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黑体"/>
          <w:b/>
          <w:spacing w:val="60"/>
          <w:sz w:val="48"/>
          <w:szCs w:val="48"/>
        </w:rPr>
      </w:pPr>
    </w:p>
    <w:p>
      <w:pPr>
        <w:autoSpaceDE w:val="0"/>
        <w:autoSpaceDN w:val="0"/>
        <w:adjustRightInd w:val="0"/>
        <w:jc w:val="center"/>
        <w:rPr>
          <w:rFonts w:hAnsi="宋体" w:cs="黑体"/>
          <w:b/>
          <w:spacing w:val="60"/>
          <w:sz w:val="48"/>
          <w:szCs w:val="48"/>
        </w:rPr>
      </w:pPr>
      <w:r>
        <w:rPr>
          <w:rFonts w:hint="eastAsia" w:hAnsi="宋体" w:cs="黑体"/>
          <w:b/>
          <w:spacing w:val="60"/>
          <w:sz w:val="48"/>
          <w:szCs w:val="48"/>
        </w:rPr>
        <w:t>长葛市城南污水净化有限公司</w:t>
      </w:r>
    </w:p>
    <w:p>
      <w:pPr>
        <w:autoSpaceDE w:val="0"/>
        <w:autoSpaceDN w:val="0"/>
        <w:adjustRightInd w:val="0"/>
        <w:jc w:val="center"/>
        <w:rPr>
          <w:rFonts w:hAnsi="宋体" w:cs="黑体"/>
          <w:b/>
          <w:spacing w:val="60"/>
          <w:sz w:val="48"/>
          <w:szCs w:val="48"/>
        </w:rPr>
      </w:pPr>
      <w:r>
        <w:rPr>
          <w:rFonts w:hint="eastAsia" w:hAnsi="宋体" w:cs="黑体"/>
          <w:b/>
          <w:spacing w:val="60"/>
          <w:sz w:val="48"/>
          <w:szCs w:val="48"/>
        </w:rPr>
        <w:t>（二污）一期提升改造工程</w:t>
      </w:r>
    </w:p>
    <w:p>
      <w:pPr>
        <w:autoSpaceDE w:val="0"/>
        <w:autoSpaceDN w:val="0"/>
        <w:adjustRightInd w:val="0"/>
        <w:rPr>
          <w:rFonts w:hAnsi="宋体" w:cs="黑体"/>
          <w:b/>
          <w:spacing w:val="60"/>
          <w:sz w:val="52"/>
          <w:szCs w:val="52"/>
        </w:rPr>
      </w:pPr>
    </w:p>
    <w:p>
      <w:pPr>
        <w:pStyle w:val="3"/>
        <w:ind w:firstLine="340"/>
      </w:pPr>
    </w:p>
    <w:p>
      <w:pPr>
        <w:autoSpaceDE w:val="0"/>
        <w:autoSpaceDN w:val="0"/>
        <w:adjustRightInd w:val="0"/>
        <w:rPr>
          <w:rFonts w:hAnsi="宋体" w:cs="黑体"/>
          <w:b/>
          <w:spacing w:val="60"/>
          <w:szCs w:val="21"/>
        </w:rPr>
      </w:pPr>
    </w:p>
    <w:p>
      <w:pPr>
        <w:autoSpaceDE w:val="0"/>
        <w:autoSpaceDN w:val="0"/>
        <w:adjustRightInd w:val="0"/>
        <w:jc w:val="center"/>
        <w:rPr>
          <w:rFonts w:hAnsi="宋体" w:cs="黑体"/>
          <w:b/>
          <w:spacing w:val="60"/>
          <w:szCs w:val="21"/>
        </w:rPr>
      </w:pPr>
    </w:p>
    <w:p>
      <w:pPr>
        <w:autoSpaceDE w:val="0"/>
        <w:autoSpaceDN w:val="0"/>
        <w:adjustRightInd w:val="0"/>
        <w:jc w:val="center"/>
        <w:rPr>
          <w:rFonts w:hint="eastAsia"/>
          <w:b/>
          <w:sz w:val="52"/>
          <w:szCs w:val="52"/>
        </w:rPr>
      </w:pPr>
    </w:p>
    <w:p>
      <w:pPr>
        <w:autoSpaceDE w:val="0"/>
        <w:autoSpaceDN w:val="0"/>
        <w:adjustRightInd w:val="0"/>
        <w:jc w:val="center"/>
        <w:rPr>
          <w:b/>
          <w:sz w:val="52"/>
          <w:szCs w:val="52"/>
        </w:rPr>
      </w:pPr>
      <w:r>
        <w:rPr>
          <w:rFonts w:hint="eastAsia"/>
          <w:b/>
          <w:sz w:val="52"/>
          <w:szCs w:val="52"/>
        </w:rPr>
        <w:t>监理招标文件</w:t>
      </w:r>
    </w:p>
    <w:p>
      <w:pPr>
        <w:autoSpaceDE w:val="0"/>
        <w:autoSpaceDN w:val="0"/>
        <w:adjustRightInd w:val="0"/>
        <w:rPr>
          <w:rFonts w:hAnsi="宋体"/>
          <w:b/>
          <w:sz w:val="32"/>
          <w:szCs w:val="32"/>
        </w:rPr>
      </w:pPr>
    </w:p>
    <w:p>
      <w:pPr>
        <w:autoSpaceDE w:val="0"/>
        <w:autoSpaceDN w:val="0"/>
        <w:adjustRightInd w:val="0"/>
        <w:jc w:val="center"/>
        <w:rPr>
          <w:rFonts w:hAnsi="宋体"/>
          <w:b/>
          <w:sz w:val="32"/>
          <w:szCs w:val="32"/>
        </w:rPr>
      </w:pPr>
    </w:p>
    <w:p>
      <w:pPr>
        <w:autoSpaceDE w:val="0"/>
        <w:autoSpaceDN w:val="0"/>
        <w:adjustRightInd w:val="0"/>
        <w:jc w:val="center"/>
        <w:rPr>
          <w:rFonts w:hAnsi="宋体" w:cs="黑体"/>
          <w:sz w:val="44"/>
          <w:szCs w:val="44"/>
        </w:rPr>
      </w:pPr>
      <w:r>
        <w:rPr>
          <w:rFonts w:hint="eastAsia" w:hAnsi="宋体"/>
          <w:b/>
          <w:sz w:val="32"/>
          <w:szCs w:val="32"/>
        </w:rPr>
        <w:t>项目编号：长交建【2019】GZ</w:t>
      </w:r>
      <w:r>
        <w:rPr>
          <w:rFonts w:hint="eastAsia" w:hAnsi="宋体"/>
          <w:b/>
          <w:sz w:val="32"/>
          <w:szCs w:val="32"/>
          <w:lang w:val="en-US" w:eastAsia="zh-CN"/>
        </w:rPr>
        <w:t>169</w:t>
      </w:r>
      <w:r>
        <w:rPr>
          <w:rFonts w:hint="eastAsia" w:hAnsi="宋体"/>
          <w:b/>
          <w:sz w:val="32"/>
          <w:szCs w:val="32"/>
        </w:rPr>
        <w:t>号</w:t>
      </w:r>
    </w:p>
    <w:p>
      <w:pPr>
        <w:autoSpaceDE w:val="0"/>
        <w:autoSpaceDN w:val="0"/>
        <w:adjustRightInd w:val="0"/>
        <w:ind w:firstLine="3357" w:firstLineChars="1045"/>
        <w:rPr>
          <w:rFonts w:hint="eastAsia" w:hAnsi="宋体"/>
          <w:b/>
          <w:sz w:val="32"/>
          <w:szCs w:val="32"/>
        </w:rPr>
      </w:pPr>
    </w:p>
    <w:p>
      <w:pPr>
        <w:autoSpaceDE w:val="0"/>
        <w:autoSpaceDN w:val="0"/>
        <w:adjustRightInd w:val="0"/>
        <w:ind w:firstLine="3675" w:firstLineChars="1144"/>
        <w:rPr>
          <w:rFonts w:hAnsi="宋体"/>
          <w:b/>
          <w:sz w:val="32"/>
          <w:szCs w:val="32"/>
        </w:rPr>
      </w:pPr>
      <w:r>
        <w:rPr>
          <w:rFonts w:hint="eastAsia" w:hAnsi="宋体"/>
          <w:b/>
          <w:sz w:val="32"/>
          <w:szCs w:val="32"/>
        </w:rPr>
        <w:t>（三标段）</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pStyle w:val="4"/>
      </w:pPr>
    </w:p>
    <w:p>
      <w:pPr>
        <w:spacing w:line="360" w:lineRule="auto"/>
        <w:ind w:left="479" w:leftChars="141"/>
        <w:jc w:val="left"/>
        <w:rPr>
          <w:rFonts w:hAnsi="宋体"/>
          <w:b/>
          <w:bCs/>
          <w:sz w:val="32"/>
          <w:szCs w:val="32"/>
        </w:rPr>
      </w:pPr>
      <w:r>
        <w:rPr>
          <w:rFonts w:hint="eastAsia" w:hAnsi="宋体"/>
          <w:b/>
          <w:bCs/>
          <w:sz w:val="32"/>
          <w:szCs w:val="32"/>
        </w:rPr>
        <w:t xml:space="preserve">       招   标   人：长葛市住房和城乡建设局</w:t>
      </w:r>
    </w:p>
    <w:p>
      <w:pPr>
        <w:spacing w:line="360" w:lineRule="auto"/>
        <w:ind w:left="479" w:leftChars="141"/>
        <w:jc w:val="left"/>
        <w:rPr>
          <w:rFonts w:hAnsi="宋体"/>
          <w:b/>
          <w:bCs/>
          <w:spacing w:val="-14"/>
          <w:sz w:val="32"/>
          <w:szCs w:val="32"/>
        </w:rPr>
      </w:pPr>
    </w:p>
    <w:p>
      <w:pPr>
        <w:tabs>
          <w:tab w:val="left" w:pos="2850"/>
        </w:tabs>
        <w:spacing w:line="580" w:lineRule="exact"/>
        <w:ind w:firstLine="1269" w:firstLineChars="395"/>
        <w:rPr>
          <w:rFonts w:hAnsi="宋体"/>
          <w:b/>
          <w:bCs/>
          <w:sz w:val="32"/>
          <w:szCs w:val="32"/>
        </w:rPr>
      </w:pPr>
      <w:r>
        <w:rPr>
          <w:rFonts w:hint="eastAsia" w:hAnsi="宋体"/>
          <w:b/>
          <w:bCs/>
          <w:sz w:val="32"/>
          <w:szCs w:val="32"/>
        </w:rPr>
        <w:t xml:space="preserve">  招标代理机构：许昌建设工程项目管理有限公司</w:t>
      </w:r>
    </w:p>
    <w:p>
      <w:pPr>
        <w:tabs>
          <w:tab w:val="left" w:pos="2850"/>
        </w:tabs>
        <w:spacing w:line="580" w:lineRule="exact"/>
        <w:rPr>
          <w:rFonts w:hAnsi="宋体"/>
          <w:b/>
          <w:bCs/>
          <w:sz w:val="36"/>
          <w:szCs w:val="36"/>
        </w:rPr>
      </w:pPr>
    </w:p>
    <w:p>
      <w:pPr>
        <w:spacing w:line="580" w:lineRule="exact"/>
        <w:jc w:val="center"/>
        <w:rPr>
          <w:rFonts w:hAnsi="宋体" w:cs="黑体"/>
          <w:b/>
          <w:sz w:val="32"/>
          <w:szCs w:val="32"/>
        </w:rPr>
      </w:pPr>
      <w:r>
        <w:rPr>
          <w:rFonts w:hint="eastAsia" w:hAnsi="宋体"/>
          <w:b/>
          <w:bCs/>
          <w:sz w:val="36"/>
          <w:szCs w:val="36"/>
        </w:rPr>
        <w:t>二〇一九年十一月</w:t>
      </w:r>
    </w:p>
    <w:p>
      <w:pPr>
        <w:rPr>
          <w:rFonts w:ascii="黑体" w:hAnsi="宋体" w:eastAsia="黑体"/>
          <w:b/>
          <w:sz w:val="44"/>
        </w:rPr>
      </w:pPr>
    </w:p>
    <w:p>
      <w:pPr>
        <w:pStyle w:val="8"/>
        <w:ind w:left="0" w:leftChars="0" w:firstLine="0" w:firstLineChars="0"/>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562" w:firstLineChars="200"/>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委托人要求</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投标文件格式</w:t>
      </w:r>
      <w:r>
        <w:rPr>
          <w:rFonts w:ascii="黑体" w:hAnsi="宋体" w:eastAsia="黑体"/>
          <w:b/>
          <w:sz w:val="28"/>
        </w:rPr>
        <w:tab/>
      </w:r>
      <w:r>
        <w:rPr>
          <w:rFonts w:ascii="黑体" w:hAnsi="宋体" w:eastAsia="黑体"/>
          <w:b/>
          <w:sz w:val="28"/>
        </w:rPr>
        <w:tab/>
      </w:r>
    </w:p>
    <w:p>
      <w:pPr>
        <w:autoSpaceDE w:val="0"/>
        <w:autoSpaceDN w:val="0"/>
        <w:adjustRightInd w:val="0"/>
        <w:spacing w:line="400" w:lineRule="exact"/>
        <w:jc w:val="center"/>
        <w:rPr>
          <w:rFonts w:hAnsi="宋体" w:cs="黑体"/>
          <w:b/>
          <w:sz w:val="36"/>
          <w:szCs w:val="36"/>
        </w:rPr>
      </w:pPr>
      <w:bookmarkStart w:id="0" w:name="_Toc215282124"/>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pStyle w:val="4"/>
      </w:pPr>
    </w:p>
    <w:p>
      <w:pPr>
        <w:rPr>
          <w:rFonts w:hAnsi="宋体" w:cs="宋体"/>
          <w:sz w:val="28"/>
          <w:szCs w:val="28"/>
        </w:rPr>
      </w:pPr>
    </w:p>
    <w:p>
      <w:pPr>
        <w:adjustRightInd w:val="0"/>
        <w:snapToGrid w:val="0"/>
        <w:spacing w:line="450" w:lineRule="exact"/>
        <w:jc w:val="center"/>
        <w:rPr>
          <w:rFonts w:hAnsi="宋体" w:cs="宋体"/>
          <w:b/>
          <w:bCs/>
          <w:sz w:val="24"/>
          <w:szCs w:val="24"/>
        </w:rPr>
        <w:sectPr>
          <w:headerReference r:id="rId4" w:type="first"/>
          <w:headerReference r:id="rId3" w:type="default"/>
          <w:footerReference r:id="rId5" w:type="default"/>
          <w:pgSz w:w="12240" w:h="15840"/>
          <w:pgMar w:top="1400" w:right="1588" w:bottom="1247" w:left="1588" w:header="680" w:footer="919" w:gutter="0"/>
          <w:cols w:space="720" w:num="1"/>
          <w:titlePg/>
          <w:docGrid w:linePitch="462" w:charSpace="0"/>
        </w:sectPr>
      </w:pPr>
    </w:p>
    <w:p>
      <w:pPr>
        <w:adjustRightInd w:val="0"/>
        <w:snapToGrid w:val="0"/>
        <w:spacing w:line="450" w:lineRule="exact"/>
        <w:jc w:val="center"/>
        <w:rPr>
          <w:rFonts w:hAnsi="宋体" w:cs="宋体"/>
          <w:b/>
          <w:bCs/>
          <w:sz w:val="24"/>
          <w:szCs w:val="24"/>
        </w:rPr>
      </w:pPr>
      <w:r>
        <w:rPr>
          <w:rFonts w:hint="eastAsia" w:hAnsi="宋体" w:cs="宋体"/>
          <w:b/>
          <w:bCs/>
          <w:sz w:val="24"/>
          <w:szCs w:val="24"/>
        </w:rPr>
        <w:t>投标人失信行为惩戒告知</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一、投标人（供应商）的质疑投诉活动经调查有下列情形之一的，将实施“一案双查”，限制其一定期限内参与区域内公共资源交易活动，并在全国公共资源交易平台网上公示。</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1. 不符合投诉（举报）受理条件，被告知后仍进行重复投诉（举报），或多头投诉（举报）的。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2. 行政监督部门受理投诉（举报）处理期间，投诉（举报）人仍就同一内容、事项向其他部门另行投诉（举报）的；同一投诉（举报）人以不同名义多次、重复投诉（举报）的。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3.其他虚假恶意投诉（举报）情况。</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三、投标人（供应商）及其从业人员的不良行为记录期限一般为6—24个月。</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（一）存在下列行为之一的，记录期限为6个月：</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1.采用不正当手段干扰交易活动正常进行的；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2.不服从现场工作人员管理，扰乱开评标秩序的；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3.在投标截止时间后撤回投标文件的；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4.质疑（异议）、投诉提供的证据证明系非法取得的。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5.一年内投标人质疑（异议）后无故撤销质疑（异议）2次（含2次）以上的；</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（二）存在下列行为之一的，记录期限为12个月：</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1.捏造、歪曲事实或提供虚假不实的证据恶意投诉，影响交易活动正常进行的；</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2.质疑（异议）投诉（举报）双方当事人无正当理由拒不配合调查处理或不参加质证的；</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3.未提供有效证明材料支持其主张，经行政监督部门2次及以上书面答复，仍缠诉或多方投诉的；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4.未按交易文件主要内容签订合同的；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（三）存在下列行为之一的，记录期限为18个月：</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1.在确定中标人之前就投标价格、投标方案等实质性内容与招标人（采购人）进行合同谈判的；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2.无正当理由放弃中标（成交）资格的；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3.中标（成交）后，不按招标文件规定提交履约保证金的；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4.中标（成交）后，无正当理由未在规定期限内与招标人签订合同的；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5.拒绝接受或者阻挠公管办和行政监督部门依法进行监督检查的。</w:t>
      </w:r>
    </w:p>
    <w:p>
      <w:pPr>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1.投标人互相串通投标或者与招标人串通投标，投标人以向招标人或者评标委员会成员行贿的手段谋取中标的；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2.投标时提供虚假材料，或以受让、借用、涂改、盗用、伪造资质证书或年检记录、图章、签名，使用虚假身份证件以及其他弄虚作假的方式参与投标的；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5.中标人不按照与招标人订立的合同履行义务，情节严重的；</w:t>
      </w:r>
    </w:p>
    <w:p>
      <w:pPr>
        <w:adjustRightInd w:val="0"/>
        <w:snapToGrid w:val="0"/>
        <w:spacing w:line="450" w:lineRule="exact"/>
        <w:ind w:firstLine="480" w:firstLineChars="200"/>
        <w:rPr>
          <w:rFonts w:hAnsi="宋体" w:cs="宋体"/>
          <w:sz w:val="24"/>
          <w:szCs w:val="24"/>
        </w:rPr>
      </w:pPr>
      <w:r>
        <w:rPr>
          <w:rFonts w:hint="eastAsia" w:hAnsi="宋体" w:cs="宋体"/>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autoSpaceDE w:val="0"/>
        <w:autoSpaceDN w:val="0"/>
        <w:adjustRightInd w:val="0"/>
        <w:spacing w:line="400" w:lineRule="exact"/>
        <w:ind w:firstLine="480" w:firstLineChars="200"/>
        <w:rPr>
          <w:rFonts w:hAnsi="宋体" w:cs="黑体"/>
          <w:b/>
          <w:sz w:val="36"/>
          <w:szCs w:val="36"/>
        </w:rPr>
      </w:pPr>
      <w:r>
        <w:rPr>
          <w:rFonts w:hint="eastAsia" w:hAnsi="宋体" w:cs="宋体"/>
          <w:sz w:val="24"/>
          <w:szCs w:val="24"/>
        </w:rPr>
        <w:t>7.其它违反诚信原则或公共资源交易管理规定影响恶劣的行为。</w:t>
      </w: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autoSpaceDE w:val="0"/>
        <w:autoSpaceDN w:val="0"/>
        <w:adjustRightInd w:val="0"/>
        <w:spacing w:line="400" w:lineRule="exact"/>
        <w:jc w:val="center"/>
        <w:rPr>
          <w:b/>
          <w:sz w:val="32"/>
          <w:szCs w:val="32"/>
        </w:rPr>
      </w:pPr>
      <w:r>
        <w:rPr>
          <w:rFonts w:hint="eastAsia" w:hAnsi="宋体" w:cs="黑体"/>
          <w:b/>
          <w:sz w:val="36"/>
          <w:szCs w:val="36"/>
        </w:rPr>
        <w:t>第一章  招标公告</w:t>
      </w:r>
      <w:bookmarkStart w:id="1" w:name="_Toc144974480"/>
      <w:bookmarkStart w:id="2" w:name="_Toc152045512"/>
      <w:bookmarkStart w:id="3" w:name="_Toc266621349"/>
      <w:bookmarkStart w:id="4" w:name="_Toc152042288"/>
      <w:bookmarkStart w:id="5" w:name="_Toc179632528"/>
    </w:p>
    <w:bookmarkEnd w:id="1"/>
    <w:bookmarkEnd w:id="2"/>
    <w:bookmarkEnd w:id="3"/>
    <w:bookmarkEnd w:id="4"/>
    <w:bookmarkEnd w:id="5"/>
    <w:p>
      <w:pPr>
        <w:pStyle w:val="3"/>
        <w:ind w:firstLine="0" w:firstLineChars="0"/>
        <w:jc w:val="center"/>
        <w:rPr>
          <w:b/>
          <w:bCs/>
          <w:sz w:val="15"/>
          <w:szCs w:val="15"/>
        </w:rPr>
      </w:pPr>
    </w:p>
    <w:p>
      <w:pPr>
        <w:adjustRightInd w:val="0"/>
        <w:snapToGrid w:val="0"/>
        <w:spacing w:line="360" w:lineRule="auto"/>
        <w:ind w:firstLine="904" w:firstLineChars="300"/>
        <w:rPr>
          <w:rFonts w:hint="eastAsia" w:hAnsi="宋体"/>
          <w:b/>
          <w:color w:val="auto"/>
          <w:sz w:val="30"/>
          <w:szCs w:val="30"/>
        </w:rPr>
      </w:pPr>
      <w:r>
        <w:rPr>
          <w:rFonts w:hint="eastAsia" w:hAnsi="宋体"/>
          <w:b/>
          <w:color w:val="auto"/>
          <w:sz w:val="30"/>
          <w:szCs w:val="30"/>
        </w:rPr>
        <w:t>长葛市城南污水净化有限公司（二污）一期提升改造工程</w:t>
      </w:r>
    </w:p>
    <w:p>
      <w:pPr>
        <w:adjustRightInd w:val="0"/>
        <w:snapToGrid w:val="0"/>
        <w:spacing w:line="360" w:lineRule="auto"/>
        <w:ind w:firstLine="4216" w:firstLineChars="1400"/>
        <w:rPr>
          <w:rFonts w:hint="eastAsia" w:hAnsi="宋体"/>
          <w:b/>
          <w:color w:val="auto"/>
          <w:sz w:val="30"/>
          <w:szCs w:val="30"/>
        </w:rPr>
      </w:pPr>
      <w:r>
        <w:rPr>
          <w:rFonts w:hint="eastAsia" w:hAnsi="宋体"/>
          <w:b/>
          <w:color w:val="auto"/>
          <w:sz w:val="30"/>
          <w:szCs w:val="30"/>
        </w:rPr>
        <w:t>招标公告</w:t>
      </w:r>
    </w:p>
    <w:p>
      <w:pPr>
        <w:adjustRightInd w:val="0"/>
        <w:snapToGrid w:val="0"/>
        <w:spacing w:line="360" w:lineRule="auto"/>
        <w:rPr>
          <w:rFonts w:hAnsi="宋体"/>
          <w:b/>
          <w:color w:val="auto"/>
          <w:sz w:val="24"/>
          <w:szCs w:val="24"/>
        </w:rPr>
      </w:pPr>
      <w:r>
        <w:rPr>
          <w:rFonts w:hint="eastAsia" w:hAnsi="宋体"/>
          <w:b/>
          <w:color w:val="auto"/>
          <w:sz w:val="24"/>
          <w:szCs w:val="24"/>
        </w:rPr>
        <w:t>1.招标条件</w:t>
      </w:r>
    </w:p>
    <w:p>
      <w:pPr>
        <w:adjustRightInd w:val="0"/>
        <w:snapToGrid w:val="0"/>
        <w:spacing w:line="360" w:lineRule="auto"/>
        <w:ind w:firstLine="506" w:firstLineChars="211"/>
        <w:rPr>
          <w:rFonts w:hAnsi="宋体"/>
          <w:b/>
          <w:color w:val="auto"/>
          <w:sz w:val="24"/>
          <w:szCs w:val="24"/>
          <w:u w:val="single"/>
        </w:rPr>
      </w:pPr>
      <w:r>
        <w:rPr>
          <w:rFonts w:hint="eastAsia" w:hAnsi="宋体"/>
          <w:color w:val="auto"/>
          <w:sz w:val="24"/>
          <w:szCs w:val="24"/>
        </w:rPr>
        <w:t>本招标项目长葛市城南污水净化有限公司（二污）一期提升改造工程，已由长葛市发展和改革委员会以长发改城市【2019】67号批准建设。招标人为长葛市住房和城乡建设局，建设资金来自财政投资，出资比例100%，招标代理机构为许昌建设工程项目管理有限公司。项目已具备招标条件，现对本项目的施工</w:t>
      </w:r>
      <w:r>
        <w:rPr>
          <w:rFonts w:hint="eastAsia" w:hAnsi="宋体"/>
          <w:color w:val="auto"/>
          <w:sz w:val="24"/>
          <w:szCs w:val="24"/>
          <w:lang w:eastAsia="zh-CN"/>
        </w:rPr>
        <w:t>、监理</w:t>
      </w:r>
      <w:r>
        <w:rPr>
          <w:rFonts w:hint="eastAsia" w:hAnsi="宋体"/>
          <w:color w:val="auto"/>
          <w:sz w:val="24"/>
          <w:szCs w:val="24"/>
        </w:rPr>
        <w:t>进行公开招标。</w:t>
      </w:r>
    </w:p>
    <w:p>
      <w:pPr>
        <w:adjustRightInd w:val="0"/>
        <w:snapToGrid w:val="0"/>
        <w:spacing w:line="360" w:lineRule="auto"/>
        <w:rPr>
          <w:rFonts w:hAnsi="宋体"/>
          <w:b/>
          <w:color w:val="auto"/>
          <w:sz w:val="24"/>
          <w:szCs w:val="24"/>
        </w:rPr>
      </w:pPr>
      <w:r>
        <w:rPr>
          <w:rFonts w:hint="eastAsia" w:hAnsi="宋体"/>
          <w:b/>
          <w:color w:val="auto"/>
          <w:sz w:val="24"/>
          <w:szCs w:val="24"/>
        </w:rPr>
        <w:t>2.项目概况与招标内容</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2.1项目编号：长交建【2019】GZ</w:t>
      </w:r>
      <w:r>
        <w:rPr>
          <w:rFonts w:hint="eastAsia" w:hAnsi="宋体"/>
          <w:color w:val="auto"/>
          <w:sz w:val="24"/>
          <w:szCs w:val="24"/>
          <w:lang w:val="en-US" w:eastAsia="zh-CN"/>
        </w:rPr>
        <w:t>169</w:t>
      </w:r>
      <w:r>
        <w:rPr>
          <w:rFonts w:hint="eastAsia" w:hAnsi="宋体"/>
          <w:color w:val="auto"/>
          <w:sz w:val="24"/>
          <w:szCs w:val="24"/>
        </w:rPr>
        <w:t>号</w:t>
      </w:r>
      <w:bookmarkStart w:id="100" w:name="_GoBack"/>
      <w:bookmarkEnd w:id="100"/>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2.2项目概况：</w:t>
      </w:r>
      <w:r>
        <w:rPr>
          <w:rFonts w:hint="eastAsia" w:hAnsi="宋体"/>
          <w:color w:val="auto"/>
          <w:sz w:val="24"/>
          <w:szCs w:val="24"/>
          <w:lang w:eastAsia="zh-CN"/>
        </w:rPr>
        <w:t>对一期</w:t>
      </w:r>
      <w:r>
        <w:rPr>
          <w:rFonts w:hint="eastAsia" w:hAnsi="宋体"/>
          <w:color w:val="auto"/>
          <w:sz w:val="24"/>
          <w:szCs w:val="24"/>
          <w:lang w:val="en-US" w:eastAsia="zh-CN"/>
        </w:rPr>
        <w:t>2万吨/日污水处理工程原有设备、设施进行检修或更新；改造加药和污泥脱水系统；对各构筑物沉积污泥进行清淤；疏通厂区雨污排水系统；增加必要的自动控制及绿化项目</w:t>
      </w:r>
      <w:r>
        <w:rPr>
          <w:rFonts w:hint="eastAsia" w:hAnsi="宋体"/>
          <w:color w:val="auto"/>
          <w:sz w:val="24"/>
          <w:szCs w:val="24"/>
        </w:rPr>
        <w:t>。</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2.3建设地点：长葛市城南污水净化有限公司院内</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2.4招标范围：</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一标段：</w:t>
      </w:r>
      <w:r>
        <w:rPr>
          <w:rFonts w:hint="eastAsia" w:hAnsi="宋体"/>
          <w:color w:val="auto"/>
          <w:sz w:val="24"/>
          <w:szCs w:val="24"/>
          <w:lang w:eastAsia="zh-CN"/>
        </w:rPr>
        <w:t>对一期</w:t>
      </w:r>
      <w:r>
        <w:rPr>
          <w:rFonts w:hint="eastAsia" w:hAnsi="宋体"/>
          <w:color w:val="auto"/>
          <w:sz w:val="24"/>
          <w:szCs w:val="24"/>
          <w:lang w:val="en-US" w:eastAsia="zh-CN"/>
        </w:rPr>
        <w:t>2万吨/日污水处理工程原有设备、设施进行检修或更新；改造加药和污泥脱水系统；对各构筑物沉积污泥进行清淤；疏通厂区雨污排水系统；增加必要的自动控制以及</w:t>
      </w:r>
      <w:r>
        <w:rPr>
          <w:rFonts w:hint="eastAsia" w:hAnsi="宋体"/>
          <w:color w:val="auto"/>
          <w:sz w:val="24"/>
          <w:szCs w:val="24"/>
        </w:rPr>
        <w:t>施工招标文件、工程量清单、施工图纸、补充文件（如有）、答疑纪要等列明的所有建设内容；</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二标段：</w:t>
      </w:r>
      <w:r>
        <w:rPr>
          <w:rFonts w:hint="eastAsia" w:hAnsi="宋体"/>
          <w:color w:val="auto"/>
          <w:sz w:val="24"/>
          <w:szCs w:val="24"/>
          <w:lang w:eastAsia="zh-CN"/>
        </w:rPr>
        <w:t>长葛市城南污水净化有限公司院内绿化</w:t>
      </w:r>
      <w:r>
        <w:rPr>
          <w:rFonts w:hint="eastAsia" w:hAnsi="宋体"/>
          <w:color w:val="auto"/>
          <w:sz w:val="24"/>
          <w:szCs w:val="24"/>
          <w:lang w:val="en-US" w:eastAsia="zh-CN"/>
        </w:rPr>
        <w:t>以及</w:t>
      </w:r>
      <w:r>
        <w:rPr>
          <w:rFonts w:hint="eastAsia" w:hAnsi="宋体"/>
          <w:color w:val="auto"/>
          <w:sz w:val="24"/>
          <w:szCs w:val="24"/>
        </w:rPr>
        <w:t>施工招标文件、工程量清单、补充文件（如有）、答疑纪要等列明的所有建设内容；</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三标段：本项目施工内容建设期及保修阶段的监理服务。</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2.5招标控制价：</w:t>
      </w:r>
    </w:p>
    <w:p>
      <w:p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一标段：7098061.28元；二标段312169.21元:三标段：90000.00元</w:t>
      </w:r>
    </w:p>
    <w:p>
      <w:p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2.6质量目标：合格（符合国家现行的验收规范和标准）。</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2.7工期要求：一</w:t>
      </w:r>
      <w:r>
        <w:rPr>
          <w:rFonts w:hint="eastAsia" w:hAnsi="宋体"/>
          <w:color w:val="auto"/>
          <w:sz w:val="24"/>
          <w:szCs w:val="24"/>
          <w:lang w:eastAsia="zh-CN"/>
        </w:rPr>
        <w:t>、</w:t>
      </w:r>
      <w:r>
        <w:rPr>
          <w:rFonts w:hint="eastAsia" w:hAnsi="宋体"/>
          <w:color w:val="auto"/>
          <w:sz w:val="24"/>
          <w:szCs w:val="24"/>
        </w:rPr>
        <w:t>二标段：</w:t>
      </w:r>
      <w:r>
        <w:rPr>
          <w:rFonts w:hint="eastAsia" w:hAnsi="宋体"/>
          <w:color w:val="auto"/>
          <w:sz w:val="24"/>
          <w:szCs w:val="24"/>
          <w:lang w:val="en-US" w:eastAsia="zh-CN"/>
        </w:rPr>
        <w:t>180</w:t>
      </w:r>
      <w:r>
        <w:rPr>
          <w:rFonts w:hint="eastAsia" w:hAnsi="宋体"/>
          <w:color w:val="auto"/>
          <w:sz w:val="24"/>
          <w:szCs w:val="24"/>
        </w:rPr>
        <w:t>日历天/标段。</w:t>
      </w:r>
      <w:r>
        <w:rPr>
          <w:rFonts w:hint="eastAsia" w:hAnsi="宋体"/>
          <w:color w:val="auto"/>
          <w:sz w:val="24"/>
          <w:szCs w:val="24"/>
          <w:lang w:eastAsia="zh-CN"/>
        </w:rPr>
        <w:t>三</w:t>
      </w:r>
      <w:r>
        <w:rPr>
          <w:rFonts w:hint="eastAsia" w:hAnsi="宋体"/>
          <w:color w:val="auto"/>
          <w:sz w:val="24"/>
          <w:szCs w:val="24"/>
        </w:rPr>
        <w:t>标段：同施工工期</w:t>
      </w:r>
    </w:p>
    <w:p>
      <w:pPr>
        <w:adjustRightInd w:val="0"/>
        <w:snapToGrid w:val="0"/>
        <w:spacing w:line="360" w:lineRule="auto"/>
        <w:rPr>
          <w:rFonts w:hAnsi="宋体"/>
          <w:b/>
          <w:color w:val="auto"/>
          <w:sz w:val="24"/>
          <w:szCs w:val="24"/>
        </w:rPr>
      </w:pPr>
      <w:r>
        <w:rPr>
          <w:rFonts w:hint="eastAsia" w:hAnsi="宋体"/>
          <w:b/>
          <w:color w:val="auto"/>
          <w:sz w:val="24"/>
          <w:szCs w:val="24"/>
        </w:rPr>
        <w:t>3.投标人资格要求</w:t>
      </w:r>
    </w:p>
    <w:p>
      <w:pPr>
        <w:adjustRightInd w:val="0"/>
        <w:snapToGrid w:val="0"/>
        <w:spacing w:line="360" w:lineRule="auto"/>
        <w:ind w:firstLine="720" w:firstLineChars="300"/>
        <w:rPr>
          <w:rFonts w:hint="eastAsia" w:hAnsi="宋体"/>
          <w:color w:val="auto"/>
          <w:sz w:val="24"/>
          <w:szCs w:val="24"/>
        </w:rPr>
      </w:pPr>
      <w:r>
        <w:rPr>
          <w:rFonts w:hint="eastAsia" w:hAnsi="宋体"/>
          <w:color w:val="auto"/>
          <w:sz w:val="24"/>
          <w:szCs w:val="24"/>
        </w:rPr>
        <w:t>3.1</w:t>
      </w:r>
      <w:r>
        <w:rPr>
          <w:rFonts w:hint="eastAsia" w:hAnsi="宋体"/>
          <w:b/>
          <w:bCs/>
          <w:color w:val="auto"/>
          <w:sz w:val="24"/>
          <w:szCs w:val="24"/>
        </w:rPr>
        <w:t>一标段：</w:t>
      </w:r>
      <w:r>
        <w:rPr>
          <w:rFonts w:hint="eastAsia" w:hAnsi="宋体"/>
          <w:color w:val="auto"/>
          <w:sz w:val="24"/>
          <w:szCs w:val="24"/>
          <w:highlight w:val="none"/>
        </w:rPr>
        <w:t>投标人须具备建设行政主管部门核发的环保工程专业承包资质</w:t>
      </w:r>
      <w:r>
        <w:rPr>
          <w:rFonts w:hint="eastAsia" w:hAnsi="宋体"/>
          <w:color w:val="auto"/>
          <w:sz w:val="24"/>
          <w:szCs w:val="24"/>
          <w:highlight w:val="none"/>
          <w:lang w:eastAsia="zh-CN"/>
        </w:rPr>
        <w:t>贰</w:t>
      </w:r>
      <w:r>
        <w:rPr>
          <w:rFonts w:hint="eastAsia" w:hAnsi="宋体"/>
          <w:color w:val="auto"/>
          <w:sz w:val="24"/>
          <w:szCs w:val="24"/>
          <w:highlight w:val="none"/>
        </w:rPr>
        <w:t>级及以上资质，且具</w:t>
      </w:r>
      <w:r>
        <w:rPr>
          <w:rFonts w:hint="eastAsia" w:hAnsi="宋体"/>
          <w:color w:val="auto"/>
          <w:sz w:val="24"/>
          <w:szCs w:val="24"/>
        </w:rPr>
        <w:t>有有效的安全生产许可证的独立法人，并在人员、设备、资金等方面具有相应的施工能力。拟派项目负责人须具备市政公用工程专业贰级及以上注册建造师执业资格，具有有效的安全生产考核合格证，且未担任其他在施建设工程项目负责人并出具无在建承诺书。</w:t>
      </w:r>
    </w:p>
    <w:p>
      <w:pPr>
        <w:adjustRightInd w:val="0"/>
        <w:snapToGrid w:val="0"/>
        <w:spacing w:line="360" w:lineRule="auto"/>
        <w:ind w:firstLine="723" w:firstLineChars="300"/>
        <w:rPr>
          <w:rFonts w:hint="eastAsia" w:hAnsi="宋体"/>
          <w:color w:val="auto"/>
          <w:sz w:val="24"/>
          <w:szCs w:val="24"/>
        </w:rPr>
      </w:pPr>
      <w:r>
        <w:rPr>
          <w:rFonts w:hint="eastAsia" w:hAnsi="宋体"/>
          <w:b/>
          <w:bCs/>
          <w:color w:val="auto"/>
          <w:sz w:val="24"/>
          <w:szCs w:val="24"/>
        </w:rPr>
        <w:t>二标段：</w:t>
      </w:r>
      <w:r>
        <w:rPr>
          <w:rFonts w:hint="eastAsia" w:hAnsi="宋体"/>
          <w:color w:val="auto"/>
          <w:sz w:val="24"/>
          <w:szCs w:val="24"/>
        </w:rPr>
        <w:t>投标人须具备独立的法人资格和有效的营业执照(经营范围须含园林绿化</w:t>
      </w:r>
      <w:r>
        <w:rPr>
          <w:rFonts w:hint="eastAsia" w:hAnsi="宋体"/>
          <w:color w:val="auto"/>
          <w:sz w:val="24"/>
          <w:szCs w:val="24"/>
          <w:highlight w:val="none"/>
        </w:rPr>
        <w:t>或林木种植等相关内容)，并在人员、设备、资金等方面具有相应的施工能力。拟派项目负责人须具有园林绿化或相关专业中级及</w:t>
      </w:r>
      <w:r>
        <w:rPr>
          <w:rFonts w:hint="eastAsia" w:hAnsi="宋体"/>
          <w:color w:val="auto"/>
          <w:sz w:val="24"/>
          <w:szCs w:val="24"/>
        </w:rPr>
        <w:t>以上技术职称，且未担任其它在施建设工程项目的项目负责人并出具无在建承诺书。</w:t>
      </w:r>
    </w:p>
    <w:p>
      <w:pPr>
        <w:adjustRightInd w:val="0"/>
        <w:snapToGrid w:val="0"/>
        <w:spacing w:line="360" w:lineRule="auto"/>
        <w:ind w:firstLine="361" w:firstLineChars="150"/>
        <w:rPr>
          <w:rFonts w:hint="eastAsia" w:hAnsi="宋体"/>
          <w:color w:val="auto"/>
          <w:sz w:val="24"/>
          <w:szCs w:val="24"/>
        </w:rPr>
      </w:pPr>
      <w:r>
        <w:rPr>
          <w:rFonts w:hint="eastAsia" w:hAnsi="宋体"/>
          <w:b/>
          <w:bCs/>
          <w:color w:val="auto"/>
          <w:sz w:val="24"/>
          <w:szCs w:val="24"/>
        </w:rPr>
        <w:t>三标段：</w:t>
      </w:r>
      <w:r>
        <w:rPr>
          <w:rFonts w:hint="eastAsia" w:hAnsi="宋体"/>
          <w:color w:val="auto"/>
          <w:sz w:val="24"/>
          <w:szCs w:val="24"/>
        </w:rPr>
        <w:t>投标人须具备独立法人资格，并具备建设行政主管部门颁发的工程监理综合资质或市政公用工程专业监理丙级以上（含丙级）资质；拟派项目总监须具备市政公用工程专业注册监理工程师资格；</w:t>
      </w:r>
    </w:p>
    <w:p>
      <w:pPr>
        <w:widowControl/>
        <w:adjustRightInd w:val="0"/>
        <w:snapToGrid w:val="0"/>
        <w:spacing w:line="360" w:lineRule="auto"/>
        <w:ind w:firstLine="360" w:firstLineChars="150"/>
        <w:jc w:val="left"/>
        <w:outlineLvl w:val="0"/>
        <w:rPr>
          <w:rFonts w:hAnsi="宋体"/>
          <w:color w:val="auto"/>
          <w:sz w:val="24"/>
          <w:szCs w:val="24"/>
        </w:rPr>
      </w:pPr>
      <w:r>
        <w:rPr>
          <w:rFonts w:hAnsi="宋体"/>
          <w:color w:val="auto"/>
          <w:sz w:val="24"/>
          <w:szCs w:val="24"/>
        </w:rPr>
        <w:t>3.</w:t>
      </w:r>
      <w:r>
        <w:rPr>
          <w:rFonts w:hint="eastAsia" w:hAnsi="宋体"/>
          <w:color w:val="auto"/>
          <w:sz w:val="24"/>
          <w:szCs w:val="24"/>
        </w:rPr>
        <w:t>2</w:t>
      </w:r>
      <w:r>
        <w:rPr>
          <w:rFonts w:hAnsi="宋体"/>
          <w:color w:val="auto"/>
          <w:sz w:val="24"/>
          <w:szCs w:val="24"/>
        </w:rPr>
        <w:t>本项目不接受联合体投标</w:t>
      </w:r>
      <w:r>
        <w:rPr>
          <w:rFonts w:hint="eastAsia" w:hAnsi="宋体"/>
          <w:color w:val="auto"/>
          <w:sz w:val="24"/>
          <w:szCs w:val="24"/>
        </w:rPr>
        <w:t>，不得转包、挂靠及违法分包</w:t>
      </w:r>
      <w:r>
        <w:rPr>
          <w:rFonts w:hAnsi="宋体"/>
          <w:color w:val="auto"/>
          <w:sz w:val="24"/>
          <w:szCs w:val="24"/>
        </w:rPr>
        <w:t>。</w:t>
      </w:r>
    </w:p>
    <w:p>
      <w:pPr>
        <w:widowControl/>
        <w:adjustRightInd w:val="0"/>
        <w:snapToGrid w:val="0"/>
        <w:spacing w:line="360" w:lineRule="auto"/>
        <w:ind w:firstLine="360" w:firstLineChars="150"/>
        <w:jc w:val="left"/>
        <w:outlineLvl w:val="0"/>
        <w:rPr>
          <w:rFonts w:hAnsi="宋体"/>
          <w:color w:val="auto"/>
          <w:sz w:val="24"/>
          <w:szCs w:val="24"/>
        </w:rPr>
      </w:pPr>
      <w:r>
        <w:rPr>
          <w:rFonts w:hAnsi="宋体"/>
          <w:color w:val="auto"/>
          <w:sz w:val="24"/>
          <w:szCs w:val="24"/>
        </w:rPr>
        <w:t>3.</w:t>
      </w:r>
      <w:r>
        <w:rPr>
          <w:rFonts w:hint="eastAsia" w:hAnsi="宋体"/>
          <w:color w:val="auto"/>
          <w:sz w:val="24"/>
          <w:szCs w:val="24"/>
        </w:rPr>
        <w:t>3</w:t>
      </w:r>
      <w:r>
        <w:rPr>
          <w:rFonts w:hAnsi="宋体"/>
          <w:color w:val="auto"/>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1" w:firstLineChars="150"/>
        <w:jc w:val="left"/>
        <w:outlineLvl w:val="0"/>
        <w:rPr>
          <w:rFonts w:hint="eastAsia" w:hAnsi="宋体"/>
          <w:b/>
          <w:color w:val="auto"/>
          <w:sz w:val="24"/>
          <w:szCs w:val="24"/>
        </w:rPr>
      </w:pPr>
      <w:r>
        <w:rPr>
          <w:rFonts w:hint="eastAsia" w:hAnsi="宋体"/>
          <w:b/>
          <w:color w:val="auto"/>
          <w:sz w:val="24"/>
          <w:szCs w:val="24"/>
        </w:rPr>
        <w:t>3.4未被列入“信用中国”/“信用河南”网站信用信息栏黑名单，“国家企业信用信息公示系统”经营异常名录和严重失信黑名单，无行贿犯罪</w:t>
      </w:r>
      <w:r>
        <w:rPr>
          <w:rFonts w:hint="eastAsia" w:hAnsi="宋体"/>
          <w:b/>
          <w:color w:val="auto"/>
          <w:sz w:val="24"/>
          <w:szCs w:val="24"/>
          <w:lang w:eastAsia="zh-CN"/>
        </w:rPr>
        <w:t>（见中国裁判文书网）</w:t>
      </w:r>
      <w:r>
        <w:rPr>
          <w:rFonts w:hint="eastAsia" w:hAnsi="宋体"/>
          <w:b/>
          <w:color w:val="auto"/>
          <w:sz w:val="24"/>
          <w:szCs w:val="24"/>
        </w:rPr>
        <w:t>记录的投标人。</w:t>
      </w:r>
    </w:p>
    <w:p>
      <w:pPr>
        <w:adjustRightInd w:val="0"/>
        <w:snapToGrid w:val="0"/>
        <w:spacing w:line="360" w:lineRule="auto"/>
        <w:rPr>
          <w:rFonts w:hint="eastAsia" w:hAnsi="宋体"/>
          <w:b/>
          <w:color w:val="auto"/>
          <w:sz w:val="24"/>
          <w:szCs w:val="24"/>
        </w:rPr>
      </w:pPr>
      <w:r>
        <w:rPr>
          <w:rFonts w:hint="eastAsia" w:hAnsi="宋体"/>
          <w:b/>
          <w:color w:val="auto"/>
          <w:sz w:val="24"/>
          <w:szCs w:val="24"/>
        </w:rPr>
        <w:t>4.投标报名时间及方式</w:t>
      </w:r>
    </w:p>
    <w:p>
      <w:pPr>
        <w:wordWrap w:val="0"/>
        <w:adjustRightInd w:val="0"/>
        <w:snapToGrid w:val="0"/>
        <w:spacing w:line="360" w:lineRule="auto"/>
        <w:ind w:firstLine="480" w:firstLineChars="200"/>
        <w:rPr>
          <w:rFonts w:hint="eastAsia" w:hAnsi="宋体" w:cs="Arial"/>
          <w:color w:val="auto"/>
          <w:sz w:val="24"/>
          <w:szCs w:val="24"/>
        </w:rPr>
      </w:pPr>
      <w:r>
        <w:rPr>
          <w:rFonts w:hint="eastAsia" w:hAnsi="宋体" w:cs="Arial"/>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ordWrap w:val="0"/>
        <w:adjustRightInd w:val="0"/>
        <w:snapToGrid w:val="0"/>
        <w:spacing w:line="360" w:lineRule="auto"/>
        <w:ind w:firstLine="480" w:firstLineChars="200"/>
        <w:rPr>
          <w:rFonts w:hint="eastAsia" w:hAnsi="宋体" w:cs="Arial"/>
          <w:color w:val="auto"/>
          <w:sz w:val="24"/>
          <w:szCs w:val="24"/>
        </w:rPr>
      </w:pPr>
      <w:r>
        <w:rPr>
          <w:rFonts w:hint="eastAsia" w:hAnsi="宋体" w:cs="Arial"/>
          <w:color w:val="auto"/>
          <w:sz w:val="24"/>
          <w:szCs w:val="24"/>
        </w:rPr>
        <w:t>2、在投标截止时间前均可登录【全国公共资源交易平台（河南省·许昌市）】“投标人/供应商登录”入口（http://221.14.6.70:8088/ggzy/）自行下载招标文件等（详见“常见问题解答-交易系统操作手册”）。</w:t>
      </w:r>
    </w:p>
    <w:p>
      <w:pPr>
        <w:adjustRightInd w:val="0"/>
        <w:snapToGrid w:val="0"/>
        <w:spacing w:line="360" w:lineRule="auto"/>
        <w:rPr>
          <w:rFonts w:hint="eastAsia" w:hAnsi="宋体"/>
          <w:b/>
          <w:color w:val="auto"/>
          <w:sz w:val="24"/>
          <w:szCs w:val="24"/>
        </w:rPr>
      </w:pPr>
      <w:r>
        <w:rPr>
          <w:rFonts w:hint="eastAsia" w:hAnsi="宋体"/>
          <w:b/>
          <w:color w:val="auto"/>
          <w:sz w:val="24"/>
          <w:szCs w:val="24"/>
        </w:rPr>
        <w:t>5.招标文件和施工图纸的获取</w:t>
      </w:r>
    </w:p>
    <w:p>
      <w:pPr>
        <w:adjustRightInd w:val="0"/>
        <w:snapToGrid w:val="0"/>
        <w:spacing w:line="360" w:lineRule="auto"/>
        <w:ind w:firstLine="480" w:firstLineChars="200"/>
        <w:rPr>
          <w:rFonts w:hint="eastAsia" w:hAnsi="宋体" w:cs="Arial"/>
          <w:color w:val="auto"/>
          <w:sz w:val="24"/>
          <w:szCs w:val="24"/>
        </w:rPr>
      </w:pPr>
      <w:r>
        <w:rPr>
          <w:rFonts w:hint="eastAsia" w:hAnsi="宋体" w:cs="Arial"/>
          <w:color w:val="auto"/>
          <w:sz w:val="24"/>
          <w:szCs w:val="24"/>
        </w:rPr>
        <w:t>5.1招标文件和工程量清单的下载：投标</w:t>
      </w:r>
      <w:r>
        <w:rPr>
          <w:rFonts w:hint="eastAsia" w:hAnsi="宋体" w:cs="宋体"/>
          <w:color w:val="auto"/>
          <w:sz w:val="24"/>
          <w:szCs w:val="24"/>
        </w:rPr>
        <w:t>文件递交截止时间前均可</w:t>
      </w:r>
      <w:r>
        <w:rPr>
          <w:rFonts w:hint="eastAsia" w:hAnsi="宋体" w:cs="Arial"/>
          <w:color w:val="auto"/>
          <w:sz w:val="24"/>
          <w:szCs w:val="24"/>
        </w:rPr>
        <w:t>登录《全国公共资源交易平台（河南省•许昌市）》</w:t>
      </w:r>
      <w:r>
        <w:rPr>
          <w:rFonts w:hint="eastAsia" w:hAnsi="宋体"/>
          <w:bCs/>
          <w:color w:val="auto"/>
          <w:sz w:val="24"/>
        </w:rPr>
        <w:t>（</w:t>
      </w:r>
      <w:r>
        <w:rPr>
          <w:color w:val="auto"/>
        </w:rPr>
        <w:fldChar w:fldCharType="begin"/>
      </w:r>
      <w:r>
        <w:rPr>
          <w:color w:val="auto"/>
        </w:rPr>
        <w:instrText xml:space="preserve">HYPERLINK</w:instrText>
      </w:r>
      <w:r>
        <w:rPr>
          <w:color w:val="auto"/>
        </w:rPr>
        <w:fldChar w:fldCharType="separate"/>
      </w:r>
      <w:r>
        <w:rPr>
          <w:rStyle w:val="10"/>
          <w:rFonts w:hint="eastAsia" w:hAnsi="宋体"/>
          <w:bCs/>
          <w:color w:val="auto"/>
          <w:sz w:val="24"/>
        </w:rPr>
        <w:t>http://</w:t>
      </w:r>
      <w:r>
        <w:rPr>
          <w:rStyle w:val="10"/>
          <w:color w:val="auto"/>
        </w:rPr>
        <w:t xml:space="preserve"> </w:t>
      </w:r>
      <w:r>
        <w:rPr>
          <w:rStyle w:val="10"/>
          <w:rFonts w:hAnsi="宋体"/>
          <w:bCs/>
          <w:color w:val="auto"/>
          <w:sz w:val="24"/>
        </w:rPr>
        <w:t>http://www.xcggzy.gov.cn</w:t>
      </w:r>
      <w:r>
        <w:rPr>
          <w:rStyle w:val="10"/>
          <w:rFonts w:hint="eastAsia" w:hAnsi="宋体"/>
          <w:bCs/>
          <w:color w:val="auto"/>
          <w:sz w:val="24"/>
        </w:rPr>
        <w:t>/</w:t>
      </w:r>
      <w:r>
        <w:rPr>
          <w:color w:val="auto"/>
        </w:rPr>
        <w:fldChar w:fldCharType="end"/>
      </w:r>
      <w:r>
        <w:rPr>
          <w:rFonts w:hint="eastAsia" w:hAnsi="宋体"/>
          <w:bCs/>
          <w:color w:val="auto"/>
          <w:sz w:val="24"/>
        </w:rPr>
        <w:t>）</w:t>
      </w:r>
      <w:r>
        <w:rPr>
          <w:rFonts w:hint="eastAsia" w:hAnsi="宋体" w:cs="Arial"/>
          <w:color w:val="auto"/>
          <w:sz w:val="24"/>
          <w:szCs w:val="24"/>
        </w:rPr>
        <w:t>，通过“投标人/供应商登录” 入口自行下载本项目招标文件、工程量清单。</w:t>
      </w:r>
    </w:p>
    <w:p>
      <w:pPr>
        <w:adjustRightInd w:val="0"/>
        <w:snapToGrid w:val="0"/>
        <w:spacing w:line="360" w:lineRule="auto"/>
        <w:ind w:firstLine="480" w:firstLineChars="200"/>
        <w:rPr>
          <w:rFonts w:hint="eastAsia" w:hAnsi="宋体" w:cs="Arial"/>
          <w:color w:val="auto"/>
          <w:sz w:val="24"/>
          <w:szCs w:val="24"/>
        </w:rPr>
      </w:pPr>
      <w:r>
        <w:rPr>
          <w:rFonts w:hint="eastAsia" w:hAnsi="宋体" w:cs="Arial"/>
          <w:color w:val="auto"/>
          <w:sz w:val="24"/>
          <w:szCs w:val="24"/>
        </w:rPr>
        <w:t>5.2施工图纸下载：按照招标文件中第二章投标人须知前附表所给的网址自行下载。</w:t>
      </w:r>
    </w:p>
    <w:p>
      <w:pPr>
        <w:adjustRightInd w:val="0"/>
        <w:snapToGrid w:val="0"/>
        <w:spacing w:line="360" w:lineRule="auto"/>
        <w:ind w:firstLine="480" w:firstLineChars="200"/>
        <w:rPr>
          <w:rFonts w:hint="eastAsia" w:hAnsi="宋体" w:cs="Arial"/>
          <w:color w:val="auto"/>
          <w:sz w:val="24"/>
          <w:szCs w:val="24"/>
        </w:rPr>
      </w:pPr>
      <w:r>
        <w:rPr>
          <w:rFonts w:hint="eastAsia" w:hAnsi="宋体" w:cs="Arial"/>
          <w:color w:val="auto"/>
          <w:sz w:val="24"/>
          <w:szCs w:val="24"/>
        </w:rPr>
        <w:t>5.3招标文件费用：投标人在递交纸制投标文件时向代理公司缴纳招标文件费用，本项目</w:t>
      </w:r>
      <w:r>
        <w:rPr>
          <w:rFonts w:hint="eastAsia" w:hAnsi="宋体" w:cs="Arial"/>
          <w:color w:val="auto"/>
          <w:sz w:val="24"/>
          <w:szCs w:val="24"/>
          <w:lang w:eastAsia="zh-CN"/>
        </w:rPr>
        <w:t>各标段</w:t>
      </w:r>
      <w:r>
        <w:rPr>
          <w:rFonts w:hint="eastAsia" w:hAnsi="宋体" w:cs="Arial"/>
          <w:color w:val="auto"/>
          <w:sz w:val="24"/>
          <w:szCs w:val="24"/>
        </w:rPr>
        <w:t>招标文件费用为300元</w:t>
      </w:r>
      <w:r>
        <w:rPr>
          <w:rFonts w:hint="eastAsia" w:hAnsi="宋体" w:cs="宋体"/>
          <w:color w:val="auto"/>
          <w:sz w:val="24"/>
          <w:szCs w:val="28"/>
        </w:rPr>
        <w:t>/套</w:t>
      </w:r>
      <w:r>
        <w:rPr>
          <w:rFonts w:hint="eastAsia" w:hAnsi="宋体" w:cs="Arial"/>
          <w:color w:val="auto"/>
          <w:sz w:val="24"/>
          <w:szCs w:val="24"/>
        </w:rPr>
        <w:t>，售后不退。</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5.4本项目实行资格后审，资格后审所需资料详见招标文件。</w:t>
      </w:r>
    </w:p>
    <w:p>
      <w:pPr>
        <w:adjustRightInd w:val="0"/>
        <w:snapToGrid w:val="0"/>
        <w:spacing w:line="360" w:lineRule="auto"/>
        <w:rPr>
          <w:rFonts w:hint="eastAsia" w:hAnsi="宋体"/>
          <w:b/>
          <w:color w:val="auto"/>
          <w:sz w:val="24"/>
          <w:szCs w:val="24"/>
        </w:rPr>
      </w:pPr>
      <w:r>
        <w:rPr>
          <w:rFonts w:hint="eastAsia" w:hAnsi="宋体"/>
          <w:b/>
          <w:color w:val="auto"/>
          <w:sz w:val="24"/>
          <w:szCs w:val="24"/>
        </w:rPr>
        <w:t>6.投标文件的递交：</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6.2、投标文件提交截止时间及开标时间：</w:t>
      </w:r>
      <w:r>
        <w:rPr>
          <w:rFonts w:hint="eastAsia" w:hAnsi="宋体" w:cs="仿宋"/>
          <w:b/>
          <w:color w:val="auto"/>
          <w:sz w:val="24"/>
          <w:szCs w:val="24"/>
          <w:u w:val="single"/>
        </w:rPr>
        <w:t>2019</w:t>
      </w:r>
      <w:r>
        <w:rPr>
          <w:rFonts w:hint="eastAsia" w:hAnsi="宋体" w:cs="仿宋"/>
          <w:b/>
          <w:color w:val="auto"/>
          <w:sz w:val="24"/>
          <w:szCs w:val="24"/>
        </w:rPr>
        <w:t>年</w:t>
      </w:r>
      <w:r>
        <w:rPr>
          <w:rFonts w:hint="eastAsia" w:hAnsi="宋体" w:cs="仿宋"/>
          <w:b/>
          <w:color w:val="auto"/>
          <w:sz w:val="24"/>
          <w:szCs w:val="24"/>
          <w:u w:val="single"/>
        </w:rPr>
        <w:t xml:space="preserve"> </w:t>
      </w:r>
      <w:r>
        <w:rPr>
          <w:rFonts w:hint="eastAsia" w:hAnsi="宋体" w:cs="仿宋"/>
          <w:b/>
          <w:color w:val="auto"/>
          <w:sz w:val="24"/>
          <w:szCs w:val="24"/>
          <w:u w:val="single"/>
          <w:lang w:val="en-US" w:eastAsia="zh-CN"/>
        </w:rPr>
        <w:t>12</w:t>
      </w:r>
      <w:r>
        <w:rPr>
          <w:rFonts w:hint="eastAsia" w:hAnsi="宋体" w:cs="仿宋"/>
          <w:b/>
          <w:color w:val="auto"/>
          <w:sz w:val="24"/>
          <w:szCs w:val="24"/>
          <w:u w:val="single"/>
        </w:rPr>
        <w:t xml:space="preserve"> </w:t>
      </w:r>
      <w:r>
        <w:rPr>
          <w:rFonts w:hint="eastAsia" w:hAnsi="宋体" w:cs="仿宋"/>
          <w:b/>
          <w:color w:val="auto"/>
          <w:sz w:val="24"/>
          <w:szCs w:val="24"/>
        </w:rPr>
        <w:t>月</w:t>
      </w:r>
      <w:r>
        <w:rPr>
          <w:rFonts w:hint="eastAsia" w:hAnsi="宋体" w:cs="仿宋"/>
          <w:b/>
          <w:color w:val="auto"/>
          <w:sz w:val="24"/>
          <w:szCs w:val="24"/>
          <w:u w:val="single"/>
        </w:rPr>
        <w:t xml:space="preserve"> </w:t>
      </w:r>
      <w:r>
        <w:rPr>
          <w:rFonts w:hint="eastAsia" w:hAnsi="宋体" w:cs="仿宋"/>
          <w:b/>
          <w:color w:val="auto"/>
          <w:sz w:val="24"/>
          <w:szCs w:val="24"/>
          <w:u w:val="single"/>
          <w:lang w:val="en-US" w:eastAsia="zh-CN"/>
        </w:rPr>
        <w:t>16</w:t>
      </w:r>
      <w:r>
        <w:rPr>
          <w:rFonts w:hint="eastAsia" w:hAnsi="宋体" w:cs="仿宋"/>
          <w:b/>
          <w:color w:val="auto"/>
          <w:sz w:val="24"/>
          <w:szCs w:val="24"/>
          <w:u w:val="single"/>
        </w:rPr>
        <w:t xml:space="preserve"> </w:t>
      </w:r>
      <w:r>
        <w:rPr>
          <w:rFonts w:hint="eastAsia" w:hAnsi="宋体" w:cs="仿宋"/>
          <w:b/>
          <w:color w:val="auto"/>
          <w:sz w:val="24"/>
          <w:szCs w:val="24"/>
        </w:rPr>
        <w:t>日</w:t>
      </w:r>
      <w:r>
        <w:rPr>
          <w:rFonts w:hint="eastAsia" w:hAnsi="宋体" w:cs="仿宋"/>
          <w:b/>
          <w:color w:val="auto"/>
          <w:sz w:val="24"/>
          <w:szCs w:val="24"/>
          <w:lang w:val="en-US" w:eastAsia="zh-CN"/>
        </w:rPr>
        <w:t>9</w:t>
      </w:r>
      <w:r>
        <w:rPr>
          <w:rFonts w:hint="eastAsia" w:hAnsi="宋体" w:cs="仿宋"/>
          <w:b/>
          <w:color w:val="auto"/>
          <w:sz w:val="24"/>
          <w:szCs w:val="24"/>
        </w:rPr>
        <w:t>时</w:t>
      </w:r>
      <w:r>
        <w:rPr>
          <w:rFonts w:hint="eastAsia" w:hAnsi="宋体" w:cs="仿宋"/>
          <w:b/>
          <w:color w:val="auto"/>
          <w:sz w:val="24"/>
          <w:szCs w:val="24"/>
          <w:lang w:val="en-US" w:eastAsia="zh-CN"/>
        </w:rPr>
        <w:t>30</w:t>
      </w:r>
      <w:r>
        <w:rPr>
          <w:rFonts w:hint="eastAsia" w:hAnsi="宋体" w:cs="仿宋"/>
          <w:b/>
          <w:color w:val="auto"/>
          <w:sz w:val="24"/>
          <w:szCs w:val="24"/>
        </w:rPr>
        <w:t>分</w:t>
      </w:r>
      <w:r>
        <w:rPr>
          <w:rFonts w:hint="eastAsia" w:hAnsi="宋体" w:cs="Arial"/>
          <w:b/>
          <w:color w:val="auto"/>
          <w:sz w:val="24"/>
          <w:szCs w:val="24"/>
        </w:rPr>
        <w:t>。</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6.4、纸质投标文件提交地点：长葛市公共资源交易中心（长葛市葛天大道东段商务区6号楼</w:t>
      </w:r>
      <w:r>
        <w:rPr>
          <w:rFonts w:hint="eastAsia" w:hAnsi="宋体" w:cs="Arial"/>
          <w:color w:val="auto"/>
          <w:sz w:val="24"/>
          <w:szCs w:val="24"/>
          <w:u w:val="single"/>
        </w:rPr>
        <w:t xml:space="preserve"> </w:t>
      </w:r>
      <w:r>
        <w:rPr>
          <w:rFonts w:hint="eastAsia" w:hAnsi="宋体" w:cs="Arial"/>
          <w:color w:val="auto"/>
          <w:sz w:val="24"/>
          <w:szCs w:val="24"/>
          <w:u w:val="single"/>
          <w:lang w:val="en-US" w:eastAsia="zh-CN"/>
        </w:rPr>
        <w:t>5</w:t>
      </w:r>
      <w:r>
        <w:rPr>
          <w:rFonts w:hint="eastAsia" w:hAnsi="宋体" w:cs="Arial"/>
          <w:color w:val="auto"/>
          <w:sz w:val="24"/>
          <w:szCs w:val="24"/>
          <w:u w:val="single"/>
        </w:rPr>
        <w:t xml:space="preserve"> </w:t>
      </w:r>
      <w:r>
        <w:rPr>
          <w:rFonts w:hint="eastAsia" w:hAnsi="宋体" w:cs="Arial"/>
          <w:color w:val="auto"/>
          <w:sz w:val="24"/>
          <w:szCs w:val="24"/>
        </w:rPr>
        <w:t>楼</w:t>
      </w:r>
      <w:r>
        <w:rPr>
          <w:rFonts w:hint="eastAsia" w:hAnsi="宋体" w:cs="Arial"/>
          <w:color w:val="auto"/>
          <w:sz w:val="24"/>
          <w:szCs w:val="24"/>
          <w:lang w:val="en-US" w:eastAsia="zh-CN"/>
        </w:rPr>
        <w:t>506</w:t>
      </w:r>
      <w:r>
        <w:rPr>
          <w:rFonts w:hint="eastAsia" w:hAnsi="宋体" w:cs="Arial"/>
          <w:color w:val="auto"/>
          <w:sz w:val="24"/>
          <w:szCs w:val="24"/>
        </w:rPr>
        <w:t>开标</w:t>
      </w:r>
      <w:r>
        <w:rPr>
          <w:rFonts w:hint="eastAsia" w:hAnsi="宋体" w:cs="Arial"/>
          <w:color w:val="auto"/>
          <w:sz w:val="24"/>
          <w:szCs w:val="24"/>
          <w:u w:val="single"/>
        </w:rPr>
        <w:t xml:space="preserve"> </w:t>
      </w:r>
      <w:r>
        <w:rPr>
          <w:rFonts w:hint="eastAsia" w:hAnsi="宋体" w:cs="Arial"/>
          <w:color w:val="auto"/>
          <w:sz w:val="24"/>
          <w:szCs w:val="24"/>
          <w:u w:val="single"/>
          <w:lang w:eastAsia="zh-CN"/>
        </w:rPr>
        <w:t>一</w:t>
      </w:r>
      <w:r>
        <w:rPr>
          <w:rFonts w:hint="eastAsia" w:hAnsi="宋体" w:cs="Arial"/>
          <w:color w:val="auto"/>
          <w:sz w:val="24"/>
          <w:szCs w:val="24"/>
          <w:u w:val="single"/>
        </w:rPr>
        <w:t xml:space="preserve"> </w:t>
      </w:r>
      <w:r>
        <w:rPr>
          <w:rFonts w:hint="eastAsia" w:hAnsi="宋体" w:cs="Arial"/>
          <w:color w:val="auto"/>
          <w:sz w:val="24"/>
          <w:szCs w:val="24"/>
        </w:rPr>
        <w:t>室）。</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6.5、未通过全国公共资源交易平台（河南省▪许昌市）下载招标文件的投标人，其投标文件不予受理。</w:t>
      </w:r>
    </w:p>
    <w:p>
      <w:pPr>
        <w:adjustRightInd w:val="0"/>
        <w:snapToGrid w:val="0"/>
        <w:spacing w:line="360" w:lineRule="auto"/>
        <w:rPr>
          <w:rFonts w:hAnsi="宋体"/>
          <w:b/>
          <w:color w:val="auto"/>
          <w:sz w:val="24"/>
          <w:szCs w:val="24"/>
        </w:rPr>
      </w:pPr>
      <w:r>
        <w:rPr>
          <w:rFonts w:hint="eastAsia" w:hAnsi="宋体"/>
          <w:b/>
          <w:color w:val="auto"/>
          <w:sz w:val="24"/>
          <w:szCs w:val="24"/>
        </w:rPr>
        <w:t>7.发布公告的媒介</w:t>
      </w:r>
    </w:p>
    <w:p>
      <w:pPr>
        <w:tabs>
          <w:tab w:val="left" w:pos="7095"/>
        </w:tabs>
        <w:adjustRightInd w:val="0"/>
        <w:snapToGrid w:val="0"/>
        <w:spacing w:line="360" w:lineRule="auto"/>
        <w:ind w:firstLine="352" w:firstLineChars="147"/>
        <w:rPr>
          <w:rFonts w:hAnsi="宋体" w:cs="Arial"/>
          <w:color w:val="auto"/>
          <w:sz w:val="24"/>
          <w:szCs w:val="24"/>
        </w:rPr>
      </w:pPr>
      <w:r>
        <w:rPr>
          <w:rFonts w:hAnsi="宋体" w:cs="Arial"/>
          <w:color w:val="auto"/>
          <w:sz w:val="24"/>
          <w:szCs w:val="24"/>
        </w:rPr>
        <w:t>本招标公告同时在</w:t>
      </w:r>
      <w:r>
        <w:rPr>
          <w:rFonts w:hint="eastAsia" w:hAnsi="宋体" w:cs="Arial"/>
          <w:color w:val="auto"/>
          <w:sz w:val="24"/>
          <w:szCs w:val="24"/>
        </w:rPr>
        <w:t>《河南省电子招标投标公共服务平台》、</w:t>
      </w:r>
      <w:r>
        <w:rPr>
          <w:rFonts w:hAnsi="宋体" w:cs="Arial"/>
          <w:color w:val="auto"/>
          <w:sz w:val="24"/>
          <w:szCs w:val="24"/>
        </w:rPr>
        <w:t>《全国公共资源交易平台（河南省·许昌市）》</w:t>
      </w:r>
      <w:r>
        <w:rPr>
          <w:rFonts w:hint="eastAsia" w:hAnsi="宋体" w:cs="Arial"/>
          <w:color w:val="auto"/>
          <w:sz w:val="24"/>
          <w:szCs w:val="24"/>
        </w:rPr>
        <w:t>、《长葛市人民政府门户网站》</w:t>
      </w:r>
      <w:r>
        <w:rPr>
          <w:rFonts w:hAnsi="宋体" w:cs="Arial"/>
          <w:color w:val="auto"/>
          <w:sz w:val="24"/>
          <w:szCs w:val="24"/>
        </w:rPr>
        <w:t>上发布。</w:t>
      </w:r>
    </w:p>
    <w:p>
      <w:pPr>
        <w:adjustRightInd w:val="0"/>
        <w:snapToGrid w:val="0"/>
        <w:spacing w:line="360" w:lineRule="auto"/>
        <w:rPr>
          <w:rFonts w:hint="eastAsia" w:hAnsi="宋体"/>
          <w:b/>
          <w:color w:val="auto"/>
          <w:sz w:val="24"/>
          <w:szCs w:val="24"/>
        </w:rPr>
      </w:pPr>
      <w:r>
        <w:rPr>
          <w:rFonts w:hint="eastAsia" w:hAnsi="宋体"/>
          <w:b/>
          <w:color w:val="auto"/>
          <w:sz w:val="24"/>
          <w:szCs w:val="24"/>
        </w:rPr>
        <w:t>8.招标人及代理机构</w:t>
      </w:r>
    </w:p>
    <w:p>
      <w:pPr>
        <w:autoSpaceDE w:val="0"/>
        <w:autoSpaceDN w:val="0"/>
        <w:adjustRightInd w:val="0"/>
        <w:snapToGrid w:val="0"/>
        <w:spacing w:line="360" w:lineRule="auto"/>
        <w:ind w:firstLine="480" w:firstLineChars="200"/>
        <w:jc w:val="left"/>
        <w:rPr>
          <w:rFonts w:hint="eastAsia" w:hAnsi="宋体"/>
          <w:color w:val="auto"/>
          <w:sz w:val="24"/>
          <w:szCs w:val="24"/>
        </w:rPr>
      </w:pPr>
      <w:r>
        <w:rPr>
          <w:rFonts w:hint="eastAsia" w:hAnsi="宋体"/>
          <w:color w:val="auto"/>
          <w:sz w:val="24"/>
          <w:szCs w:val="24"/>
        </w:rPr>
        <w:t>招标人：长葛市住房和城乡建设局</w:t>
      </w:r>
    </w:p>
    <w:p>
      <w:pPr>
        <w:autoSpaceDE w:val="0"/>
        <w:autoSpaceDN w:val="0"/>
        <w:adjustRightInd w:val="0"/>
        <w:snapToGrid w:val="0"/>
        <w:spacing w:line="360" w:lineRule="auto"/>
        <w:ind w:firstLine="480" w:firstLineChars="200"/>
        <w:jc w:val="left"/>
        <w:rPr>
          <w:rFonts w:hint="eastAsia" w:hAnsi="宋体"/>
          <w:color w:val="auto"/>
          <w:sz w:val="24"/>
          <w:szCs w:val="24"/>
        </w:rPr>
      </w:pPr>
      <w:r>
        <w:rPr>
          <w:rFonts w:hint="eastAsia" w:hAnsi="宋体"/>
          <w:color w:val="auto"/>
          <w:sz w:val="24"/>
          <w:szCs w:val="24"/>
        </w:rPr>
        <w:t>地    址：长葛市葛天大道</w:t>
      </w:r>
    </w:p>
    <w:p>
      <w:pPr>
        <w:autoSpaceDE w:val="0"/>
        <w:autoSpaceDN w:val="0"/>
        <w:adjustRightInd w:val="0"/>
        <w:snapToGrid w:val="0"/>
        <w:spacing w:line="360" w:lineRule="auto"/>
        <w:ind w:firstLine="480" w:firstLineChars="200"/>
        <w:jc w:val="left"/>
        <w:rPr>
          <w:rFonts w:hint="eastAsia" w:hAnsi="宋体"/>
          <w:color w:val="auto"/>
          <w:sz w:val="24"/>
          <w:szCs w:val="24"/>
        </w:rPr>
      </w:pPr>
      <w:r>
        <w:rPr>
          <w:rFonts w:hint="eastAsia" w:hAnsi="宋体"/>
          <w:color w:val="auto"/>
          <w:sz w:val="24"/>
          <w:szCs w:val="24"/>
        </w:rPr>
        <w:t>联 系 人：李先生</w:t>
      </w:r>
    </w:p>
    <w:p>
      <w:pPr>
        <w:autoSpaceDE w:val="0"/>
        <w:autoSpaceDN w:val="0"/>
        <w:adjustRightInd w:val="0"/>
        <w:snapToGrid w:val="0"/>
        <w:spacing w:line="360" w:lineRule="auto"/>
        <w:ind w:firstLine="480" w:firstLineChars="200"/>
        <w:jc w:val="left"/>
        <w:rPr>
          <w:rFonts w:hAnsi="宋体"/>
          <w:color w:val="auto"/>
          <w:sz w:val="24"/>
          <w:szCs w:val="24"/>
        </w:rPr>
      </w:pPr>
      <w:r>
        <w:rPr>
          <w:rFonts w:hint="eastAsia" w:hAnsi="宋体"/>
          <w:color w:val="auto"/>
          <w:sz w:val="24"/>
          <w:szCs w:val="24"/>
        </w:rPr>
        <w:t>联系电话：</w:t>
      </w:r>
      <w:r>
        <w:rPr>
          <w:rFonts w:hint="eastAsia" w:hAnsi="宋体" w:cs="仿宋_GB2312"/>
          <w:color w:val="auto"/>
          <w:sz w:val="24"/>
          <w:szCs w:val="24"/>
          <w:lang w:val="en-US" w:eastAsia="zh-CN"/>
        </w:rPr>
        <w:t>0374-6175905</w:t>
      </w:r>
    </w:p>
    <w:p>
      <w:pPr>
        <w:adjustRightInd w:val="0"/>
        <w:snapToGrid w:val="0"/>
        <w:spacing w:line="360" w:lineRule="auto"/>
        <w:rPr>
          <w:rFonts w:hint="eastAsia" w:hAnsi="宋体"/>
          <w:color w:val="auto"/>
          <w:sz w:val="24"/>
          <w:szCs w:val="24"/>
        </w:rPr>
      </w:pPr>
      <w:r>
        <w:rPr>
          <w:rFonts w:hint="eastAsia" w:hAnsi="宋体"/>
          <w:color w:val="auto"/>
          <w:sz w:val="24"/>
          <w:szCs w:val="24"/>
        </w:rPr>
        <w:t xml:space="preserve">    招标代理机构：许昌建设工程项目管理有限公司</w:t>
      </w:r>
    </w:p>
    <w:p>
      <w:p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项目联系人：于女士</w:t>
      </w:r>
    </w:p>
    <w:p>
      <w:p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 xml:space="preserve">项目联系电话：0374-2162698   </w:t>
      </w:r>
    </w:p>
    <w:p>
      <w:p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地址：许昌市天瑞街东泰大厦5楼</w:t>
      </w:r>
    </w:p>
    <w:p>
      <w:pPr>
        <w:adjustRightInd w:val="0"/>
        <w:snapToGrid w:val="0"/>
        <w:spacing w:line="360" w:lineRule="auto"/>
        <w:rPr>
          <w:rFonts w:hAnsi="宋体"/>
          <w:b/>
          <w:color w:val="auto"/>
          <w:sz w:val="24"/>
          <w:szCs w:val="24"/>
        </w:rPr>
      </w:pPr>
      <w:r>
        <w:rPr>
          <w:rFonts w:hint="eastAsia" w:hAnsi="宋体"/>
          <w:b/>
          <w:color w:val="auto"/>
          <w:sz w:val="24"/>
          <w:szCs w:val="24"/>
        </w:rPr>
        <w:t>9.特别提示：</w:t>
      </w:r>
    </w:p>
    <w:p>
      <w:pPr>
        <w:autoSpaceDE w:val="0"/>
        <w:autoSpaceDN w:val="0"/>
        <w:adjustRightInd w:val="0"/>
        <w:snapToGrid w:val="0"/>
        <w:spacing w:line="360" w:lineRule="auto"/>
        <w:ind w:firstLine="480"/>
        <w:jc w:val="left"/>
        <w:rPr>
          <w:rFonts w:hint="eastAsia" w:hAnsi="宋体"/>
          <w:b/>
          <w:color w:val="auto"/>
          <w:sz w:val="24"/>
          <w:szCs w:val="24"/>
        </w:rPr>
      </w:pPr>
      <w:r>
        <w:rPr>
          <w:rFonts w:hint="eastAsia" w:hAnsi="宋体"/>
          <w:b/>
          <w:color w:val="auto"/>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hAnsi="宋体"/>
          <w:b/>
          <w:color w:val="auto"/>
          <w:sz w:val="24"/>
          <w:szCs w:val="24"/>
        </w:rPr>
      </w:pPr>
      <w:r>
        <w:rPr>
          <w:rFonts w:hint="eastAsia" w:hAnsi="宋体"/>
          <w:b/>
          <w:color w:val="auto"/>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color w:val="auto"/>
          <w:sz w:val="30"/>
          <w:szCs w:val="30"/>
        </w:rPr>
      </w:pPr>
      <w:r>
        <w:rPr>
          <w:rFonts w:hint="eastAsia" w:hAnsi="宋体"/>
          <w:b/>
          <w:color w:val="auto"/>
          <w:sz w:val="30"/>
          <w:szCs w:val="30"/>
        </w:rPr>
        <w:t>温馨提示：</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2.电子文件下载、制作、提交期间和开标（电子投标文件的解密）环节，</w:t>
      </w:r>
      <w:r>
        <w:rPr>
          <w:rFonts w:hint="eastAsia" w:hAnsi="宋体" w:cs="宋体"/>
          <w:b/>
          <w:bCs/>
          <w:color w:val="auto"/>
          <w:sz w:val="24"/>
          <w:szCs w:val="24"/>
        </w:rPr>
        <w:t>投标人</w:t>
      </w:r>
      <w:r>
        <w:rPr>
          <w:rFonts w:hint="eastAsia" w:hAnsi="宋体"/>
          <w:b/>
          <w:color w:val="auto"/>
          <w:sz w:val="24"/>
          <w:szCs w:val="24"/>
        </w:rPr>
        <w:t>须使用CA数字证书（证书须在有效期内）。</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3.电子投标文件的制作</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3.2 投标人须将招标文件要求的资质（</w:t>
      </w:r>
      <w:r>
        <w:rPr>
          <w:rFonts w:hint="eastAsia" w:hAnsi="宋体"/>
          <w:color w:val="auto"/>
          <w:sz w:val="24"/>
          <w:szCs w:val="24"/>
          <w:lang w:eastAsia="zh-CN"/>
        </w:rPr>
        <w:t>二标段除外</w:t>
      </w:r>
      <w:r>
        <w:rPr>
          <w:rFonts w:hint="eastAsia" w:hAnsi="宋体"/>
          <w:color w:val="auto"/>
          <w:sz w:val="24"/>
          <w:szCs w:val="24"/>
        </w:rPr>
        <w:t>）、业绩、荣誉及相关人员证明材料等资料原件扫描件（</w:t>
      </w:r>
      <w:r>
        <w:rPr>
          <w:rFonts w:hint="eastAsia" w:hAnsi="宋体"/>
          <w:color w:val="auto"/>
          <w:sz w:val="24"/>
          <w:szCs w:val="24"/>
          <w:lang w:eastAsia="zh-CN"/>
        </w:rPr>
        <w:t>或彩色图片</w:t>
      </w:r>
      <w:r>
        <w:rPr>
          <w:rFonts w:hint="eastAsia" w:hAnsi="宋体"/>
          <w:color w:val="auto"/>
          <w:sz w:val="24"/>
          <w:szCs w:val="24"/>
        </w:rPr>
        <w:t>）制作到所提交的电子投标文件中。</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4.电子投标文件的提交</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5.评标依据</w:t>
      </w:r>
    </w:p>
    <w:p>
      <w:pPr>
        <w:autoSpaceDE w:val="0"/>
        <w:autoSpaceDN w:val="0"/>
        <w:adjustRightInd w:val="0"/>
        <w:snapToGrid w:val="0"/>
        <w:spacing w:line="360" w:lineRule="auto"/>
        <w:ind w:firstLine="720" w:firstLineChars="300"/>
        <w:jc w:val="left"/>
        <w:rPr>
          <w:rFonts w:hAnsi="宋体"/>
          <w:color w:val="auto"/>
          <w:sz w:val="24"/>
          <w:szCs w:val="24"/>
        </w:rPr>
      </w:pPr>
      <w:r>
        <w:rPr>
          <w:rFonts w:hint="eastAsia" w:hAnsi="宋体"/>
          <w:color w:val="auto"/>
          <w:sz w:val="24"/>
          <w:szCs w:val="24"/>
        </w:rPr>
        <w:t>采用全流程电子化交易评标时，评标委员会以电子投标文件为依据评标。</w:t>
      </w: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rPr>
          <w:rFonts w:hAnsi="宋体" w:cs="黑体"/>
          <w:b/>
          <w:sz w:val="36"/>
          <w:szCs w:val="36"/>
        </w:rPr>
      </w:pPr>
    </w:p>
    <w:p>
      <w:pPr>
        <w:pStyle w:val="13"/>
        <w:spacing w:line="440" w:lineRule="exact"/>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6" w:name="_Toc283559940"/>
      <w:r>
        <w:rPr>
          <w:rFonts w:hint="eastAsia" w:hAnsi="宋体" w:cs="黑体"/>
          <w:b/>
          <w:sz w:val="28"/>
          <w:szCs w:val="28"/>
        </w:rPr>
        <w:t>投标人须知前附表</w:t>
      </w:r>
      <w:bookmarkEnd w:id="6"/>
    </w:p>
    <w:tbl>
      <w:tblPr>
        <w:tblStyle w:val="12"/>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条款号</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条款名称</w:t>
            </w:r>
          </w:p>
        </w:tc>
        <w:tc>
          <w:tcPr>
            <w:tcW w:w="6470" w:type="dxa"/>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招标人</w:t>
            </w:r>
          </w:p>
        </w:tc>
        <w:tc>
          <w:tcPr>
            <w:tcW w:w="6470"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招标人：长葛市住房和城乡建设局</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地    址：长葛市葛天大道</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人：李先生</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联系电话：</w:t>
            </w:r>
            <w:r>
              <w:rPr>
                <w:rFonts w:hint="eastAsia" w:hAnsi="宋体" w:cs="仿宋_GB2312"/>
                <w:sz w:val="24"/>
                <w:szCs w:val="24"/>
                <w:lang w:val="en-US" w:eastAsia="zh-CN"/>
              </w:rPr>
              <w:t>0374-6175905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1.1.2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招标代理机构</w:t>
            </w:r>
          </w:p>
        </w:tc>
        <w:tc>
          <w:tcPr>
            <w:tcW w:w="6470" w:type="dxa"/>
          </w:tcPr>
          <w:p>
            <w:pPr>
              <w:autoSpaceDE w:val="0"/>
              <w:autoSpaceDN w:val="0"/>
              <w:adjustRightInd w:val="0"/>
              <w:snapToGrid w:val="0"/>
              <w:spacing w:line="276" w:lineRule="auto"/>
              <w:rPr>
                <w:rFonts w:hAnsi="宋体" w:cs="仿宋_GB2312"/>
                <w:sz w:val="24"/>
                <w:szCs w:val="24"/>
              </w:rPr>
            </w:pPr>
            <w:r>
              <w:rPr>
                <w:rFonts w:hint="eastAsia" w:hAnsi="宋体" w:cs="仿宋_GB2312"/>
                <w:sz w:val="24"/>
                <w:szCs w:val="24"/>
              </w:rPr>
              <w:t>招标代理机构：许昌建设工程项目管理有限公司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项目联系人：于女士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 xml:space="preserve">项目联系电话：0374-2162698   </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地址：许昌市天瑞街东泰大厦5楼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项目名称</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sz w:val="24"/>
                <w:szCs w:val="24"/>
              </w:rPr>
              <w:t>长葛市城南污水净化有限公司（二污）一期提升改造工程（三标段）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建设地点</w:t>
            </w:r>
          </w:p>
        </w:tc>
        <w:tc>
          <w:tcPr>
            <w:tcW w:w="6470" w:type="dxa"/>
            <w:vAlign w:val="center"/>
          </w:tcPr>
          <w:p>
            <w:pPr>
              <w:spacing w:line="276" w:lineRule="auto"/>
              <w:rPr>
                <w:rFonts w:hAnsi="宋体" w:cs="仿宋_GB2312"/>
                <w:sz w:val="24"/>
                <w:szCs w:val="24"/>
              </w:rPr>
            </w:pPr>
            <w:r>
              <w:rPr>
                <w:rFonts w:hint="eastAsia" w:hAnsi="宋体"/>
                <w:sz w:val="24"/>
                <w:szCs w:val="24"/>
              </w:rPr>
              <w:t>长葛市城南污水净化有限公司院内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pPr>
              <w:pStyle w:val="14"/>
              <w:spacing w:before="110"/>
              <w:ind w:right="144" w:firstLine="480" w:firstLineChars="200"/>
              <w:jc w:val="center"/>
              <w:rPr>
                <w:sz w:val="21"/>
              </w:rPr>
            </w:pPr>
            <w:r>
              <w:rPr>
                <w:sz w:val="24"/>
                <w:szCs w:val="24"/>
              </w:rPr>
              <w:t>项目建设规模</w:t>
            </w:r>
          </w:p>
        </w:tc>
        <w:tc>
          <w:tcPr>
            <w:tcW w:w="6470" w:type="dxa"/>
            <w:vAlign w:val="center"/>
          </w:tcPr>
          <w:p>
            <w:pPr>
              <w:spacing w:line="276" w:lineRule="auto"/>
              <w:rPr>
                <w:rFonts w:hAnsi="宋体"/>
                <w:sz w:val="24"/>
                <w:szCs w:val="24"/>
              </w:rPr>
            </w:pPr>
            <w:r>
              <w:rPr>
                <w:rFonts w:hint="eastAsia" w:hAnsi="宋体"/>
                <w:sz w:val="24"/>
                <w:szCs w:val="24"/>
                <w:lang w:eastAsia="zh-CN"/>
              </w:rPr>
              <w:t>对一期</w:t>
            </w:r>
            <w:r>
              <w:rPr>
                <w:rFonts w:hint="eastAsia" w:hAnsi="宋体"/>
                <w:sz w:val="24"/>
                <w:szCs w:val="24"/>
                <w:lang w:val="en-US" w:eastAsia="zh-CN"/>
              </w:rPr>
              <w:t>2万吨/日污水处理工程原有设备、设施进行检修或更新；改造加药和污泥脱水系统；对各构筑物沉积污泥进行清淤；疏通厂区雨污排水系统；增加必要的自动控制及绿化项目</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资金来源</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出资比例</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资金落实情况</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招标范围</w:t>
            </w:r>
          </w:p>
        </w:tc>
        <w:tc>
          <w:tcPr>
            <w:tcW w:w="6470" w:type="dxa"/>
            <w:tcBorders>
              <w:bottom w:val="single" w:color="auto" w:sz="4" w:space="0"/>
            </w:tcBorders>
            <w:vAlign w:val="center"/>
          </w:tcPr>
          <w:p>
            <w:pPr>
              <w:adjustRightInd w:val="0"/>
              <w:snapToGrid w:val="0"/>
              <w:spacing w:line="276" w:lineRule="auto"/>
              <w:rPr>
                <w:rFonts w:hAnsi="宋体" w:cs="宋体"/>
                <w:sz w:val="24"/>
                <w:szCs w:val="24"/>
              </w:rPr>
            </w:pPr>
            <w:r>
              <w:rPr>
                <w:rFonts w:hint="eastAsia" w:hAnsi="宋体"/>
                <w:sz w:val="24"/>
                <w:szCs w:val="24"/>
              </w:rPr>
              <w:t>本项目施工内容建设期及保修阶段的监理服务。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color="auto" w:sz="4" w:space="0"/>
            </w:tcBorders>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监理服务期</w:t>
            </w:r>
          </w:p>
        </w:tc>
        <w:tc>
          <w:tcPr>
            <w:tcW w:w="6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质量标准</w:t>
            </w:r>
          </w:p>
        </w:tc>
        <w:tc>
          <w:tcPr>
            <w:tcW w:w="6470" w:type="dxa"/>
            <w:tcBorders>
              <w:top w:val="single" w:color="auto" w:sz="4" w:space="0"/>
            </w:tcBorders>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合格（</w:t>
            </w:r>
            <w:r>
              <w:rPr>
                <w:rFonts w:hint="eastAsia"/>
                <w:sz w:val="24"/>
                <w:szCs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   投标人资质条件</w:t>
            </w:r>
          </w:p>
        </w:tc>
        <w:tc>
          <w:tcPr>
            <w:tcW w:w="6470" w:type="dxa"/>
          </w:tcPr>
          <w:p>
            <w:pPr>
              <w:adjustRightInd w:val="0"/>
              <w:snapToGrid w:val="0"/>
              <w:spacing w:line="360" w:lineRule="auto"/>
              <w:rPr>
                <w:rFonts w:hint="eastAsia" w:hAnsi="宋体"/>
                <w:color w:val="auto"/>
                <w:sz w:val="24"/>
                <w:szCs w:val="24"/>
              </w:rPr>
            </w:pPr>
            <w:r>
              <w:rPr>
                <w:rFonts w:hint="eastAsia" w:hAnsi="宋体"/>
                <w:b/>
                <w:bCs/>
                <w:color w:val="auto"/>
                <w:sz w:val="24"/>
                <w:szCs w:val="24"/>
                <w:lang w:val="en-US" w:eastAsia="zh-CN"/>
              </w:rPr>
              <w:t>1、</w:t>
            </w:r>
            <w:r>
              <w:rPr>
                <w:rFonts w:hint="eastAsia" w:hAnsi="宋体"/>
                <w:b/>
                <w:bCs/>
                <w:color w:val="auto"/>
                <w:sz w:val="24"/>
                <w:szCs w:val="24"/>
              </w:rPr>
              <w:t>三标段：</w:t>
            </w:r>
            <w:r>
              <w:rPr>
                <w:rFonts w:hint="eastAsia" w:hAnsi="宋体"/>
                <w:color w:val="auto"/>
                <w:sz w:val="24"/>
                <w:szCs w:val="24"/>
              </w:rPr>
              <w:t>投标人须具备独立法人资格，并具备建设行政主管部门颁发的工程监理综合资质或市政公用工程专业监理丙级以上（含丙级）资质；拟派项目总监须具备市政公用工程专业注册监理工程师资格；</w:t>
            </w:r>
          </w:p>
          <w:p>
            <w:pPr>
              <w:widowControl/>
              <w:adjustRightInd w:val="0"/>
              <w:snapToGrid w:val="0"/>
              <w:spacing w:line="360" w:lineRule="auto"/>
              <w:jc w:val="left"/>
              <w:outlineLvl w:val="0"/>
              <w:rPr>
                <w:rFonts w:hAnsi="宋体"/>
                <w:color w:val="auto"/>
                <w:sz w:val="24"/>
                <w:szCs w:val="24"/>
              </w:rPr>
            </w:pPr>
            <w:r>
              <w:rPr>
                <w:rFonts w:hint="eastAsia" w:hAnsi="宋体"/>
                <w:color w:val="auto"/>
                <w:sz w:val="24"/>
                <w:szCs w:val="24"/>
              </w:rPr>
              <w:t>2</w:t>
            </w:r>
            <w:r>
              <w:rPr>
                <w:rFonts w:hint="eastAsia" w:hAnsi="宋体"/>
                <w:color w:val="auto"/>
                <w:sz w:val="24"/>
                <w:szCs w:val="24"/>
                <w:lang w:eastAsia="zh-CN"/>
              </w:rPr>
              <w:t>、</w:t>
            </w:r>
            <w:r>
              <w:rPr>
                <w:rFonts w:hAnsi="宋体"/>
                <w:color w:val="auto"/>
                <w:sz w:val="24"/>
                <w:szCs w:val="24"/>
              </w:rPr>
              <w:t>本项目不接受联合体投标</w:t>
            </w:r>
            <w:r>
              <w:rPr>
                <w:rFonts w:hint="eastAsia" w:hAnsi="宋体"/>
                <w:color w:val="auto"/>
                <w:sz w:val="24"/>
                <w:szCs w:val="24"/>
              </w:rPr>
              <w:t>，不得转包、挂靠及违法分包</w:t>
            </w:r>
            <w:r>
              <w:rPr>
                <w:rFonts w:hAnsi="宋体"/>
                <w:color w:val="auto"/>
                <w:sz w:val="24"/>
                <w:szCs w:val="24"/>
              </w:rPr>
              <w:t>。</w:t>
            </w:r>
          </w:p>
          <w:p>
            <w:pPr>
              <w:widowControl/>
              <w:adjustRightInd w:val="0"/>
              <w:snapToGrid w:val="0"/>
              <w:spacing w:line="360" w:lineRule="auto"/>
              <w:jc w:val="left"/>
              <w:outlineLvl w:val="0"/>
              <w:rPr>
                <w:rFonts w:hAnsi="宋体"/>
                <w:color w:val="auto"/>
                <w:sz w:val="24"/>
                <w:szCs w:val="24"/>
              </w:rPr>
            </w:pPr>
            <w:r>
              <w:rPr>
                <w:rFonts w:hint="eastAsia" w:hAnsi="宋体"/>
                <w:color w:val="auto"/>
                <w:sz w:val="24"/>
                <w:szCs w:val="24"/>
              </w:rPr>
              <w:t>3</w:t>
            </w:r>
            <w:r>
              <w:rPr>
                <w:rFonts w:hint="eastAsia" w:hAnsi="宋体"/>
                <w:color w:val="auto"/>
                <w:sz w:val="24"/>
                <w:szCs w:val="24"/>
                <w:lang w:eastAsia="zh-CN"/>
              </w:rPr>
              <w:t>、</w:t>
            </w:r>
            <w:r>
              <w:rPr>
                <w:rFonts w:hAnsi="宋体"/>
                <w:color w:val="auto"/>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jc w:val="left"/>
              <w:outlineLvl w:val="0"/>
              <w:rPr>
                <w:rFonts w:hAnsi="宋体"/>
                <w:b/>
                <w:sz w:val="24"/>
                <w:szCs w:val="24"/>
              </w:rPr>
            </w:pPr>
            <w:r>
              <w:rPr>
                <w:rFonts w:hint="eastAsia" w:hAnsi="宋体"/>
                <w:b/>
                <w:color w:val="auto"/>
                <w:sz w:val="24"/>
                <w:szCs w:val="24"/>
              </w:rPr>
              <w:t>4</w:t>
            </w:r>
            <w:r>
              <w:rPr>
                <w:rFonts w:hint="eastAsia" w:hAnsi="宋体"/>
                <w:b/>
                <w:color w:val="auto"/>
                <w:sz w:val="24"/>
                <w:szCs w:val="24"/>
                <w:lang w:eastAsia="zh-CN"/>
              </w:rPr>
              <w:t>、</w:t>
            </w:r>
            <w:r>
              <w:rPr>
                <w:rFonts w:hint="eastAsia" w:hAnsi="宋体"/>
                <w:b/>
                <w:color w:val="auto"/>
                <w:sz w:val="24"/>
                <w:szCs w:val="24"/>
              </w:rPr>
              <w:t>未被列入“信用中国”/“信用河南”网站信用信息栏黑名单，“国家企业信用信息公示系统”经营异常名录和严重失信黑名单，无行贿犯罪</w:t>
            </w:r>
            <w:r>
              <w:rPr>
                <w:rFonts w:hint="eastAsia" w:hAnsi="宋体"/>
                <w:b/>
                <w:color w:val="auto"/>
                <w:sz w:val="24"/>
                <w:szCs w:val="24"/>
                <w:lang w:eastAsia="zh-CN"/>
              </w:rPr>
              <w:t>（见中国裁判文书网）</w:t>
            </w:r>
            <w:r>
              <w:rPr>
                <w:rFonts w:hint="eastAsia" w:hAnsi="宋体"/>
                <w:b/>
                <w:color w:val="auto"/>
                <w:sz w:val="24"/>
                <w:szCs w:val="24"/>
              </w:rPr>
              <w:t>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是否接受联合体投标</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踏勘现场</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投标预备会</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投标人提出问题的截止时间</w:t>
            </w:r>
          </w:p>
        </w:tc>
        <w:tc>
          <w:tcPr>
            <w:tcW w:w="6470" w:type="dxa"/>
            <w:vAlign w:val="center"/>
          </w:tcPr>
          <w:p>
            <w:pPr>
              <w:autoSpaceDE w:val="0"/>
              <w:autoSpaceDN w:val="0"/>
              <w:adjustRightInd w:val="0"/>
              <w:spacing w:line="276" w:lineRule="auto"/>
              <w:rPr>
                <w:rFonts w:hAnsi="宋体" w:cs="仿宋_GB2312"/>
                <w:sz w:val="24"/>
                <w:szCs w:val="24"/>
              </w:rPr>
            </w:pPr>
            <w:r>
              <w:rPr>
                <w:rFonts w:hint="eastAsia" w:ascii="新宋体" w:hAnsi="新宋体" w:eastAsia="新宋体"/>
                <w:sz w:val="24"/>
                <w:szCs w:val="24"/>
              </w:rPr>
              <w:t>投标截止10日前，在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spacing w:line="276" w:lineRule="auto"/>
              <w:jc w:val="center"/>
              <w:rPr>
                <w:rFonts w:hAnsi="宋体"/>
                <w:sz w:val="24"/>
                <w:szCs w:val="24"/>
              </w:rPr>
            </w:pPr>
            <w:r>
              <w:rPr>
                <w:rFonts w:hint="eastAsia" w:hAnsi="宋体"/>
                <w:sz w:val="24"/>
                <w:szCs w:val="24"/>
              </w:rPr>
              <w:t>1.10.3</w:t>
            </w:r>
          </w:p>
        </w:tc>
        <w:tc>
          <w:tcPr>
            <w:tcW w:w="2296" w:type="dxa"/>
            <w:gridSpan w:val="2"/>
            <w:vAlign w:val="center"/>
          </w:tcPr>
          <w:p>
            <w:pPr>
              <w:spacing w:line="276" w:lineRule="auto"/>
              <w:jc w:val="center"/>
              <w:rPr>
                <w:rFonts w:hAnsi="宋体"/>
                <w:sz w:val="24"/>
                <w:szCs w:val="24"/>
              </w:rPr>
            </w:pPr>
            <w:r>
              <w:rPr>
                <w:rFonts w:hint="eastAsia" w:hAnsi="宋体"/>
                <w:sz w:val="24"/>
                <w:szCs w:val="24"/>
              </w:rPr>
              <w:t>招标文件澄清发出的形式</w:t>
            </w:r>
          </w:p>
        </w:tc>
        <w:tc>
          <w:tcPr>
            <w:tcW w:w="6470" w:type="dxa"/>
            <w:vAlign w:val="center"/>
          </w:tcPr>
          <w:p>
            <w:pPr>
              <w:spacing w:line="276" w:lineRule="auto"/>
              <w:rPr>
                <w:rFonts w:hAnsi="宋体"/>
                <w:sz w:val="24"/>
                <w:szCs w:val="24"/>
              </w:rPr>
            </w:pPr>
            <w:r>
              <w:rPr>
                <w:rFonts w:hint="eastAsia" w:ascii="新宋体" w:hAnsi="新宋体" w:eastAsia="新宋体"/>
                <w:sz w:val="24"/>
                <w:szCs w:val="24"/>
              </w:rPr>
              <w:t>投标截止时间15日前，在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偏差</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构成招标文件的其他材料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2.1.1</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招标文件的下载</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招标文件的获取：投标人于投标文件递交截止时间前均可登录【全国公共资源交易平台</w:t>
            </w:r>
            <w:r>
              <w:rPr>
                <w:rFonts w:hAnsi="宋体" w:cs="仿宋_GB2312"/>
                <w:sz w:val="24"/>
              </w:rPr>
              <w:t>(</w:t>
            </w:r>
            <w:r>
              <w:rPr>
                <w:rFonts w:hint="eastAsia" w:hAnsi="宋体" w:cs="仿宋_GB2312"/>
                <w:sz w:val="24"/>
              </w:rPr>
              <w:t>河南省</w:t>
            </w:r>
            <w:r>
              <w:rPr>
                <w:rFonts w:hint="eastAsia" w:ascii="MS Mincho" w:hAnsi="MS Mincho" w:eastAsia="MS Mincho" w:cs="MS Mincho"/>
                <w:sz w:val="24"/>
              </w:rPr>
              <w:t>▪</w:t>
            </w:r>
            <w:r>
              <w:rPr>
                <w:rFonts w:hint="eastAsia" w:hAnsi="宋体" w:cs="仿宋_GB2312"/>
                <w:sz w:val="24"/>
              </w:rPr>
              <w:t>许昌市</w:t>
            </w:r>
            <w:r>
              <w:rPr>
                <w:rFonts w:hAnsi="宋体" w:cs="仿宋_GB2312"/>
                <w:sz w:val="24"/>
              </w:rPr>
              <w:t>)</w:t>
            </w:r>
            <w:r>
              <w:rPr>
                <w:rFonts w:hint="eastAsia" w:hAnsi="宋体" w:cs="仿宋_GB2312"/>
                <w:sz w:val="24"/>
              </w:rPr>
              <w:t>】（</w:t>
            </w:r>
            <w:r>
              <w:rPr>
                <w:rFonts w:hAnsi="宋体" w:cs="仿宋_GB2312"/>
                <w:sz w:val="24"/>
              </w:rPr>
              <w:t>http://www.xczbtb.com/</w:t>
            </w:r>
            <w:r>
              <w:rPr>
                <w:rFonts w:hint="eastAsia" w:hAnsi="宋体" w:cs="仿宋_GB2312"/>
                <w:sz w:val="24"/>
              </w:rPr>
              <w:t>），通过“投标人</w:t>
            </w:r>
            <w:r>
              <w:rPr>
                <w:rFonts w:hAnsi="宋体" w:cs="仿宋_GB2312"/>
                <w:sz w:val="24"/>
              </w:rPr>
              <w:t>/</w:t>
            </w:r>
            <w:r>
              <w:rPr>
                <w:rFonts w:hint="eastAsia" w:hAnsi="宋体" w:cs="仿宋_GB2312"/>
                <w:sz w:val="24"/>
              </w:rPr>
              <w:t xml:space="preserve">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vMerge w:val="restart"/>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投标人要求澄清招标文件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vMerge w:val="continue"/>
            <w:vAlign w:val="center"/>
          </w:tcPr>
          <w:p>
            <w:pPr>
              <w:autoSpaceDE w:val="0"/>
              <w:autoSpaceDN w:val="0"/>
              <w:adjustRightInd w:val="0"/>
              <w:spacing w:line="276" w:lineRule="auto"/>
              <w:jc w:val="center"/>
              <w:rPr>
                <w:rFonts w:hAnsi="宋体" w:cs="TimesNewRomanPSMT"/>
                <w:sz w:val="24"/>
                <w:szCs w:val="24"/>
              </w:rPr>
            </w:pPr>
          </w:p>
        </w:tc>
        <w:tc>
          <w:tcPr>
            <w:tcW w:w="2296" w:type="dxa"/>
            <w:gridSpan w:val="2"/>
            <w:vMerge w:val="continue"/>
            <w:vAlign w:val="center"/>
          </w:tcPr>
          <w:p>
            <w:pPr>
              <w:autoSpaceDE w:val="0"/>
              <w:autoSpaceDN w:val="0"/>
              <w:adjustRightInd w:val="0"/>
              <w:spacing w:line="276" w:lineRule="auto"/>
              <w:jc w:val="center"/>
              <w:rPr>
                <w:rFonts w:hAnsi="宋体" w:cs="仿宋_GB2312"/>
                <w:sz w:val="24"/>
                <w:szCs w:val="24"/>
              </w:rPr>
            </w:pP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形式：</w:t>
            </w:r>
            <w:r>
              <w:rPr>
                <w:rFonts w:hint="eastAsia" w:ascii="新宋体" w:hAnsi="新宋体" w:eastAsia="新宋体"/>
                <w:sz w:val="24"/>
                <w:szCs w:val="24"/>
              </w:rPr>
              <w:t>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2.2.2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int="eastAsia" w:hAnsi="宋体" w:cs="仿宋_GB2312"/>
                <w:sz w:val="24"/>
                <w:szCs w:val="24"/>
              </w:rPr>
              <w:t>回复</w:t>
            </w:r>
            <w:r>
              <w:rPr>
                <w:rFonts w:hAnsi="宋体" w:cs="仿宋_GB2312"/>
                <w:sz w:val="24"/>
                <w:szCs w:val="24"/>
              </w:rPr>
              <w:t>发出的形式</w:t>
            </w: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招标人应当自收到异议之日起3日内</w:t>
            </w:r>
            <w:r>
              <w:rPr>
                <w:rFonts w:hint="eastAsia" w:ascii="新宋体" w:hAnsi="新宋体" w:eastAsia="新宋体"/>
                <w:sz w:val="24"/>
                <w:szCs w:val="24"/>
              </w:rPr>
              <w:t>在</w:t>
            </w:r>
            <w:r>
              <w:rPr>
                <w:rFonts w:hint="eastAsia" w:hAnsi="宋体" w:cs="Arial"/>
                <w:sz w:val="24"/>
                <w:szCs w:val="24"/>
              </w:rPr>
              <w:t>【全国公共资源交易平台（河南省•许昌市）】上</w:t>
            </w:r>
            <w:r>
              <w:rPr>
                <w:rFonts w:hint="eastAsia" w:hAnsi="宋体" w:cs="仿宋_GB2312"/>
                <w:sz w:val="24"/>
              </w:rPr>
              <w:t>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投标人确认收到招标文件澄清</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2.3.1</w:t>
            </w:r>
          </w:p>
        </w:tc>
        <w:tc>
          <w:tcPr>
            <w:tcW w:w="2296" w:type="dxa"/>
            <w:gridSpan w:val="2"/>
          </w:tcPr>
          <w:p>
            <w:pPr>
              <w:pStyle w:val="14"/>
              <w:spacing w:before="107"/>
              <w:ind w:left="144" w:right="144"/>
              <w:jc w:val="center"/>
              <w:rPr>
                <w:sz w:val="21"/>
                <w:lang w:eastAsia="zh-CN"/>
              </w:rPr>
            </w:pPr>
            <w:r>
              <w:rPr>
                <w:sz w:val="21"/>
                <w:lang w:eastAsia="zh-CN"/>
              </w:rPr>
              <w:t>招标文件修改发出的形式</w:t>
            </w:r>
          </w:p>
        </w:tc>
        <w:tc>
          <w:tcPr>
            <w:tcW w:w="6470" w:type="dxa"/>
            <w:vAlign w:val="center"/>
          </w:tcPr>
          <w:p>
            <w:pPr>
              <w:autoSpaceDE w:val="0"/>
              <w:autoSpaceDN w:val="0"/>
              <w:adjustRightInd w:val="0"/>
              <w:spacing w:line="276" w:lineRule="auto"/>
              <w:rPr>
                <w:rFonts w:hAnsi="宋体" w:cs="黑体"/>
                <w:sz w:val="24"/>
                <w:szCs w:val="24"/>
              </w:rPr>
            </w:pPr>
            <w:r>
              <w:rPr>
                <w:rFonts w:hint="eastAsia" w:ascii="新宋体" w:hAnsi="新宋体" w:eastAsia="新宋体"/>
                <w:sz w:val="24"/>
                <w:szCs w:val="24"/>
              </w:rPr>
              <w:t>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投标人确认收到招标文件修改</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构成投标文件的其他材料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pPr>
              <w:pStyle w:val="14"/>
              <w:spacing w:before="107"/>
              <w:ind w:left="143" w:right="144"/>
              <w:jc w:val="center"/>
              <w:rPr>
                <w:sz w:val="21"/>
              </w:rPr>
            </w:pPr>
            <w:r>
              <w:rPr>
                <w:sz w:val="24"/>
                <w:szCs w:val="24"/>
              </w:rPr>
              <w:t>报价方式</w:t>
            </w:r>
          </w:p>
        </w:tc>
        <w:tc>
          <w:tcPr>
            <w:tcW w:w="6470" w:type="dxa"/>
          </w:tcPr>
          <w:p>
            <w:pPr>
              <w:autoSpaceDE w:val="0"/>
              <w:autoSpaceDN w:val="0"/>
              <w:adjustRightInd w:val="0"/>
              <w:spacing w:line="276" w:lineRule="auto"/>
              <w:jc w:val="left"/>
              <w:rPr>
                <w:rFonts w:hAnsi="宋体" w:cs="黑体"/>
                <w:sz w:val="24"/>
                <w:szCs w:val="24"/>
              </w:rPr>
            </w:pPr>
            <w:r>
              <w:rPr>
                <w:rFonts w:hint="eastAsia" w:hAnsi="宋体" w:cs="黑体"/>
                <w:sz w:val="24"/>
                <w:szCs w:val="24"/>
              </w:rPr>
              <w:t>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pPr>
              <w:pStyle w:val="14"/>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pPr>
              <w:pStyle w:val="14"/>
              <w:spacing w:before="73"/>
              <w:ind w:left="103" w:right="102"/>
              <w:rPr>
                <w:rFonts w:cs="TimesNewRomanPSMT"/>
                <w:sz w:val="24"/>
                <w:szCs w:val="24"/>
                <w:lang w:eastAsia="zh-CN"/>
              </w:rPr>
            </w:pPr>
            <w:r>
              <w:rPr>
                <w:rFonts w:hint="eastAsia"/>
                <w:color w:val="auto"/>
                <w:sz w:val="24"/>
                <w:szCs w:val="24"/>
                <w:lang w:eastAsia="zh-CN"/>
              </w:rPr>
              <w:t>最高投标限价</w:t>
            </w:r>
            <w:r>
              <w:rPr>
                <w:rFonts w:hint="eastAsia"/>
                <w:color w:val="auto"/>
                <w:sz w:val="24"/>
                <w:szCs w:val="24"/>
                <w:highlight w:val="none"/>
                <w:lang w:eastAsia="zh-CN"/>
              </w:rPr>
              <w:t>：90000.00元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pPr>
              <w:pStyle w:val="14"/>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pPr>
              <w:pStyle w:val="14"/>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投标有效期</w:t>
            </w:r>
          </w:p>
        </w:tc>
        <w:tc>
          <w:tcPr>
            <w:tcW w:w="6470" w:type="dxa"/>
          </w:tcPr>
          <w:p>
            <w:pPr>
              <w:autoSpaceDE w:val="0"/>
              <w:autoSpaceDN w:val="0"/>
              <w:adjustRightInd w:val="0"/>
              <w:spacing w:line="276" w:lineRule="auto"/>
              <w:jc w:val="left"/>
              <w:rPr>
                <w:rFonts w:hAnsi="宋体" w:cs="黑体"/>
                <w:sz w:val="24"/>
                <w:szCs w:val="24"/>
              </w:rPr>
            </w:pPr>
            <w:r>
              <w:rPr>
                <w:rFonts w:hint="eastAsia" w:hAnsi="宋体" w:cs="仿宋_GB2312"/>
                <w:b/>
                <w:sz w:val="24"/>
              </w:rPr>
              <w:t>自投标截止时间起60日历天，投标人应当在投标有效期内办理招投标相关事宜。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74" w:type="dxa"/>
            <w:vAlign w:val="center"/>
          </w:tcPr>
          <w:p>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投标担保</w:t>
            </w:r>
          </w:p>
        </w:tc>
        <w:tc>
          <w:tcPr>
            <w:tcW w:w="6470" w:type="dxa"/>
          </w:tcPr>
          <w:p>
            <w:pPr>
              <w:spacing w:line="276" w:lineRule="auto"/>
              <w:ind w:firstLine="472" w:firstLineChars="196"/>
              <w:rPr>
                <w:rFonts w:hAnsi="宋体" w:cs="仿宋_GB2312"/>
                <w:b/>
                <w:sz w:val="24"/>
                <w:szCs w:val="24"/>
              </w:rPr>
            </w:pPr>
            <w:r>
              <w:rPr>
                <w:rFonts w:hint="eastAsia" w:hAnsi="宋体" w:cs="仿宋_GB2312"/>
                <w:b/>
                <w:sz w:val="24"/>
                <w:szCs w:val="24"/>
              </w:rPr>
              <w:t>1、投标保证金的递交方式：基本户转账。</w:t>
            </w:r>
          </w:p>
          <w:p>
            <w:pPr>
              <w:spacing w:line="276" w:lineRule="auto"/>
              <w:ind w:firstLine="472" w:firstLineChars="196"/>
              <w:rPr>
                <w:rFonts w:hAnsi="宋体" w:cs="仿宋_GB2312"/>
                <w:b/>
                <w:sz w:val="24"/>
                <w:szCs w:val="24"/>
                <w:highlight w:val="none"/>
              </w:rPr>
            </w:pPr>
            <w:r>
              <w:rPr>
                <w:rFonts w:hint="eastAsia" w:hAnsi="宋体" w:cs="仿宋_GB2312"/>
                <w:b/>
                <w:sz w:val="24"/>
                <w:szCs w:val="24"/>
              </w:rPr>
              <w:t>2、递交截止时间：同投标截止时间。 　　　</w:t>
            </w:r>
          </w:p>
          <w:p>
            <w:pPr>
              <w:spacing w:line="276" w:lineRule="auto"/>
              <w:ind w:firstLine="472" w:firstLineChars="196"/>
              <w:rPr>
                <w:rFonts w:hAnsi="宋体" w:cs="仿宋_GB2312"/>
                <w:b/>
                <w:color w:val="FF0000"/>
                <w:sz w:val="24"/>
                <w:szCs w:val="24"/>
                <w:highlight w:val="none"/>
              </w:rPr>
            </w:pPr>
            <w:r>
              <w:rPr>
                <w:rFonts w:hint="eastAsia" w:hAnsi="宋体" w:cs="仿宋_GB2312"/>
                <w:b/>
                <w:sz w:val="24"/>
                <w:szCs w:val="24"/>
                <w:highlight w:val="none"/>
              </w:rPr>
              <w:t>金</w:t>
            </w:r>
            <w:r>
              <w:rPr>
                <w:rFonts w:hint="eastAsia" w:hAnsi="宋体" w:cs="仿宋_GB2312"/>
                <w:b/>
                <w:color w:val="auto"/>
                <w:sz w:val="24"/>
                <w:szCs w:val="24"/>
                <w:highlight w:val="none"/>
              </w:rPr>
              <w:t>额：</w:t>
            </w:r>
            <w:r>
              <w:rPr>
                <w:rFonts w:hint="eastAsia" w:hAnsi="宋体" w:cs="仿宋_GB2312"/>
                <w:b/>
                <w:color w:val="auto"/>
                <w:sz w:val="24"/>
                <w:szCs w:val="24"/>
                <w:highlight w:val="none"/>
                <w:lang w:eastAsia="zh-CN"/>
              </w:rPr>
              <w:t>壹仟捌佰元整</w:t>
            </w:r>
            <w:r>
              <w:rPr>
                <w:rFonts w:hint="eastAsia" w:hAnsi="宋体" w:cs="仿宋_GB2312"/>
                <w:b/>
                <w:color w:val="auto"/>
                <w:sz w:val="24"/>
                <w:szCs w:val="24"/>
                <w:highlight w:val="none"/>
              </w:rPr>
              <w:t>元整（￥</w:t>
            </w:r>
            <w:r>
              <w:rPr>
                <w:rFonts w:hint="eastAsia" w:hAnsi="宋体" w:cs="仿宋_GB2312"/>
                <w:b/>
                <w:color w:val="auto"/>
                <w:sz w:val="24"/>
                <w:szCs w:val="24"/>
                <w:highlight w:val="none"/>
                <w:lang w:val="en-US" w:eastAsia="zh-CN"/>
              </w:rPr>
              <w:t>1800</w:t>
            </w:r>
            <w:r>
              <w:rPr>
                <w:rFonts w:hint="eastAsia" w:hAnsi="宋体" w:cs="仿宋_GB2312"/>
                <w:b/>
                <w:color w:val="auto"/>
                <w:sz w:val="24"/>
                <w:szCs w:val="24"/>
                <w:highlight w:val="none"/>
              </w:rPr>
              <w:t>.00元）</w:t>
            </w:r>
          </w:p>
          <w:p>
            <w:pPr>
              <w:spacing w:line="276" w:lineRule="auto"/>
              <w:ind w:firstLine="472" w:firstLineChars="196"/>
              <w:rPr>
                <w:rFonts w:hAnsi="宋体" w:cs="仿宋_GB2312"/>
                <w:b/>
                <w:sz w:val="24"/>
                <w:szCs w:val="24"/>
              </w:rPr>
            </w:pPr>
            <w:r>
              <w:rPr>
                <w:rFonts w:hint="eastAsia" w:hAnsi="宋体" w:cs="仿宋_GB2312"/>
                <w:b/>
                <w:sz w:val="24"/>
                <w:szCs w:val="24"/>
              </w:rPr>
              <w:t>3、银行转账、银行电汇（均需从投标人的基本账户汇出），不接受以现金方式缴纳的投标保证金。凡以现金方式缴纳投标保证金而影响其投标结果的，由投标人自行负责。</w:t>
            </w:r>
          </w:p>
          <w:p>
            <w:pPr>
              <w:spacing w:line="276" w:lineRule="auto"/>
              <w:ind w:firstLine="472" w:firstLineChars="196"/>
              <w:rPr>
                <w:rFonts w:hAnsi="宋体" w:cs="仿宋_GB2312"/>
                <w:b/>
                <w:sz w:val="24"/>
                <w:szCs w:val="24"/>
              </w:rPr>
            </w:pPr>
            <w:r>
              <w:rPr>
                <w:rFonts w:hint="eastAsia" w:hAnsi="宋体" w:cs="仿宋_GB2312"/>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276" w:lineRule="auto"/>
              <w:ind w:firstLine="472" w:firstLineChars="196"/>
              <w:rPr>
                <w:rFonts w:hAnsi="宋体" w:cs="仿宋_GB2312"/>
                <w:b/>
                <w:sz w:val="24"/>
                <w:szCs w:val="24"/>
              </w:rPr>
            </w:pPr>
            <w:r>
              <w:rPr>
                <w:rFonts w:hint="eastAsia" w:hAnsi="宋体" w:cs="仿宋_GB2312"/>
                <w:b/>
                <w:sz w:val="24"/>
                <w:szCs w:val="24"/>
              </w:rPr>
              <w:t>4.基本户备案：自文件发布之日起，投标人需进行基本户备案；已备案的基本户，其开户银行及账户发生变化的，须在投标保证金缴纳前办理变更手续。</w:t>
            </w:r>
          </w:p>
          <w:p>
            <w:pPr>
              <w:spacing w:line="276" w:lineRule="auto"/>
              <w:ind w:firstLine="472" w:firstLineChars="196"/>
              <w:rPr>
                <w:rFonts w:hAnsi="宋体" w:cs="仿宋_GB2312"/>
                <w:b/>
                <w:sz w:val="24"/>
                <w:szCs w:val="24"/>
              </w:rPr>
            </w:pPr>
            <w:r>
              <w:rPr>
                <w:rFonts w:hint="eastAsia" w:hAnsi="宋体" w:cs="仿宋_GB2312"/>
                <w:b/>
                <w:sz w:val="24"/>
                <w:szCs w:val="24"/>
              </w:rPr>
              <w:t>5.其他事项详见本招标文件投标人须知。</w:t>
            </w:r>
          </w:p>
          <w:p>
            <w:pPr>
              <w:spacing w:line="276" w:lineRule="auto"/>
              <w:ind w:firstLine="472" w:firstLineChars="196"/>
              <w:rPr>
                <w:rFonts w:hAnsi="宋体" w:cs="仿宋_GB2312"/>
                <w:b/>
                <w:sz w:val="24"/>
                <w:szCs w:val="24"/>
              </w:rPr>
            </w:pPr>
            <w:r>
              <w:rPr>
                <w:rFonts w:hint="eastAsia" w:hAnsi="宋体" w:cs="仿宋_GB2312"/>
                <w:b/>
                <w:sz w:val="24"/>
                <w:szCs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4"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w:t>
            </w:r>
          </w:p>
        </w:tc>
        <w:tc>
          <w:tcPr>
            <w:tcW w:w="2296" w:type="dxa"/>
            <w:gridSpan w:val="2"/>
            <w:vAlign w:val="center"/>
          </w:tcPr>
          <w:p>
            <w:pPr>
              <w:pStyle w:val="14"/>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pPr>
              <w:pStyle w:val="14"/>
              <w:spacing w:before="75"/>
              <w:ind w:left="103" w:right="3278"/>
              <w:rPr>
                <w:rFonts w:cs="仿宋_GB2312"/>
                <w:sz w:val="24"/>
                <w:szCs w:val="24"/>
                <w:lang w:eastAsia="zh-CN"/>
              </w:rPr>
            </w:pPr>
            <w:r>
              <w:rPr>
                <w:rFonts w:cs="仿宋_GB2312"/>
                <w:sz w:val="24"/>
                <w:szCs w:val="24"/>
                <w:lang w:eastAsia="zh-CN"/>
              </w:rPr>
              <w:fldChar w:fldCharType="begin"/>
            </w:r>
            <w:r>
              <w:rPr>
                <w:rFonts w:hint="eastAsia" w:cs="仿宋_GB2312"/>
                <w:sz w:val="24"/>
                <w:szCs w:val="24"/>
                <w:lang w:eastAsia="zh-CN"/>
              </w:rPr>
              <w:instrText xml:space="preserve">eq \o\ac(□,</w:instrText>
            </w:r>
            <w:r>
              <w:rPr>
                <w:rFonts w:hint="eastAsia" w:cs="仿宋_GB2312"/>
                <w:position w:val="2"/>
                <w:sz w:val="16"/>
                <w:szCs w:val="24"/>
                <w:lang w:eastAsia="zh-CN"/>
              </w:rPr>
              <w:instrText xml:space="preserve">√</w:instrText>
            </w:r>
            <w:r>
              <w:rPr>
                <w:rFonts w:hint="eastAsia" w:cs="仿宋_GB2312"/>
                <w:sz w:val="24"/>
                <w:szCs w:val="24"/>
                <w:lang w:eastAsia="zh-CN"/>
              </w:rPr>
              <w:instrText xml:space="preserve">)</w:instrText>
            </w:r>
            <w:r>
              <w:rPr>
                <w:rFonts w:cs="仿宋_GB2312"/>
                <w:sz w:val="24"/>
                <w:szCs w:val="24"/>
                <w:lang w:eastAsia="zh-CN"/>
              </w:rPr>
              <w:fldChar w:fldCharType="end"/>
            </w:r>
            <w:r>
              <w:rPr>
                <w:rFonts w:cs="仿宋_GB2312"/>
                <w:sz w:val="24"/>
                <w:szCs w:val="24"/>
                <w:lang w:eastAsia="zh-CN"/>
              </w:rPr>
              <w:t>无</w:t>
            </w:r>
          </w:p>
          <w:p>
            <w:pPr>
              <w:pStyle w:val="14"/>
              <w:spacing w:before="30"/>
              <w:ind w:left="103" w:right="102"/>
              <w:rPr>
                <w:rFonts w:cs="仿宋_GB2312"/>
                <w:sz w:val="24"/>
                <w:szCs w:val="24"/>
                <w:lang w:eastAsia="zh-CN"/>
              </w:rPr>
            </w:pPr>
            <w:r>
              <w:rPr>
                <w:rFonts w:cs="仿宋_GB2312"/>
                <w:sz w:val="24"/>
                <w:szCs w:val="24"/>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4" w:type="dxa"/>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3.5.2</w:t>
            </w:r>
          </w:p>
        </w:tc>
        <w:tc>
          <w:tcPr>
            <w:tcW w:w="2296" w:type="dxa"/>
            <w:gridSpan w:val="2"/>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近年财务状况的年份要求</w:t>
            </w:r>
          </w:p>
        </w:tc>
        <w:tc>
          <w:tcPr>
            <w:tcW w:w="6470" w:type="dxa"/>
            <w:vAlign w:val="center"/>
          </w:tcPr>
          <w:p>
            <w:pPr>
              <w:autoSpaceDE w:val="0"/>
              <w:autoSpaceDN w:val="0"/>
              <w:adjustRightInd w:val="0"/>
              <w:spacing w:line="276" w:lineRule="auto"/>
              <w:rPr>
                <w:rFonts w:ascii="新宋体" w:hAnsi="新宋体" w:eastAsia="新宋体" w:cs="TimesNewRomanPSMT"/>
                <w:sz w:val="24"/>
                <w:szCs w:val="24"/>
              </w:rPr>
            </w:pPr>
            <w:r>
              <w:rPr>
                <w:rFonts w:hint="eastAsia" w:ascii="新宋体" w:hAnsi="新宋体" w:eastAsia="新宋体" w:cs="TimesNewRomanPSMT"/>
                <w:sz w:val="24"/>
                <w:szCs w:val="24"/>
              </w:rPr>
              <w:t>近年，指2016年、2017年、2018年。（若公司成立未满三年，需提供从成立至今的年度财务状况）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3.5.3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近年完成的类似项目</w:t>
            </w:r>
          </w:p>
        </w:tc>
        <w:tc>
          <w:tcPr>
            <w:tcW w:w="6470" w:type="dxa"/>
            <w:vAlign w:val="center"/>
          </w:tcPr>
          <w:p>
            <w:pPr>
              <w:autoSpaceDE w:val="0"/>
              <w:autoSpaceDN w:val="0"/>
              <w:adjustRightInd w:val="0"/>
              <w:spacing w:line="276" w:lineRule="auto"/>
              <w:rPr>
                <w:rFonts w:hAnsi="宋体" w:cs="TimesNewRomanPSMT"/>
                <w:sz w:val="24"/>
                <w:szCs w:val="24"/>
              </w:rPr>
            </w:pPr>
            <w:r>
              <w:rPr>
                <w:rFonts w:hint="eastAsia" w:hAnsi="宋体" w:cs="TimesNewRomanPSMT"/>
                <w:sz w:val="24"/>
                <w:szCs w:val="24"/>
              </w:rPr>
              <w:t>近年，指2016年1月1日至今</w:t>
            </w:r>
            <w:r>
              <w:rPr>
                <w:rFonts w:hint="eastAsia" w:hAnsi="宋体" w:cs="TimesNewRomanPSMT"/>
                <w:sz w:val="24"/>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3.5.5</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近年发生的诉讼及仲裁的年份要求</w:t>
            </w:r>
          </w:p>
        </w:tc>
        <w:tc>
          <w:tcPr>
            <w:tcW w:w="6470" w:type="dxa"/>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3.6.1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是否允许递交备选投标方案</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签字或盖章要求</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276" w:lineRule="auto"/>
              <w:rPr>
                <w:rFonts w:hAnsi="宋体" w:cs="仿宋_GB2312"/>
                <w:sz w:val="24"/>
                <w:szCs w:val="24"/>
              </w:rPr>
            </w:pPr>
            <w:r>
              <w:rPr>
                <w:rFonts w:hint="eastAsia" w:hAnsi="宋体" w:cs="仿宋_GB231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pPr>
              <w:spacing w:line="276" w:lineRule="auto"/>
              <w:rPr>
                <w:rFonts w:hAnsi="宋体" w:cs="仿宋_GB2312"/>
                <w:color w:val="000000"/>
                <w:sz w:val="24"/>
                <w:szCs w:val="24"/>
              </w:rPr>
            </w:pPr>
            <w:r>
              <w:rPr>
                <w:rFonts w:hint="eastAsia" w:hAnsi="宋体" w:cs="仿宋_GB2312"/>
                <w:color w:val="000000"/>
                <w:sz w:val="24"/>
                <w:szCs w:val="24"/>
              </w:rPr>
              <w:t>1、电子投标文件</w:t>
            </w:r>
          </w:p>
          <w:p>
            <w:pPr>
              <w:spacing w:line="276" w:lineRule="auto"/>
              <w:rPr>
                <w:rFonts w:hAnsi="宋体" w:cs="仿宋_GB2312"/>
                <w:color w:val="000000"/>
                <w:sz w:val="24"/>
                <w:szCs w:val="24"/>
              </w:rPr>
            </w:pPr>
            <w:r>
              <w:rPr>
                <w:rFonts w:hint="eastAsia" w:hAnsi="宋体" w:cs="仿宋_GB2312"/>
                <w:color w:val="000000"/>
                <w:sz w:val="24"/>
                <w:szCs w:val="24"/>
              </w:rPr>
              <w:t>（1）成功上传至【全国公共资源交易平台（河南省·许昌市）】公共资源交易系统电子投标文件1份（文件格式为：XX公司XXX项目编号.file）。</w:t>
            </w:r>
          </w:p>
          <w:p>
            <w:pPr>
              <w:spacing w:line="276" w:lineRule="auto"/>
              <w:rPr>
                <w:rFonts w:hAnsi="宋体" w:cs="仿宋_GB2312"/>
                <w:color w:val="000000"/>
                <w:sz w:val="24"/>
                <w:szCs w:val="24"/>
              </w:rPr>
            </w:pPr>
            <w:r>
              <w:rPr>
                <w:rFonts w:hint="eastAsia" w:hAnsi="宋体" w:cs="仿宋_GB2312"/>
                <w:color w:val="000000"/>
                <w:sz w:val="24"/>
                <w:szCs w:val="24"/>
              </w:rPr>
              <w:t>（2）使用电子介质存储的投标文件1份文件格式为：xxx公司XXX（项目编号）.bin）。</w:t>
            </w:r>
          </w:p>
          <w:p>
            <w:pPr>
              <w:spacing w:line="276" w:lineRule="auto"/>
              <w:rPr>
                <w:rFonts w:hAnsi="宋体" w:cs="仿宋_GB2312"/>
                <w:color w:val="000000"/>
                <w:sz w:val="24"/>
                <w:szCs w:val="24"/>
              </w:rPr>
            </w:pPr>
            <w:r>
              <w:rPr>
                <w:rFonts w:hint="eastAsia" w:hAnsi="宋体" w:cs="仿宋_GB2312"/>
                <w:color w:val="000000"/>
                <w:sz w:val="24"/>
                <w:szCs w:val="24"/>
              </w:rPr>
              <w:t>2、纸质投标文件</w:t>
            </w:r>
          </w:p>
          <w:p>
            <w:pPr>
              <w:spacing w:line="276" w:lineRule="auto"/>
              <w:rPr>
                <w:rFonts w:hAnsi="宋体" w:cs="仿宋_GB2312"/>
                <w:b/>
                <w:color w:val="000000"/>
                <w:sz w:val="24"/>
                <w:szCs w:val="24"/>
              </w:rPr>
            </w:pPr>
            <w:r>
              <w:rPr>
                <w:rFonts w:hint="eastAsia" w:hAnsi="宋体" w:cs="仿宋_GB2312"/>
                <w:b/>
                <w:color w:val="000000"/>
                <w:sz w:val="24"/>
                <w:szCs w:val="24"/>
              </w:rPr>
              <w:t>正本1份，副本</w:t>
            </w:r>
            <w:r>
              <w:rPr>
                <w:rFonts w:hint="eastAsia" w:hAnsi="宋体" w:cs="仿宋_GB2312"/>
                <w:b/>
                <w:color w:val="000000"/>
                <w:sz w:val="24"/>
                <w:szCs w:val="24"/>
                <w:lang w:val="en-US" w:eastAsia="zh-CN"/>
              </w:rPr>
              <w:t>1</w:t>
            </w:r>
            <w:r>
              <w:rPr>
                <w:rFonts w:hint="eastAsia" w:hAnsi="宋体" w:cs="仿宋_GB2312"/>
                <w:b/>
                <w:color w:val="000000"/>
                <w:sz w:val="24"/>
                <w:szCs w:val="24"/>
              </w:rPr>
              <w:t>份；</w:t>
            </w:r>
          </w:p>
          <w:p>
            <w:pPr>
              <w:spacing w:line="276" w:lineRule="auto"/>
              <w:rPr>
                <w:rFonts w:hAnsi="宋体" w:cs="仿宋_GB2312"/>
                <w:color w:val="000000"/>
                <w:sz w:val="24"/>
                <w:szCs w:val="24"/>
              </w:rPr>
            </w:pPr>
            <w:r>
              <w:rPr>
                <w:rFonts w:hint="eastAsia" w:hAnsi="宋体" w:cs="仿宋_GB2312"/>
                <w:color w:val="000000"/>
                <w:sz w:val="24"/>
                <w:szCs w:val="24"/>
              </w:rPr>
              <w:t>3、电子投标文件和纸质投标文件的内容、格式、水印码、电子签章应一致。</w:t>
            </w:r>
          </w:p>
          <w:p>
            <w:pPr>
              <w:autoSpaceDE w:val="0"/>
              <w:autoSpaceDN w:val="0"/>
              <w:adjustRightInd w:val="0"/>
              <w:spacing w:line="276" w:lineRule="auto"/>
              <w:rPr>
                <w:rFonts w:hAnsi="宋体" w:cs="仿宋_GB2312"/>
                <w:sz w:val="24"/>
                <w:szCs w:val="24"/>
              </w:rPr>
            </w:pPr>
            <w:r>
              <w:rPr>
                <w:rFonts w:hint="eastAsia" w:hAnsi="宋体" w:cs="仿宋_GB2312"/>
                <w:color w:val="000000"/>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pPr>
              <w:autoSpaceDE w:val="0"/>
              <w:autoSpaceDN w:val="0"/>
              <w:adjustRightInd w:val="0"/>
              <w:spacing w:line="276" w:lineRule="auto"/>
              <w:rPr>
                <w:sz w:val="24"/>
                <w:szCs w:val="24"/>
              </w:rPr>
            </w:pPr>
            <w:r>
              <w:rPr>
                <w:rFonts w:hint="eastAsia" w:hAnsi="宋体" w:cs="仿宋_GB2312"/>
                <w:sz w:val="24"/>
                <w:szCs w:val="24"/>
              </w:rPr>
              <w:t>不</w:t>
            </w:r>
            <w:r>
              <w:rPr>
                <w:rFonts w:hAnsi="宋体" w:cs="仿宋_GB2312"/>
                <w:sz w:val="24"/>
                <w:szCs w:val="24"/>
              </w:rPr>
              <w:t>需要</w:t>
            </w:r>
            <w:r>
              <w:rPr>
                <w:rFonts w:hint="eastAsia" w:hAnsi="宋体" w:cs="仿宋_GB2312"/>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pPr>
              <w:autoSpaceDE w:val="0"/>
              <w:autoSpaceDN w:val="0"/>
              <w:adjustRightInd w:val="0"/>
              <w:spacing w:line="276" w:lineRule="auto"/>
            </w:pPr>
            <w:r>
              <w:rPr>
                <w:rFonts w:hint="eastAsia"/>
                <w:sz w:val="24"/>
                <w:szCs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pPr>
              <w:autoSpaceDE w:val="0"/>
              <w:autoSpaceDN w:val="0"/>
              <w:adjustRightInd w:val="0"/>
              <w:spacing w:line="360" w:lineRule="exact"/>
              <w:jc w:val="left"/>
              <w:rPr>
                <w:rFonts w:hAnsi="宋体" w:cs="仿宋_GB2312"/>
                <w:sz w:val="24"/>
              </w:rPr>
            </w:pPr>
            <w:r>
              <w:rPr>
                <w:rFonts w:hint="eastAsia" w:hAnsi="宋体" w:cs="仿宋_GB2312"/>
                <w:sz w:val="24"/>
              </w:rPr>
              <w:t>招标人地址：</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p>
          <w:p>
            <w:pPr>
              <w:autoSpaceDE w:val="0"/>
              <w:autoSpaceDN w:val="0"/>
              <w:adjustRightInd w:val="0"/>
              <w:spacing w:line="360" w:lineRule="exact"/>
              <w:jc w:val="left"/>
              <w:rPr>
                <w:rFonts w:hAnsi="宋体" w:cs="仿宋_GB2312"/>
                <w:sz w:val="24"/>
              </w:rPr>
            </w:pPr>
            <w:r>
              <w:rPr>
                <w:rFonts w:hint="eastAsia" w:hAnsi="宋体" w:cs="仿宋_GB2312"/>
                <w:sz w:val="24"/>
              </w:rPr>
              <w:t>投标人名称：（盖章）</w:t>
            </w:r>
            <w:r>
              <w:rPr>
                <w:rFonts w:hint="eastAsia" w:hAnsi="宋体"/>
                <w:sz w:val="24"/>
              </w:rPr>
              <w:t>　</w:t>
            </w:r>
          </w:p>
          <w:p>
            <w:pPr>
              <w:autoSpaceDE w:val="0"/>
              <w:autoSpaceDN w:val="0"/>
              <w:adjustRightInd w:val="0"/>
              <w:spacing w:line="276" w:lineRule="auto"/>
              <w:jc w:val="left"/>
              <w:rPr>
                <w:rFonts w:hAnsi="宋体" w:cs="黑体"/>
                <w:sz w:val="24"/>
                <w:szCs w:val="24"/>
              </w:rPr>
            </w:pPr>
            <w:r>
              <w:rPr>
                <w:rFonts w:hint="eastAsia"/>
                <w:sz w:val="24"/>
                <w:u w:val="single"/>
              </w:rPr>
              <w:t xml:space="preserve">     （工程名称、标段）    </w:t>
            </w:r>
            <w:r>
              <w:rPr>
                <w:rFonts w:hint="eastAsia" w:hAnsi="宋体" w:cs="仿宋_GB2312"/>
                <w:sz w:val="24"/>
              </w:rPr>
              <w:t>投标文件在</w:t>
            </w:r>
            <w:r>
              <w:rPr>
                <w:rFonts w:hint="eastAsia" w:hAnsi="宋体" w:cs="宋体"/>
                <w:sz w:val="24"/>
              </w:rPr>
              <w:t>年月日 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4.2.1</w:t>
            </w:r>
          </w:p>
        </w:tc>
        <w:tc>
          <w:tcPr>
            <w:tcW w:w="2296" w:type="dxa"/>
            <w:gridSpan w:val="2"/>
            <w:vAlign w:val="center"/>
          </w:tcPr>
          <w:p>
            <w:pPr>
              <w:autoSpaceDE w:val="0"/>
              <w:autoSpaceDN w:val="0"/>
              <w:adjustRightInd w:val="0"/>
              <w:spacing w:line="276" w:lineRule="auto"/>
              <w:jc w:val="center"/>
              <w:rPr>
                <w:rFonts w:hAnsi="宋体" w:cs="仿宋_GB2312"/>
                <w:color w:val="auto"/>
                <w:sz w:val="24"/>
                <w:szCs w:val="24"/>
              </w:rPr>
            </w:pPr>
            <w:r>
              <w:rPr>
                <w:rFonts w:hAnsi="宋体" w:cs="仿宋_GB2312"/>
                <w:color w:val="auto"/>
                <w:sz w:val="24"/>
                <w:szCs w:val="24"/>
              </w:rPr>
              <w:t>投标截止时间</w:t>
            </w:r>
          </w:p>
        </w:tc>
        <w:tc>
          <w:tcPr>
            <w:tcW w:w="6470" w:type="dxa"/>
            <w:vAlign w:val="center"/>
          </w:tcPr>
          <w:p>
            <w:pPr>
              <w:autoSpaceDE w:val="0"/>
              <w:autoSpaceDN w:val="0"/>
              <w:adjustRightInd w:val="0"/>
              <w:spacing w:line="360" w:lineRule="exact"/>
              <w:rPr>
                <w:rFonts w:hAnsi="宋体" w:cs="仿宋_GB2312"/>
                <w:b/>
                <w:color w:val="auto"/>
                <w:sz w:val="24"/>
              </w:rPr>
            </w:pPr>
            <w:r>
              <w:rPr>
                <w:rFonts w:hint="eastAsia" w:hAnsi="宋体" w:cs="仿宋_GB2312"/>
                <w:b/>
                <w:color w:val="auto"/>
                <w:sz w:val="24"/>
                <w:u w:val="single"/>
              </w:rPr>
              <w:t xml:space="preserve">2019 </w:t>
            </w:r>
            <w:r>
              <w:rPr>
                <w:rFonts w:hint="eastAsia" w:hAnsi="宋体" w:cs="仿宋_GB2312"/>
                <w:b/>
                <w:color w:val="auto"/>
                <w:sz w:val="24"/>
              </w:rPr>
              <w:t>年</w:t>
            </w:r>
            <w:r>
              <w:rPr>
                <w:rFonts w:hint="eastAsia" w:hAnsi="宋体" w:cs="仿宋_GB2312"/>
                <w:b/>
                <w:color w:val="auto"/>
                <w:sz w:val="24"/>
                <w:u w:val="single"/>
              </w:rPr>
              <w:t xml:space="preserve"> </w:t>
            </w:r>
            <w:r>
              <w:rPr>
                <w:rFonts w:hint="eastAsia" w:hAnsi="宋体" w:cs="仿宋_GB2312"/>
                <w:b/>
                <w:color w:val="auto"/>
                <w:sz w:val="24"/>
                <w:u w:val="single"/>
                <w:lang w:val="en-US" w:eastAsia="zh-CN"/>
              </w:rPr>
              <w:t>12</w:t>
            </w:r>
            <w:r>
              <w:rPr>
                <w:rFonts w:hint="eastAsia" w:hAnsi="宋体" w:cs="仿宋_GB2312"/>
                <w:b/>
                <w:color w:val="auto"/>
                <w:sz w:val="24"/>
                <w:u w:val="single"/>
              </w:rPr>
              <w:t xml:space="preserve"> </w:t>
            </w:r>
            <w:r>
              <w:rPr>
                <w:rFonts w:hint="eastAsia" w:hAnsi="宋体" w:cs="仿宋_GB2312"/>
                <w:b/>
                <w:color w:val="auto"/>
                <w:sz w:val="24"/>
              </w:rPr>
              <w:t>月</w:t>
            </w:r>
            <w:r>
              <w:rPr>
                <w:rFonts w:hint="eastAsia" w:hAnsi="宋体" w:cs="仿宋_GB2312"/>
                <w:b/>
                <w:color w:val="auto"/>
                <w:sz w:val="24"/>
                <w:u w:val="single"/>
              </w:rPr>
              <w:t xml:space="preserve"> </w:t>
            </w:r>
            <w:r>
              <w:rPr>
                <w:rFonts w:hint="eastAsia" w:hAnsi="宋体" w:cs="仿宋_GB2312"/>
                <w:b/>
                <w:color w:val="auto"/>
                <w:sz w:val="24"/>
                <w:u w:val="single"/>
                <w:lang w:val="en-US" w:eastAsia="zh-CN"/>
              </w:rPr>
              <w:t>16</w:t>
            </w:r>
            <w:r>
              <w:rPr>
                <w:rFonts w:hint="eastAsia" w:hAnsi="宋体" w:cs="仿宋_GB2312"/>
                <w:b/>
                <w:color w:val="auto"/>
                <w:sz w:val="24"/>
                <w:u w:val="single"/>
              </w:rPr>
              <w:t xml:space="preserve"> </w:t>
            </w:r>
            <w:r>
              <w:rPr>
                <w:rFonts w:hint="eastAsia" w:hAnsi="宋体" w:cs="仿宋_GB2312"/>
                <w:b/>
                <w:color w:val="auto"/>
                <w:sz w:val="24"/>
              </w:rPr>
              <w:t>日</w:t>
            </w:r>
            <w:r>
              <w:rPr>
                <w:rFonts w:hint="eastAsia" w:hAnsi="宋体" w:cs="仿宋_GB2312"/>
                <w:b/>
                <w:color w:val="auto"/>
                <w:sz w:val="24"/>
                <w:u w:val="single"/>
              </w:rPr>
              <w:t xml:space="preserve"> </w:t>
            </w:r>
            <w:r>
              <w:rPr>
                <w:rFonts w:hint="eastAsia" w:hAnsi="宋体" w:cs="仿宋_GB2312"/>
                <w:b/>
                <w:color w:val="auto"/>
                <w:sz w:val="24"/>
                <w:u w:val="single"/>
                <w:lang w:val="en-US" w:eastAsia="zh-CN"/>
              </w:rPr>
              <w:t>9</w:t>
            </w:r>
            <w:r>
              <w:rPr>
                <w:rFonts w:hint="eastAsia" w:hAnsi="宋体" w:cs="仿宋_GB2312"/>
                <w:b/>
                <w:color w:val="auto"/>
                <w:sz w:val="24"/>
                <w:u w:val="single"/>
              </w:rPr>
              <w:t xml:space="preserve">  </w:t>
            </w:r>
            <w:r>
              <w:rPr>
                <w:rFonts w:hint="eastAsia" w:hAnsi="宋体" w:cs="仿宋_GB2312"/>
                <w:b/>
                <w:color w:val="auto"/>
                <w:sz w:val="24"/>
              </w:rPr>
              <w:t>时</w:t>
            </w:r>
            <w:r>
              <w:rPr>
                <w:rFonts w:hint="eastAsia" w:hAnsi="宋体" w:cs="仿宋_GB2312"/>
                <w:b/>
                <w:color w:val="auto"/>
                <w:sz w:val="24"/>
                <w:u w:val="single"/>
              </w:rPr>
              <w:t xml:space="preserve"> </w:t>
            </w:r>
            <w:r>
              <w:rPr>
                <w:rFonts w:hint="eastAsia" w:hAnsi="宋体" w:cs="仿宋_GB2312"/>
                <w:b/>
                <w:color w:val="auto"/>
                <w:sz w:val="24"/>
                <w:u w:val="single"/>
                <w:lang w:val="en-US" w:eastAsia="zh-CN"/>
              </w:rPr>
              <w:t>30</w:t>
            </w:r>
            <w:r>
              <w:rPr>
                <w:rFonts w:hint="eastAsia" w:hAnsi="宋体" w:cs="仿宋_GB2312"/>
                <w:b/>
                <w:color w:val="auto"/>
                <w:sz w:val="24"/>
                <w:u w:val="single"/>
              </w:rPr>
              <w:t xml:space="preserve"> </w:t>
            </w:r>
            <w:r>
              <w:rPr>
                <w:rFonts w:hint="eastAsia" w:hAnsi="宋体" w:cs="仿宋_GB2312"/>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递交投标文件地点</w:t>
            </w:r>
          </w:p>
        </w:tc>
        <w:tc>
          <w:tcPr>
            <w:tcW w:w="6470" w:type="dxa"/>
            <w:vAlign w:val="bottom"/>
          </w:tcPr>
          <w:p>
            <w:pPr>
              <w:spacing w:line="276" w:lineRule="auto"/>
              <w:rPr>
                <w:sz w:val="24"/>
                <w:szCs w:val="24"/>
              </w:rPr>
            </w:pPr>
            <w:r>
              <w:rPr>
                <w:rFonts w:hint="eastAsia"/>
                <w:sz w:val="24"/>
                <w:szCs w:val="24"/>
              </w:rPr>
              <w:t xml:space="preserve">长葛市公共资源交易中心（长葛市葛天大道东段商务区6号楼 </w:t>
            </w:r>
            <w:r>
              <w:rPr>
                <w:rFonts w:hint="eastAsia"/>
                <w:sz w:val="24"/>
                <w:szCs w:val="24"/>
                <w:lang w:val="en-US" w:eastAsia="zh-CN"/>
              </w:rPr>
              <w:t>5</w:t>
            </w:r>
            <w:r>
              <w:rPr>
                <w:rFonts w:hint="eastAsia"/>
                <w:sz w:val="24"/>
                <w:szCs w:val="24"/>
              </w:rPr>
              <w:t xml:space="preserve"> 楼开标 </w:t>
            </w:r>
            <w:r>
              <w:rPr>
                <w:rFonts w:hint="eastAsia"/>
                <w:sz w:val="24"/>
                <w:szCs w:val="24"/>
                <w:lang w:eastAsia="zh-CN"/>
              </w:rPr>
              <w:t>一</w:t>
            </w:r>
            <w:r>
              <w:rPr>
                <w:rFonts w:hint="eastAsia"/>
                <w:sz w:val="24"/>
                <w:szCs w:val="24"/>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是否退还投标文件</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开标时间和地点</w:t>
            </w:r>
          </w:p>
        </w:tc>
        <w:tc>
          <w:tcPr>
            <w:tcW w:w="6470" w:type="dxa"/>
          </w:tcPr>
          <w:p>
            <w:pPr>
              <w:spacing w:line="276" w:lineRule="auto"/>
              <w:rPr>
                <w:rFonts w:hAnsi="宋体" w:cs="仿宋_GB2312"/>
                <w:sz w:val="24"/>
                <w:szCs w:val="24"/>
              </w:rPr>
            </w:pPr>
            <w:r>
              <w:rPr>
                <w:rFonts w:hint="eastAsia" w:hAnsi="宋体" w:cs="仿宋_GB2312"/>
                <w:sz w:val="24"/>
                <w:szCs w:val="24"/>
              </w:rPr>
              <w:t>开标时间：同投标截止时间</w:t>
            </w:r>
          </w:p>
          <w:p>
            <w:pPr>
              <w:spacing w:line="276" w:lineRule="auto"/>
              <w:rPr>
                <w:rFonts w:hAnsi="宋体" w:cs="黑体"/>
                <w:sz w:val="24"/>
                <w:szCs w:val="24"/>
              </w:rPr>
            </w:pPr>
            <w:r>
              <w:rPr>
                <w:rFonts w:hint="eastAsia" w:hAnsi="宋体" w:cs="仿宋_GB2312"/>
                <w:sz w:val="24"/>
                <w:szCs w:val="24"/>
              </w:rPr>
              <w:t xml:space="preserve">开标地点：长葛市公共资源交易中心（长葛市葛天大道东段商务区6号楼 </w:t>
            </w:r>
            <w:r>
              <w:rPr>
                <w:rFonts w:hint="eastAsia" w:hAnsi="宋体" w:cs="仿宋_GB2312"/>
                <w:sz w:val="24"/>
                <w:szCs w:val="24"/>
                <w:lang w:val="en-US" w:eastAsia="zh-CN"/>
              </w:rPr>
              <w:t>5</w:t>
            </w:r>
            <w:r>
              <w:rPr>
                <w:rFonts w:hint="eastAsia" w:hAnsi="宋体" w:cs="仿宋_GB2312"/>
                <w:sz w:val="24"/>
                <w:szCs w:val="24"/>
              </w:rPr>
              <w:t xml:space="preserve"> 楼开标 </w:t>
            </w:r>
            <w:r>
              <w:rPr>
                <w:rFonts w:hint="eastAsia" w:hAnsi="宋体" w:cs="仿宋_GB2312"/>
                <w:sz w:val="24"/>
                <w:szCs w:val="24"/>
                <w:lang w:eastAsia="zh-CN"/>
              </w:rPr>
              <w:t>一</w:t>
            </w:r>
            <w:r>
              <w:rPr>
                <w:rFonts w:hint="eastAsia" w:hAnsi="宋体" w:cs="仿宋_GB2312"/>
                <w:sz w:val="24"/>
                <w:szCs w:val="24"/>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74" w:type="dxa"/>
            <w:vAlign w:val="center"/>
          </w:tcPr>
          <w:p>
            <w:pPr>
              <w:autoSpaceDE w:val="0"/>
              <w:autoSpaceDN w:val="0"/>
              <w:adjustRightInd w:val="0"/>
              <w:jc w:val="center"/>
              <w:rPr>
                <w:rFonts w:hAnsi="宋体" w:cs="黑体"/>
                <w:sz w:val="24"/>
                <w:szCs w:val="24"/>
              </w:rPr>
            </w:pPr>
            <w:r>
              <w:rPr>
                <w:rFonts w:hAnsi="宋体" w:cs="TimesNewRomanPSMT"/>
                <w:sz w:val="24"/>
                <w:szCs w:val="24"/>
              </w:rPr>
              <w:t>5.2</w:t>
            </w:r>
            <w:r>
              <w:rPr>
                <w:rFonts w:hint="eastAsia" w:hAnsi="宋体" w:cs="TimesNewRomanPSMT"/>
                <w:sz w:val="24"/>
                <w:szCs w:val="24"/>
              </w:rPr>
              <w:t>（4）（A）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开标程序</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评标委员会的组建</w:t>
            </w:r>
          </w:p>
        </w:tc>
        <w:tc>
          <w:tcPr>
            <w:tcW w:w="6470" w:type="dxa"/>
            <w:vAlign w:val="center"/>
          </w:tcPr>
          <w:p>
            <w:pPr>
              <w:adjustRightInd w:val="0"/>
              <w:snapToGrid w:val="0"/>
              <w:spacing w:line="276" w:lineRule="auto"/>
              <w:rPr>
                <w:rFonts w:hint="eastAsia" w:ascii="新宋体" w:hAnsi="新宋体" w:eastAsia="新宋体"/>
                <w:sz w:val="24"/>
              </w:rPr>
            </w:pPr>
            <w:r>
              <w:rPr>
                <w:rFonts w:hint="eastAsia" w:ascii="新宋体" w:hAnsi="新宋体" w:eastAsia="新宋体"/>
                <w:sz w:val="24"/>
              </w:rPr>
              <w:t>评标委员会构成：共5人，从河南省综合评标专家库中随机抽取4人（其中注册造价工程师不少于2人）和招标人代表1人。</w:t>
            </w:r>
          </w:p>
          <w:p>
            <w:pPr>
              <w:adjustRightInd w:val="0"/>
              <w:snapToGrid w:val="0"/>
              <w:spacing w:line="276" w:lineRule="auto"/>
              <w:rPr>
                <w:rFonts w:hint="eastAsia" w:ascii="新宋体" w:hAnsi="新宋体" w:eastAsia="新宋体" w:cs="仿宋_GB2312"/>
                <w:sz w:val="24"/>
              </w:rPr>
            </w:pPr>
            <w:r>
              <w:rPr>
                <w:rFonts w:hint="eastAsia" w:ascii="新宋体" w:hAnsi="新宋体" w:eastAsia="新宋体"/>
                <w:sz w:val="24"/>
              </w:rPr>
              <w:t>评标专家确定方式：</w:t>
            </w:r>
            <w:r>
              <w:rPr>
                <w:rFonts w:hint="eastAsia" w:ascii="新宋体" w:hAnsi="新宋体" w:eastAsia="新宋体" w:cs="仿宋_GB2312"/>
                <w:sz w:val="24"/>
              </w:rPr>
              <w:t>开标前从河南省综合评标专家库中随机抽取。评标委员会主任通过现场随机抽取的方式确定，</w:t>
            </w:r>
            <w:r>
              <w:rPr>
                <w:rFonts w:hint="eastAsia" w:hAnsi="宋体"/>
                <w:sz w:val="24"/>
                <w:szCs w:val="24"/>
              </w:rPr>
              <w:t>招标人代表不得担任评标委员会主任，</w:t>
            </w:r>
            <w:r>
              <w:rPr>
                <w:rFonts w:hint="eastAsia" w:ascii="新宋体" w:hAnsi="新宋体" w:eastAsia="新宋体" w:cs="仿宋_GB2312"/>
                <w:sz w:val="24"/>
              </w:rPr>
              <w:t>与招标人、投标人有利害关系的人不得进入评标委员会。</w:t>
            </w:r>
          </w:p>
          <w:p>
            <w:pPr>
              <w:autoSpaceDE w:val="0"/>
              <w:autoSpaceDN w:val="0"/>
              <w:adjustRightInd w:val="0"/>
              <w:spacing w:line="276" w:lineRule="auto"/>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6.3.2</w:t>
            </w:r>
          </w:p>
        </w:tc>
        <w:tc>
          <w:tcPr>
            <w:tcW w:w="2296" w:type="dxa"/>
            <w:gridSpan w:val="2"/>
            <w:vAlign w:val="center"/>
          </w:tcPr>
          <w:p>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pPr>
              <w:autoSpaceDE w:val="0"/>
              <w:autoSpaceDN w:val="0"/>
              <w:adjustRightInd w:val="0"/>
              <w:spacing w:line="276" w:lineRule="auto"/>
              <w:jc w:val="left"/>
            </w:pPr>
            <w:r>
              <w:rPr>
                <w:rFonts w:hint="eastAsia" w:hAnsi="宋体"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7.1</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1、</w:t>
            </w:r>
            <w:r>
              <w:rPr>
                <w:rFonts w:hAnsi="宋体" w:cs="仿宋_GB2312"/>
                <w:sz w:val="24"/>
                <w:szCs w:val="24"/>
              </w:rPr>
              <w:t>公示媒介：</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2、</w:t>
            </w:r>
            <w:r>
              <w:rPr>
                <w:rFonts w:hAnsi="宋体" w:cs="仿宋_GB2312"/>
                <w:sz w:val="24"/>
                <w:szCs w:val="24"/>
              </w:rPr>
              <w:t>公示期限：</w:t>
            </w:r>
            <w:r>
              <w:rPr>
                <w:rFonts w:hint="eastAsia" w:hAnsi="宋体" w:cs="仿宋_GB2312"/>
                <w:sz w:val="24"/>
                <w:szCs w:val="24"/>
                <w:u w:val="single"/>
              </w:rPr>
              <w:t>不少于 3</w:t>
            </w:r>
            <w:r>
              <w:rPr>
                <w:rFonts w:hAnsi="宋体" w:cs="仿宋_GB2312"/>
                <w:sz w:val="24"/>
                <w:szCs w:val="24"/>
                <w:u w:val="single"/>
              </w:rPr>
              <w:tab/>
            </w:r>
            <w:r>
              <w:rPr>
                <w:rFonts w:hAnsi="宋体" w:cs="仿宋_GB2312"/>
                <w:sz w:val="24"/>
                <w:szCs w:val="24"/>
              </w:rPr>
              <w:t>日</w:t>
            </w:r>
          </w:p>
          <w:p>
            <w:pPr>
              <w:spacing w:line="276" w:lineRule="auto"/>
              <w:rPr>
                <w:rFonts w:hAnsi="宋体" w:cs="宋体"/>
                <w:sz w:val="24"/>
              </w:rPr>
            </w:pPr>
            <w:r>
              <w:rPr>
                <w:rFonts w:hint="eastAsia" w:hAnsi="宋体" w:cs="宋体"/>
                <w:sz w:val="24"/>
              </w:rPr>
              <w:t>3、排名第一的中标候选人资格核验</w:t>
            </w:r>
          </w:p>
          <w:p>
            <w:pPr>
              <w:spacing w:line="276" w:lineRule="auto"/>
              <w:ind w:firstLine="360" w:firstLineChars="150"/>
              <w:rPr>
                <w:rFonts w:hAnsi="宋体" w:cs="宋体"/>
                <w:sz w:val="24"/>
              </w:rPr>
            </w:pPr>
            <w:r>
              <w:rPr>
                <w:rFonts w:hint="eastAsia" w:hAnsi="宋体" w:cs="宋体"/>
                <w:sz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pStyle w:val="4"/>
              <w:ind w:firstLine="360" w:firstLineChars="150"/>
            </w:pPr>
            <w:r>
              <w:rPr>
                <w:rFonts w:hint="eastAsia" w:hAnsi="宋体" w:cs="宋体"/>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int="eastAsia" w:hAnsi="宋体" w:cs="宋体"/>
                <w:bCs/>
                <w:sz w:val="24"/>
              </w:rPr>
              <w:t>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7.</w:t>
            </w:r>
            <w:r>
              <w:rPr>
                <w:rFonts w:hint="eastAsia" w:hAnsi="宋体" w:cs="TimesNewRomanPSMT"/>
                <w:sz w:val="24"/>
                <w:szCs w:val="24"/>
              </w:rPr>
              <w:t>4</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是否授权评标委员会确定中标人</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vAlign w:val="center"/>
          </w:tcPr>
          <w:p>
            <w:pPr>
              <w:spacing w:line="276" w:lineRule="auto"/>
              <w:jc w:val="center"/>
              <w:rPr>
                <w:sz w:val="24"/>
                <w:szCs w:val="24"/>
              </w:rPr>
            </w:pPr>
            <w:r>
              <w:rPr>
                <w:rFonts w:hint="eastAsia"/>
                <w:sz w:val="24"/>
                <w:szCs w:val="24"/>
              </w:rPr>
              <w:t>7.6.1</w:t>
            </w:r>
          </w:p>
        </w:tc>
        <w:tc>
          <w:tcPr>
            <w:tcW w:w="2296" w:type="dxa"/>
            <w:gridSpan w:val="2"/>
            <w:vAlign w:val="center"/>
          </w:tcPr>
          <w:p>
            <w:pPr>
              <w:autoSpaceDE w:val="0"/>
              <w:autoSpaceDN w:val="0"/>
              <w:adjustRightInd w:val="0"/>
              <w:spacing w:line="420" w:lineRule="exact"/>
              <w:ind w:firstLine="480" w:firstLineChars="200"/>
              <w:jc w:val="left"/>
              <w:rPr>
                <w:rFonts w:hAnsi="宋体" w:cs="仿宋_GB2312"/>
                <w:sz w:val="24"/>
                <w:szCs w:val="24"/>
              </w:rPr>
            </w:pPr>
            <w:r>
              <w:rPr>
                <w:rFonts w:hint="eastAsia" w:hAnsi="宋体" w:cs="仿宋_GB2312"/>
                <w:sz w:val="24"/>
                <w:szCs w:val="24"/>
              </w:rPr>
              <w:t>履约担保</w:t>
            </w:r>
          </w:p>
        </w:tc>
        <w:tc>
          <w:tcPr>
            <w:tcW w:w="6470" w:type="dxa"/>
            <w:vAlign w:val="center"/>
          </w:tcPr>
          <w:p>
            <w:pPr>
              <w:autoSpaceDE w:val="0"/>
              <w:autoSpaceDN w:val="0"/>
              <w:adjustRightInd w:val="0"/>
              <w:snapToGrid w:val="0"/>
              <w:spacing w:line="276" w:lineRule="auto"/>
              <w:jc w:val="left"/>
              <w:rPr>
                <w:rFonts w:hint="eastAsia" w:hAnsi="宋体"/>
                <w:color w:val="auto"/>
                <w:sz w:val="24"/>
                <w:szCs w:val="24"/>
              </w:rPr>
            </w:pPr>
            <w:r>
              <w:rPr>
                <w:rFonts w:hint="eastAsia" w:hAnsi="宋体"/>
                <w:color w:val="auto"/>
                <w:sz w:val="24"/>
                <w:szCs w:val="24"/>
              </w:rPr>
              <w:t>开户行：河南长葛农村商业银行股份有限公司营业部</w:t>
            </w:r>
          </w:p>
          <w:p>
            <w:pPr>
              <w:autoSpaceDE w:val="0"/>
              <w:autoSpaceDN w:val="0"/>
              <w:adjustRightInd w:val="0"/>
              <w:snapToGrid w:val="0"/>
              <w:spacing w:line="276" w:lineRule="auto"/>
              <w:jc w:val="left"/>
              <w:rPr>
                <w:rFonts w:hint="eastAsia" w:hAnsi="宋体"/>
                <w:color w:val="auto"/>
                <w:sz w:val="24"/>
                <w:szCs w:val="24"/>
              </w:rPr>
            </w:pPr>
            <w:r>
              <w:rPr>
                <w:rFonts w:hint="eastAsia" w:hAnsi="宋体"/>
                <w:color w:val="auto"/>
                <w:sz w:val="24"/>
                <w:szCs w:val="24"/>
              </w:rPr>
              <w:t>户  名：长葛市公共资源交易中心</w:t>
            </w:r>
          </w:p>
          <w:p>
            <w:pPr>
              <w:autoSpaceDE w:val="0"/>
              <w:autoSpaceDN w:val="0"/>
              <w:adjustRightInd w:val="0"/>
              <w:snapToGrid w:val="0"/>
              <w:spacing w:line="276" w:lineRule="auto"/>
              <w:jc w:val="left"/>
              <w:rPr>
                <w:rFonts w:hint="eastAsia" w:hAnsi="宋体"/>
                <w:color w:val="auto"/>
                <w:sz w:val="24"/>
                <w:szCs w:val="24"/>
              </w:rPr>
            </w:pPr>
            <w:r>
              <w:rPr>
                <w:rFonts w:hint="eastAsia" w:hAnsi="宋体"/>
                <w:color w:val="auto"/>
                <w:sz w:val="24"/>
                <w:szCs w:val="24"/>
              </w:rPr>
              <w:t>账  号：13201001800000552</w:t>
            </w:r>
          </w:p>
          <w:p>
            <w:pPr>
              <w:autoSpaceDE w:val="0"/>
              <w:autoSpaceDN w:val="0"/>
              <w:adjustRightInd w:val="0"/>
              <w:snapToGrid w:val="0"/>
              <w:spacing w:line="276" w:lineRule="auto"/>
              <w:jc w:val="left"/>
              <w:rPr>
                <w:rFonts w:hint="eastAsia" w:hAnsi="宋体"/>
                <w:color w:val="auto"/>
                <w:sz w:val="24"/>
                <w:szCs w:val="24"/>
              </w:rPr>
            </w:pPr>
            <w:r>
              <w:rPr>
                <w:rFonts w:hint="eastAsia" w:hAnsi="宋体"/>
                <w:color w:val="auto"/>
                <w:sz w:val="24"/>
                <w:szCs w:val="24"/>
              </w:rPr>
              <w:t>履约担保的金额：中标金额的10%。</w:t>
            </w:r>
          </w:p>
          <w:p>
            <w:pPr>
              <w:autoSpaceDE w:val="0"/>
              <w:autoSpaceDN w:val="0"/>
              <w:adjustRightInd w:val="0"/>
              <w:snapToGrid w:val="0"/>
              <w:spacing w:line="276" w:lineRule="auto"/>
              <w:jc w:val="left"/>
              <w:rPr>
                <w:rFonts w:hint="eastAsia" w:hAnsi="宋体" w:cs="宋体"/>
                <w:b/>
                <w:bCs/>
                <w:color w:val="auto"/>
                <w:sz w:val="24"/>
              </w:rPr>
            </w:pPr>
            <w:r>
              <w:rPr>
                <w:rFonts w:hint="eastAsia" w:hAnsi="宋体" w:cs="宋体"/>
                <w:b/>
                <w:bCs/>
                <w:color w:val="auto"/>
                <w:sz w:val="24"/>
              </w:rPr>
              <w:t>中标人无正当理由不与招标人订立合同，在签订合同时向招标人提出附加条件，或者不按照招标文件要求提交履约担保的，取消其中标资格，投标保证金不予退还</w:t>
            </w:r>
            <w:r>
              <w:rPr>
                <w:rFonts w:hint="eastAsia" w:hAnsi="宋体" w:cs="宋体"/>
                <w:color w:val="auto"/>
                <w:sz w:val="24"/>
              </w:rPr>
              <w:t>。</w:t>
            </w:r>
          </w:p>
          <w:p>
            <w:pPr>
              <w:autoSpaceDE w:val="0"/>
              <w:autoSpaceDN w:val="0"/>
              <w:adjustRightInd w:val="0"/>
              <w:snapToGrid w:val="0"/>
              <w:spacing w:line="360" w:lineRule="exact"/>
              <w:jc w:val="left"/>
              <w:rPr>
                <w:rFonts w:hAnsi="宋体"/>
                <w:sz w:val="24"/>
                <w:szCs w:val="24"/>
              </w:rPr>
            </w:pPr>
            <w:r>
              <w:rPr>
                <w:rFonts w:hint="eastAsia" w:hAnsi="宋体" w:cs="宋体"/>
                <w:b/>
                <w:bCs/>
                <w:color w:val="auto"/>
                <w:sz w:val="24"/>
              </w:rPr>
              <w:t>注：缴纳履约担保时需备注项目编号：长交建【  】 GZ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4"/>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4"/>
            <w:vAlign w:val="center"/>
          </w:tcPr>
          <w:p>
            <w:pPr>
              <w:autoSpaceDE w:val="0"/>
              <w:autoSpaceDN w:val="0"/>
              <w:adjustRightInd w:val="0"/>
              <w:spacing w:line="276" w:lineRule="auto"/>
              <w:jc w:val="left"/>
              <w:rPr>
                <w:rFonts w:hAnsi="宋体" w:cs="TimesNewRomanPSMT"/>
                <w:sz w:val="24"/>
                <w:szCs w:val="24"/>
              </w:rPr>
            </w:pPr>
            <w:r>
              <w:rPr>
                <w:rFonts w:hint="eastAsia" w:hAnsi="宋体"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74" w:type="dxa"/>
            <w:vAlign w:val="center"/>
          </w:tcPr>
          <w:p>
            <w:pPr>
              <w:autoSpaceDE w:val="0"/>
              <w:autoSpaceDN w:val="0"/>
              <w:adjustRightInd w:val="0"/>
              <w:spacing w:line="276" w:lineRule="auto"/>
              <w:jc w:val="left"/>
              <w:rPr>
                <w:rFonts w:hAnsi="宋体" w:cs="TimesNewRomanPSMT"/>
                <w:sz w:val="24"/>
                <w:szCs w:val="24"/>
              </w:rPr>
            </w:pPr>
          </w:p>
        </w:tc>
        <w:tc>
          <w:tcPr>
            <w:tcW w:w="2296" w:type="dxa"/>
            <w:gridSpan w:val="2"/>
            <w:vAlign w:val="center"/>
          </w:tcPr>
          <w:p>
            <w:pPr>
              <w:autoSpaceDE w:val="0"/>
              <w:autoSpaceDN w:val="0"/>
              <w:adjustRightInd w:val="0"/>
              <w:spacing w:line="276" w:lineRule="auto"/>
              <w:ind w:firstLine="480" w:firstLineChars="200"/>
              <w:jc w:val="left"/>
              <w:rPr>
                <w:rFonts w:hAnsi="宋体" w:cs="TimesNewRomanPSMT"/>
                <w:sz w:val="24"/>
                <w:szCs w:val="24"/>
              </w:rPr>
            </w:pPr>
            <w:r>
              <w:rPr>
                <w:rFonts w:hint="eastAsia" w:hAnsi="宋体" w:cs="TimesNewRomanPSMT"/>
                <w:sz w:val="24"/>
                <w:szCs w:val="24"/>
              </w:rPr>
              <w:t>类似项目</w:t>
            </w:r>
          </w:p>
        </w:tc>
        <w:tc>
          <w:tcPr>
            <w:tcW w:w="6470" w:type="dxa"/>
            <w:vAlign w:val="center"/>
          </w:tcPr>
          <w:p>
            <w:pPr>
              <w:pStyle w:val="13"/>
              <w:spacing w:line="440" w:lineRule="exact"/>
              <w:rPr>
                <w:rFonts w:ascii="宋体" w:hAnsi="宋体" w:cs="仿宋_GB2312"/>
                <w:sz w:val="24"/>
              </w:rPr>
            </w:pPr>
            <w:r>
              <w:rPr>
                <w:rFonts w:hint="eastAsia" w:ascii="宋体" w:hAnsi="宋体" w:cs="仿宋_GB2312"/>
                <w:sz w:val="24"/>
              </w:rPr>
              <w:t>监理过的市政工程监理项目。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4"/>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74" w:type="dxa"/>
            <w:vAlign w:val="center"/>
          </w:tcPr>
          <w:p>
            <w:pPr>
              <w:autoSpaceDE w:val="0"/>
              <w:autoSpaceDN w:val="0"/>
              <w:adjustRightInd w:val="0"/>
              <w:spacing w:line="276" w:lineRule="auto"/>
              <w:jc w:val="center"/>
              <w:rPr>
                <w:rFonts w:hAnsi="宋体"/>
                <w:bCs/>
                <w:sz w:val="24"/>
                <w:szCs w:val="24"/>
              </w:rPr>
            </w:pPr>
          </w:p>
        </w:tc>
        <w:tc>
          <w:tcPr>
            <w:tcW w:w="8766" w:type="dxa"/>
            <w:gridSpan w:val="3"/>
            <w:vAlign w:val="center"/>
          </w:tcPr>
          <w:p>
            <w:pPr>
              <w:spacing w:line="276" w:lineRule="auto"/>
              <w:rPr>
                <w:b/>
                <w:color w:val="auto"/>
                <w:sz w:val="24"/>
                <w:szCs w:val="24"/>
                <w:highlight w:val="none"/>
              </w:rPr>
            </w:pPr>
            <w:r>
              <w:rPr>
                <w:rFonts w:hint="eastAsia"/>
                <w:b/>
                <w:color w:val="auto"/>
                <w:sz w:val="24"/>
                <w:szCs w:val="24"/>
                <w:highlight w:val="none"/>
              </w:rPr>
              <w:t>招标控制价：小写：90000.00元  大写：玖万元整</w:t>
            </w:r>
          </w:p>
          <w:p>
            <w:pPr>
              <w:autoSpaceDE w:val="0"/>
              <w:autoSpaceDN w:val="0"/>
              <w:adjustRightInd w:val="0"/>
              <w:spacing w:line="276" w:lineRule="auto"/>
              <w:ind w:firstLine="361" w:firstLineChars="150"/>
              <w:jc w:val="left"/>
              <w:rPr>
                <w:b/>
                <w:sz w:val="24"/>
                <w:szCs w:val="24"/>
              </w:rPr>
            </w:pPr>
            <w:r>
              <w:rPr>
                <w:rFonts w:hint="eastAsia"/>
                <w:b/>
                <w:sz w:val="24"/>
                <w:szCs w:val="24"/>
              </w:rPr>
              <w:t>凡投标人的投标报价高于“</w:t>
            </w:r>
            <w:r>
              <w:rPr>
                <w:rFonts w:hint="eastAsia" w:hAnsi="宋体" w:cs="宋体"/>
                <w:b/>
                <w:sz w:val="24"/>
                <w:szCs w:val="24"/>
              </w:rPr>
              <w:t>招标控制价</w:t>
            </w:r>
            <w:r>
              <w:rPr>
                <w:rFonts w:hint="eastAsia"/>
                <w:b/>
                <w:sz w:val="24"/>
                <w:szCs w:val="24"/>
              </w:rPr>
              <w:t>”（不含等于“招标控制价”）的，该投标人的投标文件应作废标处理。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4"/>
            <w:vAlign w:val="center"/>
          </w:tcPr>
          <w:p>
            <w:pPr>
              <w:spacing w:line="276" w:lineRule="auto"/>
              <w:ind w:left="240" w:hanging="240" w:hangingChars="100"/>
              <w:rPr>
                <w:sz w:val="24"/>
                <w:szCs w:val="24"/>
              </w:rPr>
            </w:pPr>
            <w:r>
              <w:rPr>
                <w:rFonts w:hint="eastAsia"/>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vAlign w:val="center"/>
          </w:tcPr>
          <w:p>
            <w:pPr>
              <w:spacing w:line="276" w:lineRule="auto"/>
              <w:rPr>
                <w:sz w:val="24"/>
                <w:szCs w:val="24"/>
              </w:rPr>
            </w:pPr>
          </w:p>
        </w:tc>
        <w:tc>
          <w:tcPr>
            <w:tcW w:w="8766" w:type="dxa"/>
            <w:gridSpan w:val="3"/>
            <w:vAlign w:val="center"/>
          </w:tcPr>
          <w:p>
            <w:pPr>
              <w:spacing w:line="276" w:lineRule="auto"/>
              <w:ind w:firstLine="241" w:firstLineChars="100"/>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p>
            <w:pPr>
              <w:pStyle w:val="8"/>
              <w:ind w:left="0" w:leftChars="0" w:firstLine="0" w:firstLineChars="0"/>
              <w:rPr>
                <w:b/>
              </w:rPr>
            </w:pPr>
            <w:r>
              <w:rPr>
                <w:rFonts w:hint="eastAsia"/>
                <w:b/>
              </w:rPr>
              <w:t>投标人代表须为投标人内部职工，需提供社保等有效证明。</w:t>
            </w:r>
          </w:p>
          <w:p>
            <w:pPr>
              <w:spacing w:line="276" w:lineRule="auto"/>
              <w:rPr>
                <w:b/>
              </w:rPr>
            </w:pPr>
            <w:r>
              <w:rPr>
                <w:rFonts w:hint="eastAsia" w:ascii="新宋体" w:hAnsi="新宋体" w:eastAsia="新宋体"/>
                <w:b/>
                <w:sz w:val="24"/>
              </w:rPr>
              <w:t>招标人单位委派代表参加开标会议，或者作为招标人代表进入评标委员会的，须向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40" w:type="dxa"/>
            <w:gridSpan w:val="4"/>
            <w:vAlign w:val="center"/>
          </w:tcPr>
          <w:p>
            <w:pPr>
              <w:spacing w:line="276" w:lineRule="auto"/>
              <w:ind w:left="240" w:hanging="240" w:hangingChars="100"/>
              <w:rPr>
                <w:rFonts w:ascii="新宋体" w:hAnsi="新宋体" w:eastAsia="新宋体"/>
                <w:b/>
                <w:sz w:val="24"/>
              </w:rPr>
            </w:pPr>
            <w:r>
              <w:rPr>
                <w:rFonts w:hint="eastAsia"/>
                <w:sz w:val="24"/>
                <w:szCs w:val="24"/>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vAlign w:val="center"/>
          </w:tcPr>
          <w:p>
            <w:pPr>
              <w:spacing w:line="276" w:lineRule="auto"/>
              <w:rPr>
                <w:sz w:val="24"/>
                <w:szCs w:val="24"/>
              </w:rPr>
            </w:pPr>
          </w:p>
        </w:tc>
        <w:tc>
          <w:tcPr>
            <w:tcW w:w="8766" w:type="dxa"/>
            <w:gridSpan w:val="3"/>
            <w:vAlign w:val="center"/>
          </w:tcPr>
          <w:p>
            <w:pPr>
              <w:spacing w:line="276" w:lineRule="auto"/>
              <w:ind w:firstLine="361" w:firstLineChars="150"/>
              <w:rPr>
                <w:rFonts w:ascii="新宋体" w:hAnsi="新宋体" w:eastAsia="新宋体"/>
                <w:b/>
                <w:sz w:val="24"/>
              </w:rPr>
            </w:pPr>
            <w:r>
              <w:rPr>
                <w:rFonts w:hint="eastAsia" w:ascii="新宋体" w:hAnsi="新宋体" w:eastAsia="新宋体"/>
                <w:b/>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361" w:firstLineChars="150"/>
              <w:rPr>
                <w:rFonts w:ascii="新宋体" w:hAnsi="新宋体" w:eastAsia="新宋体"/>
                <w:b/>
                <w:sz w:val="24"/>
              </w:rPr>
            </w:pPr>
            <w:r>
              <w:rPr>
                <w:rFonts w:hint="eastAsia" w:ascii="新宋体" w:hAnsi="新宋体" w:eastAsia="新宋体"/>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4"/>
            <w:vAlign w:val="center"/>
          </w:tcPr>
          <w:p>
            <w:pPr>
              <w:spacing w:line="276" w:lineRule="auto"/>
              <w:rPr>
                <w:sz w:val="24"/>
                <w:szCs w:val="24"/>
              </w:rPr>
            </w:pPr>
            <w:r>
              <w:rPr>
                <w:rFonts w:hint="eastAsia" w:ascii="新宋体" w:hAnsi="新宋体" w:eastAsia="新宋体"/>
                <w:sz w:val="24"/>
                <w:szCs w:val="24"/>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74" w:type="dxa"/>
            <w:vAlign w:val="center"/>
          </w:tcPr>
          <w:p>
            <w:pPr>
              <w:spacing w:line="276" w:lineRule="auto"/>
              <w:rPr>
                <w:sz w:val="24"/>
                <w:szCs w:val="24"/>
              </w:rPr>
            </w:pPr>
          </w:p>
        </w:tc>
        <w:tc>
          <w:tcPr>
            <w:tcW w:w="8766" w:type="dxa"/>
            <w:gridSpan w:val="3"/>
            <w:vAlign w:val="center"/>
          </w:tcPr>
          <w:p>
            <w:pPr>
              <w:spacing w:line="276" w:lineRule="auto"/>
              <w:rPr>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4"/>
            <w:vAlign w:val="center"/>
          </w:tcPr>
          <w:p>
            <w:pPr>
              <w:spacing w:line="276" w:lineRule="auto"/>
              <w:rPr>
                <w:rFonts w:ascii="新宋体" w:hAnsi="新宋体" w:eastAsia="新宋体"/>
                <w:sz w:val="24"/>
                <w:szCs w:val="24"/>
              </w:rPr>
            </w:pPr>
            <w:r>
              <w:rPr>
                <w:rFonts w:hint="eastAsia" w:ascii="新宋体" w:hAnsi="新宋体" w:eastAsia="新宋体"/>
                <w:sz w:val="24"/>
                <w:szCs w:val="24"/>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74" w:type="dxa"/>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4"/>
            <w:vAlign w:val="center"/>
          </w:tcPr>
          <w:p>
            <w:pPr>
              <w:spacing w:line="276" w:lineRule="auto"/>
              <w:rPr>
                <w:rFonts w:ascii="新宋体" w:hAnsi="新宋体" w:eastAsia="新宋体"/>
                <w:sz w:val="24"/>
                <w:szCs w:val="24"/>
              </w:rPr>
            </w:pPr>
            <w:r>
              <w:rPr>
                <w:rFonts w:hint="eastAsia" w:hAnsi="宋体" w:cs="仿宋_GB2312"/>
                <w:sz w:val="24"/>
                <w:szCs w:val="24"/>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4" w:type="dxa"/>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hAnsi="宋体" w:cs="仿宋_GB2312"/>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4"/>
            <w:vAlign w:val="center"/>
          </w:tcPr>
          <w:p>
            <w:pPr>
              <w:spacing w:line="276" w:lineRule="auto"/>
              <w:rPr>
                <w:rFonts w:hAnsi="宋体" w:cs="仿宋_GB2312"/>
                <w:sz w:val="24"/>
                <w:szCs w:val="24"/>
              </w:rPr>
            </w:pPr>
            <w:bookmarkStart w:id="7" w:name="_Toc225243456"/>
            <w:bookmarkStart w:id="8" w:name="_Toc283559965"/>
            <w:r>
              <w:rPr>
                <w:rFonts w:hint="eastAsia" w:hAnsi="宋体" w:cs="宋体"/>
                <w:b/>
                <w:sz w:val="24"/>
                <w:szCs w:val="24"/>
              </w:rPr>
              <w:t>10.8 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074" w:type="dxa"/>
            <w:vAlign w:val="center"/>
          </w:tcPr>
          <w:p>
            <w:pPr>
              <w:spacing w:line="276" w:lineRule="auto"/>
              <w:rPr>
                <w:sz w:val="24"/>
                <w:szCs w:val="24"/>
              </w:rPr>
            </w:pPr>
          </w:p>
        </w:tc>
        <w:tc>
          <w:tcPr>
            <w:tcW w:w="8766" w:type="dxa"/>
            <w:gridSpan w:val="3"/>
            <w:vAlign w:val="center"/>
          </w:tcPr>
          <w:p>
            <w:pPr>
              <w:spacing w:line="276" w:lineRule="auto"/>
              <w:rPr>
                <w:rFonts w:hAnsi="宋体" w:cs="仿宋_GB2312"/>
                <w:sz w:val="24"/>
                <w:szCs w:val="24"/>
              </w:rPr>
            </w:pPr>
            <w:r>
              <w:rPr>
                <w:rFonts w:hint="eastAsia" w:hAnsi="宋体" w:cs="仿宋_GB2312"/>
                <w:sz w:val="24"/>
                <w:szCs w:val="24"/>
              </w:rPr>
              <w:t>1、逾期送达的或者未按招标文件要求密封的纸质投标文件及仅提供纸质投标文件的，招标人不予受理。</w:t>
            </w:r>
          </w:p>
          <w:p>
            <w:pPr>
              <w:spacing w:line="276" w:lineRule="auto"/>
              <w:rPr>
                <w:rFonts w:hAnsi="宋体" w:cs="仿宋_GB2312"/>
                <w:sz w:val="24"/>
                <w:szCs w:val="24"/>
              </w:rPr>
            </w:pPr>
            <w:r>
              <w:rPr>
                <w:rFonts w:hint="eastAsia" w:hAnsi="宋体" w:cs="仿宋_GB2312"/>
                <w:sz w:val="24"/>
                <w:szCs w:val="24"/>
              </w:rPr>
              <w:t>2、未按招标文件要求缴纳投标保证金的；</w:t>
            </w:r>
          </w:p>
          <w:p>
            <w:pPr>
              <w:spacing w:line="276" w:lineRule="auto"/>
              <w:rPr>
                <w:rFonts w:hAnsi="宋体" w:cs="仿宋_GB2312"/>
                <w:sz w:val="24"/>
                <w:szCs w:val="24"/>
              </w:rPr>
            </w:pPr>
            <w:r>
              <w:rPr>
                <w:rFonts w:hint="eastAsia" w:hAnsi="宋体" w:cs="仿宋_GB2312"/>
                <w:sz w:val="24"/>
                <w:szCs w:val="24"/>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4"/>
            <w:vAlign w:val="center"/>
          </w:tcPr>
          <w:p>
            <w:pPr>
              <w:spacing w:line="276" w:lineRule="auto"/>
              <w:rPr>
                <w:rFonts w:hAnsi="宋体" w:cs="仿宋_GB2312"/>
                <w:sz w:val="24"/>
                <w:szCs w:val="24"/>
              </w:rPr>
            </w:pPr>
            <w:r>
              <w:rPr>
                <w:rFonts w:hint="eastAsia" w:hAnsi="宋体" w:cs="仿宋_GB2312"/>
                <w:sz w:val="24"/>
                <w:szCs w:val="24"/>
              </w:rPr>
              <w:t>10.9招标人、投标人不得有下列行为：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074" w:type="dxa"/>
            <w:vAlign w:val="center"/>
          </w:tcPr>
          <w:p>
            <w:pPr>
              <w:spacing w:line="276" w:lineRule="auto"/>
              <w:rPr>
                <w:sz w:val="24"/>
                <w:szCs w:val="24"/>
              </w:rPr>
            </w:pPr>
          </w:p>
        </w:tc>
        <w:tc>
          <w:tcPr>
            <w:tcW w:w="8766" w:type="dxa"/>
            <w:gridSpan w:val="3"/>
            <w:vAlign w:val="center"/>
          </w:tcPr>
          <w:p>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p>
          <w:p>
            <w:pPr>
              <w:autoSpaceDE w:val="0"/>
              <w:autoSpaceDN w:val="0"/>
              <w:adjustRightInd w:val="0"/>
              <w:spacing w:line="276" w:lineRule="auto"/>
              <w:jc w:val="left"/>
              <w:rPr>
                <w:sz w:val="24"/>
                <w:szCs w:val="24"/>
              </w:rPr>
            </w:pPr>
            <w:r>
              <w:rPr>
                <w:rFonts w:hint="eastAsia"/>
                <w:sz w:val="24"/>
                <w:szCs w:val="24"/>
              </w:rPr>
              <w:t xml:space="preserve"> 禁止投标人相互串通投标</w:t>
            </w:r>
          </w:p>
          <w:p>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pPr>
              <w:autoSpaceDE w:val="0"/>
              <w:autoSpaceDN w:val="0"/>
              <w:adjustRightInd w:val="0"/>
              <w:spacing w:line="276" w:lineRule="auto"/>
              <w:jc w:val="left"/>
              <w:rPr>
                <w:sz w:val="24"/>
                <w:szCs w:val="24"/>
              </w:rPr>
            </w:pPr>
            <w:r>
              <w:rPr>
                <w:rFonts w:hint="eastAsia"/>
                <w:sz w:val="24"/>
                <w:szCs w:val="24"/>
              </w:rPr>
              <w:t>（二）投标人之间约定中标人；</w:t>
            </w:r>
          </w:p>
          <w:p>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p>
          <w:p>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pPr>
              <w:autoSpaceDE w:val="0"/>
              <w:autoSpaceDN w:val="0"/>
              <w:adjustRightInd w:val="0"/>
              <w:spacing w:line="276" w:lineRule="auto"/>
              <w:jc w:val="left"/>
              <w:rPr>
                <w:sz w:val="24"/>
                <w:szCs w:val="24"/>
              </w:rPr>
            </w:pPr>
            <w:r>
              <w:rPr>
                <w:rFonts w:hint="eastAsia"/>
                <w:sz w:val="24"/>
                <w:szCs w:val="24"/>
              </w:rPr>
              <w:t>（五）不同投标人的投标文件相互混装；</w:t>
            </w:r>
          </w:p>
          <w:p>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p>
          <w:p>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pPr>
              <w:autoSpaceDE w:val="0"/>
              <w:autoSpaceDN w:val="0"/>
              <w:adjustRightInd w:val="0"/>
              <w:spacing w:line="276" w:lineRule="auto"/>
              <w:jc w:val="left"/>
              <w:rPr>
                <w:sz w:val="24"/>
                <w:szCs w:val="24"/>
              </w:rPr>
            </w:pPr>
            <w:r>
              <w:rPr>
                <w:rFonts w:hint="eastAsia"/>
                <w:sz w:val="24"/>
                <w:szCs w:val="24"/>
              </w:rPr>
              <w:t>（四）招标人授意投标人撤换、修改投标文件；</w:t>
            </w:r>
          </w:p>
          <w:p>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276" w:lineRule="auto"/>
              <w:jc w:val="left"/>
              <w:rPr>
                <w:sz w:val="24"/>
                <w:szCs w:val="24"/>
              </w:rPr>
            </w:pPr>
            <w:r>
              <w:rPr>
                <w:rFonts w:hint="eastAsia"/>
                <w:sz w:val="24"/>
                <w:szCs w:val="24"/>
              </w:rPr>
              <w:t>投标人有下列情形之一的，属于招标投标法第三十三条规定的以其他方式弄虚作假的行为：</w:t>
            </w:r>
          </w:p>
          <w:p>
            <w:pPr>
              <w:autoSpaceDE w:val="0"/>
              <w:autoSpaceDN w:val="0"/>
              <w:adjustRightInd w:val="0"/>
              <w:spacing w:line="276" w:lineRule="auto"/>
              <w:jc w:val="left"/>
              <w:rPr>
                <w:sz w:val="24"/>
                <w:szCs w:val="24"/>
              </w:rPr>
            </w:pPr>
            <w:r>
              <w:rPr>
                <w:rFonts w:hint="eastAsia"/>
                <w:sz w:val="24"/>
                <w:szCs w:val="24"/>
              </w:rPr>
              <w:t>（一）使用伪造、变造的许可证件；</w:t>
            </w:r>
          </w:p>
          <w:p>
            <w:pPr>
              <w:autoSpaceDE w:val="0"/>
              <w:autoSpaceDN w:val="0"/>
              <w:adjustRightInd w:val="0"/>
              <w:spacing w:line="276" w:lineRule="auto"/>
              <w:jc w:val="left"/>
              <w:rPr>
                <w:sz w:val="24"/>
                <w:szCs w:val="24"/>
              </w:rPr>
            </w:pPr>
            <w:r>
              <w:rPr>
                <w:rFonts w:hint="eastAsia"/>
                <w:sz w:val="24"/>
                <w:szCs w:val="24"/>
              </w:rPr>
              <w:t>（二）提供虚假的财务状况或者业绩；</w:t>
            </w:r>
          </w:p>
          <w:p>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pPr>
              <w:autoSpaceDE w:val="0"/>
              <w:autoSpaceDN w:val="0"/>
              <w:adjustRightInd w:val="0"/>
              <w:spacing w:line="276" w:lineRule="auto"/>
              <w:jc w:val="left"/>
              <w:rPr>
                <w:sz w:val="24"/>
                <w:szCs w:val="24"/>
              </w:rPr>
            </w:pPr>
            <w:r>
              <w:rPr>
                <w:rFonts w:hint="eastAsia"/>
                <w:sz w:val="24"/>
                <w:szCs w:val="24"/>
              </w:rPr>
              <w:t>（四）提供虚假的信用状况；</w:t>
            </w:r>
          </w:p>
          <w:p>
            <w:pPr>
              <w:spacing w:line="276" w:lineRule="auto"/>
              <w:rPr>
                <w:rFonts w:hAnsi="宋体" w:cs="仿宋_GB2312"/>
                <w:sz w:val="24"/>
                <w:szCs w:val="24"/>
              </w:rPr>
            </w:pPr>
            <w:r>
              <w:rPr>
                <w:rFonts w:hint="eastAsia"/>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4"/>
            <w:vAlign w:val="center"/>
          </w:tcPr>
          <w:p>
            <w:pPr>
              <w:spacing w:line="276" w:lineRule="auto"/>
              <w:rPr>
                <w:sz w:val="24"/>
                <w:szCs w:val="24"/>
              </w:rPr>
            </w:pPr>
            <w:r>
              <w:rPr>
                <w:rFonts w:hint="eastAsia"/>
                <w:sz w:val="24"/>
                <w:szCs w:val="24"/>
              </w:rPr>
              <w:t>10.10特别提示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2"/>
            <w:vAlign w:val="center"/>
          </w:tcPr>
          <w:p>
            <w:pPr>
              <w:spacing w:line="276" w:lineRule="auto"/>
              <w:rPr>
                <w:sz w:val="24"/>
                <w:szCs w:val="24"/>
              </w:rPr>
            </w:pPr>
          </w:p>
        </w:tc>
        <w:tc>
          <w:tcPr>
            <w:tcW w:w="8738" w:type="dxa"/>
            <w:gridSpan w:val="2"/>
          </w:tcPr>
          <w:p>
            <w:pPr>
              <w:autoSpaceDE w:val="0"/>
              <w:autoSpaceDN w:val="0"/>
              <w:spacing w:line="276" w:lineRule="auto"/>
              <w:jc w:val="left"/>
              <w:outlineLvl w:val="0"/>
              <w:rPr>
                <w:rFonts w:hAnsi="宋体" w:cs="仿宋_GB2312"/>
                <w:b/>
                <w:bCs/>
                <w:sz w:val="24"/>
              </w:rPr>
            </w:pPr>
            <w:r>
              <w:rPr>
                <w:rFonts w:hint="eastAsia" w:hAnsi="宋体" w:cs="仿宋_GB2312"/>
                <w:b/>
                <w:bCs/>
                <w:sz w:val="24"/>
              </w:rPr>
              <w:t>1、潜在投标人如对招标文件有异议，请在规定时间内在《全国公共资源交易平台（河南省•许昌市）》公共资源交易系统中提出，以其他方式递交的异议不予接受。</w:t>
            </w:r>
          </w:p>
          <w:p>
            <w:pPr>
              <w:autoSpaceDE w:val="0"/>
              <w:autoSpaceDN w:val="0"/>
              <w:spacing w:line="276" w:lineRule="auto"/>
              <w:jc w:val="left"/>
              <w:outlineLvl w:val="0"/>
              <w:rPr>
                <w:rFonts w:hAnsi="宋体" w:cs="仿宋_GB2312"/>
                <w:b/>
                <w:bCs/>
                <w:sz w:val="24"/>
              </w:rPr>
            </w:pPr>
            <w:r>
              <w:rPr>
                <w:rFonts w:hint="eastAsia" w:hAnsi="宋体" w:cs="仿宋_GB2312"/>
                <w:b/>
                <w:bCs/>
                <w:sz w:val="24"/>
              </w:rPr>
              <w:t>2、投标人在投标截止时间前应随时关注《全国公共资源交易平台（河南省•许昌市）》公共资源交易系统发出的有关本项目的答疑、修改等相关内容。</w:t>
            </w:r>
          </w:p>
          <w:p>
            <w:pPr>
              <w:autoSpaceDE w:val="0"/>
              <w:autoSpaceDN w:val="0"/>
              <w:spacing w:line="276" w:lineRule="auto"/>
              <w:jc w:val="left"/>
              <w:outlineLvl w:val="0"/>
              <w:rPr>
                <w:rFonts w:hAnsi="宋体" w:cs="仿宋_GB2312"/>
                <w:b/>
                <w:bCs/>
                <w:sz w:val="24"/>
              </w:rPr>
            </w:pPr>
            <w:r>
              <w:rPr>
                <w:rFonts w:hint="eastAsia" w:hAnsi="宋体" w:cs="仿宋_GB2312"/>
                <w:b/>
                <w:bCs/>
                <w:sz w:val="24"/>
              </w:rPr>
              <w:t>3、本项目试行全流程电子化交易，如因系统异常情况无法完成，将以人工方式进行。</w:t>
            </w:r>
          </w:p>
          <w:p>
            <w:pPr>
              <w:autoSpaceDE w:val="0"/>
              <w:autoSpaceDN w:val="0"/>
              <w:spacing w:line="276" w:lineRule="auto"/>
              <w:jc w:val="left"/>
              <w:outlineLvl w:val="0"/>
              <w:rPr>
                <w:rFonts w:hAnsi="宋体" w:cs="仿宋_GB2312"/>
                <w:b/>
                <w:bCs/>
                <w:sz w:val="24"/>
              </w:rPr>
            </w:pPr>
            <w:r>
              <w:rPr>
                <w:rFonts w:hint="eastAsia" w:hAnsi="宋体" w:cs="仿宋_GB2312"/>
                <w:b/>
                <w:bCs/>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276" w:lineRule="auto"/>
              <w:jc w:val="left"/>
              <w:outlineLvl w:val="0"/>
              <w:rPr>
                <w:rFonts w:hAnsi="宋体" w:cs="仿宋_GB2312"/>
                <w:b/>
                <w:bCs/>
                <w:sz w:val="24"/>
              </w:rPr>
            </w:pPr>
            <w:r>
              <w:rPr>
                <w:rFonts w:hint="eastAsia" w:hAnsi="宋体" w:cs="仿宋_GB2312"/>
                <w:b/>
                <w:bCs/>
                <w:sz w:val="24"/>
              </w:rPr>
              <w:t>5、投标人电子投标文件成功提交后，应打印“投标文件提交回执单”，供开标现场备查。</w:t>
            </w:r>
          </w:p>
          <w:p>
            <w:pPr>
              <w:autoSpaceDE w:val="0"/>
              <w:autoSpaceDN w:val="0"/>
              <w:spacing w:line="276" w:lineRule="auto"/>
              <w:jc w:val="left"/>
              <w:outlineLvl w:val="0"/>
              <w:rPr>
                <w:rFonts w:hAnsi="宋体" w:cs="仿宋_GB2312"/>
                <w:b/>
                <w:bCs/>
                <w:sz w:val="24"/>
              </w:rPr>
            </w:pPr>
            <w:r>
              <w:rPr>
                <w:rFonts w:hint="eastAsia" w:hAnsi="宋体" w:cs="仿宋_GB2312"/>
                <w:b/>
                <w:bCs/>
                <w:sz w:val="24"/>
              </w:rPr>
              <w:t>6、投标文件制作注意事项：</w:t>
            </w:r>
          </w:p>
          <w:p>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int="eastAsia" w:hAnsi="宋体" w:cs="仿宋_GB2312"/>
                <w:b/>
                <w:bCs/>
                <w:sz w:val="24"/>
              </w:rPr>
              <w:t>投标人登录《全国公共资源交易平台</w:t>
            </w:r>
            <w:r>
              <w:rPr>
                <w:rFonts w:hAnsi="宋体" w:cs="仿宋_GB2312"/>
                <w:b/>
                <w:bCs/>
                <w:sz w:val="24"/>
              </w:rPr>
              <w:t>(</w:t>
            </w:r>
            <w:r>
              <w:rPr>
                <w:rFonts w:hint="eastAsia" w:hAnsi="宋体" w:cs="仿宋_GB2312"/>
                <w:b/>
                <w:bCs/>
                <w:sz w:val="24"/>
              </w:rPr>
              <w:t>河南省</w:t>
            </w:r>
            <w:r>
              <w:rPr>
                <w:rFonts w:hint="eastAsia" w:ascii="MS Mincho" w:hAnsi="MS Mincho" w:eastAsia="MS Mincho" w:cs="MS Mincho"/>
                <w:b/>
                <w:bCs/>
                <w:sz w:val="24"/>
              </w:rPr>
              <w:t>▪</w:t>
            </w:r>
            <w:r>
              <w:rPr>
                <w:rFonts w:hint="eastAsia" w:hAnsi="宋体" w:cs="仿宋_GB2312"/>
                <w:b/>
                <w:bCs/>
                <w:sz w:val="24"/>
              </w:rPr>
              <w:t>许昌市）》公共资源交易系统（</w:t>
            </w:r>
            <w:r>
              <w:rPr>
                <w:rFonts w:hAnsi="宋体" w:cs="仿宋_GB2312"/>
                <w:b/>
                <w:bCs/>
                <w:sz w:val="24"/>
              </w:rPr>
              <w:t>http://221.14.6.70:8088/ggzy/</w:t>
            </w:r>
            <w:r>
              <w:rPr>
                <w:rFonts w:hint="eastAsia" w:hAnsi="宋体" w:cs="仿宋_GB2312"/>
                <w:b/>
                <w:bCs/>
                <w:sz w:val="24"/>
              </w:rPr>
              <w:t>）下载“许昌投标文件制作系统</w:t>
            </w:r>
            <w:r>
              <w:rPr>
                <w:rFonts w:hAnsi="宋体" w:cs="仿宋_GB2312"/>
                <w:b/>
                <w:bCs/>
                <w:sz w:val="24"/>
              </w:rPr>
              <w:t>SEARUN V1.</w:t>
            </w:r>
            <w:r>
              <w:rPr>
                <w:rFonts w:hint="eastAsia" w:hAnsi="宋体" w:cs="仿宋_GB2312"/>
                <w:b/>
                <w:bCs/>
                <w:sz w:val="24"/>
              </w:rPr>
              <w:t>1</w:t>
            </w:r>
            <w:r>
              <w:rPr>
                <w:rFonts w:hAnsi="宋体" w:cs="仿宋_GB2312"/>
                <w:b/>
                <w:bCs/>
                <w:sz w:val="24"/>
              </w:rPr>
              <w:t>”</w:t>
            </w:r>
            <w:r>
              <w:rPr>
                <w:rFonts w:hint="eastAsia" w:hAnsi="宋体" w:cs="仿宋_GB2312"/>
                <w:b/>
                <w:bCs/>
                <w:sz w:val="24"/>
              </w:rPr>
              <w:t>，按招标文件要求制作电子投标文件。</w:t>
            </w:r>
          </w:p>
          <w:p>
            <w:pPr>
              <w:autoSpaceDE w:val="0"/>
              <w:autoSpaceDN w:val="0"/>
              <w:spacing w:line="276" w:lineRule="auto"/>
              <w:jc w:val="left"/>
              <w:outlineLvl w:val="0"/>
              <w:rPr>
                <w:rFonts w:hAnsi="宋体" w:cs="仿宋_GB2312"/>
                <w:b/>
                <w:bCs/>
                <w:sz w:val="24"/>
              </w:rPr>
            </w:pPr>
            <w:r>
              <w:rPr>
                <w:rFonts w:hint="eastAsia" w:hAnsi="宋体" w:cs="仿宋_GB2312"/>
                <w:b/>
                <w:bCs/>
                <w:sz w:val="24"/>
              </w:rPr>
              <w:t>电子投标文件的制作，参考《全国公共资源交易平台</w:t>
            </w:r>
            <w:r>
              <w:rPr>
                <w:rFonts w:hAnsi="宋体" w:cs="仿宋_GB2312"/>
                <w:b/>
                <w:bCs/>
                <w:sz w:val="24"/>
              </w:rPr>
              <w:t>(</w:t>
            </w:r>
            <w:r>
              <w:rPr>
                <w:rFonts w:hint="eastAsia" w:hAnsi="宋体" w:cs="仿宋_GB2312"/>
                <w:b/>
                <w:bCs/>
                <w:sz w:val="24"/>
              </w:rPr>
              <w:t>河南省</w:t>
            </w:r>
            <w:r>
              <w:rPr>
                <w:rFonts w:hAnsi="宋体" w:cs="仿宋_GB2312"/>
                <w:b/>
                <w:bCs/>
                <w:sz w:val="24"/>
              </w:rPr>
              <w:t>▪</w:t>
            </w:r>
            <w:r>
              <w:rPr>
                <w:rFonts w:hint="eastAsia" w:hAnsi="宋体" w:cs="仿宋_GB2312"/>
                <w:b/>
                <w:bCs/>
                <w:sz w:val="24"/>
              </w:rPr>
              <w:t>许昌市</w:t>
            </w:r>
            <w:r>
              <w:rPr>
                <w:rFonts w:hAnsi="宋体" w:cs="仿宋_GB2312"/>
                <w:b/>
                <w:bCs/>
                <w:sz w:val="24"/>
              </w:rPr>
              <w:t>)</w:t>
            </w:r>
            <w:r>
              <w:rPr>
                <w:rFonts w:hint="eastAsia" w:hAnsi="宋体" w:cs="仿宋_GB2312"/>
                <w:b/>
                <w:bCs/>
                <w:sz w:val="24"/>
              </w:rPr>
              <w:t>》公共资源交易系统——组件下载——交易系统操作手册（投标人、供应商）</w:t>
            </w:r>
          </w:p>
          <w:p>
            <w:pPr>
              <w:autoSpaceDE w:val="0"/>
              <w:autoSpaceDN w:val="0"/>
              <w:spacing w:line="276" w:lineRule="auto"/>
              <w:jc w:val="left"/>
              <w:outlineLvl w:val="0"/>
            </w:pPr>
            <w:r>
              <w:rPr>
                <w:rFonts w:hint="eastAsia" w:hAnsi="宋体" w:cs="仿宋_GB2312"/>
                <w:b/>
                <w:bCs/>
                <w:sz w:val="24"/>
              </w:rPr>
              <w:t>7.2 投标文件制作技术咨询：0374-2961598。</w:t>
            </w:r>
          </w:p>
        </w:tc>
      </w:tr>
    </w:tbl>
    <w:p>
      <w:pPr>
        <w:autoSpaceDE w:val="0"/>
        <w:autoSpaceDN w:val="0"/>
        <w:spacing w:line="360" w:lineRule="auto"/>
        <w:jc w:val="left"/>
        <w:outlineLvl w:val="0"/>
        <w:rPr>
          <w:rFonts w:hAnsi="宋体" w:cs="宋体"/>
          <w:b/>
          <w:sz w:val="24"/>
          <w:szCs w:val="24"/>
        </w:rPr>
      </w:pPr>
      <w:bookmarkStart w:id="9" w:name="_Toc283559947"/>
      <w:r>
        <w:rPr>
          <w:rFonts w:hint="eastAsia" w:hAnsi="宋体" w:cs="宋体"/>
          <w:b/>
          <w:sz w:val="24"/>
          <w:szCs w:val="24"/>
        </w:rPr>
        <w:t>1. 总则</w:t>
      </w:r>
    </w:p>
    <w:p>
      <w:pPr>
        <w:autoSpaceDE w:val="0"/>
        <w:autoSpaceDN w:val="0"/>
        <w:spacing w:line="360" w:lineRule="auto"/>
        <w:jc w:val="left"/>
        <w:outlineLvl w:val="0"/>
        <w:rPr>
          <w:rFonts w:hAnsi="宋体" w:cs="宋体"/>
          <w:b/>
          <w:sz w:val="24"/>
          <w:szCs w:val="24"/>
        </w:rPr>
      </w:pPr>
      <w:bookmarkStart w:id="10" w:name="_Toc179632547"/>
      <w:bookmarkStart w:id="11" w:name="_Toc152042306"/>
      <w:bookmarkStart w:id="12" w:name="_Toc152045530"/>
      <w:bookmarkStart w:id="13" w:name="_Toc144974498"/>
      <w:r>
        <w:rPr>
          <w:rFonts w:hint="eastAsia" w:hAnsi="宋体" w:cs="宋体"/>
          <w:b/>
          <w:sz w:val="24"/>
          <w:szCs w:val="24"/>
        </w:rPr>
        <w:t>1.1 项目概况</w:t>
      </w:r>
      <w:bookmarkEnd w:id="10"/>
      <w:bookmarkEnd w:id="11"/>
      <w:bookmarkEnd w:id="12"/>
      <w:bookmarkEnd w:id="13"/>
      <w:r>
        <w:rPr>
          <w:rFonts w:hint="eastAsia" w:hAnsi="宋体" w:cs="宋体"/>
          <w:b/>
          <w:sz w:val="24"/>
          <w:szCs w:val="24"/>
        </w:rPr>
        <w:t>（详见投标人须知前附表）</w:t>
      </w:r>
    </w:p>
    <w:p>
      <w:pPr>
        <w:autoSpaceDE w:val="0"/>
        <w:autoSpaceDN w:val="0"/>
        <w:spacing w:line="360" w:lineRule="auto"/>
        <w:jc w:val="left"/>
        <w:outlineLvl w:val="0"/>
        <w:rPr>
          <w:rFonts w:hAnsi="宋体" w:cs="宋体"/>
          <w:sz w:val="24"/>
          <w:szCs w:val="24"/>
        </w:rPr>
      </w:pPr>
      <w:bookmarkStart w:id="14" w:name="_Toc152045531"/>
      <w:bookmarkStart w:id="15" w:name="_Toc179632548"/>
      <w:bookmarkStart w:id="16" w:name="_Toc144974499"/>
      <w:bookmarkStart w:id="17" w:name="_Toc152042307"/>
      <w:r>
        <w:rPr>
          <w:rFonts w:hAnsi="宋体" w:cs="宋体"/>
          <w:sz w:val="24"/>
          <w:szCs w:val="24"/>
        </w:rPr>
        <w:t>1.1.1 根据《中华人民共和国招标投标法》、《中华人民共和国招标投标法实施条例》等有关 法律、法规和规章的规定，本招标项目已具备招标条件，现对监理进行招标。</w:t>
      </w:r>
    </w:p>
    <w:p>
      <w:pPr>
        <w:autoSpaceDE w:val="0"/>
        <w:autoSpaceDN w:val="0"/>
        <w:spacing w:line="360" w:lineRule="auto"/>
        <w:jc w:val="left"/>
        <w:outlineLvl w:val="0"/>
        <w:rPr>
          <w:rFonts w:hAnsi="宋体" w:cs="宋体"/>
          <w:sz w:val="24"/>
          <w:szCs w:val="24"/>
        </w:rPr>
      </w:pPr>
      <w:r>
        <w:rPr>
          <w:rFonts w:hAnsi="宋体" w:cs="宋体"/>
          <w:sz w:val="24"/>
          <w:szCs w:val="24"/>
        </w:rPr>
        <w:t>1.1.2 招标人：见投标人须知前附表。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1.1.3 招标代理机构：见投标人须知前附表。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1.1.4 招标项目名称：见投标人须知前附表。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1.1.5 项目建设地点：见投标人须知前附表。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1.1.6 项目建设规模：见投标人须知前附表。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1.2</w:t>
      </w:r>
      <w:r>
        <w:rPr>
          <w:rFonts w:hAnsi="宋体" w:cs="宋体"/>
          <w:b/>
          <w:sz w:val="24"/>
          <w:szCs w:val="24"/>
        </w:rPr>
        <w:t>招标项目的资金来源和落实情况</w:t>
      </w:r>
    </w:p>
    <w:p>
      <w:pPr>
        <w:autoSpaceDE w:val="0"/>
        <w:autoSpaceDN w:val="0"/>
        <w:spacing w:line="360" w:lineRule="auto"/>
        <w:jc w:val="left"/>
        <w:outlineLvl w:val="0"/>
        <w:rPr>
          <w:rFonts w:hAnsi="宋体" w:cs="宋体"/>
          <w:sz w:val="24"/>
          <w:szCs w:val="24"/>
        </w:rPr>
      </w:pPr>
      <w:r>
        <w:rPr>
          <w:rFonts w:hAnsi="宋体" w:cs="宋体"/>
          <w:sz w:val="24"/>
          <w:szCs w:val="24"/>
        </w:rPr>
        <w:t>1.2.1 资金来源及比例：见投标人须知前附表。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1.2.2 资金落实情况：见投标人须知前附表。</w:t>
      </w:r>
    </w:p>
    <w:bookmarkEnd w:id="14"/>
    <w:bookmarkEnd w:id="15"/>
    <w:bookmarkEnd w:id="16"/>
    <w:bookmarkEnd w:id="17"/>
    <w:p>
      <w:pPr>
        <w:autoSpaceDE w:val="0"/>
        <w:autoSpaceDN w:val="0"/>
        <w:spacing w:line="360" w:lineRule="auto"/>
        <w:jc w:val="left"/>
        <w:outlineLvl w:val="0"/>
        <w:rPr>
          <w:rFonts w:hAnsi="宋体" w:cs="宋体"/>
          <w:b/>
          <w:sz w:val="24"/>
          <w:szCs w:val="24"/>
        </w:rPr>
      </w:pPr>
      <w:bookmarkStart w:id="18" w:name="_Toc144974500"/>
      <w:bookmarkStart w:id="19" w:name="_Toc152042308"/>
      <w:bookmarkStart w:id="20" w:name="_Toc179632549"/>
      <w:bookmarkStart w:id="21" w:name="_Toc152045532"/>
      <w:r>
        <w:rPr>
          <w:rFonts w:hint="eastAsia" w:hAnsi="宋体" w:cs="宋体"/>
          <w:b/>
          <w:sz w:val="24"/>
          <w:szCs w:val="24"/>
        </w:rPr>
        <w:t>1.3 招标范围、监理期和质量要求</w:t>
      </w:r>
      <w:bookmarkEnd w:id="18"/>
      <w:bookmarkEnd w:id="19"/>
      <w:bookmarkEnd w:id="20"/>
      <w:bookmarkEnd w:id="21"/>
      <w:bookmarkStart w:id="22" w:name="_Toc179632551"/>
      <w:bookmarkStart w:id="23" w:name="_Toc152042310"/>
      <w:bookmarkStart w:id="24" w:name="_Toc152045534"/>
      <w:bookmarkStart w:id="25" w:name="_Toc144974502"/>
    </w:p>
    <w:p>
      <w:pPr>
        <w:autoSpaceDE w:val="0"/>
        <w:autoSpaceDN w:val="0"/>
        <w:spacing w:line="360" w:lineRule="auto"/>
        <w:jc w:val="left"/>
        <w:outlineLvl w:val="0"/>
        <w:rPr>
          <w:rFonts w:hAnsi="宋体" w:cs="宋体"/>
          <w:sz w:val="24"/>
          <w:szCs w:val="24"/>
        </w:rPr>
      </w:pPr>
      <w:r>
        <w:rPr>
          <w:rFonts w:hAnsi="宋体" w:cs="宋体"/>
          <w:sz w:val="24"/>
          <w:szCs w:val="24"/>
        </w:rPr>
        <w:t>1.3.1 招标范围：见投标人须知前附表。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1.3.2 监理服务期限：见投标人须知前附表。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1.3.3 质量标准：见投标人须知前附表。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1.4 投标人资格要求</w:t>
      </w:r>
      <w:bookmarkEnd w:id="22"/>
      <w:bookmarkEnd w:id="23"/>
      <w:bookmarkEnd w:id="24"/>
      <w:bookmarkEnd w:id="25"/>
    </w:p>
    <w:p>
      <w:pPr>
        <w:autoSpaceDE w:val="0"/>
        <w:autoSpaceDN w:val="0"/>
        <w:spacing w:line="360" w:lineRule="auto"/>
        <w:jc w:val="left"/>
        <w:outlineLvl w:val="0"/>
        <w:rPr>
          <w:rFonts w:hAnsi="宋体" w:cs="宋体"/>
          <w:sz w:val="24"/>
          <w:szCs w:val="24"/>
        </w:rPr>
      </w:pPr>
      <w:r>
        <w:rPr>
          <w:rFonts w:hAnsi="宋体" w:cs="宋体"/>
          <w:sz w:val="24"/>
          <w:szCs w:val="24"/>
        </w:rPr>
        <w:t>1.4.1 投标人应具备承担本招标项目资质条件、能力和信誉：</w:t>
      </w:r>
    </w:p>
    <w:p>
      <w:pPr>
        <w:autoSpaceDE w:val="0"/>
        <w:autoSpaceDN w:val="0"/>
        <w:spacing w:line="360" w:lineRule="auto"/>
        <w:jc w:val="left"/>
        <w:outlineLvl w:val="0"/>
        <w:rPr>
          <w:rFonts w:hAnsi="宋体" w:cs="宋体"/>
          <w:sz w:val="24"/>
          <w:szCs w:val="24"/>
        </w:rPr>
      </w:pPr>
      <w:r>
        <w:rPr>
          <w:rFonts w:hAnsi="宋体" w:cs="宋体"/>
          <w:sz w:val="24"/>
          <w:szCs w:val="24"/>
        </w:rPr>
        <w:t>（1）资质要求：见投标人须知前附表；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（2）财务要求：见投标人须知前附表；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（3）业绩要求：见投标人须知前附表；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（4）信誉要求：见投标人须知前附表；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（5）总监理工程师的资格要求：具体要求 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（6）其他主要人员要求：见投标人须知前附表。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1.4.3 投标人不得存在下列情形之一：</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（1）为招标人不具有独立法人资格的附属机构（单位）；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（2）与招标人存在利害关系且可能影响招标公正性；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（3）与本招标项目的其他投标人为同一个单位负责人；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（4）与本招标项目的其他投标人存在控股、管理关系；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（5）为本招标项目的代建人；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（6）为本招标项目的招标代理机构；</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（7）与本招标项目的代建人或招标代理机构同为一个法定代表人；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（8）与本招标项目的代建人或招标代理机构存在控股或参股关系；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（10）被依法暂停或者取消投标资格；</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（11）被责令停产停业、暂扣或者吊销许可证、暂扣或者吊销执照；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（12）进入清算程序，或被宣告破产，或其他丧失履约能力的情形；</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（14）被最高人民法院在“信用中国”网站（</w:t>
      </w:r>
      <w:r>
        <w:fldChar w:fldCharType="begin"/>
      </w:r>
      <w:r>
        <w:instrText xml:space="preserve"> HYPERLINK "http://www.creditchina.gov.cn/" \h </w:instrText>
      </w:r>
      <w:r>
        <w:fldChar w:fldCharType="separate"/>
      </w:r>
      <w:r>
        <w:rPr>
          <w:rStyle w:val="10"/>
          <w:rFonts w:hAnsi="宋体" w:cs="宋体"/>
          <w:color w:val="auto"/>
          <w:sz w:val="24"/>
          <w:szCs w:val="24"/>
        </w:rPr>
        <w:t>www.creditchina.gov.cn</w:t>
      </w:r>
      <w:r>
        <w:rPr>
          <w:rStyle w:val="10"/>
          <w:rFonts w:hAnsi="宋体" w:cs="宋体"/>
          <w:color w:val="auto"/>
          <w:sz w:val="24"/>
          <w:szCs w:val="24"/>
        </w:rPr>
        <w:fldChar w:fldCharType="end"/>
      </w:r>
      <w:r>
        <w:rPr>
          <w:rFonts w:hAnsi="宋体" w:cs="宋体"/>
          <w:sz w:val="24"/>
          <w:szCs w:val="24"/>
        </w:rPr>
        <w:t>）或各级信用信息共享平台中列入失信被执行人名单；</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5</w:t>
      </w:r>
      <w:r>
        <w:rPr>
          <w:rFonts w:hAnsi="宋体" w:cs="宋体"/>
          <w:sz w:val="24"/>
          <w:szCs w:val="24"/>
        </w:rPr>
        <w:t>）法律法规或投标人须知前附表规定的其他情形。</w:t>
      </w:r>
    </w:p>
    <w:p>
      <w:pPr>
        <w:autoSpaceDE w:val="0"/>
        <w:autoSpaceDN w:val="0"/>
        <w:spacing w:line="360" w:lineRule="auto"/>
        <w:jc w:val="left"/>
        <w:outlineLvl w:val="0"/>
        <w:rPr>
          <w:rFonts w:hAnsi="宋体" w:cs="宋体"/>
          <w:b/>
          <w:sz w:val="24"/>
          <w:szCs w:val="24"/>
        </w:rPr>
      </w:pPr>
      <w:r>
        <w:rPr>
          <w:rFonts w:hint="eastAsia" w:hAnsi="宋体" w:cs="宋体"/>
          <w:b/>
          <w:sz w:val="24"/>
          <w:szCs w:val="24"/>
        </w:rPr>
        <w:t>1.5 费用承担</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int="eastAsia" w:hAnsi="宋体" w:cs="宋体"/>
          <w:b/>
          <w:sz w:val="24"/>
          <w:szCs w:val="24"/>
        </w:rPr>
        <w:t>保密</w:t>
      </w:r>
    </w:p>
    <w:p>
      <w:pPr>
        <w:autoSpaceDE w:val="0"/>
        <w:autoSpaceDN w:val="0"/>
        <w:spacing w:line="360" w:lineRule="auto"/>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pPr>
        <w:autoSpaceDE w:val="0"/>
        <w:autoSpaceDN w:val="0"/>
        <w:spacing w:line="360" w:lineRule="auto"/>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pPr>
        <w:autoSpaceDE w:val="0"/>
        <w:autoSpaceDN w:val="0"/>
        <w:spacing w:line="360" w:lineRule="auto"/>
        <w:jc w:val="left"/>
        <w:outlineLvl w:val="0"/>
        <w:rPr>
          <w:rFonts w:hAnsi="宋体" w:cs="宋体"/>
          <w:b/>
          <w:sz w:val="24"/>
          <w:szCs w:val="24"/>
        </w:rPr>
      </w:pPr>
      <w:bookmarkStart w:id="26" w:name="_bookmark28"/>
      <w:bookmarkEnd w:id="26"/>
      <w:r>
        <w:rPr>
          <w:rFonts w:hAnsi="宋体" w:cs="宋体"/>
          <w:b/>
          <w:sz w:val="24"/>
          <w:szCs w:val="24"/>
        </w:rPr>
        <w:t>1.8 计量单位</w:t>
      </w:r>
    </w:p>
    <w:p>
      <w:pPr>
        <w:autoSpaceDE w:val="0"/>
        <w:autoSpaceDN w:val="0"/>
        <w:spacing w:line="360" w:lineRule="auto"/>
        <w:jc w:val="left"/>
        <w:outlineLvl w:val="0"/>
        <w:rPr>
          <w:rFonts w:hAnsi="宋体" w:cs="宋体"/>
          <w:sz w:val="24"/>
          <w:szCs w:val="24"/>
        </w:rPr>
      </w:pPr>
      <w:r>
        <w:rPr>
          <w:rFonts w:hAnsi="宋体" w:cs="宋体"/>
          <w:sz w:val="24"/>
          <w:szCs w:val="24"/>
        </w:rPr>
        <w:t>所有计量均采用中华人民共和国法定计量单位。</w:t>
      </w:r>
    </w:p>
    <w:p>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pPr>
        <w:autoSpaceDE w:val="0"/>
        <w:autoSpaceDN w:val="0"/>
        <w:spacing w:line="360" w:lineRule="auto"/>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360" w:lineRule="auto"/>
        <w:ind w:firstLine="120" w:firstLineChars="50"/>
        <w:jc w:val="left"/>
        <w:outlineLvl w:val="0"/>
        <w:rPr>
          <w:rFonts w:hAnsi="宋体" w:cs="宋体"/>
          <w:sz w:val="24"/>
          <w:szCs w:val="24"/>
        </w:rPr>
      </w:pPr>
      <w:r>
        <w:rPr>
          <w:rFonts w:hAnsi="宋体" w:cs="宋体"/>
          <w:sz w:val="24"/>
          <w:szCs w:val="24"/>
        </w:rPr>
        <w:t>1.9.2 投标人踏勘现场发生的费用自理。</w:t>
      </w:r>
    </w:p>
    <w:p>
      <w:pPr>
        <w:autoSpaceDE w:val="0"/>
        <w:autoSpaceDN w:val="0"/>
        <w:spacing w:line="360" w:lineRule="auto"/>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pPr>
        <w:autoSpaceDE w:val="0"/>
        <w:autoSpaceDN w:val="0"/>
        <w:spacing w:line="360" w:lineRule="auto"/>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pPr>
        <w:autoSpaceDE w:val="0"/>
        <w:autoSpaceDN w:val="0"/>
        <w:spacing w:line="360" w:lineRule="auto"/>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pPr>
        <w:autoSpaceDE w:val="0"/>
        <w:autoSpaceDN w:val="0"/>
        <w:spacing w:line="360" w:lineRule="auto"/>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pPr>
        <w:autoSpaceDE w:val="0"/>
        <w:autoSpaceDN w:val="0"/>
        <w:spacing w:line="360" w:lineRule="auto"/>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pPr>
        <w:autoSpaceDE w:val="0"/>
        <w:autoSpaceDN w:val="0"/>
        <w:spacing w:line="360" w:lineRule="auto"/>
        <w:jc w:val="left"/>
        <w:outlineLvl w:val="0"/>
        <w:rPr>
          <w:rFonts w:hAnsi="宋体" w:cs="宋体"/>
          <w:b/>
          <w:sz w:val="24"/>
          <w:szCs w:val="24"/>
        </w:rPr>
      </w:pPr>
      <w:r>
        <w:rPr>
          <w:rFonts w:hAnsi="宋体" w:cs="宋体"/>
          <w:b/>
          <w:sz w:val="24"/>
          <w:szCs w:val="24"/>
        </w:rPr>
        <w:t>1.11 分包</w:t>
      </w:r>
    </w:p>
    <w:p>
      <w:pPr>
        <w:pStyle w:val="4"/>
        <w:spacing w:before="3" w:line="360" w:lineRule="auto"/>
        <w:rPr>
          <w:sz w:val="27"/>
        </w:rPr>
      </w:pPr>
      <w:r>
        <w:rPr>
          <w:rFonts w:hAnsi="宋体" w:cs="宋体"/>
          <w:sz w:val="24"/>
          <w:szCs w:val="24"/>
        </w:rPr>
        <w:t>本项目严禁分包。</w:t>
      </w:r>
    </w:p>
    <w:p>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pPr>
        <w:autoSpaceDE w:val="0"/>
        <w:autoSpaceDN w:val="0"/>
        <w:spacing w:line="360" w:lineRule="auto"/>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360" w:lineRule="auto"/>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pPr>
        <w:autoSpaceDE w:val="0"/>
        <w:autoSpaceDN w:val="0"/>
        <w:spacing w:line="360" w:lineRule="auto"/>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pPr>
        <w:autoSpaceDE w:val="0"/>
        <w:autoSpaceDN w:val="0"/>
        <w:spacing w:line="360" w:lineRule="auto"/>
        <w:jc w:val="left"/>
        <w:outlineLvl w:val="0"/>
        <w:rPr>
          <w:rFonts w:hAnsi="宋体" w:cs="宋体"/>
          <w:b/>
          <w:sz w:val="24"/>
          <w:szCs w:val="24"/>
        </w:rPr>
      </w:pPr>
      <w:bookmarkStart w:id="27" w:name="_bookmark34"/>
      <w:bookmarkEnd w:id="27"/>
      <w:r>
        <w:rPr>
          <w:rFonts w:hAnsi="宋体" w:cs="宋体"/>
          <w:b/>
          <w:sz w:val="24"/>
          <w:szCs w:val="24"/>
        </w:rPr>
        <w:t>2.1  招标文件的组成</w:t>
      </w:r>
    </w:p>
    <w:p>
      <w:pPr>
        <w:autoSpaceDE w:val="0"/>
        <w:autoSpaceDN w:val="0"/>
        <w:spacing w:line="360" w:lineRule="auto"/>
        <w:ind w:firstLine="360" w:firstLineChars="150"/>
        <w:jc w:val="left"/>
        <w:outlineLvl w:val="0"/>
        <w:rPr>
          <w:rFonts w:hAnsi="宋体" w:cs="宋体"/>
          <w:sz w:val="24"/>
          <w:szCs w:val="24"/>
        </w:rPr>
      </w:pPr>
      <w:r>
        <w:rPr>
          <w:rFonts w:hAnsi="宋体" w:cs="宋体"/>
          <w:sz w:val="24"/>
          <w:szCs w:val="24"/>
        </w:rPr>
        <w:t>本招标文件包括：</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（1）招标公告；</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（2）投标人须知；</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（3）评标办法；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（4）合同条款及格式；</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（5）投标文件格式；</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（7）投标人须知前附表规定的其他资料。</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pPr>
        <w:autoSpaceDE w:val="0"/>
        <w:autoSpaceDN w:val="0"/>
        <w:spacing w:line="360" w:lineRule="auto"/>
        <w:jc w:val="left"/>
        <w:outlineLvl w:val="0"/>
        <w:rPr>
          <w:rFonts w:hAnsi="宋体" w:cs="宋体"/>
          <w:sz w:val="24"/>
          <w:szCs w:val="24"/>
        </w:rPr>
      </w:pPr>
      <w:r>
        <w:rPr>
          <w:rFonts w:hAnsi="宋体" w:cs="宋体"/>
          <w:sz w:val="24"/>
          <w:szCs w:val="24"/>
        </w:rPr>
        <w:t xml:space="preserve">2.2.1 </w:t>
      </w:r>
      <w:r>
        <w:rPr>
          <w:rFonts w:hint="eastAsia" w:hAnsi="宋体" w:cs="宋体"/>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2.2.3 </w:t>
      </w:r>
      <w:r>
        <w:rPr>
          <w:rFonts w:hint="eastAsia" w:hAnsi="宋体" w:cs="宋体"/>
          <w:sz w:val="24"/>
          <w:szCs w:val="24"/>
        </w:rPr>
        <w:t>所有澄清、答疑全部以公共资源交易系统电子平台发出的为准，不再接受书面形式的递交。</w:t>
      </w:r>
    </w:p>
    <w:p>
      <w:pPr>
        <w:autoSpaceDE w:val="0"/>
        <w:autoSpaceDN w:val="0"/>
        <w:spacing w:line="360" w:lineRule="auto"/>
        <w:jc w:val="left"/>
        <w:outlineLvl w:val="0"/>
        <w:rPr>
          <w:rFonts w:hAnsi="宋体" w:cs="宋体"/>
          <w:sz w:val="24"/>
          <w:szCs w:val="24"/>
        </w:rPr>
      </w:pPr>
      <w:bookmarkStart w:id="28" w:name="_bookmark37"/>
      <w:bookmarkEnd w:id="28"/>
      <w:r>
        <w:rPr>
          <w:rFonts w:hAnsi="宋体" w:cs="宋体"/>
          <w:sz w:val="24"/>
          <w:szCs w:val="24"/>
        </w:rPr>
        <w:t xml:space="preserve">2.3 </w:t>
      </w:r>
      <w:r>
        <w:rPr>
          <w:rFonts w:hint="eastAsia" w:hAnsi="宋体" w:cs="宋体"/>
          <w:sz w:val="24"/>
          <w:szCs w:val="24"/>
        </w:rPr>
        <w:t>招标文件的修改</w:t>
      </w:r>
    </w:p>
    <w:p>
      <w:pPr>
        <w:autoSpaceDE w:val="0"/>
        <w:autoSpaceDN w:val="0"/>
        <w:spacing w:line="360" w:lineRule="auto"/>
        <w:jc w:val="left"/>
        <w:outlineLvl w:val="0"/>
        <w:rPr>
          <w:rFonts w:hAnsi="宋体" w:cs="宋体"/>
          <w:sz w:val="24"/>
          <w:szCs w:val="24"/>
        </w:rPr>
      </w:pPr>
      <w:r>
        <w:rPr>
          <w:rFonts w:hAnsi="宋体" w:cs="宋体"/>
          <w:sz w:val="24"/>
          <w:szCs w:val="24"/>
        </w:rPr>
        <w:t xml:space="preserve">2.3.1 </w:t>
      </w:r>
      <w:r>
        <w:rPr>
          <w:rFonts w:hint="eastAsia" w:hAnsi="宋体" w:cs="宋体"/>
          <w:sz w:val="24"/>
          <w:szCs w:val="24"/>
        </w:rPr>
        <w:t>在投标截止时间</w:t>
      </w:r>
      <w:r>
        <w:rPr>
          <w:rFonts w:hAnsi="宋体" w:cs="宋体"/>
          <w:sz w:val="24"/>
          <w:szCs w:val="24"/>
        </w:rPr>
        <w:t>15</w:t>
      </w:r>
      <w:r>
        <w:rPr>
          <w:rFonts w:hint="eastAsia" w:hAnsi="宋体" w:cs="宋体"/>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int="eastAsia" w:hAnsi="宋体" w:cs="宋体"/>
          <w:sz w:val="24"/>
          <w:szCs w:val="24"/>
        </w:rPr>
        <w:t>天，相应延长投标截止时间。</w:t>
      </w:r>
    </w:p>
    <w:p>
      <w:pPr>
        <w:autoSpaceDE w:val="0"/>
        <w:autoSpaceDN w:val="0"/>
        <w:spacing w:line="360" w:lineRule="auto"/>
        <w:jc w:val="left"/>
        <w:outlineLvl w:val="0"/>
        <w:rPr>
          <w:rFonts w:hAnsi="宋体" w:cs="宋体"/>
          <w:sz w:val="24"/>
          <w:szCs w:val="24"/>
        </w:rPr>
      </w:pPr>
      <w:r>
        <w:rPr>
          <w:rFonts w:hAnsi="宋体" w:cs="宋体"/>
          <w:sz w:val="24"/>
          <w:szCs w:val="24"/>
        </w:rPr>
        <w:t xml:space="preserve">2.3.2 </w:t>
      </w:r>
      <w:r>
        <w:rPr>
          <w:rFonts w:hint="eastAsia" w:hAnsi="宋体" w:cs="宋体"/>
          <w:sz w:val="24"/>
          <w:szCs w:val="24"/>
        </w:rPr>
        <w:t>当招标文件（含评标、定标办法）、补充通知、答疑纪要，内容相互矛盾时，以最后发出的通知（或纪要）为准。</w:t>
      </w:r>
    </w:p>
    <w:p>
      <w:pPr>
        <w:autoSpaceDE w:val="0"/>
        <w:autoSpaceDN w:val="0"/>
        <w:spacing w:line="360" w:lineRule="auto"/>
        <w:jc w:val="left"/>
        <w:outlineLvl w:val="0"/>
        <w:rPr>
          <w:rFonts w:hAnsi="宋体" w:cs="宋体"/>
          <w:sz w:val="24"/>
          <w:szCs w:val="24"/>
        </w:rPr>
      </w:pPr>
      <w:r>
        <w:rPr>
          <w:rFonts w:hAnsi="宋体" w:cs="宋体"/>
          <w:sz w:val="24"/>
          <w:szCs w:val="24"/>
        </w:rPr>
        <w:t>3.  投标文件</w:t>
      </w:r>
    </w:p>
    <w:p>
      <w:pPr>
        <w:autoSpaceDE w:val="0"/>
        <w:autoSpaceDN w:val="0"/>
        <w:spacing w:line="360" w:lineRule="auto"/>
        <w:jc w:val="left"/>
        <w:outlineLvl w:val="0"/>
        <w:rPr>
          <w:rFonts w:hAnsi="宋体" w:cs="宋体"/>
          <w:sz w:val="24"/>
          <w:szCs w:val="24"/>
        </w:rPr>
      </w:pPr>
      <w:r>
        <w:rPr>
          <w:rFonts w:hAnsi="宋体" w:cs="宋体"/>
          <w:sz w:val="24"/>
          <w:szCs w:val="24"/>
        </w:rPr>
        <w:t>3.1  投标文件的组成</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3.1.1 投标文件应包括下列内容：</w:t>
      </w:r>
    </w:p>
    <w:p>
      <w:pPr>
        <w:autoSpaceDE w:val="0"/>
        <w:autoSpaceDN w:val="0"/>
        <w:spacing w:line="360" w:lineRule="auto"/>
        <w:ind w:firstLine="360" w:firstLineChars="150"/>
        <w:jc w:val="left"/>
        <w:outlineLvl w:val="0"/>
        <w:rPr>
          <w:rFonts w:hAnsi="宋体" w:cs="宋体"/>
          <w:sz w:val="24"/>
          <w:szCs w:val="24"/>
        </w:rPr>
      </w:pPr>
      <w:r>
        <w:rPr>
          <w:rFonts w:hAnsi="宋体" w:cs="宋体"/>
          <w:sz w:val="24"/>
          <w:szCs w:val="24"/>
        </w:rPr>
        <w:t>（1）投标函及投标函附录；</w:t>
      </w:r>
    </w:p>
    <w:p>
      <w:pPr>
        <w:autoSpaceDE w:val="0"/>
        <w:autoSpaceDN w:val="0"/>
        <w:spacing w:line="360" w:lineRule="auto"/>
        <w:jc w:val="left"/>
        <w:outlineLvl w:val="0"/>
        <w:rPr>
          <w:rFonts w:hAnsi="宋体" w:cs="宋体"/>
          <w:sz w:val="24"/>
          <w:szCs w:val="24"/>
        </w:rPr>
      </w:pPr>
      <w:r>
        <w:rPr>
          <w:rFonts w:hAnsi="宋体" w:cs="宋体"/>
          <w:sz w:val="24"/>
          <w:szCs w:val="24"/>
        </w:rPr>
        <w:t>（2）法定代表人身份证明或授权委托书；</w:t>
      </w:r>
    </w:p>
    <w:p>
      <w:pPr>
        <w:autoSpaceDE w:val="0"/>
        <w:autoSpaceDN w:val="0"/>
        <w:spacing w:line="360" w:lineRule="auto"/>
        <w:jc w:val="left"/>
        <w:outlineLvl w:val="0"/>
        <w:rPr>
          <w:rFonts w:hAnsi="宋体" w:cs="宋体"/>
          <w:sz w:val="24"/>
          <w:szCs w:val="24"/>
        </w:rPr>
      </w:pPr>
      <w:r>
        <w:rPr>
          <w:rFonts w:hAnsi="宋体" w:cs="宋体"/>
          <w:sz w:val="24"/>
          <w:szCs w:val="24"/>
        </w:rPr>
        <w:t>（3）投标保证金；</w:t>
      </w:r>
    </w:p>
    <w:p>
      <w:pPr>
        <w:autoSpaceDE w:val="0"/>
        <w:autoSpaceDN w:val="0"/>
        <w:spacing w:line="360" w:lineRule="auto"/>
        <w:jc w:val="left"/>
        <w:outlineLvl w:val="0"/>
        <w:rPr>
          <w:rFonts w:hAnsi="宋体" w:cs="宋体"/>
          <w:sz w:val="24"/>
          <w:szCs w:val="24"/>
        </w:rPr>
      </w:pPr>
      <w:r>
        <w:rPr>
          <w:rFonts w:hAnsi="宋体" w:cs="宋体"/>
          <w:sz w:val="24"/>
          <w:szCs w:val="24"/>
        </w:rPr>
        <w:t>（</w:t>
      </w:r>
      <w:r>
        <w:rPr>
          <w:rFonts w:hint="eastAsia" w:hAnsi="宋体" w:cs="宋体"/>
          <w:sz w:val="24"/>
          <w:szCs w:val="24"/>
        </w:rPr>
        <w:t>4</w:t>
      </w:r>
      <w:r>
        <w:rPr>
          <w:rFonts w:hAnsi="宋体" w:cs="宋体"/>
          <w:sz w:val="24"/>
          <w:szCs w:val="24"/>
        </w:rPr>
        <w:t>）</w:t>
      </w:r>
      <w:r>
        <w:rPr>
          <w:rFonts w:hint="eastAsia" w:hAnsi="宋体" w:cs="宋体"/>
          <w:sz w:val="24"/>
          <w:szCs w:val="24"/>
        </w:rPr>
        <w:t>监理单位综合情况</w:t>
      </w:r>
      <w:r>
        <w:rPr>
          <w:rFonts w:hAnsi="宋体" w:cs="宋体"/>
          <w:sz w:val="24"/>
          <w:szCs w:val="24"/>
        </w:rPr>
        <w:t>；</w:t>
      </w:r>
    </w:p>
    <w:p>
      <w:pPr>
        <w:autoSpaceDE w:val="0"/>
        <w:autoSpaceDN w:val="0"/>
        <w:spacing w:line="360" w:lineRule="auto"/>
        <w:jc w:val="left"/>
        <w:outlineLvl w:val="0"/>
        <w:rPr>
          <w:rFonts w:hAnsi="宋体" w:cs="宋体"/>
          <w:sz w:val="24"/>
          <w:szCs w:val="24"/>
        </w:rPr>
      </w:pPr>
      <w:r>
        <w:rPr>
          <w:rFonts w:hAnsi="宋体" w:cs="宋体"/>
          <w:sz w:val="24"/>
          <w:szCs w:val="24"/>
        </w:rPr>
        <w:t>（</w:t>
      </w:r>
      <w:r>
        <w:rPr>
          <w:rFonts w:hint="eastAsia" w:hAnsi="宋体" w:cs="宋体"/>
          <w:sz w:val="24"/>
          <w:szCs w:val="24"/>
        </w:rPr>
        <w:t>5</w:t>
      </w:r>
      <w:r>
        <w:rPr>
          <w:rFonts w:hAnsi="宋体" w:cs="宋体"/>
          <w:sz w:val="24"/>
          <w:szCs w:val="24"/>
        </w:rPr>
        <w:t>）</w:t>
      </w:r>
      <w:r>
        <w:rPr>
          <w:rFonts w:hint="eastAsia" w:hAnsi="宋体" w:cs="宋体"/>
          <w:sz w:val="24"/>
          <w:szCs w:val="24"/>
        </w:rPr>
        <w:t>拟派本项目监理机构及主要人员；</w:t>
      </w:r>
    </w:p>
    <w:p>
      <w:pPr>
        <w:autoSpaceDE w:val="0"/>
        <w:autoSpaceDN w:val="0"/>
        <w:spacing w:line="360" w:lineRule="auto"/>
        <w:ind w:firstLine="360" w:firstLineChars="15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w:t>
      </w:r>
      <w:r>
        <w:rPr>
          <w:rFonts w:hint="eastAsia" w:hAnsi="宋体" w:cs="宋体"/>
          <w:sz w:val="24"/>
          <w:szCs w:val="24"/>
        </w:rPr>
        <w:t>服务承诺；</w:t>
      </w:r>
    </w:p>
    <w:p>
      <w:pPr>
        <w:autoSpaceDE w:val="0"/>
        <w:autoSpaceDN w:val="0"/>
        <w:spacing w:line="360" w:lineRule="auto"/>
        <w:ind w:firstLine="360" w:firstLineChars="150"/>
        <w:jc w:val="left"/>
        <w:outlineLvl w:val="0"/>
        <w:rPr>
          <w:rFonts w:hAnsi="宋体" w:cs="宋体"/>
          <w:sz w:val="24"/>
          <w:szCs w:val="24"/>
        </w:rPr>
      </w:pPr>
      <w:r>
        <w:rPr>
          <w:rFonts w:hint="eastAsia" w:hAnsi="宋体" w:cs="宋体"/>
          <w:sz w:val="24"/>
          <w:szCs w:val="24"/>
        </w:rPr>
        <w:t>（7）近年完成的类似项目情况；</w:t>
      </w:r>
    </w:p>
    <w:p>
      <w:pPr>
        <w:autoSpaceDE w:val="0"/>
        <w:autoSpaceDN w:val="0"/>
        <w:spacing w:line="360" w:lineRule="auto"/>
        <w:ind w:firstLine="360" w:firstLineChars="150"/>
        <w:jc w:val="left"/>
        <w:outlineLvl w:val="0"/>
        <w:rPr>
          <w:rFonts w:hAnsi="宋体" w:cs="宋体"/>
          <w:sz w:val="24"/>
          <w:szCs w:val="24"/>
        </w:rPr>
      </w:pPr>
      <w:r>
        <w:rPr>
          <w:rFonts w:hint="eastAsia" w:hAnsi="宋体" w:cs="宋体"/>
          <w:sz w:val="24"/>
          <w:szCs w:val="24"/>
        </w:rPr>
        <w:t>（8）正在监理和新承接的项目情况；</w:t>
      </w:r>
    </w:p>
    <w:p>
      <w:pPr>
        <w:autoSpaceDE w:val="0"/>
        <w:autoSpaceDN w:val="0"/>
        <w:spacing w:line="360" w:lineRule="auto"/>
        <w:ind w:firstLine="360" w:firstLineChars="150"/>
        <w:jc w:val="left"/>
        <w:outlineLvl w:val="0"/>
        <w:rPr>
          <w:rFonts w:hAnsi="宋体" w:cs="宋体"/>
          <w:sz w:val="24"/>
          <w:szCs w:val="24"/>
        </w:rPr>
      </w:pPr>
      <w:r>
        <w:rPr>
          <w:rFonts w:hint="eastAsia" w:hAnsi="宋体" w:cs="宋体"/>
          <w:sz w:val="24"/>
          <w:szCs w:val="24"/>
        </w:rPr>
        <w:t>（9）近年发生的诉讼及仲裁情况；</w:t>
      </w:r>
    </w:p>
    <w:p>
      <w:pPr>
        <w:autoSpaceDE w:val="0"/>
        <w:autoSpaceDN w:val="0"/>
        <w:spacing w:line="360" w:lineRule="auto"/>
        <w:ind w:firstLine="360" w:firstLineChars="150"/>
        <w:jc w:val="left"/>
        <w:outlineLvl w:val="0"/>
        <w:rPr>
          <w:rFonts w:hAnsi="宋体" w:cs="宋体"/>
          <w:sz w:val="24"/>
          <w:szCs w:val="24"/>
        </w:rPr>
      </w:pPr>
      <w:r>
        <w:rPr>
          <w:rFonts w:hint="eastAsia" w:hAnsi="宋体" w:cs="宋体"/>
          <w:sz w:val="24"/>
          <w:szCs w:val="24"/>
        </w:rPr>
        <w:t>（10）投标人认为有必要的其它证明材料；</w:t>
      </w:r>
    </w:p>
    <w:p>
      <w:pPr>
        <w:autoSpaceDE w:val="0"/>
        <w:autoSpaceDN w:val="0"/>
        <w:spacing w:line="360" w:lineRule="auto"/>
        <w:ind w:firstLine="360" w:firstLineChars="150"/>
        <w:jc w:val="left"/>
        <w:outlineLvl w:val="0"/>
        <w:rPr>
          <w:rFonts w:hAnsi="宋体" w:cs="宋体"/>
          <w:sz w:val="24"/>
          <w:szCs w:val="24"/>
        </w:rPr>
      </w:pPr>
      <w:r>
        <w:rPr>
          <w:rFonts w:hint="eastAsia" w:hAnsi="宋体" w:cs="宋体"/>
          <w:sz w:val="24"/>
          <w:szCs w:val="24"/>
        </w:rPr>
        <w:t>（11）监理大纲</w:t>
      </w:r>
      <w:r>
        <w:rPr>
          <w:rFonts w:hAnsi="宋体" w:cs="宋体"/>
          <w:sz w:val="24"/>
          <w:szCs w:val="24"/>
        </w:rPr>
        <w:t xml:space="preserve">； </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pPr>
        <w:autoSpaceDE w:val="0"/>
        <w:autoSpaceDN w:val="0"/>
        <w:spacing w:line="360" w:lineRule="auto"/>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pPr>
        <w:autoSpaceDE w:val="0"/>
        <w:autoSpaceDN w:val="0"/>
        <w:spacing w:line="360" w:lineRule="auto"/>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pPr>
        <w:autoSpaceDE w:val="0"/>
        <w:autoSpaceDN w:val="0"/>
        <w:spacing w:line="360" w:lineRule="auto"/>
        <w:jc w:val="left"/>
        <w:outlineLvl w:val="0"/>
        <w:rPr>
          <w:rFonts w:hAnsi="宋体" w:cs="宋体"/>
          <w:sz w:val="24"/>
          <w:szCs w:val="24"/>
        </w:rPr>
      </w:pPr>
      <w:r>
        <w:rPr>
          <w:rFonts w:hAnsi="宋体" w:cs="宋体"/>
          <w:sz w:val="24"/>
          <w:szCs w:val="24"/>
        </w:rPr>
        <w:t>3.2  投标报价</w:t>
      </w:r>
    </w:p>
    <w:p>
      <w:pPr>
        <w:autoSpaceDE w:val="0"/>
        <w:autoSpaceDN w:val="0"/>
        <w:spacing w:line="360" w:lineRule="auto"/>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int="eastAsia" w:hAnsi="宋体" w:cs="宋体"/>
          <w:sz w:val="24"/>
          <w:szCs w:val="24"/>
        </w:rPr>
        <w:t>五</w:t>
      </w:r>
      <w:r>
        <w:rPr>
          <w:rFonts w:hAnsi="宋体" w:cs="宋体"/>
          <w:sz w:val="24"/>
          <w:szCs w:val="24"/>
        </w:rPr>
        <w:t>章“投标文件格式”的要求在投标函中进行报价。</w:t>
      </w:r>
    </w:p>
    <w:p>
      <w:pPr>
        <w:autoSpaceDE w:val="0"/>
        <w:autoSpaceDN w:val="0"/>
        <w:spacing w:line="360" w:lineRule="auto"/>
        <w:jc w:val="left"/>
        <w:outlineLvl w:val="0"/>
        <w:rPr>
          <w:rFonts w:hAnsi="宋体" w:cs="宋体"/>
          <w:sz w:val="24"/>
          <w:szCs w:val="24"/>
        </w:rPr>
      </w:pPr>
      <w:r>
        <w:rPr>
          <w:rFonts w:hAnsi="宋体" w:cs="宋体"/>
          <w:sz w:val="24"/>
          <w:szCs w:val="24"/>
        </w:rPr>
        <w:t>3.2.2</w:t>
      </w:r>
      <w:r>
        <w:rPr>
          <w:rFonts w:hint="eastAsia" w:hAnsi="宋体" w:cs="宋体"/>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pPr>
        <w:autoSpaceDE w:val="0"/>
        <w:autoSpaceDN w:val="0"/>
        <w:spacing w:line="360" w:lineRule="auto"/>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3.3.1 除投标人须知前附表另有规定外，投标有效期为</w:t>
      </w:r>
      <w:r>
        <w:rPr>
          <w:rFonts w:hint="eastAsia" w:hAnsi="宋体" w:cs="宋体"/>
          <w:sz w:val="24"/>
          <w:szCs w:val="24"/>
        </w:rPr>
        <w:t>60</w:t>
      </w:r>
      <w:r>
        <w:rPr>
          <w:rFonts w:hAnsi="宋体" w:cs="宋体"/>
          <w:sz w:val="24"/>
          <w:szCs w:val="24"/>
        </w:rPr>
        <w:t>天。</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3.3.3 出现特殊情况需要延长投标有效期的，</w:t>
      </w:r>
      <w:r>
        <w:rPr>
          <w:rFonts w:hint="eastAsia" w:hAnsi="宋体" w:cs="宋体"/>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int="eastAsia" w:hAnsi="宋体" w:cs="宋体"/>
          <w:sz w:val="24"/>
          <w:szCs w:val="24"/>
        </w:rPr>
        <w:t>。</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int="eastAsia" w:hAnsi="宋体" w:cs="宋体"/>
          <w:b/>
          <w:sz w:val="24"/>
          <w:szCs w:val="24"/>
        </w:rPr>
        <w:t>投标担保</w:t>
      </w:r>
    </w:p>
    <w:bookmarkEnd w:id="9"/>
    <w:p>
      <w:pPr>
        <w:autoSpaceDE w:val="0"/>
        <w:autoSpaceDN w:val="0"/>
        <w:adjustRightInd w:val="0"/>
        <w:snapToGrid w:val="0"/>
        <w:spacing w:line="450" w:lineRule="atLeast"/>
        <w:jc w:val="left"/>
        <w:outlineLvl w:val="0"/>
        <w:rPr>
          <w:rFonts w:hint="eastAsia"/>
          <w:sz w:val="24"/>
          <w:szCs w:val="24"/>
        </w:rPr>
      </w:pPr>
      <w:bookmarkStart w:id="29" w:name="_Toc283559961"/>
      <w:r>
        <w:rPr>
          <w:rFonts w:hint="eastAsia"/>
          <w:sz w:val="24"/>
          <w:szCs w:val="24"/>
        </w:rPr>
        <w:t xml:space="preserve"> 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 xml:space="preserve">    （1）投标人网上报名后，登录http://221.14.6.70:8088/ggzy </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3.4.3未按上述规定操作引起的无效投标，由投标人自行负责。</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3.4.4汇款凭证无须备注项目编号和项目名称。</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(1)投标保证金未从投标人的基本账户转出；</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(2)投标保证金未按照招标文件划分的标段转账。</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3.4.6《保证金缴纳绑定操作指南》获取方法：</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保证金缴纳绑定问题咨询电话:0374-2961598</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3.4.7基本户备案</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3.4.8投标保证金的退还：</w:t>
      </w:r>
    </w:p>
    <w:p>
      <w:pPr>
        <w:autoSpaceDE w:val="0"/>
        <w:autoSpaceDN w:val="0"/>
        <w:adjustRightInd w:val="0"/>
        <w:snapToGrid w:val="0"/>
        <w:spacing w:line="450" w:lineRule="atLeast"/>
        <w:ind w:firstLine="480"/>
        <w:jc w:val="left"/>
        <w:outlineLvl w:val="0"/>
        <w:rPr>
          <w:rFonts w:hint="eastAsia"/>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电话：</w:t>
      </w:r>
      <w:r>
        <w:rPr>
          <w:rFonts w:hint="eastAsia" w:hAnsi="宋体" w:cs="宋体"/>
          <w:sz w:val="24"/>
        </w:rPr>
        <w:t>0374-6189526</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3.4.9特殊情况处理</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电话：0374-6175225。</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3.4.10投标人有下列情形之一的，投标保证金不予退还：</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rFonts w:hint="eastAsia"/>
          <w:b/>
          <w:bCs/>
          <w:sz w:val="24"/>
          <w:szCs w:val="24"/>
        </w:rPr>
      </w:pPr>
      <w:r>
        <w:rPr>
          <w:rFonts w:hint="eastAsia"/>
          <w:b/>
          <w:bCs/>
          <w:sz w:val="24"/>
          <w:szCs w:val="24"/>
        </w:rPr>
        <w:t>3.4.10.3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50" w:lineRule="exact"/>
        <w:ind w:firstLine="482" w:firstLineChars="200"/>
        <w:jc w:val="left"/>
        <w:outlineLvl w:val="0"/>
        <w:rPr>
          <w:rFonts w:hAnsi="宋体" w:cs="宋体"/>
          <w:b/>
          <w:sz w:val="24"/>
          <w:szCs w:val="24"/>
        </w:rPr>
      </w:pPr>
      <w:r>
        <w:rPr>
          <w:rFonts w:hAnsi="宋体" w:cs="宋体"/>
          <w:b/>
          <w:sz w:val="24"/>
          <w:szCs w:val="24"/>
        </w:rPr>
        <w:t>3.5 资格审查资料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int="eastAsia" w:hAnsi="宋体" w:cs="宋体"/>
          <w:sz w:val="24"/>
          <w:szCs w:val="24"/>
        </w:rPr>
        <w:t>等原件扫描件（或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，具体年份要求见投标人须知前附表。 投标人的成立时间少于投标人须知前附表规定年份的，应提供成立以来的财务状况表。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3.5.3 “近年完成的类似监理项目情况表”应附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；具体时间要求见投标人须知前附表，每张表格只填写一个项目，并标明序号。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3.5.4 “正在监理和新承接的项目情况表”应附</w:t>
      </w:r>
      <w:r>
        <w:rPr>
          <w:rFonts w:hint="eastAsia" w:hAnsi="宋体"/>
          <w:sz w:val="24"/>
          <w:szCs w:val="24"/>
        </w:rPr>
        <w:t>法定媒介中标(成交)公示网页截图、合同、中标通知书</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，具体时间要求见投标人须知前附表。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3.5.6 “主要人员</w:t>
      </w:r>
      <w:r>
        <w:rPr>
          <w:rFonts w:hint="eastAsia" w:hAnsi="宋体" w:cs="宋体"/>
          <w:sz w:val="24"/>
          <w:szCs w:val="24"/>
        </w:rPr>
        <w:t>简历</w:t>
      </w:r>
      <w:r>
        <w:rPr>
          <w:rFonts w:hAnsi="宋体" w:cs="宋体"/>
          <w:sz w:val="24"/>
          <w:szCs w:val="24"/>
        </w:rPr>
        <w:t>表”应填报满足本章第 1.4.1 项规定的总监理工程师和其他主要人员的相关信息。“主要人员简历表”中总监理工程师应附身份证、学历证、职称证、注册监理工程师执业证书和</w:t>
      </w:r>
      <w:r>
        <w:rPr>
          <w:rFonts w:hint="eastAsia"/>
          <w:sz w:val="24"/>
          <w:szCs w:val="24"/>
        </w:rPr>
        <w:t>具有截止开标时间前连续六个月的社保缴纳证明或网上打印的社保缴纳凭证</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，管理过的项目业绩须附</w:t>
      </w:r>
      <w:r>
        <w:rPr>
          <w:rFonts w:hint="eastAsia" w:hAnsi="宋体"/>
          <w:sz w:val="24"/>
          <w:szCs w:val="24"/>
        </w:rPr>
        <w:t>媒介中标(成交)公示网页截图、合同、中标通知书（或</w:t>
      </w:r>
      <w:r>
        <w:rPr>
          <w:rFonts w:hint="eastAsia"/>
          <w:sz w:val="24"/>
          <w:szCs w:val="24"/>
        </w:rPr>
        <w:t>工程竣工验收备案表</w:t>
      </w:r>
      <w:r>
        <w:rPr>
          <w:rFonts w:hint="eastAsia" w:hAnsi="宋体"/>
          <w:sz w:val="24"/>
          <w:szCs w:val="24"/>
        </w:rPr>
        <w:t>）</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；其他主要人员应附</w:t>
      </w:r>
      <w:r>
        <w:rPr>
          <w:rFonts w:hint="eastAsia" w:hAnsi="宋体" w:cs="宋体"/>
          <w:sz w:val="24"/>
          <w:szCs w:val="24"/>
        </w:rPr>
        <w:t>执业</w:t>
      </w:r>
      <w:r>
        <w:rPr>
          <w:rFonts w:hAnsi="宋体" w:cs="宋体"/>
          <w:sz w:val="24"/>
          <w:szCs w:val="24"/>
        </w:rPr>
        <w:t>证</w:t>
      </w:r>
      <w:r>
        <w:rPr>
          <w:rFonts w:hint="eastAsia" w:hAnsi="宋体" w:cs="宋体"/>
          <w:sz w:val="24"/>
          <w:szCs w:val="24"/>
        </w:rPr>
        <w:t>或岗位证</w:t>
      </w:r>
      <w:r>
        <w:rPr>
          <w:rFonts w:hAnsi="宋体" w:cs="宋体"/>
          <w:sz w:val="24"/>
          <w:szCs w:val="24"/>
        </w:rPr>
        <w:t>和</w:t>
      </w:r>
      <w:r>
        <w:rPr>
          <w:rFonts w:hint="eastAsia"/>
          <w:sz w:val="24"/>
          <w:szCs w:val="24"/>
        </w:rPr>
        <w:t>截止开标时间前连续六个月的社保缴纳证明或网上打印的社保缴纳凭证</w:t>
      </w:r>
      <w:r>
        <w:rPr>
          <w:rFonts w:hint="eastAsia" w:hAnsi="宋体" w:cs="宋体"/>
          <w:sz w:val="24"/>
          <w:szCs w:val="24"/>
        </w:rPr>
        <w:t>原件扫描件（或</w:t>
      </w:r>
      <w:r>
        <w:rPr>
          <w:rFonts w:hint="eastAsia" w:hAnsi="宋体" w:cs="宋体"/>
          <w:sz w:val="24"/>
          <w:szCs w:val="24"/>
          <w:lang w:eastAsia="zh-CN"/>
        </w:rPr>
        <w:t>彩色图片</w:t>
      </w:r>
      <w:r>
        <w:rPr>
          <w:rFonts w:hint="eastAsia" w:hAnsi="宋体" w:cs="宋体"/>
          <w:sz w:val="24"/>
          <w:szCs w:val="24"/>
        </w:rPr>
        <w:t>）</w:t>
      </w:r>
      <w:r>
        <w:rPr>
          <w:rFonts w:hAnsi="宋体" w:cs="宋体"/>
          <w:sz w:val="24"/>
          <w:szCs w:val="24"/>
        </w:rPr>
        <w:t>。</w:t>
      </w:r>
    </w:p>
    <w:p>
      <w:pPr>
        <w:autoSpaceDE w:val="0"/>
        <w:autoSpaceDN w:val="0"/>
        <w:adjustRightInd w:val="0"/>
        <w:snapToGrid w:val="0"/>
        <w:spacing w:line="450" w:lineRule="exact"/>
        <w:ind w:firstLine="482" w:firstLineChars="200"/>
        <w:jc w:val="left"/>
        <w:outlineLvl w:val="0"/>
        <w:rPr>
          <w:rFonts w:hAnsi="宋体" w:cs="宋体"/>
          <w:sz w:val="24"/>
          <w:szCs w:val="24"/>
        </w:rPr>
      </w:pPr>
      <w:r>
        <w:rPr>
          <w:rFonts w:hAnsi="宋体" w:cs="宋体"/>
          <w:b/>
          <w:sz w:val="24"/>
          <w:szCs w:val="24"/>
        </w:rPr>
        <w:t>3.6 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 决。</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pPr>
        <w:autoSpaceDE w:val="0"/>
        <w:autoSpaceDN w:val="0"/>
        <w:adjustRightInd w:val="0"/>
        <w:snapToGrid w:val="0"/>
        <w:spacing w:line="450" w:lineRule="exact"/>
        <w:ind w:firstLine="482" w:firstLineChars="200"/>
        <w:jc w:val="left"/>
        <w:outlineLvl w:val="0"/>
        <w:rPr>
          <w:rFonts w:hAnsi="宋体" w:cs="宋体"/>
          <w:b/>
          <w:sz w:val="24"/>
          <w:szCs w:val="24"/>
        </w:rPr>
      </w:pPr>
      <w:bookmarkStart w:id="30" w:name="_bookmark46"/>
      <w:bookmarkEnd w:id="30"/>
      <w:r>
        <w:rPr>
          <w:rFonts w:hAnsi="宋体" w:cs="宋体"/>
          <w:b/>
          <w:sz w:val="24"/>
          <w:szCs w:val="24"/>
        </w:rPr>
        <w:t>3.7  投标文件的编制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3.7.1 投标文件应按第</w:t>
      </w:r>
      <w:r>
        <w:rPr>
          <w:rFonts w:hint="eastAsia" w:hAnsi="宋体" w:cs="宋体"/>
          <w:sz w:val="24"/>
          <w:szCs w:val="24"/>
        </w:rPr>
        <w:t>五</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3.7.3 投标人登录许昌公共资源交易系统下载“许昌投标文件制作系统SEARUN V1.1”，按招标文件要求制作电子投标文件。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3.7.4 使用电子介质存储的备份文件1份。</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3.7.5 同时生成与电子投标文件内容、水印码、电子签章一致的PDF文件,用于打印纸质文件。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3.7.8 纸质投标文件的正本与副本应分别装订成册，并编制目录，具体装订要求见投标人须知前附表规定。</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 投标文件制作注意事项：</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3.7.9.1 投标人登录【全国公共资源交易平台（河南省•许昌市）】公共资源交易系统下载“许昌投标文件制作系统SEARUN V1.1” 和操作手册（工程项目），按招标文件要求制作投标文件。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3.7.9.2 投标文件制作技术咨询：0374-2961598。</w:t>
      </w:r>
    </w:p>
    <w:p>
      <w:pPr>
        <w:pStyle w:val="15"/>
        <w:snapToGrid w:val="0"/>
        <w:spacing w:line="45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29"/>
    </w:p>
    <w:p>
      <w:pPr>
        <w:autoSpaceDE w:val="0"/>
        <w:autoSpaceDN w:val="0"/>
        <w:adjustRightInd w:val="0"/>
        <w:snapToGrid w:val="0"/>
        <w:spacing w:line="450" w:lineRule="exact"/>
        <w:jc w:val="left"/>
        <w:outlineLvl w:val="0"/>
        <w:rPr>
          <w:rFonts w:hAnsi="宋体" w:cs="宋体"/>
          <w:b/>
          <w:sz w:val="24"/>
          <w:szCs w:val="24"/>
        </w:rPr>
      </w:pPr>
      <w:bookmarkStart w:id="31" w:name="_Toc283559962"/>
      <w:r>
        <w:rPr>
          <w:rFonts w:hAnsi="宋体" w:cs="宋体"/>
          <w:b/>
          <w:sz w:val="24"/>
          <w:szCs w:val="24"/>
        </w:rPr>
        <w:t xml:space="preserve">4.1 </w:t>
      </w:r>
      <w:r>
        <w:rPr>
          <w:rFonts w:hint="eastAsia" w:hAnsi="宋体" w:cs="宋体"/>
          <w:b/>
          <w:sz w:val="24"/>
          <w:szCs w:val="24"/>
        </w:rPr>
        <w:t>投标文件的密封和标记</w:t>
      </w:r>
      <w:bookmarkEnd w:id="31"/>
    </w:p>
    <w:p>
      <w:pPr>
        <w:adjustRightInd w:val="0"/>
        <w:snapToGrid w:val="0"/>
        <w:spacing w:line="450" w:lineRule="exact"/>
        <w:ind w:firstLine="480" w:firstLineChars="200"/>
        <w:rPr>
          <w:sz w:val="24"/>
          <w:szCs w:val="24"/>
        </w:rPr>
      </w:pPr>
      <w:bookmarkStart w:id="32" w:name="_Toc283559963"/>
      <w:r>
        <w:rPr>
          <w:rFonts w:hint="eastAsia"/>
          <w:sz w:val="24"/>
          <w:szCs w:val="24"/>
        </w:rPr>
        <w:t xml:space="preserve">4.1.1 纸质投标文件的正本、副本应分开包装，加贴封条，并在封套的封口处加盖投标人公章，密封不符合要求的不予受理。 </w:t>
      </w:r>
    </w:p>
    <w:p>
      <w:pPr>
        <w:adjustRightInd w:val="0"/>
        <w:snapToGrid w:val="0"/>
        <w:spacing w:line="450" w:lineRule="exact"/>
        <w:ind w:firstLine="480" w:firstLineChars="20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pPr>
        <w:adjustRightInd w:val="0"/>
        <w:snapToGrid w:val="0"/>
        <w:spacing w:line="450" w:lineRule="exact"/>
        <w:ind w:firstLine="480" w:firstLineChars="200"/>
        <w:rPr>
          <w:sz w:val="24"/>
          <w:szCs w:val="24"/>
        </w:rPr>
      </w:pPr>
      <w:r>
        <w:rPr>
          <w:rFonts w:hint="eastAsia"/>
          <w:sz w:val="24"/>
          <w:szCs w:val="24"/>
        </w:rPr>
        <w:t>4.1.3 投标文件的封套上应写明的其他内容见投标人须知前附表。</w:t>
      </w:r>
    </w:p>
    <w:p>
      <w:pPr>
        <w:adjustRightInd w:val="0"/>
        <w:snapToGrid w:val="0"/>
        <w:spacing w:line="450" w:lineRule="exact"/>
        <w:ind w:firstLine="480" w:firstLineChars="200"/>
        <w:rPr>
          <w:sz w:val="24"/>
          <w:szCs w:val="24"/>
        </w:rPr>
      </w:pPr>
      <w:r>
        <w:rPr>
          <w:rFonts w:hint="eastAsia"/>
          <w:sz w:val="24"/>
          <w:szCs w:val="24"/>
        </w:rPr>
        <w:t>4.1.4 未按本章第4.1.1项或第4.1.2项或4.1.3项要求密封和加写标记的投标文件，招标人不予受理。</w:t>
      </w:r>
    </w:p>
    <w:p>
      <w:pPr>
        <w:pStyle w:val="15"/>
        <w:snapToGrid w:val="0"/>
        <w:spacing w:line="450" w:lineRule="exact"/>
        <w:jc w:val="both"/>
        <w:outlineLvl w:val="0"/>
        <w:rPr>
          <w:rFonts w:hAnsi="宋体"/>
          <w:b/>
          <w:color w:val="auto"/>
        </w:rPr>
      </w:pPr>
      <w:r>
        <w:rPr>
          <w:rFonts w:hAnsi="宋体"/>
          <w:b/>
          <w:color w:val="auto"/>
        </w:rPr>
        <w:t xml:space="preserve">4.2 </w:t>
      </w:r>
      <w:r>
        <w:rPr>
          <w:rFonts w:hint="eastAsia" w:hAnsi="宋体"/>
          <w:b/>
          <w:color w:val="auto"/>
        </w:rPr>
        <w:t>投标文件的递交</w:t>
      </w:r>
      <w:bookmarkEnd w:id="32"/>
    </w:p>
    <w:p>
      <w:pPr>
        <w:adjustRightInd w:val="0"/>
        <w:snapToGrid w:val="0"/>
        <w:spacing w:line="450" w:lineRule="exact"/>
        <w:ind w:firstLine="480" w:firstLineChars="20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pPr>
        <w:adjustRightInd w:val="0"/>
        <w:snapToGrid w:val="0"/>
        <w:spacing w:line="450" w:lineRule="exact"/>
        <w:ind w:firstLine="480" w:firstLineChars="200"/>
        <w:rPr>
          <w:sz w:val="24"/>
          <w:szCs w:val="24"/>
        </w:rPr>
      </w:pPr>
      <w:r>
        <w:rPr>
          <w:rFonts w:hint="eastAsia"/>
          <w:sz w:val="24"/>
          <w:szCs w:val="24"/>
        </w:rPr>
        <w:t>4.2.2 投标人提交纸质投标文件及电子介质存储的投标文件地点：见投标人须知前附表。</w:t>
      </w:r>
    </w:p>
    <w:p>
      <w:pPr>
        <w:adjustRightInd w:val="0"/>
        <w:snapToGrid w:val="0"/>
        <w:spacing w:line="450" w:lineRule="exact"/>
        <w:ind w:firstLine="480" w:firstLineChars="200"/>
        <w:rPr>
          <w:sz w:val="24"/>
          <w:szCs w:val="24"/>
        </w:rPr>
      </w:pPr>
      <w:r>
        <w:rPr>
          <w:rFonts w:hint="eastAsia"/>
          <w:sz w:val="24"/>
          <w:szCs w:val="24"/>
        </w:rPr>
        <w:t>4.2.3 除投标人须知前附表另有规定外，投标人所递交的电子投标文件、纸质投标文件及电子介质存储的投标文件不予退还。</w:t>
      </w:r>
    </w:p>
    <w:p>
      <w:pPr>
        <w:adjustRightInd w:val="0"/>
        <w:snapToGrid w:val="0"/>
        <w:spacing w:line="450" w:lineRule="exact"/>
        <w:ind w:firstLine="480" w:firstLineChars="200"/>
        <w:rPr>
          <w:sz w:val="24"/>
          <w:szCs w:val="24"/>
        </w:rPr>
      </w:pPr>
      <w:r>
        <w:rPr>
          <w:rFonts w:hint="eastAsia"/>
          <w:sz w:val="24"/>
          <w:szCs w:val="24"/>
        </w:rPr>
        <w:t>4.2.4 逾期送达的或者未送达指定地点的纸质投标文件及仅提供纸质投标文件的，招标人不予受理。</w:t>
      </w:r>
    </w:p>
    <w:p>
      <w:pPr>
        <w:autoSpaceDE w:val="0"/>
        <w:autoSpaceDN w:val="0"/>
        <w:adjustRightInd w:val="0"/>
        <w:snapToGrid w:val="0"/>
        <w:spacing w:line="450" w:lineRule="exact"/>
        <w:jc w:val="left"/>
        <w:outlineLvl w:val="0"/>
        <w:rPr>
          <w:rFonts w:hAnsi="宋体" w:cs="宋体"/>
          <w:b/>
          <w:sz w:val="24"/>
          <w:szCs w:val="24"/>
        </w:rPr>
      </w:pPr>
      <w:bookmarkStart w:id="33" w:name="_Toc283559964"/>
      <w:r>
        <w:rPr>
          <w:rFonts w:hAnsi="宋体" w:cs="宋体"/>
          <w:b/>
          <w:sz w:val="24"/>
          <w:szCs w:val="24"/>
        </w:rPr>
        <w:t xml:space="preserve">4.3 </w:t>
      </w:r>
      <w:r>
        <w:rPr>
          <w:rFonts w:hint="eastAsia" w:hAnsi="宋体" w:cs="宋体"/>
          <w:b/>
          <w:sz w:val="24"/>
          <w:szCs w:val="24"/>
        </w:rPr>
        <w:t>投标文件的修改与撤回</w:t>
      </w:r>
      <w:bookmarkEnd w:id="33"/>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4.3.1 在本章第2.2.2 项规定的投标截止时间前，投标人可以修改或撤回已提交的投标文件，纸质投标文件的修改或撤回应以书面形式通知招标人。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4.3.3 修改的内容为投标文件的组成部分。修改的纸质投标文件应按照本章第3条、第4条规定进行编制、密封、标记和提交，并标明“修改”字样。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4.3.4 投标人应当在投标截止时间前完成电子投标文件的提交，可以补充、修改或撤回。投标截止时间前未完成电子投标文件提交、取得“投标文件提交回执单”的，视为撤回投标文件。</w:t>
      </w:r>
    </w:p>
    <w:p>
      <w:pPr>
        <w:pStyle w:val="15"/>
        <w:snapToGrid w:val="0"/>
        <w:spacing w:line="450" w:lineRule="exact"/>
        <w:jc w:val="both"/>
        <w:outlineLvl w:val="0"/>
        <w:rPr>
          <w:rFonts w:hAnsi="宋体"/>
          <w:b/>
          <w:color w:val="auto"/>
        </w:rPr>
      </w:pPr>
      <w:bookmarkStart w:id="34" w:name="_Toc283559967"/>
      <w:r>
        <w:rPr>
          <w:rFonts w:hAnsi="宋体"/>
          <w:b/>
          <w:color w:val="auto"/>
        </w:rPr>
        <w:t xml:space="preserve">5. </w:t>
      </w:r>
      <w:r>
        <w:rPr>
          <w:rFonts w:hint="eastAsia" w:hAnsi="宋体"/>
          <w:b/>
          <w:color w:val="auto"/>
        </w:rPr>
        <w:t>开标</w:t>
      </w:r>
      <w:bookmarkEnd w:id="34"/>
    </w:p>
    <w:p>
      <w:pPr>
        <w:autoSpaceDE w:val="0"/>
        <w:autoSpaceDN w:val="0"/>
        <w:adjustRightInd w:val="0"/>
        <w:snapToGrid w:val="0"/>
        <w:spacing w:line="450" w:lineRule="exact"/>
        <w:jc w:val="left"/>
        <w:outlineLvl w:val="0"/>
        <w:rPr>
          <w:rFonts w:hAnsi="宋体" w:cs="宋体"/>
          <w:b/>
          <w:sz w:val="24"/>
          <w:szCs w:val="24"/>
        </w:rPr>
      </w:pPr>
      <w:bookmarkStart w:id="35" w:name="_Toc283559968"/>
      <w:r>
        <w:rPr>
          <w:rFonts w:hAnsi="宋体" w:cs="宋体"/>
          <w:b/>
          <w:sz w:val="24"/>
          <w:szCs w:val="24"/>
        </w:rPr>
        <w:t xml:space="preserve">5.1 </w:t>
      </w:r>
      <w:r>
        <w:rPr>
          <w:rFonts w:hint="eastAsia" w:hAnsi="宋体" w:cs="宋体"/>
          <w:b/>
          <w:sz w:val="24"/>
          <w:szCs w:val="24"/>
        </w:rPr>
        <w:t>开标时间和地点</w:t>
      </w:r>
      <w:bookmarkEnd w:id="35"/>
    </w:p>
    <w:p>
      <w:pPr>
        <w:adjustRightInd w:val="0"/>
        <w:snapToGrid w:val="0"/>
        <w:spacing w:line="450" w:lineRule="exact"/>
        <w:ind w:firstLine="480" w:firstLineChars="20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pPr>
        <w:autoSpaceDE w:val="0"/>
        <w:autoSpaceDN w:val="0"/>
        <w:adjustRightInd w:val="0"/>
        <w:snapToGrid w:val="0"/>
        <w:spacing w:line="450" w:lineRule="exact"/>
        <w:jc w:val="left"/>
        <w:rPr>
          <w:rFonts w:hAnsi="宋体" w:cs="宋体"/>
          <w:b/>
          <w:sz w:val="24"/>
          <w:szCs w:val="24"/>
        </w:rPr>
      </w:pPr>
      <w:r>
        <w:rPr>
          <w:rFonts w:hint="eastAsia" w:hAnsi="宋体" w:cs="宋体"/>
          <w:b/>
          <w:sz w:val="24"/>
          <w:szCs w:val="24"/>
        </w:rPr>
        <w:t xml:space="preserve">5.2 </w:t>
      </w:r>
      <w:bookmarkStart w:id="36" w:name="_Toc283559970"/>
      <w:r>
        <w:rPr>
          <w:rFonts w:hint="eastAsia" w:hAnsi="宋体" w:cs="宋体"/>
          <w:b/>
          <w:sz w:val="24"/>
          <w:szCs w:val="24"/>
        </w:rPr>
        <w:t>开标、解密、唱标程序</w:t>
      </w:r>
    </w:p>
    <w:p>
      <w:pPr>
        <w:pStyle w:val="15"/>
        <w:snapToGrid w:val="0"/>
        <w:spacing w:line="450" w:lineRule="exact"/>
        <w:ind w:firstLine="480" w:firstLineChars="200"/>
        <w:outlineLvl w:val="0"/>
        <w:rPr>
          <w:rFonts w:hAnsi="宋体"/>
          <w:color w:val="auto"/>
        </w:rPr>
      </w:pPr>
      <w:r>
        <w:rPr>
          <w:rFonts w:hint="eastAsia" w:hAnsi="宋体"/>
          <w:color w:val="auto"/>
        </w:rPr>
        <w:t>5.2.1主持人按下列程序进行开标：</w:t>
      </w:r>
    </w:p>
    <w:p>
      <w:pPr>
        <w:pStyle w:val="15"/>
        <w:snapToGrid w:val="0"/>
        <w:spacing w:line="450" w:lineRule="exact"/>
        <w:ind w:firstLine="480" w:firstLineChars="200"/>
        <w:outlineLvl w:val="0"/>
        <w:rPr>
          <w:rFonts w:hAnsi="宋体"/>
          <w:color w:val="auto"/>
        </w:rPr>
      </w:pPr>
      <w:r>
        <w:rPr>
          <w:rFonts w:hint="eastAsia" w:hAnsi="宋体"/>
          <w:color w:val="auto"/>
        </w:rPr>
        <w:t>（1）宣布投标截止时间，并公布招标人、代理机构、监督部门名称；</w:t>
      </w:r>
    </w:p>
    <w:p>
      <w:pPr>
        <w:pStyle w:val="15"/>
        <w:snapToGrid w:val="0"/>
        <w:spacing w:line="450" w:lineRule="exact"/>
        <w:ind w:firstLine="480" w:firstLineChars="200"/>
        <w:outlineLvl w:val="0"/>
        <w:rPr>
          <w:rFonts w:hAnsi="宋体"/>
          <w:color w:val="auto"/>
        </w:rPr>
      </w:pPr>
      <w:r>
        <w:rPr>
          <w:rFonts w:hint="eastAsia" w:hAnsi="宋体"/>
          <w:color w:val="auto"/>
        </w:rPr>
        <w:t>（2）宣布开标纪律；</w:t>
      </w:r>
    </w:p>
    <w:p>
      <w:pPr>
        <w:pStyle w:val="15"/>
        <w:snapToGrid w:val="0"/>
        <w:spacing w:line="450" w:lineRule="exact"/>
        <w:ind w:firstLine="480" w:firstLineChars="200"/>
        <w:outlineLvl w:val="0"/>
        <w:rPr>
          <w:rFonts w:hAnsi="宋体"/>
          <w:color w:val="auto"/>
        </w:rPr>
      </w:pPr>
      <w:r>
        <w:rPr>
          <w:rFonts w:hint="eastAsia" w:hAnsi="宋体"/>
          <w:color w:val="auto"/>
        </w:rPr>
        <w:t>（3）公布在投标截止时间前递交投标文件的投标人名称；</w:t>
      </w:r>
    </w:p>
    <w:p>
      <w:pPr>
        <w:pStyle w:val="15"/>
        <w:snapToGrid w:val="0"/>
        <w:spacing w:line="450" w:lineRule="exact"/>
        <w:ind w:firstLine="480" w:firstLineChars="200"/>
        <w:outlineLvl w:val="0"/>
        <w:rPr>
          <w:rFonts w:hAnsi="宋体"/>
          <w:color w:val="auto"/>
        </w:rPr>
      </w:pPr>
      <w:r>
        <w:rPr>
          <w:rFonts w:hint="eastAsia" w:hAnsi="宋体"/>
          <w:color w:val="auto"/>
        </w:rPr>
        <w:t>（4）电子投标文件解密；</w:t>
      </w:r>
    </w:p>
    <w:p>
      <w:pPr>
        <w:pStyle w:val="15"/>
        <w:snapToGrid w:val="0"/>
        <w:spacing w:line="450" w:lineRule="exact"/>
        <w:ind w:firstLine="480" w:firstLineChars="200"/>
        <w:outlineLvl w:val="0"/>
        <w:rPr>
          <w:rFonts w:hAnsi="宋体"/>
          <w:color w:val="auto"/>
        </w:rPr>
      </w:pPr>
      <w:r>
        <w:rPr>
          <w:rFonts w:hint="eastAsia" w:hAnsi="宋体"/>
          <w:color w:val="auto"/>
        </w:rPr>
        <w:t>（5）宣布唱标顺序，按已定顺序唱标，唱标内容为：投标人名称、投标报价、质量目标、工期及其他内容，并记录；</w:t>
      </w:r>
    </w:p>
    <w:p>
      <w:pPr>
        <w:pStyle w:val="15"/>
        <w:snapToGrid w:val="0"/>
        <w:spacing w:line="450" w:lineRule="exact"/>
        <w:ind w:firstLine="480" w:firstLineChars="200"/>
        <w:outlineLvl w:val="0"/>
        <w:rPr>
          <w:rFonts w:hAnsi="宋体"/>
          <w:color w:val="auto"/>
        </w:rPr>
      </w:pPr>
      <w:r>
        <w:rPr>
          <w:rFonts w:hint="eastAsia" w:hAnsi="宋体"/>
          <w:color w:val="auto"/>
        </w:rPr>
        <w:t>（6）现场抽取参与计算评标基准价的权重系数并宣布，同时公布最高投标限价；</w:t>
      </w:r>
    </w:p>
    <w:p>
      <w:pPr>
        <w:pStyle w:val="15"/>
        <w:snapToGrid w:val="0"/>
        <w:spacing w:line="450" w:lineRule="exact"/>
        <w:ind w:firstLine="480" w:firstLineChars="200"/>
        <w:outlineLvl w:val="0"/>
        <w:rPr>
          <w:rFonts w:hAnsi="宋体"/>
          <w:color w:val="auto"/>
        </w:rPr>
      </w:pPr>
      <w:r>
        <w:rPr>
          <w:rFonts w:hint="eastAsia" w:hAnsi="宋体"/>
          <w:color w:val="auto"/>
        </w:rPr>
        <w:t>（7）投标人代表、招标人代表、监标人、记录人等有关人员在开标记录上签字确认；</w:t>
      </w:r>
    </w:p>
    <w:p>
      <w:pPr>
        <w:pStyle w:val="15"/>
        <w:snapToGrid w:val="0"/>
        <w:spacing w:line="450" w:lineRule="exact"/>
        <w:ind w:firstLine="480" w:firstLineChars="200"/>
        <w:jc w:val="both"/>
        <w:outlineLvl w:val="0"/>
        <w:rPr>
          <w:rFonts w:hAnsi="宋体"/>
          <w:color w:val="auto"/>
        </w:rPr>
      </w:pPr>
      <w:r>
        <w:rPr>
          <w:rFonts w:hint="eastAsia" w:hAnsi="宋体"/>
          <w:color w:val="auto"/>
        </w:rPr>
        <w:t>（8）开标结束。</w:t>
      </w:r>
    </w:p>
    <w:p>
      <w:pPr>
        <w:pStyle w:val="15"/>
        <w:snapToGrid w:val="0"/>
        <w:spacing w:line="450" w:lineRule="exact"/>
        <w:ind w:firstLine="480" w:firstLineChars="200"/>
        <w:outlineLvl w:val="0"/>
        <w:rPr>
          <w:rFonts w:hAnsi="宋体"/>
          <w:color w:val="auto"/>
        </w:rPr>
      </w:pPr>
      <w:r>
        <w:rPr>
          <w:rFonts w:hint="eastAsia" w:hAnsi="宋体"/>
          <w:color w:val="auto"/>
        </w:rPr>
        <w:t>5.2.2 电子投标文件的解密</w:t>
      </w:r>
    </w:p>
    <w:p>
      <w:pPr>
        <w:pStyle w:val="15"/>
        <w:snapToGrid w:val="0"/>
        <w:spacing w:line="450" w:lineRule="exact"/>
        <w:ind w:firstLine="480" w:firstLineChars="200"/>
        <w:outlineLvl w:val="0"/>
        <w:rPr>
          <w:rFonts w:hAnsi="宋体"/>
          <w:color w:val="auto"/>
        </w:rPr>
      </w:pPr>
      <w:r>
        <w:rPr>
          <w:rFonts w:hint="eastAsia" w:hAnsi="宋体"/>
          <w:color w:val="auto"/>
        </w:rPr>
        <w:t>5.2.2.1本项目为全流程电子化交易项目，电子投标文件采用双重加密。在投标截止时间到达后，分标段进行解密。</w:t>
      </w:r>
    </w:p>
    <w:p>
      <w:pPr>
        <w:pStyle w:val="15"/>
        <w:snapToGrid w:val="0"/>
        <w:spacing w:line="450" w:lineRule="exact"/>
        <w:ind w:firstLine="480" w:firstLineChars="200"/>
        <w:outlineLvl w:val="0"/>
        <w:rPr>
          <w:rFonts w:hAnsi="宋体"/>
          <w:color w:val="auto"/>
        </w:rPr>
      </w:pPr>
      <w:r>
        <w:rPr>
          <w:rFonts w:hint="eastAsia" w:hAnsi="宋体"/>
          <w:color w:val="auto"/>
        </w:rPr>
        <w:t>(1)投标人解密：投标人使用本单位CA数字证书远程或现场进行解密。需现场使用一体机进行解密的，请在代理机构引导下进行。</w:t>
      </w:r>
    </w:p>
    <w:p>
      <w:pPr>
        <w:pStyle w:val="15"/>
        <w:snapToGrid w:val="0"/>
        <w:spacing w:line="450" w:lineRule="exact"/>
        <w:ind w:firstLine="480" w:firstLineChars="200"/>
        <w:outlineLvl w:val="0"/>
        <w:rPr>
          <w:rFonts w:hAnsi="宋体"/>
          <w:color w:val="auto"/>
        </w:rPr>
      </w:pPr>
      <w:r>
        <w:rPr>
          <w:rFonts w:hint="eastAsia" w:hAnsi="宋体"/>
          <w:color w:val="auto"/>
        </w:rPr>
        <w:t>(2)代理机构解密：代理机构按电子投标文件到达交易系统的先后顺序，使用本单位CA数字证书进行再次解密。</w:t>
      </w:r>
    </w:p>
    <w:p>
      <w:pPr>
        <w:pStyle w:val="15"/>
        <w:snapToGrid w:val="0"/>
        <w:spacing w:line="450" w:lineRule="exact"/>
        <w:ind w:firstLine="480" w:firstLineChars="200"/>
        <w:outlineLvl w:val="0"/>
        <w:rPr>
          <w:rFonts w:hAnsi="宋体"/>
          <w:color w:val="auto"/>
        </w:rPr>
      </w:pPr>
      <w:r>
        <w:rPr>
          <w:rFonts w:hint="eastAsia" w:hAnsi="宋体"/>
          <w:color w:val="auto"/>
        </w:rPr>
        <w:t>5.2.2.2电子投标文件解密异常情况处理</w:t>
      </w:r>
    </w:p>
    <w:p>
      <w:pPr>
        <w:pStyle w:val="15"/>
        <w:snapToGrid w:val="0"/>
        <w:spacing w:line="450" w:lineRule="exact"/>
        <w:ind w:firstLine="360" w:firstLineChars="150"/>
        <w:outlineLvl w:val="0"/>
        <w:rPr>
          <w:rFonts w:hAnsi="宋体"/>
          <w:color w:val="auto"/>
        </w:rPr>
      </w:pPr>
      <w:r>
        <w:rPr>
          <w:rFonts w:hint="eastAsia" w:hAnsi="宋体"/>
          <w:color w:val="auto"/>
        </w:rPr>
        <w:t>（1）因电子交易系统异常无法解密电子投标文件的，使用纸质投标文件，以人工方式进行。</w:t>
      </w:r>
    </w:p>
    <w:p>
      <w:pPr>
        <w:pStyle w:val="15"/>
        <w:snapToGrid w:val="0"/>
        <w:spacing w:line="450" w:lineRule="exact"/>
        <w:ind w:firstLine="360" w:firstLineChars="150"/>
        <w:jc w:val="both"/>
        <w:outlineLvl w:val="0"/>
        <w:rPr>
          <w:rFonts w:hAnsi="宋体"/>
          <w:color w:val="auto"/>
        </w:rPr>
      </w:pPr>
      <w:r>
        <w:rPr>
          <w:rFonts w:hint="eastAsia" w:hAnsi="宋体"/>
          <w:color w:val="auto"/>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napToGrid w:val="0"/>
        <w:spacing w:line="45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36"/>
    </w:p>
    <w:p>
      <w:pPr>
        <w:autoSpaceDE w:val="0"/>
        <w:autoSpaceDN w:val="0"/>
        <w:adjustRightInd w:val="0"/>
        <w:snapToGrid w:val="0"/>
        <w:spacing w:line="450" w:lineRule="exact"/>
        <w:jc w:val="left"/>
        <w:outlineLvl w:val="0"/>
        <w:rPr>
          <w:rFonts w:hAnsi="宋体" w:cs="宋体"/>
          <w:b/>
          <w:sz w:val="24"/>
          <w:szCs w:val="24"/>
        </w:rPr>
      </w:pPr>
      <w:bookmarkStart w:id="37" w:name="_Toc283559971"/>
      <w:r>
        <w:rPr>
          <w:rFonts w:hAnsi="宋体" w:cs="宋体"/>
          <w:b/>
          <w:sz w:val="24"/>
          <w:szCs w:val="24"/>
        </w:rPr>
        <w:t xml:space="preserve">6.1 </w:t>
      </w:r>
      <w:r>
        <w:rPr>
          <w:rFonts w:hint="eastAsia" w:hAnsi="宋体" w:cs="宋体"/>
          <w:b/>
          <w:sz w:val="24"/>
          <w:szCs w:val="24"/>
        </w:rPr>
        <w:t>评标委员会</w:t>
      </w:r>
      <w:bookmarkEnd w:id="37"/>
    </w:p>
    <w:p>
      <w:pPr>
        <w:autoSpaceDE w:val="0"/>
        <w:autoSpaceDN w:val="0"/>
        <w:adjustRightInd w:val="0"/>
        <w:snapToGrid w:val="0"/>
        <w:spacing w:line="450" w:lineRule="exact"/>
        <w:jc w:val="left"/>
        <w:outlineLvl w:val="0"/>
        <w:rPr>
          <w:rFonts w:hAnsi="宋体" w:cs="宋体"/>
          <w:sz w:val="24"/>
          <w:szCs w:val="24"/>
        </w:rPr>
      </w:pPr>
      <w:bookmarkStart w:id="38"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6.1.2 评标委员会成员有下列情形之一的，应当回避：</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（1）投标人或投标人主要负责人的近亲属；</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（2）项目主管部门或者行政监督部门的人员；</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（3）与投标人有经济利益关系，可能影响对投标公正评审的；</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（5）与投标人有其他利害关系。</w:t>
      </w:r>
    </w:p>
    <w:p>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50" w:lineRule="exact"/>
        <w:ind w:firstLine="480"/>
        <w:jc w:val="left"/>
        <w:outlineLvl w:val="0"/>
        <w:rPr>
          <w:rFonts w:hAnsi="宋体" w:cs="宋体"/>
          <w:sz w:val="24"/>
          <w:szCs w:val="24"/>
        </w:rPr>
      </w:pPr>
      <w:r>
        <w:rPr>
          <w:rFonts w:hint="eastAsia" w:hAnsi="宋体" w:cs="宋体"/>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int="eastAsia" w:hAnsi="宋体" w:cs="宋体"/>
          <w:b/>
          <w:sz w:val="24"/>
          <w:szCs w:val="24"/>
        </w:rPr>
        <w:t>评标原则</w:t>
      </w:r>
      <w:bookmarkEnd w:id="38"/>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评标活动遵循公平、公正、科学和择优的原则。</w:t>
      </w:r>
    </w:p>
    <w:p>
      <w:pPr>
        <w:autoSpaceDE w:val="0"/>
        <w:autoSpaceDN w:val="0"/>
        <w:adjustRightInd w:val="0"/>
        <w:snapToGrid w:val="0"/>
        <w:spacing w:line="450" w:lineRule="exact"/>
        <w:jc w:val="left"/>
        <w:outlineLvl w:val="0"/>
        <w:rPr>
          <w:rFonts w:hAnsi="宋体" w:cs="宋体"/>
          <w:b/>
          <w:sz w:val="24"/>
          <w:szCs w:val="24"/>
        </w:rPr>
      </w:pPr>
      <w:bookmarkStart w:id="39" w:name="_Toc283559973"/>
      <w:r>
        <w:rPr>
          <w:rFonts w:hAnsi="宋体" w:cs="宋体"/>
          <w:b/>
          <w:sz w:val="24"/>
          <w:szCs w:val="24"/>
        </w:rPr>
        <w:t xml:space="preserve">6.3 </w:t>
      </w:r>
      <w:r>
        <w:rPr>
          <w:rFonts w:hint="eastAsia" w:hAnsi="宋体" w:cs="宋体"/>
          <w:b/>
          <w:sz w:val="24"/>
          <w:szCs w:val="24"/>
        </w:rPr>
        <w:t>评标</w:t>
      </w:r>
      <w:bookmarkEnd w:id="39"/>
    </w:p>
    <w:p>
      <w:pPr>
        <w:pStyle w:val="15"/>
        <w:snapToGrid w:val="0"/>
        <w:spacing w:line="450" w:lineRule="exact"/>
        <w:outlineLvl w:val="0"/>
        <w:rPr>
          <w:rFonts w:hAnsi="宋体"/>
          <w:color w:val="auto"/>
        </w:rPr>
      </w:pPr>
      <w:bookmarkStart w:id="40"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pPr>
        <w:pStyle w:val="15"/>
        <w:snapToGrid w:val="0"/>
        <w:spacing w:line="450" w:lineRule="exact"/>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pPr>
        <w:pStyle w:val="15"/>
        <w:snapToGrid w:val="0"/>
        <w:spacing w:line="450" w:lineRule="exact"/>
        <w:jc w:val="both"/>
        <w:outlineLvl w:val="0"/>
        <w:rPr>
          <w:rFonts w:hAnsi="宋体"/>
          <w:b/>
          <w:color w:val="auto"/>
        </w:rPr>
      </w:pPr>
      <w:r>
        <w:rPr>
          <w:rFonts w:hAnsi="宋体"/>
          <w:b/>
          <w:color w:val="auto"/>
        </w:rPr>
        <w:t xml:space="preserve">7. </w:t>
      </w:r>
      <w:r>
        <w:rPr>
          <w:rFonts w:hint="eastAsia" w:hAnsi="宋体"/>
          <w:b/>
          <w:color w:val="auto"/>
        </w:rPr>
        <w:t>合同授予</w:t>
      </w:r>
      <w:bookmarkEnd w:id="40"/>
    </w:p>
    <w:p>
      <w:pPr>
        <w:autoSpaceDE w:val="0"/>
        <w:autoSpaceDN w:val="0"/>
        <w:adjustRightInd w:val="0"/>
        <w:snapToGrid w:val="0"/>
        <w:spacing w:line="450" w:lineRule="exact"/>
        <w:jc w:val="left"/>
        <w:outlineLvl w:val="0"/>
        <w:rPr>
          <w:rFonts w:hAnsi="宋体" w:cs="宋体"/>
          <w:sz w:val="24"/>
          <w:szCs w:val="24"/>
        </w:rPr>
      </w:pPr>
      <w:bookmarkStart w:id="41" w:name="_Toc283559978"/>
      <w:r>
        <w:rPr>
          <w:rFonts w:hAnsi="宋体" w:cs="宋体"/>
          <w:sz w:val="24"/>
          <w:szCs w:val="24"/>
        </w:rPr>
        <w:t>7.1  中标候选人公示</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招标人在收到评标报告之日起 3 日内，按照投标人须知前附表规定的公示媒介和期限公示中标候选人，公示期不得少于 3 天。</w:t>
      </w:r>
    </w:p>
    <w:p>
      <w:pPr>
        <w:autoSpaceDE w:val="0"/>
        <w:autoSpaceDN w:val="0"/>
        <w:adjustRightInd w:val="0"/>
        <w:snapToGrid w:val="0"/>
        <w:spacing w:line="450" w:lineRule="exact"/>
        <w:jc w:val="left"/>
        <w:outlineLvl w:val="0"/>
        <w:rPr>
          <w:rFonts w:hAnsi="宋体" w:cs="宋体"/>
          <w:sz w:val="24"/>
          <w:szCs w:val="24"/>
        </w:rPr>
      </w:pPr>
      <w:bookmarkStart w:id="42" w:name="_bookmark62"/>
      <w:bookmarkEnd w:id="42"/>
      <w:r>
        <w:rPr>
          <w:rFonts w:hAnsi="宋体" w:cs="宋体"/>
          <w:sz w:val="24"/>
          <w:szCs w:val="24"/>
        </w:rPr>
        <w:t>7.2 评标结果异议</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napToGrid w:val="0"/>
        <w:spacing w:line="450" w:lineRule="exact"/>
        <w:jc w:val="left"/>
        <w:outlineLvl w:val="0"/>
        <w:rPr>
          <w:rFonts w:hAnsi="宋体" w:cs="宋体"/>
          <w:sz w:val="24"/>
          <w:szCs w:val="24"/>
        </w:rPr>
      </w:pPr>
      <w:bookmarkStart w:id="43" w:name="_bookmark63"/>
      <w:bookmarkEnd w:id="43"/>
      <w:r>
        <w:rPr>
          <w:rFonts w:hAnsi="宋体" w:cs="宋体"/>
          <w:sz w:val="24"/>
          <w:szCs w:val="24"/>
        </w:rPr>
        <w:t>7.3  中标候选人履约能力审查</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50" w:lineRule="exact"/>
        <w:jc w:val="left"/>
        <w:outlineLvl w:val="0"/>
        <w:rPr>
          <w:rFonts w:hAnsi="宋体" w:cs="宋体"/>
          <w:sz w:val="24"/>
          <w:szCs w:val="24"/>
        </w:rPr>
      </w:pPr>
      <w:bookmarkStart w:id="44" w:name="_bookmark64"/>
      <w:bookmarkEnd w:id="44"/>
      <w:r>
        <w:rPr>
          <w:rFonts w:hAnsi="宋体" w:cs="宋体"/>
          <w:sz w:val="24"/>
          <w:szCs w:val="24"/>
        </w:rPr>
        <w:t>7.4 定标</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按照投标人须知前附表的规定，招标人或招标人授权的评标委员会依法确定中标人。</w:t>
      </w:r>
    </w:p>
    <w:p>
      <w:pPr>
        <w:autoSpaceDE w:val="0"/>
        <w:autoSpaceDN w:val="0"/>
        <w:adjustRightInd w:val="0"/>
        <w:snapToGrid w:val="0"/>
        <w:spacing w:line="450" w:lineRule="exact"/>
        <w:jc w:val="left"/>
        <w:outlineLvl w:val="0"/>
        <w:rPr>
          <w:rFonts w:hAnsi="宋体" w:cs="宋体"/>
          <w:sz w:val="24"/>
          <w:szCs w:val="24"/>
        </w:rPr>
      </w:pPr>
      <w:bookmarkStart w:id="45" w:name="_bookmark65"/>
      <w:bookmarkEnd w:id="45"/>
      <w:r>
        <w:rPr>
          <w:rFonts w:hAnsi="宋体" w:cs="宋体"/>
          <w:sz w:val="24"/>
          <w:szCs w:val="24"/>
        </w:rPr>
        <w:t>7.5  中标通知</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在本章第 3.3 款规定的投标有效期内，招标人以书面形式向中标人发出中标通知书，同时将中标结果通知未中标的投标人。</w:t>
      </w:r>
    </w:p>
    <w:p>
      <w:pPr>
        <w:autoSpaceDE w:val="0"/>
        <w:autoSpaceDN w:val="0"/>
        <w:adjustRightInd w:val="0"/>
        <w:snapToGrid w:val="0"/>
        <w:spacing w:line="450" w:lineRule="exact"/>
        <w:jc w:val="left"/>
        <w:outlineLvl w:val="0"/>
        <w:rPr>
          <w:rFonts w:hAnsi="宋体" w:cs="宋体"/>
          <w:sz w:val="24"/>
          <w:szCs w:val="24"/>
        </w:rPr>
      </w:pPr>
      <w:bookmarkStart w:id="46" w:name="_bookmark66"/>
      <w:bookmarkEnd w:id="46"/>
      <w:r>
        <w:rPr>
          <w:rFonts w:hAnsi="宋体" w:cs="宋体"/>
          <w:sz w:val="24"/>
          <w:szCs w:val="24"/>
        </w:rPr>
        <w:t>7.6  履约保证金</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450" w:lineRule="exact"/>
        <w:jc w:val="left"/>
        <w:outlineLvl w:val="0"/>
        <w:rPr>
          <w:rFonts w:hAnsi="宋体" w:cs="宋体"/>
          <w:sz w:val="24"/>
          <w:szCs w:val="24"/>
        </w:rPr>
      </w:pPr>
      <w:bookmarkStart w:id="47" w:name="_bookmark67"/>
      <w:bookmarkEnd w:id="47"/>
      <w:r>
        <w:rPr>
          <w:rFonts w:hAnsi="宋体" w:cs="宋体"/>
          <w:sz w:val="24"/>
          <w:szCs w:val="24"/>
        </w:rPr>
        <w:t>7.7 签订合同</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7.7.3 联合体中标的，联合体各方应当共同与招标人签订合同，就中标项目向招标人承担连带责任。</w:t>
      </w:r>
    </w:p>
    <w:bookmarkEnd w:id="41"/>
    <w:p>
      <w:pPr>
        <w:autoSpaceDE w:val="0"/>
        <w:autoSpaceDN w:val="0"/>
        <w:adjustRightInd w:val="0"/>
        <w:snapToGrid w:val="0"/>
        <w:spacing w:line="450" w:lineRule="exact"/>
        <w:jc w:val="left"/>
        <w:outlineLvl w:val="0"/>
        <w:rPr>
          <w:rFonts w:hAnsi="宋体" w:cs="宋体"/>
          <w:bCs/>
          <w:sz w:val="24"/>
          <w:szCs w:val="24"/>
        </w:rPr>
      </w:pPr>
      <w:bookmarkStart w:id="48" w:name="_Toc283559982"/>
      <w:r>
        <w:rPr>
          <w:rFonts w:hAnsi="宋体" w:cs="宋体"/>
          <w:bCs/>
          <w:sz w:val="24"/>
          <w:szCs w:val="24"/>
        </w:rPr>
        <w:t>8.纪律和监督</w:t>
      </w:r>
    </w:p>
    <w:p>
      <w:pPr>
        <w:autoSpaceDE w:val="0"/>
        <w:autoSpaceDN w:val="0"/>
        <w:adjustRightInd w:val="0"/>
        <w:snapToGrid w:val="0"/>
        <w:spacing w:line="450" w:lineRule="exact"/>
        <w:jc w:val="left"/>
        <w:outlineLvl w:val="0"/>
        <w:rPr>
          <w:rFonts w:hAnsi="宋体" w:cs="宋体"/>
          <w:sz w:val="24"/>
          <w:szCs w:val="24"/>
        </w:rPr>
      </w:pPr>
      <w:bookmarkStart w:id="49" w:name="_bookmark69"/>
      <w:bookmarkEnd w:id="49"/>
      <w:r>
        <w:rPr>
          <w:rFonts w:hAnsi="宋体" w:cs="宋体"/>
          <w:sz w:val="24"/>
          <w:szCs w:val="24"/>
        </w:rPr>
        <w:t>8.1 对招标人的纪律要求</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招标人不得泄露招标投标活动中应当保密的情况和资料，不得与投标人串通损害国家利益、社会公共利益或者他人合法权益。</w:t>
      </w:r>
    </w:p>
    <w:p>
      <w:pPr>
        <w:autoSpaceDE w:val="0"/>
        <w:autoSpaceDN w:val="0"/>
        <w:adjustRightInd w:val="0"/>
        <w:snapToGrid w:val="0"/>
        <w:spacing w:line="450" w:lineRule="exact"/>
        <w:jc w:val="left"/>
        <w:outlineLvl w:val="0"/>
        <w:rPr>
          <w:rFonts w:hAnsi="宋体" w:cs="宋体"/>
          <w:sz w:val="24"/>
          <w:szCs w:val="24"/>
        </w:rPr>
      </w:pPr>
      <w:bookmarkStart w:id="50" w:name="_bookmark70"/>
      <w:bookmarkEnd w:id="50"/>
      <w:r>
        <w:rPr>
          <w:rFonts w:hAnsi="宋体" w:cs="宋体"/>
          <w:sz w:val="24"/>
          <w:szCs w:val="24"/>
        </w:rPr>
        <w:t>8.2 对投标人的纪律要求</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50" w:lineRule="exact"/>
        <w:jc w:val="left"/>
        <w:outlineLvl w:val="0"/>
        <w:rPr>
          <w:rFonts w:hAnsi="宋体" w:cs="宋体"/>
          <w:sz w:val="24"/>
          <w:szCs w:val="24"/>
        </w:rPr>
      </w:pPr>
      <w:bookmarkStart w:id="51" w:name="_bookmark71"/>
      <w:bookmarkEnd w:id="51"/>
      <w:r>
        <w:rPr>
          <w:rFonts w:hAnsi="宋体" w:cs="宋体"/>
          <w:sz w:val="24"/>
          <w:szCs w:val="24"/>
        </w:rPr>
        <w:t>8.3 对评标委员会成员的纪律要求</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450" w:lineRule="exact"/>
        <w:jc w:val="left"/>
        <w:outlineLvl w:val="0"/>
        <w:rPr>
          <w:rFonts w:hAnsi="宋体" w:cs="宋体"/>
          <w:sz w:val="24"/>
          <w:szCs w:val="24"/>
        </w:rPr>
      </w:pPr>
      <w:bookmarkStart w:id="52" w:name="_bookmark72"/>
      <w:bookmarkEnd w:id="52"/>
      <w:r>
        <w:rPr>
          <w:rFonts w:hAnsi="宋体" w:cs="宋体"/>
          <w:sz w:val="24"/>
          <w:szCs w:val="24"/>
        </w:rPr>
        <w:t>8.4 对与评标活动有关的工作人员的纪律要求</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50" w:lineRule="exact"/>
        <w:jc w:val="left"/>
        <w:outlineLvl w:val="0"/>
        <w:rPr>
          <w:rFonts w:hAnsi="宋体" w:cs="宋体"/>
          <w:sz w:val="24"/>
          <w:szCs w:val="24"/>
        </w:rPr>
      </w:pPr>
      <w:bookmarkStart w:id="53" w:name="_bookmark73"/>
      <w:bookmarkEnd w:id="53"/>
      <w:r>
        <w:rPr>
          <w:rFonts w:hAnsi="宋体" w:cs="宋体"/>
          <w:sz w:val="24"/>
          <w:szCs w:val="24"/>
        </w:rPr>
        <w:t>8.5 投诉</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50" w:lineRule="exact"/>
        <w:jc w:val="left"/>
        <w:outlineLvl w:val="0"/>
        <w:rPr>
          <w:rFonts w:hAnsi="宋体" w:cs="宋体"/>
          <w:sz w:val="24"/>
          <w:szCs w:val="24"/>
        </w:rPr>
      </w:pP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8.5.3投标人提起投诉应当符合《中华人民共和国招标投标法》及其实施条例、《工程建设项目招标投标活动投诉处理办法》（七部委11号令；九部委23号令于2013年3月11日修改）规定。</w:t>
      </w:r>
    </w:p>
    <w:p>
      <w:pPr>
        <w:autoSpaceDE w:val="0"/>
        <w:autoSpaceDN w:val="0"/>
        <w:adjustRightInd w:val="0"/>
        <w:snapToGrid w:val="0"/>
        <w:spacing w:line="450" w:lineRule="exact"/>
        <w:ind w:firstLine="480" w:firstLineChars="200"/>
        <w:jc w:val="left"/>
        <w:outlineLvl w:val="0"/>
      </w:pPr>
      <w:r>
        <w:rPr>
          <w:rFonts w:hint="eastAsia" w:hAnsi="宋体" w:cs="宋体"/>
          <w:sz w:val="24"/>
          <w:szCs w:val="24"/>
        </w:rPr>
        <w:t>8.5.4投标人的投诉活动存在不良行为的，相关部门将按照《长葛市公共资源交易管理委员会关于印发长葛市公共资源交易失信主体失信行为惩戒暂行办法（试行）的通知》（长公管委〔2018〕1号）及有关规定进行处置。</w:t>
      </w:r>
    </w:p>
    <w:bookmarkEnd w:id="48"/>
    <w:p>
      <w:pPr>
        <w:pStyle w:val="15"/>
        <w:snapToGrid w:val="0"/>
        <w:spacing w:line="450" w:lineRule="exact"/>
        <w:jc w:val="both"/>
        <w:outlineLvl w:val="0"/>
        <w:rPr>
          <w:rFonts w:hAnsi="宋体"/>
          <w:b/>
          <w:bCs/>
          <w:color w:val="auto"/>
        </w:rPr>
      </w:pPr>
      <w:bookmarkStart w:id="54" w:name="_Toc283559987"/>
      <w:r>
        <w:rPr>
          <w:rFonts w:hAnsi="宋体"/>
          <w:b/>
          <w:bCs/>
          <w:color w:val="auto"/>
        </w:rPr>
        <w:t>9.  是否采用电子招标投标</w:t>
      </w:r>
    </w:p>
    <w:p>
      <w:pPr>
        <w:pStyle w:val="15"/>
        <w:snapToGrid w:val="0"/>
        <w:spacing w:line="450" w:lineRule="exact"/>
        <w:jc w:val="both"/>
        <w:outlineLvl w:val="0"/>
        <w:rPr>
          <w:rFonts w:hAnsi="宋体"/>
          <w:b/>
          <w:color w:val="auto"/>
        </w:rPr>
      </w:pPr>
      <w:r>
        <w:rPr>
          <w:rFonts w:hAnsi="宋体"/>
          <w:b/>
          <w:color w:val="auto"/>
        </w:rPr>
        <w:t>本招标项目采用电子招标投标方式</w:t>
      </w:r>
      <w:r>
        <w:rPr>
          <w:rFonts w:hint="eastAsia" w:hAnsi="宋体"/>
          <w:b/>
          <w:color w:val="auto"/>
        </w:rPr>
        <w:t>。</w:t>
      </w:r>
    </w:p>
    <w:p>
      <w:pPr>
        <w:pStyle w:val="15"/>
        <w:snapToGrid w:val="0"/>
        <w:spacing w:line="45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bookmarkEnd w:id="54"/>
    </w:p>
    <w:p>
      <w:pPr>
        <w:autoSpaceDE w:val="0"/>
        <w:autoSpaceDN w:val="0"/>
        <w:adjustRightInd w:val="0"/>
        <w:snapToGrid w:val="0"/>
        <w:spacing w:line="450" w:lineRule="exact"/>
        <w:ind w:firstLine="480" w:firstLineChars="200"/>
        <w:jc w:val="left"/>
        <w:rPr>
          <w:rFonts w:ascii="黑体" w:eastAsia="黑体"/>
          <w:sz w:val="24"/>
          <w:szCs w:val="24"/>
        </w:rPr>
      </w:pPr>
      <w:r>
        <w:rPr>
          <w:rFonts w:hint="eastAsia" w:hAnsi="宋体" w:cs="宋体"/>
          <w:sz w:val="24"/>
          <w:szCs w:val="24"/>
        </w:rPr>
        <w:t>10.1需要补充的其他内容：见投标人须知前附表。</w:t>
      </w:r>
    </w:p>
    <w:p>
      <w:pPr>
        <w:spacing w:afterLines="50" w:line="440" w:lineRule="exact"/>
        <w:jc w:val="left"/>
        <w:rPr>
          <w:rFonts w:ascii="黑体" w:eastAsia="黑体"/>
          <w:sz w:val="24"/>
          <w:szCs w:val="24"/>
        </w:rPr>
      </w:pPr>
    </w:p>
    <w:p>
      <w:pPr>
        <w:spacing w:afterLines="50" w:line="440" w:lineRule="exact"/>
        <w:jc w:val="left"/>
        <w:rPr>
          <w:rFonts w:ascii="黑体" w:eastAsia="黑体"/>
          <w:sz w:val="24"/>
          <w:szCs w:val="24"/>
        </w:rPr>
      </w:pPr>
    </w:p>
    <w:p>
      <w:pPr>
        <w:pStyle w:val="8"/>
        <w:ind w:left="2900" w:hanging="1200"/>
        <w:rPr>
          <w:rFonts w:ascii="黑体" w:eastAsia="黑体"/>
          <w:szCs w:val="24"/>
        </w:rPr>
      </w:pPr>
    </w:p>
    <w:p/>
    <w:p>
      <w:pPr>
        <w:spacing w:afterLines="50" w:line="440" w:lineRule="exact"/>
        <w:jc w:val="left"/>
        <w:rPr>
          <w:rFonts w:ascii="黑体" w:eastAsia="黑体"/>
          <w:sz w:val="24"/>
        </w:rPr>
      </w:pPr>
    </w:p>
    <w:p>
      <w:pPr>
        <w:spacing w:afterLines="50" w:line="440" w:lineRule="exact"/>
        <w:jc w:val="left"/>
        <w:rPr>
          <w:rFonts w:ascii="黑体" w:eastAsia="黑体"/>
          <w:sz w:val="24"/>
        </w:rPr>
      </w:pPr>
    </w:p>
    <w:p>
      <w:pPr>
        <w:spacing w:afterLines="50" w:line="440" w:lineRule="exact"/>
        <w:jc w:val="left"/>
        <w:rPr>
          <w:rFonts w:ascii="黑体" w:eastAsia="黑体"/>
          <w:sz w:val="24"/>
        </w:rPr>
      </w:pPr>
    </w:p>
    <w:p>
      <w:pPr>
        <w:spacing w:afterLines="50" w:line="440" w:lineRule="exact"/>
        <w:jc w:val="left"/>
        <w:rPr>
          <w:rFonts w:ascii="黑体" w:eastAsia="黑体"/>
          <w:sz w:val="24"/>
        </w:rPr>
      </w:pPr>
    </w:p>
    <w:p>
      <w:pPr>
        <w:pStyle w:val="2"/>
        <w:rPr>
          <w:rFonts w:ascii="黑体" w:eastAsia="黑体"/>
          <w:sz w:val="24"/>
        </w:rPr>
      </w:pPr>
    </w:p>
    <w:p>
      <w:pPr>
        <w:rPr>
          <w:rFonts w:ascii="黑体" w:eastAsia="黑体"/>
          <w:sz w:val="24"/>
        </w:rPr>
      </w:pPr>
    </w:p>
    <w:p>
      <w:pPr>
        <w:pStyle w:val="2"/>
        <w:rPr>
          <w:rFonts w:ascii="黑体" w:eastAsia="黑体"/>
          <w:sz w:val="24"/>
        </w:rPr>
      </w:pPr>
    </w:p>
    <w:p>
      <w:pPr>
        <w:rPr>
          <w:rFonts w:ascii="黑体" w:eastAsia="黑体"/>
          <w:sz w:val="24"/>
        </w:rPr>
      </w:pPr>
    </w:p>
    <w:p>
      <w:pPr>
        <w:pStyle w:val="2"/>
        <w:rPr>
          <w:rFonts w:ascii="黑体" w:eastAsia="黑体"/>
          <w:sz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pPr>
        <w:autoSpaceDE w:val="0"/>
        <w:autoSpaceDN w:val="0"/>
        <w:adjustRightInd w:val="0"/>
        <w:spacing w:line="360" w:lineRule="auto"/>
        <w:ind w:firstLine="4320" w:firstLineChars="1800"/>
        <w:outlineLvl w:val="0"/>
        <w:rPr>
          <w:rFonts w:hAnsi="宋体" w:cs="宋体"/>
          <w:sz w:val="24"/>
          <w:szCs w:val="24"/>
        </w:rPr>
      </w:pPr>
      <w:r>
        <w:rPr>
          <w:rFonts w:hAnsi="宋体" w:cs="宋体"/>
          <w:sz w:val="24"/>
          <w:szCs w:val="24"/>
        </w:rPr>
        <w:t>问题澄清通知</w:t>
      </w:r>
    </w:p>
    <w:p>
      <w:pPr>
        <w:autoSpaceDE w:val="0"/>
        <w:autoSpaceDN w:val="0"/>
        <w:adjustRightInd w:val="0"/>
        <w:spacing w:line="360" w:lineRule="auto"/>
        <w:ind w:firstLine="6240" w:firstLineChars="260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int="eastAsia" w:hAnsi="宋体" w:cs="宋体"/>
          <w:sz w:val="24"/>
          <w:szCs w:val="24"/>
        </w:rPr>
        <w:t>：</w:t>
      </w:r>
      <w:r>
        <w:rPr>
          <w:rFonts w:hAnsi="宋体" w:cs="宋体"/>
          <w:sz w:val="24"/>
          <w:szCs w:val="24"/>
          <w:u w:val="single"/>
        </w:rPr>
        <w:tab/>
      </w:r>
      <w:r>
        <w:rPr>
          <w:rFonts w:hAnsi="宋体" w:cs="宋体"/>
          <w:sz w:val="24"/>
          <w:szCs w:val="24"/>
        </w:rPr>
        <w:t>（签字或盖章）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sectPr>
          <w:footerReference r:id="rId7" w:type="first"/>
          <w:footerReference r:id="rId6" w:type="default"/>
          <w:pgSz w:w="12240" w:h="15840"/>
          <w:pgMar w:top="1400" w:right="1588" w:bottom="1247" w:left="1588" w:header="680" w:footer="919" w:gutter="0"/>
          <w:pgNumType w:start="1"/>
          <w:cols w:space="720" w:num="1"/>
          <w:docGrid w:linePitch="462" w:charSpace="0"/>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outlineLvl w:val="0"/>
        <w:rPr>
          <w:rFonts w:hAnsi="宋体" w:cs="宋体"/>
          <w:sz w:val="24"/>
          <w:szCs w:val="24"/>
        </w:rPr>
      </w:pPr>
      <w:bookmarkStart w:id="55" w:name="_bookmark78"/>
      <w:bookmarkEnd w:id="55"/>
      <w:r>
        <w:rPr>
          <w:rFonts w:hAnsi="宋体" w:cs="宋体"/>
          <w:sz w:val="24"/>
          <w:szCs w:val="24"/>
        </w:rPr>
        <w:t>附件</w:t>
      </w:r>
      <w:r>
        <w:rPr>
          <w:rFonts w:hint="eastAsia" w:hAnsi="宋体" w:cs="宋体"/>
          <w:sz w:val="24"/>
          <w:szCs w:val="24"/>
        </w:rPr>
        <w:t>二</w:t>
      </w: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pStyle w:val="3"/>
        <w:ind w:firstLine="340"/>
      </w:pPr>
    </w:p>
    <w:p>
      <w:pPr>
        <w:autoSpaceDE w:val="0"/>
        <w:autoSpaceDN w:val="0"/>
        <w:adjustRightInd w:val="0"/>
        <w:spacing w:line="360" w:lineRule="auto"/>
        <w:jc w:val="center"/>
        <w:outlineLvl w:val="0"/>
        <w:rPr>
          <w:rFonts w:ascii="新宋体" w:hAnsi="新宋体" w:eastAsia="新宋体" w:cs="宋体"/>
          <w:sz w:val="24"/>
          <w:szCs w:val="24"/>
        </w:rPr>
      </w:pPr>
      <w:bookmarkStart w:id="56" w:name="_bookmark79"/>
      <w:bookmarkEnd w:id="56"/>
      <w:bookmarkStart w:id="57" w:name="_bookmark80"/>
      <w:bookmarkEnd w:id="57"/>
      <w:r>
        <w:rPr>
          <w:rFonts w:hint="eastAsia" w:ascii="新宋体" w:hAnsi="新宋体" w:eastAsia="新宋体"/>
          <w:b/>
          <w:sz w:val="32"/>
          <w:szCs w:val="32"/>
        </w:rPr>
        <w:t>第三章 评标办法（综合评估法）</w:t>
      </w:r>
    </w:p>
    <w:p>
      <w:pPr>
        <w:spacing w:line="360" w:lineRule="auto"/>
        <w:rPr>
          <w:rFonts w:hAnsi="宋体"/>
          <w:sz w:val="24"/>
          <w:szCs w:val="24"/>
        </w:rPr>
      </w:pPr>
      <w:bookmarkStart w:id="58" w:name="_bookmark83"/>
      <w:bookmarkEnd w:id="58"/>
      <w:bookmarkStart w:id="59" w:name="_Toc278443518"/>
      <w:r>
        <w:rPr>
          <w:rFonts w:hAnsi="宋体"/>
          <w:sz w:val="24"/>
          <w:szCs w:val="24"/>
        </w:rPr>
        <w:t>评标办法前附表</w:t>
      </w:r>
    </w:p>
    <w:tbl>
      <w:tblPr>
        <w:tblStyle w:val="12"/>
        <w:tblW w:w="952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120"/>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rPr>
                <w:rFonts w:hAnsi="宋体"/>
                <w:sz w:val="24"/>
                <w:szCs w:val="24"/>
              </w:rPr>
            </w:pPr>
            <w:r>
              <w:rPr>
                <w:rFonts w:hint="eastAsia" w:hAnsi="宋体"/>
                <w:sz w:val="24"/>
                <w:szCs w:val="24"/>
              </w:rPr>
              <w:t>条款号</w:t>
            </w:r>
          </w:p>
        </w:tc>
        <w:tc>
          <w:tcPr>
            <w:tcW w:w="2120" w:type="dxa"/>
            <w:vAlign w:val="center"/>
          </w:tcPr>
          <w:p>
            <w:pPr>
              <w:spacing w:line="276" w:lineRule="auto"/>
              <w:rPr>
                <w:rFonts w:hAnsi="宋体"/>
                <w:sz w:val="24"/>
                <w:szCs w:val="24"/>
              </w:rPr>
            </w:pPr>
            <w:r>
              <w:rPr>
                <w:rFonts w:hint="eastAsia" w:hAnsi="宋体"/>
                <w:sz w:val="24"/>
                <w:szCs w:val="24"/>
              </w:rPr>
              <w:t>评审因素</w:t>
            </w:r>
          </w:p>
        </w:tc>
        <w:tc>
          <w:tcPr>
            <w:tcW w:w="5386" w:type="dxa"/>
            <w:vAlign w:val="center"/>
          </w:tcPr>
          <w:p>
            <w:pPr>
              <w:spacing w:line="276" w:lineRule="auto"/>
              <w:jc w:val="center"/>
              <w:rPr>
                <w:rFonts w:hAnsi="宋体"/>
                <w:sz w:val="24"/>
                <w:szCs w:val="24"/>
              </w:rPr>
            </w:pPr>
            <w:r>
              <w:rPr>
                <w:rFonts w:hint="eastAsia" w:hAnsi="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exact"/>
        </w:trPr>
        <w:tc>
          <w:tcPr>
            <w:tcW w:w="900" w:type="dxa"/>
            <w:vAlign w:val="center"/>
          </w:tcPr>
          <w:p>
            <w:pPr>
              <w:spacing w:line="276" w:lineRule="auto"/>
              <w:rPr>
                <w:rFonts w:hAnsi="宋体"/>
                <w:sz w:val="24"/>
                <w:szCs w:val="24"/>
              </w:rPr>
            </w:pPr>
            <w:r>
              <w:rPr>
                <w:rFonts w:hAnsi="宋体"/>
                <w:sz w:val="24"/>
                <w:szCs w:val="24"/>
              </w:rPr>
              <w:t>1</w:t>
            </w:r>
          </w:p>
        </w:tc>
        <w:tc>
          <w:tcPr>
            <w:tcW w:w="1123" w:type="dxa"/>
            <w:vAlign w:val="center"/>
          </w:tcPr>
          <w:p>
            <w:pPr>
              <w:spacing w:line="276" w:lineRule="auto"/>
              <w:jc w:val="center"/>
              <w:rPr>
                <w:rFonts w:hAnsi="宋体"/>
                <w:sz w:val="24"/>
                <w:szCs w:val="24"/>
              </w:rPr>
            </w:pPr>
            <w:r>
              <w:rPr>
                <w:rFonts w:hAnsi="宋体"/>
                <w:sz w:val="24"/>
                <w:szCs w:val="24"/>
              </w:rPr>
              <w:t>评标方法</w:t>
            </w:r>
          </w:p>
        </w:tc>
        <w:tc>
          <w:tcPr>
            <w:tcW w:w="2120" w:type="dxa"/>
            <w:vAlign w:val="center"/>
          </w:tcPr>
          <w:p>
            <w:pPr>
              <w:spacing w:line="276" w:lineRule="auto"/>
              <w:jc w:val="center"/>
              <w:rPr>
                <w:rFonts w:hAnsi="宋体"/>
                <w:sz w:val="24"/>
                <w:szCs w:val="24"/>
              </w:rPr>
            </w:pPr>
            <w:r>
              <w:rPr>
                <w:rFonts w:hAnsi="宋体"/>
                <w:sz w:val="24"/>
                <w:szCs w:val="24"/>
              </w:rPr>
              <w:t>中标候选人排序方法</w:t>
            </w:r>
          </w:p>
        </w:tc>
        <w:tc>
          <w:tcPr>
            <w:tcW w:w="5386" w:type="dxa"/>
            <w:vAlign w:val="center"/>
          </w:tcPr>
          <w:p>
            <w:pPr>
              <w:spacing w:line="276" w:lineRule="auto"/>
              <w:rPr>
                <w:rFonts w:hAnsi="宋体"/>
                <w:sz w:val="24"/>
                <w:szCs w:val="24"/>
              </w:rPr>
            </w:pPr>
            <w:r>
              <w:rPr>
                <w:rFonts w:hint="eastAsia" w:hAnsi="宋体"/>
                <w:sz w:val="24"/>
                <w:szCs w:val="24"/>
              </w:rPr>
              <w:t>按照投标人监理大纲和商务部分的综合得分，由高到低排序，向招标人推荐1-3名中标候选人。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 w:hRule="exact"/>
        </w:trPr>
        <w:tc>
          <w:tcPr>
            <w:tcW w:w="900" w:type="dxa"/>
            <w:vMerge w:val="restart"/>
            <w:vAlign w:val="center"/>
          </w:tcPr>
          <w:p>
            <w:pPr>
              <w:spacing w:line="276" w:lineRule="auto"/>
              <w:rPr>
                <w:rFonts w:hAnsi="宋体"/>
                <w:sz w:val="24"/>
                <w:szCs w:val="24"/>
              </w:rPr>
            </w:pPr>
            <w:r>
              <w:rPr>
                <w:rFonts w:hAnsi="宋体"/>
                <w:sz w:val="24"/>
                <w:szCs w:val="24"/>
              </w:rPr>
              <w:t>2.1.1</w:t>
            </w:r>
          </w:p>
        </w:tc>
        <w:tc>
          <w:tcPr>
            <w:tcW w:w="1123" w:type="dxa"/>
            <w:vMerge w:val="restart"/>
            <w:vAlign w:val="center"/>
          </w:tcPr>
          <w:p>
            <w:pPr>
              <w:spacing w:line="276" w:lineRule="auto"/>
              <w:jc w:val="center"/>
              <w:rPr>
                <w:rFonts w:hAnsi="宋体"/>
                <w:sz w:val="24"/>
                <w:szCs w:val="24"/>
              </w:rPr>
            </w:pPr>
            <w:r>
              <w:rPr>
                <w:rFonts w:hAnsi="宋体"/>
                <w:sz w:val="24"/>
                <w:szCs w:val="24"/>
              </w:rPr>
              <w:t>形式评审 标准</w:t>
            </w:r>
          </w:p>
        </w:tc>
        <w:tc>
          <w:tcPr>
            <w:tcW w:w="2120" w:type="dxa"/>
            <w:vAlign w:val="center"/>
          </w:tcPr>
          <w:p>
            <w:pPr>
              <w:spacing w:line="276" w:lineRule="auto"/>
              <w:jc w:val="center"/>
              <w:rPr>
                <w:rFonts w:hAnsi="宋体"/>
                <w:sz w:val="24"/>
                <w:szCs w:val="24"/>
              </w:rPr>
            </w:pPr>
            <w:r>
              <w:rPr>
                <w:rFonts w:hAnsi="宋体"/>
                <w:sz w:val="24"/>
                <w:szCs w:val="24"/>
              </w:rPr>
              <w:t>投标人名称</w:t>
            </w:r>
          </w:p>
        </w:tc>
        <w:tc>
          <w:tcPr>
            <w:tcW w:w="5386" w:type="dxa"/>
            <w:vAlign w:val="center"/>
          </w:tcPr>
          <w:p>
            <w:pPr>
              <w:spacing w:line="276" w:lineRule="auto"/>
              <w:rPr>
                <w:rFonts w:hAnsi="宋体"/>
                <w:sz w:val="24"/>
                <w:szCs w:val="24"/>
              </w:rPr>
            </w:pPr>
            <w:r>
              <w:rPr>
                <w:rFonts w:hint="eastAsia" w:hAnsi="宋体"/>
                <w:sz w:val="24"/>
                <w:szCs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pPr>
              <w:spacing w:line="276" w:lineRule="auto"/>
              <w:rPr>
                <w:rFonts w:hAnsi="宋体"/>
                <w:sz w:val="24"/>
                <w:szCs w:val="24"/>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由法定代表人或其委托代理人签字，并加盖单位公章。由法定代表人签字的，应附法定代表人身份证明，由代理人签字的，应附授权委托书，身份证明或授权委托书应符合第五章“投标文件格式”的规定。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投标文件格式</w:t>
            </w:r>
          </w:p>
        </w:tc>
        <w:tc>
          <w:tcPr>
            <w:tcW w:w="5386" w:type="dxa"/>
            <w:vAlign w:val="center"/>
          </w:tcPr>
          <w:p>
            <w:pPr>
              <w:spacing w:line="276" w:lineRule="auto"/>
              <w:rPr>
                <w:rFonts w:hAnsi="宋体"/>
                <w:sz w:val="24"/>
                <w:szCs w:val="24"/>
              </w:rPr>
            </w:pPr>
            <w:r>
              <w:rPr>
                <w:rFonts w:hAnsi="宋体"/>
                <w:sz w:val="24"/>
                <w:szCs w:val="24"/>
              </w:rPr>
              <w:t>符合第</w:t>
            </w:r>
            <w:r>
              <w:rPr>
                <w:rFonts w:hint="eastAsia" w:hAnsi="宋体"/>
                <w:sz w:val="24"/>
                <w:szCs w:val="24"/>
              </w:rPr>
              <w:t>五</w:t>
            </w:r>
            <w:r>
              <w:rPr>
                <w:rFonts w:hAnsi="宋体"/>
                <w:sz w:val="24"/>
                <w:szCs w:val="24"/>
              </w:rPr>
              <w:t>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7" w:hRule="exact"/>
        </w:trPr>
        <w:tc>
          <w:tcPr>
            <w:tcW w:w="900" w:type="dxa"/>
            <w:vMerge w:val="restart"/>
            <w:vAlign w:val="center"/>
          </w:tcPr>
          <w:p>
            <w:pPr>
              <w:spacing w:line="276" w:lineRule="auto"/>
              <w:rPr>
                <w:rFonts w:hAnsi="宋体"/>
                <w:sz w:val="24"/>
                <w:szCs w:val="24"/>
              </w:rPr>
            </w:pPr>
            <w:r>
              <w:rPr>
                <w:rFonts w:hAnsi="宋体"/>
                <w:sz w:val="24"/>
                <w:szCs w:val="24"/>
              </w:rPr>
              <w:t>2.1.2</w:t>
            </w:r>
          </w:p>
        </w:tc>
        <w:tc>
          <w:tcPr>
            <w:tcW w:w="1123" w:type="dxa"/>
            <w:vMerge w:val="restart"/>
            <w:vAlign w:val="center"/>
          </w:tcPr>
          <w:p>
            <w:pPr>
              <w:spacing w:line="276" w:lineRule="auto"/>
              <w:jc w:val="center"/>
              <w:rPr>
                <w:rFonts w:hAnsi="宋体"/>
                <w:sz w:val="24"/>
                <w:szCs w:val="24"/>
              </w:rPr>
            </w:pPr>
            <w:r>
              <w:rPr>
                <w:rFonts w:hAnsi="宋体"/>
                <w:sz w:val="24"/>
                <w:szCs w:val="24"/>
              </w:rPr>
              <w:t>资格评审 标准</w:t>
            </w:r>
          </w:p>
        </w:tc>
        <w:tc>
          <w:tcPr>
            <w:tcW w:w="2120" w:type="dxa"/>
            <w:vAlign w:val="center"/>
          </w:tcPr>
          <w:p>
            <w:pPr>
              <w:spacing w:line="276" w:lineRule="auto"/>
              <w:jc w:val="center"/>
              <w:rPr>
                <w:rFonts w:hAnsi="宋体"/>
                <w:sz w:val="24"/>
                <w:szCs w:val="24"/>
              </w:rPr>
            </w:pPr>
            <w:r>
              <w:rPr>
                <w:rFonts w:hAnsi="宋体"/>
                <w:sz w:val="24"/>
                <w:szCs w:val="24"/>
              </w:rPr>
              <w:t>营业执照和组织机构代 码证</w:t>
            </w:r>
          </w:p>
        </w:tc>
        <w:tc>
          <w:tcPr>
            <w:tcW w:w="5386" w:type="dxa"/>
            <w:vAlign w:val="center"/>
          </w:tcPr>
          <w:p>
            <w:pPr>
              <w:spacing w:line="276" w:lineRule="auto"/>
              <w:rPr>
                <w:rFonts w:hAnsi="宋体"/>
                <w:sz w:val="24"/>
                <w:szCs w:val="24"/>
              </w:rPr>
            </w:pPr>
            <w:r>
              <w:rPr>
                <w:rFonts w:hAnsi="宋体"/>
                <w:sz w:val="24"/>
                <w:szCs w:val="24"/>
              </w:rPr>
              <w:t>符合第二章“投标人须知”第 3.5.1 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资质要求</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信誉要求</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r>
              <w:rPr>
                <w:rFonts w:hint="eastAsia" w:hAnsi="宋体"/>
                <w:sz w:val="24"/>
                <w:szCs w:val="24"/>
              </w:rPr>
              <w:t>（以网页截图为准）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不存在禁止投标的情形</w:t>
            </w:r>
          </w:p>
        </w:tc>
        <w:tc>
          <w:tcPr>
            <w:tcW w:w="5386" w:type="dxa"/>
            <w:vAlign w:val="center"/>
          </w:tcPr>
          <w:p>
            <w:pPr>
              <w:spacing w:line="276" w:lineRule="auto"/>
              <w:rPr>
                <w:rFonts w:hAnsi="宋体"/>
                <w:sz w:val="24"/>
                <w:szCs w:val="24"/>
              </w:rPr>
            </w:pPr>
            <w:r>
              <w:rPr>
                <w:rFonts w:hAnsi="宋体"/>
                <w:sz w:val="24"/>
                <w:szCs w:val="24"/>
              </w:rPr>
              <w:t>不存在第二章“投标人须知”第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其他要求</w:t>
            </w:r>
          </w:p>
        </w:tc>
        <w:tc>
          <w:tcPr>
            <w:tcW w:w="5386" w:type="dxa"/>
            <w:vAlign w:val="center"/>
          </w:tcPr>
          <w:p>
            <w:pPr>
              <w:spacing w:line="276" w:lineRule="auto"/>
              <w:rPr>
                <w:rFonts w:hAnsi="宋体"/>
                <w:sz w:val="24"/>
                <w:szCs w:val="24"/>
              </w:rPr>
            </w:pPr>
            <w:r>
              <w:rPr>
                <w:rFonts w:hint="eastAsia"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exact"/>
        </w:trPr>
        <w:tc>
          <w:tcPr>
            <w:tcW w:w="900" w:type="dxa"/>
            <w:vMerge w:val="restart"/>
            <w:vAlign w:val="center"/>
          </w:tcPr>
          <w:p>
            <w:pPr>
              <w:spacing w:line="276" w:lineRule="auto"/>
              <w:rPr>
                <w:rFonts w:hAnsi="宋体"/>
                <w:sz w:val="24"/>
                <w:szCs w:val="24"/>
              </w:rPr>
            </w:pPr>
            <w:r>
              <w:rPr>
                <w:rFonts w:hAnsi="宋体"/>
                <w:sz w:val="24"/>
                <w:szCs w:val="24"/>
              </w:rPr>
              <w:t>2.1.3</w:t>
            </w:r>
          </w:p>
        </w:tc>
        <w:tc>
          <w:tcPr>
            <w:tcW w:w="1123" w:type="dxa"/>
            <w:vMerge w:val="restart"/>
            <w:vAlign w:val="center"/>
          </w:tcPr>
          <w:p>
            <w:pPr>
              <w:spacing w:line="276" w:lineRule="auto"/>
              <w:jc w:val="center"/>
              <w:rPr>
                <w:rFonts w:hAnsi="宋体"/>
                <w:sz w:val="24"/>
                <w:szCs w:val="24"/>
              </w:rPr>
            </w:pPr>
            <w:r>
              <w:rPr>
                <w:rFonts w:hAnsi="宋体"/>
                <w:sz w:val="24"/>
                <w:szCs w:val="24"/>
              </w:rPr>
              <w:t>响应性评 审标准</w:t>
            </w:r>
          </w:p>
        </w:tc>
        <w:tc>
          <w:tcPr>
            <w:tcW w:w="2120" w:type="dxa"/>
            <w:vAlign w:val="center"/>
          </w:tcPr>
          <w:p>
            <w:pPr>
              <w:spacing w:line="276" w:lineRule="auto"/>
              <w:jc w:val="center"/>
              <w:rPr>
                <w:rFonts w:hAnsi="宋体"/>
                <w:sz w:val="24"/>
                <w:szCs w:val="24"/>
              </w:rPr>
            </w:pPr>
            <w:r>
              <w:rPr>
                <w:rFonts w:hAnsi="宋体"/>
                <w:sz w:val="24"/>
                <w:szCs w:val="24"/>
              </w:rPr>
              <w:t>投标报价</w:t>
            </w:r>
          </w:p>
        </w:tc>
        <w:tc>
          <w:tcPr>
            <w:tcW w:w="5386" w:type="dxa"/>
            <w:vAlign w:val="center"/>
          </w:tcPr>
          <w:p>
            <w:pPr>
              <w:spacing w:line="276" w:lineRule="auto"/>
              <w:rPr>
                <w:rFonts w:hAnsi="宋体"/>
                <w:sz w:val="24"/>
                <w:szCs w:val="24"/>
              </w:rPr>
            </w:pPr>
            <w:r>
              <w:rPr>
                <w:rFonts w:hAnsi="宋体"/>
                <w:sz w:val="24"/>
                <w:szCs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投标内容</w:t>
            </w:r>
          </w:p>
        </w:tc>
        <w:tc>
          <w:tcPr>
            <w:tcW w:w="5386" w:type="dxa"/>
            <w:vAlign w:val="center"/>
          </w:tcPr>
          <w:p>
            <w:pPr>
              <w:spacing w:line="276" w:lineRule="auto"/>
              <w:rPr>
                <w:rFonts w:hAnsi="宋体"/>
                <w:sz w:val="24"/>
                <w:szCs w:val="24"/>
              </w:rPr>
            </w:pPr>
            <w:r>
              <w:rPr>
                <w:rFonts w:hAnsi="宋体"/>
                <w:sz w:val="24"/>
                <w:szCs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监理服务期限</w:t>
            </w:r>
          </w:p>
        </w:tc>
        <w:tc>
          <w:tcPr>
            <w:tcW w:w="5386" w:type="dxa"/>
            <w:vAlign w:val="center"/>
          </w:tcPr>
          <w:p>
            <w:pPr>
              <w:spacing w:line="276" w:lineRule="auto"/>
              <w:rPr>
                <w:rFonts w:hAnsi="宋体"/>
                <w:sz w:val="24"/>
                <w:szCs w:val="24"/>
              </w:rPr>
            </w:pPr>
            <w:r>
              <w:rPr>
                <w:rFonts w:hAnsi="宋体"/>
                <w:sz w:val="24"/>
                <w:szCs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质量标准</w:t>
            </w:r>
          </w:p>
        </w:tc>
        <w:tc>
          <w:tcPr>
            <w:tcW w:w="5386" w:type="dxa"/>
            <w:vAlign w:val="center"/>
          </w:tcPr>
          <w:p>
            <w:pPr>
              <w:spacing w:line="276" w:lineRule="auto"/>
              <w:rPr>
                <w:rFonts w:hAnsi="宋体"/>
                <w:sz w:val="24"/>
                <w:szCs w:val="24"/>
              </w:rPr>
            </w:pPr>
            <w:r>
              <w:rPr>
                <w:rFonts w:hAnsi="宋体"/>
                <w:sz w:val="24"/>
                <w:szCs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投标有效期</w:t>
            </w:r>
          </w:p>
        </w:tc>
        <w:tc>
          <w:tcPr>
            <w:tcW w:w="5386" w:type="dxa"/>
            <w:vAlign w:val="center"/>
          </w:tcPr>
          <w:p>
            <w:pPr>
              <w:spacing w:line="276" w:lineRule="auto"/>
              <w:rPr>
                <w:rFonts w:hAnsi="宋体"/>
                <w:sz w:val="24"/>
                <w:szCs w:val="24"/>
              </w:rPr>
            </w:pPr>
            <w:r>
              <w:rPr>
                <w:rFonts w:hAnsi="宋体"/>
                <w:sz w:val="24"/>
                <w:szCs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投标保证金</w:t>
            </w:r>
          </w:p>
        </w:tc>
        <w:tc>
          <w:tcPr>
            <w:tcW w:w="5386" w:type="dxa"/>
            <w:vAlign w:val="center"/>
          </w:tcPr>
          <w:p>
            <w:pPr>
              <w:spacing w:line="276" w:lineRule="auto"/>
              <w:rPr>
                <w:rFonts w:hAnsi="宋体"/>
                <w:sz w:val="24"/>
                <w:szCs w:val="24"/>
              </w:rPr>
            </w:pPr>
            <w:r>
              <w:rPr>
                <w:rFonts w:hAnsi="宋体"/>
                <w:sz w:val="24"/>
                <w:szCs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劳动合同及社保证明</w:t>
            </w:r>
          </w:p>
        </w:tc>
        <w:tc>
          <w:tcPr>
            <w:tcW w:w="5386" w:type="dxa"/>
            <w:vAlign w:val="center"/>
          </w:tcPr>
          <w:p>
            <w:pPr>
              <w:spacing w:line="276" w:lineRule="auto"/>
              <w:rPr>
                <w:rFonts w:hAnsi="宋体"/>
                <w:sz w:val="24"/>
                <w:szCs w:val="24"/>
              </w:rPr>
            </w:pPr>
            <w:r>
              <w:rPr>
                <w:rFonts w:hAnsi="宋体"/>
                <w:sz w:val="24"/>
                <w:szCs w:val="24"/>
              </w:rPr>
              <w:t>是否提供由企业出具的授权代表、项目总监劳动合同和</w:t>
            </w:r>
            <w:r>
              <w:rPr>
                <w:rFonts w:hint="eastAsia" w:hAnsi="宋体"/>
                <w:sz w:val="24"/>
                <w:szCs w:val="24"/>
              </w:rPr>
              <w:t>截止开标时间前连续六个月</w:t>
            </w:r>
            <w:r>
              <w:rPr>
                <w:rFonts w:hint="eastAsia" w:ascii="新宋体" w:hAnsi="新宋体" w:eastAsia="新宋体" w:cs="新宋体"/>
                <w:spacing w:val="-6"/>
                <w:sz w:val="24"/>
                <w:lang w:bidi="ar"/>
              </w:rPr>
              <w:t>的社保缴纳证明</w:t>
            </w:r>
            <w:r>
              <w:rPr>
                <w:rFonts w:hint="eastAsia"/>
                <w:sz w:val="24"/>
              </w:rPr>
              <w:t>或网上</w:t>
            </w:r>
            <w:r>
              <w:rPr>
                <w:sz w:val="24"/>
              </w:rPr>
              <w:t>打印的社保缴纳凭证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w:t>
            </w:r>
          </w:p>
        </w:tc>
        <w:tc>
          <w:tcPr>
            <w:tcW w:w="5386" w:type="dxa"/>
            <w:vAlign w:val="center"/>
          </w:tcPr>
          <w:p>
            <w:pPr>
              <w:numPr>
                <w:ilvl w:val="0"/>
                <w:numId w:val="1"/>
              </w:numPr>
              <w:snapToGrid w:val="0"/>
              <w:spacing w:line="440" w:lineRule="exact"/>
              <w:ind w:firstLine="480" w:firstLineChars="200"/>
              <w:rPr>
                <w:rFonts w:hAnsi="宋体"/>
                <w:sz w:val="24"/>
                <w:szCs w:val="24"/>
              </w:rPr>
            </w:pPr>
            <w:r>
              <w:rPr>
                <w:rFonts w:hAnsi="宋体"/>
                <w:sz w:val="24"/>
                <w:szCs w:val="24"/>
              </w:rPr>
              <w:t>投标人有串通投标、弄虚作假、行贿等违法行为。</w:t>
            </w:r>
          </w:p>
          <w:p>
            <w:pPr>
              <w:numPr>
                <w:ilvl w:val="0"/>
                <w:numId w:val="1"/>
              </w:numPr>
              <w:snapToGrid w:val="0"/>
              <w:spacing w:line="440" w:lineRule="exact"/>
              <w:ind w:firstLine="482" w:firstLineChars="200"/>
              <w:rPr>
                <w:rFonts w:hint="eastAsia" w:ascii="新宋体" w:hAnsi="新宋体" w:eastAsia="新宋体" w:cs="新宋体"/>
                <w:b/>
                <w:color w:val="auto"/>
                <w:sz w:val="24"/>
                <w:lang w:bidi="ar"/>
              </w:rPr>
            </w:pPr>
            <w:r>
              <w:rPr>
                <w:rFonts w:hint="eastAsia" w:ascii="新宋体" w:hAnsi="新宋体" w:eastAsia="新宋体" w:cs="新宋体"/>
                <w:b/>
                <w:color w:val="auto"/>
                <w:sz w:val="24"/>
                <w:lang w:bidi="ar"/>
              </w:rPr>
              <w:t>不同投标人电子投标文件记录的网卡MAC地址、CPU序号、硬盘序列号等硬件特征码均相同时，视为</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不同投标人的投标文件由同一单位或者个人编制</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或</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不同投标人委托同一单位或者个人办理投标事宜</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，其投标无效；评标专家应严格按照招标文件要求查看“硬件特征码”相关信息并进行评审，在评标报告中显示“不同投标人电子投标文件制作硬件特征码”是否雷同的分析及判定结果。</w:t>
            </w:r>
          </w:p>
          <w:p>
            <w:pPr>
              <w:snapToGrid w:val="0"/>
              <w:spacing w:line="440" w:lineRule="exact"/>
              <w:rPr>
                <w:rFonts w:hint="eastAsia" w:ascii="新宋体" w:hAnsi="新宋体" w:eastAsia="新宋体" w:cs="新宋体"/>
                <w:b/>
                <w:sz w:val="24"/>
                <w:lang w:bidi="ar"/>
              </w:rPr>
            </w:pPr>
          </w:p>
          <w:p>
            <w:pPr>
              <w:spacing w:line="276" w:lineRule="auto"/>
              <w:rPr>
                <w:rFonts w:hAnsi="宋体"/>
                <w:sz w:val="24"/>
                <w:szCs w:val="24"/>
              </w:rPr>
            </w:pPr>
          </w:p>
          <w:p>
            <w:pPr>
              <w:pStyle w:val="2"/>
              <w:numPr>
                <w:ilvl w:val="0"/>
                <w:numId w:val="2"/>
              </w:num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条款内容</w:t>
            </w:r>
          </w:p>
        </w:tc>
        <w:tc>
          <w:tcPr>
            <w:tcW w:w="5386" w:type="dxa"/>
            <w:vAlign w:val="center"/>
          </w:tcPr>
          <w:p>
            <w:pPr>
              <w:spacing w:line="276" w:lineRule="auto"/>
              <w:rPr>
                <w:rFonts w:hAnsi="宋体"/>
                <w:sz w:val="24"/>
                <w:szCs w:val="24"/>
              </w:rPr>
            </w:pPr>
            <w:r>
              <w:rPr>
                <w:rFonts w:hint="eastAsia" w:hAnsi="宋体"/>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1" w:hRule="exact"/>
        </w:trPr>
        <w:tc>
          <w:tcPr>
            <w:tcW w:w="2023" w:type="dxa"/>
            <w:gridSpan w:val="2"/>
            <w:vAlign w:val="center"/>
          </w:tcPr>
          <w:p>
            <w:pPr>
              <w:spacing w:line="276" w:lineRule="auto"/>
              <w:jc w:val="center"/>
              <w:rPr>
                <w:rFonts w:hAnsi="宋体"/>
                <w:sz w:val="24"/>
                <w:szCs w:val="24"/>
              </w:rPr>
            </w:pPr>
            <w:r>
              <w:rPr>
                <w:rFonts w:hAnsi="宋体"/>
                <w:sz w:val="24"/>
                <w:szCs w:val="24"/>
              </w:rPr>
              <w:t>2.2.1</w:t>
            </w:r>
          </w:p>
        </w:tc>
        <w:tc>
          <w:tcPr>
            <w:tcW w:w="2120" w:type="dxa"/>
            <w:vAlign w:val="center"/>
          </w:tcPr>
          <w:p>
            <w:pPr>
              <w:spacing w:line="276" w:lineRule="auto"/>
              <w:jc w:val="center"/>
              <w:rPr>
                <w:rFonts w:hAnsi="宋体"/>
                <w:sz w:val="24"/>
                <w:szCs w:val="24"/>
              </w:rPr>
            </w:pPr>
            <w:r>
              <w:rPr>
                <w:rFonts w:hAnsi="宋体"/>
                <w:sz w:val="24"/>
                <w:szCs w:val="24"/>
              </w:rPr>
              <w:t>分值构成</w:t>
            </w:r>
          </w:p>
          <w:p>
            <w:pPr>
              <w:spacing w:line="276" w:lineRule="auto"/>
              <w:jc w:val="center"/>
              <w:rPr>
                <w:rFonts w:hAnsi="宋体"/>
                <w:sz w:val="24"/>
                <w:szCs w:val="24"/>
              </w:rPr>
            </w:pPr>
            <w:r>
              <w:rPr>
                <w:rFonts w:hAnsi="宋体"/>
                <w:sz w:val="24"/>
                <w:szCs w:val="24"/>
              </w:rPr>
              <w:t>(总分 100 分)</w:t>
            </w:r>
          </w:p>
        </w:tc>
        <w:tc>
          <w:tcPr>
            <w:tcW w:w="5386" w:type="dxa"/>
            <w:vAlign w:val="center"/>
          </w:tcPr>
          <w:p>
            <w:pPr>
              <w:spacing w:line="276" w:lineRule="auto"/>
              <w:rPr>
                <w:rFonts w:hAnsi="宋体"/>
                <w:sz w:val="24"/>
                <w:szCs w:val="24"/>
              </w:rPr>
            </w:pPr>
            <w:r>
              <w:rPr>
                <w:rFonts w:hAnsi="宋体"/>
                <w:sz w:val="24"/>
                <w:szCs w:val="24"/>
              </w:rPr>
              <w:t>监理大纲</w:t>
            </w:r>
            <w:r>
              <w:rPr>
                <w:rFonts w:hint="eastAsia" w:hAnsi="宋体"/>
                <w:sz w:val="24"/>
                <w:szCs w:val="24"/>
              </w:rPr>
              <w:t>得分</w:t>
            </w:r>
            <w:r>
              <w:rPr>
                <w:rFonts w:hAnsi="宋体"/>
                <w:sz w:val="24"/>
                <w:szCs w:val="24"/>
              </w:rPr>
              <w:t>：</w:t>
            </w:r>
            <w:r>
              <w:rPr>
                <w:rFonts w:hint="eastAsia" w:hAnsi="宋体"/>
                <w:sz w:val="24"/>
                <w:szCs w:val="24"/>
              </w:rPr>
              <w:t>30</w:t>
            </w:r>
            <w:r>
              <w:rPr>
                <w:rFonts w:hAnsi="宋体"/>
                <w:sz w:val="24"/>
                <w:szCs w:val="24"/>
              </w:rPr>
              <w:tab/>
            </w:r>
            <w:r>
              <w:rPr>
                <w:rFonts w:hAnsi="宋体"/>
                <w:sz w:val="24"/>
                <w:szCs w:val="24"/>
              </w:rPr>
              <w:t>分</w:t>
            </w:r>
          </w:p>
          <w:p>
            <w:pPr>
              <w:spacing w:line="276" w:lineRule="auto"/>
              <w:rPr>
                <w:rFonts w:hAnsi="宋体"/>
                <w:sz w:val="24"/>
                <w:szCs w:val="24"/>
              </w:rPr>
            </w:pPr>
            <w:r>
              <w:rPr>
                <w:rFonts w:hint="eastAsia" w:hAnsi="宋体"/>
                <w:sz w:val="24"/>
                <w:szCs w:val="24"/>
              </w:rPr>
              <w:t>商务标得分：70分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评分因素</w:t>
            </w:r>
          </w:p>
        </w:tc>
        <w:tc>
          <w:tcPr>
            <w:tcW w:w="5386" w:type="dxa"/>
            <w:vAlign w:val="center"/>
          </w:tcPr>
          <w:p>
            <w:pPr>
              <w:spacing w:line="276" w:lineRule="auto"/>
              <w:rPr>
                <w:rFonts w:hAnsi="宋体"/>
                <w:sz w:val="24"/>
                <w:szCs w:val="24"/>
              </w:rPr>
            </w:pPr>
            <w:r>
              <w:rPr>
                <w:rFonts w:hint="eastAsia" w:hAnsi="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8" w:hRule="exact"/>
        </w:trPr>
        <w:tc>
          <w:tcPr>
            <w:tcW w:w="900" w:type="dxa"/>
            <w:vMerge w:val="restart"/>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1</w:t>
            </w:r>
            <w:r>
              <w:rPr>
                <w:rFonts w:hAnsi="宋体"/>
                <w:sz w:val="24"/>
                <w:szCs w:val="24"/>
              </w:rPr>
              <w:t>）</w:t>
            </w:r>
          </w:p>
        </w:tc>
        <w:tc>
          <w:tcPr>
            <w:tcW w:w="1123" w:type="dxa"/>
            <w:vMerge w:val="restart"/>
            <w:vAlign w:val="center"/>
          </w:tcPr>
          <w:p>
            <w:pPr>
              <w:spacing w:line="276" w:lineRule="auto"/>
              <w:rPr>
                <w:rFonts w:hAnsi="宋体"/>
                <w:sz w:val="24"/>
                <w:szCs w:val="24"/>
              </w:rPr>
            </w:pPr>
            <w:r>
              <w:rPr>
                <w:rFonts w:hAnsi="宋体"/>
                <w:sz w:val="24"/>
                <w:szCs w:val="24"/>
              </w:rPr>
              <w:t>监理大纲 评分标准</w:t>
            </w:r>
          </w:p>
        </w:tc>
        <w:tc>
          <w:tcPr>
            <w:tcW w:w="2120" w:type="dxa"/>
            <w:vAlign w:val="center"/>
          </w:tcPr>
          <w:p>
            <w:pPr>
              <w:spacing w:line="276" w:lineRule="auto"/>
              <w:jc w:val="center"/>
              <w:rPr>
                <w:rFonts w:hAnsi="宋体"/>
                <w:sz w:val="24"/>
                <w:szCs w:val="24"/>
              </w:rPr>
            </w:pPr>
            <w:r>
              <w:rPr>
                <w:rFonts w:hint="eastAsia" w:hAnsi="宋体"/>
                <w:sz w:val="24"/>
                <w:szCs w:val="24"/>
              </w:rPr>
              <w:t>质量控制7分</w:t>
            </w:r>
          </w:p>
        </w:tc>
        <w:tc>
          <w:tcPr>
            <w:tcW w:w="5386" w:type="dxa"/>
            <w:vAlign w:val="center"/>
          </w:tcPr>
          <w:p>
            <w:pPr>
              <w:spacing w:line="276" w:lineRule="auto"/>
              <w:rPr>
                <w:rFonts w:hAnsi="宋体"/>
                <w:sz w:val="24"/>
                <w:szCs w:val="24"/>
              </w:rPr>
            </w:pPr>
            <w:r>
              <w:rPr>
                <w:rFonts w:hint="eastAsia" w:hAnsi="宋体"/>
                <w:sz w:val="24"/>
                <w:szCs w:val="24"/>
              </w:rPr>
              <w:t>1.总体质量控制目标满足招标文件要求，且对质量控制目标进行了合理分解、规划；（0-2分）</w:t>
            </w:r>
          </w:p>
          <w:p>
            <w:pPr>
              <w:spacing w:line="276" w:lineRule="auto"/>
              <w:rPr>
                <w:rFonts w:hAnsi="宋体"/>
                <w:sz w:val="24"/>
                <w:szCs w:val="24"/>
              </w:rPr>
            </w:pPr>
            <w:r>
              <w:rPr>
                <w:rFonts w:hint="eastAsia" w:hAnsi="宋体"/>
                <w:sz w:val="24"/>
                <w:szCs w:val="24"/>
              </w:rPr>
              <w:t>2.针对各质量控制分解目标及各施工环节提出了切实可行的控制点和控制措施；（0-2分）</w:t>
            </w:r>
          </w:p>
          <w:p>
            <w:pPr>
              <w:spacing w:line="276" w:lineRule="auto"/>
              <w:rPr>
                <w:rFonts w:hAnsi="宋体"/>
                <w:sz w:val="24"/>
                <w:szCs w:val="24"/>
              </w:rPr>
            </w:pPr>
            <w:r>
              <w:rPr>
                <w:rFonts w:hint="eastAsia" w:hAnsi="宋体"/>
                <w:sz w:val="24"/>
                <w:szCs w:val="24"/>
              </w:rPr>
              <w:t>3.质量控制的基本程序和手段有针对性，且能满足工程实际要求；（0-1分）</w:t>
            </w:r>
          </w:p>
          <w:p>
            <w:pPr>
              <w:spacing w:line="276" w:lineRule="auto"/>
              <w:rPr>
                <w:rFonts w:hAnsi="宋体"/>
                <w:sz w:val="24"/>
                <w:szCs w:val="24"/>
              </w:rPr>
            </w:pPr>
            <w:r>
              <w:rPr>
                <w:rFonts w:hint="eastAsia" w:hAnsi="宋体"/>
                <w:sz w:val="24"/>
                <w:szCs w:val="24"/>
              </w:rPr>
              <w:t>4.对分包队伍的审查、管理措施有效可行；（0-1分）</w:t>
            </w:r>
          </w:p>
          <w:p>
            <w:pPr>
              <w:spacing w:line="276" w:lineRule="auto"/>
              <w:rPr>
                <w:rFonts w:hAnsi="宋体"/>
                <w:sz w:val="24"/>
                <w:szCs w:val="24"/>
              </w:rPr>
            </w:pPr>
            <w:r>
              <w:rPr>
                <w:rFonts w:hint="eastAsia" w:hAnsi="宋体"/>
                <w:sz w:val="24"/>
                <w:szCs w:val="24"/>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进度控制4分</w:t>
            </w:r>
          </w:p>
        </w:tc>
        <w:tc>
          <w:tcPr>
            <w:tcW w:w="5386" w:type="dxa"/>
            <w:vAlign w:val="center"/>
          </w:tcPr>
          <w:p>
            <w:pPr>
              <w:spacing w:line="276" w:lineRule="auto"/>
              <w:rPr>
                <w:rFonts w:hAnsi="宋体"/>
                <w:sz w:val="24"/>
                <w:szCs w:val="24"/>
              </w:rPr>
            </w:pPr>
            <w:r>
              <w:rPr>
                <w:rFonts w:hint="eastAsia" w:hAnsi="宋体"/>
                <w:sz w:val="24"/>
                <w:szCs w:val="24"/>
              </w:rPr>
              <w:t>1.对总体进度目标分解合理，能体现预控和全面控制能力；（0-2分）</w:t>
            </w:r>
          </w:p>
          <w:p>
            <w:pPr>
              <w:spacing w:line="276" w:lineRule="auto"/>
              <w:rPr>
                <w:rFonts w:hAnsi="宋体"/>
                <w:sz w:val="24"/>
                <w:szCs w:val="24"/>
              </w:rPr>
            </w:pPr>
            <w:r>
              <w:rPr>
                <w:rFonts w:hint="eastAsia" w:hAnsi="宋体"/>
                <w:sz w:val="24"/>
                <w:szCs w:val="24"/>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造价控制3分</w:t>
            </w:r>
          </w:p>
        </w:tc>
        <w:tc>
          <w:tcPr>
            <w:tcW w:w="5386" w:type="dxa"/>
            <w:vAlign w:val="center"/>
          </w:tcPr>
          <w:p>
            <w:pPr>
              <w:spacing w:line="276" w:lineRule="auto"/>
              <w:rPr>
                <w:rFonts w:hAnsi="宋体"/>
                <w:sz w:val="24"/>
                <w:szCs w:val="24"/>
              </w:rPr>
            </w:pPr>
            <w:r>
              <w:rPr>
                <w:rFonts w:hint="eastAsia" w:hAnsi="宋体"/>
                <w:sz w:val="24"/>
                <w:szCs w:val="24"/>
              </w:rPr>
              <w:t>1.工程计量、计价的控制方法可行，风险预测与防范对策有效；（0-1分）</w:t>
            </w:r>
          </w:p>
          <w:p>
            <w:pPr>
              <w:spacing w:line="276" w:lineRule="auto"/>
              <w:rPr>
                <w:rFonts w:hAnsi="宋体"/>
                <w:sz w:val="24"/>
                <w:szCs w:val="24"/>
              </w:rPr>
            </w:pPr>
            <w:r>
              <w:rPr>
                <w:rFonts w:hint="eastAsia" w:hAnsi="宋体"/>
                <w:sz w:val="24"/>
                <w:szCs w:val="24"/>
              </w:rPr>
              <w:t>2.工程款支付、结算、索赔等预控措施合理健全；（0-1分）</w:t>
            </w:r>
          </w:p>
          <w:p>
            <w:pPr>
              <w:spacing w:line="276" w:lineRule="auto"/>
              <w:rPr>
                <w:rFonts w:hAnsi="宋体"/>
                <w:sz w:val="24"/>
                <w:szCs w:val="24"/>
              </w:rPr>
            </w:pPr>
            <w:r>
              <w:rPr>
                <w:rFonts w:hint="eastAsia" w:hAnsi="宋体"/>
                <w:sz w:val="24"/>
                <w:szCs w:val="24"/>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安全措施3分</w:t>
            </w:r>
          </w:p>
        </w:tc>
        <w:tc>
          <w:tcPr>
            <w:tcW w:w="5386" w:type="dxa"/>
            <w:vAlign w:val="center"/>
          </w:tcPr>
          <w:p>
            <w:pPr>
              <w:spacing w:line="276" w:lineRule="auto"/>
              <w:rPr>
                <w:rFonts w:hAnsi="宋体"/>
                <w:sz w:val="24"/>
                <w:szCs w:val="24"/>
              </w:rPr>
            </w:pPr>
            <w:r>
              <w:rPr>
                <w:rFonts w:hint="eastAsia" w:hAnsi="宋体"/>
                <w:sz w:val="24"/>
                <w:szCs w:val="24"/>
              </w:rPr>
              <w:t>1.安全措施满足招标文件要求，能结合工程环境、特点有针对性的分析安全隐患；（0-1分）</w:t>
            </w:r>
          </w:p>
          <w:p>
            <w:pPr>
              <w:spacing w:line="276" w:lineRule="auto"/>
              <w:rPr>
                <w:rFonts w:hAnsi="宋体"/>
                <w:sz w:val="24"/>
                <w:szCs w:val="24"/>
              </w:rPr>
            </w:pPr>
            <w:r>
              <w:rPr>
                <w:rFonts w:hint="eastAsia" w:hAnsi="宋体"/>
                <w:sz w:val="24"/>
                <w:szCs w:val="24"/>
              </w:rPr>
              <w:t>2.安全保证体系组织机构和控制点设置合理；（0-1分）</w:t>
            </w:r>
          </w:p>
          <w:p>
            <w:pPr>
              <w:spacing w:line="276" w:lineRule="auto"/>
              <w:rPr>
                <w:rFonts w:hAnsi="宋体"/>
                <w:sz w:val="24"/>
                <w:szCs w:val="24"/>
              </w:rPr>
            </w:pPr>
            <w:r>
              <w:rPr>
                <w:rFonts w:hint="eastAsia" w:hAnsi="宋体"/>
                <w:sz w:val="24"/>
                <w:szCs w:val="24"/>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旁站监理措施4分</w:t>
            </w:r>
          </w:p>
        </w:tc>
        <w:tc>
          <w:tcPr>
            <w:tcW w:w="5386" w:type="dxa"/>
            <w:vAlign w:val="center"/>
          </w:tcPr>
          <w:p>
            <w:pPr>
              <w:spacing w:line="276" w:lineRule="auto"/>
              <w:rPr>
                <w:rFonts w:hAnsi="宋体"/>
                <w:sz w:val="24"/>
                <w:szCs w:val="24"/>
              </w:rPr>
            </w:pPr>
            <w:r>
              <w:rPr>
                <w:rFonts w:hint="eastAsia" w:hAnsi="宋体"/>
                <w:sz w:val="24"/>
                <w:szCs w:val="24"/>
              </w:rPr>
              <w:t>1.按照国家旁站监理规定，对相应部位或施工过程设置旁站，（0-2分）</w:t>
            </w:r>
          </w:p>
          <w:p>
            <w:pPr>
              <w:spacing w:line="276" w:lineRule="auto"/>
              <w:rPr>
                <w:rFonts w:hAnsi="宋体"/>
                <w:sz w:val="24"/>
                <w:szCs w:val="24"/>
              </w:rPr>
            </w:pPr>
            <w:r>
              <w:rPr>
                <w:rFonts w:hint="eastAsia" w:hAnsi="宋体"/>
                <w:sz w:val="24"/>
                <w:szCs w:val="24"/>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档案及合同管理4分</w:t>
            </w:r>
          </w:p>
        </w:tc>
        <w:tc>
          <w:tcPr>
            <w:tcW w:w="5386" w:type="dxa"/>
            <w:vAlign w:val="center"/>
          </w:tcPr>
          <w:p>
            <w:pPr>
              <w:spacing w:line="276" w:lineRule="auto"/>
              <w:rPr>
                <w:rFonts w:hAnsi="宋体"/>
                <w:sz w:val="24"/>
                <w:szCs w:val="24"/>
              </w:rPr>
            </w:pPr>
            <w:r>
              <w:rPr>
                <w:rFonts w:hint="eastAsia" w:hAnsi="宋体"/>
                <w:sz w:val="24"/>
                <w:szCs w:val="24"/>
              </w:rPr>
              <w:t>1.有保障合同履行的可靠措施，制定了索赔与反索赔措施；（0-2分）</w:t>
            </w:r>
          </w:p>
          <w:p>
            <w:pPr>
              <w:spacing w:line="276" w:lineRule="auto"/>
              <w:rPr>
                <w:rFonts w:hAnsi="宋体"/>
                <w:sz w:val="24"/>
                <w:szCs w:val="24"/>
              </w:rPr>
            </w:pPr>
            <w:r>
              <w:rPr>
                <w:rFonts w:hint="eastAsia" w:hAnsi="宋体"/>
                <w:sz w:val="24"/>
                <w:szCs w:val="24"/>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工作制度3分</w:t>
            </w:r>
          </w:p>
        </w:tc>
        <w:tc>
          <w:tcPr>
            <w:tcW w:w="5386" w:type="dxa"/>
            <w:vAlign w:val="center"/>
          </w:tcPr>
          <w:p>
            <w:pPr>
              <w:spacing w:line="276" w:lineRule="auto"/>
              <w:rPr>
                <w:rFonts w:hAnsi="宋体"/>
                <w:sz w:val="24"/>
                <w:szCs w:val="24"/>
              </w:rPr>
            </w:pPr>
            <w:r>
              <w:rPr>
                <w:rFonts w:hint="eastAsia" w:hAnsi="宋体"/>
                <w:sz w:val="24"/>
                <w:szCs w:val="24"/>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组织协调及</w:t>
            </w:r>
          </w:p>
          <w:p>
            <w:pPr>
              <w:spacing w:line="276" w:lineRule="auto"/>
              <w:jc w:val="center"/>
              <w:rPr>
                <w:rFonts w:hAnsi="宋体"/>
                <w:sz w:val="24"/>
                <w:szCs w:val="24"/>
              </w:rPr>
            </w:pPr>
            <w:r>
              <w:rPr>
                <w:rFonts w:hint="eastAsia" w:hAnsi="宋体"/>
                <w:sz w:val="24"/>
                <w:szCs w:val="24"/>
              </w:rPr>
              <w:t>合理化建议2分</w:t>
            </w:r>
          </w:p>
        </w:tc>
        <w:tc>
          <w:tcPr>
            <w:tcW w:w="5386" w:type="dxa"/>
            <w:vAlign w:val="center"/>
          </w:tcPr>
          <w:p>
            <w:pPr>
              <w:spacing w:line="276" w:lineRule="auto"/>
              <w:rPr>
                <w:rFonts w:hAnsi="宋体"/>
                <w:sz w:val="24"/>
                <w:szCs w:val="24"/>
              </w:rPr>
            </w:pPr>
            <w:r>
              <w:rPr>
                <w:rFonts w:hint="eastAsia" w:hAnsi="宋体"/>
                <w:sz w:val="24"/>
                <w:szCs w:val="24"/>
              </w:rPr>
              <w:t>1.协调工作措施得当、有针对性；（0-1分）</w:t>
            </w:r>
          </w:p>
          <w:p>
            <w:pPr>
              <w:spacing w:line="276" w:lineRule="auto"/>
              <w:rPr>
                <w:rFonts w:hAnsi="宋体"/>
                <w:sz w:val="24"/>
                <w:szCs w:val="24"/>
              </w:rPr>
            </w:pPr>
            <w:r>
              <w:rPr>
                <w:rFonts w:hint="eastAsia" w:hAnsi="宋体"/>
                <w:sz w:val="24"/>
                <w:szCs w:val="24"/>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3" w:hRule="exact"/>
        </w:trPr>
        <w:tc>
          <w:tcPr>
            <w:tcW w:w="900" w:type="dxa"/>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2</w:t>
            </w:r>
            <w:r>
              <w:rPr>
                <w:rFonts w:hAnsi="宋体"/>
                <w:sz w:val="24"/>
                <w:szCs w:val="24"/>
              </w:rPr>
              <w:t>）</w:t>
            </w:r>
          </w:p>
        </w:tc>
        <w:tc>
          <w:tcPr>
            <w:tcW w:w="1123" w:type="dxa"/>
            <w:vAlign w:val="center"/>
          </w:tcPr>
          <w:p>
            <w:pPr>
              <w:spacing w:line="276" w:lineRule="auto"/>
              <w:rPr>
                <w:rFonts w:hAnsi="宋体"/>
                <w:sz w:val="24"/>
                <w:szCs w:val="24"/>
              </w:rPr>
            </w:pPr>
            <w:r>
              <w:rPr>
                <w:rFonts w:hint="eastAsia" w:hAnsi="宋体"/>
                <w:sz w:val="24"/>
                <w:szCs w:val="24"/>
              </w:rPr>
              <w:t>商务标</w:t>
            </w:r>
          </w:p>
          <w:p>
            <w:pPr>
              <w:spacing w:line="276" w:lineRule="auto"/>
              <w:rPr>
                <w:rFonts w:hAnsi="宋体"/>
                <w:sz w:val="24"/>
                <w:szCs w:val="24"/>
              </w:rPr>
            </w:pPr>
            <w:r>
              <w:rPr>
                <w:rFonts w:hAnsi="宋体"/>
                <w:sz w:val="24"/>
                <w:szCs w:val="24"/>
              </w:rPr>
              <w:t xml:space="preserve"> 评分标准</w:t>
            </w:r>
          </w:p>
        </w:tc>
        <w:tc>
          <w:tcPr>
            <w:tcW w:w="2120" w:type="dxa"/>
            <w:vAlign w:val="center"/>
          </w:tcPr>
          <w:p>
            <w:pPr>
              <w:spacing w:line="276" w:lineRule="auto"/>
              <w:jc w:val="center"/>
              <w:rPr>
                <w:rFonts w:hAnsi="宋体"/>
                <w:sz w:val="24"/>
                <w:szCs w:val="24"/>
              </w:rPr>
            </w:pPr>
            <w:r>
              <w:rPr>
                <w:rFonts w:hint="eastAsia" w:hAnsi="宋体" w:cs="宋体"/>
                <w:sz w:val="24"/>
                <w:szCs w:val="24"/>
              </w:rPr>
              <w:t>投标报价25分</w:t>
            </w:r>
          </w:p>
        </w:tc>
        <w:tc>
          <w:tcPr>
            <w:tcW w:w="5386" w:type="dxa"/>
            <w:vAlign w:val="center"/>
          </w:tcPr>
          <w:p>
            <w:pPr>
              <w:spacing w:line="276" w:lineRule="auto"/>
              <w:rPr>
                <w:rFonts w:hAnsi="宋体" w:cs="宋体"/>
                <w:sz w:val="24"/>
                <w:szCs w:val="24"/>
              </w:rPr>
            </w:pPr>
            <w:r>
              <w:rPr>
                <w:rFonts w:hint="eastAsia" w:hAnsi="宋体" w:cs="宋体"/>
                <w:sz w:val="24"/>
                <w:szCs w:val="24"/>
              </w:rPr>
              <w:t>评标基准价的确定：评标基准价D=α×E+β×F</w:t>
            </w:r>
          </w:p>
          <w:p>
            <w:pPr>
              <w:spacing w:line="276" w:lineRule="auto"/>
              <w:rPr>
                <w:rFonts w:hAnsi="宋体" w:cs="宋体"/>
                <w:sz w:val="24"/>
                <w:szCs w:val="24"/>
              </w:rPr>
            </w:pPr>
            <w:r>
              <w:rPr>
                <w:rFonts w:hint="eastAsia" w:hAnsi="宋体" w:cs="宋体"/>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276" w:lineRule="auto"/>
              <w:rPr>
                <w:rFonts w:hAnsi="宋体" w:cs="宋体"/>
                <w:sz w:val="24"/>
                <w:szCs w:val="24"/>
              </w:rPr>
            </w:pPr>
            <w:r>
              <w:rPr>
                <w:rFonts w:hint="eastAsia" w:hAnsi="宋体" w:cs="宋体"/>
                <w:sz w:val="24"/>
                <w:szCs w:val="24"/>
              </w:rPr>
              <w:t xml:space="preserve">    有效投标人的投标报价为不高于E值，且通过初步评审的投标人报价。</w:t>
            </w:r>
          </w:p>
          <w:p>
            <w:pPr>
              <w:spacing w:line="276" w:lineRule="auto"/>
              <w:ind w:firstLine="480"/>
              <w:rPr>
                <w:rFonts w:hAnsi="宋体" w:cs="宋体"/>
                <w:sz w:val="24"/>
                <w:szCs w:val="24"/>
              </w:rPr>
            </w:pPr>
            <w:r>
              <w:rPr>
                <w:rFonts w:hint="eastAsia" w:hAnsi="宋体" w:cs="宋体"/>
                <w:sz w:val="24"/>
                <w:szCs w:val="24"/>
              </w:rPr>
              <w:t>α-为E值的权重系数，α取值在0.40-0.70之间抽取（开标时，在0.40、0.45、0.50、0.55、0.60、0.65、0.70七个数值中由招标人和投标人代表现场随机抽取）。</w:t>
            </w:r>
          </w:p>
          <w:p>
            <w:pPr>
              <w:spacing w:line="276" w:lineRule="auto"/>
              <w:ind w:firstLine="480"/>
              <w:rPr>
                <w:rFonts w:hAnsi="宋体" w:cs="宋体"/>
                <w:sz w:val="24"/>
                <w:szCs w:val="24"/>
              </w:rPr>
            </w:pPr>
            <w:r>
              <w:rPr>
                <w:rFonts w:hint="eastAsia" w:hAnsi="宋体" w:cs="宋体"/>
                <w:sz w:val="24"/>
                <w:szCs w:val="24"/>
              </w:rPr>
              <w:t>β-为F值的权重系数，β=1-α</w:t>
            </w:r>
          </w:p>
          <w:p>
            <w:pPr>
              <w:spacing w:line="276" w:lineRule="auto"/>
              <w:rPr>
                <w:rFonts w:hAnsi="宋体"/>
                <w:sz w:val="24"/>
                <w:szCs w:val="24"/>
              </w:rPr>
            </w:pPr>
            <w:r>
              <w:rPr>
                <w:rFonts w:hint="eastAsia" w:hAnsi="宋体" w:cs="宋体"/>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6" w:hRule="exact"/>
        </w:trPr>
        <w:tc>
          <w:tcPr>
            <w:tcW w:w="900" w:type="dxa"/>
            <w:vMerge w:val="restart"/>
            <w:vAlign w:val="center"/>
          </w:tcPr>
          <w:p>
            <w:pPr>
              <w:spacing w:line="276" w:lineRule="auto"/>
              <w:rPr>
                <w:rFonts w:hAnsi="宋体"/>
                <w:sz w:val="24"/>
                <w:szCs w:val="24"/>
              </w:rPr>
            </w:pPr>
          </w:p>
        </w:tc>
        <w:tc>
          <w:tcPr>
            <w:tcW w:w="1123" w:type="dxa"/>
            <w:vMerge w:val="restart"/>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企业</w:t>
            </w:r>
            <w:r>
              <w:rPr>
                <w:rFonts w:hAnsi="宋体"/>
                <w:sz w:val="24"/>
                <w:szCs w:val="24"/>
              </w:rPr>
              <w:t>信誉</w:t>
            </w:r>
            <w:r>
              <w:rPr>
                <w:rFonts w:hint="eastAsia" w:hAnsi="宋体"/>
                <w:sz w:val="24"/>
                <w:szCs w:val="24"/>
              </w:rPr>
              <w:t>和</w:t>
            </w:r>
            <w:r>
              <w:rPr>
                <w:rFonts w:hAnsi="宋体"/>
                <w:sz w:val="24"/>
                <w:szCs w:val="24"/>
              </w:rPr>
              <w:t>类似项目业绩</w:t>
            </w:r>
            <w:r>
              <w:rPr>
                <w:rFonts w:hint="eastAsia" w:hAnsi="宋体"/>
                <w:sz w:val="24"/>
                <w:szCs w:val="24"/>
                <w:lang w:val="en-US" w:eastAsia="zh-CN"/>
              </w:rPr>
              <w:t>22</w:t>
            </w:r>
            <w:r>
              <w:rPr>
                <w:rFonts w:hint="eastAsia" w:hAnsi="宋体"/>
                <w:sz w:val="24"/>
                <w:szCs w:val="24"/>
              </w:rPr>
              <w:t>分</w:t>
            </w:r>
          </w:p>
        </w:tc>
        <w:tc>
          <w:tcPr>
            <w:tcW w:w="5386" w:type="dxa"/>
            <w:vAlign w:val="center"/>
          </w:tcPr>
          <w:p>
            <w:pPr>
              <w:numPr>
                <w:ilvl w:val="0"/>
                <w:numId w:val="3"/>
              </w:numPr>
              <w:spacing w:line="276" w:lineRule="auto"/>
              <w:rPr>
                <w:rFonts w:hint="eastAsia" w:hAnsi="宋体"/>
                <w:sz w:val="24"/>
                <w:szCs w:val="24"/>
              </w:rPr>
            </w:pPr>
            <w:r>
              <w:rPr>
                <w:rFonts w:hint="eastAsia" w:hAnsi="宋体"/>
                <w:sz w:val="24"/>
                <w:szCs w:val="24"/>
              </w:rPr>
              <w:t>企业2016年1月1日以来获得建设行政主管部门或行业协会颁发的地市级及以上</w:t>
            </w:r>
            <w:r>
              <w:rPr>
                <w:rFonts w:hint="eastAsia" w:hAnsi="宋体"/>
                <w:sz w:val="24"/>
                <w:szCs w:val="24"/>
                <w:lang w:eastAsia="zh-CN"/>
              </w:rPr>
              <w:t>先进</w:t>
            </w:r>
            <w:r>
              <w:rPr>
                <w:rFonts w:hint="eastAsia" w:hAnsi="宋体"/>
                <w:sz w:val="24"/>
                <w:szCs w:val="24"/>
              </w:rPr>
              <w:t>监理企业奖项，每项得</w:t>
            </w:r>
            <w:r>
              <w:rPr>
                <w:rFonts w:hint="eastAsia" w:hAnsi="宋体"/>
                <w:sz w:val="24"/>
                <w:szCs w:val="24"/>
                <w:lang w:val="en-US" w:eastAsia="zh-CN"/>
              </w:rPr>
              <w:t>4</w:t>
            </w:r>
            <w:r>
              <w:rPr>
                <w:rFonts w:hint="eastAsia" w:hAnsi="宋体"/>
                <w:sz w:val="24"/>
                <w:szCs w:val="24"/>
              </w:rPr>
              <w:t>分，本项最高得</w:t>
            </w:r>
            <w:r>
              <w:rPr>
                <w:rFonts w:hint="eastAsia" w:hAnsi="宋体"/>
                <w:sz w:val="24"/>
                <w:szCs w:val="24"/>
                <w:lang w:val="en-US" w:eastAsia="zh-CN"/>
              </w:rPr>
              <w:t>4</w:t>
            </w:r>
            <w:r>
              <w:rPr>
                <w:rFonts w:hint="eastAsia" w:hAnsi="宋体"/>
                <w:sz w:val="24"/>
                <w:szCs w:val="24"/>
              </w:rPr>
              <w:t>分。（需提供获奖证书和同级奖励文件，以证书时间为准）。</w:t>
            </w:r>
          </w:p>
          <w:p>
            <w:pPr>
              <w:numPr>
                <w:ilvl w:val="0"/>
                <w:numId w:val="0"/>
              </w:numPr>
              <w:spacing w:line="276" w:lineRule="auto"/>
              <w:rPr>
                <w:rFonts w:hint="eastAsia" w:hAnsi="宋体"/>
                <w:sz w:val="24"/>
                <w:szCs w:val="24"/>
              </w:rPr>
            </w:pPr>
            <w:r>
              <w:rPr>
                <w:rFonts w:hint="eastAsia" w:hAnsi="宋体"/>
                <w:sz w:val="24"/>
                <w:szCs w:val="24"/>
                <w:lang w:val="en-US" w:eastAsia="zh-CN"/>
              </w:rPr>
              <w:t>2、</w:t>
            </w:r>
            <w:r>
              <w:rPr>
                <w:rFonts w:hint="eastAsia" w:hAnsi="宋体"/>
                <w:sz w:val="24"/>
                <w:szCs w:val="24"/>
              </w:rPr>
              <w:t>投标人通过质量管理体系认证，环境管理体系认证，职业健康安全管理体系认证得3分，缺项不得分。</w:t>
            </w:r>
          </w:p>
          <w:p>
            <w:pPr>
              <w:spacing w:line="276" w:lineRule="auto"/>
              <w:rPr>
                <w:rFonts w:hint="eastAsia" w:hAnsi="宋体"/>
                <w:sz w:val="24"/>
                <w:szCs w:val="24"/>
                <w:lang w:val="en-US" w:eastAsia="zh-CN"/>
              </w:rPr>
            </w:pPr>
            <w:r>
              <w:rPr>
                <w:rFonts w:hint="eastAsia" w:hAnsi="宋体"/>
                <w:sz w:val="24"/>
                <w:szCs w:val="24"/>
                <w:lang w:val="en-US" w:eastAsia="zh-CN"/>
              </w:rPr>
              <w:t>3、</w:t>
            </w:r>
            <w:r>
              <w:rPr>
                <w:rFonts w:hint="eastAsia" w:hAnsi="宋体"/>
                <w:sz w:val="24"/>
                <w:szCs w:val="24"/>
              </w:rPr>
              <w:t>具有信用评估机构评定的AAA信用等级证书得</w:t>
            </w:r>
            <w:r>
              <w:rPr>
                <w:rFonts w:hint="eastAsia" w:hAnsi="宋体"/>
                <w:sz w:val="24"/>
                <w:szCs w:val="24"/>
                <w:lang w:val="en-US" w:eastAsia="zh-CN"/>
              </w:rPr>
              <w:t>3</w:t>
            </w:r>
            <w:r>
              <w:rPr>
                <w:rFonts w:hint="eastAsia" w:hAnsi="宋体"/>
                <w:sz w:val="24"/>
                <w:szCs w:val="24"/>
              </w:rPr>
              <w:t>分， AA级得</w:t>
            </w:r>
            <w:r>
              <w:rPr>
                <w:rFonts w:hint="eastAsia" w:hAnsi="宋体"/>
                <w:sz w:val="24"/>
                <w:szCs w:val="24"/>
                <w:lang w:val="en-US" w:eastAsia="zh-CN"/>
              </w:rPr>
              <w:t>1</w:t>
            </w:r>
            <w:r>
              <w:rPr>
                <w:rFonts w:hint="eastAsia" w:hAnsi="宋体"/>
                <w:sz w:val="24"/>
                <w:szCs w:val="24"/>
              </w:rPr>
              <w:t>分，不提供不得分。</w:t>
            </w:r>
          </w:p>
          <w:p>
            <w:pPr>
              <w:pStyle w:val="4"/>
              <w:rPr>
                <w:rFonts w:hAnsi="宋体"/>
                <w:sz w:val="24"/>
                <w:szCs w:val="24"/>
              </w:rPr>
            </w:pPr>
            <w:r>
              <w:rPr>
                <w:rFonts w:hint="eastAsia" w:hAnsi="宋体"/>
                <w:sz w:val="24"/>
                <w:szCs w:val="24"/>
                <w:lang w:val="en-US" w:eastAsia="zh-CN"/>
              </w:rPr>
              <w:t>4</w:t>
            </w:r>
            <w:r>
              <w:rPr>
                <w:rFonts w:hint="eastAsia" w:hAnsi="宋体"/>
                <w:sz w:val="24"/>
                <w:szCs w:val="24"/>
              </w:rPr>
              <w:t>、投标人近年来监理过类似项目业绩，每项得</w:t>
            </w:r>
            <w:r>
              <w:rPr>
                <w:rFonts w:hint="eastAsia" w:hAnsi="宋体"/>
                <w:sz w:val="24"/>
                <w:szCs w:val="24"/>
                <w:lang w:val="en-US" w:eastAsia="zh-CN"/>
              </w:rPr>
              <w:t>3</w:t>
            </w:r>
            <w:r>
              <w:rPr>
                <w:rFonts w:hint="eastAsia" w:hAnsi="宋体"/>
                <w:sz w:val="24"/>
                <w:szCs w:val="24"/>
              </w:rPr>
              <w:t>分，最多得</w:t>
            </w:r>
            <w:r>
              <w:rPr>
                <w:rFonts w:hint="eastAsia" w:hAnsi="宋体"/>
                <w:sz w:val="24"/>
                <w:szCs w:val="24"/>
                <w:lang w:val="en-US" w:eastAsia="zh-CN"/>
              </w:rPr>
              <w:t>12</w:t>
            </w:r>
            <w:r>
              <w:rPr>
                <w:rFonts w:hint="eastAsia" w:hAnsi="宋体"/>
                <w:sz w:val="24"/>
                <w:szCs w:val="24"/>
              </w:rPr>
              <w:t>分【以</w:t>
            </w:r>
            <w:r>
              <w:rPr>
                <w:rFonts w:hint="eastAsia" w:hAnsi="宋体"/>
                <w:spacing w:val="-3"/>
                <w:sz w:val="24"/>
                <w:szCs w:val="24"/>
              </w:rPr>
              <w:t>法定媒介中标公示网页截图、</w:t>
            </w:r>
            <w:r>
              <w:rPr>
                <w:rFonts w:hint="eastAsia" w:hAnsi="宋体"/>
                <w:sz w:val="24"/>
                <w:szCs w:val="24"/>
              </w:rPr>
              <w:t>合同和中标通知书（或</w:t>
            </w:r>
            <w:r>
              <w:rPr>
                <w:rFonts w:hint="eastAsia" w:hAnsi="宋体"/>
                <w:spacing w:val="-3"/>
                <w:sz w:val="24"/>
                <w:szCs w:val="24"/>
              </w:rPr>
              <w:t>法定媒介中标(成交)公示网页截图、</w:t>
            </w:r>
            <w:r>
              <w:rPr>
                <w:rFonts w:hint="eastAsia" w:hAnsi="宋体"/>
                <w:sz w:val="24"/>
                <w:szCs w:val="24"/>
              </w:rPr>
              <w:t>合同和竣工备案表）为准】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总监理工程师业绩</w:t>
            </w:r>
            <w:r>
              <w:rPr>
                <w:rFonts w:hint="eastAsia" w:hAnsi="宋体"/>
                <w:sz w:val="24"/>
                <w:szCs w:val="24"/>
                <w:lang w:val="en-US" w:eastAsia="zh-CN"/>
              </w:rPr>
              <w:t>9</w:t>
            </w:r>
            <w:r>
              <w:rPr>
                <w:rFonts w:hint="eastAsia" w:hAnsi="宋体"/>
                <w:sz w:val="24"/>
                <w:szCs w:val="24"/>
              </w:rPr>
              <w:t>分</w:t>
            </w:r>
          </w:p>
        </w:tc>
        <w:tc>
          <w:tcPr>
            <w:tcW w:w="5386" w:type="dxa"/>
            <w:vAlign w:val="center"/>
          </w:tcPr>
          <w:p>
            <w:pPr>
              <w:rPr>
                <w:sz w:val="24"/>
                <w:szCs w:val="24"/>
              </w:rPr>
            </w:pPr>
            <w:r>
              <w:rPr>
                <w:rFonts w:hint="eastAsia"/>
                <w:sz w:val="24"/>
                <w:szCs w:val="24"/>
              </w:rPr>
              <w:t>拟派项目总监近年来监理过类似项目业绩，每项得</w:t>
            </w:r>
            <w:r>
              <w:rPr>
                <w:rFonts w:hint="eastAsia"/>
                <w:sz w:val="24"/>
                <w:szCs w:val="24"/>
                <w:lang w:val="en-US" w:eastAsia="zh-CN"/>
              </w:rPr>
              <w:t>3</w:t>
            </w:r>
            <w:r>
              <w:rPr>
                <w:rFonts w:hint="eastAsia"/>
                <w:sz w:val="24"/>
                <w:szCs w:val="24"/>
              </w:rPr>
              <w:t>分，最多得</w:t>
            </w:r>
            <w:r>
              <w:rPr>
                <w:rFonts w:hint="eastAsia"/>
                <w:sz w:val="24"/>
                <w:szCs w:val="24"/>
                <w:lang w:val="en-US" w:eastAsia="zh-CN"/>
              </w:rPr>
              <w:t>9</w:t>
            </w:r>
            <w:r>
              <w:rPr>
                <w:rFonts w:hint="eastAsia"/>
                <w:sz w:val="24"/>
                <w:szCs w:val="24"/>
              </w:rPr>
              <w:t>分【以法定媒介中标公示网页截图、合同和中标通知书（或法定媒介中标公示网页截图、合同和竣工备案表）为准，若不能显示总监姓名，需提供由建设单位出具的证明】。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其他主要人员资历和业绩</w:t>
            </w:r>
            <w:r>
              <w:rPr>
                <w:rFonts w:hint="eastAsia" w:hAnsi="宋体"/>
                <w:sz w:val="24"/>
                <w:szCs w:val="24"/>
              </w:rPr>
              <w:t>5分</w:t>
            </w:r>
          </w:p>
        </w:tc>
        <w:tc>
          <w:tcPr>
            <w:tcW w:w="5386" w:type="dxa"/>
            <w:vAlign w:val="center"/>
          </w:tcPr>
          <w:p>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int="eastAsia" w:hAnsi="宋体"/>
                <w:sz w:val="24"/>
                <w:szCs w:val="24"/>
              </w:rPr>
              <w:t>5</w:t>
            </w:r>
            <w:r>
              <w:rPr>
                <w:rFonts w:hAnsi="宋体"/>
                <w:sz w:val="24"/>
                <w:szCs w:val="24"/>
              </w:rPr>
              <w:t>分范围内打分, 本项最高得</w:t>
            </w:r>
            <w:r>
              <w:rPr>
                <w:rFonts w:hint="eastAsia" w:hAnsi="宋体"/>
                <w:sz w:val="24"/>
                <w:szCs w:val="24"/>
              </w:rPr>
              <w:t>5</w:t>
            </w:r>
            <w:r>
              <w:rPr>
                <w:rFonts w:hAnsi="宋体"/>
                <w:sz w:val="24"/>
                <w:szCs w:val="24"/>
              </w:rPr>
              <w:t>分。（以劳动合同和</w:t>
            </w:r>
            <w:r>
              <w:rPr>
                <w:rFonts w:hint="eastAsia" w:hAnsi="宋体"/>
                <w:sz w:val="24"/>
                <w:szCs w:val="24"/>
              </w:rPr>
              <w:t>截止开标时间前连续六个月</w:t>
            </w:r>
            <w:r>
              <w:rPr>
                <w:rFonts w:hint="eastAsia" w:ascii="新宋体" w:hAnsi="新宋体" w:eastAsia="新宋体" w:cs="新宋体"/>
                <w:spacing w:val="-6"/>
                <w:sz w:val="24"/>
                <w:lang w:bidi="ar"/>
              </w:rPr>
              <w:t>的社保缴纳证明</w:t>
            </w:r>
            <w:r>
              <w:rPr>
                <w:rFonts w:hint="eastAsia"/>
                <w:sz w:val="24"/>
              </w:rPr>
              <w:t>或网上</w:t>
            </w:r>
            <w:r>
              <w:rPr>
                <w:sz w:val="24"/>
              </w:rPr>
              <w:t>打印的社保缴纳凭证</w:t>
            </w:r>
            <w:r>
              <w:rPr>
                <w:rFonts w:hAnsi="宋体"/>
                <w:sz w:val="24"/>
                <w:szCs w:val="24"/>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服务承诺0-</w:t>
            </w:r>
            <w:r>
              <w:rPr>
                <w:rFonts w:hint="eastAsia" w:hAnsi="宋体"/>
                <w:sz w:val="24"/>
                <w:szCs w:val="24"/>
                <w:lang w:val="en-US" w:eastAsia="zh-CN"/>
              </w:rPr>
              <w:t>9</w:t>
            </w:r>
            <w:r>
              <w:rPr>
                <w:rFonts w:hint="eastAsia" w:hAnsi="宋体"/>
                <w:sz w:val="24"/>
                <w:szCs w:val="24"/>
              </w:rPr>
              <w:t>分</w:t>
            </w:r>
          </w:p>
        </w:tc>
        <w:tc>
          <w:tcPr>
            <w:tcW w:w="5386" w:type="dxa"/>
            <w:vAlign w:val="center"/>
          </w:tcPr>
          <w:p>
            <w:pPr>
              <w:spacing w:line="276" w:lineRule="auto"/>
              <w:rPr>
                <w:rFonts w:hAnsi="宋体"/>
                <w:sz w:val="24"/>
                <w:szCs w:val="24"/>
              </w:rPr>
            </w:pPr>
            <w:r>
              <w:rPr>
                <w:rFonts w:hint="eastAsia" w:hAnsi="宋体"/>
                <w:sz w:val="24"/>
                <w:szCs w:val="24"/>
              </w:rPr>
              <w:t>1、投标人针对招标项目的特点和要求，结合自身条件和潜力为招标人排忧解难有优惠承诺，由评委根据标书的具体内容在0-</w:t>
            </w:r>
            <w:r>
              <w:rPr>
                <w:rFonts w:hint="eastAsia" w:hAnsi="宋体"/>
                <w:sz w:val="24"/>
                <w:szCs w:val="24"/>
                <w:lang w:val="en-US" w:eastAsia="zh-CN"/>
              </w:rPr>
              <w:t>4</w:t>
            </w:r>
            <w:r>
              <w:rPr>
                <w:rFonts w:hint="eastAsia" w:hAnsi="宋体"/>
                <w:sz w:val="24"/>
                <w:szCs w:val="24"/>
              </w:rPr>
              <w:t>分酌情打分。</w:t>
            </w:r>
          </w:p>
          <w:p>
            <w:pPr>
              <w:spacing w:line="276" w:lineRule="auto"/>
              <w:rPr>
                <w:rFonts w:hAnsi="宋体"/>
                <w:sz w:val="24"/>
                <w:szCs w:val="24"/>
              </w:rPr>
            </w:pPr>
            <w:r>
              <w:rPr>
                <w:rFonts w:hint="eastAsia" w:hAnsi="宋体"/>
                <w:sz w:val="24"/>
                <w:szCs w:val="24"/>
              </w:rPr>
              <w:t>2、投标人针对招标项目的特点和要求，结合自身条件和潜力为招标人排忧解难有服务承诺。由评委根据标书的具体内容在0-</w:t>
            </w:r>
            <w:r>
              <w:rPr>
                <w:rFonts w:hint="eastAsia" w:hAnsi="宋体"/>
                <w:sz w:val="24"/>
                <w:szCs w:val="24"/>
                <w:lang w:val="en-US" w:eastAsia="zh-CN"/>
              </w:rPr>
              <w:t>5</w:t>
            </w:r>
            <w:r>
              <w:rPr>
                <w:rFonts w:hint="eastAsia" w:hAnsi="宋体"/>
                <w:sz w:val="24"/>
                <w:szCs w:val="24"/>
              </w:rPr>
              <w:t>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得分</w:t>
            </w:r>
          </w:p>
        </w:tc>
        <w:tc>
          <w:tcPr>
            <w:tcW w:w="7506" w:type="dxa"/>
            <w:gridSpan w:val="2"/>
            <w:vAlign w:val="center"/>
          </w:tcPr>
          <w:p>
            <w:pPr>
              <w:spacing w:line="276" w:lineRule="auto"/>
              <w:rPr>
                <w:rFonts w:hAnsi="宋体"/>
                <w:sz w:val="24"/>
                <w:szCs w:val="24"/>
              </w:rPr>
            </w:pPr>
            <w:r>
              <w:rPr>
                <w:rFonts w:hint="eastAsia" w:hAnsi="宋体"/>
                <w:sz w:val="24"/>
                <w:szCs w:val="24"/>
              </w:rPr>
              <w:t>投标人得分=监理大纲得分＋商务标得分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6"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定标</w:t>
            </w:r>
          </w:p>
        </w:tc>
        <w:tc>
          <w:tcPr>
            <w:tcW w:w="7506" w:type="dxa"/>
            <w:gridSpan w:val="2"/>
            <w:vAlign w:val="center"/>
          </w:tcPr>
          <w:p>
            <w:pPr>
              <w:spacing w:line="276" w:lineRule="auto"/>
              <w:rPr>
                <w:rFonts w:hAnsi="宋体"/>
                <w:sz w:val="24"/>
                <w:szCs w:val="24"/>
              </w:rPr>
            </w:pPr>
            <w:r>
              <w:rPr>
                <w:rFonts w:hint="eastAsia" w:hAnsi="宋体"/>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276" w:lineRule="auto"/>
              <w:rPr>
                <w:rFonts w:hAnsi="宋体"/>
                <w:sz w:val="24"/>
                <w:szCs w:val="24"/>
              </w:rPr>
            </w:pPr>
            <w:r>
              <w:rPr>
                <w:rFonts w:hint="eastAsia" w:hAnsi="宋体"/>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pPr>
              <w:spacing w:line="276" w:lineRule="auto"/>
              <w:rPr>
                <w:rFonts w:hAnsi="宋体"/>
                <w:sz w:val="24"/>
                <w:szCs w:val="24"/>
              </w:rPr>
            </w:pPr>
            <w:r>
              <w:rPr>
                <w:rFonts w:hint="eastAsia" w:hAnsi="宋体"/>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9" w:hRule="exact"/>
        </w:trPr>
        <w:tc>
          <w:tcPr>
            <w:tcW w:w="9529" w:type="dxa"/>
            <w:gridSpan w:val="4"/>
            <w:vAlign w:val="center"/>
          </w:tcPr>
          <w:p>
            <w:pPr>
              <w:spacing w:line="276" w:lineRule="auto"/>
              <w:rPr>
                <w:rFonts w:hAnsi="宋体"/>
                <w:sz w:val="24"/>
                <w:szCs w:val="24"/>
              </w:rPr>
            </w:pPr>
            <w:r>
              <w:rPr>
                <w:rFonts w:hint="eastAsia" w:hAnsi="宋体"/>
                <w:sz w:val="24"/>
                <w:szCs w:val="24"/>
              </w:rPr>
              <w:t>备注：1、投标人必须对所提供的所有证书、文件等材料的真实性负责，否则承担相应的法律责任。</w:t>
            </w:r>
          </w:p>
          <w:p>
            <w:pPr>
              <w:spacing w:line="276" w:lineRule="auto"/>
              <w:rPr>
                <w:rFonts w:hAnsi="宋体"/>
                <w:sz w:val="24"/>
                <w:szCs w:val="24"/>
              </w:rPr>
            </w:pPr>
            <w:r>
              <w:rPr>
                <w:rFonts w:hint="eastAsia" w:hAnsi="宋体"/>
                <w:sz w:val="24"/>
                <w:szCs w:val="24"/>
              </w:rPr>
              <w:t>2、企业工商营业执照、资质证书、项目总监注册监理工程师证书不再提交原件，投标文件中必须附</w:t>
            </w:r>
            <w:r>
              <w:rPr>
                <w:rFonts w:hint="eastAsia" w:ascii="新宋体" w:hAnsi="新宋体" w:eastAsia="新宋体"/>
                <w:sz w:val="24"/>
              </w:rPr>
              <w:t>原件扫描件（或</w:t>
            </w:r>
            <w:r>
              <w:rPr>
                <w:rFonts w:hint="eastAsia" w:ascii="新宋体" w:hAnsi="新宋体" w:eastAsia="新宋体"/>
                <w:sz w:val="24"/>
                <w:lang w:eastAsia="zh-CN"/>
              </w:rPr>
              <w:t>彩色图片</w:t>
            </w:r>
            <w:r>
              <w:rPr>
                <w:rFonts w:hint="eastAsia" w:ascii="新宋体" w:hAnsi="新宋体" w:eastAsia="新宋体"/>
                <w:sz w:val="24"/>
              </w:rPr>
              <w:t>）</w:t>
            </w:r>
            <w:r>
              <w:rPr>
                <w:rFonts w:hint="eastAsia" w:hAnsi="宋体"/>
                <w:sz w:val="24"/>
                <w:szCs w:val="24"/>
              </w:rPr>
              <w:t>，以备查阅。</w:t>
            </w:r>
          </w:p>
          <w:p>
            <w:pPr>
              <w:spacing w:line="276" w:lineRule="auto"/>
              <w:rPr>
                <w:rFonts w:hAnsi="宋体"/>
                <w:b/>
                <w:sz w:val="24"/>
                <w:szCs w:val="24"/>
              </w:rPr>
            </w:pPr>
            <w:r>
              <w:rPr>
                <w:rFonts w:hint="eastAsia" w:hAnsi="宋体"/>
                <w:b/>
                <w:sz w:val="24"/>
                <w:szCs w:val="24"/>
              </w:rPr>
              <w:t>3、</w:t>
            </w:r>
            <w:r>
              <w:rPr>
                <w:rFonts w:hint="eastAsia" w:ascii="新宋体" w:hAnsi="新宋体" w:eastAsia="新宋体"/>
                <w:b/>
                <w:sz w:val="24"/>
              </w:rPr>
              <w:t>凡评标办法里涉及到的证书、证件及业绩材料等，均应在电子版和纸质版投标文件中附其原件扫描件（或</w:t>
            </w:r>
            <w:r>
              <w:rPr>
                <w:rFonts w:hint="eastAsia" w:ascii="新宋体" w:hAnsi="新宋体" w:eastAsia="新宋体"/>
                <w:b/>
                <w:sz w:val="24"/>
                <w:lang w:eastAsia="zh-CN"/>
              </w:rPr>
              <w:t>彩色图片</w:t>
            </w:r>
            <w:r>
              <w:rPr>
                <w:rFonts w:hint="eastAsia" w:ascii="新宋体" w:hAnsi="新宋体" w:eastAsia="新宋体"/>
                <w:b/>
                <w:sz w:val="24"/>
              </w:rPr>
              <w:t>），否则该项得分应作0分处理。</w:t>
            </w:r>
          </w:p>
        </w:tc>
      </w:tr>
    </w:tbl>
    <w:p>
      <w:pPr>
        <w:numPr>
          <w:ilvl w:val="0"/>
          <w:numId w:val="4"/>
        </w:numPr>
        <w:adjustRightInd w:val="0"/>
        <w:snapToGrid w:val="0"/>
        <w:spacing w:line="420" w:lineRule="exact"/>
        <w:rPr>
          <w:rFonts w:hAnsi="宋体"/>
          <w:sz w:val="24"/>
          <w:szCs w:val="24"/>
        </w:rPr>
      </w:pPr>
      <w:r>
        <w:rPr>
          <w:rFonts w:hAnsi="宋体"/>
          <w:sz w:val="24"/>
          <w:szCs w:val="24"/>
        </w:rPr>
        <w:t>评标方法</w:t>
      </w:r>
    </w:p>
    <w:p>
      <w:pPr>
        <w:adjustRightInd w:val="0"/>
        <w:snapToGrid w:val="0"/>
        <w:spacing w:line="420" w:lineRule="exact"/>
        <w:ind w:firstLine="480" w:firstLineChars="20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int="eastAsia" w:hAnsi="宋体"/>
          <w:sz w:val="24"/>
          <w:szCs w:val="24"/>
        </w:rPr>
        <w:t>评标委员会投票的方式</w:t>
      </w:r>
      <w:r>
        <w:rPr>
          <w:rFonts w:hAnsi="宋体"/>
          <w:sz w:val="24"/>
          <w:szCs w:val="24"/>
        </w:rPr>
        <w:t>确定中标候选人顺序。</w:t>
      </w:r>
    </w:p>
    <w:p>
      <w:pPr>
        <w:adjustRightInd w:val="0"/>
        <w:snapToGrid w:val="0"/>
        <w:spacing w:line="420" w:lineRule="exact"/>
        <w:rPr>
          <w:rFonts w:hAnsi="宋体"/>
          <w:sz w:val="24"/>
          <w:szCs w:val="24"/>
        </w:rPr>
      </w:pPr>
      <w:bookmarkStart w:id="60" w:name="_bookmark85"/>
      <w:bookmarkEnd w:id="60"/>
      <w:r>
        <w:rPr>
          <w:rFonts w:hAnsi="宋体"/>
          <w:sz w:val="24"/>
          <w:szCs w:val="24"/>
        </w:rPr>
        <w:t>2.  评审标准</w:t>
      </w:r>
    </w:p>
    <w:p>
      <w:pPr>
        <w:adjustRightInd w:val="0"/>
        <w:snapToGrid w:val="0"/>
        <w:spacing w:line="420" w:lineRule="exact"/>
        <w:ind w:firstLine="480" w:firstLineChars="200"/>
        <w:rPr>
          <w:rFonts w:hAnsi="宋体"/>
          <w:sz w:val="24"/>
          <w:szCs w:val="24"/>
        </w:rPr>
      </w:pPr>
      <w:bookmarkStart w:id="61" w:name="_bookmark86"/>
      <w:bookmarkEnd w:id="61"/>
      <w:r>
        <w:rPr>
          <w:rFonts w:hAnsi="宋体"/>
          <w:sz w:val="24"/>
          <w:szCs w:val="24"/>
        </w:rPr>
        <w:t>2.1 初步评审标准</w:t>
      </w:r>
    </w:p>
    <w:p>
      <w:pPr>
        <w:adjustRightInd w:val="0"/>
        <w:snapToGrid w:val="0"/>
        <w:spacing w:line="420" w:lineRule="exact"/>
        <w:ind w:firstLine="480" w:firstLineChars="200"/>
        <w:rPr>
          <w:rFonts w:hAnsi="宋体"/>
          <w:sz w:val="24"/>
          <w:szCs w:val="24"/>
        </w:rPr>
      </w:pPr>
      <w:r>
        <w:rPr>
          <w:rFonts w:hAnsi="宋体"/>
          <w:sz w:val="24"/>
          <w:szCs w:val="24"/>
        </w:rPr>
        <w:t>2.1.1 形式评审标准：见评标办法前附表。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2.1.2 资格评审标准：见评标办法前附表。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2.1.3 响应性评审标准：见评标办法前附表。</w:t>
      </w:r>
    </w:p>
    <w:p>
      <w:pPr>
        <w:adjustRightInd w:val="0"/>
        <w:snapToGrid w:val="0"/>
        <w:spacing w:line="420" w:lineRule="exact"/>
        <w:ind w:firstLine="480" w:firstLineChars="200"/>
        <w:rPr>
          <w:rFonts w:hAnsi="宋体"/>
          <w:sz w:val="24"/>
          <w:szCs w:val="24"/>
        </w:rPr>
      </w:pPr>
      <w:bookmarkStart w:id="62" w:name="_bookmark87"/>
      <w:bookmarkEnd w:id="62"/>
      <w:r>
        <w:rPr>
          <w:rFonts w:hAnsi="宋体"/>
          <w:sz w:val="24"/>
          <w:szCs w:val="24"/>
        </w:rPr>
        <w:t>2.2 分值构成与评分标准</w:t>
      </w:r>
    </w:p>
    <w:p>
      <w:pPr>
        <w:adjustRightInd w:val="0"/>
        <w:snapToGrid w:val="0"/>
        <w:spacing w:line="420" w:lineRule="exact"/>
        <w:ind w:firstLine="480" w:firstLineChars="200"/>
        <w:rPr>
          <w:rFonts w:hAnsi="宋体"/>
          <w:sz w:val="24"/>
          <w:szCs w:val="24"/>
        </w:rPr>
      </w:pPr>
      <w:r>
        <w:rPr>
          <w:rFonts w:hAnsi="宋体"/>
          <w:sz w:val="24"/>
          <w:szCs w:val="24"/>
        </w:rPr>
        <w:t>2.2.1  分值构成</w:t>
      </w:r>
    </w:p>
    <w:p>
      <w:pPr>
        <w:adjustRightInd w:val="0"/>
        <w:snapToGrid w:val="0"/>
        <w:spacing w:line="420" w:lineRule="exact"/>
        <w:ind w:firstLine="480" w:firstLineChars="200"/>
        <w:rPr>
          <w:rFonts w:hAnsi="宋体"/>
          <w:sz w:val="24"/>
          <w:szCs w:val="24"/>
        </w:rPr>
      </w:pPr>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sz w:val="24"/>
          <w:szCs w:val="24"/>
        </w:rPr>
        <w:t>商务标</w:t>
      </w:r>
      <w:r>
        <w:rPr>
          <w:rFonts w:hAnsi="宋体"/>
          <w:sz w:val="24"/>
          <w:szCs w:val="24"/>
        </w:rPr>
        <w:t>部分：见评标办法前附表；</w:t>
      </w:r>
    </w:p>
    <w:p>
      <w:pPr>
        <w:adjustRightInd w:val="0"/>
        <w:snapToGrid w:val="0"/>
        <w:spacing w:line="420" w:lineRule="exact"/>
        <w:ind w:firstLine="480" w:firstLineChars="200"/>
        <w:rPr>
          <w:rFonts w:hAnsi="宋体"/>
          <w:sz w:val="24"/>
          <w:szCs w:val="24"/>
        </w:rPr>
      </w:pPr>
      <w:r>
        <w:rPr>
          <w:rFonts w:hAnsi="宋体"/>
          <w:sz w:val="24"/>
          <w:szCs w:val="24"/>
        </w:rPr>
        <w:t xml:space="preserve">2.2.2 评标基准价计算方法：见评标办法前附表。 </w:t>
      </w:r>
    </w:p>
    <w:p>
      <w:pPr>
        <w:adjustRightInd w:val="0"/>
        <w:snapToGrid w:val="0"/>
        <w:spacing w:line="420" w:lineRule="exact"/>
        <w:ind w:firstLine="480" w:firstLineChars="200"/>
        <w:rPr>
          <w:rFonts w:hAnsi="宋体"/>
          <w:sz w:val="24"/>
          <w:szCs w:val="24"/>
        </w:rPr>
      </w:pPr>
      <w:r>
        <w:rPr>
          <w:rFonts w:hAnsi="宋体"/>
          <w:sz w:val="24"/>
          <w:szCs w:val="24"/>
        </w:rPr>
        <w:t>2.2.</w:t>
      </w:r>
      <w:r>
        <w:rPr>
          <w:rFonts w:hint="eastAsia" w:hAnsi="宋体"/>
          <w:sz w:val="24"/>
          <w:szCs w:val="24"/>
        </w:rPr>
        <w:t>3</w:t>
      </w:r>
      <w:r>
        <w:rPr>
          <w:rFonts w:hAnsi="宋体"/>
          <w:sz w:val="24"/>
          <w:szCs w:val="24"/>
        </w:rPr>
        <w:t xml:space="preserve"> 评分标准</w:t>
      </w:r>
    </w:p>
    <w:p>
      <w:pPr>
        <w:adjustRightInd w:val="0"/>
        <w:snapToGrid w:val="0"/>
        <w:spacing w:line="420" w:lineRule="exact"/>
        <w:ind w:firstLine="360" w:firstLineChars="150"/>
        <w:rPr>
          <w:rFonts w:hAnsi="宋体"/>
          <w:sz w:val="24"/>
          <w:szCs w:val="24"/>
        </w:rPr>
      </w:pPr>
      <w:r>
        <w:rPr>
          <w:rFonts w:hAnsi="宋体"/>
          <w:sz w:val="24"/>
          <w:szCs w:val="24"/>
        </w:rPr>
        <w:t>（1）监理大纲评分标准：见评标办法前附表；</w:t>
      </w:r>
    </w:p>
    <w:p>
      <w:pPr>
        <w:adjustRightInd w:val="0"/>
        <w:snapToGrid w:val="0"/>
        <w:spacing w:line="420" w:lineRule="exact"/>
        <w:ind w:firstLine="360" w:firstLineChars="150"/>
        <w:rPr>
          <w:rFonts w:hAnsi="宋体"/>
          <w:sz w:val="24"/>
          <w:szCs w:val="24"/>
        </w:rPr>
      </w:pP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商务标</w:t>
      </w:r>
      <w:r>
        <w:rPr>
          <w:rFonts w:hAnsi="宋体"/>
          <w:sz w:val="24"/>
          <w:szCs w:val="24"/>
        </w:rPr>
        <w:t>评分标准：见评标办法前附表；</w:t>
      </w:r>
    </w:p>
    <w:p>
      <w:pPr>
        <w:adjustRightInd w:val="0"/>
        <w:snapToGrid w:val="0"/>
        <w:spacing w:line="420" w:lineRule="exact"/>
        <w:rPr>
          <w:rFonts w:hAnsi="宋体"/>
          <w:sz w:val="24"/>
          <w:szCs w:val="24"/>
        </w:rPr>
      </w:pPr>
      <w:bookmarkStart w:id="63" w:name="_bookmark88"/>
      <w:bookmarkEnd w:id="63"/>
      <w:r>
        <w:rPr>
          <w:rFonts w:hAnsi="宋体"/>
          <w:sz w:val="24"/>
          <w:szCs w:val="24"/>
        </w:rPr>
        <w:t>3.  评标程序</w:t>
      </w:r>
    </w:p>
    <w:p>
      <w:pPr>
        <w:adjustRightInd w:val="0"/>
        <w:snapToGrid w:val="0"/>
        <w:spacing w:line="420" w:lineRule="exact"/>
        <w:ind w:firstLine="480" w:firstLineChars="200"/>
        <w:rPr>
          <w:rFonts w:hAnsi="宋体"/>
          <w:sz w:val="24"/>
          <w:szCs w:val="24"/>
        </w:rPr>
      </w:pPr>
      <w:bookmarkStart w:id="64" w:name="_bookmark89"/>
      <w:bookmarkEnd w:id="64"/>
      <w:r>
        <w:rPr>
          <w:rFonts w:hAnsi="宋体"/>
          <w:sz w:val="24"/>
          <w:szCs w:val="24"/>
        </w:rPr>
        <w:t>3.1  初步评审</w:t>
      </w:r>
    </w:p>
    <w:p>
      <w:pPr>
        <w:adjustRightInd w:val="0"/>
        <w:snapToGrid w:val="0"/>
        <w:spacing w:line="420" w:lineRule="exact"/>
        <w:ind w:firstLine="480" w:firstLineChars="20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3.1.2 投标人有以下情形之一的，评标委员会应当否决其投标：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pPr>
        <w:adjustRightInd w:val="0"/>
        <w:snapToGrid w:val="0"/>
        <w:spacing w:line="420" w:lineRule="exact"/>
        <w:ind w:firstLine="480" w:firstLineChars="200"/>
        <w:rPr>
          <w:rFonts w:hAnsi="宋体"/>
          <w:sz w:val="24"/>
          <w:szCs w:val="24"/>
        </w:rPr>
      </w:pPr>
      <w:r>
        <w:rPr>
          <w:rFonts w:hAnsi="宋体"/>
          <w:sz w:val="24"/>
          <w:szCs w:val="24"/>
        </w:rPr>
        <w:t>（2）有串通投标、弄虚作假、行贿等违法行为。</w:t>
      </w:r>
    </w:p>
    <w:p>
      <w:pPr>
        <w:snapToGrid w:val="0"/>
        <w:spacing w:line="440" w:lineRule="exact"/>
        <w:ind w:firstLine="480" w:firstLineChars="200"/>
        <w:rPr>
          <w:rFonts w:hint="eastAsia" w:ascii="新宋体" w:hAnsi="新宋体" w:eastAsia="新宋体" w:cs="新宋体"/>
          <w:color w:val="auto"/>
          <w:sz w:val="24"/>
          <w:lang w:bidi="ar"/>
        </w:rPr>
      </w:pPr>
      <w:bookmarkStart w:id="65" w:name="_Toc464824744"/>
      <w:bookmarkStart w:id="66" w:name="_Toc21122"/>
      <w:r>
        <w:rPr>
          <w:rFonts w:hint="eastAsia" w:ascii="新宋体" w:hAnsi="新宋体" w:eastAsia="新宋体" w:cs="宋体"/>
          <w:sz w:val="24"/>
          <w:szCs w:val="24"/>
        </w:rPr>
        <w:t>（3）</w:t>
      </w:r>
      <w:r>
        <w:rPr>
          <w:rFonts w:hint="eastAsia" w:ascii="新宋体" w:hAnsi="新宋体" w:eastAsia="新宋体" w:cs="新宋体"/>
          <w:color w:val="auto"/>
          <w:sz w:val="24"/>
          <w:lang w:bidi="ar"/>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投标人须在投标文件中提供以下网站的公示信息查询结果截图：</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（1）“信用中国”（www.creditchina.gov.cn）“失信被执行人”、“重大税收违法案件当事人名单”和“政府采购严重违法失信名单”网页查询结果截图</w:t>
      </w:r>
      <w:r>
        <w:rPr>
          <w:rFonts w:hint="eastAsia" w:ascii="新宋体" w:hAnsi="新宋体" w:eastAsia="新宋体" w:cs="新宋体"/>
          <w:color w:val="auto"/>
          <w:sz w:val="24"/>
          <w:lang w:eastAsia="zh-CN" w:bidi="ar"/>
        </w:rPr>
        <w:t>，</w:t>
      </w:r>
      <w:r>
        <w:rPr>
          <w:rFonts w:hint="eastAsia" w:ascii="新宋体" w:hAnsi="新宋体" w:eastAsia="新宋体" w:cs="新宋体"/>
          <w:color w:val="auto"/>
          <w:sz w:val="24"/>
          <w:lang w:bidi="ar"/>
        </w:rPr>
        <w:t>查询对象为投标人；</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“信用河南”（www.xyhn.gov.cn）黑名单查询截图。查询内容包括：严重失信债务人名单，国家人社部-拖欠农民工工资黑名单</w:t>
      </w:r>
      <w:r>
        <w:rPr>
          <w:rFonts w:hint="eastAsia" w:ascii="新宋体" w:hAnsi="新宋体" w:eastAsia="新宋体" w:cs="新宋体"/>
          <w:color w:val="auto"/>
          <w:sz w:val="24"/>
          <w:lang w:eastAsia="zh-CN" w:bidi="ar"/>
        </w:rPr>
        <w:t>，</w:t>
      </w:r>
      <w:r>
        <w:rPr>
          <w:rFonts w:hint="eastAsia" w:ascii="新宋体" w:hAnsi="新宋体" w:eastAsia="新宋体" w:cs="新宋体"/>
          <w:color w:val="auto"/>
          <w:sz w:val="24"/>
          <w:lang w:bidi="ar"/>
        </w:rPr>
        <w:t>查询对象为投标人；</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（2）“国家企业信用信息公示系统”（www.gsxt.gov.cn）“经营异常名录和严重违法失信企业名单”网页查询结果截图；</w:t>
      </w:r>
    </w:p>
    <w:p>
      <w:pPr>
        <w:snapToGrid w:val="0"/>
        <w:spacing w:line="440" w:lineRule="exact"/>
        <w:ind w:firstLine="480" w:firstLineChars="200"/>
        <w:rPr>
          <w:rFonts w:hint="eastAsia" w:ascii="新宋体" w:hAnsi="新宋体" w:eastAsia="新宋体" w:cs="新宋体"/>
          <w:sz w:val="24"/>
          <w:lang w:bidi="ar"/>
        </w:rPr>
      </w:pPr>
      <w:r>
        <w:rPr>
          <w:rFonts w:hint="eastAsia" w:ascii="新宋体" w:hAnsi="新宋体" w:eastAsia="新宋体" w:cs="新宋体"/>
          <w:color w:val="auto"/>
          <w:sz w:val="24"/>
          <w:lang w:bidi="ar"/>
        </w:rPr>
        <w:t>（3）“中国裁判文书网”（wenshu.court.gov.cn）行贿犯罪网页查询结果截图</w:t>
      </w:r>
      <w:r>
        <w:rPr>
          <w:rFonts w:hint="eastAsia" w:ascii="新宋体" w:hAnsi="新宋体" w:eastAsia="新宋体" w:cs="新宋体"/>
          <w:color w:val="auto"/>
          <w:sz w:val="24"/>
          <w:lang w:eastAsia="zh-CN" w:bidi="ar"/>
        </w:rPr>
        <w:t>，</w:t>
      </w:r>
      <w:r>
        <w:rPr>
          <w:rFonts w:hint="eastAsia" w:ascii="新宋体" w:hAnsi="新宋体" w:eastAsia="新宋体" w:cs="新宋体"/>
          <w:color w:val="auto"/>
          <w:sz w:val="24"/>
          <w:lang w:bidi="ar"/>
        </w:rPr>
        <w:t>查询对象为投标人。</w:t>
      </w:r>
    </w:p>
    <w:bookmarkEnd w:id="65"/>
    <w:bookmarkEnd w:id="66"/>
    <w:p>
      <w:pPr>
        <w:adjustRightInd w:val="0"/>
        <w:snapToGrid w:val="0"/>
        <w:spacing w:line="420" w:lineRule="exact"/>
        <w:ind w:firstLine="480" w:firstLineChars="20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（1）投标文件中的大写金额与小写金额不一致的，以大写金额为准；</w:t>
      </w:r>
    </w:p>
    <w:p>
      <w:pPr>
        <w:adjustRightInd w:val="0"/>
        <w:snapToGrid w:val="0"/>
        <w:spacing w:line="420" w:lineRule="exact"/>
        <w:ind w:firstLine="480" w:firstLineChars="200"/>
        <w:rPr>
          <w:rFonts w:hAnsi="宋体"/>
          <w:sz w:val="24"/>
          <w:szCs w:val="24"/>
        </w:rPr>
      </w:pPr>
      <w:r>
        <w:rPr>
          <w:rFonts w:hAnsi="宋体"/>
          <w:sz w:val="24"/>
          <w:szCs w:val="24"/>
        </w:rPr>
        <w:t>（2）总价金额与单价金额不一致的，以单价金额为准，但单价金额小数点有明显错误的除外。</w:t>
      </w:r>
      <w:bookmarkStart w:id="67" w:name="_bookmark90"/>
      <w:bookmarkEnd w:id="67"/>
    </w:p>
    <w:p>
      <w:pPr>
        <w:adjustRightInd w:val="0"/>
        <w:snapToGrid w:val="0"/>
        <w:spacing w:line="420" w:lineRule="exact"/>
        <w:ind w:firstLine="480" w:firstLineChars="200"/>
        <w:rPr>
          <w:rFonts w:hAnsi="宋体"/>
          <w:sz w:val="24"/>
          <w:szCs w:val="24"/>
        </w:rPr>
      </w:pPr>
      <w:r>
        <w:rPr>
          <w:rFonts w:hAnsi="宋体"/>
          <w:sz w:val="24"/>
          <w:szCs w:val="24"/>
        </w:rPr>
        <w:t>3.2  详细评审</w:t>
      </w:r>
    </w:p>
    <w:p>
      <w:pPr>
        <w:adjustRightInd w:val="0"/>
        <w:snapToGrid w:val="0"/>
        <w:spacing w:line="420" w:lineRule="exact"/>
        <w:ind w:firstLine="480" w:firstLineChars="200"/>
        <w:rPr>
          <w:rFonts w:hAnsi="宋体"/>
          <w:sz w:val="24"/>
          <w:szCs w:val="24"/>
        </w:rPr>
      </w:pPr>
      <w:r>
        <w:rPr>
          <w:rFonts w:hAnsi="宋体"/>
          <w:sz w:val="24"/>
          <w:szCs w:val="24"/>
        </w:rPr>
        <w:t>3.2.1  评标委员会按本章第 2.2 款规定的量化因素和分值进行打分，并计算出综合评估得分。</w:t>
      </w:r>
    </w:p>
    <w:p>
      <w:pPr>
        <w:adjustRightInd w:val="0"/>
        <w:snapToGrid w:val="0"/>
        <w:spacing w:line="420" w:lineRule="exact"/>
        <w:ind w:firstLine="480" w:firstLineChars="200"/>
        <w:rPr>
          <w:rFonts w:hAnsi="宋体"/>
          <w:sz w:val="24"/>
          <w:szCs w:val="24"/>
        </w:rPr>
      </w:pPr>
      <w:r>
        <w:rPr>
          <w:rFonts w:hAnsi="宋体"/>
          <w:sz w:val="24"/>
          <w:szCs w:val="24"/>
        </w:rPr>
        <w:t>（1）按本章第 2.2.</w:t>
      </w:r>
      <w:r>
        <w:rPr>
          <w:rFonts w:hint="eastAsia" w:hAnsi="宋体"/>
          <w:sz w:val="24"/>
          <w:szCs w:val="24"/>
        </w:rPr>
        <w:t>2</w:t>
      </w:r>
      <w:r>
        <w:rPr>
          <w:rFonts w:hAnsi="宋体"/>
          <w:sz w:val="24"/>
          <w:szCs w:val="24"/>
        </w:rPr>
        <w:t>（1）目规定的评审因素和分值对监理大纲计算出得分 A；</w:t>
      </w:r>
    </w:p>
    <w:p>
      <w:pPr>
        <w:adjustRightInd w:val="0"/>
        <w:snapToGrid w:val="0"/>
        <w:spacing w:line="420" w:lineRule="exact"/>
        <w:ind w:firstLine="480" w:firstLineChars="200"/>
        <w:rPr>
          <w:rFonts w:hAnsi="宋体"/>
          <w:sz w:val="24"/>
          <w:szCs w:val="24"/>
        </w:rPr>
      </w:pPr>
      <w:r>
        <w:rPr>
          <w:rFonts w:hAnsi="宋体"/>
          <w:sz w:val="24"/>
          <w:szCs w:val="24"/>
        </w:rPr>
        <w:t>（2）按本章第 2.2.</w:t>
      </w:r>
      <w:r>
        <w:rPr>
          <w:rFonts w:hint="eastAsia" w:hAnsi="宋体"/>
          <w:sz w:val="24"/>
          <w:szCs w:val="24"/>
        </w:rPr>
        <w:t>2</w:t>
      </w:r>
      <w:r>
        <w:rPr>
          <w:rFonts w:hAnsi="宋体"/>
          <w:sz w:val="24"/>
          <w:szCs w:val="24"/>
        </w:rPr>
        <w:t>（2）目规定的评审因素和分值对</w:t>
      </w:r>
      <w:r>
        <w:rPr>
          <w:rFonts w:hint="eastAsia" w:hAnsi="宋体"/>
          <w:sz w:val="24"/>
          <w:szCs w:val="24"/>
        </w:rPr>
        <w:t>商务标</w:t>
      </w:r>
      <w:r>
        <w:rPr>
          <w:rFonts w:hAnsi="宋体"/>
          <w:sz w:val="24"/>
          <w:szCs w:val="24"/>
        </w:rPr>
        <w:t>计算出得分 B；</w:t>
      </w:r>
    </w:p>
    <w:p>
      <w:pPr>
        <w:adjustRightInd w:val="0"/>
        <w:snapToGrid w:val="0"/>
        <w:spacing w:line="420" w:lineRule="exact"/>
        <w:ind w:firstLine="480" w:firstLineChars="200"/>
        <w:rPr>
          <w:rFonts w:hAnsi="宋体"/>
          <w:sz w:val="24"/>
          <w:szCs w:val="24"/>
        </w:rPr>
      </w:pPr>
      <w:r>
        <w:rPr>
          <w:rFonts w:hAnsi="宋体"/>
          <w:sz w:val="24"/>
          <w:szCs w:val="24"/>
        </w:rPr>
        <w:t>3.2.2 评分分值计算保留小数点后两位，小数点后第三位“四舍五入”。</w:t>
      </w:r>
      <w:r>
        <w:rPr>
          <w:rFonts w:hint="eastAsia" w:hAnsi="宋体"/>
          <w:sz w:val="24"/>
          <w:szCs w:val="24"/>
        </w:rPr>
        <w:t xml:space="preserve"> 分数汇总时，评委人数为</w:t>
      </w:r>
      <w:r>
        <w:rPr>
          <w:rFonts w:hAnsi="宋体"/>
          <w:sz w:val="24"/>
          <w:szCs w:val="24"/>
        </w:rPr>
        <w:t>7</w:t>
      </w:r>
      <w:r>
        <w:rPr>
          <w:rFonts w:hint="eastAsia" w:hAnsi="宋体"/>
          <w:sz w:val="24"/>
          <w:szCs w:val="24"/>
        </w:rPr>
        <w:t>人以上（含</w:t>
      </w:r>
      <w:r>
        <w:rPr>
          <w:rFonts w:hAnsi="宋体"/>
          <w:sz w:val="24"/>
          <w:szCs w:val="24"/>
        </w:rPr>
        <w:t>7</w:t>
      </w:r>
      <w:r>
        <w:rPr>
          <w:rFonts w:hint="eastAsia" w:hAnsi="宋体"/>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int="eastAsia" w:hAnsi="宋体"/>
          <w:sz w:val="24"/>
          <w:szCs w:val="24"/>
        </w:rPr>
        <w:t>人以下时，将所有评委打分取算术平均值作为该投标人的最终得分。</w:t>
      </w:r>
    </w:p>
    <w:p>
      <w:pPr>
        <w:adjustRightInd w:val="0"/>
        <w:snapToGrid w:val="0"/>
        <w:spacing w:line="420" w:lineRule="exact"/>
        <w:ind w:firstLine="480" w:firstLineChars="200"/>
        <w:rPr>
          <w:rFonts w:hAnsi="宋体"/>
          <w:sz w:val="24"/>
          <w:szCs w:val="24"/>
        </w:rPr>
      </w:pPr>
      <w:r>
        <w:rPr>
          <w:rFonts w:hAnsi="宋体"/>
          <w:sz w:val="24"/>
          <w:szCs w:val="24"/>
        </w:rPr>
        <w:t>3.2.3 投标人得分=A+B。</w:t>
      </w:r>
    </w:p>
    <w:p>
      <w:pPr>
        <w:adjustRightInd w:val="0"/>
        <w:snapToGrid w:val="0"/>
        <w:spacing w:line="420" w:lineRule="exact"/>
        <w:ind w:firstLine="480" w:firstLineChars="20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68" w:name="_bookmark91"/>
      <w:bookmarkEnd w:id="68"/>
    </w:p>
    <w:p>
      <w:pPr>
        <w:adjustRightInd w:val="0"/>
        <w:snapToGrid w:val="0"/>
        <w:spacing w:line="420" w:lineRule="exact"/>
        <w:rPr>
          <w:rFonts w:hAnsi="宋体"/>
          <w:sz w:val="24"/>
          <w:szCs w:val="24"/>
        </w:rPr>
      </w:pPr>
      <w:r>
        <w:rPr>
          <w:rFonts w:hAnsi="宋体"/>
          <w:sz w:val="24"/>
          <w:szCs w:val="24"/>
        </w:rPr>
        <w:t>3.3  投标文件的澄清</w:t>
      </w:r>
    </w:p>
    <w:p>
      <w:pPr>
        <w:adjustRightInd w:val="0"/>
        <w:snapToGrid w:val="0"/>
        <w:spacing w:line="420" w:lineRule="exact"/>
        <w:ind w:firstLine="480" w:firstLineChars="20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20" w:lineRule="exact"/>
        <w:ind w:firstLine="480" w:firstLineChars="200"/>
        <w:rPr>
          <w:rFonts w:hAnsi="宋体"/>
          <w:sz w:val="24"/>
          <w:szCs w:val="24"/>
        </w:rPr>
      </w:pPr>
      <w:r>
        <w:rPr>
          <w:rFonts w:hAnsi="宋体"/>
          <w:sz w:val="24"/>
          <w:szCs w:val="24"/>
        </w:rPr>
        <w:t>3.3.2 澄清、说明或补正不得超出投标文件的范围且不得改变投标文件的实质性内容，并构 成投标文件的组成部分。</w:t>
      </w:r>
    </w:p>
    <w:p>
      <w:pPr>
        <w:adjustRightInd w:val="0"/>
        <w:snapToGrid w:val="0"/>
        <w:spacing w:line="420" w:lineRule="exact"/>
        <w:ind w:firstLine="480" w:firstLineChars="20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69" w:name="_bookmark92"/>
      <w:bookmarkEnd w:id="69"/>
    </w:p>
    <w:p>
      <w:pPr>
        <w:adjustRightInd w:val="0"/>
        <w:snapToGrid w:val="0"/>
        <w:spacing w:line="420" w:lineRule="exact"/>
        <w:rPr>
          <w:rFonts w:hAnsi="宋体"/>
          <w:sz w:val="24"/>
          <w:szCs w:val="24"/>
        </w:rPr>
      </w:pPr>
      <w:r>
        <w:rPr>
          <w:rFonts w:hAnsi="宋体"/>
          <w:sz w:val="24"/>
          <w:szCs w:val="24"/>
        </w:rPr>
        <w:t>3.4  评标结果</w:t>
      </w:r>
    </w:p>
    <w:p>
      <w:pPr>
        <w:adjustRightInd w:val="0"/>
        <w:snapToGrid w:val="0"/>
        <w:spacing w:line="420" w:lineRule="exact"/>
        <w:ind w:firstLine="480" w:firstLineChars="20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pPr>
        <w:adjustRightInd w:val="0"/>
        <w:snapToGrid w:val="0"/>
        <w:spacing w:line="420" w:lineRule="exact"/>
        <w:ind w:firstLine="480" w:firstLineChars="200"/>
        <w:rPr>
          <w:rFonts w:hAnsi="宋体"/>
          <w:sz w:val="24"/>
          <w:szCs w:val="24"/>
        </w:rPr>
      </w:pPr>
      <w:r>
        <w:rPr>
          <w:rFonts w:hAnsi="宋体"/>
          <w:sz w:val="24"/>
          <w:szCs w:val="24"/>
        </w:rPr>
        <w:t>3.4.2 评标委员会完成评标后，应当向招标人提交书面评标报告和中标候选人名单。</w:t>
      </w:r>
      <w:r>
        <w:rPr>
          <w:rFonts w:hint="eastAsia" w:hAnsi="宋体"/>
          <w:sz w:val="24"/>
          <w:szCs w:val="24"/>
        </w:rPr>
        <w:t>评标委员会根据投标人须知前附表</w:t>
      </w:r>
      <w:r>
        <w:rPr>
          <w:rFonts w:hAnsi="宋体"/>
          <w:sz w:val="24"/>
          <w:szCs w:val="24"/>
        </w:rPr>
        <w:t>7.1</w:t>
      </w:r>
      <w:r>
        <w:rPr>
          <w:rFonts w:hint="eastAsia" w:hAnsi="宋体"/>
          <w:sz w:val="24"/>
          <w:szCs w:val="24"/>
        </w:rPr>
        <w:t>条的规定向招标人提交评标报告。评标报告应当由全体评标委员会成员签字，并于评标结束时抄送有关行政监督部门。</w:t>
      </w:r>
    </w:p>
    <w:p>
      <w:pPr>
        <w:adjustRightInd w:val="0"/>
        <w:snapToGrid w:val="0"/>
        <w:spacing w:line="420" w:lineRule="exact"/>
        <w:ind w:firstLine="480" w:firstLineChars="200"/>
        <w:rPr>
          <w:rFonts w:hAnsi="宋体"/>
          <w:sz w:val="24"/>
          <w:szCs w:val="24"/>
        </w:rPr>
      </w:pPr>
      <w:r>
        <w:rPr>
          <w:rFonts w:hint="eastAsia"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rPr>
          <w:rFonts w:hAnsi="宋体"/>
          <w:sz w:val="24"/>
          <w:szCs w:val="24"/>
        </w:rPr>
      </w:pPr>
      <w:r>
        <w:rPr>
          <w:rFonts w:hint="eastAsia" w:hAnsi="宋体"/>
          <w:sz w:val="24"/>
          <w:szCs w:val="24"/>
        </w:rPr>
        <w:t>3.5公示</w:t>
      </w:r>
    </w:p>
    <w:p>
      <w:pPr>
        <w:adjustRightInd w:val="0"/>
        <w:snapToGrid w:val="0"/>
        <w:spacing w:line="420" w:lineRule="exact"/>
        <w:ind w:firstLine="480"/>
        <w:rPr>
          <w:rFonts w:hAnsi="宋体"/>
          <w:sz w:val="24"/>
          <w:szCs w:val="24"/>
        </w:rPr>
      </w:pPr>
      <w:r>
        <w:rPr>
          <w:rFonts w:hint="eastAsia" w:hAnsi="宋体"/>
          <w:sz w:val="24"/>
          <w:szCs w:val="24"/>
        </w:rPr>
        <w:t>中标人确定后，招标人应当在本招标项目招标公告发布的同一媒介上进行公示，公示时间不少于</w:t>
      </w:r>
      <w:r>
        <w:rPr>
          <w:rFonts w:hAnsi="宋体"/>
          <w:sz w:val="24"/>
          <w:szCs w:val="24"/>
        </w:rPr>
        <w:t>3</w:t>
      </w:r>
      <w:r>
        <w:rPr>
          <w:rFonts w:hint="eastAsia" w:hAnsi="宋体"/>
          <w:sz w:val="24"/>
          <w:szCs w:val="24"/>
        </w:rPr>
        <w:t>日（不含法定节假日）。公示期满后，招标人应当向中标人发出中标通知书，并向所有合格投标人告知中标结果。</w:t>
      </w:r>
    </w:p>
    <w:p>
      <w:pPr>
        <w:adjustRightInd w:val="0"/>
        <w:snapToGrid w:val="0"/>
        <w:spacing w:line="420" w:lineRule="exact"/>
        <w:rPr>
          <w:rFonts w:hAnsi="宋体"/>
          <w:sz w:val="24"/>
          <w:szCs w:val="24"/>
        </w:rPr>
      </w:pPr>
      <w:r>
        <w:rPr>
          <w:rFonts w:hint="eastAsia" w:hAnsi="宋体"/>
          <w:sz w:val="24"/>
          <w:szCs w:val="24"/>
        </w:rPr>
        <w:t>3.6特殊情况的处置程序</w:t>
      </w:r>
    </w:p>
    <w:p>
      <w:pPr>
        <w:adjustRightInd w:val="0"/>
        <w:snapToGrid w:val="0"/>
        <w:spacing w:line="420" w:lineRule="exact"/>
        <w:ind w:firstLine="480"/>
        <w:rPr>
          <w:rFonts w:hAnsi="宋体"/>
          <w:sz w:val="24"/>
          <w:szCs w:val="24"/>
        </w:rPr>
      </w:pPr>
      <w:r>
        <w:rPr>
          <w:rFonts w:hint="eastAsia" w:hAnsi="宋体"/>
          <w:sz w:val="24"/>
          <w:szCs w:val="24"/>
        </w:rPr>
        <w:t>3.6.1关于评标活动暂停</w:t>
      </w:r>
    </w:p>
    <w:p>
      <w:pPr>
        <w:adjustRightInd w:val="0"/>
        <w:snapToGrid w:val="0"/>
        <w:spacing w:line="420" w:lineRule="exact"/>
        <w:ind w:firstLine="480"/>
        <w:rPr>
          <w:rFonts w:hAnsi="宋体"/>
          <w:sz w:val="24"/>
          <w:szCs w:val="24"/>
        </w:rPr>
      </w:pPr>
      <w:r>
        <w:rPr>
          <w:rFonts w:hint="eastAsia" w:hAnsi="宋体"/>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20" w:lineRule="exact"/>
        <w:ind w:firstLine="480"/>
        <w:rPr>
          <w:rFonts w:hAnsi="宋体"/>
          <w:sz w:val="24"/>
          <w:szCs w:val="24"/>
        </w:rPr>
      </w:pPr>
      <w:r>
        <w:rPr>
          <w:rFonts w:hint="eastAsia" w:hAnsi="宋体"/>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20" w:lineRule="exact"/>
        <w:ind w:firstLine="480"/>
        <w:rPr>
          <w:rFonts w:hAnsi="宋体"/>
          <w:sz w:val="24"/>
          <w:szCs w:val="24"/>
        </w:rPr>
      </w:pPr>
      <w:r>
        <w:rPr>
          <w:rFonts w:hint="eastAsia" w:hAnsi="宋体"/>
          <w:sz w:val="24"/>
          <w:szCs w:val="24"/>
        </w:rPr>
        <w:t>3.6.2关于评标中途更换评标委员会成员</w:t>
      </w:r>
    </w:p>
    <w:p>
      <w:pPr>
        <w:adjustRightInd w:val="0"/>
        <w:snapToGrid w:val="0"/>
        <w:spacing w:line="420" w:lineRule="exact"/>
        <w:ind w:firstLine="480"/>
        <w:rPr>
          <w:rFonts w:hAnsi="宋体"/>
          <w:sz w:val="24"/>
          <w:szCs w:val="24"/>
        </w:rPr>
      </w:pPr>
      <w:r>
        <w:rPr>
          <w:rFonts w:hint="eastAsia" w:hAnsi="宋体"/>
          <w:sz w:val="24"/>
          <w:szCs w:val="24"/>
        </w:rPr>
        <w:t>3.6.2.1除非发生下列情况之一，评标委员会成员不得在评标中途更换：</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）因不可抗拒的客观原因，不能到场或需在评标中途退出评标活动。</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）根据法律法规规定，某个或某几个评标委员会成员需要回避。</w:t>
      </w:r>
    </w:p>
    <w:p>
      <w:pPr>
        <w:adjustRightInd w:val="0"/>
        <w:snapToGrid w:val="0"/>
        <w:spacing w:line="420" w:lineRule="exact"/>
        <w:ind w:firstLine="480"/>
        <w:rPr>
          <w:rFonts w:hAnsi="宋体"/>
          <w:sz w:val="24"/>
          <w:szCs w:val="24"/>
        </w:rPr>
      </w:pPr>
      <w:r>
        <w:rPr>
          <w:rFonts w:hint="eastAsia" w:hAnsi="宋体"/>
          <w:sz w:val="24"/>
          <w:szCs w:val="24"/>
        </w:rPr>
        <w:t>3.6.</w:t>
      </w:r>
      <w:r>
        <w:rPr>
          <w:rFonts w:hAnsi="宋体"/>
          <w:sz w:val="24"/>
          <w:szCs w:val="24"/>
        </w:rPr>
        <w:t>2.2</w:t>
      </w:r>
      <w:r>
        <w:rPr>
          <w:rFonts w:hint="eastAsia" w:hAnsi="宋体"/>
          <w:sz w:val="24"/>
          <w:szCs w:val="24"/>
        </w:rPr>
        <w:t>退出评标的评标委员会成员，其已完成的评标行为无效。由招标人根据本招标文件规定的评标委员会成员产生方式另行确定替代者进行评标。</w:t>
      </w:r>
    </w:p>
    <w:p>
      <w:pPr>
        <w:adjustRightInd w:val="0"/>
        <w:snapToGrid w:val="0"/>
        <w:spacing w:line="420" w:lineRule="exact"/>
        <w:ind w:firstLine="480"/>
        <w:rPr>
          <w:rFonts w:hAnsi="宋体"/>
          <w:sz w:val="24"/>
          <w:szCs w:val="24"/>
        </w:rPr>
      </w:pPr>
      <w:r>
        <w:rPr>
          <w:rFonts w:hint="eastAsia" w:hAnsi="宋体"/>
          <w:sz w:val="24"/>
          <w:szCs w:val="24"/>
        </w:rPr>
        <w:t>3.6.2.3记名投票</w:t>
      </w:r>
    </w:p>
    <w:p>
      <w:pPr>
        <w:adjustRightInd w:val="0"/>
        <w:snapToGrid w:val="0"/>
        <w:spacing w:line="420" w:lineRule="exact"/>
        <w:rPr>
          <w:rFonts w:hAnsi="宋体"/>
          <w:sz w:val="24"/>
          <w:szCs w:val="24"/>
        </w:rPr>
      </w:pPr>
      <w:r>
        <w:rPr>
          <w:rFonts w:hint="eastAsia" w:hAnsi="宋体"/>
          <w:sz w:val="24"/>
          <w:szCs w:val="24"/>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ascii="新宋体" w:hAnsi="新宋体" w:eastAsia="新宋体"/>
          <w:b/>
          <w:sz w:val="36"/>
          <w:szCs w:val="36"/>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8"/>
        <w:ind w:left="2900" w:hanging="1200"/>
      </w:pPr>
    </w:p>
    <w:p/>
    <w:p>
      <w:pPr>
        <w:pStyle w:val="8"/>
        <w:ind w:left="2900" w:hanging="1200"/>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24"/>
          <w:szCs w:val="24"/>
        </w:rPr>
      </w:pPr>
      <w:r>
        <w:rPr>
          <w:rFonts w:hint="eastAsia" w:ascii="新宋体" w:hAnsi="新宋体" w:eastAsia="新宋体"/>
          <w:b/>
          <w:sz w:val="36"/>
          <w:szCs w:val="36"/>
        </w:rPr>
        <w:t>第四章   合同条款及格式</w:t>
      </w:r>
    </w:p>
    <w:p>
      <w:pPr>
        <w:spacing w:line="430" w:lineRule="exact"/>
        <w:outlineLvl w:val="0"/>
        <w:rPr>
          <w:rFonts w:ascii="新宋体" w:hAnsi="新宋体" w:eastAsia="新宋体"/>
          <w:b/>
          <w:sz w:val="24"/>
          <w:szCs w:val="24"/>
        </w:rPr>
      </w:pPr>
    </w:p>
    <w:p>
      <w:pPr>
        <w:snapToGrid w:val="0"/>
        <w:spacing w:line="360" w:lineRule="auto"/>
        <w:ind w:left="105" w:leftChars="31" w:firstLine="632" w:firstLineChars="225"/>
        <w:jc w:val="center"/>
        <w:rPr>
          <w:rFonts w:hAnsi="宋体"/>
          <w:sz w:val="24"/>
          <w:szCs w:val="24"/>
        </w:rPr>
      </w:pPr>
      <w:r>
        <w:rPr>
          <w:rFonts w:hint="eastAsia" w:hAnsi="宋体"/>
          <w:b/>
          <w:sz w:val="28"/>
          <w:szCs w:val="28"/>
        </w:rPr>
        <w:t>采用由中华人民共和国建设部与国家工商行政管理局联合制定的《建设工程委托监理合同》(示范文本GF-2012-0202)。</w:t>
      </w: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8"/>
        <w:ind w:left="3507" w:hanging="1807"/>
        <w:rPr>
          <w:rFonts w:ascii="新宋体" w:hAnsi="新宋体" w:eastAsia="新宋体"/>
          <w:b/>
          <w:sz w:val="36"/>
          <w:szCs w:val="36"/>
        </w:rPr>
      </w:pPr>
    </w:p>
    <w:p>
      <w:pPr>
        <w:rPr>
          <w:rFonts w:ascii="新宋体" w:hAnsi="新宋体" w:eastAsia="新宋体"/>
          <w:b/>
          <w:sz w:val="36"/>
          <w:szCs w:val="36"/>
        </w:rPr>
      </w:pPr>
    </w:p>
    <w:p>
      <w:pPr>
        <w:adjustRightInd w:val="0"/>
        <w:spacing w:line="440" w:lineRule="exact"/>
        <w:jc w:val="both"/>
        <w:rPr>
          <w:rFonts w:ascii="新宋体" w:hAnsi="新宋体" w:eastAsia="新宋体"/>
          <w:b/>
          <w:sz w:val="36"/>
          <w:szCs w:val="36"/>
        </w:rPr>
      </w:pPr>
    </w:p>
    <w:p>
      <w:pPr>
        <w:adjustRightInd w:val="0"/>
        <w:spacing w:line="440" w:lineRule="exact"/>
        <w:jc w:val="center"/>
        <w:rPr>
          <w:rFonts w:hint="eastAsia" w:ascii="新宋体" w:hAnsi="新宋体" w:eastAsia="新宋体"/>
          <w:b/>
          <w:sz w:val="36"/>
          <w:szCs w:val="36"/>
        </w:rPr>
      </w:pPr>
    </w:p>
    <w:p>
      <w:pPr>
        <w:adjustRightInd w:val="0"/>
        <w:spacing w:line="440" w:lineRule="exact"/>
        <w:jc w:val="center"/>
        <w:rPr>
          <w:rFonts w:hint="eastAsia" w:ascii="新宋体" w:hAnsi="新宋体" w:eastAsia="新宋体"/>
          <w:b/>
          <w:sz w:val="36"/>
          <w:szCs w:val="36"/>
        </w:rPr>
      </w:pPr>
    </w:p>
    <w:p>
      <w:pPr>
        <w:adjustRightInd w:val="0"/>
        <w:spacing w:line="440" w:lineRule="exact"/>
        <w:jc w:val="center"/>
        <w:rPr>
          <w:rFonts w:hint="eastAsia" w:ascii="新宋体" w:hAnsi="新宋体" w:eastAsia="新宋体"/>
          <w:b/>
          <w:sz w:val="36"/>
          <w:szCs w:val="36"/>
        </w:rPr>
      </w:pPr>
    </w:p>
    <w:p>
      <w:pPr>
        <w:adjustRightInd w:val="0"/>
        <w:spacing w:line="440" w:lineRule="exact"/>
        <w:jc w:val="center"/>
        <w:rPr>
          <w:rFonts w:ascii="新宋体" w:hAnsi="新宋体" w:eastAsia="新宋体"/>
          <w:b/>
          <w:sz w:val="36"/>
          <w:szCs w:val="36"/>
        </w:rPr>
      </w:pPr>
      <w:r>
        <w:rPr>
          <w:rFonts w:hint="eastAsia" w:ascii="新宋体" w:hAnsi="新宋体" w:eastAsia="新宋体"/>
          <w:b/>
          <w:sz w:val="36"/>
          <w:szCs w:val="36"/>
        </w:rPr>
        <w:t xml:space="preserve">第五章  </w:t>
      </w:r>
      <w:bookmarkStart w:id="70" w:name="_Toc278443525"/>
      <w:r>
        <w:rPr>
          <w:rFonts w:hint="eastAsia" w:ascii="新宋体" w:hAnsi="新宋体" w:eastAsia="新宋体"/>
          <w:b/>
          <w:sz w:val="36"/>
          <w:szCs w:val="36"/>
        </w:rPr>
        <w:t>委托人要求</w:t>
      </w:r>
    </w:p>
    <w:p>
      <w:pPr>
        <w:spacing w:line="430" w:lineRule="exact"/>
        <w:rPr>
          <w:rFonts w:ascii="新宋体" w:hAnsi="新宋体" w:eastAsia="新宋体"/>
          <w:sz w:val="24"/>
          <w:szCs w:val="24"/>
        </w:rPr>
      </w:pPr>
      <w:bookmarkStart w:id="71" w:name="_bookmark163"/>
      <w:bookmarkEnd w:id="71"/>
      <w:r>
        <w:rPr>
          <w:rFonts w:ascii="新宋体" w:hAnsi="新宋体" w:eastAsia="新宋体"/>
          <w:b/>
          <w:bCs/>
          <w:sz w:val="24"/>
          <w:szCs w:val="24"/>
        </w:rPr>
        <w:t>一、监理要求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1. 项目概况 </w:t>
      </w:r>
    </w:p>
    <w:p>
      <w:pPr>
        <w:adjustRightInd w:val="0"/>
        <w:snapToGrid w:val="0"/>
        <w:spacing w:line="420" w:lineRule="exact"/>
        <w:ind w:firstLine="480" w:firstLineChars="200"/>
        <w:rPr>
          <w:rFonts w:ascii="新宋体" w:hAnsi="新宋体" w:eastAsia="新宋体"/>
          <w:color w:val="auto"/>
          <w:sz w:val="24"/>
          <w:szCs w:val="24"/>
          <w:highlight w:val="none"/>
        </w:rPr>
      </w:pPr>
      <w:r>
        <w:rPr>
          <w:rFonts w:hint="eastAsia" w:ascii="新宋体" w:hAnsi="新宋体" w:eastAsia="新宋体"/>
          <w:color w:val="auto"/>
          <w:sz w:val="24"/>
          <w:szCs w:val="24"/>
          <w:highlight w:val="none"/>
        </w:rPr>
        <w:t>2.本项目对</w:t>
      </w:r>
      <w:r>
        <w:rPr>
          <w:rFonts w:hint="eastAsia" w:hAnsi="宋体"/>
          <w:sz w:val="24"/>
          <w:szCs w:val="24"/>
          <w:lang w:eastAsia="zh-CN"/>
        </w:rPr>
        <w:t>一期</w:t>
      </w:r>
      <w:r>
        <w:rPr>
          <w:rFonts w:hint="eastAsia" w:hAnsi="宋体"/>
          <w:sz w:val="24"/>
          <w:szCs w:val="24"/>
          <w:lang w:val="en-US" w:eastAsia="zh-CN"/>
        </w:rPr>
        <w:t>2万吨/日污水处理工程原有设备、设施进行检修或更新；改造加药和污泥脱水系统；对各构筑物沉积污泥进行清淤；疏通厂区雨污排水系统；增加必要的自动控制及绿化项目</w:t>
      </w:r>
      <w:r>
        <w:rPr>
          <w:rFonts w:hint="eastAsia" w:ascii="新宋体" w:hAnsi="新宋体" w:eastAsia="新宋体"/>
          <w:color w:val="auto"/>
          <w:sz w:val="24"/>
          <w:szCs w:val="24"/>
          <w:highlight w:val="none"/>
        </w:rPr>
        <w:t>。</w:t>
      </w:r>
    </w:p>
    <w:p>
      <w:pPr>
        <w:adjustRightInd w:val="0"/>
        <w:snapToGrid w:val="0"/>
        <w:spacing w:line="420" w:lineRule="exact"/>
        <w:ind w:firstLine="480" w:firstLineChars="200"/>
        <w:rPr>
          <w:color w:val="auto"/>
          <w:highlight w:val="none"/>
        </w:rPr>
      </w:pPr>
      <w:r>
        <w:rPr>
          <w:rFonts w:hint="eastAsia" w:ascii="新宋体" w:hAnsi="新宋体" w:eastAsia="新宋体"/>
          <w:color w:val="auto"/>
          <w:sz w:val="24"/>
          <w:szCs w:val="24"/>
          <w:highlight w:val="none"/>
        </w:rPr>
        <w:t>监理范围及内容包括施工内容建设期及保修阶段全过程监理服务。</w:t>
      </w:r>
    </w:p>
    <w:p>
      <w:pPr>
        <w:numPr>
          <w:ilvl w:val="0"/>
          <w:numId w:val="5"/>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监理依据</w:t>
      </w:r>
    </w:p>
    <w:p>
      <w:pPr>
        <w:pStyle w:val="15"/>
        <w:snapToGrid w:val="0"/>
        <w:spacing w:line="420" w:lineRule="exact"/>
        <w:ind w:left="680" w:leftChars="200"/>
      </w:pPr>
      <w:r>
        <w:rPr>
          <w:rFonts w:hint="eastAsia"/>
        </w:rPr>
        <w:t xml:space="preserve">   监理合同、图纸、现行施工规范和标准。</w:t>
      </w:r>
    </w:p>
    <w:p>
      <w:pPr>
        <w:numPr>
          <w:ilvl w:val="0"/>
          <w:numId w:val="5"/>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监理人员和试验检测仪器设备要求</w:t>
      </w:r>
    </w:p>
    <w:p>
      <w:pPr>
        <w:pStyle w:val="15"/>
        <w:snapToGrid w:val="0"/>
        <w:spacing w:line="420" w:lineRule="exact"/>
        <w:ind w:left="680" w:leftChars="200"/>
      </w:pPr>
      <w:r>
        <w:rPr>
          <w:rFonts w:hint="eastAsia"/>
        </w:rPr>
        <w:t xml:space="preserve"> 满足本项目施工监理服务工作需要。</w:t>
      </w:r>
    </w:p>
    <w:p>
      <w:pPr>
        <w:numPr>
          <w:ilvl w:val="0"/>
          <w:numId w:val="5"/>
        </w:numPr>
        <w:adjustRightInd w:val="0"/>
        <w:snapToGrid w:val="0"/>
        <w:spacing w:line="420" w:lineRule="exact"/>
        <w:ind w:firstLine="480" w:firstLineChars="200"/>
        <w:rPr>
          <w:rFonts w:cs="宋体"/>
          <w:color w:val="000000"/>
          <w:sz w:val="24"/>
          <w:szCs w:val="24"/>
        </w:rPr>
      </w:pPr>
      <w:r>
        <w:rPr>
          <w:rFonts w:ascii="新宋体" w:hAnsi="新宋体" w:eastAsia="新宋体"/>
          <w:sz w:val="24"/>
          <w:szCs w:val="24"/>
        </w:rPr>
        <w:t>其他要</w:t>
      </w:r>
      <w:r>
        <w:rPr>
          <w:rFonts w:hint="eastAsia" w:cs="宋体"/>
          <w:color w:val="000000"/>
          <w:sz w:val="24"/>
          <w:szCs w:val="24"/>
        </w:rPr>
        <w:t>求（无）</w:t>
      </w:r>
    </w:p>
    <w:p>
      <w:pPr>
        <w:adjustRightInd w:val="0"/>
        <w:snapToGrid w:val="0"/>
        <w:spacing w:line="420" w:lineRule="exact"/>
        <w:rPr>
          <w:rFonts w:ascii="新宋体" w:hAnsi="新宋体" w:eastAsia="新宋体"/>
          <w:b/>
          <w:bCs/>
          <w:sz w:val="24"/>
          <w:szCs w:val="24"/>
        </w:rPr>
      </w:pPr>
      <w:bookmarkStart w:id="72" w:name="_bookmark164"/>
      <w:bookmarkEnd w:id="72"/>
      <w:r>
        <w:rPr>
          <w:rFonts w:ascii="新宋体" w:hAnsi="新宋体" w:eastAsia="新宋体"/>
          <w:b/>
          <w:bCs/>
          <w:sz w:val="24"/>
          <w:szCs w:val="24"/>
        </w:rPr>
        <w:t>二、适用规范标准</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国家、行业、项目所在地规范</w:t>
      </w:r>
      <w:r>
        <w:rPr>
          <w:rFonts w:hint="eastAsia" w:ascii="新宋体" w:hAnsi="新宋体" w:eastAsia="新宋体"/>
          <w:sz w:val="24"/>
          <w:szCs w:val="24"/>
        </w:rPr>
        <w:t>、</w:t>
      </w:r>
      <w:r>
        <w:rPr>
          <w:rFonts w:ascii="新宋体" w:hAnsi="新宋体" w:eastAsia="新宋体"/>
          <w:sz w:val="24"/>
          <w:szCs w:val="24"/>
        </w:rPr>
        <w:t>标准</w:t>
      </w:r>
      <w:r>
        <w:rPr>
          <w:rFonts w:hint="eastAsia" w:ascii="新宋体" w:hAnsi="新宋体" w:eastAsia="新宋体"/>
          <w:sz w:val="24"/>
          <w:szCs w:val="24"/>
        </w:rPr>
        <w:t>和</w:t>
      </w:r>
      <w:r>
        <w:rPr>
          <w:rFonts w:ascii="新宋体" w:hAnsi="新宋体" w:eastAsia="新宋体"/>
          <w:sz w:val="24"/>
          <w:szCs w:val="24"/>
        </w:rPr>
        <w:t>规程</w:t>
      </w:r>
      <w:r>
        <w:rPr>
          <w:rFonts w:hint="eastAsia" w:ascii="新宋体" w:hAnsi="新宋体" w:eastAsia="新宋体"/>
          <w:sz w:val="24"/>
          <w:szCs w:val="24"/>
        </w:rPr>
        <w:t>等。</w:t>
      </w:r>
    </w:p>
    <w:p>
      <w:pPr>
        <w:adjustRightInd w:val="0"/>
        <w:snapToGrid w:val="0"/>
        <w:spacing w:line="420" w:lineRule="exact"/>
        <w:rPr>
          <w:rFonts w:ascii="新宋体" w:hAnsi="新宋体" w:eastAsia="新宋体"/>
          <w:b/>
          <w:bCs/>
          <w:sz w:val="24"/>
          <w:szCs w:val="24"/>
        </w:rPr>
      </w:pPr>
      <w:bookmarkStart w:id="73" w:name="_bookmark165"/>
      <w:bookmarkEnd w:id="73"/>
      <w:r>
        <w:rPr>
          <w:rFonts w:ascii="新宋体" w:hAnsi="新宋体" w:eastAsia="新宋体"/>
          <w:b/>
          <w:bCs/>
          <w:sz w:val="24"/>
          <w:szCs w:val="24"/>
        </w:rPr>
        <w:t>三、成果文件要求</w:t>
      </w:r>
    </w:p>
    <w:p>
      <w:pPr>
        <w:adjustRightInd w:val="0"/>
        <w:snapToGrid w:val="0"/>
        <w:spacing w:line="420" w:lineRule="exact"/>
        <w:ind w:firstLine="480" w:firstLineChars="200"/>
        <w:rPr>
          <w:rFonts w:ascii="新宋体" w:hAnsi="新宋体" w:eastAsia="新宋体"/>
          <w:sz w:val="24"/>
          <w:szCs w:val="24"/>
        </w:rPr>
      </w:pPr>
      <w:bookmarkStart w:id="74" w:name="_bookmark166"/>
      <w:bookmarkEnd w:id="74"/>
      <w:r>
        <w:rPr>
          <w:rFonts w:hint="eastAsia" w:ascii="新宋体" w:hAnsi="新宋体" w:eastAsia="新宋体"/>
          <w:sz w:val="24"/>
          <w:szCs w:val="24"/>
        </w:rPr>
        <w:t>按照相关规定交付相关监理资料。</w:t>
      </w:r>
    </w:p>
    <w:p>
      <w:pPr>
        <w:adjustRightInd w:val="0"/>
        <w:snapToGrid w:val="0"/>
        <w:spacing w:line="420" w:lineRule="exact"/>
        <w:rPr>
          <w:rFonts w:ascii="新宋体" w:hAnsi="新宋体" w:eastAsia="新宋体"/>
          <w:b/>
          <w:bCs/>
          <w:sz w:val="24"/>
          <w:szCs w:val="24"/>
        </w:rPr>
      </w:pPr>
      <w:r>
        <w:rPr>
          <w:rFonts w:ascii="新宋体" w:hAnsi="新宋体" w:eastAsia="新宋体"/>
          <w:b/>
          <w:bCs/>
          <w:sz w:val="24"/>
          <w:szCs w:val="24"/>
        </w:rPr>
        <w:t>四、委托人财产清单</w:t>
      </w:r>
    </w:p>
    <w:p>
      <w:pPr>
        <w:adjustRightInd w:val="0"/>
        <w:snapToGrid w:val="0"/>
        <w:spacing w:line="420" w:lineRule="exact"/>
        <w:ind w:firstLine="480" w:firstLineChars="200"/>
        <w:rPr>
          <w:rFonts w:ascii="新宋体" w:hAnsi="新宋体" w:eastAsia="新宋体"/>
          <w:sz w:val="24"/>
          <w:szCs w:val="24"/>
        </w:rPr>
      </w:pPr>
      <w:bookmarkStart w:id="75" w:name="_bookmark167"/>
      <w:bookmarkEnd w:id="75"/>
      <w:r>
        <w:rPr>
          <w:rFonts w:ascii="新宋体" w:hAnsi="新宋体" w:eastAsia="新宋体"/>
          <w:sz w:val="24"/>
          <w:szCs w:val="24"/>
        </w:rPr>
        <w:t>（一）委托人提供的设备、设施</w:t>
      </w:r>
      <w:bookmarkStart w:id="76" w:name="_bookmark168"/>
      <w:bookmarkEnd w:id="76"/>
      <w:r>
        <w:rPr>
          <w:rFonts w:hint="eastAsia" w:ascii="新宋体" w:hAnsi="新宋体" w:eastAsia="新宋体"/>
          <w:sz w:val="24"/>
          <w:szCs w:val="24"/>
        </w:rPr>
        <w:t xml:space="preserve">  （无）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（二）委托人提供的资料</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定位放线的基准点、基准线和基准标高</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委托人取得的有关审批、核准和备案材料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勘察文件、设计文件等资料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技术标准、规范</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工程承包合同及其他相关合同</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其他资料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bookmarkStart w:id="77" w:name="_bookmark169"/>
      <w:bookmarkEnd w:id="77"/>
      <w:r>
        <w:rPr>
          <w:rFonts w:ascii="新宋体" w:hAnsi="新宋体" w:eastAsia="新宋体"/>
          <w:sz w:val="24"/>
          <w:szCs w:val="24"/>
        </w:rPr>
        <w:t>（三）委托人财产使用要求及退还要求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委托人财产使用要求</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委托人财产退还要求</w:t>
      </w:r>
      <w:r>
        <w:rPr>
          <w:rFonts w:hint="eastAsia" w:ascii="新宋体" w:hAnsi="新宋体" w:eastAsia="新宋体"/>
          <w:sz w:val="24"/>
          <w:szCs w:val="24"/>
        </w:rPr>
        <w:t>：（无）</w:t>
      </w:r>
    </w:p>
    <w:p>
      <w:pPr>
        <w:adjustRightInd w:val="0"/>
        <w:snapToGrid w:val="0"/>
        <w:spacing w:line="420" w:lineRule="exact"/>
        <w:rPr>
          <w:rFonts w:ascii="新宋体" w:hAnsi="新宋体" w:eastAsia="新宋体"/>
          <w:b/>
          <w:bCs/>
          <w:sz w:val="24"/>
          <w:szCs w:val="24"/>
        </w:rPr>
      </w:pPr>
      <w:bookmarkStart w:id="78" w:name="_bookmark170"/>
      <w:bookmarkEnd w:id="78"/>
      <w:r>
        <w:rPr>
          <w:rFonts w:ascii="新宋体" w:hAnsi="新宋体" w:eastAsia="新宋体"/>
          <w:b/>
          <w:bCs/>
          <w:sz w:val="24"/>
          <w:szCs w:val="24"/>
        </w:rPr>
        <w:t>五、委托人提供的便利条件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委托人提供的生活条件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委托人提供的交通条件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委托人提供的网络、通讯条件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委托人提供的协助人员</w:t>
      </w:r>
      <w:r>
        <w:rPr>
          <w:rFonts w:hint="eastAsia" w:ascii="新宋体" w:hAnsi="新宋体" w:eastAsia="新宋体"/>
          <w:sz w:val="24"/>
          <w:szCs w:val="24"/>
        </w:rPr>
        <w:t>：</w:t>
      </w:r>
    </w:p>
    <w:p>
      <w:pPr>
        <w:adjustRightInd w:val="0"/>
        <w:snapToGrid w:val="0"/>
        <w:spacing w:line="420" w:lineRule="exact"/>
        <w:rPr>
          <w:rFonts w:ascii="新宋体" w:hAnsi="新宋体" w:eastAsia="新宋体"/>
          <w:sz w:val="24"/>
          <w:szCs w:val="24"/>
        </w:rPr>
      </w:pPr>
      <w:bookmarkStart w:id="79" w:name="_bookmark171"/>
      <w:bookmarkEnd w:id="79"/>
      <w:r>
        <w:rPr>
          <w:rFonts w:ascii="新宋体" w:hAnsi="新宋体" w:eastAsia="新宋体"/>
          <w:b/>
          <w:bCs/>
          <w:sz w:val="24"/>
          <w:szCs w:val="24"/>
        </w:rPr>
        <w:t>六、监理人需要自备的工作条件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监理人自备的工作手册：本项目必备的规范标准、图集等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监理人自备的办公设备：电脑、软件、投影、打印机、复印机、照相机等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监理人自备的交通工具：出行车辆等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监理人自备的现场办公设施：办公桌椅、文件柜等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监理人自备的安全设施：安全帽、安全鞋、手电筒等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监理人自备的试验检测仪器、设备、工具</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监理人自备的试验用房、样品用房</w:t>
      </w:r>
      <w:r>
        <w:rPr>
          <w:rFonts w:hint="eastAsia" w:ascii="新宋体" w:hAnsi="新宋体" w:eastAsia="新宋体"/>
          <w:sz w:val="24"/>
          <w:szCs w:val="24"/>
        </w:rPr>
        <w:t>。</w:t>
      </w:r>
    </w:p>
    <w:p>
      <w:pPr>
        <w:rPr>
          <w:rFonts w:ascii="Times New Roman"/>
          <w:sz w:val="21"/>
          <w:szCs w:val="21"/>
        </w:rPr>
        <w:sectPr>
          <w:pgSz w:w="12240" w:h="15840"/>
          <w:pgMar w:top="1400" w:right="1720" w:bottom="1120" w:left="1700" w:header="0" w:footer="921" w:gutter="0"/>
          <w:cols w:space="720" w:num="1"/>
        </w:sect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投标文件格式</w:t>
      </w:r>
      <w:bookmarkEnd w:id="70"/>
    </w:p>
    <w:p>
      <w:pPr>
        <w:tabs>
          <w:tab w:val="center" w:pos="4739"/>
        </w:tabs>
        <w:ind w:left="180"/>
        <w:jc w:val="center"/>
        <w:rPr>
          <w:rFonts w:ascii="黑体" w:eastAsia="黑体"/>
          <w:b/>
          <w:sz w:val="24"/>
          <w:szCs w:val="24"/>
        </w:rPr>
      </w:pPr>
    </w:p>
    <w:p>
      <w:pPr>
        <w:tabs>
          <w:tab w:val="center" w:pos="4739"/>
        </w:tabs>
        <w:ind w:left="180"/>
        <w:jc w:val="right"/>
        <w:rPr>
          <w:rFonts w:ascii="黑体" w:eastAsia="黑体"/>
          <w:b/>
          <w:sz w:val="32"/>
          <w:szCs w:val="32"/>
        </w:rPr>
      </w:pPr>
      <w:r>
        <w:rPr>
          <w:rFonts w:hint="eastAsia" w:ascii="黑体" w:eastAsia="黑体"/>
          <w:b/>
          <w:sz w:val="32"/>
          <w:szCs w:val="32"/>
        </w:rPr>
        <w:t>正（副）本</w:t>
      </w:r>
    </w:p>
    <w:p>
      <w:pPr>
        <w:tabs>
          <w:tab w:val="center" w:pos="4739"/>
        </w:tabs>
        <w:ind w:left="180"/>
        <w:jc w:val="right"/>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rPr>
        <w:t>　</w:t>
      </w:r>
      <w:r>
        <w:rPr>
          <w:rFonts w:hint="eastAsia" w:ascii="黑体" w:eastAsia="黑体"/>
          <w:b/>
          <w:sz w:val="32"/>
          <w:szCs w:val="32"/>
          <w:u w:val="single"/>
        </w:rPr>
        <w:t>　　　　            　　　(项目名称/标段)　</w:t>
      </w:r>
    </w:p>
    <w:p>
      <w:pPr>
        <w:tabs>
          <w:tab w:val="center" w:pos="4739"/>
        </w:tabs>
        <w:ind w:left="180"/>
        <w:rPr>
          <w:sz w:val="32"/>
          <w:szCs w:val="32"/>
        </w:rPr>
      </w:pPr>
    </w:p>
    <w:p>
      <w:pPr>
        <w:tabs>
          <w:tab w:val="center" w:pos="4739"/>
        </w:tabs>
        <w:ind w:left="180"/>
        <w:rPr>
          <w:sz w:val="32"/>
          <w:szCs w:val="32"/>
        </w:rPr>
      </w:pPr>
    </w:p>
    <w:p>
      <w:pPr>
        <w:tabs>
          <w:tab w:val="center" w:pos="4739"/>
        </w:tabs>
        <w:ind w:left="180"/>
        <w:jc w:val="center"/>
        <w:rPr>
          <w:rFonts w:ascii="黑体" w:eastAsia="黑体"/>
          <w:b/>
          <w:sz w:val="32"/>
          <w:szCs w:val="32"/>
        </w:rPr>
      </w:pPr>
      <w:r>
        <w:rPr>
          <w:rFonts w:hint="eastAsia" w:ascii="黑体" w:eastAsia="黑体"/>
          <w:b/>
          <w:sz w:val="32"/>
          <w:szCs w:val="32"/>
        </w:rPr>
        <w:t>监 理 投 标 文 件</w:t>
      </w:r>
    </w:p>
    <w:p>
      <w:pPr>
        <w:tabs>
          <w:tab w:val="center" w:pos="4739"/>
        </w:tabs>
        <w:ind w:left="180"/>
        <w:rPr>
          <w:sz w:val="32"/>
          <w:szCs w:val="32"/>
        </w:rPr>
      </w:pPr>
    </w:p>
    <w:p>
      <w:pPr>
        <w:tabs>
          <w:tab w:val="center" w:pos="4739"/>
        </w:tabs>
        <w:ind w:left="292" w:leftChars="86" w:firstLine="3200" w:firstLineChars="1000"/>
        <w:rPr>
          <w:rFonts w:hAnsi="宋体" w:cs="宋体"/>
          <w:sz w:val="32"/>
          <w:szCs w:val="32"/>
        </w:rPr>
      </w:pPr>
      <w:r>
        <w:rPr>
          <w:rFonts w:hint="eastAsia" w:hAnsi="宋体" w:cs="宋体"/>
          <w:sz w:val="32"/>
          <w:szCs w:val="32"/>
        </w:rPr>
        <w:t xml:space="preserve">项目编号： </w:t>
      </w: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jc w:val="center"/>
        <w:rPr>
          <w:rFonts w:hAnsi="宋体" w:cs="宋体"/>
          <w:b/>
          <w:sz w:val="30"/>
          <w:szCs w:val="30"/>
        </w:rPr>
      </w:pPr>
      <w:r>
        <w:rPr>
          <w:rFonts w:hint="eastAsia" w:hAnsi="宋体" w:cs="宋体"/>
          <w:b/>
          <w:sz w:val="30"/>
          <w:szCs w:val="30"/>
        </w:rPr>
        <w:t xml:space="preserve">  投标人:(盖单位章)</w:t>
      </w:r>
    </w:p>
    <w:p>
      <w:pPr>
        <w:tabs>
          <w:tab w:val="center" w:pos="4739"/>
        </w:tabs>
        <w:ind w:left="180"/>
        <w:jc w:val="center"/>
        <w:rPr>
          <w:rFonts w:hAnsi="宋体" w:cs="宋体"/>
          <w:b/>
          <w:sz w:val="30"/>
          <w:szCs w:val="30"/>
        </w:rPr>
      </w:pPr>
    </w:p>
    <w:p>
      <w:pPr>
        <w:tabs>
          <w:tab w:val="center" w:pos="4739"/>
        </w:tabs>
        <w:ind w:left="180"/>
        <w:jc w:val="center"/>
        <w:rPr>
          <w:rFonts w:hAnsi="宋体" w:cs="宋体"/>
          <w:b/>
          <w:sz w:val="30"/>
          <w:szCs w:val="30"/>
        </w:rPr>
      </w:pPr>
      <w:r>
        <w:rPr>
          <w:rFonts w:hint="eastAsia" w:hAnsi="宋体" w:cs="宋体"/>
          <w:b/>
          <w:sz w:val="30"/>
          <w:szCs w:val="30"/>
        </w:rPr>
        <w:t xml:space="preserve">      法定代表人或被授权委托人:(签字或盖章)</w:t>
      </w:r>
    </w:p>
    <w:p>
      <w:pPr>
        <w:tabs>
          <w:tab w:val="center" w:pos="4739"/>
        </w:tabs>
        <w:ind w:left="180"/>
        <w:jc w:val="center"/>
        <w:rPr>
          <w:rFonts w:hAnsi="宋体" w:cs="宋体"/>
          <w:b/>
          <w:sz w:val="30"/>
          <w:szCs w:val="30"/>
        </w:rPr>
      </w:pPr>
    </w:p>
    <w:p>
      <w:pPr>
        <w:tabs>
          <w:tab w:val="center" w:pos="4739"/>
        </w:tabs>
        <w:ind w:left="180"/>
        <w:jc w:val="center"/>
        <w:rPr>
          <w:rFonts w:hAnsi="宋体" w:cs="宋体"/>
          <w:b/>
          <w:sz w:val="30"/>
          <w:szCs w:val="30"/>
        </w:rPr>
      </w:pPr>
    </w:p>
    <w:p>
      <w:pPr>
        <w:tabs>
          <w:tab w:val="center" w:pos="4739"/>
        </w:tabs>
        <w:ind w:left="180"/>
        <w:jc w:val="center"/>
        <w:rPr>
          <w:rFonts w:hAnsi="宋体" w:cs="宋体"/>
          <w:b/>
          <w:sz w:val="30"/>
          <w:szCs w:val="30"/>
        </w:rPr>
      </w:pPr>
      <w:r>
        <w:rPr>
          <w:rFonts w:hint="eastAsia" w:hAnsi="宋体" w:cs="宋体"/>
          <w:b/>
          <w:sz w:val="30"/>
          <w:szCs w:val="30"/>
        </w:rPr>
        <w:t>年月日</w:t>
      </w:r>
    </w:p>
    <w:p>
      <w:pPr>
        <w:spacing w:line="360" w:lineRule="auto"/>
        <w:jc w:val="center"/>
        <w:outlineLvl w:val="0"/>
        <w:rPr>
          <w:rFonts w:ascii="新宋体" w:hAnsi="新宋体" w:eastAsia="新宋体"/>
          <w:b/>
          <w:bCs/>
          <w:sz w:val="24"/>
          <w:szCs w:val="24"/>
        </w:rPr>
      </w:pPr>
      <w:r>
        <w:rPr>
          <w:rFonts w:hint="eastAsia" w:ascii="新宋体" w:hAnsi="新宋体" w:eastAsia="新宋体"/>
          <w:b/>
          <w:bCs/>
          <w:sz w:val="44"/>
          <w:szCs w:val="44"/>
        </w:rPr>
        <w:t>目   录</w:t>
      </w:r>
    </w:p>
    <w:p>
      <w:pPr>
        <w:autoSpaceDE w:val="0"/>
        <w:autoSpaceDN w:val="0"/>
        <w:adjustRightInd w:val="0"/>
        <w:spacing w:line="420" w:lineRule="exact"/>
        <w:ind w:firstLine="840" w:firstLineChars="350"/>
        <w:outlineLvl w:val="0"/>
        <w:rPr>
          <w:rFonts w:hAnsi="宋体"/>
          <w:sz w:val="24"/>
          <w:szCs w:val="24"/>
        </w:rPr>
      </w:pPr>
      <w:r>
        <w:rPr>
          <w:rFonts w:hAnsi="宋体"/>
          <w:sz w:val="24"/>
          <w:szCs w:val="24"/>
        </w:rPr>
        <w:t>一、</w:t>
      </w:r>
      <w:r>
        <w:rPr>
          <w:rFonts w:hint="eastAsia" w:hAnsi="宋体"/>
          <w:sz w:val="24"/>
          <w:szCs w:val="24"/>
        </w:rPr>
        <w:t>投标函及投标函附录；</w:t>
      </w:r>
    </w:p>
    <w:p>
      <w:pPr>
        <w:autoSpaceDE w:val="0"/>
        <w:autoSpaceDN w:val="0"/>
        <w:adjustRightInd w:val="0"/>
        <w:spacing w:line="420" w:lineRule="exact"/>
        <w:ind w:firstLine="480" w:firstLineChars="200"/>
        <w:outlineLvl w:val="0"/>
        <w:rPr>
          <w:rFonts w:hAnsi="宋体"/>
          <w:sz w:val="24"/>
          <w:szCs w:val="24"/>
        </w:rPr>
      </w:pPr>
      <w:r>
        <w:rPr>
          <w:rFonts w:hAnsi="宋体"/>
          <w:sz w:val="24"/>
          <w:szCs w:val="24"/>
        </w:rPr>
        <w:t>二、</w:t>
      </w:r>
      <w:r>
        <w:rPr>
          <w:rFonts w:hint="eastAsia" w:hAnsi="宋体"/>
          <w:sz w:val="24"/>
          <w:szCs w:val="24"/>
        </w:rPr>
        <w:t>法定代表人身份证明或授权委托书；</w:t>
      </w:r>
    </w:p>
    <w:p>
      <w:pPr>
        <w:autoSpaceDE w:val="0"/>
        <w:autoSpaceDN w:val="0"/>
        <w:adjustRightInd w:val="0"/>
        <w:spacing w:line="420" w:lineRule="exact"/>
        <w:ind w:firstLine="480" w:firstLineChars="200"/>
        <w:outlineLvl w:val="0"/>
        <w:rPr>
          <w:rFonts w:hAnsi="宋体"/>
          <w:sz w:val="24"/>
          <w:szCs w:val="24"/>
        </w:rPr>
      </w:pPr>
      <w:r>
        <w:rPr>
          <w:rFonts w:hAnsi="宋体"/>
          <w:sz w:val="24"/>
          <w:szCs w:val="24"/>
        </w:rPr>
        <w:t>三、</w:t>
      </w:r>
      <w:r>
        <w:rPr>
          <w:rFonts w:hint="eastAsia" w:hAnsi="宋体"/>
          <w:sz w:val="24"/>
          <w:szCs w:val="24"/>
        </w:rPr>
        <w:t>投标保证金；</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 xml:space="preserve">   四</w:t>
      </w:r>
      <w:r>
        <w:rPr>
          <w:rFonts w:hAnsi="宋体"/>
          <w:sz w:val="24"/>
          <w:szCs w:val="24"/>
        </w:rPr>
        <w:t>、</w:t>
      </w:r>
      <w:r>
        <w:rPr>
          <w:rFonts w:hint="eastAsia" w:hAnsi="宋体"/>
          <w:sz w:val="24"/>
          <w:szCs w:val="24"/>
        </w:rPr>
        <w:t>监理单位综合情况；</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 xml:space="preserve">   五</w:t>
      </w:r>
      <w:r>
        <w:rPr>
          <w:rFonts w:hAnsi="宋体"/>
          <w:sz w:val="24"/>
          <w:szCs w:val="24"/>
        </w:rPr>
        <w:t>、</w:t>
      </w:r>
      <w:r>
        <w:rPr>
          <w:rFonts w:hint="eastAsia" w:hAnsi="宋体"/>
          <w:sz w:val="24"/>
          <w:szCs w:val="24"/>
        </w:rPr>
        <w:t>拟派本项目监理机构及主要人员；</w:t>
      </w:r>
    </w:p>
    <w:p>
      <w:pPr>
        <w:autoSpaceDE w:val="0"/>
        <w:autoSpaceDN w:val="0"/>
        <w:adjustRightInd w:val="0"/>
        <w:spacing w:line="420" w:lineRule="exact"/>
        <w:ind w:firstLine="840" w:firstLineChars="350"/>
        <w:outlineLvl w:val="0"/>
        <w:rPr>
          <w:rFonts w:hAnsi="宋体"/>
          <w:sz w:val="24"/>
          <w:szCs w:val="24"/>
        </w:rPr>
      </w:pPr>
      <w:r>
        <w:rPr>
          <w:rFonts w:hint="eastAsia" w:hAnsi="宋体"/>
          <w:sz w:val="24"/>
          <w:szCs w:val="24"/>
        </w:rPr>
        <w:t>六、服务承诺；</w:t>
      </w:r>
    </w:p>
    <w:p>
      <w:pPr>
        <w:autoSpaceDE w:val="0"/>
        <w:autoSpaceDN w:val="0"/>
        <w:adjustRightInd w:val="0"/>
        <w:spacing w:line="420" w:lineRule="exact"/>
        <w:ind w:firstLine="840" w:firstLineChars="350"/>
        <w:outlineLvl w:val="0"/>
        <w:rPr>
          <w:rFonts w:hAnsi="宋体"/>
          <w:sz w:val="24"/>
          <w:szCs w:val="24"/>
        </w:rPr>
      </w:pPr>
      <w:r>
        <w:rPr>
          <w:rFonts w:hint="eastAsia" w:hAnsi="宋体"/>
          <w:sz w:val="24"/>
          <w:szCs w:val="24"/>
        </w:rPr>
        <w:t>七、近年完成的类似项目情况；</w:t>
      </w:r>
    </w:p>
    <w:p>
      <w:pPr>
        <w:autoSpaceDE w:val="0"/>
        <w:autoSpaceDN w:val="0"/>
        <w:adjustRightInd w:val="0"/>
        <w:spacing w:line="420" w:lineRule="exact"/>
        <w:ind w:firstLine="840" w:firstLineChars="350"/>
        <w:outlineLvl w:val="0"/>
        <w:rPr>
          <w:rFonts w:hAnsi="宋体"/>
          <w:sz w:val="24"/>
          <w:szCs w:val="24"/>
        </w:rPr>
      </w:pPr>
      <w:r>
        <w:rPr>
          <w:rFonts w:hint="eastAsia" w:hAnsi="宋体"/>
          <w:sz w:val="24"/>
          <w:szCs w:val="24"/>
        </w:rPr>
        <w:t>八、正在监理和新承接的项目情况；</w:t>
      </w:r>
    </w:p>
    <w:p>
      <w:pPr>
        <w:autoSpaceDE w:val="0"/>
        <w:autoSpaceDN w:val="0"/>
        <w:adjustRightInd w:val="0"/>
        <w:spacing w:line="420" w:lineRule="exact"/>
        <w:ind w:firstLine="840" w:firstLineChars="350"/>
        <w:outlineLvl w:val="0"/>
        <w:rPr>
          <w:rFonts w:hAnsi="宋体"/>
          <w:sz w:val="24"/>
          <w:szCs w:val="24"/>
        </w:rPr>
      </w:pPr>
      <w:r>
        <w:rPr>
          <w:rFonts w:hint="eastAsia" w:hAnsi="宋体"/>
          <w:sz w:val="24"/>
          <w:szCs w:val="24"/>
        </w:rPr>
        <w:t>九、近年发生的诉讼及仲裁情况；</w:t>
      </w:r>
    </w:p>
    <w:p>
      <w:pPr>
        <w:autoSpaceDE w:val="0"/>
        <w:autoSpaceDN w:val="0"/>
        <w:adjustRightInd w:val="0"/>
        <w:spacing w:line="420" w:lineRule="exact"/>
        <w:ind w:firstLine="840" w:firstLineChars="350"/>
        <w:outlineLvl w:val="0"/>
        <w:rPr>
          <w:rFonts w:hAnsi="宋体"/>
          <w:sz w:val="24"/>
          <w:szCs w:val="24"/>
        </w:rPr>
      </w:pPr>
      <w:r>
        <w:rPr>
          <w:rFonts w:hint="eastAsia" w:hAnsi="宋体"/>
          <w:sz w:val="24"/>
          <w:szCs w:val="24"/>
        </w:rPr>
        <w:t>十、投标人认为有必要的其它证明材料；</w:t>
      </w:r>
    </w:p>
    <w:p>
      <w:pPr>
        <w:autoSpaceDE w:val="0"/>
        <w:autoSpaceDN w:val="0"/>
        <w:adjustRightInd w:val="0"/>
        <w:spacing w:line="420" w:lineRule="exact"/>
        <w:ind w:firstLine="840" w:firstLineChars="350"/>
        <w:outlineLvl w:val="0"/>
        <w:rPr>
          <w:rFonts w:hAnsi="宋体"/>
          <w:sz w:val="24"/>
          <w:szCs w:val="24"/>
        </w:rPr>
      </w:pPr>
      <w:r>
        <w:rPr>
          <w:rFonts w:hint="eastAsia" w:hAnsi="宋体"/>
          <w:sz w:val="24"/>
          <w:szCs w:val="24"/>
        </w:rPr>
        <w:t>十一、监理大纲</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1、质量控制</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2、进度控制</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3、造价控制</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4、安全措施</w:t>
      </w:r>
    </w:p>
    <w:p>
      <w:pPr>
        <w:autoSpaceDE w:val="0"/>
        <w:autoSpaceDN w:val="0"/>
        <w:adjustRightInd w:val="0"/>
        <w:spacing w:line="420" w:lineRule="exact"/>
        <w:ind w:firstLine="952" w:firstLineChars="397"/>
        <w:outlineLvl w:val="0"/>
        <w:rPr>
          <w:rFonts w:hAnsi="宋体"/>
          <w:sz w:val="24"/>
          <w:szCs w:val="24"/>
        </w:rPr>
      </w:pPr>
      <w:r>
        <w:rPr>
          <w:rFonts w:hint="eastAsia" w:hAnsi="宋体"/>
          <w:sz w:val="24"/>
          <w:szCs w:val="24"/>
        </w:rPr>
        <w:t>5、旁站监理措施</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6、档案及合同管理</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7、工作制度</w:t>
      </w:r>
    </w:p>
    <w:p>
      <w:pPr>
        <w:autoSpaceDE w:val="0"/>
        <w:autoSpaceDN w:val="0"/>
        <w:adjustRightInd w:val="0"/>
        <w:spacing w:line="420" w:lineRule="exact"/>
        <w:ind w:firstLine="960" w:firstLineChars="400"/>
        <w:outlineLvl w:val="0"/>
        <w:rPr>
          <w:rFonts w:hAnsi="宋体"/>
          <w:sz w:val="24"/>
          <w:szCs w:val="24"/>
        </w:rPr>
      </w:pPr>
      <w:r>
        <w:rPr>
          <w:rFonts w:hint="eastAsia" w:hAnsi="宋体"/>
          <w:sz w:val="24"/>
          <w:szCs w:val="24"/>
        </w:rPr>
        <w:t>8、组织协调及合理化建议</w:t>
      </w:r>
    </w:p>
    <w:p>
      <w:pPr>
        <w:autoSpaceDE w:val="0"/>
        <w:autoSpaceDN w:val="0"/>
        <w:adjustRightInd w:val="0"/>
        <w:spacing w:line="420" w:lineRule="exact"/>
        <w:outlineLvl w:val="0"/>
        <w:rPr>
          <w:rFonts w:hAnsi="宋体"/>
          <w:sz w:val="24"/>
          <w:szCs w:val="24"/>
        </w:rPr>
      </w:pPr>
    </w:p>
    <w:p>
      <w:pPr>
        <w:spacing w:line="600" w:lineRule="exact"/>
        <w:ind w:left="1377" w:leftChars="405"/>
        <w:rPr>
          <w:rFonts w:hAnsi="宋体"/>
          <w:b/>
          <w:sz w:val="24"/>
          <w:szCs w:val="24"/>
        </w:rPr>
      </w:pPr>
      <w:r>
        <w:rPr>
          <w:rFonts w:hint="eastAsia" w:hAnsi="宋体"/>
          <w:b/>
          <w:sz w:val="24"/>
          <w:szCs w:val="24"/>
        </w:rPr>
        <w:t>投标文件编制过程中应按本章提供的格式填报。</w:t>
      </w:r>
    </w:p>
    <w:p>
      <w:pPr>
        <w:spacing w:line="600" w:lineRule="exact"/>
        <w:ind w:left="1377" w:leftChars="405"/>
        <w:rPr>
          <w:rFonts w:hAnsi="宋体"/>
          <w:b/>
          <w:sz w:val="24"/>
          <w:szCs w:val="24"/>
        </w:rPr>
      </w:pPr>
      <w:r>
        <w:rPr>
          <w:rFonts w:hint="eastAsia" w:hAnsi="宋体"/>
          <w:b/>
          <w:sz w:val="24"/>
          <w:szCs w:val="24"/>
        </w:rPr>
        <w:t>如有本章未提供的格式，投标人可自行编制。</w:t>
      </w:r>
      <w:bookmarkStart w:id="80" w:name="_bookmark176"/>
      <w:bookmarkEnd w:id="80"/>
    </w:p>
    <w:p>
      <w:pPr>
        <w:jc w:val="center"/>
      </w:pPr>
    </w:p>
    <w:p>
      <w:pPr>
        <w:jc w:val="center"/>
      </w:pPr>
    </w:p>
    <w:p>
      <w:pPr>
        <w:pStyle w:val="4"/>
        <w:rPr>
          <w:rFonts w:hAnsi="宋体"/>
          <w:sz w:val="24"/>
          <w:szCs w:val="24"/>
        </w:rPr>
      </w:pPr>
    </w:p>
    <w:p>
      <w:pPr>
        <w:pStyle w:val="4"/>
        <w:rPr>
          <w:rFonts w:hAnsi="宋体"/>
          <w:sz w:val="24"/>
          <w:szCs w:val="24"/>
        </w:rPr>
      </w:pPr>
    </w:p>
    <w:p>
      <w:pPr>
        <w:jc w:val="center"/>
      </w:pPr>
    </w:p>
    <w:p>
      <w:pPr>
        <w:pStyle w:val="4"/>
      </w:pPr>
    </w:p>
    <w:p>
      <w:pPr>
        <w:pStyle w:val="4"/>
      </w:pPr>
    </w:p>
    <w:p>
      <w:pPr>
        <w:pStyle w:val="16"/>
        <w:adjustRightInd w:val="0"/>
        <w:snapToGrid w:val="0"/>
        <w:spacing w:line="360" w:lineRule="auto"/>
        <w:jc w:val="center"/>
        <w:rPr>
          <w:rFonts w:ascii="宋体" w:hAnsi="宋体" w:eastAsia="宋体"/>
          <w:sz w:val="21"/>
          <w:szCs w:val="21"/>
          <w:lang w:eastAsia="zh-CN"/>
        </w:rPr>
      </w:pPr>
      <w:r>
        <w:rPr>
          <w:rFonts w:ascii="宋体" w:hAnsi="宋体" w:eastAsia="宋体"/>
          <w:sz w:val="21"/>
          <w:szCs w:val="21"/>
          <w:lang w:eastAsia="zh-CN"/>
        </w:rPr>
        <w:t>一、投标函及投标函附录</w:t>
      </w:r>
    </w:p>
    <w:p>
      <w:pPr>
        <w:pStyle w:val="17"/>
        <w:adjustRightInd w:val="0"/>
        <w:snapToGrid w:val="0"/>
        <w:spacing w:line="360" w:lineRule="auto"/>
        <w:jc w:val="center"/>
        <w:rPr>
          <w:sz w:val="21"/>
          <w:szCs w:val="21"/>
          <w:lang w:eastAsia="zh-CN"/>
        </w:rPr>
      </w:pPr>
      <w:bookmarkStart w:id="81" w:name="_bookmark177"/>
      <w:bookmarkEnd w:id="81"/>
      <w:r>
        <w:rPr>
          <w:sz w:val="21"/>
          <w:szCs w:val="21"/>
          <w:lang w:eastAsia="zh-CN"/>
        </w:rPr>
        <w:t>（一）投标函</w:t>
      </w:r>
    </w:p>
    <w:p>
      <w:pPr>
        <w:autoSpaceDE w:val="0"/>
        <w:autoSpaceDN w:val="0"/>
        <w:adjustRightInd w:val="0"/>
        <w:spacing w:line="420" w:lineRule="auto"/>
        <w:jc w:val="left"/>
        <w:rPr>
          <w:rFonts w:hAnsi="宋体"/>
          <w:sz w:val="24"/>
          <w:u w:val="single"/>
        </w:rPr>
      </w:pPr>
      <w:r>
        <w:rPr>
          <w:rFonts w:hAnsi="宋体"/>
          <w:sz w:val="24"/>
        </w:rPr>
        <w:t>致：</w:t>
      </w:r>
    </w:p>
    <w:p>
      <w:pPr>
        <w:spacing w:line="420" w:lineRule="auto"/>
        <w:ind w:firstLine="720" w:firstLineChars="300"/>
        <w:rPr>
          <w:rFonts w:hAnsi="宋体"/>
          <w:sz w:val="24"/>
        </w:rPr>
      </w:pPr>
      <w:r>
        <w:rPr>
          <w:rFonts w:hAnsi="宋体"/>
          <w:sz w:val="24"/>
        </w:rPr>
        <w:t>我们收到了监理</w:t>
      </w:r>
      <w:r>
        <w:rPr>
          <w:rFonts w:hint="eastAsia" w:hAnsi="宋体"/>
          <w:sz w:val="24"/>
        </w:rPr>
        <w:t>项目</w:t>
      </w:r>
      <w:r>
        <w:rPr>
          <w:rFonts w:hAnsi="宋体"/>
          <w:sz w:val="24"/>
        </w:rPr>
        <w:t>的招标文件，经详细研究，我们决定参加该项目投标活动并投标，我们郑重声明以下诸点并负法律责任。</w:t>
      </w:r>
    </w:p>
    <w:p>
      <w:pPr>
        <w:spacing w:line="420" w:lineRule="auto"/>
        <w:ind w:firstLine="480"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0" w:firstLineChars="200"/>
        <w:rPr>
          <w:rFonts w:hAnsi="宋体"/>
          <w:sz w:val="24"/>
        </w:rPr>
      </w:pPr>
      <w:r>
        <w:rPr>
          <w:rFonts w:hAnsi="宋体"/>
          <w:b/>
          <w:sz w:val="24"/>
        </w:rPr>
        <w:t>2、</w:t>
      </w:r>
      <w:r>
        <w:rPr>
          <w:rFonts w:hAnsi="宋体"/>
          <w:sz w:val="24"/>
        </w:rPr>
        <w:t>愿按照招标文件中的条款和要求，提供施工</w:t>
      </w:r>
      <w:r>
        <w:rPr>
          <w:rFonts w:hint="eastAsia" w:hAnsi="宋体"/>
          <w:sz w:val="24"/>
        </w:rPr>
        <w:t>和保修</w:t>
      </w:r>
      <w:r>
        <w:rPr>
          <w:rFonts w:hAnsi="宋体"/>
          <w:sz w:val="24"/>
        </w:rPr>
        <w:t>阶段的工程监理服务</w:t>
      </w:r>
      <w:r>
        <w:rPr>
          <w:rFonts w:hint="eastAsia" w:hAnsi="宋体"/>
          <w:sz w:val="24"/>
        </w:rPr>
        <w:t>，</w:t>
      </w:r>
      <w:r>
        <w:rPr>
          <w:rFonts w:hAnsi="宋体"/>
          <w:sz w:val="24"/>
        </w:rPr>
        <w:t>监理费报价为</w:t>
      </w:r>
      <w:r>
        <w:rPr>
          <w:rFonts w:hAnsi="宋体"/>
          <w:sz w:val="24"/>
          <w:u w:val="single"/>
        </w:rPr>
        <w:t>　    　</w:t>
      </w:r>
      <w:r>
        <w:rPr>
          <w:rFonts w:hAnsi="宋体"/>
          <w:sz w:val="24"/>
        </w:rPr>
        <w:t>。</w:t>
      </w:r>
    </w:p>
    <w:p>
      <w:pPr>
        <w:spacing w:line="420" w:lineRule="auto"/>
        <w:ind w:firstLine="480"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pPr>
        <w:spacing w:line="420" w:lineRule="auto"/>
        <w:ind w:firstLine="480" w:firstLineChars="200"/>
        <w:rPr>
          <w:rFonts w:hAnsi="宋体"/>
          <w:sz w:val="24"/>
        </w:rPr>
      </w:pPr>
      <w:r>
        <w:rPr>
          <w:rFonts w:hAnsi="宋体"/>
          <w:b/>
          <w:sz w:val="24"/>
        </w:rPr>
        <w:t>4、</w:t>
      </w:r>
      <w:r>
        <w:rPr>
          <w:rFonts w:hAnsi="宋体"/>
          <w:sz w:val="24"/>
        </w:rPr>
        <w:t>我们按照招标文件中的规定，认定本投标文件的有效期为</w:t>
      </w:r>
      <w:r>
        <w:rPr>
          <w:rFonts w:hint="eastAsia" w:hAnsi="宋体"/>
          <w:sz w:val="24"/>
        </w:rPr>
        <w:t>6</w:t>
      </w:r>
      <w:r>
        <w:rPr>
          <w:rFonts w:hAnsi="宋体"/>
          <w:sz w:val="24"/>
        </w:rPr>
        <w:t>0天，如果中标，有效期延长至合同终止日止。</w:t>
      </w:r>
    </w:p>
    <w:p>
      <w:pPr>
        <w:spacing w:line="420" w:lineRule="auto"/>
        <w:ind w:firstLine="480" w:firstLineChars="200"/>
        <w:rPr>
          <w:rFonts w:hAnsi="宋体"/>
          <w:sz w:val="24"/>
        </w:rPr>
      </w:pPr>
      <w:r>
        <w:rPr>
          <w:rFonts w:hAnsi="宋体"/>
          <w:b/>
          <w:sz w:val="24"/>
        </w:rPr>
        <w:t>5、</w:t>
      </w:r>
      <w:r>
        <w:rPr>
          <w:rFonts w:hAnsi="宋体"/>
          <w:sz w:val="24"/>
        </w:rPr>
        <w:t>我们愿按招标文件规定，提供招标文件中要求的所有文件资料。</w:t>
      </w:r>
    </w:p>
    <w:p>
      <w:pPr>
        <w:spacing w:line="420" w:lineRule="auto"/>
        <w:ind w:firstLine="480"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0"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0"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Ansi="宋体"/>
          <w:sz w:val="24"/>
        </w:rPr>
        <w:t>投标人名称：（盖章）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Ansi="宋体"/>
          <w:sz w:val="24"/>
        </w:rPr>
        <w:t>法定代表人：（签</w:t>
      </w:r>
      <w:r>
        <w:rPr>
          <w:rFonts w:hint="eastAsia" w:hAnsi="宋体"/>
          <w:sz w:val="24"/>
        </w:rPr>
        <w:t>字或盖章）</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pStyle w:val="4"/>
        <w:tabs>
          <w:tab w:val="left" w:pos="3880"/>
        </w:tabs>
        <w:adjustRightInd w:val="0"/>
        <w:snapToGrid w:val="0"/>
        <w:spacing w:line="360" w:lineRule="auto"/>
        <w:ind w:left="520" w:right="113"/>
        <w:rPr>
          <w:rFonts w:hAnsi="宋体"/>
          <w:sz w:val="21"/>
          <w:szCs w:val="21"/>
        </w:rPr>
      </w:pPr>
      <w:r>
        <w:rPr>
          <w:rFonts w:hAnsi="宋体" w:cs="黑体"/>
          <w:b/>
          <w:sz w:val="24"/>
        </w:rPr>
        <w:br w:type="page"/>
      </w:r>
    </w:p>
    <w:p>
      <w:pPr>
        <w:pStyle w:val="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Style w:val="1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3281"/>
        <w:gridCol w:w="12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工程名称</w:t>
            </w:r>
          </w:p>
        </w:tc>
        <w:tc>
          <w:tcPr>
            <w:tcW w:w="5937" w:type="dxa"/>
            <w:gridSpan w:val="3"/>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投标单位</w:t>
            </w:r>
          </w:p>
        </w:tc>
        <w:tc>
          <w:tcPr>
            <w:tcW w:w="5937" w:type="dxa"/>
            <w:gridSpan w:val="3"/>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项目总监</w:t>
            </w:r>
          </w:p>
        </w:tc>
        <w:tc>
          <w:tcPr>
            <w:tcW w:w="3281" w:type="dxa"/>
            <w:vAlign w:val="center"/>
          </w:tcPr>
          <w:p>
            <w:pPr>
              <w:jc w:val="center"/>
              <w:rPr>
                <w:rFonts w:ascii="新宋体" w:hAnsi="新宋体" w:eastAsia="新宋体"/>
                <w:sz w:val="24"/>
                <w:szCs w:val="24"/>
              </w:rPr>
            </w:pPr>
          </w:p>
        </w:tc>
        <w:tc>
          <w:tcPr>
            <w:tcW w:w="1279" w:type="dxa"/>
            <w:vAlign w:val="center"/>
          </w:tcPr>
          <w:p>
            <w:pPr>
              <w:jc w:val="center"/>
              <w:rPr>
                <w:rFonts w:ascii="新宋体" w:hAnsi="新宋体" w:eastAsia="新宋体"/>
                <w:sz w:val="24"/>
                <w:szCs w:val="24"/>
              </w:rPr>
            </w:pPr>
            <w:r>
              <w:rPr>
                <w:rFonts w:hint="eastAsia" w:ascii="新宋体" w:hAnsi="新宋体" w:eastAsia="新宋体"/>
                <w:sz w:val="24"/>
                <w:szCs w:val="24"/>
              </w:rPr>
              <w:t>注册证书编号</w:t>
            </w:r>
          </w:p>
        </w:tc>
        <w:tc>
          <w:tcPr>
            <w:tcW w:w="1377" w:type="dxa"/>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vAlign w:val="center"/>
          </w:tcPr>
          <w:p>
            <w:pPr>
              <w:jc w:val="center"/>
              <w:rPr>
                <w:rFonts w:ascii="新宋体" w:hAnsi="新宋体" w:eastAsia="新宋体"/>
                <w:sz w:val="24"/>
                <w:szCs w:val="24"/>
              </w:rPr>
            </w:pPr>
          </w:p>
          <w:p>
            <w:pPr>
              <w:jc w:val="center"/>
              <w:rPr>
                <w:rFonts w:ascii="新宋体" w:hAnsi="新宋体" w:eastAsia="新宋体"/>
                <w:sz w:val="24"/>
                <w:szCs w:val="24"/>
              </w:rPr>
            </w:pPr>
            <w:r>
              <w:rPr>
                <w:rFonts w:hint="eastAsia" w:ascii="新宋体" w:hAnsi="新宋体" w:eastAsia="新宋体"/>
                <w:sz w:val="24"/>
                <w:szCs w:val="24"/>
              </w:rPr>
              <w:t>投标报价</w:t>
            </w:r>
          </w:p>
          <w:p>
            <w:pPr>
              <w:rPr>
                <w:rFonts w:ascii="新宋体" w:hAnsi="新宋体" w:eastAsia="新宋体"/>
                <w:sz w:val="24"/>
                <w:szCs w:val="24"/>
              </w:rPr>
            </w:pPr>
          </w:p>
        </w:tc>
        <w:tc>
          <w:tcPr>
            <w:tcW w:w="3281" w:type="dxa"/>
            <w:vAlign w:val="center"/>
          </w:tcPr>
          <w:p>
            <w:pPr>
              <w:rPr>
                <w:rFonts w:ascii="新宋体" w:hAnsi="新宋体" w:eastAsia="新宋体"/>
                <w:sz w:val="24"/>
                <w:szCs w:val="24"/>
              </w:rPr>
            </w:pPr>
            <w:r>
              <w:rPr>
                <w:rFonts w:hint="eastAsia" w:ascii="新宋体" w:hAnsi="新宋体" w:eastAsia="新宋体"/>
                <w:sz w:val="24"/>
                <w:szCs w:val="24"/>
              </w:rPr>
              <w:t>大写</w:t>
            </w:r>
            <w:r>
              <w:rPr>
                <w:rFonts w:hint="eastAsia" w:ascii="新宋体" w:hAnsi="新宋体" w:eastAsia="新宋体"/>
                <w:sz w:val="24"/>
                <w:szCs w:val="24"/>
                <w:lang w:eastAsia="zh-CN"/>
              </w:rPr>
              <w:t>：</w:t>
            </w:r>
          </w:p>
        </w:tc>
        <w:tc>
          <w:tcPr>
            <w:tcW w:w="2656" w:type="dxa"/>
            <w:gridSpan w:val="2"/>
            <w:vAlign w:val="center"/>
          </w:tcPr>
          <w:p>
            <w:pPr>
              <w:rPr>
                <w:rFonts w:ascii="新宋体" w:hAnsi="新宋体" w:eastAsia="新宋体"/>
                <w:sz w:val="24"/>
                <w:szCs w:val="24"/>
              </w:rPr>
            </w:pPr>
            <w:r>
              <w:rPr>
                <w:rFonts w:hint="eastAsia" w:ascii="新宋体" w:hAnsi="新宋体" w:eastAsia="新宋体"/>
                <w:sz w:val="24"/>
                <w:szCs w:val="24"/>
              </w:rPr>
              <w:t>小写</w:t>
            </w:r>
            <w:r>
              <w:rPr>
                <w:rFonts w:hint="eastAsia" w:ascii="新宋体" w:hAnsi="新宋体" w:eastAsia="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监理服务期</w:t>
            </w:r>
          </w:p>
        </w:tc>
        <w:tc>
          <w:tcPr>
            <w:tcW w:w="5937" w:type="dxa"/>
            <w:gridSpan w:val="3"/>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质量等级</w:t>
            </w:r>
          </w:p>
        </w:tc>
        <w:tc>
          <w:tcPr>
            <w:tcW w:w="5937" w:type="dxa"/>
            <w:gridSpan w:val="3"/>
            <w:vAlign w:val="center"/>
          </w:tcPr>
          <w:p>
            <w:pPr>
              <w:jc w:val="center"/>
              <w:rPr>
                <w:rFonts w:ascii="新宋体" w:hAnsi="新宋体" w:eastAsia="新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40" w:type="dxa"/>
            <w:gridSpan w:val="4"/>
          </w:tcPr>
          <w:p>
            <w:pPr>
              <w:rPr>
                <w:rFonts w:ascii="新宋体" w:hAnsi="新宋体" w:eastAsia="新宋体"/>
                <w:sz w:val="24"/>
                <w:szCs w:val="24"/>
              </w:rPr>
            </w:pPr>
            <w:r>
              <w:rPr>
                <w:rFonts w:hint="eastAsia" w:ascii="新宋体" w:hAnsi="新宋体" w:eastAsia="新宋体"/>
                <w:sz w:val="24"/>
                <w:szCs w:val="24"/>
              </w:rPr>
              <w:t xml:space="preserve"> 优惠与服务承诺：</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tc>
      </w:tr>
    </w:tbl>
    <w:p>
      <w:pPr>
        <w:pStyle w:val="4"/>
        <w:tabs>
          <w:tab w:val="left" w:pos="3880"/>
        </w:tabs>
        <w:adjustRightInd w:val="0"/>
        <w:snapToGrid w:val="0"/>
        <w:spacing w:line="360" w:lineRule="auto"/>
        <w:ind w:left="520" w:right="113"/>
        <w:rPr>
          <w:rFonts w:hAnsi="宋体"/>
          <w:sz w:val="21"/>
          <w:szCs w:val="21"/>
        </w:rPr>
      </w:pPr>
    </w:p>
    <w:p>
      <w:pPr>
        <w:pStyle w:val="4"/>
        <w:tabs>
          <w:tab w:val="left" w:pos="3880"/>
        </w:tabs>
        <w:adjustRightInd w:val="0"/>
        <w:snapToGrid w:val="0"/>
        <w:spacing w:line="360" w:lineRule="auto"/>
        <w:ind w:left="520" w:right="113"/>
        <w:rPr>
          <w:rFonts w:hAnsi="宋体"/>
          <w:sz w:val="21"/>
          <w:szCs w:val="21"/>
        </w:rPr>
      </w:pPr>
    </w:p>
    <w:p>
      <w:pPr>
        <w:pStyle w:val="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pPr>
        <w:pStyle w:val="4"/>
        <w:spacing w:before="12"/>
        <w:rPr>
          <w:rFonts w:hAnsi="宋体"/>
          <w:sz w:val="24"/>
          <w:szCs w:val="24"/>
        </w:rPr>
      </w:pPr>
    </w:p>
    <w:p>
      <w:pPr>
        <w:pStyle w:val="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pPr>
        <w:pStyle w:val="4"/>
        <w:spacing w:before="10"/>
        <w:rPr>
          <w:rFonts w:hAnsi="宋体"/>
          <w:sz w:val="24"/>
          <w:szCs w:val="24"/>
        </w:rPr>
      </w:pPr>
    </w:p>
    <w:p>
      <w:pPr>
        <w:pStyle w:val="4"/>
        <w:tabs>
          <w:tab w:val="left" w:pos="3880"/>
        </w:tabs>
        <w:wordWrap w:val="0"/>
        <w:adjustRightInd w:val="0"/>
        <w:snapToGrid w:val="0"/>
        <w:spacing w:line="360" w:lineRule="auto"/>
        <w:ind w:left="520" w:right="113"/>
        <w:jc w:val="right"/>
        <w:rPr>
          <w:rFonts w:ascii="黑体" w:hAnsi="新宋体" w:eastAsia="黑体" w:cs="黑体"/>
          <w:sz w:val="28"/>
          <w:szCs w:val="28"/>
        </w:rPr>
      </w:pPr>
      <w:r>
        <w:rPr>
          <w:rFonts w:hAnsi="宋体"/>
          <w:sz w:val="24"/>
          <w:szCs w:val="24"/>
        </w:rPr>
        <w:t>年月日</w:t>
      </w:r>
    </w:p>
    <w:p>
      <w:pPr>
        <w:autoSpaceDE w:val="0"/>
        <w:autoSpaceDN w:val="0"/>
        <w:adjustRightInd w:val="0"/>
        <w:spacing w:beforeLines="100" w:afterLines="100" w:line="420" w:lineRule="exact"/>
        <w:jc w:val="center"/>
        <w:outlineLvl w:val="0"/>
        <w:rPr>
          <w:rFonts w:ascii="黑体" w:hAnsi="新宋体" w:eastAsia="黑体" w:cs="黑体"/>
          <w:sz w:val="28"/>
          <w:szCs w:val="28"/>
        </w:rPr>
      </w:pPr>
    </w:p>
    <w:p>
      <w:pPr>
        <w:pStyle w:val="8"/>
        <w:ind w:left="2900" w:hanging="1200"/>
      </w:pPr>
    </w:p>
    <w:p>
      <w:pPr>
        <w:autoSpaceDE w:val="0"/>
        <w:autoSpaceDN w:val="0"/>
        <w:adjustRightInd w:val="0"/>
        <w:spacing w:beforeLines="100" w:afterLines="100" w:line="420" w:lineRule="exact"/>
        <w:jc w:val="center"/>
        <w:outlineLvl w:val="0"/>
        <w:rPr>
          <w:rFonts w:hAnsi="宋体" w:cs="仿宋_GB2312"/>
          <w:b/>
          <w:sz w:val="28"/>
          <w:szCs w:val="28"/>
        </w:rPr>
      </w:pPr>
      <w:r>
        <w:rPr>
          <w:rFonts w:hint="eastAsia" w:ascii="黑体" w:hAnsi="新宋体" w:eastAsia="黑体" w:cs="黑体"/>
          <w:sz w:val="28"/>
          <w:szCs w:val="28"/>
        </w:rPr>
        <w:t>二、</w:t>
      </w:r>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82" w:name="_Toc271787731"/>
      <w:r>
        <w:rPr>
          <w:rFonts w:hint="eastAsia" w:ascii="黑体" w:hAnsi="新宋体" w:eastAsia="黑体" w:cs="黑体"/>
          <w:sz w:val="28"/>
          <w:szCs w:val="28"/>
        </w:rPr>
        <w:t>（一）法定代表人身份证明</w:t>
      </w:r>
      <w:bookmarkEnd w:id="82"/>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2"/>
      <w:r>
        <w:rPr>
          <w:rFonts w:hint="eastAsia" w:ascii="黑体" w:hAnsi="新宋体" w:eastAsia="黑体" w:cs="黑体"/>
          <w:sz w:val="28"/>
          <w:szCs w:val="28"/>
        </w:rPr>
        <w:t>（二）授权委托书</w:t>
      </w:r>
      <w:bookmarkEnd w:id="83"/>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附：法定代表人（单位负责人）及授权委托人身份证复印件（正反面）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年月日</w:t>
      </w:r>
    </w:p>
    <w:p>
      <w:pPr>
        <w:pStyle w:val="4"/>
        <w:tabs>
          <w:tab w:val="left" w:pos="3880"/>
        </w:tabs>
        <w:adjustRightInd w:val="0"/>
        <w:snapToGrid w:val="0"/>
        <w:spacing w:line="360" w:lineRule="auto"/>
        <w:ind w:left="520" w:right="113"/>
        <w:rPr>
          <w:rFonts w:hAnsi="宋体"/>
          <w:sz w:val="21"/>
          <w:szCs w:val="21"/>
        </w:rPr>
      </w:pPr>
    </w:p>
    <w:p>
      <w:pPr>
        <w:pStyle w:val="16"/>
        <w:spacing w:line="443" w:lineRule="exact"/>
        <w:ind w:left="3281" w:right="3338"/>
        <w:jc w:val="center"/>
        <w:rPr>
          <w:rFonts w:ascii="宋体" w:hAnsi="宋体" w:eastAsia="宋体"/>
          <w:sz w:val="24"/>
          <w:szCs w:val="24"/>
          <w:lang w:eastAsia="zh-CN"/>
        </w:rPr>
      </w:pPr>
    </w:p>
    <w:p>
      <w:pPr>
        <w:pStyle w:val="16"/>
        <w:spacing w:line="443" w:lineRule="exact"/>
        <w:ind w:left="3281" w:right="3338"/>
        <w:jc w:val="center"/>
        <w:rPr>
          <w:rFonts w:ascii="宋体" w:hAnsi="宋体" w:eastAsia="宋体"/>
          <w:sz w:val="24"/>
          <w:szCs w:val="24"/>
          <w:lang w:eastAsia="zh-CN"/>
        </w:rPr>
      </w:pPr>
      <w:r>
        <w:rPr>
          <w:rFonts w:hint="eastAsia" w:ascii="宋体" w:hAnsi="宋体" w:eastAsia="宋体"/>
          <w:sz w:val="24"/>
          <w:szCs w:val="24"/>
          <w:lang w:eastAsia="zh-CN"/>
        </w:rPr>
        <w:t>三</w:t>
      </w:r>
      <w:r>
        <w:rPr>
          <w:rFonts w:ascii="宋体" w:hAnsi="宋体" w:eastAsia="宋体"/>
          <w:sz w:val="24"/>
          <w:szCs w:val="24"/>
          <w:lang w:eastAsia="zh-CN"/>
        </w:rPr>
        <w:t>、投标</w:t>
      </w:r>
      <w:r>
        <w:rPr>
          <w:rFonts w:hint="eastAsia" w:ascii="宋体" w:hAnsi="宋体" w:eastAsia="宋体"/>
          <w:sz w:val="24"/>
          <w:szCs w:val="24"/>
          <w:lang w:eastAsia="zh-CN"/>
        </w:rPr>
        <w:t>担保</w:t>
      </w:r>
    </w:p>
    <w:p>
      <w:pPr>
        <w:rPr>
          <w:sz w:val="21"/>
          <w:szCs w:val="21"/>
        </w:rPr>
      </w:pPr>
    </w:p>
    <w:p>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w:t>
      </w:r>
      <w:r>
        <w:rPr>
          <w:rFonts w:hint="eastAsia"/>
          <w:sz w:val="24"/>
          <w:szCs w:val="24"/>
          <w:lang w:eastAsia="zh-CN"/>
        </w:rPr>
        <w:t>彩色图片</w:t>
      </w:r>
    </w:p>
    <w:p>
      <w:pPr>
        <w:spacing w:line="443" w:lineRule="exact"/>
        <w:ind w:left="3239" w:right="3140"/>
        <w:jc w:val="center"/>
        <w:rPr>
          <w:rFonts w:hAnsi="宋体"/>
          <w:b/>
          <w:sz w:val="24"/>
          <w:szCs w:val="24"/>
        </w:rPr>
      </w:pPr>
      <w:bookmarkStart w:id="84" w:name="_bookmark183"/>
      <w:bookmarkEnd w:id="84"/>
    </w:p>
    <w:p>
      <w:pPr>
        <w:spacing w:line="443" w:lineRule="exact"/>
        <w:ind w:left="3239" w:right="3140"/>
        <w:jc w:val="center"/>
        <w:rPr>
          <w:rFonts w:hAnsi="宋体"/>
          <w:b/>
          <w:sz w:val="24"/>
          <w:szCs w:val="24"/>
        </w:rPr>
      </w:pPr>
      <w:r>
        <w:rPr>
          <w:rFonts w:hint="eastAsia" w:hAnsi="宋体"/>
          <w:b/>
          <w:sz w:val="24"/>
          <w:szCs w:val="24"/>
        </w:rPr>
        <w:t>四、监理单位综合情况</w:t>
      </w:r>
    </w:p>
    <w:tbl>
      <w:tblPr>
        <w:tblStyle w:val="12"/>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企业名称</w:t>
            </w:r>
          </w:p>
        </w:tc>
        <w:tc>
          <w:tcPr>
            <w:tcW w:w="1620" w:type="dxa"/>
          </w:tcPr>
          <w:p>
            <w:pPr>
              <w:autoSpaceDE w:val="0"/>
              <w:autoSpaceDN w:val="0"/>
              <w:adjustRightInd w:val="0"/>
              <w:spacing w:line="420" w:lineRule="exact"/>
              <w:jc w:val="center"/>
              <w:outlineLvl w:val="0"/>
              <w:rPr>
                <w:rFonts w:hAnsi="宋体" w:cs="宋体"/>
                <w:sz w:val="24"/>
              </w:rPr>
            </w:pPr>
          </w:p>
        </w:tc>
        <w:tc>
          <w:tcPr>
            <w:tcW w:w="216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法人代表姓名</w:t>
            </w:r>
          </w:p>
        </w:tc>
        <w:tc>
          <w:tcPr>
            <w:tcW w:w="3240" w:type="dxa"/>
          </w:tcPr>
          <w:p>
            <w:pPr>
              <w:autoSpaceDE w:val="0"/>
              <w:autoSpaceDN w:val="0"/>
              <w:adjustRightInd w:val="0"/>
              <w:spacing w:line="420" w:lineRule="exact"/>
              <w:jc w:val="center"/>
              <w:outlineLvl w:val="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企业性质</w:t>
            </w:r>
          </w:p>
        </w:tc>
        <w:tc>
          <w:tcPr>
            <w:tcW w:w="1620" w:type="dxa"/>
          </w:tcPr>
          <w:p>
            <w:pPr>
              <w:autoSpaceDE w:val="0"/>
              <w:autoSpaceDN w:val="0"/>
              <w:adjustRightInd w:val="0"/>
              <w:spacing w:line="420" w:lineRule="exact"/>
              <w:jc w:val="center"/>
              <w:outlineLvl w:val="0"/>
              <w:rPr>
                <w:rFonts w:hAnsi="宋体" w:cs="宋体"/>
                <w:sz w:val="24"/>
              </w:rPr>
            </w:pPr>
          </w:p>
        </w:tc>
        <w:tc>
          <w:tcPr>
            <w:tcW w:w="216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联系电话</w:t>
            </w:r>
          </w:p>
        </w:tc>
        <w:tc>
          <w:tcPr>
            <w:tcW w:w="3240" w:type="dxa"/>
          </w:tcPr>
          <w:p>
            <w:pPr>
              <w:autoSpaceDE w:val="0"/>
              <w:autoSpaceDN w:val="0"/>
              <w:adjustRightInd w:val="0"/>
              <w:spacing w:line="420" w:lineRule="exact"/>
              <w:jc w:val="center"/>
              <w:outlineLvl w:val="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企业主管单位</w:t>
            </w:r>
          </w:p>
        </w:tc>
        <w:tc>
          <w:tcPr>
            <w:tcW w:w="1620" w:type="dxa"/>
          </w:tcPr>
          <w:p>
            <w:pPr>
              <w:autoSpaceDE w:val="0"/>
              <w:autoSpaceDN w:val="0"/>
              <w:adjustRightInd w:val="0"/>
              <w:spacing w:line="420" w:lineRule="exact"/>
              <w:jc w:val="center"/>
              <w:outlineLvl w:val="0"/>
              <w:rPr>
                <w:rFonts w:hAnsi="宋体" w:cs="宋体"/>
                <w:sz w:val="24"/>
              </w:rPr>
            </w:pPr>
          </w:p>
        </w:tc>
        <w:tc>
          <w:tcPr>
            <w:tcW w:w="216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联系传真</w:t>
            </w:r>
          </w:p>
        </w:tc>
        <w:tc>
          <w:tcPr>
            <w:tcW w:w="3240" w:type="dxa"/>
          </w:tcPr>
          <w:p>
            <w:pPr>
              <w:autoSpaceDE w:val="0"/>
              <w:autoSpaceDN w:val="0"/>
              <w:adjustRightInd w:val="0"/>
              <w:spacing w:line="420" w:lineRule="exact"/>
              <w:jc w:val="center"/>
              <w:outlineLvl w:val="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监理资质等级</w:t>
            </w:r>
          </w:p>
        </w:tc>
        <w:tc>
          <w:tcPr>
            <w:tcW w:w="1620" w:type="dxa"/>
          </w:tcPr>
          <w:p>
            <w:pPr>
              <w:autoSpaceDE w:val="0"/>
              <w:autoSpaceDN w:val="0"/>
              <w:adjustRightInd w:val="0"/>
              <w:spacing w:line="420" w:lineRule="exact"/>
              <w:jc w:val="center"/>
              <w:outlineLvl w:val="0"/>
              <w:rPr>
                <w:rFonts w:hAnsi="宋体" w:cs="宋体"/>
                <w:sz w:val="24"/>
              </w:rPr>
            </w:pPr>
          </w:p>
        </w:tc>
        <w:tc>
          <w:tcPr>
            <w:tcW w:w="216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地址</w:t>
            </w:r>
          </w:p>
        </w:tc>
        <w:tc>
          <w:tcPr>
            <w:tcW w:w="3240" w:type="dxa"/>
          </w:tcPr>
          <w:p>
            <w:pPr>
              <w:autoSpaceDE w:val="0"/>
              <w:autoSpaceDN w:val="0"/>
              <w:adjustRightInd w:val="0"/>
              <w:spacing w:line="420" w:lineRule="exact"/>
              <w:jc w:val="center"/>
              <w:outlineLvl w:val="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企业组建时间</w:t>
            </w:r>
          </w:p>
        </w:tc>
        <w:tc>
          <w:tcPr>
            <w:tcW w:w="1620" w:type="dxa"/>
          </w:tcPr>
          <w:p>
            <w:pPr>
              <w:autoSpaceDE w:val="0"/>
              <w:autoSpaceDN w:val="0"/>
              <w:adjustRightInd w:val="0"/>
              <w:spacing w:line="420" w:lineRule="exact"/>
              <w:jc w:val="center"/>
              <w:outlineLvl w:val="0"/>
              <w:rPr>
                <w:rFonts w:hAnsi="宋体" w:cs="宋体"/>
                <w:sz w:val="24"/>
              </w:rPr>
            </w:pPr>
          </w:p>
        </w:tc>
        <w:tc>
          <w:tcPr>
            <w:tcW w:w="216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企业邮编</w:t>
            </w:r>
          </w:p>
        </w:tc>
        <w:tc>
          <w:tcPr>
            <w:tcW w:w="3240" w:type="dxa"/>
          </w:tcPr>
          <w:p>
            <w:pPr>
              <w:autoSpaceDE w:val="0"/>
              <w:autoSpaceDN w:val="0"/>
              <w:adjustRightInd w:val="0"/>
              <w:spacing w:line="420" w:lineRule="exact"/>
              <w:jc w:val="center"/>
              <w:outlineLvl w:val="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企业经营范围</w:t>
            </w:r>
          </w:p>
        </w:tc>
        <w:tc>
          <w:tcPr>
            <w:tcW w:w="1620" w:type="dxa"/>
          </w:tcPr>
          <w:p>
            <w:pPr>
              <w:autoSpaceDE w:val="0"/>
              <w:autoSpaceDN w:val="0"/>
              <w:adjustRightInd w:val="0"/>
              <w:spacing w:line="420" w:lineRule="exact"/>
              <w:jc w:val="center"/>
              <w:outlineLvl w:val="0"/>
              <w:rPr>
                <w:rFonts w:hAnsi="宋体" w:cs="宋体"/>
                <w:sz w:val="24"/>
              </w:rPr>
            </w:pPr>
          </w:p>
        </w:tc>
        <w:tc>
          <w:tcPr>
            <w:tcW w:w="2160" w:type="dxa"/>
            <w:gridSpan w:val="2"/>
          </w:tcPr>
          <w:p>
            <w:pPr>
              <w:autoSpaceDE w:val="0"/>
              <w:autoSpaceDN w:val="0"/>
              <w:adjustRightInd w:val="0"/>
              <w:spacing w:line="420" w:lineRule="exact"/>
              <w:jc w:val="center"/>
              <w:outlineLvl w:val="0"/>
              <w:rPr>
                <w:rFonts w:hAnsi="宋体" w:cs="宋体"/>
                <w:sz w:val="24"/>
              </w:rPr>
            </w:pPr>
            <w:r>
              <w:rPr>
                <w:rFonts w:hint="eastAsia" w:hAnsi="宋体" w:cs="宋体"/>
                <w:sz w:val="24"/>
              </w:rPr>
              <w:t>开户银行</w:t>
            </w:r>
          </w:p>
        </w:tc>
        <w:tc>
          <w:tcPr>
            <w:tcW w:w="3240" w:type="dxa"/>
          </w:tcPr>
          <w:p>
            <w:pPr>
              <w:autoSpaceDE w:val="0"/>
              <w:autoSpaceDN w:val="0"/>
              <w:adjustRightInd w:val="0"/>
              <w:spacing w:line="420" w:lineRule="exact"/>
              <w:jc w:val="center"/>
              <w:outlineLvl w:val="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Ansi="宋体" w:cs="宋体"/>
                <w:sz w:val="24"/>
              </w:rPr>
            </w:pPr>
            <w:r>
              <w:rPr>
                <w:rFonts w:hint="eastAsia" w:hAnsi="宋体" w:cs="宋体"/>
                <w:sz w:val="24"/>
              </w:rPr>
              <w:t>企业人员状况</w:t>
            </w:r>
          </w:p>
        </w:tc>
        <w:tc>
          <w:tcPr>
            <w:tcW w:w="3060" w:type="dxa"/>
            <w:gridSpan w:val="3"/>
            <w:vMerge w:val="restart"/>
          </w:tcPr>
          <w:p>
            <w:pPr>
              <w:autoSpaceDE w:val="0"/>
              <w:autoSpaceDN w:val="0"/>
              <w:adjustRightInd w:val="0"/>
              <w:spacing w:line="420" w:lineRule="exact"/>
              <w:outlineLvl w:val="0"/>
              <w:rPr>
                <w:rFonts w:hAnsi="宋体" w:cs="宋体"/>
                <w:sz w:val="24"/>
              </w:rPr>
            </w:pPr>
            <w:r>
              <w:rPr>
                <w:rFonts w:hint="eastAsia" w:hAnsi="宋体" w:cs="宋体"/>
                <w:sz w:val="24"/>
              </w:rPr>
              <w:t>企业总人数：</w:t>
            </w:r>
          </w:p>
          <w:p>
            <w:pPr>
              <w:autoSpaceDE w:val="0"/>
              <w:autoSpaceDN w:val="0"/>
              <w:adjustRightInd w:val="0"/>
              <w:spacing w:line="420" w:lineRule="exact"/>
              <w:outlineLvl w:val="0"/>
              <w:rPr>
                <w:rFonts w:hAnsi="宋体" w:cs="宋体"/>
                <w:sz w:val="24"/>
              </w:rPr>
            </w:pPr>
            <w:r>
              <w:rPr>
                <w:rFonts w:hint="eastAsia" w:hAnsi="宋体" w:cs="宋体"/>
                <w:sz w:val="24"/>
              </w:rPr>
              <w:t>在册工程技术人员：</w:t>
            </w:r>
          </w:p>
          <w:p>
            <w:pPr>
              <w:autoSpaceDE w:val="0"/>
              <w:autoSpaceDN w:val="0"/>
              <w:adjustRightInd w:val="0"/>
              <w:spacing w:line="420" w:lineRule="exact"/>
              <w:outlineLvl w:val="0"/>
              <w:rPr>
                <w:rFonts w:hAnsi="宋体" w:cs="宋体"/>
                <w:sz w:val="24"/>
              </w:rPr>
            </w:pPr>
            <w:r>
              <w:rPr>
                <w:rFonts w:hint="eastAsia" w:hAnsi="宋体" w:cs="宋体"/>
                <w:sz w:val="24"/>
              </w:rPr>
              <w:t>其中：</w:t>
            </w:r>
          </w:p>
          <w:p>
            <w:pPr>
              <w:autoSpaceDE w:val="0"/>
              <w:autoSpaceDN w:val="0"/>
              <w:adjustRightInd w:val="0"/>
              <w:spacing w:line="420" w:lineRule="exact"/>
              <w:outlineLvl w:val="0"/>
              <w:rPr>
                <w:rFonts w:hAnsi="宋体" w:cs="宋体"/>
                <w:sz w:val="24"/>
              </w:rPr>
            </w:pPr>
            <w:r>
              <w:rPr>
                <w:rFonts w:hint="eastAsia" w:hAnsi="宋体" w:cs="宋体"/>
                <w:sz w:val="24"/>
              </w:rPr>
              <w:t>高级职称 人</w:t>
            </w:r>
          </w:p>
          <w:p>
            <w:pPr>
              <w:autoSpaceDE w:val="0"/>
              <w:autoSpaceDN w:val="0"/>
              <w:adjustRightInd w:val="0"/>
              <w:spacing w:line="420" w:lineRule="exact"/>
              <w:outlineLvl w:val="0"/>
              <w:rPr>
                <w:rFonts w:hAnsi="宋体" w:cs="宋体"/>
                <w:sz w:val="24"/>
              </w:rPr>
            </w:pPr>
            <w:r>
              <w:rPr>
                <w:rFonts w:hint="eastAsia" w:hAnsi="宋体" w:cs="宋体"/>
                <w:sz w:val="24"/>
              </w:rPr>
              <w:t>中级职称 人</w:t>
            </w:r>
          </w:p>
          <w:p>
            <w:pPr>
              <w:autoSpaceDE w:val="0"/>
              <w:autoSpaceDN w:val="0"/>
              <w:adjustRightInd w:val="0"/>
              <w:spacing w:line="420" w:lineRule="exact"/>
              <w:outlineLvl w:val="0"/>
              <w:rPr>
                <w:rFonts w:hAnsi="宋体" w:cs="宋体"/>
                <w:sz w:val="24"/>
              </w:rPr>
            </w:pPr>
            <w:r>
              <w:rPr>
                <w:rFonts w:hint="eastAsia" w:hAnsi="宋体" w:cs="宋体"/>
                <w:sz w:val="24"/>
              </w:rPr>
              <w:t>初级职称 人</w:t>
            </w:r>
          </w:p>
          <w:p>
            <w:pPr>
              <w:autoSpaceDE w:val="0"/>
              <w:autoSpaceDN w:val="0"/>
              <w:adjustRightInd w:val="0"/>
              <w:spacing w:line="420" w:lineRule="exact"/>
              <w:outlineLvl w:val="0"/>
              <w:rPr>
                <w:rFonts w:hAnsi="宋体" w:cs="宋体"/>
                <w:sz w:val="24"/>
              </w:rPr>
            </w:pPr>
            <w:r>
              <w:rPr>
                <w:rFonts w:hint="eastAsia" w:hAnsi="宋体" w:cs="宋体"/>
                <w:sz w:val="24"/>
              </w:rPr>
              <w:t>国家注册监理工程师人</w:t>
            </w:r>
          </w:p>
          <w:p>
            <w:pPr>
              <w:autoSpaceDE w:val="0"/>
              <w:autoSpaceDN w:val="0"/>
              <w:adjustRightInd w:val="0"/>
              <w:spacing w:line="420" w:lineRule="exact"/>
              <w:outlineLvl w:val="0"/>
              <w:rPr>
                <w:rFonts w:hAnsi="宋体" w:cs="宋体"/>
                <w:sz w:val="24"/>
              </w:rPr>
            </w:pPr>
            <w:r>
              <w:rPr>
                <w:rFonts w:hint="eastAsia" w:hAnsi="宋体" w:cs="宋体"/>
                <w:sz w:val="24"/>
              </w:rPr>
              <w:t>地方注册监理工程师人</w:t>
            </w:r>
          </w:p>
        </w:tc>
        <w:tc>
          <w:tcPr>
            <w:tcW w:w="4140" w:type="dxa"/>
            <w:gridSpan w:val="2"/>
          </w:tcPr>
          <w:p>
            <w:pPr>
              <w:autoSpaceDE w:val="0"/>
              <w:autoSpaceDN w:val="0"/>
              <w:adjustRightInd w:val="0"/>
              <w:spacing w:line="420" w:lineRule="exact"/>
              <w:outlineLvl w:val="0"/>
              <w:rPr>
                <w:rFonts w:hAnsi="宋体" w:cs="宋体"/>
                <w:sz w:val="24"/>
              </w:rPr>
            </w:pPr>
            <w:r>
              <w:rPr>
                <w:rFonts w:hint="eastAsia" w:hAnsi="宋体" w:cs="宋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Ansi="宋体" w:cs="宋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hAnsi="宋体" w:cs="宋体"/>
                <w:sz w:val="24"/>
              </w:rPr>
            </w:pPr>
          </w:p>
        </w:tc>
        <w:tc>
          <w:tcPr>
            <w:tcW w:w="4140" w:type="dxa"/>
            <w:gridSpan w:val="2"/>
            <w:vMerge w:val="restart"/>
          </w:tcPr>
          <w:p>
            <w:pPr>
              <w:autoSpaceDE w:val="0"/>
              <w:autoSpaceDN w:val="0"/>
              <w:adjustRightInd w:val="0"/>
              <w:spacing w:line="420" w:lineRule="exact"/>
              <w:outlineLvl w:val="0"/>
              <w:rPr>
                <w:rFonts w:hAnsi="宋体" w:cs="宋体"/>
                <w:sz w:val="24"/>
              </w:rPr>
            </w:pPr>
            <w:r>
              <w:rPr>
                <w:rFonts w:hint="eastAsia" w:hAnsi="宋体" w:cs="宋体"/>
                <w:sz w:val="24"/>
              </w:rPr>
              <w:t>企业固定资产总额：万元</w:t>
            </w:r>
          </w:p>
          <w:p>
            <w:pPr>
              <w:autoSpaceDE w:val="0"/>
              <w:autoSpaceDN w:val="0"/>
              <w:adjustRightInd w:val="0"/>
              <w:spacing w:line="420" w:lineRule="exact"/>
              <w:jc w:val="center"/>
              <w:outlineLvl w:val="0"/>
              <w:rPr>
                <w:rFonts w:hAnsi="宋体" w:cs="宋体"/>
                <w:sz w:val="24"/>
              </w:rPr>
            </w:pPr>
          </w:p>
          <w:p>
            <w:pPr>
              <w:autoSpaceDE w:val="0"/>
              <w:autoSpaceDN w:val="0"/>
              <w:adjustRightInd w:val="0"/>
              <w:spacing w:line="420" w:lineRule="exact"/>
              <w:jc w:val="center"/>
              <w:outlineLvl w:val="0"/>
              <w:rPr>
                <w:rFonts w:hAnsi="宋体" w:cs="宋体"/>
                <w:sz w:val="24"/>
              </w:rPr>
            </w:pPr>
          </w:p>
          <w:p>
            <w:pPr>
              <w:autoSpaceDE w:val="0"/>
              <w:autoSpaceDN w:val="0"/>
              <w:adjustRightInd w:val="0"/>
              <w:spacing w:line="420" w:lineRule="exact"/>
              <w:outlineLvl w:val="0"/>
              <w:rPr>
                <w:rFonts w:hAnsi="宋体" w:cs="宋体"/>
                <w:sz w:val="24"/>
              </w:rPr>
            </w:pPr>
            <w:r>
              <w:rPr>
                <w:rFonts w:hint="eastAsia" w:hAnsi="宋体" w:cs="宋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continue"/>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outlineLvl w:val="0"/>
        <w:rPr>
          <w:rFonts w:hAnsi="宋体" w:cs="宋体"/>
          <w:sz w:val="24"/>
        </w:rPr>
      </w:pPr>
      <w:r>
        <w:rPr>
          <w:rFonts w:hint="eastAsia" w:hAnsi="宋体" w:cs="宋体"/>
          <w:sz w:val="24"/>
        </w:rPr>
        <w:t>注：本表后须附有关证件（ 营业执照、资质证、近三年财务状况等）的原件扫描件或</w:t>
      </w:r>
      <w:r>
        <w:rPr>
          <w:rFonts w:hint="eastAsia" w:hAnsi="宋体" w:cs="宋体"/>
          <w:sz w:val="24"/>
          <w:lang w:eastAsia="zh-CN"/>
        </w:rPr>
        <w:t>彩色图片</w:t>
      </w:r>
      <w:r>
        <w:rPr>
          <w:rFonts w:hint="eastAsia" w:hAnsi="宋体" w:cs="宋体"/>
          <w:sz w:val="24"/>
        </w:rPr>
        <w:t>。</w:t>
      </w:r>
    </w:p>
    <w:p>
      <w:pPr>
        <w:autoSpaceDE w:val="0"/>
        <w:autoSpaceDN w:val="0"/>
        <w:adjustRightInd w:val="0"/>
        <w:spacing w:line="420" w:lineRule="exact"/>
        <w:outlineLvl w:val="0"/>
        <w:rPr>
          <w:rFonts w:hAnsi="宋体"/>
          <w:sz w:val="24"/>
          <w:szCs w:val="24"/>
        </w:rPr>
      </w:pPr>
    </w:p>
    <w:p>
      <w:pPr>
        <w:autoSpaceDE w:val="0"/>
        <w:autoSpaceDN w:val="0"/>
        <w:adjustRightInd w:val="0"/>
        <w:spacing w:line="420" w:lineRule="exact"/>
        <w:jc w:val="center"/>
        <w:outlineLvl w:val="0"/>
        <w:rPr>
          <w:rFonts w:ascii="黑体" w:hAnsi="新宋体" w:eastAsia="黑体" w:cs="黑体"/>
          <w:b/>
          <w:bCs/>
          <w:sz w:val="28"/>
          <w:szCs w:val="28"/>
        </w:rPr>
      </w:pPr>
      <w:r>
        <w:rPr>
          <w:rFonts w:hint="eastAsia" w:ascii="黑体" w:hAnsi="新宋体" w:eastAsia="黑体" w:cs="黑体"/>
          <w:b/>
          <w:bCs/>
          <w:sz w:val="28"/>
          <w:szCs w:val="28"/>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outlineLvl w:val="0"/>
        <w:rPr>
          <w:rFonts w:ascii="黑体" w:hAnsi="新宋体" w:eastAsia="黑体" w:cs="黑体"/>
          <w:sz w:val="28"/>
          <w:szCs w:val="28"/>
        </w:rPr>
      </w:pPr>
      <w:bookmarkStart w:id="85" w:name="_Toc215282253"/>
      <w:r>
        <w:rPr>
          <w:rFonts w:hint="eastAsia" w:ascii="黑体" w:hAnsi="新宋体" w:eastAsia="黑体" w:cs="黑体"/>
          <w:sz w:val="28"/>
          <w:szCs w:val="28"/>
        </w:rPr>
        <w:t>（</w:t>
      </w:r>
      <w:r>
        <w:rPr>
          <w:rFonts w:hint="eastAsia" w:hAnsi="宋体" w:cs="黑体"/>
          <w:b/>
          <w:sz w:val="24"/>
        </w:rPr>
        <w:t>一）项目监理机构组成表</w:t>
      </w:r>
      <w:bookmarkEnd w:id="85"/>
    </w:p>
    <w:tbl>
      <w:tblPr>
        <w:tblStyle w:val="12"/>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outlineLvl w:val="0"/>
        <w:rPr>
          <w:rFonts w:hAnsi="宋体" w:cs="黑体"/>
          <w:b/>
          <w:sz w:val="24"/>
        </w:rPr>
      </w:pPr>
      <w:bookmarkStart w:id="86" w:name="_Toc215282254"/>
      <w:r>
        <w:rPr>
          <w:rFonts w:hint="eastAsia" w:hAnsi="宋体" w:cs="黑体"/>
          <w:b/>
          <w:sz w:val="24"/>
        </w:rPr>
        <w:t>（二）主要人员简历表</w:t>
      </w:r>
      <w:bookmarkEnd w:id="86"/>
    </w:p>
    <w:p>
      <w:pPr>
        <w:autoSpaceDE w:val="0"/>
        <w:autoSpaceDN w:val="0"/>
        <w:adjustRightInd w:val="0"/>
        <w:spacing w:line="420" w:lineRule="exact"/>
        <w:ind w:firstLine="480" w:firstLineChars="200"/>
        <w:jc w:val="left"/>
        <w:rPr>
          <w:rFonts w:hAnsi="宋体" w:cs="仿宋_GB2312"/>
          <w:color w:val="000000"/>
          <w:sz w:val="24"/>
        </w:rPr>
      </w:pPr>
      <w:r>
        <w:rPr>
          <w:rFonts w:hint="eastAsia" w:hAnsi="宋体" w:cs="仿宋_GB2312"/>
          <w:color w:val="000000"/>
          <w:sz w:val="24"/>
        </w:rPr>
        <w:t>“主要人员简历表”中的总监理师应附注册监理工程师证、身份证、职称证、类似项目业绩的原件扫描件或</w:t>
      </w:r>
      <w:r>
        <w:rPr>
          <w:rFonts w:hint="eastAsia" w:hAnsi="宋体" w:cs="仿宋_GB2312"/>
          <w:color w:val="000000"/>
          <w:sz w:val="24"/>
          <w:lang w:eastAsia="zh-CN"/>
        </w:rPr>
        <w:t>彩色图片</w:t>
      </w:r>
      <w:r>
        <w:rPr>
          <w:rFonts w:hint="eastAsia" w:hAnsi="宋体" w:cs="仿宋_GB2312"/>
          <w:color w:val="000000"/>
          <w:sz w:val="24"/>
        </w:rPr>
        <w:t>，其他主要人员应附执业证或上岗证的原件扫描件或</w:t>
      </w:r>
      <w:r>
        <w:rPr>
          <w:rFonts w:hint="eastAsia" w:hAnsi="宋体" w:cs="仿宋_GB2312"/>
          <w:color w:val="000000"/>
          <w:sz w:val="24"/>
          <w:lang w:eastAsia="zh-CN"/>
        </w:rPr>
        <w:t>彩色图片</w:t>
      </w:r>
      <w:r>
        <w:rPr>
          <w:rFonts w:hint="eastAsia" w:hAnsi="宋体" w:cs="仿宋_GB2312"/>
          <w:color w:val="000000"/>
          <w:sz w:val="24"/>
        </w:rPr>
        <w:t>。</w:t>
      </w:r>
    </w:p>
    <w:p>
      <w:pPr>
        <w:autoSpaceDE w:val="0"/>
        <w:autoSpaceDN w:val="0"/>
        <w:adjustRightInd w:val="0"/>
        <w:spacing w:line="420" w:lineRule="exact"/>
        <w:jc w:val="left"/>
        <w:rPr>
          <w:rFonts w:hAnsi="宋体" w:cs="仿宋_GB2312"/>
          <w:sz w:val="24"/>
        </w:rPr>
      </w:pPr>
    </w:p>
    <w:tbl>
      <w:tblPr>
        <w:tblStyle w:val="12"/>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pStyle w:val="4"/>
        <w:tabs>
          <w:tab w:val="left" w:pos="3880"/>
        </w:tabs>
        <w:adjustRightInd w:val="0"/>
        <w:snapToGrid w:val="0"/>
        <w:spacing w:line="360" w:lineRule="auto"/>
        <w:ind w:right="113"/>
        <w:rPr>
          <w:rFonts w:hAnsi="宋体"/>
          <w:sz w:val="21"/>
          <w:szCs w:val="21"/>
        </w:rPr>
      </w:pPr>
    </w:p>
    <w:p>
      <w:pPr>
        <w:spacing w:line="363" w:lineRule="exact"/>
        <w:ind w:left="237"/>
        <w:jc w:val="center"/>
        <w:rPr>
          <w:b/>
          <w:sz w:val="28"/>
        </w:rPr>
      </w:pPr>
      <w:r>
        <w:rPr>
          <w:rFonts w:hint="eastAsia"/>
          <w:b/>
          <w:sz w:val="28"/>
        </w:rPr>
        <w:t>六、服务承诺书</w:t>
      </w:r>
    </w:p>
    <w:tbl>
      <w:tblPr>
        <w:tblStyle w:val="12"/>
        <w:tblW w:w="9238" w:type="dxa"/>
        <w:jc w:val="center"/>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jc w:val="center"/>
        </w:trPr>
        <w:tc>
          <w:tcPr>
            <w:tcW w:w="2079" w:type="dxa"/>
            <w:tcBorders>
              <w:top w:val="single" w:color="auto" w:sz="4" w:space="0"/>
              <w:left w:val="single" w:color="auto" w:sz="4" w:space="0"/>
              <w:bottom w:val="single" w:color="auto" w:sz="4" w:space="0"/>
              <w:right w:val="single" w:color="auto" w:sz="4" w:space="0"/>
            </w:tcBorders>
            <w:vAlign w:val="center"/>
          </w:tcPr>
          <w:p>
            <w:pPr>
              <w:rPr>
                <w:rFonts w:hAnsi="宋体"/>
                <w:kern w:val="2"/>
                <w:sz w:val="24"/>
                <w:szCs w:val="24"/>
              </w:rPr>
            </w:pPr>
            <w:bookmarkStart w:id="87" w:name="_bookmark187"/>
            <w:bookmarkEnd w:id="87"/>
            <w:r>
              <w:rPr>
                <w:rFonts w:hint="eastAsia" w:hAnsi="宋体" w:cs="宋体"/>
                <w:sz w:val="24"/>
                <w:szCs w:val="24"/>
              </w:rPr>
              <w:t> </w:t>
            </w:r>
            <w:r>
              <w:rPr>
                <w:rFonts w:hint="eastAsia" w:hAnsi="宋体"/>
                <w:sz w:val="24"/>
                <w:szCs w:val="24"/>
              </w:rPr>
              <w:t>投  标  单 位</w:t>
            </w:r>
          </w:p>
        </w:tc>
        <w:tc>
          <w:tcPr>
            <w:tcW w:w="7159" w:type="dxa"/>
            <w:tcBorders>
              <w:top w:val="single" w:color="auto" w:sz="4" w:space="0"/>
              <w:left w:val="nil"/>
              <w:bottom w:val="single" w:color="auto" w:sz="4" w:space="0"/>
              <w:right w:val="single" w:color="auto" w:sz="4" w:space="0"/>
            </w:tcBorders>
            <w:vAlign w:val="center"/>
          </w:tcPr>
          <w:p>
            <w:pPr>
              <w:ind w:firstLine="4440" w:firstLineChars="1850"/>
              <w:jc w:val="center"/>
              <w:rPr>
                <w:rFonts w:hAnsi="宋体"/>
                <w:kern w:val="2"/>
                <w:sz w:val="24"/>
                <w:szCs w:val="24"/>
              </w:rPr>
            </w:pPr>
            <w:r>
              <w:rPr>
                <w:rFonts w:hint="eastAsia" w:hAnsi="宋体"/>
                <w:sz w:val="24"/>
                <w:szCs w:val="24"/>
              </w:rPr>
              <w:t>（盖章）</w:t>
            </w:r>
          </w:p>
        </w:tc>
      </w:tr>
      <w:tr>
        <w:tblPrEx>
          <w:tblLayout w:type="fixed"/>
          <w:tblCellMar>
            <w:top w:w="0" w:type="dxa"/>
            <w:left w:w="108" w:type="dxa"/>
            <w:bottom w:w="0" w:type="dxa"/>
            <w:right w:w="108" w:type="dxa"/>
          </w:tblCellMar>
        </w:tblPrEx>
        <w:trPr>
          <w:trHeight w:val="5145" w:hRule="atLeast"/>
          <w:jc w:val="center"/>
        </w:trPr>
        <w:tc>
          <w:tcPr>
            <w:tcW w:w="9238" w:type="dxa"/>
            <w:gridSpan w:val="2"/>
            <w:tcBorders>
              <w:top w:val="single" w:color="auto" w:sz="4" w:space="0"/>
              <w:left w:val="single" w:color="auto" w:sz="4" w:space="0"/>
              <w:bottom w:val="single" w:color="auto" w:sz="4" w:space="0"/>
              <w:right w:val="single" w:color="auto" w:sz="4" w:space="0"/>
            </w:tcBorders>
          </w:tcPr>
          <w:p>
            <w:pPr>
              <w:rPr>
                <w:rFonts w:hAnsi="宋体"/>
                <w:kern w:val="2"/>
                <w:sz w:val="24"/>
                <w:szCs w:val="24"/>
              </w:rPr>
            </w:pPr>
            <w:r>
              <w:rPr>
                <w:rFonts w:hint="eastAsia" w:hAnsi="宋体"/>
                <w:sz w:val="24"/>
                <w:szCs w:val="24"/>
              </w:rPr>
              <w:t>承诺内容：</w:t>
            </w:r>
          </w:p>
          <w:p>
            <w:pPr>
              <w:rPr>
                <w:rFonts w:hAnsi="宋体"/>
                <w:sz w:val="24"/>
                <w:szCs w:val="24"/>
              </w:rPr>
            </w:pPr>
          </w:p>
          <w:p>
            <w:pPr>
              <w:pStyle w:val="3"/>
              <w:ind w:firstLine="240"/>
              <w:rPr>
                <w:rFonts w:hAnsi="宋体"/>
                <w:sz w:val="24"/>
                <w:szCs w:val="24"/>
              </w:rPr>
            </w:pPr>
          </w:p>
          <w:p>
            <w:pPr>
              <w:pStyle w:val="3"/>
              <w:ind w:firstLine="240"/>
              <w:rPr>
                <w:rFonts w:hAnsi="宋体"/>
                <w:sz w:val="24"/>
                <w:szCs w:val="24"/>
              </w:rPr>
            </w:pPr>
          </w:p>
          <w:p>
            <w:pPr>
              <w:pStyle w:val="3"/>
              <w:ind w:firstLine="240"/>
              <w:rPr>
                <w:rFonts w:hAnsi="宋体"/>
                <w:sz w:val="24"/>
                <w:szCs w:val="24"/>
              </w:rPr>
            </w:pPr>
          </w:p>
          <w:p>
            <w:pPr>
              <w:pStyle w:val="3"/>
              <w:ind w:firstLine="240"/>
              <w:rPr>
                <w:rFonts w:hAnsi="宋体"/>
                <w:sz w:val="24"/>
                <w:szCs w:val="24"/>
              </w:rPr>
            </w:pPr>
          </w:p>
          <w:p>
            <w:pPr>
              <w:pStyle w:val="3"/>
              <w:ind w:firstLine="240"/>
              <w:rPr>
                <w:rFonts w:hAnsi="宋体"/>
                <w:sz w:val="24"/>
                <w:szCs w:val="24"/>
              </w:rPr>
            </w:pPr>
          </w:p>
          <w:p>
            <w:pPr>
              <w:rPr>
                <w:rFonts w:hAnsi="宋体"/>
                <w:sz w:val="24"/>
                <w:szCs w:val="24"/>
              </w:rPr>
            </w:pPr>
          </w:p>
          <w:p>
            <w:pPr>
              <w:ind w:firstLine="2400" w:firstLineChars="1000"/>
              <w:rPr>
                <w:rFonts w:hAnsi="宋体"/>
                <w:sz w:val="24"/>
                <w:szCs w:val="24"/>
              </w:rPr>
            </w:pPr>
          </w:p>
          <w:p>
            <w:pPr>
              <w:ind w:firstLine="2400" w:firstLineChars="1000"/>
              <w:rPr>
                <w:rFonts w:hAnsi="宋体"/>
                <w:sz w:val="24"/>
                <w:szCs w:val="24"/>
              </w:rPr>
            </w:pPr>
            <w:r>
              <w:rPr>
                <w:rFonts w:hint="eastAsia" w:hAnsi="宋体"/>
                <w:sz w:val="24"/>
                <w:szCs w:val="24"/>
              </w:rPr>
              <w:t>投标人法定代表人或授权委托人：（签字或盖章）</w:t>
            </w:r>
          </w:p>
          <w:p>
            <w:pPr>
              <w:ind w:firstLine="2400" w:firstLineChars="1000"/>
              <w:rPr>
                <w:rFonts w:hAnsi="宋体"/>
                <w:sz w:val="24"/>
                <w:szCs w:val="24"/>
              </w:rPr>
            </w:pPr>
          </w:p>
          <w:p>
            <w:pPr>
              <w:ind w:firstLine="3240" w:firstLineChars="1350"/>
              <w:rPr>
                <w:rFonts w:hAnsi="宋体"/>
                <w:kern w:val="2"/>
                <w:sz w:val="24"/>
                <w:szCs w:val="24"/>
              </w:rPr>
            </w:pPr>
            <w:r>
              <w:rPr>
                <w:rFonts w:hint="eastAsia" w:hAnsi="宋体"/>
                <w:sz w:val="24"/>
                <w:szCs w:val="24"/>
              </w:rPr>
              <w:t>日期：   年    月     日</w:t>
            </w:r>
            <w:r>
              <w:rPr>
                <w:rFonts w:hint="eastAsia" w:hAnsi="宋体"/>
                <w:sz w:val="24"/>
                <w:szCs w:val="24"/>
              </w:rPr>
              <w:tab/>
            </w:r>
          </w:p>
        </w:tc>
      </w:tr>
    </w:tbl>
    <w:p>
      <w:pPr>
        <w:spacing w:line="363" w:lineRule="exact"/>
        <w:ind w:left="237"/>
        <w:rPr>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spacing w:line="363" w:lineRule="exact"/>
        <w:ind w:left="237"/>
        <w:jc w:val="center"/>
        <w:rPr>
          <w:b/>
          <w:sz w:val="28"/>
        </w:rPr>
      </w:pPr>
    </w:p>
    <w:p>
      <w:pPr>
        <w:pStyle w:val="4"/>
      </w:pPr>
    </w:p>
    <w:p>
      <w:pPr>
        <w:spacing w:line="363" w:lineRule="exact"/>
        <w:ind w:left="237"/>
        <w:jc w:val="center"/>
        <w:rPr>
          <w:b/>
          <w:sz w:val="28"/>
        </w:rPr>
      </w:pPr>
      <w:r>
        <w:rPr>
          <w:rFonts w:hint="eastAsia"/>
          <w:b/>
          <w:sz w:val="28"/>
        </w:rPr>
        <w:t>七、</w:t>
      </w:r>
      <w:r>
        <w:rPr>
          <w:b/>
          <w:sz w:val="28"/>
        </w:rPr>
        <w:t>近年完成的类似项目情况</w:t>
      </w:r>
    </w:p>
    <w:p>
      <w:pPr>
        <w:pStyle w:val="4"/>
        <w:rPr>
          <w:sz w:val="20"/>
        </w:rPr>
      </w:pPr>
    </w:p>
    <w:p>
      <w:pPr>
        <w:pStyle w:val="4"/>
        <w:spacing w:before="11"/>
        <w:rPr>
          <w:sz w:val="22"/>
        </w:rPr>
      </w:pPr>
    </w:p>
    <w:tbl>
      <w:tblPr>
        <w:tblStyle w:val="12"/>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lang w:eastAsia="zh-CN"/>
              </w:rPr>
            </w:pPr>
          </w:p>
          <w:p>
            <w:pPr>
              <w:pStyle w:val="14"/>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4"/>
              <w:rPr>
                <w:sz w:val="17"/>
              </w:rPr>
            </w:pPr>
          </w:p>
          <w:p>
            <w:pPr>
              <w:pStyle w:val="14"/>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14"/>
              <w:rPr>
                <w:sz w:val="17"/>
              </w:rPr>
            </w:pPr>
          </w:p>
          <w:p>
            <w:pPr>
              <w:pStyle w:val="14"/>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4"/>
              <w:rPr>
                <w:sz w:val="17"/>
              </w:rPr>
            </w:pPr>
          </w:p>
          <w:p>
            <w:pPr>
              <w:pStyle w:val="14"/>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478" w:right="478"/>
              <w:jc w:val="center"/>
              <w:rPr>
                <w:sz w:val="21"/>
              </w:rPr>
            </w:pPr>
            <w:r>
              <w:rPr>
                <w:sz w:val="21"/>
              </w:rPr>
              <w:t>合同价格</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4"/>
              <w:rPr>
                <w:sz w:val="17"/>
              </w:rPr>
            </w:pPr>
          </w:p>
          <w:p>
            <w:pPr>
              <w:pStyle w:val="14"/>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exact"/>
        </w:trPr>
        <w:tc>
          <w:tcPr>
            <w:tcW w:w="2269" w:type="dxa"/>
            <w:vAlign w:val="center"/>
          </w:tcPr>
          <w:p>
            <w:pPr>
              <w:pStyle w:val="14"/>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4"/>
              <w:rPr>
                <w:sz w:val="17"/>
              </w:rPr>
            </w:pPr>
          </w:p>
          <w:p>
            <w:pPr>
              <w:pStyle w:val="14"/>
              <w:ind w:left="479" w:right="478"/>
              <w:jc w:val="center"/>
              <w:rPr>
                <w:sz w:val="21"/>
              </w:rPr>
            </w:pPr>
            <w:r>
              <w:rPr>
                <w:sz w:val="21"/>
              </w:rPr>
              <w:t>备注</w:t>
            </w:r>
          </w:p>
        </w:tc>
        <w:tc>
          <w:tcPr>
            <w:tcW w:w="6253" w:type="dxa"/>
          </w:tcPr>
          <w:p/>
        </w:tc>
      </w:tr>
    </w:tbl>
    <w:p>
      <w:pPr>
        <w:pStyle w:val="4"/>
        <w:spacing w:before="5"/>
        <w:rPr>
          <w:sz w:val="5"/>
        </w:rPr>
      </w:pPr>
    </w:p>
    <w:p>
      <w:pPr>
        <w:pStyle w:val="4"/>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pPr>
        <w:pStyle w:val="4"/>
        <w:tabs>
          <w:tab w:val="left" w:pos="3880"/>
        </w:tabs>
        <w:adjustRightInd w:val="0"/>
        <w:snapToGrid w:val="0"/>
        <w:spacing w:line="360" w:lineRule="auto"/>
        <w:ind w:left="520" w:right="113"/>
        <w:rPr>
          <w:rFonts w:hAnsi="宋体"/>
          <w:sz w:val="21"/>
          <w:szCs w:val="21"/>
        </w:rPr>
      </w:pPr>
    </w:p>
    <w:p>
      <w:pPr>
        <w:pStyle w:val="4"/>
        <w:tabs>
          <w:tab w:val="left" w:pos="3880"/>
        </w:tabs>
        <w:adjustRightInd w:val="0"/>
        <w:snapToGrid w:val="0"/>
        <w:spacing w:line="360" w:lineRule="auto"/>
        <w:ind w:left="520" w:right="113"/>
        <w:rPr>
          <w:rFonts w:hAnsi="宋体"/>
          <w:sz w:val="21"/>
          <w:szCs w:val="21"/>
        </w:rPr>
      </w:pPr>
    </w:p>
    <w:p>
      <w:pPr>
        <w:pStyle w:val="4"/>
        <w:tabs>
          <w:tab w:val="left" w:pos="3880"/>
        </w:tabs>
        <w:adjustRightInd w:val="0"/>
        <w:snapToGrid w:val="0"/>
        <w:spacing w:line="360" w:lineRule="auto"/>
        <w:ind w:left="520" w:right="113"/>
        <w:rPr>
          <w:rFonts w:hAnsi="宋体"/>
          <w:sz w:val="21"/>
          <w:szCs w:val="21"/>
        </w:rPr>
      </w:pPr>
    </w:p>
    <w:p>
      <w:pPr>
        <w:pStyle w:val="4"/>
        <w:tabs>
          <w:tab w:val="left" w:pos="3880"/>
        </w:tabs>
        <w:adjustRightInd w:val="0"/>
        <w:snapToGrid w:val="0"/>
        <w:spacing w:line="360" w:lineRule="auto"/>
        <w:ind w:right="113"/>
        <w:rPr>
          <w:rFonts w:hAnsi="宋体"/>
          <w:sz w:val="21"/>
          <w:szCs w:val="21"/>
        </w:rPr>
      </w:pPr>
    </w:p>
    <w:p>
      <w:pPr>
        <w:spacing w:line="363" w:lineRule="exact"/>
        <w:ind w:left="237"/>
        <w:jc w:val="center"/>
        <w:rPr>
          <w:rFonts w:hint="eastAsia"/>
          <w:b/>
          <w:sz w:val="28"/>
        </w:rPr>
      </w:pPr>
    </w:p>
    <w:p>
      <w:pPr>
        <w:spacing w:line="363" w:lineRule="exact"/>
        <w:ind w:left="237"/>
        <w:jc w:val="center"/>
        <w:rPr>
          <w:b/>
          <w:sz w:val="28"/>
        </w:rPr>
      </w:pPr>
      <w:r>
        <w:rPr>
          <w:rFonts w:hint="eastAsia"/>
          <w:b/>
          <w:sz w:val="28"/>
        </w:rPr>
        <w:t>八、</w:t>
      </w:r>
      <w:r>
        <w:rPr>
          <w:b/>
          <w:sz w:val="28"/>
        </w:rPr>
        <w:t>正在监理和新承接的项目情况</w:t>
      </w:r>
    </w:p>
    <w:p>
      <w:pPr>
        <w:pStyle w:val="4"/>
      </w:pPr>
    </w:p>
    <w:tbl>
      <w:tblPr>
        <w:tblStyle w:val="12"/>
        <w:tblW w:w="857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2"/>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282" w:type="dxa"/>
          </w:tcPr>
          <w:p>
            <w:pPr>
              <w:pStyle w:val="14"/>
              <w:rPr>
                <w:sz w:val="17"/>
                <w:lang w:eastAsia="zh-CN"/>
              </w:rPr>
            </w:pPr>
          </w:p>
          <w:p>
            <w:pPr>
              <w:pStyle w:val="14"/>
              <w:ind w:left="478" w:right="478"/>
              <w:jc w:val="center"/>
              <w:rPr>
                <w:sz w:val="21"/>
              </w:rPr>
            </w:pPr>
            <w:r>
              <w:rPr>
                <w:sz w:val="21"/>
              </w:rPr>
              <w:t>项目名称</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exact"/>
        </w:trPr>
        <w:tc>
          <w:tcPr>
            <w:tcW w:w="2282" w:type="dxa"/>
          </w:tcPr>
          <w:p>
            <w:pPr>
              <w:pStyle w:val="14"/>
              <w:rPr>
                <w:sz w:val="17"/>
              </w:rPr>
            </w:pPr>
          </w:p>
          <w:p>
            <w:pPr>
              <w:pStyle w:val="14"/>
              <w:ind w:left="478" w:right="478"/>
              <w:jc w:val="center"/>
              <w:rPr>
                <w:sz w:val="21"/>
              </w:rPr>
            </w:pPr>
            <w:r>
              <w:rPr>
                <w:sz w:val="21"/>
              </w:rPr>
              <w:t>项目所在地</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282" w:type="dxa"/>
          </w:tcPr>
          <w:p>
            <w:pPr>
              <w:pStyle w:val="14"/>
              <w:rPr>
                <w:sz w:val="17"/>
              </w:rPr>
            </w:pPr>
          </w:p>
          <w:p>
            <w:pPr>
              <w:pStyle w:val="14"/>
              <w:ind w:left="478" w:right="478"/>
              <w:jc w:val="center"/>
              <w:rPr>
                <w:sz w:val="21"/>
              </w:rPr>
            </w:pPr>
            <w:r>
              <w:rPr>
                <w:sz w:val="21"/>
              </w:rPr>
              <w:t>委托人名称</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exact"/>
        </w:trPr>
        <w:tc>
          <w:tcPr>
            <w:tcW w:w="2282" w:type="dxa"/>
          </w:tcPr>
          <w:p>
            <w:pPr>
              <w:pStyle w:val="14"/>
              <w:rPr>
                <w:sz w:val="17"/>
              </w:rPr>
            </w:pPr>
          </w:p>
          <w:p>
            <w:pPr>
              <w:pStyle w:val="14"/>
              <w:spacing w:before="1"/>
              <w:ind w:left="478" w:right="478"/>
              <w:jc w:val="center"/>
              <w:rPr>
                <w:sz w:val="21"/>
              </w:rPr>
            </w:pPr>
            <w:r>
              <w:rPr>
                <w:sz w:val="21"/>
              </w:rPr>
              <w:t>委托人地址</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exact"/>
        </w:trPr>
        <w:tc>
          <w:tcPr>
            <w:tcW w:w="2282" w:type="dxa"/>
          </w:tcPr>
          <w:p>
            <w:pPr>
              <w:pStyle w:val="14"/>
              <w:rPr>
                <w:sz w:val="17"/>
              </w:rPr>
            </w:pPr>
          </w:p>
          <w:p>
            <w:pPr>
              <w:pStyle w:val="14"/>
              <w:ind w:left="478" w:right="478"/>
              <w:jc w:val="center"/>
              <w:rPr>
                <w:sz w:val="21"/>
              </w:rPr>
            </w:pPr>
            <w:r>
              <w:rPr>
                <w:sz w:val="21"/>
              </w:rPr>
              <w:t>委托人电话</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282" w:type="dxa"/>
          </w:tcPr>
          <w:p>
            <w:pPr>
              <w:pStyle w:val="14"/>
              <w:rPr>
                <w:sz w:val="17"/>
              </w:rPr>
            </w:pPr>
          </w:p>
          <w:p>
            <w:pPr>
              <w:pStyle w:val="14"/>
              <w:ind w:left="478" w:right="478"/>
              <w:jc w:val="center"/>
              <w:rPr>
                <w:sz w:val="21"/>
              </w:rPr>
            </w:pPr>
            <w:r>
              <w:rPr>
                <w:sz w:val="21"/>
              </w:rPr>
              <w:t>签约合同价</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282" w:type="dxa"/>
          </w:tcPr>
          <w:p>
            <w:pPr>
              <w:pStyle w:val="14"/>
              <w:rPr>
                <w:sz w:val="17"/>
              </w:rPr>
            </w:pPr>
          </w:p>
          <w:p>
            <w:pPr>
              <w:pStyle w:val="14"/>
              <w:ind w:left="479" w:right="478"/>
              <w:jc w:val="center"/>
              <w:rPr>
                <w:sz w:val="21"/>
              </w:rPr>
            </w:pPr>
            <w:r>
              <w:rPr>
                <w:sz w:val="21"/>
              </w:rPr>
              <w:t>监理服务期限</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exact"/>
        </w:trPr>
        <w:tc>
          <w:tcPr>
            <w:tcW w:w="2282" w:type="dxa"/>
          </w:tcPr>
          <w:p>
            <w:pPr>
              <w:pStyle w:val="14"/>
              <w:rPr>
                <w:sz w:val="17"/>
              </w:rPr>
            </w:pPr>
          </w:p>
          <w:p>
            <w:pPr>
              <w:pStyle w:val="14"/>
              <w:ind w:left="477" w:right="478"/>
              <w:jc w:val="center"/>
              <w:rPr>
                <w:sz w:val="21"/>
              </w:rPr>
            </w:pPr>
            <w:r>
              <w:rPr>
                <w:sz w:val="21"/>
              </w:rPr>
              <w:t>监理内容</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282" w:type="dxa"/>
          </w:tcPr>
          <w:p>
            <w:pPr>
              <w:pStyle w:val="14"/>
              <w:rPr>
                <w:sz w:val="17"/>
              </w:rPr>
            </w:pPr>
          </w:p>
          <w:p>
            <w:pPr>
              <w:pStyle w:val="14"/>
              <w:ind w:left="479" w:right="478"/>
              <w:jc w:val="center"/>
              <w:rPr>
                <w:sz w:val="21"/>
              </w:rPr>
            </w:pPr>
            <w:r>
              <w:rPr>
                <w:sz w:val="21"/>
              </w:rPr>
              <w:t>总监理工程师</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7" w:hRule="exact"/>
        </w:trPr>
        <w:tc>
          <w:tcPr>
            <w:tcW w:w="2282" w:type="dxa"/>
          </w:tcPr>
          <w:p>
            <w:pPr>
              <w:pStyle w:val="14"/>
              <w:rPr>
                <w:sz w:val="20"/>
              </w:rPr>
            </w:pPr>
          </w:p>
          <w:p>
            <w:pPr>
              <w:pStyle w:val="14"/>
              <w:rPr>
                <w:sz w:val="20"/>
              </w:rPr>
            </w:pPr>
          </w:p>
          <w:p>
            <w:pPr>
              <w:pStyle w:val="14"/>
              <w:rPr>
                <w:sz w:val="20"/>
              </w:rPr>
            </w:pPr>
          </w:p>
          <w:p>
            <w:pPr>
              <w:pStyle w:val="14"/>
              <w:rPr>
                <w:sz w:val="20"/>
              </w:rPr>
            </w:pPr>
          </w:p>
          <w:p>
            <w:pPr>
              <w:pStyle w:val="14"/>
              <w:spacing w:before="1"/>
              <w:rPr>
                <w:sz w:val="29"/>
              </w:rPr>
            </w:pPr>
          </w:p>
          <w:p>
            <w:pPr>
              <w:pStyle w:val="14"/>
              <w:ind w:left="478" w:right="478"/>
              <w:jc w:val="center"/>
              <w:rPr>
                <w:sz w:val="21"/>
              </w:rPr>
            </w:pPr>
            <w:r>
              <w:rPr>
                <w:sz w:val="21"/>
              </w:rPr>
              <w:t>项目描述</w:t>
            </w:r>
          </w:p>
        </w:tc>
        <w:tc>
          <w:tcPr>
            <w:tcW w:w="629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282" w:type="dxa"/>
          </w:tcPr>
          <w:p>
            <w:pPr>
              <w:pStyle w:val="14"/>
              <w:rPr>
                <w:sz w:val="17"/>
              </w:rPr>
            </w:pPr>
          </w:p>
          <w:p>
            <w:pPr>
              <w:pStyle w:val="14"/>
              <w:ind w:left="479" w:right="478"/>
              <w:jc w:val="center"/>
              <w:rPr>
                <w:sz w:val="21"/>
              </w:rPr>
            </w:pPr>
            <w:r>
              <w:rPr>
                <w:sz w:val="21"/>
              </w:rPr>
              <w:t>备注</w:t>
            </w:r>
          </w:p>
        </w:tc>
        <w:tc>
          <w:tcPr>
            <w:tcW w:w="6290" w:type="dxa"/>
          </w:tcPr>
          <w:p/>
        </w:tc>
      </w:tr>
    </w:tbl>
    <w:p>
      <w:pPr>
        <w:pStyle w:val="4"/>
      </w:pPr>
    </w:p>
    <w:p>
      <w:pPr>
        <w:pStyle w:val="4"/>
        <w:rPr>
          <w:sz w:val="24"/>
          <w:szCs w:val="24"/>
        </w:rPr>
      </w:pPr>
      <w:r>
        <w:rPr>
          <w:sz w:val="24"/>
          <w:szCs w:val="24"/>
        </w:rPr>
        <w:t>注：投标人应根据投标人须知第 3.5.4 项的要求在本表后附相关证明材料。</w:t>
      </w:r>
    </w:p>
    <w:p>
      <w:pPr>
        <w:pStyle w:val="4"/>
        <w:rPr>
          <w:sz w:val="24"/>
          <w:szCs w:val="24"/>
        </w:rPr>
      </w:pPr>
    </w:p>
    <w:p>
      <w:pPr>
        <w:pStyle w:val="4"/>
        <w:rPr>
          <w:sz w:val="24"/>
          <w:szCs w:val="24"/>
        </w:rPr>
      </w:pPr>
    </w:p>
    <w:p>
      <w:pPr>
        <w:pStyle w:val="4"/>
        <w:rPr>
          <w:sz w:val="24"/>
          <w:szCs w:val="24"/>
        </w:rPr>
      </w:pPr>
    </w:p>
    <w:p>
      <w:pPr>
        <w:spacing w:line="363" w:lineRule="exact"/>
        <w:ind w:left="237"/>
        <w:jc w:val="center"/>
        <w:rPr>
          <w:b/>
          <w:sz w:val="28"/>
        </w:rPr>
      </w:pPr>
      <w:r>
        <w:rPr>
          <w:rFonts w:hint="eastAsia"/>
          <w:b/>
          <w:sz w:val="28"/>
        </w:rPr>
        <w:t>九、</w:t>
      </w:r>
      <w:r>
        <w:rPr>
          <w:b/>
          <w:sz w:val="28"/>
        </w:rPr>
        <w:t>近年发</w:t>
      </w:r>
      <w:r>
        <w:rPr>
          <w:rFonts w:hint="eastAsia"/>
          <w:b/>
          <w:sz w:val="28"/>
        </w:rPr>
        <w:t>生</w:t>
      </w:r>
      <w:r>
        <w:rPr>
          <w:b/>
          <w:sz w:val="28"/>
        </w:rPr>
        <w:t>的诉讼及仲裁情况</w:t>
      </w:r>
    </w:p>
    <w:p>
      <w:pPr>
        <w:spacing w:line="355" w:lineRule="exact"/>
        <w:rPr>
          <w:sz w:val="28"/>
        </w:rPr>
      </w:pPr>
    </w:p>
    <w:p>
      <w:pPr>
        <w:pStyle w:val="4"/>
        <w:spacing w:before="37"/>
        <w:ind w:left="100"/>
        <w:rPr>
          <w:sz w:val="24"/>
          <w:szCs w:val="24"/>
        </w:rPr>
      </w:pPr>
      <w:r>
        <w:rPr>
          <w:sz w:val="24"/>
          <w:szCs w:val="24"/>
        </w:rPr>
        <w:t>注：投标人应根据投标人须知第 3.5.5 项的要求附相关证明材料。</w:t>
      </w:r>
    </w:p>
    <w:p>
      <w:pPr>
        <w:pStyle w:val="4"/>
        <w:spacing w:before="37"/>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pPr>
        <w:spacing w:line="363" w:lineRule="exact"/>
        <w:ind w:left="100"/>
        <w:rPr>
          <w:sz w:val="28"/>
        </w:rPr>
      </w:pPr>
      <w:bookmarkStart w:id="88" w:name="_bookmark190"/>
      <w:bookmarkEnd w:id="88"/>
    </w:p>
    <w:p>
      <w:pPr>
        <w:pStyle w:val="4"/>
        <w:rPr>
          <w:sz w:val="24"/>
          <w:szCs w:val="24"/>
        </w:rPr>
      </w:pPr>
    </w:p>
    <w:p>
      <w:pPr>
        <w:pStyle w:val="4"/>
        <w:rPr>
          <w:sz w:val="24"/>
          <w:szCs w:val="24"/>
        </w:rPr>
      </w:pPr>
    </w:p>
    <w:p>
      <w:pPr>
        <w:pStyle w:val="4"/>
        <w:spacing w:before="11"/>
        <w:rPr>
          <w:sz w:val="22"/>
        </w:rPr>
      </w:pPr>
    </w:p>
    <w:p>
      <w:pPr>
        <w:spacing w:line="360" w:lineRule="auto"/>
        <w:ind w:firstLine="1530" w:firstLineChars="445"/>
        <w:outlineLvl w:val="0"/>
        <w:rPr>
          <w:rFonts w:hAnsi="宋体" w:cs="宋体"/>
          <w:b/>
          <w:bCs/>
          <w:spacing w:val="12"/>
          <w:sz w:val="32"/>
          <w:szCs w:val="32"/>
        </w:rPr>
      </w:pPr>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Pr>
        <w:pStyle w:val="4"/>
        <w:jc w:val="center"/>
        <w:rPr>
          <w:rFonts w:hAnsi="宋体" w:cs="宋体"/>
          <w:b/>
          <w:bCs/>
          <w:spacing w:val="12"/>
          <w:sz w:val="32"/>
          <w:szCs w:val="32"/>
        </w:rPr>
      </w:pPr>
      <w:r>
        <w:rPr>
          <w:rFonts w:hint="eastAsia" w:hAnsi="宋体" w:cs="宋体"/>
          <w:b/>
          <w:bCs/>
          <w:spacing w:val="12"/>
          <w:sz w:val="32"/>
          <w:szCs w:val="32"/>
        </w:rPr>
        <w:t>十、投标人认为有必要的其它证明材料</w:t>
      </w:r>
      <w:bookmarkEnd w:id="59"/>
      <w:bookmarkStart w:id="89" w:name="_bookmark192"/>
      <w:bookmarkEnd w:id="89"/>
      <w:bookmarkStart w:id="90" w:name="_bookmark189"/>
      <w:bookmarkEnd w:id="90"/>
      <w:bookmarkStart w:id="91" w:name="_bookmark186"/>
      <w:bookmarkEnd w:id="91"/>
      <w:bookmarkStart w:id="92" w:name="_bookmark191"/>
      <w:bookmarkEnd w:id="92"/>
      <w:bookmarkStart w:id="93" w:name="_bookmark182"/>
      <w:bookmarkEnd w:id="93"/>
      <w:bookmarkStart w:id="94" w:name="_bookmark188"/>
      <w:bookmarkEnd w:id="94"/>
      <w:bookmarkStart w:id="95" w:name="_bookmark180"/>
      <w:bookmarkEnd w:id="95"/>
      <w:bookmarkStart w:id="96" w:name="_bookmark179"/>
      <w:bookmarkEnd w:id="96"/>
      <w:bookmarkStart w:id="97" w:name="_bookmark84"/>
      <w:bookmarkEnd w:id="97"/>
      <w:bookmarkStart w:id="98" w:name="_bookmark178"/>
      <w:bookmarkEnd w:id="98"/>
      <w:bookmarkStart w:id="99" w:name="_bookmark184"/>
      <w:bookmarkEnd w:id="99"/>
    </w:p>
    <w:p>
      <w:pPr>
        <w:spacing w:line="360" w:lineRule="auto"/>
        <w:ind w:firstLine="1530" w:firstLineChars="445"/>
        <w:outlineLvl w:val="0"/>
        <w:rPr>
          <w:rFonts w:hAnsi="宋体" w:cs="宋体"/>
          <w:b/>
          <w:bCs/>
          <w:spacing w:val="12"/>
          <w:sz w:val="32"/>
          <w:szCs w:val="32"/>
        </w:rPr>
      </w:pPr>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
      <w:pPr>
        <w:pStyle w:val="8"/>
        <w:ind w:left="2900" w:hanging="1200"/>
      </w:pPr>
    </w:p>
    <w:p>
      <w:pPr>
        <w:pStyle w:val="8"/>
        <w:ind w:left="2900" w:hanging="1200"/>
      </w:pPr>
    </w:p>
    <w:p>
      <w:pPr>
        <w:pStyle w:val="8"/>
        <w:ind w:left="2900" w:hanging="1200"/>
      </w:pPr>
    </w:p>
    <w:p>
      <w:pPr>
        <w:tabs>
          <w:tab w:val="left" w:pos="1800"/>
          <w:tab w:val="left" w:pos="2860"/>
          <w:tab w:val="left" w:pos="3240"/>
        </w:tabs>
        <w:spacing w:beforeLines="50" w:afterLines="50" w:line="0" w:lineRule="atLeast"/>
        <w:jc w:val="center"/>
        <w:rPr>
          <w:rFonts w:hAnsi="宋体" w:cs="宋体"/>
          <w:b/>
          <w:bCs/>
          <w:spacing w:val="12"/>
          <w:sz w:val="24"/>
          <w:szCs w:val="24"/>
        </w:rPr>
      </w:pPr>
    </w:p>
    <w:p>
      <w:pPr>
        <w:pStyle w:val="4"/>
        <w:jc w:val="center"/>
        <w:rPr>
          <w:rFonts w:hAnsi="宋体" w:cs="宋体"/>
          <w:b/>
          <w:bCs/>
          <w:spacing w:val="12"/>
          <w:sz w:val="32"/>
          <w:szCs w:val="32"/>
        </w:rPr>
      </w:pPr>
      <w:r>
        <w:rPr>
          <w:rFonts w:hint="eastAsia" w:hAnsi="宋体" w:cs="宋体"/>
          <w:b/>
          <w:bCs/>
          <w:spacing w:val="12"/>
          <w:sz w:val="32"/>
          <w:szCs w:val="32"/>
        </w:rPr>
        <w:t>十一、监理大纲</w:t>
      </w:r>
    </w:p>
    <w:p>
      <w:pPr>
        <w:autoSpaceDE w:val="0"/>
        <w:autoSpaceDN w:val="0"/>
        <w:adjustRightInd w:val="0"/>
        <w:spacing w:line="420" w:lineRule="exact"/>
        <w:ind w:firstLine="480" w:firstLineChars="200"/>
        <w:outlineLvl w:val="0"/>
        <w:rPr>
          <w:rFonts w:hAnsi="宋体" w:cs="宋体"/>
          <w:sz w:val="24"/>
          <w:szCs w:val="24"/>
        </w:rPr>
      </w:pP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1、质量控制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2、进度控制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3、造价控制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4、安全措施</w:t>
      </w:r>
    </w:p>
    <w:p>
      <w:pPr>
        <w:autoSpaceDE w:val="0"/>
        <w:autoSpaceDN w:val="0"/>
        <w:adjustRightInd w:val="0"/>
        <w:spacing w:line="420" w:lineRule="exact"/>
        <w:ind w:firstLine="472" w:firstLineChars="197"/>
        <w:outlineLvl w:val="0"/>
        <w:rPr>
          <w:rFonts w:hAnsi="宋体"/>
          <w:sz w:val="24"/>
          <w:szCs w:val="24"/>
        </w:rPr>
      </w:pPr>
      <w:r>
        <w:rPr>
          <w:rFonts w:hint="eastAsia" w:hAnsi="宋体"/>
          <w:sz w:val="24"/>
          <w:szCs w:val="24"/>
        </w:rPr>
        <w:t>5、旁站监理措施</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6、档案及合同管理</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7、工作制度</w:t>
      </w:r>
    </w:p>
    <w:p>
      <w:pPr>
        <w:autoSpaceDE w:val="0"/>
        <w:autoSpaceDN w:val="0"/>
        <w:adjustRightInd w:val="0"/>
        <w:spacing w:line="420" w:lineRule="exact"/>
        <w:ind w:firstLine="480" w:firstLineChars="200"/>
        <w:outlineLvl w:val="0"/>
      </w:pPr>
      <w:r>
        <w:rPr>
          <w:rFonts w:hint="eastAsia" w:hAnsi="宋体"/>
          <w:sz w:val="24"/>
          <w:szCs w:val="24"/>
        </w:rPr>
        <w:t>8、组织协调及合理化建议</w:t>
      </w:r>
    </w:p>
    <w:p/>
    <w:sectPr>
      <w:pgSz w:w="11906" w:h="16838"/>
      <w:pgMar w:top="1304" w:right="1304" w:bottom="1304"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Sans Unicod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0"/>
      </w:tabs>
      <w:spacing w:line="14" w:lineRule="auto"/>
      <w:rPr>
        <w:sz w:val="20"/>
      </w:rPr>
    </w:pPr>
    <w:r>
      <w:rPr>
        <w:rFonts w:hint="eastAsia"/>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0"/>
      </w:tabs>
      <w:spacing w:line="14" w:lineRule="auto"/>
      <w:rPr>
        <w:sz w:val="20"/>
      </w:rPr>
    </w:pPr>
    <w:r>
      <w:rPr>
        <w:sz w:val="21"/>
        <w:lang w:eastAsia="en-US"/>
      </w:rPr>
      <w:pict>
        <v:shape id="_x0000_s1026" o:spid="_x0000_s1026" o:spt="202" type="#_x0000_t202" style="position:absolute;left:0pt;margin-left:300.5pt;margin-top:734.95pt;height:11pt;width:11.15pt;mso-position-horizontal-relative:page;mso-position-vertical-relative:page;z-index:-25165824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v:path/>
          <v:fill on="f" focussize="0,0"/>
          <v:stroke on="f" joinstyle="miter"/>
          <v:imagedata o:title=""/>
          <o:lock v:ext="edit"/>
          <v:textbox inset="0mm,0mm,0mm,0mm">
            <w:txbxContent>
              <w:p>
                <w:pPr>
                  <w:spacing w:line="203" w:lineRule="exact"/>
                  <w:ind w:left="20"/>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lang w:val="zh-CN"/>
                  </w:rPr>
                  <w:t>58</w:t>
                </w:r>
                <w:r>
                  <w:rPr>
                    <w:rFonts w:ascii="Calibri"/>
                    <w:sz w:val="18"/>
                  </w:rPr>
                  <w:fldChar w:fldCharType="end"/>
                </w:r>
              </w:p>
            </w:txbxContent>
          </v:textbox>
        </v:shape>
      </w:pict>
    </w:r>
    <w:r>
      <w:rPr>
        <w:rFonts w:hint="eastAsia"/>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楷体" w:hAnsi="楷体" w:eastAsia="楷体" w:cs="楷体"/>
        <w:b/>
        <w:i/>
      </w:rPr>
    </w:pPr>
  </w:p>
  <w:p>
    <w:pPr>
      <w:pStyle w:val="7"/>
      <w:pBdr>
        <w:bottom w:val="single" w:color="auto" w:sz="6" w:space="0"/>
      </w:pBdr>
      <w:jc w:val="left"/>
      <w:rPr>
        <w:rFonts w:ascii="楷体" w:hAnsi="楷体" w:eastAsia="楷体" w:cs="楷体"/>
        <w:b/>
        <w:i/>
      </w:rPr>
    </w:pPr>
  </w:p>
  <w:p>
    <w:pPr>
      <w:pStyle w:val="7"/>
      <w:pBdr>
        <w:bottom w:val="single" w:color="auto" w:sz="6" w:space="0"/>
      </w:pBdr>
      <w:jc w:val="left"/>
      <w:rPr>
        <w:rFonts w:ascii="楷体" w:hAnsi="楷体" w:eastAsia="楷体" w:cs="楷体"/>
        <w:b/>
        <w:i/>
      </w:rPr>
    </w:pPr>
  </w:p>
  <w:p>
    <w:pPr>
      <w:pStyle w:val="7"/>
      <w:pBdr>
        <w:bottom w:val="single" w:color="auto" w:sz="6" w:space="0"/>
      </w:pBdr>
      <w:jc w:val="left"/>
      <w:rPr>
        <w:rFonts w:ascii="楷体" w:hAnsi="楷体" w:eastAsia="楷体" w:cs="楷体"/>
        <w:b/>
        <w:i/>
      </w:rPr>
    </w:pPr>
  </w:p>
  <w:p>
    <w:pPr>
      <w:pStyle w:val="7"/>
      <w:pBdr>
        <w:bottom w:val="single" w:color="auto" w:sz="6" w:space="0"/>
      </w:pBdr>
      <w:jc w:val="left"/>
      <w:rPr>
        <w:b/>
        <w:bCs/>
        <w:i/>
        <w:iCs/>
      </w:rPr>
    </w:pPr>
    <w:r>
      <w:rPr>
        <w:rFonts w:hint="eastAsia" w:ascii="楷体" w:hAnsi="楷体" w:eastAsia="楷体" w:cs="楷体"/>
        <w:b/>
        <w:i/>
      </w:rPr>
      <w:t>★</w:t>
    </w:r>
    <w:r>
      <w:rPr>
        <w:rFonts w:hint="eastAsia"/>
        <w:b/>
        <w:bCs/>
        <w:i/>
        <w:iCs/>
      </w:rPr>
      <w:t>长葛市城南污水净化有限公司（二污）一期提升改造工程（三标段）</w:t>
    </w:r>
    <w:r>
      <w:rPr>
        <w:rFonts w:hint="eastAsia" w:ascii="楷体" w:hAnsi="楷体" w:eastAsia="楷体" w:cs="楷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5AE938AA"/>
    <w:multiLevelType w:val="singleLevel"/>
    <w:tmpl w:val="5AE938AA"/>
    <w:lvl w:ilvl="0" w:tentative="0">
      <w:start w:val="1"/>
      <w:numFmt w:val="decimal"/>
      <w:suff w:val="space"/>
      <w:lvlText w:val="%1."/>
      <w:lvlJc w:val="left"/>
    </w:lvl>
  </w:abstractNum>
  <w:abstractNum w:abstractNumId="2">
    <w:nsid w:val="5DCDF41C"/>
    <w:multiLevelType w:val="singleLevel"/>
    <w:tmpl w:val="5DCDF41C"/>
    <w:lvl w:ilvl="0" w:tentative="0">
      <w:start w:val="1"/>
      <w:numFmt w:val="decimal"/>
      <w:suff w:val="nothing"/>
      <w:lvlText w:val="%1、"/>
      <w:lvlJc w:val="left"/>
    </w:lvl>
  </w:abstractNum>
  <w:abstractNum w:abstractNumId="3">
    <w:nsid w:val="5DCF702C"/>
    <w:multiLevelType w:val="singleLevel"/>
    <w:tmpl w:val="5DCF702C"/>
    <w:lvl w:ilvl="0" w:tentative="0">
      <w:start w:val="1"/>
      <w:numFmt w:val="decimal"/>
      <w:suff w:val="nothing"/>
      <w:lvlText w:val="%1、"/>
      <w:lvlJc w:val="left"/>
    </w:lvl>
  </w:abstractNum>
  <w:abstractNum w:abstractNumId="4">
    <w:nsid w:val="5DD1E30C"/>
    <w:multiLevelType w:val="singleLevel"/>
    <w:tmpl w:val="5DD1E30C"/>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F76DD0"/>
    <w:rsid w:val="0004432C"/>
    <w:rsid w:val="000830A1"/>
    <w:rsid w:val="000F158A"/>
    <w:rsid w:val="001F2357"/>
    <w:rsid w:val="002A6D12"/>
    <w:rsid w:val="003E0CF9"/>
    <w:rsid w:val="00453F2F"/>
    <w:rsid w:val="0054306B"/>
    <w:rsid w:val="005F23AB"/>
    <w:rsid w:val="00620E1F"/>
    <w:rsid w:val="006A17C5"/>
    <w:rsid w:val="006F3E08"/>
    <w:rsid w:val="00774994"/>
    <w:rsid w:val="007D2297"/>
    <w:rsid w:val="008823F8"/>
    <w:rsid w:val="00A21DD1"/>
    <w:rsid w:val="00A819EB"/>
    <w:rsid w:val="00B14CED"/>
    <w:rsid w:val="00B75A4B"/>
    <w:rsid w:val="00C60B03"/>
    <w:rsid w:val="00D36FCC"/>
    <w:rsid w:val="00D66CF4"/>
    <w:rsid w:val="00D92F14"/>
    <w:rsid w:val="00D95F67"/>
    <w:rsid w:val="00E16086"/>
    <w:rsid w:val="00E6659F"/>
    <w:rsid w:val="00FB2262"/>
    <w:rsid w:val="01501063"/>
    <w:rsid w:val="02FF58AE"/>
    <w:rsid w:val="038A40DF"/>
    <w:rsid w:val="042A645E"/>
    <w:rsid w:val="0445608D"/>
    <w:rsid w:val="056238D6"/>
    <w:rsid w:val="058025E0"/>
    <w:rsid w:val="05823929"/>
    <w:rsid w:val="06D13D2F"/>
    <w:rsid w:val="077B0D76"/>
    <w:rsid w:val="084A3FF8"/>
    <w:rsid w:val="08BE3A92"/>
    <w:rsid w:val="0A476AAA"/>
    <w:rsid w:val="0A693275"/>
    <w:rsid w:val="0BD21FCB"/>
    <w:rsid w:val="0CF76DD0"/>
    <w:rsid w:val="0D6F6E0D"/>
    <w:rsid w:val="0E1238EB"/>
    <w:rsid w:val="0FEC772D"/>
    <w:rsid w:val="109234F7"/>
    <w:rsid w:val="110E4892"/>
    <w:rsid w:val="11511BD5"/>
    <w:rsid w:val="131F2B56"/>
    <w:rsid w:val="14823EF2"/>
    <w:rsid w:val="1612050D"/>
    <w:rsid w:val="179E3D4D"/>
    <w:rsid w:val="184F3168"/>
    <w:rsid w:val="18BC1A38"/>
    <w:rsid w:val="1A5501C4"/>
    <w:rsid w:val="1D445F1F"/>
    <w:rsid w:val="1D92693D"/>
    <w:rsid w:val="20724AC0"/>
    <w:rsid w:val="20756095"/>
    <w:rsid w:val="20B03702"/>
    <w:rsid w:val="20D26F24"/>
    <w:rsid w:val="215B1687"/>
    <w:rsid w:val="24025CE3"/>
    <w:rsid w:val="240C1C48"/>
    <w:rsid w:val="24EB1578"/>
    <w:rsid w:val="287A1A46"/>
    <w:rsid w:val="29522FA6"/>
    <w:rsid w:val="29BE169A"/>
    <w:rsid w:val="2A33716B"/>
    <w:rsid w:val="2B040A5B"/>
    <w:rsid w:val="2B2C67E3"/>
    <w:rsid w:val="2C0D20B3"/>
    <w:rsid w:val="2D390F3E"/>
    <w:rsid w:val="2F820458"/>
    <w:rsid w:val="2FB83FE5"/>
    <w:rsid w:val="305067C7"/>
    <w:rsid w:val="30A2614E"/>
    <w:rsid w:val="311434C0"/>
    <w:rsid w:val="31860271"/>
    <w:rsid w:val="322B664D"/>
    <w:rsid w:val="3230460E"/>
    <w:rsid w:val="32513D32"/>
    <w:rsid w:val="35ED64E6"/>
    <w:rsid w:val="378B39AA"/>
    <w:rsid w:val="37ED6F67"/>
    <w:rsid w:val="380325AA"/>
    <w:rsid w:val="38130B44"/>
    <w:rsid w:val="38933B26"/>
    <w:rsid w:val="390D7134"/>
    <w:rsid w:val="39180A33"/>
    <w:rsid w:val="39AE2693"/>
    <w:rsid w:val="39C5224E"/>
    <w:rsid w:val="3AE9272C"/>
    <w:rsid w:val="3B985DE6"/>
    <w:rsid w:val="3BB2198F"/>
    <w:rsid w:val="3BD464D9"/>
    <w:rsid w:val="3EF03C58"/>
    <w:rsid w:val="3F874742"/>
    <w:rsid w:val="40723F73"/>
    <w:rsid w:val="4310448B"/>
    <w:rsid w:val="444C24F7"/>
    <w:rsid w:val="44DA7B51"/>
    <w:rsid w:val="466805D6"/>
    <w:rsid w:val="46D30FF1"/>
    <w:rsid w:val="47835563"/>
    <w:rsid w:val="487D4760"/>
    <w:rsid w:val="49AF34C9"/>
    <w:rsid w:val="4F245405"/>
    <w:rsid w:val="52836FCD"/>
    <w:rsid w:val="5784044A"/>
    <w:rsid w:val="585A5D29"/>
    <w:rsid w:val="58A47C44"/>
    <w:rsid w:val="58D7499A"/>
    <w:rsid w:val="58DB7991"/>
    <w:rsid w:val="5A3A10B1"/>
    <w:rsid w:val="5B9A5158"/>
    <w:rsid w:val="5D0B2179"/>
    <w:rsid w:val="60AE4E31"/>
    <w:rsid w:val="60D4597A"/>
    <w:rsid w:val="60E2763F"/>
    <w:rsid w:val="613333FA"/>
    <w:rsid w:val="62551905"/>
    <w:rsid w:val="630121DA"/>
    <w:rsid w:val="640C70F3"/>
    <w:rsid w:val="64F636A8"/>
    <w:rsid w:val="656F1120"/>
    <w:rsid w:val="66AF4869"/>
    <w:rsid w:val="66C16814"/>
    <w:rsid w:val="67AE23B7"/>
    <w:rsid w:val="690D3149"/>
    <w:rsid w:val="69812B93"/>
    <w:rsid w:val="6A2F49BE"/>
    <w:rsid w:val="6AF3456A"/>
    <w:rsid w:val="6B2154FE"/>
    <w:rsid w:val="6B8564EF"/>
    <w:rsid w:val="6C8A2BC0"/>
    <w:rsid w:val="6CE85545"/>
    <w:rsid w:val="6DBE3B10"/>
    <w:rsid w:val="71C76BAE"/>
    <w:rsid w:val="76851209"/>
    <w:rsid w:val="772D28DD"/>
    <w:rsid w:val="78A62DFF"/>
    <w:rsid w:val="78A67652"/>
    <w:rsid w:val="793849D8"/>
    <w:rsid w:val="7A1A1DA8"/>
    <w:rsid w:val="7E222558"/>
    <w:rsid w:val="7ECF327D"/>
    <w:rsid w:val="7F734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paragraph" w:customStyle="1" w:styleId="13">
    <w:name w:val="！正文"/>
    <w:basedOn w:val="1"/>
    <w:qFormat/>
    <w:uiPriority w:val="0"/>
    <w:pPr>
      <w:spacing w:line="360" w:lineRule="auto"/>
    </w:pPr>
    <w:rPr>
      <w:rFonts w:ascii="Times New Roman"/>
      <w:sz w:val="20"/>
      <w:szCs w:val="24"/>
    </w:rPr>
  </w:style>
  <w:style w:type="paragraph" w:customStyle="1" w:styleId="14">
    <w:name w:val="Table Paragraph"/>
    <w:basedOn w:val="1"/>
    <w:qFormat/>
    <w:uiPriority w:val="1"/>
    <w:pPr>
      <w:jc w:val="left"/>
    </w:pPr>
    <w:rPr>
      <w:rFonts w:hAnsi="宋体" w:eastAsia="宋体" w:cs="宋体"/>
      <w:sz w:val="22"/>
      <w:lang w:eastAsia="en-US"/>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Heading 2"/>
    <w:basedOn w:val="1"/>
    <w:qFormat/>
    <w:uiPriority w:val="1"/>
    <w:pPr>
      <w:ind w:left="100" w:right="113"/>
      <w:jc w:val="left"/>
      <w:outlineLvl w:val="2"/>
    </w:pPr>
    <w:rPr>
      <w:rFonts w:ascii="Microsoft JhengHei" w:hAnsi="Microsoft JhengHei" w:eastAsia="Microsoft JhengHei" w:cs="Microsoft JhengHei"/>
      <w:b/>
      <w:bCs/>
      <w:sz w:val="32"/>
      <w:szCs w:val="32"/>
      <w:lang w:eastAsia="en-US"/>
    </w:rPr>
  </w:style>
  <w:style w:type="paragraph" w:customStyle="1" w:styleId="17">
    <w:name w:val="Heading 3"/>
    <w:basedOn w:val="1"/>
    <w:qFormat/>
    <w:uiPriority w:val="1"/>
    <w:pPr>
      <w:ind w:left="237" w:right="113"/>
      <w:jc w:val="left"/>
      <w:outlineLvl w:val="3"/>
    </w:pPr>
    <w:rPr>
      <w:rFonts w:hAnsi="宋体" w:eastAsia="宋体" w:cs="宋体"/>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29677</Words>
  <Characters>4828</Characters>
  <Lines>40</Lines>
  <Paragraphs>68</Paragraphs>
  <ScaleCrop>false</ScaleCrop>
  <LinksUpToDate>false</LinksUpToDate>
  <CharactersWithSpaces>34437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2018-11-17T03:49:00Z</dcterms:created>
  <dc:creator>Administrator</dc:creator>
  <cp:lastModifiedBy>Administrator</cp:lastModifiedBy>
  <cp:lastPrinted>2019-11-18T00:17:00Z</cp:lastPrinted>
  <dcterms:modified xsi:type="dcterms:W3CDTF">2019-11-19T09:17:16Z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