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2D4" w:rsidRDefault="007C7B36">
      <w:pPr>
        <w:widowControl/>
        <w:shd w:val="clear" w:color="auto" w:fill="FFFFFF"/>
        <w:spacing w:line="360" w:lineRule="atLeast"/>
        <w:jc w:val="center"/>
        <w:rPr>
          <w:b/>
          <w:bCs/>
          <w:color w:val="000000"/>
          <w:sz w:val="44"/>
          <w:szCs w:val="44"/>
        </w:rPr>
      </w:pPr>
      <w:r>
        <w:rPr>
          <w:b/>
          <w:bCs/>
          <w:color w:val="000000"/>
          <w:sz w:val="44"/>
          <w:szCs w:val="44"/>
        </w:rPr>
        <w:t>JZFCG-G2019117</w:t>
      </w:r>
      <w:r>
        <w:rPr>
          <w:rFonts w:hint="eastAsia"/>
          <w:b/>
          <w:bCs/>
          <w:color w:val="000000"/>
          <w:sz w:val="44"/>
          <w:szCs w:val="44"/>
        </w:rPr>
        <w:t>号许昌市魏都区水利局“许昌宏源污水处理厂Ⅳ类水提标改造工程</w:t>
      </w:r>
      <w:r>
        <w:rPr>
          <w:rFonts w:hint="eastAsia"/>
          <w:b/>
          <w:bCs/>
          <w:color w:val="000000"/>
          <w:sz w:val="44"/>
          <w:szCs w:val="44"/>
        </w:rPr>
        <w:t>-</w:t>
      </w:r>
      <w:r>
        <w:rPr>
          <w:rFonts w:hint="eastAsia"/>
          <w:b/>
          <w:bCs/>
          <w:color w:val="000000"/>
          <w:sz w:val="44"/>
          <w:szCs w:val="44"/>
        </w:rPr>
        <w:t>设备提标采购项目”变更公告</w:t>
      </w:r>
    </w:p>
    <w:p w:rsidR="002C62D4" w:rsidRDefault="007C7B36">
      <w:pPr>
        <w:widowControl/>
        <w:shd w:val="clear" w:color="auto" w:fill="FFFFFF"/>
        <w:spacing w:line="360" w:lineRule="auto"/>
        <w:ind w:firstLine="602"/>
        <w:jc w:val="left"/>
        <w:rPr>
          <w:rFonts w:ascii="微软雅黑" w:hAnsi="微软雅黑" w:cs="宋体"/>
          <w:color w:val="000000"/>
          <w:kern w:val="0"/>
          <w:sz w:val="24"/>
          <w:szCs w:val="24"/>
        </w:rPr>
      </w:pPr>
      <w:r>
        <w:rPr>
          <w:rFonts w:ascii="宋体" w:hAnsi="宋体" w:cs="宋体" w:hint="eastAsia"/>
          <w:b/>
          <w:bCs/>
          <w:color w:val="000000"/>
          <w:kern w:val="0"/>
          <w:sz w:val="30"/>
          <w:szCs w:val="30"/>
          <w:shd w:val="clear" w:color="auto" w:fill="FFFFFF"/>
        </w:rPr>
        <w:t>一、项目基本情况</w:t>
      </w:r>
    </w:p>
    <w:p w:rsidR="002C62D4" w:rsidRDefault="007C7B36">
      <w:pPr>
        <w:widowControl/>
        <w:shd w:val="clear" w:color="auto" w:fill="FFFFFF"/>
        <w:spacing w:line="360" w:lineRule="auto"/>
        <w:ind w:firstLine="420"/>
        <w:jc w:val="left"/>
        <w:rPr>
          <w:rFonts w:ascii="微软雅黑" w:hAnsi="微软雅黑" w:cs="宋体"/>
          <w:color w:val="000000"/>
          <w:kern w:val="0"/>
          <w:sz w:val="24"/>
          <w:szCs w:val="24"/>
        </w:rPr>
      </w:pPr>
      <w:r>
        <w:rPr>
          <w:rFonts w:ascii="宋体" w:hAnsi="宋体" w:cs="宋体" w:hint="eastAsia"/>
          <w:color w:val="000000"/>
          <w:kern w:val="0"/>
          <w:sz w:val="30"/>
          <w:szCs w:val="30"/>
          <w:shd w:val="clear" w:color="auto" w:fill="FFFFFF"/>
        </w:rPr>
        <w:t>（一）首次公告日期：</w:t>
      </w:r>
      <w:r>
        <w:rPr>
          <w:rFonts w:ascii="宋体" w:hAnsi="宋体" w:cs="宋体" w:hint="eastAsia"/>
          <w:color w:val="000000"/>
          <w:kern w:val="0"/>
          <w:sz w:val="30"/>
          <w:szCs w:val="30"/>
          <w:shd w:val="clear" w:color="auto" w:fill="FFFFFF"/>
        </w:rPr>
        <w:t>2019</w:t>
      </w:r>
      <w:r>
        <w:rPr>
          <w:rFonts w:ascii="宋体" w:hAnsi="宋体" w:cs="宋体" w:hint="eastAsia"/>
          <w:color w:val="000000"/>
          <w:kern w:val="0"/>
          <w:sz w:val="30"/>
          <w:szCs w:val="30"/>
          <w:shd w:val="clear" w:color="auto" w:fill="FFFFFF"/>
        </w:rPr>
        <w:t>年</w:t>
      </w:r>
      <w:r>
        <w:rPr>
          <w:rFonts w:ascii="宋体" w:hAnsi="宋体" w:cs="宋体" w:hint="eastAsia"/>
          <w:color w:val="000000"/>
          <w:kern w:val="0"/>
          <w:sz w:val="30"/>
          <w:szCs w:val="30"/>
          <w:shd w:val="clear" w:color="auto" w:fill="FFFFFF"/>
        </w:rPr>
        <w:t>10</w:t>
      </w:r>
      <w:r>
        <w:rPr>
          <w:rFonts w:ascii="宋体" w:hAnsi="宋体" w:cs="宋体" w:hint="eastAsia"/>
          <w:color w:val="000000"/>
          <w:kern w:val="0"/>
          <w:sz w:val="30"/>
          <w:szCs w:val="30"/>
          <w:shd w:val="clear" w:color="auto" w:fill="FFFFFF"/>
        </w:rPr>
        <w:t>月</w:t>
      </w:r>
      <w:r>
        <w:rPr>
          <w:rFonts w:ascii="宋体" w:hAnsi="宋体" w:cs="宋体" w:hint="eastAsia"/>
          <w:color w:val="000000"/>
          <w:kern w:val="0"/>
          <w:sz w:val="30"/>
          <w:szCs w:val="30"/>
          <w:shd w:val="clear" w:color="auto" w:fill="FFFFFF"/>
        </w:rPr>
        <w:t>29</w:t>
      </w:r>
      <w:r>
        <w:rPr>
          <w:rFonts w:ascii="宋体" w:hAnsi="宋体" w:cs="宋体" w:hint="eastAsia"/>
          <w:color w:val="000000"/>
          <w:kern w:val="0"/>
          <w:sz w:val="30"/>
          <w:szCs w:val="30"/>
          <w:shd w:val="clear" w:color="auto" w:fill="FFFFFF"/>
        </w:rPr>
        <w:t>日</w:t>
      </w:r>
    </w:p>
    <w:p w:rsidR="002C62D4" w:rsidRDefault="007C7B36">
      <w:pPr>
        <w:widowControl/>
        <w:shd w:val="clear" w:color="auto" w:fill="FFFFFF"/>
        <w:spacing w:line="360" w:lineRule="auto"/>
        <w:ind w:firstLine="420"/>
        <w:jc w:val="left"/>
        <w:rPr>
          <w:rFonts w:ascii="微软雅黑" w:hAnsi="微软雅黑" w:cs="宋体"/>
          <w:color w:val="000000"/>
          <w:kern w:val="0"/>
          <w:sz w:val="24"/>
          <w:szCs w:val="24"/>
        </w:rPr>
      </w:pPr>
      <w:r>
        <w:rPr>
          <w:rFonts w:ascii="宋体" w:hAnsi="宋体" w:cs="宋体" w:hint="eastAsia"/>
          <w:color w:val="000000"/>
          <w:kern w:val="0"/>
          <w:sz w:val="30"/>
          <w:szCs w:val="30"/>
          <w:shd w:val="clear" w:color="auto" w:fill="FFFFFF"/>
        </w:rPr>
        <w:t>（二）项目名称：许昌宏源污水处理厂Ⅳ类水提标改造工程</w:t>
      </w:r>
      <w:r>
        <w:rPr>
          <w:rFonts w:ascii="宋体" w:hAnsi="宋体" w:cs="宋体" w:hint="eastAsia"/>
          <w:color w:val="000000"/>
          <w:kern w:val="0"/>
          <w:sz w:val="30"/>
          <w:szCs w:val="30"/>
          <w:shd w:val="clear" w:color="auto" w:fill="FFFFFF"/>
        </w:rPr>
        <w:t>-</w:t>
      </w:r>
      <w:r>
        <w:rPr>
          <w:rFonts w:ascii="宋体" w:hAnsi="宋体" w:cs="宋体" w:hint="eastAsia"/>
          <w:color w:val="000000"/>
          <w:kern w:val="0"/>
          <w:sz w:val="30"/>
          <w:szCs w:val="30"/>
          <w:shd w:val="clear" w:color="auto" w:fill="FFFFFF"/>
        </w:rPr>
        <w:t>设备提标采购项目</w:t>
      </w:r>
    </w:p>
    <w:p w:rsidR="002C62D4" w:rsidRDefault="007C7B36">
      <w:pPr>
        <w:widowControl/>
        <w:shd w:val="clear" w:color="auto" w:fill="FFFFFF"/>
        <w:spacing w:line="360" w:lineRule="auto"/>
        <w:ind w:firstLine="420"/>
        <w:jc w:val="left"/>
        <w:rPr>
          <w:rFonts w:ascii="微软雅黑" w:hAnsi="微软雅黑" w:cs="宋体"/>
          <w:color w:val="000000"/>
          <w:kern w:val="0"/>
          <w:sz w:val="24"/>
          <w:szCs w:val="24"/>
        </w:rPr>
      </w:pPr>
      <w:r>
        <w:rPr>
          <w:rFonts w:ascii="宋体" w:hAnsi="宋体" w:cs="宋体" w:hint="eastAsia"/>
          <w:color w:val="000000"/>
          <w:kern w:val="0"/>
          <w:sz w:val="30"/>
          <w:szCs w:val="30"/>
          <w:shd w:val="clear" w:color="auto" w:fill="FFFFFF"/>
        </w:rPr>
        <w:t>（三）项目编号：</w:t>
      </w:r>
      <w:r>
        <w:rPr>
          <w:rFonts w:ascii="宋体" w:hAnsi="宋体" w:cs="宋体"/>
          <w:color w:val="000000"/>
          <w:kern w:val="0"/>
          <w:sz w:val="30"/>
          <w:szCs w:val="30"/>
          <w:shd w:val="clear" w:color="auto" w:fill="FFFFFF"/>
        </w:rPr>
        <w:t>JZFCG-G2019117</w:t>
      </w:r>
      <w:r>
        <w:rPr>
          <w:rFonts w:ascii="宋体" w:hAnsi="宋体" w:cs="宋体" w:hint="eastAsia"/>
          <w:color w:val="000000"/>
          <w:kern w:val="0"/>
          <w:sz w:val="30"/>
          <w:szCs w:val="30"/>
          <w:shd w:val="clear" w:color="auto" w:fill="FFFFFF"/>
        </w:rPr>
        <w:t>号</w:t>
      </w:r>
    </w:p>
    <w:p w:rsidR="002C62D4" w:rsidRDefault="007C7B36">
      <w:pPr>
        <w:widowControl/>
        <w:shd w:val="clear" w:color="auto" w:fill="FFFFFF"/>
        <w:spacing w:line="360" w:lineRule="auto"/>
        <w:ind w:firstLine="420"/>
        <w:jc w:val="left"/>
        <w:rPr>
          <w:rFonts w:ascii="微软雅黑" w:hAnsi="微软雅黑" w:cs="宋体"/>
          <w:color w:val="000000"/>
          <w:kern w:val="0"/>
          <w:sz w:val="24"/>
          <w:szCs w:val="24"/>
        </w:rPr>
      </w:pPr>
      <w:r>
        <w:rPr>
          <w:rFonts w:ascii="宋体" w:hAnsi="宋体" w:cs="宋体" w:hint="eastAsia"/>
          <w:b/>
          <w:bCs/>
          <w:color w:val="000000"/>
          <w:kern w:val="0"/>
          <w:sz w:val="30"/>
          <w:szCs w:val="30"/>
          <w:shd w:val="clear" w:color="auto" w:fill="FFFFFF"/>
        </w:rPr>
        <w:t>二、更正事项及内容</w:t>
      </w:r>
    </w:p>
    <w:p w:rsidR="002C62D4" w:rsidRDefault="007C7B36">
      <w:pPr>
        <w:widowControl/>
        <w:shd w:val="clear" w:color="auto" w:fill="FFFFFF"/>
        <w:spacing w:line="360" w:lineRule="atLeast"/>
        <w:jc w:val="left"/>
        <w:rPr>
          <w:color w:val="000000"/>
          <w:sz w:val="28"/>
          <w:szCs w:val="28"/>
        </w:rPr>
      </w:pPr>
      <w:r>
        <w:rPr>
          <w:rFonts w:hint="eastAsia"/>
          <w:color w:val="000000"/>
          <w:sz w:val="28"/>
          <w:szCs w:val="28"/>
        </w:rPr>
        <w:t>1</w:t>
      </w:r>
      <w:r>
        <w:rPr>
          <w:rFonts w:hint="eastAsia"/>
          <w:color w:val="000000"/>
          <w:sz w:val="28"/>
          <w:szCs w:val="28"/>
        </w:rPr>
        <w:t>、投标人资格中</w:t>
      </w:r>
      <w:r>
        <w:rPr>
          <w:rFonts w:hint="eastAsia"/>
          <w:b/>
          <w:bCs/>
          <w:color w:val="000000"/>
          <w:sz w:val="28"/>
          <w:szCs w:val="28"/>
        </w:rPr>
        <w:t>取消</w:t>
      </w:r>
      <w:r>
        <w:rPr>
          <w:rFonts w:hint="eastAsia"/>
          <w:b/>
          <w:bCs/>
          <w:color w:val="000000"/>
          <w:sz w:val="28"/>
          <w:szCs w:val="28"/>
        </w:rPr>
        <w:t xml:space="preserve"> </w:t>
      </w:r>
      <w:r>
        <w:rPr>
          <w:rFonts w:hint="eastAsia"/>
          <w:color w:val="000000"/>
          <w:sz w:val="28"/>
          <w:szCs w:val="28"/>
        </w:rPr>
        <w:t>信用中国网站（</w:t>
      </w:r>
      <w:r>
        <w:rPr>
          <w:rFonts w:hint="eastAsia"/>
          <w:color w:val="000000"/>
          <w:sz w:val="28"/>
          <w:szCs w:val="28"/>
        </w:rPr>
        <w:t>www.creditchina.gnv.cn</w:t>
      </w:r>
      <w:r>
        <w:rPr>
          <w:rFonts w:hint="eastAsia"/>
          <w:color w:val="000000"/>
          <w:sz w:val="28"/>
          <w:szCs w:val="28"/>
        </w:rPr>
        <w:t>）“政府采购严重违法失信行为记录名单”查询。</w:t>
      </w:r>
    </w:p>
    <w:p w:rsidR="002C62D4" w:rsidRDefault="007C7B36">
      <w:pPr>
        <w:pStyle w:val="a3"/>
        <w:spacing w:line="360" w:lineRule="auto"/>
        <w:contextualSpacing/>
        <w:rPr>
          <w:color w:val="000000"/>
          <w:sz w:val="28"/>
          <w:szCs w:val="28"/>
        </w:rPr>
      </w:pPr>
      <w:r>
        <w:rPr>
          <w:rFonts w:hint="eastAsia"/>
          <w:color w:val="000000"/>
          <w:sz w:val="28"/>
          <w:szCs w:val="28"/>
        </w:rPr>
        <w:t>2</w:t>
      </w:r>
      <w:r>
        <w:rPr>
          <w:rFonts w:hint="eastAsia"/>
          <w:color w:val="000000"/>
          <w:sz w:val="28"/>
          <w:szCs w:val="28"/>
        </w:rPr>
        <w:t>、本项目交货期为：自合同签订后</w:t>
      </w:r>
      <w:r>
        <w:rPr>
          <w:rFonts w:hint="eastAsia"/>
          <w:color w:val="000000"/>
          <w:sz w:val="28"/>
          <w:szCs w:val="28"/>
        </w:rPr>
        <w:t>60</w:t>
      </w:r>
      <w:r>
        <w:rPr>
          <w:rFonts w:hint="eastAsia"/>
          <w:color w:val="000000"/>
          <w:sz w:val="28"/>
          <w:szCs w:val="28"/>
        </w:rPr>
        <w:t>日历天。质保期为壹年。不响应者为无效投标。</w:t>
      </w:r>
      <w:r>
        <w:rPr>
          <w:rFonts w:hint="eastAsia"/>
          <w:b/>
          <w:bCs/>
          <w:color w:val="000000"/>
          <w:sz w:val="28"/>
          <w:szCs w:val="28"/>
          <w:lang w:val="zh-CN"/>
        </w:rPr>
        <w:t>现</w:t>
      </w:r>
      <w:r>
        <w:rPr>
          <w:rFonts w:hint="eastAsia"/>
          <w:b/>
          <w:bCs/>
          <w:color w:val="000000"/>
          <w:sz w:val="28"/>
          <w:szCs w:val="28"/>
        </w:rPr>
        <w:t>变更为：</w:t>
      </w:r>
      <w:r>
        <w:rPr>
          <w:rFonts w:hint="eastAsia"/>
          <w:color w:val="000000"/>
          <w:sz w:val="28"/>
          <w:szCs w:val="28"/>
        </w:rPr>
        <w:t>本项目交货期为：自合同签订后</w:t>
      </w:r>
      <w:r>
        <w:rPr>
          <w:rFonts w:hint="eastAsia"/>
          <w:color w:val="000000"/>
          <w:sz w:val="28"/>
          <w:szCs w:val="28"/>
        </w:rPr>
        <w:t>30</w:t>
      </w:r>
      <w:r>
        <w:rPr>
          <w:rFonts w:hint="eastAsia"/>
          <w:color w:val="000000"/>
          <w:sz w:val="28"/>
          <w:szCs w:val="28"/>
        </w:rPr>
        <w:t>日历天。质保期为两年。不响应者为无效投标。</w:t>
      </w:r>
    </w:p>
    <w:p w:rsidR="002C62D4" w:rsidRDefault="007C7B36">
      <w:pPr>
        <w:pStyle w:val="a3"/>
        <w:spacing w:line="360" w:lineRule="auto"/>
        <w:contextualSpacing/>
        <w:rPr>
          <w:b/>
          <w:bCs/>
          <w:color w:val="000000"/>
          <w:sz w:val="28"/>
          <w:szCs w:val="28"/>
        </w:rPr>
      </w:pPr>
      <w:r>
        <w:rPr>
          <w:rFonts w:hint="eastAsia"/>
          <w:color w:val="000000"/>
          <w:sz w:val="28"/>
          <w:szCs w:val="28"/>
        </w:rPr>
        <w:t>3</w:t>
      </w:r>
      <w:r>
        <w:rPr>
          <w:rFonts w:hint="eastAsia"/>
          <w:color w:val="000000"/>
          <w:sz w:val="28"/>
          <w:szCs w:val="28"/>
        </w:rPr>
        <w:t>、</w:t>
      </w:r>
      <w:r>
        <w:rPr>
          <w:rFonts w:hint="eastAsia"/>
          <w:color w:val="000000"/>
          <w:sz w:val="28"/>
          <w:szCs w:val="28"/>
          <w:lang w:val="zh-CN"/>
        </w:rPr>
        <w:t>支付时间及条件：中标人设备进厂后，支付合同价款的</w:t>
      </w:r>
      <w:r>
        <w:rPr>
          <w:rFonts w:hint="eastAsia"/>
          <w:color w:val="000000"/>
          <w:sz w:val="28"/>
          <w:szCs w:val="28"/>
          <w:lang w:val="zh-CN"/>
        </w:rPr>
        <w:t>50%</w:t>
      </w:r>
      <w:r>
        <w:rPr>
          <w:rFonts w:hint="eastAsia"/>
          <w:color w:val="000000"/>
          <w:sz w:val="28"/>
          <w:szCs w:val="28"/>
          <w:lang w:val="zh-CN"/>
        </w:rPr>
        <w:t>；安装完成后付合同价款的</w:t>
      </w:r>
      <w:r>
        <w:rPr>
          <w:rFonts w:hint="eastAsia"/>
          <w:color w:val="000000"/>
          <w:sz w:val="28"/>
          <w:szCs w:val="28"/>
          <w:lang w:val="zh-CN"/>
        </w:rPr>
        <w:t>30%;</w:t>
      </w:r>
      <w:r>
        <w:rPr>
          <w:rFonts w:hint="eastAsia"/>
          <w:color w:val="000000"/>
          <w:sz w:val="28"/>
          <w:szCs w:val="28"/>
          <w:lang w:val="zh-CN"/>
        </w:rPr>
        <w:t>调试完成验收通过后支付合同价款的</w:t>
      </w:r>
      <w:r>
        <w:rPr>
          <w:rFonts w:hint="eastAsia"/>
          <w:color w:val="000000"/>
          <w:sz w:val="28"/>
          <w:szCs w:val="28"/>
          <w:lang w:val="zh-CN"/>
        </w:rPr>
        <w:t>15%</w:t>
      </w:r>
      <w:r>
        <w:rPr>
          <w:rFonts w:hint="eastAsia"/>
          <w:color w:val="000000"/>
          <w:sz w:val="28"/>
          <w:szCs w:val="28"/>
          <w:lang w:val="zh-CN"/>
        </w:rPr>
        <w:t>；质保期满后支付合同价款的</w:t>
      </w:r>
      <w:r>
        <w:rPr>
          <w:rFonts w:hint="eastAsia"/>
          <w:color w:val="000000"/>
          <w:sz w:val="28"/>
          <w:szCs w:val="28"/>
          <w:lang w:val="zh-CN"/>
        </w:rPr>
        <w:t>5%</w:t>
      </w:r>
      <w:r>
        <w:rPr>
          <w:rFonts w:hint="eastAsia"/>
          <w:color w:val="000000"/>
          <w:sz w:val="28"/>
          <w:szCs w:val="28"/>
          <w:lang w:val="zh-CN"/>
        </w:rPr>
        <w:t>（质保期一年）。</w:t>
      </w:r>
      <w:r>
        <w:rPr>
          <w:rFonts w:hint="eastAsia"/>
          <w:b/>
          <w:bCs/>
          <w:color w:val="000000"/>
          <w:sz w:val="28"/>
          <w:szCs w:val="28"/>
          <w:lang w:val="zh-CN"/>
        </w:rPr>
        <w:t>现</w:t>
      </w:r>
      <w:r>
        <w:rPr>
          <w:rFonts w:hint="eastAsia"/>
          <w:b/>
          <w:bCs/>
          <w:color w:val="000000"/>
          <w:sz w:val="28"/>
          <w:szCs w:val="28"/>
        </w:rPr>
        <w:t>变更为：</w:t>
      </w:r>
      <w:r>
        <w:rPr>
          <w:rFonts w:hint="eastAsia"/>
          <w:color w:val="000000"/>
          <w:sz w:val="28"/>
          <w:szCs w:val="28"/>
          <w:lang w:val="zh-CN"/>
        </w:rPr>
        <w:t>调试完成验收通过后支付合同价款的</w:t>
      </w:r>
      <w:r>
        <w:rPr>
          <w:rFonts w:hint="eastAsia"/>
          <w:color w:val="000000"/>
          <w:sz w:val="28"/>
          <w:szCs w:val="28"/>
        </w:rPr>
        <w:t>60</w:t>
      </w:r>
      <w:r>
        <w:rPr>
          <w:rFonts w:hint="eastAsia"/>
          <w:color w:val="000000"/>
          <w:sz w:val="28"/>
          <w:szCs w:val="28"/>
          <w:lang w:val="zh-CN"/>
        </w:rPr>
        <w:t>%</w:t>
      </w:r>
      <w:r>
        <w:rPr>
          <w:rFonts w:hint="eastAsia"/>
          <w:color w:val="000000"/>
          <w:sz w:val="28"/>
          <w:szCs w:val="28"/>
          <w:lang w:val="zh-CN"/>
        </w:rPr>
        <w:t>；</w:t>
      </w:r>
      <w:r>
        <w:rPr>
          <w:rFonts w:hint="eastAsia"/>
          <w:color w:val="000000"/>
          <w:sz w:val="28"/>
          <w:szCs w:val="28"/>
          <w:lang w:val="zh-CN"/>
        </w:rPr>
        <w:t>运行满一年无质量问题后支付合同价款的</w:t>
      </w:r>
      <w:r>
        <w:rPr>
          <w:rFonts w:hint="eastAsia"/>
          <w:color w:val="000000"/>
          <w:sz w:val="28"/>
          <w:szCs w:val="28"/>
        </w:rPr>
        <w:t>30%</w:t>
      </w:r>
      <w:r>
        <w:rPr>
          <w:rFonts w:hint="eastAsia"/>
          <w:color w:val="000000"/>
          <w:sz w:val="28"/>
          <w:szCs w:val="28"/>
        </w:rPr>
        <w:t>；</w:t>
      </w:r>
      <w:r>
        <w:rPr>
          <w:rFonts w:hint="eastAsia"/>
          <w:color w:val="000000"/>
          <w:sz w:val="28"/>
          <w:szCs w:val="28"/>
          <w:lang w:val="zh-CN"/>
        </w:rPr>
        <w:t>质保期满后支付合同价款的</w:t>
      </w:r>
      <w:r>
        <w:rPr>
          <w:rFonts w:hint="eastAsia"/>
          <w:color w:val="000000"/>
          <w:sz w:val="28"/>
          <w:szCs w:val="28"/>
        </w:rPr>
        <w:t>10</w:t>
      </w:r>
      <w:r>
        <w:rPr>
          <w:rFonts w:hint="eastAsia"/>
          <w:color w:val="000000"/>
          <w:sz w:val="28"/>
          <w:szCs w:val="28"/>
          <w:lang w:val="zh-CN"/>
        </w:rPr>
        <w:t>%</w:t>
      </w:r>
      <w:r>
        <w:rPr>
          <w:rFonts w:hint="eastAsia"/>
          <w:color w:val="000000"/>
          <w:sz w:val="28"/>
          <w:szCs w:val="28"/>
          <w:lang w:val="zh-CN"/>
        </w:rPr>
        <w:t>（质保期</w:t>
      </w:r>
      <w:r>
        <w:rPr>
          <w:rFonts w:hint="eastAsia"/>
          <w:color w:val="000000"/>
          <w:sz w:val="28"/>
          <w:szCs w:val="28"/>
          <w:lang w:val="zh-CN"/>
        </w:rPr>
        <w:t>两</w:t>
      </w:r>
      <w:r>
        <w:rPr>
          <w:rFonts w:hint="eastAsia"/>
          <w:color w:val="000000"/>
          <w:sz w:val="28"/>
          <w:szCs w:val="28"/>
          <w:lang w:val="zh-CN"/>
        </w:rPr>
        <w:t>年）</w:t>
      </w:r>
    </w:p>
    <w:p w:rsidR="002C62D4" w:rsidRDefault="007C7B36">
      <w:pPr>
        <w:widowControl/>
        <w:shd w:val="clear" w:color="auto" w:fill="FFFFFF"/>
        <w:spacing w:line="360" w:lineRule="atLeast"/>
        <w:jc w:val="left"/>
        <w:rPr>
          <w:rFonts w:ascii="宋体" w:hAnsi="宋体" w:cs="仿宋_GB2312"/>
          <w:b/>
          <w:szCs w:val="21"/>
          <w:lang w:val="zh-CN"/>
        </w:rPr>
      </w:pPr>
      <w:r>
        <w:rPr>
          <w:rFonts w:hint="eastAsia"/>
          <w:color w:val="000000"/>
          <w:sz w:val="28"/>
          <w:szCs w:val="28"/>
        </w:rPr>
        <w:t>4</w:t>
      </w:r>
      <w:r>
        <w:rPr>
          <w:rFonts w:hint="eastAsia"/>
          <w:color w:val="000000"/>
          <w:sz w:val="28"/>
          <w:szCs w:val="28"/>
        </w:rPr>
        <w:t>、</w:t>
      </w:r>
      <w:r>
        <w:rPr>
          <w:rFonts w:hint="eastAsia"/>
          <w:color w:val="000000"/>
          <w:sz w:val="28"/>
          <w:szCs w:val="28"/>
        </w:rPr>
        <w:t>招标文件</w:t>
      </w:r>
      <w:r>
        <w:rPr>
          <w:rFonts w:hint="eastAsia"/>
          <w:color w:val="000000"/>
          <w:sz w:val="28"/>
          <w:szCs w:val="28"/>
        </w:rPr>
        <w:t xml:space="preserve"> </w:t>
      </w:r>
      <w:r>
        <w:rPr>
          <w:rFonts w:hint="eastAsia"/>
          <w:color w:val="000000"/>
          <w:sz w:val="28"/>
          <w:szCs w:val="28"/>
        </w:rPr>
        <w:t>第六章</w:t>
      </w:r>
      <w:r>
        <w:rPr>
          <w:rFonts w:hint="eastAsia"/>
          <w:color w:val="000000"/>
          <w:sz w:val="28"/>
          <w:szCs w:val="28"/>
        </w:rPr>
        <w:t xml:space="preserve"> </w:t>
      </w:r>
      <w:r>
        <w:rPr>
          <w:rFonts w:hint="eastAsia"/>
          <w:color w:val="000000"/>
          <w:sz w:val="28"/>
          <w:szCs w:val="28"/>
        </w:rPr>
        <w:t>“资格审查与评标”中</w:t>
      </w:r>
      <w:r>
        <w:rPr>
          <w:rFonts w:hint="eastAsia"/>
          <w:color w:val="000000"/>
          <w:sz w:val="28"/>
          <w:szCs w:val="28"/>
        </w:rPr>
        <w:t xml:space="preserve"> </w:t>
      </w:r>
      <w:r>
        <w:rPr>
          <w:rFonts w:hint="eastAsia"/>
          <w:color w:val="000000"/>
          <w:sz w:val="28"/>
          <w:szCs w:val="28"/>
        </w:rPr>
        <w:t>“二、评标”</w:t>
      </w:r>
      <w:r>
        <w:rPr>
          <w:rFonts w:hint="eastAsia"/>
          <w:color w:val="000000"/>
          <w:sz w:val="28"/>
          <w:szCs w:val="28"/>
        </w:rPr>
        <w:t xml:space="preserve"> </w:t>
      </w:r>
      <w:r>
        <w:rPr>
          <w:rFonts w:hint="eastAsia"/>
          <w:color w:val="000000"/>
          <w:sz w:val="28"/>
          <w:szCs w:val="28"/>
        </w:rPr>
        <w:t>（</w:t>
      </w:r>
      <w:r>
        <w:rPr>
          <w:color w:val="000000"/>
          <w:sz w:val="28"/>
          <w:szCs w:val="28"/>
        </w:rPr>
        <w:t>7</w:t>
      </w:r>
      <w:r>
        <w:rPr>
          <w:rFonts w:hint="eastAsia"/>
          <w:color w:val="000000"/>
          <w:sz w:val="28"/>
          <w:szCs w:val="28"/>
        </w:rPr>
        <w:t>）评标标准</w:t>
      </w:r>
      <w:r>
        <w:rPr>
          <w:rFonts w:hint="eastAsia"/>
          <w:color w:val="000000"/>
          <w:sz w:val="28"/>
          <w:szCs w:val="28"/>
        </w:rPr>
        <w:t xml:space="preserve"> </w:t>
      </w:r>
      <w:r>
        <w:rPr>
          <w:rFonts w:hint="eastAsia"/>
          <w:b/>
          <w:color w:val="000000"/>
          <w:sz w:val="28"/>
          <w:szCs w:val="28"/>
        </w:rPr>
        <w:t>现变更为：</w:t>
      </w:r>
      <w:bookmarkStart w:id="0" w:name="_GoBack"/>
      <w:bookmarkEnd w:id="0"/>
    </w:p>
    <w:tbl>
      <w:tblPr>
        <w:tblpPr w:leftFromText="180" w:rightFromText="180" w:vertAnchor="text" w:horzAnchor="page" w:tblpX="1606" w:tblpY="452"/>
        <w:tblOverlap w:val="never"/>
        <w:tblW w:w="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2"/>
        <w:gridCol w:w="6237"/>
        <w:gridCol w:w="967"/>
      </w:tblGrid>
      <w:tr w:rsidR="002C62D4">
        <w:trPr>
          <w:trHeight w:val="900"/>
        </w:trPr>
        <w:tc>
          <w:tcPr>
            <w:tcW w:w="1762" w:type="dxa"/>
            <w:vAlign w:val="center"/>
          </w:tcPr>
          <w:p w:rsidR="002C62D4" w:rsidRDefault="007C7B36">
            <w:pPr>
              <w:spacing w:line="360" w:lineRule="auto"/>
              <w:jc w:val="center"/>
              <w:rPr>
                <w:rFonts w:ascii="宋体"/>
                <w:sz w:val="24"/>
              </w:rPr>
            </w:pPr>
            <w:r>
              <w:rPr>
                <w:rFonts w:ascii="宋体" w:hAnsi="宋体" w:hint="eastAsia"/>
                <w:sz w:val="24"/>
              </w:rPr>
              <w:lastRenderedPageBreak/>
              <w:t>分值构成</w:t>
            </w:r>
          </w:p>
          <w:p w:rsidR="002C62D4" w:rsidRDefault="007C7B36">
            <w:pPr>
              <w:spacing w:line="360" w:lineRule="auto"/>
              <w:jc w:val="center"/>
              <w:rPr>
                <w:rFonts w:ascii="宋体" w:hAnsi="宋体"/>
                <w:sz w:val="24"/>
              </w:rPr>
            </w:pPr>
            <w:r>
              <w:rPr>
                <w:rFonts w:ascii="宋体" w:hAnsi="宋体"/>
                <w:sz w:val="24"/>
              </w:rPr>
              <w:t>(</w:t>
            </w:r>
            <w:r>
              <w:rPr>
                <w:rFonts w:ascii="宋体" w:hAnsi="宋体" w:hint="eastAsia"/>
                <w:sz w:val="24"/>
              </w:rPr>
              <w:t>总分</w:t>
            </w:r>
            <w:r>
              <w:rPr>
                <w:rFonts w:ascii="宋体" w:hAnsi="宋体"/>
                <w:sz w:val="24"/>
              </w:rPr>
              <w:t>100</w:t>
            </w:r>
            <w:r>
              <w:rPr>
                <w:rFonts w:ascii="宋体" w:hAnsi="宋体" w:hint="eastAsia"/>
                <w:sz w:val="24"/>
              </w:rPr>
              <w:t>分</w:t>
            </w:r>
            <w:r>
              <w:rPr>
                <w:rFonts w:ascii="宋体" w:hAnsi="宋体"/>
                <w:sz w:val="24"/>
              </w:rPr>
              <w:t>)</w:t>
            </w:r>
          </w:p>
        </w:tc>
        <w:tc>
          <w:tcPr>
            <w:tcW w:w="7204" w:type="dxa"/>
            <w:gridSpan w:val="2"/>
            <w:vAlign w:val="center"/>
          </w:tcPr>
          <w:p w:rsidR="002C62D4" w:rsidRDefault="007C7B36">
            <w:pPr>
              <w:spacing w:line="360" w:lineRule="auto"/>
              <w:ind w:firstLineChars="200" w:firstLine="480"/>
              <w:rPr>
                <w:rFonts w:ascii="宋体"/>
                <w:sz w:val="24"/>
              </w:rPr>
            </w:pPr>
            <w:r>
              <w:rPr>
                <w:rFonts w:ascii="宋体" w:hAnsi="宋体" w:hint="eastAsia"/>
                <w:sz w:val="24"/>
              </w:rPr>
              <w:t>价格分值：</w:t>
            </w:r>
            <w:r>
              <w:rPr>
                <w:rFonts w:ascii="宋体" w:hAnsi="宋体" w:hint="eastAsia"/>
                <w:sz w:val="24"/>
                <w:u w:val="single"/>
              </w:rPr>
              <w:t>30</w:t>
            </w:r>
            <w:r>
              <w:rPr>
                <w:rFonts w:ascii="宋体" w:hAnsi="宋体" w:hint="eastAsia"/>
                <w:sz w:val="24"/>
              </w:rPr>
              <w:t>分</w:t>
            </w:r>
          </w:p>
          <w:p w:rsidR="002C62D4" w:rsidRDefault="007C7B36">
            <w:pPr>
              <w:spacing w:line="360" w:lineRule="auto"/>
              <w:ind w:firstLineChars="200" w:firstLine="480"/>
              <w:rPr>
                <w:rFonts w:ascii="宋体"/>
                <w:sz w:val="24"/>
              </w:rPr>
            </w:pPr>
            <w:r>
              <w:rPr>
                <w:rFonts w:ascii="宋体" w:hAnsi="宋体" w:hint="eastAsia"/>
                <w:sz w:val="24"/>
              </w:rPr>
              <w:t>商务部分：</w:t>
            </w:r>
            <w:r>
              <w:rPr>
                <w:rFonts w:ascii="宋体" w:hAnsi="宋体" w:hint="eastAsia"/>
                <w:sz w:val="24"/>
                <w:u w:val="single"/>
              </w:rPr>
              <w:t>40</w:t>
            </w:r>
            <w:r>
              <w:rPr>
                <w:rFonts w:ascii="宋体" w:hAnsi="宋体" w:hint="eastAsia"/>
                <w:sz w:val="24"/>
              </w:rPr>
              <w:t>分</w:t>
            </w:r>
          </w:p>
          <w:p w:rsidR="002C62D4" w:rsidRDefault="007C7B36">
            <w:pPr>
              <w:spacing w:line="360" w:lineRule="auto"/>
              <w:ind w:firstLineChars="200" w:firstLine="480"/>
              <w:rPr>
                <w:rFonts w:ascii="宋体"/>
                <w:sz w:val="24"/>
              </w:rPr>
            </w:pPr>
            <w:r>
              <w:rPr>
                <w:rFonts w:ascii="宋体" w:hAnsi="宋体" w:hint="eastAsia"/>
                <w:sz w:val="24"/>
              </w:rPr>
              <w:t>技术部分：</w:t>
            </w:r>
            <w:r>
              <w:rPr>
                <w:rFonts w:ascii="宋体" w:hAnsi="宋体" w:hint="eastAsia"/>
                <w:sz w:val="24"/>
                <w:u w:val="single"/>
              </w:rPr>
              <w:t>30</w:t>
            </w:r>
            <w:r>
              <w:rPr>
                <w:rFonts w:ascii="宋体" w:hAnsi="宋体" w:hint="eastAsia"/>
                <w:sz w:val="24"/>
              </w:rPr>
              <w:t>分</w:t>
            </w:r>
          </w:p>
        </w:tc>
      </w:tr>
      <w:tr w:rsidR="002C62D4">
        <w:trPr>
          <w:trHeight w:val="567"/>
        </w:trPr>
        <w:tc>
          <w:tcPr>
            <w:tcW w:w="8966" w:type="dxa"/>
            <w:gridSpan w:val="3"/>
            <w:vAlign w:val="center"/>
          </w:tcPr>
          <w:p w:rsidR="002C62D4" w:rsidRDefault="007C7B36">
            <w:pPr>
              <w:jc w:val="center"/>
              <w:rPr>
                <w:rFonts w:ascii="宋体"/>
                <w:b/>
                <w:sz w:val="24"/>
              </w:rPr>
            </w:pPr>
            <w:r>
              <w:rPr>
                <w:rFonts w:ascii="宋体" w:hAnsi="宋体" w:hint="eastAsia"/>
                <w:b/>
                <w:sz w:val="24"/>
              </w:rPr>
              <w:t>价格部分（满分</w:t>
            </w:r>
            <w:r>
              <w:rPr>
                <w:rFonts w:ascii="宋体" w:hAnsi="宋体" w:hint="eastAsia"/>
                <w:b/>
                <w:sz w:val="24"/>
                <w:u w:val="single"/>
              </w:rPr>
              <w:t>30</w:t>
            </w:r>
            <w:r>
              <w:rPr>
                <w:rFonts w:ascii="宋体" w:hAnsi="宋体" w:hint="eastAsia"/>
                <w:b/>
                <w:sz w:val="24"/>
              </w:rPr>
              <w:t>分）</w:t>
            </w:r>
          </w:p>
        </w:tc>
      </w:tr>
      <w:tr w:rsidR="002C62D4">
        <w:trPr>
          <w:trHeight w:val="567"/>
        </w:trPr>
        <w:tc>
          <w:tcPr>
            <w:tcW w:w="1762" w:type="dxa"/>
            <w:vAlign w:val="center"/>
          </w:tcPr>
          <w:p w:rsidR="002C62D4" w:rsidRDefault="007C7B36">
            <w:pPr>
              <w:jc w:val="center"/>
              <w:rPr>
                <w:rFonts w:ascii="宋体"/>
                <w:b/>
                <w:sz w:val="24"/>
              </w:rPr>
            </w:pPr>
            <w:r>
              <w:rPr>
                <w:rFonts w:ascii="宋体" w:hAnsi="宋体" w:hint="eastAsia"/>
                <w:b/>
                <w:sz w:val="24"/>
              </w:rPr>
              <w:t>评分因素</w:t>
            </w:r>
          </w:p>
        </w:tc>
        <w:tc>
          <w:tcPr>
            <w:tcW w:w="6237" w:type="dxa"/>
            <w:vAlign w:val="center"/>
          </w:tcPr>
          <w:p w:rsidR="002C62D4" w:rsidRDefault="007C7B36">
            <w:pPr>
              <w:jc w:val="center"/>
              <w:rPr>
                <w:rFonts w:ascii="宋体"/>
                <w:b/>
                <w:sz w:val="24"/>
              </w:rPr>
            </w:pPr>
            <w:r>
              <w:rPr>
                <w:rFonts w:ascii="宋体" w:hAnsi="宋体" w:hint="eastAsia"/>
                <w:b/>
                <w:sz w:val="24"/>
              </w:rPr>
              <w:t>评标标准</w:t>
            </w:r>
          </w:p>
        </w:tc>
        <w:tc>
          <w:tcPr>
            <w:tcW w:w="967" w:type="dxa"/>
            <w:vAlign w:val="center"/>
          </w:tcPr>
          <w:p w:rsidR="002C62D4" w:rsidRDefault="007C7B36">
            <w:pPr>
              <w:jc w:val="center"/>
              <w:rPr>
                <w:rFonts w:ascii="宋体"/>
                <w:b/>
                <w:sz w:val="24"/>
              </w:rPr>
            </w:pPr>
            <w:r>
              <w:rPr>
                <w:rFonts w:ascii="宋体" w:hAnsi="宋体" w:hint="eastAsia"/>
                <w:b/>
                <w:sz w:val="24"/>
              </w:rPr>
              <w:t>分值</w:t>
            </w:r>
          </w:p>
        </w:tc>
      </w:tr>
      <w:tr w:rsidR="002C62D4">
        <w:trPr>
          <w:trHeight w:val="823"/>
        </w:trPr>
        <w:tc>
          <w:tcPr>
            <w:tcW w:w="1762" w:type="dxa"/>
            <w:vAlign w:val="center"/>
          </w:tcPr>
          <w:p w:rsidR="002C62D4" w:rsidRDefault="007C7B36">
            <w:pPr>
              <w:spacing w:line="360" w:lineRule="exact"/>
              <w:jc w:val="center"/>
              <w:rPr>
                <w:rFonts w:ascii="宋体" w:hAnsi="宋体"/>
                <w:sz w:val="24"/>
              </w:rPr>
            </w:pPr>
            <w:r>
              <w:rPr>
                <w:rFonts w:ascii="宋体" w:hAnsi="宋体" w:hint="eastAsia"/>
                <w:sz w:val="24"/>
              </w:rPr>
              <w:t>投标报价</w:t>
            </w:r>
          </w:p>
          <w:p w:rsidR="002C62D4" w:rsidRDefault="007C7B36">
            <w:pPr>
              <w:spacing w:line="360" w:lineRule="exact"/>
              <w:jc w:val="center"/>
              <w:rPr>
                <w:rFonts w:ascii="宋体"/>
                <w:sz w:val="24"/>
              </w:rPr>
            </w:pPr>
            <w:r>
              <w:rPr>
                <w:rFonts w:ascii="宋体" w:hAnsi="宋体" w:hint="eastAsia"/>
                <w:sz w:val="24"/>
              </w:rPr>
              <w:t>评分标准</w:t>
            </w:r>
          </w:p>
        </w:tc>
        <w:tc>
          <w:tcPr>
            <w:tcW w:w="6237" w:type="dxa"/>
            <w:vAlign w:val="center"/>
          </w:tcPr>
          <w:p w:rsidR="002C62D4" w:rsidRDefault="007C7B36">
            <w:pPr>
              <w:pStyle w:val="1"/>
              <w:ind w:firstLineChars="0" w:firstLine="0"/>
              <w:rPr>
                <w:lang w:val="zh-CN"/>
              </w:rPr>
            </w:pPr>
            <w:r>
              <w:rPr>
                <w:rFonts w:hint="eastAsia"/>
                <w:lang w:val="zh-CN"/>
              </w:rPr>
              <w:t>评标基准价：满足招标文件要求的有效投标报价中，最低的投标报价为评标基准价。</w:t>
            </w:r>
          </w:p>
          <w:p w:rsidR="002C62D4" w:rsidRDefault="007C7B36">
            <w:pPr>
              <w:pStyle w:val="1"/>
              <w:ind w:firstLineChars="0" w:firstLine="0"/>
              <w:rPr>
                <w:rFonts w:ascii="宋体"/>
                <w:sz w:val="24"/>
              </w:rPr>
            </w:pPr>
            <w:r>
              <w:rPr>
                <w:rFonts w:hint="eastAsia"/>
                <w:lang w:val="zh-CN"/>
              </w:rPr>
              <w:t>投标报价得分</w:t>
            </w:r>
            <w:r>
              <w:rPr>
                <w:lang w:val="zh-CN"/>
              </w:rPr>
              <w:t>=</w:t>
            </w:r>
            <w:r>
              <w:rPr>
                <w:rFonts w:hint="eastAsia"/>
                <w:lang w:val="zh-CN"/>
              </w:rPr>
              <w:t>（评标基准价</w:t>
            </w:r>
            <w:r>
              <w:rPr>
                <w:lang w:val="zh-CN"/>
              </w:rPr>
              <w:t>/</w:t>
            </w:r>
            <w:r>
              <w:rPr>
                <w:rFonts w:hint="eastAsia"/>
                <w:lang w:val="zh-CN"/>
              </w:rPr>
              <w:t>投标报价）×</w:t>
            </w:r>
            <w:r>
              <w:rPr>
                <w:rFonts w:hint="eastAsia"/>
                <w:lang w:val="zh-CN"/>
              </w:rPr>
              <w:t>30</w:t>
            </w:r>
          </w:p>
        </w:tc>
        <w:tc>
          <w:tcPr>
            <w:tcW w:w="967" w:type="dxa"/>
            <w:vAlign w:val="center"/>
          </w:tcPr>
          <w:p w:rsidR="002C62D4" w:rsidRDefault="007C7B36">
            <w:pPr>
              <w:jc w:val="center"/>
              <w:rPr>
                <w:rFonts w:ascii="宋体"/>
                <w:sz w:val="24"/>
              </w:rPr>
            </w:pPr>
            <w:r>
              <w:rPr>
                <w:rFonts w:ascii="宋体" w:hAnsi="宋体" w:hint="eastAsia"/>
                <w:sz w:val="24"/>
                <w:u w:val="single"/>
              </w:rPr>
              <w:t>30</w:t>
            </w:r>
            <w:r>
              <w:rPr>
                <w:rFonts w:ascii="宋体" w:hAnsi="宋体" w:hint="eastAsia"/>
                <w:sz w:val="24"/>
              </w:rPr>
              <w:t>分</w:t>
            </w:r>
          </w:p>
        </w:tc>
      </w:tr>
      <w:tr w:rsidR="002C62D4">
        <w:trPr>
          <w:trHeight w:val="567"/>
        </w:trPr>
        <w:tc>
          <w:tcPr>
            <w:tcW w:w="8966" w:type="dxa"/>
            <w:gridSpan w:val="3"/>
            <w:vAlign w:val="center"/>
          </w:tcPr>
          <w:p w:rsidR="002C62D4" w:rsidRDefault="007C7B36">
            <w:pPr>
              <w:jc w:val="center"/>
              <w:rPr>
                <w:rFonts w:ascii="宋体"/>
                <w:b/>
                <w:color w:val="000000" w:themeColor="text1"/>
                <w:sz w:val="24"/>
              </w:rPr>
            </w:pPr>
            <w:r>
              <w:rPr>
                <w:rFonts w:ascii="宋体" w:hAnsi="宋体" w:hint="eastAsia"/>
                <w:b/>
                <w:color w:val="000000" w:themeColor="text1"/>
                <w:sz w:val="24"/>
              </w:rPr>
              <w:t>商务部分（满分</w:t>
            </w:r>
            <w:r>
              <w:rPr>
                <w:rFonts w:ascii="宋体" w:hAnsi="宋体" w:hint="eastAsia"/>
                <w:b/>
                <w:color w:val="000000" w:themeColor="text1"/>
                <w:sz w:val="24"/>
              </w:rPr>
              <w:t>40</w:t>
            </w:r>
            <w:r>
              <w:rPr>
                <w:rFonts w:ascii="宋体" w:hAnsi="宋体" w:hint="eastAsia"/>
                <w:b/>
                <w:color w:val="000000" w:themeColor="text1"/>
                <w:sz w:val="24"/>
              </w:rPr>
              <w:t>分）</w:t>
            </w:r>
          </w:p>
        </w:tc>
      </w:tr>
      <w:tr w:rsidR="002C62D4">
        <w:trPr>
          <w:trHeight w:val="567"/>
        </w:trPr>
        <w:tc>
          <w:tcPr>
            <w:tcW w:w="1762" w:type="dxa"/>
            <w:vAlign w:val="center"/>
          </w:tcPr>
          <w:p w:rsidR="002C62D4" w:rsidRDefault="007C7B36">
            <w:pPr>
              <w:jc w:val="center"/>
              <w:rPr>
                <w:rFonts w:ascii="宋体"/>
                <w:b/>
                <w:sz w:val="24"/>
              </w:rPr>
            </w:pPr>
            <w:r>
              <w:rPr>
                <w:rFonts w:ascii="宋体" w:hAnsi="宋体" w:hint="eastAsia"/>
                <w:b/>
                <w:sz w:val="24"/>
              </w:rPr>
              <w:t>评分因素</w:t>
            </w:r>
          </w:p>
        </w:tc>
        <w:tc>
          <w:tcPr>
            <w:tcW w:w="6237" w:type="dxa"/>
            <w:vAlign w:val="center"/>
          </w:tcPr>
          <w:p w:rsidR="002C62D4" w:rsidRDefault="007C7B36">
            <w:pPr>
              <w:jc w:val="center"/>
              <w:rPr>
                <w:rFonts w:ascii="宋体"/>
                <w:b/>
                <w:sz w:val="24"/>
              </w:rPr>
            </w:pPr>
            <w:r>
              <w:rPr>
                <w:rFonts w:ascii="宋体" w:hAnsi="宋体" w:hint="eastAsia"/>
                <w:b/>
                <w:sz w:val="24"/>
              </w:rPr>
              <w:t>评标标准</w:t>
            </w:r>
          </w:p>
        </w:tc>
        <w:tc>
          <w:tcPr>
            <w:tcW w:w="967" w:type="dxa"/>
            <w:vAlign w:val="center"/>
          </w:tcPr>
          <w:p w:rsidR="002C62D4" w:rsidRDefault="007C7B36">
            <w:pPr>
              <w:jc w:val="center"/>
              <w:rPr>
                <w:rFonts w:ascii="宋体"/>
                <w:b/>
                <w:sz w:val="24"/>
              </w:rPr>
            </w:pPr>
            <w:r>
              <w:rPr>
                <w:rFonts w:ascii="宋体" w:hAnsi="宋体" w:hint="eastAsia"/>
                <w:b/>
                <w:sz w:val="24"/>
              </w:rPr>
              <w:t>分值</w:t>
            </w:r>
          </w:p>
        </w:tc>
      </w:tr>
      <w:tr w:rsidR="002C62D4">
        <w:trPr>
          <w:trHeight w:val="1116"/>
        </w:trPr>
        <w:tc>
          <w:tcPr>
            <w:tcW w:w="1762" w:type="dxa"/>
            <w:vAlign w:val="center"/>
          </w:tcPr>
          <w:p w:rsidR="002C62D4" w:rsidRDefault="007C7B36">
            <w:pPr>
              <w:spacing w:line="360" w:lineRule="exact"/>
              <w:jc w:val="center"/>
              <w:rPr>
                <w:rFonts w:ascii="仿宋" w:eastAsia="仿宋" w:hAnsi="仿宋"/>
                <w:sz w:val="28"/>
                <w:szCs w:val="28"/>
              </w:rPr>
            </w:pPr>
            <w:r>
              <w:rPr>
                <w:rFonts w:ascii="宋体" w:hAnsi="宋体" w:hint="eastAsia"/>
                <w:sz w:val="24"/>
              </w:rPr>
              <w:t>企业业绩</w:t>
            </w:r>
          </w:p>
        </w:tc>
        <w:tc>
          <w:tcPr>
            <w:tcW w:w="6237" w:type="dxa"/>
            <w:vAlign w:val="center"/>
          </w:tcPr>
          <w:p w:rsidR="002C62D4" w:rsidRDefault="007C7B36">
            <w:pPr>
              <w:pStyle w:val="1"/>
              <w:ind w:firstLineChars="0" w:firstLine="0"/>
              <w:rPr>
                <w:rFonts w:ascii="仿宋" w:eastAsia="仿宋" w:hAnsi="仿宋"/>
                <w:b/>
                <w:sz w:val="24"/>
              </w:rPr>
            </w:pPr>
            <w:r>
              <w:rPr>
                <w:rFonts w:hint="eastAsia"/>
                <w:lang w:val="zh-CN"/>
              </w:rPr>
              <w:t>投标人</w:t>
            </w:r>
            <w:r>
              <w:rPr>
                <w:lang w:val="zh-CN"/>
              </w:rPr>
              <w:t>2016</w:t>
            </w:r>
            <w:r>
              <w:rPr>
                <w:rFonts w:hint="eastAsia"/>
                <w:lang w:val="zh-CN"/>
              </w:rPr>
              <w:t>年</w:t>
            </w:r>
            <w:r>
              <w:rPr>
                <w:lang w:val="zh-CN"/>
              </w:rPr>
              <w:t>1</w:t>
            </w:r>
            <w:r>
              <w:rPr>
                <w:rFonts w:hint="eastAsia"/>
                <w:lang w:val="zh-CN"/>
              </w:rPr>
              <w:t>月</w:t>
            </w:r>
            <w:r>
              <w:rPr>
                <w:lang w:val="zh-CN"/>
              </w:rPr>
              <w:t>1</w:t>
            </w:r>
            <w:r>
              <w:rPr>
                <w:rFonts w:hint="eastAsia"/>
                <w:lang w:val="zh-CN"/>
              </w:rPr>
              <w:t>日（以签订合同日期为准）单项合同金额在</w:t>
            </w:r>
            <w:r>
              <w:rPr>
                <w:rFonts w:hint="eastAsia"/>
                <w:lang w:val="zh-CN"/>
              </w:rPr>
              <w:t>3</w:t>
            </w:r>
            <w:r>
              <w:rPr>
                <w:lang w:val="zh-CN"/>
              </w:rPr>
              <w:t>00</w:t>
            </w:r>
            <w:r>
              <w:rPr>
                <w:rFonts w:hint="eastAsia"/>
                <w:lang w:val="zh-CN"/>
              </w:rPr>
              <w:t>万元及以上的，每提供</w:t>
            </w:r>
            <w:r>
              <w:rPr>
                <w:lang w:val="zh-CN"/>
              </w:rPr>
              <w:t>1</w:t>
            </w:r>
            <w:r>
              <w:rPr>
                <w:rFonts w:hint="eastAsia"/>
                <w:lang w:val="zh-CN"/>
              </w:rPr>
              <w:t>份得</w:t>
            </w:r>
            <w:r>
              <w:rPr>
                <w:rFonts w:hint="eastAsia"/>
                <w:lang w:val="zh-CN"/>
              </w:rPr>
              <w:t>5</w:t>
            </w:r>
            <w:r>
              <w:rPr>
                <w:rFonts w:hint="eastAsia"/>
                <w:lang w:val="zh-CN"/>
              </w:rPr>
              <w:t>分，最高</w:t>
            </w:r>
            <w:r>
              <w:rPr>
                <w:rFonts w:hint="eastAsia"/>
                <w:lang w:val="zh-CN"/>
              </w:rPr>
              <w:t>15</w:t>
            </w:r>
            <w:r>
              <w:rPr>
                <w:rFonts w:hint="eastAsia"/>
                <w:lang w:val="zh-CN"/>
              </w:rPr>
              <w:t>分。（以业绩合同为准）</w:t>
            </w:r>
          </w:p>
        </w:tc>
        <w:tc>
          <w:tcPr>
            <w:tcW w:w="967" w:type="dxa"/>
            <w:vAlign w:val="center"/>
          </w:tcPr>
          <w:p w:rsidR="002C62D4" w:rsidRDefault="007C7B36">
            <w:pPr>
              <w:jc w:val="center"/>
              <w:rPr>
                <w:rFonts w:ascii="仿宋" w:eastAsia="仿宋" w:hAnsi="仿宋"/>
                <w:sz w:val="28"/>
                <w:szCs w:val="28"/>
              </w:rPr>
            </w:pPr>
            <w:r>
              <w:rPr>
                <w:rFonts w:ascii="仿宋" w:eastAsia="仿宋" w:hAnsi="仿宋" w:hint="eastAsia"/>
                <w:sz w:val="24"/>
                <w:u w:val="single"/>
              </w:rPr>
              <w:t>15</w:t>
            </w:r>
            <w:r>
              <w:rPr>
                <w:rFonts w:ascii="仿宋" w:eastAsia="仿宋" w:hAnsi="仿宋" w:hint="eastAsia"/>
                <w:sz w:val="24"/>
              </w:rPr>
              <w:t>分</w:t>
            </w:r>
          </w:p>
        </w:tc>
      </w:tr>
      <w:tr w:rsidR="002C62D4">
        <w:trPr>
          <w:trHeight w:val="695"/>
        </w:trPr>
        <w:tc>
          <w:tcPr>
            <w:tcW w:w="1762" w:type="dxa"/>
            <w:vMerge w:val="restart"/>
            <w:vAlign w:val="center"/>
          </w:tcPr>
          <w:p w:rsidR="002C62D4" w:rsidRDefault="007C7B36">
            <w:pPr>
              <w:spacing w:line="360" w:lineRule="exact"/>
              <w:jc w:val="center"/>
              <w:rPr>
                <w:rFonts w:ascii="宋体"/>
                <w:sz w:val="24"/>
              </w:rPr>
            </w:pPr>
            <w:r>
              <w:rPr>
                <w:rFonts w:ascii="宋体" w:hAnsi="宋体" w:hint="eastAsia"/>
                <w:sz w:val="24"/>
              </w:rPr>
              <w:t>企业实力</w:t>
            </w:r>
          </w:p>
        </w:tc>
        <w:tc>
          <w:tcPr>
            <w:tcW w:w="6237" w:type="dxa"/>
          </w:tcPr>
          <w:p w:rsidR="002C62D4" w:rsidRDefault="007C7B36">
            <w:pPr>
              <w:pStyle w:val="1"/>
              <w:ind w:firstLineChars="0" w:firstLine="0"/>
              <w:rPr>
                <w:lang w:val="zh-CN"/>
              </w:rPr>
            </w:pPr>
            <w:r>
              <w:rPr>
                <w:rFonts w:hint="eastAsia"/>
                <w:lang w:val="zh-CN"/>
              </w:rPr>
              <w:t>投标人提供信用评级机构出具的有效期内的的企业信用报告及企业信用等级证书的，等级为</w:t>
            </w:r>
            <w:r>
              <w:rPr>
                <w:rFonts w:hint="eastAsia"/>
                <w:lang w:val="zh-CN"/>
              </w:rPr>
              <w:t>AAA</w:t>
            </w:r>
            <w:r>
              <w:rPr>
                <w:rFonts w:hint="eastAsia"/>
                <w:lang w:val="zh-CN"/>
              </w:rPr>
              <w:t>级的得</w:t>
            </w:r>
            <w:r>
              <w:rPr>
                <w:rFonts w:hint="eastAsia"/>
                <w:lang w:val="zh-CN"/>
              </w:rPr>
              <w:t>3</w:t>
            </w:r>
            <w:r>
              <w:rPr>
                <w:rFonts w:hint="eastAsia"/>
                <w:lang w:val="zh-CN"/>
              </w:rPr>
              <w:t>分；</w:t>
            </w:r>
            <w:r>
              <w:rPr>
                <w:rFonts w:hint="eastAsia"/>
                <w:lang w:val="zh-CN"/>
              </w:rPr>
              <w:t>AA</w:t>
            </w:r>
            <w:r>
              <w:rPr>
                <w:rFonts w:hint="eastAsia"/>
                <w:lang w:val="zh-CN"/>
              </w:rPr>
              <w:t>级的得</w:t>
            </w:r>
            <w:r>
              <w:rPr>
                <w:rFonts w:hint="eastAsia"/>
                <w:lang w:val="zh-CN"/>
              </w:rPr>
              <w:t>2</w:t>
            </w:r>
            <w:r>
              <w:rPr>
                <w:rFonts w:hint="eastAsia"/>
                <w:lang w:val="zh-CN"/>
              </w:rPr>
              <w:t>分；</w:t>
            </w:r>
            <w:r>
              <w:rPr>
                <w:rFonts w:hint="eastAsia"/>
                <w:lang w:val="zh-CN"/>
              </w:rPr>
              <w:t>A</w:t>
            </w:r>
            <w:r>
              <w:rPr>
                <w:rFonts w:hint="eastAsia"/>
                <w:lang w:val="zh-CN"/>
              </w:rPr>
              <w:t>级的得</w:t>
            </w:r>
            <w:r>
              <w:rPr>
                <w:rFonts w:hint="eastAsia"/>
                <w:lang w:val="zh-CN"/>
              </w:rPr>
              <w:t>1</w:t>
            </w:r>
            <w:r>
              <w:rPr>
                <w:rFonts w:hint="eastAsia"/>
                <w:lang w:val="zh-CN"/>
              </w:rPr>
              <w:t>分；满分</w:t>
            </w:r>
            <w:r>
              <w:rPr>
                <w:rFonts w:hint="eastAsia"/>
                <w:lang w:val="zh-CN"/>
              </w:rPr>
              <w:t>3</w:t>
            </w:r>
            <w:r>
              <w:rPr>
                <w:rFonts w:hint="eastAsia"/>
                <w:lang w:val="zh-CN"/>
              </w:rPr>
              <w:t>分。</w:t>
            </w:r>
          </w:p>
        </w:tc>
        <w:tc>
          <w:tcPr>
            <w:tcW w:w="967" w:type="dxa"/>
            <w:vMerge w:val="restart"/>
            <w:vAlign w:val="center"/>
          </w:tcPr>
          <w:p w:rsidR="002C62D4" w:rsidRDefault="007C7B36">
            <w:pPr>
              <w:jc w:val="center"/>
              <w:rPr>
                <w:rFonts w:ascii="仿宋" w:eastAsia="仿宋" w:hAnsi="仿宋"/>
                <w:sz w:val="28"/>
                <w:szCs w:val="28"/>
                <w:highlight w:val="yellow"/>
                <w:u w:val="single"/>
              </w:rPr>
            </w:pPr>
            <w:r>
              <w:rPr>
                <w:rFonts w:ascii="仿宋" w:eastAsia="仿宋" w:hAnsi="仿宋" w:hint="eastAsia"/>
                <w:sz w:val="24"/>
                <w:u w:val="single"/>
              </w:rPr>
              <w:t>6</w:t>
            </w:r>
            <w:r>
              <w:rPr>
                <w:rFonts w:ascii="仿宋" w:eastAsia="仿宋" w:hAnsi="仿宋" w:hint="eastAsia"/>
                <w:sz w:val="24"/>
              </w:rPr>
              <w:t>分</w:t>
            </w:r>
          </w:p>
        </w:tc>
      </w:tr>
      <w:tr w:rsidR="002C62D4">
        <w:trPr>
          <w:trHeight w:val="705"/>
        </w:trPr>
        <w:tc>
          <w:tcPr>
            <w:tcW w:w="1762" w:type="dxa"/>
            <w:vMerge/>
            <w:vAlign w:val="center"/>
          </w:tcPr>
          <w:p w:rsidR="002C62D4" w:rsidRDefault="002C62D4">
            <w:pPr>
              <w:spacing w:line="360" w:lineRule="exact"/>
              <w:jc w:val="center"/>
              <w:rPr>
                <w:rFonts w:ascii="宋体"/>
                <w:sz w:val="24"/>
              </w:rPr>
            </w:pPr>
          </w:p>
        </w:tc>
        <w:tc>
          <w:tcPr>
            <w:tcW w:w="6237" w:type="dxa"/>
          </w:tcPr>
          <w:p w:rsidR="002C62D4" w:rsidRDefault="007C7B36">
            <w:pPr>
              <w:pStyle w:val="1"/>
              <w:ind w:firstLineChars="0" w:firstLine="0"/>
              <w:rPr>
                <w:lang w:val="zh-CN"/>
              </w:rPr>
            </w:pPr>
            <w:r>
              <w:rPr>
                <w:rFonts w:hint="eastAsia"/>
                <w:lang w:val="zh-CN"/>
              </w:rPr>
              <w:t>投标人具有</w:t>
            </w:r>
            <w:r>
              <w:rPr>
                <w:rFonts w:hint="eastAsia"/>
                <w:lang w:val="zh-CN"/>
              </w:rPr>
              <w:t>ISO9001:2015</w:t>
            </w:r>
            <w:r>
              <w:rPr>
                <w:rFonts w:hint="eastAsia"/>
                <w:lang w:val="zh-CN"/>
              </w:rPr>
              <w:t>质量管理体系认证证书、</w:t>
            </w:r>
            <w:r>
              <w:rPr>
                <w:rFonts w:hint="eastAsia"/>
                <w:lang w:val="zh-CN"/>
              </w:rPr>
              <w:t>ISO14001:2015</w:t>
            </w:r>
            <w:r>
              <w:rPr>
                <w:rFonts w:hint="eastAsia"/>
                <w:lang w:val="zh-CN"/>
              </w:rPr>
              <w:t>环境管理体系认证证书、职业健康安全管理体系认证证书且在有效期内得</w:t>
            </w:r>
            <w:r>
              <w:rPr>
                <w:rFonts w:hint="eastAsia"/>
                <w:lang w:val="zh-CN"/>
              </w:rPr>
              <w:t>3</w:t>
            </w:r>
            <w:r>
              <w:rPr>
                <w:rFonts w:hint="eastAsia"/>
                <w:lang w:val="zh-CN"/>
              </w:rPr>
              <w:t>分，缺一项不得分。</w:t>
            </w:r>
          </w:p>
        </w:tc>
        <w:tc>
          <w:tcPr>
            <w:tcW w:w="967" w:type="dxa"/>
            <w:vMerge/>
            <w:vAlign w:val="center"/>
          </w:tcPr>
          <w:p w:rsidR="002C62D4" w:rsidRDefault="002C62D4">
            <w:pPr>
              <w:jc w:val="center"/>
              <w:rPr>
                <w:rFonts w:ascii="仿宋" w:eastAsia="仿宋" w:hAnsi="仿宋"/>
                <w:sz w:val="24"/>
                <w:highlight w:val="yellow"/>
                <w:u w:val="single"/>
              </w:rPr>
            </w:pPr>
          </w:p>
        </w:tc>
      </w:tr>
      <w:tr w:rsidR="002C62D4">
        <w:trPr>
          <w:trHeight w:val="120"/>
        </w:trPr>
        <w:tc>
          <w:tcPr>
            <w:tcW w:w="1762" w:type="dxa"/>
            <w:vAlign w:val="center"/>
          </w:tcPr>
          <w:p w:rsidR="002C62D4" w:rsidRDefault="007C7B36">
            <w:pPr>
              <w:spacing w:line="360" w:lineRule="auto"/>
              <w:jc w:val="center"/>
              <w:rPr>
                <w:rFonts w:ascii="宋体"/>
                <w:color w:val="000000"/>
                <w:sz w:val="24"/>
                <w:szCs w:val="24"/>
              </w:rPr>
            </w:pPr>
            <w:r>
              <w:rPr>
                <w:rFonts w:ascii="宋体" w:hint="eastAsia"/>
                <w:color w:val="000000"/>
                <w:sz w:val="24"/>
                <w:szCs w:val="24"/>
              </w:rPr>
              <w:t>节约能源、保护环境政策加分</w:t>
            </w:r>
          </w:p>
        </w:tc>
        <w:tc>
          <w:tcPr>
            <w:tcW w:w="6237" w:type="dxa"/>
            <w:vAlign w:val="center"/>
          </w:tcPr>
          <w:p w:rsidR="002C62D4" w:rsidRDefault="007C7B36">
            <w:pPr>
              <w:pStyle w:val="1"/>
              <w:rPr>
                <w:lang w:val="zh-CN"/>
              </w:rPr>
            </w:pPr>
            <w:r>
              <w:rPr>
                <w:rFonts w:hint="eastAsia"/>
                <w:lang w:val="zh-CN"/>
              </w:rPr>
              <w:t>1</w:t>
            </w:r>
            <w:r>
              <w:rPr>
                <w:rFonts w:hint="eastAsia"/>
                <w:lang w:val="zh-CN"/>
              </w:rPr>
              <w:t>、除政府强制采购的节能产品外，投标人所投产品属于“节能产品政府采购品目清单”优先采购产品，投标文件中提供具有国家确定的认证机构出具的、处于有效期之内的节能产品认证证书。每项得</w:t>
            </w:r>
            <w:r>
              <w:rPr>
                <w:rFonts w:hint="eastAsia"/>
                <w:lang w:val="zh-CN"/>
              </w:rPr>
              <w:t>1</w:t>
            </w:r>
            <w:r>
              <w:rPr>
                <w:rFonts w:hint="eastAsia"/>
                <w:lang w:val="zh-CN"/>
              </w:rPr>
              <w:t>分，满分</w:t>
            </w:r>
            <w:r>
              <w:rPr>
                <w:rFonts w:hint="eastAsia"/>
                <w:lang w:val="zh-CN"/>
              </w:rPr>
              <w:t>2</w:t>
            </w:r>
            <w:r>
              <w:rPr>
                <w:rFonts w:hint="eastAsia"/>
                <w:lang w:val="zh-CN"/>
              </w:rPr>
              <w:t>分，没有不得分。</w:t>
            </w:r>
          </w:p>
          <w:p w:rsidR="002C62D4" w:rsidRDefault="007C7B36">
            <w:pPr>
              <w:pStyle w:val="1"/>
              <w:rPr>
                <w:lang w:val="zh-CN"/>
              </w:rPr>
            </w:pPr>
            <w:r>
              <w:rPr>
                <w:rFonts w:hint="eastAsia"/>
                <w:lang w:val="zh-CN"/>
              </w:rPr>
              <w:t>2</w:t>
            </w:r>
            <w:r>
              <w:rPr>
                <w:rFonts w:hint="eastAsia"/>
                <w:lang w:val="zh-CN"/>
              </w:rPr>
              <w:t>、投标人所投产品属于“环境标志产品政府采购品目清单”内产品，投标文件中提供具有国家确定的认证机构出具的、处于有效期之内的环境标志产品认证证书，每项</w:t>
            </w:r>
            <w:r>
              <w:rPr>
                <w:rFonts w:hint="eastAsia"/>
                <w:lang w:val="zh-CN"/>
              </w:rPr>
              <w:t>1</w:t>
            </w:r>
            <w:r>
              <w:rPr>
                <w:rFonts w:hint="eastAsia"/>
                <w:lang w:val="zh-CN"/>
              </w:rPr>
              <w:t>分，满分</w:t>
            </w:r>
            <w:r>
              <w:rPr>
                <w:rFonts w:hint="eastAsia"/>
                <w:lang w:val="zh-CN"/>
              </w:rPr>
              <w:t>2</w:t>
            </w:r>
            <w:r>
              <w:rPr>
                <w:rFonts w:hint="eastAsia"/>
                <w:lang w:val="zh-CN"/>
              </w:rPr>
              <w:t>分，没有不得分。</w:t>
            </w:r>
          </w:p>
        </w:tc>
        <w:tc>
          <w:tcPr>
            <w:tcW w:w="967" w:type="dxa"/>
            <w:vAlign w:val="center"/>
          </w:tcPr>
          <w:p w:rsidR="002C62D4" w:rsidRDefault="007C7B36">
            <w:pPr>
              <w:spacing w:line="360" w:lineRule="auto"/>
              <w:rPr>
                <w:rFonts w:ascii="宋体"/>
                <w:color w:val="000000"/>
                <w:sz w:val="24"/>
                <w:szCs w:val="24"/>
                <w:highlight w:val="yellow"/>
              </w:rPr>
            </w:pPr>
            <w:r>
              <w:rPr>
                <w:rFonts w:ascii="宋体" w:hint="eastAsia"/>
                <w:color w:val="000000"/>
                <w:sz w:val="24"/>
                <w:szCs w:val="24"/>
                <w:u w:val="single"/>
              </w:rPr>
              <w:t>4</w:t>
            </w:r>
            <w:r>
              <w:rPr>
                <w:rFonts w:ascii="宋体" w:hint="eastAsia"/>
                <w:color w:val="000000"/>
                <w:sz w:val="24"/>
                <w:szCs w:val="24"/>
              </w:rPr>
              <w:t>分</w:t>
            </w:r>
          </w:p>
        </w:tc>
      </w:tr>
      <w:tr w:rsidR="002C62D4">
        <w:trPr>
          <w:trHeight w:val="1120"/>
        </w:trPr>
        <w:tc>
          <w:tcPr>
            <w:tcW w:w="1762" w:type="dxa"/>
            <w:vAlign w:val="center"/>
          </w:tcPr>
          <w:p w:rsidR="002C62D4" w:rsidRDefault="007C7B36">
            <w:pPr>
              <w:spacing w:line="360" w:lineRule="auto"/>
              <w:jc w:val="center"/>
              <w:rPr>
                <w:rFonts w:ascii="宋体"/>
                <w:color w:val="000000"/>
                <w:sz w:val="24"/>
                <w:szCs w:val="24"/>
              </w:rPr>
            </w:pPr>
            <w:r>
              <w:rPr>
                <w:rFonts w:ascii="宋体" w:hAnsi="宋体" w:hint="eastAsia"/>
                <w:color w:val="000000"/>
                <w:sz w:val="24"/>
                <w:szCs w:val="24"/>
              </w:rPr>
              <w:t>售后服务方案</w:t>
            </w:r>
          </w:p>
          <w:p w:rsidR="002C62D4" w:rsidRDefault="007C7B36">
            <w:pPr>
              <w:spacing w:line="360" w:lineRule="auto"/>
              <w:jc w:val="center"/>
              <w:rPr>
                <w:rFonts w:ascii="宋体" w:hAnsi="宋体"/>
                <w:color w:val="000000"/>
                <w:sz w:val="24"/>
                <w:szCs w:val="24"/>
              </w:rPr>
            </w:pPr>
            <w:r>
              <w:rPr>
                <w:rFonts w:ascii="宋体" w:hAnsi="宋体" w:hint="eastAsia"/>
                <w:color w:val="000000"/>
                <w:sz w:val="24"/>
                <w:szCs w:val="24"/>
              </w:rPr>
              <w:t>及承诺</w:t>
            </w:r>
          </w:p>
        </w:tc>
        <w:tc>
          <w:tcPr>
            <w:tcW w:w="6237" w:type="dxa"/>
            <w:vAlign w:val="center"/>
          </w:tcPr>
          <w:p w:rsidR="002C62D4" w:rsidRDefault="007C7B36">
            <w:pPr>
              <w:pStyle w:val="1"/>
              <w:ind w:firstLineChars="0" w:firstLine="0"/>
              <w:rPr>
                <w:lang w:val="zh-CN"/>
              </w:rPr>
            </w:pPr>
            <w:r>
              <w:rPr>
                <w:rFonts w:hint="eastAsia"/>
                <w:lang w:val="zh-CN"/>
              </w:rPr>
              <w:t>1</w:t>
            </w:r>
            <w:r>
              <w:rPr>
                <w:rFonts w:hint="eastAsia"/>
                <w:lang w:val="zh-CN"/>
              </w:rPr>
              <w:t>、备有常用备件、售后服务系统完善的，得</w:t>
            </w:r>
            <w:r>
              <w:rPr>
                <w:rFonts w:hint="eastAsia"/>
                <w:lang w:val="zh-CN"/>
              </w:rPr>
              <w:t>3</w:t>
            </w:r>
            <w:r>
              <w:rPr>
                <w:rFonts w:hint="eastAsia"/>
                <w:lang w:val="zh-CN"/>
              </w:rPr>
              <w:t>分。</w:t>
            </w:r>
          </w:p>
          <w:p w:rsidR="002C62D4" w:rsidRDefault="007C7B36">
            <w:pPr>
              <w:pStyle w:val="1"/>
              <w:ind w:firstLineChars="0" w:firstLine="0"/>
              <w:rPr>
                <w:lang w:val="zh-CN"/>
              </w:rPr>
            </w:pPr>
            <w:r>
              <w:rPr>
                <w:rFonts w:hint="eastAsia"/>
                <w:lang w:val="zh-CN"/>
              </w:rPr>
              <w:t>2</w:t>
            </w:r>
            <w:r>
              <w:rPr>
                <w:rFonts w:hint="eastAsia"/>
                <w:lang w:val="zh-CN"/>
              </w:rPr>
              <w:t>、有详细的售后服务计划，并配备专职维修人员，得</w:t>
            </w:r>
            <w:r>
              <w:rPr>
                <w:rFonts w:hint="eastAsia"/>
                <w:lang w:val="zh-CN"/>
              </w:rPr>
              <w:t>3</w:t>
            </w:r>
            <w:r>
              <w:rPr>
                <w:rFonts w:hint="eastAsia"/>
                <w:lang w:val="zh-CN"/>
              </w:rPr>
              <w:t>分。</w:t>
            </w:r>
          </w:p>
          <w:p w:rsidR="002C62D4" w:rsidRDefault="007C7B36">
            <w:pPr>
              <w:pStyle w:val="1"/>
              <w:ind w:firstLineChars="0" w:firstLine="0"/>
              <w:rPr>
                <w:lang w:val="zh-CN"/>
              </w:rPr>
            </w:pPr>
            <w:r>
              <w:rPr>
                <w:rFonts w:hint="eastAsia"/>
                <w:lang w:val="zh-CN"/>
              </w:rPr>
              <w:t>3</w:t>
            </w:r>
            <w:r>
              <w:rPr>
                <w:rFonts w:hint="eastAsia"/>
                <w:lang w:val="zh-CN"/>
              </w:rPr>
              <w:t>、技术支持、售后服务程序合理，人员配备技术力量强，能够提供</w:t>
            </w:r>
            <w:r>
              <w:rPr>
                <w:rFonts w:hint="eastAsia"/>
                <w:lang w:val="zh-CN"/>
              </w:rPr>
              <w:t>4</w:t>
            </w:r>
            <w:r>
              <w:rPr>
                <w:rFonts w:hint="eastAsia"/>
                <w:lang w:val="zh-CN"/>
              </w:rPr>
              <w:t>小时以上上门维护维修服务，得</w:t>
            </w:r>
            <w:r>
              <w:rPr>
                <w:rFonts w:hint="eastAsia"/>
                <w:lang w:val="zh-CN"/>
              </w:rPr>
              <w:t>5</w:t>
            </w:r>
            <w:r>
              <w:rPr>
                <w:rFonts w:hint="eastAsia"/>
                <w:lang w:val="zh-CN"/>
              </w:rPr>
              <w:t>分。</w:t>
            </w:r>
          </w:p>
          <w:p w:rsidR="002C62D4" w:rsidRDefault="007C7B36">
            <w:pPr>
              <w:pStyle w:val="1"/>
              <w:ind w:firstLineChars="0" w:firstLine="0"/>
              <w:rPr>
                <w:lang w:val="zh-CN"/>
              </w:rPr>
            </w:pPr>
            <w:r>
              <w:rPr>
                <w:rFonts w:hint="eastAsia"/>
                <w:lang w:val="zh-CN"/>
              </w:rPr>
              <w:t>4</w:t>
            </w:r>
            <w:r>
              <w:rPr>
                <w:rFonts w:hint="eastAsia"/>
                <w:lang w:val="zh-CN"/>
              </w:rPr>
              <w:t>、服务工程师免费上门进行专业技术培训，为业主培养合格的操作人员，得</w:t>
            </w:r>
            <w:r>
              <w:rPr>
                <w:rFonts w:hint="eastAsia"/>
                <w:lang w:val="zh-CN"/>
              </w:rPr>
              <w:t>3</w:t>
            </w:r>
            <w:r>
              <w:rPr>
                <w:rFonts w:hint="eastAsia"/>
                <w:lang w:val="zh-CN"/>
              </w:rPr>
              <w:t>分。</w:t>
            </w:r>
          </w:p>
          <w:p w:rsidR="002C62D4" w:rsidRDefault="007C7B36">
            <w:pPr>
              <w:pStyle w:val="1"/>
              <w:ind w:firstLineChars="0" w:firstLine="0"/>
              <w:rPr>
                <w:lang w:val="zh-CN"/>
              </w:rPr>
            </w:pPr>
            <w:r>
              <w:rPr>
                <w:rFonts w:hint="eastAsia"/>
                <w:lang w:val="zh-CN"/>
              </w:rPr>
              <w:t>5</w:t>
            </w:r>
            <w:r>
              <w:rPr>
                <w:rFonts w:hint="eastAsia"/>
                <w:lang w:val="zh-CN"/>
              </w:rPr>
              <w:t>、质保期在两年基础上每增加一年加</w:t>
            </w:r>
            <w:r>
              <w:rPr>
                <w:rFonts w:hint="eastAsia"/>
                <w:lang w:val="zh-CN"/>
              </w:rPr>
              <w:t>1</w:t>
            </w:r>
            <w:r>
              <w:rPr>
                <w:rFonts w:hint="eastAsia"/>
                <w:lang w:val="zh-CN"/>
              </w:rPr>
              <w:t>分，满分</w:t>
            </w:r>
            <w:r>
              <w:rPr>
                <w:rFonts w:hint="eastAsia"/>
                <w:lang w:val="zh-CN"/>
              </w:rPr>
              <w:t>1</w:t>
            </w:r>
            <w:r>
              <w:rPr>
                <w:rFonts w:hint="eastAsia"/>
                <w:lang w:val="zh-CN"/>
              </w:rPr>
              <w:t>分。</w:t>
            </w:r>
          </w:p>
        </w:tc>
        <w:tc>
          <w:tcPr>
            <w:tcW w:w="967" w:type="dxa"/>
            <w:vAlign w:val="center"/>
          </w:tcPr>
          <w:p w:rsidR="002C62D4" w:rsidRDefault="007C7B36">
            <w:pPr>
              <w:spacing w:line="360" w:lineRule="auto"/>
              <w:rPr>
                <w:rFonts w:ascii="宋体" w:hAnsi="宋体"/>
                <w:color w:val="000000"/>
                <w:sz w:val="24"/>
                <w:szCs w:val="24"/>
                <w:u w:val="single"/>
              </w:rPr>
            </w:pPr>
            <w:r>
              <w:rPr>
                <w:rFonts w:ascii="宋体" w:hAnsi="宋体" w:hint="eastAsia"/>
                <w:color w:val="000000"/>
                <w:sz w:val="24"/>
                <w:szCs w:val="24"/>
                <w:u w:val="single"/>
              </w:rPr>
              <w:t>15</w:t>
            </w:r>
            <w:r>
              <w:rPr>
                <w:rFonts w:ascii="宋体" w:hAnsi="宋体" w:hint="eastAsia"/>
                <w:color w:val="000000"/>
                <w:sz w:val="24"/>
                <w:szCs w:val="24"/>
              </w:rPr>
              <w:t>分</w:t>
            </w:r>
          </w:p>
        </w:tc>
      </w:tr>
      <w:tr w:rsidR="002C62D4">
        <w:trPr>
          <w:trHeight w:val="339"/>
        </w:trPr>
        <w:tc>
          <w:tcPr>
            <w:tcW w:w="8966" w:type="dxa"/>
            <w:gridSpan w:val="3"/>
            <w:vAlign w:val="center"/>
          </w:tcPr>
          <w:p w:rsidR="002C62D4" w:rsidRDefault="007C7B36">
            <w:pPr>
              <w:jc w:val="center"/>
              <w:rPr>
                <w:rFonts w:ascii="宋体"/>
                <w:b/>
                <w:color w:val="000000" w:themeColor="text1"/>
                <w:sz w:val="24"/>
              </w:rPr>
            </w:pPr>
            <w:r>
              <w:rPr>
                <w:rFonts w:ascii="宋体" w:hAnsi="宋体" w:hint="eastAsia"/>
                <w:b/>
                <w:color w:val="000000" w:themeColor="text1"/>
                <w:sz w:val="24"/>
              </w:rPr>
              <w:t>技术部分（满分</w:t>
            </w:r>
            <w:r>
              <w:rPr>
                <w:rFonts w:ascii="宋体" w:hAnsi="宋体" w:hint="eastAsia"/>
                <w:b/>
                <w:color w:val="000000" w:themeColor="text1"/>
                <w:sz w:val="24"/>
                <w:u w:val="single"/>
              </w:rPr>
              <w:t>30</w:t>
            </w:r>
            <w:r>
              <w:rPr>
                <w:rFonts w:ascii="宋体" w:hAnsi="宋体" w:hint="eastAsia"/>
                <w:b/>
                <w:color w:val="000000" w:themeColor="text1"/>
                <w:sz w:val="24"/>
              </w:rPr>
              <w:t>分）</w:t>
            </w:r>
          </w:p>
        </w:tc>
      </w:tr>
      <w:tr w:rsidR="002C62D4">
        <w:trPr>
          <w:trHeight w:val="482"/>
        </w:trPr>
        <w:tc>
          <w:tcPr>
            <w:tcW w:w="1762" w:type="dxa"/>
            <w:vAlign w:val="center"/>
          </w:tcPr>
          <w:p w:rsidR="002C62D4" w:rsidRDefault="007C7B36">
            <w:pPr>
              <w:jc w:val="center"/>
              <w:rPr>
                <w:rFonts w:ascii="宋体"/>
                <w:b/>
                <w:sz w:val="24"/>
              </w:rPr>
            </w:pPr>
            <w:r>
              <w:rPr>
                <w:rFonts w:ascii="宋体" w:hAnsi="宋体" w:hint="eastAsia"/>
                <w:b/>
                <w:sz w:val="24"/>
              </w:rPr>
              <w:t>评分因素</w:t>
            </w:r>
          </w:p>
        </w:tc>
        <w:tc>
          <w:tcPr>
            <w:tcW w:w="6237" w:type="dxa"/>
            <w:vAlign w:val="center"/>
          </w:tcPr>
          <w:p w:rsidR="002C62D4" w:rsidRDefault="007C7B36">
            <w:pPr>
              <w:jc w:val="center"/>
              <w:rPr>
                <w:rFonts w:ascii="宋体"/>
                <w:b/>
                <w:sz w:val="24"/>
              </w:rPr>
            </w:pPr>
            <w:r>
              <w:rPr>
                <w:rFonts w:ascii="宋体" w:hAnsi="宋体" w:hint="eastAsia"/>
                <w:b/>
                <w:sz w:val="24"/>
              </w:rPr>
              <w:t>评标标准</w:t>
            </w:r>
          </w:p>
        </w:tc>
        <w:tc>
          <w:tcPr>
            <w:tcW w:w="967" w:type="dxa"/>
            <w:vAlign w:val="center"/>
          </w:tcPr>
          <w:p w:rsidR="002C62D4" w:rsidRDefault="007C7B36">
            <w:pPr>
              <w:jc w:val="center"/>
              <w:rPr>
                <w:rFonts w:ascii="宋体"/>
                <w:b/>
                <w:sz w:val="24"/>
              </w:rPr>
            </w:pPr>
            <w:r>
              <w:rPr>
                <w:rFonts w:ascii="宋体" w:hAnsi="宋体" w:hint="eastAsia"/>
                <w:b/>
                <w:sz w:val="24"/>
              </w:rPr>
              <w:t>分值</w:t>
            </w:r>
          </w:p>
        </w:tc>
      </w:tr>
      <w:tr w:rsidR="002C62D4">
        <w:trPr>
          <w:trHeight w:val="567"/>
        </w:trPr>
        <w:tc>
          <w:tcPr>
            <w:tcW w:w="1762" w:type="dxa"/>
            <w:vMerge w:val="restart"/>
            <w:vAlign w:val="center"/>
          </w:tcPr>
          <w:p w:rsidR="002C62D4" w:rsidRDefault="007C7B36">
            <w:pPr>
              <w:jc w:val="center"/>
              <w:rPr>
                <w:rFonts w:ascii="宋体"/>
                <w:sz w:val="24"/>
              </w:rPr>
            </w:pPr>
            <w:r>
              <w:rPr>
                <w:rFonts w:ascii="宋体" w:hAnsi="宋体" w:hint="eastAsia"/>
                <w:sz w:val="24"/>
              </w:rPr>
              <w:lastRenderedPageBreak/>
              <w:t>投标文件的规范程度</w:t>
            </w:r>
          </w:p>
        </w:tc>
        <w:tc>
          <w:tcPr>
            <w:tcW w:w="6237" w:type="dxa"/>
            <w:vAlign w:val="center"/>
          </w:tcPr>
          <w:p w:rsidR="002C62D4" w:rsidRDefault="007C7B36">
            <w:pPr>
              <w:widowControl/>
              <w:jc w:val="left"/>
            </w:pPr>
            <w:r>
              <w:t>1</w:t>
            </w:r>
            <w:r>
              <w:rPr>
                <w:rFonts w:hint="eastAsia"/>
              </w:rPr>
              <w:t>、投标文件的编制符合招标文件的规定，装订整齐规范的，得</w:t>
            </w:r>
            <w:r>
              <w:t>2</w:t>
            </w:r>
            <w:r>
              <w:rPr>
                <w:rFonts w:hint="eastAsia"/>
              </w:rPr>
              <w:t>分。</w:t>
            </w:r>
          </w:p>
        </w:tc>
        <w:tc>
          <w:tcPr>
            <w:tcW w:w="967" w:type="dxa"/>
            <w:vAlign w:val="center"/>
          </w:tcPr>
          <w:p w:rsidR="002C62D4" w:rsidRDefault="007C7B36">
            <w:pPr>
              <w:jc w:val="center"/>
              <w:rPr>
                <w:rFonts w:ascii="宋体"/>
                <w:sz w:val="24"/>
              </w:rPr>
            </w:pPr>
            <w:r>
              <w:rPr>
                <w:rFonts w:ascii="宋体" w:hAnsi="宋体"/>
                <w:sz w:val="24"/>
                <w:u w:val="single"/>
              </w:rPr>
              <w:t>2</w:t>
            </w:r>
            <w:r>
              <w:rPr>
                <w:rFonts w:ascii="宋体" w:hAnsi="宋体" w:hint="eastAsia"/>
                <w:sz w:val="24"/>
              </w:rPr>
              <w:t>分</w:t>
            </w:r>
          </w:p>
        </w:tc>
      </w:tr>
      <w:tr w:rsidR="002C62D4">
        <w:trPr>
          <w:trHeight w:val="567"/>
        </w:trPr>
        <w:tc>
          <w:tcPr>
            <w:tcW w:w="1762" w:type="dxa"/>
            <w:vMerge/>
            <w:vAlign w:val="center"/>
          </w:tcPr>
          <w:p w:rsidR="002C62D4" w:rsidRDefault="002C62D4">
            <w:pPr>
              <w:spacing w:line="360" w:lineRule="auto"/>
              <w:jc w:val="center"/>
              <w:rPr>
                <w:rFonts w:ascii="仿宋" w:eastAsia="仿宋" w:hAnsi="仿宋"/>
                <w:sz w:val="24"/>
              </w:rPr>
            </w:pPr>
          </w:p>
        </w:tc>
        <w:tc>
          <w:tcPr>
            <w:tcW w:w="6237" w:type="dxa"/>
            <w:vAlign w:val="center"/>
          </w:tcPr>
          <w:p w:rsidR="002C62D4" w:rsidRDefault="007C7B36">
            <w:pPr>
              <w:spacing w:line="360" w:lineRule="exact"/>
            </w:pPr>
            <w:r>
              <w:t>2</w:t>
            </w:r>
            <w:r>
              <w:rPr>
                <w:rFonts w:hint="eastAsia"/>
              </w:rPr>
              <w:t>、投标人编制投标文件逻辑严紧、描述规范、无文字错误的，得</w:t>
            </w:r>
            <w:r>
              <w:t>3</w:t>
            </w:r>
            <w:r>
              <w:rPr>
                <w:rFonts w:hint="eastAsia"/>
              </w:rPr>
              <w:t>分。</w:t>
            </w:r>
          </w:p>
        </w:tc>
        <w:tc>
          <w:tcPr>
            <w:tcW w:w="967" w:type="dxa"/>
            <w:vAlign w:val="center"/>
          </w:tcPr>
          <w:p w:rsidR="002C62D4" w:rsidRDefault="007C7B36">
            <w:pPr>
              <w:jc w:val="center"/>
              <w:rPr>
                <w:rFonts w:ascii="宋体"/>
                <w:sz w:val="24"/>
              </w:rPr>
            </w:pPr>
            <w:r>
              <w:rPr>
                <w:rFonts w:ascii="宋体" w:hAnsi="宋体"/>
                <w:sz w:val="24"/>
                <w:u w:val="single"/>
              </w:rPr>
              <w:t>3</w:t>
            </w:r>
            <w:r>
              <w:rPr>
                <w:rFonts w:ascii="宋体" w:hAnsi="宋体" w:hint="eastAsia"/>
                <w:sz w:val="24"/>
              </w:rPr>
              <w:t>分</w:t>
            </w:r>
          </w:p>
        </w:tc>
      </w:tr>
      <w:tr w:rsidR="002C62D4">
        <w:trPr>
          <w:trHeight w:val="688"/>
        </w:trPr>
        <w:tc>
          <w:tcPr>
            <w:tcW w:w="1762" w:type="dxa"/>
            <w:vMerge w:val="restart"/>
            <w:vAlign w:val="center"/>
          </w:tcPr>
          <w:p w:rsidR="002C62D4" w:rsidRDefault="007C7B36">
            <w:pPr>
              <w:spacing w:line="360" w:lineRule="exact"/>
              <w:jc w:val="center"/>
              <w:rPr>
                <w:rFonts w:ascii="仿宋" w:eastAsia="仿宋" w:hAnsi="仿宋"/>
                <w:sz w:val="28"/>
                <w:szCs w:val="28"/>
              </w:rPr>
            </w:pPr>
            <w:r>
              <w:rPr>
                <w:rFonts w:ascii="宋体" w:hAnsi="宋体" w:hint="eastAsia"/>
                <w:sz w:val="24"/>
              </w:rPr>
              <w:t>对招标文件的响应程度</w:t>
            </w:r>
          </w:p>
        </w:tc>
        <w:tc>
          <w:tcPr>
            <w:tcW w:w="7204" w:type="dxa"/>
            <w:gridSpan w:val="2"/>
            <w:vAlign w:val="center"/>
          </w:tcPr>
          <w:p w:rsidR="002C62D4" w:rsidRDefault="007C7B36">
            <w:pPr>
              <w:jc w:val="center"/>
              <w:rPr>
                <w:rFonts w:ascii="宋体"/>
                <w:sz w:val="24"/>
                <w:highlight w:val="yellow"/>
                <w:u w:val="single"/>
              </w:rPr>
            </w:pPr>
            <w:r>
              <w:rPr>
                <w:rFonts w:ascii="宋体" w:hAnsi="宋体" w:hint="eastAsia"/>
                <w:b/>
                <w:bCs/>
                <w:sz w:val="24"/>
              </w:rPr>
              <w:t>不满足招标文件技术指标要求和商务条款规定的为无效投标。</w:t>
            </w:r>
          </w:p>
        </w:tc>
      </w:tr>
      <w:tr w:rsidR="002C62D4">
        <w:trPr>
          <w:trHeight w:val="1310"/>
        </w:trPr>
        <w:tc>
          <w:tcPr>
            <w:tcW w:w="1762" w:type="dxa"/>
            <w:vMerge/>
            <w:vAlign w:val="center"/>
          </w:tcPr>
          <w:p w:rsidR="002C62D4" w:rsidRDefault="002C62D4">
            <w:pPr>
              <w:spacing w:line="360" w:lineRule="exact"/>
              <w:jc w:val="center"/>
              <w:rPr>
                <w:rFonts w:ascii="仿宋" w:eastAsia="仿宋" w:hAnsi="仿宋"/>
                <w:sz w:val="28"/>
                <w:szCs w:val="28"/>
                <w:highlight w:val="yellow"/>
              </w:rPr>
            </w:pPr>
          </w:p>
        </w:tc>
        <w:tc>
          <w:tcPr>
            <w:tcW w:w="6237" w:type="dxa"/>
            <w:vAlign w:val="center"/>
          </w:tcPr>
          <w:p w:rsidR="002C62D4" w:rsidRDefault="007C7B36">
            <w:pPr>
              <w:pStyle w:val="1"/>
              <w:ind w:firstLineChars="0" w:firstLine="0"/>
              <w:rPr>
                <w:lang w:val="zh-CN"/>
              </w:rPr>
            </w:pPr>
            <w:r>
              <w:rPr>
                <w:rFonts w:hint="eastAsia"/>
                <w:lang w:val="zh-CN"/>
              </w:rPr>
              <w:t>1</w:t>
            </w:r>
            <w:r>
              <w:rPr>
                <w:rFonts w:hint="eastAsia"/>
                <w:lang w:val="zh-CN"/>
              </w:rPr>
              <w:t>、供应商所投主要产品的图片信息、文字说明体现产品技术性能的详细性进行综合评定准确完整的得</w:t>
            </w:r>
            <w:r>
              <w:rPr>
                <w:rFonts w:hint="eastAsia"/>
                <w:lang w:val="zh-CN"/>
              </w:rPr>
              <w:t>8</w:t>
            </w:r>
            <w:r>
              <w:rPr>
                <w:rFonts w:hint="eastAsia"/>
                <w:lang w:val="zh-CN"/>
              </w:rPr>
              <w:t>分，有相关描述的得</w:t>
            </w:r>
            <w:r>
              <w:rPr>
                <w:rFonts w:hint="eastAsia"/>
                <w:lang w:val="zh-CN"/>
              </w:rPr>
              <w:t>4</w:t>
            </w:r>
            <w:r>
              <w:rPr>
                <w:rFonts w:hint="eastAsia"/>
                <w:lang w:val="zh-CN"/>
              </w:rPr>
              <w:t>分，不提供不得分。</w:t>
            </w:r>
          </w:p>
          <w:p w:rsidR="002C62D4" w:rsidRDefault="007C7B36">
            <w:pPr>
              <w:pStyle w:val="1"/>
              <w:ind w:firstLineChars="0" w:firstLine="0"/>
              <w:rPr>
                <w:rFonts w:ascii="宋体" w:cs="Courier New"/>
                <w:bCs/>
                <w:highlight w:val="yellow"/>
              </w:rPr>
            </w:pPr>
            <w:r>
              <w:rPr>
                <w:rFonts w:hint="eastAsia"/>
                <w:lang w:val="zh-CN"/>
              </w:rPr>
              <w:t>2</w:t>
            </w:r>
            <w:r>
              <w:rPr>
                <w:rFonts w:hint="eastAsia"/>
                <w:lang w:val="zh-CN"/>
              </w:rPr>
              <w:t>、供应商对本投标项目所制定的生产、运输、安装工艺及技术保障措施的合理性及可行性进行综合评定准确完整的得</w:t>
            </w:r>
            <w:r>
              <w:rPr>
                <w:rFonts w:hint="eastAsia"/>
                <w:lang w:val="zh-CN"/>
              </w:rPr>
              <w:t>10</w:t>
            </w:r>
            <w:r>
              <w:rPr>
                <w:rFonts w:hint="eastAsia"/>
                <w:lang w:val="zh-CN"/>
              </w:rPr>
              <w:t>分，有相关描述的得</w:t>
            </w:r>
            <w:r>
              <w:rPr>
                <w:rFonts w:hint="eastAsia"/>
                <w:lang w:val="zh-CN"/>
              </w:rPr>
              <w:t>5</w:t>
            </w:r>
            <w:r>
              <w:rPr>
                <w:rFonts w:hint="eastAsia"/>
                <w:lang w:val="zh-CN"/>
              </w:rPr>
              <w:t>分，不提供不得分。</w:t>
            </w:r>
          </w:p>
        </w:tc>
        <w:tc>
          <w:tcPr>
            <w:tcW w:w="967" w:type="dxa"/>
            <w:vAlign w:val="center"/>
          </w:tcPr>
          <w:p w:rsidR="002C62D4" w:rsidRDefault="007C7B36">
            <w:pPr>
              <w:jc w:val="center"/>
              <w:rPr>
                <w:rFonts w:ascii="宋体"/>
                <w:color w:val="000000" w:themeColor="text1"/>
                <w:sz w:val="24"/>
              </w:rPr>
            </w:pPr>
            <w:r>
              <w:rPr>
                <w:rFonts w:ascii="宋体" w:hAnsi="宋体" w:hint="eastAsia"/>
                <w:color w:val="000000" w:themeColor="text1"/>
                <w:sz w:val="24"/>
                <w:u w:val="single"/>
              </w:rPr>
              <w:t>18</w:t>
            </w:r>
            <w:r>
              <w:rPr>
                <w:rFonts w:ascii="宋体" w:hAnsi="宋体" w:hint="eastAsia"/>
                <w:color w:val="000000" w:themeColor="text1"/>
                <w:sz w:val="24"/>
              </w:rPr>
              <w:t>分</w:t>
            </w:r>
          </w:p>
        </w:tc>
      </w:tr>
      <w:tr w:rsidR="002C62D4">
        <w:trPr>
          <w:trHeight w:val="274"/>
        </w:trPr>
        <w:tc>
          <w:tcPr>
            <w:tcW w:w="1762" w:type="dxa"/>
            <w:vMerge/>
            <w:vAlign w:val="center"/>
          </w:tcPr>
          <w:p w:rsidR="002C62D4" w:rsidRDefault="002C62D4">
            <w:pPr>
              <w:spacing w:line="360" w:lineRule="exact"/>
              <w:jc w:val="center"/>
              <w:rPr>
                <w:rFonts w:ascii="仿宋" w:eastAsia="仿宋" w:hAnsi="仿宋"/>
                <w:sz w:val="28"/>
                <w:szCs w:val="28"/>
                <w:highlight w:val="yellow"/>
              </w:rPr>
            </w:pPr>
          </w:p>
        </w:tc>
        <w:tc>
          <w:tcPr>
            <w:tcW w:w="6237" w:type="dxa"/>
            <w:vAlign w:val="center"/>
          </w:tcPr>
          <w:p w:rsidR="002C62D4" w:rsidRDefault="007C7B36">
            <w:pPr>
              <w:pStyle w:val="1"/>
              <w:ind w:firstLineChars="0" w:firstLine="0"/>
              <w:rPr>
                <w:lang w:val="zh-CN"/>
              </w:rPr>
            </w:pPr>
            <w:r>
              <w:rPr>
                <w:rFonts w:hint="eastAsia"/>
                <w:lang w:val="zh-CN"/>
              </w:rPr>
              <w:t>1</w:t>
            </w:r>
            <w:r>
              <w:rPr>
                <w:rFonts w:hint="eastAsia"/>
                <w:lang w:val="zh-CN"/>
              </w:rPr>
              <w:t>、根据投标文件的装订、文字、图片及所提供资料的准确性和完整程度进行综合评审，准确完整的得</w:t>
            </w:r>
            <w:r>
              <w:rPr>
                <w:rFonts w:hint="eastAsia"/>
                <w:lang w:val="zh-CN"/>
              </w:rPr>
              <w:t>4</w:t>
            </w:r>
            <w:r>
              <w:rPr>
                <w:rFonts w:hint="eastAsia"/>
                <w:lang w:val="zh-CN"/>
              </w:rPr>
              <w:t>分，否则不得分。</w:t>
            </w:r>
          </w:p>
          <w:p w:rsidR="002C62D4" w:rsidRDefault="007C7B36">
            <w:pPr>
              <w:pStyle w:val="1"/>
              <w:ind w:firstLineChars="0" w:firstLine="0"/>
            </w:pPr>
            <w:r>
              <w:rPr>
                <w:rFonts w:hint="eastAsia"/>
                <w:lang w:val="zh-CN"/>
              </w:rPr>
              <w:t>2</w:t>
            </w:r>
            <w:r>
              <w:rPr>
                <w:rFonts w:hint="eastAsia"/>
                <w:lang w:val="zh-CN"/>
              </w:rPr>
              <w:t>、方案设计规范完整、准确、详细反映项目内容，工艺成熟，技术先进，操作方便，流程合理，运用普遍，有相关描述的</w:t>
            </w:r>
            <w:r>
              <w:rPr>
                <w:rFonts w:hint="eastAsia"/>
                <w:lang w:val="zh-CN"/>
              </w:rPr>
              <w:t>3</w:t>
            </w:r>
            <w:r>
              <w:rPr>
                <w:rFonts w:hint="eastAsia"/>
                <w:lang w:val="zh-CN"/>
              </w:rPr>
              <w:t>分，否则不得分。</w:t>
            </w:r>
          </w:p>
        </w:tc>
        <w:tc>
          <w:tcPr>
            <w:tcW w:w="967" w:type="dxa"/>
            <w:vAlign w:val="center"/>
          </w:tcPr>
          <w:p w:rsidR="002C62D4" w:rsidRDefault="007C7B36">
            <w:pPr>
              <w:jc w:val="center"/>
              <w:rPr>
                <w:rFonts w:ascii="宋体" w:hAnsi="宋体"/>
                <w:color w:val="000000" w:themeColor="text1"/>
                <w:sz w:val="24"/>
                <w:u w:val="single"/>
              </w:rPr>
            </w:pPr>
            <w:r>
              <w:rPr>
                <w:rFonts w:ascii="宋体" w:hAnsi="宋体" w:hint="eastAsia"/>
                <w:color w:val="000000" w:themeColor="text1"/>
                <w:sz w:val="24"/>
                <w:u w:val="single"/>
              </w:rPr>
              <w:t>7</w:t>
            </w:r>
            <w:r>
              <w:rPr>
                <w:rFonts w:ascii="宋体" w:hAnsi="宋体" w:hint="eastAsia"/>
                <w:color w:val="000000" w:themeColor="text1"/>
                <w:sz w:val="24"/>
                <w:u w:val="single"/>
              </w:rPr>
              <w:t>分</w:t>
            </w:r>
          </w:p>
        </w:tc>
      </w:tr>
    </w:tbl>
    <w:p w:rsidR="002C62D4" w:rsidRDefault="007C7B36">
      <w:pPr>
        <w:widowControl/>
        <w:shd w:val="clear" w:color="auto" w:fill="FFFFFF"/>
        <w:spacing w:after="60" w:line="360" w:lineRule="auto"/>
        <w:ind w:left="63" w:right="63" w:firstLine="480"/>
        <w:jc w:val="left"/>
        <w:rPr>
          <w:color w:val="000000"/>
          <w:sz w:val="28"/>
          <w:szCs w:val="28"/>
        </w:rPr>
      </w:pPr>
      <w:r>
        <w:rPr>
          <w:rFonts w:hint="eastAsia"/>
          <w:color w:val="000000"/>
          <w:sz w:val="28"/>
          <w:szCs w:val="28"/>
        </w:rPr>
        <w:t>5</w:t>
      </w:r>
      <w:r>
        <w:rPr>
          <w:rFonts w:hint="eastAsia"/>
          <w:color w:val="000000"/>
          <w:sz w:val="28"/>
          <w:szCs w:val="28"/>
        </w:rPr>
        <w:t>、原“开标时间及投标截止时间为：</w:t>
      </w:r>
      <w:r>
        <w:rPr>
          <w:color w:val="000000"/>
          <w:sz w:val="28"/>
          <w:szCs w:val="28"/>
        </w:rPr>
        <w:t>2019</w:t>
      </w:r>
      <w:r>
        <w:rPr>
          <w:rFonts w:hint="eastAsia"/>
          <w:color w:val="000000"/>
          <w:sz w:val="28"/>
          <w:szCs w:val="28"/>
        </w:rPr>
        <w:t>年</w:t>
      </w:r>
      <w:r>
        <w:rPr>
          <w:rFonts w:hint="eastAsia"/>
          <w:color w:val="000000"/>
          <w:sz w:val="28"/>
          <w:szCs w:val="28"/>
        </w:rPr>
        <w:t>11</w:t>
      </w:r>
      <w:r>
        <w:rPr>
          <w:rFonts w:hint="eastAsia"/>
          <w:color w:val="000000"/>
          <w:sz w:val="28"/>
          <w:szCs w:val="28"/>
        </w:rPr>
        <w:t>月</w:t>
      </w:r>
      <w:r>
        <w:rPr>
          <w:rFonts w:hint="eastAsia"/>
          <w:color w:val="000000"/>
          <w:sz w:val="28"/>
          <w:szCs w:val="28"/>
        </w:rPr>
        <w:t>20</w:t>
      </w:r>
      <w:r>
        <w:rPr>
          <w:rFonts w:hint="eastAsia"/>
          <w:color w:val="000000"/>
          <w:sz w:val="28"/>
          <w:szCs w:val="28"/>
        </w:rPr>
        <w:t>日</w:t>
      </w:r>
      <w:r>
        <w:rPr>
          <w:rFonts w:hint="eastAsia"/>
          <w:color w:val="000000"/>
          <w:sz w:val="28"/>
          <w:szCs w:val="28"/>
        </w:rPr>
        <w:t>8</w:t>
      </w:r>
      <w:r>
        <w:rPr>
          <w:rFonts w:hint="eastAsia"/>
          <w:color w:val="000000"/>
          <w:sz w:val="28"/>
          <w:szCs w:val="28"/>
        </w:rPr>
        <w:t>时</w:t>
      </w:r>
      <w:r>
        <w:rPr>
          <w:color w:val="000000"/>
          <w:sz w:val="28"/>
          <w:szCs w:val="28"/>
        </w:rPr>
        <w:t>30</w:t>
      </w:r>
      <w:r>
        <w:rPr>
          <w:rFonts w:hint="eastAsia"/>
          <w:color w:val="000000"/>
          <w:sz w:val="28"/>
          <w:szCs w:val="28"/>
        </w:rPr>
        <w:t>分（北京时间），开标地点：许昌市公共资源交易中心（龙兴路与竹林路交汇处公共资源大厦）三楼开标三室”；</w:t>
      </w:r>
      <w:r>
        <w:rPr>
          <w:rFonts w:hint="eastAsia"/>
          <w:b/>
          <w:color w:val="000000"/>
          <w:sz w:val="28"/>
          <w:szCs w:val="28"/>
        </w:rPr>
        <w:t>现变更为</w:t>
      </w:r>
      <w:r w:rsidR="00A81FE3">
        <w:rPr>
          <w:rFonts w:hint="eastAsia"/>
          <w:color w:val="000000"/>
          <w:sz w:val="28"/>
          <w:szCs w:val="28"/>
        </w:rPr>
        <w:t>“开标时间及投标截止时间为：</w:t>
      </w:r>
      <w:r w:rsidR="00A81FE3">
        <w:rPr>
          <w:color w:val="000000"/>
          <w:sz w:val="28"/>
          <w:szCs w:val="28"/>
        </w:rPr>
        <w:t>2019</w:t>
      </w:r>
      <w:r w:rsidR="00A81FE3">
        <w:rPr>
          <w:rFonts w:hint="eastAsia"/>
          <w:color w:val="000000"/>
          <w:sz w:val="28"/>
          <w:szCs w:val="28"/>
        </w:rPr>
        <w:t>年</w:t>
      </w:r>
      <w:r w:rsidR="00A81FE3">
        <w:rPr>
          <w:rFonts w:hint="eastAsia"/>
          <w:color w:val="000000"/>
          <w:sz w:val="28"/>
          <w:szCs w:val="28"/>
        </w:rPr>
        <w:t>12</w:t>
      </w:r>
      <w:r w:rsidR="00A81FE3">
        <w:rPr>
          <w:rFonts w:hint="eastAsia"/>
          <w:color w:val="000000"/>
          <w:sz w:val="28"/>
          <w:szCs w:val="28"/>
        </w:rPr>
        <w:t>月</w:t>
      </w:r>
      <w:r w:rsidR="00A81FE3">
        <w:rPr>
          <w:rFonts w:hint="eastAsia"/>
          <w:color w:val="000000"/>
          <w:sz w:val="28"/>
          <w:szCs w:val="28"/>
        </w:rPr>
        <w:t>5</w:t>
      </w:r>
      <w:r w:rsidR="00A81FE3">
        <w:rPr>
          <w:rFonts w:hint="eastAsia"/>
          <w:color w:val="000000"/>
          <w:sz w:val="28"/>
          <w:szCs w:val="28"/>
        </w:rPr>
        <w:t>日</w:t>
      </w:r>
      <w:r w:rsidR="00A81FE3">
        <w:rPr>
          <w:rFonts w:hint="eastAsia"/>
          <w:color w:val="000000"/>
          <w:sz w:val="28"/>
          <w:szCs w:val="28"/>
        </w:rPr>
        <w:t>8</w:t>
      </w:r>
      <w:r w:rsidR="00A81FE3">
        <w:rPr>
          <w:rFonts w:hint="eastAsia"/>
          <w:color w:val="000000"/>
          <w:sz w:val="28"/>
          <w:szCs w:val="28"/>
        </w:rPr>
        <w:t>时</w:t>
      </w:r>
      <w:r w:rsidR="00A81FE3">
        <w:rPr>
          <w:rFonts w:hint="eastAsia"/>
          <w:color w:val="000000"/>
          <w:sz w:val="28"/>
          <w:szCs w:val="28"/>
        </w:rPr>
        <w:t>30</w:t>
      </w:r>
      <w:r w:rsidR="00A81FE3">
        <w:rPr>
          <w:rFonts w:hint="eastAsia"/>
          <w:color w:val="000000"/>
          <w:sz w:val="28"/>
          <w:szCs w:val="28"/>
        </w:rPr>
        <w:t>分（北京时间），开标地点：</w:t>
      </w:r>
      <w:r w:rsidR="00A81FE3" w:rsidRPr="00A81FE3">
        <w:rPr>
          <w:rFonts w:hint="eastAsia"/>
          <w:color w:val="000000"/>
          <w:sz w:val="28"/>
          <w:szCs w:val="28"/>
        </w:rPr>
        <w:t>许昌市公共资源交易中心（龙兴路与竹林路交汇处创业服务中心</w:t>
      </w:r>
      <w:r w:rsidR="00A81FE3" w:rsidRPr="00A81FE3">
        <w:rPr>
          <w:rFonts w:hint="eastAsia"/>
          <w:color w:val="000000"/>
          <w:sz w:val="28"/>
          <w:szCs w:val="28"/>
        </w:rPr>
        <w:t>C</w:t>
      </w:r>
      <w:r w:rsidR="00A81FE3" w:rsidRPr="00A81FE3">
        <w:rPr>
          <w:rFonts w:hint="eastAsia"/>
          <w:color w:val="000000"/>
          <w:sz w:val="28"/>
          <w:szCs w:val="28"/>
        </w:rPr>
        <w:t>座）三楼开标</w:t>
      </w:r>
      <w:r w:rsidR="00A81FE3">
        <w:rPr>
          <w:rFonts w:hint="eastAsia"/>
          <w:color w:val="000000"/>
          <w:sz w:val="28"/>
          <w:szCs w:val="28"/>
        </w:rPr>
        <w:t>二</w:t>
      </w:r>
      <w:r w:rsidR="00A81FE3" w:rsidRPr="00A81FE3">
        <w:rPr>
          <w:rFonts w:hint="eastAsia"/>
          <w:color w:val="000000"/>
          <w:sz w:val="28"/>
          <w:szCs w:val="28"/>
        </w:rPr>
        <w:t>室</w:t>
      </w:r>
      <w:r w:rsidR="00A81FE3">
        <w:rPr>
          <w:rFonts w:hint="eastAsia"/>
          <w:color w:val="000000"/>
          <w:sz w:val="28"/>
          <w:szCs w:val="28"/>
        </w:rPr>
        <w:t>”</w:t>
      </w:r>
      <w:r>
        <w:rPr>
          <w:rFonts w:hint="eastAsia"/>
          <w:color w:val="000000"/>
          <w:sz w:val="28"/>
          <w:szCs w:val="28"/>
        </w:rPr>
        <w:t>。</w:t>
      </w:r>
    </w:p>
    <w:p w:rsidR="002C62D4" w:rsidRDefault="007C7B36">
      <w:pPr>
        <w:rPr>
          <w:b/>
          <w:bCs/>
          <w:color w:val="000000"/>
          <w:sz w:val="28"/>
          <w:szCs w:val="28"/>
        </w:rPr>
      </w:pPr>
      <w:r>
        <w:rPr>
          <w:rFonts w:hint="eastAsia"/>
          <w:b/>
          <w:bCs/>
          <w:color w:val="000000"/>
          <w:sz w:val="28"/>
          <w:szCs w:val="28"/>
        </w:rPr>
        <w:t>6</w:t>
      </w:r>
      <w:r>
        <w:rPr>
          <w:rFonts w:hint="eastAsia"/>
          <w:b/>
          <w:bCs/>
          <w:color w:val="000000"/>
          <w:sz w:val="28"/>
          <w:szCs w:val="28"/>
        </w:rPr>
        <w:t>、其他内容不变！</w:t>
      </w:r>
    </w:p>
    <w:p w:rsidR="002C62D4" w:rsidRDefault="007C7B36">
      <w:pPr>
        <w:adjustRightInd w:val="0"/>
        <w:spacing w:line="360" w:lineRule="auto"/>
        <w:ind w:firstLineChars="200" w:firstLine="602"/>
        <w:contextualSpacing/>
        <w:jc w:val="left"/>
        <w:rPr>
          <w:rFonts w:ascii="宋体" w:hAnsi="宋体" w:cs="宋体"/>
          <w:b/>
          <w:bCs/>
          <w:color w:val="000000"/>
          <w:kern w:val="0"/>
          <w:sz w:val="30"/>
          <w:szCs w:val="30"/>
          <w:shd w:val="clear" w:color="auto" w:fill="FFFFFF"/>
        </w:rPr>
      </w:pPr>
      <w:r>
        <w:rPr>
          <w:rFonts w:ascii="宋体" w:hAnsi="宋体" w:cs="宋体" w:hint="eastAsia"/>
          <w:b/>
          <w:bCs/>
          <w:color w:val="000000"/>
          <w:kern w:val="0"/>
          <w:sz w:val="30"/>
          <w:szCs w:val="30"/>
          <w:shd w:val="clear" w:color="auto" w:fill="FFFFFF"/>
        </w:rPr>
        <w:t>三、联系方式</w:t>
      </w:r>
    </w:p>
    <w:p w:rsidR="002C62D4" w:rsidRDefault="007C7B36">
      <w:pPr>
        <w:adjustRightInd w:val="0"/>
        <w:spacing w:line="360" w:lineRule="auto"/>
        <w:ind w:firstLineChars="200" w:firstLine="560"/>
        <w:contextualSpacing/>
        <w:jc w:val="left"/>
        <w:rPr>
          <w:color w:val="000000"/>
          <w:sz w:val="28"/>
          <w:szCs w:val="28"/>
        </w:rPr>
      </w:pPr>
      <w:r>
        <w:rPr>
          <w:rFonts w:hint="eastAsia"/>
          <w:color w:val="000000"/>
          <w:sz w:val="28"/>
          <w:szCs w:val="28"/>
        </w:rPr>
        <w:t>采购人：许昌市魏都区水利局</w:t>
      </w:r>
    </w:p>
    <w:p w:rsidR="002C62D4" w:rsidRDefault="007C7B36">
      <w:pPr>
        <w:adjustRightInd w:val="0"/>
        <w:spacing w:line="360" w:lineRule="auto"/>
        <w:ind w:firstLineChars="200" w:firstLine="560"/>
        <w:contextualSpacing/>
        <w:jc w:val="left"/>
        <w:rPr>
          <w:color w:val="000000"/>
          <w:sz w:val="28"/>
          <w:szCs w:val="28"/>
        </w:rPr>
      </w:pPr>
      <w:r>
        <w:rPr>
          <w:rFonts w:hint="eastAsia"/>
          <w:color w:val="000000"/>
          <w:sz w:val="28"/>
          <w:szCs w:val="28"/>
        </w:rPr>
        <w:t>地址：许昌市天宝路</w:t>
      </w:r>
    </w:p>
    <w:p w:rsidR="002C62D4" w:rsidRDefault="007C7B36">
      <w:pPr>
        <w:adjustRightInd w:val="0"/>
        <w:spacing w:line="360" w:lineRule="auto"/>
        <w:ind w:firstLineChars="200" w:firstLine="560"/>
        <w:contextualSpacing/>
        <w:jc w:val="left"/>
        <w:rPr>
          <w:color w:val="000000"/>
          <w:sz w:val="28"/>
          <w:szCs w:val="28"/>
        </w:rPr>
      </w:pPr>
      <w:r>
        <w:rPr>
          <w:rFonts w:hint="eastAsia"/>
          <w:color w:val="000000"/>
          <w:sz w:val="28"/>
          <w:szCs w:val="28"/>
        </w:rPr>
        <w:t>联系人：任先生</w:t>
      </w:r>
      <w:r>
        <w:rPr>
          <w:color w:val="000000"/>
          <w:sz w:val="28"/>
          <w:szCs w:val="28"/>
        </w:rPr>
        <w:t xml:space="preserve">                </w:t>
      </w:r>
      <w:r>
        <w:rPr>
          <w:rFonts w:hint="eastAsia"/>
          <w:color w:val="000000"/>
          <w:sz w:val="28"/>
          <w:szCs w:val="28"/>
        </w:rPr>
        <w:t>联系电话：</w:t>
      </w:r>
      <w:r>
        <w:rPr>
          <w:color w:val="000000"/>
          <w:sz w:val="28"/>
          <w:szCs w:val="28"/>
        </w:rPr>
        <w:t>0374-5056671</w:t>
      </w:r>
    </w:p>
    <w:p w:rsidR="002C62D4" w:rsidRDefault="007C7B36">
      <w:pPr>
        <w:adjustRightInd w:val="0"/>
        <w:spacing w:line="360" w:lineRule="auto"/>
        <w:ind w:firstLineChars="200" w:firstLine="560"/>
        <w:contextualSpacing/>
        <w:jc w:val="left"/>
        <w:rPr>
          <w:color w:val="000000"/>
          <w:sz w:val="28"/>
          <w:szCs w:val="28"/>
        </w:rPr>
      </w:pPr>
      <w:r>
        <w:rPr>
          <w:rFonts w:hint="eastAsia"/>
          <w:color w:val="000000"/>
          <w:sz w:val="28"/>
          <w:szCs w:val="28"/>
        </w:rPr>
        <w:t>代理机构：河南诚安工程管理咨询有限公司</w:t>
      </w:r>
    </w:p>
    <w:p w:rsidR="002C62D4" w:rsidRDefault="007C7B36">
      <w:pPr>
        <w:adjustRightInd w:val="0"/>
        <w:ind w:firstLineChars="200" w:firstLine="560"/>
        <w:rPr>
          <w:color w:val="000000"/>
          <w:sz w:val="28"/>
          <w:szCs w:val="28"/>
        </w:rPr>
      </w:pPr>
      <w:r>
        <w:rPr>
          <w:rFonts w:hint="eastAsia"/>
          <w:color w:val="000000"/>
          <w:sz w:val="28"/>
          <w:szCs w:val="28"/>
        </w:rPr>
        <w:t>地址：许昌市万象春天</w:t>
      </w:r>
    </w:p>
    <w:p w:rsidR="002C62D4" w:rsidRDefault="007C7B36">
      <w:pPr>
        <w:adjustRightInd w:val="0"/>
        <w:spacing w:line="360" w:lineRule="auto"/>
        <w:ind w:firstLineChars="200" w:firstLine="560"/>
        <w:contextualSpacing/>
        <w:jc w:val="left"/>
        <w:rPr>
          <w:color w:val="000000"/>
          <w:sz w:val="28"/>
          <w:szCs w:val="28"/>
        </w:rPr>
      </w:pPr>
      <w:r>
        <w:rPr>
          <w:rFonts w:hint="eastAsia"/>
          <w:color w:val="000000"/>
          <w:sz w:val="28"/>
          <w:szCs w:val="28"/>
        </w:rPr>
        <w:lastRenderedPageBreak/>
        <w:t>联系人：陈先生联系电话：</w:t>
      </w:r>
      <w:r>
        <w:rPr>
          <w:color w:val="000000"/>
          <w:sz w:val="28"/>
          <w:szCs w:val="28"/>
        </w:rPr>
        <w:t>15839753366</w:t>
      </w:r>
    </w:p>
    <w:p w:rsidR="002C62D4" w:rsidRDefault="002C62D4">
      <w:pPr>
        <w:adjustRightInd w:val="0"/>
        <w:snapToGrid w:val="0"/>
        <w:spacing w:line="360" w:lineRule="auto"/>
        <w:ind w:firstLineChars="2150" w:firstLine="6020"/>
        <w:jc w:val="left"/>
        <w:rPr>
          <w:color w:val="000000"/>
          <w:sz w:val="28"/>
          <w:szCs w:val="28"/>
        </w:rPr>
      </w:pPr>
    </w:p>
    <w:p w:rsidR="002C62D4" w:rsidRDefault="002C62D4">
      <w:pPr>
        <w:adjustRightInd w:val="0"/>
        <w:snapToGrid w:val="0"/>
        <w:spacing w:line="360" w:lineRule="auto"/>
        <w:jc w:val="center"/>
        <w:rPr>
          <w:color w:val="000000"/>
          <w:sz w:val="28"/>
          <w:szCs w:val="28"/>
        </w:rPr>
      </w:pPr>
    </w:p>
    <w:p w:rsidR="002C62D4" w:rsidRDefault="007C7B36">
      <w:pPr>
        <w:adjustRightInd w:val="0"/>
        <w:snapToGrid w:val="0"/>
        <w:spacing w:line="360" w:lineRule="auto"/>
        <w:jc w:val="center"/>
        <w:rPr>
          <w:color w:val="000000"/>
          <w:sz w:val="28"/>
          <w:szCs w:val="28"/>
        </w:rPr>
      </w:pPr>
      <w:r>
        <w:rPr>
          <w:rFonts w:hint="eastAsia"/>
          <w:color w:val="000000"/>
          <w:sz w:val="28"/>
          <w:szCs w:val="28"/>
        </w:rPr>
        <w:t xml:space="preserve">                                </w:t>
      </w:r>
      <w:r>
        <w:rPr>
          <w:rFonts w:hint="eastAsia"/>
          <w:color w:val="000000"/>
          <w:sz w:val="28"/>
          <w:szCs w:val="28"/>
        </w:rPr>
        <w:t>许昌市魏都区水利局</w:t>
      </w:r>
    </w:p>
    <w:p w:rsidR="002C62D4" w:rsidRDefault="007C7B36">
      <w:pPr>
        <w:adjustRightInd w:val="0"/>
        <w:snapToGrid w:val="0"/>
        <w:spacing w:line="360" w:lineRule="auto"/>
        <w:jc w:val="center"/>
        <w:rPr>
          <w:color w:val="000000"/>
          <w:sz w:val="28"/>
          <w:szCs w:val="28"/>
        </w:rPr>
      </w:pPr>
      <w:r>
        <w:rPr>
          <w:rFonts w:hint="eastAsia"/>
          <w:color w:val="000000"/>
          <w:sz w:val="28"/>
          <w:szCs w:val="28"/>
        </w:rPr>
        <w:t xml:space="preserve">                               2019</w:t>
      </w:r>
      <w:r>
        <w:rPr>
          <w:rFonts w:hint="eastAsia"/>
          <w:color w:val="000000"/>
          <w:sz w:val="28"/>
          <w:szCs w:val="28"/>
        </w:rPr>
        <w:t>年</w:t>
      </w:r>
      <w:r>
        <w:rPr>
          <w:rFonts w:hint="eastAsia"/>
          <w:color w:val="000000"/>
          <w:sz w:val="28"/>
          <w:szCs w:val="28"/>
        </w:rPr>
        <w:t>11</w:t>
      </w:r>
      <w:r>
        <w:rPr>
          <w:rFonts w:hint="eastAsia"/>
          <w:color w:val="000000"/>
          <w:sz w:val="28"/>
          <w:szCs w:val="28"/>
        </w:rPr>
        <w:t>月</w:t>
      </w:r>
      <w:r>
        <w:rPr>
          <w:rFonts w:hint="eastAsia"/>
          <w:color w:val="000000"/>
          <w:sz w:val="28"/>
          <w:szCs w:val="28"/>
        </w:rPr>
        <w:t>18</w:t>
      </w:r>
      <w:r>
        <w:rPr>
          <w:rFonts w:hint="eastAsia"/>
          <w:color w:val="000000"/>
          <w:sz w:val="28"/>
          <w:szCs w:val="28"/>
        </w:rPr>
        <w:t>日</w:t>
      </w:r>
    </w:p>
    <w:p w:rsidR="002C62D4" w:rsidRDefault="002C62D4"/>
    <w:p w:rsidR="002C62D4" w:rsidRDefault="002C62D4"/>
    <w:sectPr w:rsidR="002C62D4" w:rsidSect="002C62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FE3" w:rsidRDefault="00A81FE3" w:rsidP="00A81FE3">
      <w:r>
        <w:separator/>
      </w:r>
    </w:p>
  </w:endnote>
  <w:endnote w:type="continuationSeparator" w:id="1">
    <w:p w:rsidR="00A81FE3" w:rsidRDefault="00A81FE3" w:rsidP="00A81F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charset w:val="86"/>
    <w:family w:val="decorative"/>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FE3" w:rsidRDefault="00A81FE3" w:rsidP="00A81FE3">
      <w:r>
        <w:separator/>
      </w:r>
    </w:p>
  </w:footnote>
  <w:footnote w:type="continuationSeparator" w:id="1">
    <w:p w:rsidR="00A81FE3" w:rsidRDefault="00A81FE3" w:rsidP="00A81F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F926D5C"/>
    <w:rsid w:val="002C62D4"/>
    <w:rsid w:val="007C7B36"/>
    <w:rsid w:val="00A81FE3"/>
    <w:rsid w:val="7F926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2D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C62D4"/>
    <w:rPr>
      <w:sz w:val="24"/>
    </w:rPr>
  </w:style>
  <w:style w:type="paragraph" w:customStyle="1" w:styleId="1">
    <w:name w:val="列出段落1"/>
    <w:basedOn w:val="a"/>
    <w:uiPriority w:val="34"/>
    <w:qFormat/>
    <w:rsid w:val="002C62D4"/>
    <w:pPr>
      <w:ind w:firstLineChars="200" w:firstLine="420"/>
    </w:pPr>
  </w:style>
  <w:style w:type="paragraph" w:styleId="a4">
    <w:name w:val="header"/>
    <w:basedOn w:val="a"/>
    <w:link w:val="Char"/>
    <w:rsid w:val="00A81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81FE3"/>
    <w:rPr>
      <w:rFonts w:ascii="Calibri" w:eastAsia="宋体" w:hAnsi="Calibri" w:cs="Times New Roman"/>
      <w:kern w:val="2"/>
      <w:sz w:val="18"/>
      <w:szCs w:val="18"/>
    </w:rPr>
  </w:style>
  <w:style w:type="paragraph" w:styleId="a5">
    <w:name w:val="footer"/>
    <w:basedOn w:val="a"/>
    <w:link w:val="Char0"/>
    <w:rsid w:val="00A81FE3"/>
    <w:pPr>
      <w:tabs>
        <w:tab w:val="center" w:pos="4153"/>
        <w:tab w:val="right" w:pos="8306"/>
      </w:tabs>
      <w:snapToGrid w:val="0"/>
      <w:jc w:val="left"/>
    </w:pPr>
    <w:rPr>
      <w:sz w:val="18"/>
      <w:szCs w:val="18"/>
    </w:rPr>
  </w:style>
  <w:style w:type="character" w:customStyle="1" w:styleId="Char0">
    <w:name w:val="页脚 Char"/>
    <w:basedOn w:val="a0"/>
    <w:link w:val="a5"/>
    <w:rsid w:val="00A81FE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1784</Words>
  <Characters>338</Characters>
  <Application>Microsoft Office Word</Application>
  <DocSecurity>0</DocSecurity>
  <Lines>2</Lines>
  <Paragraphs>4</Paragraphs>
  <ScaleCrop>false</ScaleCrop>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河南诚安工程管理咨询有限公司:河南诚安工程管理咨询有限公司</cp:lastModifiedBy>
  <cp:revision>1</cp:revision>
  <cp:lastPrinted>2019-11-18T03:53:00Z</cp:lastPrinted>
  <dcterms:created xsi:type="dcterms:W3CDTF">2019-11-18T03:42:00Z</dcterms:created>
  <dcterms:modified xsi:type="dcterms:W3CDTF">2019-11-18T06:15:00Z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