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rPr>
      </w:pPr>
    </w:p>
    <w:p>
      <w:pPr>
        <w:jc w:val="center"/>
        <w:rPr>
          <w:rFonts w:hint="eastAsia" w:ascii="宋体" w:hAnsi="宋体" w:eastAsia="宋体" w:cs="宋体"/>
          <w:b/>
          <w:color w:val="auto"/>
          <w:w w:val="90"/>
          <w:sz w:val="84"/>
          <w:szCs w:val="84"/>
        </w:rPr>
      </w:pPr>
      <w:r>
        <w:rPr>
          <w:rFonts w:hint="eastAsia" w:ascii="宋体" w:hAnsi="宋体" w:eastAsia="宋体" w:cs="宋体"/>
          <w:b/>
          <w:color w:val="auto"/>
          <w:w w:val="90"/>
          <w:sz w:val="84"/>
          <w:szCs w:val="84"/>
        </w:rPr>
        <w:t>建安区政府采购</w:t>
      </w:r>
    </w:p>
    <w:p>
      <w:pPr>
        <w:rPr>
          <w:rFonts w:hint="eastAsia" w:ascii="宋体" w:hAnsi="宋体" w:eastAsia="宋体" w:cs="宋体"/>
          <w:b/>
          <w:color w:val="auto"/>
          <w:u w:val="single"/>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jc w:val="center"/>
        <w:rPr>
          <w:rFonts w:hint="eastAsia" w:ascii="宋体" w:hAnsi="宋体" w:eastAsia="宋体" w:cs="宋体"/>
          <w:b/>
          <w:color w:val="auto"/>
          <w:w w:val="90"/>
          <w:sz w:val="84"/>
          <w:szCs w:val="84"/>
        </w:rPr>
      </w:pPr>
      <w:r>
        <w:rPr>
          <w:rFonts w:hint="eastAsia" w:ascii="宋体" w:hAnsi="宋体" w:eastAsia="宋体" w:cs="宋体"/>
          <w:b/>
          <w:color w:val="auto"/>
          <w:w w:val="90"/>
          <w:sz w:val="84"/>
          <w:szCs w:val="84"/>
        </w:rPr>
        <w:t>招</w:t>
      </w:r>
    </w:p>
    <w:p>
      <w:pPr>
        <w:jc w:val="center"/>
        <w:rPr>
          <w:rFonts w:hint="eastAsia" w:ascii="宋体" w:hAnsi="宋体" w:eastAsia="宋体" w:cs="宋体"/>
          <w:b/>
          <w:color w:val="auto"/>
          <w:w w:val="90"/>
          <w:sz w:val="84"/>
          <w:szCs w:val="84"/>
        </w:rPr>
      </w:pPr>
      <w:r>
        <w:rPr>
          <w:rFonts w:hint="eastAsia" w:ascii="宋体" w:hAnsi="宋体" w:eastAsia="宋体" w:cs="宋体"/>
          <w:b/>
          <w:color w:val="auto"/>
          <w:w w:val="90"/>
          <w:sz w:val="84"/>
          <w:szCs w:val="84"/>
        </w:rPr>
        <w:t>标</w:t>
      </w:r>
    </w:p>
    <w:p>
      <w:pPr>
        <w:jc w:val="center"/>
        <w:rPr>
          <w:rFonts w:hint="eastAsia" w:ascii="宋体" w:hAnsi="宋体" w:eastAsia="宋体" w:cs="宋体"/>
          <w:b/>
          <w:color w:val="auto"/>
          <w:w w:val="90"/>
          <w:sz w:val="84"/>
          <w:szCs w:val="84"/>
        </w:rPr>
      </w:pPr>
      <w:r>
        <w:rPr>
          <w:rFonts w:hint="eastAsia" w:ascii="宋体" w:hAnsi="宋体" w:eastAsia="宋体" w:cs="宋体"/>
          <w:b/>
          <w:color w:val="auto"/>
          <w:w w:val="90"/>
          <w:sz w:val="84"/>
          <w:szCs w:val="84"/>
        </w:rPr>
        <w:t>文</w:t>
      </w:r>
    </w:p>
    <w:p>
      <w:pPr>
        <w:jc w:val="center"/>
        <w:rPr>
          <w:rFonts w:hint="eastAsia" w:ascii="宋体" w:hAnsi="宋体" w:eastAsia="宋体" w:cs="宋体"/>
          <w:b/>
          <w:color w:val="auto"/>
          <w:w w:val="90"/>
          <w:sz w:val="84"/>
          <w:szCs w:val="84"/>
        </w:rPr>
      </w:pPr>
      <w:r>
        <w:rPr>
          <w:rFonts w:hint="eastAsia" w:ascii="宋体" w:hAnsi="宋体" w:eastAsia="宋体" w:cs="宋体"/>
          <w:b/>
          <w:color w:val="auto"/>
          <w:w w:val="90"/>
          <w:sz w:val="84"/>
          <w:szCs w:val="84"/>
        </w:rPr>
        <w:t>件</w:t>
      </w:r>
    </w:p>
    <w:p>
      <w:pPr>
        <w:jc w:val="center"/>
        <w:rPr>
          <w:rFonts w:hint="eastAsia" w:ascii="宋体" w:hAnsi="宋体" w:eastAsia="宋体" w:cs="宋体"/>
          <w:bCs/>
          <w:color w:val="auto"/>
          <w:w w:val="90"/>
          <w:sz w:val="84"/>
          <w:szCs w:val="84"/>
        </w:rPr>
      </w:pPr>
    </w:p>
    <w:p>
      <w:pPr>
        <w:spacing w:line="480" w:lineRule="auto"/>
        <w:ind w:left="0" w:leftChars="0" w:firstLine="0" w:firstLineChars="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项目编号：</w:t>
      </w:r>
      <w:r>
        <w:rPr>
          <w:rFonts w:hint="eastAsia" w:ascii="宋体" w:hAnsi="宋体" w:cs="宋体"/>
          <w:b/>
          <w:bCs/>
          <w:color w:val="auto"/>
          <w:sz w:val="36"/>
          <w:szCs w:val="36"/>
          <w:lang w:eastAsia="zh-CN"/>
        </w:rPr>
        <w:t>建安政采公字〔2019〕80号</w:t>
      </w:r>
    </w:p>
    <w:p>
      <w:pPr>
        <w:spacing w:line="480" w:lineRule="auto"/>
        <w:ind w:left="0" w:leftChars="0" w:firstLine="0" w:firstLineChars="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项目名称：</w:t>
      </w:r>
      <w:r>
        <w:rPr>
          <w:rFonts w:hint="eastAsia" w:ascii="宋体" w:hAnsi="宋体" w:eastAsia="宋体" w:cs="宋体"/>
          <w:b/>
          <w:bCs/>
          <w:color w:val="auto"/>
          <w:sz w:val="36"/>
          <w:szCs w:val="36"/>
          <w:lang w:eastAsia="zh-CN"/>
        </w:rPr>
        <w:t>武店社区棚户区改造项目搬家及房屋拆除费用</w:t>
      </w:r>
    </w:p>
    <w:p>
      <w:pPr>
        <w:spacing w:line="480" w:lineRule="auto"/>
        <w:ind w:left="0" w:leftChars="0" w:firstLine="0" w:firstLineChars="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许昌市建安区新元街道办事处</w:t>
      </w:r>
    </w:p>
    <w:p>
      <w:pPr>
        <w:spacing w:line="480" w:lineRule="auto"/>
        <w:ind w:left="0" w:leftChars="0" w:firstLine="0" w:firstLineChars="0"/>
        <w:rPr>
          <w:rFonts w:hint="eastAsia" w:ascii="宋体" w:hAnsi="宋体" w:eastAsia="宋体" w:cs="宋体"/>
          <w:b/>
          <w:bCs/>
          <w:color w:val="auto"/>
          <w:sz w:val="36"/>
          <w:szCs w:val="36"/>
        </w:rPr>
      </w:pPr>
      <w:r>
        <w:rPr>
          <w:rFonts w:hint="eastAsia" w:ascii="宋体" w:hAnsi="宋体" w:eastAsia="宋体" w:cs="宋体"/>
          <w:b/>
          <w:bCs/>
          <w:color w:val="auto"/>
          <w:sz w:val="36"/>
          <w:szCs w:val="36"/>
        </w:rPr>
        <w:t>代理机构：</w:t>
      </w:r>
      <w:r>
        <w:rPr>
          <w:rFonts w:hint="eastAsia" w:ascii="宋体" w:hAnsi="宋体" w:eastAsia="宋体" w:cs="宋体"/>
          <w:b/>
          <w:bCs/>
          <w:color w:val="auto"/>
          <w:sz w:val="36"/>
          <w:szCs w:val="36"/>
          <w:lang w:eastAsia="zh-CN"/>
        </w:rPr>
        <w:t>河南建标工程管理有限公司</w:t>
      </w:r>
      <w:r>
        <w:rPr>
          <w:rFonts w:hint="eastAsia" w:ascii="宋体" w:hAnsi="宋体" w:eastAsia="宋体" w:cs="宋体"/>
          <w:b/>
          <w:bCs/>
          <w:color w:val="auto"/>
          <w:sz w:val="36"/>
          <w:szCs w:val="36"/>
        </w:rPr>
        <w:t xml:space="preserve">  </w:t>
      </w:r>
    </w:p>
    <w:p>
      <w:pPr>
        <w:rPr>
          <w:rFonts w:hint="eastAsia" w:ascii="宋体" w:hAnsi="宋体" w:eastAsia="宋体" w:cs="宋体"/>
          <w:color w:val="auto"/>
        </w:rPr>
      </w:pPr>
    </w:p>
    <w:p>
      <w:pPr>
        <w:spacing w:line="480" w:lineRule="auto"/>
        <w:ind w:firstLine="3253" w:firstLineChars="900"/>
        <w:rPr>
          <w:rFonts w:hint="eastAsia" w:ascii="宋体" w:hAnsi="宋体" w:eastAsia="宋体" w:cs="宋体"/>
          <w:b/>
          <w:bCs/>
          <w:color w:val="auto"/>
          <w:sz w:val="36"/>
          <w:szCs w:val="36"/>
        </w:rPr>
      </w:pPr>
      <w:r>
        <w:rPr>
          <w:rFonts w:hint="eastAsia" w:ascii="宋体" w:hAnsi="宋体" w:eastAsia="宋体" w:cs="宋体"/>
          <w:b/>
          <w:bCs/>
          <w:color w:val="auto"/>
          <w:sz w:val="36"/>
          <w:szCs w:val="36"/>
        </w:rPr>
        <w:t>二〇一九年十</w:t>
      </w:r>
      <w:r>
        <w:rPr>
          <w:rFonts w:hint="eastAsia" w:ascii="宋体" w:hAnsi="宋体" w:eastAsia="宋体" w:cs="宋体"/>
          <w:b/>
          <w:bCs/>
          <w:color w:val="auto"/>
          <w:sz w:val="36"/>
          <w:szCs w:val="36"/>
          <w:lang w:eastAsia="zh-CN"/>
        </w:rPr>
        <w:t>一</w:t>
      </w:r>
      <w:r>
        <w:rPr>
          <w:rFonts w:hint="eastAsia" w:ascii="宋体" w:hAnsi="宋体" w:eastAsia="宋体" w:cs="宋体"/>
          <w:b/>
          <w:bCs/>
          <w:color w:val="auto"/>
          <w:sz w:val="36"/>
          <w:szCs w:val="36"/>
        </w:rPr>
        <w:t>月</w:t>
      </w:r>
    </w:p>
    <w:p>
      <w:pPr>
        <w:spacing w:line="520" w:lineRule="exact"/>
        <w:ind w:firstLine="570"/>
        <w:jc w:val="center"/>
        <w:textAlignment w:val="baseline"/>
        <w:rPr>
          <w:rFonts w:hint="eastAsia" w:ascii="宋体" w:hAnsi="宋体" w:eastAsia="宋体" w:cs="宋体"/>
          <w:b/>
          <w:color w:val="auto"/>
          <w:sz w:val="44"/>
          <w:szCs w:val="24"/>
        </w:rPr>
        <w:sectPr>
          <w:headerReference r:id="rId3" w:type="default"/>
          <w:pgSz w:w="11906" w:h="16838"/>
          <w:pgMar w:top="2098" w:right="1417" w:bottom="1928" w:left="1417" w:header="851" w:footer="992" w:gutter="0"/>
          <w:pgNumType w:start="0"/>
          <w:cols w:space="0" w:num="1"/>
          <w:rtlGutter w:val="0"/>
          <w:docGrid w:type="lines" w:linePitch="312" w:charSpace="0"/>
        </w:sectPr>
      </w:pPr>
    </w:p>
    <w:p>
      <w:pPr>
        <w:spacing w:line="520" w:lineRule="exact"/>
        <w:ind w:firstLine="570"/>
        <w:jc w:val="center"/>
        <w:textAlignment w:val="baseline"/>
        <w:rPr>
          <w:rFonts w:hint="eastAsia" w:ascii="宋体" w:hAnsi="宋体" w:eastAsia="宋体" w:cs="宋体"/>
          <w:b/>
          <w:color w:val="auto"/>
          <w:sz w:val="44"/>
          <w:szCs w:val="24"/>
        </w:rPr>
      </w:pPr>
      <w:r>
        <w:rPr>
          <w:rFonts w:hint="eastAsia" w:ascii="宋体" w:hAnsi="宋体" w:eastAsia="宋体" w:cs="宋体"/>
          <w:b/>
          <w:color w:val="auto"/>
          <w:sz w:val="44"/>
          <w:szCs w:val="24"/>
        </w:rPr>
        <w:t>招标文件目录</w:t>
      </w:r>
    </w:p>
    <w:p>
      <w:pPr>
        <w:spacing w:line="520" w:lineRule="exact"/>
        <w:ind w:firstLine="570"/>
        <w:jc w:val="center"/>
        <w:textAlignment w:val="baseline"/>
        <w:rPr>
          <w:rFonts w:hint="eastAsia" w:ascii="宋体" w:hAnsi="宋体" w:eastAsia="宋体" w:cs="宋体"/>
          <w:b/>
          <w:color w:val="auto"/>
          <w:sz w:val="44"/>
          <w:szCs w:val="24"/>
        </w:rPr>
      </w:pPr>
    </w:p>
    <w:p>
      <w:pPr>
        <w:spacing w:line="360" w:lineRule="auto"/>
        <w:ind w:firstLine="472" w:firstLineChars="196"/>
        <w:rPr>
          <w:rFonts w:hint="eastAsia" w:ascii="宋体" w:hAnsi="宋体" w:eastAsia="宋体" w:cs="宋体"/>
          <w:b/>
          <w:color w:val="auto"/>
          <w:sz w:val="24"/>
          <w:szCs w:val="24"/>
        </w:rPr>
      </w:pP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第一章 招标公告</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第三章 </w:t>
      </w:r>
      <w:r>
        <w:rPr>
          <w:rFonts w:hint="eastAsia" w:ascii="宋体" w:hAnsi="宋体" w:eastAsia="宋体" w:cs="宋体"/>
          <w:b/>
          <w:color w:val="auto"/>
          <w:kern w:val="0"/>
          <w:sz w:val="32"/>
          <w:szCs w:val="32"/>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第四章 </w:t>
      </w:r>
      <w:r>
        <w:rPr>
          <w:rFonts w:hint="eastAsia" w:ascii="宋体" w:hAnsi="宋体" w:eastAsia="宋体" w:cs="宋体"/>
          <w:b/>
          <w:color w:val="auto"/>
          <w:kern w:val="0"/>
          <w:sz w:val="32"/>
          <w:szCs w:val="32"/>
        </w:rPr>
        <w:t>投标人须知</w:t>
      </w:r>
    </w:p>
    <w:p>
      <w:pPr>
        <w:autoSpaceDE w:val="0"/>
        <w:autoSpaceDN w:val="0"/>
        <w:adjustRightInd w:val="0"/>
        <w:spacing w:line="700" w:lineRule="exact"/>
        <w:ind w:firstLine="560"/>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color w:val="auto"/>
          <w:sz w:val="32"/>
          <w:szCs w:val="32"/>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第五章 </w:t>
      </w:r>
      <w:r>
        <w:rPr>
          <w:rFonts w:hint="eastAsia" w:ascii="宋体" w:hAnsi="宋体" w:eastAsia="宋体" w:cs="宋体"/>
          <w:b/>
          <w:color w:val="auto"/>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第六章 </w:t>
      </w:r>
      <w:r>
        <w:rPr>
          <w:rFonts w:hint="eastAsia" w:ascii="宋体" w:hAnsi="宋体" w:eastAsia="宋体" w:cs="宋体"/>
          <w:b/>
          <w:color w:val="auto"/>
          <w:kern w:val="0"/>
          <w:sz w:val="32"/>
          <w:szCs w:val="32"/>
        </w:rPr>
        <w:t>资格审查与评标</w:t>
      </w:r>
    </w:p>
    <w:p>
      <w:pPr>
        <w:autoSpaceDE w:val="0"/>
        <w:autoSpaceDN w:val="0"/>
        <w:adjustRightInd w:val="0"/>
        <w:spacing w:line="700" w:lineRule="exact"/>
        <w:ind w:firstLine="551"/>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第七章 </w:t>
      </w:r>
      <w:r>
        <w:rPr>
          <w:rFonts w:hint="eastAsia" w:ascii="宋体" w:hAnsi="宋体" w:eastAsia="宋体" w:cs="宋体"/>
          <w:b/>
          <w:color w:val="auto"/>
          <w:kern w:val="0"/>
          <w:sz w:val="32"/>
          <w:szCs w:val="32"/>
        </w:rPr>
        <w:t>合同条款及格式</w:t>
      </w:r>
    </w:p>
    <w:p>
      <w:pPr>
        <w:autoSpaceDE w:val="0"/>
        <w:autoSpaceDN w:val="0"/>
        <w:adjustRightInd w:val="0"/>
        <w:spacing w:line="700" w:lineRule="exact"/>
        <w:ind w:firstLine="551"/>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zh-CN"/>
        </w:rPr>
        <w:t xml:space="preserve">第八章 </w:t>
      </w:r>
      <w:r>
        <w:rPr>
          <w:rFonts w:hint="eastAsia" w:ascii="宋体" w:hAnsi="宋体" w:eastAsia="宋体" w:cs="宋体"/>
          <w:b/>
          <w:color w:val="auto"/>
          <w:kern w:val="0"/>
          <w:sz w:val="32"/>
          <w:szCs w:val="32"/>
        </w:rPr>
        <w:t>投标文件有关格式</w:t>
      </w:r>
    </w:p>
    <w:p>
      <w:pPr>
        <w:spacing w:line="420" w:lineRule="exact"/>
        <w:rPr>
          <w:rFonts w:hint="eastAsia" w:ascii="宋体" w:hAnsi="宋体" w:eastAsia="宋体" w:cs="宋体"/>
          <w:color w:val="auto"/>
          <w:sz w:val="24"/>
          <w:szCs w:val="24"/>
        </w:rPr>
      </w:pPr>
    </w:p>
    <w:p>
      <w:pPr>
        <w:pStyle w:val="33"/>
        <w:ind w:firstLine="240"/>
        <w:rPr>
          <w:rFonts w:hint="eastAsia" w:ascii="宋体" w:hAnsi="宋体" w:eastAsia="宋体" w:cs="宋体"/>
          <w:color w:val="auto"/>
          <w:sz w:val="24"/>
          <w:szCs w:val="24"/>
        </w:rPr>
      </w:pPr>
    </w:p>
    <w:p>
      <w:pPr>
        <w:pStyle w:val="33"/>
        <w:ind w:firstLine="240"/>
        <w:rPr>
          <w:rFonts w:hint="eastAsia" w:ascii="宋体" w:hAnsi="宋体" w:eastAsia="宋体" w:cs="宋体"/>
          <w:color w:val="auto"/>
          <w:sz w:val="24"/>
          <w:szCs w:val="24"/>
        </w:rPr>
      </w:pPr>
    </w:p>
    <w:p>
      <w:pPr>
        <w:pStyle w:val="33"/>
        <w:ind w:firstLine="240"/>
        <w:rPr>
          <w:rFonts w:hint="eastAsia" w:ascii="宋体" w:hAnsi="宋体" w:eastAsia="宋体" w:cs="宋体"/>
          <w:color w:val="auto"/>
          <w:sz w:val="24"/>
          <w:szCs w:val="24"/>
        </w:rPr>
      </w:pPr>
    </w:p>
    <w:p>
      <w:pPr>
        <w:pStyle w:val="33"/>
        <w:ind w:firstLine="240"/>
        <w:rPr>
          <w:rFonts w:hint="eastAsia" w:ascii="宋体" w:hAnsi="宋体" w:eastAsia="宋体" w:cs="宋体"/>
          <w:color w:val="auto"/>
          <w:sz w:val="24"/>
          <w:szCs w:val="24"/>
        </w:rPr>
      </w:pPr>
    </w:p>
    <w:p>
      <w:pPr>
        <w:pStyle w:val="33"/>
        <w:ind w:firstLine="240"/>
        <w:rPr>
          <w:rFonts w:hint="eastAsia" w:ascii="宋体" w:hAnsi="宋体" w:eastAsia="宋体" w:cs="宋体"/>
          <w:color w:val="auto"/>
          <w:sz w:val="24"/>
          <w:szCs w:val="24"/>
        </w:rPr>
      </w:pPr>
    </w:p>
    <w:p>
      <w:pPr>
        <w:numPr>
          <w:ilvl w:val="0"/>
          <w:numId w:val="4"/>
        </w:num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投标邀请</w:t>
      </w:r>
    </w:p>
    <w:p>
      <w:pPr>
        <w:spacing w:line="660" w:lineRule="exact"/>
        <w:jc w:val="center"/>
        <w:rPr>
          <w:rFonts w:hint="eastAsia" w:ascii="宋体" w:hAnsi="宋体" w:eastAsia="宋体" w:cs="宋体"/>
          <w:b/>
          <w:color w:val="auto"/>
          <w:kern w:val="0"/>
          <w:sz w:val="36"/>
          <w:szCs w:val="36"/>
          <w:lang w:eastAsia="zh-CN"/>
        </w:rPr>
      </w:pPr>
      <w:r>
        <w:rPr>
          <w:rFonts w:hint="eastAsia" w:ascii="宋体" w:hAnsi="宋体" w:cs="宋体"/>
          <w:b/>
          <w:color w:val="auto"/>
          <w:kern w:val="0"/>
          <w:sz w:val="36"/>
          <w:szCs w:val="36"/>
          <w:lang w:eastAsia="zh-CN"/>
        </w:rPr>
        <w:t>建安政采公字〔2019〕80号</w:t>
      </w:r>
    </w:p>
    <w:p>
      <w:pPr>
        <w:spacing w:line="660" w:lineRule="exact"/>
        <w:jc w:val="center"/>
        <w:rPr>
          <w:rFonts w:hint="eastAsia" w:ascii="宋体" w:hAnsi="宋体" w:eastAsia="宋体" w:cs="宋体"/>
          <w:b/>
          <w:color w:val="auto"/>
          <w:sz w:val="36"/>
          <w:szCs w:val="36"/>
          <w:lang w:eastAsia="zh-CN"/>
        </w:rPr>
      </w:pPr>
      <w:r>
        <w:rPr>
          <w:rFonts w:hint="eastAsia" w:ascii="宋体" w:hAnsi="宋体" w:eastAsia="宋体" w:cs="宋体"/>
          <w:b/>
          <w:color w:val="auto"/>
          <w:kern w:val="0"/>
          <w:sz w:val="36"/>
          <w:szCs w:val="36"/>
          <w:lang w:eastAsia="zh-CN"/>
        </w:rPr>
        <w:t>许昌市建安区新元街道办事处</w:t>
      </w:r>
    </w:p>
    <w:p>
      <w:pPr>
        <w:spacing w:line="660" w:lineRule="exact"/>
        <w:jc w:val="center"/>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lang w:eastAsia="zh-CN"/>
        </w:rPr>
        <w:t>武店社区棚户区改造项目搬家及房屋拆除费用</w:t>
      </w:r>
    </w:p>
    <w:p>
      <w:pPr>
        <w:spacing w:line="660" w:lineRule="exact"/>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公开招标公告</w:t>
      </w:r>
    </w:p>
    <w:p>
      <w:pPr>
        <w:pStyle w:val="31"/>
        <w:spacing w:line="520" w:lineRule="exact"/>
        <w:contextualSpacing/>
        <w:rPr>
          <w:rFonts w:hint="eastAsia" w:ascii="宋体" w:hAnsi="宋体" w:eastAsia="宋体" w:cs="宋体"/>
          <w:b/>
          <w:bCs/>
          <w:color w:val="auto"/>
          <w:sz w:val="28"/>
          <w:szCs w:val="28"/>
        </w:rPr>
      </w:pPr>
      <w:r>
        <w:rPr>
          <w:rFonts w:hint="eastAsia" w:ascii="宋体" w:hAnsi="宋体" w:eastAsia="宋体" w:cs="宋体"/>
          <w:bCs/>
          <w:color w:val="auto"/>
          <w:sz w:val="21"/>
          <w:szCs w:val="21"/>
          <w:shd w:val="clear" w:color="auto" w:fill="FFFFFF"/>
        </w:rPr>
        <w:t xml:space="preserve"> </w:t>
      </w:r>
      <w:r>
        <w:rPr>
          <w:rFonts w:hint="eastAsia" w:ascii="宋体" w:hAnsi="宋体" w:eastAsia="宋体" w:cs="宋体"/>
          <w:bCs/>
          <w:color w:val="auto"/>
          <w:sz w:val="28"/>
          <w:szCs w:val="28"/>
          <w:shd w:val="clear" w:color="auto" w:fill="FFFFFF"/>
        </w:rPr>
        <w:t xml:space="preserve"> </w:t>
      </w:r>
      <w:r>
        <w:rPr>
          <w:rFonts w:hint="eastAsia" w:ascii="宋体" w:hAnsi="宋体" w:eastAsia="宋体" w:cs="宋体"/>
          <w:b/>
          <w:bCs/>
          <w:color w:val="auto"/>
          <w:sz w:val="28"/>
          <w:szCs w:val="28"/>
          <w:shd w:val="clear" w:color="auto" w:fill="FFFFFF"/>
        </w:rPr>
        <w:t>一、项目基本情况</w:t>
      </w:r>
    </w:p>
    <w:p>
      <w:pPr>
        <w:snapToGrid w:val="0"/>
        <w:spacing w:line="360" w:lineRule="auto"/>
        <w:ind w:firstLine="562"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（一）项目名称：</w:t>
      </w:r>
      <w:r>
        <w:rPr>
          <w:rFonts w:hint="eastAsia" w:ascii="宋体" w:hAnsi="宋体" w:eastAsia="宋体" w:cs="宋体"/>
          <w:color w:val="auto"/>
          <w:sz w:val="28"/>
          <w:szCs w:val="28"/>
          <w:shd w:val="clear" w:color="auto" w:fill="FFFFFF"/>
          <w:lang w:eastAsia="zh-CN"/>
        </w:rPr>
        <w:t>武店社区棚户区改造项目搬家及房屋拆除费用</w:t>
      </w:r>
      <w:r>
        <w:rPr>
          <w:rFonts w:hint="eastAsia" w:ascii="宋体" w:hAnsi="宋体" w:eastAsia="宋体" w:cs="宋体"/>
          <w:color w:val="auto"/>
          <w:sz w:val="28"/>
          <w:szCs w:val="28"/>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（二）项目编号：</w:t>
      </w:r>
      <w:r>
        <w:rPr>
          <w:rFonts w:hint="eastAsia" w:ascii="宋体" w:hAnsi="宋体" w:cs="宋体"/>
          <w:color w:val="auto"/>
          <w:sz w:val="28"/>
          <w:szCs w:val="28"/>
          <w:shd w:val="clear" w:color="auto" w:fill="FFFFFF"/>
          <w:lang w:val="zh-CN"/>
        </w:rPr>
        <w:t>建安政采公字〔2019〕80号</w:t>
      </w:r>
      <w:r>
        <w:rPr>
          <w:rFonts w:hint="eastAsia" w:ascii="宋体" w:hAnsi="宋体" w:eastAsia="宋体" w:cs="宋体"/>
          <w:color w:val="auto"/>
          <w:sz w:val="28"/>
          <w:szCs w:val="28"/>
          <w:shd w:val="clear" w:color="auto" w:fill="FFFFFF"/>
          <w:lang w:val="zh-CN"/>
        </w:rPr>
        <w:t>。</w:t>
      </w:r>
    </w:p>
    <w:p>
      <w:pPr>
        <w:snapToGrid w:val="0"/>
        <w:spacing w:line="360" w:lineRule="auto"/>
        <w:ind w:firstLine="562"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（三）采购方式：</w:t>
      </w:r>
      <w:r>
        <w:rPr>
          <w:rFonts w:hint="eastAsia" w:ascii="宋体" w:hAnsi="宋体" w:eastAsia="宋体" w:cs="宋体"/>
          <w:color w:val="auto"/>
          <w:sz w:val="28"/>
          <w:szCs w:val="28"/>
          <w:shd w:val="clear" w:color="auto" w:fill="FFFFFF"/>
          <w:lang w:val="zh-CN"/>
        </w:rPr>
        <w:t>公开招标。</w:t>
      </w:r>
    </w:p>
    <w:p>
      <w:pPr>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shd w:val="clear" w:color="auto" w:fill="FFFFFF"/>
        </w:rPr>
        <w:t>（四）采购需求：</w:t>
      </w:r>
      <w:r>
        <w:rPr>
          <w:rFonts w:hint="eastAsia" w:ascii="宋体" w:hAnsi="宋体" w:eastAsia="宋体" w:cs="宋体"/>
          <w:color w:val="auto"/>
          <w:sz w:val="28"/>
          <w:szCs w:val="28"/>
          <w:shd w:val="clear" w:color="auto" w:fill="FFFFFF"/>
        </w:rPr>
        <w:t>详见招标文件。</w:t>
      </w:r>
    </w:p>
    <w:p>
      <w:pPr>
        <w:snapToGrid w:val="0"/>
        <w:spacing w:line="360" w:lineRule="auto"/>
        <w:ind w:firstLine="562"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rPr>
        <w:t>（五）</w:t>
      </w:r>
      <w:r>
        <w:rPr>
          <w:rFonts w:hint="eastAsia" w:ascii="宋体" w:hAnsi="宋体" w:eastAsia="宋体" w:cs="宋体"/>
          <w:b/>
          <w:bCs/>
          <w:color w:val="auto"/>
          <w:sz w:val="28"/>
          <w:szCs w:val="28"/>
          <w:shd w:val="clear" w:color="auto" w:fill="FFFFFF"/>
          <w:lang w:val="zh-CN"/>
        </w:rPr>
        <w:t>预算金额：</w:t>
      </w:r>
      <w:r>
        <w:rPr>
          <w:rFonts w:hint="eastAsia" w:ascii="宋体" w:hAnsi="宋体" w:eastAsia="宋体" w:cs="宋体"/>
          <w:color w:val="auto"/>
          <w:sz w:val="28"/>
          <w:szCs w:val="28"/>
          <w:shd w:val="clear" w:color="auto" w:fill="FFFFFF"/>
          <w:lang w:val="en-US" w:eastAsia="zh-CN"/>
        </w:rPr>
        <w:t>2280000.00元</w:t>
      </w:r>
    </w:p>
    <w:p>
      <w:pPr>
        <w:snapToGrid w:val="0"/>
        <w:spacing w:line="360" w:lineRule="auto"/>
        <w:ind w:firstLine="1405" w:firstLineChars="5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rPr>
        <w:t>最高限价：</w:t>
      </w:r>
      <w:r>
        <w:rPr>
          <w:rFonts w:hint="eastAsia" w:ascii="宋体" w:hAnsi="宋体" w:eastAsia="宋体" w:cs="宋体"/>
          <w:color w:val="auto"/>
          <w:sz w:val="28"/>
          <w:szCs w:val="28"/>
          <w:shd w:val="clear" w:color="auto" w:fill="FFFFFF"/>
          <w:lang w:val="en-US" w:eastAsia="zh-CN"/>
        </w:rPr>
        <w:t>2280000.00元</w:t>
      </w:r>
    </w:p>
    <w:p>
      <w:pPr>
        <w:snapToGrid w:val="0"/>
        <w:spacing w:line="360" w:lineRule="auto"/>
        <w:ind w:firstLine="562"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b/>
          <w:bCs/>
          <w:color w:val="auto"/>
          <w:sz w:val="28"/>
          <w:szCs w:val="28"/>
          <w:shd w:val="clear" w:color="auto" w:fill="FFFFFF"/>
        </w:rPr>
        <w:t>六</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宋体"/>
          <w:b/>
          <w:bCs/>
          <w:color w:val="auto"/>
          <w:sz w:val="28"/>
          <w:szCs w:val="28"/>
          <w:highlight w:val="none"/>
          <w:shd w:val="clear" w:color="auto" w:fill="FFFFFF"/>
          <w:lang w:val="en-US" w:eastAsia="zh-CN"/>
        </w:rPr>
        <w:t>2020年3月1日之前完工</w:t>
      </w:r>
      <w:r>
        <w:rPr>
          <w:rFonts w:hint="eastAsia" w:ascii="宋体" w:hAnsi="宋体" w:eastAsia="宋体" w:cs="宋体"/>
          <w:color w:val="auto"/>
          <w:sz w:val="28"/>
          <w:szCs w:val="28"/>
          <w:highlight w:val="none"/>
          <w:shd w:val="clear" w:color="auto" w:fill="FFFFFF"/>
          <w:lang w:val="zh-CN"/>
        </w:rPr>
        <w:t>。</w:t>
      </w:r>
    </w:p>
    <w:p>
      <w:pPr>
        <w:snapToGrid w:val="0"/>
        <w:spacing w:line="360" w:lineRule="auto"/>
        <w:ind w:firstLine="562" w:firstLineChars="200"/>
        <w:rPr>
          <w:rFonts w:hint="eastAsia" w:ascii="仿宋_GB2312" w:eastAsia="仿宋_GB2312" w:cs="仿宋_GB2312"/>
          <w:color w:val="auto"/>
          <w:sz w:val="28"/>
          <w:szCs w:val="28"/>
          <w:shd w:val="clear" w:color="auto" w:fill="FFFFFF"/>
        </w:rPr>
      </w:pPr>
      <w:r>
        <w:rPr>
          <w:rFonts w:hint="eastAsia" w:ascii="宋体" w:hAnsi="宋体" w:eastAsia="宋体" w:cs="宋体"/>
          <w:b/>
          <w:bCs/>
          <w:color w:val="auto"/>
          <w:sz w:val="28"/>
          <w:szCs w:val="28"/>
          <w:shd w:val="clear" w:color="auto" w:fill="FFFFFF"/>
        </w:rPr>
        <w:t>（七）交付（服务、完工）地点：</w:t>
      </w:r>
      <w:r>
        <w:rPr>
          <w:rFonts w:hint="eastAsia" w:ascii="宋体" w:hAnsi="宋体" w:eastAsia="宋体" w:cs="宋体"/>
          <w:color w:val="auto"/>
          <w:sz w:val="28"/>
          <w:szCs w:val="28"/>
          <w:shd w:val="clear" w:color="auto" w:fill="FFFFFF"/>
        </w:rPr>
        <w:t>许昌市建安区。</w:t>
      </w:r>
    </w:p>
    <w:p>
      <w:pPr>
        <w:snapToGrid w:val="0"/>
        <w:spacing w:line="360" w:lineRule="auto"/>
        <w:ind w:firstLine="562" w:firstLineChars="200"/>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w:t>
      </w:r>
      <w:r>
        <w:rPr>
          <w:rFonts w:hint="eastAsia" w:ascii="宋体" w:hAnsi="宋体" w:cs="宋体"/>
          <w:b/>
          <w:bCs/>
          <w:color w:val="auto"/>
          <w:sz w:val="28"/>
          <w:szCs w:val="28"/>
          <w:shd w:val="clear" w:color="auto" w:fill="FFFFFF"/>
          <w:lang w:eastAsia="zh-CN"/>
        </w:rPr>
        <w:t>八</w:t>
      </w:r>
      <w:r>
        <w:rPr>
          <w:rFonts w:hint="eastAsia" w:ascii="宋体" w:hAnsi="宋体" w:eastAsia="宋体" w:cs="宋体"/>
          <w:b/>
          <w:bCs/>
          <w:color w:val="auto"/>
          <w:sz w:val="28"/>
          <w:szCs w:val="28"/>
          <w:shd w:val="clear" w:color="auto" w:fill="FFFFFF"/>
        </w:rPr>
        <w:t>）</w:t>
      </w:r>
      <w:r>
        <w:rPr>
          <w:rFonts w:hint="eastAsia" w:ascii="宋体" w:hAnsi="宋体" w:eastAsia="宋体" w:cs="宋体"/>
          <w:b/>
          <w:bCs/>
          <w:color w:val="auto"/>
          <w:sz w:val="28"/>
          <w:szCs w:val="28"/>
          <w:shd w:val="clear" w:color="auto" w:fill="FFFFFF"/>
          <w:lang w:val="zh-CN"/>
        </w:rPr>
        <w:t>分包：</w:t>
      </w:r>
      <w:r>
        <w:rPr>
          <w:rFonts w:hint="eastAsia" w:ascii="宋体" w:hAnsi="宋体" w:eastAsia="宋体" w:cs="宋体"/>
          <w:color w:val="auto"/>
          <w:sz w:val="28"/>
          <w:szCs w:val="28"/>
          <w:shd w:val="clear" w:color="auto" w:fill="FFFFFF"/>
          <w:lang w:val="zh-CN"/>
        </w:rPr>
        <w:t>不允许。</w:t>
      </w:r>
    </w:p>
    <w:p>
      <w:pPr>
        <w:pStyle w:val="31"/>
        <w:spacing w:line="520" w:lineRule="exact"/>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二、需要落实的政府采购政策</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本项目落实中小微型企业、监狱企业、残疾人福利性单位扶持等相关政府采购政策。</w:t>
      </w:r>
    </w:p>
    <w:p>
      <w:pPr>
        <w:pStyle w:val="31"/>
        <w:numPr>
          <w:ilvl w:val="0"/>
          <w:numId w:val="5"/>
        </w:numPr>
        <w:spacing w:line="360" w:lineRule="auto"/>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投标人资格要求</w:t>
      </w:r>
    </w:p>
    <w:p>
      <w:pPr>
        <w:pStyle w:val="31"/>
        <w:widowControl/>
        <w:shd w:val="clear" w:color="auto" w:fill="FFFFFF"/>
        <w:spacing w:line="360" w:lineRule="auto"/>
        <w:ind w:firstLine="420"/>
        <w:jc w:val="left"/>
        <w:rPr>
          <w:rFonts w:hint="eastAsia" w:ascii="宋体" w:hAnsi="宋体" w:eastAsia="宋体" w:cs="宋体"/>
          <w:bCs/>
          <w:color w:val="auto"/>
          <w:sz w:val="28"/>
          <w:szCs w:val="28"/>
          <w:shd w:val="clear" w:color="auto" w:fill="FFFFFF"/>
        </w:rPr>
      </w:pPr>
      <w:r>
        <w:rPr>
          <w:rFonts w:hint="eastAsia" w:ascii="宋体" w:hAnsi="宋体" w:eastAsia="宋体" w:cs="宋体"/>
          <w:b/>
          <w:bCs/>
          <w:color w:val="auto"/>
          <w:sz w:val="28"/>
          <w:szCs w:val="28"/>
          <w:shd w:val="clear" w:color="auto" w:fill="FFFFFF"/>
        </w:rPr>
        <w:t>（一）</w:t>
      </w:r>
      <w:r>
        <w:rPr>
          <w:rFonts w:hint="eastAsia" w:ascii="宋体" w:hAnsi="宋体" w:eastAsia="宋体" w:cs="宋体"/>
          <w:color w:val="auto"/>
          <w:sz w:val="28"/>
          <w:szCs w:val="28"/>
          <w:shd w:val="clear" w:color="auto" w:fill="FFFFFF"/>
        </w:rPr>
        <w:t>符合《中华人民共和国政府采购法》第二十二条之规定；</w:t>
      </w:r>
    </w:p>
    <w:p>
      <w:pPr>
        <w:pStyle w:val="31"/>
        <w:widowControl/>
        <w:shd w:val="clear" w:color="auto" w:fill="FFFFFF"/>
        <w:spacing w:line="360" w:lineRule="auto"/>
        <w:ind w:firstLine="420"/>
        <w:jc w:val="left"/>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（二）</w:t>
      </w:r>
      <w:r>
        <w:rPr>
          <w:rFonts w:hint="eastAsia" w:ascii="宋体" w:hAnsi="宋体" w:eastAsia="宋体" w:cs="宋体"/>
          <w:color w:val="auto"/>
          <w:sz w:val="28"/>
          <w:szCs w:val="28"/>
          <w:shd w:val="clear" w:color="auto" w:fill="FFFFFF"/>
        </w:rPr>
        <w:t>具有相应的经营范围和实施该项目的能力,其经营范围含垃圾清运（以营业执照为准）；</w:t>
      </w:r>
    </w:p>
    <w:p>
      <w:pPr>
        <w:pStyle w:val="31"/>
        <w:widowControl/>
        <w:shd w:val="clear" w:color="auto" w:fill="FFFFFF"/>
        <w:spacing w:line="360" w:lineRule="auto"/>
        <w:ind w:firstLine="420"/>
        <w:jc w:val="both"/>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rPr>
        <w:t>（三）</w:t>
      </w:r>
      <w:r>
        <w:rPr>
          <w:rFonts w:hint="eastAsia" w:ascii="宋体" w:hAnsi="宋体" w:eastAsia="宋体" w:cs="宋体"/>
          <w:color w:val="auto"/>
          <w:sz w:val="28"/>
          <w:szCs w:val="28"/>
          <w:shd w:val="clear" w:color="auto" w:fill="FFFFFF"/>
          <w:lang w:val="en-US" w:eastAsia="zh-CN"/>
        </w:rPr>
        <w:t>未被列入“信用中国</w:t>
      </w:r>
      <w:r>
        <w:rPr>
          <w:rFonts w:hint="default"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lang w:val="en-US" w:eastAsia="zh-CN"/>
        </w:rPr>
        <w:t>网站</w:t>
      </w:r>
      <w:r>
        <w:rPr>
          <w:rFonts w:hint="default" w:ascii="宋体" w:hAnsi="宋体" w:eastAsia="宋体" w:cs="宋体"/>
          <w:color w:val="auto"/>
          <w:sz w:val="28"/>
          <w:szCs w:val="28"/>
          <w:shd w:val="clear" w:color="auto" w:fill="FFFFFF"/>
          <w:lang w:val="en-US" w:eastAsia="zh-CN"/>
        </w:rPr>
        <w:t>(www.creditchina.gov.cn)</w:t>
      </w:r>
      <w:r>
        <w:rPr>
          <w:rFonts w:hint="eastAsia" w:ascii="宋体" w:hAnsi="宋体" w:eastAsia="宋体" w:cs="宋体"/>
          <w:color w:val="auto"/>
          <w:sz w:val="28"/>
          <w:szCs w:val="28"/>
          <w:shd w:val="clear" w:color="auto" w:fill="FFFFFF"/>
          <w:lang w:val="en-US" w:eastAsia="zh-CN"/>
        </w:rPr>
        <w:t>失信被执行人、重大税收违法案件当事人名单；</w:t>
      </w:r>
      <w:r>
        <w:rPr>
          <w:rFonts w:hint="default"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lang w:val="en-US" w:eastAsia="zh-CN"/>
        </w:rPr>
        <w:t>中国政府采购网</w:t>
      </w:r>
      <w:r>
        <w:rPr>
          <w:rFonts w:hint="default" w:ascii="宋体" w:hAnsi="宋体" w:eastAsia="宋体" w:cs="宋体"/>
          <w:color w:val="auto"/>
          <w:sz w:val="28"/>
          <w:szCs w:val="28"/>
          <w:shd w:val="clear" w:color="auto" w:fill="FFFFFF"/>
          <w:lang w:val="en-US" w:eastAsia="zh-CN"/>
        </w:rPr>
        <w:t>” (www.ccgp.gov.cn)</w:t>
      </w:r>
      <w:r>
        <w:rPr>
          <w:rFonts w:hint="eastAsia" w:ascii="宋体" w:hAnsi="宋体" w:eastAsia="宋体" w:cs="宋体"/>
          <w:color w:val="auto"/>
          <w:sz w:val="28"/>
          <w:szCs w:val="28"/>
          <w:shd w:val="clear" w:color="auto" w:fill="FFFFFF"/>
          <w:lang w:val="en-US" w:eastAsia="zh-CN"/>
        </w:rPr>
        <w:t>政府采购严重违法失信行为记录名单的投标人；</w:t>
      </w:r>
      <w:r>
        <w:rPr>
          <w:rFonts w:hint="default"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lang w:val="en-US" w:eastAsia="zh-CN"/>
        </w:rPr>
        <w:t>中国社会组织公共服务平台</w:t>
      </w:r>
      <w:r>
        <w:rPr>
          <w:rFonts w:hint="default" w:ascii="宋体" w:hAnsi="宋体" w:eastAsia="宋体" w:cs="宋体"/>
          <w:color w:val="auto"/>
          <w:sz w:val="28"/>
          <w:szCs w:val="28"/>
          <w:shd w:val="clear" w:color="auto" w:fill="FFFFFF"/>
          <w:lang w:val="en-US" w:eastAsia="zh-CN"/>
        </w:rPr>
        <w:t>”</w:t>
      </w:r>
      <w:r>
        <w:rPr>
          <w:rFonts w:hint="eastAsia" w:ascii="宋体" w:hAnsi="宋体" w:eastAsia="宋体" w:cs="宋体"/>
          <w:color w:val="auto"/>
          <w:sz w:val="28"/>
          <w:szCs w:val="28"/>
          <w:shd w:val="clear" w:color="auto" w:fill="FFFFFF"/>
          <w:lang w:val="en-US" w:eastAsia="zh-CN"/>
        </w:rPr>
        <w:t>网站（</w:t>
      </w:r>
      <w:r>
        <w:rPr>
          <w:rFonts w:hint="default" w:ascii="宋体" w:hAnsi="宋体" w:eastAsia="宋体" w:cs="宋体"/>
          <w:color w:val="auto"/>
          <w:sz w:val="28"/>
          <w:szCs w:val="28"/>
          <w:shd w:val="clear" w:color="auto" w:fill="FFFFFF"/>
          <w:lang w:val="en-US" w:eastAsia="zh-CN"/>
        </w:rPr>
        <w:t>www.chinanpo.gov.cn</w:t>
      </w:r>
      <w:r>
        <w:rPr>
          <w:rFonts w:hint="eastAsia" w:ascii="宋体" w:hAnsi="宋体" w:eastAsia="宋体" w:cs="宋体"/>
          <w:color w:val="auto"/>
          <w:sz w:val="28"/>
          <w:szCs w:val="28"/>
          <w:shd w:val="clear" w:color="auto" w:fill="FFFFFF"/>
          <w:lang w:val="en-US" w:eastAsia="zh-CN"/>
        </w:rPr>
        <w:t>）严重违法失信名单的社会组织；</w:t>
      </w:r>
    </w:p>
    <w:p>
      <w:pPr>
        <w:pStyle w:val="31"/>
        <w:widowControl/>
        <w:shd w:val="clear" w:color="auto" w:fill="FFFFFF"/>
        <w:spacing w:line="360" w:lineRule="auto"/>
        <w:ind w:firstLine="420"/>
        <w:jc w:val="left"/>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（四）</w:t>
      </w:r>
      <w:r>
        <w:rPr>
          <w:rFonts w:hint="eastAsia" w:ascii="宋体" w:hAnsi="宋体" w:eastAsia="宋体" w:cs="宋体"/>
          <w:color w:val="auto"/>
          <w:sz w:val="28"/>
          <w:szCs w:val="28"/>
          <w:shd w:val="clear" w:color="auto" w:fill="FFFFFF"/>
        </w:rPr>
        <w:t>本次招标不接受联合体投标。</w:t>
      </w:r>
    </w:p>
    <w:p>
      <w:pPr>
        <w:pStyle w:val="31"/>
        <w:widowControl/>
        <w:shd w:val="clear" w:color="auto" w:fill="FFFFFF"/>
        <w:spacing w:line="360" w:lineRule="auto"/>
        <w:ind w:firstLine="420"/>
        <w:jc w:val="left"/>
        <w:rPr>
          <w:rFonts w:hint="eastAsia" w:ascii="宋体" w:hAnsi="宋体" w:eastAsia="宋体" w:cs="宋体"/>
          <w:color w:val="auto"/>
          <w:sz w:val="28"/>
          <w:szCs w:val="28"/>
          <w:shd w:val="clear" w:color="auto" w:fill="FFFFFF"/>
          <w:lang w:eastAsia="zh-CN"/>
        </w:rPr>
      </w:pPr>
      <w:r>
        <w:rPr>
          <w:rFonts w:hint="eastAsia" w:ascii="宋体" w:hAnsi="宋体" w:cs="宋体"/>
          <w:b/>
          <w:bCs/>
          <w:color w:val="auto"/>
          <w:sz w:val="28"/>
          <w:szCs w:val="28"/>
          <w:shd w:val="clear" w:color="auto" w:fill="FFFFFF"/>
          <w:lang w:eastAsia="zh-CN"/>
        </w:rPr>
        <w:t>（五）</w:t>
      </w:r>
      <w:r>
        <w:rPr>
          <w:rFonts w:hint="eastAsia" w:ascii="宋体" w:hAnsi="宋体" w:cs="宋体"/>
          <w:color w:val="auto"/>
          <w:sz w:val="28"/>
          <w:szCs w:val="28"/>
          <w:shd w:val="clear" w:color="auto" w:fill="FFFFFF"/>
          <w:lang w:eastAsia="zh-CN"/>
        </w:rPr>
        <w:t>本项目实行资格后审。</w:t>
      </w:r>
    </w:p>
    <w:p>
      <w:pPr>
        <w:pStyle w:val="31"/>
        <w:spacing w:line="360" w:lineRule="auto"/>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四、招标文件的获取</w:t>
      </w:r>
    </w:p>
    <w:p>
      <w:pPr>
        <w:pStyle w:val="31"/>
        <w:spacing w:line="360" w:lineRule="auto"/>
        <w:ind w:firstLine="281" w:firstLineChars="100"/>
        <w:contextualSpacing/>
        <w:rPr>
          <w:rFonts w:hint="eastAsia" w:ascii="宋体" w:hAnsi="宋体" w:eastAsia="宋体" w:cs="宋体"/>
          <w:b/>
          <w:bCs/>
          <w:color w:val="auto"/>
          <w:kern w:val="2"/>
          <w:sz w:val="28"/>
          <w:szCs w:val="28"/>
          <w:shd w:val="clear" w:color="auto" w:fill="FFFFFF"/>
        </w:rPr>
      </w:pPr>
      <w:r>
        <w:rPr>
          <w:rFonts w:hint="eastAsia" w:ascii="宋体" w:hAnsi="宋体" w:eastAsia="宋体" w:cs="宋体"/>
          <w:b/>
          <w:bCs/>
          <w:color w:val="auto"/>
          <w:kern w:val="2"/>
          <w:sz w:val="28"/>
          <w:szCs w:val="28"/>
          <w:shd w:val="clear" w:color="auto" w:fill="FFFFFF"/>
        </w:rPr>
        <w:t xml:space="preserve">（一）网上下载招标文件 </w:t>
      </w:r>
    </w:p>
    <w:p>
      <w:pPr>
        <w:widowControl/>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w:t>
      </w:r>
      <w:r>
        <w:rPr>
          <w:rFonts w:hint="eastAsia" w:ascii="宋体" w:hAnsi="宋体" w:eastAsia="宋体" w:cs="宋体"/>
          <w:color w:val="auto"/>
          <w:sz w:val="28"/>
          <w:szCs w:val="28"/>
          <w:shd w:val="clear" w:color="auto" w:fill="FFFFFF"/>
          <w:lang w:val="zh-CN"/>
        </w:rPr>
        <w:t>、持</w:t>
      </w:r>
      <w:r>
        <w:rPr>
          <w:rFonts w:hint="eastAsia" w:ascii="宋体" w:hAnsi="宋体" w:eastAsia="宋体" w:cs="宋体"/>
          <w:color w:val="auto"/>
          <w:sz w:val="28"/>
          <w:szCs w:val="28"/>
          <w:shd w:val="clear" w:color="auto" w:fill="FFFFFF"/>
        </w:rPr>
        <w:t>CA</w:t>
      </w:r>
      <w:r>
        <w:rPr>
          <w:rFonts w:hint="eastAsia" w:ascii="宋体" w:hAnsi="宋体" w:eastAsia="宋体" w:cs="宋体"/>
          <w:color w:val="auto"/>
          <w:sz w:val="28"/>
          <w:szCs w:val="28"/>
          <w:shd w:val="clear" w:color="auto" w:fill="FFFFFF"/>
          <w:lang w:val="zh-CN"/>
        </w:rPr>
        <w:t>数字认证证书</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登录《全国公共资源交易平台</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河南省</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许</w:t>
      </w:r>
      <w:r>
        <w:rPr>
          <w:rFonts w:hint="eastAsia" w:ascii="宋体" w:hAnsi="宋体" w:eastAsia="宋体" w:cs="宋体"/>
          <w:snapToGrid w:val="0"/>
          <w:color w:val="auto"/>
          <w:spacing w:val="-40"/>
          <w:kern w:val="0"/>
          <w:sz w:val="28"/>
          <w:szCs w:val="28"/>
          <w:shd w:val="clear" w:color="auto" w:fill="FFFFFF"/>
          <w:lang w:val="zh-CN"/>
        </w:rPr>
        <w:t>昌市</w:t>
      </w:r>
      <w:r>
        <w:rPr>
          <w:rFonts w:hint="eastAsia" w:ascii="宋体" w:hAnsi="宋体" w:eastAsia="宋体" w:cs="宋体"/>
          <w:snapToGrid w:val="0"/>
          <w:color w:val="auto"/>
          <w:spacing w:val="-40"/>
          <w:kern w:val="0"/>
          <w:sz w:val="28"/>
          <w:szCs w:val="28"/>
          <w:shd w:val="clear" w:color="auto" w:fill="FFFFFF"/>
        </w:rPr>
        <w:t>）</w:t>
      </w:r>
      <w:r>
        <w:rPr>
          <w:rFonts w:hint="eastAsia" w:ascii="宋体" w:hAnsi="宋体" w:eastAsia="宋体" w:cs="宋体"/>
          <w:snapToGrid w:val="0"/>
          <w:color w:val="auto"/>
          <w:spacing w:val="-40"/>
          <w:kern w:val="0"/>
          <w:sz w:val="28"/>
          <w:szCs w:val="28"/>
          <w:shd w:val="clear" w:color="auto" w:fill="FFFFFF"/>
          <w:lang w:val="zh-CN"/>
        </w:rPr>
        <w:t>》</w:t>
      </w:r>
      <w:r>
        <w:rPr>
          <w:rFonts w:hint="eastAsia" w:ascii="宋体" w:hAnsi="宋体" w:eastAsia="宋体" w:cs="宋体"/>
          <w:snapToGrid w:val="0"/>
          <w:color w:val="auto"/>
          <w:spacing w:val="-40"/>
          <w:kern w:val="0"/>
          <w:sz w:val="28"/>
          <w:szCs w:val="28"/>
          <w:shd w:val="clear" w:color="auto" w:fill="FFFFFF"/>
        </w:rPr>
        <w:t>“</w:t>
      </w:r>
      <w:r>
        <w:rPr>
          <w:rFonts w:hint="eastAsia" w:ascii="宋体" w:hAnsi="宋体" w:eastAsia="宋体" w:cs="宋体"/>
          <w:snapToGrid w:val="0"/>
          <w:color w:val="auto"/>
          <w:spacing w:val="-40"/>
          <w:kern w:val="0"/>
          <w:sz w:val="28"/>
          <w:szCs w:val="28"/>
          <w:shd w:val="clear" w:color="auto" w:fill="FFFFFF"/>
          <w:lang w:val="zh-CN"/>
        </w:rPr>
        <w:t>系统用户注册</w:t>
      </w:r>
      <w:r>
        <w:rPr>
          <w:rFonts w:hint="eastAsia" w:ascii="宋体" w:hAnsi="宋体" w:eastAsia="宋体" w:cs="宋体"/>
          <w:snapToGrid w:val="0"/>
          <w:color w:val="auto"/>
          <w:spacing w:val="-40"/>
          <w:kern w:val="0"/>
          <w:sz w:val="28"/>
          <w:szCs w:val="28"/>
          <w:shd w:val="clear" w:color="auto" w:fill="FFFFFF"/>
        </w:rPr>
        <w:t>”</w:t>
      </w:r>
      <w:r>
        <w:rPr>
          <w:rFonts w:hint="eastAsia" w:ascii="宋体" w:hAnsi="宋体" w:eastAsia="宋体" w:cs="宋体"/>
          <w:snapToGrid w:val="0"/>
          <w:color w:val="auto"/>
          <w:spacing w:val="-40"/>
          <w:kern w:val="0"/>
          <w:sz w:val="28"/>
          <w:szCs w:val="28"/>
          <w:shd w:val="clear" w:color="auto" w:fill="FFFFFF"/>
          <w:lang w:val="zh-CN"/>
        </w:rPr>
        <w:t>入口</w:t>
      </w:r>
      <w:r>
        <w:rPr>
          <w:rFonts w:hint="eastAsia" w:ascii="宋体" w:hAnsi="宋体" w:eastAsia="宋体" w:cs="宋体"/>
          <w:color w:val="auto"/>
          <w:sz w:val="28"/>
          <w:szCs w:val="28"/>
          <w:shd w:val="clear" w:color="auto" w:fill="FFFFFF"/>
        </w:rPr>
        <w:t>http://221.14.6.70:8088/ggzy/eps/public/RegistAllJcxx.html）</w:t>
      </w:r>
      <w:r>
        <w:rPr>
          <w:rFonts w:hint="eastAsia" w:ascii="宋体" w:hAnsi="宋体" w:eastAsia="宋体" w:cs="宋体"/>
          <w:color w:val="auto"/>
          <w:sz w:val="28"/>
          <w:szCs w:val="28"/>
          <w:shd w:val="clear" w:color="auto" w:fill="FFFFFF"/>
          <w:lang w:val="zh-CN"/>
        </w:rPr>
        <w:t>进行免费注册登记</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详见</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常见问题解答</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诚信库网上注册相关资料下载</w:t>
      </w:r>
      <w:r>
        <w:rPr>
          <w:rFonts w:hint="eastAsia" w:ascii="宋体" w:hAnsi="宋体" w:eastAsia="宋体" w:cs="宋体"/>
          <w:color w:val="auto"/>
          <w:sz w:val="28"/>
          <w:szCs w:val="28"/>
          <w:shd w:val="clear" w:color="auto" w:fill="FFFFFF"/>
        </w:rPr>
        <w:t>”）；</w:t>
      </w:r>
    </w:p>
    <w:p>
      <w:pPr>
        <w:widowControl/>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w:t>
      </w:r>
      <w:r>
        <w:rPr>
          <w:rFonts w:hint="eastAsia" w:ascii="宋体" w:hAnsi="宋体" w:eastAsia="宋体" w:cs="宋体"/>
          <w:color w:val="auto"/>
          <w:sz w:val="28"/>
          <w:szCs w:val="28"/>
          <w:shd w:val="clear" w:color="auto" w:fill="FFFFFF"/>
          <w:lang w:val="zh-CN"/>
        </w:rPr>
        <w:t>、在投标截止时间前均可登录【全国公共资源交易平台</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河南省</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许昌市</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投标人</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供应商登录</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入口</w:t>
      </w:r>
      <w:r>
        <w:rPr>
          <w:rFonts w:hint="eastAsia" w:ascii="宋体" w:hAnsi="宋体" w:eastAsia="宋体" w:cs="宋体"/>
          <w:color w:val="auto"/>
          <w:sz w:val="28"/>
          <w:szCs w:val="28"/>
          <w:shd w:val="clear" w:color="auto" w:fill="FFFFFF"/>
        </w:rPr>
        <w:t>（http://221.14.6.70:8088/ggzy/）</w:t>
      </w:r>
      <w:r>
        <w:rPr>
          <w:rFonts w:hint="eastAsia" w:ascii="宋体" w:hAnsi="宋体" w:eastAsia="宋体" w:cs="宋体"/>
          <w:color w:val="auto"/>
          <w:sz w:val="28"/>
          <w:szCs w:val="28"/>
          <w:shd w:val="clear" w:color="auto" w:fill="FFFFFF"/>
          <w:lang w:val="zh-CN"/>
        </w:rPr>
        <w:t>自行下载招标文件</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详见</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常见问题解答</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交易系统操作手册</w:t>
      </w:r>
      <w:r>
        <w:rPr>
          <w:rFonts w:hint="eastAsia"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lang w:val="zh-CN"/>
        </w:rPr>
        <w:t>。</w:t>
      </w:r>
    </w:p>
    <w:p>
      <w:pPr>
        <w:widowControl/>
        <w:spacing w:line="360" w:lineRule="auto"/>
        <w:ind w:firstLine="560" w:firstLineChars="200"/>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rPr>
        <w:t>3、未通过全国公共资源交易平台（河南省·许昌市）下载招标文件的投标企业，拒收其递交的投标文件。</w:t>
      </w:r>
    </w:p>
    <w:p>
      <w:pPr>
        <w:widowControl/>
        <w:spacing w:line="360" w:lineRule="auto"/>
        <w:ind w:firstLine="281" w:firstLineChars="100"/>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（二）</w:t>
      </w:r>
      <w:r>
        <w:rPr>
          <w:rFonts w:hint="eastAsia" w:ascii="宋体" w:hAnsi="宋体" w:eastAsia="宋体" w:cs="宋体"/>
          <w:color w:val="auto"/>
          <w:sz w:val="28"/>
          <w:szCs w:val="28"/>
          <w:shd w:val="clear" w:color="auto" w:fill="FFFFFF"/>
        </w:rPr>
        <w:t>招标文件售价100元/套，投标人在递交投标文件时向采购代理机构交纳采购文件费用，售后不退。</w:t>
      </w:r>
    </w:p>
    <w:p>
      <w:pPr>
        <w:pStyle w:val="31"/>
        <w:spacing w:line="360" w:lineRule="auto"/>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五、投标截止时间、开标时间及地点</w:t>
      </w:r>
    </w:p>
    <w:p>
      <w:pPr>
        <w:snapToGrid w:val="0"/>
        <w:spacing w:line="360" w:lineRule="auto"/>
        <w:ind w:firstLine="281" w:firstLineChars="1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（一）投标截止及开标时间：</w:t>
      </w:r>
      <w:r>
        <w:rPr>
          <w:rFonts w:hint="eastAsia" w:ascii="宋体" w:hAnsi="宋体" w:cs="宋体"/>
          <w:color w:val="auto"/>
          <w:sz w:val="28"/>
          <w:szCs w:val="28"/>
          <w:shd w:val="clear" w:color="auto" w:fill="FFFFFF"/>
          <w:lang w:val="zh-CN"/>
        </w:rPr>
        <w:t>2019年12月9日9时30分</w:t>
      </w:r>
      <w:r>
        <w:rPr>
          <w:rFonts w:hint="eastAsia" w:ascii="宋体" w:hAnsi="宋体" w:eastAsia="宋体" w:cs="宋体"/>
          <w:color w:val="auto"/>
          <w:sz w:val="28"/>
          <w:szCs w:val="28"/>
          <w:shd w:val="clear" w:color="auto" w:fill="FFFFFF"/>
          <w:lang w:val="zh-CN"/>
        </w:rPr>
        <w:t>（北京时间），逾期提交或不符合规定的投标文件不予接受。</w:t>
      </w:r>
    </w:p>
    <w:p>
      <w:pPr>
        <w:snapToGrid w:val="0"/>
        <w:spacing w:line="360" w:lineRule="auto"/>
        <w:ind w:firstLine="281" w:firstLineChars="1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（二）开标地点：</w:t>
      </w:r>
      <w:r>
        <w:rPr>
          <w:rFonts w:hint="eastAsia" w:ascii="宋体" w:hAnsi="宋体" w:eastAsia="宋体" w:cs="宋体"/>
          <w:color w:val="auto"/>
          <w:sz w:val="28"/>
          <w:szCs w:val="28"/>
          <w:shd w:val="clear" w:color="auto" w:fill="FFFFFF"/>
          <w:lang w:val="zh-CN"/>
        </w:rPr>
        <w:t>许昌市建安区公共资源交易中心四楼</w:t>
      </w:r>
      <w:r>
        <w:rPr>
          <w:rFonts w:hint="eastAsia" w:ascii="宋体" w:hAnsi="宋体" w:cs="宋体"/>
          <w:color w:val="auto"/>
          <w:sz w:val="28"/>
          <w:szCs w:val="28"/>
          <w:shd w:val="clear" w:color="auto" w:fill="FFFFFF"/>
          <w:lang w:val="zh-CN"/>
        </w:rPr>
        <w:t>开标一室</w:t>
      </w:r>
      <w:r>
        <w:rPr>
          <w:rFonts w:hint="eastAsia" w:ascii="宋体" w:hAnsi="宋体" w:eastAsia="宋体" w:cs="宋体"/>
          <w:color w:val="auto"/>
          <w:sz w:val="28"/>
          <w:szCs w:val="28"/>
          <w:shd w:val="clear" w:color="auto" w:fill="FFFFFF"/>
          <w:lang w:val="zh-CN"/>
        </w:rPr>
        <w:t>。</w:t>
      </w:r>
    </w:p>
    <w:p>
      <w:pPr>
        <w:snapToGrid w:val="0"/>
        <w:spacing w:line="360" w:lineRule="auto"/>
        <w:ind w:firstLine="281" w:firstLineChars="100"/>
        <w:rPr>
          <w:rFonts w:hint="eastAsia" w:ascii="宋体" w:hAnsi="宋体" w:eastAsia="宋体" w:cs="宋体"/>
          <w:color w:val="auto"/>
          <w:sz w:val="28"/>
          <w:szCs w:val="28"/>
          <w:shd w:val="clear" w:color="auto" w:fill="FFFFFF"/>
          <w:lang w:val="zh-CN"/>
        </w:rPr>
      </w:pP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b/>
          <w:bCs/>
          <w:color w:val="auto"/>
          <w:sz w:val="28"/>
          <w:szCs w:val="28"/>
          <w:shd w:val="clear" w:color="auto" w:fill="FFFFFF"/>
        </w:rPr>
        <w:t>三</w:t>
      </w:r>
      <w:r>
        <w:rPr>
          <w:rFonts w:hint="eastAsia" w:ascii="宋体" w:hAnsi="宋体" w:eastAsia="宋体" w:cs="宋体"/>
          <w:b/>
          <w:bCs/>
          <w:color w:val="auto"/>
          <w:sz w:val="28"/>
          <w:szCs w:val="28"/>
          <w:shd w:val="clear" w:color="auto" w:fill="FFFFFF"/>
          <w:lang w:val="zh-CN"/>
        </w:rPr>
        <w:t>）</w:t>
      </w:r>
      <w:r>
        <w:rPr>
          <w:rFonts w:hint="eastAsia" w:ascii="宋体" w:hAnsi="宋体" w:eastAsia="宋体" w:cs="宋体"/>
          <w:color w:val="auto"/>
          <w:sz w:val="28"/>
          <w:szCs w:val="28"/>
          <w:shd w:val="clear" w:color="auto" w:fill="FFFFFF"/>
          <w:lang w:val="zh-CN"/>
        </w:rPr>
        <w:t>本项目为全流程电子化交易项目，投标人须提交电子投标文件2份(使用电子介质存储,建议2份U盘电子档备份文件。要求电子档有标签注明投标单位、项目编号)。</w:t>
      </w:r>
    </w:p>
    <w:p>
      <w:pPr>
        <w:snapToGrid w:val="0"/>
        <w:spacing w:line="360" w:lineRule="auto"/>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（1）加密电子投标文件(.file格式)须在投标截止时间(开标时间)前通过《全国公共资源交易平台(河南省▪许昌市)》公共资源交易系统成功上传。</w:t>
      </w:r>
    </w:p>
    <w:p>
      <w:pPr>
        <w:snapToGrid w:val="0"/>
        <w:spacing w:line="360" w:lineRule="auto"/>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（2）备份文件 2 份(使用电子介质存储)在投标截止时间(开标时间)前递交至本项目开标地点。</w:t>
      </w:r>
    </w:p>
    <w:p>
      <w:pPr>
        <w:pStyle w:val="31"/>
        <w:spacing w:line="360" w:lineRule="auto"/>
        <w:ind w:firstLine="281" w:firstLineChars="100"/>
        <w:contextualSpacing/>
        <w:rPr>
          <w:rFonts w:hint="eastAsia" w:ascii="宋体" w:hAnsi="宋体" w:eastAsia="宋体" w:cs="宋体"/>
          <w:color w:val="auto"/>
          <w:kern w:val="2"/>
          <w:sz w:val="28"/>
          <w:szCs w:val="28"/>
          <w:shd w:val="clear" w:color="auto" w:fill="FFFFFF"/>
        </w:rPr>
      </w:pPr>
      <w:r>
        <w:rPr>
          <w:rFonts w:hint="eastAsia" w:ascii="宋体" w:hAnsi="宋体" w:eastAsia="宋体" w:cs="宋体"/>
          <w:b/>
          <w:bCs/>
          <w:color w:val="auto"/>
          <w:sz w:val="28"/>
          <w:szCs w:val="28"/>
          <w:shd w:val="clear" w:color="auto" w:fill="FFFFFF"/>
        </w:rPr>
        <w:t>六、本次招标公告同时在《中国政府采购网》、《河南省政府采购网》、《许昌市政府采购网》、《许昌市建安区人民政府网》《全国公共资源交易平台（河南省·许昌市）》发布。</w:t>
      </w:r>
    </w:p>
    <w:p>
      <w:pPr>
        <w:pStyle w:val="31"/>
        <w:spacing w:line="360" w:lineRule="auto"/>
        <w:ind w:firstLine="281" w:firstLineChars="100"/>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七、公告期限</w:t>
      </w:r>
    </w:p>
    <w:p>
      <w:pPr>
        <w:pStyle w:val="31"/>
        <w:spacing w:line="360" w:lineRule="auto"/>
        <w:ind w:firstLine="420"/>
        <w:contextualSpacing/>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本招标公告自发布之日起公告期限为5个工作日。</w:t>
      </w:r>
    </w:p>
    <w:p>
      <w:pPr>
        <w:pStyle w:val="31"/>
        <w:spacing w:line="360" w:lineRule="auto"/>
        <w:ind w:firstLine="281" w:firstLineChars="100"/>
        <w:contextualSpacing/>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八、联系方式</w:t>
      </w:r>
    </w:p>
    <w:p>
      <w:pPr>
        <w:snapToGrid w:val="0"/>
        <w:spacing w:line="360" w:lineRule="auto"/>
        <w:ind w:firstLine="560"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采购人：许昌市建安区新元街道办事处</w:t>
      </w:r>
    </w:p>
    <w:p>
      <w:pPr>
        <w:snapToGrid w:val="0"/>
        <w:spacing w:line="360" w:lineRule="auto"/>
        <w:ind w:firstLine="560" w:firstLineChars="200"/>
        <w:rPr>
          <w:rFonts w:hint="default"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zh-CN"/>
        </w:rPr>
        <w:t>项目负责人：</w:t>
      </w:r>
      <w:r>
        <w:rPr>
          <w:rFonts w:hint="eastAsia" w:ascii="宋体" w:hAnsi="宋体" w:cs="宋体"/>
          <w:color w:val="auto"/>
          <w:sz w:val="28"/>
          <w:szCs w:val="28"/>
          <w:shd w:val="clear" w:color="auto" w:fill="FFFFFF"/>
          <w:lang w:eastAsia="zh-CN"/>
        </w:rPr>
        <w:t>王程伟</w:t>
      </w:r>
      <w:r>
        <w:rPr>
          <w:rFonts w:hint="eastAsia" w:ascii="宋体" w:hAnsi="宋体" w:eastAsia="宋体" w:cs="宋体"/>
          <w:color w:val="auto"/>
          <w:sz w:val="28"/>
          <w:szCs w:val="28"/>
          <w:shd w:val="clear" w:color="auto" w:fill="FFFFFF"/>
          <w:lang w:val="zh-CN"/>
        </w:rPr>
        <w:t xml:space="preserve">  </w:t>
      </w:r>
      <w:r>
        <w:rPr>
          <w:rFonts w:hint="eastAsia" w:ascii="宋体" w:hAnsi="宋体" w:cs="宋体"/>
          <w:color w:val="auto"/>
          <w:sz w:val="28"/>
          <w:szCs w:val="28"/>
          <w:shd w:val="clear" w:color="auto" w:fill="FFFFFF"/>
          <w:lang w:val="en-US" w:eastAsia="zh-CN"/>
        </w:rPr>
        <w:t>17698010868</w:t>
      </w:r>
    </w:p>
    <w:p>
      <w:pPr>
        <w:snapToGrid w:val="0"/>
        <w:spacing w:line="360" w:lineRule="auto"/>
        <w:ind w:firstLine="560" w:firstLineChars="200"/>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rPr>
        <w:t>代理机构</w:t>
      </w:r>
      <w:r>
        <w:rPr>
          <w:rFonts w:hint="eastAsia" w:ascii="宋体" w:hAnsi="宋体" w:eastAsia="宋体" w:cs="宋体"/>
          <w:color w:val="auto"/>
          <w:sz w:val="28"/>
          <w:szCs w:val="28"/>
          <w:shd w:val="clear" w:color="auto" w:fill="FFFFFF"/>
          <w:lang w:val="zh-CN"/>
        </w:rPr>
        <w:t>：河南建标工程管理有限公司</w:t>
      </w:r>
    </w:p>
    <w:p>
      <w:pPr>
        <w:snapToGrid w:val="0"/>
        <w:spacing w:line="360" w:lineRule="auto"/>
        <w:ind w:firstLine="560" w:firstLineChars="200"/>
        <w:rPr>
          <w:rFonts w:hint="default" w:ascii="宋体" w:hAnsi="宋体" w:eastAsia="宋体" w:cs="宋体"/>
          <w:color w:val="auto"/>
          <w:kern w:val="0"/>
          <w:sz w:val="28"/>
          <w:szCs w:val="28"/>
          <w:lang w:val="en-US" w:eastAsia="zh-CN"/>
        </w:rPr>
      </w:pPr>
      <w:r>
        <w:rPr>
          <w:rFonts w:hint="eastAsia" w:ascii="宋体" w:hAnsi="宋体" w:eastAsia="宋体" w:cs="宋体"/>
          <w:color w:val="auto"/>
          <w:sz w:val="28"/>
          <w:szCs w:val="28"/>
          <w:shd w:val="clear" w:color="auto" w:fill="FFFFFF"/>
          <w:lang w:val="zh-CN"/>
        </w:rPr>
        <w:t>项目负责人：</w:t>
      </w:r>
      <w:r>
        <w:rPr>
          <w:rFonts w:hint="eastAsia" w:ascii="宋体" w:hAnsi="宋体" w:cs="宋体"/>
          <w:color w:val="auto"/>
          <w:sz w:val="28"/>
          <w:szCs w:val="28"/>
          <w:shd w:val="clear" w:color="auto" w:fill="FFFFFF"/>
          <w:lang w:eastAsia="zh-CN"/>
        </w:rPr>
        <w:t>姚争妍</w:t>
      </w:r>
      <w:r>
        <w:rPr>
          <w:rFonts w:hint="eastAsia" w:ascii="宋体" w:hAnsi="宋体" w:eastAsia="宋体" w:cs="宋体"/>
          <w:color w:val="auto"/>
          <w:sz w:val="28"/>
          <w:szCs w:val="28"/>
          <w:shd w:val="clear" w:color="auto" w:fill="FFFFFF"/>
          <w:lang w:val="zh-CN"/>
        </w:rPr>
        <w:t xml:space="preserve"> </w:t>
      </w:r>
      <w:r>
        <w:rPr>
          <w:rFonts w:hint="eastAsia" w:ascii="宋体" w:hAnsi="宋体" w:eastAsia="宋体" w:cs="宋体"/>
          <w:color w:val="auto"/>
          <w:sz w:val="28"/>
          <w:szCs w:val="28"/>
          <w:shd w:val="clear" w:color="auto" w:fill="FFFFFF"/>
        </w:rPr>
        <w:t xml:space="preserve"> 1</w:t>
      </w:r>
      <w:r>
        <w:rPr>
          <w:rFonts w:hint="eastAsia" w:ascii="宋体" w:hAnsi="宋体" w:cs="宋体"/>
          <w:color w:val="auto"/>
          <w:sz w:val="28"/>
          <w:szCs w:val="28"/>
          <w:shd w:val="clear" w:color="auto" w:fill="FFFFFF"/>
          <w:lang w:val="en-US" w:eastAsia="zh-CN"/>
        </w:rPr>
        <w:t>3598991969</w:t>
      </w:r>
    </w:p>
    <w:p>
      <w:pPr>
        <w:snapToGrid w:val="0"/>
        <w:spacing w:line="360" w:lineRule="auto"/>
        <w:ind w:firstLine="560" w:firstLineChars="200"/>
        <w:rPr>
          <w:rFonts w:hint="eastAsia" w:ascii="宋体" w:hAnsi="宋体" w:eastAsia="宋体" w:cs="宋体"/>
          <w:color w:val="auto"/>
          <w:sz w:val="28"/>
          <w:szCs w:val="28"/>
          <w:shd w:val="clear" w:color="auto" w:fill="FFFFFF"/>
          <w:lang w:val="zh-CN"/>
        </w:rPr>
      </w:pPr>
    </w:p>
    <w:p>
      <w:pPr>
        <w:snapToGrid w:val="0"/>
        <w:spacing w:line="360" w:lineRule="auto"/>
        <w:jc w:val="right"/>
        <w:rPr>
          <w:rFonts w:hint="eastAsia" w:ascii="宋体" w:hAnsi="宋体" w:eastAsia="宋体" w:cs="宋体"/>
          <w:color w:val="auto"/>
          <w:sz w:val="28"/>
          <w:szCs w:val="28"/>
          <w:shd w:val="clear" w:color="auto" w:fill="FFFFFF"/>
          <w:lang w:eastAsia="zh-CN"/>
        </w:rPr>
      </w:pPr>
      <w:r>
        <w:rPr>
          <w:rFonts w:hint="eastAsia" w:ascii="宋体" w:hAnsi="宋体" w:eastAsia="宋体" w:cs="宋体"/>
          <w:color w:val="auto"/>
          <w:sz w:val="28"/>
          <w:szCs w:val="28"/>
          <w:shd w:val="clear" w:color="auto" w:fill="FFFFFF"/>
          <w:lang w:eastAsia="zh-CN"/>
        </w:rPr>
        <w:t>许昌市建安区新元街道办事处</w:t>
      </w:r>
    </w:p>
    <w:p>
      <w:pPr>
        <w:snapToGrid w:val="0"/>
        <w:spacing w:line="360" w:lineRule="auto"/>
        <w:jc w:val="righ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2019年</w:t>
      </w:r>
      <w:r>
        <w:rPr>
          <w:rFonts w:hint="eastAsia" w:ascii="宋体" w:hAnsi="宋体" w:cs="宋体"/>
          <w:color w:val="auto"/>
          <w:sz w:val="28"/>
          <w:szCs w:val="28"/>
          <w:shd w:val="clear" w:color="auto" w:fill="FFFFFF"/>
          <w:lang w:val="en-US" w:eastAsia="zh-CN"/>
        </w:rPr>
        <w:t>11</w:t>
      </w:r>
      <w:r>
        <w:rPr>
          <w:rFonts w:hint="eastAsia" w:ascii="宋体" w:hAnsi="宋体" w:eastAsia="宋体" w:cs="宋体"/>
          <w:color w:val="auto"/>
          <w:sz w:val="28"/>
          <w:szCs w:val="28"/>
          <w:shd w:val="clear" w:color="auto" w:fill="FFFFFF"/>
        </w:rPr>
        <w:t>月</w:t>
      </w:r>
      <w:r>
        <w:rPr>
          <w:rFonts w:hint="eastAsia" w:ascii="宋体" w:hAnsi="宋体" w:cs="宋体"/>
          <w:color w:val="auto"/>
          <w:sz w:val="28"/>
          <w:szCs w:val="28"/>
          <w:shd w:val="clear" w:color="auto" w:fill="FFFFFF"/>
          <w:lang w:val="en-US" w:eastAsia="zh-CN"/>
        </w:rPr>
        <w:t>18</w:t>
      </w:r>
      <w:r>
        <w:rPr>
          <w:rFonts w:hint="eastAsia" w:ascii="宋体" w:hAnsi="宋体" w:eastAsia="宋体" w:cs="宋体"/>
          <w:color w:val="auto"/>
          <w:sz w:val="28"/>
          <w:szCs w:val="28"/>
          <w:shd w:val="clear" w:color="auto" w:fill="FFFFFF"/>
        </w:rPr>
        <w:t>日</w:t>
      </w:r>
    </w:p>
    <w:p>
      <w:pPr>
        <w:spacing w:line="360" w:lineRule="auto"/>
        <w:ind w:firstLine="480" w:firstLineChars="200"/>
        <w:jc w:val="right"/>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bCs/>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温馨提示：</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本项目为全流程电子化交易项目，请认真阅读招标文件，并注意以下事项。</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1.投标人应按招标文件规定编制、提交电子投标文件。开、评标现场不接受投标人递交的备份电子投标文件以外的其他资料。</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2.电子文件下载、制作、提交期间和开标（电子投标文件的解密）环节，投标人须使用CA数字证书（证书须在有效期内）。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3.电子投标文件的制作</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3.1 投标人登录《全国公共资源交易平台(河南省▪许昌市)》公共资源交易系统（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41"/>
          <w:rFonts w:hint="eastAsia" w:ascii="宋体" w:hAnsi="宋体" w:eastAsia="宋体" w:cs="宋体"/>
          <w:color w:val="auto"/>
          <w:szCs w:val="24"/>
        </w:rPr>
        <w:t>http://221.14.6.70:8088/ggzy/</w:t>
      </w:r>
      <w:r>
        <w:rPr>
          <w:rStyle w:val="41"/>
          <w:rFonts w:hint="eastAsia" w:ascii="宋体" w:hAnsi="宋体" w:eastAsia="宋体" w:cs="宋体"/>
          <w:color w:val="auto"/>
          <w:szCs w:val="24"/>
        </w:rPr>
        <w:fldChar w:fldCharType="end"/>
      </w:r>
      <w:r>
        <w:rPr>
          <w:rFonts w:hint="eastAsia" w:ascii="宋体" w:hAnsi="宋体" w:eastAsia="宋体" w:cs="宋体"/>
          <w:color w:val="auto"/>
          <w:sz w:val="24"/>
          <w:szCs w:val="24"/>
        </w:rPr>
        <w:t>）下载“许昌投标文件制作系统SEARUN V1.1”，按招标文件要求制作电子投标文件。</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一个标段对应生成一个文件夹（xxxx项目xx标段）, 其中包含2个文件和1个文件夹。后缀名为“.file”的文件用于电子投标使用，名称为“备份”的文件夹使用电子介质存储，供开标现场备用。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4.加密电子投标文件的提交</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4.1加密电子投标文件应在招标文件规定的投标截止时间（开标时间）之前成功提交至《全国公共资源交易平台(河南省▪许昌市)》公共资源交易系统（</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"http://221.14.6.70:8088/ggzy/" </w:instrText>
      </w:r>
      <w:r>
        <w:rPr>
          <w:rFonts w:hint="eastAsia" w:ascii="宋体" w:hAnsi="宋体" w:eastAsia="宋体" w:cs="宋体"/>
          <w:color w:val="auto"/>
        </w:rPr>
        <w:fldChar w:fldCharType="separate"/>
      </w:r>
      <w:r>
        <w:rPr>
          <w:rStyle w:val="41"/>
          <w:rFonts w:hint="eastAsia" w:ascii="宋体" w:hAnsi="宋体" w:eastAsia="宋体" w:cs="宋体"/>
          <w:color w:val="auto"/>
          <w:szCs w:val="24"/>
        </w:rPr>
        <w:t>http://221.14.6.70:8088/ggzy/</w:t>
      </w:r>
      <w:r>
        <w:rPr>
          <w:rStyle w:val="41"/>
          <w:rFonts w:hint="eastAsia" w:ascii="宋体" w:hAnsi="宋体" w:eastAsia="宋体" w:cs="宋体"/>
          <w:color w:val="auto"/>
          <w:szCs w:val="24"/>
        </w:rPr>
        <w:fldChar w:fldCharType="end"/>
      </w:r>
      <w:r>
        <w:rPr>
          <w:rFonts w:hint="eastAsia" w:ascii="宋体" w:hAnsi="宋体" w:eastAsia="宋体" w:cs="宋体"/>
          <w:color w:val="auto"/>
          <w:sz w:val="24"/>
          <w:szCs w:val="24"/>
        </w:rPr>
        <w:t>）。</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auto"/>
          <w:sz w:val="24"/>
          <w:szCs w:val="24"/>
        </w:rPr>
      </w:pPr>
      <w:r>
        <w:rPr>
          <w:rFonts w:hint="eastAsia" w:ascii="宋体" w:hAnsi="宋体" w:eastAsia="宋体" w:cs="宋体"/>
          <w:b/>
          <w:color w:val="auto"/>
          <w:sz w:val="24"/>
          <w:szCs w:val="24"/>
        </w:rPr>
        <w:t>5.评标依据</w:t>
      </w:r>
    </w:p>
    <w:p>
      <w:pPr>
        <w:tabs>
          <w:tab w:val="left" w:pos="7095"/>
        </w:tabs>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5.1采用全流程电子化交易评标时，评标委员会以电子投标文件为依据评标。</w:t>
      </w:r>
    </w:p>
    <w:p>
      <w:pPr>
        <w:spacing w:line="360" w:lineRule="auto"/>
        <w:ind w:firstLine="480" w:firstLineChars="200"/>
        <w:rPr>
          <w:rFonts w:hint="eastAsia" w:ascii="宋体" w:hAnsi="宋体" w:eastAsia="宋体" w:cs="宋体"/>
          <w:b/>
          <w:color w:val="auto"/>
          <w:sz w:val="44"/>
          <w:szCs w:val="44"/>
        </w:rPr>
      </w:pPr>
      <w:r>
        <w:rPr>
          <w:rFonts w:hint="eastAsia" w:ascii="宋体" w:hAnsi="宋体" w:eastAsia="宋体" w:cs="宋体"/>
          <w:color w:val="auto"/>
          <w:sz w:val="24"/>
          <w:szCs w:val="24"/>
        </w:rPr>
        <w:t>5.2全流程电子化交易如因系统异常情况无法完成，将以人工方式进行。评标委员会以备份文件（使用电子介质存储）为依据评标。</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第二章　项目需求</w:t>
      </w:r>
    </w:p>
    <w:p>
      <w:pPr>
        <w:widowControl/>
        <w:numPr>
          <w:ilvl w:val="0"/>
          <w:numId w:val="6"/>
        </w:numPr>
        <w:spacing w:line="360" w:lineRule="auto"/>
        <w:contextualSpacing/>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本项目需实现的功能或者目标：</w:t>
      </w:r>
    </w:p>
    <w:p>
      <w:pPr>
        <w:widowControl/>
        <w:spacing w:line="360" w:lineRule="auto"/>
        <w:ind w:firstLine="480" w:firstLineChars="200"/>
        <w:contextualSpacing/>
        <w:jc w:val="left"/>
        <w:rPr>
          <w:rFonts w:hint="eastAsia" w:ascii="宋体" w:hAnsi="宋体" w:eastAsia="宋体" w:cs="宋体"/>
          <w:color w:val="auto"/>
          <w:kern w:val="0"/>
          <w:sz w:val="24"/>
          <w:szCs w:val="24"/>
        </w:rPr>
      </w:pPr>
      <w:r>
        <w:rPr>
          <w:rFonts w:hint="eastAsia" w:ascii="宋体" w:hAnsi="宋体" w:cs="宋体"/>
          <w:bCs/>
          <w:color w:val="auto"/>
          <w:kern w:val="0"/>
          <w:sz w:val="24"/>
          <w:szCs w:val="24"/>
          <w:lang w:eastAsia="zh-CN"/>
        </w:rPr>
        <w:t>许昌市建安区新元街道办事处</w:t>
      </w:r>
      <w:r>
        <w:rPr>
          <w:rFonts w:hint="eastAsia" w:ascii="宋体" w:hAnsi="宋体" w:cs="宋体"/>
          <w:color w:val="auto"/>
          <w:kern w:val="0"/>
          <w:sz w:val="24"/>
          <w:szCs w:val="24"/>
          <w:lang w:eastAsia="zh-CN"/>
        </w:rPr>
        <w:t>武店社区棚户区改造项目是许昌市建安区区委、区政府实施的重大民生工程，也纳入了</w:t>
      </w:r>
      <w:r>
        <w:rPr>
          <w:rFonts w:hint="eastAsia" w:ascii="宋体" w:hAnsi="宋体" w:cs="宋体"/>
          <w:color w:val="auto"/>
          <w:kern w:val="0"/>
          <w:sz w:val="24"/>
          <w:szCs w:val="24"/>
          <w:lang w:val="en-US" w:eastAsia="zh-CN"/>
        </w:rPr>
        <w:t>2017年河南省重点棚改项目。该项目不仅对提升许昌市建安区城市功能、完善城市基础设施，而且对改善居住环境，提高人民群众生活水平，加快旧村改造均有着极其重要的意义</w:t>
      </w:r>
      <w:r>
        <w:rPr>
          <w:rFonts w:hint="eastAsia" w:ascii="宋体" w:hAnsi="宋体" w:eastAsia="宋体" w:cs="宋体"/>
          <w:color w:val="auto"/>
          <w:kern w:val="0"/>
          <w:sz w:val="24"/>
          <w:szCs w:val="24"/>
        </w:rPr>
        <w:t>。</w:t>
      </w:r>
    </w:p>
    <w:p>
      <w:pPr>
        <w:widowControl/>
        <w:spacing w:line="360" w:lineRule="auto"/>
        <w:contextualSpacing/>
        <w:jc w:val="left"/>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二、</w:t>
      </w:r>
      <w:r>
        <w:rPr>
          <w:rFonts w:hint="eastAsia" w:ascii="宋体" w:hAnsi="宋体" w:cs="宋体"/>
          <w:b/>
          <w:bCs/>
          <w:color w:val="auto"/>
          <w:kern w:val="0"/>
          <w:sz w:val="24"/>
          <w:szCs w:val="24"/>
          <w:lang w:eastAsia="zh-CN"/>
        </w:rPr>
        <w:t>项目概况及招标范围</w:t>
      </w:r>
    </w:p>
    <w:p>
      <w:pPr>
        <w:widowControl/>
        <w:spacing w:line="360" w:lineRule="auto"/>
        <w:ind w:firstLine="480" w:firstLineChars="200"/>
        <w:contextualSpacing/>
        <w:jc w:val="left"/>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lang w:eastAsia="zh-CN"/>
        </w:rPr>
        <w:t>许昌市建安区新元街道办事处武店社区位于许昌市建安区核心区域，紧邻许昌市建安区人民政府，武店社区东至饮马河、西至</w:t>
      </w:r>
      <w:r>
        <w:rPr>
          <w:rFonts w:hint="eastAsia" w:ascii="宋体" w:hAnsi="宋体" w:cs="宋体"/>
          <w:bCs/>
          <w:color w:val="auto"/>
          <w:kern w:val="0"/>
          <w:sz w:val="24"/>
          <w:szCs w:val="24"/>
          <w:lang w:val="en-US" w:eastAsia="zh-CN"/>
        </w:rPr>
        <w:t>107国道、南至龙泉街、北至魏庄街。武店社区辖7个村民小组，610户居民，2600口人，总占地面积约480亩，</w:t>
      </w:r>
      <w:r>
        <w:rPr>
          <w:rFonts w:hint="eastAsia" w:ascii="宋体" w:hAnsi="宋体" w:cs="宋体"/>
          <w:bCs/>
          <w:color w:val="auto"/>
          <w:kern w:val="0"/>
          <w:sz w:val="24"/>
          <w:szCs w:val="24"/>
          <w:highlight w:val="none"/>
          <w:lang w:val="en-US" w:eastAsia="zh-CN"/>
        </w:rPr>
        <w:t>本项目搬家及房屋拆除共计380处，最高限价按照每处2000元搬家、每处4000元房屋拆除费用的标准计算，结算时最终搬家及房屋拆除处数以双方确认处数为准。</w:t>
      </w:r>
    </w:p>
    <w:p>
      <w:pPr>
        <w:pStyle w:val="3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三、资格要求：</w:t>
      </w:r>
    </w:p>
    <w:p>
      <w:pPr>
        <w:snapToGrid w:val="0"/>
        <w:spacing w:line="560" w:lineRule="exact"/>
        <w:ind w:firstLine="403"/>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1、投标人须具备《中华人民共和国政府采购法》第二十二条规定。</w:t>
      </w:r>
    </w:p>
    <w:p>
      <w:pPr>
        <w:snapToGrid w:val="0"/>
        <w:spacing w:line="560" w:lineRule="exact"/>
        <w:ind w:firstLine="403"/>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2、具有相应的经营范围和实施该项目的能力,其经营范围含垃圾清运（以营业执照为准）。</w:t>
      </w:r>
    </w:p>
    <w:p>
      <w:pPr>
        <w:snapToGrid w:val="0"/>
        <w:spacing w:line="560" w:lineRule="exact"/>
        <w:ind w:firstLine="403"/>
        <w:jc w:val="both"/>
        <w:rPr>
          <w:rFonts w:hint="eastAsia" w:ascii="宋体" w:hAnsi="宋体" w:eastAsia="宋体" w:cs="宋体"/>
          <w:color w:val="auto"/>
          <w:kern w:val="0"/>
          <w:sz w:val="24"/>
          <w:szCs w:val="24"/>
          <w:shd w:val="clear" w:color="auto" w:fill="FFFFFF"/>
          <w:lang w:eastAsia="zh-CN"/>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val="en-US" w:eastAsia="zh-CN"/>
        </w:rPr>
        <w:t>未被列入“信用中国</w:t>
      </w:r>
      <w:r>
        <w:rPr>
          <w:rFonts w:hint="default"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lang w:val="en-US" w:eastAsia="zh-CN"/>
        </w:rPr>
        <w:t>网站</w:t>
      </w:r>
      <w:r>
        <w:rPr>
          <w:rFonts w:hint="default" w:ascii="宋体" w:hAnsi="宋体" w:eastAsia="宋体" w:cs="宋体"/>
          <w:color w:val="auto"/>
          <w:kern w:val="0"/>
          <w:sz w:val="24"/>
          <w:szCs w:val="24"/>
          <w:shd w:val="clear" w:color="auto" w:fill="FFFFFF"/>
          <w:lang w:val="en-US" w:eastAsia="zh-CN"/>
        </w:rPr>
        <w:t>(www.creditchina.gov.cn)</w:t>
      </w:r>
      <w:r>
        <w:rPr>
          <w:rFonts w:hint="eastAsia" w:ascii="宋体" w:hAnsi="宋体" w:eastAsia="宋体" w:cs="宋体"/>
          <w:color w:val="auto"/>
          <w:kern w:val="0"/>
          <w:sz w:val="24"/>
          <w:szCs w:val="24"/>
          <w:shd w:val="clear" w:color="auto" w:fill="FFFFFF"/>
          <w:lang w:val="en-US" w:eastAsia="zh-CN"/>
        </w:rPr>
        <w:t>失信被执行人、重大税收违法案件当事人名单；</w:t>
      </w:r>
      <w:r>
        <w:rPr>
          <w:rFonts w:hint="default"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lang w:val="en-US" w:eastAsia="zh-CN"/>
        </w:rPr>
        <w:t>中国政府采购网</w:t>
      </w:r>
      <w:r>
        <w:rPr>
          <w:rFonts w:hint="default" w:ascii="宋体" w:hAnsi="宋体" w:eastAsia="宋体" w:cs="宋体"/>
          <w:color w:val="auto"/>
          <w:kern w:val="0"/>
          <w:sz w:val="24"/>
          <w:szCs w:val="24"/>
          <w:shd w:val="clear" w:color="auto" w:fill="FFFFFF"/>
          <w:lang w:val="en-US" w:eastAsia="zh-CN"/>
        </w:rPr>
        <w:t>” (www.ccgp.gov.cn)</w:t>
      </w:r>
      <w:r>
        <w:rPr>
          <w:rFonts w:hint="eastAsia" w:ascii="宋体" w:hAnsi="宋体" w:eastAsia="宋体" w:cs="宋体"/>
          <w:color w:val="auto"/>
          <w:kern w:val="0"/>
          <w:sz w:val="24"/>
          <w:szCs w:val="24"/>
          <w:shd w:val="clear" w:color="auto" w:fill="FFFFFF"/>
          <w:lang w:val="en-US" w:eastAsia="zh-CN"/>
        </w:rPr>
        <w:t>政府采购严重违法失信行为记录名单的投标人；</w:t>
      </w:r>
      <w:r>
        <w:rPr>
          <w:rFonts w:hint="default"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lang w:val="en-US" w:eastAsia="zh-CN"/>
        </w:rPr>
        <w:t>中国社会组织公共服务平台</w:t>
      </w:r>
      <w:r>
        <w:rPr>
          <w:rFonts w:hint="default"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lang w:val="en-US" w:eastAsia="zh-CN"/>
        </w:rPr>
        <w:t>网站</w:t>
      </w:r>
      <w:bookmarkStart w:id="16" w:name="_GoBack"/>
      <w:bookmarkEnd w:id="16"/>
      <w:r>
        <w:rPr>
          <w:rFonts w:hint="eastAsia" w:ascii="宋体" w:hAnsi="宋体" w:eastAsia="宋体" w:cs="宋体"/>
          <w:color w:val="auto"/>
          <w:kern w:val="0"/>
          <w:sz w:val="24"/>
          <w:szCs w:val="24"/>
          <w:shd w:val="clear" w:color="auto" w:fill="FFFFFF"/>
          <w:lang w:val="en-US" w:eastAsia="zh-CN"/>
        </w:rPr>
        <w:t>（</w:t>
      </w:r>
      <w:r>
        <w:rPr>
          <w:rFonts w:hint="default" w:ascii="宋体" w:hAnsi="宋体" w:eastAsia="宋体" w:cs="宋体"/>
          <w:color w:val="auto"/>
          <w:kern w:val="0"/>
          <w:sz w:val="24"/>
          <w:szCs w:val="24"/>
          <w:shd w:val="clear" w:color="auto" w:fill="FFFFFF"/>
          <w:lang w:val="en-US" w:eastAsia="zh-CN"/>
        </w:rPr>
        <w:t>www.chinanpo.gov.cn</w:t>
      </w:r>
      <w:r>
        <w:rPr>
          <w:rFonts w:hint="eastAsia" w:ascii="宋体" w:hAnsi="宋体" w:eastAsia="宋体" w:cs="宋体"/>
          <w:color w:val="auto"/>
          <w:kern w:val="0"/>
          <w:sz w:val="24"/>
          <w:szCs w:val="24"/>
          <w:shd w:val="clear" w:color="auto" w:fill="FFFFFF"/>
          <w:lang w:val="en-US" w:eastAsia="zh-CN"/>
        </w:rPr>
        <w:t>）严重违法失信名单的社会组织</w:t>
      </w:r>
      <w:r>
        <w:rPr>
          <w:rFonts w:hint="eastAsia" w:ascii="宋体" w:hAnsi="宋体" w:cs="宋体"/>
          <w:color w:val="auto"/>
          <w:kern w:val="0"/>
          <w:sz w:val="24"/>
          <w:szCs w:val="24"/>
          <w:shd w:val="clear" w:color="auto" w:fill="FFFFFF"/>
          <w:lang w:val="en-US" w:eastAsia="zh-CN"/>
        </w:rPr>
        <w:t>。</w:t>
      </w:r>
    </w:p>
    <w:p>
      <w:pPr>
        <w:snapToGrid w:val="0"/>
        <w:spacing w:line="560" w:lineRule="exact"/>
        <w:ind w:firstLine="403"/>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4、本次招标不接受联合体投标。</w:t>
      </w:r>
    </w:p>
    <w:p>
      <w:pPr>
        <w:snapToGrid w:val="0"/>
        <w:spacing w:line="560" w:lineRule="exact"/>
        <w:ind w:firstLine="403"/>
        <w:jc w:val="left"/>
        <w:rPr>
          <w:rFonts w:hint="eastAsia"/>
          <w:color w:val="auto"/>
        </w:rPr>
      </w:pPr>
      <w:r>
        <w:rPr>
          <w:rFonts w:hint="eastAsia" w:ascii="宋体" w:hAnsi="宋体" w:cs="宋体"/>
          <w:color w:val="auto"/>
          <w:kern w:val="0"/>
          <w:sz w:val="24"/>
          <w:szCs w:val="24"/>
          <w:shd w:val="clear" w:color="auto" w:fill="FFFFFF"/>
          <w:lang w:val="en-US" w:eastAsia="zh-CN"/>
        </w:rPr>
        <w:t>5、</w:t>
      </w:r>
      <w:r>
        <w:rPr>
          <w:rFonts w:hint="eastAsia" w:ascii="宋体" w:hAnsi="宋体" w:eastAsia="宋体" w:cs="宋体"/>
          <w:color w:val="auto"/>
          <w:kern w:val="0"/>
          <w:sz w:val="24"/>
          <w:szCs w:val="24"/>
          <w:shd w:val="clear" w:color="auto" w:fill="FFFFFF"/>
          <w:lang w:eastAsia="zh-CN"/>
        </w:rPr>
        <w:t>本项目实行资格后审。</w:t>
      </w:r>
    </w:p>
    <w:p>
      <w:pPr>
        <w:pStyle w:val="33"/>
        <w:snapToGrid w:val="0"/>
        <w:spacing w:line="560" w:lineRule="exact"/>
        <w:ind w:firstLine="0" w:firstLineChars="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rPr>
        <w:t>四、采购预算：</w:t>
      </w:r>
      <w:r>
        <w:rPr>
          <w:rFonts w:hint="eastAsia" w:ascii="宋体" w:hAnsi="宋体" w:cs="宋体"/>
          <w:color w:val="auto"/>
          <w:sz w:val="24"/>
          <w:szCs w:val="24"/>
          <w:shd w:val="clear" w:color="auto" w:fill="FFFFFF"/>
          <w:lang w:val="en-US" w:eastAsia="zh-CN"/>
        </w:rPr>
        <w:t>2280000.00</w:t>
      </w:r>
      <w:r>
        <w:rPr>
          <w:rFonts w:hint="eastAsia" w:ascii="宋体" w:hAnsi="宋体" w:eastAsia="宋体" w:cs="宋体"/>
          <w:color w:val="auto"/>
          <w:sz w:val="24"/>
          <w:szCs w:val="24"/>
          <w:shd w:val="clear" w:color="auto" w:fill="FFFFFF"/>
          <w:lang w:val="en-US" w:eastAsia="zh-CN"/>
        </w:rPr>
        <w:t>元</w:t>
      </w:r>
    </w:p>
    <w:p>
      <w:pPr>
        <w:pStyle w:val="33"/>
        <w:snapToGrid w:val="0"/>
        <w:spacing w:line="560" w:lineRule="exact"/>
        <w:ind w:firstLine="0" w:firstLineChars="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rPr>
        <w:t>五、</w:t>
      </w:r>
      <w:r>
        <w:rPr>
          <w:rFonts w:hint="eastAsia" w:ascii="宋体" w:hAnsi="宋体" w:eastAsia="宋体" w:cs="宋体"/>
          <w:b/>
          <w:bCs/>
          <w:color w:val="auto"/>
          <w:sz w:val="28"/>
          <w:szCs w:val="28"/>
          <w:highlight w:val="none"/>
          <w:shd w:val="clear" w:color="auto" w:fill="FFFFFF"/>
        </w:rPr>
        <w:t>交付（服务、完工）时间</w:t>
      </w:r>
      <w:r>
        <w:rPr>
          <w:rFonts w:hint="eastAsia" w:ascii="宋体" w:hAnsi="宋体" w:eastAsia="宋体" w:cs="宋体"/>
          <w:b/>
          <w:bCs/>
          <w:color w:val="auto"/>
          <w:sz w:val="28"/>
          <w:szCs w:val="28"/>
          <w:highlight w:val="none"/>
          <w:shd w:val="clear" w:color="auto" w:fill="FFFFFF"/>
          <w:lang w:val="zh-CN"/>
        </w:rPr>
        <w:t>：</w:t>
      </w:r>
      <w:r>
        <w:rPr>
          <w:rFonts w:hint="eastAsia" w:ascii="宋体" w:hAnsi="宋体" w:cs="宋体"/>
          <w:b/>
          <w:bCs/>
          <w:color w:val="auto"/>
          <w:sz w:val="28"/>
          <w:szCs w:val="28"/>
          <w:highlight w:val="none"/>
          <w:shd w:val="clear" w:color="auto" w:fill="FFFFFF"/>
          <w:lang w:val="en-US" w:eastAsia="zh-CN"/>
        </w:rPr>
        <w:t>2020年3月1日之前完工</w:t>
      </w:r>
      <w:r>
        <w:rPr>
          <w:rFonts w:hint="eastAsia" w:ascii="宋体" w:hAnsi="宋体" w:eastAsia="宋体" w:cs="宋体"/>
          <w:color w:val="auto"/>
          <w:sz w:val="28"/>
          <w:szCs w:val="28"/>
          <w:highlight w:val="none"/>
          <w:shd w:val="clear" w:color="auto" w:fill="FFFFFF"/>
          <w:lang w:val="zh-CN"/>
        </w:rPr>
        <w:t>。</w:t>
      </w:r>
    </w:p>
    <w:p>
      <w:pPr>
        <w:snapToGrid w:val="0"/>
        <w:spacing w:line="560" w:lineRule="exact"/>
        <w:jc w:val="right"/>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 xml:space="preserve">                                  许昌市建安区新元街道办事处</w:t>
      </w:r>
      <w:r>
        <w:rPr>
          <w:rFonts w:hint="eastAsia" w:ascii="宋体" w:hAnsi="宋体" w:eastAsia="宋体" w:cs="宋体"/>
          <w:color w:val="auto"/>
          <w:sz w:val="24"/>
          <w:szCs w:val="24"/>
          <w:shd w:val="clear" w:color="auto" w:fill="FFFFFF"/>
          <w:lang w:val="en-US" w:eastAsia="zh-CN"/>
        </w:rPr>
        <w:t xml:space="preserve">                                                                              2019年</w:t>
      </w:r>
      <w:r>
        <w:rPr>
          <w:rFonts w:hint="eastAsia" w:ascii="宋体" w:hAnsi="宋体" w:cs="宋体"/>
          <w:color w:val="auto"/>
          <w:sz w:val="24"/>
          <w:szCs w:val="24"/>
          <w:shd w:val="clear" w:color="auto" w:fill="FFFFFF"/>
          <w:lang w:val="en-US" w:eastAsia="zh-CN"/>
        </w:rPr>
        <w:t>11</w:t>
      </w:r>
      <w:r>
        <w:rPr>
          <w:rFonts w:hint="eastAsia" w:ascii="宋体" w:hAnsi="宋体" w:eastAsia="宋体" w:cs="宋体"/>
          <w:color w:val="auto"/>
          <w:sz w:val="24"/>
          <w:szCs w:val="24"/>
          <w:shd w:val="clear" w:color="auto" w:fill="FFFFFF"/>
          <w:lang w:val="en-US" w:eastAsia="zh-CN"/>
        </w:rPr>
        <w:t>月</w:t>
      </w:r>
      <w:r>
        <w:rPr>
          <w:rFonts w:hint="eastAsia" w:ascii="宋体" w:hAnsi="宋体" w:cs="宋体"/>
          <w:color w:val="auto"/>
          <w:sz w:val="24"/>
          <w:szCs w:val="24"/>
          <w:shd w:val="clear" w:color="auto" w:fill="FFFFFF"/>
          <w:lang w:val="en-US" w:eastAsia="zh-CN"/>
        </w:rPr>
        <w:t>18</w:t>
      </w:r>
      <w:r>
        <w:rPr>
          <w:rFonts w:hint="eastAsia" w:ascii="宋体" w:hAnsi="宋体" w:eastAsia="宋体" w:cs="宋体"/>
          <w:color w:val="auto"/>
          <w:sz w:val="24"/>
          <w:szCs w:val="24"/>
          <w:shd w:val="clear" w:color="auto" w:fill="FFFFFF"/>
          <w:lang w:val="en-US" w:eastAsia="zh-CN"/>
        </w:rPr>
        <w:t>日</w:t>
      </w:r>
    </w:p>
    <w:p>
      <w:pPr>
        <w:autoSpaceDE w:val="0"/>
        <w:autoSpaceDN w:val="0"/>
        <w:adjustRightInd w:val="0"/>
        <w:snapToGrid w:val="0"/>
        <w:spacing w:line="56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p>
      <w:pPr>
        <w:autoSpaceDE w:val="0"/>
        <w:autoSpaceDN w:val="0"/>
        <w:adjustRightInd w:val="0"/>
        <w:jc w:val="left"/>
        <w:rPr>
          <w:rFonts w:hint="eastAsia" w:ascii="宋体" w:hAnsi="宋体" w:eastAsia="宋体" w:cs="宋体"/>
          <w:b/>
          <w:color w:val="auto"/>
          <w:sz w:val="24"/>
          <w:szCs w:val="24"/>
        </w:rPr>
      </w:pPr>
      <w:r>
        <w:rPr>
          <w:rFonts w:hint="eastAsia" w:ascii="宋体" w:hAnsi="宋体" w:eastAsia="宋体" w:cs="宋体"/>
          <w:color w:val="auto"/>
          <w:kern w:val="0"/>
          <w:sz w:val="24"/>
          <w:szCs w:val="24"/>
        </w:rPr>
        <w:t>本项目中标人须在签订合同前按照中标合同金额的10%缴纳履约保证金。</w:t>
      </w:r>
    </w:p>
    <w:p>
      <w:pPr>
        <w:autoSpaceDE w:val="0"/>
        <w:autoSpaceDN w:val="0"/>
        <w:adjustRightInd w:val="0"/>
        <w:jc w:val="center"/>
        <w:rPr>
          <w:rFonts w:hint="eastAsia" w:ascii="宋体" w:hAnsi="宋体" w:eastAsia="宋体" w:cs="宋体"/>
          <w:b/>
          <w:color w:val="auto"/>
          <w:kern w:val="0"/>
          <w:sz w:val="24"/>
          <w:szCs w:val="24"/>
        </w:rPr>
      </w:pPr>
    </w:p>
    <w:p>
      <w:pPr>
        <w:autoSpaceDE w:val="0"/>
        <w:autoSpaceDN w:val="0"/>
        <w:adjustRightInd w:val="0"/>
        <w:jc w:val="center"/>
        <w:rPr>
          <w:rFonts w:hint="eastAsia" w:ascii="宋体" w:hAnsi="宋体" w:eastAsia="宋体" w:cs="宋体"/>
          <w:b/>
          <w:color w:val="auto"/>
          <w:kern w:val="0"/>
          <w:sz w:val="24"/>
          <w:szCs w:val="24"/>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pStyle w:val="33"/>
        <w:ind w:firstLine="361"/>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p>
    <w:p>
      <w:pPr>
        <w:autoSpaceDE w:val="0"/>
        <w:autoSpaceDN w:val="0"/>
        <w:adjustRightInd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第三章 投标人须知前附表</w:t>
      </w:r>
    </w:p>
    <w:p>
      <w:pPr>
        <w:autoSpaceDE w:val="0"/>
        <w:autoSpaceDN w:val="0"/>
        <w:adjustRightInd w:val="0"/>
        <w:spacing w:line="360" w:lineRule="auto"/>
        <w:ind w:right="-11"/>
        <w:jc w:val="left"/>
        <w:rPr>
          <w:rFonts w:hint="eastAsia" w:ascii="宋体" w:hAnsi="宋体" w:eastAsia="宋体" w:cs="宋体"/>
          <w:b/>
          <w:color w:val="auto"/>
          <w:sz w:val="24"/>
          <w:szCs w:val="24"/>
        </w:rPr>
      </w:pPr>
    </w:p>
    <w:p>
      <w:pPr>
        <w:autoSpaceDE w:val="0"/>
        <w:autoSpaceDN w:val="0"/>
        <w:adjustRightInd w:val="0"/>
        <w:spacing w:line="360" w:lineRule="auto"/>
        <w:ind w:right="-11"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sz w:val="24"/>
          <w:szCs w:val="24"/>
        </w:rPr>
        <w:t>招标文件中凡标有★条款均为实质性要求条款，投标文件须完全响应，未实质响应的，按照无效投标处理。</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7"/>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条款名称</w:t>
            </w:r>
          </w:p>
        </w:tc>
        <w:tc>
          <w:tcPr>
            <w:tcW w:w="5546" w:type="dxa"/>
            <w:vAlign w:val="center"/>
          </w:tcPr>
          <w:p>
            <w:pPr>
              <w:autoSpaceDE w:val="0"/>
              <w:autoSpaceDN w:val="0"/>
              <w:adjustRightInd w:val="0"/>
              <w:spacing w:line="276"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采购项目</w:t>
            </w:r>
          </w:p>
        </w:tc>
        <w:tc>
          <w:tcPr>
            <w:tcW w:w="5546" w:type="dxa"/>
          </w:tcPr>
          <w:p>
            <w:pPr>
              <w:autoSpaceDE w:val="0"/>
              <w:autoSpaceDN w:val="0"/>
              <w:adjustRightInd w:val="0"/>
              <w:spacing w:line="360" w:lineRule="auto"/>
              <w:jc w:val="lef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武店社区棚户区改造项目搬家及房屋拆除费用</w:t>
            </w:r>
          </w:p>
          <w:p>
            <w:pPr>
              <w:autoSpaceDE w:val="0"/>
              <w:autoSpaceDN w:val="0"/>
              <w:adjustRightIn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建安政采公字〔2019〕80号</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项目内容：详见采购文件</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项目地址：许昌市建安区</w:t>
            </w:r>
            <w:r>
              <w:rPr>
                <w:rFonts w:hint="eastAsia" w:ascii="宋体" w:hAnsi="宋体" w:cs="宋体"/>
                <w:bCs/>
                <w:color w:val="auto"/>
                <w:kern w:val="0"/>
                <w:sz w:val="24"/>
                <w:szCs w:val="24"/>
                <w:lang w:eastAsia="zh-CN"/>
              </w:rPr>
              <w:t>武店社区，东至饮马河、西至</w:t>
            </w:r>
            <w:r>
              <w:rPr>
                <w:rFonts w:hint="eastAsia" w:ascii="宋体" w:hAnsi="宋体" w:cs="宋体"/>
                <w:bCs/>
                <w:color w:val="auto"/>
                <w:kern w:val="0"/>
                <w:sz w:val="24"/>
                <w:szCs w:val="24"/>
                <w:lang w:val="en-US" w:eastAsia="zh-CN"/>
              </w:rPr>
              <w:t>107国道、南至龙泉街、北至魏庄街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许昌市建安区新元街道办事处</w:t>
            </w:r>
          </w:p>
          <w:p>
            <w:pPr>
              <w:autoSpaceDE w:val="0"/>
              <w:autoSpaceDN w:val="0"/>
              <w:adjustRightIn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王程伟</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地址：建安区三水路原武林风办公楼</w:t>
            </w:r>
          </w:p>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17698010868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代理机构</w:t>
            </w:r>
          </w:p>
        </w:tc>
        <w:tc>
          <w:tcPr>
            <w:tcW w:w="5546" w:type="dxa"/>
            <w:vAlign w:val="center"/>
          </w:tcPr>
          <w:p>
            <w:pPr>
              <w:autoSpaceDE w:val="0"/>
              <w:autoSpaceDN w:val="0"/>
              <w:adjustRightIn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河南建标工程管理有限公司</w:t>
            </w:r>
          </w:p>
          <w:p>
            <w:pPr>
              <w:autoSpaceDE w:val="0"/>
              <w:autoSpaceDN w:val="0"/>
              <w:adjustRightInd w:val="0"/>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eastAsia="zh-CN"/>
              </w:rPr>
              <w:t>姚争妍</w:t>
            </w:r>
          </w:p>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地址：许昌市</w:t>
            </w:r>
            <w:r>
              <w:rPr>
                <w:rFonts w:hint="eastAsia" w:ascii="宋体" w:hAnsi="宋体" w:cs="宋体"/>
                <w:color w:val="auto"/>
                <w:sz w:val="24"/>
                <w:szCs w:val="24"/>
                <w:lang w:eastAsia="zh-CN"/>
              </w:rPr>
              <w:t>劳动路</w:t>
            </w:r>
            <w:r>
              <w:rPr>
                <w:rFonts w:hint="eastAsia" w:ascii="宋体" w:hAnsi="宋体" w:cs="宋体"/>
                <w:color w:val="auto"/>
                <w:sz w:val="24"/>
                <w:szCs w:val="24"/>
                <w:lang w:val="en-US" w:eastAsia="zh-CN"/>
              </w:rPr>
              <w:t>7号</w:t>
            </w:r>
          </w:p>
          <w:p>
            <w:pPr>
              <w:autoSpaceDE w:val="0"/>
              <w:autoSpaceDN w:val="0"/>
              <w:adjustRightInd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电话：13</w:t>
            </w:r>
            <w:r>
              <w:rPr>
                <w:rFonts w:hint="eastAsia" w:ascii="宋体" w:hAnsi="宋体" w:cs="宋体"/>
                <w:color w:val="auto"/>
                <w:sz w:val="24"/>
                <w:szCs w:val="24"/>
                <w:lang w:val="en-US" w:eastAsia="zh-CN"/>
              </w:rPr>
              <w:t>598991969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投标人资格</w:t>
            </w:r>
          </w:p>
        </w:tc>
        <w:tc>
          <w:tcPr>
            <w:tcW w:w="5546" w:type="dxa"/>
            <w:vAlign w:val="center"/>
          </w:tcPr>
          <w:p>
            <w:pPr>
              <w:autoSpaceDE w:val="0"/>
              <w:autoSpaceDN w:val="0"/>
              <w:adjustRightInd w:val="0"/>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1、企业法人营业执照或营业执照</w:t>
            </w:r>
            <w:r>
              <w:rPr>
                <w:rFonts w:hint="eastAsia" w:ascii="宋体" w:hAnsi="宋体" w:eastAsia="宋体" w:cs="宋体"/>
                <w:color w:val="auto"/>
                <w:sz w:val="24"/>
                <w:szCs w:val="24"/>
              </w:rPr>
              <w:t>（分公司的营业执照需有独立法人）。</w:t>
            </w:r>
            <w:r>
              <w:rPr>
                <w:rFonts w:hint="eastAsia" w:ascii="宋体" w:hAnsi="宋体" w:eastAsia="宋体" w:cs="宋体"/>
                <w:color w:val="auto"/>
                <w:sz w:val="24"/>
                <w:szCs w:val="24"/>
                <w:lang w:val="zh-CN"/>
              </w:rPr>
              <w:t>（企业投标提供）</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2、事业单位法人证书。（事业单位投标提供）</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3、执业许可证。（非专业服务机构投标提供）</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5、自然人身份证明。（自然人投标提供）</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（或三证合一或五证合一）</w:t>
            </w:r>
          </w:p>
          <w:p>
            <w:pPr>
              <w:autoSpaceDE w:val="0"/>
              <w:autoSpaceDN w:val="0"/>
              <w:adjustRightIn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二、财务状况报告相关材料</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1、第三方审计机构出具的2018年度经审计的财务报告</w:t>
            </w:r>
            <w:r>
              <w:rPr>
                <w:rFonts w:hint="eastAsia" w:ascii="宋体" w:hAnsi="宋体" w:eastAsia="宋体" w:cs="宋体"/>
                <w:color w:val="auto"/>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三、依法缴纳税收相关材料</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税务登记证和投标截止时间前三个月缴纳税收凭据。（依法免税的投标人，应提供相应文件证明依法免税）</w:t>
            </w:r>
          </w:p>
          <w:p>
            <w:pPr>
              <w:autoSpaceDE w:val="0"/>
              <w:autoSpaceDN w:val="0"/>
              <w:adjustRightInd w:val="0"/>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四、依法缴纳社会保障资金的证明材料</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投标截止时间前三个月缴纳社会保险凭据。（依法不需要缴纳社会保障资金的投标人，应提供相应文件证明依法不需要缴纳社会保障资金）</w:t>
            </w:r>
          </w:p>
          <w:p>
            <w:pPr>
              <w:autoSpaceDE w:val="0"/>
              <w:autoSpaceDN w:val="0"/>
              <w:adjustRightInd w:val="0"/>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相关设备的购置证明、专业技术人员职称证书、用工合同等或者附投标人相关承诺函或声明。</w:t>
            </w:r>
          </w:p>
          <w:p>
            <w:pPr>
              <w:autoSpaceDE w:val="0"/>
              <w:autoSpaceDN w:val="0"/>
              <w:adjustRightInd w:val="0"/>
              <w:spacing w:line="360" w:lineRule="auto"/>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val="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pPr>
              <w:spacing w:line="360" w:lineRule="auto"/>
              <w:rPr>
                <w:rFonts w:asciiTheme="minorEastAsia" w:hAnsiTheme="minorEastAsia"/>
                <w:bCs/>
                <w:szCs w:val="21"/>
              </w:rPr>
            </w:pPr>
            <w:r>
              <w:rPr>
                <w:rFonts w:hint="eastAsia" w:ascii="宋体" w:hAnsi="宋体" w:cs="宋体"/>
                <w:b/>
                <w:bCs/>
                <w:color w:val="auto"/>
                <w:sz w:val="24"/>
                <w:szCs w:val="24"/>
                <w:lang w:val="zh-CN"/>
              </w:rPr>
              <w:t>七、</w:t>
            </w:r>
            <w:r>
              <w:rPr>
                <w:rFonts w:hint="eastAsia" w:ascii="宋体" w:hAnsi="宋体" w:eastAsia="宋体" w:cs="宋体"/>
                <w:b/>
                <w:bCs/>
                <w:color w:val="auto"/>
                <w:sz w:val="24"/>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（1）查询渠道：</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①“信用中国”网站（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②“中国政府采购网”（www.ccgp.gov.cn）</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（2）截止时间：同投标截止时间；</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联合体投标</w:t>
            </w:r>
          </w:p>
        </w:tc>
        <w:tc>
          <w:tcPr>
            <w:tcW w:w="5546" w:type="dxa"/>
            <w:vAlign w:val="center"/>
          </w:tcPr>
          <w:p>
            <w:pPr>
              <w:autoSpaceDE w:val="0"/>
              <w:autoSpaceDN w:val="0"/>
              <w:adjustRightInd w:val="0"/>
              <w:spacing w:line="276" w:lineRule="auto"/>
              <w:rPr>
                <w:rFonts w:hint="eastAsia"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kern w:val="0"/>
                <w:sz w:val="24"/>
                <w:szCs w:val="24"/>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7" w:type="dxa"/>
            <w:vAlign w:val="center"/>
          </w:tcPr>
          <w:p>
            <w:pPr>
              <w:autoSpaceDE w:val="0"/>
              <w:autoSpaceDN w:val="0"/>
              <w:adjustRightInd w:val="0"/>
              <w:spacing w:line="276" w:lineRule="auto"/>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最高限价</w:t>
            </w:r>
          </w:p>
        </w:tc>
        <w:tc>
          <w:tcPr>
            <w:tcW w:w="5546" w:type="dxa"/>
            <w:vAlign w:val="center"/>
          </w:tcPr>
          <w:p>
            <w:pPr>
              <w:autoSpaceDE w:val="0"/>
              <w:autoSpaceDN w:val="0"/>
              <w:adjustRightInd w:val="0"/>
              <w:spacing w:line="276" w:lineRule="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2280000.00元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现场考察</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kern w:val="0"/>
                <w:sz w:val="24"/>
                <w:szCs w:val="24"/>
              </w:rPr>
              <w:t xml:space="preserve">不组织   </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7" w:type="dxa"/>
            <w:vAlign w:val="center"/>
          </w:tcPr>
          <w:p>
            <w:pPr>
              <w:autoSpaceDE w:val="0"/>
              <w:autoSpaceDN w:val="0"/>
              <w:adjustRightInd w:val="0"/>
              <w:spacing w:line="276"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开标前答疑会</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不召开</w:t>
            </w:r>
          </w:p>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进口产品参与</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投标有效期</w:t>
            </w:r>
          </w:p>
        </w:tc>
        <w:tc>
          <w:tcPr>
            <w:tcW w:w="5546" w:type="dxa"/>
            <w:vAlign w:val="center"/>
          </w:tcPr>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60天（自</w:t>
            </w:r>
            <w:r>
              <w:rPr>
                <w:rFonts w:hint="eastAsia" w:ascii="宋体" w:hAnsi="宋体" w:eastAsia="宋体" w:cs="宋体"/>
                <w:color w:val="auto"/>
                <w:kern w:val="0"/>
                <w:sz w:val="24"/>
                <w:szCs w:val="24"/>
              </w:rPr>
              <w:t>提交投标文件的截止之日起算</w:t>
            </w:r>
            <w:r>
              <w:rPr>
                <w:rFonts w:hint="eastAsia" w:ascii="宋体" w:hAnsi="宋体" w:eastAsia="宋体" w:cs="宋体"/>
                <w:color w:val="auto"/>
                <w:sz w:val="24"/>
                <w:szCs w:val="24"/>
              </w:rPr>
              <w:t>）</w:t>
            </w:r>
          </w:p>
          <w:p>
            <w:pPr>
              <w:autoSpaceDE w:val="0"/>
              <w:autoSpaceDN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中标人投标有效期延至合同验收之日，</w:t>
            </w:r>
            <w:r>
              <w:rPr>
                <w:rFonts w:hint="eastAsia" w:ascii="宋体" w:hAnsi="宋体" w:eastAsia="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67" w:type="dxa"/>
            <w:vAlign w:val="center"/>
          </w:tcPr>
          <w:p>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
                <w:color w:val="auto"/>
                <w:sz w:val="24"/>
                <w:szCs w:val="24"/>
              </w:rPr>
              <w:t>★</w:t>
            </w:r>
            <w:r>
              <w:rPr>
                <w:rFonts w:hint="eastAsia" w:ascii="宋体" w:hAnsi="宋体" w:eastAsia="宋体" w:cs="宋体"/>
                <w:bCs/>
                <w:color w:val="auto"/>
                <w:sz w:val="24"/>
                <w:szCs w:val="24"/>
                <w:lang w:val="zh-CN"/>
              </w:rPr>
              <w:t>中标人将本项目的非主体、非关键性</w:t>
            </w:r>
          </w:p>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zh-CN"/>
              </w:rPr>
              <w:t>工作分包</w:t>
            </w:r>
          </w:p>
        </w:tc>
        <w:tc>
          <w:tcPr>
            <w:tcW w:w="5546" w:type="dxa"/>
            <w:vAlign w:val="center"/>
          </w:tcPr>
          <w:p>
            <w:pPr>
              <w:autoSpaceDE w:val="0"/>
              <w:autoSpaceDN w:val="0"/>
              <w:adjustRightInd w:val="0"/>
              <w:spacing w:line="276" w:lineRule="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不允许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67" w:type="dxa"/>
            <w:vAlign w:val="center"/>
          </w:tcPr>
          <w:p>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投标截止及</w:t>
            </w:r>
          </w:p>
          <w:p>
            <w:pPr>
              <w:autoSpaceDE w:val="0"/>
              <w:autoSpaceDN w:val="0"/>
              <w:adjustRightInd w:val="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开标时间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cs="宋体"/>
                <w:bCs/>
                <w:color w:val="auto"/>
                <w:sz w:val="24"/>
                <w:szCs w:val="24"/>
                <w:lang w:eastAsia="zh-CN"/>
              </w:rPr>
              <w:t>2019年12月9日9时30分</w:t>
            </w:r>
            <w:r>
              <w:rPr>
                <w:rFonts w:hint="eastAsia" w:ascii="宋体" w:hAnsi="宋体" w:eastAsia="宋体" w:cs="宋体"/>
                <w:bCs/>
                <w:color w:val="auto"/>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67" w:type="dxa"/>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递交投标文件</w:t>
            </w:r>
          </w:p>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及开标地点</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许昌市建安区公共资源交易中心四楼开标</w:t>
            </w:r>
            <w:r>
              <w:rPr>
                <w:rFonts w:hint="eastAsia" w:ascii="宋体" w:hAnsi="宋体" w:cs="宋体"/>
                <w:bCs/>
                <w:color w:val="auto"/>
                <w:sz w:val="24"/>
                <w:szCs w:val="24"/>
                <w:lang w:val="en-US" w:eastAsia="zh-CN"/>
              </w:rPr>
              <w:t>一</w:t>
            </w:r>
            <w:r>
              <w:rPr>
                <w:rFonts w:hint="eastAsia" w:ascii="宋体" w:hAnsi="宋体" w:eastAsia="宋体" w:cs="宋体"/>
                <w:bCs/>
                <w:color w:val="auto"/>
                <w:sz w:val="24"/>
                <w:szCs w:val="24"/>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67"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w:t>
            </w:r>
          </w:p>
        </w:tc>
        <w:tc>
          <w:tcPr>
            <w:tcW w:w="5546"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采购人澄清或修改招标文件时间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投标截止时间15日前（</w:t>
            </w:r>
            <w:r>
              <w:rPr>
                <w:rFonts w:hint="eastAsia" w:ascii="宋体" w:hAnsi="宋体" w:eastAsia="宋体" w:cs="宋体"/>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投标人对采购文件质疑截止时间</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eq \o\ac(□,√)</w:instrText>
            </w:r>
            <w:r>
              <w:rPr>
                <w:rFonts w:hint="eastAsia" w:ascii="宋体" w:hAnsi="宋体" w:eastAsia="宋体" w:cs="宋体"/>
                <w:b/>
                <w:color w:val="auto"/>
                <w:sz w:val="24"/>
              </w:rPr>
              <w:fldChar w:fldCharType="end"/>
            </w:r>
            <w:r>
              <w:rPr>
                <w:rFonts w:hint="eastAsia" w:ascii="宋体" w:hAnsi="宋体" w:eastAsia="宋体" w:cs="宋体"/>
                <w:bCs/>
                <w:color w:val="auto"/>
                <w:sz w:val="24"/>
              </w:rPr>
              <w:t>电子投标文件：成功上传至《全国公共资源交易平台（河南省·许昌市）》公共资源交易系统加密电子投标文件1份</w:t>
            </w:r>
            <w:r>
              <w:rPr>
                <w:rFonts w:hint="eastAsia" w:ascii="宋体" w:hAnsi="宋体" w:eastAsia="宋体" w:cs="宋体"/>
                <w:bCs/>
                <w:color w:val="auto"/>
                <w:sz w:val="24"/>
                <w:lang w:val="zh-CN"/>
              </w:rPr>
              <w:t>（文件格式为： XXX公司XXX项目编号.file）。</w:t>
            </w:r>
            <w:r>
              <w:rPr>
                <w:rFonts w:hint="eastAsia" w:ascii="宋体" w:hAnsi="宋体" w:eastAsia="宋体" w:cs="宋体"/>
                <w:bCs/>
                <w:color w:val="auto"/>
                <w:sz w:val="24"/>
              </w:rPr>
              <w:t>使用电子介质存储的备份文件 2 份，建议U盘电子档备份文件，要求电子档有标签注明投标单位、项目编号。文件格式为：名称为“备份”的文件夹）。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投标文件的</w:t>
            </w:r>
          </w:p>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签署盖章</w:t>
            </w:r>
          </w:p>
        </w:tc>
        <w:tc>
          <w:tcPr>
            <w:tcW w:w="5546" w:type="dxa"/>
            <w:vAlign w:val="center"/>
          </w:tcPr>
          <w:p>
            <w:pPr>
              <w:autoSpaceDE w:val="0"/>
              <w:autoSpaceDN w:val="0"/>
              <w:adjustRightInd w:val="0"/>
              <w:spacing w:line="420" w:lineRule="exact"/>
              <w:rPr>
                <w:rFonts w:hint="eastAsia" w:ascii="宋体" w:hAnsi="宋体" w:eastAsia="宋体" w:cs="宋体"/>
                <w:color w:val="auto"/>
                <w:sz w:val="24"/>
                <w:szCs w:val="24"/>
              </w:rPr>
            </w:pP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eq \o\ac(□,√)</w:instrText>
            </w:r>
            <w:r>
              <w:rPr>
                <w:rFonts w:hint="eastAsia" w:ascii="宋体" w:hAnsi="宋体" w:eastAsia="宋体" w:cs="宋体"/>
                <w:b/>
                <w:color w:val="auto"/>
                <w:sz w:val="24"/>
              </w:rPr>
              <w:fldChar w:fldCharType="end"/>
            </w:r>
            <w:r>
              <w:rPr>
                <w:rFonts w:hint="eastAsia" w:ascii="宋体" w:hAnsi="宋体" w:eastAsia="宋体" w:cs="宋体"/>
                <w:color w:val="auto"/>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267" w:type="dxa"/>
            <w:vAlign w:val="center"/>
          </w:tcPr>
          <w:p>
            <w:pPr>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评标委员会组建</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color w:val="auto"/>
                <w:sz w:val="24"/>
                <w:szCs w:val="24"/>
                <w:lang w:val="zh-CN"/>
              </w:rPr>
              <w:t>由采购人代表和评审专家共五人组成，其中评审专家的人数不少于评标委员会成员总数的三分之二。评审专家从政府采购评审专家库中随机抽取。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color w:val="auto"/>
                <w:sz w:val="24"/>
                <w:szCs w:val="24"/>
              </w:rPr>
              <w:t>评标方法</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bCs/>
                <w:color w:val="auto"/>
                <w:sz w:val="24"/>
                <w:szCs w:val="24"/>
                <w:lang w:val="zh-CN"/>
              </w:rPr>
              <w:t xml:space="preserve">综合评分法 </w:t>
            </w:r>
            <w:r>
              <w:rPr>
                <w:rFonts w:hint="eastAsia" w:ascii="宋体" w:hAnsi="宋体" w:eastAsia="宋体" w:cs="宋体"/>
                <w:b/>
                <w:bCs/>
                <w:color w:val="auto"/>
                <w:sz w:val="24"/>
                <w:szCs w:val="24"/>
                <w:lang w:val="zh-CN"/>
              </w:rPr>
              <w:t>□</w:t>
            </w:r>
            <w:r>
              <w:rPr>
                <w:rFonts w:hint="eastAsia" w:ascii="宋体" w:hAnsi="宋体" w:eastAsia="宋体" w:cs="宋体"/>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授权函</w:t>
            </w:r>
          </w:p>
        </w:tc>
        <w:tc>
          <w:tcPr>
            <w:tcW w:w="5546" w:type="dxa"/>
            <w:vAlign w:val="center"/>
          </w:tcPr>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履约保证金</w:t>
            </w:r>
          </w:p>
        </w:tc>
        <w:tc>
          <w:tcPr>
            <w:tcW w:w="5546" w:type="dxa"/>
            <w:vAlign w:val="center"/>
          </w:tcPr>
          <w:p>
            <w:pPr>
              <w:autoSpaceDE w:val="0"/>
              <w:autoSpaceDN w:val="0"/>
              <w:adjustRightInd w:val="0"/>
              <w:spacing w:line="360" w:lineRule="auto"/>
              <w:rPr>
                <w:rFonts w:hint="eastAsia" w:ascii="宋体" w:hAnsi="宋体" w:eastAsia="宋体" w:cs="宋体"/>
                <w:color w:val="auto"/>
                <w:kern w:val="0"/>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Cs/>
                <w:color w:val="auto"/>
                <w:sz w:val="24"/>
                <w:szCs w:val="24"/>
                <w:lang w:val="zh-CN"/>
              </w:rPr>
              <w:t>无要求</w:t>
            </w:r>
          </w:p>
          <w:p>
            <w:pPr>
              <w:autoSpaceDE w:val="0"/>
              <w:autoSpaceDN w:val="0"/>
              <w:adjustRightInd w:val="0"/>
              <w:spacing w:line="360" w:lineRule="auto"/>
              <w:rPr>
                <w:rFonts w:hint="eastAsia" w:ascii="宋体" w:hAnsi="宋体" w:eastAsia="宋体" w:cs="宋体"/>
                <w:bCs/>
                <w:color w:val="auto"/>
                <w:sz w:val="24"/>
                <w:szCs w:val="24"/>
                <w:lang w:val="zh-CN"/>
              </w:rPr>
            </w:pPr>
            <w:r>
              <w:rPr>
                <w:rFonts w:hint="eastAsia" w:ascii="宋体" w:hAnsi="宋体" w:eastAsia="宋体" w:cs="宋体"/>
                <w:b/>
                <w:color w:val="auto"/>
                <w:kern w:val="0"/>
                <w:sz w:val="24"/>
                <w:szCs w:val="24"/>
                <w:lang w:val="zh-CN"/>
              </w:rPr>
              <w:fldChar w:fldCharType="begin"/>
            </w:r>
            <w:r>
              <w:rPr>
                <w:rFonts w:hint="eastAsia" w:ascii="宋体" w:hAnsi="宋体" w:eastAsia="宋体" w:cs="宋体"/>
                <w:b/>
                <w:color w:val="auto"/>
                <w:kern w:val="0"/>
                <w:sz w:val="24"/>
                <w:szCs w:val="24"/>
                <w:lang w:val="zh-CN"/>
              </w:rPr>
              <w:instrText xml:space="preserve">eq \o\ac(□,</w:instrText>
            </w:r>
            <w:r>
              <w:rPr>
                <w:rFonts w:hint="eastAsia" w:ascii="宋体" w:hAnsi="宋体" w:eastAsia="宋体" w:cs="宋体"/>
                <w:b/>
                <w:color w:val="auto"/>
                <w:kern w:val="0"/>
                <w:position w:val="2"/>
                <w:sz w:val="24"/>
                <w:szCs w:val="24"/>
                <w:lang w:val="zh-CN"/>
              </w:rPr>
              <w:instrText xml:space="preserve">√</w:instrText>
            </w:r>
            <w:r>
              <w:rPr>
                <w:rFonts w:hint="eastAsia" w:ascii="宋体" w:hAnsi="宋体" w:eastAsia="宋体" w:cs="宋体"/>
                <w:b/>
                <w:color w:val="auto"/>
                <w:kern w:val="0"/>
                <w:sz w:val="24"/>
                <w:szCs w:val="24"/>
                <w:lang w:val="zh-CN"/>
              </w:rPr>
              <w:instrText xml:space="preserve">)</w:instrText>
            </w:r>
            <w:r>
              <w:rPr>
                <w:rFonts w:hint="eastAsia" w:ascii="宋体" w:hAnsi="宋体" w:eastAsia="宋体" w:cs="宋体"/>
                <w:b/>
                <w:color w:val="auto"/>
                <w:kern w:val="0"/>
                <w:sz w:val="24"/>
                <w:szCs w:val="24"/>
                <w:lang w:val="zh-CN"/>
              </w:rPr>
              <w:fldChar w:fldCharType="end"/>
            </w:r>
            <w:r>
              <w:rPr>
                <w:rFonts w:hint="eastAsia" w:ascii="宋体" w:hAnsi="宋体" w:eastAsia="宋体" w:cs="宋体"/>
                <w:color w:val="auto"/>
                <w:sz w:val="24"/>
                <w:szCs w:val="24"/>
              </w:rPr>
              <w:t>要求提交。</w:t>
            </w:r>
            <w:r>
              <w:rPr>
                <w:rFonts w:hint="eastAsia" w:ascii="宋体" w:hAnsi="宋体" w:eastAsia="宋体" w:cs="宋体"/>
                <w:b/>
                <w:bCs/>
                <w:color w:val="auto"/>
                <w:sz w:val="24"/>
                <w:szCs w:val="24"/>
              </w:rPr>
              <w:t>履约保证金的数额为不超过中标合同金额的10%。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代理服务费</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中标人需提交</w:t>
            </w:r>
          </w:p>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的资料</w:t>
            </w:r>
          </w:p>
        </w:tc>
        <w:tc>
          <w:tcPr>
            <w:tcW w:w="5546" w:type="dxa"/>
            <w:vAlign w:val="center"/>
          </w:tcPr>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中标人在接到中标通知时，须向代理机构发送投标报价及分项报价一览表（包含主要中标标的的名称、规格型号、数量、单价、服务要求等）电子文档，联系电话：</w:t>
            </w:r>
            <w:r>
              <w:rPr>
                <w:rFonts w:hint="eastAsia" w:ascii="宋体" w:hAnsi="宋体" w:cs="宋体"/>
                <w:bCs/>
                <w:color w:val="auto"/>
                <w:sz w:val="24"/>
                <w:szCs w:val="24"/>
                <w:lang w:val="en-US" w:eastAsia="zh-CN"/>
              </w:rPr>
              <w:t>13598991969</w:t>
            </w:r>
            <w:r>
              <w:rPr>
                <w:rFonts w:hint="eastAsia" w:ascii="宋体" w:hAnsi="宋体" w:eastAsia="宋体" w:cs="宋体"/>
                <w:bCs/>
                <w:color w:val="auto"/>
                <w:sz w:val="24"/>
                <w:szCs w:val="24"/>
                <w:lang w:val="zh-CN"/>
              </w:rPr>
              <w:t>，邮箱：</w:t>
            </w:r>
            <w:r>
              <w:rPr>
                <w:rFonts w:hint="eastAsia" w:ascii="宋体" w:hAnsi="宋体" w:cs="宋体"/>
                <w:bCs/>
                <w:color w:val="auto"/>
                <w:sz w:val="24"/>
                <w:szCs w:val="24"/>
                <w:lang w:val="en-US" w:eastAsia="zh-CN"/>
              </w:rPr>
              <w:t>7119748@qq</w:t>
            </w:r>
            <w:r>
              <w:rPr>
                <w:rFonts w:hint="eastAsia" w:ascii="宋体" w:hAnsi="宋体" w:eastAsia="宋体" w:cs="宋体"/>
                <w:bCs/>
                <w:color w:val="auto"/>
                <w:sz w:val="24"/>
                <w:szCs w:val="24"/>
              </w:rPr>
              <w:t>.com</w:t>
            </w:r>
            <w:r>
              <w:rPr>
                <w:rFonts w:hint="eastAsia" w:ascii="宋体" w:hAnsi="宋体" w:eastAsia="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267" w:type="dxa"/>
            <w:vAlign w:val="center"/>
          </w:tcPr>
          <w:p>
            <w:pPr>
              <w:autoSpaceDE w:val="0"/>
              <w:autoSpaceDN w:val="0"/>
              <w:adjustRightInd w:val="0"/>
              <w:spacing w:line="360" w:lineRule="auto"/>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电子化采购模式</w:t>
            </w:r>
          </w:p>
        </w:tc>
        <w:tc>
          <w:tcPr>
            <w:tcW w:w="5546" w:type="dxa"/>
            <w:vAlign w:val="center"/>
          </w:tcPr>
          <w:p>
            <w:pPr>
              <w:autoSpaceDE w:val="0"/>
              <w:autoSpaceDN w:val="0"/>
              <w:adjustRightInd w:val="0"/>
              <w:spacing w:line="360" w:lineRule="auto"/>
              <w:contextualSpacing/>
              <w:rPr>
                <w:rFonts w:hint="eastAsia" w:ascii="宋体" w:hAnsi="宋体" w:eastAsia="宋体" w:cs="宋体"/>
                <w:color w:val="auto"/>
                <w:sz w:val="24"/>
                <w:lang w:val="zh-CN"/>
              </w:rPr>
            </w:pP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eq \o\ac(□</w:instrText>
            </w:r>
            <w:r>
              <w:rPr>
                <w:rFonts w:hint="eastAsia" w:ascii="宋体" w:hAnsi="宋体" w:cs="宋体"/>
                <w:color w:val="auto"/>
                <w:sz w:val="24"/>
                <w:lang w:val="zh-CN"/>
              </w:rPr>
              <w:instrText xml:space="preserve">,</w:instrText>
            </w:r>
            <w:r>
              <w:rPr>
                <w:rFonts w:hint="eastAsia" w:ascii="宋体" w:hAnsi="宋体" w:cs="宋体"/>
                <w:color w:val="auto"/>
                <w:position w:val="2"/>
                <w:sz w:val="16"/>
                <w:lang w:val="zh-CN"/>
              </w:rPr>
              <w:instrText xml:space="preserve">√</w:instrText>
            </w:r>
            <w:r>
              <w:rPr>
                <w:rFonts w:hint="eastAsia" w:ascii="宋体" w:hAnsi="宋体" w:eastAsia="宋体" w:cs="宋体"/>
                <w:color w:val="auto"/>
                <w:sz w:val="24"/>
                <w:lang w:val="zh-CN"/>
              </w:rPr>
              <w:instrText xml:space="preserve">)</w:instrTex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是</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投标人投标时须提供加密电子投标文件、</w:t>
            </w:r>
            <w:r>
              <w:rPr>
                <w:rFonts w:hint="eastAsia" w:ascii="宋体" w:hAnsi="宋体" w:eastAsia="宋体" w:cs="宋体"/>
                <w:color w:val="auto"/>
                <w:sz w:val="24"/>
                <w:lang w:val="en-US" w:eastAsia="zh-CN"/>
              </w:rPr>
              <w:t>存储有备份文件的电子介质2份</w:t>
            </w:r>
            <w:r>
              <w:rPr>
                <w:rFonts w:hint="eastAsia" w:ascii="宋体" w:hAnsi="宋体" w:eastAsia="宋体" w:cs="宋体"/>
                <w:color w:val="auto"/>
                <w:sz w:val="24"/>
                <w:lang w:val="zh-CN"/>
              </w:rPr>
              <w:t>。投标人资质、业绩、荣誉及相关人员证明材料等资料开标现场</w:t>
            </w:r>
            <w:r>
              <w:rPr>
                <w:rFonts w:hint="eastAsia" w:ascii="宋体" w:hAnsi="宋体" w:cs="宋体"/>
                <w:color w:val="auto"/>
                <w:sz w:val="24"/>
                <w:lang w:val="zh-CN" w:eastAsia="zh-CN"/>
              </w:rPr>
              <w:t>均须提供原件</w:t>
            </w:r>
            <w:r>
              <w:rPr>
                <w:rFonts w:hint="eastAsia" w:ascii="宋体" w:hAnsi="宋体" w:eastAsia="宋体" w:cs="宋体"/>
                <w:color w:val="auto"/>
                <w:sz w:val="24"/>
                <w:lang w:val="zh-CN"/>
              </w:rPr>
              <w:t>。</w:t>
            </w:r>
          </w:p>
          <w:p>
            <w:pPr>
              <w:autoSpaceDE w:val="0"/>
              <w:autoSpaceDN w:val="0"/>
              <w:adjustRightInd w:val="0"/>
              <w:spacing w:line="360" w:lineRule="auto"/>
              <w:contextualSpacing/>
              <w:rPr>
                <w:rFonts w:hint="eastAsia" w:ascii="宋体" w:hAnsi="宋体" w:eastAsia="宋体" w:cs="宋体"/>
                <w:bCs/>
                <w:color w:val="auto"/>
                <w:sz w:val="24"/>
                <w:szCs w:val="24"/>
                <w:lang w:val="zh-CN"/>
              </w:rPr>
            </w:pPr>
            <w:r>
              <w:rPr>
                <w:rFonts w:hint="eastAsia" w:ascii="宋体" w:hAnsi="宋体" w:eastAsia="宋体" w:cs="宋体"/>
                <w:color w:val="auto"/>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6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267" w:type="dxa"/>
            <w:vAlign w:val="center"/>
          </w:tcPr>
          <w:p>
            <w:pPr>
              <w:autoSpaceDE w:val="0"/>
              <w:autoSpaceDN w:val="0"/>
              <w:adjustRightInd w:val="0"/>
              <w:spacing w:line="600" w:lineRule="exact"/>
              <w:jc w:val="center"/>
              <w:rPr>
                <w:rFonts w:hint="eastAsia" w:ascii="宋体" w:hAnsi="宋体" w:eastAsia="宋体" w:cs="宋体"/>
                <w:bCs/>
                <w:color w:val="auto"/>
                <w:sz w:val="24"/>
                <w:szCs w:val="24"/>
                <w:lang w:val="zh-CN"/>
              </w:rPr>
            </w:pPr>
            <w:r>
              <w:rPr>
                <w:rFonts w:hint="eastAsia" w:ascii="宋体" w:hAnsi="宋体" w:eastAsia="宋体" w:cs="宋体"/>
                <w:color w:val="auto"/>
                <w:sz w:val="24"/>
                <w:szCs w:val="24"/>
                <w:lang w:val="zh-CN"/>
              </w:rPr>
              <w:t>特别提示</w:t>
            </w:r>
          </w:p>
        </w:tc>
        <w:tc>
          <w:tcPr>
            <w:tcW w:w="5546" w:type="dxa"/>
            <w:vAlign w:val="center"/>
          </w:tcPr>
          <w:p>
            <w:pPr>
              <w:autoSpaceDE w:val="0"/>
              <w:autoSpaceDN w:val="0"/>
              <w:adjustRightInd w:val="0"/>
              <w:spacing w:line="6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按照《关于推进全流程电子化交易和在线监管工作有关问题的通知》（许公管办[2019]3号）规定：不同</w:t>
            </w:r>
            <w:r>
              <w:rPr>
                <w:rFonts w:hint="eastAsia" w:ascii="宋体" w:hAnsi="宋体" w:eastAsia="宋体" w:cs="宋体"/>
                <w:color w:val="auto"/>
                <w:sz w:val="24"/>
                <w:szCs w:val="24"/>
              </w:rPr>
              <w:t>投标人电子投标文件记录的</w:t>
            </w:r>
            <w:r>
              <w:rPr>
                <w:rFonts w:hint="eastAsia" w:ascii="宋体" w:hAnsi="宋体" w:eastAsia="宋体" w:cs="宋体"/>
                <w:color w:val="auto"/>
                <w:sz w:val="24"/>
                <w:szCs w:val="24"/>
                <w:lang w:val="zh-CN"/>
              </w:rPr>
              <w:t>网卡MAC地址、CPU序号、硬盘序列号</w:t>
            </w:r>
            <w:r>
              <w:rPr>
                <w:rFonts w:hint="eastAsia" w:ascii="宋体" w:hAnsi="宋体" w:eastAsia="宋体" w:cs="宋体"/>
                <w:color w:val="auto"/>
                <w:sz w:val="24"/>
                <w:szCs w:val="24"/>
              </w:rPr>
              <w:t>等硬件特征码均相同</w:t>
            </w:r>
            <w:r>
              <w:rPr>
                <w:rFonts w:hint="eastAsia" w:ascii="宋体" w:hAnsi="宋体" w:eastAsia="宋体" w:cs="宋体"/>
                <w:color w:val="auto"/>
                <w:sz w:val="24"/>
                <w:szCs w:val="24"/>
                <w:lang w:val="zh-CN"/>
              </w:rPr>
              <w:t>时，视为‘不同投标人的投标文件由同一单位或者个人编制’或‘不同投标人委托同一单位或者个人办理响应事宜’，其投标无效。</w:t>
            </w:r>
          </w:p>
          <w:p>
            <w:pPr>
              <w:autoSpaceDE w:val="0"/>
              <w:autoSpaceDN w:val="0"/>
              <w:adjustRightInd w:val="0"/>
              <w:spacing w:line="600" w:lineRule="exact"/>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评审专家应严格按照要求查看“硬件特征码” 相关信息并进行评审，在评审报告中显示“不同投标人电子投标文件制作硬件特征码”是否雷同的分析及判定结果。</w:t>
            </w:r>
          </w:p>
        </w:tc>
      </w:tr>
    </w:tbl>
    <w:p>
      <w:pPr>
        <w:widowControl/>
        <w:spacing w:line="440" w:lineRule="exact"/>
        <w:jc w:val="left"/>
        <w:rPr>
          <w:rFonts w:hint="eastAsia" w:ascii="宋体" w:hAnsi="宋体" w:eastAsia="宋体" w:cs="宋体"/>
          <w:b/>
          <w:color w:val="auto"/>
          <w:sz w:val="24"/>
          <w:szCs w:val="24"/>
        </w:rPr>
      </w:pPr>
    </w:p>
    <w:p>
      <w:pPr>
        <w:widowControl/>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r>
        <w:rPr>
          <w:rFonts w:hint="eastAsia" w:ascii="宋体" w:hAnsi="宋体" w:eastAsia="宋体" w:cs="宋体"/>
          <w:b/>
          <w:color w:val="auto"/>
          <w:kern w:val="0"/>
          <w:sz w:val="36"/>
          <w:szCs w:val="36"/>
        </w:rPr>
        <w:t>第四章 投标人须知</w:t>
      </w:r>
    </w:p>
    <w:p>
      <w:pPr>
        <w:rPr>
          <w:rFonts w:hint="eastAsia" w:ascii="宋体" w:hAnsi="宋体" w:eastAsia="宋体" w:cs="宋体"/>
          <w:color w:val="auto"/>
        </w:rPr>
      </w:pPr>
    </w:p>
    <w:p>
      <w:pPr>
        <w:tabs>
          <w:tab w:val="left" w:pos="1260"/>
        </w:tabs>
        <w:autoSpaceDE w:val="0"/>
        <w:autoSpaceDN w:val="0"/>
        <w:adjustRightInd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一、概念释义</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适用范围</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本招标文件仅适用于本次“投标邀请”中所述采购项目。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本招标文件解释权属于“投标邀请”所述的采购人。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定义</w:t>
      </w:r>
    </w:p>
    <w:p>
      <w:pPr>
        <w:pStyle w:val="137"/>
        <w:numPr>
          <w:ilvl w:val="0"/>
          <w:numId w:val="8"/>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“采购项目”：“投标人须知前附表”中所述的采购项目。</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“招标人”：“投标人须知前附表”中所述的组织本次招标的代理机构和采购人。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“采购人或委托人”：是指依法进行政府采购的国家机关、事业单位、团体组织。采购人名称、地址、电话、联系人见“投标人须知前附表”。</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采购代理机构及其分支机构不得在所代理的采购项目中投标或者代理投标，不得为所代理的采购项目的投标人参加本项目提供投标咨询。</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招标文件中凡标有“★”的条款均系实质性要求条款。</w:t>
      </w:r>
    </w:p>
    <w:p>
      <w:pPr>
        <w:pStyle w:val="137"/>
        <w:numPr>
          <w:ilvl w:val="1"/>
          <w:numId w:val="7"/>
        </w:numPr>
        <w:autoSpaceDE w:val="0"/>
        <w:autoSpaceDN w:val="0"/>
        <w:spacing w:line="360" w:lineRule="auto"/>
        <w:ind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“政府投资项目”：是指政府作为投资主体的投资项目，主要指公共事业、基础设施等方面的公益性项目。</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合格的投标人或供应商</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在中华人民共和国境内注册，具有本项目生产、制造、供应或服务实施能力，符合、承认并承诺履行本招标文件各项规定的法人、其他组织或者自然人。</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符合本项目“投标邀请”和“投标人须知前附表”中规定的合格投标人所必须具备的条件。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政府采购活动中查询及使用投标人信用记录的具体要求为：投标人未被列入失信被执行人、重大税收违法案件当事人名单、政府采购严重违法失信行为记录名单、</w:t>
      </w:r>
      <w:r>
        <w:rPr>
          <w:rFonts w:hint="eastAsia" w:ascii="宋体" w:hAnsi="宋体" w:eastAsia="宋体" w:cs="宋体"/>
          <w:bCs/>
          <w:color w:val="auto"/>
          <w:sz w:val="24"/>
          <w:szCs w:val="24"/>
          <w:shd w:val="clear" w:color="auto" w:fill="FFFFFF"/>
        </w:rPr>
        <w:t>严重违法失信社会组织名单</w:t>
      </w:r>
      <w:r>
        <w:rPr>
          <w:rFonts w:hint="eastAsia" w:ascii="宋体" w:hAnsi="宋体" w:eastAsia="宋体" w:cs="宋体"/>
          <w:color w:val="auto"/>
          <w:kern w:val="0"/>
          <w:sz w:val="24"/>
          <w:szCs w:val="24"/>
        </w:rPr>
        <w:t>（联合体形式投标的，联合体成员存在不良信用记录，视同联合体存在不良信用记录）。</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单位负责人为同一人或者存在直接控股、管理关系的不同供应商，不得参加同一合同项下的政府采购活动；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除单一来源采购项目外，为采购项目提供整体设计、规范编制或者项目管理、监理、检测等服务的供应商，不得再参加该采购项目的其他采购活动。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法律、行政法规规定的其他条件。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合格的货物或服务</w:t>
      </w:r>
    </w:p>
    <w:p>
      <w:pPr>
        <w:pStyle w:val="137"/>
        <w:numPr>
          <w:ilvl w:val="0"/>
          <w:numId w:val="8"/>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投标人所提供的服务应当没有侵犯任何第三方的知识产权、技术秘密等合法权利，并符合国家法律法规、地方政策和行业规范。</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投标费用</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不论投标的结果如何，投标人均应自行承担所有与投标有关的全部费用，招标人在任何情况下均无义务和责任承担这些费用。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信息发布</w:t>
      </w:r>
    </w:p>
    <w:p>
      <w:pPr>
        <w:autoSpaceDE w:val="0"/>
        <w:autoSpaceDN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采购代理机构代理费用收取标准和方式</w:t>
      </w:r>
    </w:p>
    <w:p>
      <w:pPr>
        <w:pStyle w:val="137"/>
        <w:autoSpaceDE w:val="0"/>
        <w:autoSpaceDN w:val="0"/>
        <w:spacing w:line="36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详见投标人须知前附表。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其他</w:t>
      </w:r>
    </w:p>
    <w:p>
      <w:pPr>
        <w:autoSpaceDE w:val="0"/>
        <w:autoSpaceDN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hint="eastAsia" w:ascii="宋体" w:hAnsi="宋体" w:eastAsia="宋体" w:cs="宋体"/>
          <w:color w:val="auto"/>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二、招标文件说明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招标文件构成</w:t>
      </w:r>
    </w:p>
    <w:p>
      <w:pPr>
        <w:pStyle w:val="137"/>
        <w:numPr>
          <w:ilvl w:val="0"/>
          <w:numId w:val="9"/>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招标文件由以下部分组成：</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（1）投标邀请（招标公告）</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（2）项目需求</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（3）投标人须知前附表</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（4）投标人须知</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（5）政府采购政策功能</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（6）资格审查与评标</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（7）合同条款及格式</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（8）投标文件有关格式</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（9）本项目招标文件的澄清、答复、修改、补充内容、相关文件规定、办法等（如有）</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进行全面的实质性响应，可能导致其投标被认定为投标无效。</w:t>
      </w:r>
    </w:p>
    <w:p>
      <w:pPr>
        <w:pStyle w:val="137"/>
        <w:numPr>
          <w:ilvl w:val="1"/>
          <w:numId w:val="7"/>
        </w:numPr>
        <w:autoSpaceDE w:val="0"/>
        <w:autoSpaceDN w:val="0"/>
        <w:spacing w:line="360" w:lineRule="auto"/>
        <w:ind w:left="4" w:hanging="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投标人应认真了解本次招标的具体工作要求、工作范围以及职责，了解一切  </w:t>
      </w:r>
    </w:p>
    <w:p>
      <w:pPr>
        <w:pStyle w:val="137"/>
        <w:autoSpaceDE w:val="0"/>
        <w:autoSpaceDN w:val="0"/>
        <w:spacing w:line="360" w:lineRule="auto"/>
        <w:ind w:left="479" w:leftChars="228"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可能影响投标报价的资料。一经中标，不得以不完全了解项目要求、项目情况等为借口而提出额外补偿等要求，否则，由此引起的一切后果由中标人负责。</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现场考察、开标前答疑会</w:t>
      </w:r>
    </w:p>
    <w:p>
      <w:pPr>
        <w:autoSpaceDE w:val="0"/>
        <w:autoSpaceDN w:val="0"/>
        <w:spacing w:line="360" w:lineRule="auto"/>
        <w:ind w:left="42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本次招标不组织现场考察，不召开标前答疑会。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招标文件的澄清或修改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11.1在投标截止期前，无论出于何种原因，招标人可主动地或在解答潜在投标人提出的澄清问题时对招标文件进行修改。</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11.3澄清或修改公告的内容为招标文件的组成部分，并对投标人具有约束力。当招标文件与澄清或修改公告就同一内容的表述不一致时，以最后发出的文件内容为准。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11.4如果澄清或者修改发出的时间距规定的投标截止时间不足15日，招标人将顺延提交投标文件的截止时间。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color w:val="auto"/>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投标的语言及计量单位</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12.2投标计量单位，招标文件已有明确规定的，使用招标文件规定的计量单位；招标文件没有规定的，一律采用中华人民共和国法定计量单位。</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中标后对受委托项目的投标报价</w:t>
      </w:r>
    </w:p>
    <w:p>
      <w:pPr>
        <w:pStyle w:val="137"/>
        <w:tabs>
          <w:tab w:val="left" w:pos="375"/>
        </w:tabs>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13.1本次招标项目的投标及中标后对受委托项目均以人民币为计算单位。</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采购人不得向投标人索要或者接受其给予的赠品、回扣或者与采购无关的其他商品、服务。</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投标人应对受委托项目要求的全部内容进行报价，少报漏报将导致其投标为非实质性响应予以拒绝。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中标后委托项目时投标人应当按照国家相关规定</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委托项目若涉及到运输、安装、集成、调试、验收、备品和工具等费用均包含在投标报价中。</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本次招标不接受可选择或可调整的投标方案和报价，任何有选择的或可调整的投标方案和报价将被视为非实质性响应投标而作无效投标处理。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不得高于受委托项目最高限价，且不低于成本价。本次招标的委托项目实行“最高限价（项目控制金额上限或费率上限）”,投标人的投标报价高于最高限价（项目控制金额上限或费率上限）的，该投标人的投标报价将被视为非实质性响应予以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最低报价不能作为中标的保证。</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投标有效期</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14.2投标有效期内投标人不得撤销投标文件。</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投标文件构成</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15.1投标文件的构成应符合法律法规及招标文件的要求。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投标人应当按照招标文件的要求编制投标文件。投标文件应当对招标文件提出的要求和条件作出明确响应。</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投标文件由资格证明材料、符合性证明材料、其它材料等组成。</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投标人登录许昌公共资源交易系统下载“许昌投标文件制作系统SEARUN V1.1”，按招标文件要求根据所投标段制作电子投标文件。一个标段对应生成一个文件夹（xxxx项目xx标段）,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投标文件格式</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16.1投标文件应参照招标文件（投标文件有关格式）的内容要求、编排顺序和格式要求。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投标人应按招标文件提供的格式编写投标文件。招标文件未提供标准格式的投标人可自行拟定。</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投标保证金</w:t>
      </w:r>
    </w:p>
    <w:p>
      <w:pPr>
        <w:autoSpaceDE w:val="0"/>
        <w:autoSpaceDN w:val="0"/>
        <w:adjustRightInd w:val="0"/>
        <w:snapToGrid w:val="0"/>
        <w:spacing w:line="360" w:lineRule="auto"/>
        <w:ind w:left="480" w:hanging="480" w:hanging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17.1按照河南省《关于优化政府采购营商环境有关问题的通知》（豫财购（2019）4号文）的要求，本项目不收取投标保证金。</w:t>
      </w:r>
    </w:p>
    <w:p>
      <w:pPr>
        <w:pStyle w:val="137"/>
        <w:autoSpaceDE w:val="0"/>
        <w:autoSpaceDN w:val="0"/>
        <w:spacing w:line="360" w:lineRule="auto"/>
        <w:ind w:left="480" w:hanging="480" w:hangingChars="200"/>
        <w:contextualSpacing/>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17.2供应商应按照招标文件要求，在投标文件中提供投标承诺函，明确所应当履行的责任和义务，诚信履约，并自觉接受行政监管部门的监督管理。</w:t>
      </w:r>
      <w:r>
        <w:rPr>
          <w:rFonts w:hint="eastAsia" w:ascii="宋体" w:hAnsi="宋体" w:eastAsia="宋体" w:cs="宋体"/>
          <w:b/>
          <w:color w:val="auto"/>
          <w:kern w:val="0"/>
          <w:sz w:val="24"/>
          <w:szCs w:val="24"/>
          <w:u w:val="single"/>
        </w:rPr>
        <w:t xml:space="preserve">                      </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投标文件的数量和签署盖章</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18.1 投标人应提交投标文件份数见“投标人须知前附表”。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四、投标文件的递交</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投标文件的密封</w:t>
      </w:r>
    </w:p>
    <w:p>
      <w:pPr>
        <w:pStyle w:val="137"/>
        <w:autoSpaceDE w:val="0"/>
        <w:autoSpaceDN w:val="0"/>
        <w:spacing w:line="360" w:lineRule="auto"/>
        <w:ind w:left="480" w:hanging="480" w:hangingChars="200"/>
        <w:contextualSpacing/>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19.1</w:t>
      </w:r>
      <w:r>
        <w:rPr>
          <w:rFonts w:hint="eastAsia" w:ascii="宋体" w:hAnsi="宋体" w:eastAsia="宋体" w:cs="宋体"/>
          <w:b/>
          <w:bCs/>
          <w:color w:val="auto"/>
          <w:kern w:val="0"/>
          <w:sz w:val="24"/>
          <w:szCs w:val="24"/>
        </w:rPr>
        <w:t>使用电子介质（U盘）存储的备份投标文件两份，须分别单独密封包装，包封上注明项目编号、项目名称、投标人名称，在投标截止时间前一并提交。</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投标文件如果未按规定密封，招标人将拒绝接收。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投标截止时间</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20.1投标人必须在“投标邀请”和“投标人须知前附表”中规定的投标截止时间前，将所有投标文件送达招标文件指定的开标地点。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招标人收到投标文件后，应当如实记载投标文件的送达时间和密封情况，签收保存，并向投标人出具签收回执。任何单位和个人不得在开标前开启投标文件。</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迟交的投标文件</w:t>
      </w:r>
    </w:p>
    <w:p>
      <w:pPr>
        <w:autoSpaceDE w:val="0"/>
        <w:autoSpaceDN w:val="0"/>
        <w:spacing w:line="360" w:lineRule="auto"/>
        <w:ind w:left="964" w:hanging="544"/>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投标截止时间之后送达或上传的投标文件，招标人将拒绝接收。</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投标文件的修改和撤回</w:t>
      </w:r>
    </w:p>
    <w:p>
      <w:pPr>
        <w:pStyle w:val="137"/>
        <w:autoSpaceDE w:val="0"/>
        <w:autoSpaceDN w:val="0"/>
        <w:spacing w:line="360" w:lineRule="auto"/>
        <w:ind w:firstLine="0" w:firstLineChars="0"/>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22.1投标人在投标截止时间前，对所递交的投标文件进行补充、修改或者</w:t>
      </w:r>
    </w:p>
    <w:p>
      <w:pPr>
        <w:pStyle w:val="137"/>
        <w:autoSpaceDE w:val="0"/>
        <w:autoSpaceDN w:val="0"/>
        <w:spacing w:line="360" w:lineRule="auto"/>
        <w:ind w:left="-420" w:leftChars="-200" w:firstLine="960" w:firstLineChars="4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撤回的，须书面通知招标人。</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22.2投标人应当在投标截止时间前完成电子投标文件的提交，可以补充、修改或撤回。投标截止时间前未完成电子投标文件提交、取得“投标文件提交回执单”的，视为撤回投标文件。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22.3投标人补充、修改的内容并作为投标文件的组成部分。补充或修改应当按招标文件要求签署、盖章、密封、递交，并应注明“修改”或“补充”字样。</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22.4投标人在递交投标文件后，可以撤回其投标，但投标人必须在规定的投标截 </w:t>
      </w:r>
    </w:p>
    <w:p>
      <w:pPr>
        <w:pStyle w:val="137"/>
        <w:autoSpaceDE w:val="0"/>
        <w:autoSpaceDN w:val="0"/>
        <w:spacing w:line="36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止时间前以书面形式告知招标人。</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22.5投标人不得在投标有效期内撤销投标文件。</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22.6除投标人须知前附表另有规定外，投标人所提交的电子投标文件及电子介质存储的备份文件不予退还。</w:t>
      </w:r>
    </w:p>
    <w:p>
      <w:pPr>
        <w:autoSpaceDE w:val="0"/>
        <w:autoSpaceDN w:val="0"/>
        <w:spacing w:line="360" w:lineRule="auto"/>
        <w:contextualSpacing/>
        <w:rPr>
          <w:rFonts w:hint="eastAsia" w:ascii="宋体" w:hAnsi="宋体" w:eastAsia="宋体" w:cs="宋体"/>
          <w:color w:val="auto"/>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五、开标和评标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开标</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23.1 招标人将按招标文件规定的时间和地点组织公开开标。开标由代理机构主持，</w:t>
      </w:r>
      <w:r>
        <w:rPr>
          <w:rFonts w:hint="eastAsia" w:ascii="宋体" w:hAnsi="宋体" w:eastAsia="宋体" w:cs="宋体"/>
          <w:b/>
          <w:bCs/>
          <w:color w:val="auto"/>
          <w:kern w:val="0"/>
          <w:sz w:val="24"/>
          <w:szCs w:val="24"/>
        </w:rPr>
        <w:t>投标人授权代表须持有效的授权委托书原件及身份证原件到达开标现场，在“投标人签到表”上签字确认</w:t>
      </w:r>
      <w:r>
        <w:rPr>
          <w:rFonts w:hint="eastAsia" w:ascii="宋体" w:hAnsi="宋体" w:eastAsia="宋体" w:cs="宋体"/>
          <w:color w:val="auto"/>
          <w:kern w:val="0"/>
          <w:sz w:val="24"/>
          <w:szCs w:val="24"/>
        </w:rPr>
        <w:t>。评标委员会成员不得参加开标活动。</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招标人应当对开标、评标现场活动进行全程录音录像。录音录像应当清晰可辨，音像资料作为采购文件一并存档。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由投标人或者其推选的代表检查投标文件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（1）电子投标文件的解密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全流程电子化交易项目电子投标文件采用双重加密。解密需分标段进行两次解密。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代理机构解密：代理机构按电子投标文件到达交易系统的先后顺序，使用本单位CA数字证书进行再次解密。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（2）电子投标文件解密异常情况处理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 因电子交易系统异常无法解密电子投标文件的，使用备份投标文件（电子介质存储）以人工方式进行。</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投标人不足3家的，不得开标。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开标过程由采购代理机构负责记录，由参加开标的各投标人代表和相关工作人员签字确认后随采购文件一并存档。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投标人未参加开标的，视同认可开标结果。</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资格审查</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开标结束后，采购人（采购代理机构）依法对投标人的资格进行审查。合格投标人不足3家的，不得评标。</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评标委员会的组成</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采购项目符合下列情形之一的，评标委员会成员人数应当为7人以上单数：</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（1）采购预算金额在1000万元以上；</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（2）技术复杂；</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（3）社会影响较大。</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评审专家对本单位的采购项目只能作为采购人代表参与评标。采购代理机构工作人员不得参加由本机构代理的政府采购项目的评标。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评审专家与投标人存在下列利害关系之一的,应当回避:</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（1）参加采购活动前三年内,与供应商存在劳动关系,或者担任过供应商的董事、监事,或者是供应商的控股股东或实际控制人；</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（2）与供应商的法定代表人或者负责人有夫妻、直系血亲、三代以内旁系血亲或者近姻亲关系；</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（3）与供应商有其他可能影响政府采购活动公平、公正进行的关系。</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采购人不得担任评标小组长。</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采购人可以在评标前说明项目背景和采购需求，说明内容不得含有歧视性、倾向性意见，不得超出招标文件所述范围。说明应当提交书面材料，并随采购文件一并存档。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评标委员会成员名单在评标结果公告前应当保密。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符合性审查</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26.1评标委员会依据有关法律法规和招标文件的规定，对符合资格的投标人的投标文件进行符合性审查，以确定其是否满足招标文件的实质性要求。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审查、评价投标文件是否符合招标文件的商务、技术等实质性要求。</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可要求投标人对投标文件有关事项作出澄清或者说明。</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投标文件的澄清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27.1对于投标文件中含义不明确、同类问题表述不一致或者有明显文字和计算错误的内容，评标委员会应当以书面形式要求投标人作出必要的澄清、说明或者补正。</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投标人的澄清文件是其投标文件的组成部分。</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投标文件报价出现前后不一致的修正</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（1）投标文件中开标一览表(报价表)内容与投标文件中相应内容不一致的，以开标一览表(报价表)为准；</w:t>
      </w:r>
    </w:p>
    <w:p>
      <w:pPr>
        <w:pStyle w:val="137"/>
        <w:autoSpaceDE w:val="0"/>
        <w:autoSpaceDN w:val="0"/>
        <w:spacing w:line="360" w:lineRule="auto"/>
        <w:ind w:firstLine="0" w:firstLineChars="0"/>
        <w:contextualSpacing/>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（2）大写金额和小写金额不一致的，以大写金额为准；</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（3）单价金额小数点或者百分比有明显错位的，以开标一览表的总价为准，并修改单价；</w:t>
      </w:r>
    </w:p>
    <w:p>
      <w:pPr>
        <w:pStyle w:val="137"/>
        <w:autoSpaceDE w:val="0"/>
        <w:autoSpaceDN w:val="0"/>
        <w:spacing w:line="360" w:lineRule="auto"/>
        <w:ind w:left="480" w:hanging="480" w:hangingChars="200"/>
        <w:contextualSpacing/>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投标无效情形</w:t>
      </w:r>
    </w:p>
    <w:p>
      <w:pPr>
        <w:pStyle w:val="137"/>
        <w:autoSpaceDE w:val="0"/>
        <w:autoSpaceDN w:val="0"/>
        <w:spacing w:line="360" w:lineRule="auto"/>
        <w:ind w:firstLine="0"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29.1 投标文件属下列情况之一的，按照无效投标处理：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（1）投标文件未按招标文件要求签署、盖章的；</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（2）不具备招标文件中规定的资格要求的；</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（3）报价超过招标文件中规定的预算金额或者最高限价的；</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（4）投标文件含有采购人不能接受的附加条件的。</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有下列情形之一的，视为投标人串通投标，其投标无效：</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（1）不同投标人的投标文件由同一单位或者个人编制；</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（2）不同投标人委托同一单位或者个人办理投标事宜；</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（3）不同投标人的投标文件载明的项目管理成员或者联系人员为同一人；</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（4）不同投标人的投标文件异常一致或者投标报价呈规律性差异；</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（5）不同投标人的投标文件相互混装；</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29.5</w:t>
      </w:r>
      <w:r>
        <w:rPr>
          <w:rFonts w:hint="eastAsia" w:ascii="宋体" w:hAnsi="宋体" w:eastAsia="宋体" w:cs="宋体"/>
          <w:b/>
          <w:bCs/>
          <w:color w:val="auto"/>
          <w:kern w:val="0"/>
          <w:sz w:val="24"/>
          <w:szCs w:val="24"/>
        </w:rPr>
        <w:t>按照《关于推进全流程电子化交易和在线监管工作有关问题的通知》（许公管办[2019]3号）规定，</w:t>
      </w:r>
      <w:r>
        <w:rPr>
          <w:rFonts w:hint="eastAsia" w:ascii="宋体" w:hAnsi="宋体" w:eastAsia="宋体" w:cs="宋体"/>
          <w:b/>
          <w:bCs/>
          <w:color w:val="auto"/>
          <w:kern w:val="0"/>
          <w:sz w:val="24"/>
          <w:szCs w:val="24"/>
          <w:lang w:val="zh-CN"/>
        </w:rPr>
        <w:t>不同</w:t>
      </w:r>
      <w:r>
        <w:rPr>
          <w:rFonts w:hint="eastAsia" w:ascii="宋体" w:hAnsi="宋体" w:eastAsia="宋体" w:cs="宋体"/>
          <w:b/>
          <w:bCs/>
          <w:color w:val="auto"/>
          <w:kern w:val="0"/>
          <w:sz w:val="24"/>
          <w:szCs w:val="24"/>
        </w:rPr>
        <w:t>投标人电子投标文件记录的</w:t>
      </w:r>
      <w:r>
        <w:rPr>
          <w:rFonts w:hint="eastAsia" w:ascii="宋体" w:hAnsi="宋体" w:eastAsia="宋体" w:cs="宋体"/>
          <w:b/>
          <w:bCs/>
          <w:color w:val="auto"/>
          <w:kern w:val="0"/>
          <w:sz w:val="24"/>
          <w:szCs w:val="24"/>
          <w:lang w:val="zh-CN"/>
        </w:rPr>
        <w:t>网卡MAC地址、CPU序号、硬盘序列号</w:t>
      </w:r>
      <w:r>
        <w:rPr>
          <w:rFonts w:hint="eastAsia" w:ascii="宋体" w:hAnsi="宋体" w:eastAsia="宋体" w:cs="宋体"/>
          <w:b/>
          <w:bCs/>
          <w:color w:val="auto"/>
          <w:kern w:val="0"/>
          <w:sz w:val="24"/>
          <w:szCs w:val="24"/>
        </w:rPr>
        <w:t>等硬件特征码均相同</w:t>
      </w:r>
      <w:r>
        <w:rPr>
          <w:rFonts w:hint="eastAsia" w:ascii="宋体" w:hAnsi="宋体" w:eastAsia="宋体" w:cs="宋体"/>
          <w:b/>
          <w:bCs/>
          <w:color w:val="auto"/>
          <w:kern w:val="0"/>
          <w:sz w:val="24"/>
          <w:szCs w:val="24"/>
          <w:lang w:val="zh-CN"/>
        </w:rPr>
        <w:t>时</w:t>
      </w:r>
      <w:r>
        <w:rPr>
          <w:rFonts w:hint="eastAsia" w:ascii="宋体" w:hAnsi="宋体" w:eastAsia="宋体" w:cs="宋体"/>
          <w:b/>
          <w:bCs/>
          <w:color w:val="auto"/>
          <w:kern w:val="0"/>
          <w:sz w:val="24"/>
          <w:szCs w:val="24"/>
        </w:rPr>
        <w:t>，视为‘不同投标人的投标文件由同一单位或者个人编制’或‘不同投标人委托同一单位或者个人办理响应事宜’，其投标无效。</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29.6法律、法规和招标文件规定的其他无效情形。</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投标文件的比较与评价</w:t>
      </w:r>
    </w:p>
    <w:p>
      <w:pPr>
        <w:autoSpaceDE w:val="0"/>
        <w:autoSpaceDN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评标委员会按照招标文件中规定的评标方法和标准，对符合性审查合格的投标文件进行商务和技术评估，综合比较与评价。</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评标方法、评标标准</w:t>
      </w:r>
    </w:p>
    <w:p>
      <w:pPr>
        <w:pStyle w:val="137"/>
        <w:autoSpaceDE w:val="0"/>
        <w:autoSpaceDN w:val="0"/>
        <w:spacing w:line="360" w:lineRule="auto"/>
        <w:ind w:firstLine="482"/>
        <w:contextualSpacing/>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本次评标具体评标方法、评标标准见（第六章资格审查与评标）</w:t>
      </w:r>
      <w:r>
        <w:rPr>
          <w:rFonts w:hint="eastAsia" w:ascii="宋体" w:hAnsi="宋体" w:eastAsia="宋体" w:cs="宋体"/>
          <w:color w:val="auto"/>
          <w:kern w:val="0"/>
          <w:sz w:val="24"/>
          <w:szCs w:val="24"/>
        </w:rPr>
        <w:t>。</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推荐中标候选人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32.1 采用最低评标价法的，评标结果按投标报价由低到高顺序排列。投标报价相同的并列。投标文件满足招标文件全部实质性要求且投标报价最低的投标人为排名第一的中标候选人。</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评审意见无效情形</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评标委员会及其成员有下列行为之一的，其评审意见无效：</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（1）确定参与评标至评标结束前私自接触投标人；</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（2）接受投标人提出的与投标文件不一致的澄清或者说明，《投标人须知》第27条规定的情形除外；</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（3）违反评标纪律发表倾向性意见或者征询采购人的倾向性意见；</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（4）对需要专业判断的主观评审因素协商评分；</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（5）在评标过程中擅离职守，影响评标程序正常进行的；</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（6）记录、复制或者带走任何评标资料；</w:t>
      </w:r>
    </w:p>
    <w:p>
      <w:pPr>
        <w:autoSpaceDE w:val="0"/>
        <w:autoSpaceDN w:val="0"/>
        <w:spacing w:line="360" w:lineRule="auto"/>
        <w:ind w:left="420" w:left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（7）其他不遵守评标纪律的行为。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保密</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 评审专家应当遵守评审工作纪律，不得泄露评审文件、评审情况和评审中获悉的商业秘密。</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int="eastAsia" w:ascii="宋体" w:hAnsi="宋体" w:eastAsia="宋体" w:cs="宋体"/>
          <w:color w:val="auto"/>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六、定标和授予合同</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确定中标人</w:t>
      </w:r>
    </w:p>
    <w:p>
      <w:pPr>
        <w:pStyle w:val="137"/>
        <w:autoSpaceDE w:val="0"/>
        <w:autoSpaceDN w:val="0"/>
        <w:spacing w:line="360" w:lineRule="auto"/>
        <w:ind w:left="720" w:hanging="720" w:hangingChars="3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35.1采购人应当自收到评标报告之日起5个工作日内，在评标报告确定的中标候</w:t>
      </w:r>
    </w:p>
    <w:p>
      <w:pPr>
        <w:pStyle w:val="137"/>
        <w:autoSpaceDE w:val="0"/>
        <w:autoSpaceDN w:val="0"/>
        <w:spacing w:line="36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选人名单中按顺序确定中标人。中标候选人并列的，由采购人按照本招标文  </w:t>
      </w:r>
    </w:p>
    <w:p>
      <w:pPr>
        <w:pStyle w:val="137"/>
        <w:autoSpaceDE w:val="0"/>
        <w:autoSpaceDN w:val="0"/>
        <w:spacing w:line="36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件32.2规定的方式确定。</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35.2采购人在收到评标报告5个工作日内未按评标报告推荐的中标候选人顺序确定中标人，又不能说明合法理由的，视同按评标报告推荐的顺序确定排名第一的中标候选人为中标人。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中标公告、发出中标通知书</w:t>
      </w:r>
    </w:p>
    <w:p>
      <w:pPr>
        <w:pStyle w:val="137"/>
        <w:autoSpaceDE w:val="0"/>
        <w:autoSpaceDN w:val="0"/>
        <w:spacing w:line="360" w:lineRule="auto"/>
        <w:ind w:left="480" w:hanging="480" w:hanging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36.1采购人确认中标人后，招标人在公告中标结果的同时，向中标人发出中标通知书。</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中标通知书发出后，采购人不得违法改变中标结果，中标人无正当理由不得放弃中标。</w:t>
      </w:r>
    </w:p>
    <w:p>
      <w:pPr>
        <w:pStyle w:val="137"/>
        <w:numPr>
          <w:ilvl w:val="1"/>
          <w:numId w:val="7"/>
        </w:numPr>
        <w:autoSpaceDE w:val="0"/>
        <w:autoSpaceDN w:val="0"/>
        <w:spacing w:line="360" w:lineRule="auto"/>
        <w:ind w:left="544" w:firstLineChars="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中标人在接到中标通知时，须向代理机构发送投标开标一览表及相关承诺函（包含主要中标标的的名称、服务要求等）电子文档，并同时通知代理机构联系人。</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质疑提出与答复</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37.1供应商认为采购文件、采购过程和中标结果使自己的权益受到损害的，可以依法向采购人、采购代理机构提出质疑。提出质疑的供应商应当是参与本项目采购活动的供应商。</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37.1.1 对采购文件提出质疑的，潜在投标人应已依法获取采购文件，且应当在获取采购文件或者采购文件公告期限届满之日起7个工作日内通过《全国公共资源交易平台（河南省·许昌市）》一次性提出，如未提出视为全面接受；</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37.1.2 对采购过程提出质疑的，为各采购程序环节结束之日起七个工作日内，以书面形式向采购人和采购代理机构一次性提出；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left="480" w:hanging="480" w:hanging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37.2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 xml:space="preserve">37.2.1 对采购文件提出的质疑，依法通过澄清或者修改可以继续开展采购  </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活动的，澄清或者修改采购文件后继续开展采购活动；否则应当修改采购文</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件后重新开展采购活动。</w:t>
      </w:r>
    </w:p>
    <w:p>
      <w:pPr>
        <w:tabs>
          <w:tab w:val="left" w:pos="1260"/>
        </w:tabs>
        <w:autoSpaceDE w:val="0"/>
        <w:autoSpaceDN w:val="0"/>
        <w:spacing w:line="360" w:lineRule="auto"/>
        <w:ind w:left="480" w:hanging="480" w:hangingChars="200"/>
        <w:contextualSpacing/>
        <w:rPr>
          <w:rFonts w:hint="eastAsia" w:ascii="宋体" w:hAnsi="宋体" w:eastAsia="宋体" w:cs="宋体"/>
          <w:b/>
          <w:color w:val="auto"/>
          <w:kern w:val="0"/>
          <w:sz w:val="24"/>
          <w:szCs w:val="24"/>
        </w:rPr>
      </w:pPr>
      <w:r>
        <w:rPr>
          <w:rFonts w:hint="eastAsia" w:ascii="宋体" w:hAnsi="宋体" w:eastAsia="宋体" w:cs="宋体"/>
          <w:color w:val="auto"/>
          <w:sz w:val="24"/>
          <w:szCs w:val="24"/>
        </w:rPr>
        <w:t>37.2.2 对采购过程、中标结果提出的质疑，合格供应商符合法定数量时，可以从合格的中标候选人中另行确定中标供应商的，应当依法另行确定中标供应商；否则应当重新开展采购活动。</w:t>
      </w:r>
    </w:p>
    <w:p>
      <w:pPr>
        <w:pStyle w:val="137"/>
        <w:numPr>
          <w:ilvl w:val="0"/>
          <w:numId w:val="7"/>
        </w:numPr>
        <w:autoSpaceDE w:val="0"/>
        <w:autoSpaceDN w:val="0"/>
        <w:spacing w:line="360" w:lineRule="auto"/>
        <w:ind w:firstLineChars="0"/>
        <w:contextualSpacing/>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签订合同</w:t>
      </w:r>
    </w:p>
    <w:p>
      <w:pPr>
        <w:autoSpaceDE w:val="0"/>
        <w:autoSpaceDN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39.履约保证金</w:t>
      </w:r>
    </w:p>
    <w:p>
      <w:pPr>
        <w:autoSpaceDE w:val="0"/>
        <w:autoSpaceDN w:val="0"/>
        <w:spacing w:line="36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“投标人须知前附表”中规定中标人提交履约保证金的，中标人应当以网银、银行转账支票、银行电汇方式提交。履约保证金的数额不得超过政府采购合同金额的10%。</w:t>
      </w:r>
    </w:p>
    <w:p>
      <w:pPr>
        <w:autoSpaceDE w:val="0"/>
        <w:autoSpaceDN w:val="0"/>
        <w:spacing w:line="360" w:lineRule="auto"/>
        <w:contextualSpacing/>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40.履约保证金的相关规定</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40.1履约保证金提交比例和数额</w:t>
      </w:r>
    </w:p>
    <w:p>
      <w:pPr>
        <w:autoSpaceDE w:val="0"/>
        <w:autoSpaceDN w:val="0"/>
        <w:spacing w:line="360" w:lineRule="auto"/>
        <w:ind w:firstLine="482" w:firstLineChars="200"/>
        <w:contextualSpacing/>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履约保证金数额不得超过中标合同金额的10%。</w:t>
      </w:r>
    </w:p>
    <w:p>
      <w:pPr>
        <w:autoSpaceDE w:val="0"/>
        <w:autoSpaceDN w:val="0"/>
        <w:spacing w:line="360" w:lineRule="auto"/>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40.2履约保证金的退还</w:t>
      </w:r>
    </w:p>
    <w:p>
      <w:pPr>
        <w:autoSpaceDE w:val="0"/>
        <w:autoSpaceDN w:val="0"/>
        <w:spacing w:line="360" w:lineRule="auto"/>
        <w:ind w:left="479" w:leftChars="228"/>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(1)项目完工后，由招标人出具《履约保证金退还通知单》，中心财务凭《履约保证金退还通知单》在五个工作日内退还履约保证金及银行同期活期存款利息至中标人账户。</w:t>
      </w:r>
    </w:p>
    <w:p>
      <w:pPr>
        <w:autoSpaceDE w:val="0"/>
        <w:autoSpaceDN w:val="0"/>
        <w:spacing w:line="360" w:lineRule="auto"/>
        <w:ind w:left="479" w:leftChars="228"/>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(2)中标人因发生质疑、投诉、举报或有关部门立案调查的，中心依据相关行政监督部门的意见暂停退还或没收其履约保证金，待行政监督部门对相关情况处置后，按照有关规定办理。</w:t>
      </w:r>
    </w:p>
    <w:p>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履约保证金退还通知单</w:t>
      </w:r>
    </w:p>
    <w:tbl>
      <w:tblPr>
        <w:tblStyle w:val="3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项目编号</w:t>
            </w:r>
          </w:p>
        </w:tc>
        <w:tc>
          <w:tcPr>
            <w:tcW w:w="4140" w:type="dxa"/>
            <w:gridSpan w:val="2"/>
            <w:vAlign w:val="center"/>
          </w:tcPr>
          <w:p>
            <w:pPr>
              <w:spacing w:line="360" w:lineRule="exact"/>
              <w:rPr>
                <w:rFonts w:hint="eastAsia" w:ascii="宋体" w:hAnsi="宋体" w:eastAsia="宋体" w:cs="宋体"/>
                <w:color w:val="auto"/>
                <w:sz w:val="24"/>
                <w:szCs w:val="21"/>
              </w:rPr>
            </w:pPr>
          </w:p>
        </w:tc>
        <w:tc>
          <w:tcPr>
            <w:tcW w:w="1440" w:type="dxa"/>
            <w:gridSpan w:val="2"/>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是否完工</w:t>
            </w:r>
          </w:p>
        </w:tc>
        <w:tc>
          <w:tcPr>
            <w:tcW w:w="2162" w:type="dxa"/>
            <w:vAlign w:val="center"/>
          </w:tcPr>
          <w:p>
            <w:pPr>
              <w:spacing w:line="360" w:lineRule="exact"/>
              <w:ind w:firstLine="240" w:firstLineChars="100"/>
              <w:rPr>
                <w:rFonts w:hint="eastAsia" w:ascii="宋体" w:hAnsi="宋体" w:eastAsia="宋体" w:cs="宋体"/>
                <w:color w:val="auto"/>
                <w:sz w:val="24"/>
                <w:szCs w:val="21"/>
              </w:rPr>
            </w:pPr>
            <w:r>
              <w:rPr>
                <w:rFonts w:hint="eastAsia" w:ascii="宋体" w:hAnsi="宋体" w:eastAsia="宋体" w:cs="宋体"/>
                <w:color w:val="auto"/>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中标企业名称</w:t>
            </w:r>
          </w:p>
        </w:tc>
        <w:tc>
          <w:tcPr>
            <w:tcW w:w="7742" w:type="dxa"/>
            <w:gridSpan w:val="5"/>
            <w:vAlign w:val="center"/>
          </w:tcPr>
          <w:p>
            <w:pPr>
              <w:spacing w:line="360" w:lineRule="exact"/>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开户银行</w:t>
            </w:r>
          </w:p>
        </w:tc>
        <w:tc>
          <w:tcPr>
            <w:tcW w:w="3780" w:type="dxa"/>
            <w:vAlign w:val="center"/>
          </w:tcPr>
          <w:p>
            <w:pPr>
              <w:rPr>
                <w:rFonts w:hint="eastAsia" w:ascii="宋体" w:hAnsi="宋体" w:eastAsia="宋体" w:cs="宋体"/>
                <w:color w:val="auto"/>
                <w:sz w:val="24"/>
                <w:szCs w:val="21"/>
              </w:rPr>
            </w:pPr>
          </w:p>
        </w:tc>
        <w:tc>
          <w:tcPr>
            <w:tcW w:w="722" w:type="dxa"/>
            <w:gridSpan w:val="2"/>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账号</w:t>
            </w:r>
          </w:p>
        </w:tc>
        <w:tc>
          <w:tcPr>
            <w:tcW w:w="3240" w:type="dxa"/>
            <w:gridSpan w:val="2"/>
            <w:vAlign w:val="center"/>
          </w:tcPr>
          <w:p>
            <w:pPr>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金额</w:t>
            </w:r>
          </w:p>
        </w:tc>
        <w:tc>
          <w:tcPr>
            <w:tcW w:w="7742" w:type="dxa"/>
            <w:gridSpan w:val="5"/>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rPr>
                <w:rFonts w:hint="eastAsia" w:ascii="宋体" w:hAnsi="宋体" w:eastAsia="宋体" w:cs="宋体"/>
                <w:color w:val="auto"/>
                <w:sz w:val="24"/>
                <w:szCs w:val="21"/>
              </w:rPr>
            </w:pPr>
            <w:r>
              <w:rPr>
                <w:rFonts w:hint="eastAsia" w:ascii="宋体" w:hAnsi="宋体" w:eastAsia="宋体" w:cs="宋体"/>
                <w:color w:val="auto"/>
                <w:sz w:val="24"/>
                <w:szCs w:val="21"/>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rPr>
                <w:rFonts w:hint="eastAsia" w:ascii="宋体" w:hAnsi="宋体" w:eastAsia="宋体" w:cs="宋体"/>
                <w:color w:val="auto"/>
                <w:sz w:val="24"/>
                <w:szCs w:val="21"/>
              </w:rPr>
            </w:pPr>
          </w:p>
          <w:p>
            <w:pPr>
              <w:rPr>
                <w:rFonts w:hint="eastAsia" w:ascii="宋体" w:hAnsi="宋体" w:eastAsia="宋体" w:cs="宋体"/>
                <w:color w:val="auto"/>
                <w:sz w:val="24"/>
                <w:szCs w:val="21"/>
              </w:rPr>
            </w:pPr>
            <w:r>
              <w:rPr>
                <w:rFonts w:hint="eastAsia" w:ascii="宋体" w:hAnsi="宋体" w:eastAsia="宋体" w:cs="宋体"/>
                <w:color w:val="auto"/>
                <w:sz w:val="24"/>
                <w:szCs w:val="21"/>
              </w:rPr>
              <w:t xml:space="preserve">                            </w:t>
            </w:r>
          </w:p>
          <w:p>
            <w:pPr>
              <w:ind w:firstLine="840" w:firstLineChars="350"/>
              <w:rPr>
                <w:rFonts w:hint="eastAsia" w:ascii="宋体" w:hAnsi="宋体" w:eastAsia="宋体" w:cs="宋体"/>
                <w:color w:val="auto"/>
                <w:sz w:val="24"/>
                <w:szCs w:val="21"/>
              </w:rPr>
            </w:pPr>
            <w:r>
              <w:rPr>
                <w:rFonts w:hint="eastAsia" w:ascii="宋体" w:hAnsi="宋体" w:eastAsia="宋体" w:cs="宋体"/>
                <w:color w:val="auto"/>
                <w:sz w:val="24"/>
                <w:szCs w:val="21"/>
              </w:rPr>
              <w:t>主要负责人签字 ：                           盖  章：</w:t>
            </w:r>
          </w:p>
          <w:p>
            <w:pPr>
              <w:rPr>
                <w:rFonts w:hint="eastAsia" w:ascii="宋体" w:hAnsi="宋体" w:eastAsia="宋体" w:cs="宋体"/>
                <w:color w:val="auto"/>
                <w:sz w:val="24"/>
                <w:szCs w:val="21"/>
              </w:rPr>
            </w:pPr>
          </w:p>
          <w:p>
            <w:pPr>
              <w:ind w:right="480" w:firstLine="5880" w:firstLineChars="2450"/>
              <w:rPr>
                <w:rFonts w:hint="eastAsia" w:ascii="宋体" w:hAnsi="宋体" w:eastAsia="宋体" w:cs="宋体"/>
                <w:color w:val="auto"/>
                <w:sz w:val="24"/>
                <w:szCs w:val="21"/>
              </w:rPr>
            </w:pPr>
            <w:r>
              <w:rPr>
                <w:rFonts w:hint="eastAsia" w:ascii="宋体" w:hAnsi="宋体" w:eastAsia="宋体" w:cs="宋体"/>
                <w:color w:val="auto"/>
                <w:sz w:val="24"/>
                <w:szCs w:val="21"/>
              </w:rPr>
              <w:t>年   月   日</w:t>
            </w:r>
          </w:p>
        </w:tc>
      </w:tr>
    </w:tbl>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rPr>
      </w:pPr>
    </w:p>
    <w:p>
      <w:pPr>
        <w:tabs>
          <w:tab w:val="left" w:pos="1260"/>
        </w:tabs>
        <w:autoSpaceDE w:val="0"/>
        <w:autoSpaceDN w:val="0"/>
        <w:spacing w:line="360" w:lineRule="auto"/>
        <w:ind w:left="3370" w:leftChars="228" w:hanging="2891" w:hangingChars="800"/>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第五章 政府采购政策功能</w:t>
      </w:r>
    </w:p>
    <w:p>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72" w:firstLineChars="196"/>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一、促进中小企业发展</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color w:val="auto"/>
          <w:sz w:val="24"/>
          <w:szCs w:val="24"/>
        </w:rPr>
      </w:pPr>
      <w:r>
        <w:rPr>
          <w:rFonts w:hint="eastAsia" w:ascii="宋体" w:hAnsi="宋体" w:eastAsia="宋体" w:cs="宋体"/>
          <w:b/>
          <w:bCs/>
          <w:color w:val="auto"/>
          <w:sz w:val="24"/>
          <w:szCs w:val="24"/>
        </w:rPr>
        <w:t>二、支持监狱企业发展</w:t>
      </w:r>
    </w:p>
    <w:p>
      <w:pPr>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按照财政部、司法部发布的《关于政府采购支持监狱企业发展有关问题的通知》（</w:t>
      </w:r>
      <w:bookmarkStart w:id="0" w:name="OLE_LINK6"/>
      <w:r>
        <w:rPr>
          <w:rFonts w:hint="eastAsia" w:ascii="宋体" w:hAnsi="宋体" w:eastAsia="宋体" w:cs="宋体"/>
          <w:color w:val="auto"/>
          <w:sz w:val="24"/>
          <w:szCs w:val="24"/>
        </w:rPr>
        <w:t>财库[2014]68号</w:t>
      </w:r>
      <w:bookmarkEnd w:id="0"/>
      <w:r>
        <w:rPr>
          <w:rFonts w:hint="eastAsia" w:ascii="宋体" w:hAnsi="宋体" w:eastAsia="宋体" w:cs="宋体"/>
          <w:color w:val="auto"/>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bCs/>
          <w:color w:val="auto"/>
          <w:sz w:val="24"/>
          <w:szCs w:val="24"/>
        </w:rPr>
      </w:pPr>
      <w:r>
        <w:rPr>
          <w:rFonts w:hint="eastAsia" w:ascii="宋体" w:hAnsi="宋体" w:eastAsia="宋体" w:cs="宋体"/>
          <w:b/>
          <w:bCs/>
          <w:color w:val="auto"/>
          <w:sz w:val="24"/>
          <w:szCs w:val="24"/>
        </w:rPr>
        <w:t>三、促进残疾人就业</w:t>
      </w:r>
    </w:p>
    <w:p>
      <w:pPr>
        <w:pStyle w:val="2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2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widowControl/>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3、中标人为残疾人福利性单位的，招标人应当随中标结果同时公告其《残疾人福利性单位声明函》，接受社会监督。</w:t>
      </w:r>
    </w:p>
    <w:p>
      <w:pPr>
        <w:widowControl/>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jc w:val="center"/>
        <w:rPr>
          <w:rFonts w:hint="eastAsia" w:ascii="宋体" w:hAnsi="宋体" w:eastAsia="宋体" w:cs="宋体"/>
          <w:b/>
          <w:color w:val="auto"/>
          <w:kern w:val="0"/>
          <w:sz w:val="36"/>
          <w:szCs w:val="36"/>
        </w:rPr>
      </w:pPr>
      <w:r>
        <w:rPr>
          <w:rFonts w:hint="eastAsia" w:ascii="宋体" w:hAnsi="宋体" w:eastAsia="宋体" w:cs="宋体"/>
          <w:b/>
          <w:color w:val="auto"/>
          <w:sz w:val="44"/>
          <w:szCs w:val="44"/>
        </w:rPr>
        <w:br w:type="page"/>
      </w:r>
      <w:r>
        <w:rPr>
          <w:rFonts w:hint="eastAsia" w:ascii="宋体" w:hAnsi="宋体" w:eastAsia="宋体" w:cs="宋体"/>
          <w:b/>
          <w:color w:val="auto"/>
          <w:kern w:val="0"/>
          <w:sz w:val="36"/>
          <w:szCs w:val="36"/>
        </w:rPr>
        <w:t>第六章 资格审查与评标</w:t>
      </w:r>
    </w:p>
    <w:p>
      <w:pPr>
        <w:rPr>
          <w:rFonts w:hint="eastAsia" w:ascii="宋体" w:hAnsi="宋体" w:eastAsia="宋体" w:cs="宋体"/>
          <w:color w:val="auto"/>
          <w:lang w:val="zh-CN"/>
        </w:rPr>
      </w:pPr>
    </w:p>
    <w:p>
      <w:pPr>
        <w:pStyle w:val="136"/>
        <w:spacing w:line="360" w:lineRule="auto"/>
        <w:contextualSpacing/>
        <w:jc w:val="center"/>
        <w:rPr>
          <w:rFonts w:hint="eastAsia" w:ascii="宋体" w:hAnsi="宋体" w:eastAsia="宋体" w:cs="宋体"/>
          <w:b/>
          <w:color w:val="auto"/>
          <w:sz w:val="32"/>
          <w:szCs w:val="32"/>
          <w:lang w:val="zh-CN"/>
        </w:rPr>
      </w:pPr>
      <w:r>
        <w:rPr>
          <w:rFonts w:hint="eastAsia" w:ascii="宋体" w:hAnsi="宋体" w:eastAsia="宋体" w:cs="宋体"/>
          <w:b/>
          <w:color w:val="auto"/>
          <w:sz w:val="32"/>
          <w:szCs w:val="32"/>
          <w:lang w:val="zh-CN"/>
        </w:rPr>
        <w:t>一、资格审查</w:t>
      </w:r>
    </w:p>
    <w:p>
      <w:pPr>
        <w:pStyle w:val="136"/>
        <w:spacing w:line="360" w:lineRule="auto"/>
        <w:ind w:firstLine="480" w:firstLineChars="200"/>
        <w:contextualSpacing/>
        <w:rPr>
          <w:rFonts w:hint="eastAsia" w:ascii="宋体" w:hAnsi="宋体" w:eastAsia="宋体" w:cs="宋体"/>
          <w:color w:val="auto"/>
          <w:szCs w:val="24"/>
          <w:lang w:val="zh-CN"/>
        </w:rPr>
      </w:pPr>
      <w:r>
        <w:rPr>
          <w:rFonts w:hint="eastAsia" w:ascii="宋体" w:hAnsi="宋体" w:eastAsia="宋体" w:cs="宋体"/>
          <w:color w:val="auto"/>
          <w:szCs w:val="24"/>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auto"/>
          <w:lang w:val="zh-CN"/>
        </w:rPr>
      </w:pPr>
      <w:r>
        <w:rPr>
          <w:rFonts w:hint="eastAsia" w:ascii="宋体" w:hAnsi="宋体" w:eastAsia="宋体" w:cs="宋体"/>
          <w:color w:val="auto"/>
          <w:sz w:val="24"/>
          <w:szCs w:val="24"/>
          <w:lang w:val="zh-CN"/>
        </w:rPr>
        <w:t>（三）</w:t>
      </w:r>
      <w:r>
        <w:rPr>
          <w:rFonts w:hint="eastAsia" w:ascii="宋体" w:hAnsi="宋体" w:eastAsia="宋体" w:cs="宋体"/>
          <w:b/>
          <w:bCs/>
          <w:color w:val="auto"/>
          <w:sz w:val="24"/>
          <w:szCs w:val="24"/>
          <w:lang w:val="zh-CN"/>
        </w:rPr>
        <w:t>资格审查中所涉及到的证书及材料，均须在电子投标文件中提供原件扫描件或图片</w:t>
      </w:r>
      <w:r>
        <w:rPr>
          <w:rFonts w:hint="eastAsia" w:ascii="宋体" w:hAnsi="宋体" w:eastAsia="宋体" w:cs="宋体"/>
          <w:color w:val="auto"/>
          <w:sz w:val="24"/>
          <w:szCs w:val="24"/>
          <w:lang w:val="zh-CN"/>
        </w:rPr>
        <w:t>。</w:t>
      </w:r>
    </w:p>
    <w:tbl>
      <w:tblPr>
        <w:tblStyle w:val="3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1、企业法人营业执照或营业执照</w:t>
            </w:r>
            <w:r>
              <w:rPr>
                <w:rFonts w:hint="eastAsia" w:ascii="宋体" w:hAnsi="宋体" w:eastAsia="宋体" w:cs="宋体"/>
                <w:bCs/>
                <w:color w:val="auto"/>
                <w:sz w:val="24"/>
                <w:szCs w:val="24"/>
              </w:rPr>
              <w:t>（分公司的营业执照需有独立法人）。</w:t>
            </w:r>
            <w:r>
              <w:rPr>
                <w:rFonts w:hint="eastAsia" w:ascii="宋体" w:hAnsi="宋体" w:eastAsia="宋体" w:cs="宋体"/>
                <w:bCs/>
                <w:color w:val="auto"/>
                <w:sz w:val="24"/>
                <w:szCs w:val="24"/>
                <w:lang w:val="zh-CN"/>
              </w:rPr>
              <w:t>（企业投标提供）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二、财务状况报告相关材料</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color w:val="auto"/>
                <w:sz w:val="24"/>
                <w:szCs w:val="24"/>
              </w:rPr>
              <w:t>1、第三方审计机构出具的2018年度经审计的财务报告</w:t>
            </w:r>
            <w:r>
              <w:rPr>
                <w:rFonts w:hint="eastAsia" w:ascii="宋体" w:hAnsi="宋体" w:eastAsia="宋体" w:cs="宋体"/>
                <w:bCs/>
                <w:color w:val="auto"/>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2、</w:t>
            </w:r>
            <w:r>
              <w:rPr>
                <w:rFonts w:hint="eastAsia" w:ascii="宋体" w:hAnsi="宋体" w:eastAsia="宋体" w:cs="宋体"/>
                <w:bCs/>
                <w:color w:val="auto"/>
                <w:sz w:val="24"/>
                <w:szCs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sz w:val="24"/>
                <w:szCs w:val="24"/>
              </w:rPr>
            </w:pPr>
            <w:r>
              <w:rPr>
                <w:rFonts w:hint="eastAsia" w:ascii="宋体" w:hAnsi="宋体" w:eastAsia="宋体" w:cs="宋体"/>
                <w:b/>
                <w:color w:val="auto"/>
                <w:sz w:val="24"/>
                <w:szCs w:val="24"/>
              </w:rPr>
              <w:t>三、依法缴纳税收相关材料</w:t>
            </w:r>
          </w:p>
          <w:p>
            <w:pPr>
              <w:spacing w:line="360" w:lineRule="auto"/>
              <w:rPr>
                <w:rFonts w:hint="eastAsia" w:ascii="宋体" w:hAnsi="宋体" w:eastAsia="宋体" w:cs="宋体"/>
                <w:b/>
                <w:color w:val="auto"/>
                <w:sz w:val="24"/>
                <w:szCs w:val="24"/>
              </w:rPr>
            </w:pPr>
            <w:r>
              <w:rPr>
                <w:rFonts w:hint="eastAsia" w:ascii="宋体" w:hAnsi="宋体" w:eastAsia="宋体" w:cs="宋体"/>
                <w:bCs/>
                <w:color w:val="auto"/>
                <w:sz w:val="24"/>
                <w:szCs w:val="24"/>
                <w:lang w:val="zh-CN"/>
              </w:rPr>
              <w:t>税务登记证和投标截止时间前三个月缴纳税收凭据。（依法免税的投标人，应提供相应文件证明依法免税）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投标截止时间前三个月的缴纳社会保险凭据。（依法不需要缴纳社会保障资金的投标人，应提供相应文件证明依法不需要缴纳社会保障资金）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五、履行合同所必须的设备和专业技术能力的证明材料</w:t>
            </w:r>
          </w:p>
          <w:p>
            <w:pPr>
              <w:autoSpaceDE w:val="0"/>
              <w:autoSpaceDN w:val="0"/>
              <w:adjustRightInd w:val="0"/>
              <w:spacing w:line="360" w:lineRule="auto"/>
              <w:ind w:right="-11"/>
              <w:rPr>
                <w:rFonts w:hint="eastAsia" w:ascii="宋体" w:hAnsi="宋体" w:eastAsia="宋体" w:cs="宋体"/>
                <w:color w:val="auto"/>
              </w:rPr>
            </w:pPr>
            <w:r>
              <w:rPr>
                <w:rFonts w:hint="eastAsia" w:ascii="宋体" w:hAnsi="宋体" w:eastAsia="宋体" w:cs="宋体"/>
                <w:bCs/>
                <w:color w:val="auto"/>
                <w:kern w:val="0"/>
                <w:sz w:val="24"/>
                <w:szCs w:val="24"/>
                <w:lang w:val="zh-CN"/>
              </w:rPr>
              <w:t>相关设备的购置证明、专业技术人员职称证书原件、用工合同原件等或者附投标人相关承诺函或声明（格式自拟）。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hint="eastAsia" w:ascii="宋体" w:hAnsi="宋体" w:eastAsia="宋体" w:cs="宋体"/>
                <w:b/>
                <w:bCs/>
                <w:color w:val="auto"/>
                <w:sz w:val="24"/>
                <w:szCs w:val="24"/>
                <w:lang w:val="zh-CN"/>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宋体" w:hAnsi="宋体" w:eastAsia="宋体" w:cs="宋体"/>
                <w:b/>
                <w:color w:val="auto"/>
                <w:sz w:val="24"/>
                <w:szCs w:val="24"/>
              </w:rPr>
              <w:t>七、</w:t>
            </w:r>
            <w:r>
              <w:rPr>
                <w:rFonts w:hint="eastAsia" w:ascii="宋体" w:hAnsi="宋体" w:eastAsia="宋体" w:cs="宋体"/>
                <w:b/>
                <w:bCs/>
                <w:color w:val="auto"/>
                <w:sz w:val="24"/>
                <w:szCs w:val="24"/>
                <w:lang w:val="zh-CN"/>
              </w:rPr>
              <w:t>政府采购活动中查询及使用投标人信用记录的具体要求为：投标人未被列入“信用中国”网站失信被执行人、重大税收违法案件当事人名单、 “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（1）查询渠道：</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①“信用中国”网站（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②“中国政府采购网”（www.ccgp.gov.cn）</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③“中国社会组织公共服务平台”网站（www.chinanpo.gov.cn）（仅查询社会组织）；</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（2）截止时间：同投标截止时间；</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（4）信用信息的使用原则：经采购人认定的被列入失信被执行人、重大税收违法案件当事人名单、政府采购严重违法失信行为记录名单的投标人、严重违法失信社会组织，将拒绝其参与本次政府采购活动。</w:t>
            </w:r>
          </w:p>
          <w:p>
            <w:pPr>
              <w:autoSpaceDE w:val="0"/>
              <w:autoSpaceDN w:val="0"/>
              <w:spacing w:line="360" w:lineRule="auto"/>
              <w:contextualSpacing/>
              <w:rPr>
                <w:rFonts w:hint="eastAsia" w:ascii="宋体" w:hAnsi="宋体" w:eastAsia="宋体" w:cs="宋体"/>
                <w:bCs/>
                <w:color w:val="auto"/>
                <w:sz w:val="24"/>
                <w:szCs w:val="24"/>
              </w:rPr>
            </w:pPr>
            <w:r>
              <w:rPr>
                <w:rFonts w:hint="eastAsia" w:ascii="宋体" w:hAnsi="宋体" w:eastAsia="宋体" w:cs="宋体"/>
                <w:color w:val="auto"/>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numPr>
                <w:ilvl w:val="0"/>
                <w:numId w:val="0"/>
              </w:numPr>
              <w:autoSpaceDE w:val="0"/>
              <w:autoSpaceDN w:val="0"/>
              <w:spacing w:line="360" w:lineRule="auto"/>
              <w:contextualSpacing/>
              <w:rPr>
                <w:rFonts w:hint="eastAsia" w:ascii="宋体" w:hAnsi="宋体" w:eastAsia="宋体" w:cs="宋体"/>
                <w:b/>
                <w:bCs/>
                <w:color w:val="auto"/>
                <w:sz w:val="24"/>
                <w:szCs w:val="24"/>
                <w:lang w:val="zh-CN"/>
              </w:rPr>
            </w:pPr>
            <w:r>
              <w:rPr>
                <w:rFonts w:hint="eastAsia" w:ascii="宋体" w:hAnsi="宋体" w:cs="宋体"/>
                <w:b/>
                <w:bCs/>
                <w:color w:val="auto"/>
                <w:sz w:val="24"/>
                <w:szCs w:val="24"/>
                <w:lang w:val="zh-CN"/>
              </w:rPr>
              <w:t>八、</w:t>
            </w:r>
            <w:r>
              <w:rPr>
                <w:rFonts w:hint="eastAsia" w:ascii="宋体" w:hAnsi="宋体" w:eastAsia="宋体" w:cs="宋体"/>
                <w:b/>
                <w:bCs/>
                <w:color w:val="auto"/>
                <w:sz w:val="24"/>
                <w:szCs w:val="24"/>
                <w:lang w:val="zh-CN"/>
              </w:rPr>
              <w:t>投标报价</w:t>
            </w:r>
          </w:p>
          <w:p>
            <w:pPr>
              <w:autoSpaceDE w:val="0"/>
              <w:autoSpaceDN w:val="0"/>
              <w:spacing w:line="360" w:lineRule="auto"/>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rPr>
              <w:t>不得超出招标文件中规定的预算金额和最高限价。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Cs/>
                <w:color w:val="auto"/>
                <w:sz w:val="24"/>
                <w:szCs w:val="24"/>
              </w:rPr>
            </w:pPr>
            <w:r>
              <w:rPr>
                <w:rFonts w:hint="eastAsia" w:ascii="宋体" w:hAnsi="宋体" w:cs="宋体"/>
                <w:b/>
                <w:color w:val="auto"/>
                <w:sz w:val="24"/>
                <w:szCs w:val="24"/>
                <w:lang w:eastAsia="zh-CN"/>
              </w:rPr>
              <w:t>九</w:t>
            </w:r>
            <w:r>
              <w:rPr>
                <w:rFonts w:hint="eastAsia" w:ascii="宋体" w:hAnsi="宋体" w:eastAsia="宋体" w:cs="宋体"/>
                <w:b/>
                <w:color w:val="auto"/>
                <w:sz w:val="24"/>
                <w:szCs w:val="24"/>
              </w:rPr>
              <w:t>、提供法定代表人身份证明或法定代表人授权委托书及被授权人身份证明。</w:t>
            </w:r>
          </w:p>
        </w:tc>
      </w:tr>
    </w:tbl>
    <w:p>
      <w:pPr>
        <w:jc w:val="center"/>
        <w:rPr>
          <w:rFonts w:hint="eastAsia" w:ascii="宋体" w:hAnsi="宋体" w:eastAsia="宋体" w:cs="宋体"/>
          <w:b/>
          <w:color w:val="auto"/>
          <w:sz w:val="32"/>
          <w:szCs w:val="32"/>
          <w:lang w:val="zh-CN"/>
        </w:rPr>
      </w:pPr>
    </w:p>
    <w:p>
      <w:pPr>
        <w:jc w:val="center"/>
        <w:rPr>
          <w:rFonts w:hint="eastAsia" w:ascii="宋体" w:hAnsi="宋体" w:eastAsia="宋体" w:cs="宋体"/>
          <w:b/>
          <w:color w:val="auto"/>
          <w:szCs w:val="24"/>
          <w:lang w:val="zh-CN"/>
        </w:rPr>
      </w:pPr>
      <w:r>
        <w:rPr>
          <w:rFonts w:hint="eastAsia" w:ascii="宋体" w:hAnsi="宋体" w:eastAsia="宋体" w:cs="宋体"/>
          <w:b/>
          <w:color w:val="auto"/>
          <w:sz w:val="32"/>
          <w:szCs w:val="32"/>
          <w:lang w:val="zh-CN"/>
        </w:rPr>
        <w:t>二、评标</w:t>
      </w:r>
    </w:p>
    <w:p>
      <w:pPr>
        <w:pStyle w:val="136"/>
        <w:spacing w:line="360" w:lineRule="auto"/>
        <w:ind w:firstLine="482" w:firstLineChars="200"/>
        <w:contextualSpacing/>
        <w:rPr>
          <w:rFonts w:hint="eastAsia" w:ascii="宋体" w:hAnsi="宋体" w:eastAsia="宋体" w:cs="宋体"/>
          <w:b/>
          <w:color w:val="auto"/>
          <w:szCs w:val="24"/>
          <w:lang w:val="zh-CN"/>
        </w:rPr>
      </w:pPr>
      <w:r>
        <w:rPr>
          <w:rFonts w:hint="eastAsia" w:ascii="宋体" w:hAnsi="宋体" w:eastAsia="宋体" w:cs="宋体"/>
          <w:b/>
          <w:color w:val="auto"/>
          <w:szCs w:val="24"/>
          <w:lang w:val="zh-CN"/>
        </w:rPr>
        <w:t>（一）评标方法</w:t>
      </w:r>
    </w:p>
    <w:p>
      <w:pPr>
        <w:pStyle w:val="136"/>
        <w:spacing w:line="360" w:lineRule="auto"/>
        <w:ind w:firstLine="480" w:firstLineChars="200"/>
        <w:contextualSpacing/>
        <w:rPr>
          <w:rFonts w:hint="eastAsia" w:ascii="宋体" w:hAnsi="宋体" w:eastAsia="宋体" w:cs="宋体"/>
          <w:color w:val="auto"/>
          <w:szCs w:val="24"/>
          <w:lang w:val="zh-CN"/>
        </w:rPr>
      </w:pPr>
      <w:r>
        <w:rPr>
          <w:rFonts w:hint="eastAsia" w:ascii="宋体" w:hAnsi="宋体" w:eastAsia="宋体" w:cs="宋体"/>
          <w:color w:val="auto"/>
          <w:szCs w:val="24"/>
          <w:lang w:val="zh-CN"/>
        </w:rPr>
        <w:t>本项目采用综合评分法。总分为100分。</w:t>
      </w:r>
    </w:p>
    <w:p>
      <w:pPr>
        <w:pStyle w:val="136"/>
        <w:spacing w:line="360" w:lineRule="auto"/>
        <w:ind w:firstLine="482" w:firstLineChars="200"/>
        <w:contextualSpacing/>
        <w:rPr>
          <w:rFonts w:hint="eastAsia" w:ascii="宋体" w:hAnsi="宋体" w:eastAsia="宋体" w:cs="宋体"/>
          <w:b/>
          <w:color w:val="auto"/>
          <w:szCs w:val="24"/>
          <w:lang w:val="zh-CN"/>
        </w:rPr>
      </w:pPr>
      <w:r>
        <w:rPr>
          <w:rFonts w:hint="eastAsia" w:ascii="宋体" w:hAnsi="宋体" w:eastAsia="宋体" w:cs="宋体"/>
          <w:b/>
          <w:color w:val="auto"/>
          <w:szCs w:val="24"/>
          <w:lang w:val="zh-CN"/>
        </w:rPr>
        <w:t>（二）评标委员会负责具体评标事务，并独立履行下列职责</w:t>
      </w:r>
    </w:p>
    <w:p>
      <w:pPr>
        <w:pStyle w:val="136"/>
        <w:spacing w:line="360" w:lineRule="auto"/>
        <w:ind w:firstLine="482" w:firstLineChars="200"/>
        <w:contextualSpacing/>
        <w:jc w:val="left"/>
        <w:rPr>
          <w:rFonts w:hint="eastAsia" w:ascii="宋体" w:hAnsi="宋体" w:eastAsia="宋体" w:cs="宋体"/>
          <w:b/>
          <w:color w:val="auto"/>
          <w:szCs w:val="24"/>
          <w:lang w:val="zh-CN"/>
        </w:rPr>
      </w:pPr>
      <w:r>
        <w:rPr>
          <w:rFonts w:hint="eastAsia" w:ascii="宋体" w:hAnsi="宋体" w:eastAsia="宋体" w:cs="宋体"/>
          <w:b/>
          <w:color w:val="auto"/>
          <w:szCs w:val="24"/>
          <w:lang w:val="zh-CN"/>
        </w:rPr>
        <w:t>1、审查、评价投标文件是否符合招标文件的商务、技术等实质性要求；</w:t>
      </w:r>
    </w:p>
    <w:p>
      <w:pPr>
        <w:pStyle w:val="136"/>
        <w:spacing w:line="360" w:lineRule="auto"/>
        <w:ind w:firstLine="480" w:firstLineChars="200"/>
        <w:contextualSpacing/>
        <w:jc w:val="left"/>
        <w:rPr>
          <w:rFonts w:hint="eastAsia" w:ascii="宋体" w:hAnsi="宋体" w:eastAsia="宋体" w:cs="宋体"/>
          <w:color w:val="auto"/>
          <w:szCs w:val="24"/>
          <w:lang w:val="zh-CN"/>
        </w:rPr>
      </w:pPr>
      <w:r>
        <w:rPr>
          <w:rFonts w:hint="eastAsia" w:ascii="宋体" w:hAnsi="宋体" w:eastAsia="宋体" w:cs="宋体"/>
          <w:color w:val="auto"/>
          <w:szCs w:val="24"/>
          <w:lang w:val="zh-CN"/>
        </w:rPr>
        <w:t>1）评标委员会对符合资格的投标人的投标文件进行符合性审查，以确定其是否满足招标文件的商务、技术等实质性要求。</w:t>
      </w:r>
    </w:p>
    <w:p>
      <w:pPr>
        <w:pStyle w:val="136"/>
        <w:spacing w:line="360" w:lineRule="auto"/>
        <w:ind w:firstLine="480" w:firstLineChars="200"/>
        <w:contextualSpacing/>
        <w:rPr>
          <w:rFonts w:hint="eastAsia" w:ascii="宋体" w:hAnsi="宋体" w:eastAsia="宋体" w:cs="宋体"/>
          <w:color w:val="auto"/>
          <w:szCs w:val="24"/>
        </w:rPr>
      </w:pPr>
      <w:r>
        <w:rPr>
          <w:rFonts w:hint="eastAsia" w:ascii="宋体" w:hAnsi="宋体" w:eastAsia="宋体" w:cs="宋体"/>
          <w:color w:val="auto"/>
          <w:szCs w:val="24"/>
          <w:lang w:val="zh-CN"/>
        </w:rPr>
        <w:t>2）</w:t>
      </w:r>
      <w:r>
        <w:rPr>
          <w:rFonts w:hint="eastAsia" w:ascii="宋体" w:hAnsi="宋体" w:eastAsia="宋体" w:cs="宋体"/>
          <w:color w:val="auto"/>
          <w:szCs w:val="24"/>
        </w:rPr>
        <w:t>在评审过程中</w:t>
      </w:r>
      <w:r>
        <w:rPr>
          <w:rFonts w:hint="eastAsia" w:ascii="宋体" w:hAnsi="宋体" w:eastAsia="宋体" w:cs="宋体"/>
          <w:color w:val="auto"/>
          <w:szCs w:val="24"/>
          <w:lang w:val="zh-CN"/>
        </w:rPr>
        <w:t>评标委员会判断投标文件的响应性仅基于投标文件本身而不依靠外部证据。</w:t>
      </w:r>
    </w:p>
    <w:p>
      <w:pPr>
        <w:pStyle w:val="136"/>
        <w:spacing w:line="360" w:lineRule="auto"/>
        <w:ind w:firstLine="482" w:firstLineChars="200"/>
        <w:contextualSpacing/>
        <w:jc w:val="left"/>
        <w:rPr>
          <w:rFonts w:hint="eastAsia" w:ascii="宋体" w:hAnsi="宋体" w:eastAsia="宋体" w:cs="宋体"/>
          <w:b/>
          <w:bCs/>
          <w:color w:val="auto"/>
          <w:szCs w:val="24"/>
          <w:lang w:val="zh-CN"/>
        </w:rPr>
      </w:pPr>
      <w:r>
        <w:rPr>
          <w:rFonts w:hint="eastAsia" w:ascii="宋体" w:hAnsi="宋体" w:eastAsia="宋体" w:cs="宋体"/>
          <w:b/>
          <w:bCs/>
          <w:color w:val="auto"/>
          <w:szCs w:val="24"/>
          <w:lang w:val="zh-CN"/>
        </w:rPr>
        <w:t>注：符合性审查中所涉及到的证书及材料，均须在电子投标文件中提供原件扫描件或图片。</w:t>
      </w:r>
    </w:p>
    <w:p>
      <w:pPr>
        <w:pStyle w:val="136"/>
        <w:spacing w:line="360" w:lineRule="auto"/>
        <w:ind w:firstLine="482" w:firstLineChars="200"/>
        <w:contextualSpacing/>
        <w:rPr>
          <w:rFonts w:hint="eastAsia" w:ascii="宋体" w:hAnsi="宋体" w:eastAsia="宋体" w:cs="宋体"/>
          <w:b/>
          <w:color w:val="auto"/>
          <w:szCs w:val="24"/>
          <w:lang w:val="zh-CN"/>
        </w:rPr>
      </w:pPr>
      <w:r>
        <w:rPr>
          <w:rFonts w:hint="eastAsia" w:ascii="宋体" w:hAnsi="宋体" w:eastAsia="宋体" w:cs="宋体"/>
          <w:b/>
          <w:color w:val="auto"/>
          <w:szCs w:val="24"/>
          <w:lang w:val="zh-CN"/>
        </w:rPr>
        <w:t>2、要求投标人对投标文件有关事项作出澄清或者说明；</w:t>
      </w:r>
    </w:p>
    <w:p>
      <w:pPr>
        <w:pStyle w:val="136"/>
        <w:spacing w:line="360" w:lineRule="auto"/>
        <w:ind w:firstLine="480" w:firstLineChars="200"/>
        <w:contextualSpacing/>
        <w:rPr>
          <w:rFonts w:hint="eastAsia" w:ascii="宋体" w:hAnsi="宋体" w:eastAsia="宋体" w:cs="宋体"/>
          <w:color w:val="auto"/>
          <w:szCs w:val="24"/>
          <w:lang w:val="zh-CN"/>
        </w:rPr>
      </w:pPr>
      <w:r>
        <w:rPr>
          <w:rFonts w:hint="eastAsia" w:ascii="宋体" w:hAnsi="宋体" w:eastAsia="宋体" w:cs="宋体"/>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6"/>
        <w:spacing w:line="360" w:lineRule="auto"/>
        <w:ind w:firstLine="480" w:firstLineChars="200"/>
        <w:contextualSpacing/>
        <w:rPr>
          <w:rFonts w:hint="eastAsia" w:ascii="宋体" w:hAnsi="宋体" w:eastAsia="宋体" w:cs="宋体"/>
          <w:color w:val="auto"/>
          <w:szCs w:val="24"/>
          <w:lang w:val="zh-CN"/>
        </w:rPr>
      </w:pPr>
      <w:r>
        <w:rPr>
          <w:rFonts w:hint="eastAsia" w:ascii="宋体" w:hAnsi="宋体" w:eastAsia="宋体" w:cs="宋体"/>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6"/>
        <w:spacing w:line="360" w:lineRule="auto"/>
        <w:ind w:firstLine="465"/>
        <w:contextualSpacing/>
        <w:jc w:val="left"/>
        <w:rPr>
          <w:rFonts w:hint="eastAsia" w:ascii="宋体" w:hAnsi="宋体" w:eastAsia="宋体" w:cs="宋体"/>
          <w:b/>
          <w:color w:val="auto"/>
          <w:szCs w:val="24"/>
          <w:lang w:val="zh-CN"/>
        </w:rPr>
      </w:pPr>
      <w:r>
        <w:rPr>
          <w:rFonts w:hint="eastAsia" w:ascii="宋体" w:hAnsi="宋体" w:eastAsia="宋体" w:cs="宋体"/>
          <w:b/>
          <w:color w:val="auto"/>
          <w:szCs w:val="24"/>
          <w:lang w:val="zh-CN"/>
        </w:rPr>
        <w:t>3、对投标文件进行比较和评价；</w:t>
      </w:r>
    </w:p>
    <w:p>
      <w:pPr>
        <w:pStyle w:val="136"/>
        <w:spacing w:line="360" w:lineRule="auto"/>
        <w:ind w:firstLine="480" w:firstLineChars="200"/>
        <w:contextualSpacing/>
        <w:rPr>
          <w:rFonts w:hint="eastAsia" w:ascii="宋体" w:hAnsi="宋体" w:eastAsia="宋体" w:cs="宋体"/>
          <w:color w:val="auto"/>
          <w:szCs w:val="24"/>
          <w:lang w:val="zh-CN"/>
        </w:rPr>
      </w:pPr>
      <w:r>
        <w:rPr>
          <w:rFonts w:hint="eastAsia" w:ascii="宋体" w:hAnsi="宋体" w:eastAsia="宋体" w:cs="宋体"/>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136"/>
        <w:spacing w:line="360" w:lineRule="auto"/>
        <w:ind w:firstLine="482" w:firstLineChars="200"/>
        <w:contextualSpacing/>
        <w:rPr>
          <w:rFonts w:hint="eastAsia" w:ascii="宋体" w:hAnsi="宋体" w:eastAsia="宋体" w:cs="宋体"/>
          <w:color w:val="auto"/>
          <w:szCs w:val="24"/>
          <w:lang w:val="zh-CN"/>
        </w:rPr>
      </w:pPr>
      <w:r>
        <w:rPr>
          <w:rFonts w:hint="eastAsia" w:ascii="宋体" w:hAnsi="宋体" w:eastAsia="宋体" w:cs="宋体"/>
          <w:b/>
          <w:bCs/>
          <w:color w:val="auto"/>
          <w:szCs w:val="24"/>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（1）投标无效情形</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f.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）法律、法规和招标文件规定的其他无效情形。</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2</w:t>
      </w:r>
      <w:r>
        <w:rPr>
          <w:rFonts w:hint="eastAsia" w:ascii="宋体" w:hAnsi="宋体" w:eastAsia="宋体" w:cs="宋体"/>
          <w:b/>
          <w:color w:val="auto"/>
          <w:sz w:val="24"/>
          <w:szCs w:val="24"/>
          <w:lang w:val="zh-CN"/>
        </w:rPr>
        <w:t>）评标标准</w:t>
      </w:r>
    </w:p>
    <w:p>
      <w:pPr>
        <w:widowControl/>
        <w:spacing w:line="360" w:lineRule="auto"/>
        <w:ind w:firstLine="360" w:firstLineChars="15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（一）评标方法：最低评标价法□ 综合评分法☑</w:t>
      </w:r>
    </w:p>
    <w:p>
      <w:pPr>
        <w:widowControl/>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（二）综合评分法评标标准：</w:t>
      </w:r>
    </w:p>
    <w:tbl>
      <w:tblPr>
        <w:tblStyle w:val="35"/>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641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分值构成</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w:t>
            </w:r>
            <w:r>
              <w:rPr>
                <w:rFonts w:hint="eastAsia" w:ascii="宋体" w:hAnsi="宋体"/>
                <w:color w:val="auto"/>
                <w:sz w:val="24"/>
                <w:szCs w:val="24"/>
              </w:rPr>
              <w:t>总分</w:t>
            </w:r>
            <w:r>
              <w:rPr>
                <w:rFonts w:ascii="宋体" w:hAnsi="宋体"/>
                <w:color w:val="auto"/>
                <w:sz w:val="24"/>
                <w:szCs w:val="24"/>
              </w:rPr>
              <w:t>100</w:t>
            </w:r>
            <w:r>
              <w:rPr>
                <w:rFonts w:hint="eastAsia" w:ascii="宋体" w:hAnsi="宋体"/>
                <w:color w:val="auto"/>
                <w:sz w:val="24"/>
                <w:szCs w:val="24"/>
              </w:rPr>
              <w:t>分</w:t>
            </w:r>
            <w:r>
              <w:rPr>
                <w:rFonts w:ascii="宋体" w:hAnsi="宋体"/>
                <w:color w:val="auto"/>
                <w:sz w:val="24"/>
                <w:szCs w:val="24"/>
              </w:rPr>
              <w:t>)</w:t>
            </w:r>
          </w:p>
        </w:tc>
        <w:tc>
          <w:tcPr>
            <w:tcW w:w="738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价格分值：</w:t>
            </w:r>
            <w:r>
              <w:rPr>
                <w:rFonts w:ascii="宋体" w:hAnsi="宋体"/>
                <w:color w:val="auto"/>
                <w:sz w:val="24"/>
                <w:szCs w:val="24"/>
              </w:rPr>
              <w:t>20</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商务部分：</w:t>
            </w:r>
            <w:r>
              <w:rPr>
                <w:rFonts w:ascii="宋体" w:hAnsi="宋体"/>
                <w:color w:val="auto"/>
                <w:sz w:val="24"/>
                <w:szCs w:val="24"/>
              </w:rPr>
              <w:t>40</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技术部分：</w:t>
            </w:r>
            <w:r>
              <w:rPr>
                <w:rFonts w:ascii="宋体" w:hAnsi="宋体"/>
                <w:color w:val="auto"/>
                <w:sz w:val="24"/>
                <w:szCs w:val="24"/>
              </w:rPr>
              <w:t>40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98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价格部分（满分</w:t>
            </w:r>
            <w:r>
              <w:rPr>
                <w:rFonts w:ascii="宋体" w:hAnsi="宋体"/>
                <w:color w:val="auto"/>
                <w:sz w:val="24"/>
                <w:szCs w:val="24"/>
              </w:rPr>
              <w:t>20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b/>
                <w:color w:val="auto"/>
                <w:sz w:val="24"/>
                <w:szCs w:val="24"/>
              </w:rPr>
            </w:pPr>
            <w:r>
              <w:rPr>
                <w:rFonts w:hint="eastAsia" w:ascii="宋体" w:hAnsi="宋体"/>
                <w:b/>
                <w:color w:val="auto"/>
                <w:sz w:val="24"/>
                <w:szCs w:val="24"/>
              </w:rPr>
              <w:t>评分因素</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评标标准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投标报价</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评分标准</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价格分统一采用低价优先法计算，即满足招标文件要求且投标价格最低的投标报价为评标基准价，其价格分为满分。其他投标人的价格分统一按照下列公式计算：投标报价得分</w:t>
            </w:r>
            <w:r>
              <w:rPr>
                <w:rFonts w:ascii="宋体" w:hAnsi="宋体"/>
                <w:color w:val="auto"/>
                <w:sz w:val="24"/>
                <w:szCs w:val="24"/>
              </w:rPr>
              <w:t>=</w:t>
            </w:r>
            <w:r>
              <w:rPr>
                <w:rFonts w:hint="eastAsia" w:ascii="宋体" w:hAnsi="宋体"/>
                <w:color w:val="auto"/>
                <w:sz w:val="24"/>
                <w:szCs w:val="24"/>
              </w:rPr>
              <w:t>（评标基准价</w:t>
            </w:r>
            <w:r>
              <w:rPr>
                <w:rFonts w:ascii="宋体" w:hAnsi="宋体"/>
                <w:color w:val="auto"/>
                <w:sz w:val="24"/>
                <w:szCs w:val="24"/>
              </w:rPr>
              <w:t>/</w:t>
            </w:r>
            <w:r>
              <w:rPr>
                <w:rFonts w:hint="eastAsia" w:ascii="宋体" w:hAnsi="宋体"/>
                <w:color w:val="auto"/>
                <w:sz w:val="24"/>
                <w:szCs w:val="24"/>
              </w:rPr>
              <w:t>投标报价）×</w:t>
            </w:r>
            <w:r>
              <w:rPr>
                <w:rFonts w:ascii="宋体" w:hAnsi="宋体"/>
                <w:color w:val="auto"/>
                <w:sz w:val="24"/>
                <w:szCs w:val="24"/>
              </w:rPr>
              <w:t>20</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20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8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商务部分（满分</w:t>
            </w:r>
            <w:r>
              <w:rPr>
                <w:rFonts w:ascii="宋体" w:hAnsi="宋体"/>
                <w:color w:val="auto"/>
                <w:sz w:val="24"/>
                <w:szCs w:val="24"/>
              </w:rPr>
              <w:t>40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b/>
                <w:color w:val="auto"/>
                <w:sz w:val="24"/>
                <w:szCs w:val="24"/>
              </w:rPr>
            </w:pPr>
            <w:r>
              <w:rPr>
                <w:rFonts w:hint="eastAsia" w:ascii="宋体" w:hAnsi="宋体"/>
                <w:b/>
                <w:color w:val="auto"/>
                <w:sz w:val="24"/>
                <w:szCs w:val="24"/>
              </w:rPr>
              <w:t>评分因素</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评标标准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企业实力</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30</w:t>
            </w:r>
            <w:r>
              <w:rPr>
                <w:rFonts w:hint="eastAsia" w:ascii="宋体" w:hAnsi="宋体"/>
                <w:color w:val="auto"/>
                <w:sz w:val="24"/>
                <w:szCs w:val="24"/>
              </w:rPr>
              <w:t>分）</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（1）、企业</w:t>
            </w:r>
            <w:r>
              <w:rPr>
                <w:rFonts w:hint="eastAsia" w:ascii="宋体" w:hAnsi="宋体"/>
                <w:color w:val="auto"/>
                <w:sz w:val="24"/>
                <w:szCs w:val="24"/>
                <w:lang w:val="en-US" w:eastAsia="zh-CN"/>
              </w:rPr>
              <w:t>2016年1月1日以来</w:t>
            </w:r>
            <w:r>
              <w:rPr>
                <w:rFonts w:hint="eastAsia" w:ascii="宋体" w:hAnsi="宋体"/>
                <w:color w:val="auto"/>
                <w:sz w:val="24"/>
                <w:szCs w:val="24"/>
                <w:lang w:eastAsia="zh-CN"/>
              </w:rPr>
              <w:t>荣获</w:t>
            </w:r>
            <w:r>
              <w:rPr>
                <w:rFonts w:hint="eastAsia" w:ascii="宋体" w:hAnsi="宋体"/>
                <w:color w:val="auto"/>
                <w:sz w:val="24"/>
                <w:szCs w:val="24"/>
              </w:rPr>
              <w:t>市级建设行政主管部门或相关行业协会颁发的先进企业的，得5分。</w:t>
            </w:r>
            <w:r>
              <w:rPr>
                <w:rFonts w:hint="eastAsia" w:ascii="宋体" w:hAnsi="宋体"/>
                <w:color w:val="auto"/>
                <w:sz w:val="24"/>
                <w:szCs w:val="24"/>
                <w:lang w:val="en-US" w:eastAsia="zh-CN"/>
              </w:rPr>
              <w:t>(</w:t>
            </w:r>
            <w:r>
              <w:rPr>
                <w:rFonts w:hint="eastAsia" w:ascii="宋体" w:hAnsi="宋体"/>
                <w:color w:val="auto"/>
                <w:sz w:val="24"/>
                <w:szCs w:val="24"/>
              </w:rPr>
              <w:t>以证书为准</w:t>
            </w:r>
            <w:r>
              <w:rPr>
                <w:rFonts w:hint="eastAsia" w:ascii="宋体" w:hAnsi="宋体"/>
                <w:color w:val="auto"/>
                <w:sz w:val="24"/>
                <w:szCs w:val="24"/>
                <w:lang w:eastAsia="zh-CN"/>
              </w:rPr>
              <w:t>，时间以发证时间为准</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（2）、企业</w:t>
            </w:r>
            <w:r>
              <w:rPr>
                <w:rFonts w:hint="eastAsia" w:ascii="宋体" w:hAnsi="宋体"/>
                <w:color w:val="auto"/>
                <w:sz w:val="24"/>
                <w:szCs w:val="24"/>
                <w:lang w:val="en-US" w:eastAsia="zh-CN"/>
              </w:rPr>
              <w:t>2016年1月1日以来</w:t>
            </w:r>
            <w:r>
              <w:rPr>
                <w:rFonts w:hint="eastAsia" w:ascii="宋体" w:hAnsi="宋体"/>
                <w:color w:val="auto"/>
                <w:sz w:val="24"/>
                <w:szCs w:val="24"/>
                <w:lang w:eastAsia="zh-CN"/>
              </w:rPr>
              <w:t>荣获</w:t>
            </w:r>
            <w:r>
              <w:rPr>
                <w:rFonts w:hint="eastAsia" w:ascii="宋体" w:hAnsi="宋体"/>
                <w:color w:val="auto"/>
                <w:sz w:val="24"/>
                <w:szCs w:val="24"/>
              </w:rPr>
              <w:t>市级建设行政主管部门或相关行业协会颁发的安全先进企业的，得5分。</w:t>
            </w:r>
            <w:r>
              <w:rPr>
                <w:rFonts w:hint="eastAsia" w:ascii="宋体" w:hAnsi="宋体"/>
                <w:color w:val="auto"/>
                <w:sz w:val="24"/>
                <w:szCs w:val="24"/>
                <w:lang w:val="en-US" w:eastAsia="zh-CN"/>
              </w:rPr>
              <w:t>(</w:t>
            </w:r>
            <w:r>
              <w:rPr>
                <w:rFonts w:hint="eastAsia" w:ascii="宋体" w:hAnsi="宋体"/>
                <w:color w:val="auto"/>
                <w:sz w:val="24"/>
                <w:szCs w:val="24"/>
              </w:rPr>
              <w:t>以证书为准</w:t>
            </w:r>
            <w:r>
              <w:rPr>
                <w:rFonts w:hint="eastAsia" w:ascii="宋体" w:hAnsi="宋体"/>
                <w:color w:val="auto"/>
                <w:sz w:val="24"/>
                <w:szCs w:val="24"/>
                <w:lang w:eastAsia="zh-CN"/>
              </w:rPr>
              <w:t>，时间以发证时间为准</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（3）、企业</w:t>
            </w:r>
            <w:r>
              <w:rPr>
                <w:rFonts w:hint="eastAsia" w:ascii="宋体" w:hAnsi="宋体"/>
                <w:color w:val="auto"/>
                <w:sz w:val="24"/>
                <w:szCs w:val="24"/>
                <w:lang w:val="en-US" w:eastAsia="zh-CN"/>
              </w:rPr>
              <w:t>2016年1月1日以来</w:t>
            </w:r>
            <w:r>
              <w:rPr>
                <w:rFonts w:hint="eastAsia" w:ascii="宋体" w:hAnsi="宋体"/>
                <w:color w:val="auto"/>
                <w:sz w:val="24"/>
                <w:szCs w:val="24"/>
                <w:lang w:eastAsia="zh-CN"/>
              </w:rPr>
              <w:t>荣获</w:t>
            </w:r>
            <w:r>
              <w:rPr>
                <w:rFonts w:hint="eastAsia" w:ascii="宋体" w:hAnsi="宋体"/>
                <w:color w:val="auto"/>
                <w:sz w:val="24"/>
                <w:szCs w:val="24"/>
              </w:rPr>
              <w:t>市级建设行政主管部门或相关行业协会颁发的质量管理先进企业的，得5分。</w:t>
            </w:r>
            <w:r>
              <w:rPr>
                <w:rFonts w:hint="eastAsia" w:ascii="宋体" w:hAnsi="宋体"/>
                <w:color w:val="auto"/>
                <w:sz w:val="24"/>
                <w:szCs w:val="24"/>
                <w:lang w:val="en-US" w:eastAsia="zh-CN"/>
              </w:rPr>
              <w:t>(</w:t>
            </w:r>
            <w:r>
              <w:rPr>
                <w:rFonts w:hint="eastAsia" w:ascii="宋体" w:hAnsi="宋体"/>
                <w:color w:val="auto"/>
                <w:sz w:val="24"/>
                <w:szCs w:val="24"/>
              </w:rPr>
              <w:t>以证书为准</w:t>
            </w:r>
            <w:r>
              <w:rPr>
                <w:rFonts w:hint="eastAsia" w:ascii="宋体" w:hAnsi="宋体"/>
                <w:color w:val="auto"/>
                <w:sz w:val="24"/>
                <w:szCs w:val="24"/>
                <w:lang w:eastAsia="zh-CN"/>
              </w:rPr>
              <w:t>，时间以发证时间为准</w:t>
            </w:r>
            <w:r>
              <w:rPr>
                <w:rFonts w:hint="eastAsia" w:ascii="宋体"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hint="eastAsia" w:ascii="宋体" w:hAnsi="宋体"/>
                <w:color w:val="auto"/>
                <w:sz w:val="24"/>
                <w:szCs w:val="24"/>
              </w:rPr>
            </w:pPr>
            <w:r>
              <w:rPr>
                <w:rFonts w:hint="eastAsia" w:ascii="宋体" w:hAnsi="宋体"/>
                <w:color w:val="auto"/>
                <w:sz w:val="24"/>
                <w:szCs w:val="24"/>
              </w:rPr>
              <w:t>（4）、企业通过质量管理体系、环境管理体系和职业健康安全管理体系</w:t>
            </w:r>
            <w:r>
              <w:rPr>
                <w:rFonts w:hint="eastAsia" w:ascii="宋体" w:hAnsi="宋体"/>
                <w:color w:val="auto"/>
                <w:sz w:val="24"/>
                <w:szCs w:val="24"/>
                <w:lang w:eastAsia="zh-CN"/>
              </w:rPr>
              <w:t>认证的每项得</w:t>
            </w:r>
            <w:r>
              <w:rPr>
                <w:rFonts w:hint="eastAsia" w:ascii="宋体" w:hAnsi="宋体"/>
                <w:color w:val="auto"/>
                <w:sz w:val="24"/>
                <w:szCs w:val="24"/>
                <w:lang w:val="en-US" w:eastAsia="zh-CN"/>
              </w:rPr>
              <w:t>3分</w:t>
            </w:r>
            <w:r>
              <w:rPr>
                <w:rFonts w:hint="eastAsia" w:ascii="宋体" w:hAnsi="宋体"/>
                <w:color w:val="auto"/>
                <w:sz w:val="24"/>
                <w:szCs w:val="24"/>
              </w:rPr>
              <w:t>，</w:t>
            </w:r>
            <w:r>
              <w:rPr>
                <w:rFonts w:hint="eastAsia" w:ascii="宋体" w:hAnsi="宋体"/>
                <w:color w:val="auto"/>
                <w:sz w:val="24"/>
                <w:szCs w:val="24"/>
                <w:lang w:eastAsia="zh-CN"/>
              </w:rPr>
              <w:t>最高得</w:t>
            </w:r>
            <w:r>
              <w:rPr>
                <w:rFonts w:hint="eastAsia" w:ascii="宋体" w:hAnsi="宋体"/>
                <w:color w:val="auto"/>
                <w:sz w:val="24"/>
                <w:szCs w:val="24"/>
                <w:lang w:val="en-US" w:eastAsia="zh-CN"/>
              </w:rPr>
              <w:t>9</w:t>
            </w:r>
            <w:r>
              <w:rPr>
                <w:rFonts w:hint="eastAsia" w:ascii="宋体" w:hAnsi="宋体"/>
                <w:color w:val="auto"/>
                <w:sz w:val="24"/>
                <w:szCs w:val="24"/>
              </w:rPr>
              <w:t>分</w:t>
            </w:r>
            <w:r>
              <w:rPr>
                <w:rFonts w:hint="eastAsia" w:ascii="宋体" w:hAnsi="宋体"/>
                <w:color w:val="auto"/>
                <w:sz w:val="24"/>
                <w:szCs w:val="24"/>
                <w:lang w:val="en-US" w:eastAsia="zh-CN"/>
              </w:rPr>
              <w:t>(</w:t>
            </w:r>
            <w:r>
              <w:rPr>
                <w:rFonts w:hint="eastAsia" w:ascii="宋体" w:hAnsi="宋体"/>
                <w:color w:val="auto"/>
                <w:sz w:val="24"/>
                <w:szCs w:val="24"/>
              </w:rPr>
              <w:t>证书为准</w:t>
            </w:r>
            <w:r>
              <w:rPr>
                <w:rFonts w:hint="eastAsia" w:ascii="宋体" w:hAnsi="宋体"/>
                <w:color w:val="auto"/>
                <w:sz w:val="24"/>
                <w:szCs w:val="24"/>
                <w:lang w:eastAsia="zh-CN"/>
              </w:rPr>
              <w:t>）</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ascii="宋体"/>
                <w:color w:val="auto"/>
                <w:sz w:val="24"/>
                <w:szCs w:val="24"/>
              </w:rPr>
            </w:pPr>
            <w:r>
              <w:rPr>
                <w:rFonts w:hint="eastAsia" w:ascii="宋体" w:hAnsi="宋体"/>
                <w:color w:val="auto"/>
                <w:sz w:val="24"/>
                <w:szCs w:val="24"/>
              </w:rPr>
              <w:t>（5）、企业信用等级为AAA等级证书的得6分，没有不得分。（以证书为准）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30</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服务承诺</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w:t>
            </w:r>
            <w:r>
              <w:rPr>
                <w:rFonts w:ascii="宋体" w:hAnsi="宋体"/>
                <w:color w:val="auto"/>
                <w:sz w:val="24"/>
                <w:szCs w:val="24"/>
              </w:rPr>
              <w:t>10</w:t>
            </w:r>
            <w:r>
              <w:rPr>
                <w:rFonts w:hint="eastAsia" w:ascii="宋体" w:hAnsi="宋体"/>
                <w:color w:val="auto"/>
                <w:sz w:val="24"/>
                <w:szCs w:val="24"/>
              </w:rPr>
              <w:t>分）</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ascii="宋体"/>
                <w:color w:val="auto"/>
                <w:sz w:val="24"/>
                <w:szCs w:val="24"/>
              </w:rPr>
            </w:pPr>
            <w:r>
              <w:rPr>
                <w:rFonts w:hint="eastAsia" w:ascii="宋体" w:hAnsi="宋体"/>
                <w:color w:val="auto"/>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w:t>
            </w:r>
            <w:r>
              <w:rPr>
                <w:rFonts w:ascii="宋体" w:hAnsi="宋体"/>
                <w:color w:val="auto"/>
                <w:sz w:val="24"/>
                <w:szCs w:val="24"/>
              </w:rPr>
              <w:t>0-10</w:t>
            </w:r>
            <w:r>
              <w:rPr>
                <w:rFonts w:hint="eastAsia" w:ascii="宋体" w:hAnsi="宋体"/>
                <w:color w:val="auto"/>
                <w:sz w:val="24"/>
                <w:szCs w:val="24"/>
              </w:rPr>
              <w:t>分范围内酌情打分，无服务承诺的得</w:t>
            </w:r>
            <w:r>
              <w:rPr>
                <w:rFonts w:ascii="宋体"/>
                <w:color w:val="auto"/>
                <w:sz w:val="24"/>
                <w:szCs w:val="24"/>
              </w:rPr>
              <w:t>0</w:t>
            </w:r>
            <w:r>
              <w:rPr>
                <w:rFonts w:hint="eastAsia" w:ascii="宋体" w:hAnsi="宋体"/>
                <w:color w:val="auto"/>
                <w:sz w:val="24"/>
                <w:szCs w:val="24"/>
              </w:rPr>
              <w:t>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10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1"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技术部分（满分</w:t>
            </w:r>
            <w:r>
              <w:rPr>
                <w:rFonts w:ascii="宋体" w:hAnsi="宋体"/>
                <w:color w:val="auto"/>
                <w:sz w:val="24"/>
                <w:szCs w:val="24"/>
              </w:rPr>
              <w:t>40</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评分因素</w:t>
            </w: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评标标准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jc w:val="center"/>
        </w:trPr>
        <w:tc>
          <w:tcPr>
            <w:tcW w:w="1598"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hint="eastAsia" w:ascii="宋体" w:hAnsi="宋体"/>
                <w:color w:val="auto"/>
                <w:sz w:val="24"/>
                <w:szCs w:val="24"/>
              </w:rPr>
              <w:t>技术方案</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(40</w:t>
            </w:r>
            <w:r>
              <w:rPr>
                <w:rFonts w:hint="eastAsia" w:ascii="宋体" w:hAnsi="宋体"/>
                <w:color w:val="auto"/>
                <w:sz w:val="24"/>
                <w:szCs w:val="24"/>
              </w:rPr>
              <w:t>分</w:t>
            </w:r>
            <w:r>
              <w:rPr>
                <w:rFonts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p>
        </w:tc>
        <w:tc>
          <w:tcPr>
            <w:tcW w:w="6414"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、项目班子人员分配、日常护理方案。（优良</w:t>
            </w:r>
            <w:r>
              <w:rPr>
                <w:rFonts w:ascii="宋体" w:hAnsi="宋体"/>
                <w:color w:val="auto"/>
                <w:sz w:val="24"/>
                <w:szCs w:val="24"/>
              </w:rPr>
              <w:t>8—10</w:t>
            </w:r>
            <w:r>
              <w:rPr>
                <w:rFonts w:hint="eastAsia" w:ascii="宋体" w:hAnsi="宋体"/>
                <w:color w:val="auto"/>
                <w:sz w:val="24"/>
                <w:szCs w:val="24"/>
              </w:rPr>
              <w:t>分，合格</w:t>
            </w:r>
            <w:r>
              <w:rPr>
                <w:rFonts w:ascii="宋体" w:hAnsi="宋体"/>
                <w:color w:val="auto"/>
                <w:sz w:val="24"/>
                <w:szCs w:val="24"/>
              </w:rPr>
              <w:t>4—7</w:t>
            </w:r>
            <w:r>
              <w:rPr>
                <w:rFonts w:hint="eastAsia" w:ascii="宋体" w:hAnsi="宋体"/>
                <w:color w:val="auto"/>
                <w:sz w:val="24"/>
                <w:szCs w:val="24"/>
              </w:rPr>
              <w:t>分，一般</w:t>
            </w:r>
            <w:r>
              <w:rPr>
                <w:rFonts w:ascii="宋体"/>
                <w:color w:val="auto"/>
                <w:sz w:val="24"/>
                <w:szCs w:val="24"/>
              </w:rPr>
              <w:t>0</w:t>
            </w:r>
            <w:r>
              <w:rPr>
                <w:rFonts w:ascii="宋体" w:hAnsi="宋体"/>
                <w:color w:val="auto"/>
                <w:sz w:val="24"/>
                <w:szCs w:val="24"/>
              </w:rPr>
              <w:t>—3</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、符合环保施工要求的。依据施工组织方案里的施工管理措施、垃圾清理措施等（优良</w:t>
            </w:r>
            <w:r>
              <w:rPr>
                <w:rFonts w:ascii="宋体" w:hAnsi="宋体"/>
                <w:color w:val="auto"/>
                <w:sz w:val="24"/>
                <w:szCs w:val="24"/>
              </w:rPr>
              <w:t>8—10</w:t>
            </w:r>
            <w:r>
              <w:rPr>
                <w:rFonts w:hint="eastAsia" w:ascii="宋体" w:hAnsi="宋体"/>
                <w:color w:val="auto"/>
                <w:sz w:val="24"/>
                <w:szCs w:val="24"/>
              </w:rPr>
              <w:t>分，合格</w:t>
            </w:r>
            <w:r>
              <w:rPr>
                <w:rFonts w:ascii="宋体" w:hAnsi="宋体"/>
                <w:color w:val="auto"/>
                <w:sz w:val="24"/>
                <w:szCs w:val="24"/>
              </w:rPr>
              <w:t>4—7</w:t>
            </w:r>
            <w:r>
              <w:rPr>
                <w:rFonts w:hint="eastAsia" w:ascii="宋体" w:hAnsi="宋体"/>
                <w:color w:val="auto"/>
                <w:sz w:val="24"/>
                <w:szCs w:val="24"/>
              </w:rPr>
              <w:t>分，一般</w:t>
            </w:r>
            <w:r>
              <w:rPr>
                <w:rFonts w:ascii="宋体"/>
                <w:color w:val="auto"/>
                <w:sz w:val="24"/>
                <w:szCs w:val="24"/>
              </w:rPr>
              <w:t>0</w:t>
            </w:r>
            <w:r>
              <w:rPr>
                <w:rFonts w:ascii="宋体" w:hAnsi="宋体"/>
                <w:color w:val="auto"/>
                <w:sz w:val="24"/>
                <w:szCs w:val="24"/>
              </w:rPr>
              <w:t>—3</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ascii="宋体"/>
                <w:color w:val="auto"/>
                <w:sz w:val="24"/>
                <w:szCs w:val="24"/>
              </w:rPr>
            </w:pPr>
            <w:r>
              <w:rPr>
                <w:rFonts w:ascii="宋体" w:hAnsi="宋体"/>
                <w:color w:val="auto"/>
                <w:sz w:val="24"/>
                <w:szCs w:val="24"/>
              </w:rPr>
              <w:t>3</w:t>
            </w:r>
            <w:r>
              <w:rPr>
                <w:rFonts w:hint="eastAsia" w:ascii="宋体" w:hAnsi="宋体"/>
                <w:color w:val="auto"/>
                <w:sz w:val="24"/>
                <w:szCs w:val="24"/>
              </w:rPr>
              <w:t>、施工安全措施科学的，依据施工组织方案里的施工安全要求，既能保证施工人员安全又能保证他人安全措施（优良</w:t>
            </w:r>
            <w:r>
              <w:rPr>
                <w:rFonts w:ascii="宋体" w:hAnsi="宋体"/>
                <w:color w:val="auto"/>
                <w:sz w:val="24"/>
                <w:szCs w:val="24"/>
              </w:rPr>
              <w:t>8—10</w:t>
            </w:r>
            <w:r>
              <w:rPr>
                <w:rFonts w:hint="eastAsia" w:ascii="宋体" w:hAnsi="宋体"/>
                <w:color w:val="auto"/>
                <w:sz w:val="24"/>
                <w:szCs w:val="24"/>
              </w:rPr>
              <w:t>分，合格</w:t>
            </w:r>
            <w:r>
              <w:rPr>
                <w:rFonts w:ascii="宋体" w:hAnsi="宋体"/>
                <w:color w:val="auto"/>
                <w:sz w:val="24"/>
                <w:szCs w:val="24"/>
              </w:rPr>
              <w:t>4—7</w:t>
            </w:r>
            <w:r>
              <w:rPr>
                <w:rFonts w:hint="eastAsia" w:ascii="宋体" w:hAnsi="宋体"/>
                <w:color w:val="auto"/>
                <w:sz w:val="24"/>
                <w:szCs w:val="24"/>
              </w:rPr>
              <w:t>分，一般</w:t>
            </w:r>
            <w:r>
              <w:rPr>
                <w:rFonts w:ascii="宋体"/>
                <w:color w:val="auto"/>
                <w:sz w:val="24"/>
                <w:szCs w:val="24"/>
              </w:rPr>
              <w:t>0</w:t>
            </w:r>
            <w:r>
              <w:rPr>
                <w:rFonts w:ascii="宋体" w:hAnsi="宋体"/>
                <w:color w:val="auto"/>
                <w:sz w:val="24"/>
                <w:szCs w:val="24"/>
              </w:rPr>
              <w:t>—3</w:t>
            </w:r>
            <w:r>
              <w:rPr>
                <w:rFonts w:hint="eastAsia" w:ascii="宋体" w:hAnsi="宋体"/>
                <w:color w:val="auto"/>
                <w:sz w:val="24"/>
                <w:szCs w:val="24"/>
              </w:rPr>
              <w:t>分）</w:t>
            </w:r>
          </w:p>
          <w:p>
            <w:pPr>
              <w:keepNext w:val="0"/>
              <w:keepLines w:val="0"/>
              <w:pageBreakBefore w:val="0"/>
              <w:widowControl w:val="0"/>
              <w:kinsoku/>
              <w:wordWrap/>
              <w:overflowPunct/>
              <w:topLinePunct w:val="0"/>
              <w:autoSpaceDE/>
              <w:autoSpaceDN/>
              <w:bidi w:val="0"/>
              <w:adjustRightInd/>
              <w:snapToGrid w:val="0"/>
              <w:spacing w:line="336" w:lineRule="auto"/>
              <w:jc w:val="left"/>
              <w:textAlignment w:val="auto"/>
              <w:rPr>
                <w:rFonts w:ascii="宋体"/>
                <w:color w:val="auto"/>
                <w:sz w:val="24"/>
                <w:szCs w:val="24"/>
              </w:rPr>
            </w:pPr>
            <w:r>
              <w:rPr>
                <w:rFonts w:ascii="宋体" w:hAnsi="宋体"/>
                <w:color w:val="auto"/>
                <w:sz w:val="24"/>
                <w:szCs w:val="24"/>
              </w:rPr>
              <w:t>4</w:t>
            </w:r>
            <w:r>
              <w:rPr>
                <w:rFonts w:hint="eastAsia" w:ascii="宋体" w:hAnsi="宋体"/>
                <w:color w:val="auto"/>
                <w:sz w:val="24"/>
                <w:szCs w:val="24"/>
              </w:rPr>
              <w:t>、应急情况处理方案全面、有效的。（优良</w:t>
            </w:r>
            <w:r>
              <w:rPr>
                <w:rFonts w:ascii="宋体" w:hAnsi="宋体"/>
                <w:color w:val="auto"/>
                <w:sz w:val="24"/>
                <w:szCs w:val="24"/>
              </w:rPr>
              <w:t>8—10</w:t>
            </w:r>
            <w:r>
              <w:rPr>
                <w:rFonts w:hint="eastAsia" w:ascii="宋体" w:hAnsi="宋体"/>
                <w:color w:val="auto"/>
                <w:sz w:val="24"/>
                <w:szCs w:val="24"/>
              </w:rPr>
              <w:t>分，合格</w:t>
            </w:r>
            <w:r>
              <w:rPr>
                <w:rFonts w:ascii="宋体" w:hAnsi="宋体"/>
                <w:color w:val="auto"/>
                <w:sz w:val="24"/>
                <w:szCs w:val="24"/>
              </w:rPr>
              <w:t>4—7</w:t>
            </w:r>
            <w:r>
              <w:rPr>
                <w:rFonts w:hint="eastAsia" w:ascii="宋体" w:hAnsi="宋体"/>
                <w:color w:val="auto"/>
                <w:sz w:val="24"/>
                <w:szCs w:val="24"/>
              </w:rPr>
              <w:t>分，一般</w:t>
            </w:r>
            <w:r>
              <w:rPr>
                <w:rFonts w:ascii="宋体"/>
                <w:color w:val="auto"/>
                <w:sz w:val="24"/>
                <w:szCs w:val="24"/>
              </w:rPr>
              <w:t>0</w:t>
            </w:r>
            <w:r>
              <w:rPr>
                <w:rFonts w:ascii="宋体" w:hAnsi="宋体"/>
                <w:color w:val="auto"/>
                <w:sz w:val="24"/>
                <w:szCs w:val="24"/>
              </w:rPr>
              <w:t>—3</w:t>
            </w:r>
            <w:r>
              <w:rPr>
                <w:rFonts w:hint="eastAsia" w:ascii="宋体" w:hAnsi="宋体"/>
                <w:color w:val="auto"/>
                <w:sz w:val="24"/>
                <w:szCs w:val="24"/>
              </w:rPr>
              <w:t>分）</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宋体"/>
                <w:color w:val="auto"/>
                <w:sz w:val="24"/>
                <w:szCs w:val="24"/>
              </w:rPr>
            </w:pPr>
            <w:r>
              <w:rPr>
                <w:rFonts w:ascii="宋体" w:hAnsi="宋体"/>
                <w:color w:val="auto"/>
                <w:sz w:val="24"/>
                <w:szCs w:val="24"/>
              </w:rPr>
              <w:t>40</w:t>
            </w:r>
            <w:r>
              <w:rPr>
                <w:rFonts w:hint="eastAsia" w:ascii="宋体" w:hAnsi="宋体"/>
                <w:color w:val="auto"/>
                <w:sz w:val="24"/>
                <w:szCs w:val="24"/>
              </w:rPr>
              <w:t>分</w:t>
            </w:r>
          </w:p>
        </w:tc>
      </w:tr>
    </w:tbl>
    <w:p>
      <w:pPr>
        <w:rPr>
          <w:rFonts w:hint="eastAsia" w:ascii="宋体" w:hAnsi="宋体" w:eastAsia="宋体" w:cs="宋体"/>
          <w:color w:val="auto"/>
        </w:rPr>
      </w:pP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其中：价格分计算（落实政府采购政策价格调整部分）</w:t>
      </w:r>
    </w:p>
    <w:tbl>
      <w:tblPr>
        <w:tblStyle w:val="3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823"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情形</w:t>
            </w:r>
          </w:p>
        </w:tc>
        <w:tc>
          <w:tcPr>
            <w:tcW w:w="2552"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价格扣除比例</w:t>
            </w:r>
          </w:p>
        </w:tc>
        <w:tc>
          <w:tcPr>
            <w:tcW w:w="2835"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2823"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非联合体投标人</w:t>
            </w:r>
          </w:p>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（投标人须为中小企业）</w:t>
            </w:r>
          </w:p>
        </w:tc>
        <w:tc>
          <w:tcPr>
            <w:tcW w:w="2552"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对小型和微型企业产品的价格扣除</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w:t>
            </w:r>
          </w:p>
        </w:tc>
        <w:tc>
          <w:tcPr>
            <w:tcW w:w="2835" w:type="dxa"/>
            <w:vMerge w:val="restart"/>
            <w:tcBorders>
              <w:top w:val="nil"/>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评标价格＝投标报价—小型和微型企业产品的价格×6%</w:t>
            </w:r>
          </w:p>
          <w:p>
            <w:pPr>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2823"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联合体各方均为小型、微型企业</w:t>
            </w:r>
          </w:p>
        </w:tc>
        <w:tc>
          <w:tcPr>
            <w:tcW w:w="2552"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对小型和微型企业产品的价格扣除</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w:t>
            </w:r>
          </w:p>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（不再享受序号3的价格折扣）</w:t>
            </w:r>
          </w:p>
        </w:tc>
        <w:tc>
          <w:tcPr>
            <w:tcW w:w="2835" w:type="dxa"/>
            <w:vMerge w:val="continue"/>
            <w:tcBorders>
              <w:top w:val="nil"/>
              <w:left w:val="nil"/>
            </w:tcBorders>
            <w:vAlign w:val="center"/>
          </w:tcPr>
          <w:p>
            <w:pPr>
              <w:widowControl/>
              <w:jc w:val="left"/>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2823" w:type="dxa"/>
            <w:tcBorders>
              <w:left w:val="nil"/>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联合体一方为小型、微型企业且小型、微型企业协议合同金额占联合体协议合同总金额30%以上的</w:t>
            </w:r>
          </w:p>
        </w:tc>
        <w:tc>
          <w:tcPr>
            <w:tcW w:w="2552"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对联合体总金额扣除</w:t>
            </w:r>
          </w:p>
          <w:p>
            <w:pPr>
              <w:jc w:val="center"/>
              <w:rPr>
                <w:rFonts w:hint="eastAsia" w:ascii="宋体" w:hAnsi="宋体" w:eastAsia="宋体" w:cs="宋体"/>
                <w:b/>
                <w:bCs/>
                <w:color w:val="auto"/>
                <w:sz w:val="24"/>
                <w:szCs w:val="24"/>
              </w:rPr>
            </w:pPr>
            <w:r>
              <w:rPr>
                <w:rFonts w:hint="eastAsia" w:ascii="宋体" w:hAnsi="宋体" w:eastAsia="宋体" w:cs="宋体"/>
                <w:color w:val="auto"/>
                <w:sz w:val="24"/>
                <w:szCs w:val="24"/>
                <w:u w:val="single"/>
              </w:rPr>
              <w:t> 2 </w:t>
            </w:r>
            <w:r>
              <w:rPr>
                <w:rFonts w:hint="eastAsia" w:ascii="宋体" w:hAnsi="宋体" w:eastAsia="宋体" w:cs="宋体"/>
                <w:color w:val="auto"/>
                <w:sz w:val="24"/>
                <w:szCs w:val="24"/>
              </w:rPr>
              <w:t>%</w:t>
            </w:r>
          </w:p>
        </w:tc>
        <w:tc>
          <w:tcPr>
            <w:tcW w:w="2835" w:type="dxa"/>
            <w:tcBorders>
              <w:left w:val="nil"/>
            </w:tcBorders>
            <w:vAlign w:val="center"/>
          </w:tcPr>
          <w:p>
            <w:pPr>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rPr>
              <w:t>评标价格＝投标报价×(1-</w:t>
            </w:r>
            <w:r>
              <w:rPr>
                <w:rFonts w:hint="eastAsia" w:ascii="宋体" w:hAnsi="宋体" w:eastAsia="宋体" w:cs="宋体"/>
                <w:color w:val="auto"/>
                <w:sz w:val="24"/>
                <w:szCs w:val="24"/>
                <w:u w:val="single"/>
              </w:rPr>
              <w:t>2%)</w:t>
            </w:r>
          </w:p>
          <w:p>
            <w:pPr>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2823"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w:t>
            </w:r>
          </w:p>
        </w:tc>
        <w:tc>
          <w:tcPr>
            <w:tcW w:w="2552"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视同小型、微型企业</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对监狱企业产品价格扣除</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w:t>
            </w:r>
          </w:p>
        </w:tc>
        <w:tc>
          <w:tcPr>
            <w:tcW w:w="2835"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评标价格＝投标报价—监狱企业产品的价格×6%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2823"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w:t>
            </w:r>
          </w:p>
        </w:tc>
        <w:tc>
          <w:tcPr>
            <w:tcW w:w="2552"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视同小型、微型企业</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对残疾人福利性单位产品价格扣除</w:t>
            </w:r>
            <w:r>
              <w:rPr>
                <w:rFonts w:hint="eastAsia" w:ascii="宋体" w:hAnsi="宋体" w:eastAsia="宋体" w:cs="宋体"/>
                <w:color w:val="auto"/>
                <w:sz w:val="24"/>
                <w:szCs w:val="24"/>
                <w:u w:val="single"/>
              </w:rPr>
              <w:t>6</w:t>
            </w:r>
            <w:r>
              <w:rPr>
                <w:rFonts w:hint="eastAsia" w:ascii="宋体" w:hAnsi="宋体" w:eastAsia="宋体" w:cs="宋体"/>
                <w:color w:val="auto"/>
                <w:sz w:val="24"/>
                <w:szCs w:val="24"/>
              </w:rPr>
              <w:t>%</w:t>
            </w:r>
          </w:p>
        </w:tc>
        <w:tc>
          <w:tcPr>
            <w:tcW w:w="2835" w:type="dxa"/>
            <w:tcBorders>
              <w:left w:val="nil"/>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评标价格＝投标报价—残疾人福利性单位产品的价格×6%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color w:val="auto"/>
                <w:sz w:val="24"/>
                <w:szCs w:val="24"/>
              </w:rPr>
            </w:pPr>
            <w:r>
              <w:rPr>
                <w:rFonts w:hint="eastAsia" w:ascii="宋体" w:hAnsi="宋体" w:eastAsia="宋体" w:cs="宋体"/>
                <w:color w:val="auto"/>
                <w:sz w:val="24"/>
                <w:szCs w:val="24"/>
              </w:rPr>
              <w:t>评标基准价=评标价格的最低价</w:t>
            </w:r>
          </w:p>
          <w:p>
            <w:pPr>
              <w:adjustRightInd w:val="0"/>
              <w:spacing w:line="360" w:lineRule="auto"/>
              <w:ind w:left="-88" w:leftChars="-42" w:firstLine="513" w:firstLineChars="214"/>
              <w:jc w:val="left"/>
              <w:rPr>
                <w:rFonts w:hint="eastAsia" w:ascii="宋体" w:hAnsi="宋体" w:eastAsia="宋体" w:cs="宋体"/>
                <w:color w:val="auto"/>
                <w:sz w:val="24"/>
                <w:szCs w:val="24"/>
              </w:rPr>
            </w:pPr>
            <w:r>
              <w:rPr>
                <w:rFonts w:hint="eastAsia" w:ascii="宋体" w:hAnsi="宋体" w:eastAsia="宋体" w:cs="宋体"/>
                <w:color w:val="auto"/>
                <w:sz w:val="24"/>
                <w:szCs w:val="24"/>
              </w:rPr>
              <w:t>其他投标报价得分=（评标基准价/评标价格）×评标标准中价格分值</w:t>
            </w:r>
          </w:p>
        </w:tc>
      </w:tr>
    </w:tbl>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a、不接受联合体投标的项目，本表中第2项、第3项情形不适用。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b、小型和微型企业产品包括货物及其提供的服务与工程。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d、残疾人福利性单位属于小型、微型企业的，不重复享受政策。</w:t>
      </w:r>
    </w:p>
    <w:p>
      <w:pPr>
        <w:pStyle w:val="136"/>
        <w:spacing w:line="360" w:lineRule="auto"/>
        <w:ind w:firstLine="482" w:firstLineChars="200"/>
        <w:contextualSpacing/>
        <w:rPr>
          <w:rFonts w:hint="eastAsia" w:ascii="宋体" w:hAnsi="宋体" w:eastAsia="宋体" w:cs="宋体"/>
          <w:color w:val="auto"/>
          <w:szCs w:val="24"/>
          <w:lang w:val="zh-CN"/>
        </w:rPr>
      </w:pPr>
      <w:r>
        <w:rPr>
          <w:rFonts w:hint="eastAsia" w:ascii="宋体" w:hAnsi="宋体" w:eastAsia="宋体" w:cs="宋体"/>
          <w:b/>
          <w:color w:val="auto"/>
          <w:szCs w:val="24"/>
          <w:lang w:val="zh-CN"/>
        </w:rPr>
        <w:t>（3）评标结果汇总完成后，除下列情形外，任何人不得修改评标结果：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（4）评标委员会争议处理</w:t>
      </w:r>
    </w:p>
    <w:p>
      <w:pPr>
        <w:tabs>
          <w:tab w:val="left" w:pos="1260"/>
        </w:tabs>
        <w:autoSpaceDE w:val="0"/>
        <w:autoSpaceDN w:val="0"/>
        <w:spacing w:line="360" w:lineRule="auto"/>
        <w:ind w:firstLine="480" w:firstLineChars="200"/>
        <w:contextualSpacing/>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4、</w:t>
      </w:r>
      <w:r>
        <w:rPr>
          <w:rFonts w:hint="eastAsia" w:ascii="宋体" w:hAnsi="宋体" w:eastAsia="宋体" w:cs="宋体"/>
          <w:b/>
          <w:bCs/>
          <w:color w:val="auto"/>
          <w:sz w:val="24"/>
          <w:szCs w:val="24"/>
        </w:rPr>
        <w:t>确定中标候选人名单，以及根据采购人委托直接确定中标人。</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pStyle w:val="2"/>
        <w:rPr>
          <w:rFonts w:hint="eastAsia" w:ascii="宋体" w:hAnsi="宋体" w:eastAsia="宋体" w:cs="宋体"/>
          <w:color w:val="auto"/>
        </w:rPr>
      </w:pPr>
    </w:p>
    <w:p>
      <w:pPr>
        <w:pStyle w:val="20"/>
        <w:spacing w:line="360" w:lineRule="auto"/>
        <w:contextualSpacing/>
        <w:jc w:val="center"/>
        <w:outlineLvl w:val="0"/>
        <w:rPr>
          <w:rFonts w:hint="eastAsia" w:ascii="宋体" w:hAnsi="宋体" w:eastAsia="宋体" w:cs="宋体"/>
          <w:b/>
          <w:color w:val="auto"/>
          <w:kern w:val="0"/>
          <w:sz w:val="36"/>
          <w:szCs w:val="36"/>
        </w:rPr>
      </w:pPr>
    </w:p>
    <w:p>
      <w:pPr>
        <w:pStyle w:val="20"/>
        <w:spacing w:line="360" w:lineRule="auto"/>
        <w:contextualSpacing/>
        <w:jc w:val="center"/>
        <w:outlineLvl w:val="0"/>
        <w:rPr>
          <w:rFonts w:hint="eastAsia" w:ascii="宋体" w:hAnsi="宋体" w:eastAsia="宋体" w:cs="宋体"/>
          <w:b/>
          <w:color w:val="auto"/>
          <w:kern w:val="0"/>
          <w:sz w:val="36"/>
          <w:szCs w:val="36"/>
        </w:rPr>
      </w:pPr>
    </w:p>
    <w:p>
      <w:pPr>
        <w:pStyle w:val="20"/>
        <w:spacing w:line="360" w:lineRule="auto"/>
        <w:contextualSpacing/>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第七章合同条款及格式</w:t>
      </w:r>
    </w:p>
    <w:p>
      <w:pPr>
        <w:spacing w:line="360" w:lineRule="auto"/>
        <w:jc w:val="center"/>
        <w:rPr>
          <w:rFonts w:hint="eastAsia" w:ascii="宋体" w:cs="微软雅黑"/>
          <w:b/>
          <w:bCs w:val="0"/>
          <w:color w:val="auto"/>
          <w:szCs w:val="21"/>
        </w:rPr>
      </w:pPr>
      <w:r>
        <w:rPr>
          <w:rFonts w:hint="eastAsia" w:ascii="宋体" w:cs="微软雅黑"/>
          <w:b/>
          <w:bCs w:val="0"/>
          <w:color w:val="auto"/>
          <w:szCs w:val="21"/>
        </w:rPr>
        <w:t>（此合同仅供参考。以最终采购人与中标人签定的合同条款为准进行公示，</w:t>
      </w:r>
    </w:p>
    <w:p>
      <w:pPr>
        <w:spacing w:line="360" w:lineRule="auto"/>
        <w:jc w:val="center"/>
        <w:rPr>
          <w:rFonts w:hint="eastAsia" w:ascii="宋体" w:cs="微软雅黑"/>
          <w:b/>
          <w:bCs w:val="0"/>
          <w:color w:val="auto"/>
          <w:szCs w:val="21"/>
        </w:rPr>
      </w:pPr>
      <w:r>
        <w:rPr>
          <w:rFonts w:hint="eastAsia" w:ascii="宋体" w:cs="微软雅黑"/>
          <w:b/>
          <w:bCs w:val="0"/>
          <w:color w:val="auto"/>
          <w:szCs w:val="21"/>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 定义</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1.1</w:t>
      </w:r>
      <w:r>
        <w:rPr>
          <w:color w:val="auto"/>
          <w:sz w:val="24"/>
        </w:rPr>
        <w:t>“</w:t>
      </w:r>
      <w:r>
        <w:rPr>
          <w:rFonts w:hint="eastAsia" w:ascii="宋体" w:cs="宋体"/>
          <w:color w:val="auto"/>
          <w:sz w:val="24"/>
          <w:lang w:val="zh-CN"/>
        </w:rPr>
        <w:t>合同</w:t>
      </w:r>
      <w:r>
        <w:rPr>
          <w:color w:val="auto"/>
          <w:sz w:val="24"/>
        </w:rPr>
        <w:t>”</w:t>
      </w:r>
      <w:r>
        <w:rPr>
          <w:rFonts w:hint="eastAsia" w:ascii="宋体" w:cs="宋体"/>
          <w:color w:val="auto"/>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1.2</w:t>
      </w:r>
      <w:r>
        <w:rPr>
          <w:color w:val="auto"/>
          <w:sz w:val="24"/>
        </w:rPr>
        <w:t>“</w:t>
      </w:r>
      <w:r>
        <w:rPr>
          <w:rFonts w:hint="eastAsia" w:ascii="宋体" w:cs="宋体"/>
          <w:color w:val="auto"/>
          <w:sz w:val="24"/>
          <w:lang w:val="zh-CN"/>
        </w:rPr>
        <w:t>合同价格</w:t>
      </w:r>
      <w:r>
        <w:rPr>
          <w:color w:val="auto"/>
          <w:sz w:val="24"/>
        </w:rPr>
        <w:t>”</w:t>
      </w:r>
      <w:r>
        <w:rPr>
          <w:rFonts w:hint="eastAsia" w:ascii="宋体" w:cs="宋体"/>
          <w:color w:val="auto"/>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1.3</w:t>
      </w:r>
      <w:r>
        <w:rPr>
          <w:color w:val="auto"/>
          <w:sz w:val="24"/>
        </w:rPr>
        <w:t>“</w:t>
      </w:r>
      <w:r>
        <w:rPr>
          <w:rFonts w:hint="eastAsia" w:ascii="宋体" w:cs="宋体"/>
          <w:color w:val="auto"/>
          <w:sz w:val="24"/>
          <w:lang w:val="zh-CN"/>
        </w:rPr>
        <w:t>甲方</w:t>
      </w:r>
      <w:r>
        <w:rPr>
          <w:color w:val="auto"/>
          <w:sz w:val="24"/>
        </w:rPr>
        <w:t>”</w:t>
      </w:r>
      <w:r>
        <w:rPr>
          <w:rFonts w:hint="eastAsia" w:ascii="宋体" w:cs="宋体"/>
          <w:color w:val="auto"/>
          <w:sz w:val="24"/>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1.4</w:t>
      </w:r>
      <w:r>
        <w:rPr>
          <w:color w:val="auto"/>
          <w:sz w:val="24"/>
        </w:rPr>
        <w:t>“</w:t>
      </w:r>
      <w:r>
        <w:rPr>
          <w:rFonts w:hint="eastAsia" w:ascii="宋体" w:cs="宋体"/>
          <w:color w:val="auto"/>
          <w:sz w:val="24"/>
          <w:lang w:val="zh-CN"/>
        </w:rPr>
        <w:t>乙方</w:t>
      </w:r>
      <w:r>
        <w:rPr>
          <w:color w:val="auto"/>
          <w:sz w:val="24"/>
        </w:rPr>
        <w:t>”</w:t>
      </w:r>
      <w:r>
        <w:rPr>
          <w:rFonts w:hint="eastAsia" w:ascii="宋体" w:cs="宋体"/>
          <w:color w:val="auto"/>
          <w:sz w:val="24"/>
          <w:lang w:val="zh-CN"/>
        </w:rPr>
        <w:t>系指中标后提供合同服务的</w:t>
      </w:r>
      <w:r>
        <w:rPr>
          <w:rFonts w:hint="eastAsia" w:ascii="宋体" w:cs="宋体"/>
          <w:bCs/>
          <w:color w:val="auto"/>
          <w:sz w:val="24"/>
          <w:lang w:val="zh-CN"/>
        </w:rPr>
        <w:t>中标方</w:t>
      </w:r>
      <w:r>
        <w:rPr>
          <w:rFonts w:hint="eastAsia" w:ascii="宋体" w:cs="宋体"/>
          <w:color w:val="auto"/>
          <w:sz w:val="24"/>
          <w:lang w:val="zh-CN"/>
        </w:rPr>
        <w:t>或供应商。</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2.适用范围</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3.技术规格和标准</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4.合同期限</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即自</w:t>
      </w:r>
      <w:r>
        <w:rPr>
          <w:rFonts w:hint="eastAsia" w:ascii="宋体" w:cs="宋体"/>
          <w:color w:val="auto"/>
          <w:sz w:val="24"/>
          <w:lang w:val="zh-CN"/>
        </w:rPr>
        <w:tab/>
      </w:r>
      <w:r>
        <w:rPr>
          <w:rFonts w:hint="eastAsia" w:ascii="宋体" w:cs="宋体"/>
          <w:color w:val="auto"/>
          <w:sz w:val="24"/>
          <w:lang w:val="zh-CN"/>
        </w:rPr>
        <w:t>年</w:t>
      </w:r>
      <w:r>
        <w:rPr>
          <w:rFonts w:hint="eastAsia" w:ascii="宋体" w:cs="宋体"/>
          <w:color w:val="auto"/>
          <w:sz w:val="24"/>
          <w:lang w:val="zh-CN"/>
        </w:rPr>
        <w:tab/>
      </w:r>
      <w:r>
        <w:rPr>
          <w:rFonts w:hint="eastAsia" w:ascii="宋体" w:cs="宋体"/>
          <w:color w:val="auto"/>
          <w:sz w:val="24"/>
          <w:lang w:val="zh-CN"/>
        </w:rPr>
        <w:t>月</w:t>
      </w:r>
      <w:r>
        <w:rPr>
          <w:rFonts w:hint="eastAsia" w:ascii="宋体" w:cs="宋体"/>
          <w:color w:val="auto"/>
          <w:sz w:val="24"/>
          <w:lang w:val="zh-CN"/>
        </w:rPr>
        <w:tab/>
      </w:r>
      <w:r>
        <w:rPr>
          <w:rFonts w:hint="eastAsia" w:ascii="宋体" w:cs="宋体"/>
          <w:color w:val="auto"/>
          <w:sz w:val="24"/>
          <w:lang w:val="zh-CN"/>
        </w:rPr>
        <w:t>日起至</w:t>
      </w:r>
      <w:r>
        <w:rPr>
          <w:rFonts w:hint="eastAsia" w:ascii="宋体" w:cs="宋体"/>
          <w:color w:val="auto"/>
          <w:sz w:val="24"/>
          <w:lang w:val="zh-CN"/>
        </w:rPr>
        <w:tab/>
      </w:r>
      <w:r>
        <w:rPr>
          <w:rFonts w:hint="eastAsia" w:ascii="宋体" w:cs="宋体"/>
          <w:color w:val="auto"/>
          <w:sz w:val="24"/>
          <w:lang w:val="zh-CN"/>
        </w:rPr>
        <w:t>年</w:t>
      </w:r>
      <w:r>
        <w:rPr>
          <w:rFonts w:hint="eastAsia" w:ascii="宋体" w:cs="宋体"/>
          <w:color w:val="auto"/>
          <w:sz w:val="24"/>
          <w:lang w:val="zh-CN"/>
        </w:rPr>
        <w:tab/>
      </w:r>
      <w:r>
        <w:rPr>
          <w:rFonts w:hint="eastAsia" w:ascii="宋体" w:cs="宋体"/>
          <w:color w:val="auto"/>
          <w:sz w:val="24"/>
          <w:lang w:val="zh-CN"/>
        </w:rPr>
        <w:t>月</w:t>
      </w:r>
      <w:r>
        <w:rPr>
          <w:rFonts w:hint="eastAsia" w:ascii="宋体" w:cs="宋体"/>
          <w:color w:val="auto"/>
          <w:sz w:val="24"/>
          <w:lang w:val="zh-CN"/>
        </w:rPr>
        <w:tab/>
      </w:r>
      <w:r>
        <w:rPr>
          <w:rFonts w:hint="eastAsia" w:ascii="宋体" w:cs="宋体"/>
          <w:color w:val="auto"/>
          <w:sz w:val="24"/>
          <w:lang w:val="zh-CN"/>
        </w:rPr>
        <w:t>日止。</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5.价格</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6.索赔</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7.不可抗力</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8.履约保证金</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9.争议的解决</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10.合同终止</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10.2.1发生不可抗力时。</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11.合同修改</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12.适用法律</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13.主导语言与计量单位</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14.合同生效</w:t>
      </w:r>
    </w:p>
    <w:p>
      <w:pPr>
        <w:wordWrap w:val="0"/>
        <w:topLinePunct/>
        <w:autoSpaceDE w:val="0"/>
        <w:autoSpaceDN w:val="0"/>
        <w:adjustRightInd w:val="0"/>
        <w:snapToGrid w:val="0"/>
        <w:spacing w:line="360" w:lineRule="auto"/>
        <w:ind w:firstLine="480"/>
        <w:rPr>
          <w:rFonts w:hint="eastAsia" w:ascii="宋体" w:cs="宋体"/>
          <w:color w:val="auto"/>
          <w:sz w:val="24"/>
          <w:lang w:val="zh-CN"/>
        </w:rPr>
      </w:pPr>
      <w:r>
        <w:rPr>
          <w:rFonts w:hint="eastAsia" w:ascii="宋体" w:cs="宋体"/>
          <w:color w:val="auto"/>
          <w:sz w:val="24"/>
          <w:lang w:val="zh-CN"/>
        </w:rPr>
        <w:t>除非合同中另有说明，本合同经双方签字盖章，并在招标人收到乙方的履约保证金后，即开始生效。</w:t>
      </w:r>
    </w:p>
    <w:p>
      <w:pP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br w:type="page"/>
      </w:r>
    </w:p>
    <w:p>
      <w:pPr>
        <w:pStyle w:val="20"/>
        <w:spacing w:line="360" w:lineRule="auto"/>
        <w:contextualSpacing/>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第八章 投标文件有关格式</w:t>
      </w:r>
    </w:p>
    <w:p>
      <w:pPr>
        <w:spacing w:line="440" w:lineRule="exact"/>
        <w:rPr>
          <w:rStyle w:val="114"/>
          <w:rFonts w:hint="eastAsia" w:ascii="宋体" w:hAnsi="宋体" w:eastAsia="宋体" w:cs="宋体"/>
          <w:color w:val="auto"/>
        </w:rPr>
      </w:pPr>
    </w:p>
    <w:p>
      <w:pPr>
        <w:spacing w:line="440" w:lineRule="exact"/>
        <w:jc w:val="right"/>
        <w:rPr>
          <w:rStyle w:val="114"/>
          <w:rFonts w:hint="eastAsia" w:ascii="宋体" w:hAnsi="宋体" w:eastAsia="宋体" w:cs="宋体"/>
          <w:color w:val="auto"/>
        </w:rPr>
      </w:pPr>
      <w:bookmarkStart w:id="1" w:name="_Toc16238"/>
      <w:bookmarkStart w:id="2" w:name="_Toc14398"/>
      <w:bookmarkStart w:id="3" w:name="_Toc5131"/>
      <w:bookmarkStart w:id="4" w:name="_Toc12595"/>
    </w:p>
    <w:bookmarkEnd w:id="1"/>
    <w:bookmarkEnd w:id="2"/>
    <w:bookmarkEnd w:id="3"/>
    <w:bookmarkEnd w:id="4"/>
    <w:p>
      <w:pPr>
        <w:spacing w:line="440" w:lineRule="exact"/>
        <w:rPr>
          <w:rStyle w:val="114"/>
          <w:rFonts w:hint="eastAsia" w:ascii="宋体" w:hAnsi="宋体" w:eastAsia="宋体" w:cs="宋体"/>
          <w:color w:val="auto"/>
        </w:rPr>
      </w:pPr>
    </w:p>
    <w:p>
      <w:pPr>
        <w:spacing w:line="440" w:lineRule="exact"/>
        <w:rPr>
          <w:rFonts w:hint="eastAsia" w:ascii="宋体" w:hAnsi="宋体" w:eastAsia="宋体" w:cs="宋体"/>
          <w:color w:val="auto"/>
          <w:sz w:val="28"/>
          <w:szCs w:val="28"/>
          <w:u w:val="single"/>
        </w:rPr>
      </w:pPr>
    </w:p>
    <w:p>
      <w:pPr>
        <w:spacing w:line="440" w:lineRule="exact"/>
        <w:jc w:val="center"/>
        <w:rPr>
          <w:rFonts w:hint="eastAsia" w:ascii="宋体" w:hAnsi="宋体" w:eastAsia="宋体" w:cs="宋体"/>
          <w:b/>
          <w:bCs/>
          <w:color w:val="auto"/>
          <w:sz w:val="40"/>
          <w:szCs w:val="40"/>
          <w:u w:val="single"/>
        </w:rPr>
      </w:pPr>
      <w:bookmarkStart w:id="5" w:name="_Toc3199"/>
      <w:r>
        <w:rPr>
          <w:rFonts w:hint="eastAsia" w:ascii="宋体" w:hAnsi="宋体" w:eastAsia="宋体" w:cs="宋体"/>
          <w:b/>
          <w:bCs/>
          <w:color w:val="auto"/>
          <w:sz w:val="40"/>
          <w:szCs w:val="40"/>
          <w:u w:val="single"/>
        </w:rPr>
        <w:t xml:space="preserve">            （项目名称）</w:t>
      </w:r>
      <w:bookmarkEnd w:id="5"/>
      <w:r>
        <w:rPr>
          <w:rFonts w:hint="eastAsia" w:ascii="宋体" w:hAnsi="宋体" w:eastAsia="宋体" w:cs="宋体"/>
          <w:b/>
          <w:bCs/>
          <w:color w:val="auto"/>
          <w:sz w:val="40"/>
          <w:szCs w:val="40"/>
          <w:u w:val="single"/>
        </w:rPr>
        <w:t xml:space="preserve">   </w:t>
      </w:r>
    </w:p>
    <w:p>
      <w:pPr>
        <w:spacing w:line="440" w:lineRule="exact"/>
        <w:jc w:val="center"/>
        <w:rPr>
          <w:rFonts w:hint="eastAsia" w:ascii="宋体" w:hAnsi="宋体" w:eastAsia="宋体" w:cs="宋体"/>
          <w:color w:val="auto"/>
          <w:sz w:val="28"/>
          <w:szCs w:val="28"/>
          <w:u w:val="single"/>
        </w:rPr>
      </w:pPr>
    </w:p>
    <w:p>
      <w:pPr>
        <w:spacing w:line="440" w:lineRule="exact"/>
        <w:rPr>
          <w:rFonts w:hint="eastAsia" w:ascii="宋体" w:hAnsi="宋体" w:eastAsia="宋体" w:cs="宋体"/>
          <w:color w:val="auto"/>
          <w:sz w:val="20"/>
          <w:szCs w:val="20"/>
        </w:rPr>
      </w:pPr>
    </w:p>
    <w:p>
      <w:pPr>
        <w:jc w:val="center"/>
        <w:rPr>
          <w:rFonts w:hint="eastAsia" w:ascii="宋体" w:hAnsi="宋体" w:eastAsia="宋体" w:cs="宋体"/>
          <w:color w:val="auto"/>
          <w:sz w:val="84"/>
          <w:szCs w:val="84"/>
        </w:rPr>
      </w:pPr>
    </w:p>
    <w:p>
      <w:pPr>
        <w:jc w:val="center"/>
        <w:rPr>
          <w:rFonts w:hint="eastAsia" w:ascii="宋体" w:hAnsi="宋体" w:eastAsia="宋体" w:cs="宋体"/>
          <w:b/>
          <w:bCs/>
          <w:color w:val="auto"/>
          <w:sz w:val="72"/>
          <w:szCs w:val="72"/>
        </w:rPr>
      </w:pPr>
      <w:bookmarkStart w:id="6" w:name="_Toc20681"/>
      <w:r>
        <w:rPr>
          <w:rFonts w:hint="eastAsia" w:ascii="宋体" w:hAnsi="宋体" w:eastAsia="宋体" w:cs="宋体"/>
          <w:b/>
          <w:bCs/>
          <w:color w:val="auto"/>
          <w:sz w:val="72"/>
          <w:szCs w:val="72"/>
        </w:rPr>
        <w:t>投 标 文 件</w:t>
      </w:r>
      <w:bookmarkEnd w:id="6"/>
    </w:p>
    <w:p>
      <w:pPr>
        <w:spacing w:line="440" w:lineRule="exact"/>
        <w:rPr>
          <w:rFonts w:hint="eastAsia" w:ascii="宋体" w:hAnsi="宋体" w:eastAsia="宋体" w:cs="宋体"/>
          <w:color w:val="auto"/>
          <w:sz w:val="28"/>
          <w:szCs w:val="28"/>
        </w:rPr>
      </w:pPr>
    </w:p>
    <w:p>
      <w:pPr>
        <w:spacing w:line="440" w:lineRule="exact"/>
        <w:jc w:val="center"/>
        <w:rPr>
          <w:rFonts w:hint="eastAsia" w:ascii="宋体" w:hAnsi="宋体" w:eastAsia="宋体" w:cs="宋体"/>
          <w:b/>
          <w:bCs/>
          <w:color w:val="auto"/>
          <w:sz w:val="28"/>
          <w:szCs w:val="28"/>
        </w:rPr>
      </w:pPr>
      <w:bookmarkStart w:id="7" w:name="_Toc12236"/>
      <w:r>
        <w:rPr>
          <w:rFonts w:hint="eastAsia" w:ascii="宋体" w:hAnsi="宋体" w:eastAsia="宋体" w:cs="宋体"/>
          <w:b/>
          <w:bCs/>
          <w:color w:val="auto"/>
          <w:sz w:val="28"/>
          <w:szCs w:val="28"/>
        </w:rPr>
        <w:t>项目编号：</w:t>
      </w:r>
      <w:bookmarkEnd w:id="7"/>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ind w:left="1079" w:leftChars="514"/>
        <w:rPr>
          <w:rFonts w:hint="eastAsia" w:ascii="宋体" w:hAnsi="宋体" w:eastAsia="宋体" w:cs="宋体"/>
          <w:b/>
          <w:bCs/>
          <w:color w:val="auto"/>
          <w:sz w:val="30"/>
          <w:szCs w:val="30"/>
          <w:u w:val="single"/>
        </w:rPr>
      </w:pPr>
      <w:bookmarkStart w:id="8" w:name="_Toc8591"/>
      <w:r>
        <w:rPr>
          <w:rFonts w:hint="eastAsia" w:ascii="宋体" w:hAnsi="宋体" w:eastAsia="宋体" w:cs="宋体"/>
          <w:b/>
          <w:bCs/>
          <w:color w:val="auto"/>
          <w:sz w:val="30"/>
          <w:szCs w:val="30"/>
        </w:rPr>
        <w:t>投标人：（盖单位章）</w:t>
      </w:r>
      <w:bookmarkEnd w:id="8"/>
    </w:p>
    <w:p>
      <w:pPr>
        <w:spacing w:line="360" w:lineRule="auto"/>
        <w:ind w:left="1079" w:leftChars="514"/>
        <w:rPr>
          <w:rFonts w:hint="eastAsia" w:ascii="宋体" w:hAnsi="宋体" w:eastAsia="宋体" w:cs="宋体"/>
          <w:b/>
          <w:bCs/>
          <w:color w:val="auto"/>
          <w:sz w:val="30"/>
          <w:szCs w:val="30"/>
        </w:rPr>
      </w:pPr>
      <w:bookmarkStart w:id="9" w:name="_Toc10390"/>
      <w:r>
        <w:rPr>
          <w:rFonts w:hint="eastAsia" w:ascii="宋体" w:hAnsi="宋体" w:eastAsia="宋体" w:cs="宋体"/>
          <w:b/>
          <w:bCs/>
          <w:color w:val="auto"/>
          <w:sz w:val="30"/>
          <w:szCs w:val="30"/>
        </w:rPr>
        <w:t>法定代表人或其委托代理人：（签字或盖章）</w:t>
      </w:r>
      <w:bookmarkEnd w:id="9"/>
    </w:p>
    <w:p>
      <w:pPr>
        <w:spacing w:line="360" w:lineRule="auto"/>
        <w:ind w:left="1079" w:leftChars="514"/>
        <w:rPr>
          <w:rFonts w:hint="eastAsia" w:ascii="宋体" w:hAnsi="宋体" w:eastAsia="宋体" w:cs="宋体"/>
          <w:b/>
          <w:bCs/>
          <w:color w:val="auto"/>
          <w:sz w:val="30"/>
          <w:szCs w:val="30"/>
        </w:rPr>
      </w:pPr>
      <w:r>
        <w:rPr>
          <w:rFonts w:hint="eastAsia" w:ascii="宋体" w:hAnsi="宋体" w:eastAsia="宋体" w:cs="宋体"/>
          <w:b/>
          <w:bCs/>
          <w:color w:val="auto"/>
          <w:sz w:val="30"/>
          <w:szCs w:val="30"/>
        </w:rPr>
        <w:t>日  期：      年     月    日</w:t>
      </w:r>
      <w:bookmarkStart w:id="10" w:name="_Toc184023138"/>
      <w:bookmarkStart w:id="11" w:name="_Toc186274126"/>
      <w:bookmarkStart w:id="12" w:name="_Toc174185203"/>
    </w:p>
    <w:p>
      <w:pPr>
        <w:spacing w:line="440" w:lineRule="exact"/>
        <w:ind w:left="1079" w:leftChars="514"/>
        <w:jc w:val="left"/>
        <w:rPr>
          <w:rFonts w:hint="eastAsia" w:ascii="宋体" w:hAnsi="宋体" w:eastAsia="宋体" w:cs="宋体"/>
          <w:b/>
          <w:color w:val="auto"/>
          <w:sz w:val="36"/>
          <w:szCs w:val="36"/>
          <w:lang w:val="zh-CN"/>
        </w:rPr>
      </w:pPr>
    </w:p>
    <w:p>
      <w:pPr>
        <w:spacing w:line="440" w:lineRule="exact"/>
        <w:ind w:left="1079" w:leftChars="514"/>
        <w:jc w:val="left"/>
        <w:rPr>
          <w:rFonts w:hint="eastAsia" w:ascii="宋体" w:hAnsi="宋体" w:eastAsia="宋体" w:cs="宋体"/>
          <w:b/>
          <w:color w:val="auto"/>
          <w:sz w:val="36"/>
          <w:szCs w:val="36"/>
          <w:lang w:val="zh-CN"/>
        </w:rPr>
      </w:pPr>
    </w:p>
    <w:p>
      <w:pPr>
        <w:spacing w:line="440" w:lineRule="exact"/>
        <w:ind w:left="1079" w:leftChars="514"/>
        <w:jc w:val="left"/>
        <w:rPr>
          <w:rFonts w:hint="eastAsia" w:ascii="宋体" w:hAnsi="宋体" w:eastAsia="宋体" w:cs="宋体"/>
          <w:b/>
          <w:color w:val="auto"/>
          <w:sz w:val="36"/>
          <w:szCs w:val="36"/>
          <w:lang w:val="zh-CN"/>
        </w:rPr>
      </w:pPr>
    </w:p>
    <w:p>
      <w:pPr>
        <w:spacing w:line="440" w:lineRule="exact"/>
        <w:ind w:left="1079" w:leftChars="514"/>
        <w:jc w:val="left"/>
        <w:rPr>
          <w:rFonts w:hint="eastAsia" w:ascii="宋体" w:hAnsi="宋体" w:eastAsia="宋体" w:cs="宋体"/>
          <w:b/>
          <w:color w:val="auto"/>
          <w:sz w:val="36"/>
          <w:szCs w:val="36"/>
          <w:lang w:val="zh-CN"/>
        </w:rPr>
      </w:pPr>
    </w:p>
    <w:bookmarkEnd w:id="10"/>
    <w:bookmarkEnd w:id="11"/>
    <w:bookmarkEnd w:id="12"/>
    <w:p>
      <w:pPr>
        <w:pStyle w:val="20"/>
        <w:spacing w:line="360" w:lineRule="auto"/>
        <w:jc w:val="center"/>
        <w:rPr>
          <w:rFonts w:hint="eastAsia" w:ascii="宋体"/>
          <w:b/>
          <w:snapToGrid w:val="0"/>
          <w:color w:val="auto"/>
          <w:sz w:val="36"/>
          <w:szCs w:val="36"/>
        </w:rPr>
      </w:pPr>
      <w:r>
        <w:rPr>
          <w:rFonts w:hint="eastAsia" w:ascii="宋体"/>
          <w:b/>
          <w:snapToGrid w:val="0"/>
          <w:color w:val="auto"/>
          <w:sz w:val="36"/>
          <w:szCs w:val="36"/>
        </w:rPr>
        <w:t>一、开标一览表</w:t>
      </w:r>
    </w:p>
    <w:p>
      <w:pPr>
        <w:spacing w:before="50" w:after="156" w:afterLines="50" w:line="360" w:lineRule="auto"/>
        <w:contextualSpacing/>
        <w:jc w:val="left"/>
        <w:rPr>
          <w:rFonts w:ascii="宋体" w:hAnsi="宋体"/>
          <w:color w:val="auto"/>
          <w:szCs w:val="21"/>
        </w:rPr>
      </w:pPr>
      <w:r>
        <w:rPr>
          <w:rFonts w:hint="eastAsia" w:ascii="宋体" w:hAnsi="宋体"/>
          <w:color w:val="auto"/>
          <w:szCs w:val="21"/>
        </w:rPr>
        <w:t>项目编号：</w:t>
      </w:r>
    </w:p>
    <w:p>
      <w:pPr>
        <w:spacing w:line="360" w:lineRule="auto"/>
        <w:contextualSpacing/>
        <w:rPr>
          <w:rFonts w:ascii="宋体" w:hAnsi="宋体"/>
          <w:color w:val="auto"/>
          <w:szCs w:val="21"/>
        </w:rPr>
      </w:pPr>
      <w:r>
        <w:rPr>
          <w:rFonts w:hint="eastAsia" w:ascii="宋体" w:hAnsi="宋体"/>
          <w:color w:val="auto"/>
          <w:szCs w:val="21"/>
        </w:rPr>
        <w:t>项目名称：                                                      单位：元（人民币）</w:t>
      </w:r>
    </w:p>
    <w:tbl>
      <w:tblPr>
        <w:tblStyle w:val="3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highlight w:val="none"/>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hAnsi="宋体" w:cs="宋体"/>
                <w:color w:val="auto"/>
                <w:szCs w:val="21"/>
                <w:lang w:val="zh-CN"/>
              </w:rPr>
            </w:pPr>
            <w:r>
              <w:rPr>
                <w:rFonts w:hint="eastAsia" w:ascii="宋体" w:hAnsi="宋体" w:cs="宋体"/>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olor w:val="auto"/>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olor w:val="auto"/>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color w:val="auto"/>
                <w:szCs w:val="21"/>
                <w:lang w:val="zh-CN"/>
              </w:rPr>
            </w:pPr>
            <w:r>
              <w:rPr>
                <w:rFonts w:hint="eastAsia" w:ascii="宋体" w:hAnsi="宋体" w:cs="宋体"/>
                <w:color w:val="auto"/>
                <w:szCs w:val="21"/>
                <w:lang w:val="en-US" w:eastAsia="zh-CN"/>
              </w:rPr>
              <w:t>2020年3月1日之前完工</w:t>
            </w:r>
            <w:r>
              <w:rPr>
                <w:rFonts w:hint="eastAsia" w:ascii="宋体" w:hAnsi="宋体" w:cs="宋体"/>
                <w:color w:val="auto"/>
                <w:szCs w:val="21"/>
                <w:lang w:val="zh-CN"/>
              </w:rPr>
              <w:t>。</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olor w:val="auto"/>
                <w:szCs w:val="21"/>
              </w:rPr>
            </w:pPr>
            <w:r>
              <w:rPr>
                <w:rFonts w:ascii="宋体" w:hAnsi="宋体"/>
                <w:color w:val="auto"/>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olor w:val="auto"/>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color w:val="auto"/>
                <w:szCs w:val="21"/>
                <w:lang w:val="zh-CN"/>
              </w:rPr>
            </w:pPr>
            <w:r>
              <w:rPr>
                <w:rFonts w:hint="eastAsia" w:ascii="宋体" w:hAnsi="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color w:val="auto"/>
                <w:szCs w:val="21"/>
                <w:lang w:val="zh-CN"/>
              </w:rPr>
            </w:pPr>
          </w:p>
        </w:tc>
      </w:tr>
    </w:tbl>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投标人名称：</w:t>
      </w:r>
      <w:r>
        <w:rPr>
          <w:rFonts w:hint="eastAsia" w:ascii="宋体" w:hAnsi="宋体" w:cs="宋体"/>
          <w:color w:val="auto"/>
          <w:szCs w:val="21"/>
          <w:u w:val="single"/>
          <w:lang w:val="zh-CN"/>
        </w:rPr>
        <w:t xml:space="preserve">     （全称）   </w:t>
      </w:r>
      <w:r>
        <w:rPr>
          <w:rFonts w:hint="eastAsia" w:ascii="宋体" w:hAnsi="宋体" w:cs="宋体"/>
          <w:color w:val="auto"/>
          <w:szCs w:val="21"/>
          <w:lang w:val="zh-CN"/>
        </w:rPr>
        <w:t>（公章）：</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投标人法定代表人（或授权代表）签字：</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日期：</w:t>
      </w:r>
      <w:r>
        <w:rPr>
          <w:rFonts w:ascii="宋体" w:hAnsi="宋体" w:cs="宋体"/>
          <w:color w:val="auto"/>
          <w:szCs w:val="21"/>
          <w:lang w:val="zh-CN"/>
        </w:rPr>
        <w:t xml:space="preserve">    </w:t>
      </w:r>
      <w:r>
        <w:rPr>
          <w:rFonts w:hint="eastAsia" w:ascii="宋体" w:hAnsi="宋体" w:cs="宋体"/>
          <w:color w:val="auto"/>
          <w:szCs w:val="21"/>
          <w:lang w:val="zh-CN"/>
        </w:rPr>
        <w:t>年</w:t>
      </w:r>
      <w:r>
        <w:rPr>
          <w:rFonts w:ascii="宋体" w:hAnsi="宋体" w:cs="宋体"/>
          <w:color w:val="auto"/>
          <w:szCs w:val="21"/>
          <w:lang w:val="zh-CN"/>
        </w:rPr>
        <w:t xml:space="preserve">    </w:t>
      </w:r>
      <w:r>
        <w:rPr>
          <w:rFonts w:hint="eastAsia" w:ascii="宋体" w:hAnsi="宋体" w:cs="宋体"/>
          <w:color w:val="auto"/>
          <w:szCs w:val="21"/>
          <w:lang w:val="zh-CN"/>
        </w:rPr>
        <w:t>月</w:t>
      </w:r>
      <w:r>
        <w:rPr>
          <w:rFonts w:ascii="宋体" w:hAnsi="宋体" w:cs="宋体"/>
          <w:color w:val="auto"/>
          <w:szCs w:val="21"/>
          <w:lang w:val="zh-CN"/>
        </w:rPr>
        <w:t xml:space="preserve">    </w:t>
      </w:r>
      <w:r>
        <w:rPr>
          <w:rFonts w:hint="eastAsia" w:ascii="宋体" w:hAnsi="宋体" w:cs="宋体"/>
          <w:color w:val="auto"/>
          <w:szCs w:val="21"/>
          <w:lang w:val="zh-CN"/>
        </w:rPr>
        <w:t>日</w:t>
      </w:r>
    </w:p>
    <w:p>
      <w:pPr>
        <w:autoSpaceDE w:val="0"/>
        <w:autoSpaceDN w:val="0"/>
        <w:adjustRightInd w:val="0"/>
        <w:spacing w:line="480" w:lineRule="auto"/>
        <w:rPr>
          <w:rFonts w:ascii="宋体" w:hAnsi="宋体" w:cs="宋体"/>
          <w:color w:val="auto"/>
          <w:szCs w:val="21"/>
          <w:lang w:val="zh-CN"/>
        </w:rPr>
      </w:pPr>
      <w:r>
        <w:rPr>
          <w:rFonts w:hint="eastAsia" w:ascii="宋体" w:hAnsi="宋体" w:cs="宋体"/>
          <w:color w:val="auto"/>
          <w:szCs w:val="21"/>
          <w:lang w:val="zh-CN"/>
        </w:rPr>
        <w:t>注：交付日期指完成该项目的最终时间。</w:t>
      </w: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br w:type="page"/>
      </w:r>
    </w:p>
    <w:p>
      <w:pPr>
        <w:autoSpaceDE w:val="0"/>
        <w:autoSpaceDN w:val="0"/>
        <w:adjustRightIn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二、资格审查证明材料</w:t>
      </w:r>
    </w:p>
    <w:p>
      <w:pPr>
        <w:pStyle w:val="2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snapToGrid w:val="0"/>
          <w:color w:val="auto"/>
          <w:kern w:val="0"/>
          <w:sz w:val="36"/>
          <w:szCs w:val="36"/>
        </w:rPr>
        <w:t>2.1 投 标 函</w:t>
      </w:r>
    </w:p>
    <w:p>
      <w:pPr>
        <w:adjustRightInd w:val="0"/>
        <w:spacing w:line="360" w:lineRule="auto"/>
        <w:contextualSpacing/>
        <w:rPr>
          <w:rFonts w:hint="eastAsia" w:ascii="宋体" w:hAnsi="宋体" w:eastAsia="宋体" w:cs="宋体"/>
          <w:b/>
          <w:snapToGrid w:val="0"/>
          <w:color w:val="auto"/>
          <w:kern w:val="0"/>
          <w:sz w:val="24"/>
          <w:szCs w:val="24"/>
        </w:rPr>
      </w:pPr>
      <w:r>
        <w:rPr>
          <w:rFonts w:hint="eastAsia" w:ascii="宋体" w:hAnsi="宋体" w:eastAsia="宋体" w:cs="宋体"/>
          <w:snapToGrid w:val="0"/>
          <w:color w:val="auto"/>
          <w:kern w:val="0"/>
          <w:sz w:val="24"/>
          <w:szCs w:val="24"/>
        </w:rPr>
        <w:t>致：</w:t>
      </w:r>
      <w:r>
        <w:rPr>
          <w:rFonts w:hint="eastAsia" w:ascii="宋体" w:hAnsi="宋体" w:eastAsia="宋体" w:cs="宋体"/>
          <w:b/>
          <w:snapToGrid w:val="0"/>
          <w:color w:val="auto"/>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根据贵方</w:t>
      </w:r>
      <w:r>
        <w:rPr>
          <w:rFonts w:hint="eastAsia" w:ascii="宋体" w:hAnsi="宋体" w:eastAsia="宋体" w:cs="宋体"/>
          <w:snapToGrid w:val="0"/>
          <w:color w:val="auto"/>
          <w:kern w:val="0"/>
          <w:sz w:val="24"/>
          <w:szCs w:val="24"/>
          <w:u w:val="single"/>
        </w:rPr>
        <w:t xml:space="preserve">        （项目名称、项目编号）</w:t>
      </w:r>
      <w:r>
        <w:rPr>
          <w:rFonts w:hint="eastAsia" w:ascii="宋体" w:hAnsi="宋体" w:eastAsia="宋体" w:cs="宋体"/>
          <w:snapToGrid w:val="0"/>
          <w:color w:val="auto"/>
          <w:kern w:val="0"/>
          <w:sz w:val="24"/>
          <w:szCs w:val="24"/>
        </w:rPr>
        <w:t>采购的招标公告及投标邀请，_______（姓名和职务）被正式授权并代表投标人</w:t>
      </w:r>
      <w:r>
        <w:rPr>
          <w:rFonts w:hint="eastAsia" w:ascii="宋体" w:hAnsi="宋体" w:eastAsia="宋体" w:cs="宋体"/>
          <w:snapToGrid w:val="0"/>
          <w:color w:val="auto"/>
          <w:kern w:val="0"/>
          <w:sz w:val="24"/>
          <w:szCs w:val="24"/>
          <w:u w:val="single"/>
        </w:rPr>
        <w:t>（投标人名称、地址）</w:t>
      </w:r>
      <w:r>
        <w:rPr>
          <w:rFonts w:hint="eastAsia" w:ascii="宋体" w:hAnsi="宋体" w:eastAsia="宋体" w:cs="宋体"/>
          <w:snapToGrid w:val="0"/>
          <w:color w:val="auto"/>
          <w:kern w:val="0"/>
          <w:sz w:val="24"/>
          <w:szCs w:val="24"/>
        </w:rPr>
        <w:t>提交。</w:t>
      </w:r>
    </w:p>
    <w:p>
      <w:pPr>
        <w:pStyle w:val="20"/>
        <w:adjustRightInd w:val="0"/>
        <w:spacing w:line="360" w:lineRule="auto"/>
        <w:ind w:firstLine="480" w:firstLineChars="200"/>
        <w:contextualSpacing/>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我方确认收到贵方提供的（项目名称、项目编号）招标文件的全部内容。</w:t>
      </w:r>
    </w:p>
    <w:p>
      <w:pPr>
        <w:pStyle w:val="20"/>
        <w:adjustRightInd w:val="0"/>
        <w:spacing w:line="360" w:lineRule="auto"/>
        <w:ind w:firstLine="480" w:firstLineChars="200"/>
        <w:contextualSpacing/>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宋体" w:hAnsi="宋体" w:eastAsia="宋体" w:cs="宋体"/>
          <w:color w:val="auto"/>
          <w:sz w:val="24"/>
          <w:szCs w:val="24"/>
        </w:rPr>
        <w:t>已完全理解并接受招标文的各项规定和要求，对招标文件的合理性、合法性不再有异议。</w:t>
      </w:r>
    </w:p>
    <w:p>
      <w:pPr>
        <w:adjustRightInd w:val="0"/>
        <w:spacing w:line="360" w:lineRule="auto"/>
        <w:ind w:firstLine="480" w:firstLineChars="200"/>
        <w:contextualSpacing/>
        <w:rPr>
          <w:rFonts w:hint="eastAsia" w:ascii="宋体" w:hAnsi="宋体" w:eastAsia="宋体" w:cs="宋体"/>
          <w:snapToGrid w:val="0"/>
          <w:color w:val="auto"/>
          <w:kern w:val="0"/>
          <w:sz w:val="24"/>
          <w:szCs w:val="24"/>
        </w:rPr>
      </w:pPr>
      <w:r>
        <w:rPr>
          <w:rFonts w:hint="eastAsia" w:ascii="宋体" w:hAnsi="宋体" w:eastAsia="宋体" w:cs="宋体"/>
          <w:i/>
          <w:snapToGrid w:val="0"/>
          <w:color w:val="auto"/>
          <w:kern w:val="0"/>
          <w:sz w:val="24"/>
          <w:szCs w:val="24"/>
          <w:u w:val="single"/>
        </w:rPr>
        <w:t xml:space="preserve">(投标人名称)     </w:t>
      </w:r>
      <w:r>
        <w:rPr>
          <w:rFonts w:hint="eastAsia" w:ascii="宋体" w:hAnsi="宋体" w:eastAsia="宋体" w:cs="宋体"/>
          <w:snapToGrid w:val="0"/>
          <w:color w:val="auto"/>
          <w:kern w:val="0"/>
          <w:sz w:val="24"/>
          <w:szCs w:val="24"/>
        </w:rPr>
        <w:t>作为投标人正式授权</w:t>
      </w:r>
      <w:r>
        <w:rPr>
          <w:rFonts w:hint="eastAsia" w:ascii="宋体" w:hAnsi="宋体" w:eastAsia="宋体" w:cs="宋体"/>
          <w:i/>
          <w:snapToGrid w:val="0"/>
          <w:color w:val="auto"/>
          <w:kern w:val="0"/>
          <w:sz w:val="24"/>
          <w:szCs w:val="24"/>
          <w:u w:val="single"/>
        </w:rPr>
        <w:t xml:space="preserve">(授权代表全名, 职务)       </w:t>
      </w:r>
      <w:r>
        <w:rPr>
          <w:rFonts w:hint="eastAsia" w:ascii="宋体" w:hAnsi="宋体" w:eastAsia="宋体" w:cs="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在此提交的投标文件，</w:t>
      </w:r>
      <w:r>
        <w:rPr>
          <w:rFonts w:hint="eastAsia" w:ascii="宋体" w:hAnsi="宋体" w:eastAsia="宋体" w:cs="宋体"/>
          <w:b/>
          <w:bCs/>
          <w:snapToGrid w:val="0"/>
          <w:color w:val="auto"/>
          <w:kern w:val="0"/>
          <w:sz w:val="24"/>
          <w:szCs w:val="24"/>
        </w:rPr>
        <w:t>电子投标文件</w:t>
      </w:r>
      <w:r>
        <w:rPr>
          <w:rFonts w:hint="eastAsia" w:ascii="宋体" w:hAnsi="宋体" w:eastAsia="宋体" w:cs="宋体"/>
          <w:b/>
          <w:bCs/>
          <w:snapToGrid w:val="0"/>
          <w:color w:val="auto"/>
          <w:kern w:val="0"/>
          <w:sz w:val="24"/>
          <w:szCs w:val="24"/>
          <w:u w:val="single"/>
        </w:rPr>
        <w:t>1</w:t>
      </w:r>
      <w:r>
        <w:rPr>
          <w:rFonts w:hint="eastAsia" w:ascii="宋体" w:hAnsi="宋体" w:eastAsia="宋体" w:cs="宋体"/>
          <w:b/>
          <w:bCs/>
          <w:snapToGrid w:val="0"/>
          <w:color w:val="auto"/>
          <w:kern w:val="0"/>
          <w:sz w:val="24"/>
          <w:szCs w:val="24"/>
        </w:rPr>
        <w:t>份，使用电子介质（U盘）存储的备份投标文件</w:t>
      </w:r>
      <w:r>
        <w:rPr>
          <w:rFonts w:hint="eastAsia" w:ascii="宋体" w:hAnsi="宋体" w:eastAsia="宋体" w:cs="宋体"/>
          <w:b/>
          <w:bCs/>
          <w:snapToGrid w:val="0"/>
          <w:color w:val="auto"/>
          <w:kern w:val="0"/>
          <w:sz w:val="24"/>
          <w:szCs w:val="24"/>
          <w:u w:val="single"/>
        </w:rPr>
        <w:t>2</w:t>
      </w:r>
      <w:r>
        <w:rPr>
          <w:rFonts w:hint="eastAsia" w:ascii="宋体" w:hAnsi="宋体" w:eastAsia="宋体" w:cs="宋体"/>
          <w:b/>
          <w:bCs/>
          <w:snapToGrid w:val="0"/>
          <w:color w:val="auto"/>
          <w:kern w:val="0"/>
          <w:sz w:val="24"/>
          <w:szCs w:val="24"/>
        </w:rPr>
        <w:t>份</w:t>
      </w:r>
      <w:r>
        <w:rPr>
          <w:rFonts w:hint="eastAsia" w:ascii="宋体" w:hAnsi="宋体" w:eastAsia="宋体" w:cs="宋体"/>
          <w:snapToGrid w:val="0"/>
          <w:color w:val="auto"/>
          <w:kern w:val="0"/>
          <w:sz w:val="24"/>
          <w:szCs w:val="24"/>
        </w:rPr>
        <w:t>。</w:t>
      </w:r>
    </w:p>
    <w:p>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二、本投标文件的有效期为投标截止时间起</w:t>
      </w:r>
      <w:r>
        <w:rPr>
          <w:rFonts w:hint="eastAsia" w:ascii="宋体" w:hAnsi="宋体" w:eastAsia="宋体" w:cs="宋体"/>
          <w:b/>
          <w:bCs/>
          <w:color w:val="auto"/>
          <w:sz w:val="24"/>
          <w:szCs w:val="24"/>
          <w:u w:val="single"/>
        </w:rPr>
        <w:t>60</w:t>
      </w:r>
      <w:r>
        <w:rPr>
          <w:rFonts w:hint="eastAsia" w:ascii="宋体" w:hAnsi="宋体" w:eastAsia="宋体" w:cs="宋体"/>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line="360" w:lineRule="auto"/>
        <w:ind w:firstLine="480" w:firstLineChars="200"/>
        <w:contextualSpacing/>
        <w:rPr>
          <w:rFonts w:hint="eastAsia" w:ascii="宋体" w:hAnsi="宋体" w:eastAsia="宋体" w:cs="宋体"/>
          <w:color w:val="auto"/>
          <w:szCs w:val="24"/>
        </w:rPr>
      </w:pPr>
      <w:r>
        <w:rPr>
          <w:rFonts w:hint="eastAsia" w:ascii="宋体" w:hAnsi="宋体" w:eastAsia="宋体" w:cs="宋体"/>
          <w:color w:val="auto"/>
          <w:szCs w:val="24"/>
        </w:rPr>
        <w:t>三、我方同意按照贵方可能提出的要求而提供与投标有关的任何其它数据、信息或资料。</w:t>
      </w:r>
    </w:p>
    <w:p>
      <w:pPr>
        <w:pStyle w:val="31"/>
        <w:adjustRightInd w:val="0"/>
        <w:spacing w:line="360" w:lineRule="auto"/>
        <w:ind w:firstLine="480" w:firstLineChars="200"/>
        <w:contextualSpacing/>
        <w:rPr>
          <w:rFonts w:hint="eastAsia" w:ascii="宋体" w:hAnsi="宋体" w:eastAsia="宋体" w:cs="宋体"/>
          <w:color w:val="auto"/>
          <w:szCs w:val="24"/>
        </w:rPr>
      </w:pPr>
      <w:r>
        <w:rPr>
          <w:rFonts w:hint="eastAsia" w:ascii="宋体" w:hAnsi="宋体" w:eastAsia="宋体" w:cs="宋体"/>
          <w:color w:val="auto"/>
          <w:szCs w:val="24"/>
        </w:rPr>
        <w:t>四、我方理解贵方不一定接受最低投标价或任何贵方可能收到的投标。</w:t>
      </w:r>
    </w:p>
    <w:p>
      <w:pPr>
        <w:pStyle w:val="31"/>
        <w:adjustRightInd w:val="0"/>
        <w:spacing w:line="360" w:lineRule="auto"/>
        <w:ind w:firstLine="480" w:firstLineChars="200"/>
        <w:contextualSpacing/>
        <w:rPr>
          <w:rFonts w:hint="eastAsia" w:ascii="宋体" w:hAnsi="宋体" w:eastAsia="宋体" w:cs="宋体"/>
          <w:color w:val="auto"/>
          <w:szCs w:val="24"/>
        </w:rPr>
      </w:pPr>
      <w:r>
        <w:rPr>
          <w:rFonts w:hint="eastAsia" w:ascii="宋体" w:hAnsi="宋体" w:eastAsia="宋体" w:cs="宋体"/>
          <w:color w:val="auto"/>
          <w:szCs w:val="24"/>
        </w:rPr>
        <w:t>五、我方如果中标，将保证履行招标文件及其澄清、修改文件（如果有）中的全部责任和义务，按质、按量、按期完成《项目需求》及《合同书》中的全部任务。</w:t>
      </w:r>
    </w:p>
    <w:p>
      <w:pPr>
        <w:pStyle w:val="31"/>
        <w:adjustRightInd w:val="0"/>
        <w:spacing w:line="360" w:lineRule="auto"/>
        <w:ind w:firstLine="480" w:firstLineChars="200"/>
        <w:contextualSpacing/>
        <w:rPr>
          <w:rFonts w:hint="eastAsia" w:ascii="宋体" w:hAnsi="宋体" w:eastAsia="宋体" w:cs="宋体"/>
          <w:color w:val="auto"/>
          <w:szCs w:val="24"/>
        </w:rPr>
      </w:pPr>
      <w:r>
        <w:rPr>
          <w:rFonts w:hint="eastAsia" w:ascii="宋体" w:hAnsi="宋体" w:eastAsia="宋体" w:cs="宋体"/>
          <w:color w:val="auto"/>
          <w:szCs w:val="24"/>
        </w:rPr>
        <w:t>六、我方在此保证所提交的所有文件和全部说明是真实的和正确的。</w:t>
      </w:r>
    </w:p>
    <w:p>
      <w:pPr>
        <w:pStyle w:val="2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pStyle w:val="2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八、我方具备《政府采购法》第二十二条规定的条件；承诺如下：</w:t>
      </w:r>
    </w:p>
    <w:p>
      <w:pPr>
        <w:pStyle w:val="2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以上内容如有虚假或与事实不符的，评审委员会可将我方做无效投标处理，我方愿意承担相应的法律责任。</w:t>
      </w:r>
    </w:p>
    <w:p>
      <w:pPr>
        <w:pStyle w:val="2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九、我方具备履行合同所必需的设备和专业技术能力。</w:t>
      </w:r>
    </w:p>
    <w:p>
      <w:pPr>
        <w:pStyle w:val="20"/>
        <w:adjustRightInd w:val="0"/>
        <w:spacing w:line="36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十、</w:t>
      </w:r>
      <w:r>
        <w:rPr>
          <w:rFonts w:hint="eastAsia" w:ascii="宋体" w:hAnsi="宋体" w:eastAsia="宋体" w:cs="宋体"/>
          <w:color w:val="auto"/>
          <w:sz w:val="24"/>
          <w:szCs w:val="24"/>
        </w:rPr>
        <w:t>我方对在本函及投标文件中所作的所有承诺承担法律责任。</w:t>
      </w:r>
    </w:p>
    <w:p>
      <w:pPr>
        <w:pStyle w:val="20"/>
        <w:adjustRightInd w:val="0"/>
        <w:snapToGrid w:val="0"/>
        <w:spacing w:line="360" w:lineRule="auto"/>
        <w:rPr>
          <w:rFonts w:hint="eastAsia" w:ascii="宋体" w:hAnsi="宋体" w:eastAsia="宋体" w:cs="宋体"/>
          <w:color w:val="auto"/>
          <w:sz w:val="24"/>
          <w:szCs w:val="24"/>
        </w:rPr>
      </w:pP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所有与本招标有关的一切正式往来请寄：</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投标人代表姓名：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color w:val="auto"/>
          <w:sz w:val="24"/>
          <w:szCs w:val="24"/>
          <w:u w:val="single"/>
        </w:rPr>
      </w:pP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投标人法定代表人（或法定代表人授权代表）签字或盖章：</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pPr>
        <w:adjustRightInd w:val="0"/>
        <w:snapToGrid w:val="0"/>
        <w:spacing w:line="360" w:lineRule="auto"/>
        <w:ind w:firstLine="4920" w:firstLineChars="2050"/>
        <w:rPr>
          <w:rFonts w:hint="eastAsia" w:ascii="宋体" w:hAnsi="宋体" w:eastAsia="宋体" w:cs="宋体"/>
          <w:color w:val="auto"/>
          <w:sz w:val="24"/>
          <w:szCs w:val="24"/>
        </w:rPr>
      </w:pPr>
    </w:p>
    <w:p>
      <w:pPr>
        <w:adjustRightInd w:val="0"/>
        <w:snapToGrid w:val="0"/>
        <w:spacing w:line="360" w:lineRule="auto"/>
        <w:ind w:firstLine="4920" w:firstLineChars="205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adjustRightInd w:val="0"/>
        <w:snapToGrid w:val="0"/>
        <w:spacing w:line="360" w:lineRule="auto"/>
        <w:ind w:firstLine="4920" w:firstLineChars="2050"/>
        <w:rPr>
          <w:rFonts w:hint="eastAsia" w:ascii="宋体" w:hAnsi="宋体" w:eastAsia="宋体" w:cs="宋体"/>
          <w:color w:val="auto"/>
          <w:sz w:val="24"/>
          <w:szCs w:val="24"/>
        </w:rPr>
      </w:pP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r>
        <w:rPr>
          <w:rFonts w:hint="eastAsia" w:ascii="宋体" w:hAnsi="宋体" w:eastAsia="宋体" w:cs="宋体"/>
          <w:b/>
          <w:bCs/>
          <w:color w:val="auto"/>
          <w:sz w:val="36"/>
          <w:szCs w:val="36"/>
        </w:rPr>
        <w:t>2.2 法定代表人资格证明书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rPr>
      </w:pPr>
    </w:p>
    <w:p>
      <w:pPr>
        <w:pStyle w:val="142"/>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单位名称：</w:t>
      </w:r>
    </w:p>
    <w:p>
      <w:pPr>
        <w:pStyle w:val="142"/>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地址：</w:t>
      </w:r>
    </w:p>
    <w:p>
      <w:pPr>
        <w:pStyle w:val="142"/>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 xml:space="preserve">姓名：       性别：     年龄：     职务：        </w:t>
      </w:r>
    </w:p>
    <w:p>
      <w:pPr>
        <w:pStyle w:val="142"/>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本人系</w:t>
      </w:r>
      <w:r>
        <w:rPr>
          <w:rFonts w:hint="eastAsia" w:ascii="宋体" w:hAnsi="宋体" w:eastAsia="宋体" w:cs="宋体"/>
          <w:i/>
          <w:snapToGrid w:val="0"/>
          <w:color w:val="auto"/>
          <w:szCs w:val="24"/>
          <w:u w:val="single"/>
        </w:rPr>
        <w:t>投标人名称</w:t>
      </w:r>
      <w:r>
        <w:rPr>
          <w:rFonts w:hint="eastAsia" w:ascii="宋体" w:hAnsi="宋体" w:eastAsia="宋体" w:cs="宋体"/>
          <w:color w:val="auto"/>
          <w:szCs w:val="24"/>
        </w:rPr>
        <w:t>的法定代表人。就参加贵方项目编号为</w:t>
      </w:r>
      <w:r>
        <w:rPr>
          <w:rFonts w:hint="eastAsia" w:ascii="宋体" w:hAnsi="宋体" w:eastAsia="宋体" w:cs="宋体"/>
          <w:i/>
          <w:color w:val="auto"/>
          <w:szCs w:val="24"/>
          <w:u w:val="single"/>
        </w:rPr>
        <w:t>项目编号</w:t>
      </w:r>
      <w:r>
        <w:rPr>
          <w:rFonts w:hint="eastAsia" w:ascii="宋体" w:hAnsi="宋体" w:eastAsia="宋体" w:cs="宋体"/>
          <w:color w:val="auto"/>
          <w:szCs w:val="24"/>
        </w:rPr>
        <w:t>的</w:t>
      </w:r>
      <w:r>
        <w:rPr>
          <w:rFonts w:hint="eastAsia" w:ascii="宋体" w:hAnsi="宋体" w:eastAsia="宋体" w:cs="宋体"/>
          <w:i/>
          <w:color w:val="auto"/>
          <w:szCs w:val="24"/>
          <w:u w:val="single"/>
        </w:rPr>
        <w:t>项目名称</w:t>
      </w:r>
      <w:r>
        <w:rPr>
          <w:rFonts w:hint="eastAsia" w:ascii="宋体" w:hAnsi="宋体" w:eastAsia="宋体" w:cs="宋体"/>
          <w:color w:val="auto"/>
          <w:szCs w:val="24"/>
        </w:rPr>
        <w:t>公开招标项目的投标报价，签署上述项目的投标文件及合同的执行、完成、服务和保修，签署合同和处理与之有关的一切事务。</w:t>
      </w:r>
    </w:p>
    <w:p>
      <w:pPr>
        <w:pStyle w:val="142"/>
        <w:spacing w:line="480" w:lineRule="auto"/>
        <w:ind w:firstLine="540" w:firstLineChars="225"/>
        <w:jc w:val="left"/>
        <w:rPr>
          <w:rFonts w:hint="eastAsia" w:ascii="宋体" w:hAnsi="宋体" w:eastAsia="宋体" w:cs="宋体"/>
          <w:color w:val="auto"/>
          <w:szCs w:val="24"/>
        </w:rPr>
      </w:pPr>
      <w:r>
        <w:rPr>
          <w:rFonts w:hint="eastAsia" w:ascii="宋体" w:hAnsi="宋体" w:eastAsia="宋体" w:cs="宋体"/>
          <w:color w:val="auto"/>
          <w:szCs w:val="24"/>
        </w:rPr>
        <w:t>特此证明。</w:t>
      </w:r>
    </w:p>
    <w:p>
      <w:pPr>
        <w:pStyle w:val="142"/>
        <w:spacing w:line="480" w:lineRule="auto"/>
        <w:ind w:firstLine="540" w:firstLineChars="225"/>
        <w:jc w:val="left"/>
        <w:rPr>
          <w:rFonts w:hint="eastAsia" w:ascii="宋体" w:hAnsi="宋体" w:eastAsia="宋体" w:cs="宋体"/>
          <w:color w:val="auto"/>
          <w:szCs w:val="24"/>
        </w:rPr>
      </w:pPr>
    </w:p>
    <w:p>
      <w:pPr>
        <w:pStyle w:val="142"/>
        <w:spacing w:line="480" w:lineRule="auto"/>
        <w:ind w:firstLine="540" w:firstLineChars="225"/>
        <w:jc w:val="left"/>
        <w:rPr>
          <w:rFonts w:hint="eastAsia" w:ascii="宋体" w:hAnsi="宋体" w:eastAsia="宋体" w:cs="宋体"/>
          <w:color w:val="auto"/>
          <w:szCs w:val="24"/>
        </w:rPr>
      </w:pPr>
    </w:p>
    <w:p>
      <w:pPr>
        <w:pStyle w:val="142"/>
        <w:spacing w:line="480" w:lineRule="auto"/>
        <w:ind w:left="-538" w:leftChars="-256" w:firstLine="616" w:firstLineChars="257"/>
        <w:jc w:val="center"/>
        <w:rPr>
          <w:rFonts w:hint="eastAsia" w:ascii="宋体" w:hAnsi="宋体" w:eastAsia="宋体" w:cs="宋体"/>
          <w:bCs/>
          <w:color w:val="auto"/>
          <w:szCs w:val="24"/>
        </w:rPr>
      </w:pPr>
      <w:r>
        <w:rPr>
          <w:rFonts w:hint="eastAsia" w:ascii="宋体" w:hAnsi="宋体" w:eastAsia="宋体" w:cs="宋体"/>
          <w:bCs/>
          <w:color w:val="auto"/>
          <w:szCs w:val="24"/>
        </w:rPr>
        <w:t>【此处请粘贴法定代表人身份证明，需清晰反映身份证有效期限】</w:t>
      </w:r>
    </w:p>
    <w:p>
      <w:pPr>
        <w:pStyle w:val="142"/>
        <w:spacing w:line="480" w:lineRule="auto"/>
        <w:ind w:left="-538" w:leftChars="-256" w:firstLine="616" w:firstLineChars="257"/>
        <w:jc w:val="center"/>
        <w:rPr>
          <w:rFonts w:hint="eastAsia" w:ascii="宋体" w:hAnsi="宋体" w:eastAsia="宋体" w:cs="宋体"/>
          <w:bCs/>
          <w:color w:val="auto"/>
          <w:szCs w:val="24"/>
        </w:rPr>
      </w:pPr>
    </w:p>
    <w:p>
      <w:pPr>
        <w:autoSpaceDE w:val="0"/>
        <w:autoSpaceDN w:val="0"/>
        <w:adjustRightInd w:val="0"/>
        <w:spacing w:line="360" w:lineRule="auto"/>
        <w:ind w:right="-11"/>
        <w:rPr>
          <w:rFonts w:hint="eastAsia" w:ascii="宋体" w:hAnsi="宋体" w:eastAsia="宋体" w:cs="宋体"/>
          <w:color w:val="auto"/>
          <w:sz w:val="24"/>
          <w:szCs w:val="24"/>
          <w:lang w:val="zh-CN"/>
        </w:rPr>
      </w:pPr>
    </w:p>
    <w:p>
      <w:pPr>
        <w:autoSpaceDE w:val="0"/>
        <w:autoSpaceDN w:val="0"/>
        <w:adjustRightInd w:val="0"/>
        <w:spacing w:line="360" w:lineRule="auto"/>
        <w:ind w:right="-11"/>
        <w:rPr>
          <w:rFonts w:hint="eastAsia" w:ascii="宋体" w:hAnsi="宋体" w:eastAsia="宋体" w:cs="宋体"/>
          <w:color w:val="auto"/>
          <w:sz w:val="24"/>
          <w:szCs w:val="24"/>
          <w:lang w:val="zh-CN"/>
        </w:rPr>
      </w:pPr>
    </w:p>
    <w:p>
      <w:pPr>
        <w:spacing w:line="480" w:lineRule="auto"/>
        <w:ind w:firstLine="3900" w:firstLineChars="1625"/>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投标人名称（并加盖公章）：</w:t>
      </w:r>
    </w:p>
    <w:p>
      <w:pPr>
        <w:pStyle w:val="145"/>
        <w:spacing w:before="60" w:line="480" w:lineRule="auto"/>
        <w:ind w:firstLine="3900" w:firstLineChars="1625"/>
        <w:rPr>
          <w:rFonts w:hint="eastAsia" w:ascii="宋体" w:hAnsi="宋体" w:eastAsia="宋体" w:cs="宋体"/>
          <w:color w:val="auto"/>
          <w:szCs w:val="24"/>
        </w:rPr>
      </w:pPr>
      <w:r>
        <w:rPr>
          <w:rFonts w:hint="eastAsia" w:ascii="宋体" w:hAnsi="宋体" w:eastAsia="宋体" w:cs="宋体"/>
          <w:color w:val="auto"/>
          <w:szCs w:val="24"/>
        </w:rPr>
        <w:t>签署日期：   年   月  日</w:t>
      </w:r>
    </w:p>
    <w:p>
      <w:pPr>
        <w:pStyle w:val="144"/>
        <w:spacing w:line="480" w:lineRule="auto"/>
        <w:rPr>
          <w:rFonts w:hint="eastAsia" w:ascii="宋体" w:hAnsi="宋体" w:eastAsia="宋体" w:cs="宋体"/>
          <w:color w:val="auto"/>
          <w:szCs w:val="24"/>
        </w:rPr>
      </w:pPr>
    </w:p>
    <w:p>
      <w:pPr>
        <w:rPr>
          <w:rFonts w:hint="eastAsia" w:ascii="宋体" w:hAnsi="宋体" w:eastAsia="宋体" w:cs="宋体"/>
          <w:color w:val="auto"/>
        </w:rPr>
      </w:pPr>
    </w:p>
    <w:p>
      <w:pPr>
        <w:spacing w:line="320" w:lineRule="exact"/>
        <w:rPr>
          <w:rFonts w:hint="eastAsia" w:ascii="宋体" w:hAnsi="宋体" w:eastAsia="宋体" w:cs="宋体"/>
          <w:bCs/>
          <w:color w:val="auto"/>
          <w:kern w:val="12"/>
          <w:sz w:val="24"/>
          <w:szCs w:val="24"/>
        </w:rPr>
      </w:pPr>
      <w:r>
        <w:rPr>
          <w:rFonts w:hint="eastAsia" w:ascii="宋体" w:hAnsi="宋体" w:eastAsia="宋体" w:cs="宋体"/>
          <w:bCs/>
          <w:color w:val="auto"/>
          <w:kern w:val="12"/>
          <w:sz w:val="24"/>
          <w:szCs w:val="24"/>
        </w:rPr>
        <w:t>说明：法定代表人参加本招标项目投标的，仅须出具此证明书。</w:t>
      </w: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36"/>
          <w:szCs w:val="36"/>
        </w:rPr>
      </w:pPr>
    </w:p>
    <w:p>
      <w:pPr>
        <w:spacing w:line="4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2.3 法定代表人授权书</w:t>
      </w:r>
    </w:p>
    <w:p>
      <w:pPr>
        <w:spacing w:line="480" w:lineRule="exact"/>
        <w:jc w:val="center"/>
        <w:rPr>
          <w:rFonts w:hint="eastAsia" w:ascii="宋体" w:hAnsi="宋体" w:eastAsia="宋体" w:cs="宋体"/>
          <w:b/>
          <w:bCs/>
          <w:color w:val="auto"/>
          <w:sz w:val="36"/>
          <w:szCs w:val="36"/>
        </w:rPr>
      </w:pP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法人姓名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w:t>
      </w:r>
      <w:r>
        <w:rPr>
          <w:rFonts w:hint="eastAsia" w:ascii="宋体" w:hAnsi="宋体" w:eastAsia="宋体" w:cs="宋体"/>
          <w:i/>
          <w:snapToGrid w:val="0"/>
          <w:color w:val="auto"/>
          <w:sz w:val="24"/>
          <w:szCs w:val="24"/>
          <w:u w:val="single"/>
        </w:rPr>
        <w:t xml:space="preserve">投标人名称  </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i/>
          <w:snapToGrid w:val="0"/>
          <w:color w:val="auto"/>
          <w:sz w:val="24"/>
          <w:szCs w:val="24"/>
          <w:u w:val="single"/>
        </w:rPr>
        <w:t>姓名，职务</w:t>
      </w:r>
      <w:r>
        <w:rPr>
          <w:rFonts w:hint="eastAsia" w:ascii="宋体" w:hAnsi="宋体" w:eastAsia="宋体" w:cs="宋体"/>
          <w:color w:val="auto"/>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投标人名称： </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 xml:space="preserve"> （盖单位公章）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（签字或加盖名章）</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（签字或加盖名章）</w:t>
      </w:r>
    </w:p>
    <w:tbl>
      <w:tblPr>
        <w:tblStyle w:val="35"/>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法定代表人身份证（正面）</w:t>
            </w:r>
          </w:p>
        </w:tc>
        <w:tc>
          <w:tcPr>
            <w:tcW w:w="4471" w:type="dxa"/>
            <w:gridSpan w:val="2"/>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rPr>
            </w:pPr>
            <w:bookmarkStart w:id="13" w:name="_资格证明文件"/>
            <w:bookmarkEnd w:id="13"/>
            <w:bookmarkStart w:id="14" w:name="_Toc364329026"/>
            <w:r>
              <w:rPr>
                <w:rFonts w:hint="eastAsia" w:ascii="宋体" w:hAnsi="宋体" w:eastAsia="宋体" w:cs="宋体"/>
                <w:color w:val="auto"/>
                <w:sz w:val="24"/>
                <w:szCs w:val="24"/>
              </w:rPr>
              <w:t>法定代表人授权代表身份证（正面）</w:t>
            </w:r>
            <w:bookmarkEnd w:id="14"/>
          </w:p>
        </w:tc>
        <w:tc>
          <w:tcPr>
            <w:tcW w:w="4464" w:type="dxa"/>
            <w:vAlign w:val="center"/>
          </w:tcPr>
          <w:p>
            <w:pPr>
              <w:jc w:val="center"/>
              <w:rPr>
                <w:rFonts w:hint="eastAsia" w:ascii="宋体" w:hAnsi="宋体" w:eastAsia="宋体" w:cs="宋体"/>
                <w:color w:val="auto"/>
                <w:sz w:val="24"/>
                <w:szCs w:val="24"/>
              </w:rPr>
            </w:pPr>
            <w:bookmarkStart w:id="15" w:name="_Toc364329027"/>
            <w:r>
              <w:rPr>
                <w:rFonts w:hint="eastAsia" w:ascii="宋体" w:hAnsi="宋体" w:eastAsia="宋体" w:cs="宋体"/>
                <w:color w:val="auto"/>
                <w:sz w:val="24"/>
                <w:szCs w:val="24"/>
              </w:rPr>
              <w:t>法定代表人授权代表身份证（反面）</w:t>
            </w:r>
            <w:bookmarkEnd w:id="15"/>
          </w:p>
        </w:tc>
      </w:tr>
    </w:tbl>
    <w:p>
      <w:pPr>
        <w:spacing w:line="320" w:lineRule="exact"/>
        <w:ind w:left="2" w:firstLine="357" w:firstLineChars="149"/>
        <w:rPr>
          <w:rFonts w:hint="eastAsia" w:ascii="宋体" w:hAnsi="宋体" w:eastAsia="宋体" w:cs="宋体"/>
          <w:color w:val="auto"/>
          <w:sz w:val="24"/>
          <w:szCs w:val="24"/>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2.4 没有重大违法记录的声明</w:t>
      </w:r>
    </w:p>
    <w:p>
      <w:pPr>
        <w:spacing w:beforeLines="50" w:afterLines="50"/>
        <w:jc w:val="center"/>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声　   明</w:t>
      </w:r>
    </w:p>
    <w:p>
      <w:pPr>
        <w:spacing w:beforeLines="50" w:afterLines="50"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特此声明。</w:t>
      </w:r>
    </w:p>
    <w:p>
      <w:pPr>
        <w:spacing w:beforeLines="50" w:afterLines="50"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color w:val="auto"/>
          <w:sz w:val="24"/>
          <w:szCs w:val="24"/>
          <w:lang w:val="zh-CN"/>
        </w:rPr>
      </w:pPr>
    </w:p>
    <w:p>
      <w:pPr>
        <w:spacing w:beforeLines="50" w:afterLines="50" w:line="360" w:lineRule="auto"/>
        <w:ind w:right="420" w:firstLine="5486" w:firstLineChars="228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单位名称（盖章）：</w:t>
      </w:r>
    </w:p>
    <w:p>
      <w:pPr>
        <w:spacing w:beforeLines="50" w:afterLines="50" w:line="360" w:lineRule="auto"/>
        <w:ind w:right="420" w:firstLine="5486" w:firstLineChars="2286"/>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日    期：</w:t>
      </w:r>
    </w:p>
    <w:p>
      <w:pPr>
        <w:spacing w:beforeLines="50" w:afterLines="50" w:line="360" w:lineRule="auto"/>
        <w:ind w:right="420" w:firstLine="5486" w:firstLineChars="2286"/>
        <w:rPr>
          <w:rFonts w:hint="eastAsia" w:ascii="宋体" w:hAnsi="宋体" w:eastAsia="宋体" w:cs="宋体"/>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2.5  财务状况报告相关材料</w:t>
      </w:r>
    </w:p>
    <w:p>
      <w:pPr>
        <w:autoSpaceDE w:val="0"/>
        <w:autoSpaceDN w:val="0"/>
        <w:adjustRightInd w:val="0"/>
        <w:spacing w:line="360" w:lineRule="auto"/>
        <w:ind w:firstLine="480" w:firstLineChars="200"/>
        <w:jc w:val="left"/>
        <w:outlineLvl w:val="0"/>
        <w:rPr>
          <w:rFonts w:hint="eastAsia" w:ascii="宋体" w:hAnsi="宋体" w:eastAsia="宋体" w:cs="宋体"/>
          <w:color w:val="auto"/>
          <w:sz w:val="24"/>
        </w:rPr>
      </w:pP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审计单位与被审计单位不能是同一个单位，否则提供的财务会计报表无效。</w:t>
      </w:r>
    </w:p>
    <w:p>
      <w:pPr>
        <w:widowControl/>
        <w:spacing w:before="100" w:beforeAutospacing="1" w:after="100" w:afterAutospacing="1" w:line="360" w:lineRule="auto"/>
        <w:jc w:val="center"/>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2.6 依法缴纳税收相关材料</w:t>
      </w: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tabs>
          <w:tab w:val="left" w:pos="1185"/>
          <w:tab w:val="center" w:pos="4422"/>
        </w:tabs>
        <w:autoSpaceDE w:val="0"/>
        <w:autoSpaceDN w:val="0"/>
        <w:adjustRightIn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2.7依法缴纳社会保障资金的证明材料</w:t>
      </w:r>
    </w:p>
    <w:p>
      <w:pPr>
        <w:autoSpaceDE w:val="0"/>
        <w:autoSpaceDN w:val="0"/>
        <w:adjustRightInd w:val="0"/>
        <w:spacing w:line="360" w:lineRule="auto"/>
        <w:jc w:val="center"/>
        <w:outlineLvl w:val="0"/>
        <w:rPr>
          <w:rFonts w:hint="eastAsia" w:ascii="宋体" w:hAnsi="宋体" w:eastAsia="宋体" w:cs="宋体"/>
          <w:b/>
          <w:bCs/>
          <w:color w:val="auto"/>
          <w:sz w:val="24"/>
          <w:szCs w:val="24"/>
          <w:lang w:val="zh-CN"/>
        </w:rPr>
      </w:pPr>
    </w:p>
    <w:p>
      <w:pPr>
        <w:autoSpaceDE w:val="0"/>
        <w:autoSpaceDN w:val="0"/>
        <w:adjustRightInd w:val="0"/>
        <w:spacing w:line="360" w:lineRule="auto"/>
        <w:jc w:val="center"/>
        <w:outlineLvl w:val="0"/>
        <w:rPr>
          <w:rFonts w:hint="eastAsia" w:ascii="宋体" w:hAnsi="宋体" w:eastAsia="宋体" w:cs="宋体"/>
          <w:b/>
          <w:bCs/>
          <w:color w:val="auto"/>
          <w:sz w:val="24"/>
          <w:szCs w:val="24"/>
        </w:rPr>
      </w:pPr>
    </w:p>
    <w:p>
      <w:pPr>
        <w:rPr>
          <w:rFonts w:hint="eastAsia" w:ascii="宋体" w:hAnsi="宋体" w:eastAsia="宋体" w:cs="宋体"/>
          <w:bCs/>
          <w:color w:val="auto"/>
          <w:sz w:val="36"/>
          <w:szCs w:val="36"/>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2.8 投标承诺函</w:t>
      </w:r>
    </w:p>
    <w:p>
      <w:pPr>
        <w:rPr>
          <w:rFonts w:hint="eastAsia" w:ascii="宋体" w:hAnsi="宋体" w:eastAsia="宋体" w:cs="宋体"/>
          <w:color w:val="auto"/>
          <w:lang w:val="zh-CN"/>
        </w:rPr>
      </w:pPr>
    </w:p>
    <w:p>
      <w:pPr>
        <w:autoSpaceDE w:val="0"/>
        <w:autoSpaceDN w:val="0"/>
        <w:adjustRightInd w:val="0"/>
        <w:spacing w:line="360" w:lineRule="auto"/>
        <w:jc w:val="center"/>
        <w:outlineLvl w:val="0"/>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投标承诺函</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本公司郑重承诺：</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一、将遵循公开、公平、公正和诚实信用的原则参加(采购项目名称)的投标;</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二、本次投标所提供的一切材料均真实、有效、合法; </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三、不与其他投标人相互串通投标报价，不排挤其他投标人的公平竞争，不损害采购人或其他投标人的合法权益;</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四、不与采购人或集中采购机构串通投标，不损害国家利益、社会公共利益或者他人的合法权益;</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五、不向采购人或者</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"http://www.cbi360.net/hyjd/1zt102.html" \t "https://www.cbi360.net/hyjd/20170619/_blank"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评标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委员会成员行贿以牟取</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"http://hhb.cbi360.net/TenderBangSoso.aspx" \t "https://www.cbi360.net/hyjd/20170619/_blank"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中标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七、不扰乱建安区政府采购市场秩序;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八、不在</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"http://www.cbi360.net/hyjd/1zt99.html" \t "https://www.cbi360.net/hyjd/20170619/_blank"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开标</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后进行虚假恶意投诉;</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九、中标后不得将</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"http://www.cbi360.net/hyjd/1zt49.html" \t "https://www.cbi360.net/hyjd/20170619/_blank"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招标文件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规定不予转包、分包的项目转包、分包于他人。</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十、我方一旦中标，将严格按照投标文件中所承诺的报价、质量、工期、实施方案、服务承诺等内容组织实施;</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pPr>
        <w:widowControl/>
        <w:spacing w:after="300" w:line="336" w:lineRule="atLeast"/>
        <w:rPr>
          <w:rFonts w:hint="eastAsia" w:ascii="宋体" w:hAnsi="宋体" w:eastAsia="宋体" w:cs="宋体"/>
          <w:color w:val="auto"/>
          <w:sz w:val="24"/>
          <w:szCs w:val="24"/>
        </w:rPr>
      </w:pPr>
    </w:p>
    <w:p>
      <w:pPr>
        <w:widowControl/>
        <w:spacing w:after="300" w:line="336" w:lineRule="atLeast"/>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widowControl/>
        <w:spacing w:after="300" w:line="336" w:lineRule="atLeast"/>
        <w:ind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pPr>
        <w:autoSpaceDE w:val="0"/>
        <w:autoSpaceDN w:val="0"/>
        <w:adjustRightInd w:val="0"/>
        <w:spacing w:line="360" w:lineRule="auto"/>
        <w:ind w:right="600" w:firstLine="4680" w:firstLineChars="1950"/>
        <w:rPr>
          <w:rFonts w:hint="eastAsia" w:ascii="宋体" w:hAnsi="宋体" w:eastAsia="宋体" w:cs="宋体"/>
          <w:b/>
          <w:bCs/>
          <w:color w:val="auto"/>
          <w:sz w:val="24"/>
          <w:szCs w:val="24"/>
        </w:rPr>
      </w:pPr>
      <w:r>
        <w:rPr>
          <w:rFonts w:hint="eastAsia" w:ascii="宋体" w:hAnsi="宋体" w:eastAsia="宋体" w:cs="宋体"/>
          <w:color w:val="auto"/>
          <w:sz w:val="24"/>
          <w:szCs w:val="24"/>
        </w:rPr>
        <w:t>年  月  日</w:t>
      </w:r>
    </w:p>
    <w:p>
      <w:pPr>
        <w:spacing w:beforeLines="50" w:afterLines="50" w:line="360" w:lineRule="auto"/>
        <w:ind w:right="420"/>
        <w:jc w:val="center"/>
        <w:rPr>
          <w:rFonts w:hint="eastAsia" w:ascii="宋体" w:hAnsi="宋体" w:eastAsia="宋体" w:cs="宋体"/>
          <w:b/>
          <w:bCs/>
          <w:color w:val="auto"/>
          <w:sz w:val="24"/>
          <w:szCs w:val="24"/>
        </w:rPr>
      </w:pPr>
    </w:p>
    <w:p>
      <w:pPr>
        <w:spacing w:beforeLines="50" w:afterLines="50" w:line="360" w:lineRule="auto"/>
        <w:ind w:right="420"/>
        <w:jc w:val="center"/>
        <w:rPr>
          <w:rFonts w:hint="eastAsia" w:ascii="宋体" w:hAnsi="宋体" w:eastAsia="宋体" w:cs="宋体"/>
          <w:b/>
          <w:bCs/>
          <w:color w:val="auto"/>
          <w:sz w:val="24"/>
          <w:szCs w:val="24"/>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2.9投标人资格要求</w:t>
      </w:r>
    </w:p>
    <w:p>
      <w:pPr>
        <w:widowControl/>
        <w:spacing w:before="100" w:beforeAutospacing="1" w:after="100" w:afterAutospacing="1" w:line="360" w:lineRule="auto"/>
        <w:jc w:val="center"/>
        <w:rPr>
          <w:rFonts w:hint="eastAsia" w:ascii="宋体" w:hAnsi="宋体" w:eastAsia="宋体" w:cs="宋体"/>
          <w:bCs/>
          <w:color w:val="auto"/>
          <w:sz w:val="36"/>
          <w:szCs w:val="36"/>
        </w:rPr>
      </w:pPr>
      <w:r>
        <w:rPr>
          <w:rFonts w:hint="eastAsia" w:ascii="宋体" w:hAnsi="宋体" w:eastAsia="宋体" w:cs="宋体"/>
          <w:bCs/>
          <w:color w:val="auto"/>
          <w:kern w:val="0"/>
          <w:sz w:val="24"/>
          <w:szCs w:val="24"/>
        </w:rPr>
        <w:t>（附资质证书等）</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2.10其他资格证明、证书或材料 </w:t>
      </w:r>
    </w:p>
    <w:p>
      <w:pPr>
        <w:widowControl/>
        <w:spacing w:before="100" w:beforeAutospacing="1" w:after="100" w:afterAutospacing="1" w:line="360" w:lineRule="auto"/>
        <w:jc w:val="center"/>
        <w:rPr>
          <w:rFonts w:hint="eastAsia" w:ascii="宋体" w:hAnsi="宋体" w:eastAsia="宋体" w:cs="宋体"/>
          <w:b/>
          <w:bCs/>
          <w:color w:val="auto"/>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b/>
          <w:bCs/>
          <w:color w:val="auto"/>
          <w:sz w:val="44"/>
          <w:szCs w:val="44"/>
          <w:lang w:val="zh-CN"/>
        </w:rPr>
        <w:t>三、符合性审查证明材料</w:t>
      </w:r>
    </w:p>
    <w:p>
      <w:pPr>
        <w:spacing w:line="300" w:lineRule="exact"/>
        <w:rPr>
          <w:rFonts w:hint="eastAsia" w:ascii="宋体" w:hAnsi="宋体" w:eastAsia="宋体" w:cs="宋体"/>
          <w:color w:val="auto"/>
          <w:sz w:val="24"/>
          <w:szCs w:val="24"/>
        </w:rPr>
      </w:pPr>
    </w:p>
    <w:p>
      <w:pPr>
        <w:autoSpaceDE w:val="0"/>
        <w:autoSpaceDN w:val="0"/>
        <w:adjustRightInd w:val="0"/>
        <w:spacing w:line="360" w:lineRule="auto"/>
        <w:jc w:val="center"/>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36"/>
          <w:szCs w:val="36"/>
        </w:rPr>
        <w:t xml:space="preserve">3.1 </w:t>
      </w:r>
      <w:r>
        <w:rPr>
          <w:rFonts w:hint="eastAsia" w:ascii="宋体" w:hAnsi="宋体" w:eastAsia="宋体" w:cs="宋体"/>
          <w:b/>
          <w:snapToGrid w:val="0"/>
          <w:color w:val="auto"/>
          <w:kern w:val="0"/>
          <w:sz w:val="36"/>
          <w:szCs w:val="36"/>
        </w:rPr>
        <w:t>技术方案</w:t>
      </w:r>
    </w:p>
    <w:p>
      <w:pPr>
        <w:snapToGrid w:val="0"/>
        <w:spacing w:line="360" w:lineRule="auto"/>
        <w:jc w:val="center"/>
        <w:rPr>
          <w:rFonts w:hint="eastAsia" w:ascii="宋体" w:hAnsi="宋体" w:eastAsia="宋体" w:cs="宋体"/>
          <w:b/>
          <w:snapToGrid w:val="0"/>
          <w:color w:val="auto"/>
          <w:kern w:val="0"/>
          <w:sz w:val="36"/>
          <w:szCs w:val="36"/>
        </w:rPr>
      </w:pPr>
    </w:p>
    <w:p>
      <w:pPr>
        <w:autoSpaceDE w:val="0"/>
        <w:autoSpaceDN w:val="0"/>
        <w:adjustRightInd w:val="0"/>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（投标人根据招标文件要求自行编制）</w:t>
      </w:r>
    </w:p>
    <w:p>
      <w:pPr>
        <w:snapToGrid w:val="0"/>
        <w:spacing w:line="360" w:lineRule="auto"/>
        <w:jc w:val="center"/>
        <w:rPr>
          <w:rFonts w:hint="eastAsia" w:ascii="宋体" w:hAnsi="宋体" w:eastAsia="宋体" w:cs="宋体"/>
          <w:b/>
          <w:snapToGrid w:val="0"/>
          <w:color w:val="auto"/>
          <w:kern w:val="0"/>
          <w:sz w:val="36"/>
          <w:szCs w:val="36"/>
        </w:rPr>
      </w:pPr>
    </w:p>
    <w:p>
      <w:pPr>
        <w:snapToGrid w:val="0"/>
        <w:spacing w:line="360" w:lineRule="auto"/>
        <w:jc w:val="center"/>
        <w:rPr>
          <w:rFonts w:hint="eastAsia" w:ascii="宋体" w:hAnsi="宋体" w:eastAsia="宋体" w:cs="宋体"/>
          <w:b/>
          <w:bCs/>
          <w:color w:val="auto"/>
          <w:sz w:val="36"/>
          <w:szCs w:val="36"/>
        </w:rPr>
      </w:pPr>
    </w:p>
    <w:p>
      <w:pPr>
        <w:snapToGrid w:val="0"/>
        <w:spacing w:line="360" w:lineRule="auto"/>
        <w:jc w:val="center"/>
        <w:rPr>
          <w:rFonts w:hint="eastAsia" w:ascii="宋体" w:hAnsi="宋体" w:eastAsia="宋体" w:cs="宋体"/>
          <w:b/>
          <w:snapToGrid w:val="0"/>
          <w:color w:val="auto"/>
          <w:kern w:val="0"/>
          <w:sz w:val="36"/>
          <w:szCs w:val="36"/>
        </w:rPr>
      </w:pPr>
      <w:r>
        <w:rPr>
          <w:rFonts w:hint="eastAsia" w:ascii="宋体" w:hAnsi="宋体" w:eastAsia="宋体" w:cs="宋体"/>
          <w:b/>
          <w:bCs/>
          <w:color w:val="auto"/>
          <w:sz w:val="36"/>
          <w:szCs w:val="36"/>
        </w:rPr>
        <w:t xml:space="preserve">3.2 </w:t>
      </w:r>
      <w:r>
        <w:rPr>
          <w:rFonts w:hint="eastAsia" w:ascii="宋体" w:hAnsi="宋体" w:eastAsia="宋体" w:cs="宋体"/>
          <w:b/>
          <w:snapToGrid w:val="0"/>
          <w:color w:val="auto"/>
          <w:kern w:val="0"/>
          <w:sz w:val="36"/>
          <w:szCs w:val="36"/>
        </w:rPr>
        <w:t>业绩情况表</w:t>
      </w:r>
    </w:p>
    <w:p>
      <w:pPr>
        <w:spacing w:before="50" w:after="156" w:afterLines="50" w:line="360" w:lineRule="auto"/>
        <w:contextualSpacing/>
        <w:jc w:val="left"/>
        <w:rPr>
          <w:rFonts w:ascii="宋体"/>
          <w:color w:val="auto"/>
          <w:sz w:val="24"/>
          <w:szCs w:val="24"/>
        </w:rPr>
      </w:pPr>
      <w:r>
        <w:rPr>
          <w:rFonts w:hint="eastAsia" w:ascii="宋体" w:hAnsi="宋体"/>
          <w:color w:val="auto"/>
          <w:sz w:val="24"/>
          <w:szCs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szCs w:val="24"/>
        </w:rPr>
        <w:t>项目名称：</w:t>
      </w:r>
      <w:r>
        <w:rPr>
          <w:rFonts w:ascii="宋体" w:hAnsi="宋体"/>
          <w:color w:val="auto"/>
          <w:sz w:val="24"/>
          <w:szCs w:val="24"/>
        </w:rPr>
        <w:t xml:space="preserve">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12"/>
              <w:jc w:val="center"/>
              <w:rPr>
                <w:rFonts w:ascii="宋体" w:hAnsi="宋体" w:eastAsia="宋体"/>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noWrap w:val="0"/>
            <w:vAlign w:val="center"/>
          </w:tcPr>
          <w:p>
            <w:pPr>
              <w:pStyle w:val="12"/>
              <w:jc w:val="center"/>
              <w:rPr>
                <w:rFonts w:ascii="宋体" w:hAnsi="宋体" w:eastAsia="宋体"/>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noWrap w:val="0"/>
            <w:vAlign w:val="center"/>
          </w:tcPr>
          <w:p>
            <w:pPr>
              <w:pStyle w:val="12"/>
              <w:jc w:val="center"/>
              <w:rPr>
                <w:rFonts w:ascii="宋体" w:hAnsi="宋体" w:eastAsia="宋体"/>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noWrap w:val="0"/>
            <w:vAlign w:val="center"/>
          </w:tcPr>
          <w:p>
            <w:pPr>
              <w:pStyle w:val="12"/>
              <w:jc w:val="center"/>
              <w:rPr>
                <w:rFonts w:ascii="宋体" w:hAnsi="宋体" w:eastAsia="宋体"/>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noWrap w:val="0"/>
            <w:vAlign w:val="center"/>
          </w:tcPr>
          <w:p>
            <w:pPr>
              <w:pStyle w:val="12"/>
              <w:jc w:val="center"/>
              <w:rPr>
                <w:rFonts w:ascii="宋体" w:hAnsi="宋体" w:eastAsia="宋体"/>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noWrap w:val="0"/>
            <w:vAlign w:val="center"/>
          </w:tcPr>
          <w:p>
            <w:pPr>
              <w:pStyle w:val="12"/>
              <w:spacing w:line="360" w:lineRule="auto"/>
              <w:rPr>
                <w:rFonts w:ascii="宋体" w:hAnsi="宋体" w:eastAsia="宋体"/>
                <w:color w:val="auto"/>
                <w:sz w:val="24"/>
                <w:szCs w:val="24"/>
              </w:rPr>
            </w:pPr>
          </w:p>
        </w:tc>
        <w:tc>
          <w:tcPr>
            <w:tcW w:w="3579" w:type="dxa"/>
            <w:noWrap w:val="0"/>
            <w:vAlign w:val="center"/>
          </w:tcPr>
          <w:p>
            <w:pPr>
              <w:pStyle w:val="12"/>
              <w:spacing w:line="360" w:lineRule="auto"/>
              <w:rPr>
                <w:rFonts w:ascii="宋体" w:hAnsi="宋体" w:eastAsia="宋体"/>
                <w:color w:val="auto"/>
                <w:sz w:val="24"/>
                <w:szCs w:val="24"/>
              </w:rPr>
            </w:pPr>
          </w:p>
        </w:tc>
        <w:tc>
          <w:tcPr>
            <w:tcW w:w="1440" w:type="dxa"/>
            <w:noWrap w:val="0"/>
            <w:vAlign w:val="center"/>
          </w:tcPr>
          <w:p>
            <w:pPr>
              <w:pStyle w:val="12"/>
              <w:spacing w:line="360" w:lineRule="auto"/>
              <w:rPr>
                <w:rFonts w:ascii="宋体" w:hAnsi="宋体" w:eastAsia="宋体"/>
                <w:color w:val="auto"/>
                <w:sz w:val="24"/>
                <w:szCs w:val="24"/>
              </w:rPr>
            </w:pPr>
          </w:p>
        </w:tc>
        <w:tc>
          <w:tcPr>
            <w:tcW w:w="1706" w:type="dxa"/>
            <w:noWrap w:val="0"/>
            <w:vAlign w:val="center"/>
          </w:tcPr>
          <w:p>
            <w:pPr>
              <w:pStyle w:val="12"/>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noWrap w:val="0"/>
            <w:vAlign w:val="center"/>
          </w:tcPr>
          <w:p>
            <w:pPr>
              <w:pStyle w:val="12"/>
              <w:spacing w:line="360" w:lineRule="auto"/>
              <w:rPr>
                <w:rFonts w:ascii="宋体" w:hAnsi="宋体" w:eastAsia="宋体"/>
                <w:color w:val="auto"/>
                <w:sz w:val="24"/>
                <w:szCs w:val="24"/>
              </w:rPr>
            </w:pPr>
          </w:p>
        </w:tc>
        <w:tc>
          <w:tcPr>
            <w:tcW w:w="3579" w:type="dxa"/>
            <w:noWrap w:val="0"/>
            <w:vAlign w:val="center"/>
          </w:tcPr>
          <w:p>
            <w:pPr>
              <w:pStyle w:val="12"/>
              <w:spacing w:line="360" w:lineRule="auto"/>
              <w:rPr>
                <w:rFonts w:ascii="宋体" w:hAnsi="宋体" w:eastAsia="宋体"/>
                <w:color w:val="auto"/>
                <w:sz w:val="24"/>
                <w:szCs w:val="24"/>
              </w:rPr>
            </w:pPr>
          </w:p>
        </w:tc>
        <w:tc>
          <w:tcPr>
            <w:tcW w:w="1440" w:type="dxa"/>
            <w:noWrap w:val="0"/>
            <w:vAlign w:val="center"/>
          </w:tcPr>
          <w:p>
            <w:pPr>
              <w:pStyle w:val="12"/>
              <w:spacing w:line="360" w:lineRule="auto"/>
              <w:rPr>
                <w:rFonts w:ascii="宋体" w:hAnsi="宋体" w:eastAsia="宋体"/>
                <w:color w:val="auto"/>
                <w:sz w:val="24"/>
                <w:szCs w:val="24"/>
              </w:rPr>
            </w:pPr>
          </w:p>
        </w:tc>
        <w:tc>
          <w:tcPr>
            <w:tcW w:w="1706" w:type="dxa"/>
            <w:noWrap w:val="0"/>
            <w:vAlign w:val="center"/>
          </w:tcPr>
          <w:p>
            <w:pPr>
              <w:pStyle w:val="12"/>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noWrap w:val="0"/>
            <w:vAlign w:val="center"/>
          </w:tcPr>
          <w:p>
            <w:pPr>
              <w:pStyle w:val="12"/>
              <w:spacing w:line="360" w:lineRule="auto"/>
              <w:rPr>
                <w:rFonts w:ascii="宋体" w:hAnsi="宋体" w:eastAsia="宋体"/>
                <w:color w:val="auto"/>
                <w:sz w:val="24"/>
                <w:szCs w:val="24"/>
              </w:rPr>
            </w:pPr>
          </w:p>
        </w:tc>
        <w:tc>
          <w:tcPr>
            <w:tcW w:w="3579" w:type="dxa"/>
            <w:noWrap w:val="0"/>
            <w:vAlign w:val="center"/>
          </w:tcPr>
          <w:p>
            <w:pPr>
              <w:pStyle w:val="12"/>
              <w:spacing w:line="360" w:lineRule="auto"/>
              <w:rPr>
                <w:rFonts w:ascii="宋体" w:hAnsi="宋体" w:eastAsia="宋体"/>
                <w:color w:val="auto"/>
                <w:sz w:val="24"/>
                <w:szCs w:val="24"/>
              </w:rPr>
            </w:pPr>
          </w:p>
        </w:tc>
        <w:tc>
          <w:tcPr>
            <w:tcW w:w="1440" w:type="dxa"/>
            <w:noWrap w:val="0"/>
            <w:vAlign w:val="center"/>
          </w:tcPr>
          <w:p>
            <w:pPr>
              <w:pStyle w:val="12"/>
              <w:spacing w:line="360" w:lineRule="auto"/>
              <w:rPr>
                <w:rFonts w:ascii="宋体" w:hAnsi="宋体" w:eastAsia="宋体"/>
                <w:color w:val="auto"/>
                <w:sz w:val="24"/>
                <w:szCs w:val="24"/>
              </w:rPr>
            </w:pPr>
          </w:p>
        </w:tc>
        <w:tc>
          <w:tcPr>
            <w:tcW w:w="1706" w:type="dxa"/>
            <w:noWrap w:val="0"/>
            <w:vAlign w:val="center"/>
          </w:tcPr>
          <w:p>
            <w:pPr>
              <w:pStyle w:val="12"/>
              <w:spacing w:line="360" w:lineRule="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noWrap w:val="0"/>
            <w:vAlign w:val="center"/>
          </w:tcPr>
          <w:p>
            <w:pPr>
              <w:rPr>
                <w:rFonts w:ascii="宋体"/>
                <w:color w:val="auto"/>
              </w:rPr>
            </w:pPr>
          </w:p>
        </w:tc>
        <w:tc>
          <w:tcPr>
            <w:tcW w:w="3579" w:type="dxa"/>
            <w:noWrap w:val="0"/>
            <w:vAlign w:val="center"/>
          </w:tcPr>
          <w:p>
            <w:pPr>
              <w:rPr>
                <w:rFonts w:ascii="宋体"/>
                <w:color w:val="auto"/>
              </w:rPr>
            </w:pPr>
          </w:p>
        </w:tc>
        <w:tc>
          <w:tcPr>
            <w:tcW w:w="1440" w:type="dxa"/>
            <w:noWrap w:val="0"/>
            <w:vAlign w:val="center"/>
          </w:tcPr>
          <w:p>
            <w:pPr>
              <w:rPr>
                <w:rFonts w:ascii="宋体"/>
                <w:color w:val="auto"/>
              </w:rPr>
            </w:pPr>
          </w:p>
        </w:tc>
        <w:tc>
          <w:tcPr>
            <w:tcW w:w="1706" w:type="dxa"/>
            <w:noWrap w:val="0"/>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12"/>
              <w:spacing w:line="360" w:lineRule="auto"/>
              <w:jc w:val="center"/>
              <w:rPr>
                <w:rFonts w:ascii="宋体" w:hAnsi="宋体" w:eastAsia="宋体"/>
                <w:color w:val="auto"/>
                <w:sz w:val="24"/>
                <w:szCs w:val="24"/>
              </w:rPr>
            </w:pPr>
            <w:r>
              <w:rPr>
                <w:rFonts w:hint="eastAsia" w:ascii="宋体" w:hAnsi="宋体" w:eastAsia="宋体" w:cs="宋体"/>
                <w:color w:val="auto"/>
                <w:sz w:val="24"/>
                <w:szCs w:val="24"/>
              </w:rPr>
              <w:t>……</w:t>
            </w:r>
          </w:p>
        </w:tc>
        <w:tc>
          <w:tcPr>
            <w:tcW w:w="1808" w:type="dxa"/>
            <w:noWrap w:val="0"/>
            <w:vAlign w:val="center"/>
          </w:tcPr>
          <w:p>
            <w:pPr>
              <w:rPr>
                <w:rFonts w:ascii="宋体"/>
                <w:color w:val="auto"/>
              </w:rPr>
            </w:pPr>
          </w:p>
        </w:tc>
        <w:tc>
          <w:tcPr>
            <w:tcW w:w="3579" w:type="dxa"/>
            <w:noWrap w:val="0"/>
            <w:vAlign w:val="center"/>
          </w:tcPr>
          <w:p>
            <w:pPr>
              <w:rPr>
                <w:rFonts w:ascii="宋体"/>
                <w:color w:val="auto"/>
              </w:rPr>
            </w:pPr>
          </w:p>
        </w:tc>
        <w:tc>
          <w:tcPr>
            <w:tcW w:w="1440" w:type="dxa"/>
            <w:noWrap w:val="0"/>
            <w:vAlign w:val="center"/>
          </w:tcPr>
          <w:p>
            <w:pPr>
              <w:rPr>
                <w:rFonts w:ascii="宋体"/>
                <w:color w:val="auto"/>
              </w:rPr>
            </w:pPr>
          </w:p>
        </w:tc>
        <w:tc>
          <w:tcPr>
            <w:tcW w:w="1706" w:type="dxa"/>
            <w:noWrap w:val="0"/>
            <w:vAlign w:val="center"/>
          </w:tcPr>
          <w:p>
            <w:pPr>
              <w:rPr>
                <w:rFonts w:ascii="宋体"/>
                <w:color w:val="auto"/>
              </w:rPr>
            </w:pPr>
          </w:p>
        </w:tc>
      </w:tr>
    </w:tbl>
    <w:p>
      <w:pPr>
        <w:autoSpaceDE w:val="0"/>
        <w:autoSpaceDN w:val="0"/>
        <w:adjustRightInd w:val="0"/>
        <w:spacing w:line="480" w:lineRule="auto"/>
        <w:rPr>
          <w:rFonts w:ascii="宋体"/>
          <w:color w:val="auto"/>
          <w:sz w:val="24"/>
          <w:szCs w:val="24"/>
          <w:lang w:val="zh-CN"/>
        </w:rPr>
      </w:pPr>
      <w:r>
        <w:rPr>
          <w:rFonts w:hint="eastAsia" w:ascii="宋体" w:hAnsi="宋体"/>
          <w:color w:val="auto"/>
          <w:sz w:val="24"/>
          <w:szCs w:val="24"/>
          <w:lang w:val="zh-CN"/>
        </w:rPr>
        <w:t>投标人（公章）：</w:t>
      </w:r>
    </w:p>
    <w:p>
      <w:pPr>
        <w:jc w:val="left"/>
        <w:rPr>
          <w:rFonts w:hint="eastAsia" w:ascii="宋体" w:hAnsi="宋体" w:eastAsia="宋体" w:cs="宋体"/>
          <w:b/>
          <w:snapToGrid w:val="0"/>
          <w:color w:val="auto"/>
          <w:kern w:val="0"/>
          <w:sz w:val="36"/>
          <w:szCs w:val="36"/>
        </w:rPr>
      </w:pPr>
      <w:r>
        <w:rPr>
          <w:rFonts w:hint="eastAsia" w:ascii="宋体" w:hAnsi="宋体"/>
          <w:color w:val="auto"/>
          <w:sz w:val="24"/>
          <w:szCs w:val="24"/>
          <w:lang w:val="zh-CN"/>
        </w:rPr>
        <w:t>投标人法定代表人（或授权代表）签字：</w:t>
      </w:r>
    </w:p>
    <w:p>
      <w:pPr>
        <w:jc w:val="center"/>
        <w:rPr>
          <w:rFonts w:hint="eastAsia" w:ascii="宋体" w:hAnsi="宋体" w:eastAsia="宋体" w:cs="宋体"/>
          <w:b/>
          <w:snapToGrid w:val="0"/>
          <w:color w:val="auto"/>
          <w:kern w:val="0"/>
          <w:sz w:val="36"/>
          <w:szCs w:val="36"/>
        </w:rPr>
      </w:pPr>
    </w:p>
    <w:p>
      <w:pPr>
        <w:jc w:val="center"/>
        <w:rPr>
          <w:rFonts w:hint="eastAsia" w:ascii="宋体" w:hAnsi="宋体" w:eastAsia="宋体" w:cs="宋体"/>
          <w:b/>
          <w:snapToGrid w:val="0"/>
          <w:color w:val="auto"/>
          <w:kern w:val="0"/>
          <w:sz w:val="36"/>
          <w:szCs w:val="36"/>
        </w:rPr>
      </w:pPr>
    </w:p>
    <w:p>
      <w:pPr>
        <w:jc w:val="center"/>
        <w:rPr>
          <w:rFonts w:hint="eastAsia" w:ascii="宋体" w:hAnsi="宋体" w:eastAsia="宋体" w:cs="宋体"/>
          <w:b/>
          <w:snapToGrid w:val="0"/>
          <w:color w:val="auto"/>
          <w:kern w:val="0"/>
          <w:sz w:val="36"/>
          <w:szCs w:val="36"/>
        </w:rPr>
      </w:pPr>
    </w:p>
    <w:p>
      <w:pPr>
        <w:rPr>
          <w:rFonts w:hint="eastAsia" w:ascii="宋体" w:hAnsi="宋体" w:eastAsia="宋体" w:cs="宋体"/>
          <w:b/>
          <w:snapToGrid w:val="0"/>
          <w:color w:val="auto"/>
          <w:kern w:val="0"/>
          <w:sz w:val="36"/>
          <w:szCs w:val="36"/>
        </w:rPr>
      </w:pPr>
      <w:r>
        <w:rPr>
          <w:rFonts w:hint="eastAsia" w:ascii="宋体" w:hAnsi="宋体" w:eastAsia="宋体" w:cs="宋体"/>
          <w:b/>
          <w:snapToGrid w:val="0"/>
          <w:color w:val="auto"/>
          <w:kern w:val="0"/>
          <w:sz w:val="36"/>
          <w:szCs w:val="36"/>
        </w:rPr>
        <w:br w:type="page"/>
      </w:r>
    </w:p>
    <w:p>
      <w:pPr>
        <w:autoSpaceDE w:val="0"/>
        <w:autoSpaceDN w:val="0"/>
        <w:adjustRightInd w:val="0"/>
        <w:spacing w:line="360" w:lineRule="auto"/>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r>
        <w:rPr>
          <w:rFonts w:ascii="宋体" w:hAnsi="宋体"/>
          <w:b/>
          <w:bCs/>
          <w:color w:val="auto"/>
          <w:sz w:val="36"/>
          <w:szCs w:val="36"/>
        </w:rPr>
        <w:t xml:space="preserve">3.3 </w:t>
      </w:r>
      <w:r>
        <w:rPr>
          <w:rFonts w:hint="eastAsia" w:ascii="宋体" w:hAnsi="宋体"/>
          <w:b/>
          <w:bCs/>
          <w:color w:val="auto"/>
          <w:sz w:val="36"/>
          <w:szCs w:val="36"/>
        </w:rPr>
        <w:t>服务承诺</w:t>
      </w:r>
    </w:p>
    <w:p>
      <w:pPr>
        <w:spacing w:line="360" w:lineRule="auto"/>
        <w:jc w:val="center"/>
        <w:rPr>
          <w:rFonts w:hint="eastAsia" w:ascii="宋体" w:hAnsi="宋体" w:eastAsia="宋体" w:cs="宋体"/>
          <w:b/>
          <w:bCs/>
          <w:color w:val="auto"/>
          <w:sz w:val="36"/>
          <w:szCs w:val="36"/>
        </w:rPr>
      </w:pPr>
    </w:p>
    <w:p>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3.</w:t>
      </w:r>
      <w:r>
        <w:rPr>
          <w:rFonts w:hint="eastAsia" w:ascii="宋体" w:hAnsi="宋体" w:cs="宋体"/>
          <w:b/>
          <w:bCs/>
          <w:color w:val="auto"/>
          <w:sz w:val="36"/>
          <w:szCs w:val="36"/>
          <w:lang w:val="en-US" w:eastAsia="zh-CN"/>
        </w:rPr>
        <w:t>4</w:t>
      </w:r>
      <w:r>
        <w:rPr>
          <w:rFonts w:hint="eastAsia" w:ascii="宋体" w:hAnsi="宋体" w:eastAsia="宋体" w:cs="宋体"/>
          <w:b/>
          <w:bCs/>
          <w:color w:val="auto"/>
          <w:sz w:val="36"/>
          <w:szCs w:val="36"/>
        </w:rPr>
        <w:t xml:space="preserve"> 中小企业声明函</w:t>
      </w:r>
    </w:p>
    <w:p>
      <w:pPr>
        <w:widowControl/>
        <w:spacing w:before="100" w:beforeAutospacing="1" w:after="100" w:afterAutospacing="1" w:line="360" w:lineRule="auto"/>
        <w:ind w:firstLine="420"/>
        <w:contextualSpacing/>
        <w:jc w:val="center"/>
        <w:rPr>
          <w:rFonts w:hint="eastAsia" w:ascii="宋体" w:hAnsi="宋体" w:eastAsia="宋体" w:cs="宋体"/>
          <w:b/>
          <w:bCs/>
          <w:color w:val="auto"/>
          <w:sz w:val="28"/>
          <w:szCs w:val="28"/>
        </w:rPr>
      </w:pPr>
      <w:r>
        <w:rPr>
          <w:rFonts w:hint="eastAsia" w:ascii="宋体" w:hAnsi="宋体" w:eastAsia="宋体" w:cs="宋体"/>
          <w:color w:val="auto"/>
          <w:sz w:val="28"/>
          <w:szCs w:val="28"/>
        </w:rPr>
        <w:t>（如有则需提供，没有此项不提供）</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根据《工业和信息化部、国家统计局、国家发展和改革委员会、财政部关于印发中小企业划型标准规定的通知》（工信部联企业[2011]300号）规定的划分标准，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color w:val="auto"/>
          <w:kern w:val="0"/>
          <w:sz w:val="24"/>
          <w:szCs w:val="24"/>
        </w:rPr>
        <w:t xml:space="preserve">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企业名称（盖章）：</w:t>
      </w:r>
    </w:p>
    <w:p>
      <w:pPr>
        <w:spacing w:beforeLines="50" w:afterLines="50" w:line="360" w:lineRule="auto"/>
        <w:ind w:right="420" w:firstLine="4680" w:firstLineChars="195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日    期：</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hint="eastAsia" w:ascii="宋体" w:hAnsi="宋体" w:eastAsia="宋体" w:cs="宋体"/>
          <w:color w:val="auto"/>
          <w:szCs w:val="21"/>
          <w:lang w:val="zh-CN"/>
        </w:rPr>
      </w:pPr>
    </w:p>
    <w:p>
      <w:pPr>
        <w:spacing w:line="360" w:lineRule="auto"/>
        <w:jc w:val="center"/>
        <w:rPr>
          <w:rFonts w:hint="eastAsia" w:ascii="宋体" w:hAnsi="宋体" w:eastAsia="宋体" w:cs="宋体"/>
          <w:b/>
          <w:bCs/>
          <w:color w:val="auto"/>
          <w:sz w:val="36"/>
          <w:szCs w:val="36"/>
        </w:rPr>
      </w:pPr>
    </w:p>
    <w:p>
      <w:pPr>
        <w:widowControl/>
        <w:spacing w:before="100" w:beforeAutospacing="1" w:after="100" w:afterAutospacing="1" w:line="360" w:lineRule="auto"/>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widowControl/>
        <w:spacing w:before="100" w:beforeAutospacing="1" w:after="100" w:afterAutospacing="1" w:line="360" w:lineRule="auto"/>
        <w:contextualSpacing/>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autoSpaceDE w:val="0"/>
        <w:autoSpaceDN w:val="0"/>
        <w:adjustRightIn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eastAsia="宋体" w:cs="宋体"/>
          <w:b/>
          <w:bCs/>
          <w:color w:val="auto"/>
          <w:spacing w:val="-2"/>
          <w:sz w:val="36"/>
          <w:szCs w:val="36"/>
        </w:rPr>
      </w:pPr>
    </w:p>
    <w:p>
      <w:pPr>
        <w:spacing w:line="360" w:lineRule="auto"/>
        <w:jc w:val="center"/>
        <w:rPr>
          <w:rFonts w:hint="eastAsia" w:ascii="宋体" w:hAnsi="宋体" w:eastAsia="宋体" w:cs="宋体"/>
          <w:b/>
          <w:bCs/>
          <w:color w:val="auto"/>
          <w:spacing w:val="-2"/>
          <w:sz w:val="36"/>
          <w:szCs w:val="36"/>
        </w:rPr>
      </w:pPr>
    </w:p>
    <w:p>
      <w:pPr>
        <w:spacing w:line="360" w:lineRule="auto"/>
        <w:jc w:val="center"/>
        <w:rPr>
          <w:rFonts w:hint="eastAsia" w:ascii="宋体" w:hAnsi="宋体" w:eastAsia="宋体" w:cs="宋体"/>
          <w:b/>
          <w:bCs/>
          <w:color w:val="auto"/>
          <w:spacing w:val="-2"/>
          <w:sz w:val="36"/>
          <w:szCs w:val="36"/>
        </w:rPr>
      </w:pPr>
    </w:p>
    <w:p>
      <w:pPr>
        <w:spacing w:line="360" w:lineRule="auto"/>
        <w:jc w:val="center"/>
        <w:rPr>
          <w:rFonts w:hint="eastAsia" w:ascii="宋体" w:hAnsi="宋体" w:eastAsia="宋体" w:cs="宋体"/>
          <w:b/>
          <w:bCs/>
          <w:color w:val="auto"/>
          <w:spacing w:val="-2"/>
          <w:sz w:val="36"/>
          <w:szCs w:val="36"/>
        </w:rPr>
      </w:pPr>
    </w:p>
    <w:p>
      <w:pPr>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pacing w:val="-2"/>
          <w:sz w:val="36"/>
          <w:szCs w:val="36"/>
        </w:rPr>
        <w:t>3.</w:t>
      </w:r>
      <w:r>
        <w:rPr>
          <w:rFonts w:hint="eastAsia" w:ascii="宋体" w:hAnsi="宋体" w:cs="宋体"/>
          <w:b/>
          <w:bCs/>
          <w:color w:val="auto"/>
          <w:spacing w:val="-2"/>
          <w:sz w:val="36"/>
          <w:szCs w:val="36"/>
          <w:lang w:val="en-US" w:eastAsia="zh-CN"/>
        </w:rPr>
        <w:t>5</w:t>
      </w:r>
      <w:r>
        <w:rPr>
          <w:rFonts w:hint="eastAsia" w:ascii="宋体" w:hAnsi="宋体" w:eastAsia="宋体" w:cs="宋体"/>
          <w:b/>
          <w:bCs/>
          <w:color w:val="auto"/>
          <w:spacing w:val="-2"/>
          <w:sz w:val="36"/>
          <w:szCs w:val="36"/>
        </w:rPr>
        <w:t xml:space="preserve"> </w:t>
      </w:r>
      <w:r>
        <w:rPr>
          <w:rFonts w:hint="eastAsia" w:ascii="宋体" w:hAnsi="宋体" w:eastAsia="宋体" w:cs="宋体"/>
          <w:b/>
          <w:bCs/>
          <w:color w:val="auto"/>
          <w:sz w:val="36"/>
          <w:szCs w:val="36"/>
        </w:rPr>
        <w:t>残疾人福利性单位声明函</w:t>
      </w:r>
    </w:p>
    <w:p>
      <w:pPr>
        <w:widowControl/>
        <w:spacing w:before="100" w:beforeAutospacing="1" w:after="100" w:afterAutospacing="1" w:line="360" w:lineRule="auto"/>
        <w:ind w:firstLine="420"/>
        <w:contextualSpacing/>
        <w:jc w:val="center"/>
        <w:rPr>
          <w:rFonts w:hint="eastAsia" w:ascii="宋体" w:hAnsi="宋体" w:eastAsia="宋体" w:cs="宋体"/>
          <w:color w:val="auto"/>
          <w:sz w:val="28"/>
          <w:szCs w:val="28"/>
        </w:rPr>
      </w:pPr>
      <w:r>
        <w:rPr>
          <w:rFonts w:hint="eastAsia" w:ascii="宋体" w:hAnsi="宋体" w:eastAsia="宋体" w:cs="宋体"/>
          <w:color w:val="auto"/>
          <w:sz w:val="28"/>
          <w:szCs w:val="28"/>
        </w:rPr>
        <w:t>（如有则需提供，没有此项不提供）</w:t>
      </w:r>
    </w:p>
    <w:p>
      <w:pPr>
        <w:spacing w:line="360" w:lineRule="auto"/>
        <w:rPr>
          <w:rFonts w:hint="eastAsia" w:ascii="宋体" w:hAnsi="宋体" w:eastAsia="宋体" w:cs="宋体"/>
          <w:color w:val="auto"/>
          <w:szCs w:val="21"/>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spacing w:beforeLines="50" w:afterLines="50" w:line="360" w:lineRule="auto"/>
        <w:ind w:right="420" w:firstLine="4320" w:firstLineChars="18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hint="eastAsia" w:ascii="宋体" w:hAnsi="宋体" w:eastAsia="宋体" w:cs="宋体"/>
          <w:color w:val="auto"/>
          <w:szCs w:val="21"/>
          <w:lang w:val="zh-CN"/>
        </w:rPr>
      </w:pPr>
    </w:p>
    <w:p>
      <w:pPr>
        <w:autoSpaceDE w:val="0"/>
        <w:autoSpaceDN w:val="0"/>
        <w:adjustRightInd w:val="0"/>
        <w:spacing w:line="360" w:lineRule="auto"/>
        <w:jc w:val="center"/>
        <w:outlineLvl w:val="0"/>
        <w:rPr>
          <w:rFonts w:hint="eastAsia" w:ascii="宋体" w:hAnsi="宋体" w:eastAsia="宋体" w:cs="宋体"/>
          <w:b/>
          <w:bCs/>
          <w:color w:val="auto"/>
          <w:sz w:val="36"/>
          <w:szCs w:val="36"/>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p>
    <w:p>
      <w:pPr>
        <w:autoSpaceDE w:val="0"/>
        <w:autoSpaceDN w:val="0"/>
        <w:adjustRightIn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lang w:val="zh-CN"/>
        </w:rPr>
        <w:t>四、</w:t>
      </w:r>
      <w:r>
        <w:rPr>
          <w:rFonts w:hint="eastAsia" w:ascii="宋体" w:hAnsi="宋体" w:eastAsia="宋体" w:cs="宋体"/>
          <w:b/>
          <w:color w:val="auto"/>
          <w:sz w:val="44"/>
          <w:szCs w:val="44"/>
          <w:lang w:val="zh-CN"/>
        </w:rPr>
        <w:t>其他资料（若有）</w:t>
      </w:r>
    </w:p>
    <w:p>
      <w:pPr>
        <w:rPr>
          <w:rFonts w:hint="eastAsia" w:ascii="宋体" w:hAnsi="宋体" w:eastAsia="宋体" w:cs="宋体"/>
          <w:color w:val="auto"/>
        </w:rPr>
      </w:pPr>
    </w:p>
    <w:p>
      <w:pPr>
        <w:rPr>
          <w:rFonts w:hint="eastAsia" w:ascii="宋体" w:hAnsi="宋体" w:eastAsia="宋体" w:cs="宋体"/>
          <w:color w:val="auto"/>
        </w:r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除招标文件另有规定外，投标人认为需要提交的其他证明材料或资料加盖投标人的单位公章后应在此项下提交。</w:t>
      </w:r>
    </w:p>
    <w:sectPr>
      <w:footerReference r:id="rId4" w:type="default"/>
      <w:pgSz w:w="11907" w:h="16840"/>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4"/>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9E2D7"/>
    <w:multiLevelType w:val="singleLevel"/>
    <w:tmpl w:val="AB29E2D7"/>
    <w:lvl w:ilvl="0" w:tentative="0">
      <w:start w:val="1"/>
      <w:numFmt w:val="chineseCounting"/>
      <w:suff w:val="nothing"/>
      <w:lvlText w:val="%1、"/>
      <w:lvlJc w:val="left"/>
      <w:rPr>
        <w:rFonts w:hint="eastAsia"/>
      </w:rPr>
    </w:lvl>
  </w:abstractNum>
  <w:abstractNum w:abstractNumId="1">
    <w:nsid w:val="00000014"/>
    <w:multiLevelType w:val="multilevel"/>
    <w:tmpl w:val="00000014"/>
    <w:lvl w:ilvl="0" w:tentative="0">
      <w:start w:val="1"/>
      <w:numFmt w:val="decimal"/>
      <w:pStyle w:val="1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DEC10B4"/>
    <w:multiLevelType w:val="multilevel"/>
    <w:tmpl w:val="1DEC10B4"/>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E5DFA4D"/>
    <w:multiLevelType w:val="singleLevel"/>
    <w:tmpl w:val="1E5DFA4D"/>
    <w:lvl w:ilvl="0" w:tentative="0">
      <w:start w:val="3"/>
      <w:numFmt w:val="chineseCounting"/>
      <w:suff w:val="nothing"/>
      <w:lvlText w:val="%1、"/>
      <w:lvlJc w:val="left"/>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56E374A4"/>
    <w:multiLevelType w:val="singleLevel"/>
    <w:tmpl w:val="56E374A4"/>
    <w:lvl w:ilvl="0" w:tentative="0">
      <w:start w:val="9"/>
      <w:numFmt w:val="decimal"/>
      <w:pStyle w:val="79"/>
      <w:suff w:val="nothing"/>
      <w:lvlText w:val="%1、"/>
      <w:lvlJc w:val="left"/>
    </w:lvl>
  </w:abstractNum>
  <w:abstractNum w:abstractNumId="7">
    <w:nsid w:val="59F817E8"/>
    <w:multiLevelType w:val="singleLevel"/>
    <w:tmpl w:val="59F817E8"/>
    <w:lvl w:ilvl="0" w:tentative="0">
      <w:start w:val="1"/>
      <w:numFmt w:val="chineseCounting"/>
      <w:pStyle w:val="150"/>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6"/>
  </w:num>
  <w:num w:numId="2">
    <w:abstractNumId w:val="1"/>
  </w:num>
  <w:num w:numId="3">
    <w:abstractNumId w:val="7"/>
  </w:num>
  <w:num w:numId="4">
    <w:abstractNumId w:val="3"/>
  </w:num>
  <w:num w:numId="5">
    <w:abstractNumId w:val="4"/>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80"/>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3F6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234"/>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03D"/>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3298"/>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E69DB"/>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5204"/>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8785B"/>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5889"/>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70D"/>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19D196E"/>
    <w:rsid w:val="020D688E"/>
    <w:rsid w:val="0246072A"/>
    <w:rsid w:val="02597B77"/>
    <w:rsid w:val="029B5F0F"/>
    <w:rsid w:val="02E7527B"/>
    <w:rsid w:val="030B1FFA"/>
    <w:rsid w:val="03C50FC2"/>
    <w:rsid w:val="03E8183C"/>
    <w:rsid w:val="040A20AF"/>
    <w:rsid w:val="040A55B2"/>
    <w:rsid w:val="04706A9A"/>
    <w:rsid w:val="04DF56B3"/>
    <w:rsid w:val="0571617E"/>
    <w:rsid w:val="05852B8E"/>
    <w:rsid w:val="059F01E5"/>
    <w:rsid w:val="05D16509"/>
    <w:rsid w:val="06336108"/>
    <w:rsid w:val="063515A4"/>
    <w:rsid w:val="070B11AC"/>
    <w:rsid w:val="07534211"/>
    <w:rsid w:val="077758AB"/>
    <w:rsid w:val="08920B43"/>
    <w:rsid w:val="09503FB2"/>
    <w:rsid w:val="0993401A"/>
    <w:rsid w:val="09D71FCC"/>
    <w:rsid w:val="0A7535B4"/>
    <w:rsid w:val="0A921B8A"/>
    <w:rsid w:val="0AB70FE5"/>
    <w:rsid w:val="0AFA6BAE"/>
    <w:rsid w:val="0B05638E"/>
    <w:rsid w:val="0B5216F4"/>
    <w:rsid w:val="0B6B0580"/>
    <w:rsid w:val="0C0B28ED"/>
    <w:rsid w:val="0C2B16E5"/>
    <w:rsid w:val="0C7A73C8"/>
    <w:rsid w:val="0CC524C9"/>
    <w:rsid w:val="0CF42A69"/>
    <w:rsid w:val="0D093DDE"/>
    <w:rsid w:val="0D0A3364"/>
    <w:rsid w:val="0D306E84"/>
    <w:rsid w:val="0D6A1033"/>
    <w:rsid w:val="0D853F9C"/>
    <w:rsid w:val="0DD37105"/>
    <w:rsid w:val="0E4B117C"/>
    <w:rsid w:val="0E904716"/>
    <w:rsid w:val="0EB744DD"/>
    <w:rsid w:val="0EC05203"/>
    <w:rsid w:val="0EFE199B"/>
    <w:rsid w:val="0F484493"/>
    <w:rsid w:val="0F58749C"/>
    <w:rsid w:val="0F61399C"/>
    <w:rsid w:val="0FB40AA0"/>
    <w:rsid w:val="0FC737BD"/>
    <w:rsid w:val="0FE47C41"/>
    <w:rsid w:val="0FF55733"/>
    <w:rsid w:val="0FF74D3D"/>
    <w:rsid w:val="101200ED"/>
    <w:rsid w:val="103968BA"/>
    <w:rsid w:val="10692CF0"/>
    <w:rsid w:val="11D17962"/>
    <w:rsid w:val="11E46985"/>
    <w:rsid w:val="12060457"/>
    <w:rsid w:val="12292F1E"/>
    <w:rsid w:val="130A4CDE"/>
    <w:rsid w:val="13185524"/>
    <w:rsid w:val="14140BA0"/>
    <w:rsid w:val="142F57EA"/>
    <w:rsid w:val="148849B5"/>
    <w:rsid w:val="150D4320"/>
    <w:rsid w:val="153F048E"/>
    <w:rsid w:val="156B26DD"/>
    <w:rsid w:val="15DB49AB"/>
    <w:rsid w:val="15E41289"/>
    <w:rsid w:val="16036B55"/>
    <w:rsid w:val="1617689F"/>
    <w:rsid w:val="164231E8"/>
    <w:rsid w:val="16692AD6"/>
    <w:rsid w:val="16AA339F"/>
    <w:rsid w:val="16F16FE0"/>
    <w:rsid w:val="17BC27A6"/>
    <w:rsid w:val="17FB25CB"/>
    <w:rsid w:val="18BA176D"/>
    <w:rsid w:val="18F2698A"/>
    <w:rsid w:val="196238EB"/>
    <w:rsid w:val="19DB0A70"/>
    <w:rsid w:val="1A316CC8"/>
    <w:rsid w:val="1A3A1B32"/>
    <w:rsid w:val="1A470257"/>
    <w:rsid w:val="1A623DEB"/>
    <w:rsid w:val="1AA42F0B"/>
    <w:rsid w:val="1AAC7A7E"/>
    <w:rsid w:val="1B064B03"/>
    <w:rsid w:val="1C49629F"/>
    <w:rsid w:val="1C9B3428"/>
    <w:rsid w:val="1CA16595"/>
    <w:rsid w:val="1CB319E2"/>
    <w:rsid w:val="1CF020D4"/>
    <w:rsid w:val="1D1A5A29"/>
    <w:rsid w:val="1D9B745A"/>
    <w:rsid w:val="1DE207C2"/>
    <w:rsid w:val="1E4F1745"/>
    <w:rsid w:val="1F2146D0"/>
    <w:rsid w:val="1F5A2415"/>
    <w:rsid w:val="20E8638F"/>
    <w:rsid w:val="213F54DD"/>
    <w:rsid w:val="21653ADD"/>
    <w:rsid w:val="21A71D3B"/>
    <w:rsid w:val="21FD31D5"/>
    <w:rsid w:val="22172D7F"/>
    <w:rsid w:val="225C472F"/>
    <w:rsid w:val="229F0D50"/>
    <w:rsid w:val="22EA7FF3"/>
    <w:rsid w:val="22EB33F8"/>
    <w:rsid w:val="23190B2E"/>
    <w:rsid w:val="233536AA"/>
    <w:rsid w:val="23B310F7"/>
    <w:rsid w:val="245635DC"/>
    <w:rsid w:val="245E677F"/>
    <w:rsid w:val="24EB4112"/>
    <w:rsid w:val="250B2EAC"/>
    <w:rsid w:val="257438CF"/>
    <w:rsid w:val="271567E7"/>
    <w:rsid w:val="28B058C9"/>
    <w:rsid w:val="28B52E66"/>
    <w:rsid w:val="29A25393"/>
    <w:rsid w:val="2A4253FC"/>
    <w:rsid w:val="2A542986"/>
    <w:rsid w:val="2A7746E0"/>
    <w:rsid w:val="2B286593"/>
    <w:rsid w:val="2C0C1604"/>
    <w:rsid w:val="2C2111B3"/>
    <w:rsid w:val="2C3966FF"/>
    <w:rsid w:val="2D29507E"/>
    <w:rsid w:val="2D414E07"/>
    <w:rsid w:val="2D492999"/>
    <w:rsid w:val="2D756691"/>
    <w:rsid w:val="2D8F5488"/>
    <w:rsid w:val="2E6A680D"/>
    <w:rsid w:val="2EF33E42"/>
    <w:rsid w:val="2FB827E1"/>
    <w:rsid w:val="2FC67DCD"/>
    <w:rsid w:val="309126D1"/>
    <w:rsid w:val="30976C2D"/>
    <w:rsid w:val="30E7491A"/>
    <w:rsid w:val="31333788"/>
    <w:rsid w:val="3188069F"/>
    <w:rsid w:val="31B31218"/>
    <w:rsid w:val="31D57B69"/>
    <w:rsid w:val="32B718CF"/>
    <w:rsid w:val="32CF018D"/>
    <w:rsid w:val="332C595E"/>
    <w:rsid w:val="33837331"/>
    <w:rsid w:val="33D905E2"/>
    <w:rsid w:val="346728DA"/>
    <w:rsid w:val="34880208"/>
    <w:rsid w:val="34E6717D"/>
    <w:rsid w:val="35697F5C"/>
    <w:rsid w:val="35894043"/>
    <w:rsid w:val="361952B0"/>
    <w:rsid w:val="36230C71"/>
    <w:rsid w:val="36282AC8"/>
    <w:rsid w:val="36366A9D"/>
    <w:rsid w:val="366345D2"/>
    <w:rsid w:val="366938F2"/>
    <w:rsid w:val="367051E2"/>
    <w:rsid w:val="36A66851"/>
    <w:rsid w:val="36C00D1B"/>
    <w:rsid w:val="373D08FD"/>
    <w:rsid w:val="37647DF7"/>
    <w:rsid w:val="378A2B9D"/>
    <w:rsid w:val="37EA107B"/>
    <w:rsid w:val="37FD55E1"/>
    <w:rsid w:val="382C48FB"/>
    <w:rsid w:val="38D46546"/>
    <w:rsid w:val="391C4EAD"/>
    <w:rsid w:val="396D5BDD"/>
    <w:rsid w:val="39A042EA"/>
    <w:rsid w:val="39E71F75"/>
    <w:rsid w:val="3A2A067E"/>
    <w:rsid w:val="3A5A062E"/>
    <w:rsid w:val="3A873285"/>
    <w:rsid w:val="3AAA7BE2"/>
    <w:rsid w:val="3AAF2A52"/>
    <w:rsid w:val="3AFB0ABC"/>
    <w:rsid w:val="3B100F1D"/>
    <w:rsid w:val="3B1C543E"/>
    <w:rsid w:val="3B393347"/>
    <w:rsid w:val="3B5519C8"/>
    <w:rsid w:val="3BB74A13"/>
    <w:rsid w:val="3C316479"/>
    <w:rsid w:val="3C482BEB"/>
    <w:rsid w:val="3CC51B1A"/>
    <w:rsid w:val="3CE454C1"/>
    <w:rsid w:val="3D285C2B"/>
    <w:rsid w:val="3D7C08E3"/>
    <w:rsid w:val="3DB2144E"/>
    <w:rsid w:val="3DD2580E"/>
    <w:rsid w:val="3DF174B6"/>
    <w:rsid w:val="3E3C33A8"/>
    <w:rsid w:val="3EC9466A"/>
    <w:rsid w:val="3F5F45BB"/>
    <w:rsid w:val="3F6703B3"/>
    <w:rsid w:val="402D52C2"/>
    <w:rsid w:val="40966B57"/>
    <w:rsid w:val="40992F24"/>
    <w:rsid w:val="40BE2923"/>
    <w:rsid w:val="40C160D7"/>
    <w:rsid w:val="410F6E40"/>
    <w:rsid w:val="41716F36"/>
    <w:rsid w:val="41AB3E4D"/>
    <w:rsid w:val="4201127D"/>
    <w:rsid w:val="423D6DC8"/>
    <w:rsid w:val="42494E8D"/>
    <w:rsid w:val="427B279C"/>
    <w:rsid w:val="42801627"/>
    <w:rsid w:val="430C5BD6"/>
    <w:rsid w:val="431B49E9"/>
    <w:rsid w:val="43356C07"/>
    <w:rsid w:val="438F44FA"/>
    <w:rsid w:val="44722505"/>
    <w:rsid w:val="44761687"/>
    <w:rsid w:val="449A7817"/>
    <w:rsid w:val="44BA6543"/>
    <w:rsid w:val="45194414"/>
    <w:rsid w:val="4541682E"/>
    <w:rsid w:val="45E10952"/>
    <w:rsid w:val="46610277"/>
    <w:rsid w:val="46725D94"/>
    <w:rsid w:val="47985872"/>
    <w:rsid w:val="480F464B"/>
    <w:rsid w:val="48113812"/>
    <w:rsid w:val="482E4F71"/>
    <w:rsid w:val="48474A73"/>
    <w:rsid w:val="487D5E58"/>
    <w:rsid w:val="48971A32"/>
    <w:rsid w:val="49215A93"/>
    <w:rsid w:val="49267619"/>
    <w:rsid w:val="492928A1"/>
    <w:rsid w:val="497D22F8"/>
    <w:rsid w:val="49916278"/>
    <w:rsid w:val="4AB567D6"/>
    <w:rsid w:val="4AC812CF"/>
    <w:rsid w:val="4AF844FB"/>
    <w:rsid w:val="4B37720A"/>
    <w:rsid w:val="4B47375F"/>
    <w:rsid w:val="4B5F7969"/>
    <w:rsid w:val="4B647058"/>
    <w:rsid w:val="4BEB0D08"/>
    <w:rsid w:val="4C9E16DD"/>
    <w:rsid w:val="4CBA3E0F"/>
    <w:rsid w:val="4D963314"/>
    <w:rsid w:val="4E2B37E2"/>
    <w:rsid w:val="4E30349A"/>
    <w:rsid w:val="4EE23382"/>
    <w:rsid w:val="4F06275F"/>
    <w:rsid w:val="4F36045F"/>
    <w:rsid w:val="504C440D"/>
    <w:rsid w:val="505A7DD9"/>
    <w:rsid w:val="505D3AB5"/>
    <w:rsid w:val="50625EDA"/>
    <w:rsid w:val="506E0929"/>
    <w:rsid w:val="514B2B4B"/>
    <w:rsid w:val="515C752C"/>
    <w:rsid w:val="51617EE3"/>
    <w:rsid w:val="518A6225"/>
    <w:rsid w:val="51B65D8F"/>
    <w:rsid w:val="51DE29EB"/>
    <w:rsid w:val="522158EC"/>
    <w:rsid w:val="522717C1"/>
    <w:rsid w:val="524231A5"/>
    <w:rsid w:val="527818D7"/>
    <w:rsid w:val="527C2F7E"/>
    <w:rsid w:val="529C6C86"/>
    <w:rsid w:val="52DA4C7D"/>
    <w:rsid w:val="52EB7555"/>
    <w:rsid w:val="531E30E1"/>
    <w:rsid w:val="53B11B40"/>
    <w:rsid w:val="53DB4193"/>
    <w:rsid w:val="53E00455"/>
    <w:rsid w:val="53F30BD9"/>
    <w:rsid w:val="53F728E4"/>
    <w:rsid w:val="54110D4A"/>
    <w:rsid w:val="542A67BE"/>
    <w:rsid w:val="54744724"/>
    <w:rsid w:val="54C42C4A"/>
    <w:rsid w:val="54E762AF"/>
    <w:rsid w:val="55A86A98"/>
    <w:rsid w:val="564E2383"/>
    <w:rsid w:val="56CC4811"/>
    <w:rsid w:val="570A6631"/>
    <w:rsid w:val="57866DC7"/>
    <w:rsid w:val="578D5CF1"/>
    <w:rsid w:val="57DF29BF"/>
    <w:rsid w:val="57E92370"/>
    <w:rsid w:val="57FD016E"/>
    <w:rsid w:val="581A7D13"/>
    <w:rsid w:val="585F4A3B"/>
    <w:rsid w:val="58733866"/>
    <w:rsid w:val="58796123"/>
    <w:rsid w:val="58A130AC"/>
    <w:rsid w:val="596A17B3"/>
    <w:rsid w:val="599E1A27"/>
    <w:rsid w:val="59E342E5"/>
    <w:rsid w:val="59E83D45"/>
    <w:rsid w:val="5A527DF0"/>
    <w:rsid w:val="5A794853"/>
    <w:rsid w:val="5A7A2C52"/>
    <w:rsid w:val="5A8F6351"/>
    <w:rsid w:val="5AB20F0E"/>
    <w:rsid w:val="5B586E86"/>
    <w:rsid w:val="5B715C11"/>
    <w:rsid w:val="5C0B44AA"/>
    <w:rsid w:val="5C284A4C"/>
    <w:rsid w:val="5C364737"/>
    <w:rsid w:val="5C4F5E82"/>
    <w:rsid w:val="5D12164E"/>
    <w:rsid w:val="5DB91D96"/>
    <w:rsid w:val="5E237C1E"/>
    <w:rsid w:val="5EE61250"/>
    <w:rsid w:val="5EEF3FA6"/>
    <w:rsid w:val="5F833F0C"/>
    <w:rsid w:val="5FA37EB2"/>
    <w:rsid w:val="5FD310FE"/>
    <w:rsid w:val="6009518A"/>
    <w:rsid w:val="605E64C8"/>
    <w:rsid w:val="61250366"/>
    <w:rsid w:val="615825F7"/>
    <w:rsid w:val="61B04348"/>
    <w:rsid w:val="61B34A11"/>
    <w:rsid w:val="61CB6485"/>
    <w:rsid w:val="61E31065"/>
    <w:rsid w:val="62595632"/>
    <w:rsid w:val="62857B7D"/>
    <w:rsid w:val="62C93A19"/>
    <w:rsid w:val="62E46D9F"/>
    <w:rsid w:val="62E93B79"/>
    <w:rsid w:val="63420054"/>
    <w:rsid w:val="63A86E4A"/>
    <w:rsid w:val="642671B6"/>
    <w:rsid w:val="643E0FD1"/>
    <w:rsid w:val="64414ECE"/>
    <w:rsid w:val="64602776"/>
    <w:rsid w:val="64614DF2"/>
    <w:rsid w:val="64D8473E"/>
    <w:rsid w:val="64FD69AD"/>
    <w:rsid w:val="650B7AAD"/>
    <w:rsid w:val="655B0420"/>
    <w:rsid w:val="65C33709"/>
    <w:rsid w:val="65D3451B"/>
    <w:rsid w:val="661B5E77"/>
    <w:rsid w:val="66422173"/>
    <w:rsid w:val="66776DED"/>
    <w:rsid w:val="66933257"/>
    <w:rsid w:val="66E204D0"/>
    <w:rsid w:val="67A313A4"/>
    <w:rsid w:val="67DB54A2"/>
    <w:rsid w:val="67F0068C"/>
    <w:rsid w:val="68345769"/>
    <w:rsid w:val="68605075"/>
    <w:rsid w:val="686865EE"/>
    <w:rsid w:val="688407C5"/>
    <w:rsid w:val="689C66B9"/>
    <w:rsid w:val="695E142F"/>
    <w:rsid w:val="69F22A76"/>
    <w:rsid w:val="6A675B9F"/>
    <w:rsid w:val="6A6F4D71"/>
    <w:rsid w:val="6ACC0FCC"/>
    <w:rsid w:val="6B9D333E"/>
    <w:rsid w:val="6BAC2609"/>
    <w:rsid w:val="6C101856"/>
    <w:rsid w:val="6C1C3371"/>
    <w:rsid w:val="6C1E0880"/>
    <w:rsid w:val="6CDA6EB8"/>
    <w:rsid w:val="6CF01C51"/>
    <w:rsid w:val="6D271EA6"/>
    <w:rsid w:val="6D460455"/>
    <w:rsid w:val="6D61690A"/>
    <w:rsid w:val="6E1A7090"/>
    <w:rsid w:val="6E260F3E"/>
    <w:rsid w:val="6E464B20"/>
    <w:rsid w:val="6E5800FC"/>
    <w:rsid w:val="6F26724B"/>
    <w:rsid w:val="6F2C5143"/>
    <w:rsid w:val="6F4D197D"/>
    <w:rsid w:val="705F7DE0"/>
    <w:rsid w:val="713F4DB4"/>
    <w:rsid w:val="71454328"/>
    <w:rsid w:val="718256FD"/>
    <w:rsid w:val="71A24A73"/>
    <w:rsid w:val="71A44554"/>
    <w:rsid w:val="722806A0"/>
    <w:rsid w:val="72703248"/>
    <w:rsid w:val="7302536A"/>
    <w:rsid w:val="73A575CD"/>
    <w:rsid w:val="74001769"/>
    <w:rsid w:val="74672232"/>
    <w:rsid w:val="75274FF5"/>
    <w:rsid w:val="754F5AC5"/>
    <w:rsid w:val="755A1A75"/>
    <w:rsid w:val="75974A39"/>
    <w:rsid w:val="75CB7FDA"/>
    <w:rsid w:val="76451AD2"/>
    <w:rsid w:val="76C2687C"/>
    <w:rsid w:val="771334A5"/>
    <w:rsid w:val="77175784"/>
    <w:rsid w:val="77780A61"/>
    <w:rsid w:val="77BC6687"/>
    <w:rsid w:val="787C5BC5"/>
    <w:rsid w:val="78A5177A"/>
    <w:rsid w:val="7B127AFF"/>
    <w:rsid w:val="7C217FAA"/>
    <w:rsid w:val="7C436091"/>
    <w:rsid w:val="7C4D733B"/>
    <w:rsid w:val="7C4F58CF"/>
    <w:rsid w:val="7CBA244D"/>
    <w:rsid w:val="7D437A57"/>
    <w:rsid w:val="7DAF48DD"/>
    <w:rsid w:val="7E344629"/>
    <w:rsid w:val="7EA909F1"/>
    <w:rsid w:val="7ED4502B"/>
    <w:rsid w:val="7F0B0FDE"/>
    <w:rsid w:val="7F436C45"/>
    <w:rsid w:val="7F520156"/>
    <w:rsid w:val="7F54092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39" w:semiHidden="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14"/>
    <w:unhideWhenUsed/>
    <w:qFormat/>
    <w:uiPriority w:val="0"/>
    <w:pPr>
      <w:keepNext/>
      <w:keepLines/>
      <w:spacing w:line="416" w:lineRule="auto"/>
      <w:outlineLvl w:val="1"/>
    </w:pPr>
    <w:rPr>
      <w:rFonts w:ascii="Arial" w:hAnsi="Arial" w:eastAsia="黑体" w:cs="Times New Roman"/>
      <w:b/>
      <w:bCs/>
      <w:sz w:val="32"/>
      <w:szCs w:val="32"/>
    </w:rPr>
  </w:style>
  <w:style w:type="paragraph" w:styleId="4">
    <w:name w:val="heading 3"/>
    <w:basedOn w:val="1"/>
    <w:next w:val="1"/>
    <w:link w:val="85"/>
    <w:qFormat/>
    <w:uiPriority w:val="0"/>
    <w:pPr>
      <w:keepNext/>
      <w:keepLines/>
      <w:spacing w:before="260" w:after="260" w:line="416" w:lineRule="auto"/>
      <w:outlineLvl w:val="2"/>
    </w:pPr>
    <w:rPr>
      <w:rFonts w:cs="Times New Roman"/>
      <w:b/>
      <w:bCs/>
      <w:kern w:val="0"/>
      <w:sz w:val="32"/>
      <w:szCs w:val="32"/>
    </w:rPr>
  </w:style>
  <w:style w:type="paragraph" w:styleId="5">
    <w:name w:val="heading 4"/>
    <w:basedOn w:val="1"/>
    <w:next w:val="1"/>
    <w:link w:val="86"/>
    <w:qFormat/>
    <w:uiPriority w:val="0"/>
    <w:pPr>
      <w:keepNext/>
      <w:jc w:val="center"/>
      <w:outlineLvl w:val="3"/>
    </w:pPr>
    <w:rPr>
      <w:rFonts w:eastAsia="新宋体" w:cs="Times New Roman"/>
      <w:kern w:val="0"/>
      <w:sz w:val="30"/>
      <w:szCs w:val="21"/>
    </w:rPr>
  </w:style>
  <w:style w:type="paragraph" w:styleId="6">
    <w:name w:val="heading 5"/>
    <w:basedOn w:val="1"/>
    <w:next w:val="1"/>
    <w:link w:val="87"/>
    <w:qFormat/>
    <w:uiPriority w:val="0"/>
    <w:pPr>
      <w:keepNext/>
      <w:keepLines/>
      <w:spacing w:before="280" w:after="290" w:line="376" w:lineRule="auto"/>
      <w:outlineLvl w:val="4"/>
    </w:pPr>
    <w:rPr>
      <w:rFonts w:cs="Times New Roman"/>
      <w:b/>
      <w:bCs/>
      <w:kern w:val="0"/>
      <w:sz w:val="28"/>
      <w:szCs w:val="28"/>
    </w:rPr>
  </w:style>
  <w:style w:type="paragraph" w:styleId="7">
    <w:name w:val="heading 6"/>
    <w:basedOn w:val="1"/>
    <w:next w:val="8"/>
    <w:link w:val="88"/>
    <w:qFormat/>
    <w:uiPriority w:val="0"/>
    <w:pPr>
      <w:keepNext/>
      <w:jc w:val="center"/>
      <w:outlineLvl w:val="5"/>
    </w:pPr>
    <w:rPr>
      <w:rFonts w:cs="Times New Roman"/>
      <w:b/>
      <w:kern w:val="0"/>
      <w:sz w:val="44"/>
      <w:szCs w:val="20"/>
    </w:rPr>
  </w:style>
  <w:style w:type="paragraph" w:styleId="9">
    <w:name w:val="heading 7"/>
    <w:basedOn w:val="1"/>
    <w:next w:val="1"/>
    <w:link w:val="89"/>
    <w:qFormat/>
    <w:uiPriority w:val="0"/>
    <w:pPr>
      <w:keepNext/>
      <w:keepLines/>
      <w:spacing w:before="240" w:after="64" w:line="320" w:lineRule="auto"/>
      <w:outlineLvl w:val="6"/>
    </w:pPr>
    <w:rPr>
      <w:rFonts w:cs="Times New Roman"/>
      <w:b/>
      <w:bCs/>
      <w:kern w:val="0"/>
      <w:sz w:val="24"/>
      <w:szCs w:val="24"/>
    </w:rPr>
  </w:style>
  <w:style w:type="paragraph" w:styleId="10">
    <w:name w:val="heading 8"/>
    <w:basedOn w:val="1"/>
    <w:next w:val="1"/>
    <w:link w:val="9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9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6">
    <w:name w:val="Default Paragraph Font"/>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93"/>
    <w:qFormat/>
    <w:uiPriority w:val="0"/>
    <w:pPr>
      <w:ind w:firstLine="420"/>
    </w:pPr>
    <w:rPr>
      <w:rFonts w:ascii="Times New Roman" w:hAnsi="Times New Roman" w:cs="Times New Roman"/>
      <w:kern w:val="0"/>
      <w:sz w:val="20"/>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123"/>
    <w:qFormat/>
    <w:uiPriority w:val="99"/>
    <w:pPr>
      <w:shd w:val="clear" w:color="auto" w:fill="000080"/>
    </w:pPr>
    <w:rPr>
      <w:rFonts w:ascii="宋体" w:cs="Times New Roman"/>
      <w:sz w:val="18"/>
      <w:szCs w:val="18"/>
    </w:rPr>
  </w:style>
  <w:style w:type="paragraph" w:styleId="14">
    <w:name w:val="annotation text"/>
    <w:basedOn w:val="1"/>
    <w:link w:val="119"/>
    <w:unhideWhenUsed/>
    <w:qFormat/>
    <w:uiPriority w:val="0"/>
    <w:pPr>
      <w:jc w:val="left"/>
    </w:pPr>
    <w:rPr>
      <w:rFonts w:cs="Times New Roman"/>
    </w:rPr>
  </w:style>
  <w:style w:type="paragraph" w:styleId="15">
    <w:name w:val="Body Text 3"/>
    <w:basedOn w:val="1"/>
    <w:link w:val="120"/>
    <w:qFormat/>
    <w:uiPriority w:val="0"/>
    <w:pPr>
      <w:spacing w:after="120"/>
    </w:pPr>
    <w:rPr>
      <w:rFonts w:cs="Times New Roman"/>
      <w:sz w:val="16"/>
      <w:szCs w:val="16"/>
    </w:rPr>
  </w:style>
  <w:style w:type="paragraph" w:styleId="16">
    <w:name w:val="Body Text"/>
    <w:basedOn w:val="1"/>
    <w:link w:val="124"/>
    <w:qFormat/>
    <w:uiPriority w:val="99"/>
    <w:rPr>
      <w:rFonts w:cs="Times New Roman"/>
    </w:rPr>
  </w:style>
  <w:style w:type="paragraph" w:styleId="17">
    <w:name w:val="Body Text Indent"/>
    <w:basedOn w:val="1"/>
    <w:link w:val="110"/>
    <w:qFormat/>
    <w:uiPriority w:val="0"/>
    <w:pPr>
      <w:spacing w:line="400" w:lineRule="exact"/>
      <w:ind w:left="630"/>
    </w:pPr>
    <w:rPr>
      <w:rFonts w:ascii="楷体_GB2312" w:cs="Times New Roman"/>
    </w:rPr>
  </w:style>
  <w:style w:type="paragraph" w:styleId="18">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9">
    <w:name w:val="toc 3"/>
    <w:basedOn w:val="1"/>
    <w:next w:val="1"/>
    <w:qFormat/>
    <w:uiPriority w:val="39"/>
    <w:pPr>
      <w:ind w:left="480"/>
      <w:jc w:val="left"/>
    </w:pPr>
    <w:rPr>
      <w:rFonts w:ascii="Times New Roman" w:hAnsi="Times New Roman" w:cs="Times New Roman"/>
      <w:i/>
      <w:iCs/>
      <w:color w:val="0000FF"/>
      <w:sz w:val="20"/>
      <w:szCs w:val="20"/>
    </w:rPr>
  </w:style>
  <w:style w:type="paragraph" w:styleId="20">
    <w:name w:val="Plain Text"/>
    <w:basedOn w:val="1"/>
    <w:link w:val="127"/>
    <w:qFormat/>
    <w:uiPriority w:val="0"/>
    <w:rPr>
      <w:rFonts w:ascii="宋体" w:hAnsi="Courier New" w:cs="Times New Roman"/>
      <w:szCs w:val="21"/>
    </w:rPr>
  </w:style>
  <w:style w:type="paragraph" w:styleId="21">
    <w:name w:val="Date"/>
    <w:basedOn w:val="1"/>
    <w:next w:val="1"/>
    <w:link w:val="105"/>
    <w:qFormat/>
    <w:uiPriority w:val="99"/>
    <w:rPr>
      <w:rFonts w:eastAsia="楷体_GB2312" w:cs="Times New Roman"/>
      <w:sz w:val="32"/>
    </w:rPr>
  </w:style>
  <w:style w:type="paragraph" w:styleId="22">
    <w:name w:val="Body Text Indent 2"/>
    <w:basedOn w:val="1"/>
    <w:link w:val="121"/>
    <w:qFormat/>
    <w:uiPriority w:val="0"/>
    <w:pPr>
      <w:spacing w:line="500" w:lineRule="exact"/>
      <w:ind w:firstLine="560" w:firstLineChars="200"/>
    </w:pPr>
    <w:rPr>
      <w:rFonts w:cs="Times New Roman"/>
    </w:rPr>
  </w:style>
  <w:style w:type="paragraph" w:styleId="23">
    <w:name w:val="Balloon Text"/>
    <w:basedOn w:val="1"/>
    <w:link w:val="84"/>
    <w:qFormat/>
    <w:uiPriority w:val="0"/>
    <w:rPr>
      <w:rFonts w:cs="Times New Roman"/>
      <w:sz w:val="18"/>
      <w:szCs w:val="18"/>
    </w:rPr>
  </w:style>
  <w:style w:type="paragraph" w:styleId="24">
    <w:name w:val="footer"/>
    <w:basedOn w:val="1"/>
    <w:link w:val="100"/>
    <w:qFormat/>
    <w:uiPriority w:val="99"/>
    <w:pPr>
      <w:tabs>
        <w:tab w:val="center" w:pos="4153"/>
        <w:tab w:val="right" w:pos="8306"/>
      </w:tabs>
      <w:snapToGrid w:val="0"/>
      <w:jc w:val="left"/>
    </w:pPr>
    <w:rPr>
      <w:rFonts w:cs="Times New Roman"/>
      <w:sz w:val="18"/>
    </w:rPr>
  </w:style>
  <w:style w:type="paragraph" w:styleId="25">
    <w:name w:val="header"/>
    <w:basedOn w:val="1"/>
    <w:link w:val="101"/>
    <w:qFormat/>
    <w:uiPriority w:val="99"/>
    <w:pPr>
      <w:tabs>
        <w:tab w:val="center" w:pos="4153"/>
        <w:tab w:val="right" w:pos="8306"/>
      </w:tabs>
      <w:snapToGrid w:val="0"/>
    </w:pPr>
    <w:rPr>
      <w:rFonts w:cs="Times New Roman"/>
      <w:sz w:val="18"/>
    </w:rPr>
  </w:style>
  <w:style w:type="paragraph" w:styleId="26">
    <w:name w:val="toc 1"/>
    <w:basedOn w:val="1"/>
    <w:next w:val="1"/>
    <w:qFormat/>
    <w:uiPriority w:val="39"/>
    <w:rPr>
      <w:rFonts w:ascii="Times New Roman" w:hAnsi="Times New Roman" w:cs="Times New Roman"/>
      <w:sz w:val="24"/>
      <w:szCs w:val="24"/>
    </w:rPr>
  </w:style>
  <w:style w:type="paragraph" w:styleId="27">
    <w:name w:val="List"/>
    <w:basedOn w:val="1"/>
    <w:qFormat/>
    <w:uiPriority w:val="0"/>
    <w:pPr>
      <w:ind w:left="200" w:hanging="200" w:hangingChars="200"/>
    </w:pPr>
    <w:rPr>
      <w:rFonts w:ascii="Times New Roman" w:hAnsi="Times New Roman" w:cs="Times New Roman"/>
      <w:szCs w:val="24"/>
    </w:rPr>
  </w:style>
  <w:style w:type="paragraph" w:styleId="28">
    <w:name w:val="Body Text Indent 3"/>
    <w:basedOn w:val="1"/>
    <w:link w:val="126"/>
    <w:qFormat/>
    <w:uiPriority w:val="0"/>
    <w:pPr>
      <w:spacing w:after="120"/>
      <w:ind w:left="420" w:leftChars="200"/>
    </w:pPr>
    <w:rPr>
      <w:rFonts w:cs="Times New Roman"/>
      <w:sz w:val="16"/>
      <w:szCs w:val="16"/>
    </w:rPr>
  </w:style>
  <w:style w:type="paragraph" w:styleId="29">
    <w:name w:val="Body Text 2"/>
    <w:basedOn w:val="1"/>
    <w:link w:val="128"/>
    <w:qFormat/>
    <w:uiPriority w:val="0"/>
    <w:pPr>
      <w:snapToGrid w:val="0"/>
    </w:pPr>
    <w:rPr>
      <w:rFonts w:cs="Times New Roman"/>
    </w:rPr>
  </w:style>
  <w:style w:type="paragraph" w:styleId="3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31">
    <w:name w:val="Normal (Web)"/>
    <w:basedOn w:val="1"/>
    <w:qFormat/>
    <w:uiPriority w:val="99"/>
    <w:pPr>
      <w:jc w:val="left"/>
    </w:pPr>
    <w:rPr>
      <w:rFonts w:cs="Times New Roman"/>
      <w:kern w:val="0"/>
      <w:sz w:val="24"/>
    </w:rPr>
  </w:style>
  <w:style w:type="paragraph" w:styleId="32">
    <w:name w:val="annotation subject"/>
    <w:basedOn w:val="14"/>
    <w:next w:val="14"/>
    <w:link w:val="122"/>
    <w:unhideWhenUsed/>
    <w:qFormat/>
    <w:uiPriority w:val="0"/>
    <w:rPr>
      <w:b/>
      <w:bCs/>
    </w:rPr>
  </w:style>
  <w:style w:type="paragraph" w:styleId="33">
    <w:name w:val="Body Text First Indent"/>
    <w:basedOn w:val="16"/>
    <w:link w:val="125"/>
    <w:qFormat/>
    <w:uiPriority w:val="0"/>
    <w:pPr>
      <w:spacing w:after="120"/>
      <w:ind w:firstLine="420" w:firstLineChars="100"/>
    </w:pPr>
  </w:style>
  <w:style w:type="paragraph" w:styleId="34">
    <w:name w:val="Body Text First Indent 2"/>
    <w:basedOn w:val="17"/>
    <w:link w:val="138"/>
    <w:qFormat/>
    <w:uiPriority w:val="99"/>
    <w:pPr>
      <w:spacing w:line="360" w:lineRule="auto"/>
      <w:ind w:left="540" w:leftChars="257" w:firstLine="420" w:firstLineChars="200"/>
    </w:pPr>
    <w:rPr>
      <w:rFonts w:ascii="宋体" w:hAnsi="宋体"/>
      <w:sz w:val="24"/>
    </w:rPr>
  </w:style>
  <w:style w:type="character" w:styleId="37">
    <w:name w:val="Strong"/>
    <w:qFormat/>
    <w:uiPriority w:val="22"/>
    <w:rPr>
      <w:b/>
      <w:bCs/>
    </w:rPr>
  </w:style>
  <w:style w:type="character" w:styleId="38">
    <w:name w:val="page number"/>
    <w:basedOn w:val="36"/>
    <w:qFormat/>
    <w:uiPriority w:val="0"/>
  </w:style>
  <w:style w:type="character" w:styleId="39">
    <w:name w:val="FollowedHyperlink"/>
    <w:basedOn w:val="36"/>
    <w:qFormat/>
    <w:uiPriority w:val="0"/>
    <w:rPr>
      <w:color w:val="000000"/>
      <w:u w:val="none"/>
    </w:rPr>
  </w:style>
  <w:style w:type="character" w:styleId="40">
    <w:name w:val="Emphasis"/>
    <w:basedOn w:val="36"/>
    <w:qFormat/>
    <w:uiPriority w:val="0"/>
  </w:style>
  <w:style w:type="character" w:styleId="41">
    <w:name w:val="Hyperlink"/>
    <w:basedOn w:val="36"/>
    <w:qFormat/>
    <w:uiPriority w:val="99"/>
    <w:rPr>
      <w:color w:val="000000"/>
      <w:u w:val="none"/>
    </w:rPr>
  </w:style>
  <w:style w:type="character" w:styleId="42">
    <w:name w:val="annotation reference"/>
    <w:unhideWhenUsed/>
    <w:qFormat/>
    <w:uiPriority w:val="99"/>
    <w:rPr>
      <w:sz w:val="21"/>
      <w:szCs w:val="21"/>
    </w:rPr>
  </w:style>
  <w:style w:type="character" w:customStyle="1" w:styleId="43">
    <w:name w:val="标题 1 Char"/>
    <w:link w:val="2"/>
    <w:qFormat/>
    <w:uiPriority w:val="0"/>
    <w:rPr>
      <w:b/>
      <w:bCs/>
      <w:kern w:val="44"/>
      <w:sz w:val="44"/>
      <w:szCs w:val="44"/>
    </w:rPr>
  </w:style>
  <w:style w:type="paragraph" w:customStyle="1" w:styleId="44">
    <w:name w:val="p0"/>
    <w:basedOn w:val="1"/>
    <w:qFormat/>
    <w:uiPriority w:val="0"/>
    <w:pPr>
      <w:widowControl/>
    </w:pPr>
    <w:rPr>
      <w:kern w:val="0"/>
    </w:rPr>
  </w:style>
  <w:style w:type="paragraph" w:customStyle="1" w:styleId="45">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7">
    <w:name w:val="列出段落1"/>
    <w:basedOn w:val="1"/>
    <w:qFormat/>
    <w:uiPriority w:val="34"/>
    <w:pPr>
      <w:ind w:firstLine="420" w:firstLineChars="200"/>
    </w:pPr>
  </w:style>
  <w:style w:type="paragraph" w:customStyle="1" w:styleId="48">
    <w:name w:val="列出段落2"/>
    <w:basedOn w:val="1"/>
    <w:unhideWhenUsed/>
    <w:qFormat/>
    <w:uiPriority w:val="99"/>
    <w:pPr>
      <w:ind w:firstLine="420" w:firstLineChars="200"/>
    </w:pPr>
  </w:style>
  <w:style w:type="paragraph" w:customStyle="1" w:styleId="49">
    <w:name w:val="样式 ssss + 宋体 五号1"/>
    <w:basedOn w:val="50"/>
    <w:link w:val="92"/>
    <w:qFormat/>
    <w:uiPriority w:val="0"/>
    <w:rPr>
      <w:rFonts w:ascii="宋体" w:hAnsi="宋体"/>
    </w:rPr>
  </w:style>
  <w:style w:type="paragraph" w:customStyle="1" w:styleId="50">
    <w:name w:val="ssss"/>
    <w:basedOn w:val="1"/>
    <w:link w:val="118"/>
    <w:qFormat/>
    <w:uiPriority w:val="0"/>
    <w:pPr>
      <w:spacing w:line="360" w:lineRule="auto"/>
      <w:ind w:firstLine="480" w:firstLineChars="200"/>
    </w:pPr>
    <w:rPr>
      <w:rFonts w:cs="Times New Roman"/>
      <w:kern w:val="0"/>
      <w:sz w:val="24"/>
      <w:szCs w:val="24"/>
    </w:rPr>
  </w:style>
  <w:style w:type="paragraph" w:customStyle="1" w:styleId="51">
    <w:name w:val="普通正文"/>
    <w:basedOn w:val="1"/>
    <w:link w:val="94"/>
    <w:qFormat/>
    <w:uiPriority w:val="0"/>
    <w:pPr>
      <w:adjustRightInd w:val="0"/>
      <w:spacing w:before="120" w:after="120" w:line="360" w:lineRule="auto"/>
      <w:ind w:left="-2" w:right="120" w:firstLine="480"/>
      <w:jc w:val="center"/>
      <w:textAlignment w:val="baseline"/>
    </w:pPr>
    <w:rPr>
      <w:rFonts w:ascii="Arial" w:hAnsi="Arial" w:cs="Times New Roman"/>
      <w:kern w:val="0"/>
      <w:sz w:val="24"/>
      <w:szCs w:val="24"/>
    </w:rPr>
  </w:style>
  <w:style w:type="paragraph" w:customStyle="1" w:styleId="52">
    <w:name w:val="正文缩进2格"/>
    <w:basedOn w:val="1"/>
    <w:link w:val="106"/>
    <w:qFormat/>
    <w:uiPriority w:val="0"/>
    <w:pPr>
      <w:spacing w:line="600" w:lineRule="exact"/>
      <w:ind w:firstLine="639" w:firstLineChars="206"/>
    </w:pPr>
    <w:rPr>
      <w:rFonts w:ascii="仿宋_GB2312" w:hAnsi="宋体" w:eastAsia="仿宋_GB2312" w:cs="Times New Roman"/>
      <w:kern w:val="0"/>
      <w:sz w:val="31"/>
      <w:szCs w:val="28"/>
    </w:rPr>
  </w:style>
  <w:style w:type="paragraph" w:customStyle="1" w:styleId="53">
    <w:name w:val="FA正文"/>
    <w:basedOn w:val="1"/>
    <w:link w:val="116"/>
    <w:qFormat/>
    <w:uiPriority w:val="0"/>
    <w:pPr>
      <w:tabs>
        <w:tab w:val="left" w:pos="3375"/>
      </w:tabs>
      <w:spacing w:line="440" w:lineRule="atLeast"/>
      <w:ind w:firstLine="538" w:firstLineChars="192"/>
    </w:pPr>
    <w:rPr>
      <w:rFonts w:ascii="宋体" w:hAnsi="宋体" w:cs="Times New Roman"/>
      <w:kern w:val="0"/>
      <w:sz w:val="28"/>
      <w:szCs w:val="28"/>
    </w:rPr>
  </w:style>
  <w:style w:type="paragraph" w:customStyle="1" w:styleId="5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55">
    <w:name w:val="正文样式1"/>
    <w:basedOn w:val="1"/>
    <w:qFormat/>
    <w:uiPriority w:val="0"/>
    <w:pPr>
      <w:spacing w:before="120" w:after="120" w:line="360" w:lineRule="auto"/>
      <w:ind w:firstLine="480" w:firstLineChars="200"/>
    </w:pPr>
    <w:rPr>
      <w:rFonts w:ascii="Times New Roman" w:hAnsi="Times New Roman" w:cs="Times New Roman"/>
      <w:sz w:val="24"/>
      <w:szCs w:val="20"/>
    </w:rPr>
  </w:style>
  <w:style w:type="paragraph" w:customStyle="1" w:styleId="5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57">
    <w:name w:val="Char"/>
    <w:basedOn w:val="1"/>
    <w:qFormat/>
    <w:uiPriority w:val="0"/>
    <w:rPr>
      <w:rFonts w:ascii="Tahoma" w:hAnsi="Tahoma" w:cs="Times New Roman"/>
      <w:sz w:val="24"/>
      <w:szCs w:val="20"/>
    </w:rPr>
  </w:style>
  <w:style w:type="paragraph" w:customStyle="1" w:styleId="58">
    <w:name w:val="Char Char 字元 字元 字元 Char Char Char Char"/>
    <w:basedOn w:val="1"/>
    <w:qFormat/>
    <w:uiPriority w:val="0"/>
    <w:pPr>
      <w:adjustRightInd w:val="0"/>
      <w:spacing w:line="360" w:lineRule="auto"/>
    </w:pPr>
    <w:rPr>
      <w:rFonts w:ascii="Times New Roman" w:hAnsi="Times New Roman" w:cs="Times New Roman"/>
      <w:kern w:val="0"/>
      <w:sz w:val="24"/>
      <w:szCs w:val="20"/>
    </w:rPr>
  </w:style>
  <w:style w:type="paragraph" w:customStyle="1" w:styleId="59">
    <w:name w:val="Char Char Char Char"/>
    <w:basedOn w:val="1"/>
    <w:qFormat/>
    <w:uiPriority w:val="0"/>
    <w:rPr>
      <w:rFonts w:ascii="Tahoma" w:hAnsi="Tahoma" w:cs="Times New Roman"/>
      <w:sz w:val="24"/>
      <w:szCs w:val="20"/>
    </w:rPr>
  </w:style>
  <w:style w:type="paragraph" w:customStyle="1" w:styleId="60">
    <w:name w:val="ec_msonormal"/>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1">
    <w:name w:val="样式 正文文本缩进 3 + 四号"/>
    <w:basedOn w:val="28"/>
    <w:qFormat/>
    <w:uiPriority w:val="0"/>
    <w:pPr>
      <w:spacing w:after="0" w:line="360" w:lineRule="auto"/>
      <w:ind w:left="0" w:leftChars="0" w:firstLine="437"/>
    </w:pPr>
    <w:rPr>
      <w:sz w:val="24"/>
      <w:szCs w:val="21"/>
    </w:rPr>
  </w:style>
  <w:style w:type="paragraph" w:customStyle="1" w:styleId="62">
    <w:name w:val="标准正文"/>
    <w:basedOn w:val="1"/>
    <w:qFormat/>
    <w:uiPriority w:val="0"/>
    <w:pPr>
      <w:snapToGrid w:val="0"/>
      <w:spacing w:afterLines="50" w:line="360" w:lineRule="auto"/>
      <w:ind w:firstLine="200" w:firstLineChars="200"/>
    </w:pPr>
    <w:rPr>
      <w:rFonts w:ascii="Times New Roman" w:hAnsi="Times New Roman" w:cs="Times New Roman"/>
      <w:sz w:val="24"/>
      <w:szCs w:val="20"/>
    </w:rPr>
  </w:style>
  <w:style w:type="paragraph" w:customStyle="1" w:styleId="63">
    <w:name w:val="样式 ssss + 宋体 五号"/>
    <w:basedOn w:val="50"/>
    <w:qFormat/>
    <w:uiPriority w:val="0"/>
    <w:pPr>
      <w:ind w:firstLine="420"/>
    </w:pPr>
    <w:rPr>
      <w:rFonts w:ascii="宋体" w:hAnsi="宋体" w:cs="宋体"/>
      <w:szCs w:val="20"/>
    </w:rPr>
  </w:style>
  <w:style w:type="paragraph" w:customStyle="1" w:styleId="64">
    <w:name w:val="表格"/>
    <w:basedOn w:val="1"/>
    <w:qFormat/>
    <w:uiPriority w:val="0"/>
    <w:rPr>
      <w:rFonts w:ascii="Arial" w:hAnsi="Arial" w:cs="Times New Roman"/>
      <w:sz w:val="24"/>
      <w:szCs w:val="24"/>
    </w:rPr>
  </w:style>
  <w:style w:type="paragraph" w:customStyle="1" w:styleId="6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66">
    <w:name w:val="Char Char Char Char Char Char Char Char Char Char Char Char Char"/>
    <w:basedOn w:val="1"/>
    <w:qFormat/>
    <w:uiPriority w:val="0"/>
    <w:rPr>
      <w:rFonts w:ascii="Times New Roman" w:hAnsi="Times New Roman" w:cs="Times New Roman"/>
      <w:sz w:val="24"/>
      <w:szCs w:val="24"/>
    </w:rPr>
  </w:style>
  <w:style w:type="paragraph" w:customStyle="1" w:styleId="67">
    <w:name w:val="样式 样式 ssss + 宋体 五号 + 首行缩进:  2 字符"/>
    <w:basedOn w:val="63"/>
    <w:qFormat/>
    <w:uiPriority w:val="0"/>
    <w:pPr>
      <w:ind w:firstLine="480"/>
    </w:pPr>
  </w:style>
  <w:style w:type="paragraph" w:customStyle="1" w:styleId="68">
    <w:name w:val="标题-----3"/>
    <w:basedOn w:val="4"/>
    <w:qFormat/>
    <w:uiPriority w:val="0"/>
    <w:pPr>
      <w:spacing w:before="0" w:after="0" w:line="240" w:lineRule="auto"/>
      <w:outlineLvl w:val="0"/>
    </w:pPr>
    <w:rPr>
      <w:rFonts w:ascii="宋体" w:hAnsi="宋体"/>
      <w:b w:val="0"/>
      <w:bCs w:val="0"/>
      <w:sz w:val="28"/>
      <w:szCs w:val="28"/>
    </w:rPr>
  </w:style>
  <w:style w:type="paragraph" w:customStyle="1" w:styleId="69">
    <w:name w:val="Char Char Char Char Char Char Char Char Char Char"/>
    <w:basedOn w:val="1"/>
    <w:qFormat/>
    <w:uiPriority w:val="0"/>
    <w:rPr>
      <w:rFonts w:ascii="Tahoma" w:hAnsi="Tahoma" w:cs="Times New Roman"/>
      <w:sz w:val="24"/>
      <w:szCs w:val="20"/>
    </w:rPr>
  </w:style>
  <w:style w:type="paragraph" w:customStyle="1" w:styleId="70">
    <w:name w:val="样式 宋体 四号 黑色 左侧:  0.74 厘米 首行缩进:  0.74 厘米 行距: 1.5 倍行距"/>
    <w:basedOn w:val="1"/>
    <w:qFormat/>
    <w:uiPriority w:val="0"/>
    <w:pPr>
      <w:spacing w:line="360" w:lineRule="auto"/>
      <w:ind w:firstLine="420"/>
    </w:pPr>
    <w:rPr>
      <w:rFonts w:ascii="宋体" w:hAnsi="Times New Roman" w:cs="Times New Roman"/>
      <w:color w:val="000000"/>
      <w:sz w:val="24"/>
      <w:szCs w:val="21"/>
    </w:rPr>
  </w:style>
  <w:style w:type="paragraph" w:customStyle="1" w:styleId="7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2">
    <w:name w:val="Char Char Char Char1"/>
    <w:basedOn w:val="1"/>
    <w:qFormat/>
    <w:uiPriority w:val="0"/>
    <w:rPr>
      <w:rFonts w:ascii="Tahoma" w:hAnsi="Tahoma" w:cs="Times New Roman"/>
      <w:sz w:val="24"/>
      <w:szCs w:val="20"/>
    </w:rPr>
  </w:style>
  <w:style w:type="paragraph" w:customStyle="1" w:styleId="73">
    <w:name w:val="Char Char Char"/>
    <w:basedOn w:val="1"/>
    <w:qFormat/>
    <w:uiPriority w:val="0"/>
    <w:rPr>
      <w:rFonts w:ascii="Tahoma" w:hAnsi="Tahoma" w:cs="Times New Roman"/>
      <w:sz w:val="24"/>
      <w:szCs w:val="20"/>
    </w:rPr>
  </w:style>
  <w:style w:type="paragraph" w:customStyle="1" w:styleId="74">
    <w:name w:val="Char1"/>
    <w:basedOn w:val="1"/>
    <w:qFormat/>
    <w:uiPriority w:val="0"/>
    <w:pPr>
      <w:tabs>
        <w:tab w:val="left" w:pos="360"/>
      </w:tabs>
    </w:pPr>
    <w:rPr>
      <w:rFonts w:ascii="Times New Roman" w:hAnsi="Times New Roman" w:cs="Times New Roman"/>
      <w:sz w:val="24"/>
      <w:szCs w:val="24"/>
    </w:rPr>
  </w:style>
  <w:style w:type="paragraph" w:customStyle="1" w:styleId="7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p23"/>
    <w:basedOn w:val="1"/>
    <w:qFormat/>
    <w:uiPriority w:val="0"/>
    <w:pPr>
      <w:widowControl/>
      <w:spacing w:before="156" w:after="156" w:line="360" w:lineRule="auto"/>
      <w:ind w:firstLine="420"/>
    </w:pPr>
    <w:rPr>
      <w:rFonts w:ascii="宋体" w:hAnsi="宋体" w:cs="宋体"/>
      <w:kern w:val="0"/>
      <w:sz w:val="24"/>
      <w:szCs w:val="24"/>
    </w:rPr>
  </w:style>
  <w:style w:type="paragraph" w:customStyle="1" w:styleId="77">
    <w:name w:val="Char Char Char Char Char Char Char Char Char Char Char Char Char1"/>
    <w:basedOn w:val="1"/>
    <w:qFormat/>
    <w:uiPriority w:val="0"/>
    <w:rPr>
      <w:rFonts w:ascii="Times New Roman" w:hAnsi="Times New Roman" w:cs="Times New Roman"/>
      <w:szCs w:val="24"/>
    </w:rPr>
  </w:style>
  <w:style w:type="paragraph" w:customStyle="1" w:styleId="78">
    <w:name w:val="样式 ssss + 居中"/>
    <w:basedOn w:val="50"/>
    <w:qFormat/>
    <w:uiPriority w:val="0"/>
    <w:pPr>
      <w:jc w:val="center"/>
    </w:pPr>
    <w:rPr>
      <w:rFonts w:cs="宋体"/>
      <w:szCs w:val="20"/>
    </w:rPr>
  </w:style>
  <w:style w:type="paragraph" w:customStyle="1" w:styleId="79">
    <w:name w:val="Header2"/>
    <w:basedOn w:val="1"/>
    <w:qFormat/>
    <w:uiPriority w:val="0"/>
    <w:pPr>
      <w:numPr>
        <w:ilvl w:val="0"/>
        <w:numId w:val="1"/>
      </w:numPr>
      <w:tabs>
        <w:tab w:val="left" w:pos="480"/>
      </w:tabs>
    </w:pPr>
    <w:rPr>
      <w:rFonts w:ascii="Times New Roman" w:hAnsi="Times New Roman" w:cs="Times New Roman"/>
      <w:szCs w:val="24"/>
    </w:rPr>
  </w:style>
  <w:style w:type="paragraph" w:customStyle="1" w:styleId="80">
    <w:name w:val="普通(网站)1"/>
    <w:basedOn w:val="1"/>
    <w:qFormat/>
    <w:uiPriority w:val="99"/>
    <w:pPr>
      <w:spacing w:beforeAutospacing="1" w:afterAutospacing="1"/>
      <w:jc w:val="left"/>
    </w:pPr>
    <w:rPr>
      <w:rFonts w:cs="Calibri"/>
      <w:kern w:val="0"/>
      <w:sz w:val="24"/>
      <w:szCs w:val="24"/>
    </w:rPr>
  </w:style>
  <w:style w:type="paragraph" w:customStyle="1" w:styleId="81">
    <w:name w:val="z-窗体顶端1"/>
    <w:basedOn w:val="1"/>
    <w:link w:val="130"/>
    <w:qFormat/>
    <w:uiPriority w:val="99"/>
    <w:pPr>
      <w:ind w:firstLine="420" w:firstLineChars="200"/>
    </w:pPr>
    <w:rPr>
      <w:rFonts w:cs="Times New Roman"/>
      <w:szCs w:val="21"/>
    </w:rPr>
  </w:style>
  <w:style w:type="paragraph" w:customStyle="1" w:styleId="8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3">
    <w:name w:val="内容正文"/>
    <w:basedOn w:val="1"/>
    <w:qFormat/>
    <w:uiPriority w:val="0"/>
    <w:pPr>
      <w:widowControl/>
      <w:spacing w:line="360" w:lineRule="auto"/>
      <w:ind w:firstLine="560" w:firstLineChars="200"/>
    </w:pPr>
    <w:rPr>
      <w:kern w:val="0"/>
      <w:sz w:val="28"/>
      <w:szCs w:val="28"/>
    </w:rPr>
  </w:style>
  <w:style w:type="character" w:customStyle="1" w:styleId="84">
    <w:name w:val="批注框文本 Char"/>
    <w:link w:val="23"/>
    <w:qFormat/>
    <w:uiPriority w:val="0"/>
    <w:rPr>
      <w:rFonts w:ascii="Calibri" w:hAnsi="Calibri" w:eastAsia="宋体" w:cs="黑体"/>
      <w:kern w:val="2"/>
      <w:sz w:val="18"/>
      <w:szCs w:val="18"/>
    </w:rPr>
  </w:style>
  <w:style w:type="character" w:customStyle="1" w:styleId="85">
    <w:name w:val="标题 3 Char"/>
    <w:link w:val="4"/>
    <w:qFormat/>
    <w:uiPriority w:val="0"/>
    <w:rPr>
      <w:b/>
      <w:bCs/>
      <w:sz w:val="32"/>
      <w:szCs w:val="32"/>
    </w:rPr>
  </w:style>
  <w:style w:type="character" w:customStyle="1" w:styleId="86">
    <w:name w:val="标题 4 Char"/>
    <w:link w:val="5"/>
    <w:qFormat/>
    <w:uiPriority w:val="0"/>
    <w:rPr>
      <w:rFonts w:eastAsia="新宋体"/>
      <w:sz w:val="30"/>
      <w:szCs w:val="21"/>
    </w:rPr>
  </w:style>
  <w:style w:type="character" w:customStyle="1" w:styleId="87">
    <w:name w:val="标题 5 Char"/>
    <w:link w:val="6"/>
    <w:qFormat/>
    <w:uiPriority w:val="0"/>
    <w:rPr>
      <w:b/>
      <w:bCs/>
      <w:sz w:val="28"/>
      <w:szCs w:val="28"/>
    </w:rPr>
  </w:style>
  <w:style w:type="character" w:customStyle="1" w:styleId="88">
    <w:name w:val="标题 6 Char"/>
    <w:link w:val="7"/>
    <w:qFormat/>
    <w:uiPriority w:val="0"/>
    <w:rPr>
      <w:b/>
      <w:sz w:val="44"/>
    </w:rPr>
  </w:style>
  <w:style w:type="character" w:customStyle="1" w:styleId="89">
    <w:name w:val="标题 7 Char"/>
    <w:link w:val="9"/>
    <w:qFormat/>
    <w:uiPriority w:val="0"/>
    <w:rPr>
      <w:b/>
      <w:bCs/>
      <w:sz w:val="24"/>
      <w:szCs w:val="24"/>
    </w:rPr>
  </w:style>
  <w:style w:type="character" w:customStyle="1" w:styleId="90">
    <w:name w:val="标题 8 Char"/>
    <w:link w:val="10"/>
    <w:qFormat/>
    <w:uiPriority w:val="0"/>
    <w:rPr>
      <w:rFonts w:ascii="Arial" w:hAnsi="Arial" w:eastAsia="黑体"/>
      <w:sz w:val="24"/>
      <w:szCs w:val="24"/>
    </w:rPr>
  </w:style>
  <w:style w:type="character" w:customStyle="1" w:styleId="91">
    <w:name w:val="标题 9 Char"/>
    <w:link w:val="11"/>
    <w:qFormat/>
    <w:uiPriority w:val="0"/>
    <w:rPr>
      <w:rFonts w:ascii="Arial" w:hAnsi="Arial" w:eastAsia="黑体"/>
      <w:sz w:val="24"/>
      <w:szCs w:val="21"/>
    </w:rPr>
  </w:style>
  <w:style w:type="character" w:customStyle="1" w:styleId="92">
    <w:name w:val="样式 ssss + 宋体 五号1 Char Char"/>
    <w:link w:val="49"/>
    <w:qFormat/>
    <w:uiPriority w:val="0"/>
    <w:rPr>
      <w:rFonts w:ascii="宋体" w:hAnsi="宋体"/>
      <w:sz w:val="24"/>
      <w:szCs w:val="24"/>
    </w:rPr>
  </w:style>
  <w:style w:type="character" w:customStyle="1" w:styleId="93">
    <w:name w:val="正文缩进 Char"/>
    <w:link w:val="8"/>
    <w:qFormat/>
    <w:uiPriority w:val="0"/>
  </w:style>
  <w:style w:type="character" w:customStyle="1" w:styleId="94">
    <w:name w:val="普通正文 Char Char"/>
    <w:link w:val="51"/>
    <w:qFormat/>
    <w:uiPriority w:val="0"/>
    <w:rPr>
      <w:rFonts w:ascii="Arial" w:hAnsi="Arial"/>
      <w:sz w:val="24"/>
      <w:szCs w:val="24"/>
    </w:rPr>
  </w:style>
  <w:style w:type="character" w:customStyle="1" w:styleId="95">
    <w:name w:val="批注主题 Char Char"/>
    <w:qFormat/>
    <w:uiPriority w:val="99"/>
    <w:rPr>
      <w:b/>
      <w:bCs/>
      <w:kern w:val="2"/>
      <w:sz w:val="21"/>
      <w:szCs w:val="24"/>
    </w:rPr>
  </w:style>
  <w:style w:type="character" w:customStyle="1" w:styleId="96">
    <w:name w:val="正文文本 Char Char"/>
    <w:qFormat/>
    <w:uiPriority w:val="0"/>
    <w:rPr>
      <w:rFonts w:ascii="仿宋_GB2312" w:eastAsia="仿宋_GB2312"/>
      <w:sz w:val="24"/>
    </w:rPr>
  </w:style>
  <w:style w:type="character" w:customStyle="1" w:styleId="97">
    <w:name w:val="文档结构图 Char1"/>
    <w:semiHidden/>
    <w:qFormat/>
    <w:uiPriority w:val="99"/>
    <w:rPr>
      <w:rFonts w:ascii="宋体" w:hAnsi="Times New Roman" w:eastAsia="宋体" w:cs="Times New Roman"/>
      <w:sz w:val="18"/>
      <w:szCs w:val="18"/>
    </w:rPr>
  </w:style>
  <w:style w:type="character" w:customStyle="1" w:styleId="98">
    <w:name w:val="正文首行缩进 Char Char"/>
    <w:qFormat/>
    <w:uiPriority w:val="0"/>
    <w:rPr>
      <w:sz w:val="24"/>
      <w:szCs w:val="24"/>
    </w:rPr>
  </w:style>
  <w:style w:type="character" w:customStyle="1" w:styleId="99">
    <w:name w:val="正文文本 2 Char Char"/>
    <w:qFormat/>
    <w:uiPriority w:val="0"/>
    <w:rPr>
      <w:b/>
      <w:bCs/>
      <w:sz w:val="18"/>
      <w:szCs w:val="24"/>
    </w:rPr>
  </w:style>
  <w:style w:type="character" w:customStyle="1" w:styleId="100">
    <w:name w:val="页脚 Char"/>
    <w:link w:val="24"/>
    <w:qFormat/>
    <w:uiPriority w:val="99"/>
    <w:rPr>
      <w:rFonts w:ascii="Calibri" w:hAnsi="Calibri" w:eastAsia="宋体" w:cs="黑体"/>
      <w:kern w:val="2"/>
      <w:sz w:val="18"/>
      <w:szCs w:val="22"/>
    </w:rPr>
  </w:style>
  <w:style w:type="character" w:customStyle="1" w:styleId="101">
    <w:name w:val="页眉 Char"/>
    <w:link w:val="25"/>
    <w:qFormat/>
    <w:uiPriority w:val="99"/>
    <w:rPr>
      <w:rFonts w:ascii="Calibri" w:hAnsi="Calibri" w:eastAsia="宋体" w:cs="黑体"/>
      <w:kern w:val="2"/>
      <w:sz w:val="18"/>
      <w:szCs w:val="22"/>
    </w:rPr>
  </w:style>
  <w:style w:type="character" w:customStyle="1" w:styleId="102">
    <w:name w:val="批注文字 Char Char"/>
    <w:qFormat/>
    <w:uiPriority w:val="0"/>
    <w:rPr>
      <w:kern w:val="2"/>
      <w:sz w:val="21"/>
      <w:szCs w:val="24"/>
    </w:rPr>
  </w:style>
  <w:style w:type="character" w:customStyle="1" w:styleId="103">
    <w:name w:val="正文文本缩进 2 Char Char"/>
    <w:qFormat/>
    <w:uiPriority w:val="0"/>
    <w:rPr>
      <w:rFonts w:eastAsia="仿宋_GB2312"/>
      <w:sz w:val="28"/>
    </w:rPr>
  </w:style>
  <w:style w:type="character" w:customStyle="1" w:styleId="104">
    <w:name w:val="标题 4 Char1"/>
    <w:qFormat/>
    <w:uiPriority w:val="0"/>
    <w:rPr>
      <w:rFonts w:ascii="Arial" w:hAnsi="Arial" w:eastAsia="黑体"/>
      <w:b/>
      <w:bCs/>
      <w:kern w:val="2"/>
      <w:sz w:val="28"/>
      <w:szCs w:val="28"/>
      <w:lang w:val="en-US" w:eastAsia="zh-CN" w:bidi="ar-SA"/>
    </w:rPr>
  </w:style>
  <w:style w:type="character" w:customStyle="1" w:styleId="105">
    <w:name w:val="日期 Char"/>
    <w:link w:val="21"/>
    <w:qFormat/>
    <w:uiPriority w:val="99"/>
    <w:rPr>
      <w:rFonts w:ascii="Calibri" w:hAnsi="Calibri" w:eastAsia="楷体_GB2312" w:cs="黑体"/>
      <w:kern w:val="2"/>
      <w:sz w:val="32"/>
      <w:szCs w:val="22"/>
    </w:rPr>
  </w:style>
  <w:style w:type="character" w:customStyle="1" w:styleId="106">
    <w:name w:val="正文缩进2格 Char Char"/>
    <w:link w:val="52"/>
    <w:qFormat/>
    <w:uiPriority w:val="0"/>
    <w:rPr>
      <w:rFonts w:ascii="仿宋_GB2312" w:hAnsi="宋体" w:eastAsia="仿宋_GB2312"/>
      <w:sz w:val="31"/>
      <w:szCs w:val="28"/>
    </w:rPr>
  </w:style>
  <w:style w:type="character" w:customStyle="1" w:styleId="107">
    <w:name w:val="文档结构图 Char Char"/>
    <w:qFormat/>
    <w:uiPriority w:val="0"/>
    <w:rPr>
      <w:szCs w:val="24"/>
      <w:shd w:val="clear" w:color="auto" w:fill="000080"/>
    </w:rPr>
  </w:style>
  <w:style w:type="character" w:customStyle="1" w:styleId="108">
    <w:name w:val="point_normal1"/>
    <w:qFormat/>
    <w:uiPriority w:val="0"/>
    <w:rPr>
      <w:rFonts w:hint="default" w:ascii="Arial" w:hAnsi="Arial" w:cs="Arial"/>
      <w:sz w:val="16"/>
      <w:szCs w:val="16"/>
    </w:rPr>
  </w:style>
  <w:style w:type="character" w:customStyle="1" w:styleId="109">
    <w:name w:val="批注框文本 Char1"/>
    <w:semiHidden/>
    <w:qFormat/>
    <w:uiPriority w:val="99"/>
    <w:rPr>
      <w:rFonts w:ascii="Times New Roman" w:hAnsi="Times New Roman" w:eastAsia="宋体" w:cs="Times New Roman"/>
      <w:sz w:val="18"/>
      <w:szCs w:val="18"/>
    </w:rPr>
  </w:style>
  <w:style w:type="character" w:customStyle="1" w:styleId="110">
    <w:name w:val="正文文本缩进 Char"/>
    <w:link w:val="17"/>
    <w:qFormat/>
    <w:uiPriority w:val="0"/>
    <w:rPr>
      <w:rFonts w:ascii="楷体_GB2312" w:hAnsi="Calibri" w:eastAsia="宋体" w:cs="黑体"/>
      <w:kern w:val="2"/>
      <w:sz w:val="21"/>
      <w:szCs w:val="22"/>
    </w:rPr>
  </w:style>
  <w:style w:type="character" w:customStyle="1" w:styleId="111">
    <w:name w:val="cn_text1"/>
    <w:qFormat/>
    <w:uiPriority w:val="0"/>
    <w:rPr>
      <w:rFonts w:hint="default" w:ascii="ˎ̥" w:hAnsi="ˎ̥"/>
      <w:color w:val="003399"/>
      <w:spacing w:val="15"/>
      <w:sz w:val="18"/>
      <w:szCs w:val="18"/>
    </w:rPr>
  </w:style>
  <w:style w:type="character" w:customStyle="1" w:styleId="112">
    <w:name w:val="纯文本 Char Char"/>
    <w:qFormat/>
    <w:uiPriority w:val="0"/>
    <w:rPr>
      <w:rFonts w:ascii="宋体" w:hAnsi="Courier New" w:cs="Courier New"/>
      <w:szCs w:val="21"/>
    </w:rPr>
  </w:style>
  <w:style w:type="character" w:customStyle="1" w:styleId="113">
    <w:name w:val="正文文本缩进 3 Char Char"/>
    <w:qFormat/>
    <w:uiPriority w:val="0"/>
    <w:rPr>
      <w:sz w:val="16"/>
      <w:szCs w:val="16"/>
    </w:rPr>
  </w:style>
  <w:style w:type="character" w:customStyle="1" w:styleId="114">
    <w:name w:val="标题 2 Char"/>
    <w:link w:val="3"/>
    <w:qFormat/>
    <w:uiPriority w:val="0"/>
    <w:rPr>
      <w:rFonts w:ascii="Arial" w:hAnsi="Arial" w:eastAsia="黑体" w:cs="黑体"/>
      <w:b/>
      <w:bCs/>
      <w:kern w:val="2"/>
      <w:sz w:val="32"/>
      <w:szCs w:val="32"/>
    </w:rPr>
  </w:style>
  <w:style w:type="character" w:customStyle="1" w:styleId="115">
    <w:name w:val="ssss Char Char"/>
    <w:qFormat/>
    <w:uiPriority w:val="0"/>
    <w:rPr>
      <w:rFonts w:eastAsia="宋体"/>
      <w:kern w:val="2"/>
      <w:sz w:val="24"/>
      <w:szCs w:val="24"/>
      <w:lang w:val="en-US" w:eastAsia="zh-CN" w:bidi="ar-SA"/>
    </w:rPr>
  </w:style>
  <w:style w:type="character" w:customStyle="1" w:styleId="116">
    <w:name w:val="FA正文 Char Char"/>
    <w:link w:val="53"/>
    <w:qFormat/>
    <w:uiPriority w:val="0"/>
    <w:rPr>
      <w:rFonts w:ascii="宋体" w:hAnsi="宋体"/>
      <w:sz w:val="28"/>
      <w:szCs w:val="28"/>
    </w:rPr>
  </w:style>
  <w:style w:type="character" w:customStyle="1" w:styleId="117">
    <w:name w:val="正文文本 3 Char Char"/>
    <w:qFormat/>
    <w:uiPriority w:val="0"/>
    <w:rPr>
      <w:sz w:val="16"/>
      <w:szCs w:val="16"/>
    </w:rPr>
  </w:style>
  <w:style w:type="character" w:customStyle="1" w:styleId="118">
    <w:name w:val="ssss Char1"/>
    <w:link w:val="50"/>
    <w:qFormat/>
    <w:uiPriority w:val="0"/>
    <w:rPr>
      <w:sz w:val="24"/>
      <w:szCs w:val="24"/>
    </w:rPr>
  </w:style>
  <w:style w:type="character" w:customStyle="1" w:styleId="119">
    <w:name w:val="批注文字 Char"/>
    <w:link w:val="14"/>
    <w:qFormat/>
    <w:uiPriority w:val="0"/>
    <w:rPr>
      <w:rFonts w:ascii="Calibri" w:hAnsi="Calibri" w:eastAsia="宋体" w:cs="黑体"/>
      <w:kern w:val="2"/>
      <w:sz w:val="21"/>
      <w:szCs w:val="22"/>
    </w:rPr>
  </w:style>
  <w:style w:type="character" w:customStyle="1" w:styleId="120">
    <w:name w:val="正文文本 3 Char"/>
    <w:link w:val="15"/>
    <w:qFormat/>
    <w:uiPriority w:val="0"/>
    <w:rPr>
      <w:rFonts w:ascii="Calibri" w:hAnsi="Calibri" w:eastAsia="宋体" w:cs="黑体"/>
      <w:kern w:val="2"/>
      <w:sz w:val="16"/>
      <w:szCs w:val="16"/>
    </w:rPr>
  </w:style>
  <w:style w:type="character" w:customStyle="1" w:styleId="121">
    <w:name w:val="正文文本缩进 2 Char"/>
    <w:link w:val="22"/>
    <w:qFormat/>
    <w:uiPriority w:val="0"/>
    <w:rPr>
      <w:rFonts w:ascii="Calibri" w:hAnsi="Calibri" w:eastAsia="宋体" w:cs="黑体"/>
      <w:kern w:val="2"/>
      <w:sz w:val="21"/>
      <w:szCs w:val="22"/>
    </w:rPr>
  </w:style>
  <w:style w:type="character" w:customStyle="1" w:styleId="122">
    <w:name w:val="批注主题 Char"/>
    <w:link w:val="32"/>
    <w:qFormat/>
    <w:uiPriority w:val="0"/>
    <w:rPr>
      <w:rFonts w:ascii="Calibri" w:hAnsi="Calibri" w:eastAsia="宋体" w:cs="黑体"/>
      <w:b/>
      <w:bCs/>
      <w:kern w:val="2"/>
      <w:sz w:val="21"/>
      <w:szCs w:val="22"/>
    </w:rPr>
  </w:style>
  <w:style w:type="character" w:customStyle="1" w:styleId="123">
    <w:name w:val="文档结构图 Char"/>
    <w:link w:val="13"/>
    <w:qFormat/>
    <w:uiPriority w:val="99"/>
    <w:rPr>
      <w:rFonts w:ascii="宋体" w:hAnsi="Calibri" w:cs="黑体"/>
      <w:kern w:val="2"/>
      <w:sz w:val="18"/>
      <w:szCs w:val="18"/>
    </w:rPr>
  </w:style>
  <w:style w:type="character" w:customStyle="1" w:styleId="124">
    <w:name w:val="正文文本 Char"/>
    <w:link w:val="16"/>
    <w:qFormat/>
    <w:uiPriority w:val="99"/>
    <w:rPr>
      <w:rFonts w:ascii="Calibri" w:hAnsi="Calibri" w:eastAsia="宋体" w:cs="黑体"/>
      <w:kern w:val="2"/>
      <w:sz w:val="21"/>
      <w:szCs w:val="22"/>
    </w:rPr>
  </w:style>
  <w:style w:type="character" w:customStyle="1" w:styleId="125">
    <w:name w:val="正文首行缩进 Char"/>
    <w:link w:val="33"/>
    <w:qFormat/>
    <w:uiPriority w:val="0"/>
    <w:rPr>
      <w:rFonts w:ascii="Calibri" w:hAnsi="Calibri" w:eastAsia="宋体" w:cs="黑体"/>
      <w:kern w:val="2"/>
      <w:sz w:val="21"/>
      <w:szCs w:val="22"/>
    </w:rPr>
  </w:style>
  <w:style w:type="character" w:customStyle="1" w:styleId="126">
    <w:name w:val="正文文本缩进 3 Char"/>
    <w:link w:val="28"/>
    <w:qFormat/>
    <w:uiPriority w:val="0"/>
    <w:rPr>
      <w:rFonts w:ascii="Calibri" w:hAnsi="Calibri" w:eastAsia="宋体" w:cs="黑体"/>
      <w:kern w:val="2"/>
      <w:sz w:val="16"/>
      <w:szCs w:val="16"/>
    </w:rPr>
  </w:style>
  <w:style w:type="character" w:customStyle="1" w:styleId="127">
    <w:name w:val="纯文本 Char"/>
    <w:link w:val="20"/>
    <w:qFormat/>
    <w:uiPriority w:val="0"/>
    <w:rPr>
      <w:rFonts w:ascii="宋体" w:hAnsi="Courier New" w:cs="Courier New"/>
      <w:kern w:val="2"/>
      <w:sz w:val="21"/>
      <w:szCs w:val="21"/>
    </w:rPr>
  </w:style>
  <w:style w:type="character" w:customStyle="1" w:styleId="128">
    <w:name w:val="正文文本 2 Char"/>
    <w:link w:val="29"/>
    <w:qFormat/>
    <w:uiPriority w:val="0"/>
    <w:rPr>
      <w:rFonts w:ascii="Calibri" w:hAnsi="Calibri" w:eastAsia="宋体" w:cs="黑体"/>
      <w:kern w:val="2"/>
      <w:sz w:val="21"/>
      <w:szCs w:val="22"/>
    </w:rPr>
  </w:style>
  <w:style w:type="character" w:customStyle="1" w:styleId="129">
    <w:name w:val="Heading 2 Char"/>
    <w:qFormat/>
    <w:locked/>
    <w:uiPriority w:val="99"/>
    <w:rPr>
      <w:rFonts w:ascii="Arial" w:hAnsi="Arial" w:eastAsia="黑体" w:cs="Times New Roman"/>
      <w:b/>
      <w:bCs/>
      <w:sz w:val="32"/>
      <w:szCs w:val="32"/>
    </w:rPr>
  </w:style>
  <w:style w:type="character" w:customStyle="1" w:styleId="130">
    <w:name w:val="z-窗体顶端 Char"/>
    <w:link w:val="81"/>
    <w:qFormat/>
    <w:locked/>
    <w:uiPriority w:val="99"/>
    <w:rPr>
      <w:kern w:val="2"/>
      <w:sz w:val="21"/>
      <w:szCs w:val="21"/>
    </w:rPr>
  </w:style>
  <w:style w:type="character" w:customStyle="1" w:styleId="131">
    <w:name w:val="font41"/>
    <w:qFormat/>
    <w:uiPriority w:val="0"/>
    <w:rPr>
      <w:rFonts w:hint="eastAsia" w:ascii="宋体" w:hAnsi="宋体" w:eastAsia="宋体" w:cs="宋体"/>
      <w:b/>
      <w:color w:val="000000"/>
      <w:sz w:val="18"/>
      <w:szCs w:val="18"/>
      <w:u w:val="none"/>
    </w:rPr>
  </w:style>
  <w:style w:type="paragraph" w:customStyle="1" w:styleId="1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3">
    <w:name w:val="样式 标题 3 + (中文) 黑体 小四 非加粗 段前: 7.8 磅 段后: 0 磅 行距: 固定值 20 磅"/>
    <w:basedOn w:val="4"/>
    <w:qFormat/>
    <w:uiPriority w:val="0"/>
    <w:pPr>
      <w:spacing w:line="400" w:lineRule="exact"/>
    </w:pPr>
    <w:rPr>
      <w:rFonts w:eastAsia="黑体" w:cs="宋体"/>
      <w:b w:val="0"/>
      <w:bCs w:val="0"/>
      <w:kern w:val="2"/>
      <w:sz w:val="24"/>
      <w:szCs w:val="20"/>
    </w:rPr>
  </w:style>
  <w:style w:type="character" w:customStyle="1" w:styleId="134">
    <w:name w:val="lsr"/>
    <w:basedOn w:val="36"/>
    <w:qFormat/>
    <w:uiPriority w:val="0"/>
  </w:style>
  <w:style w:type="paragraph" w:customStyle="1" w:styleId="135">
    <w:name w:val="Table Paragraph"/>
    <w:basedOn w:val="1"/>
    <w:qFormat/>
    <w:uiPriority w:val="1"/>
    <w:rPr>
      <w:rFonts w:ascii="宋体" w:hAnsi="宋体" w:cs="宋体"/>
      <w:szCs w:val="20"/>
      <w:lang w:val="zh-CN" w:bidi="zh-CN"/>
    </w:rPr>
  </w:style>
  <w:style w:type="paragraph" w:customStyle="1" w:styleId="136">
    <w:name w:val="纯文本1"/>
    <w:basedOn w:val="1"/>
    <w:qFormat/>
    <w:uiPriority w:val="99"/>
    <w:rPr>
      <w:sz w:val="24"/>
    </w:rPr>
  </w:style>
  <w:style w:type="paragraph" w:customStyle="1" w:styleId="137">
    <w:name w:val="List Paragraph1"/>
    <w:basedOn w:val="1"/>
    <w:qFormat/>
    <w:uiPriority w:val="99"/>
    <w:pPr>
      <w:ind w:firstLine="420" w:firstLineChars="200"/>
    </w:pPr>
  </w:style>
  <w:style w:type="character" w:customStyle="1" w:styleId="138">
    <w:name w:val="正文首行缩进 2 Char"/>
    <w:basedOn w:val="110"/>
    <w:link w:val="34"/>
    <w:qFormat/>
    <w:uiPriority w:val="99"/>
    <w:rPr>
      <w:rFonts w:ascii="宋体" w:hAnsi="宋体"/>
      <w:sz w:val="24"/>
    </w:rPr>
  </w:style>
  <w:style w:type="character" w:customStyle="1" w:styleId="139">
    <w:name w:val="纯文本 Char1"/>
    <w:qFormat/>
    <w:uiPriority w:val="0"/>
    <w:rPr>
      <w:rFonts w:eastAsia="宋体"/>
      <w:sz w:val="24"/>
    </w:rPr>
  </w:style>
  <w:style w:type="paragraph" w:styleId="140">
    <w:name w:val="List Paragraph"/>
    <w:basedOn w:val="1"/>
    <w:unhideWhenUsed/>
    <w:qFormat/>
    <w:uiPriority w:val="99"/>
    <w:pPr>
      <w:ind w:firstLine="420" w:firstLineChars="200"/>
    </w:pPr>
    <w:rPr>
      <w:rFonts w:cs="Times New Roman"/>
    </w:rPr>
  </w:style>
  <w:style w:type="character" w:customStyle="1" w:styleId="141">
    <w:name w:val="正文文本缩进 Char Char"/>
    <w:link w:val="142"/>
    <w:qFormat/>
    <w:uiPriority w:val="0"/>
    <w:rPr>
      <w:rFonts w:ascii="宋体"/>
      <w:sz w:val="24"/>
    </w:rPr>
  </w:style>
  <w:style w:type="paragraph" w:customStyle="1" w:styleId="142">
    <w:name w:val="正文文本缩进1"/>
    <w:basedOn w:val="1"/>
    <w:link w:val="141"/>
    <w:qFormat/>
    <w:uiPriority w:val="0"/>
    <w:pPr>
      <w:spacing w:line="360" w:lineRule="auto"/>
      <w:ind w:firstLine="480" w:firstLineChars="200"/>
    </w:pPr>
    <w:rPr>
      <w:rFonts w:ascii="宋体" w:cs="Times New Roman"/>
      <w:kern w:val="0"/>
      <w:sz w:val="24"/>
      <w:szCs w:val="20"/>
    </w:rPr>
  </w:style>
  <w:style w:type="character" w:customStyle="1" w:styleId="143">
    <w:name w:val="日期 Char Char"/>
    <w:link w:val="144"/>
    <w:qFormat/>
    <w:uiPriority w:val="0"/>
    <w:rPr>
      <w:sz w:val="24"/>
    </w:rPr>
  </w:style>
  <w:style w:type="paragraph" w:customStyle="1" w:styleId="144">
    <w:name w:val="日期1"/>
    <w:basedOn w:val="1"/>
    <w:next w:val="1"/>
    <w:link w:val="143"/>
    <w:qFormat/>
    <w:uiPriority w:val="0"/>
    <w:rPr>
      <w:rFonts w:cs="Times New Roman"/>
      <w:kern w:val="0"/>
      <w:sz w:val="24"/>
      <w:szCs w:val="20"/>
    </w:rPr>
  </w:style>
  <w:style w:type="paragraph" w:customStyle="1" w:styleId="145">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14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148">
    <w:name w:val="edittexttarea"/>
    <w:basedOn w:val="36"/>
    <w:qFormat/>
    <w:uiPriority w:val="0"/>
  </w:style>
  <w:style w:type="paragraph" w:customStyle="1" w:styleId="149">
    <w:name w:val="样式 标题 1 + 四号 居中 段前: 12 磅 段后: 12 磅 行距: 单倍行距"/>
    <w:basedOn w:val="2"/>
    <w:qFormat/>
    <w:uiPriority w:val="0"/>
    <w:pPr>
      <w:adjustRightInd w:val="0"/>
      <w:spacing w:before="240" w:after="240" w:line="240" w:lineRule="auto"/>
      <w:ind w:left="-288" w:firstLine="288"/>
      <w:jc w:val="center"/>
      <w:textAlignment w:val="baseline"/>
    </w:pPr>
    <w:rPr>
      <w:rFonts w:cs="宋体"/>
      <w:sz w:val="28"/>
      <w:szCs w:val="20"/>
    </w:rPr>
  </w:style>
  <w:style w:type="paragraph" w:customStyle="1" w:styleId="1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51">
    <w:name w:val="标题 31"/>
    <w:basedOn w:val="1"/>
    <w:next w:val="1"/>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152">
    <w:name w:val="apple-converted-space"/>
    <w:basedOn w:val="36"/>
    <w:qFormat/>
    <w:uiPriority w:val="99"/>
    <w:rPr>
      <w:rFonts w:cs="Times New Roman"/>
    </w:rPr>
  </w:style>
  <w:style w:type="character" w:customStyle="1" w:styleId="153">
    <w:name w:val="hover25"/>
    <w:basedOn w:val="36"/>
    <w:qFormat/>
    <w:uiPriority w:val="0"/>
  </w:style>
  <w:style w:type="character" w:customStyle="1" w:styleId="154">
    <w:name w:val="green"/>
    <w:basedOn w:val="36"/>
    <w:qFormat/>
    <w:uiPriority w:val="0"/>
    <w:rPr>
      <w:color w:val="66AE00"/>
      <w:sz w:val="18"/>
      <w:szCs w:val="18"/>
    </w:rPr>
  </w:style>
  <w:style w:type="character" w:customStyle="1" w:styleId="155">
    <w:name w:val="green1"/>
    <w:basedOn w:val="36"/>
    <w:qFormat/>
    <w:uiPriority w:val="0"/>
    <w:rPr>
      <w:color w:val="66AE00"/>
      <w:sz w:val="18"/>
      <w:szCs w:val="18"/>
    </w:rPr>
  </w:style>
  <w:style w:type="character" w:customStyle="1" w:styleId="156">
    <w:name w:val="red"/>
    <w:basedOn w:val="36"/>
    <w:qFormat/>
    <w:uiPriority w:val="0"/>
    <w:rPr>
      <w:color w:val="FF0000"/>
      <w:sz w:val="18"/>
      <w:szCs w:val="18"/>
    </w:rPr>
  </w:style>
  <w:style w:type="character" w:customStyle="1" w:styleId="157">
    <w:name w:val="red1"/>
    <w:basedOn w:val="36"/>
    <w:qFormat/>
    <w:uiPriority w:val="0"/>
    <w:rPr>
      <w:color w:val="FF0000"/>
      <w:sz w:val="18"/>
      <w:szCs w:val="18"/>
    </w:rPr>
  </w:style>
  <w:style w:type="character" w:customStyle="1" w:styleId="158">
    <w:name w:val="red2"/>
    <w:basedOn w:val="36"/>
    <w:qFormat/>
    <w:uiPriority w:val="0"/>
    <w:rPr>
      <w:color w:val="CC0000"/>
    </w:rPr>
  </w:style>
  <w:style w:type="character" w:customStyle="1" w:styleId="159">
    <w:name w:val="red3"/>
    <w:basedOn w:val="36"/>
    <w:qFormat/>
    <w:uiPriority w:val="0"/>
    <w:rPr>
      <w:color w:val="FF0000"/>
    </w:rPr>
  </w:style>
  <w:style w:type="character" w:customStyle="1" w:styleId="160">
    <w:name w:val="gb-jt"/>
    <w:basedOn w:val="36"/>
    <w:qFormat/>
    <w:uiPriority w:val="0"/>
  </w:style>
  <w:style w:type="character" w:customStyle="1" w:styleId="161">
    <w:name w:val="blue"/>
    <w:basedOn w:val="36"/>
    <w:qFormat/>
    <w:uiPriority w:val="0"/>
    <w:rPr>
      <w:color w:val="0371C6"/>
      <w:sz w:val="21"/>
      <w:szCs w:val="21"/>
    </w:rPr>
  </w:style>
  <w:style w:type="character" w:customStyle="1" w:styleId="162">
    <w:name w:val="right"/>
    <w:basedOn w:val="36"/>
    <w:qFormat/>
    <w:uiPriority w:val="0"/>
    <w:rPr>
      <w:color w:val="999999"/>
      <w:sz w:val="18"/>
      <w:szCs w:val="18"/>
    </w:rPr>
  </w:style>
  <w:style w:type="character" w:customStyle="1" w:styleId="163">
    <w:name w:val="hover24"/>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B9EBB-4160-407F-923F-9CBB25B9F8EA}">
  <ds:schemaRefs/>
</ds:datastoreItem>
</file>

<file path=docProps/app.xml><?xml version="1.0" encoding="utf-8"?>
<Properties xmlns="http://schemas.openxmlformats.org/officeDocument/2006/extended-properties" xmlns:vt="http://schemas.openxmlformats.org/officeDocument/2006/docPropsVTypes">
  <Template>Normal</Template>
  <Pages>58</Pages>
  <Words>4958</Words>
  <Characters>28264</Characters>
  <Lines>235</Lines>
  <Paragraphs>66</Paragraphs>
  <TotalTime>2</TotalTime>
  <ScaleCrop>false</ScaleCrop>
  <LinksUpToDate>false</LinksUpToDate>
  <CharactersWithSpaces>33156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2019-11-18T03:03:00Z</cp:lastPrinted>
  <dcterms:modified xsi:type="dcterms:W3CDTF">2019-11-18T06:49:29Z</dcterms:modified>
  <dc:title>          </dc:title>
  <cp:revision>627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