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pStyle w:val="2"/>
        <w:ind w:left="0" w:leftChars="0" w:firstLine="0" w:firstLineChars="0"/>
        <w:jc w:val="center"/>
        <w:rPr>
          <w:rFonts w:hint="eastAsia" w:eastAsia="黑体"/>
          <w:lang w:eastAsia="zh-CN"/>
        </w:rPr>
      </w:pPr>
      <w:r>
        <w:rPr>
          <w:rFonts w:hint="eastAsia" w:ascii="黑体" w:hAnsi="黑体" w:eastAsia="黑体" w:cs="黑体"/>
          <w:b/>
          <w:bCs/>
          <w:sz w:val="48"/>
          <w:szCs w:val="48"/>
        </w:rPr>
        <w:t>禹州市体育服务中心老体育场物业管理费项目</w:t>
      </w:r>
      <w:r>
        <w:rPr>
          <w:rFonts w:hint="eastAsia" w:ascii="黑体" w:hAnsi="黑体" w:eastAsia="黑体" w:cs="黑体"/>
          <w:b/>
          <w:bCs/>
          <w:sz w:val="48"/>
          <w:szCs w:val="48"/>
          <w:lang w:eastAsia="zh-CN"/>
        </w:rPr>
        <w:t>（</w:t>
      </w:r>
      <w:r>
        <w:rPr>
          <w:rFonts w:hint="eastAsia" w:ascii="黑体" w:hAnsi="黑体" w:eastAsia="黑体" w:cs="黑体"/>
          <w:b/>
          <w:bCs/>
          <w:sz w:val="48"/>
          <w:szCs w:val="48"/>
          <w:lang w:val="en-US" w:eastAsia="zh-CN"/>
        </w:rPr>
        <w:t>二次</w:t>
      </w:r>
      <w:r>
        <w:rPr>
          <w:rFonts w:hint="eastAsia" w:ascii="黑体" w:hAnsi="黑体" w:eastAsia="黑体" w:cs="黑体"/>
          <w:b/>
          <w:bCs/>
          <w:sz w:val="48"/>
          <w:szCs w:val="48"/>
          <w:lang w:eastAsia="zh-CN"/>
        </w:rPr>
        <w:t>）</w:t>
      </w:r>
    </w:p>
    <w:p>
      <w:pPr>
        <w:pStyle w:val="2"/>
        <w:rPr>
          <w:rFonts w:hint="eastAsia"/>
          <w:lang w:eastAsia="zh-CN"/>
        </w:rPr>
      </w:pPr>
    </w:p>
    <w:p>
      <w:pPr>
        <w:pStyle w:val="4"/>
        <w:rPr>
          <w:rFonts w:hint="eastAsia"/>
          <w:lang w:eastAsia="zh-CN"/>
        </w:rPr>
      </w:pPr>
    </w:p>
    <w:p>
      <w:pPr>
        <w:pStyle w:val="4"/>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YZCG-T2019259-1</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采购单位：禹州市体育服务中心</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lang w:val="en-US" w:eastAsia="zh-CN"/>
        </w:rPr>
        <w:t>一</w:t>
      </w:r>
      <w:r>
        <w:rPr>
          <w:rFonts w:hint="eastAsia" w:asciiTheme="majorEastAsia" w:hAnsiTheme="majorEastAsia" w:eastAsiaTheme="majorEastAsia" w:cstheme="majorEastAsia"/>
          <w:b/>
          <w:bCs/>
          <w:sz w:val="36"/>
          <w:szCs w:val="36"/>
        </w:rPr>
        <w:t>月</w:t>
      </w:r>
    </w:p>
    <w:p>
      <w:pPr>
        <w:pStyle w:val="2"/>
        <w:rPr>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eastAsiaTheme="minorEastAsia"/>
          <w:b/>
          <w:bCs/>
          <w:sz w:val="36"/>
          <w:szCs w:val="36"/>
          <w:lang w:eastAsia="zh-CN"/>
        </w:rPr>
      </w:pPr>
      <w:r>
        <w:rPr>
          <w:rFonts w:hint="eastAsia"/>
          <w:b/>
          <w:bCs/>
          <w:sz w:val="36"/>
          <w:szCs w:val="36"/>
        </w:rPr>
        <w:t>禹州市</w:t>
      </w:r>
      <w:r>
        <w:rPr>
          <w:rFonts w:hint="eastAsia"/>
          <w:b/>
          <w:bCs/>
          <w:sz w:val="36"/>
          <w:szCs w:val="36"/>
          <w:lang w:eastAsia="zh-CN"/>
        </w:rPr>
        <w:t>体育服务中心老体育场物业管理费</w:t>
      </w:r>
      <w:r>
        <w:rPr>
          <w:rFonts w:hint="eastAsia"/>
          <w:b/>
          <w:bCs/>
          <w:sz w:val="36"/>
          <w:szCs w:val="36"/>
        </w:rPr>
        <w:t>项目</w:t>
      </w:r>
      <w:r>
        <w:rPr>
          <w:rFonts w:hint="eastAsia"/>
          <w:b/>
          <w:bCs/>
          <w:sz w:val="36"/>
          <w:szCs w:val="36"/>
          <w:lang w:eastAsia="zh-CN"/>
        </w:rPr>
        <w:t>（</w:t>
      </w:r>
      <w:r>
        <w:rPr>
          <w:rFonts w:hint="eastAsia"/>
          <w:b/>
          <w:bCs/>
          <w:sz w:val="36"/>
          <w:szCs w:val="36"/>
          <w:lang w:val="en-US" w:eastAsia="zh-CN"/>
        </w:rPr>
        <w:t>二次</w:t>
      </w:r>
      <w:r>
        <w:rPr>
          <w:rFonts w:hint="eastAsia"/>
          <w:b/>
          <w:bCs/>
          <w:sz w:val="36"/>
          <w:szCs w:val="36"/>
          <w:lang w:eastAsia="zh-CN"/>
        </w:rPr>
        <w:t>）</w:t>
      </w:r>
    </w:p>
    <w:p>
      <w:pPr>
        <w:spacing w:line="600" w:lineRule="exact"/>
        <w:jc w:val="center"/>
        <w:rPr>
          <w:b/>
          <w:bCs/>
          <w:sz w:val="36"/>
          <w:szCs w:val="36"/>
        </w:rPr>
      </w:pPr>
      <w:r>
        <w:rPr>
          <w:rFonts w:hint="eastAsia"/>
          <w:b/>
          <w:bCs/>
          <w:sz w:val="36"/>
          <w:szCs w:val="36"/>
        </w:rPr>
        <w:t>竞争性谈判公告</w:t>
      </w:r>
    </w:p>
    <w:p>
      <w:pPr>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禹州市政府采购中心受禹州市体育服务中心的委托，就“禹州市体育服务中心老体育场物业管理费项目</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二次</w:t>
      </w:r>
      <w:r>
        <w:rPr>
          <w:rFonts w:hint="eastAsia" w:ascii="仿宋" w:hAnsi="仿宋" w:eastAsia="仿宋" w:cs="仿宋_GB2312"/>
          <w:sz w:val="32"/>
          <w:szCs w:val="32"/>
          <w:lang w:eastAsia="zh-CN"/>
        </w:rPr>
        <w:t>）</w:t>
      </w:r>
      <w:r>
        <w:rPr>
          <w:rFonts w:hint="eastAsia" w:ascii="仿宋" w:hAnsi="仿宋" w:eastAsia="仿宋" w:cs="仿宋_GB2312"/>
          <w:sz w:val="32"/>
          <w:szCs w:val="32"/>
        </w:rPr>
        <w:t>”进行竞争性谈判，欢迎合格的投标人前来投标。</w:t>
      </w:r>
    </w:p>
    <w:p>
      <w:pPr>
        <w:widowControl/>
        <w:numPr>
          <w:ilvl w:val="0"/>
          <w:numId w:val="5"/>
        </w:numPr>
        <w:shd w:val="clear" w:color="auto" w:fill="FFFFFF"/>
        <w:spacing w:line="440" w:lineRule="exact"/>
        <w:ind w:firstLine="482"/>
        <w:jc w:val="left"/>
        <w:rPr>
          <w:rFonts w:hint="eastAsia" w:ascii="仿宋" w:hAnsi="仿宋" w:eastAsia="仿宋" w:cs="仿宋_GB2312"/>
          <w:sz w:val="32"/>
          <w:szCs w:val="32"/>
        </w:rPr>
      </w:pPr>
      <w:r>
        <w:rPr>
          <w:rFonts w:ascii="黑体" w:hAnsi="黑体" w:eastAsia="黑体" w:cs="Arial"/>
          <w:b/>
          <w:color w:val="000000"/>
          <w:kern w:val="0"/>
          <w:sz w:val="32"/>
          <w:szCs w:val="32"/>
        </w:rPr>
        <w:t>项目基本情况</w:t>
      </w:r>
    </w:p>
    <w:p>
      <w:pPr>
        <w:widowControl/>
        <w:numPr>
          <w:ilvl w:val="0"/>
          <w:numId w:val="0"/>
        </w:numPr>
        <w:shd w:val="clear" w:color="auto" w:fill="FFFFFF"/>
        <w:spacing w:line="44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采购人：禹州市体育服务中心</w:t>
      </w:r>
    </w:p>
    <w:p>
      <w:pPr>
        <w:widowControl/>
        <w:numPr>
          <w:ilvl w:val="0"/>
          <w:numId w:val="0"/>
        </w:numPr>
        <w:shd w:val="clear" w:color="auto" w:fill="FFFFFF"/>
        <w:spacing w:line="44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仿宋_GB2312"/>
          <w:sz w:val="32"/>
          <w:szCs w:val="32"/>
        </w:rPr>
        <w:t>禹州市体育服务中心老体育场物业管理费项目</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二次</w:t>
      </w:r>
      <w:r>
        <w:rPr>
          <w:rFonts w:hint="eastAsia" w:ascii="仿宋" w:hAnsi="仿宋" w:eastAsia="仿宋" w:cs="仿宋_GB2312"/>
          <w:sz w:val="32"/>
          <w:szCs w:val="32"/>
          <w:lang w:eastAsia="zh-CN"/>
        </w:rPr>
        <w:t>）</w:t>
      </w:r>
    </w:p>
    <w:p>
      <w:pPr>
        <w:widowControl/>
        <w:shd w:val="clear" w:color="auto" w:fill="FFFFFF"/>
        <w:tabs>
          <w:tab w:val="right" w:pos="8498"/>
        </w:tabs>
        <w:spacing w:line="440" w:lineRule="exact"/>
        <w:ind w:firstLine="640" w:firstLineChars="200"/>
        <w:jc w:val="left"/>
        <w:rPr>
          <w:rFonts w:ascii="仿宋" w:hAnsi="仿宋" w:eastAsia="仿宋" w:cs="仿宋_GB2312"/>
          <w:sz w:val="32"/>
          <w:szCs w:val="32"/>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YZCG-T20192</w:t>
      </w:r>
      <w:r>
        <w:rPr>
          <w:rFonts w:hint="eastAsia" w:ascii="仿宋" w:hAnsi="仿宋" w:eastAsia="仿宋" w:cs="仿宋_GB2312"/>
          <w:sz w:val="32"/>
          <w:szCs w:val="32"/>
          <w:lang w:val="en-US" w:eastAsia="zh-CN"/>
        </w:rPr>
        <w:t>59-1</w:t>
      </w:r>
      <w:r>
        <w:rPr>
          <w:rFonts w:hint="eastAsia" w:ascii="仿宋" w:hAnsi="仿宋" w:eastAsia="仿宋" w:cs="仿宋_GB2312"/>
          <w:sz w:val="32"/>
          <w:szCs w:val="32"/>
        </w:rPr>
        <w:tab/>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老体育场物业管理费</w:t>
      </w:r>
      <w:r>
        <w:rPr>
          <w:rFonts w:hint="eastAsia" w:ascii="仿宋" w:hAnsi="仿宋" w:eastAsia="仿宋" w:cs="Arial"/>
          <w:color w:val="000000"/>
          <w:kern w:val="0"/>
          <w:sz w:val="32"/>
          <w:szCs w:val="32"/>
          <w:lang w:eastAsia="zh-CN"/>
        </w:rPr>
        <w:t>等</w:t>
      </w:r>
      <w:r>
        <w:rPr>
          <w:rFonts w:hint="eastAsia" w:ascii="仿宋" w:hAnsi="仿宋" w:eastAsia="仿宋" w:cs="仿宋_GB2312"/>
          <w:sz w:val="32"/>
          <w:szCs w:val="32"/>
        </w:rPr>
        <w:t>（详见谈判文件）</w:t>
      </w:r>
    </w:p>
    <w:p>
      <w:pPr>
        <w:widowControl/>
        <w:shd w:val="clear" w:color="auto" w:fill="FFFFFF"/>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48.6</w:t>
      </w:r>
      <w:r>
        <w:rPr>
          <w:rFonts w:hint="eastAsia" w:ascii="仿宋" w:hAnsi="仿宋" w:eastAsia="仿宋" w:cs="仿宋_GB2312"/>
          <w:sz w:val="32"/>
          <w:szCs w:val="32"/>
        </w:rPr>
        <w:t>万元</w:t>
      </w:r>
    </w:p>
    <w:p>
      <w:pPr>
        <w:widowControl/>
        <w:shd w:val="clear" w:color="auto" w:fill="FFFFFF"/>
        <w:spacing w:line="440" w:lineRule="exact"/>
        <w:ind w:firstLine="643" w:firstLineChars="200"/>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widowControl/>
        <w:numPr>
          <w:ilvl w:val="0"/>
          <w:numId w:val="0"/>
        </w:numPr>
        <w:shd w:val="clear" w:color="auto" w:fill="FFFFFF"/>
        <w:spacing w:line="440" w:lineRule="exact"/>
        <w:ind w:firstLine="643" w:firstLineChars="200"/>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lang w:eastAsia="zh-CN"/>
        </w:rPr>
        <w:t>三、</w:t>
      </w:r>
      <w:r>
        <w:rPr>
          <w:rFonts w:ascii="黑体" w:hAnsi="黑体" w:eastAsia="黑体" w:cs="Arial"/>
          <w:b/>
          <w:color w:val="000000"/>
          <w:kern w:val="0"/>
          <w:sz w:val="32"/>
          <w:szCs w:val="32"/>
        </w:rPr>
        <w:t>供应商资格要求</w:t>
      </w:r>
    </w:p>
    <w:p>
      <w:pPr>
        <w:widowControl/>
        <w:numPr>
          <w:ilvl w:val="0"/>
          <w:numId w:val="6"/>
        </w:numPr>
        <w:shd w:val="clear" w:color="auto" w:fill="FFFFFF"/>
        <w:spacing w:line="44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符合《政府采购法》第二十二条之规定</w:t>
      </w:r>
      <w:r>
        <w:rPr>
          <w:rFonts w:hint="eastAsia" w:ascii="仿宋" w:hAnsi="仿宋" w:eastAsia="仿宋" w:cs="仿宋_GB2312"/>
          <w:sz w:val="32"/>
          <w:szCs w:val="32"/>
        </w:rPr>
        <w:t>，供应商须具有独立法人资格及相应的经营范围；</w:t>
      </w:r>
    </w:p>
    <w:p>
      <w:pPr>
        <w:widowControl/>
        <w:numPr>
          <w:ilvl w:val="0"/>
          <w:numId w:val="6"/>
        </w:numPr>
        <w:shd w:val="clear" w:color="auto" w:fill="FFFFFF"/>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lang w:eastAsia="zh-CN"/>
        </w:rPr>
        <w:t>供应商须具有三级及以上物业服务企业资质；</w:t>
      </w:r>
      <w:r>
        <w:rPr>
          <w:rFonts w:hint="eastAsia" w:ascii="仿宋" w:hAnsi="仿宋" w:eastAsia="仿宋" w:cs="仿宋_GB2312"/>
          <w:sz w:val="32"/>
          <w:szCs w:val="32"/>
          <w:lang w:val="en-US" w:eastAsia="zh-CN"/>
        </w:rPr>
        <w:tab/>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 xml:space="preserve">、被委托人须是本单位职工，须提供公司为本人缴纳社会保险证明； </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、本项目不接受联合体投标。</w:t>
      </w:r>
    </w:p>
    <w:p>
      <w:pPr>
        <w:widowControl/>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wordWrap w:val="0"/>
        <w:topLinePunct/>
        <w:snapToGrid w:val="0"/>
        <w:spacing w:line="44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fldChar w:fldCharType="begin"/>
      </w:r>
      <w:r>
        <w:instrText xml:space="preserve"> HYPERLINK "http://221.14.6.70:8088/ggzy/eps/public/RegistAllJcxx.html" </w:instrText>
      </w:r>
      <w:r>
        <w:fldChar w:fldCharType="separate"/>
      </w:r>
      <w:r>
        <w:rPr>
          <w:rStyle w:val="29"/>
          <w:rFonts w:hint="eastAsia" w:ascii="仿宋" w:hAnsi="仿宋" w:eastAsia="仿宋" w:cs="宋体"/>
          <w:sz w:val="32"/>
          <w:szCs w:val="32"/>
        </w:rPr>
        <w:t>http://221.14.6.70:8088/ggzy/eps/public/RegistAllJcxx.html</w:t>
      </w:r>
      <w:r>
        <w:rPr>
          <w:rStyle w:val="29"/>
          <w:rFonts w:hint="eastAsia" w:ascii="仿宋" w:hAnsi="仿宋" w:eastAsia="仿宋" w:cs="宋体"/>
          <w:sz w:val="32"/>
          <w:szCs w:val="32"/>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wordWrap w:val="0"/>
        <w:topLinePunct/>
        <w:autoSpaceDE w:val="0"/>
        <w:autoSpaceDN w:val="0"/>
        <w:adjustRightInd w:val="0"/>
        <w:snapToGrid w:val="0"/>
        <w:spacing w:line="440" w:lineRule="exact"/>
        <w:ind w:firstLine="482"/>
        <w:rPr>
          <w:rFonts w:ascii="楷体" w:hAnsi="楷体" w:eastAsia="楷体" w:cs="宋体"/>
          <w:sz w:val="32"/>
          <w:szCs w:val="32"/>
        </w:rPr>
      </w:pPr>
      <w:r>
        <w:rPr>
          <w:rFonts w:hint="eastAsia" w:ascii="仿宋" w:hAnsi="仿宋" w:eastAsia="仿宋" w:cs="宋体"/>
          <w:sz w:val="32"/>
          <w:szCs w:val="32"/>
          <w:lang w:val="zh-CN"/>
        </w:rPr>
        <w:t>　</w:t>
      </w:r>
      <w:r>
        <w:rPr>
          <w:rFonts w:hint="eastAsia" w:ascii="仿宋" w:hAnsi="仿宋" w:eastAsia="仿宋" w:cs="宋体"/>
          <w:sz w:val="32"/>
          <w:szCs w:val="32"/>
        </w:rPr>
        <w:t>2</w:t>
      </w:r>
      <w:r>
        <w:rPr>
          <w:rFonts w:hint="eastAsia" w:ascii="仿宋" w:hAnsi="仿宋" w:eastAsia="仿宋" w:cs="宋体"/>
          <w:sz w:val="32"/>
          <w:szCs w:val="32"/>
          <w:lang w:val="zh-CN"/>
        </w:rPr>
        <w:t>、在投标截止时间前登录</w:t>
      </w:r>
      <w:r>
        <w:fldChar w:fldCharType="begin"/>
      </w:r>
      <w:r>
        <w:instrText xml:space="preserve"> HYPERLINK "http://221.14.6.70:8088/ggzy/" </w:instrText>
      </w:r>
      <w:r>
        <w:fldChar w:fldCharType="separate"/>
      </w:r>
      <w:r>
        <w:rPr>
          <w:rStyle w:val="29"/>
          <w:rFonts w:hint="eastAsia" w:ascii="仿宋" w:hAnsi="仿宋" w:eastAsia="仿宋" w:cs="宋体"/>
          <w:sz w:val="32"/>
          <w:szCs w:val="32"/>
        </w:rPr>
        <w:t>http://ggzy.xuchang.gov.cn</w:t>
      </w:r>
      <w:r>
        <w:rPr>
          <w:rStyle w:val="29"/>
          <w:rFonts w:hint="eastAsia" w:ascii="仿宋" w:hAnsi="仿宋" w:eastAsia="仿宋" w:cs="宋体"/>
          <w:sz w:val="32"/>
          <w:szCs w:val="32"/>
        </w:rPr>
        <w:fldChar w:fldCharType="end"/>
      </w:r>
      <w:r>
        <w:rPr>
          <w:rFonts w:hint="eastAsia" w:ascii="仿宋" w:hAnsi="仿宋" w:eastAsia="仿宋" w:cs="宋体"/>
          <w:sz w:val="32"/>
          <w:szCs w:val="32"/>
        </w:rPr>
        <w:t>，</w:t>
      </w:r>
      <w:r>
        <w:rPr>
          <w:rFonts w:hint="eastAsia" w:ascii="仿宋" w:hAnsi="仿宋" w:eastAsia="仿宋" w:cs="宋体"/>
          <w:sz w:val="32"/>
          <w:szCs w:val="32"/>
          <w:lang w:val="zh-CN"/>
        </w:rPr>
        <w:t>自行下载招标文件</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交易系统操作手册</w:t>
      </w:r>
      <w:r>
        <w:rPr>
          <w:rFonts w:hint="eastAsia" w:ascii="仿宋" w:hAnsi="仿宋" w:eastAsia="仿宋" w:cs="宋体"/>
          <w:sz w:val="32"/>
          <w:szCs w:val="32"/>
        </w:rPr>
        <w:t>”）</w:t>
      </w:r>
      <w:r>
        <w:rPr>
          <w:rFonts w:hint="eastAsia" w:ascii="仿宋" w:hAnsi="仿宋" w:eastAsia="仿宋" w:cs="宋体"/>
          <w:sz w:val="32"/>
          <w:szCs w:val="32"/>
          <w:lang w:val="zh-CN"/>
        </w:rPr>
        <w:t>。</w:t>
      </w:r>
    </w:p>
    <w:p>
      <w:pPr>
        <w:spacing w:line="44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40" w:lineRule="exact"/>
        <w:ind w:firstLine="640"/>
        <w:rPr>
          <w:rFonts w:ascii="仿宋" w:hAnsi="仿宋" w:eastAsia="仿宋" w:cs="仿宋_GB2312"/>
          <w:sz w:val="32"/>
          <w:szCs w:val="32"/>
        </w:rPr>
      </w:pPr>
      <w:r>
        <w:rPr>
          <w:rFonts w:hint="eastAsia" w:ascii="仿宋" w:hAnsi="仿宋" w:eastAsia="仿宋" w:cs="仿宋_GB2312"/>
          <w:sz w:val="32"/>
          <w:szCs w:val="32"/>
        </w:rPr>
        <w:t>4、谈判文件每份售价人民币300元（谈判现场现金收取），于递交投标文件时缴纳给采购代理机构，售后不退。</w:t>
      </w:r>
    </w:p>
    <w:p>
      <w:pPr>
        <w:widowControl/>
        <w:shd w:val="clear" w:color="auto" w:fill="FFFFFF"/>
        <w:spacing w:line="440" w:lineRule="exact"/>
        <w:ind w:firstLine="482"/>
        <w:jc w:val="left"/>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11</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26</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9</w:t>
      </w:r>
      <w:r>
        <w:rPr>
          <w:rFonts w:hint="eastAsia" w:ascii="仿宋" w:hAnsi="仿宋" w:eastAsia="仿宋" w:cs="Arial"/>
          <w:color w:val="000000"/>
          <w:kern w:val="0"/>
          <w:sz w:val="32"/>
          <w:szCs w:val="32"/>
        </w:rPr>
        <w:t>：00</w:t>
      </w:r>
      <w:r>
        <w:rPr>
          <w:rFonts w:ascii="仿宋" w:hAnsi="仿宋" w:eastAsia="仿宋" w:cs="Arial"/>
          <w:color w:val="000000"/>
          <w:kern w:val="0"/>
          <w:sz w:val="32"/>
          <w:szCs w:val="32"/>
        </w:rPr>
        <w:t>（北京时间），逾期送达或不符合规定的投标文件不予接受。</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widowControl/>
        <w:shd w:val="clear" w:color="auto" w:fill="FFFFFF"/>
        <w:spacing w:line="44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禹州市体育服务中心</w:t>
      </w:r>
    </w:p>
    <w:p>
      <w:pPr>
        <w:widowControl/>
        <w:shd w:val="clear" w:color="auto" w:fill="FFFFFF"/>
        <w:spacing w:line="44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地址：禹州市</w:t>
      </w:r>
      <w:r>
        <w:rPr>
          <w:rFonts w:hint="eastAsia" w:ascii="仿宋" w:hAnsi="仿宋" w:eastAsia="仿宋" w:cs="仿宋"/>
          <w:sz w:val="32"/>
          <w:szCs w:val="32"/>
          <w:lang w:eastAsia="zh-CN"/>
        </w:rPr>
        <w:t>华夏大道</w:t>
      </w:r>
    </w:p>
    <w:p>
      <w:pPr>
        <w:widowControl/>
        <w:shd w:val="clear" w:color="auto" w:fill="FFFFFF"/>
        <w:spacing w:line="440" w:lineRule="exact"/>
        <w:ind w:firstLine="320" w:firstLineChars="100"/>
        <w:jc w:val="left"/>
        <w:rPr>
          <w:rFonts w:hint="default" w:ascii="仿宋" w:hAnsi="仿宋" w:eastAsia="仿宋" w:cs="仿宋"/>
          <w:sz w:val="32"/>
          <w:szCs w:val="32"/>
          <w:lang w:val="en-US"/>
        </w:rPr>
      </w:pPr>
      <w:r>
        <w:rPr>
          <w:rFonts w:hint="eastAsia" w:ascii="仿宋" w:hAnsi="仿宋" w:eastAsia="仿宋" w:cs="仿宋"/>
          <w:sz w:val="32"/>
          <w:szCs w:val="32"/>
        </w:rPr>
        <w:t>　联系人：</w:t>
      </w:r>
      <w:r>
        <w:rPr>
          <w:rFonts w:hint="eastAsia" w:ascii="仿宋" w:hAnsi="仿宋" w:eastAsia="仿宋" w:cs="仿宋"/>
          <w:sz w:val="32"/>
          <w:szCs w:val="32"/>
          <w:lang w:eastAsia="zh-CN"/>
        </w:rPr>
        <w:t>杨女士</w:t>
      </w:r>
      <w:r>
        <w:rPr>
          <w:rFonts w:hint="eastAsia" w:ascii="仿宋" w:hAnsi="仿宋" w:eastAsia="仿宋" w:cs="仿宋"/>
          <w:sz w:val="32"/>
          <w:szCs w:val="32"/>
        </w:rPr>
        <w:t xml:space="preserve">    联系电话：</w:t>
      </w:r>
      <w:r>
        <w:rPr>
          <w:rFonts w:hint="eastAsia" w:ascii="仿宋" w:hAnsi="仿宋" w:eastAsia="仿宋" w:cs="仿宋"/>
          <w:sz w:val="32"/>
          <w:szCs w:val="32"/>
          <w:lang w:val="en-US" w:eastAsia="zh-CN"/>
        </w:rPr>
        <w:t>13569930771</w:t>
      </w:r>
    </w:p>
    <w:p>
      <w:pPr>
        <w:tabs>
          <w:tab w:val="left" w:pos="7533"/>
        </w:tabs>
        <w:spacing w:line="440" w:lineRule="exact"/>
        <w:ind w:firstLine="3520" w:firstLineChars="1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ab/>
      </w:r>
    </w:p>
    <w:p>
      <w:pPr>
        <w:spacing w:line="440" w:lineRule="exact"/>
        <w:ind w:firstLine="3520" w:firstLineChars="1100"/>
        <w:rPr>
          <w:rFonts w:hint="eastAsia" w:ascii="仿宋" w:hAnsi="仿宋" w:eastAsia="仿宋" w:cs="仿宋"/>
          <w:sz w:val="32"/>
          <w:szCs w:val="32"/>
        </w:rPr>
      </w:pPr>
    </w:p>
    <w:p>
      <w:pPr>
        <w:spacing w:line="440" w:lineRule="exact"/>
        <w:ind w:firstLine="4160" w:firstLineChars="13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pStyle w:val="2"/>
        <w:ind w:left="0" w:leftChars="0" w:firstLine="0" w:firstLineChars="0"/>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7"/>
        </w:numPr>
        <w:spacing w:line="520" w:lineRule="exact"/>
        <w:ind w:leftChars="0"/>
        <w:rPr>
          <w:rFonts w:hint="eastAsia" w:ascii="仿宋" w:hAnsi="仿宋" w:eastAsia="仿宋" w:cs="仿宋_GB2312"/>
          <w:b/>
          <w:sz w:val="24"/>
          <w:szCs w:val="24"/>
          <w:lang w:eastAsia="zh-CN"/>
        </w:rPr>
      </w:pPr>
      <w:r>
        <w:rPr>
          <w:rFonts w:hint="eastAsia" w:ascii="仿宋" w:hAnsi="仿宋" w:eastAsia="仿宋" w:cs="仿宋_GB2312"/>
          <w:b/>
          <w:sz w:val="24"/>
          <w:szCs w:val="24"/>
          <w:lang w:eastAsia="zh-CN"/>
        </w:rPr>
        <w:t>采购需求</w:t>
      </w:r>
    </w:p>
    <w:p>
      <w:pPr>
        <w:widowControl/>
        <w:numPr>
          <w:ilvl w:val="0"/>
          <w:numId w:val="8"/>
        </w:numPr>
        <w:shd w:val="clear" w:color="auto" w:fill="FFFFFF"/>
        <w:spacing w:line="360" w:lineRule="auto"/>
        <w:ind w:firstLine="600"/>
        <w:jc w:val="left"/>
        <w:rPr>
          <w:rFonts w:hint="default" w:eastAsia="仿宋"/>
          <w:lang w:val="en-US" w:eastAsia="zh-CN"/>
        </w:rPr>
      </w:pPr>
      <w:r>
        <w:rPr>
          <w:rFonts w:hint="eastAsia" w:ascii="仿宋" w:hAnsi="仿宋" w:eastAsia="仿宋" w:cs="仿宋"/>
          <w:color w:val="000000"/>
          <w:kern w:val="0"/>
          <w:sz w:val="32"/>
          <w:szCs w:val="32"/>
        </w:rPr>
        <w:t>本项目需实现的功能或者目标</w:t>
      </w:r>
    </w:p>
    <w:p>
      <w:pPr>
        <w:pStyle w:val="2"/>
        <w:rPr>
          <w:rFonts w:hint="default" w:eastAsia="仿宋"/>
          <w:lang w:val="en-US" w:eastAsia="zh-CN"/>
        </w:rPr>
      </w:pPr>
      <w:r>
        <w:rPr>
          <w:rFonts w:hint="eastAsia" w:ascii="仿宋" w:hAnsi="仿宋" w:eastAsia="仿宋" w:cs="仿宋"/>
          <w:color w:val="000000"/>
          <w:kern w:val="0"/>
          <w:sz w:val="32"/>
          <w:szCs w:val="32"/>
          <w:lang w:val="en-US" w:eastAsia="zh-CN"/>
        </w:rPr>
        <w:t xml:space="preserve">  项目需求：老体育场一年物业管理</w:t>
      </w:r>
    </w:p>
    <w:p>
      <w:pPr>
        <w:pStyle w:val="2"/>
        <w:numPr>
          <w:ilvl w:val="0"/>
          <w:numId w:val="0"/>
        </w:numPr>
        <w:rPr>
          <w:rFonts w:hint="default" w:ascii="仿宋" w:hAnsi="仿宋" w:eastAsia="仿宋" w:cs="仿宋"/>
          <w:color w:val="000000"/>
          <w:kern w:val="0"/>
          <w:sz w:val="32"/>
          <w:szCs w:val="32"/>
          <w:lang w:val="en-US" w:eastAsia="zh-CN" w:bidi="ar-SA"/>
        </w:rPr>
      </w:pPr>
      <w:r>
        <w:rPr>
          <w:rFonts w:hint="eastAsia"/>
          <w:lang w:val="en-US" w:eastAsia="zh-CN"/>
        </w:rPr>
        <w:t xml:space="preserve">   </w:t>
      </w:r>
      <w:r>
        <w:rPr>
          <w:rFonts w:hint="eastAsia" w:ascii="仿宋" w:hAnsi="仿宋" w:eastAsia="仿宋" w:cs="仿宋"/>
          <w:color w:val="000000"/>
          <w:kern w:val="0"/>
          <w:sz w:val="32"/>
          <w:szCs w:val="32"/>
          <w:lang w:val="en-US" w:eastAsia="zh-CN" w:bidi="ar-SA"/>
        </w:rPr>
        <w:t xml:space="preserve"> 人员配置：老体育场体育公园保安9名、保洁12名、水电工2名、消防控制室2名、监控室2名</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遵纪守法,服从领导,关心集体,爱护公物</w:t>
      </w:r>
      <w:r>
        <w:rPr>
          <w:rFonts w:hint="eastAsia" w:ascii="仿宋" w:hAnsi="仿宋" w:eastAsia="仿宋" w:cs="仿宋"/>
          <w:color w:val="000000"/>
          <w:kern w:val="0"/>
          <w:sz w:val="32"/>
          <w:szCs w:val="32"/>
          <w:lang w:eastAsia="zh-CN"/>
        </w:rPr>
        <w:t>，工作认真负责，有较强的奉献精神，严禁监守自盗，以权谋私，认真做好老体育场各项日常服务工作。</w:t>
      </w:r>
    </w:p>
    <w:p>
      <w:pPr>
        <w:numPr>
          <w:ilvl w:val="0"/>
          <w:numId w:val="0"/>
        </w:numPr>
        <w:rPr>
          <w:rFonts w:hint="eastAsia" w:ascii="仿宋" w:hAnsi="仿宋" w:eastAsia="仿宋" w:cs="仿宋"/>
          <w:color w:val="000000"/>
          <w:kern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 xml:space="preserve">   （</w:t>
      </w: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采购清单</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一、保安</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1、服从领导，听从指挥，加强组织纪律性，遇事及时请示、报告。</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2、 坚守岗位，恪尽职守，不脱离睡串岗，不闲聊，不做与工作无关的事。</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3、 明辨是非，保持警惕，遇到复杂问题，多思多想，对周边情况仔细观察。</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4、遵守制度，坚持原则，机智灵活，注意工作方式方法。</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5、仪态端正，着装整洁，精神饱满，态度和气，言语文明，处事公平合理。</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6、 工作效率高，达到“四快一圆满”，即发现快、反应快、到位快、展开快、完成任务圆满。</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7、 维持办公场所内外区域的正常工作秩序。</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8、 加强对重点部位的治安防范，加强防盗活动，及时发现可疑人和事，并进行妥善处理。</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9、 加强防火活动，及进发现火灾隐患苗头，并消除之。</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 按规定时间进行不间断的保安巡逻。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二、保洁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1、牢固树立“安全第一”的思想，确保安全操作。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2、在超过2米高处操作时，必须使用梯子，双脚需同时踏在梯子上，不得单脚踩踏，并保证梯子下方有人把扶，以免摔伤。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3、在清理开、关设备设施时，不得用湿手接触电源插座，以免触电。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4、不得私自拨动任何机器设备及开关，以免发生故障。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、应严格遵守防火制度，不得动用明火，以免发生火灾。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、保洁员在车场及外围工作时，一定要注意过往车辆，以免发生危险。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、工作前必须检查所有工具、设备是否完好，是否有不安全因素。</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、清洁玻璃时，小心划伤手。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、使用强酸、强碱试剂时，要带好防护措施，并严禁混合使用，使用完毕后要改好盖子并妥善保存，防止烧伤皮肤及衣物。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生活垃圾日产日清，垃圾桶摆放整齐、外观干净。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三、水电工</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1、应熟记甲方内各处之水、电、燃料、开关、门锁及消防器材放置地点，以免临急慌乱，对重要路口电灯、门窗、围墙等有缺损时，立即处理。</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2、每天检查办公及宿舍用电、用水状况，发现违规行为及时制止和处理。</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3、及时发现异常现象：如跑、冒、滴、漏和设备设施损坏故障等，进行及时排除。</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四、监控、消防</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1、组织制定各项管理制度和灭火应急预案，开展防火巡查、消防宣传教育和灭火训练，指挥初起火灾扑灭和人员疏散。</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2、消防员负责扑救初起火灾；熟悉建筑消防设施情况和灭火应急预案，熟练掌握器材性能和操作使用方法，并落实器材维护保养；参加日常防火巡查和消防宣传教育。</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3、控制室值班员应熟悉灭火应急处置程序，熟练掌握自动消防设施操作方法，接到火情信息后启动预案。</w:t>
      </w:r>
    </w:p>
    <w:p>
      <w:pPr>
        <w:widowControl/>
        <w:numPr>
          <w:ilvl w:val="0"/>
          <w:numId w:val="0"/>
        </w:numPr>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（三）</w:t>
      </w:r>
      <w:r>
        <w:rPr>
          <w:rFonts w:hint="eastAsia" w:ascii="仿宋" w:hAnsi="仿宋" w:eastAsia="仿宋" w:cs="仿宋"/>
          <w:color w:val="000000"/>
          <w:kern w:val="0"/>
          <w:sz w:val="32"/>
          <w:szCs w:val="32"/>
        </w:rPr>
        <w:t>采购标的执行标准</w:t>
      </w:r>
    </w:p>
    <w:p>
      <w:pPr>
        <w:widowControl/>
        <w:numPr>
          <w:ilvl w:val="0"/>
          <w:numId w:val="0"/>
        </w:numPr>
        <w:shd w:val="clear" w:color="auto" w:fill="FFFFFF"/>
        <w:spacing w:line="360" w:lineRule="auto"/>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执行国家相关标准、行业标准、地方标准或者其他标准、规范</w:t>
      </w:r>
    </w:p>
    <w:p>
      <w:pPr>
        <w:widowControl/>
        <w:numPr>
          <w:ilvl w:val="0"/>
          <w:numId w:val="9"/>
        </w:numPr>
        <w:shd w:val="clear" w:color="auto" w:fill="FFFFFF"/>
        <w:spacing w:line="360" w:lineRule="auto"/>
        <w:ind w:firstLine="640" w:firstLineChars="200"/>
        <w:contextualSpacing/>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服务标准、期限、效率等要求</w:t>
      </w:r>
    </w:p>
    <w:p>
      <w:pPr>
        <w:widowControl/>
        <w:numPr>
          <w:ilvl w:val="0"/>
          <w:numId w:val="0"/>
        </w:numPr>
        <w:shd w:val="clear" w:color="auto" w:fill="FFFFFF"/>
        <w:spacing w:line="360" w:lineRule="auto"/>
        <w:ind w:firstLine="640" w:firstLineChars="200"/>
        <w:contextualSpacing/>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保安、保洁、水电、消防、监控等服务项目要求完美追求、永无止境、服务到位、安全第一。</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（五）验收标准</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iCs/>
          <w:color w:val="000000"/>
          <w:kern w:val="0"/>
          <w:sz w:val="32"/>
          <w:szCs w:val="32"/>
        </w:rPr>
        <w:t>按照国家相关标准、行业标准、地方标准或者其他标准、规范验收；</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2、按照招标文件要求、投标文件响应和承诺验收；</w:t>
      </w: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5</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6</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、付款方式：甲乙双方签订合同后根据每月实际用人情况，开具发票支付。</w:t>
      </w:r>
    </w:p>
    <w:p>
      <w:pPr>
        <w:pStyle w:val="2"/>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numPr>
          <w:numId w:val="0"/>
        </w:numPr>
        <w:autoSpaceDE w:val="0"/>
        <w:autoSpaceDN w:val="0"/>
        <w:adjustRightInd w:val="0"/>
        <w:ind w:leftChars="0"/>
        <w:jc w:val="center"/>
        <w:rPr>
          <w:rFonts w:hint="eastAsia" w:cs="宋体" w:asciiTheme="majorEastAsia" w:hAnsiTheme="majorEastAsia" w:eastAsiaTheme="majorEastAsia"/>
          <w:b/>
          <w:kern w:val="0"/>
          <w:sz w:val="32"/>
          <w:szCs w:val="32"/>
        </w:rPr>
      </w:pPr>
      <w:bookmarkStart w:id="7" w:name="_GoBack"/>
      <w:r>
        <w:rPr>
          <w:rFonts w:hint="eastAsia" w:cs="宋体" w:asciiTheme="majorEastAsia" w:hAnsiTheme="majorEastAsia" w:eastAsiaTheme="majorEastAsia"/>
          <w:b/>
          <w:kern w:val="0"/>
          <w:sz w:val="32"/>
          <w:szCs w:val="32"/>
          <w:lang w:val="en-US" w:eastAsia="zh-CN"/>
        </w:rPr>
        <w:t xml:space="preserve">第三章  </w:t>
      </w:r>
      <w:r>
        <w:rPr>
          <w:rFonts w:hint="eastAsia" w:cs="宋体" w:asciiTheme="majorEastAsia" w:hAnsiTheme="majorEastAsia" w:eastAsiaTheme="majorEastAsia"/>
          <w:b/>
          <w:kern w:val="0"/>
          <w:sz w:val="32"/>
          <w:szCs w:val="32"/>
        </w:rPr>
        <w:t>供应商须知前附表</w:t>
      </w:r>
      <w:bookmarkEnd w:id="7"/>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项目名称：禹州市体育服务中心老体育场物业管理费项目</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二次</w:t>
            </w:r>
            <w:r>
              <w:rPr>
                <w:rFonts w:hint="eastAsia" w:cs="仿宋_GB2312" w:asciiTheme="minorEastAsia" w:hAnsiTheme="minorEastAsia"/>
                <w:szCs w:val="21"/>
                <w:lang w:eastAsia="zh-CN"/>
              </w:rPr>
              <w:t>）</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YZCG-T2019259-1</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名称：禹州市体育服务中心</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联系人：杨女士    联系电话：13569930771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spacing w:line="360" w:lineRule="auto"/>
              <w:rPr>
                <w:rFonts w:cs="宋体" w:asciiTheme="minorEastAsia" w:hAnsiTheme="minorEastAsia"/>
                <w:kern w:val="0"/>
                <w:szCs w:val="21"/>
              </w:rPr>
            </w:pPr>
            <w:r>
              <w:rPr>
                <w:rFonts w:hint="eastAsia" w:cs="宋体" w:asciiTheme="minorEastAsia" w:hAnsiTheme="minorEastAsia"/>
                <w:kern w:val="0"/>
                <w:szCs w:val="21"/>
                <w:lang w:val="zh-CN"/>
              </w:rPr>
              <w:t>七、</w:t>
            </w:r>
            <w:r>
              <w:rPr>
                <w:rFonts w:cs="宋体" w:asciiTheme="minorEastAsia" w:hAnsiTheme="minorEastAsia"/>
                <w:kern w:val="0"/>
                <w:szCs w:val="21"/>
              </w:rPr>
              <w:t>未被列入“信用中国”网站(www.creditchina.gov.cn)失信被执行人、重大税收违法案件当事人名单；</w:t>
            </w:r>
            <w:r>
              <w:rPr>
                <w:rFonts w:hint="eastAsia" w:cs="宋体" w:asciiTheme="minorEastAsia" w:hAnsiTheme="minorEastAsia"/>
                <w:kern w:val="0"/>
                <w:szCs w:val="21"/>
              </w:rPr>
              <w:t>“</w:t>
            </w:r>
            <w:r>
              <w:rPr>
                <w:rFonts w:cs="宋体" w:asciiTheme="minorEastAsia" w:hAnsiTheme="minorEastAsia"/>
                <w:kern w:val="0"/>
                <w:szCs w:val="21"/>
              </w:rPr>
              <w:t>中国政府采购网</w:t>
            </w:r>
            <w:r>
              <w:rPr>
                <w:rFonts w:hint="eastAsia" w:cs="宋体" w:asciiTheme="minorEastAsia" w:hAnsiTheme="minorEastAsia"/>
                <w:kern w:val="0"/>
                <w:szCs w:val="21"/>
              </w:rPr>
              <w:t>”</w:t>
            </w:r>
            <w:r>
              <w:rPr>
                <w:rFonts w:cs="宋体" w:asciiTheme="minorEastAsia" w:hAnsiTheme="minorEastAsia"/>
                <w:kern w:val="0"/>
                <w:szCs w:val="21"/>
              </w:rPr>
              <w:t xml:space="preserve"> (www.ccgp.gov.cn)政府采购严重违法失信行为记录名单的</w:t>
            </w:r>
            <w:r>
              <w:rPr>
                <w:rFonts w:hint="eastAsia" w:cs="宋体" w:asciiTheme="minorEastAsia" w:hAnsiTheme="minorEastAsia"/>
                <w:kern w:val="0"/>
                <w:szCs w:val="21"/>
              </w:rPr>
              <w:t>供应商；“中国社会组织公共服务平台”网站（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）严重违法失信社会组织名单的供应商（联合体形式响应的，联合体成员存在不良信用记录，视同联合体存在不良信用记录）。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rPr>
                <w:rFonts w:cs="宋体" w:asciiTheme="minorEastAsia" w:hAnsiTheme="minorEastAsia"/>
                <w:kern w:val="0"/>
                <w:szCs w:val="21"/>
              </w:rPr>
              <w:fldChar w:fldCharType="begin"/>
            </w:r>
            <w:r>
              <w:rPr>
                <w:rFonts w:cs="宋体" w:asciiTheme="minorEastAsia" w:hAnsiTheme="minorEastAsia"/>
                <w:kern w:val="0"/>
                <w:szCs w:val="21"/>
              </w:rPr>
              <w:instrText xml:space="preserve"> HYPERLINK "http://www.creditchina.gov.cn" </w:instrText>
            </w:r>
            <w:r>
              <w:rPr>
                <w:rFonts w:cs="宋体" w:asciiTheme="minorEastAsia" w:hAnsiTheme="minorEastAsia"/>
                <w:kern w:val="0"/>
                <w:szCs w:val="21"/>
              </w:rPr>
              <w:fldChar w:fldCharType="separate"/>
            </w:r>
            <w:r>
              <w:rPr>
                <w:rFonts w:hint="eastAsia" w:cs="宋体" w:asciiTheme="minorEastAsia" w:hAnsiTheme="minorEastAsia"/>
                <w:kern w:val="0"/>
                <w:szCs w:val="21"/>
              </w:rPr>
              <w:t>www.creditchina.gov.cn</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48.6</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olor w:val="FF0000"/>
                <w:lang w:val="zh-CN" w:eastAsia="zh-CN"/>
              </w:rPr>
              <w:t>2019年</w:t>
            </w:r>
            <w:r>
              <w:rPr>
                <w:rFonts w:hint="eastAsia"/>
                <w:color w:val="FF0000"/>
                <w:lang w:val="en-US" w:eastAsia="zh-CN"/>
              </w:rPr>
              <w:t>11</w:t>
            </w:r>
            <w:r>
              <w:rPr>
                <w:rFonts w:hint="eastAsia"/>
                <w:color w:val="FF0000"/>
                <w:lang w:val="zh-CN" w:eastAsia="zh-CN"/>
              </w:rPr>
              <w:t>月</w:t>
            </w:r>
            <w:r>
              <w:rPr>
                <w:rFonts w:hint="eastAsia"/>
                <w:color w:val="FF0000"/>
                <w:lang w:val="en-US" w:eastAsia="zh-CN"/>
              </w:rPr>
              <w:t>26</w:t>
            </w:r>
            <w:r>
              <w:rPr>
                <w:rFonts w:hint="eastAsia"/>
                <w:color w:val="FF0000"/>
                <w:lang w:val="zh-CN" w:eastAsia="zh-CN"/>
              </w:rPr>
              <w:t>日</w:t>
            </w:r>
            <w:r>
              <w:rPr>
                <w:rFonts w:hint="eastAsia"/>
                <w:color w:val="FF0000"/>
                <w:lang w:val="en-US" w:eastAsia="zh-CN"/>
              </w:rPr>
              <w:t xml:space="preserve">  9</w:t>
            </w:r>
            <w:r>
              <w:rPr>
                <w:rFonts w:hint="eastAsia"/>
                <w:color w:val="FF0000"/>
                <w:lang w:val="zh-CN" w:eastAsia="zh-CN"/>
              </w:rPr>
              <w:t>：</w:t>
            </w:r>
            <w:r>
              <w:rPr>
                <w:rFonts w:hint="eastAsia"/>
                <w:color w:val="FF0000"/>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不再向供应商收取投标保证金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ind w:left="0" w:leftChars="0" w:firstLine="0" w:firstLineChars="0"/>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5"/>
        </w:numPr>
        <w:autoSpaceDE w:val="0"/>
        <w:autoSpaceDN w:val="0"/>
        <w:spacing w:line="360" w:lineRule="auto"/>
        <w:ind w:firstLineChars="0"/>
        <w:contextualSpacing/>
        <w:rPr>
          <w:rFonts w:ascii="ˎ̥" w:hAnsi="ˎ̥"/>
          <w:vanish/>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5"/>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5"/>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5"/>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20"/>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4"/>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rPr>
                <w:rFonts w:asciiTheme="minorEastAsia" w:hAnsiTheme="minorEastAsia"/>
                <w:bCs/>
                <w:szCs w:val="21"/>
              </w:rPr>
              <w:fldChar w:fldCharType="begin"/>
            </w:r>
            <w:r>
              <w:rPr>
                <w:rFonts w:asciiTheme="minorEastAsia" w:hAnsiTheme="minorEastAsia"/>
                <w:bCs/>
                <w:szCs w:val="21"/>
              </w:rPr>
              <w:instrText xml:space="preserve"> HYPERLINK "http://www.creditchina.gov.cn" </w:instrText>
            </w:r>
            <w:r>
              <w:rPr>
                <w:rFonts w:asciiTheme="minorEastAsia" w:hAnsiTheme="minorEastAsia"/>
                <w:bCs/>
                <w:szCs w:val="21"/>
              </w:rPr>
              <w:fldChar w:fldCharType="separate"/>
            </w:r>
            <w:r>
              <w:rPr>
                <w:rFonts w:hint="eastAsia" w:asciiTheme="minorEastAsia" w:hAnsiTheme="minorEastAsia"/>
                <w:bCs/>
                <w:szCs w:val="21"/>
              </w:rPr>
              <w:t>www.creditchina.gov.cn</w:t>
            </w:r>
            <w:r>
              <w:rPr>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③“中国社会组织公共服务平台”网站（</w:t>
            </w:r>
            <w:r>
              <w:rPr>
                <w:rFonts w:asciiTheme="minorEastAsia" w:hAnsiTheme="minorEastAsia"/>
                <w:bCs/>
                <w:szCs w:val="21"/>
              </w:rPr>
              <w:t>www.chinanpo.gov.cn</w:t>
            </w:r>
            <w:r>
              <w:rPr>
                <w:rFonts w:hint="eastAsia" w:asciiTheme="minorEastAsia" w:hAnsiTheme="minorEastAsia"/>
                <w:bCs/>
                <w:szCs w:val="21"/>
              </w:rPr>
              <w:t>）（仅查询社会组织）；</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asciiTheme="minorEastAsia" w:hAnsiTheme="minorEastAsia"/>
                <w:b/>
                <w:szCs w:val="21"/>
              </w:rPr>
            </w:pPr>
            <w:r>
              <w:rPr>
                <w:rFonts w:hint="eastAsia" w:cs="仿宋_GB2312" w:asciiTheme="minorEastAsia" w:hAnsiTheme="minorEastAsia"/>
                <w:b/>
                <w:szCs w:val="21"/>
                <w:lang w:val="zh-CN" w:eastAsia="zh-CN"/>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供应商资格要求</w:t>
            </w:r>
          </w:p>
        </w:tc>
        <w:tc>
          <w:tcPr>
            <w:tcW w:w="5954" w:type="dxa"/>
          </w:tcPr>
          <w:p>
            <w:pPr>
              <w:spacing w:line="360" w:lineRule="auto"/>
              <w:rPr>
                <w:rFonts w:hint="eastAsia" w:asciiTheme="minorEastAsia" w:hAnsiTheme="minorEastAsia"/>
                <w:bCs/>
                <w:szCs w:val="21"/>
              </w:rPr>
            </w:pPr>
            <w:r>
              <w:rPr>
                <w:rFonts w:hint="eastAsia" w:asciiTheme="minorEastAsia" w:hAnsiTheme="minorEastAsia"/>
                <w:bCs/>
                <w:szCs w:val="21"/>
              </w:rPr>
              <w:t>1、符合《政府采购法》第二十二条之规定，供应商须具有独立法人资格及相应的经营范围；</w:t>
            </w:r>
          </w:p>
          <w:p>
            <w:pPr>
              <w:spacing w:line="360" w:lineRule="auto"/>
              <w:rPr>
                <w:rFonts w:hint="eastAsia" w:asciiTheme="minorEastAsia" w:hAnsiTheme="minorEastAsia"/>
                <w:bCs/>
                <w:szCs w:val="21"/>
              </w:rPr>
            </w:pPr>
            <w:r>
              <w:rPr>
                <w:rFonts w:hint="eastAsia" w:asciiTheme="minorEastAsia" w:hAnsiTheme="minorEastAsia"/>
                <w:bCs/>
                <w:szCs w:val="21"/>
              </w:rPr>
              <w:t>2、供应商须具有三级及以上物业服务企业资质；</w:t>
            </w:r>
            <w:r>
              <w:rPr>
                <w:rFonts w:hint="eastAsia" w:asciiTheme="minorEastAsia" w:hAnsiTheme="minorEastAsia"/>
                <w:bCs/>
                <w:szCs w:val="21"/>
              </w:rPr>
              <w:tab/>
            </w:r>
          </w:p>
          <w:p>
            <w:pPr>
              <w:spacing w:line="360" w:lineRule="auto"/>
              <w:rPr>
                <w:rFonts w:hint="eastAsia" w:asciiTheme="minorEastAsia" w:hAnsiTheme="minorEastAsia"/>
                <w:bCs/>
                <w:szCs w:val="21"/>
              </w:rPr>
            </w:pPr>
            <w:r>
              <w:rPr>
                <w:rFonts w:hint="eastAsia" w:asciiTheme="minorEastAsia" w:hAnsiTheme="minorEastAsia"/>
                <w:bCs/>
                <w:szCs w:val="21"/>
              </w:rPr>
              <w:t xml:space="preserve">3、被委托人须是本单位职工，须提供公司为本人缴纳社会保险证明； </w:t>
            </w:r>
          </w:p>
          <w:p>
            <w:pPr>
              <w:spacing w:line="360" w:lineRule="auto"/>
              <w:rPr>
                <w:rFonts w:asciiTheme="minorEastAsia" w:hAnsiTheme="minorEastAsia"/>
                <w:bCs/>
                <w:szCs w:val="21"/>
              </w:rPr>
            </w:pPr>
            <w:r>
              <w:rPr>
                <w:rFonts w:hint="eastAsia" w:asciiTheme="minorEastAsia" w:hAnsiTheme="minorEastAsia"/>
                <w:bCs/>
                <w:szCs w:val="21"/>
              </w:rPr>
              <w:t>4、本项目不接受联合体投标。</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5"/>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both"/>
        <w:rPr>
          <w:rFonts w:cs="宋体" w:asciiTheme="majorEastAsia" w:hAnsiTheme="majorEastAsia" w:eastAsiaTheme="majorEastAsia"/>
          <w:b/>
          <w:kern w:val="0"/>
          <w:sz w:val="36"/>
          <w:szCs w:val="36"/>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ind w:left="0" w:leftChars="0" w:firstLine="0" w:firstLineChars="0"/>
        <w:rPr>
          <w:rFonts w:hint="eastAsia" w:cs="宋体" w:asciiTheme="majorEastAsia" w:hAnsiTheme="majorEastAsia" w:eastAsiaTheme="majorEastAsia"/>
          <w:b/>
          <w:kern w:val="0"/>
          <w:sz w:val="32"/>
          <w:szCs w:val="32"/>
        </w:rPr>
      </w:pPr>
    </w:p>
    <w:p>
      <w:pPr>
        <w:pStyle w:val="4"/>
        <w:ind w:left="0" w:leftChars="0" w:firstLine="0" w:firstLineChars="0"/>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eastAsia="zh-CN"/>
        </w:rPr>
      </w:pPr>
      <w:r>
        <w:rPr>
          <w:rFonts w:hint="eastAsia" w:ascii="宋体" w:hAnsi="宋体"/>
          <w:b/>
          <w:bCs/>
          <w:color w:val="000000"/>
          <w:sz w:val="24"/>
          <w:szCs w:val="24"/>
        </w:rPr>
        <w:t>3.5 投标承诺函</w:t>
      </w:r>
    </w:p>
    <w:p>
      <w:pPr>
        <w:pStyle w:val="2"/>
        <w:rPr>
          <w:rFonts w:hint="eastAsia"/>
          <w:lang w:eastAsia="zh-CN"/>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4200" w:firstLineChars="20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4200" w:firstLineChars="20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ind w:firstLine="2891" w:firstLineChars="1200"/>
        <w:jc w:val="both"/>
        <w:outlineLvl w:val="0"/>
        <w:rPr>
          <w:rFonts w:hint="eastAsia" w:ascii="宋体" w:hAnsi="宋体"/>
          <w:b/>
          <w:bCs/>
          <w:color w:val="000000"/>
          <w:sz w:val="24"/>
          <w:szCs w:val="24"/>
        </w:rPr>
      </w:pPr>
    </w:p>
    <w:p>
      <w:pPr>
        <w:autoSpaceDE w:val="0"/>
        <w:autoSpaceDN w:val="0"/>
        <w:adjustRightInd w:val="0"/>
        <w:spacing w:line="360" w:lineRule="auto"/>
        <w:ind w:firstLine="2891" w:firstLineChars="1200"/>
        <w:jc w:val="both"/>
        <w:outlineLvl w:val="0"/>
        <w:rPr>
          <w:rFonts w:hint="eastAsia" w:ascii="宋体" w:hAnsi="宋体"/>
          <w:b/>
          <w:bCs/>
          <w:color w:val="000000"/>
          <w:sz w:val="24"/>
          <w:szCs w:val="24"/>
        </w:rPr>
      </w:pPr>
    </w:p>
    <w:p>
      <w:pPr>
        <w:pStyle w:val="2"/>
        <w:rPr>
          <w:rFonts w:hint="eastAsia"/>
        </w:rPr>
      </w:pPr>
    </w:p>
    <w:p>
      <w:pPr>
        <w:autoSpaceDE w:val="0"/>
        <w:autoSpaceDN w:val="0"/>
        <w:adjustRightInd w:val="0"/>
        <w:spacing w:line="360" w:lineRule="auto"/>
        <w:ind w:firstLine="2891" w:firstLineChars="1200"/>
        <w:jc w:val="both"/>
        <w:outlineLvl w:val="0"/>
        <w:rPr>
          <w:rFonts w:ascii="宋体" w:hAnsi="宋体"/>
          <w:b/>
          <w:bCs/>
          <w:color w:val="000000"/>
          <w:sz w:val="24"/>
          <w:szCs w:val="24"/>
        </w:rPr>
      </w:pPr>
      <w:r>
        <w:rPr>
          <w:rFonts w:hint="eastAsia" w:ascii="宋体" w:hAnsi="宋体"/>
          <w:b/>
          <w:bCs/>
          <w:color w:val="000000"/>
          <w:sz w:val="24"/>
          <w:szCs w:val="24"/>
        </w:rPr>
        <w:t>4.1</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分项报价表</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spacing w:line="300" w:lineRule="exact"/>
        <w:rPr>
          <w:rFonts w:asciiTheme="minorEastAsia" w:hAnsiTheme="minorEastAsia"/>
          <w:color w:val="000000"/>
          <w:sz w:val="24"/>
          <w:szCs w:val="24"/>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2  </w:t>
      </w:r>
      <w:r>
        <w:rPr>
          <w:rFonts w:hint="eastAsia" w:ascii="宋体" w:hAnsi="宋体"/>
          <w:b/>
          <w:bCs/>
          <w:color w:val="000000"/>
          <w:sz w:val="24"/>
          <w:szCs w:val="24"/>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hint="eastAsia"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pStyle w:val="2"/>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服务</w:t>
      </w:r>
      <w:r>
        <w:rPr>
          <w:rFonts w:hint="eastAsia" w:ascii="宋体" w:hAnsi="宋体"/>
          <w:b/>
          <w:bCs/>
          <w:color w:val="000000"/>
          <w:sz w:val="24"/>
          <w:szCs w:val="24"/>
          <w:lang w:eastAsia="zh-CN"/>
        </w:rPr>
        <w:t>承诺</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D4379148"/>
    <w:multiLevelType w:val="singleLevel"/>
    <w:tmpl w:val="D4379148"/>
    <w:lvl w:ilvl="0" w:tentative="0">
      <w:start w:val="1"/>
      <w:numFmt w:val="decimal"/>
      <w:suff w:val="nothing"/>
      <w:lvlText w:val="%1、"/>
      <w:lvlJc w:val="left"/>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EFCDC2"/>
    <w:multiLevelType w:val="singleLevel"/>
    <w:tmpl w:val="05EFCDC2"/>
    <w:lvl w:ilvl="0" w:tentative="0">
      <w:start w:val="6"/>
      <w:numFmt w:val="chineseCounting"/>
      <w:suff w:val="nothing"/>
      <w:lvlText w:val="%1、"/>
      <w:lvlJc w:val="left"/>
      <w:rPr>
        <w:rFonts w:hint="eastAsia"/>
      </w:rPr>
    </w:lvl>
  </w:abstractNum>
  <w:abstractNum w:abstractNumId="7">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3807CAC4"/>
    <w:multiLevelType w:val="singleLevel"/>
    <w:tmpl w:val="3807CAC4"/>
    <w:lvl w:ilvl="0" w:tentative="0">
      <w:start w:val="1"/>
      <w:numFmt w:val="chineseCounting"/>
      <w:suff w:val="nothing"/>
      <w:lvlText w:val="%1、"/>
      <w:lvlJc w:val="left"/>
      <w:rPr>
        <w:rFonts w:hint="eastAsia"/>
      </w:rPr>
    </w:lvl>
  </w:abstractNum>
  <w:abstractNum w:abstractNumId="17">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4EFC9A8"/>
    <w:multiLevelType w:val="singleLevel"/>
    <w:tmpl w:val="54EFC9A8"/>
    <w:lvl w:ilvl="0" w:tentative="0">
      <w:start w:val="1"/>
      <w:numFmt w:val="chineseCounting"/>
      <w:suff w:val="nothing"/>
      <w:lvlText w:val="（%1）"/>
      <w:lvlJc w:val="left"/>
      <w:rPr>
        <w:rFonts w:hint="eastAsia"/>
      </w:rPr>
    </w:lvl>
  </w:abstractNum>
  <w:abstractNum w:abstractNumId="19">
    <w:nsid w:val="59F817E8"/>
    <w:multiLevelType w:val="singleLevel"/>
    <w:tmpl w:val="59F817E8"/>
    <w:lvl w:ilvl="0" w:tentative="0">
      <w:start w:val="1"/>
      <w:numFmt w:val="chineseCounting"/>
      <w:pStyle w:val="55"/>
      <w:suff w:val="nothing"/>
      <w:lvlText w:val="%1、"/>
      <w:lvlJc w:val="left"/>
    </w:lvl>
  </w:abstractNum>
  <w:abstractNum w:abstractNumId="20">
    <w:nsid w:val="5A051E9E"/>
    <w:multiLevelType w:val="singleLevel"/>
    <w:tmpl w:val="5A051E9E"/>
    <w:lvl w:ilvl="0" w:tentative="0">
      <w:start w:val="1"/>
      <w:numFmt w:val="chineseCounting"/>
      <w:suff w:val="nothing"/>
      <w:lvlText w:val="%1、"/>
      <w:lvlJc w:val="left"/>
    </w:lvl>
  </w:abstractNum>
  <w:abstractNum w:abstractNumId="2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9"/>
  </w:num>
  <w:num w:numId="4">
    <w:abstractNumId w:val="3"/>
  </w:num>
  <w:num w:numId="5">
    <w:abstractNumId w:val="20"/>
  </w:num>
  <w:num w:numId="6">
    <w:abstractNumId w:val="2"/>
  </w:num>
  <w:num w:numId="7">
    <w:abstractNumId w:val="16"/>
  </w:num>
  <w:num w:numId="8">
    <w:abstractNumId w:val="18"/>
  </w:num>
  <w:num w:numId="9">
    <w:abstractNumId w:val="0"/>
  </w:num>
  <w:num w:numId="10">
    <w:abstractNumId w:val="14"/>
  </w:num>
  <w:num w:numId="11">
    <w:abstractNumId w:val="21"/>
  </w:num>
  <w:num w:numId="12">
    <w:abstractNumId w:val="12"/>
  </w:num>
  <w:num w:numId="13">
    <w:abstractNumId w:val="7"/>
  </w:num>
  <w:num w:numId="14">
    <w:abstractNumId w:val="13"/>
  </w:num>
  <w:num w:numId="15">
    <w:abstractNumId w:val="15"/>
  </w:num>
  <w:num w:numId="16">
    <w:abstractNumId w:val="24"/>
  </w:num>
  <w:num w:numId="17">
    <w:abstractNumId w:val="11"/>
  </w:num>
  <w:num w:numId="18">
    <w:abstractNumId w:val="8"/>
  </w:num>
  <w:num w:numId="19">
    <w:abstractNumId w:val="22"/>
  </w:num>
  <w:num w:numId="20">
    <w:abstractNumId w:val="6"/>
  </w:num>
  <w:num w:numId="21">
    <w:abstractNumId w:val="17"/>
  </w:num>
  <w:num w:numId="22">
    <w:abstractNumId w:val="10"/>
  </w:num>
  <w:num w:numId="23">
    <w:abstractNumId w:val="23"/>
  </w:num>
  <w:num w:numId="24">
    <w:abstractNumId w:val="25"/>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976"/>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119A"/>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5C1BFA"/>
    <w:rsid w:val="01873E33"/>
    <w:rsid w:val="01C861C5"/>
    <w:rsid w:val="02042EF4"/>
    <w:rsid w:val="02314E41"/>
    <w:rsid w:val="028E485D"/>
    <w:rsid w:val="02BB5D2E"/>
    <w:rsid w:val="02ED5179"/>
    <w:rsid w:val="032C493C"/>
    <w:rsid w:val="035366AB"/>
    <w:rsid w:val="036E3EB5"/>
    <w:rsid w:val="03B6440A"/>
    <w:rsid w:val="04013C9A"/>
    <w:rsid w:val="04A6236A"/>
    <w:rsid w:val="053F5432"/>
    <w:rsid w:val="05684EA7"/>
    <w:rsid w:val="064E7C45"/>
    <w:rsid w:val="06611D2E"/>
    <w:rsid w:val="07132D46"/>
    <w:rsid w:val="07BF5E31"/>
    <w:rsid w:val="07F96DEB"/>
    <w:rsid w:val="08317144"/>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6449EE"/>
    <w:rsid w:val="0BCA6449"/>
    <w:rsid w:val="0CAE7D79"/>
    <w:rsid w:val="0CE7384B"/>
    <w:rsid w:val="0DAC0795"/>
    <w:rsid w:val="0E1D453B"/>
    <w:rsid w:val="0E211F8B"/>
    <w:rsid w:val="0E7F2542"/>
    <w:rsid w:val="0EA30502"/>
    <w:rsid w:val="0ED93001"/>
    <w:rsid w:val="0F492F98"/>
    <w:rsid w:val="10060191"/>
    <w:rsid w:val="100B4F00"/>
    <w:rsid w:val="10C20E4B"/>
    <w:rsid w:val="110E6C6E"/>
    <w:rsid w:val="111D641F"/>
    <w:rsid w:val="115665C0"/>
    <w:rsid w:val="115D39B8"/>
    <w:rsid w:val="11A50019"/>
    <w:rsid w:val="122C725F"/>
    <w:rsid w:val="128E3D8E"/>
    <w:rsid w:val="12E50F51"/>
    <w:rsid w:val="13811EBB"/>
    <w:rsid w:val="13BF63D1"/>
    <w:rsid w:val="14214638"/>
    <w:rsid w:val="143F6CA5"/>
    <w:rsid w:val="149819C8"/>
    <w:rsid w:val="14D058A3"/>
    <w:rsid w:val="15444E7F"/>
    <w:rsid w:val="15E8716E"/>
    <w:rsid w:val="15EE44D7"/>
    <w:rsid w:val="161C1A8A"/>
    <w:rsid w:val="169D1C8C"/>
    <w:rsid w:val="16B051B6"/>
    <w:rsid w:val="173955D8"/>
    <w:rsid w:val="175E24E1"/>
    <w:rsid w:val="17884195"/>
    <w:rsid w:val="17A4256D"/>
    <w:rsid w:val="17B078B6"/>
    <w:rsid w:val="17D50F72"/>
    <w:rsid w:val="187A6D56"/>
    <w:rsid w:val="18C216D0"/>
    <w:rsid w:val="19523E20"/>
    <w:rsid w:val="197B011F"/>
    <w:rsid w:val="198F1D07"/>
    <w:rsid w:val="19DB09FD"/>
    <w:rsid w:val="19FD692E"/>
    <w:rsid w:val="1A50262B"/>
    <w:rsid w:val="1A6D388D"/>
    <w:rsid w:val="1A907281"/>
    <w:rsid w:val="1AAC0B69"/>
    <w:rsid w:val="1B1C3903"/>
    <w:rsid w:val="1B70335D"/>
    <w:rsid w:val="1B933962"/>
    <w:rsid w:val="1BBF48E4"/>
    <w:rsid w:val="1BC27E34"/>
    <w:rsid w:val="1C317F37"/>
    <w:rsid w:val="1C527EEE"/>
    <w:rsid w:val="1C611338"/>
    <w:rsid w:val="1CB36692"/>
    <w:rsid w:val="1D285BB1"/>
    <w:rsid w:val="1D90357B"/>
    <w:rsid w:val="1EA21243"/>
    <w:rsid w:val="1EAC0576"/>
    <w:rsid w:val="1F457DEB"/>
    <w:rsid w:val="1F4F76D7"/>
    <w:rsid w:val="1F5E25BF"/>
    <w:rsid w:val="1FDD6589"/>
    <w:rsid w:val="204539E9"/>
    <w:rsid w:val="204C3CC9"/>
    <w:rsid w:val="20E1388D"/>
    <w:rsid w:val="20ED0E50"/>
    <w:rsid w:val="20FF154F"/>
    <w:rsid w:val="21CE6310"/>
    <w:rsid w:val="21DF17AC"/>
    <w:rsid w:val="22B643D4"/>
    <w:rsid w:val="2301785C"/>
    <w:rsid w:val="23177121"/>
    <w:rsid w:val="235227A0"/>
    <w:rsid w:val="239565AE"/>
    <w:rsid w:val="240F6C6D"/>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4B61B7"/>
    <w:rsid w:val="2D5F028F"/>
    <w:rsid w:val="2DD707ED"/>
    <w:rsid w:val="2E5D642A"/>
    <w:rsid w:val="2EC5794C"/>
    <w:rsid w:val="2F124B1C"/>
    <w:rsid w:val="2F252EEC"/>
    <w:rsid w:val="2F45482D"/>
    <w:rsid w:val="2F477084"/>
    <w:rsid w:val="2F5E419A"/>
    <w:rsid w:val="2FF24A9E"/>
    <w:rsid w:val="305F0D15"/>
    <w:rsid w:val="307D673F"/>
    <w:rsid w:val="31324247"/>
    <w:rsid w:val="314F7006"/>
    <w:rsid w:val="31662139"/>
    <w:rsid w:val="31C1427F"/>
    <w:rsid w:val="320D3218"/>
    <w:rsid w:val="32985053"/>
    <w:rsid w:val="32B20743"/>
    <w:rsid w:val="32E31462"/>
    <w:rsid w:val="32E81473"/>
    <w:rsid w:val="3344080B"/>
    <w:rsid w:val="334A0016"/>
    <w:rsid w:val="33817B10"/>
    <w:rsid w:val="33D56F13"/>
    <w:rsid w:val="342761A5"/>
    <w:rsid w:val="34280373"/>
    <w:rsid w:val="3439458D"/>
    <w:rsid w:val="345D5D57"/>
    <w:rsid w:val="346E5D8F"/>
    <w:rsid w:val="350A079B"/>
    <w:rsid w:val="35306958"/>
    <w:rsid w:val="35316934"/>
    <w:rsid w:val="35A96685"/>
    <w:rsid w:val="35C15576"/>
    <w:rsid w:val="35C46C85"/>
    <w:rsid w:val="35D64E16"/>
    <w:rsid w:val="364B0EC2"/>
    <w:rsid w:val="368B790D"/>
    <w:rsid w:val="36D45DBC"/>
    <w:rsid w:val="37571F09"/>
    <w:rsid w:val="37AB15DB"/>
    <w:rsid w:val="38014F46"/>
    <w:rsid w:val="38E97278"/>
    <w:rsid w:val="38FD054B"/>
    <w:rsid w:val="39073CCD"/>
    <w:rsid w:val="391E6950"/>
    <w:rsid w:val="397D27BB"/>
    <w:rsid w:val="39EF3B67"/>
    <w:rsid w:val="3A1A525E"/>
    <w:rsid w:val="3B380893"/>
    <w:rsid w:val="3B5A69BA"/>
    <w:rsid w:val="3C175755"/>
    <w:rsid w:val="3C725167"/>
    <w:rsid w:val="3C9839FA"/>
    <w:rsid w:val="3CB04E80"/>
    <w:rsid w:val="3CC67CD4"/>
    <w:rsid w:val="3CCB22A9"/>
    <w:rsid w:val="3D374F84"/>
    <w:rsid w:val="3D96637E"/>
    <w:rsid w:val="3DC372EE"/>
    <w:rsid w:val="3DEC2498"/>
    <w:rsid w:val="3E4F494F"/>
    <w:rsid w:val="3E86084D"/>
    <w:rsid w:val="3EE86609"/>
    <w:rsid w:val="3F3E7A8D"/>
    <w:rsid w:val="3FAD3FCA"/>
    <w:rsid w:val="40BE3049"/>
    <w:rsid w:val="41960E80"/>
    <w:rsid w:val="41B9743B"/>
    <w:rsid w:val="422721F4"/>
    <w:rsid w:val="42547D8B"/>
    <w:rsid w:val="4295136B"/>
    <w:rsid w:val="42F23437"/>
    <w:rsid w:val="43506B74"/>
    <w:rsid w:val="43663E29"/>
    <w:rsid w:val="44052193"/>
    <w:rsid w:val="444769AF"/>
    <w:rsid w:val="447B26E3"/>
    <w:rsid w:val="449D7B42"/>
    <w:rsid w:val="44EA4606"/>
    <w:rsid w:val="458C667A"/>
    <w:rsid w:val="460A5375"/>
    <w:rsid w:val="46246DD6"/>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B537F4B"/>
    <w:rsid w:val="4C34155B"/>
    <w:rsid w:val="4C710915"/>
    <w:rsid w:val="4CE713A1"/>
    <w:rsid w:val="4D005CCE"/>
    <w:rsid w:val="4D550000"/>
    <w:rsid w:val="4D600780"/>
    <w:rsid w:val="4DE45808"/>
    <w:rsid w:val="4E0873DE"/>
    <w:rsid w:val="4E9448CD"/>
    <w:rsid w:val="4F374C6E"/>
    <w:rsid w:val="4FF65309"/>
    <w:rsid w:val="50093852"/>
    <w:rsid w:val="50560813"/>
    <w:rsid w:val="505F0174"/>
    <w:rsid w:val="50A050A3"/>
    <w:rsid w:val="50A43B17"/>
    <w:rsid w:val="51352836"/>
    <w:rsid w:val="51A13899"/>
    <w:rsid w:val="51F90B1B"/>
    <w:rsid w:val="520C2784"/>
    <w:rsid w:val="52394F2F"/>
    <w:rsid w:val="52581E68"/>
    <w:rsid w:val="528771C6"/>
    <w:rsid w:val="52904857"/>
    <w:rsid w:val="52B6276E"/>
    <w:rsid w:val="531600B4"/>
    <w:rsid w:val="535A1FCB"/>
    <w:rsid w:val="536561B2"/>
    <w:rsid w:val="53FA012A"/>
    <w:rsid w:val="54150FD2"/>
    <w:rsid w:val="544C0545"/>
    <w:rsid w:val="54810691"/>
    <w:rsid w:val="55684A64"/>
    <w:rsid w:val="557F3457"/>
    <w:rsid w:val="55BA027F"/>
    <w:rsid w:val="56626902"/>
    <w:rsid w:val="56700294"/>
    <w:rsid w:val="579363BF"/>
    <w:rsid w:val="57D2139A"/>
    <w:rsid w:val="57DF4B76"/>
    <w:rsid w:val="57E050D4"/>
    <w:rsid w:val="58265A8A"/>
    <w:rsid w:val="586B1477"/>
    <w:rsid w:val="58A31F4C"/>
    <w:rsid w:val="59484EC2"/>
    <w:rsid w:val="59B940B6"/>
    <w:rsid w:val="5A85418B"/>
    <w:rsid w:val="5AA342BB"/>
    <w:rsid w:val="5ACE4CE6"/>
    <w:rsid w:val="5AE1188D"/>
    <w:rsid w:val="5BAE2A99"/>
    <w:rsid w:val="5BF640C5"/>
    <w:rsid w:val="5C1717D9"/>
    <w:rsid w:val="5C1A7007"/>
    <w:rsid w:val="5C1E368A"/>
    <w:rsid w:val="5C20031E"/>
    <w:rsid w:val="5CB139A0"/>
    <w:rsid w:val="5CD938B8"/>
    <w:rsid w:val="5D280ACB"/>
    <w:rsid w:val="5D823D4C"/>
    <w:rsid w:val="5DD54801"/>
    <w:rsid w:val="5E4D5D9D"/>
    <w:rsid w:val="5E8E5AC1"/>
    <w:rsid w:val="5E921C4D"/>
    <w:rsid w:val="5EE83EB0"/>
    <w:rsid w:val="5EFB17CA"/>
    <w:rsid w:val="5F4A434F"/>
    <w:rsid w:val="5FC778ED"/>
    <w:rsid w:val="5FCC20B5"/>
    <w:rsid w:val="6001186C"/>
    <w:rsid w:val="605005A3"/>
    <w:rsid w:val="605D2B16"/>
    <w:rsid w:val="60D16749"/>
    <w:rsid w:val="60DB3FC7"/>
    <w:rsid w:val="614E3A65"/>
    <w:rsid w:val="61623B69"/>
    <w:rsid w:val="617D2E49"/>
    <w:rsid w:val="61BC4DC2"/>
    <w:rsid w:val="62F6410D"/>
    <w:rsid w:val="634675E2"/>
    <w:rsid w:val="63520B99"/>
    <w:rsid w:val="638962A8"/>
    <w:rsid w:val="63BF3CCD"/>
    <w:rsid w:val="63F4509F"/>
    <w:rsid w:val="6479645F"/>
    <w:rsid w:val="6486046D"/>
    <w:rsid w:val="64BF36B4"/>
    <w:rsid w:val="64C76A4D"/>
    <w:rsid w:val="64FE6613"/>
    <w:rsid w:val="651654D0"/>
    <w:rsid w:val="666A5730"/>
    <w:rsid w:val="66980FBD"/>
    <w:rsid w:val="66985574"/>
    <w:rsid w:val="67341FB4"/>
    <w:rsid w:val="67F03A67"/>
    <w:rsid w:val="67F27BB9"/>
    <w:rsid w:val="6811198B"/>
    <w:rsid w:val="68D23C1D"/>
    <w:rsid w:val="69294622"/>
    <w:rsid w:val="69995CD6"/>
    <w:rsid w:val="69CA0494"/>
    <w:rsid w:val="69DD349C"/>
    <w:rsid w:val="69FB4D8B"/>
    <w:rsid w:val="6ABC7E70"/>
    <w:rsid w:val="6B04399A"/>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DF3522"/>
    <w:rsid w:val="71EC2A56"/>
    <w:rsid w:val="727458B1"/>
    <w:rsid w:val="728905F6"/>
    <w:rsid w:val="737E090F"/>
    <w:rsid w:val="740747C3"/>
    <w:rsid w:val="741756AE"/>
    <w:rsid w:val="741A563C"/>
    <w:rsid w:val="751414C1"/>
    <w:rsid w:val="75175B4F"/>
    <w:rsid w:val="755446EC"/>
    <w:rsid w:val="755E1E93"/>
    <w:rsid w:val="75752706"/>
    <w:rsid w:val="75AB4839"/>
    <w:rsid w:val="76015A01"/>
    <w:rsid w:val="76721B44"/>
    <w:rsid w:val="767C5E46"/>
    <w:rsid w:val="76B625A7"/>
    <w:rsid w:val="770C5354"/>
    <w:rsid w:val="78123710"/>
    <w:rsid w:val="78143BC7"/>
    <w:rsid w:val="781D3A32"/>
    <w:rsid w:val="787D7581"/>
    <w:rsid w:val="78AF68A0"/>
    <w:rsid w:val="78C37659"/>
    <w:rsid w:val="790B56C3"/>
    <w:rsid w:val="794133A6"/>
    <w:rsid w:val="7AA424FA"/>
    <w:rsid w:val="7B0155BF"/>
    <w:rsid w:val="7BC16393"/>
    <w:rsid w:val="7BF94140"/>
    <w:rsid w:val="7C15632E"/>
    <w:rsid w:val="7C1D0C87"/>
    <w:rsid w:val="7C4C070D"/>
    <w:rsid w:val="7C706C81"/>
    <w:rsid w:val="7C914C04"/>
    <w:rsid w:val="7C9F6057"/>
    <w:rsid w:val="7D0543E8"/>
    <w:rsid w:val="7D426DE3"/>
    <w:rsid w:val="7D7A79B6"/>
    <w:rsid w:val="7DE076E3"/>
    <w:rsid w:val="7DE1586C"/>
    <w:rsid w:val="7E302B1E"/>
    <w:rsid w:val="7E4C7A10"/>
    <w:rsid w:val="7E4D2297"/>
    <w:rsid w:val="7E583278"/>
    <w:rsid w:val="7E862BBC"/>
    <w:rsid w:val="7EA72362"/>
    <w:rsid w:val="7EB52D4A"/>
    <w:rsid w:val="7EC43622"/>
    <w:rsid w:val="7ECA7D27"/>
    <w:rsid w:val="7EEC1A19"/>
    <w:rsid w:val="7EF735F0"/>
    <w:rsid w:val="7F056944"/>
    <w:rsid w:val="7F0867B7"/>
    <w:rsid w:val="7F0A2998"/>
    <w:rsid w:val="7F0B0D76"/>
    <w:rsid w:val="7F130E11"/>
    <w:rsid w:val="7F407D78"/>
    <w:rsid w:val="7F9A40C8"/>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13</TotalTime>
  <ScaleCrop>false</ScaleCrop>
  <LinksUpToDate>false</LinksUpToDate>
  <CharactersWithSpaces>34645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2019-11-18T02:24:16Z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