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黑体" w:hAnsi="黑体" w:eastAsia="黑体" w:cs="黑体"/>
          <w:color w:val="000000"/>
        </w:rPr>
      </w:pPr>
      <w:r>
        <w:rPr>
          <w:rFonts w:hint="eastAsia" w:ascii="黑体" w:hAnsi="黑体" w:eastAsia="黑体" w:cs="黑体"/>
          <w:b/>
          <w:bCs/>
          <w:sz w:val="44"/>
          <w:szCs w:val="44"/>
          <w:lang w:eastAsia="zh-CN"/>
        </w:rPr>
        <w:t>禹州市电子商务进农村综合示范项目</w:t>
      </w:r>
    </w:p>
    <w:p>
      <w:pPr>
        <w:jc w:val="center"/>
        <w:rPr>
          <w:rFonts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商务局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299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禹州市电子商务进农村综合示范项目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商务</w:t>
      </w:r>
      <w:r>
        <w:rPr>
          <w:rFonts w:hint="eastAsia" w:ascii="新宋体" w:hAnsi="新宋体" w:eastAsia="新宋体" w:cs="新宋体"/>
          <w:sz w:val="24"/>
          <w:szCs w:val="24"/>
        </w:rPr>
        <w:t>局的委托，就“禹州市电子商务进农村综合示范项目”进行公开招标，欢迎合格的投标人前来投标。</w:t>
      </w:r>
    </w:p>
    <w:p>
      <w:pPr>
        <w:pStyle w:val="61"/>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采购人：禹州市商务局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：禹州市电子商务进农村综合示范项目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299</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本项目分三个标段，第一标段：县级电子商务公共服务中心（禹州市农村电子商务公共服务中心建设、电子商务进农村培训体系建设、宣传推广建设）</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第二标段：县级农村电商物流配送中心及市、乡、村三级电子商务服务站点和电商物流配送体系提升改造项目（农村服务网点体系建设、三级物流体系建设）</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第三标段：农产品上行（农产品供应链体系建设、营销服务体系建设）</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第一标段250</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r>
        <w:rPr>
          <w:rFonts w:hint="eastAsia" w:ascii="新宋体" w:hAnsi="新宋体" w:eastAsia="新宋体" w:cs="新宋体"/>
          <w:sz w:val="24"/>
          <w:szCs w:val="24"/>
          <w:lang w:eastAsia="zh-CN"/>
        </w:rPr>
        <w:t>，第二标段</w:t>
      </w:r>
      <w:r>
        <w:rPr>
          <w:rFonts w:hint="eastAsia" w:ascii="新宋体" w:hAnsi="新宋体" w:eastAsia="新宋体" w:cs="新宋体"/>
          <w:sz w:val="24"/>
          <w:szCs w:val="24"/>
          <w:lang w:val="en-US" w:eastAsia="zh-CN"/>
        </w:rPr>
        <w:t>343万元，第三标段47万元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color w:val="000000"/>
          <w:kern w:val="0"/>
          <w:sz w:val="24"/>
          <w:szCs w:val="24"/>
          <w:lang w:val="en-US" w:eastAsia="zh-CN"/>
        </w:rPr>
        <w:t>第一标段250</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r>
        <w:rPr>
          <w:rFonts w:hint="eastAsia" w:ascii="新宋体" w:hAnsi="新宋体" w:eastAsia="新宋体" w:cs="新宋体"/>
          <w:sz w:val="24"/>
          <w:szCs w:val="24"/>
          <w:lang w:eastAsia="zh-CN"/>
        </w:rPr>
        <w:t>，第二标段</w:t>
      </w:r>
      <w:r>
        <w:rPr>
          <w:rFonts w:hint="eastAsia" w:ascii="新宋体" w:hAnsi="新宋体" w:eastAsia="新宋体" w:cs="新宋体"/>
          <w:sz w:val="24"/>
          <w:szCs w:val="24"/>
          <w:lang w:val="en-US" w:eastAsia="zh-CN"/>
        </w:rPr>
        <w:t>343万元，第三标段47万元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w:t>
      </w:r>
      <w:r>
        <w:rPr>
          <w:rFonts w:hint="eastAsia" w:ascii="新宋体" w:hAnsi="新宋体" w:eastAsia="新宋体" w:cs="新宋体"/>
          <w:b/>
          <w:color w:val="000000"/>
          <w:kern w:val="0"/>
          <w:sz w:val="24"/>
          <w:szCs w:val="24"/>
          <w:lang w:eastAsia="zh-CN"/>
        </w:rPr>
        <w:t>各标段</w:t>
      </w:r>
      <w:r>
        <w:rPr>
          <w:rFonts w:hint="eastAsia" w:ascii="新宋体" w:hAnsi="新宋体" w:eastAsia="新宋体" w:cs="新宋体"/>
          <w:b/>
          <w:color w:val="000000"/>
          <w:kern w:val="0"/>
          <w:sz w:val="24"/>
          <w:szCs w:val="24"/>
        </w:rPr>
        <w:t>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1、投标人须符合《政府采购法》二十二条规定，具有独立法人资格及相应经营范围（</w:t>
      </w:r>
      <w:r>
        <w:rPr>
          <w:rFonts w:hint="eastAsia" w:ascii="新宋体" w:hAnsi="新宋体" w:eastAsia="新宋体" w:cs="新宋体"/>
          <w:sz w:val="24"/>
          <w:szCs w:val="24"/>
          <w:lang w:eastAsia="zh-CN"/>
        </w:rPr>
        <w:t>以</w:t>
      </w:r>
      <w:r>
        <w:rPr>
          <w:rFonts w:hint="eastAsia" w:ascii="新宋体" w:hAnsi="新宋体" w:eastAsia="新宋体" w:cs="新宋体"/>
          <w:sz w:val="24"/>
          <w:szCs w:val="24"/>
        </w:rPr>
        <w:t>营业执照经营范围</w:t>
      </w:r>
      <w:r>
        <w:rPr>
          <w:rFonts w:hint="eastAsia" w:ascii="新宋体" w:hAnsi="新宋体" w:eastAsia="新宋体" w:cs="新宋体"/>
          <w:sz w:val="24"/>
          <w:szCs w:val="24"/>
          <w:lang w:eastAsia="zh-CN"/>
        </w:rPr>
        <w:t>为准</w:t>
      </w:r>
      <w:r>
        <w:rPr>
          <w:rFonts w:hint="eastAsia" w:ascii="新宋体" w:hAnsi="新宋体" w:eastAsia="新宋体" w:cs="新宋体"/>
          <w:sz w:val="24"/>
          <w:szCs w:val="24"/>
        </w:rPr>
        <w:t>）；</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w:t>
      </w:r>
      <w:r>
        <w:rPr>
          <w:rFonts w:hint="eastAsia" w:ascii="新宋体" w:hAnsi="新宋体" w:eastAsia="新宋体" w:cs="新宋体"/>
          <w:sz w:val="24"/>
          <w:szCs w:val="24"/>
          <w:lang w:eastAsia="zh-CN"/>
        </w:rPr>
        <w:t>人</w:t>
      </w:r>
      <w:r>
        <w:rPr>
          <w:rFonts w:hint="eastAsia" w:ascii="新宋体" w:hAnsi="新宋体" w:eastAsia="新宋体" w:cs="新宋体"/>
          <w:sz w:val="24"/>
          <w:szCs w:val="24"/>
        </w:rPr>
        <w:t>须是本单位职工，须提供公司为本人缴纳社会保险证明；</w:t>
      </w:r>
    </w:p>
    <w:p>
      <w:pPr>
        <w:spacing w:line="400" w:lineRule="exact"/>
        <w:ind w:left="319" w:leftChars="152" w:firstLine="360" w:firstLineChars="1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w:t>
      </w:r>
      <w:r>
        <w:rPr>
          <w:rStyle w:val="29"/>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商务</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r>
        <w:rPr>
          <w:rFonts w:hint="eastAsia" w:ascii="新宋体" w:hAnsi="新宋体" w:eastAsia="新宋体" w:cs="新宋体"/>
          <w:color w:val="000000"/>
          <w:kern w:val="0"/>
          <w:sz w:val="24"/>
          <w:szCs w:val="24"/>
          <w:lang w:val="en-US" w:eastAsia="zh-CN"/>
        </w:rPr>
        <w:t>99号</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程</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0374-8279660</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pStyle w:val="2"/>
        <w:numPr>
          <w:ilvl w:val="0"/>
          <w:numId w:val="0"/>
        </w:numPr>
        <w:ind w:left="288" w:leftChars="0"/>
        <w:rPr>
          <w:rFonts w:hint="eastAsia" w:ascii="新宋体" w:hAnsi="新宋体" w:eastAsia="新宋体" w:cs="新宋体"/>
          <w:sz w:val="24"/>
          <w:szCs w:val="24"/>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 w:val="24"/>
          <w:szCs w:val="24"/>
        </w:rPr>
      </w:pPr>
    </w:p>
    <w:p>
      <w:pPr>
        <w:pStyle w:val="30"/>
        <w:rPr>
          <w:rFonts w:cs="仿宋_GB2312" w:asciiTheme="minorEastAsia" w:hAnsiTheme="minorEastAsia"/>
          <w:color w:val="000000"/>
          <w:sz w:val="24"/>
          <w:szCs w:val="24"/>
        </w:rPr>
      </w:pPr>
    </w:p>
    <w:p>
      <w:pPr>
        <w:pStyle w:val="30"/>
        <w:rPr>
          <w:rFonts w:cs="仿宋_GB2312" w:asciiTheme="minorEastAsia" w:hAnsiTheme="minorEastAsia"/>
          <w:color w:val="000000"/>
          <w:sz w:val="24"/>
          <w:szCs w:val="24"/>
        </w:rPr>
      </w:pPr>
    </w:p>
    <w:p>
      <w:pPr>
        <w:pStyle w:val="2"/>
        <w:numPr>
          <w:ilvl w:val="0"/>
          <w:numId w:val="0"/>
        </w:numPr>
        <w:rPr>
          <w:rFonts w:cs="仿宋_GB2312" w:asciiTheme="minorEastAsia" w:hAnsiTheme="minorEastAsia"/>
          <w:color w:val="000000"/>
          <w:sz w:val="24"/>
          <w:szCs w:val="24"/>
        </w:rPr>
      </w:pPr>
    </w:p>
    <w:p>
      <w:pPr>
        <w:rPr>
          <w:rFonts w:cs="仿宋_GB2312" w:asciiTheme="minorEastAsia" w:hAnsiTheme="minorEastAsia"/>
          <w:color w:val="000000"/>
          <w:sz w:val="24"/>
          <w:szCs w:val="24"/>
        </w:rPr>
      </w:pPr>
    </w:p>
    <w:p>
      <w:pPr>
        <w:pStyle w:val="2"/>
        <w:numPr>
          <w:ilvl w:val="0"/>
          <w:numId w:val="0"/>
        </w:numPr>
      </w:pPr>
    </w:p>
    <w:p>
      <w:pPr>
        <w:pStyle w:val="2"/>
        <w:numPr>
          <w:ilvl w:val="0"/>
          <w:numId w:val="0"/>
        </w:numPr>
      </w:pPr>
    </w:p>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rPr>
          <w:rFonts w:hint="eastAsia"/>
        </w:rPr>
      </w:pPr>
    </w:p>
    <w:p>
      <w:pPr>
        <w:widowControl/>
        <w:numPr>
          <w:ilvl w:val="0"/>
          <w:numId w:val="7"/>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keepNext w:val="0"/>
        <w:keepLines w:val="0"/>
        <w:pageBreakBefore w:val="0"/>
        <w:widowControl/>
        <w:shd w:val="clear" w:color="auto" w:fill="FFFFFF"/>
        <w:kinsoku/>
        <w:wordWrap/>
        <w:overflowPunct/>
        <w:topLinePunct w:val="0"/>
        <w:bidi w:val="0"/>
        <w:adjustRightInd/>
        <w:snapToGrid/>
        <w:spacing w:line="540" w:lineRule="exact"/>
        <w:ind w:left="0" w:leftChars="0" w:firstLine="480" w:firstLineChars="200"/>
        <w:jc w:val="left"/>
        <w:textAlignment w:val="auto"/>
        <w:rPr>
          <w:rFonts w:hint="eastAsia" w:ascii="仿宋_GB2312" w:hAnsi="宋体" w:eastAsia="仿宋_GB2312" w:cs="宋体"/>
          <w:color w:val="000000" w:themeColor="text1"/>
          <w:kern w:val="0"/>
          <w:sz w:val="32"/>
          <w:szCs w:val="32"/>
        </w:rPr>
      </w:pPr>
      <w:r>
        <w:rPr>
          <w:rFonts w:hint="eastAsia" w:ascii="新宋体" w:hAnsi="新宋体" w:eastAsia="新宋体" w:cs="新宋体"/>
          <w:color w:val="000000"/>
          <w:kern w:val="0"/>
          <w:sz w:val="24"/>
          <w:szCs w:val="24"/>
          <w:lang w:val="en-US" w:eastAsia="zh-CN" w:bidi="ar-SA"/>
        </w:rPr>
        <w:t xml:space="preserve"> </w:t>
      </w:r>
      <w:r>
        <w:rPr>
          <w:rFonts w:hint="eastAsia" w:ascii="仿宋_GB2312" w:hAnsi="宋体" w:eastAsia="仿宋_GB2312" w:cs="宋体"/>
          <w:b/>
          <w:bCs/>
          <w:color w:val="000000" w:themeColor="text1"/>
          <w:kern w:val="0"/>
          <w:sz w:val="32"/>
          <w:szCs w:val="32"/>
          <w:lang w:eastAsia="zh-CN"/>
        </w:rPr>
        <w:t>实现功能：</w:t>
      </w:r>
      <w:r>
        <w:rPr>
          <w:rFonts w:hint="eastAsia" w:ascii="仿宋_GB2312" w:hAnsi="宋体" w:eastAsia="仿宋_GB2312" w:cs="宋体"/>
          <w:color w:val="000000" w:themeColor="text1"/>
          <w:kern w:val="0"/>
          <w:sz w:val="32"/>
          <w:szCs w:val="32"/>
        </w:rPr>
        <w:t>按照“政府推动、企业主体、市场运作、合作共赢”的原则，</w:t>
      </w:r>
      <w:r>
        <w:rPr>
          <w:rFonts w:hint="eastAsia" w:ascii="仿宋_GB2312" w:hAnsi="宋体" w:eastAsia="仿宋_GB2312" w:cs="宋体"/>
          <w:color w:val="000000" w:themeColor="text1"/>
          <w:spacing w:val="-6"/>
          <w:kern w:val="0"/>
          <w:sz w:val="32"/>
          <w:szCs w:val="32"/>
        </w:rPr>
        <w:t>以创建电子商务进农村综合示范县为抓手，以信息化促进特色产业发展，构建农村电子商务物流体系，拓宽禹州市农特产品网络销售渠道，搭建全市农村电子商务平台，培育和壮大农村电子商务经营主体，加快农村电子商务支撑保障体系建设，强化农村电子商务宣传教育和培训，促进农村电子商务普及应用，不断提升农村电子商务应用水平，努力将我市打造成为“互联网+特色产业</w:t>
      </w:r>
      <w:r>
        <w:rPr>
          <w:rFonts w:hint="eastAsia" w:ascii="仿宋_GB2312" w:hAnsi="宋体" w:eastAsia="仿宋_GB2312" w:cs="宋体"/>
          <w:color w:val="000000" w:themeColor="text1"/>
          <w:kern w:val="0"/>
          <w:sz w:val="32"/>
          <w:szCs w:val="32"/>
        </w:rPr>
        <w:t>+农旅融合”全国农村电子商务发展示范基地、美丽乡村建设示范基地。</w:t>
      </w:r>
    </w:p>
    <w:p>
      <w:pPr>
        <w:keepNext w:val="0"/>
        <w:keepLines w:val="0"/>
        <w:pageBreakBefore w:val="0"/>
        <w:widowControl/>
        <w:shd w:val="clear" w:color="auto" w:fill="FFFFFF"/>
        <w:kinsoku/>
        <w:wordWrap/>
        <w:overflowPunct/>
        <w:topLinePunct w:val="0"/>
        <w:bidi w:val="0"/>
        <w:adjustRightInd/>
        <w:snapToGrid/>
        <w:spacing w:line="540" w:lineRule="exact"/>
        <w:ind w:left="0" w:leftChars="0" w:firstLine="643" w:firstLineChars="200"/>
        <w:jc w:val="left"/>
        <w:textAlignment w:val="auto"/>
        <w:rPr>
          <w:rFonts w:hint="eastAsia" w:ascii="仿宋_GB2312" w:hAnsi="宋体" w:eastAsia="仿宋_GB2312" w:cs="宋体"/>
          <w:color w:val="000000" w:themeColor="text1"/>
          <w:kern w:val="0"/>
          <w:sz w:val="32"/>
          <w:szCs w:val="32"/>
        </w:rPr>
      </w:pPr>
      <w:r>
        <w:rPr>
          <w:rFonts w:hint="eastAsia" w:ascii="仿宋_GB2312" w:hAnsi="宋体" w:eastAsia="仿宋_GB2312" w:cs="宋体"/>
          <w:b/>
          <w:bCs/>
          <w:color w:val="000000" w:themeColor="text1"/>
          <w:kern w:val="0"/>
          <w:sz w:val="32"/>
          <w:szCs w:val="32"/>
          <w:lang w:eastAsia="zh-CN"/>
        </w:rPr>
        <w:t>具体目标：</w:t>
      </w:r>
      <w:r>
        <w:rPr>
          <w:rFonts w:hint="eastAsia" w:ascii="仿宋_GB2312" w:hAnsi="宋体" w:eastAsia="仿宋_GB2312" w:cs="宋体"/>
          <w:color w:val="000000" w:themeColor="text1"/>
          <w:kern w:val="0"/>
          <w:sz w:val="32"/>
          <w:szCs w:val="32"/>
        </w:rPr>
        <w:t>至2021年底，市、乡、村电子商务三级服务体系覆盖率达到100%；打造一批农产品品牌网货和文化旅游特色商品；完善生产开发、供应商入驻、产品设计与代加工、产品检测、包装、溯源、认证、品牌策划、物流仓储等供应链服务；形成多元化全渠道销售体系，带动农业种植养殖农产品精深加工等产业发展，引导帮扶贫困人口从事电商及相关产业，建立公共服务中心+乡村电商服务站点、合作社、供应链企业+贫困户的助贫机制，全市电子商务交易额在现有基础上年均增长25%以上，农村电子商务交易额在2018年基础上年均增长30%。</w:t>
      </w:r>
    </w:p>
    <w:p>
      <w:pPr>
        <w:keepNext w:val="0"/>
        <w:keepLines w:val="0"/>
        <w:pageBreakBefore w:val="0"/>
        <w:widowControl/>
        <w:shd w:val="clear" w:color="auto" w:fill="FFFFFF"/>
        <w:kinsoku/>
        <w:wordWrap/>
        <w:overflowPunct/>
        <w:topLinePunct w:val="0"/>
        <w:bidi w:val="0"/>
        <w:adjustRightInd/>
        <w:snapToGrid/>
        <w:spacing w:line="540" w:lineRule="exact"/>
        <w:ind w:left="0" w:leftChars="0" w:firstLine="640" w:firstLineChars="200"/>
        <w:jc w:val="left"/>
        <w:textAlignment w:val="auto"/>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1.建立1个市农村电子商务公共服务中心，22个乡镇电商服务站和353个村级电商服务点（覆盖全市53个贫困村），市、乡、村三级电商网络服务覆盖率达到100%。</w:t>
      </w:r>
    </w:p>
    <w:p>
      <w:pPr>
        <w:keepNext w:val="0"/>
        <w:keepLines w:val="0"/>
        <w:pageBreakBefore w:val="0"/>
        <w:widowControl/>
        <w:shd w:val="clear" w:color="auto" w:fill="FFFFFF"/>
        <w:kinsoku/>
        <w:wordWrap/>
        <w:overflowPunct/>
        <w:topLinePunct w:val="0"/>
        <w:bidi w:val="0"/>
        <w:adjustRightInd/>
        <w:snapToGrid/>
        <w:spacing w:line="540" w:lineRule="exact"/>
        <w:ind w:left="0" w:leftChars="0" w:firstLine="596" w:firstLineChars="200"/>
        <w:jc w:val="left"/>
        <w:textAlignment w:val="auto"/>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spacing w:val="-11"/>
          <w:kern w:val="0"/>
          <w:sz w:val="32"/>
          <w:szCs w:val="32"/>
        </w:rPr>
        <w:t>2.培训电子商务人才10000人次以上，对有意向从事电子商务的贫困户进行免费培训，对乡、村干部和第一书记轮训，培训覆盖率达到100%。在有条件的贫困村，每村培育至少 1 名电商带</w:t>
      </w:r>
      <w:r>
        <w:rPr>
          <w:rFonts w:hint="eastAsia" w:ascii="仿宋_GB2312" w:hAnsi="宋体" w:eastAsia="仿宋_GB2312" w:cs="宋体"/>
          <w:color w:val="000000" w:themeColor="text1"/>
          <w:kern w:val="0"/>
          <w:sz w:val="32"/>
          <w:szCs w:val="32"/>
        </w:rPr>
        <w:t>头人。</w:t>
      </w:r>
    </w:p>
    <w:p>
      <w:pPr>
        <w:keepNext w:val="0"/>
        <w:keepLines w:val="0"/>
        <w:pageBreakBefore w:val="0"/>
        <w:widowControl/>
        <w:shd w:val="clear" w:color="auto" w:fill="FFFFFF"/>
        <w:kinsoku/>
        <w:wordWrap/>
        <w:overflowPunct/>
        <w:topLinePunct w:val="0"/>
        <w:bidi w:val="0"/>
        <w:adjustRightInd/>
        <w:snapToGrid/>
        <w:spacing w:line="540" w:lineRule="exact"/>
        <w:ind w:left="0" w:leftChars="0" w:firstLine="640" w:firstLineChars="200"/>
        <w:jc w:val="left"/>
        <w:textAlignment w:val="auto"/>
        <w:rPr>
          <w:rFonts w:hint="eastAsia" w:ascii="仿宋_GB2312" w:hAnsi="宋体" w:eastAsia="仿宋_GB2312" w:cs="宋体"/>
          <w:color w:val="000000" w:themeColor="text1"/>
          <w:kern w:val="0"/>
          <w:sz w:val="32"/>
          <w:szCs w:val="32"/>
          <w:lang w:eastAsia="zh-CN"/>
        </w:rPr>
      </w:pPr>
      <w:r>
        <w:rPr>
          <w:rFonts w:hint="eastAsia" w:ascii="仿宋_GB2312" w:hAnsi="宋体" w:eastAsia="仿宋_GB2312" w:cs="宋体"/>
          <w:color w:val="000000" w:themeColor="text1"/>
          <w:kern w:val="0"/>
          <w:sz w:val="32"/>
          <w:szCs w:val="32"/>
        </w:rPr>
        <w:t>3.建立1个大型物流仓储配送中心，整合乡镇电商服务（物流配送）站和村级电商（物流）服务点，形成市、乡、村三级农村物流网络体系。覆盖率达到100%</w:t>
      </w:r>
      <w:r>
        <w:rPr>
          <w:rFonts w:hint="eastAsia" w:ascii="仿宋_GB2312" w:hAnsi="宋体" w:eastAsia="仿宋_GB2312" w:cs="宋体"/>
          <w:color w:val="000000" w:themeColor="text1"/>
          <w:kern w:val="0"/>
          <w:sz w:val="32"/>
          <w:szCs w:val="32"/>
          <w:lang w:eastAsia="zh-CN"/>
        </w:rPr>
        <w:t>，</w:t>
      </w:r>
    </w:p>
    <w:p>
      <w:pPr>
        <w:keepNext w:val="0"/>
        <w:keepLines w:val="0"/>
        <w:pageBreakBefore w:val="0"/>
        <w:widowControl/>
        <w:shd w:val="clear" w:color="auto" w:fill="FFFFFF"/>
        <w:kinsoku/>
        <w:wordWrap/>
        <w:overflowPunct/>
        <w:topLinePunct w:val="0"/>
        <w:bidi w:val="0"/>
        <w:adjustRightInd/>
        <w:snapToGrid/>
        <w:spacing w:line="540" w:lineRule="exact"/>
        <w:ind w:left="0" w:leftChars="0" w:firstLine="640" w:firstLineChars="200"/>
        <w:jc w:val="left"/>
        <w:textAlignment w:val="auto"/>
        <w:rPr>
          <w:rFonts w:hint="eastAsia" w:ascii="新宋体" w:hAnsi="新宋体" w:eastAsia="新宋体" w:cs="新宋体"/>
          <w:color w:val="000000"/>
          <w:kern w:val="0"/>
          <w:sz w:val="24"/>
          <w:szCs w:val="24"/>
          <w:lang w:val="en-US" w:eastAsia="zh-CN" w:bidi="ar-SA"/>
        </w:rPr>
      </w:pPr>
      <w:r>
        <w:rPr>
          <w:rFonts w:hint="eastAsia" w:ascii="仿宋_GB2312" w:hAnsi="宋体" w:eastAsia="仿宋_GB2312" w:cs="宋体"/>
          <w:color w:val="000000" w:themeColor="text1"/>
          <w:kern w:val="0"/>
          <w:sz w:val="32"/>
          <w:szCs w:val="32"/>
        </w:rPr>
        <w:t>4.围绕地方特色农业，重点推动特色产品 络品牌建设和网络销售，探索特色农产品电商发展模式，引进 3-5 家以上有较强影响力的第三方电子商务平台服务企业开展战略合作，培育 3-5个以上系列农村产品品牌，建成至少 1 个电商扶贫产业基地，培育 10 个以上电商村，带动一批特色产品生产销售。</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560" w:lineRule="exact"/>
        <w:ind w:left="0" w:leftChars="0" w:firstLine="600" w:firstLineChars="0"/>
        <w:jc w:val="both"/>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p>
    <w:p>
      <w:pPr>
        <w:keepNext w:val="0"/>
        <w:keepLines w:val="0"/>
        <w:pageBreakBefore w:val="0"/>
        <w:widowControl/>
        <w:shd w:val="clear" w:color="auto" w:fill="FFFFFF"/>
        <w:kinsoku/>
        <w:wordWrap/>
        <w:overflowPunct/>
        <w:topLinePunct w:val="0"/>
        <w:bidi w:val="0"/>
        <w:adjustRightInd/>
        <w:snapToGrid/>
        <w:spacing w:line="540" w:lineRule="exact"/>
        <w:ind w:left="0" w:leftChars="0" w:firstLine="643" w:firstLineChars="200"/>
        <w:jc w:val="left"/>
        <w:textAlignment w:val="auto"/>
        <w:rPr>
          <w:rFonts w:hint="eastAsia" w:ascii="仿宋_GB2312" w:hAnsi="宋体" w:eastAsia="仿宋_GB2312" w:cs="宋体"/>
          <w:color w:val="000000" w:themeColor="text1"/>
          <w:kern w:val="0"/>
          <w:sz w:val="32"/>
          <w:szCs w:val="32"/>
          <w:lang w:val="en-US" w:eastAsia="zh-CN"/>
        </w:rPr>
      </w:pPr>
      <w:r>
        <w:rPr>
          <w:rFonts w:hint="eastAsia" w:ascii="楷体_GB2312" w:hAnsi="楷体_GB2312" w:eastAsia="楷体_GB2312" w:cs="楷体_GB2312"/>
          <w:b/>
          <w:bCs/>
          <w:color w:val="000000" w:themeColor="text1"/>
          <w:kern w:val="0"/>
          <w:sz w:val="32"/>
          <w:szCs w:val="32"/>
          <w:lang w:val="en-US" w:eastAsia="zh-CN"/>
        </w:rPr>
        <w:t>第一标段:</w:t>
      </w:r>
      <w:r>
        <w:rPr>
          <w:rFonts w:hint="eastAsia" w:ascii="仿宋_GB2312" w:hAnsi="宋体" w:eastAsia="仿宋_GB2312" w:cs="宋体"/>
          <w:color w:val="000000" w:themeColor="text1"/>
          <w:kern w:val="0"/>
          <w:sz w:val="32"/>
          <w:szCs w:val="32"/>
          <w:lang w:val="en-US" w:eastAsia="zh-CN"/>
        </w:rPr>
        <w:t>由政府主导，企业进行管理和经营，建设1个禹州市农村电子商务公共服务中心、农村电商培训中心，培训3000人次以上电商人才。</w:t>
      </w:r>
    </w:p>
    <w:p>
      <w:pPr>
        <w:keepNext w:val="0"/>
        <w:keepLines w:val="0"/>
        <w:pageBreakBefore w:val="0"/>
        <w:numPr>
          <w:ilvl w:val="0"/>
          <w:numId w:val="0"/>
        </w:numPr>
        <w:kinsoku/>
        <w:wordWrap/>
        <w:overflowPunct/>
        <w:topLinePunct w:val="0"/>
        <w:bidi w:val="0"/>
        <w:adjustRightInd/>
        <w:snapToGrid/>
        <w:spacing w:line="540" w:lineRule="exact"/>
        <w:ind w:left="0" w:leftChars="0" w:firstLine="643" w:firstLineChars="200"/>
        <w:textAlignment w:val="auto"/>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建立市农村电子商务公共服务中心。</w:t>
      </w:r>
      <w:r>
        <w:rPr>
          <w:rFonts w:hint="eastAsia" w:ascii="仿宋_GB2312" w:hAnsi="仿宋_GB2312" w:eastAsia="仿宋_GB2312" w:cs="仿宋_GB2312"/>
          <w:color w:val="000000"/>
          <w:sz w:val="32"/>
          <w:szCs w:val="32"/>
        </w:rPr>
        <w:t>依托我市电子商务产业园产业集聚、服务集聚优势，</w:t>
      </w:r>
      <w:r>
        <w:rPr>
          <w:rFonts w:hint="eastAsia" w:ascii="仿宋_GB2312" w:hAnsi="仿宋_GB2312" w:eastAsia="仿宋_GB2312" w:cs="仿宋_GB2312"/>
          <w:color w:val="000000"/>
          <w:kern w:val="0"/>
          <w:sz w:val="32"/>
          <w:szCs w:val="32"/>
        </w:rPr>
        <w:t>建设市电子商务公共服务中心，</w:t>
      </w:r>
      <w:r>
        <w:rPr>
          <w:rFonts w:hint="eastAsia" w:ascii="仿宋_GB2312" w:hAnsi="仿宋_GB2312" w:eastAsia="仿宋_GB2312" w:cs="仿宋_GB2312"/>
          <w:color w:val="000000"/>
          <w:sz w:val="32"/>
          <w:szCs w:val="32"/>
        </w:rPr>
        <w:t>围绕农村电商发展需要，采取“服务中心+合作社+基地”的模式，具备电商孵化、人员培训、包装设计、营销策划、产品展示、数据采集统计、电子结算等功能，为广大农民网商、电商创业人员提供技术支持、信息服务、营销推广、管理咨询、金融服务及其他增值业务。</w:t>
      </w:r>
      <w:r>
        <w:rPr>
          <w:rFonts w:hint="eastAsia" w:ascii="仿宋_GB2312" w:hAnsi="仿宋_GB2312" w:eastAsia="仿宋_GB2312" w:cs="仿宋_GB2312"/>
          <w:color w:val="000000"/>
          <w:kern w:val="0"/>
          <w:sz w:val="32"/>
          <w:szCs w:val="32"/>
        </w:rPr>
        <w:t>公共服务中心</w:t>
      </w:r>
      <w:r>
        <w:rPr>
          <w:rFonts w:hint="eastAsia" w:ascii="仿宋_GB2312" w:hAnsi="仿宋_GB2312" w:eastAsia="仿宋_GB2312" w:cs="仿宋_GB2312"/>
          <w:color w:val="000000"/>
          <w:sz w:val="32"/>
          <w:szCs w:val="32"/>
        </w:rPr>
        <w:t>通过公开招标形式由具备运营经验及条件的第三方运营团队运营管理，配备独立服务前台，建设线上体验区和孵化区，构建农村网销网购平台，在农业生产、加工、流通等环节，加强互联网技术应用和推广，实现优势资源的对接与整合，打通农村电商产业链上的各个环节，营造健康的电子商务发展生态环境。</w:t>
      </w:r>
    </w:p>
    <w:p>
      <w:pPr>
        <w:keepNext w:val="0"/>
        <w:keepLines w:val="0"/>
        <w:pageBreakBefore w:val="0"/>
        <w:numPr>
          <w:ilvl w:val="0"/>
          <w:numId w:val="0"/>
        </w:numPr>
        <w:kinsoku/>
        <w:wordWrap/>
        <w:overflowPunct/>
        <w:topLinePunct w:val="0"/>
        <w:bidi w:val="0"/>
        <w:adjustRightInd/>
        <w:snapToGrid/>
        <w:spacing w:line="540" w:lineRule="exact"/>
        <w:ind w:firstLine="643" w:firstLineChars="200"/>
        <w:textAlignment w:val="auto"/>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建立电子商务公共服务平台。</w:t>
      </w:r>
      <w:r>
        <w:rPr>
          <w:rFonts w:hint="eastAsia" w:ascii="仿宋_GB2312" w:hAnsi="仿宋_GB2312" w:eastAsia="仿宋_GB2312" w:cs="仿宋_GB2312"/>
          <w:color w:val="000000"/>
          <w:sz w:val="32"/>
          <w:szCs w:val="32"/>
        </w:rPr>
        <w:t>在市农村电</w:t>
      </w:r>
      <w:r>
        <w:rPr>
          <w:rFonts w:eastAsia="仿宋_GB2312"/>
          <w:color w:val="000000"/>
          <w:sz w:val="32"/>
          <w:szCs w:val="32"/>
        </w:rPr>
        <w:t>子商务</w:t>
      </w:r>
      <w:r>
        <w:rPr>
          <w:rFonts w:hint="eastAsia" w:eastAsia="仿宋_GB2312"/>
          <w:color w:val="000000"/>
          <w:sz w:val="32"/>
          <w:szCs w:val="32"/>
        </w:rPr>
        <w:t>公共</w:t>
      </w:r>
      <w:r>
        <w:rPr>
          <w:rFonts w:eastAsia="仿宋_GB2312"/>
          <w:color w:val="000000"/>
          <w:sz w:val="32"/>
          <w:szCs w:val="32"/>
        </w:rPr>
        <w:t>服务中心</w:t>
      </w:r>
      <w:r>
        <w:rPr>
          <w:rFonts w:hint="eastAsia" w:eastAsia="仿宋_GB2312"/>
          <w:color w:val="000000"/>
          <w:sz w:val="32"/>
          <w:szCs w:val="32"/>
        </w:rPr>
        <w:t>主导下，打造农村</w:t>
      </w:r>
      <w:r>
        <w:rPr>
          <w:rFonts w:hint="eastAsia" w:ascii="仿宋_GB2312" w:hAnsi="仿宋_GB2312" w:eastAsia="仿宋_GB2312" w:cs="仿宋_GB2312"/>
          <w:color w:val="000000"/>
          <w:sz w:val="32"/>
          <w:szCs w:val="32"/>
        </w:rPr>
        <w:t>电子商务公共服务平台，包含电子商务资讯及统计分析、服务内容展示、电子商务培训、本地电子商务企业展示、农村电商创业、本地生活服务、小微企业综合服务、电商孵化等功能模块，能采集、统计全市真实有效网络交易数据和数据分析。同时，接入第三方电商运营商、服务商等端口链接。成为</w:t>
      </w:r>
      <w:r>
        <w:rPr>
          <w:rFonts w:eastAsia="仿宋_GB2312"/>
          <w:color w:val="000000"/>
          <w:sz w:val="32"/>
          <w:szCs w:val="32"/>
        </w:rPr>
        <w:t>集企业展示、</w:t>
      </w:r>
      <w:r>
        <w:rPr>
          <w:rFonts w:hint="eastAsia" w:eastAsia="仿宋_GB2312"/>
          <w:color w:val="000000"/>
          <w:sz w:val="32"/>
          <w:szCs w:val="32"/>
        </w:rPr>
        <w:t>产品展示、</w:t>
      </w:r>
      <w:r>
        <w:rPr>
          <w:rFonts w:eastAsia="仿宋_GB2312"/>
          <w:color w:val="000000"/>
          <w:sz w:val="32"/>
          <w:szCs w:val="32"/>
        </w:rPr>
        <w:t>技术培训、</w:t>
      </w:r>
      <w:r>
        <w:rPr>
          <w:rFonts w:hint="eastAsia" w:eastAsia="仿宋_GB2312"/>
          <w:color w:val="000000"/>
          <w:sz w:val="32"/>
          <w:szCs w:val="32"/>
        </w:rPr>
        <w:t>人才孵化</w:t>
      </w:r>
      <w:r>
        <w:rPr>
          <w:rFonts w:eastAsia="仿宋_GB2312"/>
          <w:color w:val="000000"/>
          <w:sz w:val="32"/>
          <w:szCs w:val="32"/>
        </w:rPr>
        <w:t>、信息咨询、应用推广等多功能于一体的电商综合交流平台和资源共享平台</w:t>
      </w:r>
      <w:r>
        <w:rPr>
          <w:rFonts w:hint="eastAsia" w:eastAsia="仿宋_GB2312"/>
          <w:color w:val="000000"/>
          <w:sz w:val="32"/>
          <w:szCs w:val="32"/>
        </w:rPr>
        <w:t>。</w:t>
      </w:r>
    </w:p>
    <w:p>
      <w:pPr>
        <w:keepNext w:val="0"/>
        <w:keepLines w:val="0"/>
        <w:pageBreakBefore w:val="0"/>
        <w:kinsoku/>
        <w:wordWrap/>
        <w:overflowPunct/>
        <w:topLinePunct w:val="0"/>
        <w:bidi w:val="0"/>
        <w:adjustRightInd/>
        <w:snapToGrid/>
        <w:spacing w:line="540" w:lineRule="exact"/>
        <w:ind w:firstLine="643" w:firstLineChars="200"/>
        <w:textAlignment w:val="auto"/>
        <w:rPr>
          <w:rFonts w:eastAsia="仿宋_GB2312"/>
          <w:color w:val="000000"/>
          <w:kern w:val="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kern w:val="0"/>
          <w:sz w:val="32"/>
          <w:szCs w:val="32"/>
        </w:rPr>
        <w:t>建立市电</w:t>
      </w:r>
      <w:r>
        <w:rPr>
          <w:rFonts w:hint="eastAsia" w:eastAsia="仿宋_GB2312"/>
          <w:b/>
          <w:bCs/>
          <w:color w:val="000000"/>
          <w:kern w:val="0"/>
          <w:sz w:val="32"/>
          <w:szCs w:val="32"/>
        </w:rPr>
        <w:t>子商务公共培训中心。</w:t>
      </w:r>
      <w:r>
        <w:rPr>
          <w:rFonts w:hint="eastAsia" w:eastAsia="仿宋_GB2312"/>
          <w:color w:val="000000"/>
          <w:kern w:val="0"/>
          <w:sz w:val="32"/>
          <w:szCs w:val="32"/>
        </w:rPr>
        <w:t>由市农村电子商务公共服务中心组织牵头，建设电子商务公共培训中心，面向企业、农民网商、电商创业就业人员、返乡大学生、退伍军人、残疾人、有意向从事电子商务的贫困户等开展理念培训、技能方法培训和高技能人才培训等不同层次、公益性与市场化相结合的培训。培训中心组建专业培训工作团队，</w:t>
      </w:r>
      <w:r>
        <w:rPr>
          <w:rFonts w:hint="eastAsia" w:ascii="仿宋_GB2312" w:hAnsi="仿宋_GB2312" w:eastAsia="仿宋_GB2312" w:cs="仿宋_GB2312"/>
          <w:color w:val="000000"/>
          <w:sz w:val="32"/>
          <w:szCs w:val="32"/>
        </w:rPr>
        <w:t>制定培训计划、讲师管理制度、考核制度等相关管理制度及工作流程，实施、接单、档案管理等具体工作，</w:t>
      </w:r>
      <w:r>
        <w:rPr>
          <w:rFonts w:hint="eastAsia" w:eastAsia="仿宋_GB2312"/>
          <w:color w:val="000000"/>
          <w:kern w:val="0"/>
          <w:sz w:val="32"/>
          <w:szCs w:val="32"/>
        </w:rPr>
        <w:t>聘请专业讲师团队，设计培训教材和培训课程，配置培训教室、投影仪、电脑等软硬件设施，使之成为我市电子商务培训的常设机构。</w:t>
      </w:r>
    </w:p>
    <w:p>
      <w:pPr>
        <w:keepNext w:val="0"/>
        <w:keepLines w:val="0"/>
        <w:pageBreakBefore w:val="0"/>
        <w:kinsoku/>
        <w:wordWrap/>
        <w:overflowPunct/>
        <w:topLinePunct w:val="0"/>
        <w:bidi w:val="0"/>
        <w:adjustRightInd/>
        <w:snapToGrid/>
        <w:spacing w:line="540" w:lineRule="exact"/>
        <w:ind w:firstLine="651" w:firstLineChars="200"/>
        <w:textAlignment w:val="auto"/>
        <w:rPr>
          <w:rFonts w:eastAsia="仿宋_GB2312"/>
          <w:b/>
          <w:bCs/>
          <w:color w:val="000000"/>
          <w:spacing w:val="2"/>
          <w:kern w:val="0"/>
          <w:sz w:val="32"/>
          <w:szCs w:val="32"/>
        </w:rPr>
      </w:pPr>
      <w:r>
        <w:rPr>
          <w:rFonts w:hint="eastAsia" w:ascii="仿宋_GB2312" w:hAnsi="仿宋_GB2312" w:eastAsia="仿宋_GB2312" w:cs="仿宋_GB2312"/>
          <w:b/>
          <w:bCs/>
          <w:color w:val="000000"/>
          <w:spacing w:val="2"/>
          <w:kern w:val="0"/>
          <w:sz w:val="32"/>
          <w:szCs w:val="32"/>
          <w:lang w:val="en-US" w:eastAsia="zh-CN"/>
        </w:rPr>
        <w:t>4、</w:t>
      </w:r>
      <w:r>
        <w:rPr>
          <w:rFonts w:hint="eastAsia" w:ascii="仿宋_GB2312" w:hAnsi="仿宋_GB2312" w:eastAsia="仿宋_GB2312" w:cs="仿宋_GB2312"/>
          <w:b/>
          <w:bCs/>
          <w:color w:val="000000"/>
          <w:spacing w:val="2"/>
          <w:kern w:val="0"/>
          <w:sz w:val="32"/>
          <w:szCs w:val="32"/>
        </w:rPr>
        <w:t>建立常</w:t>
      </w:r>
      <w:r>
        <w:rPr>
          <w:rFonts w:hint="eastAsia" w:eastAsia="仿宋_GB2312"/>
          <w:b/>
          <w:bCs/>
          <w:color w:val="000000"/>
          <w:spacing w:val="2"/>
          <w:kern w:val="0"/>
          <w:sz w:val="32"/>
          <w:szCs w:val="32"/>
        </w:rPr>
        <w:t>态化电子商务培训机制。</w:t>
      </w:r>
      <w:r>
        <w:rPr>
          <w:rFonts w:hint="eastAsia" w:ascii="仿宋_GB2312" w:hAnsi="仿宋_GB2312" w:eastAsia="仿宋_GB2312" w:cs="仿宋_GB2312"/>
          <w:color w:val="000000"/>
          <w:spacing w:val="2"/>
          <w:sz w:val="32"/>
          <w:szCs w:val="32"/>
        </w:rPr>
        <w:t>面向市、乡、村各级党政干部、村官和驻村第一书记，以专家演讲、以会代训等形式开展电子商务素质提升培训，全面提升我市各级领导干部和电商负责人员的战略思维和认知高度；面向农业产业化企业、农村专业合作社、种养大户、家庭农场的从业人员开展企业实战培训，重点为企业电商模式创新与管理、电商营销策略与数据分析、物流与供应链管理、电商团队建设与管理等开展培训；面向农村基层带头人、返乡创业青年、农民和有意向从事电子商务的建档立卡贫困人口开展电商创业培训，整合利用乡镇专业园区和孵化基地等现有资源，组建乡镇电商培训基地，定期举办培训班，采取专业讲师巡讲、本地典型人物经验传授等方式，进行网络应用、平台操作、产品上架、网店经营及微营销策略、应用等基础实操性培训，全面激发农村基层人员的电商创业认知和创业热情。</w:t>
      </w:r>
    </w:p>
    <w:p>
      <w:pPr>
        <w:keepNext w:val="0"/>
        <w:keepLines w:val="0"/>
        <w:pageBreakBefore w:val="0"/>
        <w:kinsoku/>
        <w:wordWrap/>
        <w:overflowPunct/>
        <w:topLinePunct w:val="0"/>
        <w:bidi w:val="0"/>
        <w:adjustRightInd/>
        <w:snapToGrid/>
        <w:spacing w:line="54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建立社</w:t>
      </w:r>
      <w:r>
        <w:rPr>
          <w:rFonts w:hint="eastAsia" w:ascii="仿宋_GB2312" w:hAnsi="仿宋_GB2312" w:eastAsia="仿宋_GB2312" w:cs="仿宋_GB2312"/>
          <w:b/>
          <w:color w:val="000000"/>
          <w:sz w:val="32"/>
          <w:szCs w:val="32"/>
        </w:rPr>
        <w:t>会化电子商务培训基地</w:t>
      </w:r>
      <w:r>
        <w:rPr>
          <w:rFonts w:hint="eastAsia" w:ascii="仿宋_GB2312" w:hAnsi="仿宋_GB2312" w:eastAsia="仿宋_GB2312" w:cs="仿宋_GB2312"/>
          <w:color w:val="000000"/>
          <w:sz w:val="32"/>
          <w:szCs w:val="32"/>
        </w:rPr>
        <w:t>。借助我市职业中专的师资、设备和实训基地等资源，以政校企合作模式，开设电子商务概论、网络营销等电子商务专业课程和微商系类、淘宝系类及其他平台类实操课程，提供社会化的长期专业教育和职业培训。与企业建立定向委培机制，为企业输送专业性、定向性的电商应用型人才。</w:t>
      </w:r>
    </w:p>
    <w:p>
      <w:pPr>
        <w:pStyle w:val="9"/>
        <w:keepNext w:val="0"/>
        <w:keepLines w:val="0"/>
        <w:pageBreakBefore w:val="0"/>
        <w:kinsoku/>
        <w:wordWrap/>
        <w:overflowPunct/>
        <w:topLinePunct w:val="0"/>
        <w:bidi w:val="0"/>
        <w:adjustRightInd/>
        <w:snapToGrid/>
        <w:spacing w:line="540" w:lineRule="exact"/>
        <w:ind w:left="0" w:leftChars="0" w:firstLine="651" w:firstLineChars="200"/>
        <w:textAlignment w:val="auto"/>
        <w:rPr>
          <w:rFonts w:hint="eastAsia"/>
          <w:lang w:val="en-US" w:eastAsia="zh-CN"/>
        </w:rPr>
      </w:pPr>
      <w:r>
        <w:rPr>
          <w:rFonts w:hint="eastAsia" w:eastAsia="仿宋_GB2312"/>
          <w:b/>
          <w:bCs/>
          <w:color w:val="000000"/>
          <w:spacing w:val="2"/>
          <w:kern w:val="0"/>
          <w:sz w:val="32"/>
          <w:szCs w:val="32"/>
          <w:lang w:val="en-US" w:eastAsia="zh-CN"/>
        </w:rPr>
        <w:t>6、</w:t>
      </w:r>
      <w:r>
        <w:rPr>
          <w:rFonts w:hint="eastAsia" w:ascii="仿宋_GB2312" w:hAnsi="仿宋_GB2312" w:eastAsia="仿宋_GB2312" w:cs="仿宋_GB2312"/>
          <w:b/>
          <w:bCs/>
          <w:color w:val="000000"/>
          <w:spacing w:val="2"/>
          <w:kern w:val="0"/>
          <w:sz w:val="32"/>
          <w:szCs w:val="32"/>
        </w:rPr>
        <w:t>开拓创</w:t>
      </w:r>
      <w:r>
        <w:rPr>
          <w:rFonts w:hint="eastAsia" w:eastAsia="仿宋_GB2312"/>
          <w:b/>
          <w:bCs/>
          <w:color w:val="000000"/>
          <w:spacing w:val="2"/>
          <w:kern w:val="0"/>
          <w:sz w:val="32"/>
          <w:szCs w:val="32"/>
        </w:rPr>
        <w:t>新农产品网销渠道。</w:t>
      </w:r>
      <w:r>
        <w:rPr>
          <w:rFonts w:hint="eastAsia" w:ascii="仿宋_GB2312" w:hAnsi="仿宋_GB2312" w:eastAsia="仿宋_GB2312" w:cs="仿宋_GB2312"/>
          <w:color w:val="000000"/>
          <w:spacing w:val="2"/>
          <w:kern w:val="0"/>
          <w:sz w:val="32"/>
          <w:szCs w:val="32"/>
        </w:rPr>
        <w:t>由市农村电子商务公共服务中心牵头，引导全市农副产品产业化种植基地、专业合作社与电</w:t>
      </w:r>
      <w:r>
        <w:rPr>
          <w:rFonts w:hint="eastAsia" w:ascii="仿宋_GB2312" w:hAnsi="仿宋_GB2312" w:eastAsia="仿宋_GB2312" w:cs="仿宋_GB2312"/>
          <w:color w:val="000000"/>
          <w:spacing w:val="-6"/>
          <w:kern w:val="0"/>
          <w:sz w:val="32"/>
          <w:szCs w:val="32"/>
        </w:rPr>
        <w:t>商企业资源对接，采取企业自运营或平台代运营等模式，整合、包装全市农特产品，实现网上营销。公共服务中心带动和扶持本地网商、农副产品生产、加工企业和电商创业群体参与到营销体系建设中来，运用微信、微博、手机APP、农产品垂直营销平台</w:t>
      </w:r>
      <w:r>
        <w:rPr>
          <w:rFonts w:hint="eastAsia" w:ascii="仿宋_GB2312" w:hAnsi="仿宋_GB2312" w:eastAsia="仿宋_GB2312" w:cs="仿宋_GB2312"/>
          <w:color w:val="000000"/>
          <w:spacing w:val="2"/>
          <w:kern w:val="0"/>
          <w:sz w:val="32"/>
          <w:szCs w:val="32"/>
        </w:rPr>
        <w:t>等多种电子商务营销手段，进行多元化、多渠道的营销宣传和推广。</w:t>
      </w:r>
    </w:p>
    <w:p>
      <w:pPr>
        <w:keepNext w:val="0"/>
        <w:keepLines w:val="0"/>
        <w:pageBreakBefore w:val="0"/>
        <w:widowControl/>
        <w:shd w:val="clear" w:color="auto" w:fill="FFFFFF"/>
        <w:kinsoku/>
        <w:wordWrap/>
        <w:overflowPunct/>
        <w:topLinePunct w:val="0"/>
        <w:bidi w:val="0"/>
        <w:adjustRightInd/>
        <w:snapToGrid/>
        <w:spacing w:line="540" w:lineRule="exact"/>
        <w:ind w:left="0" w:leftChars="0" w:firstLine="643" w:firstLineChars="200"/>
        <w:jc w:val="left"/>
        <w:textAlignment w:val="auto"/>
        <w:rPr>
          <w:rFonts w:hint="eastAsia" w:ascii="仿宋_GB2312" w:hAnsi="宋体" w:eastAsia="仿宋_GB2312" w:cs="宋体"/>
          <w:color w:val="000000" w:themeColor="text1"/>
          <w:kern w:val="0"/>
          <w:sz w:val="32"/>
          <w:szCs w:val="32"/>
          <w:lang w:val="en-US" w:eastAsia="zh-CN"/>
        </w:rPr>
      </w:pPr>
      <w:r>
        <w:rPr>
          <w:rFonts w:hint="eastAsia" w:ascii="楷体_GB2312" w:hAnsi="楷体_GB2312" w:eastAsia="楷体_GB2312" w:cs="楷体_GB2312"/>
          <w:b/>
          <w:bCs/>
          <w:color w:val="000000" w:themeColor="text1"/>
          <w:kern w:val="0"/>
          <w:sz w:val="32"/>
          <w:szCs w:val="32"/>
          <w:lang w:val="en-US" w:eastAsia="zh-CN"/>
        </w:rPr>
        <w:t>第二标段:</w:t>
      </w:r>
      <w:r>
        <w:rPr>
          <w:rFonts w:hint="eastAsia" w:ascii="仿宋_GB2312" w:hAnsi="宋体" w:eastAsia="仿宋_GB2312" w:cs="宋体"/>
          <w:color w:val="000000" w:themeColor="text1"/>
          <w:kern w:val="0"/>
          <w:sz w:val="32"/>
          <w:szCs w:val="32"/>
          <w:lang w:val="en-US" w:eastAsia="zh-CN"/>
        </w:rPr>
        <w:t>完成22个乡镇级电商服务站的选址、建设和运营，53个贫困村及100个重点村级电商服务站点选址和建设，乡、村电子商务服务站点的装修装饰、配置电视、电脑、室内外牌匾、WIFI、办公桌椅、产品展示架、邮件寄存柜等设施设备和1年的网络宽带服务。</w:t>
      </w:r>
    </w:p>
    <w:p>
      <w:pPr>
        <w:keepNext w:val="0"/>
        <w:keepLines w:val="0"/>
        <w:pageBreakBefore w:val="0"/>
        <w:kinsoku/>
        <w:wordWrap/>
        <w:overflowPunct/>
        <w:topLinePunct w:val="0"/>
        <w:bidi w:val="0"/>
        <w:adjustRightInd/>
        <w:snapToGrid/>
        <w:spacing w:line="540" w:lineRule="exact"/>
        <w:ind w:firstLine="651"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b/>
          <w:bCs/>
          <w:color w:val="000000"/>
          <w:spacing w:val="2"/>
          <w:sz w:val="32"/>
          <w:szCs w:val="32"/>
        </w:rPr>
        <w:t>1</w:t>
      </w:r>
      <w:r>
        <w:rPr>
          <w:rFonts w:hint="eastAsia" w:ascii="仿宋_GB2312" w:hAnsi="仿宋_GB2312" w:eastAsia="仿宋_GB2312" w:cs="仿宋_GB2312"/>
          <w:b/>
          <w:bCs/>
          <w:color w:val="000000"/>
          <w:spacing w:val="2"/>
          <w:sz w:val="32"/>
          <w:szCs w:val="32"/>
          <w:lang w:eastAsia="zh-CN"/>
        </w:rPr>
        <w:t>、</w:t>
      </w:r>
      <w:r>
        <w:rPr>
          <w:rFonts w:hint="eastAsia" w:ascii="仿宋_GB2312" w:hAnsi="仿宋_GB2312" w:eastAsia="仿宋_GB2312" w:cs="仿宋_GB2312"/>
          <w:b/>
          <w:bCs/>
          <w:color w:val="000000"/>
          <w:spacing w:val="2"/>
          <w:sz w:val="32"/>
          <w:szCs w:val="32"/>
        </w:rPr>
        <w:t>建立农村电子商务物流体系。</w:t>
      </w:r>
      <w:r>
        <w:rPr>
          <w:rFonts w:hint="eastAsia" w:ascii="仿宋_GB2312" w:hAnsi="仿宋_GB2312" w:eastAsia="仿宋_GB2312" w:cs="仿宋_GB2312"/>
          <w:color w:val="000000"/>
          <w:spacing w:val="2"/>
          <w:sz w:val="32"/>
          <w:szCs w:val="32"/>
        </w:rPr>
        <w:t>开发利用我市现有物流产</w:t>
      </w:r>
      <w:r>
        <w:rPr>
          <w:rFonts w:hint="eastAsia" w:ascii="仿宋_GB2312" w:hAnsi="仿宋_GB2312" w:eastAsia="仿宋_GB2312" w:cs="仿宋_GB2312"/>
          <w:color w:val="000000"/>
          <w:spacing w:val="-6"/>
          <w:sz w:val="32"/>
          <w:szCs w:val="32"/>
        </w:rPr>
        <w:t>业园或企业物流园，建立市级物流仓储配送中心，吸引全市各类物流、快递企业运营中心入驻，为电子商务货物集散及农特产品提供仓储、分拣、初加工、预冷、配送及金融、结算、咨询等配套增值服务。在各乡镇和行政村利用邮政、供销等现有市场流通网络资源，通过信息化改造和基础设施配套升级建设便民服务站和农村便民服务点，配建物流服务区，提供分拣、仓储、物流信息查询及发布、收发件、快递信息推送、停车等服务。服务站点采取“政府+第三方物流企业+站点经销商”模式进行三方合作共</w:t>
      </w:r>
      <w:r>
        <w:rPr>
          <w:rFonts w:hint="eastAsia" w:ascii="仿宋_GB2312" w:hAnsi="仿宋_GB2312" w:eastAsia="仿宋_GB2312" w:cs="仿宋_GB2312"/>
          <w:color w:val="000000"/>
          <w:spacing w:val="2"/>
          <w:sz w:val="32"/>
          <w:szCs w:val="32"/>
        </w:rPr>
        <w:t>建，共同打造“市-乡-村”全覆盖的农村现代物流配送服务网络体系。</w:t>
      </w:r>
    </w:p>
    <w:p>
      <w:pPr>
        <w:keepNext w:val="0"/>
        <w:keepLines w:val="0"/>
        <w:pageBreakBefore w:val="0"/>
        <w:kinsoku/>
        <w:wordWrap/>
        <w:overflowPunct/>
        <w:topLinePunct w:val="0"/>
        <w:bidi w:val="0"/>
        <w:adjustRightInd/>
        <w:snapToGrid/>
        <w:spacing w:line="540" w:lineRule="exact"/>
        <w:ind w:firstLine="651"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b/>
          <w:bCs/>
          <w:color w:val="000000"/>
          <w:spacing w:val="2"/>
          <w:sz w:val="32"/>
          <w:szCs w:val="32"/>
        </w:rPr>
        <w:t>2</w:t>
      </w:r>
      <w:r>
        <w:rPr>
          <w:rFonts w:hint="eastAsia" w:ascii="仿宋_GB2312" w:hAnsi="仿宋_GB2312" w:eastAsia="仿宋_GB2312" w:cs="仿宋_GB2312"/>
          <w:b/>
          <w:bCs/>
          <w:color w:val="000000"/>
          <w:spacing w:val="2"/>
          <w:sz w:val="32"/>
          <w:szCs w:val="32"/>
          <w:lang w:eastAsia="zh-CN"/>
        </w:rPr>
        <w:t>、</w:t>
      </w:r>
      <w:r>
        <w:rPr>
          <w:rFonts w:hint="eastAsia" w:ascii="仿宋_GB2312" w:hAnsi="仿宋_GB2312" w:eastAsia="仿宋_GB2312" w:cs="仿宋_GB2312"/>
          <w:b/>
          <w:bCs/>
          <w:color w:val="000000"/>
          <w:spacing w:val="2"/>
          <w:sz w:val="32"/>
          <w:szCs w:val="32"/>
        </w:rPr>
        <w:t>整合农村电子商务物流市场资源。</w:t>
      </w:r>
      <w:r>
        <w:rPr>
          <w:rFonts w:hint="eastAsia" w:ascii="仿宋_GB2312" w:hAnsi="仿宋_GB2312" w:eastAsia="仿宋_GB2312" w:cs="仿宋_GB2312"/>
          <w:color w:val="000000"/>
          <w:spacing w:val="2"/>
          <w:sz w:val="32"/>
          <w:szCs w:val="32"/>
        </w:rPr>
        <w:t>整合我市现有商贸流通企业、快递、物流企业及邮政、供销等各种社会运输资源和配送网络，在政府引导下组建物流产业联盟，成立物流协会，整合物流运输车辆，引导第三方快递物流企业面向农村地区进行物流配送体系建设，合理规划实施乡村道路、配送中心、物流中转站、村级终端服务点建设和物流运输车辆整合，统一车辆标识，解决农村电商物流配送“最初一公里”和“最后一公里”瓶颈。</w:t>
      </w:r>
    </w:p>
    <w:p>
      <w:pPr>
        <w:pStyle w:val="12"/>
        <w:keepNext w:val="0"/>
        <w:keepLines w:val="0"/>
        <w:pageBreakBefore w:val="0"/>
        <w:widowControl w:val="0"/>
        <w:kinsoku/>
        <w:wordWrap/>
        <w:overflowPunct/>
        <w:topLinePunct w:val="0"/>
        <w:bidi w:val="0"/>
        <w:adjustRightInd/>
        <w:snapToGrid/>
        <w:spacing w:before="0" w:beforeAutospacing="0" w:after="0" w:afterAutospacing="0" w:line="540" w:lineRule="exact"/>
        <w:ind w:firstLine="643" w:firstLineChars="200"/>
        <w:jc w:val="both"/>
        <w:textAlignment w:val="auto"/>
        <w:rPr>
          <w:rFonts w:hint="eastAsia" w:ascii="仿宋_GB2312" w:hAnsi="仿宋_GB2312" w:eastAsia="仿宋_GB2312" w:cs="仿宋_GB2312"/>
          <w:b w:val="0"/>
          <w:bCs/>
          <w:color w:val="auto"/>
          <w:kern w:val="2"/>
          <w:sz w:val="32"/>
          <w:szCs w:val="32"/>
          <w:lang w:val="en-US" w:eastAsia="zh-CN"/>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建设物流信息公共服务平台。</w:t>
      </w:r>
      <w:r>
        <w:rPr>
          <w:rFonts w:hint="eastAsia" w:ascii="仿宋_GB2312" w:hAnsi="仿宋_GB2312" w:eastAsia="仿宋_GB2312" w:cs="仿宋_GB2312"/>
          <w:color w:val="000000"/>
          <w:sz w:val="32"/>
          <w:szCs w:val="32"/>
        </w:rPr>
        <w:t>依托我市电商物流中心，按照“政府主导、企业运营”的原则，公开选择有实力的企业建设运营我市物流信息公共服务平台，提供身份认证、信用查询、供需信息、快递跟踪等服务，并对接全市物流仓储中心、电商运营中心、农产品仓储配送基地等枢纽节点，将大数据路由分拨应用到市级物流运营中心，缩短分拣时效，逐步推进乡镇服务站、村级服务点的信息化升级改造和物流信息衔接，配置标准化的物流信息终端设备，为消费者提供更稳定的时效服务，实现全市农村物流信息的互联共享和“智慧物流+”综合服务。</w:t>
      </w:r>
    </w:p>
    <w:p>
      <w:pPr>
        <w:keepNext w:val="0"/>
        <w:keepLines w:val="0"/>
        <w:pageBreakBefore w:val="0"/>
        <w:widowControl/>
        <w:shd w:val="clear" w:color="auto" w:fill="FFFFFF"/>
        <w:kinsoku/>
        <w:wordWrap/>
        <w:overflowPunct/>
        <w:topLinePunct w:val="0"/>
        <w:bidi w:val="0"/>
        <w:adjustRightInd/>
        <w:snapToGrid/>
        <w:spacing w:line="540" w:lineRule="exact"/>
        <w:ind w:left="0" w:leftChars="0" w:firstLine="643" w:firstLineChars="200"/>
        <w:jc w:val="left"/>
        <w:textAlignment w:val="auto"/>
        <w:rPr>
          <w:rFonts w:hint="eastAsia" w:ascii="仿宋_GB2312" w:hAnsi="宋体" w:eastAsia="仿宋_GB2312" w:cs="宋体"/>
          <w:color w:val="000000" w:themeColor="text1"/>
          <w:kern w:val="0"/>
          <w:sz w:val="32"/>
          <w:szCs w:val="32"/>
          <w:lang w:val="en-US" w:eastAsia="zh-CN"/>
        </w:rPr>
      </w:pPr>
      <w:r>
        <w:rPr>
          <w:rFonts w:hint="eastAsia" w:ascii="楷体_GB2312" w:hAnsi="楷体_GB2312" w:eastAsia="楷体_GB2312" w:cs="楷体_GB2312"/>
          <w:b/>
          <w:bCs/>
          <w:color w:val="000000" w:themeColor="text1"/>
          <w:kern w:val="0"/>
          <w:sz w:val="32"/>
          <w:szCs w:val="32"/>
          <w:lang w:val="en-US" w:eastAsia="zh-CN"/>
        </w:rPr>
        <w:t>第三标段:</w:t>
      </w:r>
      <w:r>
        <w:rPr>
          <w:rFonts w:hint="eastAsia" w:ascii="仿宋_GB2312" w:hAnsi="宋体" w:eastAsia="仿宋_GB2312" w:cs="宋体"/>
          <w:color w:val="000000" w:themeColor="text1"/>
          <w:kern w:val="0"/>
          <w:sz w:val="32"/>
          <w:szCs w:val="32"/>
          <w:lang w:val="en-US" w:eastAsia="zh-CN"/>
        </w:rPr>
        <w:t>整合优化特色农产品供应链条，筛选本地农村产品，加快推进农产品“三品一标”及SC生产许可认证，大力支持企业申报无公害、绿色食品、有机产品、地理标志保护产品的认证，建立农产品质量溯源体系，制定相应的知识产品保护和质量安全监测措施，预计投入资金47万元；</w:t>
      </w:r>
    </w:p>
    <w:p>
      <w:pPr>
        <w:keepNext w:val="0"/>
        <w:keepLines w:val="0"/>
        <w:pageBreakBefore w:val="0"/>
        <w:kinsoku/>
        <w:wordWrap/>
        <w:overflowPunct/>
        <w:topLinePunct w:val="0"/>
        <w:bidi w:val="0"/>
        <w:adjustRightInd/>
        <w:snapToGrid/>
        <w:spacing w:line="540" w:lineRule="exact"/>
        <w:ind w:firstLine="643" w:firstLineChars="200"/>
        <w:textAlignment w:val="auto"/>
        <w:rPr>
          <w:rFonts w:eastAsia="仿宋_GB2312"/>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kern w:val="0"/>
          <w:sz w:val="32"/>
          <w:szCs w:val="32"/>
        </w:rPr>
        <w:t>整合</w:t>
      </w:r>
      <w:r>
        <w:rPr>
          <w:rFonts w:hint="eastAsia" w:eastAsia="仿宋_GB2312"/>
          <w:b/>
          <w:bCs/>
          <w:color w:val="000000"/>
          <w:kern w:val="0"/>
          <w:sz w:val="32"/>
          <w:szCs w:val="32"/>
        </w:rPr>
        <w:t>优化特色农产品供应链条。</w:t>
      </w:r>
      <w:r>
        <w:rPr>
          <w:rFonts w:hint="eastAsia" w:eastAsia="仿宋_GB2312"/>
          <w:color w:val="000000"/>
          <w:kern w:val="0"/>
          <w:sz w:val="32"/>
          <w:szCs w:val="32"/>
        </w:rPr>
        <w:t>以禹州市名优特色农副产品为核心，加强农副产品、特色产品、工艺品等资源的整合与打包，积极开展定向采购，打造标准化、品牌化、规模化采购和战略协同的供求关系，降低供应链的运营成本。</w:t>
      </w:r>
    </w:p>
    <w:p>
      <w:pPr>
        <w:keepNext w:val="0"/>
        <w:keepLines w:val="0"/>
        <w:pageBreakBefore w:val="0"/>
        <w:kinsoku/>
        <w:wordWrap/>
        <w:overflowPunct/>
        <w:topLinePunct w:val="0"/>
        <w:bidi w:val="0"/>
        <w:adjustRightInd/>
        <w:snapToGrid/>
        <w:spacing w:line="540" w:lineRule="exact"/>
        <w:ind w:firstLine="643" w:firstLineChars="200"/>
        <w:textAlignment w:val="auto"/>
        <w:rPr>
          <w:rFonts w:eastAsia="仿宋_GB2312"/>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kern w:val="0"/>
          <w:sz w:val="32"/>
          <w:szCs w:val="32"/>
        </w:rPr>
        <w:t>建立</w:t>
      </w:r>
      <w:r>
        <w:rPr>
          <w:rFonts w:hint="eastAsia" w:eastAsia="仿宋_GB2312"/>
          <w:b/>
          <w:bCs/>
          <w:color w:val="000000"/>
          <w:kern w:val="0"/>
          <w:sz w:val="32"/>
          <w:szCs w:val="32"/>
        </w:rPr>
        <w:t>农产品质量溯源体系。</w:t>
      </w:r>
      <w:r>
        <w:rPr>
          <w:rFonts w:hint="eastAsia" w:eastAsia="仿宋_GB2312"/>
          <w:color w:val="000000"/>
          <w:kern w:val="0"/>
          <w:sz w:val="32"/>
          <w:szCs w:val="32"/>
        </w:rPr>
        <w:t>采取公开选择方式，选取一家有经验的企业研发建设农产品质量追溯系统，打造集政府监管、生产管理、消费查询于一体的信息化网络平台，建立入网农产品的生产主体信息库，涵盖合作社、企业、三品一标生产基地、</w:t>
      </w:r>
      <w:r>
        <w:rPr>
          <w:rFonts w:hint="eastAsia" w:eastAsia="仿宋_GB2312"/>
          <w:color w:val="000000"/>
          <w:kern w:val="0"/>
          <w:sz w:val="24"/>
          <w:szCs w:val="24"/>
        </w:rPr>
        <w:t>精品农业示范点、种养殖大户等，实现生产、仓储、运输、消费</w:t>
      </w:r>
      <w:r>
        <w:rPr>
          <w:rFonts w:hint="eastAsia" w:eastAsia="仿宋_GB2312"/>
          <w:color w:val="000000"/>
          <w:kern w:val="0"/>
          <w:sz w:val="32"/>
          <w:szCs w:val="32"/>
        </w:rPr>
        <w:t>各环节全过程的有效监管，确保农副产品全程可追溯，并由政府或行业协会背书，提高农产品线上的信誉度和美誉度。</w:t>
      </w:r>
    </w:p>
    <w:p>
      <w:pPr>
        <w:pStyle w:val="2"/>
        <w:numPr>
          <w:ilvl w:val="0"/>
          <w:numId w:val="0"/>
        </w:numPr>
        <w:rPr>
          <w:rFonts w:hint="eastAsia" w:eastAsia="仿宋_GB2312" w:asciiTheme="minorHAnsi" w:hAnsiTheme="minorHAnsi" w:cstheme="minorBidi"/>
          <w:b w:val="0"/>
          <w:bCs w:val="0"/>
          <w:color w:val="000000"/>
          <w:kern w:val="0"/>
          <w:sz w:val="32"/>
          <w:szCs w:val="32"/>
          <w:lang w:val="en-US" w:eastAsia="zh-CN" w:bidi="ar-SA"/>
        </w:rPr>
      </w:pPr>
      <w:r>
        <w:rPr>
          <w:rFonts w:hint="eastAsia" w:eastAsia="仿宋_GB2312" w:asciiTheme="minorHAnsi" w:hAnsiTheme="minorHAnsi" w:cstheme="minorBidi"/>
          <w:b w:val="0"/>
          <w:bCs w:val="0"/>
          <w:color w:val="000000"/>
          <w:kern w:val="0"/>
          <w:sz w:val="32"/>
          <w:szCs w:val="32"/>
          <w:lang w:val="en-US" w:eastAsia="zh-CN" w:bidi="ar-SA"/>
        </w:rPr>
        <w:t>3、加强农产品品牌培育。培育扶持“禹州臻品”公共品牌，鼓励企业加大研发力度，加强品牌主导下的农村系列产品开发和宣传推介。将禹州发制品、中药材、禹州“三粉”、钧陶瓷、戏具、刺绣、红乳葡萄、杂炣等上线销售农产品进行标准化设计和品牌培育，通过品牌包装、创意设计、网销宣传等手段，打造成禹州特色网销产品品牌，提升禹州农特产品的知名度。</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（三）采购标的执行标准：达到国家、行业、地方政府有关法律法规及技术规范要求，并通过有关部门审查。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r>
        <w:rPr>
          <w:rFonts w:hint="eastAsia" w:cs="宋体" w:asciiTheme="minorEastAsia" w:hAnsiTheme="minorEastAsia" w:eastAsiaTheme="minorEastAsia"/>
          <w:kern w:val="0"/>
          <w:sz w:val="24"/>
          <w:szCs w:val="24"/>
          <w:lang w:val="en-US" w:eastAsia="zh-CN" w:bidi="ar-SA"/>
        </w:rPr>
        <w:t>服务标准：满足招标人要求并通过相关部门组织的综合考评考核和验收，以优秀的成绩通过省商务厅、财政厅、省扶贫办组织的电子商务进农村绩效评价考核和中介机构的验收。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服务期限：以合同为准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服务效率：全市农村“全民触网”，商贸流通、农业生产和种植基地、农产品加工、专业合作组织、农资配送等企业和市场主体普遍应用电子商务；强化电子商务进农村三级服务体系建设，建成22个镇级电子商务服务站，350个村级电子商务服务点，三级服务体系覆盖率达到100%；引进3家以上国内电商平台企业，重点扶持农产品、钧陶瓷、中医药、发制品、刺绣、戏剧用品、乡村旅游等七大产业，完善生产开发、供应商入驻、产品设计、加工、检测、包装、溯源、认证、品牌策划等供应链服务；聚焦农产品上行，整合全市电商企业，形成多元化全渠道销售体系，打造10个以上电商特色村，实现全市电子商务交易总额年复合增长率25%以上，其中农产品网络零售总额年复合增长率30%以上。</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1"/>
        <w:wordWrap w:val="0"/>
        <w:topLinePunct/>
        <w:autoSpaceDE w:val="0"/>
        <w:autoSpaceDN w:val="0"/>
        <w:adjustRightInd w:val="0"/>
        <w:spacing w:line="360" w:lineRule="auto"/>
        <w:ind w:left="420" w:firstLine="240" w:firstLineChars="1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9"/>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w:t>
      </w:r>
      <w:r>
        <w:rPr>
          <w:rFonts w:hint="eastAsia" w:ascii="新宋体" w:hAnsi="新宋体" w:eastAsia="新宋体" w:cs="新宋体"/>
          <w:sz w:val="24"/>
          <w:lang w:val="zh-CN"/>
        </w:rPr>
        <w:t>拟派项目负责人需具备3年及以上类似工作经验，并承诺中标后拟派项目负责人不得更换</w:t>
      </w:r>
      <w:r>
        <w:rPr>
          <w:rFonts w:hint="eastAsia" w:ascii="新宋体" w:hAnsi="新宋体" w:eastAsia="新宋体" w:cs="新宋体"/>
          <w:sz w:val="24"/>
          <w:lang w:val="en-US" w:eastAsia="zh-CN"/>
        </w:rPr>
        <w:t>,</w:t>
      </w:r>
      <w:r>
        <w:rPr>
          <w:rFonts w:hint="eastAsia" w:ascii="新宋体" w:hAnsi="新宋体" w:eastAsia="新宋体" w:cs="新宋体"/>
          <w:sz w:val="24"/>
          <w:lang w:val="en-US" w:eastAsia="zh-CN"/>
        </w:rPr>
        <w:t>各标段中标企业（非本地供应商）须承诺在中标后1个月内在本地设立全资子公司作为常驻技术、服务支持机构，并出具加盖供应商公章的承诺书。</w:t>
      </w:r>
      <w:bookmarkStart w:id="9" w:name="_GoBack"/>
      <w:bookmarkEnd w:id="9"/>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9"/>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项目名称：禹州市电子商务进农村综合示范项目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YZCG-G2019299</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名称：禹州市商务局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地址：禹州市禹王大道</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联系人：程先生                    电话：</w:t>
            </w:r>
            <w:r>
              <w:rPr>
                <w:rFonts w:hint="eastAsia" w:cs="仿宋_GB2312" w:asciiTheme="minorEastAsia" w:hAnsiTheme="minorEastAsia"/>
                <w:szCs w:val="21"/>
                <w:lang w:val="en-US" w:eastAsia="zh-CN"/>
              </w:rPr>
              <w:t>13937483576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widowControl/>
              <w:shd w:val="clear" w:color="auto" w:fill="FFFFFF"/>
              <w:kinsoku/>
              <w:overflowPunct/>
              <w:bidi w:val="0"/>
              <w:spacing w:line="400" w:lineRule="exact"/>
              <w:jc w:val="left"/>
              <w:textAlignment w:val="auto"/>
              <w:rPr>
                <w:rFonts w:hint="eastAsia" w:eastAsia="宋体"/>
                <w:lang w:val="en-US" w:eastAsia="zh-CN"/>
              </w:rPr>
            </w:pPr>
            <w:r>
              <w:rPr>
                <w:rFonts w:hint="eastAsia" w:asciiTheme="minorHAnsi" w:hAnsiTheme="minorHAnsi" w:eastAsiaTheme="minorEastAsia" w:cstheme="minorBidi"/>
                <w:kern w:val="2"/>
                <w:sz w:val="21"/>
                <w:szCs w:val="22"/>
                <w:lang w:val="en-US" w:eastAsia="zh-CN" w:bidi="ar-SA"/>
              </w:rPr>
              <w:t>八、被委托人是须是本单位职工，须提供公司为本人缴纳社会保险证明。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第一标段：250万元；</w:t>
            </w:r>
          </w:p>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第二标段：343万元；</w:t>
            </w:r>
          </w:p>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第三标段：47万元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1"/>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pStyle w:val="31"/>
        <w:rPr>
          <w:rFonts w:hint="eastAsia"/>
          <w:sz w:val="24"/>
          <w:szCs w:val="24"/>
        </w:rPr>
      </w:pPr>
      <w:r>
        <w:rPr>
          <w:rFonts w:hint="eastAsia"/>
          <w:sz w:val="24"/>
          <w:szCs w:val="24"/>
        </w:rPr>
        <w:t>（2）截止时间：同投标截止时间；</w:t>
      </w:r>
    </w:p>
    <w:p>
      <w:pPr>
        <w:pStyle w:val="31"/>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1"/>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1"/>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jc w:val="both"/>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spacing w:before="120" w:beforeLines="50" w:after="120" w:afterLines="50" w:line="440" w:lineRule="exact"/>
        <w:jc w:val="center"/>
        <w:rPr>
          <w:rFonts w:hint="eastAsia" w:ascii="仿宋_GB2312" w:hAnsi="宋体" w:eastAsia="仿宋_GB2312" w:cs="宋体"/>
          <w:color w:val="FF0000"/>
          <w:kern w:val="0"/>
          <w:sz w:val="32"/>
          <w:szCs w:val="32"/>
        </w:rPr>
      </w:pPr>
      <w:r>
        <w:rPr>
          <w:rFonts w:hint="eastAsia" w:ascii="宋体" w:hAnsi="宋体" w:cs="宋体"/>
          <w:b/>
          <w:bCs/>
          <w:color w:val="000000"/>
          <w:sz w:val="28"/>
          <w:szCs w:val="28"/>
          <w:lang w:val="en-US" w:eastAsia="zh-CN"/>
        </w:rPr>
        <w:t>第</w:t>
      </w:r>
      <w:r>
        <w:rPr>
          <w:rFonts w:hint="eastAsia" w:ascii="宋体" w:hAnsi="宋体" w:cs="宋体"/>
          <w:b/>
          <w:bCs/>
          <w:color w:val="000000"/>
          <w:sz w:val="28"/>
          <w:szCs w:val="28"/>
          <w:lang w:val="en-GB"/>
        </w:rPr>
        <w:t>一标段评分办法</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ascii="宋体" w:hAnsi="宋体" w:cs="宋体"/>
                <w:kern w:val="0"/>
                <w:sz w:val="24"/>
                <w:szCs w:val="24"/>
              </w:rPr>
            </w:pPr>
            <w:r>
              <w:rPr>
                <w:rFonts w:hint="eastAsia" w:ascii="宋体" w:hAnsi="宋体" w:cs="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价格分值：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pPr>
              <w:widowControl/>
              <w:spacing w:line="360" w:lineRule="auto"/>
              <w:ind w:firstLine="480"/>
              <w:jc w:val="center"/>
              <w:rPr>
                <w:rFonts w:hint="default" w:eastAsia="宋体"/>
                <w:lang w:val="en-US" w:eastAsia="zh-CN"/>
              </w:rPr>
            </w:pPr>
            <w:r>
              <w:rPr>
                <w:rFonts w:hint="eastAsia" w:ascii="宋体" w:hAnsi="宋体" w:eastAsia="宋体" w:cs="宋体"/>
                <w:sz w:val="24"/>
                <w:szCs w:val="24"/>
              </w:rPr>
              <w:t>技术部分：      </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5" w:type="dxa"/>
            <w:gridSpan w:val="3"/>
            <w:tcBorders>
              <w:top w:val="single" w:color="auto" w:sz="4" w:space="0"/>
              <w:left w:val="single" w:color="auto" w:sz="4" w:space="0"/>
              <w:bottom w:val="single" w:color="auto" w:sz="4" w:space="0"/>
              <w:right w:val="single" w:color="auto" w:sz="4" w:space="0"/>
            </w:tcBorders>
            <w:noWrap w:val="0"/>
            <w:vAlign w:val="center"/>
          </w:tcPr>
          <w:p>
            <w:pPr>
              <w:spacing w:line="330" w:lineRule="atLeast"/>
              <w:jc w:val="center"/>
              <w:rPr>
                <w:rFonts w:ascii="宋体" w:hAnsi="宋体" w:cs="宋体"/>
                <w:kern w:val="0"/>
                <w:sz w:val="24"/>
                <w:szCs w:val="24"/>
              </w:rPr>
            </w:pPr>
            <w:r>
              <w:rPr>
                <w:rFonts w:hint="eastAsia" w:ascii="宋体" w:hAnsi="宋体" w:cs="宋体"/>
                <w:bCs/>
                <w:kern w:val="0"/>
                <w:sz w:val="24"/>
                <w:szCs w:val="24"/>
              </w:rPr>
              <w:t>一、价格部分（满分</w:t>
            </w:r>
            <w:r>
              <w:rPr>
                <w:rFonts w:hint="eastAsia" w:ascii="宋体" w:hAnsi="宋体" w:cs="宋体"/>
                <w:bCs/>
                <w:lang w:val="en-US" w:eastAsia="zh-CN"/>
              </w:rPr>
              <w:t>20</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投标报价</w:t>
            </w:r>
          </w:p>
          <w:p>
            <w:pPr>
              <w:widowControl/>
              <w:spacing w:line="330" w:lineRule="atLeast"/>
              <w:jc w:val="center"/>
              <w:rPr>
                <w:rFonts w:ascii="宋体" w:hAnsi="宋体" w:cs="宋体"/>
                <w:kern w:val="0"/>
                <w:sz w:val="24"/>
                <w:szCs w:val="24"/>
              </w:rPr>
            </w:pPr>
            <w:r>
              <w:rPr>
                <w:rFonts w:hint="eastAsia" w:ascii="宋体" w:hAnsi="宋体" w:cs="宋体"/>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12" w:lineRule="atLeast"/>
              <w:rPr>
                <w:rFonts w:ascii="宋体" w:hAnsi="宋体" w:cs="宋体"/>
                <w:kern w:val="0"/>
                <w:sz w:val="24"/>
                <w:szCs w:val="24"/>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cs="宋体"/>
                <w:szCs w:val="21"/>
                <w:lang w:val="en-US" w:eastAsia="zh-CN"/>
              </w:rPr>
              <w:t>20</w:t>
            </w: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仿宋"/>
                <w:kern w:val="0"/>
                <w:sz w:val="24"/>
                <w:szCs w:val="24"/>
                <w:lang w:val="en-US" w:eastAsia="zh-CN"/>
              </w:rPr>
              <w:t>20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9285" w:type="dxa"/>
            <w:gridSpan w:val="3"/>
            <w:tcBorders>
              <w:top w:val="single" w:color="auto" w:sz="4" w:space="0"/>
              <w:left w:val="single" w:color="auto" w:sz="4" w:space="0"/>
              <w:bottom w:val="single" w:color="auto" w:sz="4" w:space="0"/>
              <w:right w:val="single" w:color="auto" w:sz="4" w:space="0"/>
            </w:tcBorders>
            <w:noWrap w:val="0"/>
            <w:vAlign w:val="center"/>
          </w:tcPr>
          <w:p>
            <w:pPr>
              <w:spacing w:line="330" w:lineRule="atLeast"/>
              <w:jc w:val="center"/>
              <w:rPr>
                <w:rFonts w:ascii="宋体" w:hAnsi="宋体" w:cs="宋体"/>
                <w:kern w:val="0"/>
                <w:sz w:val="24"/>
                <w:szCs w:val="24"/>
              </w:rPr>
            </w:pPr>
            <w:r>
              <w:rPr>
                <w:rFonts w:hint="eastAsia" w:ascii="宋体" w:hAnsi="宋体" w:cs="宋体"/>
                <w:bCs/>
                <w:kern w:val="0"/>
                <w:sz w:val="24"/>
                <w:szCs w:val="24"/>
              </w:rPr>
              <w:t>二、商务部分（满分</w:t>
            </w:r>
            <w:r>
              <w:rPr>
                <w:rFonts w:hint="eastAsia" w:ascii="宋体" w:hAnsi="宋体" w:cs="宋体"/>
                <w:bCs/>
                <w:kern w:val="0"/>
                <w:sz w:val="24"/>
                <w:szCs w:val="24"/>
                <w:lang w:val="en-US" w:eastAsia="zh-CN"/>
              </w:rPr>
              <w:t>40</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2.1企业实力</w:t>
            </w:r>
          </w:p>
          <w:p>
            <w:pPr>
              <w:widowControl/>
              <w:spacing w:line="330" w:lineRule="atLeast"/>
              <w:jc w:val="center"/>
              <w:rPr>
                <w:rFonts w:ascii="宋体" w:hAnsi="宋体" w:cs="宋体"/>
                <w:kern w:val="0"/>
                <w:sz w:val="24"/>
                <w:szCs w:val="24"/>
              </w:rPr>
            </w:pPr>
            <w:r>
              <w:rPr>
                <w:rFonts w:hint="eastAsia" w:ascii="宋体" w:hAnsi="宋体" w:cs="宋体"/>
                <w:kern w:val="0"/>
                <w:sz w:val="24"/>
                <w:szCs w:val="24"/>
              </w:rPr>
              <w:t>和荣誉</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rPr>
            </w:pPr>
            <w:r>
              <w:rPr>
                <w:rFonts w:hint="eastAsia"/>
              </w:rPr>
              <w:t>1. 投标人具有</w:t>
            </w:r>
            <w:r>
              <w:rPr>
                <w:rFonts w:hint="eastAsia" w:eastAsiaTheme="minorEastAsia"/>
                <w:lang w:eastAsia="zh-CN"/>
              </w:rPr>
              <w:t>重合同守信用荣誉证书的得</w:t>
            </w:r>
            <w:r>
              <w:rPr>
                <w:rFonts w:hint="eastAsia" w:asciiTheme="minorHAnsi" w:eastAsiaTheme="minorEastAsia"/>
                <w:lang w:val="en-US" w:eastAsia="zh-CN"/>
              </w:rPr>
              <w:t>5分（</w:t>
            </w:r>
            <w:r>
              <w:rPr>
                <w:rFonts w:hint="eastAsia"/>
              </w:rPr>
              <w:t>提供证书原件）。</w:t>
            </w:r>
          </w:p>
          <w:p>
            <w:pPr>
              <w:snapToGrid w:val="0"/>
              <w:spacing w:line="336" w:lineRule="auto"/>
              <w:rPr>
                <w:rFonts w:hint="eastAsia"/>
              </w:rPr>
            </w:pPr>
            <w:r>
              <w:rPr>
                <w:rFonts w:hint="eastAsia"/>
              </w:rPr>
              <w:t>2. 投标人同时具备企业信用等级AAA级的得</w:t>
            </w:r>
            <w:r>
              <w:rPr>
                <w:rFonts w:hint="eastAsia" w:asciiTheme="minorHAnsi" w:eastAsiaTheme="minorEastAsia"/>
                <w:lang w:val="en-US" w:eastAsia="zh-CN"/>
              </w:rPr>
              <w:t>5</w:t>
            </w:r>
            <w:r>
              <w:rPr>
                <w:rFonts w:hint="eastAsia"/>
              </w:rPr>
              <w:t>分（提供证书原件）。</w:t>
            </w:r>
          </w:p>
          <w:p>
            <w:pPr>
              <w:snapToGrid w:val="0"/>
              <w:spacing w:line="336" w:lineRule="auto"/>
              <w:rPr>
                <w:rFonts w:hint="eastAsia"/>
              </w:rPr>
            </w:pPr>
            <w:r>
              <w:rPr>
                <w:rFonts w:hint="eastAsia"/>
              </w:rPr>
              <w:t>3. 投标人</w:t>
            </w:r>
            <w:r>
              <w:rPr>
                <w:rFonts w:hint="eastAsia" w:eastAsiaTheme="minorEastAsia"/>
                <w:lang w:eastAsia="zh-CN"/>
              </w:rPr>
              <w:t>具有电子商务公共服务认证证书得</w:t>
            </w:r>
            <w:r>
              <w:rPr>
                <w:rFonts w:hint="eastAsia" w:asciiTheme="minorHAnsi" w:eastAsiaTheme="minorEastAsia"/>
                <w:lang w:val="en-US" w:eastAsia="zh-CN"/>
              </w:rPr>
              <w:t>5分；</w:t>
            </w:r>
            <w:r>
              <w:rPr>
                <w:rFonts w:hint="eastAsia"/>
              </w:rPr>
              <w:t>（提供证书原件）</w:t>
            </w:r>
          </w:p>
          <w:p>
            <w:pPr>
              <w:snapToGrid w:val="0"/>
              <w:spacing w:line="336" w:lineRule="auto"/>
              <w:rPr>
                <w:rFonts w:hint="eastAsia"/>
              </w:rPr>
            </w:pPr>
            <w:r>
              <w:rPr>
                <w:rFonts w:hint="eastAsia" w:asciiTheme="minorHAnsi" w:eastAsiaTheme="minorEastAsia"/>
                <w:lang w:val="en-US" w:eastAsia="zh-CN"/>
              </w:rPr>
              <w:t>4.</w:t>
            </w:r>
            <w:r>
              <w:rPr>
                <w:rFonts w:hint="eastAsia"/>
              </w:rPr>
              <w:t>获得商务系统省级示范企业得5分，市级示范企业得2分。本项最高得5分。</w:t>
            </w:r>
          </w:p>
          <w:p>
            <w:pPr>
              <w:widowControl w:val="0"/>
              <w:autoSpaceDE w:val="0"/>
              <w:autoSpaceDN w:val="0"/>
              <w:jc w:val="left"/>
              <w:rPr>
                <w:rFonts w:hint="eastAsia" w:ascii="宋体" w:hAnsi="宋体" w:eastAsia="宋体" w:cs="宋体"/>
                <w:color w:val="000000" w:themeColor="text1"/>
                <w:kern w:val="0"/>
                <w:sz w:val="21"/>
                <w:szCs w:val="21"/>
                <w:lang w:val="en-US" w:eastAsia="zh-CN" w:bidi="zh-CN"/>
              </w:rPr>
            </w:pPr>
            <w:r>
              <w:rPr>
                <w:rFonts w:hint="eastAsia" w:ascii="宋体" w:hAnsi="宋体" w:eastAsia="宋体" w:cs="宋体"/>
                <w:color w:val="000000" w:themeColor="text1"/>
                <w:kern w:val="0"/>
                <w:sz w:val="21"/>
                <w:szCs w:val="21"/>
                <w:lang w:val="en-US" w:eastAsia="zh-CN" w:bidi="zh-CN"/>
              </w:rPr>
              <w:t>5. 投标企业已挂牌上市的得5分（提供网页截图）</w:t>
            </w:r>
          </w:p>
          <w:p>
            <w:pPr>
              <w:widowControl w:val="0"/>
              <w:autoSpaceDE w:val="0"/>
              <w:autoSpaceDN w:val="0"/>
              <w:jc w:val="left"/>
              <w:rPr>
                <w:rFonts w:hint="default" w:ascii="宋体" w:hAnsi="宋体" w:eastAsia="宋体" w:cs="宋体"/>
                <w:color w:val="000000" w:themeColor="text1"/>
                <w:kern w:val="0"/>
                <w:sz w:val="21"/>
                <w:szCs w:val="21"/>
                <w:lang w:val="en-US" w:eastAsia="zh-CN" w:bidi="zh-CN"/>
              </w:rPr>
            </w:pPr>
            <w:r>
              <w:rPr>
                <w:rFonts w:hint="eastAsia" w:ascii="宋体" w:hAnsi="宋体" w:eastAsia="宋体" w:cs="宋体"/>
                <w:color w:val="000000" w:themeColor="text1"/>
                <w:kern w:val="0"/>
                <w:sz w:val="21"/>
                <w:szCs w:val="21"/>
                <w:lang w:val="en-US" w:eastAsia="zh-CN" w:bidi="zh-CN"/>
              </w:rPr>
              <w:t>6. 投标人培训讲师具有国家级电子商务认证资格得5分，（提供证书原件）</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lang w:val="en-US" w:eastAsia="zh-CN"/>
              </w:rPr>
              <w:t>30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2.2业绩</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ascii="宋体" w:hAnsi="宋体" w:cs="宋体"/>
                <w:color w:val="000000" w:themeColor="text1"/>
                <w:szCs w:val="21"/>
              </w:rPr>
            </w:pPr>
            <w:r>
              <w:rPr>
                <w:rFonts w:hint="eastAsia" w:ascii="宋体" w:hAnsi="宋体" w:cs="宋体"/>
                <w:color w:val="000000" w:themeColor="text1"/>
                <w:szCs w:val="21"/>
              </w:rPr>
              <w:t xml:space="preserve"> 投标人提供自2016年1月1日以来完成的类似项目业绩，每提供一个业绩得</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分</w:t>
            </w:r>
            <w:r>
              <w:rPr>
                <w:rFonts w:hint="eastAsia" w:ascii="宋体" w:hAnsi="宋体" w:cs="宋体"/>
                <w:color w:val="000000" w:themeColor="text1"/>
                <w:szCs w:val="21"/>
                <w:lang w:eastAsia="zh-CN"/>
              </w:rPr>
              <w:t>。</w:t>
            </w:r>
            <w:r>
              <w:rPr>
                <w:rFonts w:hint="eastAsia" w:ascii="宋体" w:hAnsi="宋体" w:cs="宋体"/>
                <w:color w:val="000000" w:themeColor="text1"/>
                <w:szCs w:val="21"/>
              </w:rPr>
              <w:t>本项最高得分</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 xml:space="preserve">分，不提供不得分。（提供中标通知书及合同原件，时间以合同签订时间为准）                                                                                                            </w:t>
            </w:r>
          </w:p>
          <w:p>
            <w:pPr>
              <w:snapToGrid w:val="0"/>
              <w:spacing w:line="336" w:lineRule="auto"/>
              <w:outlineLvl w:val="0"/>
              <w:rPr>
                <w:rFonts w:ascii="宋体" w:hAnsi="宋体" w:eastAsia="宋体" w:cs="宋体"/>
                <w:b/>
                <w:color w:val="000000" w:themeColor="text1"/>
                <w:sz w:val="24"/>
                <w:szCs w:val="24"/>
              </w:rPr>
            </w:pPr>
            <w:r>
              <w:rPr>
                <w:rFonts w:hint="eastAsia" w:ascii="宋体" w:hAnsi="宋体" w:cs="宋体"/>
                <w:b/>
                <w:color w:val="000000" w:themeColor="text1"/>
                <w:szCs w:val="21"/>
              </w:rPr>
              <w:t>注：</w:t>
            </w:r>
            <w:r>
              <w:rPr>
                <w:rFonts w:hint="eastAsia" w:ascii="宋体" w:hAnsi="宋体" w:eastAsia="宋体" w:cs="宋体"/>
                <w:b/>
                <w:color w:val="000000" w:themeColor="text1"/>
                <w:szCs w:val="21"/>
              </w:rPr>
              <w:t>投标人</w:t>
            </w:r>
            <w:r>
              <w:rPr>
                <w:rFonts w:hint="eastAsia" w:ascii="宋体" w:hAnsi="宋体" w:cs="宋体"/>
                <w:b/>
                <w:color w:val="000000" w:themeColor="text1"/>
                <w:szCs w:val="21"/>
              </w:rPr>
              <w:t>须提供完整的证明材料，</w:t>
            </w:r>
            <w:r>
              <w:rPr>
                <w:rFonts w:hint="eastAsia" w:ascii="宋体" w:hAnsi="宋体" w:eastAsia="宋体" w:cs="宋体"/>
                <w:b/>
                <w:color w:val="000000" w:themeColor="text1"/>
                <w:szCs w:val="21"/>
              </w:rPr>
              <w:t>未提供或提供不全的不得分。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lang w:val="en-US" w:eastAsia="zh-CN"/>
              </w:rPr>
              <w:t>10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28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bCs/>
                <w:kern w:val="0"/>
                <w:sz w:val="24"/>
                <w:szCs w:val="24"/>
              </w:rPr>
              <w:t>三、技术部分（满分</w:t>
            </w:r>
            <w:r>
              <w:rPr>
                <w:rFonts w:hint="eastAsia" w:ascii="宋体" w:hAnsi="宋体" w:cs="宋体"/>
                <w:bCs/>
                <w:kern w:val="0"/>
                <w:sz w:val="24"/>
                <w:szCs w:val="24"/>
                <w:lang w:val="en-US" w:eastAsia="zh-CN"/>
              </w:rPr>
              <w:t>40</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2"/>
              </w:rPr>
            </w:pPr>
            <w:r>
              <w:rPr>
                <w:rFonts w:hint="eastAsia" w:ascii="宋体" w:hAnsi="宋体" w:cs="宋体"/>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2"/>
              </w:rPr>
            </w:pPr>
            <w:r>
              <w:rPr>
                <w:rFonts w:hint="eastAsia" w:ascii="宋体" w:hAnsi="宋体" w:cs="宋体"/>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2"/>
              </w:rPr>
            </w:pPr>
            <w:r>
              <w:rPr>
                <w:rFonts w:hint="eastAsia" w:ascii="宋体" w:hAnsi="宋体" w:cs="宋体"/>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3.1电子商务公共服务中心建设</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rPr>
            </w:pPr>
            <w:r>
              <w:rPr>
                <w:rFonts w:hint="eastAsia" w:ascii="宋体" w:hAnsi="宋体" w:cs="宋体"/>
              </w:rPr>
              <w:t>根据方案的合理性、科学性、可行性及方案的清晰、新颖程度、是否符合本项目实际情况等方面的内容进行评分，</w:t>
            </w:r>
          </w:p>
          <w:p>
            <w:pPr>
              <w:spacing w:line="360" w:lineRule="exact"/>
              <w:rPr>
                <w:rFonts w:ascii="宋体" w:hAnsi="宋体" w:cs="宋体"/>
              </w:rPr>
            </w:pPr>
            <w:r>
              <w:rPr>
                <w:rFonts w:hint="eastAsia" w:ascii="宋体" w:hAnsi="宋体" w:cs="宋体"/>
              </w:rPr>
              <w:t>1、能够完全满足需求且有更好的配套措施或方案，并且方案详尽，得6-10分；</w:t>
            </w:r>
          </w:p>
          <w:p>
            <w:pPr>
              <w:spacing w:line="360" w:lineRule="exact"/>
              <w:rPr>
                <w:rFonts w:ascii="宋体" w:hAnsi="宋体" w:cs="宋体"/>
              </w:rPr>
            </w:pPr>
            <w:r>
              <w:rPr>
                <w:rFonts w:hint="eastAsia" w:ascii="宋体" w:hAnsi="宋体" w:cs="宋体"/>
              </w:rPr>
              <w:t>2、完全满足需求，方案基本详尽的：得3-6分；</w:t>
            </w:r>
          </w:p>
          <w:p>
            <w:pPr>
              <w:widowControl/>
              <w:spacing w:line="360" w:lineRule="exact"/>
              <w:jc w:val="left"/>
              <w:rPr>
                <w:rFonts w:ascii="宋体" w:hAnsi="宋体" w:cs="宋体"/>
                <w:kern w:val="0"/>
                <w:sz w:val="24"/>
                <w:szCs w:val="24"/>
              </w:rPr>
            </w:pPr>
            <w:r>
              <w:rPr>
                <w:rFonts w:hint="eastAsia" w:ascii="宋体" w:hAnsi="宋体" w:cs="宋体"/>
              </w:rPr>
              <w:t>3、方案不够详尽的：得</w:t>
            </w:r>
            <w:r>
              <w:rPr>
                <w:rFonts w:hint="eastAsia" w:ascii="宋体" w:hAnsi="宋体" w:cs="宋体"/>
                <w:lang w:val="en-US" w:eastAsia="zh-CN"/>
              </w:rPr>
              <w:t>1</w:t>
            </w:r>
            <w:r>
              <w:rPr>
                <w:rFonts w:hint="eastAsia" w:ascii="宋体" w:hAnsi="宋体" w:cs="宋体"/>
              </w:rPr>
              <w:t>-3分；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330" w:lineRule="atLeast"/>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rPr>
              <w:t>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rPr>
              <w:t>3.2</w:t>
            </w:r>
            <w:r>
              <w:rPr>
                <w:rFonts w:hint="eastAsia" w:cs="宋体"/>
                <w:kern w:val="0"/>
                <w:sz w:val="24"/>
                <w:szCs w:val="24"/>
                <w:lang w:eastAsia="zh-CN"/>
              </w:rPr>
              <w:t>电子商务培训体系建设</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cs="宋体"/>
              </w:rPr>
            </w:pPr>
            <w:r>
              <w:rPr>
                <w:rFonts w:hint="eastAsia" w:ascii="宋体" w:hAnsi="宋体" w:cs="宋体"/>
              </w:rPr>
              <w:t>根据方案的合理性、科学性、可行性及方案的清晰、新颖程度、是否符合本项目实际情况等方面的内容进行评分，</w:t>
            </w:r>
          </w:p>
          <w:p>
            <w:pPr>
              <w:spacing w:line="276" w:lineRule="auto"/>
              <w:rPr>
                <w:rFonts w:ascii="宋体" w:hAnsi="宋体" w:cs="宋体"/>
              </w:rPr>
            </w:pPr>
            <w:r>
              <w:rPr>
                <w:rFonts w:hint="eastAsia" w:ascii="宋体" w:hAnsi="宋体" w:cs="宋体"/>
              </w:rPr>
              <w:t>1、能够完全满足需求且有更好的配套措施或方案，并且方案详尽，得6-10分；</w:t>
            </w:r>
          </w:p>
          <w:p>
            <w:pPr>
              <w:spacing w:line="276" w:lineRule="auto"/>
              <w:rPr>
                <w:rFonts w:ascii="宋体" w:hAnsi="宋体" w:cs="宋体"/>
              </w:rPr>
            </w:pPr>
            <w:r>
              <w:rPr>
                <w:rFonts w:hint="eastAsia" w:ascii="宋体" w:hAnsi="宋体" w:cs="宋体"/>
              </w:rPr>
              <w:t>2、完全满足需求，方案基本详尽的：得3-6分；</w:t>
            </w:r>
          </w:p>
          <w:p>
            <w:pPr>
              <w:widowControl/>
              <w:spacing w:line="276" w:lineRule="auto"/>
              <w:jc w:val="left"/>
              <w:rPr>
                <w:rFonts w:ascii="宋体" w:hAnsi="宋体" w:cs="宋体"/>
                <w:kern w:val="0"/>
                <w:sz w:val="24"/>
                <w:szCs w:val="24"/>
              </w:rPr>
            </w:pPr>
            <w:r>
              <w:rPr>
                <w:rFonts w:hint="eastAsia" w:ascii="宋体" w:hAnsi="宋体" w:cs="宋体"/>
              </w:rPr>
              <w:t>3、方案不够详尽的：得</w:t>
            </w:r>
            <w:r>
              <w:rPr>
                <w:rFonts w:hint="eastAsia" w:ascii="宋体" w:hAnsi="宋体" w:cs="宋体"/>
                <w:lang w:val="en-US" w:eastAsia="zh-CN"/>
              </w:rPr>
              <w:t>1</w:t>
            </w:r>
            <w:r>
              <w:rPr>
                <w:rFonts w:hint="eastAsia" w:ascii="宋体" w:hAnsi="宋体" w:cs="宋体"/>
              </w:rPr>
              <w:t>-3分；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kern w:val="0"/>
                <w:sz w:val="24"/>
                <w:szCs w:val="24"/>
              </w:rPr>
            </w:pPr>
            <w:r>
              <w:rPr>
                <w:rFonts w:hint="eastAsia" w:ascii="宋体" w:hAnsi="宋体" w:cs="仿宋"/>
              </w:rPr>
              <w:t>10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eastAsia="宋体" w:cs="宋体"/>
                <w:kern w:val="0"/>
                <w:sz w:val="24"/>
                <w:szCs w:val="24"/>
                <w:lang w:eastAsia="zh-CN"/>
              </w:rPr>
            </w:pPr>
            <w:r>
              <w:rPr>
                <w:rFonts w:hint="eastAsia" w:ascii="宋体" w:hAnsi="宋体" w:cs="宋体"/>
                <w:kern w:val="0"/>
                <w:sz w:val="24"/>
                <w:szCs w:val="24"/>
              </w:rPr>
              <w:t>3.3</w:t>
            </w:r>
            <w:r>
              <w:rPr>
                <w:rFonts w:hint="eastAsia" w:cs="宋体"/>
                <w:kern w:val="0"/>
                <w:sz w:val="24"/>
                <w:szCs w:val="24"/>
                <w:lang w:eastAsia="zh-CN"/>
              </w:rPr>
              <w:t>电子商务进农村宣传推广</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szCs w:val="21"/>
              </w:rPr>
            </w:pPr>
            <w:r>
              <w:rPr>
                <w:rFonts w:hint="eastAsia" w:ascii="宋体" w:hAnsi="宋体"/>
                <w:szCs w:val="21"/>
              </w:rPr>
              <w:t>根据方案的合理性、科学性、可行性及方案的清晰、新颖程度、是否符合本项目实际情况等方面的内容进行评分，</w:t>
            </w:r>
          </w:p>
          <w:p>
            <w:pPr>
              <w:spacing w:line="276" w:lineRule="auto"/>
              <w:rPr>
                <w:rFonts w:ascii="宋体" w:hAnsi="宋体"/>
                <w:szCs w:val="21"/>
              </w:rPr>
            </w:pPr>
            <w:r>
              <w:rPr>
                <w:rFonts w:hint="eastAsia" w:ascii="宋体" w:hAnsi="宋体"/>
                <w:szCs w:val="21"/>
              </w:rPr>
              <w:t>1、能够完全满足需求且有更好的配套措施或方案，并且方案详尽，得</w:t>
            </w:r>
            <w:r>
              <w:rPr>
                <w:rFonts w:hint="eastAsia" w:ascii="宋体" w:hAnsi="宋体"/>
                <w:szCs w:val="21"/>
                <w:lang w:val="en-US" w:eastAsia="zh-CN"/>
              </w:rPr>
              <w:t>7-10</w:t>
            </w:r>
            <w:r>
              <w:rPr>
                <w:rFonts w:hint="eastAsia" w:ascii="宋体" w:hAnsi="宋体"/>
                <w:szCs w:val="21"/>
              </w:rPr>
              <w:t>分；</w:t>
            </w:r>
          </w:p>
          <w:p>
            <w:pPr>
              <w:spacing w:line="276" w:lineRule="auto"/>
              <w:rPr>
                <w:rFonts w:ascii="宋体" w:hAnsi="宋体"/>
                <w:szCs w:val="21"/>
              </w:rPr>
            </w:pPr>
            <w:r>
              <w:rPr>
                <w:rFonts w:hint="eastAsia" w:ascii="宋体" w:hAnsi="宋体"/>
                <w:szCs w:val="21"/>
              </w:rPr>
              <w:t>2、完全满足需求，方案基本详尽的：得</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6</w:t>
            </w:r>
            <w:r>
              <w:rPr>
                <w:rFonts w:hint="eastAsia" w:ascii="宋体" w:hAnsi="宋体"/>
                <w:szCs w:val="21"/>
              </w:rPr>
              <w:t>分；</w:t>
            </w:r>
          </w:p>
          <w:p>
            <w:pPr>
              <w:spacing w:line="276" w:lineRule="auto"/>
              <w:rPr>
                <w:rFonts w:ascii="宋体" w:hAnsi="宋体"/>
                <w:szCs w:val="21"/>
              </w:rPr>
            </w:pPr>
            <w:r>
              <w:rPr>
                <w:rFonts w:hint="eastAsia" w:ascii="宋体" w:hAnsi="宋体"/>
                <w:szCs w:val="21"/>
              </w:rPr>
              <w:t>3、方案不够详尽的：得</w:t>
            </w:r>
            <w:r>
              <w:rPr>
                <w:rFonts w:hint="eastAsia" w:ascii="宋体" w:hAnsi="宋体"/>
                <w:szCs w:val="21"/>
                <w:lang w:val="en-US" w:eastAsia="zh-CN"/>
              </w:rPr>
              <w:t>1－3</w:t>
            </w:r>
            <w:r>
              <w:rPr>
                <w:rFonts w:hint="eastAsia" w:ascii="宋体" w:hAnsi="宋体"/>
                <w:szCs w:val="21"/>
              </w:rPr>
              <w:t>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330" w:lineRule="atLeast"/>
              <w:jc w:val="center"/>
              <w:rPr>
                <w:rFonts w:ascii="宋体" w:hAnsi="宋体" w:cs="仿宋"/>
              </w:rPr>
            </w:pPr>
            <w:r>
              <w:rPr>
                <w:rFonts w:hint="eastAsia" w:ascii="宋体" w:hAnsi="宋体" w:cs="仿宋"/>
                <w:lang w:val="en-US" w:eastAsia="zh-CN"/>
              </w:rPr>
              <w:t>10</w:t>
            </w:r>
            <w:r>
              <w:rPr>
                <w:rFonts w:hint="eastAsia" w:ascii="宋体" w:hAnsi="宋体"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cs="宋体" w:eastAsiaTheme="minorEastAsia"/>
                <w:kern w:val="0"/>
                <w:sz w:val="24"/>
                <w:szCs w:val="24"/>
                <w:lang w:val="en-US" w:eastAsia="zh-CN"/>
              </w:rPr>
            </w:pPr>
            <w:r>
              <w:rPr>
                <w:rFonts w:hint="eastAsia" w:cs="宋体" w:asciiTheme="minorEastAsia" w:hAnsiTheme="minorEastAsia"/>
                <w:color w:val="000000" w:themeColor="text1"/>
                <w:kern w:val="0"/>
                <w:sz w:val="24"/>
                <w:szCs w:val="24"/>
                <w:u w:val="none"/>
                <w:lang w:val="en-US" w:eastAsia="zh-CN"/>
              </w:rPr>
              <w:t>3.4售后服务</w:t>
            </w:r>
          </w:p>
        </w:tc>
        <w:tc>
          <w:tcPr>
            <w:tcW w:w="61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rPr>
            </w:pPr>
            <w:r>
              <w:rPr>
                <w:rFonts w:hint="eastAsia"/>
              </w:rPr>
              <w:t>投标人针对本项目指派相应的实施团队，由评委根据配备团队的岗位设置、人数、分工、配备人员资质等进行综合评定。</w:t>
            </w:r>
          </w:p>
          <w:p>
            <w:pPr>
              <w:spacing w:line="360" w:lineRule="exact"/>
              <w:rPr>
                <w:rFonts w:hint="eastAsia"/>
              </w:rPr>
            </w:pPr>
            <w:r>
              <w:rPr>
                <w:rFonts w:hint="eastAsia" w:asciiTheme="minorHAnsi" w:eastAsiaTheme="minorEastAsia"/>
                <w:lang w:val="en-US" w:eastAsia="zh-CN"/>
              </w:rPr>
              <w:t>1</w:t>
            </w:r>
            <w:r>
              <w:rPr>
                <w:rFonts w:hint="eastAsia" w:asciiTheme="minorHAnsi"/>
                <w:lang w:val="zh-CN"/>
              </w:rPr>
              <w:t>、</w:t>
            </w:r>
            <w:r>
              <w:rPr>
                <w:rFonts w:hint="eastAsia"/>
              </w:rPr>
              <w:t xml:space="preserve"> 项目团队人员配置合理完整优于招标文件要求，人员岗位分工合理能够满足项目要求（</w:t>
            </w:r>
            <w:r>
              <w:rPr>
                <w:rFonts w:hint="eastAsia" w:asciiTheme="minorHAnsi" w:eastAsiaTheme="minorEastAsia"/>
                <w:lang w:val="en-US" w:eastAsia="zh-CN"/>
              </w:rPr>
              <w:t>1</w:t>
            </w:r>
            <w:r>
              <w:rPr>
                <w:rFonts w:hint="eastAsia"/>
              </w:rPr>
              <w:t>-5分）；</w:t>
            </w:r>
          </w:p>
          <w:p>
            <w:pPr>
              <w:spacing w:line="276" w:lineRule="auto"/>
              <w:rPr>
                <w:rFonts w:hint="default" w:ascii="宋体" w:hAnsi="宋体"/>
                <w:szCs w:val="21"/>
                <w:lang w:val="en-US"/>
              </w:rPr>
            </w:pPr>
            <w:r>
              <w:rPr>
                <w:rFonts w:hint="eastAsia" w:asciiTheme="minorHAnsi" w:eastAsiaTheme="minorEastAsia"/>
                <w:lang w:val="en-US" w:eastAsia="zh-CN"/>
              </w:rPr>
              <w:t>2、</w:t>
            </w:r>
            <w:r>
              <w:rPr>
                <w:rFonts w:hint="eastAsia" w:ascii="宋体" w:hAnsi="宋体" w:eastAsia="宋体" w:cs="宋体"/>
                <w:color w:val="000000" w:themeColor="text1"/>
                <w:lang w:val="en-US" w:eastAsia="zh-CN"/>
              </w:rPr>
              <w:t>投标人应对本项目的特点写出后续服务包含的内容及后续服务计划，评委根据各投标人承诺的内容在1-10分之间打分，缺项不得分</w:t>
            </w:r>
            <w:r>
              <w:rPr>
                <w:rFonts w:hint="eastAsia"/>
              </w:rPr>
              <w:t>（</w:t>
            </w:r>
            <w:r>
              <w:rPr>
                <w:rFonts w:hint="eastAsia" w:asciiTheme="minorHAnsi" w:eastAsiaTheme="minorEastAsia"/>
                <w:lang w:val="en-US" w:eastAsia="zh-CN"/>
              </w:rPr>
              <w:t>1</w:t>
            </w:r>
            <w:r>
              <w:rPr>
                <w:rFonts w:hint="eastAsia"/>
              </w:rPr>
              <w:t>-5分）；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330" w:lineRule="atLeast"/>
              <w:jc w:val="center"/>
              <w:rPr>
                <w:rFonts w:hint="default" w:ascii="宋体" w:hAnsi="宋体" w:cs="仿宋"/>
                <w:lang w:val="en-US" w:eastAsia="zh-CN"/>
              </w:rPr>
            </w:pPr>
            <w:r>
              <w:rPr>
                <w:rFonts w:hint="eastAsia" w:ascii="宋体" w:hAnsi="宋体" w:cs="仿宋"/>
                <w:lang w:val="en-US" w:eastAsia="zh-CN"/>
              </w:rPr>
              <w:t>10</w:t>
            </w:r>
          </w:p>
        </w:tc>
      </w:tr>
    </w:tbl>
    <w:p>
      <w:pPr>
        <w:spacing w:before="120" w:beforeLines="50" w:after="120" w:afterLines="50" w:line="440" w:lineRule="exact"/>
        <w:jc w:val="center"/>
        <w:rPr>
          <w:rFonts w:hint="eastAsia" w:ascii="宋体" w:hAnsi="宋体" w:cs="宋体"/>
          <w:b/>
          <w:bCs/>
          <w:color w:val="000000"/>
          <w:sz w:val="28"/>
          <w:szCs w:val="28"/>
          <w:lang w:val="en-US" w:eastAsia="zh-CN"/>
        </w:rPr>
      </w:pPr>
    </w:p>
    <w:p>
      <w:pPr>
        <w:spacing w:before="120" w:beforeLines="50" w:after="120" w:afterLines="50" w:line="440" w:lineRule="exact"/>
        <w:jc w:val="center"/>
        <w:rPr>
          <w:rFonts w:hint="eastAsia" w:ascii="宋体" w:hAnsi="宋体" w:cs="宋体"/>
          <w:b/>
          <w:bCs/>
          <w:color w:val="000000"/>
          <w:sz w:val="28"/>
          <w:szCs w:val="28"/>
          <w:lang w:val="en-GB"/>
        </w:rPr>
      </w:pPr>
      <w:r>
        <w:rPr>
          <w:rFonts w:hint="eastAsia" w:ascii="宋体" w:hAnsi="宋体" w:cs="宋体"/>
          <w:b/>
          <w:bCs/>
          <w:color w:val="000000"/>
          <w:sz w:val="28"/>
          <w:szCs w:val="28"/>
          <w:lang w:val="en-US" w:eastAsia="zh-CN"/>
        </w:rPr>
        <w:t>第二</w:t>
      </w:r>
      <w:r>
        <w:rPr>
          <w:rFonts w:hint="eastAsia" w:ascii="宋体" w:hAnsi="宋体" w:cs="宋体"/>
          <w:b/>
          <w:bCs/>
          <w:color w:val="000000"/>
          <w:sz w:val="28"/>
          <w:szCs w:val="28"/>
          <w:lang w:val="en-GB"/>
        </w:rPr>
        <w:t>标段评分办法</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cs="宋体" w:asciiTheme="minorEastAsia" w:hAnsiTheme="minorEastAsia"/>
                <w:kern w:val="0"/>
                <w:sz w:val="24"/>
                <w:szCs w:val="24"/>
              </w:rPr>
            </w:pPr>
            <w:r>
              <w:rPr>
                <w:rFonts w:hint="eastAsia" w:ascii="宋体" w:hAnsi="宋体" w:cs="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价格分值：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pPr>
              <w:widowControl w:val="0"/>
              <w:autoSpaceDE w:val="0"/>
              <w:autoSpaceDN w:val="0"/>
              <w:jc w:val="center"/>
              <w:rPr>
                <w:rFonts w:eastAsia="宋体" w:cs="宋体" w:asciiTheme="minorEastAsia" w:hAnsiTheme="minorEastAsia"/>
                <w:kern w:val="0"/>
                <w:sz w:val="24"/>
                <w:szCs w:val="24"/>
                <w:lang w:val="zh-CN" w:eastAsia="zh-CN" w:bidi="zh-CN"/>
              </w:rPr>
            </w:pPr>
            <w:r>
              <w:rPr>
                <w:rFonts w:hint="eastAsia" w:ascii="宋体" w:hAnsi="宋体" w:eastAsia="宋体" w:cs="宋体"/>
                <w:kern w:val="0"/>
                <w:sz w:val="24"/>
                <w:szCs w:val="24"/>
                <w:lang w:val="en-US" w:eastAsia="zh-CN" w:bidi="zh-CN"/>
              </w:rPr>
              <w:t xml:space="preserve">    </w:t>
            </w:r>
            <w:r>
              <w:rPr>
                <w:rFonts w:hint="eastAsia" w:ascii="宋体" w:hAnsi="宋体" w:eastAsia="宋体" w:cs="宋体"/>
                <w:kern w:val="0"/>
                <w:sz w:val="24"/>
                <w:szCs w:val="24"/>
                <w:lang w:val="zh-CN" w:eastAsia="zh-CN" w:bidi="zh-CN"/>
              </w:rPr>
              <w:t>技术部分：      </w:t>
            </w:r>
            <w:r>
              <w:rPr>
                <w:rFonts w:hint="eastAsia" w:ascii="宋体" w:hAnsi="宋体" w:eastAsia="宋体" w:cs="宋体"/>
                <w:kern w:val="0"/>
                <w:sz w:val="24"/>
                <w:szCs w:val="24"/>
                <w:lang w:val="en-US" w:eastAsia="zh-CN" w:bidi="zh-CN"/>
              </w:rPr>
              <w:t>40</w:t>
            </w:r>
            <w:r>
              <w:rPr>
                <w:rFonts w:hint="eastAsia" w:ascii="宋体" w:hAnsi="宋体" w:eastAsia="宋体" w:cs="宋体"/>
                <w:kern w:val="0"/>
                <w:sz w:val="24"/>
                <w:szCs w:val="24"/>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一、价格部分（满分</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投标报价</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00" w:lineRule="exact"/>
              <w:textAlignment w:val="auto"/>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adjustRightInd/>
              <w:snapToGrid/>
              <w:spacing w:before="100" w:beforeAutospacing="1" w:after="100" w:afterAutospacing="1" w:line="300" w:lineRule="exact"/>
              <w:textAlignment w:val="auto"/>
              <w:rPr>
                <w:rFonts w:hint="default" w:ascii="宋体" w:hAnsi="宋体" w:cs="宋体"/>
                <w:szCs w:val="21"/>
                <w:lang w:val="en-US" w:eastAsia="zh-CN"/>
              </w:rPr>
            </w:pPr>
            <w:r>
              <w:rPr>
                <w:rFonts w:hint="eastAsia" w:ascii="宋体" w:hAnsi="宋体" w:cs="宋体"/>
                <w:szCs w:val="21"/>
              </w:rPr>
              <w:t>投标报价得分=（评标基准价/投标报价）×</w:t>
            </w:r>
            <w:r>
              <w:rPr>
                <w:rFonts w:hint="eastAsia" w:ascii="宋体" w:hAnsi="宋体" w:cs="宋体"/>
                <w:szCs w:val="21"/>
                <w:lang w:val="en-US" w:eastAsia="zh-CN"/>
              </w:rPr>
              <w:t>20</w:t>
            </w:r>
          </w:p>
          <w:p>
            <w:pPr>
              <w:keepNext w:val="0"/>
              <w:keepLines w:val="0"/>
              <w:pageBreakBefore w:val="0"/>
              <w:kinsoku/>
              <w:wordWrap/>
              <w:overflowPunct/>
              <w:topLinePunct w:val="0"/>
              <w:autoSpaceDE/>
              <w:autoSpaceDN/>
              <w:bidi w:val="0"/>
              <w:adjustRightInd/>
              <w:snapToGrid/>
              <w:spacing w:before="100" w:beforeAutospacing="1" w:after="100" w:afterAutospacing="1" w:line="300" w:lineRule="exact"/>
              <w:textAlignment w:val="auto"/>
              <w:rPr>
                <w:rFonts w:cs="宋体" w:asciiTheme="minorEastAsia" w:hAnsiTheme="minorEastAsia"/>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仿宋" w:asciiTheme="minorEastAsia" w:hAnsiTheme="minorEastAsia"/>
                <w:lang w:val="en-US" w:eastAsia="zh-CN"/>
              </w:rPr>
              <w:t>20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二、商务部分（满分</w:t>
            </w:r>
            <w:r>
              <w:rPr>
                <w:rFonts w:hint="eastAsia" w:cs="宋体" w:asciiTheme="minorEastAsia" w:hAnsiTheme="minorEastAsia"/>
                <w:bCs/>
                <w:lang w:val="en-US" w:eastAsia="zh-CN"/>
              </w:rPr>
              <w:t>40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2.1企业实力</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和荣誉</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jc w:val="left"/>
              <w:rPr>
                <w:rFonts w:hint="eastAsia"/>
                <w:lang w:val="zh-CN" w:eastAsia="zh-CN"/>
              </w:rPr>
            </w:pPr>
            <w:r>
              <w:rPr>
                <w:rFonts w:hint="eastAsia" w:asciiTheme="minorHAnsi" w:eastAsiaTheme="minorEastAsia"/>
                <w:lang w:val="zh-CN" w:eastAsia="zh-CN"/>
              </w:rPr>
              <w:t>（1）投标人提供快递业务经营许可证证明材料得</w:t>
            </w:r>
            <w:r>
              <w:rPr>
                <w:rFonts w:hint="eastAsia" w:asciiTheme="minorHAnsi" w:eastAsiaTheme="minorEastAsia"/>
                <w:lang w:val="en-US" w:eastAsia="zh-CN"/>
              </w:rPr>
              <w:t>5</w:t>
            </w:r>
            <w:r>
              <w:rPr>
                <w:rFonts w:hint="eastAsia" w:asciiTheme="minorHAnsi" w:eastAsiaTheme="minorEastAsia"/>
                <w:lang w:val="zh-CN" w:eastAsia="zh-CN"/>
              </w:rPr>
              <w:t>分，未提供不得分（提供相关证明材料，原件备查）。</w:t>
            </w:r>
          </w:p>
          <w:p>
            <w:pPr>
              <w:snapToGrid w:val="0"/>
              <w:spacing w:line="336" w:lineRule="auto"/>
              <w:jc w:val="left"/>
              <w:rPr>
                <w:rFonts w:hint="eastAsia"/>
                <w:lang w:val="zh-CN" w:eastAsia="zh-CN"/>
              </w:rPr>
            </w:pPr>
            <w:r>
              <w:rPr>
                <w:rFonts w:hint="eastAsia" w:asciiTheme="minorHAnsi" w:eastAsiaTheme="minorEastAsia"/>
                <w:lang w:val="zh-CN" w:eastAsia="zh-CN"/>
              </w:rPr>
              <w:t>（2）投标人提供道路运输经营许可证证明材料得</w:t>
            </w:r>
            <w:r>
              <w:rPr>
                <w:rFonts w:hint="eastAsia" w:asciiTheme="minorHAnsi" w:eastAsiaTheme="minorEastAsia"/>
                <w:lang w:val="en-US" w:eastAsia="zh-CN"/>
              </w:rPr>
              <w:t>5</w:t>
            </w:r>
            <w:r>
              <w:rPr>
                <w:rFonts w:hint="eastAsia" w:asciiTheme="minorHAnsi" w:eastAsiaTheme="minorEastAsia"/>
                <w:lang w:val="zh-CN" w:eastAsia="zh-CN"/>
              </w:rPr>
              <w:t>分。未提供不得分（提供相关材料，原件备查）。</w:t>
            </w:r>
          </w:p>
          <w:p>
            <w:pPr>
              <w:snapToGrid w:val="0"/>
              <w:spacing w:line="336" w:lineRule="auto"/>
              <w:jc w:val="left"/>
              <w:rPr>
                <w:rFonts w:hint="eastAsia"/>
                <w:lang w:val="zh-CN" w:eastAsia="zh-CN"/>
              </w:rPr>
            </w:pPr>
            <w:r>
              <w:rPr>
                <w:rFonts w:hint="eastAsia" w:asciiTheme="minorHAnsi" w:eastAsiaTheme="minorEastAsia"/>
                <w:lang w:val="zh-CN" w:eastAsia="zh-CN"/>
              </w:rPr>
              <w:t>（3）投标人提供增值电信业务经营许可证明材料的得</w:t>
            </w:r>
            <w:r>
              <w:rPr>
                <w:rFonts w:hint="eastAsia" w:asciiTheme="minorHAnsi" w:eastAsiaTheme="minorEastAsia"/>
                <w:lang w:val="en-US" w:eastAsia="zh-CN"/>
              </w:rPr>
              <w:t>5</w:t>
            </w:r>
            <w:r>
              <w:rPr>
                <w:rFonts w:hint="eastAsia" w:asciiTheme="minorHAnsi" w:eastAsiaTheme="minorEastAsia"/>
                <w:lang w:val="zh-CN" w:eastAsia="zh-CN"/>
              </w:rPr>
              <w:t>分，未提供的不得分（提供相关证明材料，原件备查）。</w:t>
            </w:r>
          </w:p>
          <w:p>
            <w:pPr>
              <w:snapToGrid w:val="0"/>
              <w:spacing w:line="336" w:lineRule="auto"/>
              <w:jc w:val="left"/>
              <w:rPr>
                <w:rFonts w:hint="eastAsia"/>
                <w:lang w:val="zh-CN" w:eastAsia="zh-CN"/>
              </w:rPr>
            </w:pPr>
            <w:r>
              <w:rPr>
                <w:rFonts w:hint="eastAsia" w:asciiTheme="minorHAnsi" w:eastAsiaTheme="minorEastAsia"/>
                <w:lang w:val="zh-CN" w:eastAsia="zh-CN"/>
              </w:rPr>
              <w:t>（4）投标人获有质量管理体系证书的得</w:t>
            </w:r>
            <w:r>
              <w:rPr>
                <w:rFonts w:hint="eastAsia" w:asciiTheme="minorHAnsi" w:eastAsiaTheme="minorEastAsia"/>
                <w:lang w:val="en-US" w:eastAsia="zh-CN"/>
              </w:rPr>
              <w:t>5</w:t>
            </w:r>
            <w:r>
              <w:rPr>
                <w:rFonts w:hint="eastAsia" w:asciiTheme="minorHAnsi" w:eastAsiaTheme="minorEastAsia"/>
                <w:lang w:val="zh-CN" w:eastAsia="zh-CN"/>
              </w:rPr>
              <w:t>分，提供相关原件，未提供不得分。</w:t>
            </w:r>
          </w:p>
          <w:p>
            <w:pPr>
              <w:snapToGrid w:val="0"/>
              <w:spacing w:line="336" w:lineRule="auto"/>
              <w:jc w:val="left"/>
              <w:rPr>
                <w:rFonts w:hint="eastAsia"/>
                <w:lang w:val="zh-CN" w:eastAsia="zh-CN"/>
              </w:rPr>
            </w:pPr>
            <w:r>
              <w:rPr>
                <w:rFonts w:hint="eastAsia" w:asciiTheme="minorHAnsi" w:eastAsiaTheme="minorEastAsia"/>
                <w:lang w:val="zh-CN" w:eastAsia="zh-CN"/>
              </w:rPr>
              <w:t>（5）投标人拥有自主电商平台的</w:t>
            </w:r>
            <w:r>
              <w:rPr>
                <w:rFonts w:hint="eastAsia" w:asciiTheme="minorHAnsi" w:eastAsiaTheme="minorEastAsia"/>
                <w:lang w:val="en-US" w:eastAsia="zh-CN"/>
              </w:rPr>
              <w:t>5</w:t>
            </w:r>
            <w:r>
              <w:rPr>
                <w:rFonts w:hint="eastAsia" w:asciiTheme="minorHAnsi" w:eastAsiaTheme="minorEastAsia"/>
                <w:lang w:val="zh-CN" w:eastAsia="zh-CN"/>
              </w:rPr>
              <w:t>分，未提供的不得分（提供相关证明材料）。</w:t>
            </w:r>
          </w:p>
          <w:p>
            <w:pPr>
              <w:widowControl w:val="0"/>
              <w:autoSpaceDE w:val="0"/>
              <w:autoSpaceDN w:val="0"/>
              <w:jc w:val="left"/>
              <w:rPr>
                <w:rFonts w:ascii="宋体" w:hAnsi="宋体" w:eastAsia="宋体" w:cs="宋体"/>
                <w:b/>
                <w:kern w:val="0"/>
                <w:sz w:val="24"/>
                <w:szCs w:val="24"/>
                <w:lang w:val="zh-CN" w:eastAsia="zh-CN" w:bidi="zh-CN"/>
              </w:rPr>
            </w:pPr>
            <w:r>
              <w:rPr>
                <w:rFonts w:hint="eastAsia" w:ascii="宋体" w:hAnsi="宋体" w:eastAsia="宋体" w:cs="宋体"/>
                <w:kern w:val="0"/>
                <w:sz w:val="21"/>
                <w:szCs w:val="21"/>
                <w:lang w:val="zh-CN" w:eastAsia="zh-CN" w:bidi="zh-CN"/>
              </w:rPr>
              <w:t>（6）</w:t>
            </w:r>
            <w:r>
              <w:rPr>
                <w:rFonts w:hint="eastAsia" w:ascii="宋体" w:hAnsi="宋体" w:eastAsia="宋体" w:cs="宋体"/>
                <w:kern w:val="0"/>
                <w:sz w:val="21"/>
                <w:szCs w:val="21"/>
                <w:lang w:val="en-US" w:eastAsia="zh-CN" w:bidi="zh-CN"/>
              </w:rPr>
              <w:t>投标人具有正在运行使用的物流快递系统的得5分，提供主管部门的证明材料，未提供的不得分。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lang w:val="en-US" w:eastAsia="zh-CN"/>
              </w:rPr>
              <w:t>30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2.2业绩</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outlineLvl w:val="0"/>
              <w:rPr>
                <w:rFonts w:hint="eastAsia" w:ascii="宋体" w:hAnsi="宋体" w:cs="宋体"/>
                <w:szCs w:val="21"/>
              </w:rPr>
            </w:pPr>
            <w:r>
              <w:rPr>
                <w:rFonts w:hint="eastAsia" w:ascii="宋体" w:hAnsi="宋体" w:cs="宋体"/>
                <w:szCs w:val="21"/>
              </w:rPr>
              <w:t>投标人提供201</w:t>
            </w:r>
            <w:r>
              <w:rPr>
                <w:rFonts w:hint="eastAsia" w:ascii="宋体" w:hAnsi="宋体" w:cs="宋体"/>
                <w:szCs w:val="21"/>
                <w:lang w:val="en-US" w:eastAsia="zh-CN"/>
              </w:rPr>
              <w:t>6年</w:t>
            </w:r>
            <w:r>
              <w:rPr>
                <w:rFonts w:hint="eastAsia" w:ascii="宋体" w:hAnsi="宋体" w:cs="宋体"/>
                <w:szCs w:val="21"/>
              </w:rPr>
              <w:t>以来，具有电子商务进农村示范县项目业绩。每一项得</w:t>
            </w:r>
            <w:r>
              <w:rPr>
                <w:rFonts w:hint="eastAsia" w:ascii="宋体" w:hAnsi="宋体" w:cs="宋体"/>
                <w:szCs w:val="21"/>
                <w:lang w:val="en-US" w:eastAsia="zh-CN"/>
              </w:rPr>
              <w:t>5</w:t>
            </w:r>
            <w:r>
              <w:rPr>
                <w:rFonts w:hint="eastAsia" w:ascii="宋体" w:hAnsi="宋体" w:cs="宋体"/>
                <w:szCs w:val="21"/>
              </w:rPr>
              <w:t>分，最多得</w:t>
            </w:r>
            <w:r>
              <w:rPr>
                <w:rFonts w:hint="eastAsia" w:ascii="宋体" w:hAnsi="宋体" w:cs="宋体"/>
                <w:szCs w:val="21"/>
                <w:lang w:val="en-US" w:eastAsia="zh-CN"/>
              </w:rPr>
              <w:t>10</w:t>
            </w:r>
            <w:r>
              <w:rPr>
                <w:rFonts w:hint="eastAsia" w:ascii="宋体" w:hAnsi="宋体" w:cs="宋体"/>
                <w:szCs w:val="21"/>
              </w:rPr>
              <w:t>分；</w:t>
            </w:r>
          </w:p>
          <w:p>
            <w:pPr>
              <w:snapToGrid w:val="0"/>
              <w:spacing w:line="336" w:lineRule="auto"/>
              <w:outlineLvl w:val="0"/>
              <w:rPr>
                <w:rFonts w:ascii="宋体" w:hAnsi="宋体" w:eastAsia="宋体" w:cs="宋体"/>
                <w:b/>
                <w:sz w:val="24"/>
                <w:szCs w:val="24"/>
              </w:rPr>
            </w:pPr>
            <w:r>
              <w:rPr>
                <w:rFonts w:hint="eastAsia" w:ascii="宋体" w:hAnsi="宋体" w:cs="宋体"/>
                <w:szCs w:val="21"/>
              </w:rPr>
              <w:t>注：业绩提供合同原件、中标通知书原件，投标文件中复印件与原件一致时得分，否则不得分。业绩合同甲方均须为国家行政主管机关；如发现投标人有弄虚作假或伪造、涂改证件者，将取消其资格后审合格资格，并按国家有关规定处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rPr>
              <w:t>1</w:t>
            </w:r>
            <w:r>
              <w:rPr>
                <w:rFonts w:hint="eastAsia" w:cs="宋体" w:asciiTheme="minorEastAsia" w:hAnsiTheme="minorEastAsia"/>
                <w:lang w:val="en-US" w:eastAsia="zh-CN"/>
              </w:rPr>
              <w:t>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三、技术部分（满分</w:t>
            </w:r>
            <w:r>
              <w:rPr>
                <w:rFonts w:hint="eastAsia" w:cs="宋体" w:asciiTheme="minorEastAsia" w:hAnsiTheme="minorEastAsia"/>
                <w:bCs/>
                <w:kern w:val="0"/>
                <w:sz w:val="24"/>
                <w:szCs w:val="24"/>
                <w:lang w:val="en-US" w:eastAsia="zh-CN"/>
              </w:rPr>
              <w:t>4</w:t>
            </w:r>
            <w:r>
              <w:rPr>
                <w:rFonts w:cs="宋体" w:asciiTheme="minorEastAsia" w:hAnsiTheme="minorEastAsia"/>
                <w:bCs/>
                <w:kern w:val="0"/>
                <w:sz w:val="24"/>
                <w:szCs w:val="24"/>
              </w:rPr>
              <w:t>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3.1县、乡、村三级物流体系建设方案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物流配送体系建设方案：在满足招标文件运营内容的基础上，能够提出详细、科学合理县、乡、村三级物流体系建设方案和实践证明，重点把握三级物流配送体系的合理性和可落地性，保障解决最后1公里的措施及配送辐射半径。</w:t>
            </w:r>
          </w:p>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能完全满足需求有更好的物流服务措施及配套建设方案，配送频次合理，满足商务部验收要求；得</w:t>
            </w:r>
            <w:r>
              <w:rPr>
                <w:rFonts w:hint="eastAsia" w:cs="仿宋_GB2312" w:asciiTheme="minorEastAsia" w:hAnsiTheme="minorEastAsia"/>
                <w:color w:val="000000" w:themeColor="text1"/>
                <w:szCs w:val="24"/>
                <w:lang w:val="en-US" w:eastAsia="zh-CN"/>
              </w:rPr>
              <w:t>10-15</w:t>
            </w:r>
            <w:r>
              <w:rPr>
                <w:rFonts w:hint="eastAsia" w:cs="仿宋_GB2312" w:asciiTheme="minorEastAsia" w:hAnsiTheme="minorEastAsia" w:eastAsiaTheme="minorEastAsia"/>
                <w:color w:val="000000" w:themeColor="text1"/>
                <w:szCs w:val="24"/>
                <w:lang w:val="zh-CN"/>
              </w:rPr>
              <w:t>分；</w:t>
            </w:r>
          </w:p>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完全满足需求但方案不够详尽；得</w:t>
            </w:r>
            <w:r>
              <w:rPr>
                <w:rFonts w:hint="eastAsia" w:cs="仿宋_GB2312" w:asciiTheme="minorEastAsia" w:hAnsiTheme="minorEastAsia"/>
                <w:color w:val="000000" w:themeColor="text1"/>
                <w:szCs w:val="24"/>
                <w:lang w:val="en-US" w:eastAsia="zh-CN"/>
              </w:rPr>
              <w:t>7-10</w:t>
            </w:r>
            <w:r>
              <w:rPr>
                <w:rFonts w:hint="eastAsia" w:cs="仿宋_GB2312" w:asciiTheme="minorEastAsia" w:hAnsiTheme="minorEastAsia" w:eastAsiaTheme="minorEastAsia"/>
                <w:color w:val="000000" w:themeColor="text1"/>
                <w:szCs w:val="24"/>
                <w:lang w:val="zh-CN"/>
              </w:rPr>
              <w:t>分；</w:t>
            </w:r>
          </w:p>
          <w:p>
            <w:pPr>
              <w:widowControl/>
              <w:spacing w:line="360" w:lineRule="exact"/>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3</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能够满足部分需求且有方案的；得</w:t>
            </w:r>
            <w:r>
              <w:rPr>
                <w:rFonts w:hint="eastAsia" w:cs="仿宋_GB2312" w:asciiTheme="minorEastAsia" w:hAnsiTheme="minorEastAsia"/>
                <w:color w:val="000000" w:themeColor="text1"/>
                <w:szCs w:val="24"/>
                <w:lang w:val="en-US" w:eastAsia="zh-CN"/>
              </w:rPr>
              <w:t>5-7</w:t>
            </w:r>
            <w:r>
              <w:rPr>
                <w:rFonts w:hint="eastAsia" w:cs="仿宋_GB2312" w:asciiTheme="minorEastAsia" w:hAnsiTheme="minorEastAsia" w:eastAsiaTheme="minorEastAsia"/>
                <w:color w:val="000000" w:themeColor="text1"/>
                <w:szCs w:val="24"/>
                <w:lang w:val="zh-CN"/>
              </w:rPr>
              <w:t>分；</w:t>
            </w:r>
          </w:p>
          <w:p>
            <w:pPr>
              <w:widowControl/>
              <w:spacing w:line="360" w:lineRule="exact"/>
              <w:jc w:val="left"/>
              <w:rPr>
                <w:rFonts w:cs="宋体" w:asciiTheme="minorEastAsia" w:hAnsiTheme="minorEastAsia"/>
                <w:kern w:val="0"/>
                <w:sz w:val="24"/>
                <w:szCs w:val="24"/>
              </w:rPr>
            </w:pPr>
            <w:r>
              <w:rPr>
                <w:rFonts w:hint="eastAsia" w:cs="仿宋_GB2312" w:asciiTheme="minorEastAsia" w:hAnsiTheme="minorEastAsia" w:eastAsiaTheme="minorEastAsia"/>
                <w:color w:val="000000" w:themeColor="text1"/>
                <w:szCs w:val="24"/>
                <w:lang w:val="zh-CN"/>
              </w:rPr>
              <w:t>4</w:t>
            </w:r>
            <w:r>
              <w:rPr>
                <w:rFonts w:hint="eastAsia" w:cs="仿宋_GB2312" w:asciiTheme="minorEastAsia" w:hAnsiTheme="minorEastAsia"/>
                <w:color w:val="000000" w:themeColor="text1"/>
                <w:szCs w:val="24"/>
                <w:lang w:val="zh-CN"/>
              </w:rPr>
              <w:t>）</w:t>
            </w:r>
            <w:r>
              <w:rPr>
                <w:rFonts w:hint="eastAsia" w:cs="仿宋_GB2312" w:asciiTheme="minorEastAsia" w:hAnsiTheme="minorEastAsia" w:eastAsiaTheme="minorEastAsia"/>
                <w:color w:val="000000" w:themeColor="text1"/>
                <w:szCs w:val="24"/>
                <w:lang w:val="zh-CN"/>
              </w:rPr>
              <w:t>能满足部分需求但无具体方案的；得</w:t>
            </w:r>
            <w:r>
              <w:rPr>
                <w:rFonts w:hint="eastAsia" w:cs="仿宋_GB2312" w:asciiTheme="minorEastAsia" w:hAnsiTheme="minorEastAsia"/>
                <w:color w:val="000000" w:themeColor="text1"/>
                <w:szCs w:val="24"/>
                <w:lang w:val="en-US" w:eastAsia="zh-CN"/>
              </w:rPr>
              <w:t>1</w:t>
            </w:r>
            <w:r>
              <w:rPr>
                <w:rFonts w:hint="eastAsia" w:cs="仿宋_GB2312" w:asciiTheme="minorEastAsia" w:hAnsiTheme="minorEastAsia" w:eastAsiaTheme="minorEastAsia"/>
                <w:color w:val="000000" w:themeColor="text1"/>
                <w:szCs w:val="24"/>
                <w:lang w:val="zh-CN"/>
              </w:rPr>
              <w:t>-</w:t>
            </w:r>
            <w:r>
              <w:rPr>
                <w:rFonts w:hint="eastAsia" w:cs="仿宋_GB2312" w:asciiTheme="minorEastAsia" w:hAnsiTheme="minorEastAsia"/>
                <w:color w:val="000000" w:themeColor="text1"/>
                <w:szCs w:val="24"/>
                <w:lang w:val="en-US" w:eastAsia="zh-CN"/>
              </w:rPr>
              <w:t>5</w:t>
            </w:r>
            <w:r>
              <w:rPr>
                <w:rFonts w:hint="eastAsia" w:cs="仿宋_GB2312" w:asciiTheme="minorEastAsia" w:hAnsiTheme="minorEastAsia" w:eastAsiaTheme="minorEastAsia"/>
                <w:color w:val="000000" w:themeColor="text1"/>
                <w:szCs w:val="24"/>
                <w:lang w:val="zh-CN"/>
              </w:rPr>
              <w:t>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3.2乡村电子商务服务站点体系建设方案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镇、村服务站点建设方案：在满足招标文件运营内容的基础上，提出较为详细、更优的运营方案（考核方面：站点建设内容、形象，便民服务内容；乡镇服务站、村级服务点统一装修风格样例图；优先录用当地劳动力，促进当地经济发展；落实上级电商扶贫政策，优先扶持贫困村；建成后三年内发展规划、运营方案及经济社会收益预期等；）。</w:t>
            </w:r>
          </w:p>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1）方案规范严谨，操作性强，能完全满足需求，有更好的服务措施及配套建设方案，满足省商务厅验收要求（具体详见项目实施内容及要求）：得</w:t>
            </w:r>
            <w:r>
              <w:rPr>
                <w:rFonts w:hint="eastAsia" w:cs="仿宋_GB2312" w:asciiTheme="minorEastAsia" w:hAnsiTheme="minorEastAsia"/>
                <w:color w:val="000000" w:themeColor="text1"/>
                <w:szCs w:val="24"/>
                <w:lang w:val="en-US" w:eastAsia="zh-CN"/>
              </w:rPr>
              <w:t>10-15</w:t>
            </w:r>
            <w:r>
              <w:rPr>
                <w:rFonts w:hint="eastAsia" w:cs="仿宋_GB2312" w:asciiTheme="minorEastAsia" w:hAnsiTheme="minorEastAsia" w:eastAsiaTheme="minorEastAsia"/>
                <w:color w:val="000000" w:themeColor="text1"/>
                <w:szCs w:val="24"/>
                <w:lang w:val="zh-CN"/>
              </w:rPr>
              <w:t>分；</w:t>
            </w:r>
          </w:p>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2）完全满足需求但方案不够详尽：得</w:t>
            </w:r>
            <w:r>
              <w:rPr>
                <w:rFonts w:hint="eastAsia" w:cs="仿宋_GB2312" w:asciiTheme="minorEastAsia" w:hAnsiTheme="minorEastAsia"/>
                <w:color w:val="000000" w:themeColor="text1"/>
                <w:szCs w:val="24"/>
                <w:lang w:val="en-US" w:eastAsia="zh-CN"/>
              </w:rPr>
              <w:t>7-10</w:t>
            </w:r>
            <w:r>
              <w:rPr>
                <w:rFonts w:hint="eastAsia" w:cs="仿宋_GB2312" w:asciiTheme="minorEastAsia" w:hAnsiTheme="minorEastAsia" w:eastAsiaTheme="minorEastAsia"/>
                <w:color w:val="000000" w:themeColor="text1"/>
                <w:szCs w:val="24"/>
                <w:lang w:val="zh-CN"/>
              </w:rPr>
              <w:t>分；</w:t>
            </w:r>
          </w:p>
          <w:p>
            <w:pPr>
              <w:widowControl/>
              <w:spacing w:line="276" w:lineRule="auto"/>
              <w:jc w:val="left"/>
              <w:rPr>
                <w:rFonts w:hint="eastAsia"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3）能满足部分需求且有方案的：得</w:t>
            </w:r>
            <w:r>
              <w:rPr>
                <w:rFonts w:hint="eastAsia" w:cs="仿宋_GB2312" w:asciiTheme="minorEastAsia" w:hAnsiTheme="minorEastAsia"/>
                <w:color w:val="000000" w:themeColor="text1"/>
                <w:szCs w:val="24"/>
                <w:lang w:val="en-US" w:eastAsia="zh-CN"/>
              </w:rPr>
              <w:t>5-7</w:t>
            </w:r>
            <w:r>
              <w:rPr>
                <w:rFonts w:hint="eastAsia" w:cs="仿宋_GB2312" w:asciiTheme="minorEastAsia" w:hAnsiTheme="minorEastAsia" w:eastAsiaTheme="minorEastAsia"/>
                <w:color w:val="000000" w:themeColor="text1"/>
                <w:szCs w:val="24"/>
                <w:lang w:val="zh-CN"/>
              </w:rPr>
              <w:t>分；</w:t>
            </w:r>
          </w:p>
          <w:p>
            <w:pPr>
              <w:widowControl/>
              <w:spacing w:line="276" w:lineRule="auto"/>
              <w:jc w:val="left"/>
              <w:rPr>
                <w:rFonts w:cs="宋体" w:asciiTheme="minorEastAsia" w:hAnsiTheme="minorEastAsia"/>
                <w:kern w:val="0"/>
                <w:sz w:val="24"/>
                <w:szCs w:val="24"/>
              </w:rPr>
            </w:pPr>
            <w:r>
              <w:rPr>
                <w:rFonts w:hint="eastAsia" w:cs="仿宋_GB2312" w:asciiTheme="minorEastAsia" w:hAnsiTheme="minorEastAsia" w:eastAsiaTheme="minorEastAsia"/>
                <w:color w:val="000000" w:themeColor="text1"/>
                <w:szCs w:val="24"/>
                <w:lang w:val="zh-CN"/>
              </w:rPr>
              <w:t>4）能满足部分需求但无具体方案的：得</w:t>
            </w:r>
            <w:r>
              <w:rPr>
                <w:rFonts w:hint="eastAsia" w:cs="仿宋_GB2312" w:asciiTheme="minorEastAsia" w:hAnsiTheme="minorEastAsia"/>
                <w:color w:val="000000" w:themeColor="text1"/>
                <w:szCs w:val="24"/>
                <w:lang w:val="en-US" w:eastAsia="zh-CN"/>
              </w:rPr>
              <w:t>1</w:t>
            </w:r>
            <w:r>
              <w:rPr>
                <w:rFonts w:hint="eastAsia" w:cs="仿宋_GB2312" w:asciiTheme="minorEastAsia" w:hAnsiTheme="minorEastAsia" w:eastAsiaTheme="minorEastAsia"/>
                <w:color w:val="000000" w:themeColor="text1"/>
                <w:szCs w:val="24"/>
                <w:lang w:val="zh-CN"/>
              </w:rPr>
              <w:t>-</w:t>
            </w:r>
            <w:r>
              <w:rPr>
                <w:rFonts w:hint="eastAsia" w:cs="仿宋_GB2312" w:asciiTheme="minorEastAsia" w:hAnsiTheme="minorEastAsia"/>
                <w:color w:val="000000" w:themeColor="text1"/>
                <w:szCs w:val="24"/>
                <w:lang w:val="en-US" w:eastAsia="zh-CN"/>
              </w:rPr>
              <w:t>5</w:t>
            </w:r>
            <w:r>
              <w:rPr>
                <w:rFonts w:hint="eastAsia" w:cs="仿宋_GB2312" w:asciiTheme="minorEastAsia" w:hAnsiTheme="minorEastAsia" w:eastAsiaTheme="minorEastAsia"/>
                <w:color w:val="000000" w:themeColor="text1"/>
                <w:szCs w:val="24"/>
                <w:lang w:val="zh-CN"/>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仿宋" w:asciiTheme="minorEastAsia" w:hAnsiTheme="minorEastAsia"/>
                <w:lang w:val="en-US" w:eastAsia="zh-CN"/>
              </w:rPr>
              <w:t>15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left"/>
              <w:rPr>
                <w:rFonts w:hint="eastAsia" w:ascii="宋体" w:hAnsi="宋体" w:eastAsia="宋体" w:cs="宋体"/>
                <w:color w:val="auto"/>
                <w:kern w:val="0"/>
                <w:sz w:val="24"/>
                <w:szCs w:val="24"/>
                <w:u w:val="none"/>
                <w:lang w:val="zh-CN" w:eastAsia="zh-CN" w:bidi="zh-CN"/>
              </w:rPr>
            </w:pPr>
            <w:r>
              <w:rPr>
                <w:rFonts w:hint="eastAsia" w:eastAsia="宋体" w:cs="宋体" w:asciiTheme="minorEastAsia" w:hAnsiTheme="minorEastAsia"/>
                <w:color w:val="000000" w:themeColor="text1"/>
                <w:kern w:val="0"/>
                <w:sz w:val="24"/>
                <w:szCs w:val="24"/>
                <w:u w:val="none"/>
                <w:lang w:val="en-US" w:eastAsia="zh-CN" w:bidi="zh-CN"/>
              </w:rPr>
              <w:t>3.3售后服务</w:t>
            </w:r>
          </w:p>
        </w:tc>
        <w:tc>
          <w:tcPr>
            <w:tcW w:w="61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投标人针对本项目指派相应的实施团队，由评委根据配备团队的岗位设置、人数、分工、配备人员资质等进行综合评定。</w:t>
            </w:r>
          </w:p>
          <w:p>
            <w:pPr>
              <w:spacing w:line="360" w:lineRule="exact"/>
              <w:rPr>
                <w:rFonts w:hint="eastAsia"/>
              </w:rPr>
            </w:pPr>
            <w:r>
              <w:rPr>
                <w:rFonts w:hint="eastAsia" w:asciiTheme="minorHAnsi" w:eastAsiaTheme="minorEastAsia"/>
                <w:lang w:val="en-US" w:eastAsia="zh-CN"/>
              </w:rPr>
              <w:t>1.</w:t>
            </w:r>
            <w:r>
              <w:rPr>
                <w:rFonts w:hint="eastAsia"/>
              </w:rPr>
              <w:t>项目团队人员配置合理完整优于招标文件要求，人员岗位分工合理能够满足项目要求（</w:t>
            </w:r>
            <w:r>
              <w:rPr>
                <w:rFonts w:hint="eastAsia" w:asciiTheme="minorHAnsi" w:eastAsiaTheme="minorEastAsia"/>
                <w:lang w:val="en-US" w:eastAsia="zh-CN"/>
              </w:rPr>
              <w:t>1</w:t>
            </w:r>
            <w:r>
              <w:rPr>
                <w:rFonts w:hint="eastAsia"/>
              </w:rPr>
              <w:t>-5分）；</w:t>
            </w:r>
          </w:p>
          <w:p>
            <w:pPr>
              <w:widowControl w:val="0"/>
              <w:autoSpaceDE w:val="0"/>
              <w:autoSpaceDN w:val="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w:t>
            </w:r>
            <w:r>
              <w:rPr>
                <w:rFonts w:hint="eastAsia" w:ascii="宋体" w:hAnsi="宋体" w:eastAsia="宋体" w:cs="宋体"/>
                <w:color w:val="000000" w:themeColor="text1"/>
                <w:kern w:val="0"/>
                <w:sz w:val="21"/>
                <w:szCs w:val="21"/>
                <w:lang w:val="en-US" w:eastAsia="zh-CN" w:bidi="zh-CN"/>
              </w:rPr>
              <w:t>投标人应对本项目的特点写出后续服务包含的内容及后续服务计划，评委根据各投标人承诺的内容在1-10分之间打分，缺项不得分</w:t>
            </w:r>
            <w:r>
              <w:rPr>
                <w:rFonts w:hint="eastAsia" w:ascii="宋体" w:hAnsi="宋体" w:eastAsia="宋体" w:cs="宋体"/>
                <w:kern w:val="0"/>
                <w:sz w:val="21"/>
                <w:szCs w:val="21"/>
                <w:lang w:val="zh-CN" w:eastAsia="zh-CN" w:bidi="zh-CN"/>
              </w:rPr>
              <w:t>（</w:t>
            </w: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val="zh-CN" w:eastAsia="zh-CN" w:bidi="zh-CN"/>
              </w:rPr>
              <w:t>-5分）；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hint="eastAsia" w:cs="仿宋" w:asciiTheme="minorEastAsia" w:hAnsiTheme="minorEastAsia" w:eastAsiaTheme="minorEastAsia"/>
                <w:kern w:val="2"/>
                <w:sz w:val="21"/>
                <w:szCs w:val="22"/>
                <w:lang w:val="en-US" w:eastAsia="zh-CN" w:bidi="ar-SA"/>
              </w:rPr>
            </w:pPr>
            <w:r>
              <w:rPr>
                <w:rFonts w:hint="eastAsia" w:cs="仿宋" w:asciiTheme="minorEastAsia" w:hAnsiTheme="minorEastAsia"/>
                <w:lang w:val="en-US" w:eastAsia="zh-CN"/>
              </w:rPr>
              <w:t>10分</w:t>
            </w:r>
          </w:p>
        </w:tc>
      </w:tr>
    </w:tbl>
    <w:p>
      <w:pPr>
        <w:widowControl w:val="0"/>
        <w:autoSpaceDE w:val="0"/>
        <w:autoSpaceDN w:val="0"/>
        <w:jc w:val="left"/>
        <w:rPr>
          <w:rFonts w:hint="eastAsia" w:ascii="宋体" w:hAnsi="宋体" w:eastAsia="宋体" w:cs="宋体"/>
          <w:b/>
          <w:bCs/>
          <w:color w:val="000000"/>
          <w:kern w:val="0"/>
          <w:sz w:val="28"/>
          <w:szCs w:val="28"/>
          <w:lang w:val="en-GB" w:eastAsia="zh-CN" w:bidi="zh-CN"/>
        </w:rPr>
      </w:pPr>
    </w:p>
    <w:p>
      <w:pPr>
        <w:spacing w:before="120" w:beforeLines="50" w:after="120" w:afterLines="50" w:line="440" w:lineRule="exact"/>
        <w:jc w:val="center"/>
        <w:rPr>
          <w:rFonts w:ascii="宋体" w:hAnsi="宋体" w:cs="宋体"/>
          <w:b/>
          <w:bCs/>
          <w:color w:val="000000"/>
          <w:sz w:val="28"/>
          <w:szCs w:val="28"/>
          <w:lang w:val="en-GB"/>
        </w:rPr>
      </w:pPr>
      <w:r>
        <w:rPr>
          <w:rFonts w:hint="eastAsia" w:ascii="宋体" w:hAnsi="宋体" w:cs="宋体"/>
          <w:b/>
          <w:bCs/>
          <w:color w:val="000000"/>
          <w:sz w:val="28"/>
          <w:szCs w:val="28"/>
          <w:lang w:val="en-US" w:eastAsia="zh-CN"/>
        </w:rPr>
        <w:t>第三</w:t>
      </w:r>
      <w:r>
        <w:rPr>
          <w:rFonts w:hint="eastAsia" w:ascii="宋体" w:hAnsi="宋体" w:cs="宋体"/>
          <w:b/>
          <w:bCs/>
          <w:color w:val="000000"/>
          <w:sz w:val="28"/>
          <w:szCs w:val="28"/>
          <w:lang w:val="en-GB"/>
        </w:rPr>
        <w:t>标段评分办法</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cs="宋体" w:asciiTheme="minorEastAsia" w:hAnsiTheme="minorEastAsia"/>
                <w:kern w:val="0"/>
                <w:sz w:val="24"/>
                <w:szCs w:val="24"/>
              </w:rPr>
            </w:pPr>
            <w:r>
              <w:rPr>
                <w:rFonts w:hint="eastAsia" w:ascii="宋体" w:hAnsi="宋体" w:cs="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价格分值：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pPr>
              <w:widowControl/>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pPr>
              <w:widowControl w:val="0"/>
              <w:autoSpaceDE w:val="0"/>
              <w:autoSpaceDN w:val="0"/>
              <w:ind w:firstLine="2160" w:firstLineChars="900"/>
              <w:jc w:val="left"/>
              <w:rPr>
                <w:rFonts w:eastAsia="宋体" w:cs="宋体" w:asciiTheme="minorEastAsia" w:hAnsiTheme="minorEastAsia"/>
                <w:kern w:val="0"/>
                <w:sz w:val="24"/>
                <w:szCs w:val="24"/>
                <w:lang w:val="zh-CN" w:eastAsia="zh-CN" w:bidi="zh-CN"/>
              </w:rPr>
            </w:pPr>
            <w:r>
              <w:rPr>
                <w:rFonts w:hint="eastAsia" w:ascii="宋体" w:hAnsi="宋体" w:eastAsia="宋体" w:cs="宋体"/>
                <w:kern w:val="0"/>
                <w:sz w:val="24"/>
                <w:szCs w:val="24"/>
                <w:lang w:val="zh-CN" w:eastAsia="zh-CN" w:bidi="zh-CN"/>
              </w:rPr>
              <w:t>技术部分：      </w:t>
            </w:r>
            <w:r>
              <w:rPr>
                <w:rFonts w:hint="eastAsia" w:ascii="宋体" w:hAnsi="宋体" w:eastAsia="宋体" w:cs="宋体"/>
                <w:kern w:val="0"/>
                <w:sz w:val="24"/>
                <w:szCs w:val="24"/>
                <w:lang w:val="en-US" w:eastAsia="zh-CN" w:bidi="zh-CN"/>
              </w:rPr>
              <w:t>40</w:t>
            </w:r>
            <w:r>
              <w:rPr>
                <w:rFonts w:hint="eastAsia" w:ascii="宋体" w:hAnsi="宋体" w:eastAsia="宋体" w:cs="宋体"/>
                <w:kern w:val="0"/>
                <w:sz w:val="24"/>
                <w:szCs w:val="24"/>
                <w:lang w:val="zh-CN" w:eastAsia="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pPr>
            <w:r>
              <w:rPr>
                <w:rFonts w:hint="eastAsia" w:cs="宋体" w:asciiTheme="minorEastAsia" w:hAnsiTheme="minorEastAsia"/>
                <w:bCs/>
                <w:kern w:val="0"/>
                <w:sz w:val="24"/>
                <w:szCs w:val="24"/>
              </w:rPr>
              <w:t>一、价格部分（满分</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投标报价</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12" w:lineRule="atLeast"/>
              <w:rPr>
                <w:rFonts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default" w:ascii="宋体" w:hAnsi="宋体" w:cs="宋体" w:eastAsiaTheme="minorEastAsia"/>
                <w:szCs w:val="21"/>
                <w:lang w:val="en-US" w:eastAsia="zh-CN"/>
              </w:rPr>
            </w:pPr>
            <w:r>
              <w:rPr>
                <w:rFonts w:hint="eastAsia" w:ascii="宋体" w:hAnsi="宋体" w:cs="宋体"/>
                <w:szCs w:val="21"/>
              </w:rPr>
              <w:t>投标报价得分=（评标基准价/投标报价）×</w:t>
            </w:r>
            <w:r>
              <w:rPr>
                <w:rFonts w:hint="eastAsia" w:ascii="宋体" w:hAnsi="宋体" w:cs="宋体"/>
                <w:szCs w:val="21"/>
                <w:lang w:val="en-US" w:eastAsia="zh-CN"/>
              </w:rPr>
              <w:t>20</w:t>
            </w:r>
          </w:p>
          <w:p>
            <w:pPr>
              <w:widowControl/>
              <w:spacing w:line="330" w:lineRule="atLeast"/>
              <w:jc w:val="left"/>
              <w:rPr>
                <w:rFonts w:cs="宋体" w:asciiTheme="minorEastAsia" w:hAnsiTheme="minorEastAsia"/>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仿宋" w:asciiTheme="minorEastAsia" w:hAnsiTheme="minorEastAsia"/>
                <w:lang w:val="en-US" w:eastAsia="zh-CN"/>
              </w:rPr>
              <w:t>20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二、商务部分（满分</w:t>
            </w:r>
            <w:r>
              <w:rPr>
                <w:rFonts w:hint="eastAsia" w:cs="宋体" w:asciiTheme="minorEastAsia" w:hAnsiTheme="minorEastAsia"/>
                <w:bCs/>
                <w:kern w:val="0"/>
                <w:sz w:val="24"/>
                <w:szCs w:val="24"/>
                <w:lang w:val="en-US" w:eastAsia="zh-CN"/>
              </w:rPr>
              <w:t>40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2.1企业实力</w:t>
            </w:r>
          </w:p>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和荣誉</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eastAsia" w:eastAsiaTheme="minorEastAsia"/>
                <w:color w:val="000000" w:themeColor="text1"/>
                <w:sz w:val="24"/>
                <w:szCs w:val="24"/>
                <w:lang w:eastAsia="zh-CN"/>
              </w:rPr>
            </w:pPr>
            <w:r>
              <w:rPr>
                <w:rFonts w:hint="eastAsia"/>
                <w:color w:val="000000" w:themeColor="text1"/>
                <w:sz w:val="24"/>
                <w:szCs w:val="24"/>
              </w:rPr>
              <w:t>2.1.1.投标人有支撑农产品上行的电商平台（网站、app）的得</w:t>
            </w:r>
            <w:r>
              <w:rPr>
                <w:rFonts w:hint="eastAsia" w:asciiTheme="minorHAnsi" w:eastAsiaTheme="minorEastAsia"/>
                <w:color w:val="000000" w:themeColor="text1"/>
                <w:sz w:val="24"/>
                <w:szCs w:val="24"/>
                <w:lang w:val="en-US" w:eastAsia="zh-CN"/>
              </w:rPr>
              <w:t>5</w:t>
            </w:r>
            <w:r>
              <w:rPr>
                <w:rFonts w:hint="eastAsia"/>
                <w:color w:val="000000" w:themeColor="text1"/>
                <w:sz w:val="24"/>
                <w:szCs w:val="24"/>
              </w:rPr>
              <w:t>分</w:t>
            </w:r>
            <w:r>
              <w:rPr>
                <w:rFonts w:hint="eastAsia" w:eastAsiaTheme="minorEastAsia"/>
                <w:color w:val="000000" w:themeColor="text1"/>
                <w:sz w:val="24"/>
                <w:szCs w:val="24"/>
                <w:lang w:eastAsia="zh-CN"/>
              </w:rPr>
              <w:t>（需提供网页截图）</w:t>
            </w:r>
          </w:p>
          <w:p>
            <w:pPr>
              <w:snapToGrid w:val="0"/>
              <w:spacing w:line="336" w:lineRule="auto"/>
              <w:rPr>
                <w:rFonts w:hint="eastAsia" w:eastAsiaTheme="minorEastAsia"/>
                <w:color w:val="000000" w:themeColor="text1"/>
                <w:sz w:val="24"/>
                <w:szCs w:val="24"/>
                <w:lang w:eastAsia="zh-CN"/>
              </w:rPr>
            </w:pPr>
            <w:r>
              <w:rPr>
                <w:rFonts w:hint="eastAsia"/>
                <w:color w:val="000000" w:themeColor="text1"/>
                <w:sz w:val="24"/>
                <w:szCs w:val="24"/>
              </w:rPr>
              <w:t>2.1.2平台有</w:t>
            </w:r>
            <w:r>
              <w:rPr>
                <w:rFonts w:hint="eastAsia" w:eastAsiaTheme="minorEastAsia"/>
                <w:color w:val="000000" w:themeColor="text1"/>
                <w:sz w:val="24"/>
                <w:szCs w:val="24"/>
                <w:lang w:eastAsia="zh-CN"/>
              </w:rPr>
              <w:t>大数据和溯源</w:t>
            </w:r>
            <w:r>
              <w:rPr>
                <w:rFonts w:hint="eastAsia"/>
                <w:color w:val="000000" w:themeColor="text1"/>
                <w:sz w:val="24"/>
                <w:szCs w:val="24"/>
              </w:rPr>
              <w:t>的知识产权（提供软件著作权证明资料）的</w:t>
            </w:r>
            <w:r>
              <w:rPr>
                <w:rFonts w:hint="eastAsia" w:eastAsiaTheme="minorEastAsia"/>
                <w:color w:val="000000" w:themeColor="text1"/>
                <w:sz w:val="24"/>
                <w:szCs w:val="24"/>
                <w:lang w:eastAsia="zh-CN"/>
              </w:rPr>
              <w:t>，一个得</w:t>
            </w:r>
            <w:r>
              <w:rPr>
                <w:rFonts w:hint="eastAsia" w:asciiTheme="minorHAnsi" w:eastAsiaTheme="minorEastAsia"/>
                <w:color w:val="000000" w:themeColor="text1"/>
                <w:sz w:val="24"/>
                <w:szCs w:val="24"/>
                <w:lang w:val="en-US" w:eastAsia="zh-CN"/>
              </w:rPr>
              <w:t>5</w:t>
            </w:r>
            <w:r>
              <w:rPr>
                <w:rFonts w:hint="eastAsia" w:eastAsiaTheme="minorEastAsia"/>
                <w:color w:val="000000" w:themeColor="text1"/>
                <w:sz w:val="24"/>
                <w:szCs w:val="24"/>
                <w:lang w:eastAsia="zh-CN"/>
              </w:rPr>
              <w:t>分，</w:t>
            </w:r>
            <w:r>
              <w:rPr>
                <w:rFonts w:hint="eastAsia" w:asciiTheme="minorHAnsi" w:eastAsiaTheme="minorEastAsia"/>
                <w:color w:val="000000" w:themeColor="text1"/>
                <w:sz w:val="24"/>
                <w:szCs w:val="24"/>
                <w:lang w:val="en-US" w:eastAsia="zh-CN"/>
              </w:rPr>
              <w:t>共</w:t>
            </w:r>
            <w:r>
              <w:rPr>
                <w:rFonts w:hint="eastAsia" w:eastAsiaTheme="minorEastAsia"/>
                <w:color w:val="000000" w:themeColor="text1"/>
                <w:sz w:val="24"/>
                <w:szCs w:val="24"/>
                <w:lang w:eastAsia="zh-CN"/>
              </w:rPr>
              <w:t>得</w:t>
            </w:r>
            <w:r>
              <w:rPr>
                <w:rFonts w:hint="eastAsia" w:asciiTheme="minorHAnsi" w:eastAsiaTheme="minorEastAsia"/>
                <w:color w:val="000000" w:themeColor="text1"/>
                <w:sz w:val="24"/>
                <w:szCs w:val="24"/>
                <w:lang w:val="en-US" w:eastAsia="zh-CN"/>
              </w:rPr>
              <w:t>10</w:t>
            </w:r>
            <w:r>
              <w:rPr>
                <w:rFonts w:hint="eastAsia"/>
                <w:color w:val="000000" w:themeColor="text1"/>
                <w:sz w:val="24"/>
                <w:szCs w:val="24"/>
              </w:rPr>
              <w:t>分；</w:t>
            </w:r>
            <w:r>
              <w:rPr>
                <w:rFonts w:hint="eastAsia" w:eastAsiaTheme="minorEastAsia"/>
                <w:color w:val="000000" w:themeColor="text1"/>
                <w:sz w:val="24"/>
                <w:szCs w:val="24"/>
                <w:lang w:eastAsia="zh-CN"/>
              </w:rPr>
              <w:t>（需提供原件）</w:t>
            </w:r>
          </w:p>
          <w:p>
            <w:pPr>
              <w:pStyle w:val="31"/>
              <w:ind w:left="0" w:leftChars="0" w:firstLine="0" w:firstLineChars="0"/>
              <w:rPr>
                <w:rFonts w:hint="eastAsia"/>
                <w:color w:val="000000" w:themeColor="text1"/>
                <w:sz w:val="24"/>
                <w:szCs w:val="24"/>
                <w:lang w:eastAsia="zh-CN"/>
              </w:rPr>
            </w:pPr>
            <w:r>
              <w:rPr>
                <w:rFonts w:hint="eastAsia" w:cs="宋体"/>
                <w:color w:val="000000" w:themeColor="text1"/>
                <w:sz w:val="24"/>
                <w:szCs w:val="24"/>
                <w:lang w:val="en-US" w:eastAsia="zh-CN"/>
              </w:rPr>
              <w:t>2.1.3</w:t>
            </w:r>
            <w:r>
              <w:rPr>
                <w:rFonts w:hint="eastAsia"/>
                <w:color w:val="000000" w:themeColor="text1"/>
                <w:sz w:val="24"/>
                <w:szCs w:val="24"/>
              </w:rPr>
              <w:t>投标人</w:t>
            </w:r>
            <w:r>
              <w:rPr>
                <w:rFonts w:hint="eastAsia"/>
                <w:color w:val="000000" w:themeColor="text1"/>
                <w:sz w:val="24"/>
                <w:szCs w:val="24"/>
                <w:lang w:eastAsia="zh-CN"/>
              </w:rPr>
              <w:t>具备自己的溯源、大数据平台的，一个得</w:t>
            </w:r>
            <w:r>
              <w:rPr>
                <w:rFonts w:hint="eastAsia"/>
                <w:color w:val="000000" w:themeColor="text1"/>
                <w:sz w:val="24"/>
                <w:szCs w:val="24"/>
                <w:lang w:val="en-US" w:eastAsia="zh-CN"/>
              </w:rPr>
              <w:t>5分，共10分</w:t>
            </w:r>
            <w:r>
              <w:rPr>
                <w:rFonts w:hint="eastAsia"/>
                <w:color w:val="000000" w:themeColor="text1"/>
                <w:sz w:val="24"/>
                <w:szCs w:val="24"/>
                <w:lang w:eastAsia="zh-CN"/>
              </w:rPr>
              <w:t>（需提供网页截图）</w:t>
            </w:r>
          </w:p>
          <w:p>
            <w:pPr>
              <w:pStyle w:val="31"/>
              <w:ind w:left="0" w:leftChars="0" w:firstLine="0" w:firstLineChars="0"/>
              <w:rPr>
                <w:rFonts w:hint="default" w:cs="宋体"/>
                <w:color w:val="000000" w:themeColor="text1"/>
                <w:szCs w:val="21"/>
                <w:lang w:val="en-US" w:eastAsia="zh-CN"/>
              </w:rPr>
            </w:pPr>
            <w:r>
              <w:rPr>
                <w:rFonts w:hint="eastAsia"/>
                <w:color w:val="000000" w:themeColor="text1"/>
                <w:sz w:val="24"/>
                <w:szCs w:val="24"/>
                <w:lang w:val="en-US" w:eastAsia="zh-CN"/>
              </w:rPr>
              <w:t>2.1.4投标人</w:t>
            </w:r>
            <w:r>
              <w:rPr>
                <w:rFonts w:hint="eastAsia" w:ascii="宋体" w:hAnsi="宋体" w:cs="宋体"/>
                <w:color w:val="000000" w:themeColor="text1"/>
                <w:sz w:val="24"/>
                <w:szCs w:val="24"/>
                <w:lang w:eastAsia="zh-CN"/>
              </w:rPr>
              <w:t>具有</w:t>
            </w:r>
            <w:r>
              <w:rPr>
                <w:rFonts w:hint="eastAsia" w:cs="宋体"/>
                <w:color w:val="000000" w:themeColor="text1"/>
                <w:sz w:val="24"/>
                <w:szCs w:val="24"/>
                <w:lang w:val="en-US" w:eastAsia="zh-CN"/>
              </w:rPr>
              <w:t>AAA信用证书的5</w:t>
            </w:r>
            <w:r>
              <w:rPr>
                <w:rFonts w:hint="eastAsia" w:ascii="宋体" w:hAnsi="宋体" w:cs="宋体"/>
                <w:color w:val="000000" w:themeColor="text1"/>
                <w:sz w:val="24"/>
                <w:szCs w:val="24"/>
              </w:rPr>
              <w:t>分。</w:t>
            </w:r>
            <w:r>
              <w:rPr>
                <w:rFonts w:hint="eastAsia" w:cs="宋体"/>
                <w:color w:val="000000" w:themeColor="text1"/>
                <w:sz w:val="24"/>
                <w:szCs w:val="24"/>
                <w:lang w:eastAsia="zh-CN"/>
              </w:rPr>
              <w:t>（</w:t>
            </w:r>
            <w:r>
              <w:rPr>
                <w:rFonts w:hint="eastAsia"/>
                <w:color w:val="000000" w:themeColor="text1"/>
                <w:sz w:val="24"/>
                <w:szCs w:val="24"/>
                <w:lang w:eastAsia="zh-CN"/>
              </w:rPr>
              <w:t>需提供原件）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30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119" w:type="dxa"/>
            <w:tcBorders>
              <w:top w:val="single" w:color="auto" w:sz="4" w:space="0"/>
              <w:left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2.2业绩</w:t>
            </w:r>
          </w:p>
        </w:tc>
        <w:tc>
          <w:tcPr>
            <w:tcW w:w="616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rFonts w:hint="eastAsia" w:ascii="宋体" w:hAnsi="宋体" w:cs="宋体"/>
                <w:color w:val="000000" w:themeColor="text1"/>
                <w:szCs w:val="21"/>
              </w:rPr>
            </w:pPr>
            <w:r>
              <w:rPr>
                <w:rFonts w:hint="eastAsia" w:ascii="宋体" w:hAnsi="宋体" w:cs="宋体"/>
                <w:color w:val="000000" w:themeColor="text1"/>
                <w:szCs w:val="21"/>
              </w:rPr>
              <w:t>2016年1月1日以来投标企业承建过</w:t>
            </w:r>
            <w:r>
              <w:rPr>
                <w:rFonts w:hint="eastAsia" w:ascii="宋体" w:hAnsi="宋体" w:cs="宋体"/>
                <w:color w:val="000000" w:themeColor="text1"/>
                <w:szCs w:val="21"/>
                <w:lang w:val="en-US" w:eastAsia="zh-CN"/>
              </w:rPr>
              <w:t>农产品上行或溯源体系建设</w:t>
            </w:r>
            <w:r>
              <w:rPr>
                <w:rFonts w:hint="eastAsia" w:ascii="宋体" w:hAnsi="宋体" w:cs="宋体"/>
                <w:color w:val="000000" w:themeColor="text1"/>
                <w:szCs w:val="21"/>
              </w:rPr>
              <w:t>项目</w:t>
            </w:r>
            <w:r>
              <w:rPr>
                <w:rFonts w:hint="eastAsia" w:ascii="宋体" w:hAnsi="宋体" w:cs="宋体"/>
                <w:color w:val="000000" w:themeColor="text1"/>
                <w:szCs w:val="21"/>
                <w:lang w:eastAsia="zh-CN"/>
              </w:rPr>
              <w:t>（</w:t>
            </w:r>
            <w:r>
              <w:rPr>
                <w:rFonts w:hint="eastAsia" w:ascii="宋体" w:hAnsi="宋体" w:cs="宋体"/>
                <w:color w:val="000000" w:themeColor="text1"/>
                <w:szCs w:val="21"/>
              </w:rPr>
              <w:t>提供项目合同原件</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每项</w:t>
            </w:r>
            <w:r>
              <w:rPr>
                <w:rFonts w:hint="eastAsia" w:ascii="宋体" w:hAnsi="宋体" w:cs="宋体"/>
                <w:color w:val="000000" w:themeColor="text1"/>
                <w:szCs w:val="21"/>
              </w:rPr>
              <w:t>得</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分，本项最高1</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分；（业绩时间以签订时间为准）</w:t>
            </w:r>
          </w:p>
          <w:p>
            <w:pPr>
              <w:snapToGrid w:val="0"/>
              <w:spacing w:line="336" w:lineRule="auto"/>
              <w:outlineLvl w:val="0"/>
              <w:rPr>
                <w:rFonts w:ascii="宋体" w:hAnsi="宋体" w:eastAsia="宋体" w:cs="宋体"/>
                <w:b/>
                <w:color w:val="000000" w:themeColor="text1"/>
                <w:sz w:val="24"/>
                <w:szCs w:val="24"/>
              </w:rPr>
            </w:pPr>
            <w:r>
              <w:rPr>
                <w:rFonts w:hint="eastAsia" w:ascii="宋体" w:hAnsi="宋体" w:cs="宋体"/>
                <w:color w:val="000000" w:themeColor="text1"/>
                <w:szCs w:val="21"/>
              </w:rPr>
              <w:t>（提供合同</w:t>
            </w:r>
            <w:r>
              <w:rPr>
                <w:rFonts w:hint="eastAsia" w:ascii="宋体" w:hAnsi="宋体" w:cs="宋体"/>
                <w:color w:val="000000" w:themeColor="text1"/>
                <w:szCs w:val="21"/>
                <w:lang w:eastAsia="zh-CN"/>
              </w:rPr>
              <w:t>原件</w:t>
            </w:r>
            <w:r>
              <w:rPr>
                <w:rFonts w:hint="eastAsia" w:ascii="宋体" w:hAnsi="宋体" w:cs="宋体"/>
                <w:color w:val="000000" w:themeColor="text1"/>
                <w:szCs w:val="21"/>
              </w:rPr>
              <w:t>，时间要求以合同签订时间为准）；</w:t>
            </w:r>
            <w:r>
              <w:rPr>
                <w:rFonts w:hint="eastAsia" w:ascii="宋体" w:hAnsi="宋体" w:cs="宋体"/>
                <w:b/>
                <w:color w:val="000000" w:themeColor="text1"/>
                <w:szCs w:val="21"/>
              </w:rPr>
              <w:t>注：</w:t>
            </w:r>
            <w:r>
              <w:rPr>
                <w:rFonts w:hint="eastAsia" w:ascii="宋体" w:hAnsi="宋体" w:eastAsia="宋体" w:cs="宋体"/>
                <w:b/>
                <w:color w:val="000000" w:themeColor="text1"/>
                <w:szCs w:val="21"/>
              </w:rPr>
              <w:t>投标人</w:t>
            </w:r>
            <w:r>
              <w:rPr>
                <w:rFonts w:hint="eastAsia" w:ascii="宋体" w:hAnsi="宋体" w:cs="宋体"/>
                <w:b/>
                <w:color w:val="000000" w:themeColor="text1"/>
                <w:szCs w:val="21"/>
              </w:rPr>
              <w:t>须提供完整的证明材料，</w:t>
            </w:r>
            <w:r>
              <w:rPr>
                <w:rFonts w:hint="eastAsia" w:ascii="宋体" w:hAnsi="宋体" w:eastAsia="宋体" w:cs="宋体"/>
                <w:b/>
                <w:color w:val="000000" w:themeColor="text1"/>
                <w:szCs w:val="21"/>
              </w:rPr>
              <w:t>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rPr>
              <w:t>1</w:t>
            </w:r>
            <w:r>
              <w:rPr>
                <w:rFonts w:hint="eastAsia" w:cs="宋体" w:asciiTheme="minorEastAsia" w:hAnsiTheme="minorEastAsia"/>
                <w:lang w:val="en-US" w:eastAsia="zh-CN"/>
              </w:rPr>
              <w:t>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bCs/>
                <w:kern w:val="0"/>
                <w:sz w:val="24"/>
                <w:szCs w:val="24"/>
              </w:rPr>
              <w:t>三、技术部分（满分</w:t>
            </w:r>
            <w:r>
              <w:rPr>
                <w:rFonts w:hint="eastAsia" w:cs="宋体" w:asciiTheme="minorEastAsia" w:hAnsiTheme="minorEastAsia"/>
                <w:bCs/>
                <w:kern w:val="0"/>
                <w:sz w:val="24"/>
                <w:szCs w:val="24"/>
                <w:lang w:val="en-US" w:eastAsia="zh-CN"/>
              </w:rPr>
              <w:t>40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2"/>
              </w:rPr>
            </w:pPr>
            <w:r>
              <w:rPr>
                <w:rFonts w:hint="eastAsia" w:cs="宋体" w:asciiTheme="minorEastAsia" w:hAnsiTheme="minorEastAsia"/>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3.1供应链体系建设</w:t>
            </w:r>
          </w:p>
        </w:tc>
        <w:tc>
          <w:tcPr>
            <w:tcW w:w="61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cs="仿宋_GB2312" w:asciiTheme="minorEastAsia" w:hAnsiTheme="minorEastAsia"/>
                <w:color w:val="000000" w:themeColor="text1"/>
                <w:sz w:val="24"/>
                <w:szCs w:val="24"/>
                <w:lang w:val="zh-CN"/>
              </w:rPr>
            </w:pPr>
            <w:r>
              <w:rPr>
                <w:rFonts w:hint="eastAsia" w:cs="仿宋_GB2312" w:asciiTheme="minorEastAsia" w:hAnsiTheme="minorEastAsia" w:eastAsiaTheme="minorEastAsia"/>
                <w:color w:val="000000" w:themeColor="text1"/>
                <w:sz w:val="24"/>
                <w:szCs w:val="24"/>
                <w:lang w:val="zh-CN"/>
              </w:rPr>
              <w:t>在满足招标文件运营内容的基础上，提出较为详细、更优的</w:t>
            </w:r>
            <w:r>
              <w:rPr>
                <w:rFonts w:hint="eastAsia" w:cs="仿宋_GB2312" w:asciiTheme="minorEastAsia" w:hAnsiTheme="minorEastAsia"/>
                <w:color w:val="000000" w:themeColor="text1"/>
                <w:sz w:val="24"/>
                <w:szCs w:val="24"/>
                <w:lang w:val="zh-CN"/>
              </w:rPr>
              <w:t>建设</w:t>
            </w:r>
            <w:r>
              <w:rPr>
                <w:rFonts w:hint="eastAsia" w:cs="仿宋_GB2312" w:asciiTheme="minorEastAsia" w:hAnsiTheme="minorEastAsia" w:eastAsiaTheme="minorEastAsia"/>
                <w:color w:val="000000" w:themeColor="text1"/>
                <w:sz w:val="24"/>
                <w:szCs w:val="24"/>
                <w:lang w:val="zh-CN"/>
              </w:rPr>
              <w:t>方案</w:t>
            </w:r>
            <w:r>
              <w:rPr>
                <w:rFonts w:hint="eastAsia" w:cs="仿宋_GB2312" w:asciiTheme="minorEastAsia" w:hAnsiTheme="minorEastAsia"/>
                <w:color w:val="000000" w:themeColor="text1"/>
                <w:sz w:val="24"/>
                <w:szCs w:val="24"/>
                <w:lang w:val="zh-CN"/>
              </w:rPr>
              <w:t>：</w:t>
            </w:r>
          </w:p>
          <w:p>
            <w:pPr>
              <w:spacing w:line="360" w:lineRule="exact"/>
              <w:rPr>
                <w:rFonts w:cs="宋体" w:asciiTheme="minorEastAsia" w:hAnsiTheme="minorEastAsia"/>
                <w:kern w:val="0"/>
                <w:sz w:val="24"/>
                <w:szCs w:val="24"/>
              </w:rPr>
            </w:pPr>
            <w:r>
              <w:rPr>
                <w:rFonts w:ascii="宋体" w:hAnsi="宋体" w:cs="宋体"/>
                <w:bCs/>
                <w:color w:val="000000"/>
                <w:sz w:val="24"/>
                <w:szCs w:val="24"/>
              </w:rPr>
              <w:t>1.</w:t>
            </w:r>
            <w:r>
              <w:rPr>
                <w:rFonts w:hint="eastAsia" w:ascii="宋体" w:hAnsi="宋体" w:cs="宋体"/>
                <w:bCs/>
                <w:color w:val="000000"/>
                <w:sz w:val="24"/>
                <w:szCs w:val="24"/>
              </w:rPr>
              <w:t>能完全满足需求且有更好的配套服务措施或方案，并且方案详尽：得</w:t>
            </w:r>
            <w:r>
              <w:rPr>
                <w:rFonts w:hint="eastAsia" w:ascii="宋体" w:hAnsi="宋体" w:cs="宋体"/>
                <w:bCs/>
                <w:color w:val="000000"/>
                <w:sz w:val="24"/>
                <w:szCs w:val="24"/>
                <w:lang w:val="en-US" w:eastAsia="zh-CN"/>
              </w:rPr>
              <w:t>10</w:t>
            </w:r>
            <w:r>
              <w:rPr>
                <w:rFonts w:ascii="宋体" w:hAnsi="宋体" w:cs="宋体"/>
                <w:bCs/>
                <w:color w:val="000000"/>
                <w:sz w:val="24"/>
                <w:szCs w:val="24"/>
              </w:rPr>
              <w:t>-1</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分；</w:t>
            </w:r>
            <w:r>
              <w:rPr>
                <w:rFonts w:ascii="宋体" w:hAnsi="宋体" w:cs="宋体"/>
                <w:bCs/>
                <w:color w:val="000000"/>
                <w:sz w:val="24"/>
                <w:szCs w:val="24"/>
              </w:rPr>
              <w:t xml:space="preserve"> </w:t>
            </w:r>
            <w:r>
              <w:rPr>
                <w:rFonts w:ascii="宋体" w:hAnsi="宋体" w:cs="宋体"/>
                <w:bCs/>
                <w:color w:val="000000"/>
                <w:sz w:val="24"/>
                <w:szCs w:val="24"/>
              </w:rPr>
              <w:br w:type="textWrapping"/>
            </w:r>
            <w:r>
              <w:rPr>
                <w:rFonts w:ascii="宋体" w:hAnsi="宋体" w:cs="宋体"/>
                <w:bCs/>
                <w:color w:val="000000"/>
                <w:sz w:val="24"/>
                <w:szCs w:val="24"/>
              </w:rPr>
              <w:t>2.</w:t>
            </w:r>
            <w:r>
              <w:rPr>
                <w:rFonts w:hint="eastAsia" w:ascii="宋体" w:hAnsi="宋体" w:cs="宋体"/>
                <w:bCs/>
                <w:color w:val="000000"/>
                <w:sz w:val="24"/>
                <w:szCs w:val="24"/>
              </w:rPr>
              <w:t>完全满足需求但方案不够详尽：得</w:t>
            </w:r>
            <w:r>
              <w:rPr>
                <w:rFonts w:hint="eastAsia" w:ascii="宋体" w:hAnsi="宋体" w:cs="宋体"/>
                <w:bCs/>
                <w:color w:val="000000"/>
                <w:sz w:val="24"/>
                <w:szCs w:val="24"/>
                <w:lang w:val="en-US" w:eastAsia="zh-CN"/>
              </w:rPr>
              <w:t>7</w:t>
            </w:r>
            <w:r>
              <w:rPr>
                <w:rFonts w:ascii="宋体" w:hAnsi="宋体" w:cs="宋体"/>
                <w:bCs/>
                <w:color w:val="000000"/>
                <w:sz w:val="24"/>
                <w:szCs w:val="24"/>
              </w:rPr>
              <w:t>-</w:t>
            </w:r>
            <w:r>
              <w:rPr>
                <w:rFonts w:hint="eastAsia" w:ascii="宋体" w:hAnsi="宋体" w:cs="宋体"/>
                <w:bCs/>
                <w:color w:val="000000"/>
                <w:sz w:val="24"/>
                <w:szCs w:val="24"/>
                <w:lang w:val="en-US" w:eastAsia="zh-CN"/>
              </w:rPr>
              <w:t>10</w:t>
            </w:r>
            <w:r>
              <w:rPr>
                <w:rFonts w:hint="eastAsia" w:ascii="宋体" w:hAnsi="宋体" w:cs="宋体"/>
                <w:bCs/>
                <w:color w:val="000000"/>
                <w:sz w:val="24"/>
                <w:szCs w:val="24"/>
              </w:rPr>
              <w:t>分；</w:t>
            </w:r>
            <w:r>
              <w:rPr>
                <w:rFonts w:ascii="宋体" w:hAnsi="宋体" w:cs="宋体"/>
                <w:bCs/>
                <w:color w:val="000000"/>
                <w:sz w:val="24"/>
                <w:szCs w:val="24"/>
              </w:rPr>
              <w:t xml:space="preserve"> </w:t>
            </w:r>
            <w:r>
              <w:rPr>
                <w:rFonts w:ascii="宋体" w:hAnsi="宋体" w:cs="宋体"/>
                <w:bCs/>
                <w:color w:val="000000"/>
                <w:sz w:val="24"/>
                <w:szCs w:val="24"/>
              </w:rPr>
              <w:br w:type="textWrapping"/>
            </w:r>
            <w:r>
              <w:rPr>
                <w:rFonts w:ascii="宋体" w:hAnsi="宋体" w:cs="宋体"/>
                <w:bCs/>
                <w:color w:val="000000"/>
                <w:sz w:val="24"/>
                <w:szCs w:val="24"/>
              </w:rPr>
              <w:t>3.</w:t>
            </w:r>
            <w:r>
              <w:rPr>
                <w:rFonts w:hint="eastAsia" w:ascii="宋体" w:hAnsi="宋体" w:cs="宋体"/>
                <w:bCs/>
                <w:color w:val="000000"/>
                <w:sz w:val="24"/>
                <w:szCs w:val="24"/>
              </w:rPr>
              <w:t>能满足部分需求且有方案的：得</w:t>
            </w:r>
            <w:r>
              <w:rPr>
                <w:rFonts w:hint="eastAsia" w:ascii="宋体" w:hAnsi="宋体" w:cs="宋体"/>
                <w:bCs/>
                <w:color w:val="000000"/>
                <w:sz w:val="24"/>
                <w:szCs w:val="24"/>
                <w:lang w:val="en-US" w:eastAsia="zh-CN"/>
              </w:rPr>
              <w:t>5</w:t>
            </w:r>
            <w:r>
              <w:rPr>
                <w:rFonts w:ascii="宋体" w:hAnsi="宋体" w:cs="宋体"/>
                <w:bCs/>
                <w:color w:val="000000"/>
                <w:sz w:val="24"/>
                <w:szCs w:val="24"/>
              </w:rPr>
              <w:t>-</w:t>
            </w:r>
            <w:r>
              <w:rPr>
                <w:rFonts w:hint="eastAsia" w:ascii="宋体" w:hAnsi="宋体" w:cs="宋体"/>
                <w:bCs/>
                <w:color w:val="000000"/>
                <w:sz w:val="24"/>
                <w:szCs w:val="24"/>
                <w:lang w:val="en-US" w:eastAsia="zh-CN"/>
              </w:rPr>
              <w:t>7</w:t>
            </w:r>
            <w:r>
              <w:rPr>
                <w:rFonts w:hint="eastAsia" w:ascii="宋体" w:hAnsi="宋体" w:cs="宋体"/>
                <w:bCs/>
                <w:color w:val="000000"/>
                <w:sz w:val="24"/>
                <w:szCs w:val="24"/>
              </w:rPr>
              <w:t>分；</w:t>
            </w:r>
            <w:r>
              <w:rPr>
                <w:rFonts w:ascii="宋体" w:hAnsi="宋体" w:cs="宋体"/>
                <w:bCs/>
                <w:color w:val="000000"/>
                <w:sz w:val="24"/>
                <w:szCs w:val="24"/>
              </w:rPr>
              <w:t xml:space="preserve"> </w:t>
            </w:r>
            <w:r>
              <w:rPr>
                <w:rFonts w:ascii="宋体" w:hAnsi="宋体" w:cs="宋体"/>
                <w:bCs/>
                <w:color w:val="000000"/>
                <w:sz w:val="24"/>
                <w:szCs w:val="24"/>
              </w:rPr>
              <w:br w:type="textWrapping"/>
            </w:r>
            <w:r>
              <w:rPr>
                <w:rFonts w:ascii="宋体" w:hAnsi="宋体" w:cs="宋体"/>
                <w:bCs/>
                <w:color w:val="000000"/>
                <w:sz w:val="24"/>
                <w:szCs w:val="24"/>
              </w:rPr>
              <w:t>4.</w:t>
            </w:r>
            <w:r>
              <w:rPr>
                <w:rFonts w:hint="eastAsia" w:ascii="宋体" w:hAnsi="宋体" w:cs="宋体"/>
                <w:bCs/>
                <w:color w:val="000000"/>
                <w:sz w:val="24"/>
                <w:szCs w:val="24"/>
              </w:rPr>
              <w:t>能满足部分需求但无具体方案的：得</w:t>
            </w:r>
            <w:r>
              <w:rPr>
                <w:rFonts w:hint="eastAsia" w:ascii="宋体" w:cs="宋体"/>
                <w:bCs/>
                <w:color w:val="000000"/>
                <w:sz w:val="24"/>
                <w:szCs w:val="24"/>
                <w:lang w:val="en-US" w:eastAsia="zh-CN"/>
              </w:rPr>
              <w:t>1</w:t>
            </w:r>
            <w:r>
              <w:rPr>
                <w:rFonts w:ascii="宋体" w:cs="宋体"/>
                <w:bCs/>
                <w:color w:val="000000"/>
                <w:sz w:val="24"/>
                <w:szCs w:val="24"/>
              </w:rPr>
              <w:t>-</w:t>
            </w:r>
            <w:r>
              <w:rPr>
                <w:rFonts w:hint="eastAsia" w:ascii="宋体" w:cs="宋体"/>
                <w:bCs/>
                <w:color w:val="000000"/>
                <w:sz w:val="24"/>
                <w:szCs w:val="24"/>
                <w:lang w:val="en-US" w:eastAsia="zh-CN"/>
              </w:rPr>
              <w:t>5</w:t>
            </w:r>
            <w:r>
              <w:rPr>
                <w:rFonts w:hint="eastAsia" w:ascii="宋体" w:hAnsi="宋体" w:cs="宋体"/>
                <w:bCs/>
                <w:color w:val="000000"/>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15</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left"/>
              <w:rPr>
                <w:rFonts w:hint="eastAsia" w:eastAsia="宋体" w:cs="宋体" w:asciiTheme="minorEastAsia" w:hAnsiTheme="minorEastAsia"/>
                <w:color w:val="FF0000"/>
                <w:kern w:val="0"/>
                <w:sz w:val="24"/>
                <w:szCs w:val="24"/>
                <w:u w:val="single"/>
                <w:lang w:val="zh-CN" w:eastAsia="zh-CN" w:bidi="zh-CN"/>
              </w:rPr>
            </w:pPr>
            <w:r>
              <w:rPr>
                <w:rFonts w:hint="eastAsia" w:ascii="宋体" w:hAnsi="宋体" w:eastAsia="宋体" w:cs="宋体"/>
                <w:color w:val="auto"/>
                <w:kern w:val="0"/>
                <w:sz w:val="24"/>
                <w:szCs w:val="24"/>
                <w:lang w:val="zh-CN" w:eastAsia="zh-CN" w:bidi="zh-CN"/>
              </w:rPr>
              <w:t>3.2</w:t>
            </w:r>
            <w:r>
              <w:rPr>
                <w:rFonts w:hint="eastAsia" w:ascii="宋体" w:hAnsi="宋体" w:eastAsia="宋体" w:cs="宋体"/>
                <w:color w:val="auto"/>
                <w:kern w:val="0"/>
                <w:sz w:val="24"/>
                <w:szCs w:val="24"/>
                <w:lang w:val="en-US" w:eastAsia="zh-CN" w:bidi="zh-CN"/>
              </w:rPr>
              <w:t>营销体系建设</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ind w:firstLine="0"/>
              <w:jc w:val="both"/>
              <w:rPr>
                <w:rFonts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以多种网络直销平台为基础，拓宽农产品、民俗产品等市场，有良好的服务计划、运营人员、确保工作内容及效果实施，保证农产品增收效果效果等。</w:t>
            </w:r>
          </w:p>
          <w:p>
            <w:pPr>
              <w:spacing w:line="276" w:lineRule="auto"/>
              <w:rPr>
                <w:rFonts w:ascii="宋体" w:hAnsi="宋体"/>
                <w:color w:val="FF0000"/>
                <w:szCs w:val="21"/>
              </w:rPr>
            </w:pPr>
            <w:r>
              <w:rPr>
                <w:rFonts w:ascii="宋体" w:hAnsi="宋体" w:cs="宋体"/>
                <w:sz w:val="24"/>
                <w:szCs w:val="24"/>
              </w:rPr>
              <w:t xml:space="preserve"> 1.</w:t>
            </w:r>
            <w:r>
              <w:rPr>
                <w:rFonts w:hint="eastAsia" w:ascii="宋体" w:hAnsi="宋体" w:cs="宋体"/>
                <w:sz w:val="24"/>
                <w:szCs w:val="24"/>
              </w:rPr>
              <w:t>能完全满足需求且有更好的配套服务措施或方案，并且方案详尽：得</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分；</w:t>
            </w: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t>2.</w:t>
            </w:r>
            <w:r>
              <w:rPr>
                <w:rFonts w:hint="eastAsia" w:ascii="宋体" w:hAnsi="宋体" w:cs="宋体"/>
                <w:sz w:val="24"/>
                <w:szCs w:val="24"/>
              </w:rPr>
              <w:t>完全满足需求但方案不够详尽：得</w:t>
            </w:r>
            <w:r>
              <w:rPr>
                <w:rFonts w:hint="eastAsia" w:ascii="宋体" w:hAnsi="宋体" w:cs="宋体"/>
                <w:sz w:val="24"/>
                <w:szCs w:val="24"/>
                <w:lang w:val="en-US" w:eastAsia="zh-CN"/>
              </w:rPr>
              <w:t>7-10</w:t>
            </w:r>
            <w:r>
              <w:rPr>
                <w:rFonts w:hint="eastAsia" w:ascii="宋体" w:hAnsi="宋体" w:cs="宋体"/>
                <w:sz w:val="24"/>
                <w:szCs w:val="24"/>
              </w:rPr>
              <w:t>分；</w:t>
            </w: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t>3.</w:t>
            </w:r>
            <w:r>
              <w:rPr>
                <w:rFonts w:hint="eastAsia" w:ascii="宋体" w:hAnsi="宋体" w:cs="宋体"/>
                <w:sz w:val="24"/>
                <w:szCs w:val="24"/>
              </w:rPr>
              <w:t>能满足部分需求且有方案的：得</w:t>
            </w:r>
            <w:r>
              <w:rPr>
                <w:rFonts w:hint="eastAsia" w:ascii="宋体" w:hAnsi="宋体" w:cs="宋体"/>
                <w:sz w:val="24"/>
                <w:szCs w:val="24"/>
                <w:lang w:val="en-US" w:eastAsia="zh-CN"/>
              </w:rPr>
              <w:t>5-7</w:t>
            </w:r>
            <w:r>
              <w:rPr>
                <w:rFonts w:hint="eastAsia" w:ascii="宋体" w:hAnsi="宋体" w:cs="宋体"/>
                <w:sz w:val="24"/>
                <w:szCs w:val="24"/>
              </w:rPr>
              <w:t>分；</w:t>
            </w:r>
            <w:r>
              <w:rPr>
                <w:rFonts w:ascii="宋体" w:hAnsi="宋体" w:cs="宋体"/>
                <w:sz w:val="24"/>
                <w:szCs w:val="24"/>
              </w:rPr>
              <w:t xml:space="preserve"> </w:t>
            </w:r>
            <w:r>
              <w:rPr>
                <w:rFonts w:ascii="宋体" w:hAnsi="宋体" w:cs="宋体"/>
                <w:sz w:val="24"/>
                <w:szCs w:val="24"/>
              </w:rPr>
              <w:br w:type="textWrapping"/>
            </w:r>
            <w:r>
              <w:rPr>
                <w:rFonts w:ascii="宋体" w:hAnsi="宋体" w:cs="宋体"/>
                <w:sz w:val="24"/>
                <w:szCs w:val="24"/>
              </w:rPr>
              <w:t>4.</w:t>
            </w:r>
            <w:r>
              <w:rPr>
                <w:rFonts w:hint="eastAsia" w:ascii="宋体" w:hAnsi="宋体" w:cs="宋体"/>
                <w:sz w:val="24"/>
                <w:szCs w:val="24"/>
              </w:rPr>
              <w:t>能满足部分需求但无具体方案的：得</w:t>
            </w: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cs="仿宋" w:asciiTheme="minorEastAsia" w:hAnsiTheme="minorEastAsia"/>
              </w:rPr>
            </w:pPr>
            <w:r>
              <w:rPr>
                <w:rFonts w:hint="eastAsia" w:cs="仿宋" w:asciiTheme="minorEastAsia" w:hAnsiTheme="minorEastAsia"/>
                <w:lang w:val="en-US" w:eastAsia="zh-CN"/>
              </w:rPr>
              <w:t>15</w:t>
            </w:r>
            <w:r>
              <w:rPr>
                <w:rFonts w:hint="eastAsia" w:cs="仿宋" w:asciiTheme="minorEastAsia" w:hAnsi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left"/>
              <w:rPr>
                <w:rFonts w:hint="default" w:ascii="宋体" w:hAnsi="宋体" w:eastAsia="宋体" w:cs="宋体"/>
                <w:color w:val="auto"/>
                <w:kern w:val="0"/>
                <w:sz w:val="24"/>
                <w:szCs w:val="24"/>
                <w:u w:val="none"/>
                <w:lang w:val="en-US" w:eastAsia="zh-CN" w:bidi="zh-CN"/>
              </w:rPr>
            </w:pPr>
            <w:r>
              <w:rPr>
                <w:rFonts w:hint="eastAsia" w:eastAsia="宋体" w:cs="宋体" w:asciiTheme="minorEastAsia" w:hAnsiTheme="minorEastAsia"/>
                <w:color w:val="000000" w:themeColor="text1"/>
                <w:kern w:val="0"/>
                <w:sz w:val="24"/>
                <w:szCs w:val="24"/>
                <w:u w:val="none"/>
                <w:lang w:val="en-US" w:eastAsia="zh-CN" w:bidi="zh-CN"/>
              </w:rPr>
              <w:t>3.3 售后服务</w:t>
            </w:r>
          </w:p>
        </w:tc>
        <w:tc>
          <w:tcPr>
            <w:tcW w:w="61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rPr>
            </w:pPr>
            <w:r>
              <w:rPr>
                <w:rFonts w:hint="eastAsia"/>
              </w:rPr>
              <w:t>投标人针对本项目指派相应的实施团队，由评委根据配备团队的岗位设置、人数、分工、配备人员资质等进行综合评定。</w:t>
            </w:r>
          </w:p>
          <w:p>
            <w:pPr>
              <w:spacing w:line="360" w:lineRule="exact"/>
              <w:rPr>
                <w:rFonts w:hint="eastAsia"/>
              </w:rPr>
            </w:pPr>
            <w:r>
              <w:rPr>
                <w:rFonts w:hint="eastAsia" w:asciiTheme="minorHAnsi" w:eastAsiaTheme="minorEastAsia"/>
                <w:lang w:val="en-US" w:eastAsia="zh-CN"/>
              </w:rPr>
              <w:t>1.</w:t>
            </w:r>
            <w:r>
              <w:rPr>
                <w:rFonts w:hint="eastAsia"/>
              </w:rPr>
              <w:t>项目团队人员配置合理完整优于招标文件要求，人员岗位分工合理能够满足项目要求（</w:t>
            </w:r>
            <w:r>
              <w:rPr>
                <w:rFonts w:hint="eastAsia" w:asciiTheme="minorHAnsi" w:eastAsiaTheme="minorEastAsia"/>
                <w:lang w:val="en-US" w:eastAsia="zh-CN"/>
              </w:rPr>
              <w:t>1</w:t>
            </w:r>
            <w:r>
              <w:rPr>
                <w:rFonts w:hint="eastAsia"/>
              </w:rPr>
              <w:t>-5分）；</w:t>
            </w:r>
          </w:p>
          <w:p>
            <w:pPr>
              <w:spacing w:line="276" w:lineRule="auto"/>
              <w:rPr>
                <w:rFonts w:ascii="宋体" w:hAnsi="宋体" w:cs="宋体"/>
                <w:sz w:val="24"/>
                <w:szCs w:val="24"/>
              </w:rPr>
            </w:pPr>
            <w:r>
              <w:rPr>
                <w:rFonts w:hint="eastAsia" w:asciiTheme="minorHAnsi" w:eastAsiaTheme="minorEastAsia"/>
                <w:lang w:val="en-US" w:eastAsia="zh-CN"/>
              </w:rPr>
              <w:t>2.</w:t>
            </w:r>
            <w:r>
              <w:rPr>
                <w:rFonts w:hint="eastAsia" w:ascii="宋体" w:hAnsi="宋体" w:eastAsia="宋体" w:cs="宋体"/>
                <w:color w:val="000000" w:themeColor="text1"/>
                <w:lang w:val="en-US" w:eastAsia="zh-CN"/>
              </w:rPr>
              <w:t>投标人应对本项目的特点写出后续服务包含的内容及后续服务计划，评委根据各投标人承诺的内容在1-10分之间打分，缺项不得分</w:t>
            </w:r>
            <w:r>
              <w:rPr>
                <w:rFonts w:hint="eastAsia"/>
              </w:rPr>
              <w:t>（</w:t>
            </w:r>
            <w:r>
              <w:rPr>
                <w:rFonts w:hint="eastAsia" w:asciiTheme="minorHAnsi" w:eastAsiaTheme="minorEastAsia"/>
                <w:lang w:val="en-US" w:eastAsia="zh-CN"/>
              </w:rPr>
              <w:t>1</w:t>
            </w:r>
            <w:r>
              <w:rPr>
                <w:rFonts w:hint="eastAsia"/>
              </w:rPr>
              <w:t>-5分）；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hint="default" w:cs="仿宋" w:asciiTheme="minorEastAsia" w:hAnsiTheme="minorEastAsia"/>
                <w:lang w:val="en-US" w:eastAsia="zh-CN"/>
              </w:rPr>
            </w:pPr>
            <w:r>
              <w:rPr>
                <w:rFonts w:hint="eastAsia" w:cs="仿宋" w:asciiTheme="minorEastAsia" w:hAnsiTheme="minorEastAsia"/>
                <w:lang w:val="en-US" w:eastAsia="zh-CN"/>
              </w:rPr>
              <w:t>10分</w:t>
            </w:r>
          </w:p>
        </w:tc>
      </w:tr>
    </w:tbl>
    <w:p>
      <w:pPr>
        <w:pStyle w:val="30"/>
        <w:rPr>
          <w:rFonts w:hint="eastAsia" w:cs="仿宋_GB2312" w:asciiTheme="minorEastAsia" w:hAnsiTheme="minorEastAsia"/>
          <w:szCs w:val="21"/>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30"/>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F9EBF59"/>
    <w:multiLevelType w:val="singleLevel"/>
    <w:tmpl w:val="2F9EBF59"/>
    <w:lvl w:ilvl="0" w:tentative="0">
      <w:start w:val="1"/>
      <w:numFmt w:val="chineseCounting"/>
      <w:suff w:val="nothing"/>
      <w:lvlText w:val="（%1）"/>
      <w:lvlJc w:val="left"/>
      <w:rPr>
        <w:rFonts w:hint="eastAsia"/>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4"/>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9"/>
  </w:num>
  <w:num w:numId="4">
    <w:abstractNumId w:val="7"/>
  </w:num>
  <w:num w:numId="5">
    <w:abstractNumId w:val="3"/>
  </w:num>
  <w:num w:numId="6">
    <w:abstractNumId w:val="8"/>
  </w:num>
  <w:num w:numId="7">
    <w:abstractNumId w:val="6"/>
  </w:num>
  <w:num w:numId="8">
    <w:abstractNumId w:val="0"/>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67B2CDB"/>
    <w:rsid w:val="07732CDA"/>
    <w:rsid w:val="07DA78CD"/>
    <w:rsid w:val="080C2BBA"/>
    <w:rsid w:val="08C0181D"/>
    <w:rsid w:val="08FD5745"/>
    <w:rsid w:val="0A3A482D"/>
    <w:rsid w:val="0A5E16AE"/>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DA22AE9"/>
    <w:rsid w:val="0E3648A2"/>
    <w:rsid w:val="0EF84FFA"/>
    <w:rsid w:val="0F485C64"/>
    <w:rsid w:val="0F7B5351"/>
    <w:rsid w:val="0FD30C14"/>
    <w:rsid w:val="101B403B"/>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6F866E5"/>
    <w:rsid w:val="375656B9"/>
    <w:rsid w:val="375B6549"/>
    <w:rsid w:val="37627558"/>
    <w:rsid w:val="37AC24EF"/>
    <w:rsid w:val="37B91083"/>
    <w:rsid w:val="383731D3"/>
    <w:rsid w:val="38C076BF"/>
    <w:rsid w:val="38ED1382"/>
    <w:rsid w:val="39FD28B4"/>
    <w:rsid w:val="3A332610"/>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3817"/>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BDD720D"/>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A634D"/>
    <w:rsid w:val="6E6F4DC3"/>
    <w:rsid w:val="6E7511ED"/>
    <w:rsid w:val="6E76180E"/>
    <w:rsid w:val="6ED546F7"/>
    <w:rsid w:val="6F272507"/>
    <w:rsid w:val="6F2F7205"/>
    <w:rsid w:val="6F992BAA"/>
    <w:rsid w:val="6FF11A89"/>
    <w:rsid w:val="70117814"/>
    <w:rsid w:val="70602224"/>
    <w:rsid w:val="70C1699F"/>
    <w:rsid w:val="711034C3"/>
    <w:rsid w:val="7151172F"/>
    <w:rsid w:val="71617265"/>
    <w:rsid w:val="719549A9"/>
    <w:rsid w:val="71C32A07"/>
    <w:rsid w:val="71E53350"/>
    <w:rsid w:val="720E5D3A"/>
    <w:rsid w:val="72254E2A"/>
    <w:rsid w:val="72580CA4"/>
    <w:rsid w:val="72ED3426"/>
    <w:rsid w:val="73184127"/>
    <w:rsid w:val="73555ECB"/>
    <w:rsid w:val="73733509"/>
    <w:rsid w:val="73D40348"/>
    <w:rsid w:val="74304EB5"/>
    <w:rsid w:val="74AB41BE"/>
    <w:rsid w:val="75EA3934"/>
    <w:rsid w:val="76AF6448"/>
    <w:rsid w:val="774700AD"/>
    <w:rsid w:val="777E0158"/>
    <w:rsid w:val="777F7752"/>
    <w:rsid w:val="77A5121A"/>
    <w:rsid w:val="78771340"/>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1"/>
    <w:qFormat/>
    <w:uiPriority w:val="0"/>
    <w:rPr>
      <w:rFonts w:ascii="Times New Roman" w:hAnsi="Times New Roman" w:eastAsia="宋体" w:cs="Times New Roman"/>
      <w:color w:val="FF0000"/>
      <w:sz w:val="24"/>
      <w:szCs w:val="24"/>
    </w:rPr>
  </w:style>
  <w:style w:type="paragraph" w:styleId="9">
    <w:name w:val="Body Text"/>
    <w:basedOn w:val="1"/>
    <w:link w:val="55"/>
    <w:unhideWhenUsed/>
    <w:qFormat/>
    <w:uiPriority w:val="99"/>
    <w:pPr>
      <w:spacing w:after="120"/>
    </w:p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6"/>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99"/>
    <w:pPr>
      <w:ind w:firstLine="420" w:firstLineChars="200"/>
    </w:pPr>
  </w:style>
  <w:style w:type="character" w:customStyle="1" w:styleId="33">
    <w:name w:val="标题 1 Char"/>
    <w:basedOn w:val="25"/>
    <w:link w:val="2"/>
    <w:qFormat/>
    <w:uiPriority w:val="0"/>
    <w:rPr>
      <w:rFonts w:ascii="Calibri" w:hAnsi="Calibri" w:eastAsia="宋体" w:cs="Times New Roman"/>
      <w:b/>
      <w:bCs/>
      <w:kern w:val="44"/>
      <w:sz w:val="44"/>
      <w:szCs w:val="44"/>
    </w:rPr>
  </w:style>
  <w:style w:type="character" w:customStyle="1" w:styleId="34">
    <w:name w:val="标题 2 Char"/>
    <w:basedOn w:val="25"/>
    <w:link w:val="3"/>
    <w:qFormat/>
    <w:uiPriority w:val="0"/>
    <w:rPr>
      <w:rFonts w:ascii="Arial" w:hAnsi="Arial" w:eastAsia="黑体" w:cs="Times New Roman"/>
      <w:b/>
      <w:bCs/>
      <w:kern w:val="0"/>
      <w:sz w:val="32"/>
      <w:szCs w:val="32"/>
    </w:rPr>
  </w:style>
  <w:style w:type="character" w:customStyle="1" w:styleId="35">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5"/>
    <w:link w:val="5"/>
    <w:qFormat/>
    <w:uiPriority w:val="0"/>
    <w:rPr>
      <w:rFonts w:ascii="Arial" w:hAnsi="Arial" w:eastAsia="黑体" w:cs="Times New Roman"/>
      <w:b/>
      <w:bCs/>
      <w:kern w:val="0"/>
      <w:sz w:val="28"/>
      <w:szCs w:val="28"/>
    </w:rPr>
  </w:style>
  <w:style w:type="character" w:customStyle="1" w:styleId="37">
    <w:name w:val="纯文本 Char"/>
    <w:basedOn w:val="25"/>
    <w:link w:val="15"/>
    <w:qFormat/>
    <w:uiPriority w:val="0"/>
    <w:rPr>
      <w:rFonts w:eastAsia="宋体"/>
      <w:sz w:val="24"/>
    </w:rPr>
  </w:style>
  <w:style w:type="character" w:customStyle="1" w:styleId="38">
    <w:name w:val="日期 Char"/>
    <w:basedOn w:val="25"/>
    <w:link w:val="16"/>
    <w:qFormat/>
    <w:uiPriority w:val="99"/>
  </w:style>
  <w:style w:type="character" w:customStyle="1" w:styleId="39">
    <w:name w:val="页脚 Char"/>
    <w:basedOn w:val="25"/>
    <w:link w:val="17"/>
    <w:qFormat/>
    <w:uiPriority w:val="99"/>
    <w:rPr>
      <w:sz w:val="18"/>
      <w:szCs w:val="18"/>
    </w:rPr>
  </w:style>
  <w:style w:type="character" w:customStyle="1" w:styleId="40">
    <w:name w:val="页眉 Char"/>
    <w:basedOn w:val="25"/>
    <w:link w:val="18"/>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5"/>
    <w:link w:val="8"/>
    <w:qFormat/>
    <w:uiPriority w:val="0"/>
    <w:rPr>
      <w:rFonts w:ascii="Times New Roman" w:hAnsi="Times New Roman" w:eastAsia="宋体" w:cs="Times New Roman"/>
      <w:color w:val="FF0000"/>
      <w:sz w:val="24"/>
      <w:szCs w:val="24"/>
    </w:rPr>
  </w:style>
  <w:style w:type="character" w:customStyle="1" w:styleId="52">
    <w:name w:val="edittexttarea"/>
    <w:basedOn w:val="25"/>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5"/>
    <w:link w:val="9"/>
    <w:semiHidden/>
    <w:qFormat/>
    <w:uiPriority w:val="99"/>
  </w:style>
  <w:style w:type="character" w:customStyle="1" w:styleId="56">
    <w:name w:val="正文首行缩进 Char"/>
    <w:basedOn w:val="55"/>
    <w:link w:val="22"/>
    <w:qFormat/>
    <w:uiPriority w:val="0"/>
    <w:rPr>
      <w:rFonts w:ascii="宋体" w:hAnsi="Times New Roman" w:eastAsia="宋体" w:cs="Times New Roman"/>
      <w:kern w:val="0"/>
      <w:sz w:val="34"/>
      <w:szCs w:val="20"/>
    </w:rPr>
  </w:style>
  <w:style w:type="character" w:customStyle="1" w:styleId="57">
    <w:name w:val="HTML 预设格式 Char"/>
    <w:basedOn w:val="25"/>
    <w:link w:val="20"/>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21"/>
    <w:basedOn w:val="25"/>
    <w:qFormat/>
    <w:uiPriority w:val="0"/>
    <w:rPr>
      <w:rFonts w:hint="eastAsia" w:ascii="宋体" w:hAnsi="宋体" w:eastAsia="宋体" w:cs="宋体"/>
      <w:color w:val="000000"/>
      <w:sz w:val="28"/>
      <w:szCs w:val="28"/>
      <w:u w:val="none"/>
    </w:rPr>
  </w:style>
  <w:style w:type="character" w:customStyle="1" w:styleId="64">
    <w:name w:val="font11"/>
    <w:basedOn w:val="25"/>
    <w:qFormat/>
    <w:uiPriority w:val="0"/>
    <w:rPr>
      <w:rFonts w:ascii="Calibri" w:hAnsi="Calibri" w:cs="Calibri"/>
      <w:color w:val="000000"/>
      <w:sz w:val="28"/>
      <w:szCs w:val="28"/>
      <w:u w:val="none"/>
    </w:rPr>
  </w:style>
  <w:style w:type="paragraph" w:customStyle="1" w:styleId="65">
    <w:name w:val="p0"/>
    <w:basedOn w:val="1"/>
    <w:qFormat/>
    <w:uiPriority w:val="0"/>
    <w:pPr>
      <w:widowControl/>
    </w:pPr>
    <w:rPr>
      <w:kern w:val="0"/>
      <w:szCs w:val="21"/>
    </w:rPr>
  </w:style>
  <w:style w:type="paragraph" w:customStyle="1" w:styleId="66">
    <w:name w:val="USE 1"/>
    <w:basedOn w:val="1"/>
    <w:qFormat/>
    <w:uiPriority w:val="0"/>
    <w:pPr>
      <w:spacing w:line="200" w:lineRule="atLeast"/>
      <w:jc w:val="left"/>
    </w:pPr>
    <w:rPr>
      <w:rFonts w:ascii="宋体" w:hAnsi="宋体" w:eastAsia="宋体" w:cs="Times New Roman"/>
      <w:b/>
      <w:sz w:val="24"/>
      <w:szCs w:val="20"/>
    </w:rPr>
  </w:style>
  <w:style w:type="paragraph" w:customStyle="1" w:styleId="67">
    <w:name w:val="正文一"/>
    <w:basedOn w:val="61"/>
    <w:qFormat/>
    <w:uiPriority w:val="99"/>
    <w:pPr>
      <w:spacing w:line="600" w:lineRule="exact"/>
      <w:ind w:firstLine="200"/>
    </w:pPr>
    <w:rPr>
      <w:rFonts w:ascii="仿宋" w:hAnsi="仿宋" w:eastAsia="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0</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2019-11-18T03:38:08Z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