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8E8" w:rsidRDefault="001538E8" w:rsidP="001538E8">
      <w:pPr>
        <w:autoSpaceDE w:val="0"/>
        <w:autoSpaceDN w:val="0"/>
        <w:adjustRightInd w:val="0"/>
        <w:spacing w:line="360" w:lineRule="auto"/>
        <w:jc w:val="center"/>
        <w:outlineLvl w:val="0"/>
        <w:rPr>
          <w:rFonts w:ascii="宋体" w:hAnsi="宋体" w:cs="黑体"/>
          <w:b/>
          <w:bCs/>
          <w:sz w:val="32"/>
          <w:szCs w:val="32"/>
        </w:rPr>
      </w:pPr>
      <w:bookmarkStart w:id="0" w:name="_Toc30776"/>
      <w:r>
        <w:rPr>
          <w:rFonts w:ascii="宋体" w:hAnsi="宋体" w:cs="黑体" w:hint="eastAsia"/>
          <w:b/>
          <w:bCs/>
          <w:sz w:val="32"/>
          <w:szCs w:val="32"/>
        </w:rPr>
        <w:t>四、符合性审查证明材料</w:t>
      </w:r>
      <w:bookmarkEnd w:id="0"/>
    </w:p>
    <w:p w:rsidR="001538E8" w:rsidRDefault="001538E8" w:rsidP="001538E8">
      <w:pPr>
        <w:autoSpaceDE w:val="0"/>
        <w:autoSpaceDN w:val="0"/>
        <w:adjustRightInd w:val="0"/>
        <w:spacing w:line="360" w:lineRule="auto"/>
        <w:jc w:val="center"/>
        <w:outlineLvl w:val="1"/>
        <w:rPr>
          <w:rFonts w:ascii="宋体" w:hAnsi="宋体"/>
          <w:b/>
          <w:bCs/>
          <w:color w:val="000000"/>
          <w:sz w:val="32"/>
          <w:szCs w:val="32"/>
        </w:rPr>
      </w:pPr>
      <w:bookmarkStart w:id="1" w:name="_Toc20577"/>
      <w:r>
        <w:rPr>
          <w:rFonts w:ascii="宋体" w:hAnsi="宋体" w:hint="eastAsia"/>
          <w:b/>
          <w:bCs/>
          <w:color w:val="000000"/>
          <w:sz w:val="32"/>
          <w:szCs w:val="32"/>
        </w:rPr>
        <w:t>4.1 投标分项报价表（货物类项目）</w:t>
      </w:r>
      <w:bookmarkEnd w:id="1"/>
    </w:p>
    <w:p w:rsidR="001538E8" w:rsidRDefault="001538E8" w:rsidP="001538E8">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项目编号：ZFCG-G2019154号</w:t>
      </w:r>
    </w:p>
    <w:p w:rsidR="001538E8" w:rsidRDefault="001538E8" w:rsidP="001538E8">
      <w:pPr>
        <w:autoSpaceDE w:val="0"/>
        <w:autoSpaceDN w:val="0"/>
        <w:adjustRightInd w:val="0"/>
        <w:spacing w:line="360" w:lineRule="auto"/>
        <w:rPr>
          <w:rFonts w:ascii="宋体" w:hAnsi="宋体"/>
          <w:b/>
          <w:bCs/>
          <w:kern w:val="0"/>
          <w:sz w:val="24"/>
          <w:szCs w:val="24"/>
        </w:rPr>
      </w:pPr>
      <w:r>
        <w:rPr>
          <w:rFonts w:ascii="宋体" w:hAnsi="宋体" w:hint="eastAsia"/>
          <w:color w:val="000000"/>
          <w:sz w:val="24"/>
          <w:szCs w:val="24"/>
        </w:rPr>
        <w:t>项目名称：2018年消防装备器材项目</w:t>
      </w:r>
    </w:p>
    <w:tbl>
      <w:tblPr>
        <w:tblW w:w="9606" w:type="dxa"/>
        <w:jc w:val="center"/>
        <w:tblLayout w:type="fixed"/>
        <w:tblLook w:val="04A0"/>
      </w:tblPr>
      <w:tblGrid>
        <w:gridCol w:w="534"/>
        <w:gridCol w:w="425"/>
        <w:gridCol w:w="709"/>
        <w:gridCol w:w="4252"/>
        <w:gridCol w:w="425"/>
        <w:gridCol w:w="426"/>
        <w:gridCol w:w="992"/>
        <w:gridCol w:w="992"/>
        <w:gridCol w:w="851"/>
      </w:tblGrid>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280" w:lineRule="exact"/>
              <w:jc w:val="center"/>
              <w:rPr>
                <w:rFonts w:ascii="宋体" w:hAnsi="宋体"/>
                <w:b/>
                <w:bCs/>
                <w:sz w:val="24"/>
                <w:szCs w:val="24"/>
              </w:rPr>
            </w:pPr>
            <w:r>
              <w:rPr>
                <w:rFonts w:ascii="宋体" w:hAnsi="宋体" w:hint="eastAsia"/>
                <w:b/>
                <w:bCs/>
                <w:sz w:val="24"/>
                <w:szCs w:val="24"/>
              </w:rPr>
              <w:t>序号</w:t>
            </w:r>
          </w:p>
        </w:tc>
        <w:tc>
          <w:tcPr>
            <w:tcW w:w="425"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名称</w:t>
            </w:r>
          </w:p>
        </w:tc>
        <w:tc>
          <w:tcPr>
            <w:tcW w:w="709"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rPr>
                <w:rFonts w:ascii="宋体" w:hAnsi="宋体"/>
                <w:b/>
                <w:bCs/>
                <w:sz w:val="24"/>
                <w:szCs w:val="24"/>
              </w:rPr>
            </w:pPr>
            <w:r>
              <w:rPr>
                <w:rFonts w:ascii="宋体" w:hAnsi="宋体" w:hint="eastAsia"/>
                <w:b/>
                <w:bCs/>
                <w:sz w:val="24"/>
                <w:szCs w:val="24"/>
              </w:rPr>
              <w:t>规格型号</w:t>
            </w:r>
          </w:p>
        </w:tc>
        <w:tc>
          <w:tcPr>
            <w:tcW w:w="4252"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技术</w:t>
            </w:r>
          </w:p>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参数</w:t>
            </w:r>
          </w:p>
        </w:tc>
        <w:tc>
          <w:tcPr>
            <w:tcW w:w="425"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单位</w:t>
            </w:r>
          </w:p>
        </w:tc>
        <w:tc>
          <w:tcPr>
            <w:tcW w:w="426"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数量</w:t>
            </w:r>
          </w:p>
        </w:tc>
        <w:tc>
          <w:tcPr>
            <w:tcW w:w="992"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单价</w:t>
            </w:r>
          </w:p>
        </w:tc>
        <w:tc>
          <w:tcPr>
            <w:tcW w:w="992"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rPr>
                <w:rFonts w:ascii="宋体" w:hAnsi="宋体"/>
                <w:b/>
                <w:bCs/>
                <w:sz w:val="24"/>
                <w:szCs w:val="24"/>
              </w:rPr>
            </w:pPr>
            <w:r>
              <w:rPr>
                <w:rFonts w:ascii="宋体" w:hAnsi="宋体" w:hint="eastAsia"/>
                <w:b/>
                <w:bCs/>
                <w:sz w:val="24"/>
                <w:szCs w:val="24"/>
              </w:rPr>
              <w:t>总价</w:t>
            </w:r>
          </w:p>
        </w:tc>
        <w:tc>
          <w:tcPr>
            <w:tcW w:w="851" w:type="dxa"/>
            <w:tcBorders>
              <w:top w:val="single" w:sz="6" w:space="0" w:color="auto"/>
              <w:left w:val="nil"/>
              <w:bottom w:val="single" w:sz="6" w:space="0" w:color="auto"/>
              <w:right w:val="single" w:sz="6" w:space="0" w:color="auto"/>
            </w:tcBorders>
            <w:shd w:val="clear" w:color="auto" w:fill="F1F1F1"/>
            <w:vAlign w:val="center"/>
          </w:tcPr>
          <w:p w:rsidR="001538E8" w:rsidRDefault="001538E8" w:rsidP="00ED004E">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产地及</w:t>
            </w:r>
          </w:p>
          <w:p w:rsidR="001538E8" w:rsidRDefault="001538E8" w:rsidP="00ED004E">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厂家</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电动剪扩钳</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迅凯/ECU-170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内部压力44Mpa，▲</w:t>
            </w:r>
            <w:r>
              <w:rPr>
                <w:rFonts w:ascii="宋体" w:hAnsi="宋体" w:hint="eastAsia"/>
                <w:b/>
                <w:bCs/>
                <w:color w:val="000000"/>
                <w:kern w:val="0"/>
                <w:sz w:val="24"/>
                <w:szCs w:val="24"/>
              </w:rPr>
              <w:t>扩张距离365mm</w:t>
            </w:r>
            <w:r>
              <w:rPr>
                <w:rFonts w:ascii="宋体" w:hAnsi="宋体" w:hint="eastAsia"/>
                <w:color w:val="000000"/>
                <w:kern w:val="0"/>
                <w:sz w:val="24"/>
                <w:szCs w:val="24"/>
              </w:rPr>
              <w:t>，扩张力130KN，扩张力50KN, ▲</w:t>
            </w:r>
            <w:r>
              <w:rPr>
                <w:rFonts w:ascii="宋体" w:hAnsi="宋体" w:hint="eastAsia"/>
                <w:b/>
                <w:bCs/>
                <w:color w:val="000000"/>
                <w:kern w:val="0"/>
                <w:sz w:val="24"/>
                <w:szCs w:val="24"/>
              </w:rPr>
              <w:t>切割直径32mm（圆钢）</w:t>
            </w:r>
            <w:r>
              <w:rPr>
                <w:rFonts w:ascii="宋体" w:hAnsi="宋体" w:hint="eastAsia"/>
                <w:color w:val="000000"/>
                <w:kern w:val="0"/>
                <w:sz w:val="24"/>
                <w:szCs w:val="24"/>
              </w:rPr>
              <w:t>，切割口 205mm，▲</w:t>
            </w:r>
            <w:r>
              <w:rPr>
                <w:rFonts w:ascii="宋体" w:hAnsi="宋体" w:hint="eastAsia"/>
                <w:b/>
                <w:bCs/>
                <w:color w:val="000000"/>
                <w:kern w:val="0"/>
                <w:sz w:val="24"/>
                <w:szCs w:val="24"/>
              </w:rPr>
              <w:t>根部切割力365KN</w:t>
            </w:r>
            <w:r>
              <w:rPr>
                <w:rFonts w:ascii="宋体" w:hAnsi="宋体" w:hint="eastAsia"/>
                <w:color w:val="000000"/>
                <w:kern w:val="0"/>
                <w:sz w:val="24"/>
                <w:szCs w:val="24"/>
              </w:rPr>
              <w:t>，中间切割力110KN，带电池重量14kg，电池电压18V锂电池，电池容量6.0AH。配件：电池充电器1个，电池2块，常用工具1套，液压油2桶和说明书1本等。</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41600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41600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山东-山东迅凯消防设备有限公司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2</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重型液压破拆工具组</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迅凯-BYCD/GYCD/BGQ/GYKZ/GYJK/BYGQ</w:t>
            </w:r>
          </w:p>
        </w:tc>
        <w:tc>
          <w:tcPr>
            <w:tcW w:w="4252" w:type="dxa"/>
            <w:tcBorders>
              <w:top w:val="single" w:sz="6" w:space="0" w:color="auto"/>
              <w:left w:val="nil"/>
              <w:bottom w:val="single" w:sz="6" w:space="0" w:color="auto"/>
              <w:right w:val="single" w:sz="6" w:space="0" w:color="auto"/>
            </w:tcBorders>
            <w:vAlign w:val="center"/>
          </w:tcPr>
          <w:p w:rsidR="001538E8" w:rsidRDefault="001538E8" w:rsidP="001538E8">
            <w:pPr>
              <w:widowControl/>
              <w:spacing w:line="360" w:lineRule="auto"/>
              <w:contextualSpacing/>
              <w:jc w:val="left"/>
              <w:rPr>
                <w:rFonts w:ascii="宋体" w:hAnsi="宋体"/>
                <w:sz w:val="24"/>
                <w:szCs w:val="24"/>
              </w:rPr>
            </w:pPr>
            <w:r>
              <w:rPr>
                <w:rFonts w:ascii="宋体" w:hAnsi="宋体" w:hint="eastAsia"/>
                <w:color w:val="000000"/>
                <w:kern w:val="0"/>
                <w:sz w:val="24"/>
                <w:szCs w:val="24"/>
              </w:rPr>
              <w:t>一、剪扩器：救援中用于剪切金属结构、管道、异型钢材和钢板。刀片要符合救援车辆的特殊要求；特有的星状手控阀可在任何角度和位置方便、安全操作；工作压力强80Mpa，▲</w:t>
            </w:r>
            <w:r>
              <w:rPr>
                <w:rFonts w:ascii="宋体" w:hAnsi="宋体" w:hint="eastAsia"/>
                <w:b/>
                <w:bCs/>
                <w:color w:val="000000"/>
                <w:kern w:val="0"/>
                <w:sz w:val="24"/>
                <w:szCs w:val="24"/>
              </w:rPr>
              <w:t>剪切力910KN</w:t>
            </w:r>
            <w:r>
              <w:rPr>
                <w:rFonts w:ascii="宋体" w:hAnsi="宋体" w:hint="eastAsia"/>
                <w:color w:val="000000"/>
                <w:kern w:val="0"/>
                <w:sz w:val="24"/>
                <w:szCs w:val="24"/>
              </w:rPr>
              <w:t>，开口距离155mm，剪断能力（Q235材料）35mm圆钢；重量13.5kg；   二、扩张器：扩张器在救援中用于扩张、撕裂、夹持、挤压和牵拉（配合链条）功能，按键式手控阀可一个手指也能轻松操作，更简单安全。特有的鲨鱼齿扩张头，具有良好的撕裂效果，夹持更加稳定；工作压强为80Mpa，▲</w:t>
            </w:r>
            <w:r>
              <w:rPr>
                <w:rFonts w:ascii="宋体" w:hAnsi="宋体" w:hint="eastAsia"/>
                <w:b/>
                <w:bCs/>
                <w:color w:val="000000"/>
                <w:kern w:val="0"/>
                <w:sz w:val="24"/>
                <w:szCs w:val="24"/>
              </w:rPr>
              <w:t>扩张力144KN</w:t>
            </w:r>
            <w:r>
              <w:rPr>
                <w:rFonts w:ascii="宋体" w:hAnsi="宋体" w:hint="eastAsia"/>
                <w:color w:val="000000"/>
                <w:kern w:val="0"/>
                <w:sz w:val="24"/>
                <w:szCs w:val="24"/>
              </w:rPr>
              <w:t>，扩张距离720mm，▲牵拉力73KN，牵引</w:t>
            </w:r>
            <w:r>
              <w:rPr>
                <w:rFonts w:ascii="宋体" w:hAnsi="宋体" w:hint="eastAsia"/>
                <w:color w:val="000000"/>
                <w:kern w:val="0"/>
                <w:sz w:val="24"/>
                <w:szCs w:val="24"/>
              </w:rPr>
              <w:lastRenderedPageBreak/>
              <w:t>距离无限，▲</w:t>
            </w:r>
            <w:r>
              <w:rPr>
                <w:rFonts w:ascii="宋体" w:hAnsi="宋体" w:hint="eastAsia"/>
                <w:b/>
                <w:bCs/>
                <w:color w:val="000000"/>
                <w:kern w:val="0"/>
                <w:sz w:val="24"/>
                <w:szCs w:val="24"/>
              </w:rPr>
              <w:t>重量13.4kg</w:t>
            </w:r>
            <w:r>
              <w:rPr>
                <w:rFonts w:ascii="宋体" w:hAnsi="宋体" w:hint="eastAsia"/>
                <w:color w:val="000000"/>
                <w:kern w:val="0"/>
                <w:sz w:val="24"/>
                <w:szCs w:val="24"/>
              </w:rPr>
              <w:t>； 三、扩张器配件：切割牵拉、起重顶升器1副重量1.8kg/2.5kg  开缝器1副：重量2.5kg  破碎器1副：重量1.5kg  扩张撕裂器1副：重量≤1.5kg  钻孔器1个：重量≤1.5 kg 。    四、剪扩器。多功能钳集剪切可扩张功能为一体，救援中用于具有剪切、扩张和牵拉功能。该工具轻巧、便携，集扩张、剪切和牵拉（配牵拉链条）功能与一体，按键式手控阀可使救援人员在任何位置即使一个手指也能轻松操作，更简单安全。工作压强为80Mpa，▲</w:t>
            </w:r>
            <w:r>
              <w:rPr>
                <w:rFonts w:ascii="宋体" w:hAnsi="宋体" w:hint="eastAsia"/>
                <w:b/>
                <w:bCs/>
                <w:color w:val="000000"/>
                <w:kern w:val="0"/>
                <w:sz w:val="24"/>
                <w:szCs w:val="24"/>
              </w:rPr>
              <w:t>剪切力680KN</w:t>
            </w:r>
            <w:r>
              <w:rPr>
                <w:rFonts w:ascii="宋体" w:hAnsi="宋体" w:hint="eastAsia"/>
                <w:color w:val="000000"/>
                <w:kern w:val="0"/>
                <w:sz w:val="24"/>
                <w:szCs w:val="24"/>
              </w:rPr>
              <w:t>，扩张力65KN，扩张距离345mm，牵拉力95KN，牵拉距离245mm，剪切能力（Q235材料）35mm（圆钢），重量14.4kg。  五、撑顶器。救援顶杆用于移动障碍物、撑顶物体、创造救援通道及保持物体稳定。活塞杆末端配有防滑齿可更容易、安全地在斜坡或平滑的地面进行救援作业，防滑齿可在360度范围内任意旋转；额定工作压力80Mpa，▲</w:t>
            </w:r>
            <w:r>
              <w:rPr>
                <w:rFonts w:ascii="宋体" w:hAnsi="宋体" w:hint="eastAsia"/>
                <w:b/>
                <w:bCs/>
                <w:color w:val="000000"/>
                <w:kern w:val="0"/>
                <w:sz w:val="24"/>
                <w:szCs w:val="24"/>
              </w:rPr>
              <w:t>撑顶力：一级266kN 二级133kN；</w:t>
            </w:r>
            <w:r>
              <w:rPr>
                <w:rFonts w:ascii="宋体" w:hAnsi="宋体" w:hint="eastAsia"/>
                <w:color w:val="000000"/>
                <w:kern w:val="0"/>
                <w:sz w:val="24"/>
                <w:szCs w:val="24"/>
              </w:rPr>
              <w:t>闭合长度450mm，撑顶行程：一级300mm，二级310mm，重量15kg。    六、双输出机动液压泵。动力源要动力强劲、性能稳定。1、双输出结构，可连接两款设备同时使用。2、单接口设计、可带压操作，一步到位。3、360度旋转卡扣接口、</w:t>
            </w:r>
            <w:r>
              <w:rPr>
                <w:rFonts w:ascii="宋体" w:hAnsi="宋体" w:hint="eastAsia"/>
                <w:color w:val="000000"/>
                <w:kern w:val="0"/>
                <w:sz w:val="24"/>
                <w:szCs w:val="24"/>
              </w:rPr>
              <w:lastRenderedPageBreak/>
              <w:t xml:space="preserve">操作更便捷、更安全。4、良好的散热性能使工作时间不受限制。5、噪音水平低，有助于救援者和受困人员之间的通话质量。6、单输出模式时可设置为倍速模式，工作效率约为双输出时的两倍，用以加快救援效率，7、重量轻，体积小。便于救援搬运携带。参数： </w:t>
            </w:r>
            <w:r>
              <w:rPr>
                <w:rFonts w:ascii="宋体" w:hAnsi="宋体" w:hint="eastAsia"/>
                <w:color w:val="000000"/>
                <w:kern w:val="0"/>
                <w:sz w:val="24"/>
                <w:szCs w:val="24"/>
              </w:rPr>
              <w:br/>
              <w:t>额定工作压力80MPa*2</w:t>
            </w:r>
            <w:r>
              <w:rPr>
                <w:rFonts w:ascii="宋体" w:hAnsi="宋体" w:hint="eastAsia"/>
                <w:color w:val="000000"/>
                <w:kern w:val="0"/>
                <w:sz w:val="24"/>
                <w:szCs w:val="24"/>
              </w:rPr>
              <w:br/>
              <w:t>工作转速3200±200rpm</w:t>
            </w:r>
            <w:r>
              <w:rPr>
                <w:rFonts w:ascii="宋体" w:hAnsi="宋体" w:hint="eastAsia"/>
                <w:color w:val="000000"/>
                <w:kern w:val="0"/>
                <w:sz w:val="24"/>
                <w:szCs w:val="24"/>
              </w:rPr>
              <w:br/>
              <w:t>转换压力7.8Mpa</w:t>
            </w:r>
            <w:r>
              <w:rPr>
                <w:rFonts w:ascii="宋体" w:hAnsi="宋体" w:hint="eastAsia"/>
                <w:color w:val="000000"/>
                <w:kern w:val="0"/>
                <w:sz w:val="24"/>
                <w:szCs w:val="24"/>
              </w:rPr>
              <w:br/>
              <w:t>发动机功率2.0KW/3600(r/min)</w:t>
            </w:r>
            <w:r>
              <w:rPr>
                <w:rFonts w:ascii="宋体" w:hAnsi="宋体" w:hint="eastAsia"/>
                <w:color w:val="000000"/>
                <w:kern w:val="0"/>
                <w:sz w:val="24"/>
                <w:szCs w:val="24"/>
              </w:rPr>
              <w:br/>
              <w:t>高压流量0.6/1.1/Lmin</w:t>
            </w:r>
            <w:r>
              <w:rPr>
                <w:rFonts w:ascii="宋体" w:hAnsi="宋体" w:hint="eastAsia"/>
                <w:color w:val="000000"/>
                <w:kern w:val="0"/>
                <w:sz w:val="24"/>
                <w:szCs w:val="24"/>
              </w:rPr>
              <w:br/>
              <w:t>低压流量2.8/5.2L/min                       七、延长管：10米液压软管不少于2根。专用箱子，含说明书。</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246500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246500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山东-济南迅凯消防设备有限公司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3</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液压万向剪切钳</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迅凯-GYWX-70/70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整把工具必须柔软易扭曲，灵活进入狭小崎岖空间内救援；钳头重量5公斤；钳头摆动幅度170°，具备切割、扩张功能：▲</w:t>
            </w:r>
            <w:r>
              <w:rPr>
                <w:rFonts w:ascii="宋体" w:hAnsi="宋体" w:hint="eastAsia"/>
                <w:b/>
                <w:bCs/>
                <w:color w:val="000000"/>
                <w:kern w:val="0"/>
                <w:sz w:val="24"/>
                <w:szCs w:val="24"/>
              </w:rPr>
              <w:t>剪切力260kN</w:t>
            </w:r>
            <w:r>
              <w:rPr>
                <w:rFonts w:ascii="宋体" w:hAnsi="宋体" w:hint="eastAsia"/>
                <w:color w:val="000000"/>
                <w:kern w:val="0"/>
                <w:sz w:val="24"/>
                <w:szCs w:val="24"/>
              </w:rPr>
              <w:t>，剪切开口55毫米；扩张力35KN，扩张开口70毫米。</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29500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29500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textAlignment w:val="center"/>
              <w:rPr>
                <w:rFonts w:ascii="宋体" w:hAnsi="宋体"/>
                <w:sz w:val="24"/>
                <w:szCs w:val="24"/>
              </w:rPr>
            </w:pPr>
            <w:r>
              <w:rPr>
                <w:rFonts w:ascii="宋体" w:hAnsi="宋体" w:hint="eastAsia"/>
                <w:color w:val="000000"/>
                <w:kern w:val="0"/>
                <w:sz w:val="24"/>
                <w:szCs w:val="24"/>
              </w:rPr>
              <w:t>山东-山东迅凯消防设备有限公司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4</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双轮异向切割锯</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锐攻-CDE2530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采用汽油发动机，切割深度115mm，▲</w:t>
            </w:r>
            <w:r>
              <w:rPr>
                <w:rFonts w:ascii="宋体" w:hAnsi="宋体" w:hint="eastAsia"/>
                <w:b/>
                <w:bCs/>
                <w:color w:val="000000"/>
                <w:kern w:val="0"/>
                <w:sz w:val="24"/>
                <w:szCs w:val="24"/>
              </w:rPr>
              <w:t>排量70.7CC</w:t>
            </w:r>
            <w:r>
              <w:rPr>
                <w:rFonts w:ascii="宋体" w:hAnsi="宋体" w:hint="eastAsia"/>
                <w:color w:val="000000"/>
                <w:kern w:val="0"/>
                <w:sz w:val="24"/>
                <w:szCs w:val="24"/>
              </w:rPr>
              <w:t>，▲</w:t>
            </w:r>
            <w:r>
              <w:rPr>
                <w:rFonts w:ascii="宋体" w:hAnsi="宋体" w:hint="eastAsia"/>
                <w:b/>
                <w:bCs/>
                <w:color w:val="000000"/>
                <w:kern w:val="0"/>
                <w:sz w:val="24"/>
                <w:szCs w:val="24"/>
              </w:rPr>
              <w:t>无负荷转速14500rpm</w:t>
            </w:r>
            <w:r>
              <w:rPr>
                <w:rFonts w:ascii="宋体" w:hAnsi="宋体" w:hint="eastAsia"/>
                <w:color w:val="000000"/>
                <w:kern w:val="0"/>
                <w:sz w:val="24"/>
                <w:szCs w:val="24"/>
              </w:rPr>
              <w:t>，▲</w:t>
            </w:r>
            <w:r>
              <w:rPr>
                <w:rFonts w:ascii="宋体" w:hAnsi="宋体" w:hint="eastAsia"/>
                <w:b/>
                <w:bCs/>
                <w:color w:val="000000"/>
                <w:kern w:val="0"/>
                <w:sz w:val="24"/>
                <w:szCs w:val="24"/>
              </w:rPr>
              <w:t>功率4.4kw</w:t>
            </w:r>
            <w:r>
              <w:rPr>
                <w:rFonts w:ascii="宋体" w:hAnsi="宋体" w:hint="eastAsia"/>
                <w:color w:val="000000"/>
                <w:kern w:val="0"/>
                <w:sz w:val="24"/>
                <w:szCs w:val="24"/>
              </w:rPr>
              <w:t xml:space="preserve">，质量11kg，噪音水平100dB，锯片规格315mm。标准配置：锯片二付/4片，专用工具箱，护目镜、防护手套、专用工具、加油比例桶等。 </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2</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21500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43000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5</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机动链锯</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锐攻-450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采用汽油发动机，燃油箱容量0.5 L，加满油一次工作时间30分钟,▲</w:t>
            </w:r>
            <w:r>
              <w:rPr>
                <w:rFonts w:ascii="宋体" w:hAnsi="宋体" w:hint="eastAsia"/>
                <w:b/>
                <w:bCs/>
                <w:color w:val="000000"/>
                <w:kern w:val="0"/>
                <w:sz w:val="24"/>
                <w:szCs w:val="24"/>
              </w:rPr>
              <w:t>排量50.2cm³</w:t>
            </w:r>
            <w:r>
              <w:rPr>
                <w:rFonts w:ascii="宋体" w:hAnsi="宋体" w:hint="eastAsia"/>
                <w:color w:val="000000"/>
                <w:kern w:val="0"/>
                <w:sz w:val="24"/>
                <w:szCs w:val="24"/>
              </w:rPr>
              <w:t>，功率2.4kW，转速9000rpm，</w:t>
            </w:r>
            <w:r>
              <w:rPr>
                <w:rFonts w:ascii="宋体" w:hAnsi="宋体" w:hint="eastAsia"/>
                <w:color w:val="000000"/>
                <w:kern w:val="0"/>
                <w:sz w:val="24"/>
                <w:szCs w:val="24"/>
              </w:rPr>
              <w:lastRenderedPageBreak/>
              <w:t>功率时的链条速度17m/s，提供比例壶1只、备用链条1条、原装火花塞4只、原装机油2L。</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2</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6800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13600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w:t>
            </w:r>
            <w:r>
              <w:rPr>
                <w:rFonts w:ascii="宋体" w:hAnsi="宋体" w:hint="eastAsia"/>
                <w:color w:val="000000"/>
                <w:kern w:val="0"/>
                <w:sz w:val="24"/>
                <w:szCs w:val="24"/>
              </w:rPr>
              <w:lastRenderedPageBreak/>
              <w:t>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6</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无齿锯</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锐攻-K770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功率卓越，但低排放；改进的人体工程学设计：镁合金锯片保护罩（14“和16”）的无级调节可以很容易地改变切割位置；过滤器新的人体工程学设计也有助于改善人体工程学。提高功率重量比；数字点火模块。输出功率5.8 kW；锯片直径350mm；切割深度125 mm；重量14 Kg（不含切割片）。气缸排量 118.8 cm³；冲程数目 ：二冲程引擎；具有抗振系统可降低切割机手柄处的振动，延长了使用时间。2、密封传动系统减少磨损和打滑风险。3、通过降低气缸在启动过程中的压缩程度，使启动难度降低50%。4、内置自动过滤器补偿装置，维持高动力、降低油耗。配5张锯片。</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2</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13800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27600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7</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气动切割刀</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锐攻-NPC-3000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剪切头采用高强度合金材料制作，剪切头可正负向翻动，额定工作压力60Mpa，剪切钢板厚度≥6mm，开口距离60mm。</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2</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3850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7700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8</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重型支撑套具</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威盾-WDAS1</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配置150件套，快速支撑杆各种规格不少于3个：支撑范围608-808mm，▲</w:t>
            </w:r>
            <w:r>
              <w:rPr>
                <w:rFonts w:ascii="宋体" w:hAnsi="宋体" w:hint="eastAsia"/>
                <w:b/>
                <w:bCs/>
                <w:color w:val="000000"/>
                <w:kern w:val="0"/>
                <w:sz w:val="24"/>
                <w:szCs w:val="24"/>
              </w:rPr>
              <w:t>支撑杆重量6.5㎏</w:t>
            </w:r>
            <w:r>
              <w:rPr>
                <w:rFonts w:ascii="宋体" w:hAnsi="宋体" w:hint="eastAsia"/>
                <w:color w:val="000000"/>
                <w:kern w:val="0"/>
                <w:sz w:val="24"/>
                <w:szCs w:val="24"/>
              </w:rPr>
              <w:t>，支撑范围从908-1308mm，▲支撑杆重量9㎏，支撑范围1208-1808mm，11.3㎏，支撑范围1508-2308mm，▲</w:t>
            </w:r>
            <w:r>
              <w:rPr>
                <w:rFonts w:ascii="宋体" w:hAnsi="宋体" w:hint="eastAsia"/>
                <w:b/>
                <w:bCs/>
                <w:color w:val="000000"/>
                <w:kern w:val="0"/>
                <w:sz w:val="24"/>
                <w:szCs w:val="24"/>
              </w:rPr>
              <w:t>支撑杆重量13.9㎏</w:t>
            </w:r>
            <w:r>
              <w:rPr>
                <w:rFonts w:ascii="宋体" w:hAnsi="宋体" w:hint="eastAsia"/>
                <w:color w:val="000000"/>
                <w:kern w:val="0"/>
                <w:sz w:val="24"/>
                <w:szCs w:val="24"/>
              </w:rPr>
              <w:t>；</w:t>
            </w:r>
            <w:r>
              <w:rPr>
                <w:rFonts w:ascii="宋体" w:hAnsi="宋体" w:hint="eastAsia"/>
                <w:color w:val="000000"/>
                <w:kern w:val="0"/>
                <w:sz w:val="24"/>
                <w:szCs w:val="24"/>
              </w:rPr>
              <w:lastRenderedPageBreak/>
              <w:t>延长杆各种规格不少于6个：15cm、30cm、50cm；底座：各种规格不少于12个；方形、八角、接头不少于4个；U型管道横梁支撑配件：12件，L形横梁支撑配件：12件，支撑底座：2个，双凸联接器：4个，双凹联接器：4，墙体支撑板1000mm4块，墙体支撑板1500mm4块，墙体支撑板联接板：4块，墙体支撑摇摆接头：8个，墙体支撑底座适配件：8件，钉块：8块，带钩的牵引器：8个，V形支撑头：12个。</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182600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182600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山东-日照威盾安全设备有限公司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9</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轻型支撑套具</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威盾-WDAS1</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hint="eastAsia"/>
                <w:sz w:val="24"/>
                <w:szCs w:val="24"/>
              </w:rPr>
              <w:t>配置</w:t>
            </w:r>
            <w:r>
              <w:rPr>
                <w:rFonts w:hint="eastAsia"/>
                <w:sz w:val="24"/>
                <w:szCs w:val="24"/>
              </w:rPr>
              <w:t>40</w:t>
            </w:r>
            <w:r>
              <w:rPr>
                <w:rFonts w:hint="eastAsia"/>
                <w:sz w:val="24"/>
                <w:szCs w:val="24"/>
              </w:rPr>
              <w:t>件套，用高强度轻型航空铝合金材质，所有部件经阳极涂层处理，以降低导电率，增加强度和寿命；所有救援支撑选择精密的直角螺纹支撑杆，适用于地震、塌方、各种交通事故处理等现场的支撑工具。可手动或气动快速支撑，采用螺套手动锁紧，并可借助勾头扳手进行微调，微调精度达到</w:t>
            </w:r>
            <w:r>
              <w:rPr>
                <w:rFonts w:hint="eastAsia"/>
                <w:sz w:val="24"/>
                <w:szCs w:val="24"/>
              </w:rPr>
              <w:t>1mm</w:t>
            </w:r>
            <w:r>
              <w:rPr>
                <w:rFonts w:hint="eastAsia"/>
                <w:sz w:val="24"/>
                <w:szCs w:val="24"/>
              </w:rPr>
              <w:t>，可垂直、水平和斜支撑操作。支撑柱可手动锁紧在任何高度，高度</w:t>
            </w:r>
            <w:r>
              <w:rPr>
                <w:rFonts w:hint="eastAsia"/>
                <w:sz w:val="24"/>
                <w:szCs w:val="24"/>
              </w:rPr>
              <w:t>90-180cm</w:t>
            </w:r>
            <w:r>
              <w:rPr>
                <w:rFonts w:hint="eastAsia"/>
                <w:sz w:val="24"/>
                <w:szCs w:val="24"/>
              </w:rPr>
              <w:t>不等，支撑高度可变。单根纵向承载能力≥</w:t>
            </w:r>
            <w:r>
              <w:rPr>
                <w:rFonts w:hint="eastAsia"/>
                <w:sz w:val="24"/>
                <w:szCs w:val="24"/>
              </w:rPr>
              <w:t>26</w:t>
            </w:r>
            <w:r>
              <w:rPr>
                <w:rFonts w:hint="eastAsia"/>
                <w:sz w:val="24"/>
                <w:szCs w:val="24"/>
              </w:rPr>
              <w:t>吨。可加装不同长度的延长杆，长度达到</w:t>
            </w:r>
            <w:r>
              <w:rPr>
                <w:rFonts w:hint="eastAsia"/>
                <w:sz w:val="24"/>
                <w:szCs w:val="24"/>
              </w:rPr>
              <w:t>15-70cm</w:t>
            </w:r>
            <w:r>
              <w:rPr>
                <w:rFonts w:hint="eastAsia"/>
                <w:sz w:val="24"/>
                <w:szCs w:val="24"/>
              </w:rPr>
              <w:t>不等。配置要求：可组成横梁支撑组套，用于横梁或危墙的支撑固定；可组成三柱一体结构，支撑≥</w:t>
            </w:r>
            <w:r>
              <w:rPr>
                <w:rFonts w:hint="eastAsia"/>
                <w:sz w:val="24"/>
                <w:szCs w:val="24"/>
              </w:rPr>
              <w:t>60T</w:t>
            </w:r>
            <w:r>
              <w:rPr>
                <w:rFonts w:hint="eastAsia"/>
                <w:sz w:val="24"/>
                <w:szCs w:val="24"/>
              </w:rPr>
              <w:t>的重量。整套含：重型支撑柱、延长柱、横梁支撑附件、底座、脚踏泵等不少于</w:t>
            </w:r>
            <w:r>
              <w:rPr>
                <w:rFonts w:hint="eastAsia"/>
                <w:sz w:val="24"/>
                <w:szCs w:val="24"/>
              </w:rPr>
              <w:t>40</w:t>
            </w:r>
            <w:r>
              <w:rPr>
                <w:rFonts w:hint="eastAsia"/>
                <w:sz w:val="24"/>
                <w:szCs w:val="24"/>
              </w:rPr>
              <w:t>件套。</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97600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97600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山东-日照威盾安全设备有限公司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10</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冲击钻</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锐攻-GBH2</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电子调速和正反转功能、方便定位和钻头的取出；功率1500W，锤击率2000次/min，单次锤击功率≥13J，▲钻孔直径50mm，每台配钻头3套。需配备容纳箱、手柄、止动器等配件。</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5800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5800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11</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凿岩机</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w:t>
            </w:r>
            <w:r>
              <w:rPr>
                <w:rFonts w:ascii="宋体" w:hAnsi="宋体" w:hint="eastAsia"/>
                <w:sz w:val="24"/>
                <w:szCs w:val="24"/>
              </w:rPr>
              <w:t>RD-26</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启动方便，机动能力强，可在任意角度下工作；采用防震手柄，低震动，具有强大的激震力，较高的破碎速度；采用空冷二冲程发动机；▲</w:t>
            </w:r>
            <w:r>
              <w:rPr>
                <w:rFonts w:ascii="宋体" w:hAnsi="宋体" w:hint="eastAsia"/>
                <w:b/>
                <w:bCs/>
                <w:color w:val="000000"/>
                <w:kern w:val="0"/>
                <w:sz w:val="24"/>
                <w:szCs w:val="24"/>
              </w:rPr>
              <w:t>打击速度1300次/min</w:t>
            </w:r>
            <w:r>
              <w:rPr>
                <w:rFonts w:ascii="宋体" w:hAnsi="宋体" w:hint="eastAsia"/>
                <w:color w:val="000000"/>
                <w:kern w:val="0"/>
                <w:sz w:val="24"/>
                <w:szCs w:val="24"/>
              </w:rPr>
              <w:t>；专用仪器储运箱，防水、防尘、防撞击；中文使用维护保养说明书或光盘；每台配钻头3套，配比壶1只、原装火花塞4只。</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21500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21500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12</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玻璃破碎器</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锐攻-RGBLQ-1</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hint="eastAsia"/>
                <w:sz w:val="24"/>
                <w:szCs w:val="24"/>
              </w:rPr>
              <w:t>玻璃切割机：</w:t>
            </w:r>
            <w:r>
              <w:rPr>
                <w:rFonts w:hint="eastAsia"/>
                <w:sz w:val="24"/>
                <w:szCs w:val="24"/>
              </w:rPr>
              <w:t>1</w:t>
            </w:r>
            <w:r>
              <w:rPr>
                <w:rFonts w:hint="eastAsia"/>
                <w:sz w:val="24"/>
                <w:szCs w:val="24"/>
              </w:rPr>
              <w:t>台、玻璃切割片：</w:t>
            </w:r>
            <w:r>
              <w:rPr>
                <w:rFonts w:hint="eastAsia"/>
                <w:sz w:val="24"/>
                <w:szCs w:val="24"/>
              </w:rPr>
              <w:t>3</w:t>
            </w:r>
            <w:r>
              <w:rPr>
                <w:rFonts w:hint="eastAsia"/>
                <w:sz w:val="24"/>
                <w:szCs w:val="24"/>
              </w:rPr>
              <w:t>片、充电式电钻：</w:t>
            </w:r>
            <w:r>
              <w:rPr>
                <w:rFonts w:hint="eastAsia"/>
                <w:sz w:val="24"/>
                <w:szCs w:val="24"/>
              </w:rPr>
              <w:t>1</w:t>
            </w:r>
            <w:r>
              <w:rPr>
                <w:rFonts w:hint="eastAsia"/>
                <w:sz w:val="24"/>
                <w:szCs w:val="24"/>
              </w:rPr>
              <w:t>台、大理石玻璃钻头：</w:t>
            </w:r>
            <w:r>
              <w:rPr>
                <w:rFonts w:hint="eastAsia"/>
                <w:sz w:val="24"/>
                <w:szCs w:val="24"/>
              </w:rPr>
              <w:t>7</w:t>
            </w:r>
            <w:r>
              <w:rPr>
                <w:rFonts w:hint="eastAsia"/>
                <w:sz w:val="24"/>
                <w:szCs w:val="24"/>
              </w:rPr>
              <w:t>个（Ф</w:t>
            </w:r>
            <w:r>
              <w:rPr>
                <w:rFonts w:hint="eastAsia"/>
                <w:sz w:val="24"/>
                <w:szCs w:val="24"/>
              </w:rPr>
              <w:t>100mm1</w:t>
            </w:r>
            <w:r>
              <w:rPr>
                <w:rFonts w:hint="eastAsia"/>
                <w:sz w:val="24"/>
                <w:szCs w:val="24"/>
              </w:rPr>
              <w:t>个、Ф</w:t>
            </w:r>
            <w:r>
              <w:rPr>
                <w:rFonts w:hint="eastAsia"/>
                <w:sz w:val="24"/>
                <w:szCs w:val="24"/>
              </w:rPr>
              <w:t>50mm3</w:t>
            </w:r>
            <w:r>
              <w:rPr>
                <w:rFonts w:hint="eastAsia"/>
                <w:sz w:val="24"/>
                <w:szCs w:val="24"/>
              </w:rPr>
              <w:t>个、Ф</w:t>
            </w:r>
            <w:r>
              <w:rPr>
                <w:rFonts w:hint="eastAsia"/>
                <w:sz w:val="24"/>
                <w:szCs w:val="24"/>
              </w:rPr>
              <w:t>25mm3</w:t>
            </w:r>
            <w:r>
              <w:rPr>
                <w:rFonts w:hint="eastAsia"/>
                <w:sz w:val="24"/>
                <w:szCs w:val="24"/>
              </w:rPr>
              <w:t>个）、玻璃强力钳：</w:t>
            </w:r>
            <w:r>
              <w:rPr>
                <w:rFonts w:hint="eastAsia"/>
                <w:sz w:val="24"/>
                <w:szCs w:val="24"/>
              </w:rPr>
              <w:t>1</w:t>
            </w:r>
            <w:r>
              <w:rPr>
                <w:rFonts w:hint="eastAsia"/>
                <w:sz w:val="24"/>
                <w:szCs w:val="24"/>
              </w:rPr>
              <w:t>把、单爪玻璃吸盘：</w:t>
            </w:r>
            <w:r>
              <w:rPr>
                <w:rFonts w:hint="eastAsia"/>
                <w:sz w:val="24"/>
                <w:szCs w:val="24"/>
              </w:rPr>
              <w:t>1</w:t>
            </w:r>
            <w:r>
              <w:rPr>
                <w:rFonts w:hint="eastAsia"/>
                <w:sz w:val="24"/>
                <w:szCs w:val="24"/>
              </w:rPr>
              <w:t>个、自控注油玻璃刀：</w:t>
            </w:r>
            <w:r>
              <w:rPr>
                <w:rFonts w:hint="eastAsia"/>
                <w:sz w:val="24"/>
                <w:szCs w:val="24"/>
              </w:rPr>
              <w:t>1</w:t>
            </w:r>
            <w:r>
              <w:rPr>
                <w:rFonts w:hint="eastAsia"/>
                <w:sz w:val="24"/>
                <w:szCs w:val="24"/>
              </w:rPr>
              <w:t>个、金刚石玻璃圆锉：</w:t>
            </w:r>
            <w:r>
              <w:rPr>
                <w:rFonts w:hint="eastAsia"/>
                <w:sz w:val="24"/>
                <w:szCs w:val="24"/>
              </w:rPr>
              <w:t>1</w:t>
            </w:r>
            <w:r>
              <w:rPr>
                <w:rFonts w:hint="eastAsia"/>
                <w:sz w:val="24"/>
                <w:szCs w:val="24"/>
              </w:rPr>
              <w:t>把（</w:t>
            </w:r>
            <w:r>
              <w:rPr>
                <w:rFonts w:hint="eastAsia"/>
                <w:sz w:val="24"/>
                <w:szCs w:val="24"/>
              </w:rPr>
              <w:t>8</w:t>
            </w:r>
            <w:r>
              <w:rPr>
                <w:rFonts w:hint="eastAsia"/>
                <w:sz w:val="24"/>
                <w:szCs w:val="24"/>
              </w:rPr>
              <w:t>×</w:t>
            </w:r>
            <w:r>
              <w:rPr>
                <w:rFonts w:hint="eastAsia"/>
                <w:sz w:val="24"/>
                <w:szCs w:val="24"/>
              </w:rPr>
              <w:t>200mm</w:t>
            </w:r>
            <w:r>
              <w:rPr>
                <w:rFonts w:hint="eastAsia"/>
                <w:sz w:val="24"/>
                <w:szCs w:val="24"/>
              </w:rPr>
              <w:t>）、金刚石玻璃平锉：</w:t>
            </w:r>
            <w:r>
              <w:rPr>
                <w:rFonts w:hint="eastAsia"/>
                <w:sz w:val="24"/>
                <w:szCs w:val="24"/>
              </w:rPr>
              <w:t>1</w:t>
            </w:r>
            <w:r>
              <w:rPr>
                <w:rFonts w:hint="eastAsia"/>
                <w:sz w:val="24"/>
                <w:szCs w:val="24"/>
              </w:rPr>
              <w:t>把（</w:t>
            </w:r>
            <w:r>
              <w:rPr>
                <w:rFonts w:hint="eastAsia"/>
                <w:sz w:val="24"/>
                <w:szCs w:val="24"/>
              </w:rPr>
              <w:t>8</w:t>
            </w:r>
            <w:r>
              <w:rPr>
                <w:rFonts w:hint="eastAsia"/>
                <w:sz w:val="24"/>
                <w:szCs w:val="24"/>
              </w:rPr>
              <w:t>×</w:t>
            </w:r>
            <w:r>
              <w:rPr>
                <w:rFonts w:hint="eastAsia"/>
                <w:sz w:val="24"/>
                <w:szCs w:val="24"/>
              </w:rPr>
              <w:t>200mm</w:t>
            </w:r>
            <w:r>
              <w:rPr>
                <w:rFonts w:hint="eastAsia"/>
                <w:sz w:val="24"/>
                <w:szCs w:val="24"/>
              </w:rPr>
              <w:t>）、玻璃破碎锤：</w:t>
            </w:r>
            <w:r>
              <w:rPr>
                <w:rFonts w:hint="eastAsia"/>
                <w:sz w:val="24"/>
                <w:szCs w:val="24"/>
              </w:rPr>
              <w:t>1</w:t>
            </w:r>
            <w:r>
              <w:rPr>
                <w:rFonts w:hint="eastAsia"/>
                <w:sz w:val="24"/>
                <w:szCs w:val="24"/>
              </w:rPr>
              <w:t>把、充电电池：</w:t>
            </w:r>
            <w:r>
              <w:rPr>
                <w:rFonts w:hint="eastAsia"/>
                <w:sz w:val="24"/>
                <w:szCs w:val="24"/>
              </w:rPr>
              <w:t>220</w:t>
            </w:r>
            <w:r>
              <w:rPr>
                <w:rFonts w:hint="eastAsia"/>
                <w:sz w:val="24"/>
                <w:szCs w:val="24"/>
              </w:rPr>
              <w:t>块、充电器：</w:t>
            </w:r>
            <w:r>
              <w:rPr>
                <w:rFonts w:hint="eastAsia"/>
                <w:sz w:val="24"/>
                <w:szCs w:val="24"/>
              </w:rPr>
              <w:t>1</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3200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3200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13</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手持式钢筋速断器</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锐攻-HRC-20D</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手持式钢筋速断器可对钢筋、护网的快速切断，广泛应用于消防救灾、应急抢险、地震救援、高空和复杂地形救援等各种灾害现场。使用充电锂电池，使用场地不受限制，重心位于把手处，可单手操作，头部可360°旋转，适合各种工作场所的角度需求，切断刀刃四面可</w:t>
            </w:r>
            <w:r>
              <w:rPr>
                <w:rFonts w:ascii="宋体" w:hAnsi="宋体" w:hint="eastAsia"/>
                <w:color w:val="000000"/>
                <w:kern w:val="0"/>
                <w:sz w:val="24"/>
                <w:szCs w:val="24"/>
              </w:rPr>
              <w:lastRenderedPageBreak/>
              <w:t>用：▲</w:t>
            </w:r>
            <w:r>
              <w:rPr>
                <w:rFonts w:ascii="宋体" w:hAnsi="宋体" w:hint="eastAsia"/>
                <w:b/>
                <w:bCs/>
                <w:color w:val="000000"/>
                <w:kern w:val="0"/>
                <w:sz w:val="24"/>
                <w:szCs w:val="24"/>
              </w:rPr>
              <w:t>剪切力205KN</w:t>
            </w:r>
            <w:r>
              <w:rPr>
                <w:rFonts w:ascii="宋体" w:hAnsi="宋体" w:hint="eastAsia"/>
                <w:color w:val="000000"/>
                <w:kern w:val="0"/>
                <w:sz w:val="24"/>
                <w:szCs w:val="24"/>
              </w:rPr>
              <w:t>，重量10kg，切割直径20mm，切断速度5-6S，头部可360°旋转，单块电池可切割20mm的钢筋不少于50次，适合各种工作场所的角度需求，电池电压：18V锂电池。产品配置：主机1台，充电器1个，充电电池2块，背带1条，专用手提箱1个，说明书1本，专用工具3件，液压油1瓶。</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台</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8800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8800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14</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便携式汽油金属切割器</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环能-QG4/100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ascii="宋体" w:hAnsi="宋体" w:hint="eastAsia"/>
                <w:color w:val="000000"/>
                <w:kern w:val="0"/>
                <w:sz w:val="24"/>
                <w:szCs w:val="24"/>
              </w:rPr>
              <w:t>可全方位快速切割30mm的钢结构障碍物。可切割:防盗铁门窗护栏、铁栅栏，阻碍车辆通过的铁桩等，可带水作业。配备6.8-9升碳纤维氧气瓶，▲有效工作时间20分钟，标配含40型汽油割炬1把、30型汽油割咀3只、1.5升防爆汽油罐1只、耐油胶管2米、氧气管2米、6升碳纤维氧气瓶1只、阻燃背架1只。</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18500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color w:val="000000"/>
                <w:kern w:val="0"/>
                <w:sz w:val="24"/>
                <w:szCs w:val="24"/>
              </w:rPr>
              <w:t>18500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深圳-深圳市环能创机电有限责任公司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15</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手动破拆工具组</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sz w:val="24"/>
                <w:szCs w:val="24"/>
              </w:rPr>
              <w:t>迅凯-PRT-8</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hint="eastAsia"/>
                <w:sz w:val="24"/>
                <w:szCs w:val="24"/>
              </w:rPr>
              <w:t>由冲杆、拆锁器、金属切断器、凿子、钎子等多个部件组成，事故现场手动破拆作业。可完成撬、拧、凿、切割、劈砍等操作，能穿透砖石水泥建筑、金属片及众多复合材料。重量</w:t>
            </w:r>
            <w:r>
              <w:rPr>
                <w:rFonts w:hint="eastAsia"/>
                <w:sz w:val="24"/>
                <w:szCs w:val="24"/>
              </w:rPr>
              <w:t>27kg</w:t>
            </w:r>
            <w:r>
              <w:rPr>
                <w:rFonts w:hint="eastAsia"/>
                <w:sz w:val="24"/>
                <w:szCs w:val="24"/>
              </w:rPr>
              <w:t>。强有力的手动救援工具，为快速、强行进入和渗透而设计，一个人在数秒钟内就能将锁和门撬开，在数分钟内就能将砖和混凝土结构的墙凿穿。器材包括：携带箱</w:t>
            </w:r>
            <w:r>
              <w:rPr>
                <w:rFonts w:hint="eastAsia"/>
                <w:sz w:val="24"/>
                <w:szCs w:val="24"/>
              </w:rPr>
              <w:t>1</w:t>
            </w:r>
            <w:r>
              <w:rPr>
                <w:rFonts w:hint="eastAsia"/>
                <w:sz w:val="24"/>
                <w:szCs w:val="24"/>
              </w:rPr>
              <w:t>个，运输袋</w:t>
            </w:r>
            <w:r>
              <w:rPr>
                <w:rFonts w:hint="eastAsia"/>
                <w:sz w:val="24"/>
                <w:szCs w:val="24"/>
              </w:rPr>
              <w:t>1</w:t>
            </w:r>
            <w:r>
              <w:rPr>
                <w:rFonts w:hint="eastAsia"/>
                <w:sz w:val="24"/>
                <w:szCs w:val="24"/>
              </w:rPr>
              <w:t>个，工具手柄</w:t>
            </w:r>
            <w:r>
              <w:rPr>
                <w:rFonts w:hint="eastAsia"/>
                <w:sz w:val="24"/>
                <w:szCs w:val="24"/>
              </w:rPr>
              <w:t>2</w:t>
            </w:r>
            <w:r>
              <w:rPr>
                <w:rFonts w:hint="eastAsia"/>
                <w:sz w:val="24"/>
                <w:szCs w:val="24"/>
              </w:rPr>
              <w:t>把，撬斧</w:t>
            </w:r>
            <w:r>
              <w:rPr>
                <w:rFonts w:hint="eastAsia"/>
                <w:sz w:val="24"/>
                <w:szCs w:val="24"/>
              </w:rPr>
              <w:t>2</w:t>
            </w:r>
            <w:r>
              <w:rPr>
                <w:rFonts w:hint="eastAsia"/>
                <w:sz w:val="24"/>
                <w:szCs w:val="24"/>
              </w:rPr>
              <w:t>把，尖嘴凿</w:t>
            </w:r>
            <w:r>
              <w:rPr>
                <w:rFonts w:hint="eastAsia"/>
                <w:sz w:val="24"/>
                <w:szCs w:val="24"/>
              </w:rPr>
              <w:t>2</w:t>
            </w:r>
            <w:r>
              <w:rPr>
                <w:rFonts w:hint="eastAsia"/>
                <w:sz w:val="24"/>
                <w:szCs w:val="24"/>
              </w:rPr>
              <w:t>把，金属切割工具</w:t>
            </w:r>
            <w:r>
              <w:rPr>
                <w:rFonts w:hint="eastAsia"/>
                <w:sz w:val="24"/>
                <w:szCs w:val="24"/>
              </w:rPr>
              <w:t>1</w:t>
            </w:r>
            <w:r>
              <w:rPr>
                <w:rFonts w:hint="eastAsia"/>
                <w:sz w:val="24"/>
                <w:szCs w:val="24"/>
              </w:rPr>
              <w:lastRenderedPageBreak/>
              <w:t>把，破锁工具</w:t>
            </w:r>
            <w:r>
              <w:rPr>
                <w:rFonts w:hint="eastAsia"/>
                <w:sz w:val="24"/>
                <w:szCs w:val="24"/>
              </w:rPr>
              <w:t>1</w:t>
            </w:r>
            <w:r>
              <w:rPr>
                <w:rFonts w:hint="eastAsia"/>
                <w:sz w:val="24"/>
                <w:szCs w:val="24"/>
              </w:rPr>
              <w:t>把，</w:t>
            </w:r>
            <w:r>
              <w:rPr>
                <w:rFonts w:hint="eastAsia"/>
                <w:sz w:val="24"/>
                <w:szCs w:val="24"/>
              </w:rPr>
              <w:t>3</w:t>
            </w:r>
            <w:r>
              <w:rPr>
                <w:rFonts w:hint="eastAsia"/>
                <w:sz w:val="24"/>
                <w:szCs w:val="24"/>
              </w:rPr>
              <w:t>寸凿</w:t>
            </w:r>
            <w:r>
              <w:rPr>
                <w:rFonts w:hint="eastAsia"/>
                <w:sz w:val="24"/>
                <w:szCs w:val="24"/>
              </w:rPr>
              <w:t>1</w:t>
            </w:r>
            <w:r>
              <w:rPr>
                <w:rFonts w:hint="eastAsia"/>
                <w:sz w:val="24"/>
                <w:szCs w:val="24"/>
              </w:rPr>
              <w:t>把，</w:t>
            </w:r>
            <w:r>
              <w:rPr>
                <w:rFonts w:hint="eastAsia"/>
                <w:sz w:val="24"/>
                <w:szCs w:val="24"/>
              </w:rPr>
              <w:t>1</w:t>
            </w:r>
            <w:r>
              <w:rPr>
                <w:rFonts w:hint="eastAsia"/>
                <w:sz w:val="24"/>
                <w:szCs w:val="24"/>
              </w:rPr>
              <w:t>寸凿</w:t>
            </w:r>
            <w:r>
              <w:rPr>
                <w:rFonts w:hint="eastAsia"/>
                <w:sz w:val="24"/>
                <w:szCs w:val="24"/>
              </w:rPr>
              <w:t>1</w:t>
            </w:r>
            <w:r>
              <w:rPr>
                <w:rFonts w:hint="eastAsia"/>
                <w:sz w:val="24"/>
                <w:szCs w:val="24"/>
              </w:rPr>
              <w:t>把。工具主体材料为高强度、轻型航空铝合金，刀头部分高纯度轨道钢高频淬火。</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2100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2100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山东-山东迅凯消防设备有限公司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16</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毁锁器</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锐攻-JLHH600</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hint="eastAsia"/>
                <w:sz w:val="24"/>
                <w:szCs w:val="24"/>
              </w:rPr>
              <w:t>充电式电钻、冲击钻：三级速度；钻距</w:t>
            </w:r>
            <w:r>
              <w:rPr>
                <w:rFonts w:hint="eastAsia"/>
                <w:sz w:val="24"/>
                <w:szCs w:val="24"/>
              </w:rPr>
              <w:t>47N/m</w:t>
            </w:r>
            <w:r>
              <w:rPr>
                <w:rFonts w:hint="eastAsia"/>
                <w:sz w:val="24"/>
                <w:szCs w:val="24"/>
              </w:rPr>
              <w:t>；钻夹头</w:t>
            </w:r>
            <w:r>
              <w:rPr>
                <w:rFonts w:hint="eastAsia"/>
                <w:sz w:val="24"/>
                <w:szCs w:val="24"/>
              </w:rPr>
              <w:t>13mm</w:t>
            </w:r>
            <w:r>
              <w:rPr>
                <w:rFonts w:hint="eastAsia"/>
                <w:sz w:val="24"/>
                <w:szCs w:val="24"/>
              </w:rPr>
              <w:t>；钢材</w:t>
            </w:r>
            <w:r>
              <w:rPr>
                <w:rFonts w:hint="eastAsia"/>
                <w:sz w:val="24"/>
                <w:szCs w:val="24"/>
              </w:rPr>
              <w:t>/</w:t>
            </w:r>
            <w:r>
              <w:rPr>
                <w:rFonts w:hint="eastAsia"/>
                <w:sz w:val="24"/>
                <w:szCs w:val="24"/>
              </w:rPr>
              <w:t>木材</w:t>
            </w:r>
            <w:r>
              <w:rPr>
                <w:rFonts w:hint="eastAsia"/>
                <w:sz w:val="24"/>
                <w:szCs w:val="24"/>
              </w:rPr>
              <w:t>/</w:t>
            </w:r>
            <w:r>
              <w:rPr>
                <w:rFonts w:hint="eastAsia"/>
                <w:sz w:val="24"/>
                <w:szCs w:val="24"/>
              </w:rPr>
              <w:t>混凝土最大钻孔能力分别为：</w:t>
            </w:r>
            <w:r>
              <w:rPr>
                <w:rFonts w:hint="eastAsia"/>
                <w:sz w:val="24"/>
                <w:szCs w:val="24"/>
              </w:rPr>
              <w:t>13/45/14</w:t>
            </w:r>
            <w:r>
              <w:rPr>
                <w:rFonts w:hint="eastAsia"/>
                <w:sz w:val="24"/>
                <w:szCs w:val="24"/>
              </w:rPr>
              <w:t>毫米；重量（不含电池组）</w:t>
            </w:r>
            <w:r>
              <w:rPr>
                <w:rFonts w:hint="eastAsia"/>
                <w:sz w:val="24"/>
                <w:szCs w:val="24"/>
              </w:rPr>
              <w:t>1.7kg</w:t>
            </w:r>
            <w:r>
              <w:rPr>
                <w:rFonts w:hint="eastAsia"/>
                <w:sz w:val="24"/>
                <w:szCs w:val="24"/>
              </w:rPr>
              <w:t>。镍镉电池组，▲充电时间</w:t>
            </w:r>
            <w:r>
              <w:rPr>
                <w:rFonts w:hint="eastAsia"/>
                <w:sz w:val="24"/>
                <w:szCs w:val="24"/>
              </w:rPr>
              <w:t>1h</w:t>
            </w:r>
            <w:r>
              <w:rPr>
                <w:rFonts w:hint="eastAsia"/>
                <w:sz w:val="24"/>
                <w:szCs w:val="24"/>
              </w:rPr>
              <w:t>；专用特种钻头螺丝，锁芯拔除器、锁芯切断器、换向扳手、专用电钻、电池、充电器、锁舌转动器、除锈润滑剂、定位器、辅助工具、可锁防水防尘工程塑料箱。</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5800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5800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山东-青岛锐攻安全科技有限公司</w:t>
            </w:r>
          </w:p>
        </w:tc>
      </w:tr>
      <w:tr w:rsidR="001538E8">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480" w:lineRule="exact"/>
              <w:jc w:val="center"/>
              <w:rPr>
                <w:rFonts w:ascii="宋体" w:hAnsi="宋体"/>
                <w:sz w:val="24"/>
                <w:szCs w:val="24"/>
              </w:rPr>
            </w:pPr>
            <w:r>
              <w:rPr>
                <w:rFonts w:ascii="宋体" w:hAnsi="宋体" w:hint="eastAsia"/>
                <w:sz w:val="24"/>
                <w:szCs w:val="24"/>
              </w:rPr>
              <w:t>17</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多功能挠钩</w:t>
            </w:r>
          </w:p>
        </w:tc>
        <w:tc>
          <w:tcPr>
            <w:tcW w:w="709"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迅凯-NG</w:t>
            </w:r>
          </w:p>
        </w:tc>
        <w:tc>
          <w:tcPr>
            <w:tcW w:w="4252" w:type="dxa"/>
            <w:tcBorders>
              <w:top w:val="single" w:sz="6" w:space="0" w:color="auto"/>
              <w:left w:val="nil"/>
              <w:bottom w:val="single" w:sz="6" w:space="0" w:color="auto"/>
              <w:right w:val="single" w:sz="6" w:space="0" w:color="auto"/>
            </w:tcBorders>
            <w:vAlign w:val="center"/>
          </w:tcPr>
          <w:p w:rsidR="001538E8" w:rsidRDefault="001538E8" w:rsidP="00ED004E">
            <w:pPr>
              <w:widowControl/>
              <w:spacing w:line="360" w:lineRule="auto"/>
              <w:contextualSpacing/>
              <w:jc w:val="left"/>
              <w:rPr>
                <w:rFonts w:ascii="宋体" w:hAnsi="宋体"/>
                <w:sz w:val="24"/>
                <w:szCs w:val="24"/>
              </w:rPr>
            </w:pPr>
            <w:r>
              <w:rPr>
                <w:rFonts w:hint="eastAsia"/>
                <w:sz w:val="24"/>
                <w:szCs w:val="24"/>
              </w:rPr>
              <w:t>配备</w:t>
            </w:r>
            <w:r>
              <w:rPr>
                <w:rFonts w:hint="eastAsia"/>
                <w:sz w:val="24"/>
                <w:szCs w:val="24"/>
              </w:rPr>
              <w:t>12</w:t>
            </w:r>
            <w:r>
              <w:rPr>
                <w:rFonts w:hint="eastAsia"/>
                <w:sz w:val="24"/>
                <w:szCs w:val="24"/>
              </w:rPr>
              <w:t>件套，挠钩；破拆吊顶、钩拉电线等；榔头：敲碎</w:t>
            </w:r>
            <w:r>
              <w:rPr>
                <w:rFonts w:hint="eastAsia"/>
                <w:sz w:val="24"/>
                <w:szCs w:val="24"/>
              </w:rPr>
              <w:t>4</w:t>
            </w:r>
            <w:r>
              <w:rPr>
                <w:rFonts w:hint="eastAsia"/>
                <w:sz w:val="24"/>
                <w:szCs w:val="24"/>
              </w:rPr>
              <w:t>米以下的着火建筑的窗户玻璃，进行排烟、透气，平头端可临时作无火花工具使用；爪耙：现场倒塌物、障碍物、有毒有害物质的清理，以及灾后垃圾的清理；</w:t>
            </w:r>
            <w:r>
              <w:rPr>
                <w:rFonts w:hint="eastAsia"/>
                <w:sz w:val="24"/>
                <w:szCs w:val="24"/>
              </w:rPr>
              <w:t xml:space="preserve"> </w:t>
            </w:r>
            <w:r>
              <w:rPr>
                <w:rFonts w:hint="eastAsia"/>
                <w:sz w:val="24"/>
                <w:szCs w:val="24"/>
              </w:rPr>
              <w:t>撑顶器（丫叉头）：用于临时支撑易坍塌的危险场所的门框、窗户和其它构件，以确保灭火救援的消防队员安全地进出；消防锯：锯断一些一定高度的易坠落物、易坍塌物和构件；消防剪：对灾害现场的电线、树枝、连接线、各类带子等进行剪切；消防斧：可劈可撬，可以劈开门、窗、以及一些木质障碍物，也可撬开地板、箱、柜、门、窗、天花板、护墙板、水泥墙板、栅栏、铁锁。对于缝隙较小</w:t>
            </w:r>
            <w:r>
              <w:rPr>
                <w:rFonts w:hint="eastAsia"/>
                <w:sz w:val="24"/>
                <w:szCs w:val="24"/>
              </w:rPr>
              <w:lastRenderedPageBreak/>
              <w:t>的情况，可以先劈开一条缝，再撬。也可以敲碎</w:t>
            </w:r>
            <w:r>
              <w:rPr>
                <w:rFonts w:hint="eastAsia"/>
                <w:sz w:val="24"/>
                <w:szCs w:val="24"/>
              </w:rPr>
              <w:t>4</w:t>
            </w:r>
            <w:r>
              <w:rPr>
                <w:rFonts w:hint="eastAsia"/>
                <w:sz w:val="24"/>
                <w:szCs w:val="24"/>
              </w:rPr>
              <w:t>米以下的着火建筑的窗户玻璃。登高钩：攀爬、登高用；探路棒：可以作为火灾、浓烟、洼地、水坑等场所灭火救援的探路工具；担架撑杆：使用两根</w:t>
            </w:r>
            <w:r>
              <w:rPr>
                <w:rFonts w:hint="eastAsia"/>
                <w:sz w:val="24"/>
                <w:szCs w:val="24"/>
              </w:rPr>
              <w:t>2</w:t>
            </w:r>
            <w:r>
              <w:rPr>
                <w:rFonts w:hint="eastAsia"/>
                <w:sz w:val="24"/>
                <w:szCs w:val="24"/>
              </w:rPr>
              <w:t>米长的挠杆，中间穿土布兜（可以借用衣服、裤子）或网兜，即可充当临时担架。</w:t>
            </w:r>
          </w:p>
        </w:tc>
        <w:tc>
          <w:tcPr>
            <w:tcW w:w="425" w:type="dxa"/>
            <w:tcBorders>
              <w:top w:val="single" w:sz="6" w:space="0" w:color="auto"/>
              <w:left w:val="nil"/>
              <w:bottom w:val="single" w:sz="6" w:space="0" w:color="auto"/>
              <w:right w:val="single" w:sz="6" w:space="0" w:color="auto"/>
            </w:tcBorders>
            <w:vAlign w:val="center"/>
          </w:tcPr>
          <w:p w:rsidR="001538E8" w:rsidRDefault="001538E8" w:rsidP="00ED004E">
            <w:pPr>
              <w:rPr>
                <w:sz w:val="24"/>
                <w:szCs w:val="24"/>
              </w:rPr>
            </w:pPr>
            <w:r>
              <w:rPr>
                <w:rFonts w:hint="eastAsia"/>
                <w:sz w:val="24"/>
                <w:szCs w:val="24"/>
              </w:rPr>
              <w:lastRenderedPageBreak/>
              <w:t>套</w:t>
            </w:r>
          </w:p>
        </w:tc>
        <w:tc>
          <w:tcPr>
            <w:tcW w:w="426"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1</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2600</w:t>
            </w:r>
          </w:p>
        </w:tc>
        <w:tc>
          <w:tcPr>
            <w:tcW w:w="992" w:type="dxa"/>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color w:val="000000"/>
                <w:kern w:val="0"/>
                <w:sz w:val="24"/>
                <w:szCs w:val="24"/>
              </w:rPr>
            </w:pPr>
            <w:r>
              <w:rPr>
                <w:rFonts w:ascii="宋体" w:hAnsi="宋体" w:hint="eastAsia"/>
                <w:sz w:val="24"/>
                <w:szCs w:val="24"/>
              </w:rPr>
              <w:t>2600</w:t>
            </w:r>
          </w:p>
        </w:tc>
        <w:tc>
          <w:tcPr>
            <w:tcW w:w="851" w:type="dxa"/>
            <w:tcBorders>
              <w:top w:val="single" w:sz="6" w:space="0" w:color="auto"/>
              <w:left w:val="nil"/>
              <w:bottom w:val="single" w:sz="6" w:space="0" w:color="auto"/>
              <w:right w:val="single" w:sz="6" w:space="0" w:color="auto"/>
            </w:tcBorders>
            <w:vAlign w:val="center"/>
          </w:tcPr>
          <w:p w:rsidR="001538E8" w:rsidRDefault="001538E8" w:rsidP="00ED004E">
            <w:pPr>
              <w:widowControl/>
              <w:jc w:val="center"/>
              <w:textAlignment w:val="center"/>
              <w:rPr>
                <w:rFonts w:ascii="宋体" w:hAnsi="宋体"/>
                <w:sz w:val="24"/>
                <w:szCs w:val="24"/>
              </w:rPr>
            </w:pPr>
            <w:r>
              <w:rPr>
                <w:rFonts w:ascii="宋体" w:hAnsi="宋体" w:hint="eastAsia"/>
                <w:color w:val="000000"/>
                <w:kern w:val="0"/>
                <w:sz w:val="24"/>
                <w:szCs w:val="24"/>
              </w:rPr>
              <w:t>山东-山东迅凯消防设备有限公司</w:t>
            </w:r>
          </w:p>
        </w:tc>
      </w:tr>
      <w:tr w:rsidR="001538E8">
        <w:trPr>
          <w:trHeight w:val="851"/>
          <w:jc w:val="center"/>
        </w:trPr>
        <w:tc>
          <w:tcPr>
            <w:tcW w:w="959" w:type="dxa"/>
            <w:gridSpan w:val="2"/>
            <w:tcBorders>
              <w:top w:val="single" w:sz="6" w:space="0" w:color="auto"/>
              <w:left w:val="single" w:sz="6" w:space="0" w:color="auto"/>
              <w:bottom w:val="single" w:sz="6" w:space="0" w:color="auto"/>
              <w:right w:val="single" w:sz="6" w:space="0" w:color="auto"/>
            </w:tcBorders>
            <w:vAlign w:val="center"/>
          </w:tcPr>
          <w:p w:rsidR="001538E8" w:rsidRDefault="001538E8" w:rsidP="00ED004E">
            <w:pPr>
              <w:autoSpaceDE w:val="0"/>
              <w:autoSpaceDN w:val="0"/>
              <w:adjustRightInd w:val="0"/>
              <w:spacing w:line="360" w:lineRule="auto"/>
              <w:jc w:val="center"/>
              <w:rPr>
                <w:rFonts w:ascii="宋体" w:hAnsi="宋体"/>
                <w:sz w:val="24"/>
                <w:szCs w:val="24"/>
              </w:rPr>
            </w:pPr>
            <w:r>
              <w:rPr>
                <w:rFonts w:ascii="宋体" w:hAnsi="宋体" w:hint="eastAsia"/>
                <w:sz w:val="24"/>
                <w:szCs w:val="24"/>
              </w:rPr>
              <w:lastRenderedPageBreak/>
              <w:t>合  计</w:t>
            </w:r>
          </w:p>
        </w:tc>
        <w:tc>
          <w:tcPr>
            <w:tcW w:w="8647" w:type="dxa"/>
            <w:gridSpan w:val="7"/>
            <w:tcBorders>
              <w:top w:val="single" w:sz="6" w:space="0" w:color="auto"/>
              <w:left w:val="nil"/>
              <w:bottom w:val="single" w:sz="6" w:space="0" w:color="auto"/>
              <w:right w:val="single" w:sz="6" w:space="0" w:color="auto"/>
            </w:tcBorders>
            <w:vAlign w:val="center"/>
          </w:tcPr>
          <w:p w:rsidR="001538E8" w:rsidRDefault="001538E8" w:rsidP="00ED004E">
            <w:pPr>
              <w:autoSpaceDE w:val="0"/>
              <w:autoSpaceDN w:val="0"/>
              <w:adjustRightInd w:val="0"/>
              <w:spacing w:line="360" w:lineRule="auto"/>
              <w:ind w:firstLineChars="50" w:firstLine="120"/>
              <w:rPr>
                <w:rFonts w:ascii="宋体" w:hAnsi="宋体"/>
                <w:sz w:val="24"/>
                <w:szCs w:val="24"/>
              </w:rPr>
            </w:pPr>
            <w:r>
              <w:rPr>
                <w:rFonts w:ascii="宋体" w:hAnsi="宋体" w:hint="eastAsia"/>
                <w:sz w:val="24"/>
                <w:szCs w:val="24"/>
              </w:rPr>
              <w:t>大写：柒拾伍万捌仟元整         小写：758000.00元</w:t>
            </w:r>
          </w:p>
        </w:tc>
      </w:tr>
    </w:tbl>
    <w:p w:rsidR="001538E8" w:rsidRDefault="001538E8" w:rsidP="001538E8">
      <w:pPr>
        <w:autoSpaceDE w:val="0"/>
        <w:autoSpaceDN w:val="0"/>
        <w:adjustRightInd w:val="0"/>
        <w:spacing w:line="480" w:lineRule="auto"/>
        <w:rPr>
          <w:rFonts w:ascii="宋体" w:hAnsi="宋体"/>
          <w:sz w:val="24"/>
          <w:szCs w:val="24"/>
        </w:rPr>
      </w:pPr>
    </w:p>
    <w:p w:rsidR="001538E8" w:rsidRDefault="001538E8" w:rsidP="001538E8">
      <w:pPr>
        <w:autoSpaceDE w:val="0"/>
        <w:autoSpaceDN w:val="0"/>
        <w:adjustRightInd w:val="0"/>
        <w:spacing w:line="480" w:lineRule="auto"/>
        <w:rPr>
          <w:rFonts w:ascii="宋体" w:hAnsi="宋体"/>
          <w:sz w:val="24"/>
          <w:szCs w:val="24"/>
        </w:rPr>
      </w:pPr>
      <w:r>
        <w:rPr>
          <w:rFonts w:ascii="宋体" w:hAnsi="宋体" w:hint="eastAsia"/>
          <w:sz w:val="24"/>
          <w:szCs w:val="24"/>
        </w:rPr>
        <w:t>投标人（公章）：河南九之安消防设备有限公司</w:t>
      </w:r>
    </w:p>
    <w:p w:rsidR="001538E8" w:rsidRDefault="001538E8" w:rsidP="001538E8">
      <w:pPr>
        <w:autoSpaceDE w:val="0"/>
        <w:autoSpaceDN w:val="0"/>
        <w:adjustRightInd w:val="0"/>
        <w:spacing w:line="480" w:lineRule="auto"/>
        <w:rPr>
          <w:rFonts w:ascii="宋体" w:hAnsi="宋体"/>
          <w:sz w:val="24"/>
          <w:szCs w:val="24"/>
        </w:rPr>
      </w:pPr>
      <w:r>
        <w:rPr>
          <w:rFonts w:ascii="宋体" w:hAnsi="宋体" w:hint="eastAsia"/>
          <w:sz w:val="24"/>
          <w:szCs w:val="24"/>
        </w:rPr>
        <w:t>投标人法定代表人（单位负责人）或授权代表签字：</w:t>
      </w:r>
    </w:p>
    <w:p w:rsidR="001538E8" w:rsidRDefault="001538E8" w:rsidP="001538E8">
      <w:pPr>
        <w:pStyle w:val="10"/>
        <w:rPr>
          <w:sz w:val="24"/>
          <w:szCs w:val="24"/>
        </w:rPr>
      </w:pPr>
    </w:p>
    <w:p w:rsidR="001538E8" w:rsidRDefault="001538E8" w:rsidP="001538E8">
      <w:pPr>
        <w:pStyle w:val="10"/>
        <w:rPr>
          <w:sz w:val="24"/>
          <w:szCs w:val="24"/>
        </w:rPr>
      </w:pPr>
    </w:p>
    <w:p w:rsidR="001538E8" w:rsidRDefault="001538E8" w:rsidP="001538E8">
      <w:pPr>
        <w:pStyle w:val="10"/>
        <w:rPr>
          <w:sz w:val="24"/>
          <w:szCs w:val="24"/>
        </w:rPr>
      </w:pPr>
    </w:p>
    <w:p w:rsidR="001538E8" w:rsidRDefault="001538E8" w:rsidP="001538E8">
      <w:pPr>
        <w:widowControl/>
        <w:jc w:val="left"/>
        <w:rPr>
          <w:sz w:val="24"/>
          <w:szCs w:val="24"/>
        </w:rPr>
      </w:pPr>
      <w:r>
        <w:rPr>
          <w:sz w:val="24"/>
          <w:szCs w:val="24"/>
        </w:rPr>
        <w:br w:type="page"/>
      </w:r>
    </w:p>
    <w:p w:rsidR="001538E8" w:rsidRDefault="001538E8" w:rsidP="001538E8">
      <w:pPr>
        <w:autoSpaceDE w:val="0"/>
        <w:autoSpaceDN w:val="0"/>
        <w:adjustRightInd w:val="0"/>
        <w:spacing w:line="360" w:lineRule="auto"/>
        <w:jc w:val="center"/>
        <w:outlineLvl w:val="1"/>
        <w:rPr>
          <w:rFonts w:ascii="宋体" w:hAnsi="宋体"/>
          <w:b/>
          <w:bCs/>
          <w:color w:val="000000"/>
          <w:sz w:val="32"/>
          <w:szCs w:val="32"/>
        </w:rPr>
      </w:pPr>
      <w:bookmarkStart w:id="2" w:name="_Toc20467"/>
      <w:r>
        <w:rPr>
          <w:rFonts w:ascii="宋体" w:hAnsi="宋体" w:hint="eastAsia"/>
          <w:b/>
          <w:bCs/>
          <w:color w:val="000000"/>
          <w:sz w:val="32"/>
          <w:szCs w:val="32"/>
        </w:rPr>
        <w:lastRenderedPageBreak/>
        <w:t>4.3 技术方案（实施方案）</w:t>
      </w:r>
      <w:bookmarkEnd w:id="2"/>
    </w:p>
    <w:p w:rsidR="001538E8" w:rsidRDefault="001538E8" w:rsidP="001538E8">
      <w:pPr>
        <w:pStyle w:val="Default"/>
        <w:spacing w:line="360" w:lineRule="auto"/>
        <w:ind w:left="422"/>
        <w:rPr>
          <w:rFonts w:asciiTheme="minorEastAsia" w:eastAsiaTheme="minorEastAsia" w:hAnsiTheme="minorEastAsia"/>
          <w:b/>
          <w:bCs/>
        </w:rPr>
      </w:pPr>
    </w:p>
    <w:p w:rsidR="001538E8" w:rsidRDefault="001538E8" w:rsidP="001538E8">
      <w:pPr>
        <w:pStyle w:val="Default"/>
        <w:spacing w:line="360" w:lineRule="auto"/>
        <w:jc w:val="center"/>
        <w:rPr>
          <w:rFonts w:asciiTheme="minorEastAsia" w:eastAsiaTheme="minorEastAsia" w:hAnsiTheme="minorEastAsia"/>
        </w:rPr>
      </w:pPr>
      <w:r>
        <w:rPr>
          <w:rFonts w:asciiTheme="minorEastAsia" w:eastAsiaTheme="minorEastAsia" w:hAnsiTheme="minorEastAsia" w:hint="eastAsia"/>
        </w:rPr>
        <w:t>（投标人根据招标文件要求自行编制）</w:t>
      </w:r>
    </w:p>
    <w:p w:rsidR="001538E8" w:rsidRDefault="001538E8" w:rsidP="001538E8">
      <w:pPr>
        <w:pStyle w:val="Default"/>
        <w:spacing w:line="360" w:lineRule="auto"/>
        <w:jc w:val="center"/>
        <w:rPr>
          <w:rFonts w:asciiTheme="minorEastAsia" w:eastAsiaTheme="minorEastAsia" w:hAnsiTheme="minorEastAsia"/>
        </w:rPr>
      </w:pPr>
    </w:p>
    <w:p w:rsidR="001538E8" w:rsidRDefault="001538E8" w:rsidP="001538E8">
      <w:pPr>
        <w:pStyle w:val="Default"/>
        <w:spacing w:line="360" w:lineRule="auto"/>
        <w:ind w:left="422"/>
        <w:rPr>
          <w:rFonts w:asciiTheme="minorEastAsia" w:eastAsiaTheme="minorEastAsia" w:hAnsiTheme="minorEastAsia"/>
        </w:rPr>
      </w:pPr>
      <w:r>
        <w:rPr>
          <w:rFonts w:asciiTheme="minorEastAsia" w:eastAsiaTheme="minorEastAsia" w:hAnsiTheme="minorEastAsia" w:hint="eastAsia"/>
          <w:b/>
          <w:bCs/>
        </w:rPr>
        <w:t>关于此次招标采购装备器材服务方案及总体工作安排：</w:t>
      </w:r>
    </w:p>
    <w:p w:rsidR="001538E8" w:rsidRDefault="001538E8" w:rsidP="001538E8">
      <w:pPr>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服务方案：1、信守合同，严格控制装备器材包装存放运输质量，确保装备器材的完整性和外观质量，确保交货期。</w:t>
      </w:r>
    </w:p>
    <w:p w:rsidR="001538E8" w:rsidRDefault="001538E8" w:rsidP="001538E8">
      <w:pPr>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2、切实做到三包、三保，即包修包退包换，以及保证为用户提供优质产品；保证为用户提供充足备品备件；保证为用户提供优质服务。免费负责供货、安装、调试；凡我司提供的装备器材产品，在</w:t>
      </w:r>
      <w:r>
        <w:rPr>
          <w:rFonts w:asciiTheme="minorEastAsia" w:eastAsiaTheme="minorEastAsia" w:hAnsiTheme="minorEastAsia" w:hint="eastAsia"/>
          <w:b/>
          <w:bCs/>
          <w:sz w:val="24"/>
          <w:szCs w:val="24"/>
        </w:rPr>
        <w:t>质保期内（3年）</w:t>
      </w:r>
      <w:r>
        <w:rPr>
          <w:rFonts w:asciiTheme="minorEastAsia" w:eastAsiaTheme="minorEastAsia" w:hAnsiTheme="minorEastAsia" w:hint="eastAsia"/>
          <w:sz w:val="24"/>
          <w:szCs w:val="24"/>
        </w:rPr>
        <w:t>全部免费维修，如果有设备、部件损坏，在收到损坏设备、部件后，一周内予以免费更换、维修。在保修期外的仅收取材料成本费。我司组织代理的装备器材产品，将按照生产厂商的服务承诺要求执行，负责与厂家的联系、沟通，及时做好各项服务。</w:t>
      </w:r>
    </w:p>
    <w:p w:rsidR="001538E8" w:rsidRDefault="001538E8" w:rsidP="001538E8">
      <w:pPr>
        <w:spacing w:line="360" w:lineRule="auto"/>
        <w:ind w:firstLineChars="187" w:firstLine="449"/>
        <w:rPr>
          <w:rFonts w:asciiTheme="minorEastAsia" w:eastAsiaTheme="minorEastAsia" w:hAnsiTheme="minorEastAsia"/>
          <w:sz w:val="24"/>
          <w:szCs w:val="24"/>
        </w:rPr>
      </w:pPr>
      <w:r>
        <w:rPr>
          <w:rFonts w:asciiTheme="minorEastAsia" w:eastAsiaTheme="minorEastAsia" w:hAnsiTheme="minorEastAsia" w:hint="eastAsia"/>
          <w:sz w:val="24"/>
          <w:szCs w:val="24"/>
        </w:rPr>
        <w:t>此次招标采购装备器材项目的质量目标为：追求卓越的产品品质、争创优质的品牌项目，以一丝不苟的服务精神、认真踏实的工作态度使该项目达到优等级标准。且我司管理层十分重视质量管理工作，将严格符合GB27900—2011《设计、开发、生产、安装和服务质量保证模式》国家标准要求，建立了质量保证体系，制定了公司的质量方针和目标，编写了质量保证手册，发布了质量体系程序文件，目前质量体系正在有效运行。</w:t>
      </w:r>
    </w:p>
    <w:p w:rsidR="001538E8" w:rsidRDefault="001538E8" w:rsidP="001538E8">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4.3.1完善的产品质量责任保障措施：</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保证设备是全新的、未经使用过的，是最新的型号和用一流的工艺生产的，并完全符合招标文件中的规定、规格和性能的要求。我司保证所提供的设备产品具有一定的先进性和合理性，在正确安装、正常使用和保养条件下，保证其使用寿命期内具有满意的性能。并负责对由于材料或制造的缺陷而产生的故障负责。</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保证进货的质量：选择合格的制造厂家，提前备货，实行进货批量检验，不合格的直接退货。制造、检验：定期培训工厂工人，及时掌握先进技术和工艺，保证设备的先进性；定期对生产、检验设备进行维护，保证设备正常运行；对设备产品进行过程检验、半成品检验、出厂检验，保证装备合格出厂；交货：产品</w:t>
      </w:r>
      <w:r>
        <w:rPr>
          <w:rFonts w:asciiTheme="minorEastAsia" w:eastAsiaTheme="minorEastAsia" w:hAnsiTheme="minorEastAsia" w:hint="eastAsia"/>
          <w:sz w:val="24"/>
          <w:szCs w:val="24"/>
        </w:rPr>
        <w:lastRenderedPageBreak/>
        <w:t>运输过程中轻拿轻放，避免雨淋，保证将全新的装备送达用户指定的地点。</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设备安装、服务工作人员安排：在项目的实施过程中，我司指定用户方面的项目负责人，主要是对用户采购的总负责人进行接口，协调客户的资源，解决项目中需要配合的问题，推进项目的进度。</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设备产品运输安排：在我司与采购人签订合同后，将此次采购所需设备清点、备齐。按照我司设备运输流程标准，安排专车运输至采购人指定交货地点，确保设备产品运输过程中轻拿轻放，避免雨淋，保证将全新的装备送达用户指定的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项目总负责人：从项目实施队伍组建之日起，就承担了合同范围内的各项任务全面完成的重要职责。项目总负责人须做好日常管理工作，并直接控制项目管理计划的各人要素。</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总体计划分具体如下：</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项目执行——对以下几方面工作提供指导：总体方案设计；设备配置确认；产品质量和项目进度保证；设备安装、调试及测试；设备验收及培训等。</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项目检查——审核项目进展状态，必要时调集各种备用资源，确保项目按计划进度实施。</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项目协调——与各级单位进行协调，解决组织接口及技术接口问题；定期主持整个项目专题协调会，及时解决项目中出现的相关问题。</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管理人员：熟悉项目所需的材料、设备规格，负责材料、设备的进出库，保证项目的完整。要求熟悉项目特点、技术特点与产品特点，并熟悉相关技术执行和验收标准，负责协调项目设备的检验和难收工作。具有项目管理方面的工作经验及责任心同，协助项目经理负责组织方案的实施、协调和管理工作。</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实施工程师：具有丰富项目实施经验，作为主要人员参加通过大中型项目和应用工程的实施。根据项目的产品安装调试要求，配置产品专业工程师组成产品实施组的工程师名额视各阶段项目任务的需要增减，具体负责本产品的设计、安装、调试、测试等任务；同时对项目实施过程中出现的进度等问题，及时上报给项目经理。</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协调和售后人员：协调人员要求与采购中心及时沟通，调整机器价格、型号变更，配置升级，签合同，还要做好与客户协调工作，了解客户使用机器的情况；</w:t>
      </w:r>
      <w:r>
        <w:rPr>
          <w:rFonts w:asciiTheme="minorEastAsia" w:eastAsiaTheme="minorEastAsia" w:hAnsiTheme="minorEastAsia" w:hint="eastAsia"/>
          <w:sz w:val="24"/>
          <w:szCs w:val="24"/>
        </w:rPr>
        <w:lastRenderedPageBreak/>
        <w:t>售后人员要求处理客户投诉、报修等工作，并且定期做好回访。</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在质保期内，投标人对所投产品在使用过程中出现的故障和零配件磨损问题，免费提供维修和更换服务。</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质保期满后，投标人将继续为所投产品提供免费维修服务，在此期间不收取维护费，如需更换零配件，只收取零配件的成本费。</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在设备的设计使用寿命期内，投标人承诺保证零部件的正常供应，对所有部件终身维修服务，对设备定期维护保养，确保设备正常使用。</w:t>
      </w:r>
    </w:p>
    <w:p w:rsidR="001538E8" w:rsidRDefault="001538E8" w:rsidP="001538E8">
      <w:pPr>
        <w:spacing w:line="360" w:lineRule="auto"/>
        <w:ind w:firstLineChars="200" w:firstLine="482"/>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在我公司售卖采购人所需货物后，一经验收合格后，要制定严格的售后巡检计划：</w:t>
      </w:r>
    </w:p>
    <w:p w:rsidR="001538E8" w:rsidRDefault="001538E8" w:rsidP="001538E8">
      <w:pPr>
        <w:numPr>
          <w:ilvl w:val="0"/>
          <w:numId w:val="2"/>
        </w:numPr>
        <w:spacing w:line="360" w:lineRule="auto"/>
        <w:ind w:firstLineChars="200" w:firstLine="480"/>
        <w:rPr>
          <w:sz w:val="24"/>
          <w:szCs w:val="24"/>
        </w:rPr>
      </w:pPr>
      <w:r>
        <w:rPr>
          <w:rFonts w:asciiTheme="minorEastAsia" w:eastAsiaTheme="minorEastAsia" w:hAnsiTheme="minorEastAsia" w:hint="eastAsia"/>
          <w:sz w:val="24"/>
          <w:szCs w:val="24"/>
        </w:rPr>
        <w:t>在货物验收合格后建立档案。</w:t>
      </w:r>
    </w:p>
    <w:p w:rsidR="001538E8" w:rsidRDefault="001538E8" w:rsidP="001538E8">
      <w:pPr>
        <w:numPr>
          <w:ilvl w:val="0"/>
          <w:numId w:val="2"/>
        </w:num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根据建档时间制定巡检计划。</w:t>
      </w:r>
    </w:p>
    <w:p w:rsidR="001538E8" w:rsidRDefault="001538E8" w:rsidP="001538E8">
      <w:pPr>
        <w:numPr>
          <w:ilvl w:val="0"/>
          <w:numId w:val="2"/>
        </w:num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在装备巡检过程中要做到电话回访（一个月至少一次）和上门巡检（至少三个月一次），在巡检过程中如发现问题要第一时间解决，做到不影响采购人正常使用。</w:t>
      </w:r>
    </w:p>
    <w:p w:rsidR="001538E8" w:rsidRDefault="001538E8" w:rsidP="001538E8">
      <w:pPr>
        <w:numPr>
          <w:ilvl w:val="0"/>
          <w:numId w:val="3"/>
        </w:num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如有软件需要升级之处，做到主动上门。</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5、师资配备：高级技工2名，技术人员3名。</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工作时间进度表：</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3"/>
        <w:gridCol w:w="1314"/>
        <w:gridCol w:w="1302"/>
        <w:gridCol w:w="1297"/>
        <w:gridCol w:w="1732"/>
        <w:gridCol w:w="1445"/>
      </w:tblGrid>
      <w:tr w:rsidR="001538E8">
        <w:trPr>
          <w:trHeight w:val="594"/>
          <w:jc w:val="center"/>
        </w:trPr>
        <w:tc>
          <w:tcPr>
            <w:tcW w:w="1243" w:type="dxa"/>
            <w:tcBorders>
              <w:top w:val="single" w:sz="4" w:space="0" w:color="auto"/>
              <w:left w:val="single" w:sz="4" w:space="0" w:color="auto"/>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项目实施</w:t>
            </w:r>
          </w:p>
        </w:tc>
        <w:tc>
          <w:tcPr>
            <w:tcW w:w="1314"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第1-3天</w:t>
            </w:r>
          </w:p>
        </w:tc>
        <w:tc>
          <w:tcPr>
            <w:tcW w:w="130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第3-5天</w:t>
            </w:r>
          </w:p>
        </w:tc>
        <w:tc>
          <w:tcPr>
            <w:tcW w:w="1297"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第5-8天</w:t>
            </w:r>
          </w:p>
        </w:tc>
        <w:tc>
          <w:tcPr>
            <w:tcW w:w="173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第9天-终身</w:t>
            </w:r>
          </w:p>
        </w:tc>
        <w:tc>
          <w:tcPr>
            <w:tcW w:w="1445"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项目负责人</w:t>
            </w:r>
          </w:p>
        </w:tc>
      </w:tr>
      <w:tr w:rsidR="001538E8">
        <w:trPr>
          <w:trHeight w:val="458"/>
          <w:jc w:val="center"/>
        </w:trPr>
        <w:tc>
          <w:tcPr>
            <w:tcW w:w="1243" w:type="dxa"/>
            <w:tcBorders>
              <w:top w:val="single" w:sz="4" w:space="0" w:color="auto"/>
              <w:left w:val="single" w:sz="4" w:space="0" w:color="auto"/>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供货准备</w:t>
            </w:r>
          </w:p>
        </w:tc>
        <w:tc>
          <w:tcPr>
            <w:tcW w:w="1314"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30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297"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73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445"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项目经理</w:t>
            </w:r>
          </w:p>
        </w:tc>
      </w:tr>
      <w:tr w:rsidR="001538E8">
        <w:trPr>
          <w:trHeight w:val="467"/>
          <w:jc w:val="center"/>
        </w:trPr>
        <w:tc>
          <w:tcPr>
            <w:tcW w:w="1243" w:type="dxa"/>
            <w:tcBorders>
              <w:top w:val="single" w:sz="4" w:space="0" w:color="auto"/>
              <w:left w:val="single" w:sz="4" w:space="0" w:color="auto"/>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供货实施</w:t>
            </w:r>
          </w:p>
        </w:tc>
        <w:tc>
          <w:tcPr>
            <w:tcW w:w="1314"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30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297"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73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445"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工程部</w:t>
            </w:r>
          </w:p>
        </w:tc>
      </w:tr>
      <w:tr w:rsidR="001538E8">
        <w:trPr>
          <w:trHeight w:val="467"/>
          <w:jc w:val="center"/>
        </w:trPr>
        <w:tc>
          <w:tcPr>
            <w:tcW w:w="1243" w:type="dxa"/>
            <w:tcBorders>
              <w:top w:val="single" w:sz="4" w:space="0" w:color="auto"/>
              <w:left w:val="single" w:sz="4" w:space="0" w:color="auto"/>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设备验收</w:t>
            </w:r>
          </w:p>
        </w:tc>
        <w:tc>
          <w:tcPr>
            <w:tcW w:w="1314"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30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297"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73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445"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项目经理</w:t>
            </w:r>
          </w:p>
        </w:tc>
      </w:tr>
      <w:tr w:rsidR="001538E8">
        <w:trPr>
          <w:trHeight w:val="467"/>
          <w:jc w:val="center"/>
        </w:trPr>
        <w:tc>
          <w:tcPr>
            <w:tcW w:w="1243" w:type="dxa"/>
            <w:tcBorders>
              <w:top w:val="single" w:sz="4" w:space="0" w:color="auto"/>
              <w:left w:val="single" w:sz="4" w:space="0" w:color="auto"/>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设备维护</w:t>
            </w:r>
          </w:p>
        </w:tc>
        <w:tc>
          <w:tcPr>
            <w:tcW w:w="1314"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30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297"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p>
        </w:tc>
        <w:tc>
          <w:tcPr>
            <w:tcW w:w="1732"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w:t>
            </w:r>
          </w:p>
        </w:tc>
        <w:tc>
          <w:tcPr>
            <w:tcW w:w="1445" w:type="dxa"/>
            <w:tcBorders>
              <w:top w:val="single" w:sz="4" w:space="0" w:color="auto"/>
              <w:left w:val="nil"/>
              <w:bottom w:val="single" w:sz="4" w:space="0" w:color="auto"/>
              <w:right w:val="single" w:sz="4" w:space="0" w:color="auto"/>
            </w:tcBorders>
            <w:noWrap/>
            <w:vAlign w:val="center"/>
          </w:tcPr>
          <w:p w:rsidR="001538E8" w:rsidRDefault="001538E8" w:rsidP="00ED004E">
            <w:pPr>
              <w:autoSpaceDE w:val="0"/>
              <w:autoSpaceDN w:val="0"/>
              <w:spacing w:line="360" w:lineRule="auto"/>
              <w:jc w:val="center"/>
              <w:rPr>
                <w:rFonts w:ascii="宋体" w:hAnsi="宋体" w:cs="宋体"/>
                <w:sz w:val="24"/>
                <w:szCs w:val="24"/>
              </w:rPr>
            </w:pPr>
            <w:r>
              <w:rPr>
                <w:rFonts w:ascii="宋体" w:hAnsi="宋体" w:cs="宋体" w:hint="eastAsia"/>
                <w:sz w:val="24"/>
                <w:szCs w:val="24"/>
              </w:rPr>
              <w:t>售后服务部</w:t>
            </w:r>
          </w:p>
        </w:tc>
      </w:tr>
    </w:tbl>
    <w:p w:rsidR="001538E8" w:rsidRDefault="001538E8" w:rsidP="001538E8">
      <w:pPr>
        <w:spacing w:line="360" w:lineRule="auto"/>
        <w:rPr>
          <w:rFonts w:asciiTheme="minorEastAsia" w:eastAsiaTheme="minorEastAsia" w:hAnsiTheme="minorEastAsia"/>
          <w:sz w:val="24"/>
          <w:szCs w:val="24"/>
        </w:rPr>
      </w:pPr>
    </w:p>
    <w:p w:rsidR="001538E8" w:rsidRDefault="001538E8" w:rsidP="001538E8">
      <w:pPr>
        <w:spacing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4.3.2培训方案</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免费培训内容：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按用户要求确定培训内容——制定培训计划——组织进行培训——总结。</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培训日期及地点：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交货时由我司技术员负责培训，培训时间一般为3—5天。按用户要求，随时组织进行（一般是到用户单位）。</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4.3.2.1 详细的培训计划：</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1、培训时间：根据采购人要求安排培训。</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2、培训内容：产品的基本原理、结构、操作使用、安装调试、维护保养。</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3、培训方式：采用理论讲课与实际操作相结合的方式。</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4、培训地点：采购人指定地点。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5、 培训人数：根据采购人需求。</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6、师资配备：售后服务部：高级技工2名，技术人员3名。</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4.3.2.2 培训时间：我厂售后服务人员在交货的同时进行现场培训，或接到用户培训通知后三天内安排培训。</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4.3.2.3 培训内容：在用户现场设备安装调试结束后，对用户提供产品的基本原理、结构、操作使用、安装调试故障诊断维护维修等培训。</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4.3.2.4 培训方式：采用理论讲课与实际操作相结合的方式。</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4.3.2.5 培训地点：总队订货以支队为单位，其他为最终用户。</w:t>
      </w:r>
    </w:p>
    <w:p w:rsidR="001538E8" w:rsidRDefault="001538E8" w:rsidP="001538E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4.3.2.6 培训人数：根据客户需求。</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4.3.2.7培训结果：经过供货方的培训后，不仅懂理论，还会成为操作能手，会应用设备的一系列世界领先新技术，并能够进行日常的维护与保养。</w:t>
      </w:r>
    </w:p>
    <w:p w:rsidR="001538E8" w:rsidRDefault="001538E8" w:rsidP="001538E8">
      <w:pPr>
        <w:widowControl/>
        <w:jc w:val="left"/>
        <w:rPr>
          <w:b/>
          <w:bCs/>
          <w:sz w:val="24"/>
          <w:szCs w:val="24"/>
        </w:rPr>
      </w:pPr>
      <w:r>
        <w:rPr>
          <w:rFonts w:hint="eastAsia"/>
          <w:b/>
          <w:bCs/>
          <w:sz w:val="24"/>
          <w:szCs w:val="24"/>
        </w:rPr>
        <w:t>培训计划表</w:t>
      </w:r>
    </w:p>
    <w:tbl>
      <w:tblPr>
        <w:tblStyle w:val="a8"/>
        <w:tblpPr w:leftFromText="180" w:rightFromText="180" w:vertAnchor="text" w:horzAnchor="page" w:tblpX="1806" w:tblpY="403"/>
        <w:tblOverlap w:val="never"/>
        <w:tblW w:w="8457" w:type="dxa"/>
        <w:tblLook w:val="04A0"/>
      </w:tblPr>
      <w:tblGrid>
        <w:gridCol w:w="855"/>
        <w:gridCol w:w="2857"/>
        <w:gridCol w:w="887"/>
        <w:gridCol w:w="1116"/>
        <w:gridCol w:w="2742"/>
      </w:tblGrid>
      <w:tr w:rsidR="001538E8">
        <w:trPr>
          <w:trHeight w:val="758"/>
        </w:trPr>
        <w:tc>
          <w:tcPr>
            <w:tcW w:w="855" w:type="dxa"/>
            <w:vAlign w:val="center"/>
          </w:tcPr>
          <w:p w:rsidR="001538E8" w:rsidRDefault="001538E8" w:rsidP="00ED004E">
            <w:pPr>
              <w:widowControl/>
              <w:jc w:val="center"/>
              <w:rPr>
                <w:sz w:val="24"/>
                <w:szCs w:val="24"/>
              </w:rPr>
            </w:pPr>
            <w:r>
              <w:rPr>
                <w:rFonts w:hint="eastAsia"/>
                <w:sz w:val="24"/>
                <w:szCs w:val="24"/>
              </w:rPr>
              <w:t>序号</w:t>
            </w:r>
          </w:p>
        </w:tc>
        <w:tc>
          <w:tcPr>
            <w:tcW w:w="2857" w:type="dxa"/>
            <w:vAlign w:val="center"/>
          </w:tcPr>
          <w:p w:rsidR="001538E8" w:rsidRDefault="001538E8" w:rsidP="00ED004E">
            <w:pPr>
              <w:widowControl/>
              <w:jc w:val="center"/>
              <w:rPr>
                <w:sz w:val="24"/>
                <w:szCs w:val="24"/>
              </w:rPr>
            </w:pPr>
            <w:r>
              <w:rPr>
                <w:rFonts w:hint="eastAsia"/>
                <w:sz w:val="24"/>
                <w:szCs w:val="24"/>
              </w:rPr>
              <w:t>计划实施步骤</w:t>
            </w:r>
          </w:p>
        </w:tc>
        <w:tc>
          <w:tcPr>
            <w:tcW w:w="887" w:type="dxa"/>
            <w:vAlign w:val="center"/>
          </w:tcPr>
          <w:p w:rsidR="001538E8" w:rsidRDefault="001538E8" w:rsidP="00ED004E">
            <w:pPr>
              <w:widowControl/>
              <w:jc w:val="center"/>
              <w:rPr>
                <w:sz w:val="24"/>
                <w:szCs w:val="24"/>
              </w:rPr>
            </w:pPr>
            <w:r>
              <w:rPr>
                <w:rFonts w:hint="eastAsia"/>
                <w:sz w:val="24"/>
                <w:szCs w:val="24"/>
              </w:rPr>
              <w:t>时间</w:t>
            </w:r>
          </w:p>
        </w:tc>
        <w:tc>
          <w:tcPr>
            <w:tcW w:w="1116" w:type="dxa"/>
            <w:vAlign w:val="center"/>
          </w:tcPr>
          <w:p w:rsidR="001538E8" w:rsidRDefault="001538E8" w:rsidP="00ED004E">
            <w:pPr>
              <w:widowControl/>
              <w:jc w:val="center"/>
              <w:rPr>
                <w:sz w:val="24"/>
                <w:szCs w:val="24"/>
              </w:rPr>
            </w:pPr>
            <w:r>
              <w:rPr>
                <w:rFonts w:hint="eastAsia"/>
                <w:sz w:val="24"/>
                <w:szCs w:val="24"/>
              </w:rPr>
              <w:t>人员安排</w:t>
            </w:r>
          </w:p>
        </w:tc>
        <w:tc>
          <w:tcPr>
            <w:tcW w:w="2742" w:type="dxa"/>
            <w:vAlign w:val="center"/>
          </w:tcPr>
          <w:p w:rsidR="001538E8" w:rsidRDefault="001538E8" w:rsidP="00ED004E">
            <w:pPr>
              <w:widowControl/>
              <w:jc w:val="center"/>
              <w:rPr>
                <w:sz w:val="24"/>
                <w:szCs w:val="24"/>
              </w:rPr>
            </w:pPr>
            <w:r>
              <w:rPr>
                <w:rFonts w:hint="eastAsia"/>
                <w:sz w:val="24"/>
                <w:szCs w:val="24"/>
              </w:rPr>
              <w:t>备注</w:t>
            </w:r>
          </w:p>
        </w:tc>
      </w:tr>
      <w:tr w:rsidR="001538E8">
        <w:trPr>
          <w:trHeight w:val="777"/>
        </w:trPr>
        <w:tc>
          <w:tcPr>
            <w:tcW w:w="855" w:type="dxa"/>
            <w:vAlign w:val="center"/>
          </w:tcPr>
          <w:p w:rsidR="001538E8" w:rsidRDefault="001538E8" w:rsidP="00ED004E">
            <w:pPr>
              <w:widowControl/>
              <w:jc w:val="center"/>
              <w:rPr>
                <w:sz w:val="24"/>
                <w:szCs w:val="24"/>
              </w:rPr>
            </w:pPr>
            <w:r>
              <w:rPr>
                <w:rFonts w:hint="eastAsia"/>
                <w:sz w:val="24"/>
                <w:szCs w:val="24"/>
              </w:rPr>
              <w:t>1</w:t>
            </w:r>
          </w:p>
        </w:tc>
        <w:tc>
          <w:tcPr>
            <w:tcW w:w="2857" w:type="dxa"/>
            <w:vAlign w:val="center"/>
          </w:tcPr>
          <w:p w:rsidR="001538E8" w:rsidRDefault="001538E8" w:rsidP="00ED004E">
            <w:pPr>
              <w:widowControl/>
              <w:jc w:val="center"/>
              <w:rPr>
                <w:sz w:val="24"/>
                <w:szCs w:val="24"/>
              </w:rPr>
            </w:pPr>
            <w:r>
              <w:rPr>
                <w:rFonts w:hint="eastAsia"/>
                <w:sz w:val="24"/>
                <w:szCs w:val="24"/>
              </w:rPr>
              <w:t>技术团队制定详细培训计划</w:t>
            </w:r>
          </w:p>
        </w:tc>
        <w:tc>
          <w:tcPr>
            <w:tcW w:w="887" w:type="dxa"/>
            <w:vAlign w:val="center"/>
          </w:tcPr>
          <w:p w:rsidR="001538E8" w:rsidRDefault="001538E8" w:rsidP="00ED004E">
            <w:pPr>
              <w:widowControl/>
              <w:jc w:val="center"/>
              <w:rPr>
                <w:sz w:val="24"/>
                <w:szCs w:val="24"/>
              </w:rPr>
            </w:pPr>
            <w:r>
              <w:rPr>
                <w:rFonts w:hint="eastAsia"/>
                <w:sz w:val="24"/>
                <w:szCs w:val="24"/>
              </w:rPr>
              <w:t>1</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3-5</w:t>
            </w:r>
            <w:r>
              <w:rPr>
                <w:rFonts w:hint="eastAsia"/>
                <w:sz w:val="24"/>
                <w:szCs w:val="24"/>
              </w:rPr>
              <w:t>人</w:t>
            </w:r>
          </w:p>
        </w:tc>
        <w:tc>
          <w:tcPr>
            <w:tcW w:w="2742" w:type="dxa"/>
            <w:vAlign w:val="center"/>
          </w:tcPr>
          <w:p w:rsidR="001538E8" w:rsidRDefault="001538E8" w:rsidP="00ED004E">
            <w:pPr>
              <w:widowControl/>
              <w:jc w:val="center"/>
              <w:rPr>
                <w:sz w:val="24"/>
                <w:szCs w:val="24"/>
              </w:rPr>
            </w:pPr>
            <w:r>
              <w:rPr>
                <w:rFonts w:hint="eastAsia"/>
                <w:sz w:val="24"/>
                <w:szCs w:val="24"/>
              </w:rPr>
              <w:t>根据采购人需求制定计划</w:t>
            </w:r>
          </w:p>
        </w:tc>
      </w:tr>
      <w:tr w:rsidR="001538E8">
        <w:trPr>
          <w:trHeight w:val="514"/>
        </w:trPr>
        <w:tc>
          <w:tcPr>
            <w:tcW w:w="855" w:type="dxa"/>
            <w:vAlign w:val="center"/>
          </w:tcPr>
          <w:p w:rsidR="001538E8" w:rsidRDefault="001538E8" w:rsidP="00ED004E">
            <w:pPr>
              <w:widowControl/>
              <w:jc w:val="center"/>
              <w:rPr>
                <w:sz w:val="24"/>
                <w:szCs w:val="24"/>
              </w:rPr>
            </w:pPr>
            <w:r>
              <w:rPr>
                <w:rFonts w:hint="eastAsia"/>
                <w:sz w:val="24"/>
                <w:szCs w:val="24"/>
              </w:rPr>
              <w:t>2</w:t>
            </w:r>
          </w:p>
        </w:tc>
        <w:tc>
          <w:tcPr>
            <w:tcW w:w="2857" w:type="dxa"/>
            <w:vAlign w:val="center"/>
          </w:tcPr>
          <w:p w:rsidR="001538E8" w:rsidRDefault="001538E8" w:rsidP="00ED004E">
            <w:pPr>
              <w:widowControl/>
              <w:jc w:val="center"/>
              <w:rPr>
                <w:sz w:val="24"/>
                <w:szCs w:val="24"/>
              </w:rPr>
            </w:pPr>
            <w:r>
              <w:rPr>
                <w:rFonts w:hint="eastAsia"/>
                <w:sz w:val="24"/>
                <w:szCs w:val="24"/>
              </w:rPr>
              <w:t>制定理论培训课件</w:t>
            </w:r>
          </w:p>
        </w:tc>
        <w:tc>
          <w:tcPr>
            <w:tcW w:w="887" w:type="dxa"/>
            <w:vAlign w:val="center"/>
          </w:tcPr>
          <w:p w:rsidR="001538E8" w:rsidRDefault="001538E8" w:rsidP="00ED004E">
            <w:pPr>
              <w:widowControl/>
              <w:jc w:val="center"/>
              <w:rPr>
                <w:sz w:val="24"/>
                <w:szCs w:val="24"/>
              </w:rPr>
            </w:pPr>
            <w:r>
              <w:rPr>
                <w:rFonts w:hint="eastAsia"/>
                <w:sz w:val="24"/>
                <w:szCs w:val="24"/>
              </w:rPr>
              <w:t>1</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2-3</w:t>
            </w:r>
            <w:r>
              <w:rPr>
                <w:rFonts w:hint="eastAsia"/>
                <w:sz w:val="24"/>
                <w:szCs w:val="24"/>
              </w:rPr>
              <w:t>人</w:t>
            </w:r>
          </w:p>
        </w:tc>
        <w:tc>
          <w:tcPr>
            <w:tcW w:w="2742" w:type="dxa"/>
            <w:vAlign w:val="center"/>
          </w:tcPr>
          <w:p w:rsidR="001538E8" w:rsidRDefault="001538E8" w:rsidP="00ED004E">
            <w:pPr>
              <w:widowControl/>
              <w:jc w:val="center"/>
              <w:rPr>
                <w:sz w:val="24"/>
                <w:szCs w:val="24"/>
              </w:rPr>
            </w:pPr>
            <w:r>
              <w:rPr>
                <w:rFonts w:hint="eastAsia"/>
                <w:sz w:val="24"/>
                <w:szCs w:val="24"/>
              </w:rPr>
              <w:t>2</w:t>
            </w:r>
            <w:r>
              <w:rPr>
                <w:rFonts w:hint="eastAsia"/>
                <w:sz w:val="24"/>
                <w:szCs w:val="24"/>
              </w:rPr>
              <w:t>、</w:t>
            </w:r>
            <w:r>
              <w:rPr>
                <w:rFonts w:hint="eastAsia"/>
                <w:sz w:val="24"/>
                <w:szCs w:val="24"/>
              </w:rPr>
              <w:t>3</w:t>
            </w:r>
            <w:r>
              <w:rPr>
                <w:rFonts w:hint="eastAsia"/>
                <w:sz w:val="24"/>
                <w:szCs w:val="24"/>
              </w:rPr>
              <w:t>项可同时进行</w:t>
            </w:r>
          </w:p>
        </w:tc>
      </w:tr>
      <w:tr w:rsidR="001538E8">
        <w:trPr>
          <w:trHeight w:val="878"/>
        </w:trPr>
        <w:tc>
          <w:tcPr>
            <w:tcW w:w="855" w:type="dxa"/>
            <w:vAlign w:val="center"/>
          </w:tcPr>
          <w:p w:rsidR="001538E8" w:rsidRDefault="001538E8" w:rsidP="00ED004E">
            <w:pPr>
              <w:widowControl/>
              <w:jc w:val="center"/>
              <w:rPr>
                <w:sz w:val="24"/>
                <w:szCs w:val="24"/>
              </w:rPr>
            </w:pPr>
            <w:r>
              <w:rPr>
                <w:rFonts w:hint="eastAsia"/>
                <w:sz w:val="24"/>
                <w:szCs w:val="24"/>
              </w:rPr>
              <w:t>3</w:t>
            </w:r>
          </w:p>
        </w:tc>
        <w:tc>
          <w:tcPr>
            <w:tcW w:w="2857" w:type="dxa"/>
            <w:vAlign w:val="center"/>
          </w:tcPr>
          <w:p w:rsidR="001538E8" w:rsidRDefault="001538E8" w:rsidP="00ED004E">
            <w:pPr>
              <w:widowControl/>
              <w:jc w:val="center"/>
              <w:rPr>
                <w:sz w:val="24"/>
                <w:szCs w:val="24"/>
              </w:rPr>
            </w:pPr>
            <w:r>
              <w:rPr>
                <w:rFonts w:hint="eastAsia"/>
                <w:sz w:val="24"/>
                <w:szCs w:val="24"/>
              </w:rPr>
              <w:t>协调实践培训所需器材、设备</w:t>
            </w:r>
          </w:p>
        </w:tc>
        <w:tc>
          <w:tcPr>
            <w:tcW w:w="887" w:type="dxa"/>
            <w:vAlign w:val="center"/>
          </w:tcPr>
          <w:p w:rsidR="001538E8" w:rsidRDefault="001538E8" w:rsidP="00ED004E">
            <w:pPr>
              <w:widowControl/>
              <w:jc w:val="center"/>
              <w:rPr>
                <w:sz w:val="24"/>
                <w:szCs w:val="24"/>
              </w:rPr>
            </w:pPr>
            <w:r>
              <w:rPr>
                <w:rFonts w:hint="eastAsia"/>
                <w:sz w:val="24"/>
                <w:szCs w:val="24"/>
              </w:rPr>
              <w:t>1</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4-6</w:t>
            </w:r>
            <w:r>
              <w:rPr>
                <w:rFonts w:hint="eastAsia"/>
                <w:sz w:val="24"/>
                <w:szCs w:val="24"/>
              </w:rPr>
              <w:t>人</w:t>
            </w:r>
          </w:p>
        </w:tc>
        <w:tc>
          <w:tcPr>
            <w:tcW w:w="2742" w:type="dxa"/>
            <w:vAlign w:val="center"/>
          </w:tcPr>
          <w:p w:rsidR="001538E8" w:rsidRDefault="001538E8" w:rsidP="00ED004E">
            <w:pPr>
              <w:widowControl/>
              <w:jc w:val="center"/>
              <w:rPr>
                <w:sz w:val="24"/>
                <w:szCs w:val="24"/>
              </w:rPr>
            </w:pPr>
            <w:r>
              <w:rPr>
                <w:rFonts w:hint="eastAsia"/>
                <w:sz w:val="24"/>
                <w:szCs w:val="24"/>
              </w:rPr>
              <w:t>2</w:t>
            </w:r>
            <w:r>
              <w:rPr>
                <w:rFonts w:hint="eastAsia"/>
                <w:sz w:val="24"/>
                <w:szCs w:val="24"/>
              </w:rPr>
              <w:t>、</w:t>
            </w:r>
            <w:r>
              <w:rPr>
                <w:rFonts w:hint="eastAsia"/>
                <w:sz w:val="24"/>
                <w:szCs w:val="24"/>
              </w:rPr>
              <w:t>3</w:t>
            </w:r>
            <w:r>
              <w:rPr>
                <w:rFonts w:hint="eastAsia"/>
                <w:sz w:val="24"/>
                <w:szCs w:val="24"/>
              </w:rPr>
              <w:t>项可同时进行</w:t>
            </w:r>
          </w:p>
        </w:tc>
      </w:tr>
      <w:tr w:rsidR="001538E8">
        <w:trPr>
          <w:trHeight w:val="527"/>
        </w:trPr>
        <w:tc>
          <w:tcPr>
            <w:tcW w:w="855" w:type="dxa"/>
            <w:vAlign w:val="center"/>
          </w:tcPr>
          <w:p w:rsidR="001538E8" w:rsidRDefault="001538E8" w:rsidP="00ED004E">
            <w:pPr>
              <w:widowControl/>
              <w:jc w:val="center"/>
              <w:rPr>
                <w:sz w:val="24"/>
                <w:szCs w:val="24"/>
              </w:rPr>
            </w:pPr>
            <w:r>
              <w:rPr>
                <w:rFonts w:hint="eastAsia"/>
                <w:sz w:val="24"/>
                <w:szCs w:val="24"/>
              </w:rPr>
              <w:t>4</w:t>
            </w:r>
          </w:p>
        </w:tc>
        <w:tc>
          <w:tcPr>
            <w:tcW w:w="2857" w:type="dxa"/>
            <w:vAlign w:val="center"/>
          </w:tcPr>
          <w:p w:rsidR="001538E8" w:rsidRDefault="001538E8" w:rsidP="00ED004E">
            <w:pPr>
              <w:widowControl/>
              <w:jc w:val="center"/>
              <w:rPr>
                <w:sz w:val="24"/>
                <w:szCs w:val="24"/>
              </w:rPr>
            </w:pPr>
            <w:r>
              <w:rPr>
                <w:rFonts w:hint="eastAsia"/>
                <w:sz w:val="24"/>
                <w:szCs w:val="24"/>
              </w:rPr>
              <w:t>去往采购人指定地点</w:t>
            </w:r>
          </w:p>
        </w:tc>
        <w:tc>
          <w:tcPr>
            <w:tcW w:w="887" w:type="dxa"/>
            <w:vAlign w:val="center"/>
          </w:tcPr>
          <w:p w:rsidR="001538E8" w:rsidRDefault="001538E8" w:rsidP="00ED004E">
            <w:pPr>
              <w:widowControl/>
              <w:jc w:val="center"/>
              <w:rPr>
                <w:sz w:val="24"/>
                <w:szCs w:val="24"/>
              </w:rPr>
            </w:pPr>
            <w:r>
              <w:rPr>
                <w:rFonts w:hint="eastAsia"/>
                <w:sz w:val="24"/>
                <w:szCs w:val="24"/>
              </w:rPr>
              <w:t>1</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3-5</w:t>
            </w:r>
            <w:r>
              <w:rPr>
                <w:rFonts w:hint="eastAsia"/>
                <w:sz w:val="24"/>
                <w:szCs w:val="24"/>
              </w:rPr>
              <w:t>人</w:t>
            </w:r>
          </w:p>
        </w:tc>
        <w:tc>
          <w:tcPr>
            <w:tcW w:w="2742" w:type="dxa"/>
            <w:vAlign w:val="center"/>
          </w:tcPr>
          <w:p w:rsidR="001538E8" w:rsidRDefault="001538E8" w:rsidP="00ED004E">
            <w:pPr>
              <w:widowControl/>
              <w:jc w:val="center"/>
              <w:rPr>
                <w:sz w:val="24"/>
                <w:szCs w:val="24"/>
              </w:rPr>
            </w:pPr>
          </w:p>
        </w:tc>
      </w:tr>
      <w:tr w:rsidR="001538E8">
        <w:trPr>
          <w:trHeight w:val="777"/>
        </w:trPr>
        <w:tc>
          <w:tcPr>
            <w:tcW w:w="855" w:type="dxa"/>
            <w:vAlign w:val="center"/>
          </w:tcPr>
          <w:p w:rsidR="001538E8" w:rsidRDefault="001538E8" w:rsidP="00ED004E">
            <w:pPr>
              <w:widowControl/>
              <w:jc w:val="center"/>
              <w:rPr>
                <w:sz w:val="24"/>
                <w:szCs w:val="24"/>
              </w:rPr>
            </w:pPr>
            <w:r>
              <w:rPr>
                <w:rFonts w:hint="eastAsia"/>
                <w:sz w:val="24"/>
                <w:szCs w:val="24"/>
              </w:rPr>
              <w:t>5</w:t>
            </w:r>
          </w:p>
        </w:tc>
        <w:tc>
          <w:tcPr>
            <w:tcW w:w="2857" w:type="dxa"/>
            <w:vAlign w:val="center"/>
          </w:tcPr>
          <w:p w:rsidR="001538E8" w:rsidRDefault="001538E8" w:rsidP="00ED004E">
            <w:pPr>
              <w:widowControl/>
              <w:jc w:val="center"/>
              <w:rPr>
                <w:sz w:val="24"/>
                <w:szCs w:val="24"/>
              </w:rPr>
            </w:pPr>
            <w:r>
              <w:rPr>
                <w:rFonts w:hint="eastAsia"/>
                <w:sz w:val="24"/>
                <w:szCs w:val="24"/>
              </w:rPr>
              <w:t>开始实施理论培训</w:t>
            </w:r>
          </w:p>
        </w:tc>
        <w:tc>
          <w:tcPr>
            <w:tcW w:w="887" w:type="dxa"/>
            <w:vAlign w:val="center"/>
          </w:tcPr>
          <w:p w:rsidR="001538E8" w:rsidRDefault="001538E8" w:rsidP="00ED004E">
            <w:pPr>
              <w:widowControl/>
              <w:jc w:val="center"/>
              <w:rPr>
                <w:sz w:val="24"/>
                <w:szCs w:val="24"/>
              </w:rPr>
            </w:pPr>
            <w:r>
              <w:rPr>
                <w:rFonts w:hint="eastAsia"/>
                <w:sz w:val="24"/>
                <w:szCs w:val="24"/>
              </w:rPr>
              <w:t>1-2</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2</w:t>
            </w:r>
            <w:r>
              <w:rPr>
                <w:rFonts w:hint="eastAsia"/>
                <w:sz w:val="24"/>
                <w:szCs w:val="24"/>
              </w:rPr>
              <w:t>人</w:t>
            </w:r>
          </w:p>
        </w:tc>
        <w:tc>
          <w:tcPr>
            <w:tcW w:w="2742" w:type="dxa"/>
            <w:vAlign w:val="center"/>
          </w:tcPr>
          <w:p w:rsidR="001538E8" w:rsidRDefault="001538E8" w:rsidP="00ED004E">
            <w:pPr>
              <w:widowControl/>
              <w:jc w:val="center"/>
              <w:rPr>
                <w:sz w:val="24"/>
                <w:szCs w:val="24"/>
              </w:rPr>
            </w:pPr>
            <w:r>
              <w:rPr>
                <w:rFonts w:hint="eastAsia"/>
                <w:sz w:val="24"/>
                <w:szCs w:val="24"/>
              </w:rPr>
              <w:t>培训时间视接受速度延长或缩减</w:t>
            </w:r>
          </w:p>
        </w:tc>
      </w:tr>
      <w:tr w:rsidR="001538E8">
        <w:trPr>
          <w:trHeight w:val="827"/>
        </w:trPr>
        <w:tc>
          <w:tcPr>
            <w:tcW w:w="855" w:type="dxa"/>
            <w:vAlign w:val="center"/>
          </w:tcPr>
          <w:p w:rsidR="001538E8" w:rsidRDefault="001538E8" w:rsidP="00ED004E">
            <w:pPr>
              <w:widowControl/>
              <w:jc w:val="center"/>
              <w:rPr>
                <w:sz w:val="24"/>
                <w:szCs w:val="24"/>
              </w:rPr>
            </w:pPr>
            <w:r>
              <w:rPr>
                <w:rFonts w:hint="eastAsia"/>
                <w:sz w:val="24"/>
                <w:szCs w:val="24"/>
              </w:rPr>
              <w:t>6</w:t>
            </w:r>
          </w:p>
        </w:tc>
        <w:tc>
          <w:tcPr>
            <w:tcW w:w="2857" w:type="dxa"/>
            <w:vAlign w:val="center"/>
          </w:tcPr>
          <w:p w:rsidR="001538E8" w:rsidRDefault="001538E8" w:rsidP="00ED004E">
            <w:pPr>
              <w:widowControl/>
              <w:jc w:val="center"/>
              <w:rPr>
                <w:sz w:val="24"/>
                <w:szCs w:val="24"/>
              </w:rPr>
            </w:pPr>
            <w:r>
              <w:rPr>
                <w:rFonts w:hint="eastAsia"/>
                <w:sz w:val="24"/>
                <w:szCs w:val="24"/>
              </w:rPr>
              <w:t>开始实施理论实践相结合培训</w:t>
            </w:r>
          </w:p>
        </w:tc>
        <w:tc>
          <w:tcPr>
            <w:tcW w:w="887" w:type="dxa"/>
            <w:vAlign w:val="center"/>
          </w:tcPr>
          <w:p w:rsidR="001538E8" w:rsidRDefault="001538E8" w:rsidP="00ED004E">
            <w:pPr>
              <w:widowControl/>
              <w:jc w:val="center"/>
              <w:rPr>
                <w:sz w:val="24"/>
                <w:szCs w:val="24"/>
              </w:rPr>
            </w:pPr>
            <w:r>
              <w:rPr>
                <w:rFonts w:hint="eastAsia"/>
                <w:sz w:val="24"/>
                <w:szCs w:val="24"/>
              </w:rPr>
              <w:t>1-2</w:t>
            </w:r>
            <w:r>
              <w:rPr>
                <w:rFonts w:hint="eastAsia"/>
                <w:sz w:val="24"/>
                <w:szCs w:val="24"/>
              </w:rPr>
              <w:t>天</w:t>
            </w:r>
          </w:p>
        </w:tc>
        <w:tc>
          <w:tcPr>
            <w:tcW w:w="1116" w:type="dxa"/>
            <w:vAlign w:val="center"/>
          </w:tcPr>
          <w:p w:rsidR="001538E8" w:rsidRDefault="001538E8" w:rsidP="00ED004E">
            <w:pPr>
              <w:widowControl/>
              <w:jc w:val="center"/>
              <w:rPr>
                <w:sz w:val="24"/>
                <w:szCs w:val="24"/>
              </w:rPr>
            </w:pPr>
            <w:r>
              <w:rPr>
                <w:rFonts w:hint="eastAsia"/>
                <w:sz w:val="24"/>
                <w:szCs w:val="24"/>
              </w:rPr>
              <w:t>3-5</w:t>
            </w:r>
            <w:r>
              <w:rPr>
                <w:rFonts w:hint="eastAsia"/>
                <w:sz w:val="24"/>
                <w:szCs w:val="24"/>
              </w:rPr>
              <w:t>人</w:t>
            </w:r>
          </w:p>
        </w:tc>
        <w:tc>
          <w:tcPr>
            <w:tcW w:w="2742" w:type="dxa"/>
            <w:vAlign w:val="center"/>
          </w:tcPr>
          <w:p w:rsidR="001538E8" w:rsidRDefault="001538E8" w:rsidP="00ED004E">
            <w:pPr>
              <w:widowControl/>
              <w:jc w:val="center"/>
              <w:rPr>
                <w:sz w:val="24"/>
                <w:szCs w:val="24"/>
              </w:rPr>
            </w:pPr>
            <w:r>
              <w:rPr>
                <w:rFonts w:hint="eastAsia"/>
                <w:sz w:val="24"/>
                <w:szCs w:val="24"/>
              </w:rPr>
              <w:t>培训时间视接受速度延长或缩减</w:t>
            </w:r>
          </w:p>
        </w:tc>
      </w:tr>
    </w:tbl>
    <w:p w:rsidR="001538E8" w:rsidRDefault="001538E8" w:rsidP="001538E8">
      <w:pPr>
        <w:ind w:firstLine="559"/>
        <w:jc w:val="left"/>
      </w:pPr>
    </w:p>
    <w:p w:rsidR="001538E8" w:rsidRDefault="001538E8" w:rsidP="001538E8">
      <w:pPr>
        <w:widowControl/>
        <w:jc w:val="left"/>
        <w:rPr>
          <w:sz w:val="24"/>
          <w:szCs w:val="24"/>
        </w:rPr>
      </w:pPr>
      <w:r>
        <w:rPr>
          <w:sz w:val="24"/>
          <w:szCs w:val="24"/>
        </w:rPr>
        <w:br w:type="page"/>
      </w:r>
    </w:p>
    <w:p w:rsidR="001538E8" w:rsidRDefault="001538E8" w:rsidP="001538E8">
      <w:pPr>
        <w:autoSpaceDE w:val="0"/>
        <w:autoSpaceDN w:val="0"/>
        <w:adjustRightInd w:val="0"/>
        <w:spacing w:line="360" w:lineRule="auto"/>
        <w:jc w:val="center"/>
        <w:outlineLvl w:val="1"/>
        <w:rPr>
          <w:rFonts w:ascii="宋体" w:hAnsi="宋体"/>
          <w:b/>
          <w:bCs/>
          <w:color w:val="000000"/>
          <w:sz w:val="32"/>
          <w:szCs w:val="32"/>
        </w:rPr>
      </w:pPr>
      <w:bookmarkStart w:id="3" w:name="_Toc2733"/>
      <w:r>
        <w:rPr>
          <w:rFonts w:ascii="宋体" w:hAnsi="宋体" w:hint="eastAsia"/>
          <w:b/>
          <w:bCs/>
          <w:color w:val="000000"/>
          <w:sz w:val="32"/>
          <w:szCs w:val="32"/>
        </w:rPr>
        <w:lastRenderedPageBreak/>
        <w:t>4.5 售后服务方案</w:t>
      </w:r>
      <w:bookmarkEnd w:id="3"/>
    </w:p>
    <w:p w:rsidR="001538E8" w:rsidRDefault="001538E8" w:rsidP="001538E8">
      <w:pPr>
        <w:rPr>
          <w:rFonts w:asciiTheme="minorEastAsia" w:eastAsiaTheme="minorEastAsia" w:hAnsiTheme="minorEastAsia"/>
          <w:sz w:val="24"/>
          <w:szCs w:val="24"/>
        </w:rPr>
      </w:pP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我司针对此次采购项目建立了一整套完善的售后服务体系，具体如下：</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所有货物均为全新的、未使用过的，并完全符合质量要求的。最大限度的满足客户需求，保证设备器材的正常使用，是我司的服务原则。为采购人提供包括产品的性能技术指标方面的了解、货物的使用方法、注意事项和维护保养、贮存方法等方面的培训，并做到在整个产品使用寿命期间的技术咨询。并随时质量跟踪，建立质量信息网络。通过电话、传真、信件等方式，解答采购人在实际使用过程中遇到的技术问题。</w:t>
      </w:r>
    </w:p>
    <w:p w:rsidR="001538E8" w:rsidRDefault="001538E8" w:rsidP="001538E8">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4.5.1 本地化服务能力承诺</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为更方便、快捷、高效地服务采购人，我司在郑州市白沙镇设有长期固定的售后服务单位，常设服务人员3人。完全能够满足采购人要求的本地化服务能力，特此承诺。</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1、售后服务单位：河南九之安消防设备有限公司。</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2、售后服务地点：郑州市郑东新区商都路敬业路交叉口东润城臻园4号楼701室。 </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3、维修及零部件供应电话为（24小时服务）：17105206666,联系人：杨先生。</w:t>
      </w:r>
    </w:p>
    <w:p w:rsidR="001538E8" w:rsidRDefault="001538E8" w:rsidP="001538E8">
      <w:pPr>
        <w:spacing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4.5.2 解决问题响应时间</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质保期内货物发生故障，我司将在接到采购人服务要求后</w:t>
      </w:r>
      <w:r>
        <w:rPr>
          <w:rFonts w:asciiTheme="minorEastAsia" w:eastAsiaTheme="minorEastAsia" w:hAnsiTheme="minorEastAsia" w:hint="eastAsia"/>
          <w:b/>
          <w:bCs/>
          <w:sz w:val="24"/>
          <w:szCs w:val="24"/>
        </w:rPr>
        <w:t>1小时内做出回应</w:t>
      </w:r>
      <w:r>
        <w:rPr>
          <w:rFonts w:asciiTheme="minorEastAsia" w:eastAsiaTheme="minorEastAsia" w:hAnsiTheme="minorEastAsia" w:hint="eastAsia"/>
          <w:sz w:val="24"/>
          <w:szCs w:val="24"/>
        </w:rPr>
        <w:t>，4小时内到达故障现场进行故障诊断及排除。节假日及国家规定的重大节假日提供同样规格的售后服务。现场无法解决的问题我司在24小时内提供代替产品供业主使用。买方急需配件，小件36小时，大件一周时间提供到买方所在地。</w:t>
      </w:r>
    </w:p>
    <w:p w:rsidR="001538E8" w:rsidRDefault="001538E8" w:rsidP="001538E8">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4.5.3 交货期限</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交货期限：</w:t>
      </w:r>
      <w:r>
        <w:rPr>
          <w:rFonts w:asciiTheme="minorEastAsia" w:eastAsiaTheme="minorEastAsia" w:hAnsiTheme="minorEastAsia" w:hint="eastAsia"/>
          <w:b/>
          <w:sz w:val="24"/>
          <w:szCs w:val="24"/>
        </w:rPr>
        <w:t>自合同签订之日起35日历天</w:t>
      </w:r>
    </w:p>
    <w:p w:rsidR="001538E8" w:rsidRDefault="001538E8" w:rsidP="001538E8">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4.5.4 质保期承诺</w:t>
      </w:r>
    </w:p>
    <w:p w:rsidR="001538E8" w:rsidRDefault="001538E8" w:rsidP="001538E8">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免费维修保养期限为：3年。</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我司设有装备备品备件库，质保期内免费提供设备备品备件及易损件。我司以“顾客为中心”的经营理念，建立了以公司快速服务中心、驻外办事处、服务</w:t>
      </w:r>
      <w:r>
        <w:rPr>
          <w:rFonts w:asciiTheme="minorEastAsia" w:eastAsiaTheme="minorEastAsia" w:hAnsiTheme="minorEastAsia" w:hint="eastAsia"/>
          <w:sz w:val="24"/>
          <w:szCs w:val="24"/>
        </w:rPr>
        <w:lastRenderedPageBreak/>
        <w:t>网点的三级服务保障体系，优良服务树立了良好的企业形象，现已在全国各地建立了多个办事处及服务机构，遍布全国各地的服务网络，使我司每一位客户后能享受到优质、快捷、周到的售后服务。</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质保期后的维护收费标准：对装备提供终生维修服务。交付产品时，所有零配件一应俱全，保修期内，产品免费维修。保修期外优惠供应配件，只收工本费，不收取任何形式的服务费。保修期满前，我司提前两个工作日，以电话或者上门等方式通知客户签订维保协议。</w:t>
      </w:r>
    </w:p>
    <w:p w:rsidR="001538E8" w:rsidRDefault="001538E8" w:rsidP="001538E8">
      <w:pPr>
        <w:snapToGrid w:val="0"/>
        <w:spacing w:line="360" w:lineRule="auto"/>
        <w:ind w:firstLineChars="200" w:firstLine="482"/>
        <w:rPr>
          <w:rFonts w:asciiTheme="minorEastAsia" w:eastAsiaTheme="minorEastAsia" w:hAnsiTheme="minorEastAsia"/>
          <w:b/>
          <w:bCs/>
          <w:sz w:val="24"/>
          <w:szCs w:val="24"/>
        </w:rPr>
      </w:pPr>
      <w:bookmarkStart w:id="4" w:name="_Toc28350"/>
      <w:bookmarkStart w:id="5" w:name="_Toc30061"/>
      <w:bookmarkStart w:id="6" w:name="_Toc15294"/>
      <w:bookmarkEnd w:id="4"/>
      <w:bookmarkEnd w:id="5"/>
      <w:bookmarkEnd w:id="6"/>
      <w:r>
        <w:rPr>
          <w:rFonts w:asciiTheme="minorEastAsia" w:eastAsiaTheme="minorEastAsia" w:hAnsiTheme="minorEastAsia" w:hint="eastAsia"/>
          <w:b/>
          <w:bCs/>
          <w:sz w:val="24"/>
          <w:szCs w:val="24"/>
        </w:rPr>
        <w:t>4.5.5 售后维修技术设备和服务人员情况</w:t>
      </w:r>
    </w:p>
    <w:p w:rsidR="001538E8" w:rsidRDefault="001538E8" w:rsidP="001538E8">
      <w:pPr>
        <w:pStyle w:val="Default"/>
        <w:ind w:firstLineChars="200" w:firstLine="482"/>
        <w:rPr>
          <w:rFonts w:asciiTheme="minorEastAsia" w:eastAsiaTheme="minorEastAsia" w:hAnsiTheme="minorEastAsia"/>
          <w:b/>
          <w:bCs/>
        </w:rPr>
      </w:pPr>
      <w:r>
        <w:rPr>
          <w:rFonts w:asciiTheme="minorEastAsia" w:eastAsiaTheme="minorEastAsia" w:hAnsiTheme="minorEastAsia" w:hint="eastAsia"/>
          <w:b/>
          <w:bCs/>
        </w:rPr>
        <w:t>零配件仓库：</w:t>
      </w:r>
    </w:p>
    <w:p w:rsidR="001538E8" w:rsidRDefault="001538E8" w:rsidP="001538E8">
      <w:pPr>
        <w:adjustRightInd w:val="0"/>
        <w:snapToGrid w:val="0"/>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1943100" cy="1466850"/>
            <wp:effectExtent l="19050" t="0" r="0" b="0"/>
            <wp:docPr id="48" name="图片 4" descr="C:\Users\PC-201~1\AppData\Local\Temp\ksohtml3468\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 descr="C:\Users\PC-201~1\AppData\Local\Temp\ksohtml3468\wps4.png"/>
                    <pic:cNvPicPr>
                      <a:picLocks noChangeAspect="1" noChangeArrowheads="1"/>
                    </pic:cNvPicPr>
                  </pic:nvPicPr>
                  <pic:blipFill>
                    <a:blip r:embed="rId5"/>
                    <a:srcRect/>
                    <a:stretch>
                      <a:fillRect/>
                    </a:stretch>
                  </pic:blipFill>
                  <pic:spPr>
                    <a:xfrm>
                      <a:off x="0" y="0"/>
                      <a:ext cx="1943100" cy="1466850"/>
                    </a:xfrm>
                    <a:prstGeom prst="rect">
                      <a:avLst/>
                    </a:prstGeom>
                    <a:noFill/>
                    <a:ln w="9525">
                      <a:noFill/>
                      <a:miter lim="800000"/>
                      <a:headEnd/>
                      <a:tailEnd/>
                    </a:ln>
                  </pic:spPr>
                </pic:pic>
              </a:graphicData>
            </a:graphic>
          </wp:inline>
        </w:drawing>
      </w:r>
      <w:r>
        <w:rPr>
          <w:rFonts w:asciiTheme="minorEastAsia" w:eastAsiaTheme="minorEastAsia" w:hAnsiTheme="minorEastAsia"/>
          <w:noProof/>
          <w:sz w:val="24"/>
          <w:szCs w:val="24"/>
        </w:rPr>
        <w:drawing>
          <wp:inline distT="0" distB="0" distL="0" distR="0">
            <wp:extent cx="1943100" cy="1466850"/>
            <wp:effectExtent l="19050" t="0" r="0" b="0"/>
            <wp:docPr id="47" name="图片 5" descr="C:\Users\PC-201~1\AppData\Local\Temp\ksohtml3468\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 descr="C:\Users\PC-201~1\AppData\Local\Temp\ksohtml3468\wps5.jpg"/>
                    <pic:cNvPicPr>
                      <a:picLocks noChangeAspect="1" noChangeArrowheads="1"/>
                    </pic:cNvPicPr>
                  </pic:nvPicPr>
                  <pic:blipFill>
                    <a:blip r:embed="rId6"/>
                    <a:srcRect/>
                    <a:stretch>
                      <a:fillRect/>
                    </a:stretch>
                  </pic:blipFill>
                  <pic:spPr>
                    <a:xfrm>
                      <a:off x="0" y="0"/>
                      <a:ext cx="1943100" cy="1466850"/>
                    </a:xfrm>
                    <a:prstGeom prst="rect">
                      <a:avLst/>
                    </a:prstGeom>
                    <a:noFill/>
                    <a:ln w="9525">
                      <a:noFill/>
                      <a:miter lim="800000"/>
                      <a:headEnd/>
                      <a:tailEnd/>
                    </a:ln>
                  </pic:spPr>
                </pic:pic>
              </a:graphicData>
            </a:graphic>
          </wp:inline>
        </w:drawing>
      </w:r>
      <w:r>
        <w:rPr>
          <w:rFonts w:asciiTheme="minorEastAsia" w:eastAsiaTheme="minorEastAsia" w:hAnsiTheme="minorEastAsia"/>
          <w:noProof/>
          <w:sz w:val="24"/>
          <w:szCs w:val="24"/>
        </w:rPr>
        <w:drawing>
          <wp:inline distT="0" distB="0" distL="0" distR="0">
            <wp:extent cx="4076700" cy="1743075"/>
            <wp:effectExtent l="19050" t="0" r="0" b="0"/>
            <wp:docPr id="46" name="图片 6" descr="C:\Users\PC-201~1\AppData\Local\Temp\ksohtml3468\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 descr="C:\Users\PC-201~1\AppData\Local\Temp\ksohtml3468\wps6.jpg"/>
                    <pic:cNvPicPr>
                      <a:picLocks noChangeAspect="1" noChangeArrowheads="1"/>
                    </pic:cNvPicPr>
                  </pic:nvPicPr>
                  <pic:blipFill>
                    <a:blip r:embed="rId7"/>
                    <a:srcRect/>
                    <a:stretch>
                      <a:fillRect/>
                    </a:stretch>
                  </pic:blipFill>
                  <pic:spPr>
                    <a:xfrm>
                      <a:off x="0" y="0"/>
                      <a:ext cx="4076700" cy="1743075"/>
                    </a:xfrm>
                    <a:prstGeom prst="rect">
                      <a:avLst/>
                    </a:prstGeom>
                    <a:noFill/>
                    <a:ln w="9525">
                      <a:noFill/>
                      <a:miter lim="800000"/>
                      <a:headEnd/>
                      <a:tailEnd/>
                    </a:ln>
                  </pic:spPr>
                </pic:pic>
              </a:graphicData>
            </a:graphic>
          </wp:inline>
        </w:drawing>
      </w:r>
    </w:p>
    <w:p w:rsidR="001538E8" w:rsidRDefault="001538E8" w:rsidP="001538E8">
      <w:pPr>
        <w:pStyle w:val="a4"/>
        <w:spacing w:line="360" w:lineRule="auto"/>
        <w:ind w:firstLineChars="200" w:firstLine="482"/>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服务人员表</w:t>
      </w:r>
    </w:p>
    <w:tbl>
      <w:tblPr>
        <w:tblStyle w:val="a8"/>
        <w:tblW w:w="8360" w:type="dxa"/>
        <w:jc w:val="center"/>
        <w:tblLayout w:type="fixed"/>
        <w:tblLook w:val="04A0"/>
      </w:tblPr>
      <w:tblGrid>
        <w:gridCol w:w="2090"/>
        <w:gridCol w:w="2091"/>
        <w:gridCol w:w="2090"/>
        <w:gridCol w:w="2089"/>
      </w:tblGrid>
      <w:tr w:rsidR="001538E8">
        <w:trPr>
          <w:trHeight w:val="541"/>
          <w:jc w:val="center"/>
        </w:trPr>
        <w:tc>
          <w:tcPr>
            <w:tcW w:w="2090" w:type="dxa"/>
            <w:tcBorders>
              <w:top w:val="single" w:sz="4" w:space="0" w:color="auto"/>
              <w:left w:val="single" w:sz="4" w:space="0" w:color="auto"/>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姓名</w:t>
            </w:r>
          </w:p>
        </w:tc>
        <w:tc>
          <w:tcPr>
            <w:tcW w:w="2091"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技术水平</w:t>
            </w:r>
          </w:p>
        </w:tc>
        <w:tc>
          <w:tcPr>
            <w:tcW w:w="2090"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工作时间</w:t>
            </w:r>
          </w:p>
        </w:tc>
        <w:tc>
          <w:tcPr>
            <w:tcW w:w="2089"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联系方式</w:t>
            </w:r>
          </w:p>
        </w:tc>
      </w:tr>
      <w:tr w:rsidR="001538E8">
        <w:trPr>
          <w:trHeight w:val="541"/>
          <w:jc w:val="center"/>
        </w:trPr>
        <w:tc>
          <w:tcPr>
            <w:tcW w:w="2090" w:type="dxa"/>
            <w:tcBorders>
              <w:top w:val="single" w:sz="4" w:space="0" w:color="auto"/>
              <w:left w:val="single" w:sz="4" w:space="0" w:color="auto"/>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刘志峰</w:t>
            </w:r>
          </w:p>
        </w:tc>
        <w:tc>
          <w:tcPr>
            <w:tcW w:w="2091"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高级工程师</w:t>
            </w:r>
          </w:p>
        </w:tc>
        <w:tc>
          <w:tcPr>
            <w:tcW w:w="2090"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6年</w:t>
            </w:r>
          </w:p>
        </w:tc>
        <w:tc>
          <w:tcPr>
            <w:tcW w:w="2089"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17105206666</w:t>
            </w:r>
          </w:p>
        </w:tc>
      </w:tr>
      <w:tr w:rsidR="001538E8">
        <w:trPr>
          <w:trHeight w:val="541"/>
          <w:jc w:val="center"/>
        </w:trPr>
        <w:tc>
          <w:tcPr>
            <w:tcW w:w="2090" w:type="dxa"/>
            <w:tcBorders>
              <w:top w:val="single" w:sz="4" w:space="0" w:color="auto"/>
              <w:left w:val="single" w:sz="4" w:space="0" w:color="auto"/>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程东升</w:t>
            </w:r>
          </w:p>
        </w:tc>
        <w:tc>
          <w:tcPr>
            <w:tcW w:w="2091"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中级技术</w:t>
            </w:r>
          </w:p>
        </w:tc>
        <w:tc>
          <w:tcPr>
            <w:tcW w:w="2090"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2年</w:t>
            </w:r>
          </w:p>
        </w:tc>
        <w:tc>
          <w:tcPr>
            <w:tcW w:w="2089"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17105206666</w:t>
            </w:r>
          </w:p>
        </w:tc>
      </w:tr>
      <w:tr w:rsidR="001538E8">
        <w:trPr>
          <w:trHeight w:val="563"/>
          <w:jc w:val="center"/>
        </w:trPr>
        <w:tc>
          <w:tcPr>
            <w:tcW w:w="2090" w:type="dxa"/>
            <w:tcBorders>
              <w:top w:val="single" w:sz="4" w:space="0" w:color="auto"/>
              <w:left w:val="single" w:sz="4" w:space="0" w:color="auto"/>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王向平</w:t>
            </w:r>
          </w:p>
        </w:tc>
        <w:tc>
          <w:tcPr>
            <w:tcW w:w="2091"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中级技术</w:t>
            </w:r>
          </w:p>
        </w:tc>
        <w:tc>
          <w:tcPr>
            <w:tcW w:w="2090"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hint="eastAsia"/>
                <w:sz w:val="24"/>
                <w:szCs w:val="24"/>
              </w:rPr>
              <w:t>2年</w:t>
            </w:r>
          </w:p>
        </w:tc>
        <w:tc>
          <w:tcPr>
            <w:tcW w:w="2089" w:type="dxa"/>
            <w:tcBorders>
              <w:top w:val="single" w:sz="4" w:space="0" w:color="auto"/>
              <w:left w:val="nil"/>
              <w:bottom w:val="single" w:sz="4" w:space="0" w:color="auto"/>
              <w:right w:val="single" w:sz="4" w:space="0" w:color="auto"/>
            </w:tcBorders>
            <w:vAlign w:val="center"/>
          </w:tcPr>
          <w:p w:rsidR="001538E8" w:rsidRDefault="001538E8" w:rsidP="00ED004E">
            <w:pPr>
              <w:autoSpaceDE w:val="0"/>
              <w:autoSpaceDN w:val="0"/>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17105206666</w:t>
            </w:r>
          </w:p>
        </w:tc>
      </w:tr>
    </w:tbl>
    <w:p w:rsidR="001538E8" w:rsidRDefault="001538E8" w:rsidP="001538E8">
      <w:pPr>
        <w:pStyle w:val="a7"/>
        <w:rPr>
          <w:rFonts w:asciiTheme="minorEastAsia" w:eastAsiaTheme="minorEastAsia" w:hAnsiTheme="minorEastAsia"/>
          <w:sz w:val="24"/>
          <w:szCs w:val="24"/>
        </w:rPr>
      </w:pPr>
    </w:p>
    <w:p w:rsidR="001538E8" w:rsidRDefault="001538E8" w:rsidP="001538E8">
      <w:pPr>
        <w:spacing w:line="360" w:lineRule="auto"/>
        <w:rPr>
          <w:rFonts w:asciiTheme="minorEastAsia" w:eastAsiaTheme="minorEastAsia" w:hAnsiTheme="minorEastAsia"/>
          <w:b/>
          <w:sz w:val="24"/>
          <w:szCs w:val="24"/>
        </w:rPr>
      </w:pPr>
      <w:bookmarkStart w:id="7" w:name="_Toc4641"/>
      <w:bookmarkEnd w:id="7"/>
      <w:r>
        <w:rPr>
          <w:rFonts w:asciiTheme="minorEastAsia" w:eastAsiaTheme="minorEastAsia" w:hAnsiTheme="minorEastAsia" w:hint="eastAsia"/>
          <w:b/>
          <w:sz w:val="24"/>
          <w:szCs w:val="24"/>
        </w:rPr>
        <w:t xml:space="preserve">    4.5.6 技术服务培训方案</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我司在全部货物交付采购人后，两天内派出专业技术人员对设备进行检查、调试，并负责对采购人的操作人员（使用者）进行装备的使用及简单的维修保养</w:t>
      </w:r>
      <w:r>
        <w:rPr>
          <w:rFonts w:asciiTheme="minorEastAsia" w:eastAsiaTheme="minorEastAsia" w:hAnsiTheme="minorEastAsia" w:hint="eastAsia"/>
          <w:sz w:val="24"/>
          <w:szCs w:val="24"/>
        </w:rPr>
        <w:lastRenderedPageBreak/>
        <w:t>的培训，保证采购人人员熟悉装备器材的技术性能，并能够正确使用装备器材。该培训我司不向采购人收取费用。</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我司通常是每年进行一次客户培训，主要是针对我司生产的产品，进行使用、维护、维修培训（一般是在本公司）。培训时间一般为40天。其他培训是按客户要求，随时组织进行（一般是到客户）。</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1、培训计划详情；</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（1）培训时间：根据采购人要求安排培训。</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（2）培训内容：产品的基本原理、结构、操作使用、安装调试、维护保养。</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（3）培训方式：采用理论讲课与实际操作相结合的方式。</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（4）培训地点：采购人指定地点。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（5）培训人数：根据采购人需求。</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（6）师资配备：售后服务部：高级技工2名，技术人员3名。</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2、培训时间：我厂售后服务人员在交货的同时进行现场培训，或接到客户培训通知后三天内安排培训。</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3、培训内容：在客户现场设备安装调试结束后，对客户提供产品的基本原理、结构、操作使用、安装调试故障诊断维护维修等培训。</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4、培训方式：采用理论讲课与实际操作相结合的方式。</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5、培训地点：采购方指定地点。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6、培训人数：根据采购人需求。</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7、培训结果：经过供货方的培训后，不仅懂理论，还会成为操作能手，会应用设备的一系列世界领先新技术，并能够进行日常的维护与保养。</w:t>
      </w:r>
    </w:p>
    <w:p w:rsidR="001538E8" w:rsidRDefault="001538E8" w:rsidP="001538E8">
      <w:pPr>
        <w:spacing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4.5.7 定期组织装备巡检计划承诺</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我司组织装备巡检计划室以工程技术人员为主，有设计人员参与。并听取客户操作人员反映的问题及建议，不断完善装备产品的软硬件功能和质量。</w:t>
      </w:r>
    </w:p>
    <w:p w:rsidR="001538E8" w:rsidRDefault="001538E8" w:rsidP="001538E8">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定期巡检承诺</w:t>
      </w:r>
      <w:r>
        <w:rPr>
          <w:rFonts w:asciiTheme="minorEastAsia" w:eastAsiaTheme="minorEastAsia" w:hAnsiTheme="minorEastAsia" w:hint="eastAsia"/>
          <w:sz w:val="24"/>
          <w:szCs w:val="24"/>
        </w:rPr>
        <w:t>：质保期内每个月上门巡检一次，确保产品正常使用；质保期满后每三个月上门巡检一次，确保产品定期维护、保养及检修，保证产品的最大使用年限。</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在质保期内装备巡检时，发现产品损坏需要维修，现场巡检工程师立即启动巡检计划应急预案，保证设备能够及时得到维修。</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 xml:space="preserve">    在质保期满后的装备维修维护由双方协商维修方案。此外我司还提供周到的技术咨询，并根据客户需要在装备巡检现场进行技术服务。</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装备器材验收培训：装备验收合格后，我司安排专业技术培训人员将住采购装备送达采购人指定交货地点，详细组织装备操作、维护保养以及操作注意事项等方面的培训。保证采购人培训人员能够掌握装备的操作、保养方面的技能。各装备器材配备使用说明书及操作、保养光盘，便于采购人及时学习掌握。</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采购人操作人员来厂培训：我司组织采购人操作人员来厂进行装备器材各种操作性实地培训，直至采购人操作人员熟练掌握、满意为止。培训期间，除装备器材的实操作培训外，另安排至少为期两天装备器材的工作原理、设计结构等技术方面的理论知识培训。</w:t>
      </w:r>
    </w:p>
    <w:p w:rsidR="001538E8" w:rsidRDefault="001538E8" w:rsidP="001538E8">
      <w:pPr>
        <w:spacing w:line="360" w:lineRule="auto"/>
        <w:rPr>
          <w:rFonts w:asciiTheme="minorEastAsia" w:eastAsiaTheme="minorEastAsia" w:hAnsiTheme="minorEastAsia"/>
          <w:b/>
          <w:sz w:val="24"/>
          <w:szCs w:val="24"/>
        </w:rPr>
      </w:pPr>
      <w:bookmarkStart w:id="8" w:name="_Toc12965"/>
      <w:bookmarkEnd w:id="8"/>
      <w:r>
        <w:rPr>
          <w:rFonts w:asciiTheme="minorEastAsia" w:eastAsiaTheme="minorEastAsia" w:hAnsiTheme="minorEastAsia" w:hint="eastAsia"/>
          <w:b/>
          <w:sz w:val="24"/>
          <w:szCs w:val="24"/>
        </w:rPr>
        <w:t xml:space="preserve">    4.5.8 为本次招标项目所提供的其他相关免费物品或服务</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设有备品备件库，质保期内免费提供设备备品备件及易损件。公司售后服务站人员情况表（更好地为客户提供优质的服务），服务追踪，质量和服务是公司在激烈的市场竞争中持续保持行业市场份额而出的关键所在。公司以“顾客为中心”的经营理念，建立了以公司快速服务中心、驻外办事处、服务网点的三级服务保障体系，以优良服务树立了良好的企业形象，现已在全国各地建立了多个办事处及服务机构，遍布全国各地的服务网络，使我司每一位客户后能享受到优质、快捷、周到的售后服务。让客户无论在哪里都能感受到我司优质的服务品质。</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为您建立完善的产品使用档案，对您的产品建立完善的访问制度。交接完成后的第一个月内，我司会进行电话访问，了解我司设备的使用情况；交接完成后的三个月内，总公司会进行回访，了解产品的使用和保养情况，并对设备的保养进行检查和指导；每一年，公司不定期对客户进行访问(含电话访问)，了解公司产品的使用、公司服务人员的服务质量和我司设备的改进建议等情况，便于我司及时改正。</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我司深信优质、系统、全面、快捷的服务是事业发展的基础。经过不断探索和进取，我司形成了"以客户为核心、以质量为企业的第一生命"的服务理念。本着“一切追求高质量，客户满意为宗旨”的精神，以“最优惠的价格、最周到的服务、最可靠的产品质量”的原则；并以严格的管理、先进的技术创建国内一流</w:t>
      </w:r>
      <w:r>
        <w:rPr>
          <w:rFonts w:asciiTheme="minorEastAsia" w:eastAsiaTheme="minorEastAsia" w:hAnsiTheme="minorEastAsia" w:hint="eastAsia"/>
          <w:sz w:val="24"/>
          <w:szCs w:val="24"/>
        </w:rPr>
        <w:lastRenderedPageBreak/>
        <w:t>的服务企业为目标，制定了"规范管理制度，严格过程控制，保证产品质量，达到顾客满意"的质量方针，构建良好的销售服务体系，为客户提供优质的售前、售中及售后服务!</w:t>
      </w:r>
    </w:p>
    <w:p w:rsidR="001538E8" w:rsidRDefault="001538E8" w:rsidP="001538E8">
      <w:pPr>
        <w:spacing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质量保证年限：我司郑重承诺设备自安装、调试、验收合格并签署验收文件后开始计算质保期，所有投标货物质保期为3年，7天×24小时全年无休，保修期自验收合格之日起计算终身维护保养，质保期后，只收取成本费用供货时按招标文件要求提供全套技术资料。</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质保期内装备器材发生故障，我司将在接到采购人服务要求后1小时内做出回应，4小时内到达故障现场进行故障诊断及排除。节假日及国家规定的重大节假日提供同样规格的售后服务。现场解决不了的问题我司在24小时内提供代替产品供业主使用。买方急需配件，小件36小时，大件一周时间提供到买方所在地。</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2、如果防护装备故障在检修 8 个小时后仍无法排除，我司在12小时内提供不低于故障设备规格型号档次、价格相当的备用装备供使用，直至故障装备修复。</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3、所有设备和软件保修服务方式均为我司上门保修，即由我司派员到采购方设备使用现场维修。我司负责设备运行的稳定性，若我司承担的软硬件系统在功能上和性能上达不到设计要求的，采购方有权要求我司进行及时、完善的修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4、我司于验收后向使用方提供项目各项技术文件的归纳、整理、提交，并提供完整的软、硬件技术资料。技术资料包括验收报告、技术文档、完整的软、硬件技术资料（含纸介质和光电介质）。</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5、建立质量跟踪档案，对甲方进行每季度一次的定期回访（电话或现场），以保证装备的正常高效运行；</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6、我司为采购方提供操作及维护培训，主要内容为设备的基本结构、性能、主要部件的构造及原理，日常使用操作、保养与管理，常见故障的排除，紧急情况的处理等，并保证培训质量和效果，培训地点主要在设备安装现场或按采购方指定地点。</w:t>
      </w:r>
    </w:p>
    <w:p w:rsidR="001538E8" w:rsidRDefault="001538E8" w:rsidP="001538E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7、我司在项目所在地设置的售后服务网络及相关情况；我司在河南省郑州市设有售后服务网点，备品备件充足。</w:t>
      </w:r>
    </w:p>
    <w:p w:rsidR="001538E8" w:rsidRDefault="001538E8" w:rsidP="001538E8">
      <w:pPr>
        <w:spacing w:line="360" w:lineRule="auto"/>
        <w:rPr>
          <w:rFonts w:asciiTheme="minorEastAsia" w:eastAsiaTheme="minorEastAsia" w:hAnsiTheme="minorEastAsia"/>
          <w:b/>
          <w:bCs/>
          <w:sz w:val="24"/>
          <w:szCs w:val="24"/>
        </w:rPr>
      </w:pPr>
      <w:bookmarkStart w:id="9" w:name="_Toc18179"/>
      <w:bookmarkEnd w:id="9"/>
      <w:r>
        <w:rPr>
          <w:rFonts w:asciiTheme="minorEastAsia" w:eastAsiaTheme="minorEastAsia" w:hAnsiTheme="minorEastAsia" w:hint="eastAsia"/>
          <w:sz w:val="24"/>
          <w:szCs w:val="24"/>
        </w:rPr>
        <w:lastRenderedPageBreak/>
        <w:t xml:space="preserve">    8、</w:t>
      </w:r>
      <w:r>
        <w:rPr>
          <w:rFonts w:asciiTheme="minorEastAsia" w:eastAsiaTheme="minorEastAsia" w:hAnsiTheme="minorEastAsia" w:hint="eastAsia"/>
          <w:b/>
          <w:bCs/>
          <w:sz w:val="24"/>
          <w:szCs w:val="24"/>
        </w:rPr>
        <w:t>我司承诺在设备卖给采购方后按市场价的八折提供原厂标准的易损件、消耗材料，在保修期满后依旧按此标准提供，不收取任何形式的服务费。</w:t>
      </w:r>
    </w:p>
    <w:p w:rsidR="005E461C" w:rsidRDefault="005E461C"/>
    <w:sectPr w:rsidR="005E461C" w:rsidSect="005E461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D07AED"/>
    <w:multiLevelType w:val="singleLevel"/>
    <w:tmpl w:val="B0D07AED"/>
    <w:lvl w:ilvl="0">
      <w:start w:val="1"/>
      <w:numFmt w:val="chineseCounting"/>
      <w:suff w:val="nothing"/>
      <w:lvlText w:val="%1、"/>
      <w:lvlJc w:val="left"/>
      <w:rPr>
        <w:rFonts w:hint="eastAsia"/>
      </w:rPr>
    </w:lvl>
  </w:abstractNum>
  <w:abstractNum w:abstractNumId="1">
    <w:nsid w:val="21538F90"/>
    <w:multiLevelType w:val="singleLevel"/>
    <w:tmpl w:val="21538F90"/>
    <w:lvl w:ilvl="0">
      <w:start w:val="4"/>
      <w:numFmt w:val="decimal"/>
      <w:lvlText w:val="%1."/>
      <w:lvlJc w:val="left"/>
      <w:pPr>
        <w:tabs>
          <w:tab w:val="left" w:pos="312"/>
        </w:tabs>
      </w:pPr>
    </w:lvl>
  </w:abstractNum>
  <w:abstractNum w:abstractNumId="2">
    <w:nsid w:val="79B7ED57"/>
    <w:multiLevelType w:val="singleLevel"/>
    <w:tmpl w:val="79B7ED57"/>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538E8"/>
    <w:rsid w:val="001538E8"/>
    <w:rsid w:val="005E46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538E8"/>
    <w:pPr>
      <w:widowControl w:val="0"/>
      <w:jc w:val="both"/>
    </w:pPr>
    <w:rPr>
      <w:rFonts w:ascii="Calibri" w:eastAsia="宋体" w:hAnsi="Calibri" w:cs="Times New Roman"/>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
    <w:uiPriority w:val="99"/>
    <w:unhideWhenUsed/>
    <w:qFormat/>
    <w:rsid w:val="001538E8"/>
    <w:pPr>
      <w:autoSpaceDE w:val="0"/>
      <w:autoSpaceDN w:val="0"/>
      <w:ind w:firstLine="420"/>
      <w:jc w:val="left"/>
    </w:pPr>
    <w:rPr>
      <w:rFonts w:cs="宋体"/>
      <w:kern w:val="0"/>
      <w:sz w:val="22"/>
      <w:szCs w:val="22"/>
    </w:rPr>
  </w:style>
  <w:style w:type="paragraph" w:styleId="a5">
    <w:name w:val="caption"/>
    <w:basedOn w:val="a"/>
    <w:next w:val="a"/>
    <w:uiPriority w:val="99"/>
    <w:qFormat/>
    <w:rsid w:val="001538E8"/>
    <w:rPr>
      <w:rFonts w:ascii="Arial" w:eastAsia="黑体" w:hAnsi="Arial" w:cs="Arial"/>
      <w:sz w:val="20"/>
      <w:szCs w:val="20"/>
    </w:rPr>
  </w:style>
  <w:style w:type="paragraph" w:styleId="1">
    <w:name w:val="toc 1"/>
    <w:basedOn w:val="a"/>
    <w:next w:val="a"/>
    <w:uiPriority w:val="39"/>
    <w:unhideWhenUsed/>
    <w:qFormat/>
    <w:rsid w:val="001538E8"/>
  </w:style>
  <w:style w:type="paragraph" w:styleId="a6">
    <w:name w:val="Body Text"/>
    <w:basedOn w:val="a"/>
    <w:link w:val="Char"/>
    <w:uiPriority w:val="99"/>
    <w:semiHidden/>
    <w:unhideWhenUsed/>
    <w:rsid w:val="001538E8"/>
    <w:pPr>
      <w:spacing w:after="120"/>
    </w:pPr>
  </w:style>
  <w:style w:type="character" w:customStyle="1" w:styleId="Char">
    <w:name w:val="正文文本 Char"/>
    <w:basedOn w:val="a1"/>
    <w:link w:val="a6"/>
    <w:uiPriority w:val="99"/>
    <w:semiHidden/>
    <w:rsid w:val="001538E8"/>
    <w:rPr>
      <w:rFonts w:ascii="Calibri" w:eastAsia="宋体" w:hAnsi="Calibri" w:cs="Times New Roman"/>
      <w:szCs w:val="21"/>
    </w:rPr>
  </w:style>
  <w:style w:type="paragraph" w:styleId="a7">
    <w:name w:val="Body Text First Indent"/>
    <w:basedOn w:val="a6"/>
    <w:next w:val="a"/>
    <w:link w:val="Char0"/>
    <w:uiPriority w:val="99"/>
    <w:unhideWhenUsed/>
    <w:qFormat/>
    <w:rsid w:val="001538E8"/>
    <w:pPr>
      <w:autoSpaceDE w:val="0"/>
      <w:autoSpaceDN w:val="0"/>
      <w:spacing w:after="0"/>
      <w:ind w:left="253" w:firstLine="420"/>
      <w:jc w:val="left"/>
    </w:pPr>
    <w:rPr>
      <w:rFonts w:ascii="宋体" w:eastAsia="楷体_GB2312" w:hAnsi="宋体" w:cs="宋体"/>
      <w:kern w:val="0"/>
      <w:sz w:val="32"/>
      <w:szCs w:val="32"/>
    </w:rPr>
  </w:style>
  <w:style w:type="character" w:customStyle="1" w:styleId="Char0">
    <w:name w:val="正文首行缩进 Char"/>
    <w:basedOn w:val="Char"/>
    <w:link w:val="a7"/>
    <w:uiPriority w:val="99"/>
    <w:qFormat/>
    <w:rsid w:val="001538E8"/>
    <w:rPr>
      <w:rFonts w:ascii="宋体" w:eastAsia="楷体_GB2312" w:hAnsi="宋体" w:cs="宋体"/>
      <w:kern w:val="0"/>
      <w:sz w:val="32"/>
      <w:szCs w:val="32"/>
    </w:rPr>
  </w:style>
  <w:style w:type="table" w:styleId="a8">
    <w:name w:val="Table Grid"/>
    <w:basedOn w:val="a2"/>
    <w:uiPriority w:val="99"/>
    <w:unhideWhenUsed/>
    <w:qFormat/>
    <w:rsid w:val="001538E8"/>
    <w:pPr>
      <w:widowControl w:val="0"/>
      <w:jc w:val="both"/>
    </w:pPr>
    <w:rPr>
      <w:rFonts w:ascii="Calibri" w:eastAsia="Times New Roman"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样式1"/>
    <w:basedOn w:val="a9"/>
    <w:link w:val="1Char"/>
    <w:qFormat/>
    <w:rsid w:val="001538E8"/>
  </w:style>
  <w:style w:type="character" w:customStyle="1" w:styleId="1Char">
    <w:name w:val="样式1 Char"/>
    <w:basedOn w:val="a1"/>
    <w:link w:val="10"/>
    <w:qFormat/>
    <w:rsid w:val="001538E8"/>
    <w:rPr>
      <w:rFonts w:ascii="Calibri" w:eastAsia="宋体" w:hAnsi="Calibri" w:cs="Times New Roman"/>
      <w:szCs w:val="21"/>
    </w:rPr>
  </w:style>
  <w:style w:type="paragraph" w:customStyle="1" w:styleId="Default">
    <w:name w:val="Default"/>
    <w:basedOn w:val="a"/>
    <w:qFormat/>
    <w:rsid w:val="001538E8"/>
    <w:pPr>
      <w:autoSpaceDE w:val="0"/>
      <w:autoSpaceDN w:val="0"/>
      <w:adjustRightInd w:val="0"/>
      <w:jc w:val="left"/>
    </w:pPr>
    <w:rPr>
      <w:rFonts w:ascii="宋体" w:cs="宋体"/>
      <w:color w:val="000000"/>
      <w:kern w:val="0"/>
      <w:sz w:val="24"/>
      <w:szCs w:val="24"/>
    </w:rPr>
  </w:style>
  <w:style w:type="paragraph" w:styleId="a0">
    <w:name w:val="Message Header"/>
    <w:basedOn w:val="a"/>
    <w:link w:val="Char1"/>
    <w:uiPriority w:val="99"/>
    <w:semiHidden/>
    <w:unhideWhenUsed/>
    <w:rsid w:val="001538E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1">
    <w:name w:val="信息标题 Char"/>
    <w:basedOn w:val="a1"/>
    <w:link w:val="a0"/>
    <w:uiPriority w:val="99"/>
    <w:semiHidden/>
    <w:rsid w:val="001538E8"/>
    <w:rPr>
      <w:rFonts w:asciiTheme="majorHAnsi" w:eastAsiaTheme="majorEastAsia" w:hAnsiTheme="majorHAnsi" w:cstheme="majorBidi"/>
      <w:sz w:val="24"/>
      <w:szCs w:val="24"/>
      <w:shd w:val="pct20" w:color="auto" w:fill="auto"/>
    </w:rPr>
  </w:style>
  <w:style w:type="paragraph" w:styleId="a9">
    <w:name w:val="No Spacing"/>
    <w:uiPriority w:val="1"/>
    <w:qFormat/>
    <w:rsid w:val="001538E8"/>
    <w:pPr>
      <w:widowControl w:val="0"/>
      <w:jc w:val="both"/>
    </w:pPr>
    <w:rPr>
      <w:rFonts w:ascii="Calibri" w:eastAsia="宋体" w:hAnsi="Calibri" w:cs="Times New Roman"/>
      <w:szCs w:val="21"/>
    </w:rPr>
  </w:style>
  <w:style w:type="paragraph" w:styleId="aa">
    <w:name w:val="Balloon Text"/>
    <w:basedOn w:val="a"/>
    <w:link w:val="Char2"/>
    <w:uiPriority w:val="99"/>
    <w:semiHidden/>
    <w:unhideWhenUsed/>
    <w:rsid w:val="001538E8"/>
    <w:rPr>
      <w:sz w:val="18"/>
      <w:szCs w:val="18"/>
    </w:rPr>
  </w:style>
  <w:style w:type="character" w:customStyle="1" w:styleId="Char2">
    <w:name w:val="批注框文本 Char"/>
    <w:basedOn w:val="a1"/>
    <w:link w:val="aa"/>
    <w:uiPriority w:val="99"/>
    <w:semiHidden/>
    <w:rsid w:val="001538E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1794</Words>
  <Characters>10230</Characters>
  <Application>Microsoft Office Word</Application>
  <DocSecurity>0</DocSecurity>
  <Lines>85</Lines>
  <Paragraphs>23</Paragraphs>
  <ScaleCrop>false</ScaleCrop>
  <Company>China</Company>
  <LinksUpToDate>false</LinksUpToDate>
  <CharactersWithSpaces>12001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2019-11-14T03:10:00Z</dcterms:created>
  <dcterms:modified xsi:type="dcterms:W3CDTF">2019-11-14T03:15:00Z</dcterms:modified>
</cp:coreProperties>
</file>