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华文中宋" w:eastAsia="华文中宋"/>
          <w:sz w:val="52"/>
          <w:szCs w:val="52"/>
        </w:rPr>
      </w:pPr>
    </w:p>
    <w:p>
      <w:pPr>
        <w:jc w:val="center"/>
        <w:rPr>
          <w:rFonts w:eastAsia="华文中宋"/>
          <w:b/>
          <w:bCs/>
          <w:sz w:val="52"/>
          <w:szCs w:val="52"/>
        </w:rPr>
      </w:pPr>
      <w:r>
        <w:rPr>
          <w:rFonts w:hint="eastAsia" w:hAnsi="华文中宋" w:eastAsia="华文中宋"/>
          <w:b/>
          <w:bCs/>
          <w:sz w:val="52"/>
          <w:szCs w:val="52"/>
        </w:rPr>
        <w:t>建安区</w:t>
      </w:r>
      <w:r>
        <w:rPr>
          <w:rFonts w:hAnsi="华文中宋" w:eastAsia="华文中宋"/>
          <w:b/>
          <w:bCs/>
          <w:sz w:val="52"/>
          <w:szCs w:val="52"/>
        </w:rPr>
        <w:t>建设工程</w:t>
      </w:r>
    </w:p>
    <w:p>
      <w:pPr>
        <w:jc w:val="center"/>
        <w:rPr>
          <w:rFonts w:eastAsia="华文中宋"/>
          <w:b/>
          <w:bCs/>
          <w:sz w:val="56"/>
          <w:szCs w:val="56"/>
        </w:rPr>
      </w:pPr>
    </w:p>
    <w:p>
      <w:pPr>
        <w:jc w:val="center"/>
        <w:rPr>
          <w:rFonts w:hAnsi="华文中宋" w:eastAsia="华文中宋"/>
          <w:b/>
          <w:bCs/>
          <w:sz w:val="52"/>
          <w:szCs w:val="52"/>
        </w:rPr>
      </w:pPr>
    </w:p>
    <w:p>
      <w:pPr>
        <w:jc w:val="center"/>
        <w:rPr>
          <w:rFonts w:hAnsi="华文中宋" w:eastAsia="华文中宋"/>
          <w:b/>
          <w:bCs/>
          <w:sz w:val="52"/>
          <w:szCs w:val="52"/>
        </w:rPr>
      </w:pPr>
    </w:p>
    <w:p>
      <w:pPr>
        <w:jc w:val="center"/>
        <w:rPr>
          <w:rFonts w:eastAsia="华文中宋"/>
          <w:b/>
          <w:bCs/>
          <w:sz w:val="52"/>
          <w:szCs w:val="52"/>
        </w:rPr>
      </w:pPr>
      <w:r>
        <w:rPr>
          <w:rFonts w:hAnsi="华文中宋" w:eastAsia="华文中宋"/>
          <w:b/>
          <w:bCs/>
          <w:sz w:val="52"/>
          <w:szCs w:val="52"/>
        </w:rPr>
        <w:t>招</w:t>
      </w:r>
    </w:p>
    <w:p>
      <w:pPr>
        <w:jc w:val="center"/>
        <w:rPr>
          <w:rFonts w:eastAsia="华文中宋"/>
          <w:b/>
          <w:bCs/>
          <w:sz w:val="52"/>
          <w:szCs w:val="52"/>
        </w:rPr>
      </w:pPr>
      <w:r>
        <w:rPr>
          <w:rFonts w:hAnsi="华文中宋" w:eastAsia="华文中宋"/>
          <w:b/>
          <w:bCs/>
          <w:sz w:val="52"/>
          <w:szCs w:val="52"/>
        </w:rPr>
        <w:t>标</w:t>
      </w:r>
    </w:p>
    <w:p>
      <w:pPr>
        <w:jc w:val="center"/>
        <w:rPr>
          <w:rFonts w:eastAsia="华文中宋"/>
          <w:b/>
          <w:bCs/>
          <w:sz w:val="52"/>
          <w:szCs w:val="52"/>
        </w:rPr>
      </w:pPr>
      <w:r>
        <w:rPr>
          <w:rFonts w:hAnsi="华文中宋" w:eastAsia="华文中宋"/>
          <w:b/>
          <w:bCs/>
          <w:sz w:val="52"/>
          <w:szCs w:val="52"/>
        </w:rPr>
        <w:t>文</w:t>
      </w:r>
    </w:p>
    <w:p>
      <w:pPr>
        <w:jc w:val="center"/>
        <w:rPr>
          <w:rFonts w:hAnsi="华文中宋" w:eastAsia="华文中宋"/>
          <w:b/>
          <w:bCs/>
          <w:sz w:val="52"/>
          <w:szCs w:val="52"/>
        </w:rPr>
      </w:pPr>
      <w:r>
        <w:rPr>
          <w:rFonts w:hAnsi="华文中宋" w:eastAsia="华文中宋"/>
          <w:b/>
          <w:bCs/>
          <w:sz w:val="52"/>
          <w:szCs w:val="52"/>
        </w:rPr>
        <w:t>件</w:t>
      </w:r>
    </w:p>
    <w:p>
      <w:pPr>
        <w:jc w:val="center"/>
        <w:rPr>
          <w:rFonts w:hAnsi="华文中宋" w:eastAsia="华文中宋"/>
          <w:sz w:val="32"/>
          <w:szCs w:val="32"/>
        </w:rPr>
      </w:pPr>
    </w:p>
    <w:p>
      <w:pPr>
        <w:jc w:val="center"/>
        <w:rPr>
          <w:rFonts w:hAnsi="华文中宋" w:eastAsia="华文中宋"/>
          <w:sz w:val="32"/>
          <w:szCs w:val="32"/>
        </w:rPr>
      </w:pPr>
    </w:p>
    <w:p/>
    <w:p/>
    <w:p>
      <w:pPr>
        <w:rPr>
          <w:rFonts w:hAnsi="华文中宋" w:eastAsia="华文中宋"/>
          <w:sz w:val="32"/>
          <w:szCs w:val="32"/>
        </w:rPr>
      </w:pPr>
    </w:p>
    <w:p>
      <w:pPr>
        <w:jc w:val="center"/>
        <w:rPr>
          <w:rFonts w:hAnsi="华文中宋" w:eastAsia="华文中宋"/>
          <w:sz w:val="32"/>
          <w:szCs w:val="32"/>
        </w:rPr>
      </w:pPr>
    </w:p>
    <w:p>
      <w:pPr>
        <w:spacing w:line="360" w:lineRule="auto"/>
        <w:ind w:firstLine="964" w:firstLineChars="300"/>
        <w:jc w:val="left"/>
        <w:rPr>
          <w:rFonts w:hAnsi="华文中宋" w:eastAsia="华文中宋"/>
          <w:b/>
          <w:bCs/>
          <w:sz w:val="32"/>
          <w:szCs w:val="32"/>
        </w:rPr>
      </w:pPr>
      <w:r>
        <w:rPr>
          <w:rFonts w:hAnsi="华文中宋" w:eastAsia="华文中宋"/>
          <w:b/>
          <w:bCs/>
          <w:sz w:val="32"/>
          <w:szCs w:val="32"/>
        </w:rPr>
        <w:t>项目编号：</w:t>
      </w:r>
      <w:r>
        <w:rPr>
          <w:rFonts w:hint="eastAsia" w:hAnsi="华文中宋" w:eastAsia="华文中宋"/>
          <w:b/>
          <w:bCs/>
          <w:sz w:val="32"/>
          <w:szCs w:val="32"/>
        </w:rPr>
        <w:t>建安建工公字</w:t>
      </w:r>
      <w:r>
        <w:rPr>
          <w:rFonts w:hint="eastAsia" w:ascii="楷体" w:hAnsi="楷体" w:eastAsia="楷体" w:cs="楷体"/>
          <w:b/>
          <w:bCs/>
          <w:sz w:val="32"/>
          <w:szCs w:val="32"/>
        </w:rPr>
        <w:t>〔2019〕</w:t>
      </w:r>
      <w:r>
        <w:rPr>
          <w:rFonts w:hint="eastAsia" w:ascii="楷体" w:hAnsi="楷体" w:eastAsia="楷体" w:cs="楷体"/>
          <w:b/>
          <w:bCs/>
          <w:sz w:val="32"/>
          <w:szCs w:val="32"/>
          <w:lang w:val="en-US" w:eastAsia="zh-CN"/>
        </w:rPr>
        <w:t>202</w:t>
      </w:r>
      <w:r>
        <w:rPr>
          <w:rFonts w:hint="eastAsia" w:hAnsi="华文中宋" w:eastAsia="华文中宋"/>
          <w:b/>
          <w:bCs/>
          <w:sz w:val="32"/>
          <w:szCs w:val="32"/>
        </w:rPr>
        <w:t>号</w:t>
      </w:r>
    </w:p>
    <w:p>
      <w:pPr>
        <w:spacing w:line="360" w:lineRule="auto"/>
        <w:ind w:firstLine="964" w:firstLineChars="300"/>
        <w:jc w:val="left"/>
        <w:rPr>
          <w:rFonts w:hint="default" w:hAnsi="华文中宋" w:eastAsia="华文中宋"/>
          <w:b/>
          <w:bCs/>
          <w:spacing w:val="-11"/>
          <w:sz w:val="32"/>
          <w:szCs w:val="32"/>
          <w:lang w:val="en-US" w:eastAsia="zh-CN"/>
        </w:rPr>
      </w:pPr>
      <w:r>
        <w:rPr>
          <w:rFonts w:hAnsi="华文中宋" w:eastAsia="华文中宋"/>
          <w:b/>
          <w:bCs/>
          <w:sz w:val="32"/>
          <w:szCs w:val="32"/>
        </w:rPr>
        <w:t>项目名称：</w:t>
      </w:r>
      <w:r>
        <w:rPr>
          <w:rFonts w:hint="eastAsia" w:hAnsi="华文中宋" w:eastAsia="华文中宋" w:cs="Times New Roman"/>
          <w:b/>
          <w:bCs/>
          <w:spacing w:val="-11"/>
          <w:sz w:val="32"/>
          <w:szCs w:val="32"/>
          <w:lang w:val="en-US" w:eastAsia="zh-CN"/>
        </w:rPr>
        <w:t>汉林路（农大路－农轩路）道路、给排水工程</w:t>
      </w:r>
    </w:p>
    <w:p>
      <w:pPr>
        <w:spacing w:line="360" w:lineRule="auto"/>
        <w:ind w:firstLine="964" w:firstLineChars="300"/>
        <w:jc w:val="left"/>
        <w:rPr>
          <w:rFonts w:hint="eastAsia" w:hAnsi="华文中宋" w:eastAsia="华文中宋"/>
          <w:b/>
          <w:bCs/>
          <w:sz w:val="32"/>
          <w:szCs w:val="32"/>
          <w:lang w:val="en-US" w:eastAsia="zh-CN"/>
        </w:rPr>
      </w:pPr>
      <w:r>
        <w:rPr>
          <w:rFonts w:hAnsi="华文中宋" w:eastAsia="华文中宋"/>
          <w:b/>
          <w:bCs/>
          <w:sz w:val="32"/>
          <w:szCs w:val="32"/>
        </w:rPr>
        <w:t>招</w:t>
      </w:r>
      <w:r>
        <w:rPr>
          <w:rFonts w:hint="eastAsia" w:hAnsi="华文中宋" w:eastAsia="华文中宋"/>
          <w:b/>
          <w:bCs/>
          <w:sz w:val="32"/>
          <w:szCs w:val="32"/>
          <w:lang w:val="en-US" w:eastAsia="zh-CN"/>
        </w:rPr>
        <w:t xml:space="preserve"> </w:t>
      </w:r>
      <w:r>
        <w:rPr>
          <w:rFonts w:hAnsi="华文中宋" w:eastAsia="华文中宋"/>
          <w:b/>
          <w:bCs/>
          <w:sz w:val="32"/>
          <w:szCs w:val="32"/>
        </w:rPr>
        <w:t>标</w:t>
      </w:r>
      <w:r>
        <w:rPr>
          <w:rFonts w:hint="eastAsia" w:hAnsi="华文中宋" w:eastAsia="华文中宋"/>
          <w:b/>
          <w:bCs/>
          <w:sz w:val="32"/>
          <w:szCs w:val="32"/>
          <w:lang w:val="en-US" w:eastAsia="zh-CN"/>
        </w:rPr>
        <w:t xml:space="preserve"> </w:t>
      </w:r>
      <w:r>
        <w:rPr>
          <w:rFonts w:hAnsi="华文中宋" w:eastAsia="华文中宋"/>
          <w:b/>
          <w:bCs/>
          <w:sz w:val="32"/>
          <w:szCs w:val="32"/>
        </w:rPr>
        <w:t>人：</w:t>
      </w:r>
      <w:r>
        <w:rPr>
          <w:rFonts w:hint="eastAsia" w:hAnsi="华文中宋" w:eastAsia="华文中宋"/>
          <w:b/>
          <w:bCs/>
          <w:sz w:val="32"/>
          <w:szCs w:val="32"/>
          <w:lang w:val="zh-CN"/>
        </w:rPr>
        <w:t>许昌市建安区</w:t>
      </w:r>
      <w:r>
        <w:rPr>
          <w:rFonts w:hint="eastAsia" w:hAnsi="华文中宋" w:eastAsia="华文中宋"/>
          <w:b/>
          <w:bCs/>
          <w:sz w:val="32"/>
          <w:szCs w:val="32"/>
          <w:lang w:val="en-US" w:eastAsia="zh-CN"/>
        </w:rPr>
        <w:t>住房和城乡建设局</w:t>
      </w:r>
    </w:p>
    <w:p>
      <w:pPr>
        <w:spacing w:line="360" w:lineRule="auto"/>
        <w:ind w:firstLine="964" w:firstLineChars="300"/>
        <w:jc w:val="left"/>
        <w:rPr>
          <w:rFonts w:eastAsia="华文中宋"/>
          <w:b/>
          <w:bCs/>
          <w:sz w:val="32"/>
          <w:szCs w:val="32"/>
        </w:rPr>
      </w:pPr>
      <w:r>
        <w:rPr>
          <w:rFonts w:hAnsi="华文中宋" w:eastAsia="华文中宋"/>
          <w:b/>
          <w:bCs/>
          <w:sz w:val="32"/>
          <w:szCs w:val="32"/>
        </w:rPr>
        <w:t>代理机构：</w:t>
      </w:r>
      <w:r>
        <w:rPr>
          <w:rFonts w:hint="eastAsia" w:hAnsi="华文中宋" w:eastAsia="华文中宋"/>
          <w:b/>
          <w:bCs/>
          <w:sz w:val="32"/>
          <w:szCs w:val="32"/>
          <w:lang w:val="zh-CN"/>
        </w:rPr>
        <w:t>河南天扬工程项目管理有限公司</w:t>
      </w:r>
    </w:p>
    <w:p>
      <w:pPr>
        <w:jc w:val="center"/>
        <w:rPr>
          <w:rFonts w:eastAsia="华文中宋"/>
          <w:b/>
          <w:bCs/>
          <w:sz w:val="32"/>
          <w:szCs w:val="32"/>
        </w:rPr>
      </w:pPr>
    </w:p>
    <w:p>
      <w:pPr>
        <w:jc w:val="center"/>
        <w:rPr>
          <w:rFonts w:ascii="黑体" w:hAnsi="宋体" w:eastAsia="黑体"/>
          <w:b/>
          <w:sz w:val="44"/>
        </w:rPr>
        <w:sectPr>
          <w:headerReference r:id="rId4" w:type="first"/>
          <w:headerReference r:id="rId3" w:type="default"/>
          <w:footerReference r:id="rId5" w:type="default"/>
          <w:pgSz w:w="11906" w:h="16838"/>
          <w:pgMar w:top="1588" w:right="1554" w:bottom="1418" w:left="1531" w:header="851" w:footer="992" w:gutter="0"/>
          <w:pgNumType w:start="1"/>
          <w:cols w:space="720" w:num="1"/>
          <w:titlePg/>
          <w:docGrid w:linePitch="312" w:charSpace="0"/>
        </w:sectPr>
      </w:pPr>
      <w:r>
        <w:rPr>
          <w:rFonts w:hint="eastAsia" w:eastAsia="华文中宋"/>
          <w:b/>
          <w:bCs/>
          <w:sz w:val="32"/>
          <w:szCs w:val="32"/>
        </w:rPr>
        <w:t>二〇一九年</w:t>
      </w:r>
      <w:r>
        <w:rPr>
          <w:rFonts w:hint="eastAsia" w:eastAsia="华文中宋"/>
          <w:b/>
          <w:bCs/>
          <w:sz w:val="32"/>
          <w:szCs w:val="32"/>
          <w:lang w:val="en-US" w:eastAsia="zh-CN"/>
        </w:rPr>
        <w:t>十一</w:t>
      </w:r>
      <w:r>
        <w:rPr>
          <w:rFonts w:hint="eastAsia" w:eastAsia="华文中宋"/>
          <w:b/>
          <w:bCs/>
          <w:sz w:val="32"/>
          <w:szCs w:val="32"/>
        </w:rPr>
        <w:t>月</w:t>
      </w:r>
    </w:p>
    <w:p>
      <w:pPr>
        <w:pStyle w:val="2"/>
        <w:ind w:left="0" w:leftChars="0" w:firstLine="0" w:firstLineChars="0"/>
      </w:pPr>
    </w:p>
    <w:p>
      <w:pPr>
        <w:jc w:val="center"/>
        <w:rPr>
          <w:rFonts w:ascii="黑体" w:hAnsi="宋体" w:eastAsia="黑体"/>
          <w:b/>
          <w:sz w:val="44"/>
        </w:rPr>
      </w:pPr>
      <w:r>
        <w:rPr>
          <w:rFonts w:hint="eastAsia" w:ascii="黑体" w:hAnsi="宋体" w:eastAsia="黑体"/>
          <w:b/>
          <w:sz w:val="44"/>
        </w:rPr>
        <w:t>目  录</w:t>
      </w:r>
    </w:p>
    <w:p>
      <w:pPr>
        <w:jc w:val="center"/>
        <w:rPr>
          <w:rFonts w:hAnsi="宋体" w:cs="宋体"/>
          <w:b/>
          <w:sz w:val="32"/>
        </w:rPr>
      </w:pPr>
    </w:p>
    <w:p>
      <w:pPr>
        <w:tabs>
          <w:tab w:val="left" w:leader="hyphen" w:pos="7919"/>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lang w:val="en-US" w:eastAsia="zh-CN"/>
        </w:rPr>
        <w:t>及格式</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int="eastAsia" w:hAnsi="宋体" w:eastAsia="宋体" w:cs="宋体"/>
          <w:b/>
          <w:sz w:val="28"/>
          <w:lang w:val="en-US" w:eastAsia="zh-CN"/>
        </w:rPr>
      </w:pPr>
      <w:r>
        <w:rPr>
          <w:rFonts w:hint="eastAsia" w:hAnsi="宋体" w:cs="宋体"/>
          <w:b/>
          <w:sz w:val="28"/>
        </w:rPr>
        <w:t xml:space="preserve">第六章  </w:t>
      </w:r>
      <w:r>
        <w:rPr>
          <w:rFonts w:hint="eastAsia" w:hAnsi="宋体" w:cs="宋体"/>
          <w:b/>
          <w:sz w:val="28"/>
          <w:lang w:val="en-US" w:eastAsia="zh-CN"/>
        </w:rPr>
        <w:t>图纸（另附）</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第七章</w:t>
      </w:r>
      <w:r>
        <w:rPr>
          <w:rFonts w:hint="eastAsia" w:hAnsi="宋体" w:cs="宋体"/>
          <w:b/>
          <w:sz w:val="28"/>
          <w:lang w:val="en-US" w:eastAsia="zh-CN"/>
        </w:rPr>
        <w:t xml:space="preserve">  </w:t>
      </w:r>
      <w:r>
        <w:rPr>
          <w:rFonts w:hint="eastAsia" w:hAnsi="宋体" w:cs="宋体"/>
          <w:b/>
          <w:sz w:val="28"/>
        </w:rPr>
        <w:t>技术标准和要求</w:t>
      </w:r>
      <w:r>
        <w:rPr>
          <w:rFonts w:hint="eastAsia" w:hAnsi="宋体" w:cs="宋体"/>
          <w:b/>
          <w:sz w:val="28"/>
        </w:rPr>
        <w:tab/>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w:t>
      </w:r>
      <w:r>
        <w:rPr>
          <w:rFonts w:hint="eastAsia" w:hAnsi="宋体" w:cs="宋体"/>
          <w:b/>
          <w:sz w:val="28"/>
          <w:lang w:val="en-US" w:eastAsia="zh-CN"/>
        </w:rPr>
        <w:t>八</w:t>
      </w:r>
      <w:r>
        <w:rPr>
          <w:rFonts w:hint="eastAsia" w:hAnsi="宋体" w:cs="宋体"/>
          <w:b/>
          <w:sz w:val="28"/>
        </w:rPr>
        <w:t>章  投标文件格式</w:t>
      </w:r>
      <w:r>
        <w:rPr>
          <w:rFonts w:hint="eastAsia" w:hAnsi="宋体" w:cs="宋体"/>
          <w:b/>
          <w:sz w:val="28"/>
        </w:rPr>
        <w:tab/>
      </w:r>
    </w:p>
    <w:p>
      <w:pPr>
        <w:autoSpaceDE w:val="0"/>
        <w:autoSpaceDN w:val="0"/>
        <w:adjustRightInd w:val="0"/>
        <w:spacing w:line="360" w:lineRule="auto"/>
        <w:jc w:val="center"/>
        <w:rPr>
          <w:rFonts w:hAnsi="宋体" w:cs="宋体"/>
          <w:b/>
          <w:sz w:val="28"/>
        </w:rPr>
      </w:pPr>
      <w:bookmarkStart w:id="0" w:name="_Toc215282124"/>
    </w:p>
    <w:p>
      <w:pPr>
        <w:pStyle w:val="2"/>
        <w:ind w:firstLine="340"/>
      </w:pPr>
    </w:p>
    <w:p>
      <w:pPr>
        <w:pStyle w:val="4"/>
        <w:ind w:left="680" w:firstLine="680"/>
        <w:rPr>
          <w:rFonts w:hint="default"/>
          <w:lang w:eastAsia="zh-CN"/>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420" w:lineRule="exact"/>
        <w:jc w:val="both"/>
        <w:rPr>
          <w:rFonts w:hint="eastAsia" w:hAnsi="宋体" w:cs="宋体"/>
          <w:b/>
          <w:sz w:val="32"/>
          <w:szCs w:val="32"/>
        </w:rPr>
      </w:pPr>
      <w:r>
        <w:rPr>
          <w:rFonts w:hint="eastAsia" w:hAnsi="宋体" w:cs="宋体"/>
          <w:b/>
          <w:sz w:val="32"/>
          <w:szCs w:val="32"/>
        </w:rPr>
        <w:t xml:space="preserve"> </w:t>
      </w:r>
    </w:p>
    <w:p>
      <w:pPr>
        <w:autoSpaceDE w:val="0"/>
        <w:autoSpaceDN w:val="0"/>
        <w:adjustRightInd w:val="0"/>
        <w:spacing w:line="420" w:lineRule="exact"/>
        <w:jc w:val="center"/>
        <w:rPr>
          <w:rFonts w:hAnsi="宋体" w:cs="宋体"/>
          <w:b/>
          <w:sz w:val="32"/>
          <w:szCs w:val="32"/>
        </w:rPr>
      </w:pPr>
      <w:r>
        <w:rPr>
          <w:rFonts w:hint="eastAsia" w:hAnsi="宋体" w:cs="宋体"/>
          <w:b/>
          <w:sz w:val="32"/>
          <w:szCs w:val="32"/>
          <w:lang w:val="en-US" w:eastAsia="zh-CN"/>
        </w:rPr>
        <w:t xml:space="preserve">     </w:t>
      </w:r>
      <w:r>
        <w:rPr>
          <w:rFonts w:hint="eastAsia" w:hAnsi="宋体" w:cs="宋体"/>
          <w:b/>
          <w:sz w:val="32"/>
          <w:szCs w:val="32"/>
        </w:rPr>
        <w:t>第一章 招标公告</w:t>
      </w:r>
    </w:p>
    <w:p>
      <w:pPr>
        <w:autoSpaceDE w:val="0"/>
        <w:autoSpaceDN w:val="0"/>
        <w:adjustRightInd w:val="0"/>
        <w:spacing w:line="420" w:lineRule="exact"/>
        <w:ind w:firstLine="562" w:firstLineChars="200"/>
        <w:jc w:val="center"/>
        <w:outlineLvl w:val="0"/>
        <w:rPr>
          <w:rFonts w:hAnsi="宋体" w:cs="宋体"/>
          <w:b/>
          <w:bCs/>
          <w:sz w:val="28"/>
          <w:szCs w:val="28"/>
        </w:rPr>
      </w:pPr>
      <w:r>
        <w:rPr>
          <w:rFonts w:hint="eastAsia" w:hAnsi="宋体" w:cs="宋体"/>
          <w:b/>
          <w:bCs/>
          <w:sz w:val="28"/>
          <w:szCs w:val="28"/>
        </w:rPr>
        <w:t xml:space="preserve"> 建安建工公字</w:t>
      </w:r>
      <w:r>
        <w:rPr>
          <w:rFonts w:hint="eastAsia" w:hAnsi="宋体" w:cs="宋体"/>
          <w:b/>
          <w:bCs/>
          <w:color w:val="auto"/>
          <w:sz w:val="28"/>
          <w:szCs w:val="28"/>
        </w:rPr>
        <w:t>〔2019〕</w:t>
      </w:r>
      <w:r>
        <w:rPr>
          <w:rFonts w:hint="eastAsia" w:hAnsi="宋体" w:cs="宋体"/>
          <w:b/>
          <w:bCs/>
          <w:color w:val="auto"/>
          <w:sz w:val="28"/>
          <w:szCs w:val="28"/>
          <w:lang w:val="en-US" w:eastAsia="zh-CN"/>
        </w:rPr>
        <w:t>202</w:t>
      </w:r>
      <w:r>
        <w:rPr>
          <w:rFonts w:hint="eastAsia" w:hAnsi="宋体" w:cs="宋体"/>
          <w:b/>
          <w:bCs/>
          <w:color w:val="auto"/>
          <w:sz w:val="28"/>
          <w:szCs w:val="28"/>
        </w:rPr>
        <w:t>号</w:t>
      </w:r>
    </w:p>
    <w:p>
      <w:pPr>
        <w:autoSpaceDE w:val="0"/>
        <w:autoSpaceDN w:val="0"/>
        <w:adjustRightInd w:val="0"/>
        <w:spacing w:line="420" w:lineRule="exact"/>
        <w:ind w:firstLine="562" w:firstLineChars="200"/>
        <w:jc w:val="center"/>
        <w:outlineLvl w:val="0"/>
        <w:rPr>
          <w:rFonts w:hAnsi="宋体" w:cs="宋体"/>
          <w:b/>
          <w:bCs/>
          <w:sz w:val="28"/>
          <w:szCs w:val="28"/>
          <w:lang w:val="zh-CN"/>
        </w:rPr>
      </w:pPr>
      <w:r>
        <w:rPr>
          <w:rFonts w:hint="eastAsia" w:hAnsi="宋体" w:cs="宋体"/>
          <w:b/>
          <w:bCs/>
          <w:sz w:val="28"/>
          <w:szCs w:val="28"/>
          <w:lang w:val="zh-CN"/>
        </w:rPr>
        <w:t>许昌市建安区住房和城乡建设局</w:t>
      </w:r>
    </w:p>
    <w:p>
      <w:pPr>
        <w:autoSpaceDE w:val="0"/>
        <w:autoSpaceDN w:val="0"/>
        <w:adjustRightInd w:val="0"/>
        <w:spacing w:line="420" w:lineRule="exact"/>
        <w:ind w:firstLine="562" w:firstLineChars="200"/>
        <w:jc w:val="center"/>
        <w:outlineLvl w:val="0"/>
        <w:rPr>
          <w:rFonts w:hAnsi="宋体" w:cs="宋体"/>
          <w:b/>
          <w:bCs/>
          <w:sz w:val="28"/>
          <w:szCs w:val="28"/>
        </w:rPr>
      </w:pPr>
      <w:r>
        <w:rPr>
          <w:rFonts w:hint="eastAsia" w:hAnsi="宋体" w:cs="宋体"/>
          <w:b/>
          <w:bCs/>
          <w:sz w:val="28"/>
          <w:szCs w:val="28"/>
          <w:lang w:val="en-US" w:eastAsia="zh-CN"/>
        </w:rPr>
        <w:t>汉林路（农大路－农轩路）道路、给排水工程</w:t>
      </w:r>
    </w:p>
    <w:p>
      <w:pPr>
        <w:autoSpaceDE w:val="0"/>
        <w:autoSpaceDN w:val="0"/>
        <w:adjustRightInd w:val="0"/>
        <w:spacing w:line="420" w:lineRule="exact"/>
        <w:ind w:firstLine="562" w:firstLineChars="200"/>
        <w:jc w:val="center"/>
        <w:outlineLvl w:val="0"/>
        <w:rPr>
          <w:rFonts w:hAnsi="宋体" w:cs="宋体"/>
          <w:b/>
          <w:bCs/>
          <w:sz w:val="28"/>
          <w:szCs w:val="28"/>
        </w:rPr>
      </w:pPr>
      <w:r>
        <w:rPr>
          <w:rFonts w:hAnsi="宋体" w:cs="宋体"/>
          <w:b/>
          <w:bCs/>
          <w:sz w:val="28"/>
          <w:szCs w:val="28"/>
        </w:rPr>
        <w:t>公开招标公告</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一、</w:t>
      </w:r>
      <w:r>
        <w:rPr>
          <w:rFonts w:hAnsi="宋体" w:cs="宋体"/>
          <w:sz w:val="24"/>
          <w:szCs w:val="24"/>
        </w:rPr>
        <w:t>项目概况</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1、项目编号：</w:t>
      </w:r>
      <w:r>
        <w:rPr>
          <w:rFonts w:hint="eastAsia" w:hAnsi="宋体" w:cs="宋体"/>
          <w:sz w:val="24"/>
          <w:szCs w:val="24"/>
        </w:rPr>
        <w:t>建安建工公字</w:t>
      </w:r>
      <w:r>
        <w:rPr>
          <w:rFonts w:hint="eastAsia" w:hAnsi="宋体" w:cs="宋体"/>
          <w:color w:val="auto"/>
          <w:sz w:val="24"/>
          <w:szCs w:val="24"/>
        </w:rPr>
        <w:t>〔2019〕</w:t>
      </w:r>
      <w:r>
        <w:rPr>
          <w:rFonts w:hint="eastAsia" w:hAnsi="宋体" w:cs="宋体"/>
          <w:color w:val="auto"/>
          <w:sz w:val="24"/>
          <w:szCs w:val="24"/>
          <w:lang w:val="en-US" w:eastAsia="zh-CN"/>
        </w:rPr>
        <w:t>202</w:t>
      </w:r>
      <w:r>
        <w:rPr>
          <w:rFonts w:hint="eastAsia" w:hAnsi="宋体" w:cs="宋体"/>
          <w:color w:val="auto"/>
          <w:sz w:val="24"/>
          <w:szCs w:val="24"/>
        </w:rPr>
        <w:t>号</w:t>
      </w:r>
    </w:p>
    <w:p>
      <w:pPr>
        <w:autoSpaceDE w:val="0"/>
        <w:autoSpaceDN w:val="0"/>
        <w:adjustRightInd w:val="0"/>
        <w:spacing w:line="360" w:lineRule="auto"/>
        <w:ind w:firstLine="480" w:firstLineChars="200"/>
        <w:jc w:val="left"/>
        <w:outlineLvl w:val="0"/>
        <w:rPr>
          <w:rFonts w:hint="default" w:hAnsi="宋体" w:cs="宋体"/>
          <w:sz w:val="24"/>
          <w:szCs w:val="24"/>
          <w:lang w:val="en-US"/>
        </w:rPr>
      </w:pPr>
      <w:r>
        <w:rPr>
          <w:rFonts w:hAnsi="宋体" w:cs="宋体"/>
          <w:sz w:val="24"/>
          <w:szCs w:val="24"/>
        </w:rPr>
        <w:t>2、项目名称：</w:t>
      </w:r>
      <w:r>
        <w:rPr>
          <w:rFonts w:hint="eastAsia" w:hAnsi="宋体" w:cs="宋体"/>
          <w:sz w:val="24"/>
          <w:szCs w:val="24"/>
          <w:lang w:val="en-US" w:eastAsia="zh-CN"/>
        </w:rPr>
        <w:t xml:space="preserve">汉林路（农大路－农轩路）道路、给排水工程 </w:t>
      </w:r>
    </w:p>
    <w:p>
      <w:pPr>
        <w:autoSpaceDE w:val="0"/>
        <w:autoSpaceDN w:val="0"/>
        <w:adjustRightInd w:val="0"/>
        <w:spacing w:line="360" w:lineRule="auto"/>
        <w:ind w:firstLine="480" w:firstLineChars="200"/>
        <w:jc w:val="left"/>
        <w:outlineLvl w:val="0"/>
        <w:rPr>
          <w:rFonts w:hAnsi="宋体" w:cs="宋体"/>
          <w:sz w:val="24"/>
          <w:szCs w:val="24"/>
          <w:lang w:val="zh-CN"/>
        </w:rPr>
      </w:pPr>
      <w:r>
        <w:rPr>
          <w:rFonts w:hAnsi="宋体" w:cs="宋体"/>
          <w:sz w:val="24"/>
          <w:szCs w:val="24"/>
        </w:rPr>
        <w:t>3、招标单位：</w:t>
      </w:r>
      <w:r>
        <w:rPr>
          <w:rFonts w:hint="eastAsia" w:hAnsi="宋体" w:cs="宋体"/>
          <w:sz w:val="24"/>
          <w:szCs w:val="24"/>
          <w:lang w:val="zh-CN"/>
        </w:rPr>
        <w:t>许昌市建安区住房和城乡建设局</w:t>
      </w:r>
    </w:p>
    <w:p>
      <w:pPr>
        <w:autoSpaceDE w:val="0"/>
        <w:autoSpaceDN w:val="0"/>
        <w:adjustRightInd w:val="0"/>
        <w:spacing w:line="360" w:lineRule="auto"/>
        <w:ind w:firstLine="480" w:firstLineChars="200"/>
        <w:jc w:val="left"/>
        <w:outlineLvl w:val="0"/>
        <w:rPr>
          <w:rFonts w:hint="eastAsia" w:hAnsi="宋体" w:cs="宋体"/>
          <w:sz w:val="24"/>
          <w:szCs w:val="24"/>
          <w:lang w:val="zh-CN"/>
        </w:rPr>
      </w:pPr>
      <w:r>
        <w:rPr>
          <w:rFonts w:hAnsi="宋体" w:cs="宋体"/>
          <w:sz w:val="24"/>
          <w:szCs w:val="24"/>
        </w:rPr>
        <w:t>4、项目简介：</w:t>
      </w:r>
      <w:r>
        <w:rPr>
          <w:rFonts w:hint="eastAsia" w:hAnsi="宋体" w:cs="宋体"/>
          <w:sz w:val="24"/>
          <w:szCs w:val="24"/>
          <w:lang w:eastAsia="zh-CN"/>
        </w:rPr>
        <w:t>本项目为</w:t>
      </w:r>
      <w:r>
        <w:rPr>
          <w:rFonts w:hint="eastAsia" w:hAnsi="宋体" w:cs="宋体"/>
          <w:sz w:val="24"/>
          <w:szCs w:val="24"/>
          <w:lang w:val="en-US" w:eastAsia="zh-CN"/>
        </w:rPr>
        <w:t>汉林路（农大路－农轩路）道路、给排水工程，位于许昌市建安区政府北部，南北走向，本次设计范围南起现状农大路（主干路），北至规划农轩路（支路），本项目为道路新建工程，全长393.805m。规划为城市支路，设计车速40KM/h。规划道路红线宽30M。</w:t>
      </w:r>
    </w:p>
    <w:p>
      <w:pPr>
        <w:autoSpaceDE w:val="0"/>
        <w:autoSpaceDN w:val="0"/>
        <w:adjustRightInd w:val="0"/>
        <w:spacing w:line="360" w:lineRule="auto"/>
        <w:ind w:left="7436" w:leftChars="140" w:hanging="6960" w:hangingChars="2900"/>
        <w:jc w:val="left"/>
        <w:outlineLvl w:val="0"/>
        <w:rPr>
          <w:rFonts w:hAnsi="宋体" w:cs="宋体"/>
          <w:sz w:val="24"/>
          <w:szCs w:val="24"/>
        </w:rPr>
      </w:pPr>
      <w:r>
        <w:rPr>
          <w:rFonts w:hAnsi="宋体" w:cs="宋体"/>
          <w:sz w:val="24"/>
          <w:szCs w:val="24"/>
        </w:rPr>
        <w:t>5、资金预算：</w:t>
      </w:r>
      <w:r>
        <w:rPr>
          <w:rFonts w:hint="eastAsia" w:hAnsi="宋体" w:cs="宋体"/>
          <w:sz w:val="24"/>
          <w:szCs w:val="24"/>
          <w:lang w:val="en-US" w:eastAsia="zh-CN"/>
        </w:rPr>
        <w:t>7838300.34元</w:t>
      </w:r>
      <w:r>
        <w:rPr>
          <w:rFonts w:hint="eastAsia" w:hAnsi="宋体" w:cs="宋体"/>
          <w:sz w:val="24"/>
          <w:szCs w:val="24"/>
        </w:rPr>
        <w:t>。</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6、计划</w:t>
      </w:r>
      <w:r>
        <w:rPr>
          <w:rFonts w:hAnsi="宋体" w:cs="宋体"/>
          <w:color w:val="auto"/>
          <w:sz w:val="24"/>
          <w:szCs w:val="24"/>
          <w:highlight w:val="none"/>
          <w:shd w:val="clear" w:color="auto" w:fill="auto"/>
        </w:rPr>
        <w:t>工期：</w:t>
      </w:r>
      <w:r>
        <w:rPr>
          <w:rFonts w:hint="eastAsia" w:hAnsi="宋体" w:cs="宋体"/>
          <w:color w:val="000000" w:themeColor="text1"/>
          <w:sz w:val="24"/>
          <w:szCs w:val="24"/>
          <w:highlight w:val="none"/>
          <w:shd w:val="clear" w:color="auto" w:fill="auto"/>
          <w:lang w:val="en-US" w:eastAsia="zh-CN"/>
          <w14:textFill>
            <w14:solidFill>
              <w14:schemeClr w14:val="tx1"/>
            </w14:solidFill>
          </w14:textFill>
        </w:rPr>
        <w:t>150</w:t>
      </w:r>
      <w:r>
        <w:rPr>
          <w:rFonts w:hint="eastAsia" w:hAnsi="宋体" w:cs="宋体"/>
          <w:color w:val="000000" w:themeColor="text1"/>
          <w:sz w:val="24"/>
          <w:szCs w:val="24"/>
          <w:highlight w:val="none"/>
          <w:shd w:val="clear" w:color="auto" w:fill="auto"/>
          <w14:textFill>
            <w14:solidFill>
              <w14:schemeClr w14:val="tx1"/>
            </w14:solidFill>
          </w14:textFill>
        </w:rPr>
        <w:t>日历天</w:t>
      </w:r>
      <w:r>
        <w:rPr>
          <w:rFonts w:hint="eastAsia" w:hAnsi="宋体" w:cs="宋体"/>
          <w:sz w:val="24"/>
          <w:szCs w:val="24"/>
        </w:rPr>
        <w:t>。</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7、质量要求：</w:t>
      </w:r>
      <w:r>
        <w:rPr>
          <w:rFonts w:hint="eastAsia" w:hAnsi="宋体" w:cs="宋体"/>
          <w:sz w:val="24"/>
          <w:szCs w:val="24"/>
        </w:rPr>
        <w:t>合格（符合国家现行的验收规范和标准）。</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二、投标人资格要求</w:t>
      </w:r>
    </w:p>
    <w:p>
      <w:pPr>
        <w:autoSpaceDE w:val="0"/>
        <w:autoSpaceDN w:val="0"/>
        <w:adjustRightInd w:val="0"/>
        <w:spacing w:line="360" w:lineRule="auto"/>
        <w:ind w:firstLine="480" w:firstLineChars="200"/>
        <w:jc w:val="left"/>
        <w:outlineLvl w:val="0"/>
        <w:rPr>
          <w:rFonts w:hint="eastAsia" w:hAnsi="宋体" w:cs="宋体"/>
          <w:sz w:val="24"/>
          <w:szCs w:val="24"/>
          <w:highlight w:val="none"/>
        </w:rPr>
      </w:pPr>
      <w:r>
        <w:rPr>
          <w:rFonts w:hint="eastAsia" w:hAnsi="宋体" w:cs="宋体"/>
          <w:sz w:val="24"/>
          <w:szCs w:val="24"/>
        </w:rPr>
        <w:t>1、</w:t>
      </w:r>
      <w:r>
        <w:rPr>
          <w:rFonts w:hint="eastAsia" w:hAnsi="宋体" w:cs="宋体"/>
          <w:sz w:val="24"/>
          <w:szCs w:val="24"/>
          <w:highlight w:val="none"/>
        </w:rPr>
        <w:t>投标单位需具备建设行政主管部门颁发</w:t>
      </w:r>
      <w:r>
        <w:rPr>
          <w:rFonts w:hint="eastAsia" w:hAnsi="宋体" w:cs="宋体"/>
          <w:sz w:val="24"/>
          <w:szCs w:val="24"/>
          <w:highlight w:val="none"/>
          <w:lang w:eastAsia="zh-CN"/>
        </w:rPr>
        <w:t>的</w:t>
      </w:r>
      <w:r>
        <w:rPr>
          <w:rFonts w:hint="eastAsia" w:hAnsi="宋体" w:cs="宋体"/>
          <w:sz w:val="24"/>
          <w:szCs w:val="24"/>
          <w:highlight w:val="none"/>
          <w:lang w:val="en-US" w:eastAsia="zh-CN"/>
        </w:rPr>
        <w:t>市政公用工程</w:t>
      </w:r>
      <w:r>
        <w:rPr>
          <w:rFonts w:hint="eastAsia" w:hAnsi="宋体" w:cs="宋体"/>
          <w:sz w:val="24"/>
          <w:szCs w:val="24"/>
          <w:highlight w:val="none"/>
        </w:rPr>
        <w:t>施工总承包</w:t>
      </w:r>
      <w:r>
        <w:rPr>
          <w:rFonts w:hint="eastAsia" w:hAnsi="宋体" w:cs="宋体"/>
          <w:sz w:val="24"/>
          <w:szCs w:val="24"/>
          <w:highlight w:val="none"/>
          <w:lang w:val="en-US" w:eastAsia="zh-CN"/>
        </w:rPr>
        <w:t>叁</w:t>
      </w:r>
      <w:r>
        <w:rPr>
          <w:rFonts w:hint="eastAsia" w:hAnsi="宋体" w:cs="宋体"/>
          <w:sz w:val="24"/>
          <w:szCs w:val="24"/>
          <w:highlight w:val="none"/>
        </w:rPr>
        <w:t>级及以上资质,具有有效的安全生产许可证，具有独立法人资格，并在人员、设备、资金等方面具有相应的施工能力。</w:t>
      </w:r>
    </w:p>
    <w:p>
      <w:pPr>
        <w:autoSpaceDE w:val="0"/>
        <w:autoSpaceDN w:val="0"/>
        <w:adjustRightInd w:val="0"/>
        <w:spacing w:line="360" w:lineRule="auto"/>
        <w:ind w:firstLine="480" w:firstLineChars="200"/>
        <w:jc w:val="left"/>
        <w:outlineLvl w:val="0"/>
        <w:rPr>
          <w:b w:val="0"/>
          <w:i w:val="0"/>
          <w:highlight w:val="none"/>
        </w:rPr>
      </w:pPr>
      <w:r>
        <w:rPr>
          <w:rFonts w:hint="eastAsia" w:hAnsi="宋体" w:cs="宋体"/>
          <w:sz w:val="24"/>
          <w:szCs w:val="24"/>
          <w:highlight w:val="none"/>
        </w:rPr>
        <w:t>2、</w:t>
      </w:r>
      <w:r>
        <w:rPr>
          <w:rFonts w:hint="eastAsia" w:ascii="宋体" w:hAnsi="宋体" w:eastAsia="宋体" w:cs="宋体"/>
          <w:b w:val="0"/>
          <w:i w:val="0"/>
          <w:color w:val="000000"/>
          <w:kern w:val="0"/>
          <w:sz w:val="24"/>
          <w:szCs w:val="24"/>
          <w:highlight w:val="none"/>
          <w:u w:val="none"/>
          <w:shd w:val="clear" w:fill="FFFFFF"/>
          <w:lang w:val="en-US" w:eastAsia="zh-CN" w:bidi="ar"/>
        </w:rPr>
        <w:t>拟派项目负责人须具备市政公用工程专业贰级及以上注册建造师资格，且具有有效的安全生产考核合格证，并未承担其他在施建设工程项目的项目负责人。</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3、不接受失信被执行人的投标；</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4、不接受投标人被“信用中国”和“信用河南”网站信用信息栏列入黑名单，以及被“国家企业信用信息公示系统”列入经营异常名录或严重失信黑名单的投标。</w:t>
      </w:r>
    </w:p>
    <w:p>
      <w:pPr>
        <w:autoSpaceDE w:val="0"/>
        <w:autoSpaceDN w:val="0"/>
        <w:adjustRightInd w:val="0"/>
        <w:spacing w:line="360" w:lineRule="auto"/>
        <w:ind w:firstLine="480" w:firstLineChars="200"/>
        <w:jc w:val="left"/>
        <w:outlineLvl w:val="0"/>
        <w:rPr>
          <w:rFonts w:hAnsi="宋体" w:cs="宋体"/>
          <w:sz w:val="24"/>
          <w:szCs w:val="24"/>
        </w:rPr>
      </w:pPr>
      <w:r>
        <w:rPr>
          <w:rFonts w:hint="eastAsia" w:hAnsi="宋体" w:cs="宋体"/>
          <w:sz w:val="24"/>
          <w:szCs w:val="24"/>
        </w:rPr>
        <w:t>5、不接受联合体投标。</w:t>
      </w:r>
    </w:p>
    <w:p>
      <w:pPr>
        <w:autoSpaceDE w:val="0"/>
        <w:autoSpaceDN w:val="0"/>
        <w:adjustRightInd w:val="0"/>
        <w:spacing w:line="360" w:lineRule="auto"/>
        <w:ind w:firstLine="480" w:firstLineChars="200"/>
        <w:jc w:val="left"/>
        <w:outlineLvl w:val="0"/>
        <w:rPr>
          <w:rFonts w:hAnsi="宋体" w:cs="宋体"/>
          <w:sz w:val="24"/>
          <w:szCs w:val="24"/>
        </w:rPr>
      </w:pPr>
      <w:r>
        <w:rPr>
          <w:rFonts w:hint="eastAsia" w:hAnsi="宋体" w:cs="宋体"/>
          <w:sz w:val="24"/>
          <w:szCs w:val="24"/>
        </w:rPr>
        <w:t>6、本次招标实行资格后审。</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三、投标报名</w:t>
      </w:r>
      <w:r>
        <w:rPr>
          <w:rFonts w:hint="eastAsia" w:hAnsi="宋体" w:cs="宋体"/>
          <w:sz w:val="24"/>
          <w:szCs w:val="24"/>
        </w:rPr>
        <w:t>时间及方式</w:t>
      </w:r>
    </w:p>
    <w:p>
      <w:pPr>
        <w:autoSpaceDE w:val="0"/>
        <w:autoSpaceDN w:val="0"/>
        <w:adjustRightInd w:val="0"/>
        <w:snapToGrid w:val="0"/>
        <w:spacing w:line="360" w:lineRule="auto"/>
        <w:ind w:firstLine="480" w:firstLineChars="200"/>
        <w:jc w:val="left"/>
        <w:outlineLvl w:val="0"/>
        <w:rPr>
          <w:rFonts w:hAnsi="宋体" w:cs="宋体"/>
          <w:sz w:val="24"/>
          <w:szCs w:val="24"/>
        </w:rPr>
      </w:pPr>
      <w:r>
        <w:rPr>
          <w:rFonts w:hAnsi="宋体" w:cs="宋体"/>
          <w:sz w:val="24"/>
          <w:szCs w:val="24"/>
        </w:rPr>
        <w:t>1、</w:t>
      </w:r>
      <w:r>
        <w:rPr>
          <w:rFonts w:hint="eastAsia" w:hAnsi="宋体" w:cs="宋体"/>
          <w:sz w:val="24"/>
          <w:szCs w:val="24"/>
        </w:rPr>
        <w:t>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napToGrid w:val="0"/>
        <w:spacing w:line="360" w:lineRule="auto"/>
        <w:jc w:val="left"/>
        <w:outlineLvl w:val="0"/>
        <w:rPr>
          <w:rFonts w:hAnsi="宋体" w:cs="宋体"/>
          <w:sz w:val="24"/>
          <w:szCs w:val="24"/>
        </w:rPr>
      </w:pPr>
      <w:r>
        <w:rPr>
          <w:rFonts w:hint="eastAsia" w:hAnsi="宋体" w:cs="宋体"/>
          <w:sz w:val="24"/>
          <w:szCs w:val="24"/>
        </w:rPr>
        <w:t xml:space="preserve">   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四、招标文件</w:t>
      </w:r>
      <w:r>
        <w:rPr>
          <w:rFonts w:hint="eastAsia" w:hAnsi="宋体" w:cs="宋体"/>
          <w:sz w:val="24"/>
          <w:szCs w:val="24"/>
        </w:rPr>
        <w:t>的</w:t>
      </w:r>
      <w:r>
        <w:rPr>
          <w:rFonts w:hAnsi="宋体" w:cs="宋体"/>
          <w:sz w:val="24"/>
          <w:szCs w:val="24"/>
        </w:rPr>
        <w:t>获取</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1、招标文件及工程量清单下载：投标人于投标文件递交截止时间前均可在全国公共资源交易平台（河南省·许昌市）自行下载。</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2、招标文件售价100元/套，递交投标文件时缴纳给招标代理机构，售后不退。</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五、投标</w:t>
      </w:r>
      <w:r>
        <w:rPr>
          <w:rFonts w:hint="eastAsia" w:hAnsi="宋体" w:cs="宋体"/>
          <w:sz w:val="24"/>
          <w:szCs w:val="24"/>
        </w:rPr>
        <w:t>文件的递交</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1、本项目为全流程电子化交易项目，须提交电子投标文件和电子介质存储的投标文件。</w:t>
      </w:r>
    </w:p>
    <w:p>
      <w:pPr>
        <w:widowControl/>
        <w:spacing w:line="360" w:lineRule="auto"/>
        <w:ind w:firstLine="480" w:firstLineChars="200"/>
        <w:rPr>
          <w:rFonts w:hAnsi="宋体"/>
          <w:bCs/>
          <w:sz w:val="24"/>
        </w:rPr>
      </w:pPr>
      <w:r>
        <w:rPr>
          <w:rFonts w:hint="eastAsia" w:hAnsi="宋体"/>
          <w:bCs/>
          <w:sz w:val="24"/>
        </w:rPr>
        <w:t>2、投标文件提交的截止时间及开标时间：</w:t>
      </w:r>
      <w:r>
        <w:rPr>
          <w:rFonts w:hint="eastAsia" w:hAnsi="宋体"/>
          <w:bCs/>
          <w:color w:val="auto"/>
          <w:sz w:val="24"/>
          <w:highlight w:val="none"/>
        </w:rPr>
        <w:t>2019年</w:t>
      </w:r>
      <w:r>
        <w:rPr>
          <w:rFonts w:hint="eastAsia" w:hAnsi="宋体"/>
          <w:bCs/>
          <w:color w:val="auto"/>
          <w:sz w:val="24"/>
          <w:highlight w:val="none"/>
          <w:lang w:val="en-US" w:eastAsia="zh-CN"/>
        </w:rPr>
        <w:t>12</w:t>
      </w:r>
      <w:r>
        <w:rPr>
          <w:rFonts w:hint="eastAsia" w:hAnsi="宋体"/>
          <w:bCs/>
          <w:color w:val="auto"/>
          <w:sz w:val="24"/>
          <w:highlight w:val="none"/>
        </w:rPr>
        <w:t>月</w:t>
      </w:r>
      <w:r>
        <w:rPr>
          <w:rFonts w:hint="eastAsia" w:hAnsi="宋体"/>
          <w:bCs/>
          <w:color w:val="auto"/>
          <w:sz w:val="24"/>
          <w:highlight w:val="none"/>
          <w:lang w:val="en-US" w:eastAsia="zh-CN"/>
        </w:rPr>
        <w:t>6</w:t>
      </w:r>
      <w:r>
        <w:rPr>
          <w:rFonts w:hint="eastAsia" w:hAnsi="宋体"/>
          <w:bCs/>
          <w:color w:val="auto"/>
          <w:sz w:val="24"/>
          <w:highlight w:val="none"/>
        </w:rPr>
        <w:t>日9时30分。</w:t>
      </w:r>
    </w:p>
    <w:p>
      <w:pPr>
        <w:widowControl/>
        <w:spacing w:line="360" w:lineRule="auto"/>
        <w:ind w:firstLine="480" w:firstLineChars="200"/>
        <w:rPr>
          <w:rFonts w:hAnsi="宋体"/>
          <w:bCs/>
          <w:sz w:val="24"/>
        </w:rPr>
      </w:pPr>
      <w:r>
        <w:rPr>
          <w:rFonts w:hint="eastAsia" w:hAnsi="宋体"/>
          <w:bCs/>
          <w:sz w:val="24"/>
        </w:rPr>
        <w:t>3、电子投标文件的提交：电子投标文件应在投标文件提交截止时间（开标时间）之前成功提交至《全国公共资源交易平台(河南省▪许昌市)》公共资源交易系统，提交2份使用电子介质存储的备份文件。</w:t>
      </w:r>
    </w:p>
    <w:p>
      <w:pPr>
        <w:autoSpaceDE w:val="0"/>
        <w:autoSpaceDN w:val="0"/>
        <w:adjustRightInd w:val="0"/>
        <w:spacing w:line="360" w:lineRule="auto"/>
        <w:jc w:val="left"/>
        <w:outlineLvl w:val="0"/>
        <w:rPr>
          <w:rFonts w:hAnsi="宋体" w:cs="宋体"/>
          <w:sz w:val="24"/>
          <w:szCs w:val="24"/>
          <w:highlight w:val="green"/>
        </w:rPr>
      </w:pPr>
      <w:r>
        <w:rPr>
          <w:rFonts w:hint="eastAsia" w:hAnsi="宋体"/>
          <w:bCs/>
          <w:sz w:val="24"/>
        </w:rPr>
        <w:t xml:space="preserve">    4、电子介质存储的投标文件提交地点</w:t>
      </w:r>
      <w:r>
        <w:rPr>
          <w:rFonts w:hint="eastAsia" w:hAnsi="宋体" w:cs="宋体"/>
          <w:sz w:val="24"/>
        </w:rPr>
        <w:t>：</w:t>
      </w:r>
      <w:r>
        <w:rPr>
          <w:rFonts w:hint="eastAsia" w:hAnsi="宋体" w:cs="宋体"/>
          <w:color w:val="auto"/>
          <w:sz w:val="24"/>
          <w:szCs w:val="24"/>
        </w:rPr>
        <w:t>许昌市建安区新元大道兴业大厦4楼开标一室</w:t>
      </w:r>
      <w:r>
        <w:rPr>
          <w:rFonts w:hint="eastAsia" w:hAnsi="宋体" w:cs="宋体"/>
          <w:sz w:val="24"/>
          <w:szCs w:val="24"/>
        </w:rPr>
        <w:t>。</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5、未通过【全国公共资源交易平台</w:t>
      </w:r>
      <w:r>
        <w:rPr>
          <w:rFonts w:hAnsi="宋体" w:cs="宋体"/>
          <w:sz w:val="24"/>
          <w:szCs w:val="24"/>
        </w:rPr>
        <w:t>(</w:t>
      </w:r>
      <w:r>
        <w:rPr>
          <w:rFonts w:hint="eastAsia" w:hAnsi="宋体" w:cs="宋体"/>
          <w:sz w:val="24"/>
          <w:szCs w:val="24"/>
        </w:rPr>
        <w:t>河南省</w:t>
      </w:r>
      <w:r>
        <w:rPr>
          <w:rFonts w:hint="eastAsia" w:ascii="MS Mincho" w:hAnsi="MS Mincho" w:eastAsia="MS Mincho" w:cs="MS Mincho"/>
          <w:sz w:val="24"/>
          <w:szCs w:val="24"/>
        </w:rPr>
        <w:t>▪</w:t>
      </w:r>
      <w:r>
        <w:rPr>
          <w:rFonts w:hint="eastAsia" w:hAnsi="宋体" w:cs="宋体"/>
          <w:sz w:val="24"/>
          <w:szCs w:val="24"/>
        </w:rPr>
        <w:t>许昌市</w:t>
      </w:r>
      <w:r>
        <w:rPr>
          <w:rFonts w:hAnsi="宋体" w:cs="宋体"/>
          <w:sz w:val="24"/>
          <w:szCs w:val="24"/>
        </w:rPr>
        <w:t>)</w:t>
      </w:r>
      <w:r>
        <w:rPr>
          <w:rFonts w:hint="eastAsia" w:hAnsi="宋体" w:cs="宋体"/>
          <w:sz w:val="24"/>
          <w:szCs w:val="24"/>
        </w:rPr>
        <w:t>】下载招标文件的投标人，其投标文件将拒收。</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6、逾期送达的或者未送达指定地点的电子介质存储的投标文件的，招标人不予受理。</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六、发布公告的媒介</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本公告同时在《全国公共资源交易平台（河南省·许昌市）》和《河南省电子招标投标公共服务平台》上发布</w:t>
      </w:r>
      <w:r>
        <w:rPr>
          <w:rFonts w:hAnsi="宋体" w:cs="宋体"/>
          <w:sz w:val="24"/>
          <w:szCs w:val="24"/>
        </w:rPr>
        <w:t>。</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七、联系方式</w:t>
      </w:r>
    </w:p>
    <w:p>
      <w:pPr>
        <w:autoSpaceDE w:val="0"/>
        <w:autoSpaceDN w:val="0"/>
        <w:adjustRightInd w:val="0"/>
        <w:spacing w:line="360" w:lineRule="auto"/>
        <w:ind w:firstLine="480" w:firstLineChars="200"/>
        <w:jc w:val="left"/>
        <w:outlineLvl w:val="0"/>
        <w:rPr>
          <w:rFonts w:hAnsi="宋体" w:cs="宋体"/>
          <w:sz w:val="24"/>
          <w:szCs w:val="24"/>
          <w:lang w:val="zh-CN"/>
        </w:rPr>
      </w:pPr>
      <w:r>
        <w:rPr>
          <w:rFonts w:hAnsi="宋体" w:cs="宋体"/>
          <w:sz w:val="24"/>
          <w:szCs w:val="24"/>
        </w:rPr>
        <w:t xml:space="preserve">招 </w:t>
      </w:r>
      <w:r>
        <w:rPr>
          <w:rFonts w:hint="eastAsia" w:hAnsi="宋体" w:cs="宋体"/>
          <w:sz w:val="24"/>
          <w:szCs w:val="24"/>
          <w:lang w:val="en-US" w:eastAsia="zh-CN"/>
        </w:rPr>
        <w:t xml:space="preserve"> </w:t>
      </w:r>
      <w:r>
        <w:rPr>
          <w:rFonts w:hAnsi="宋体" w:cs="宋体"/>
          <w:sz w:val="24"/>
          <w:szCs w:val="24"/>
        </w:rPr>
        <w:t>标</w:t>
      </w:r>
      <w:r>
        <w:rPr>
          <w:rFonts w:hint="eastAsia" w:hAnsi="宋体" w:cs="宋体"/>
          <w:sz w:val="24"/>
          <w:szCs w:val="24"/>
          <w:lang w:val="en-US" w:eastAsia="zh-CN"/>
        </w:rPr>
        <w:t xml:space="preserve"> </w:t>
      </w:r>
      <w:r>
        <w:rPr>
          <w:rFonts w:hAnsi="宋体" w:cs="宋体"/>
          <w:sz w:val="24"/>
          <w:szCs w:val="24"/>
        </w:rPr>
        <w:t xml:space="preserve"> 人：</w:t>
      </w:r>
      <w:r>
        <w:rPr>
          <w:rFonts w:hint="eastAsia" w:hAnsi="宋体" w:cs="宋体"/>
          <w:sz w:val="24"/>
          <w:szCs w:val="24"/>
          <w:lang w:val="zh-CN"/>
        </w:rPr>
        <w:t>许昌市建安区住房和城乡建设局</w:t>
      </w:r>
    </w:p>
    <w:p>
      <w:pPr>
        <w:autoSpaceDE w:val="0"/>
        <w:autoSpaceDN w:val="0"/>
        <w:adjustRightInd w:val="0"/>
        <w:spacing w:line="360" w:lineRule="auto"/>
        <w:ind w:firstLine="480" w:firstLineChars="200"/>
        <w:jc w:val="left"/>
        <w:outlineLvl w:val="0"/>
        <w:rPr>
          <w:rFonts w:hint="eastAsia" w:hAnsi="宋体" w:eastAsia="宋体" w:cs="宋体"/>
          <w:sz w:val="24"/>
          <w:szCs w:val="24"/>
          <w:lang w:eastAsia="zh-CN"/>
        </w:rPr>
      </w:pPr>
      <w:r>
        <w:rPr>
          <w:rFonts w:hint="eastAsia" w:hAnsi="宋体" w:cs="宋体"/>
          <w:sz w:val="24"/>
          <w:szCs w:val="24"/>
        </w:rPr>
        <w:t>项目负责人</w:t>
      </w:r>
      <w:r>
        <w:rPr>
          <w:rFonts w:hAnsi="宋体" w:cs="宋体"/>
          <w:sz w:val="24"/>
          <w:szCs w:val="24"/>
        </w:rPr>
        <w:t>：</w:t>
      </w:r>
      <w:r>
        <w:rPr>
          <w:rFonts w:hint="eastAsia" w:hAnsi="宋体" w:cs="宋体"/>
          <w:sz w:val="24"/>
          <w:szCs w:val="24"/>
          <w:lang w:eastAsia="zh-CN"/>
        </w:rPr>
        <w:t>杨会芳</w:t>
      </w:r>
    </w:p>
    <w:p>
      <w:pPr>
        <w:autoSpaceDE w:val="0"/>
        <w:autoSpaceDN w:val="0"/>
        <w:adjustRightInd w:val="0"/>
        <w:spacing w:line="360" w:lineRule="auto"/>
        <w:ind w:firstLine="480"/>
        <w:jc w:val="left"/>
        <w:outlineLvl w:val="0"/>
        <w:rPr>
          <w:rFonts w:hAnsi="宋体" w:cs="宋体"/>
          <w:sz w:val="24"/>
          <w:szCs w:val="24"/>
        </w:rPr>
      </w:pPr>
      <w:r>
        <w:rPr>
          <w:rFonts w:hAnsi="宋体" w:cs="宋体"/>
          <w:sz w:val="24"/>
          <w:szCs w:val="24"/>
        </w:rPr>
        <w:t xml:space="preserve">电    </w:t>
      </w:r>
      <w:r>
        <w:rPr>
          <w:rFonts w:hint="eastAsia" w:hAnsi="宋体" w:cs="宋体"/>
          <w:sz w:val="24"/>
          <w:szCs w:val="24"/>
          <w:lang w:val="en-US" w:eastAsia="zh-CN"/>
        </w:rPr>
        <w:t xml:space="preserve">  </w:t>
      </w:r>
      <w:r>
        <w:rPr>
          <w:rFonts w:hAnsi="宋体" w:cs="宋体"/>
          <w:sz w:val="24"/>
          <w:szCs w:val="24"/>
        </w:rPr>
        <w:t>话：</w:t>
      </w:r>
      <w:r>
        <w:rPr>
          <w:rFonts w:hint="eastAsia" w:hAnsi="宋体" w:cs="宋体"/>
          <w:sz w:val="24"/>
          <w:szCs w:val="24"/>
          <w:lang w:eastAsia="zh-CN"/>
        </w:rPr>
        <w:t>13849880890</w:t>
      </w:r>
    </w:p>
    <w:p>
      <w:pPr>
        <w:autoSpaceDE w:val="0"/>
        <w:autoSpaceDN w:val="0"/>
        <w:adjustRightInd w:val="0"/>
        <w:spacing w:line="360" w:lineRule="auto"/>
        <w:ind w:firstLine="480"/>
        <w:jc w:val="left"/>
        <w:outlineLvl w:val="0"/>
        <w:rPr>
          <w:rFonts w:hAnsi="宋体" w:cs="宋体"/>
          <w:sz w:val="24"/>
          <w:szCs w:val="24"/>
        </w:rPr>
      </w:pPr>
      <w:r>
        <w:rPr>
          <w:rFonts w:hAnsi="宋体" w:cs="宋体"/>
          <w:sz w:val="24"/>
          <w:szCs w:val="24"/>
        </w:rPr>
        <w:t>代理</w:t>
      </w:r>
      <w:r>
        <w:rPr>
          <w:rFonts w:hint="eastAsia" w:hAnsi="宋体" w:cs="宋体"/>
          <w:sz w:val="24"/>
          <w:szCs w:val="24"/>
          <w:lang w:val="en-US" w:eastAsia="zh-CN"/>
        </w:rPr>
        <w:t xml:space="preserve">  </w:t>
      </w:r>
      <w:r>
        <w:rPr>
          <w:rFonts w:hAnsi="宋体" w:cs="宋体"/>
          <w:sz w:val="24"/>
          <w:szCs w:val="24"/>
        </w:rPr>
        <w:t>机构：</w:t>
      </w:r>
      <w:r>
        <w:rPr>
          <w:rFonts w:hint="eastAsia" w:hAnsi="宋体" w:cs="宋体"/>
          <w:sz w:val="24"/>
          <w:szCs w:val="24"/>
        </w:rPr>
        <w:t>河南天扬工程项目管理有限公司</w:t>
      </w:r>
    </w:p>
    <w:p>
      <w:pPr>
        <w:autoSpaceDE w:val="0"/>
        <w:autoSpaceDN w:val="0"/>
        <w:adjustRightInd w:val="0"/>
        <w:spacing w:line="360" w:lineRule="auto"/>
        <w:ind w:firstLine="480"/>
        <w:jc w:val="left"/>
        <w:outlineLvl w:val="0"/>
        <w:rPr>
          <w:rFonts w:hint="eastAsia" w:hAnsi="宋体" w:eastAsia="宋体" w:cs="宋体"/>
          <w:sz w:val="24"/>
          <w:szCs w:val="24"/>
          <w:lang w:eastAsia="zh-CN"/>
        </w:rPr>
      </w:pPr>
      <w:r>
        <w:rPr>
          <w:rFonts w:hint="eastAsia" w:hAnsi="宋体" w:cs="宋体"/>
          <w:sz w:val="24"/>
          <w:szCs w:val="24"/>
        </w:rPr>
        <w:t>项目负责人：</w:t>
      </w:r>
      <w:r>
        <w:rPr>
          <w:rFonts w:hint="eastAsia" w:hAnsi="宋体" w:cs="宋体"/>
          <w:sz w:val="24"/>
          <w:szCs w:val="24"/>
          <w:lang w:val="en-US" w:eastAsia="zh-CN"/>
        </w:rPr>
        <w:t>宋淑鸽</w:t>
      </w:r>
    </w:p>
    <w:p>
      <w:pPr>
        <w:autoSpaceDE w:val="0"/>
        <w:autoSpaceDN w:val="0"/>
        <w:adjustRightInd w:val="0"/>
        <w:spacing w:line="360" w:lineRule="auto"/>
        <w:ind w:firstLine="480"/>
        <w:jc w:val="left"/>
        <w:outlineLvl w:val="0"/>
        <w:rPr>
          <w:rFonts w:hint="default" w:hAnsi="宋体" w:eastAsia="宋体" w:cs="宋体"/>
          <w:sz w:val="24"/>
          <w:szCs w:val="24"/>
          <w:lang w:val="en-US" w:eastAsia="zh-CN"/>
        </w:rPr>
      </w:pPr>
      <w:r>
        <w:rPr>
          <w:rFonts w:hint="eastAsia" w:hAnsi="宋体" w:cs="宋体"/>
          <w:sz w:val="24"/>
          <w:szCs w:val="24"/>
        </w:rPr>
        <w:t>电 </w:t>
      </w:r>
      <w:r>
        <w:rPr>
          <w:rFonts w:hint="eastAsia" w:hAnsi="宋体" w:cs="宋体"/>
          <w:sz w:val="24"/>
          <w:szCs w:val="24"/>
          <w:lang w:val="en-US" w:eastAsia="zh-CN"/>
        </w:rPr>
        <w:t xml:space="preserve"> </w:t>
      </w:r>
      <w:r>
        <w:rPr>
          <w:rFonts w:hint="eastAsia" w:hAnsi="宋体" w:cs="宋体"/>
          <w:sz w:val="24"/>
          <w:szCs w:val="24"/>
        </w:rPr>
        <w:t>  话：</w:t>
      </w:r>
      <w:r>
        <w:rPr>
          <w:rFonts w:hint="eastAsia" w:hAnsi="宋体" w:cs="宋体"/>
          <w:sz w:val="24"/>
          <w:szCs w:val="24"/>
          <w:lang w:val="en-US" w:eastAsia="zh-CN"/>
        </w:rPr>
        <w:t>13837436243</w:t>
      </w:r>
    </w:p>
    <w:p>
      <w:pPr>
        <w:autoSpaceDE w:val="0"/>
        <w:autoSpaceDN w:val="0"/>
        <w:adjustRightInd w:val="0"/>
        <w:snapToGrid w:val="0"/>
        <w:spacing w:line="360" w:lineRule="auto"/>
        <w:ind w:firstLine="480" w:firstLineChars="200"/>
        <w:jc w:val="left"/>
        <w:outlineLvl w:val="0"/>
        <w:rPr>
          <w:rFonts w:hAnsi="宋体" w:cs="宋体"/>
          <w:sz w:val="24"/>
          <w:szCs w:val="24"/>
        </w:rPr>
      </w:pPr>
    </w:p>
    <w:p>
      <w:pPr>
        <w:pStyle w:val="2"/>
        <w:ind w:firstLine="5760" w:firstLineChars="2400"/>
        <w:rPr>
          <w:rFonts w:hAnsi="宋体" w:cs="宋体"/>
          <w:sz w:val="24"/>
          <w:szCs w:val="24"/>
          <w:lang w:val="zh-CN"/>
        </w:rPr>
      </w:pPr>
    </w:p>
    <w:p>
      <w:pPr>
        <w:pStyle w:val="2"/>
        <w:jc w:val="right"/>
        <w:rPr>
          <w:rFonts w:hAnsi="宋体" w:cs="宋体"/>
          <w:sz w:val="24"/>
          <w:szCs w:val="24"/>
          <w:lang w:val="zh-CN"/>
        </w:rPr>
      </w:pPr>
      <w:r>
        <w:rPr>
          <w:rFonts w:hint="eastAsia" w:hAnsi="宋体" w:cs="宋体"/>
          <w:sz w:val="24"/>
          <w:szCs w:val="24"/>
          <w:lang w:val="zh-CN"/>
        </w:rPr>
        <w:t>许昌市建安区住房和城乡建设局</w:t>
      </w:r>
    </w:p>
    <w:p>
      <w:pPr>
        <w:pStyle w:val="2"/>
        <w:ind w:firstLine="6240" w:firstLineChars="2600"/>
        <w:jc w:val="left"/>
        <w:rPr>
          <w:rFonts w:hAnsi="宋体" w:cs="宋体"/>
          <w:color w:val="00B0F0"/>
          <w:sz w:val="24"/>
          <w:szCs w:val="24"/>
        </w:rPr>
      </w:pPr>
      <w:r>
        <w:rPr>
          <w:rFonts w:hint="eastAsia" w:hAnsi="宋体" w:cs="宋体"/>
          <w:sz w:val="24"/>
          <w:szCs w:val="24"/>
        </w:rPr>
        <w:t>2019年</w:t>
      </w:r>
      <w:r>
        <w:rPr>
          <w:rFonts w:hint="eastAsia" w:hAnsi="宋体" w:cs="宋体"/>
          <w:color w:val="auto"/>
          <w:sz w:val="24"/>
          <w:szCs w:val="24"/>
          <w:highlight w:val="none"/>
          <w:lang w:val="en-US" w:eastAsia="zh-CN"/>
        </w:rPr>
        <w:t>11</w:t>
      </w:r>
      <w:r>
        <w:rPr>
          <w:rFonts w:hint="eastAsia" w:hAnsi="宋体" w:cs="宋体"/>
          <w:color w:val="auto"/>
          <w:sz w:val="24"/>
          <w:szCs w:val="24"/>
          <w:highlight w:val="none"/>
        </w:rPr>
        <w:t>月</w:t>
      </w:r>
      <w:r>
        <w:rPr>
          <w:rFonts w:hint="eastAsia" w:hAnsi="宋体" w:cs="宋体"/>
          <w:color w:val="000000" w:themeColor="text1"/>
          <w:sz w:val="24"/>
          <w:szCs w:val="24"/>
          <w:highlight w:val="none"/>
          <w:lang w:val="en-US" w:eastAsia="zh-CN"/>
          <w14:textFill>
            <w14:solidFill>
              <w14:schemeClr w14:val="tx1"/>
            </w14:solidFill>
          </w14:textFill>
        </w:rPr>
        <w:t>14</w:t>
      </w:r>
      <w:r>
        <w:rPr>
          <w:rFonts w:hint="eastAsia" w:hAnsi="宋体" w:cs="宋体"/>
          <w:color w:val="000000" w:themeColor="text1"/>
          <w:sz w:val="24"/>
          <w:szCs w:val="24"/>
          <w:highlight w:val="none"/>
          <w14:textFill>
            <w14:solidFill>
              <w14:schemeClr w14:val="tx1"/>
            </w14:solidFill>
          </w14:textFill>
        </w:rPr>
        <w:t>日</w:t>
      </w:r>
    </w:p>
    <w:p>
      <w:pPr>
        <w:pStyle w:val="2"/>
        <w:ind w:firstLine="340"/>
      </w:pPr>
    </w:p>
    <w:p>
      <w:pPr>
        <w:spacing w:line="360" w:lineRule="auto"/>
        <w:rPr>
          <w:rFonts w:hAnsi="宋体"/>
          <w:b/>
          <w:sz w:val="24"/>
          <w:szCs w:val="24"/>
        </w:rPr>
      </w:pPr>
      <w:r>
        <w:rPr>
          <w:rFonts w:hint="eastAsia" w:hAnsi="宋体"/>
          <w:b/>
          <w:sz w:val="24"/>
          <w:szCs w:val="24"/>
        </w:rPr>
        <w:t>温馨提示：</w:t>
      </w:r>
    </w:p>
    <w:p>
      <w:pPr>
        <w:tabs>
          <w:tab w:val="left" w:pos="7095"/>
        </w:tabs>
        <w:spacing w:line="360" w:lineRule="auto"/>
        <w:ind w:firstLine="482"/>
        <w:contextualSpacing/>
        <w:rPr>
          <w:rFonts w:hAnsi="宋体"/>
          <w:b/>
          <w:sz w:val="24"/>
          <w:szCs w:val="22"/>
        </w:rPr>
      </w:pPr>
      <w:r>
        <w:rPr>
          <w:rFonts w:hint="eastAsia" w:hAnsi="宋体"/>
          <w:b/>
          <w:sz w:val="24"/>
          <w:szCs w:val="22"/>
        </w:rPr>
        <w:t>本项目为全流程电子化交易项目，请认真阅读招标文件，并注意以下事项。</w:t>
      </w:r>
    </w:p>
    <w:p>
      <w:pPr>
        <w:tabs>
          <w:tab w:val="left" w:pos="7095"/>
        </w:tabs>
        <w:spacing w:line="360" w:lineRule="auto"/>
        <w:ind w:firstLine="482"/>
        <w:contextualSpacing/>
        <w:rPr>
          <w:rFonts w:hAnsi="宋体"/>
          <w:b/>
          <w:sz w:val="24"/>
        </w:rPr>
      </w:pPr>
      <w:r>
        <w:rPr>
          <w:rFonts w:hint="eastAsia" w:hAnsi="宋体"/>
          <w:b/>
          <w:sz w:val="24"/>
          <w:szCs w:val="22"/>
        </w:rPr>
        <w:t>1.投标人应按招标文件规定下载、编制、提交电子投标文件。开、评标现</w:t>
      </w:r>
      <w:r>
        <w:rPr>
          <w:rFonts w:hint="eastAsia" w:hAnsi="宋体"/>
          <w:b/>
          <w:sz w:val="24"/>
        </w:rPr>
        <w:t>场不接受投标人递交的电子投标文件以外的其他资料。</w:t>
      </w:r>
    </w:p>
    <w:p>
      <w:pPr>
        <w:tabs>
          <w:tab w:val="left" w:pos="7095"/>
        </w:tabs>
        <w:spacing w:line="360" w:lineRule="auto"/>
        <w:ind w:firstLine="482"/>
        <w:contextualSpacing/>
        <w:rPr>
          <w:rFonts w:hAnsi="宋体"/>
          <w:b/>
          <w:sz w:val="24"/>
        </w:rPr>
      </w:pPr>
      <w:r>
        <w:rPr>
          <w:rFonts w:hint="eastAsia" w:hAnsi="宋体"/>
          <w:b/>
          <w:sz w:val="24"/>
        </w:rPr>
        <w:t>2</w:t>
      </w:r>
      <w:r>
        <w:rPr>
          <w:rFonts w:hAnsi="宋体"/>
          <w:b/>
          <w:sz w:val="24"/>
        </w:rPr>
        <w:t>.</w:t>
      </w:r>
      <w:r>
        <w:rPr>
          <w:rFonts w:hint="eastAsia" w:hAnsi="宋体"/>
          <w:b/>
          <w:sz w:val="24"/>
        </w:rPr>
        <w:t>电子文件下载、制作、提交期间和开标（电子投标文件的解密）环节，承包人须使用CA数字证书（证书须在有效期内）。</w:t>
      </w:r>
    </w:p>
    <w:p>
      <w:pPr>
        <w:tabs>
          <w:tab w:val="left" w:pos="7095"/>
        </w:tabs>
        <w:spacing w:line="360" w:lineRule="auto"/>
        <w:ind w:firstLine="482"/>
        <w:contextualSpacing/>
        <w:rPr>
          <w:rFonts w:hAnsi="宋体"/>
          <w:b/>
          <w:sz w:val="24"/>
        </w:rPr>
      </w:pPr>
      <w:r>
        <w:rPr>
          <w:rFonts w:hAnsi="宋体"/>
          <w:b/>
          <w:sz w:val="24"/>
        </w:rPr>
        <w:t>3</w:t>
      </w:r>
      <w:r>
        <w:rPr>
          <w:rFonts w:hint="eastAsia" w:hAnsi="宋体"/>
          <w:b/>
          <w:sz w:val="24"/>
        </w:rPr>
        <w:t>.电子投标文件的制作。</w:t>
      </w:r>
    </w:p>
    <w:p>
      <w:pPr>
        <w:tabs>
          <w:tab w:val="left" w:pos="7095"/>
        </w:tabs>
        <w:spacing w:line="360" w:lineRule="auto"/>
        <w:ind w:firstLine="480"/>
        <w:contextualSpacing/>
        <w:rPr>
          <w:rFonts w:hAnsi="宋体"/>
          <w:sz w:val="24"/>
        </w:rPr>
      </w:pPr>
      <w:r>
        <w:rPr>
          <w:rFonts w:hAnsi="宋体"/>
          <w:sz w:val="24"/>
        </w:rPr>
        <w:t>3</w:t>
      </w:r>
      <w:r>
        <w:rPr>
          <w:rFonts w:hint="eastAsia" w:hAnsi="宋体"/>
          <w:sz w:val="24"/>
        </w:rPr>
        <w:t>.1 投标人登录《全国公共资源交易平台(河南省▪许昌市）》公共资源交易系统（</w:t>
      </w:r>
      <w:r>
        <w:fldChar w:fldCharType="begin"/>
      </w:r>
      <w:r>
        <w:instrText xml:space="preserve"> HYPERLINK "http://221.14.6.70:8088/ggzy/" </w:instrText>
      </w:r>
      <w:r>
        <w:fldChar w:fldCharType="separate"/>
      </w:r>
      <w:r>
        <w:rPr>
          <w:rStyle w:val="33"/>
          <w:rFonts w:ascii="Times New Roman" w:hAnsi="宋体"/>
          <w:color w:val="auto"/>
          <w:sz w:val="24"/>
        </w:rPr>
        <w:t>http://221.14.6.70:8088/ggzy/</w:t>
      </w:r>
      <w:r>
        <w:rPr>
          <w:rStyle w:val="33"/>
          <w:rFonts w:ascii="Times New Roman" w:hAnsi="宋体"/>
          <w:color w:val="auto"/>
          <w:sz w:val="24"/>
        </w:rPr>
        <w:fldChar w:fldCharType="end"/>
      </w:r>
      <w:r>
        <w:rPr>
          <w:rFonts w:hint="eastAsia" w:hAnsi="宋体"/>
          <w:sz w:val="24"/>
        </w:rPr>
        <w:t>）下载“许昌投标文件制作系统SEARUN V1.1”，按招标文件要求制作电子投标文件。</w:t>
      </w:r>
    </w:p>
    <w:p>
      <w:pPr>
        <w:tabs>
          <w:tab w:val="left" w:pos="7095"/>
        </w:tabs>
        <w:spacing w:line="360" w:lineRule="auto"/>
        <w:ind w:firstLine="480"/>
        <w:contextualSpacing/>
        <w:rPr>
          <w:rFonts w:hAnsi="宋体"/>
          <w:sz w:val="24"/>
        </w:rPr>
      </w:pPr>
      <w:r>
        <w:rPr>
          <w:rFonts w:hint="eastAsia" w:hAnsi="宋体"/>
          <w:sz w:val="24"/>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sz w:val="24"/>
        </w:rPr>
      </w:pPr>
      <w:r>
        <w:rPr>
          <w:rFonts w:hAnsi="宋体"/>
          <w:sz w:val="24"/>
        </w:rPr>
        <w:t>3</w:t>
      </w:r>
      <w:r>
        <w:rPr>
          <w:rFonts w:hint="eastAsia" w:hAnsi="宋体"/>
          <w:sz w:val="24"/>
        </w:rPr>
        <w:t>.</w:t>
      </w:r>
      <w:r>
        <w:rPr>
          <w:rFonts w:hAnsi="宋体"/>
          <w:sz w:val="24"/>
        </w:rPr>
        <w:t>2</w:t>
      </w:r>
      <w:r>
        <w:rPr>
          <w:rFonts w:hint="eastAsia" w:hAnsi="宋体"/>
          <w:sz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Ansi="宋体"/>
          <w:sz w:val="24"/>
        </w:rPr>
      </w:pPr>
      <w:r>
        <w:rPr>
          <w:rFonts w:hAnsi="宋体"/>
          <w:sz w:val="24"/>
        </w:rPr>
        <w:t>3.3</w:t>
      </w:r>
      <w:r>
        <w:rPr>
          <w:rFonts w:hint="eastAsia" w:hAnsi="宋体"/>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int="eastAsia" w:hAnsi="宋体"/>
          <w:sz w:val="24"/>
        </w:rPr>
        <w:t>投标人</w:t>
      </w:r>
      <w:r>
        <w:rPr>
          <w:rFonts w:hAnsi="宋体"/>
          <w:sz w:val="24"/>
        </w:rPr>
        <w:t>电子印章</w:t>
      </w:r>
      <w:r>
        <w:rPr>
          <w:rFonts w:hint="eastAsia" w:hAnsi="宋体"/>
          <w:sz w:val="24"/>
        </w:rPr>
        <w:t>和法人电子印章。</w:t>
      </w:r>
    </w:p>
    <w:p>
      <w:pPr>
        <w:tabs>
          <w:tab w:val="left" w:pos="7095"/>
        </w:tabs>
        <w:spacing w:line="360" w:lineRule="auto"/>
        <w:ind w:left="170" w:leftChars="50" w:firstLine="360" w:firstLineChars="150"/>
        <w:contextualSpacing/>
        <w:rPr>
          <w:rFonts w:hAnsi="宋体"/>
          <w:sz w:val="24"/>
        </w:rPr>
      </w:pPr>
      <w:r>
        <w:rPr>
          <w:rFonts w:hint="eastAsia" w:hAnsi="宋体"/>
          <w:sz w:val="24"/>
        </w:rPr>
        <w:t>一个标段对应生成一个文件夹（xxxx项目xx标段）, 其中包含2个文件和1个文件夹。后缀名为“</w:t>
      </w:r>
      <w:r>
        <w:rPr>
          <w:rFonts w:hAnsi="宋体"/>
          <w:sz w:val="24"/>
        </w:rPr>
        <w:t>.file</w:t>
      </w:r>
      <w:r>
        <w:rPr>
          <w:rFonts w:hint="eastAsia" w:hAnsi="宋体"/>
          <w:sz w:val="24"/>
        </w:rPr>
        <w:t>”的文件用于电子投标使用，“备份文件夹”使用电子介质存储，供开标现场备用。</w:t>
      </w:r>
    </w:p>
    <w:p>
      <w:pPr>
        <w:tabs>
          <w:tab w:val="left" w:pos="7095"/>
        </w:tabs>
        <w:spacing w:line="360" w:lineRule="auto"/>
        <w:ind w:firstLine="482" w:firstLineChars="200"/>
        <w:contextualSpacing/>
        <w:rPr>
          <w:rFonts w:hAnsi="宋体"/>
          <w:b/>
          <w:sz w:val="24"/>
        </w:rPr>
      </w:pPr>
      <w:r>
        <w:rPr>
          <w:rFonts w:hAnsi="宋体"/>
          <w:b/>
          <w:sz w:val="24"/>
        </w:rPr>
        <w:t>4</w:t>
      </w:r>
      <w:r>
        <w:rPr>
          <w:rFonts w:hint="eastAsia" w:hAnsi="宋体"/>
          <w:b/>
          <w:sz w:val="24"/>
        </w:rPr>
        <w:t>.电子投标文件的提交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.1 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3"/>
          <w:rFonts w:ascii="Times New Roman" w:hAnsi="宋体"/>
          <w:color w:val="auto"/>
          <w:sz w:val="24"/>
        </w:rPr>
        <w:t>http://221.14.6.70:8088/ggzy/</w:t>
      </w:r>
      <w:r>
        <w:rPr>
          <w:rStyle w:val="33"/>
          <w:rFonts w:ascii="Times New Roman" w:hAnsi="宋体"/>
          <w:color w:val="auto"/>
          <w:sz w:val="24"/>
        </w:rPr>
        <w:fldChar w:fldCharType="end"/>
      </w:r>
      <w:r>
        <w:rPr>
          <w:rFonts w:hint="eastAsia" w:hAnsi="宋体"/>
          <w:sz w:val="24"/>
        </w:rPr>
        <w:t>）。</w:t>
      </w:r>
    </w:p>
    <w:p>
      <w:pPr>
        <w:tabs>
          <w:tab w:val="left" w:pos="7095"/>
        </w:tabs>
        <w:spacing w:line="360" w:lineRule="auto"/>
        <w:ind w:firstLine="480"/>
        <w:contextualSpacing/>
        <w:rPr>
          <w:rFonts w:hAnsi="宋体"/>
          <w:sz w:val="24"/>
        </w:rPr>
      </w:pPr>
      <w:r>
        <w:rPr>
          <w:rFonts w:hint="eastAsia" w:hAnsi="宋体"/>
          <w:sz w:val="24"/>
        </w:rPr>
        <w:t>投标人应充分考虑并预留技术处理和上传数据所需时间。</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2 投标人对同一项目多个标段进行投标的，电子投标文件应按标段分别提交。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w:t>
      </w:r>
      <w:r>
        <w:rPr>
          <w:rFonts w:hAnsi="宋体"/>
          <w:sz w:val="24"/>
        </w:rPr>
        <w:t>3</w:t>
      </w:r>
      <w:r>
        <w:rPr>
          <w:rFonts w:hint="eastAsia" w:hAnsi="宋体"/>
          <w:sz w:val="24"/>
        </w:rPr>
        <w:t xml:space="preserve"> 电子投标文件成功提交后，投标人应打印“投标文件提交回执单”，供开标现场备查。</w:t>
      </w:r>
    </w:p>
    <w:p>
      <w:pPr>
        <w:tabs>
          <w:tab w:val="left" w:pos="7095"/>
        </w:tabs>
        <w:spacing w:line="360" w:lineRule="auto"/>
        <w:ind w:firstLine="482"/>
        <w:contextualSpacing/>
        <w:rPr>
          <w:rFonts w:hAnsi="宋体"/>
          <w:b/>
          <w:sz w:val="24"/>
        </w:rPr>
      </w:pPr>
      <w:r>
        <w:rPr>
          <w:rFonts w:hAnsi="宋体"/>
          <w:b/>
          <w:sz w:val="24"/>
        </w:rPr>
        <w:t>5</w:t>
      </w:r>
      <w:r>
        <w:rPr>
          <w:rFonts w:hint="eastAsia" w:hAnsi="宋体"/>
          <w:b/>
          <w:sz w:val="24"/>
        </w:rPr>
        <w:t>.评标依据</w:t>
      </w:r>
    </w:p>
    <w:p>
      <w:pPr>
        <w:tabs>
          <w:tab w:val="left" w:pos="7095"/>
        </w:tabs>
        <w:spacing w:line="360" w:lineRule="auto"/>
        <w:ind w:firstLine="480"/>
        <w:contextualSpacing/>
        <w:rPr>
          <w:rFonts w:hAnsi="宋体"/>
          <w:sz w:val="24"/>
        </w:rPr>
      </w:pPr>
      <w:r>
        <w:rPr>
          <w:rFonts w:hint="eastAsia" w:hAnsi="宋体"/>
          <w:sz w:val="24"/>
        </w:rPr>
        <w:t>5.1采用全流程电子化交易评标时，评标委员会以电子投标文件为依据评标。</w:t>
      </w:r>
    </w:p>
    <w:p>
      <w:pPr>
        <w:snapToGrid w:val="0"/>
        <w:spacing w:line="360" w:lineRule="auto"/>
        <w:ind w:left="-170" w:leftChars="-50" w:right="-170" w:rightChars="-50" w:firstLine="480" w:firstLineChars="200"/>
        <w:rPr>
          <w:rFonts w:hAnsi="宋体" w:cs="宋体"/>
          <w:sz w:val="24"/>
          <w:szCs w:val="24"/>
        </w:rPr>
      </w:pPr>
      <w:r>
        <w:rPr>
          <w:rFonts w:hint="eastAsia" w:hAnsi="宋体"/>
          <w:sz w:val="24"/>
        </w:rPr>
        <w:t>5.2全流程电子化交易系统如因系统异常情况无法完成，将以人工方式进行。评标委员会以</w:t>
      </w:r>
      <w:r>
        <w:rPr>
          <w:rFonts w:hint="eastAsia" w:hAnsi="宋体" w:cs="宋体"/>
          <w:sz w:val="24"/>
          <w:szCs w:val="24"/>
        </w:rPr>
        <w:t>电子介质存储的投标文件</w:t>
      </w:r>
      <w:r>
        <w:rPr>
          <w:rFonts w:hint="eastAsia" w:hAnsi="宋体"/>
          <w:sz w:val="24"/>
        </w:rPr>
        <w:t>为依据评标</w:t>
      </w:r>
      <w:r>
        <w:rPr>
          <w:rFonts w:hint="eastAsia" w:hAnsi="宋体" w:cs="宋体"/>
          <w:sz w:val="24"/>
          <w:szCs w:val="24"/>
        </w:rPr>
        <w:t>。</w:t>
      </w:r>
    </w:p>
    <w:p>
      <w:pPr>
        <w:pStyle w:val="2"/>
        <w:ind w:firstLine="340"/>
      </w:pPr>
    </w:p>
    <w:p>
      <w:pPr>
        <w:tabs>
          <w:tab w:val="left" w:pos="4140"/>
          <w:tab w:val="left" w:pos="4260"/>
        </w:tabs>
        <w:spacing w:line="360" w:lineRule="auto"/>
        <w:ind w:right="-578" w:rightChars="-170" w:firstLine="360" w:firstLineChars="100"/>
        <w:rPr>
          <w:rFonts w:hAnsi="宋体" w:cs="黑体"/>
          <w:b/>
          <w:sz w:val="36"/>
          <w:szCs w:val="36"/>
        </w:rPr>
      </w:pPr>
      <w:r>
        <w:rPr>
          <w:rFonts w:hAnsi="宋体" w:cs="黑体"/>
          <w:sz w:val="36"/>
          <w:szCs w:val="36"/>
        </w:rPr>
        <w:br w:type="page"/>
      </w:r>
      <w:r>
        <w:rPr>
          <w:rFonts w:hint="eastAsia" w:hAnsi="宋体" w:cs="黑体"/>
          <w:b/>
          <w:sz w:val="36"/>
          <w:szCs w:val="36"/>
        </w:rPr>
        <w:t xml:space="preserve">               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27"/>
        <w:tblW w:w="98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8"/>
        <w:gridCol w:w="1571"/>
        <w:gridCol w:w="863"/>
        <w:gridCol w:w="78"/>
        <w:gridCol w:w="525"/>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590" w:type="dxa"/>
            <w:gridSpan w:val="4"/>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278"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2</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招标人</w:t>
            </w:r>
          </w:p>
        </w:tc>
        <w:tc>
          <w:tcPr>
            <w:tcW w:w="6278" w:type="dxa"/>
            <w:gridSpan w:val="2"/>
            <w:vAlign w:val="center"/>
          </w:tcPr>
          <w:p>
            <w:pPr>
              <w:autoSpaceDE w:val="0"/>
              <w:autoSpaceDN w:val="0"/>
              <w:adjustRightInd w:val="0"/>
              <w:spacing w:line="320" w:lineRule="exact"/>
              <w:rPr>
                <w:rFonts w:hAnsi="宋体"/>
                <w:sz w:val="24"/>
              </w:rPr>
            </w:pPr>
            <w:r>
              <w:rPr>
                <w:rFonts w:hint="eastAsia" w:hAnsi="宋体"/>
                <w:sz w:val="24"/>
              </w:rPr>
              <w:t>招  标</w:t>
            </w:r>
            <w:r>
              <w:rPr>
                <w:rFonts w:hint="eastAsia" w:hAnsi="宋体"/>
                <w:sz w:val="24"/>
                <w:lang w:val="en-US" w:eastAsia="zh-CN"/>
              </w:rPr>
              <w:t xml:space="preserve"> </w:t>
            </w:r>
            <w:r>
              <w:rPr>
                <w:rFonts w:hint="eastAsia" w:hAnsi="宋体"/>
                <w:sz w:val="24"/>
              </w:rPr>
              <w:t xml:space="preserve"> 人：</w:t>
            </w:r>
            <w:r>
              <w:rPr>
                <w:rFonts w:hint="eastAsia" w:hAnsi="宋体"/>
                <w:sz w:val="24"/>
                <w:lang w:val="zh-CN"/>
              </w:rPr>
              <w:t>许昌市建安区住房和城乡建设局</w:t>
            </w:r>
          </w:p>
          <w:p>
            <w:pPr>
              <w:autoSpaceDE w:val="0"/>
              <w:autoSpaceDN w:val="0"/>
              <w:adjustRightInd w:val="0"/>
              <w:spacing w:line="320" w:lineRule="exact"/>
              <w:rPr>
                <w:rFonts w:hint="eastAsia" w:hAnsi="宋体" w:eastAsia="宋体"/>
                <w:sz w:val="24"/>
                <w:lang w:eastAsia="zh-CN"/>
              </w:rPr>
            </w:pPr>
            <w:r>
              <w:rPr>
                <w:rFonts w:hint="eastAsia" w:hAnsi="宋体"/>
                <w:sz w:val="24"/>
              </w:rPr>
              <w:t>项目负责人：</w:t>
            </w:r>
            <w:r>
              <w:rPr>
                <w:rFonts w:hint="eastAsia" w:hAnsi="宋体"/>
                <w:sz w:val="24"/>
                <w:lang w:eastAsia="zh-CN"/>
              </w:rPr>
              <w:t>杨会芳</w:t>
            </w:r>
          </w:p>
          <w:p>
            <w:pPr>
              <w:autoSpaceDE w:val="0"/>
              <w:autoSpaceDN w:val="0"/>
              <w:adjustRightInd w:val="0"/>
              <w:spacing w:line="320" w:lineRule="exact"/>
              <w:rPr>
                <w:rFonts w:hint="eastAsia" w:hAnsi="宋体" w:eastAsia="宋体"/>
                <w:sz w:val="24"/>
                <w:lang w:eastAsia="zh-CN"/>
              </w:rPr>
            </w:pPr>
            <w:r>
              <w:rPr>
                <w:rFonts w:hAnsi="宋体" w:cs="宋体"/>
                <w:sz w:val="24"/>
                <w:szCs w:val="24"/>
              </w:rPr>
              <w:t xml:space="preserve">电   </w:t>
            </w:r>
            <w:r>
              <w:rPr>
                <w:rFonts w:hint="eastAsia" w:hAnsi="宋体" w:cs="宋体"/>
                <w:sz w:val="24"/>
                <w:szCs w:val="24"/>
                <w:lang w:val="en-US" w:eastAsia="zh-CN"/>
              </w:rPr>
              <w:t xml:space="preserve">  </w:t>
            </w:r>
            <w:r>
              <w:rPr>
                <w:rFonts w:hAnsi="宋体" w:cs="宋体"/>
                <w:sz w:val="24"/>
                <w:szCs w:val="24"/>
              </w:rPr>
              <w:t xml:space="preserve"> 话：</w:t>
            </w:r>
            <w:r>
              <w:rPr>
                <w:rFonts w:hint="eastAsia" w:hAnsi="宋体" w:cs="宋体"/>
                <w:sz w:val="24"/>
                <w:szCs w:val="24"/>
                <w:lang w:eastAsia="zh-CN"/>
              </w:rPr>
              <w:t>13849880890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1.1.3</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招标代理机构</w:t>
            </w:r>
          </w:p>
        </w:tc>
        <w:tc>
          <w:tcPr>
            <w:tcW w:w="6278" w:type="dxa"/>
            <w:gridSpan w:val="2"/>
            <w:vAlign w:val="center"/>
          </w:tcPr>
          <w:p>
            <w:pPr>
              <w:autoSpaceDE w:val="0"/>
              <w:autoSpaceDN w:val="0"/>
              <w:adjustRightInd w:val="0"/>
              <w:spacing w:line="360" w:lineRule="exact"/>
              <w:rPr>
                <w:rFonts w:hAnsi="宋体"/>
                <w:sz w:val="24"/>
              </w:rPr>
            </w:pPr>
            <w:r>
              <w:rPr>
                <w:rFonts w:hint="eastAsia" w:hAnsi="宋体"/>
                <w:sz w:val="24"/>
              </w:rPr>
              <w:t>招标代理机构：河南天扬工程项目管理有限公司</w:t>
            </w:r>
          </w:p>
          <w:p>
            <w:pPr>
              <w:autoSpaceDE w:val="0"/>
              <w:autoSpaceDN w:val="0"/>
              <w:adjustRightInd w:val="0"/>
              <w:spacing w:line="360" w:lineRule="exact"/>
              <w:rPr>
                <w:rFonts w:hint="eastAsia" w:hAnsi="宋体" w:eastAsia="宋体"/>
                <w:sz w:val="24"/>
                <w:lang w:eastAsia="zh-CN"/>
              </w:rPr>
            </w:pPr>
            <w:r>
              <w:rPr>
                <w:rFonts w:hint="eastAsia" w:hAnsi="宋体"/>
                <w:sz w:val="24"/>
              </w:rPr>
              <w:t>项目</w:t>
            </w:r>
            <w:r>
              <w:rPr>
                <w:rFonts w:hint="eastAsia" w:hAnsi="宋体"/>
                <w:sz w:val="24"/>
                <w:lang w:val="en-US" w:eastAsia="zh-CN"/>
              </w:rPr>
              <w:t xml:space="preserve">  </w:t>
            </w:r>
            <w:r>
              <w:rPr>
                <w:rFonts w:hint="eastAsia" w:hAnsi="宋体"/>
                <w:sz w:val="24"/>
              </w:rPr>
              <w:t>负责人：</w:t>
            </w:r>
            <w:r>
              <w:rPr>
                <w:rFonts w:hint="eastAsia" w:hAnsi="宋体"/>
                <w:sz w:val="24"/>
                <w:lang w:val="en-US" w:eastAsia="zh-CN"/>
              </w:rPr>
              <w:t>宋淑鸽</w:t>
            </w:r>
          </w:p>
          <w:p>
            <w:pPr>
              <w:tabs>
                <w:tab w:val="left" w:pos="4140"/>
                <w:tab w:val="left" w:pos="4260"/>
              </w:tabs>
              <w:spacing w:line="360" w:lineRule="auto"/>
              <w:ind w:right="-578" w:rightChars="-170"/>
              <w:rPr>
                <w:rFonts w:hint="default" w:hAnsi="宋体" w:eastAsia="宋体" w:cs="黑体"/>
                <w:b/>
                <w:sz w:val="24"/>
                <w:szCs w:val="24"/>
                <w:highlight w:val="yellow"/>
                <w:lang w:val="en-US" w:eastAsia="zh-CN"/>
              </w:rPr>
            </w:pPr>
            <w:r>
              <w:rPr>
                <w:rFonts w:hint="eastAsia" w:hAnsi="宋体"/>
                <w:sz w:val="24"/>
              </w:rPr>
              <w:t xml:space="preserve">电  </w:t>
            </w:r>
            <w:r>
              <w:rPr>
                <w:rFonts w:hint="eastAsia" w:hAnsi="宋体"/>
                <w:sz w:val="24"/>
                <w:lang w:val="en-US" w:eastAsia="zh-CN"/>
              </w:rPr>
              <w:t xml:space="preserve">    </w:t>
            </w:r>
            <w:r>
              <w:rPr>
                <w:rFonts w:hint="eastAsia" w:hAnsi="宋体"/>
                <w:sz w:val="24"/>
              </w:rPr>
              <w:t xml:space="preserve">  话：</w:t>
            </w:r>
            <w:r>
              <w:rPr>
                <w:rFonts w:hint="eastAsia" w:hAnsi="宋体"/>
                <w:sz w:val="24"/>
                <w:lang w:val="en-US" w:eastAsia="zh-CN"/>
              </w:rPr>
              <w:t>13837436243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项目名称</w:t>
            </w:r>
          </w:p>
        </w:tc>
        <w:tc>
          <w:tcPr>
            <w:tcW w:w="6278" w:type="dxa"/>
            <w:gridSpan w:val="2"/>
            <w:vAlign w:val="center"/>
          </w:tcPr>
          <w:p>
            <w:pPr>
              <w:autoSpaceDE w:val="0"/>
              <w:autoSpaceDN w:val="0"/>
              <w:adjustRightInd w:val="0"/>
              <w:spacing w:line="420" w:lineRule="exact"/>
              <w:rPr>
                <w:rFonts w:hint="eastAsia" w:hAnsi="宋体" w:eastAsia="宋体" w:cs="仿宋_GB2312"/>
                <w:sz w:val="24"/>
                <w:lang w:eastAsia="zh-CN"/>
              </w:rPr>
            </w:pPr>
            <w:r>
              <w:rPr>
                <w:rFonts w:hint="eastAsia" w:hAnsi="宋体" w:eastAsia="宋体" w:cs="仿宋_GB2312"/>
                <w:sz w:val="24"/>
                <w:lang w:val="en-US" w:eastAsia="zh-CN"/>
              </w:rPr>
              <w:t>汉林路（农大路－农轩路）道路、给排水工程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建设地点</w:t>
            </w:r>
          </w:p>
        </w:tc>
        <w:tc>
          <w:tcPr>
            <w:tcW w:w="6278" w:type="dxa"/>
            <w:gridSpan w:val="2"/>
            <w:vAlign w:val="center"/>
          </w:tcPr>
          <w:p>
            <w:pPr>
              <w:autoSpaceDE w:val="0"/>
              <w:autoSpaceDN w:val="0"/>
              <w:adjustRightInd w:val="0"/>
              <w:spacing w:line="420" w:lineRule="exact"/>
              <w:rPr>
                <w:rFonts w:hAnsi="宋体" w:cs="仿宋_GB2312"/>
                <w:sz w:val="24"/>
                <w:szCs w:val="24"/>
              </w:rPr>
            </w:pPr>
            <w:r>
              <w:rPr>
                <w:rFonts w:hint="eastAsia" w:hAnsi="宋体" w:cs="仿宋_GB2312"/>
                <w:sz w:val="24"/>
                <w:szCs w:val="24"/>
              </w:rPr>
              <w:t>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资金来源</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出资比例</w:t>
            </w:r>
          </w:p>
        </w:tc>
        <w:tc>
          <w:tcPr>
            <w:tcW w:w="6278" w:type="dxa"/>
            <w:gridSpan w:val="2"/>
          </w:tcPr>
          <w:p>
            <w:pPr>
              <w:autoSpaceDE w:val="0"/>
              <w:autoSpaceDN w:val="0"/>
              <w:adjustRightInd w:val="0"/>
              <w:spacing w:line="4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资金落实情况</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招标范围</w:t>
            </w:r>
          </w:p>
        </w:tc>
        <w:tc>
          <w:tcPr>
            <w:tcW w:w="6278" w:type="dxa"/>
            <w:gridSpan w:val="2"/>
            <w:tcBorders>
              <w:bottom w:val="single" w:color="auto" w:sz="4" w:space="0"/>
            </w:tcBorders>
          </w:tcPr>
          <w:p>
            <w:pPr>
              <w:autoSpaceDE w:val="0"/>
              <w:autoSpaceDN w:val="0"/>
              <w:adjustRightInd w:val="0"/>
              <w:spacing w:line="420" w:lineRule="exact"/>
              <w:jc w:val="left"/>
              <w:rPr>
                <w:rFonts w:hAnsi="宋体" w:cs="黑体"/>
                <w:sz w:val="24"/>
              </w:rPr>
            </w:pPr>
            <w:r>
              <w:rPr>
                <w:rFonts w:hint="eastAsia" w:hAnsi="宋体"/>
                <w:sz w:val="24"/>
                <w:szCs w:val="24"/>
              </w:rPr>
              <w:t>招标文件、工程量清单、答疑纪要和补充文件（如有）范围内的所有建设内容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计划工期</w:t>
            </w:r>
          </w:p>
        </w:tc>
        <w:tc>
          <w:tcPr>
            <w:tcW w:w="627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hAnsi="宋体" w:cs="黑体"/>
                <w:sz w:val="24"/>
              </w:rPr>
            </w:pPr>
            <w:r>
              <w:rPr>
                <w:rFonts w:hint="eastAsia" w:hAnsi="宋体" w:cs="仿宋_GB2312"/>
                <w:color w:val="000000" w:themeColor="text1"/>
                <w:sz w:val="24"/>
                <w:highlight w:val="none"/>
                <w:lang w:val="en-US" w:eastAsia="zh-CN"/>
                <w14:textFill>
                  <w14:solidFill>
                    <w14:schemeClr w14:val="tx1"/>
                  </w14:solidFill>
                </w14:textFill>
              </w:rPr>
              <w:t>150</w:t>
            </w:r>
            <w:r>
              <w:rPr>
                <w:rFonts w:hint="eastAsia" w:hAnsi="宋体" w:cs="仿宋_GB2312"/>
                <w:color w:val="000000" w:themeColor="text1"/>
                <w:sz w:val="24"/>
                <w:highlight w:val="none"/>
                <w14:textFill>
                  <w14:solidFill>
                    <w14:schemeClr w14:val="tx1"/>
                  </w14:solidFill>
                </w14:textFill>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质量要求</w:t>
            </w:r>
          </w:p>
        </w:tc>
        <w:tc>
          <w:tcPr>
            <w:tcW w:w="6278" w:type="dxa"/>
            <w:gridSpan w:val="2"/>
            <w:tcBorders>
              <w:top w:val="single" w:color="auto" w:sz="4" w:space="0"/>
            </w:tcBorders>
            <w:vAlign w:val="center"/>
          </w:tcPr>
          <w:p>
            <w:pPr>
              <w:autoSpaceDE w:val="0"/>
              <w:autoSpaceDN w:val="0"/>
              <w:adjustRightInd w:val="0"/>
              <w:spacing w:line="420" w:lineRule="exact"/>
              <w:rPr>
                <w:rFonts w:hAnsi="宋体" w:cs="黑体"/>
                <w:sz w:val="24"/>
              </w:rPr>
            </w:pPr>
            <w:r>
              <w:rPr>
                <w:rFonts w:hint="eastAsia" w:hAnsi="宋体" w:cs="黑体"/>
                <w:sz w:val="24"/>
              </w:rPr>
              <w:t>合格（</w:t>
            </w:r>
            <w:r>
              <w:rPr>
                <w:rFonts w:hint="eastAsia"/>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590" w:type="dxa"/>
            <w:gridSpan w:val="4"/>
            <w:vAlign w:val="center"/>
          </w:tcPr>
          <w:p>
            <w:pPr>
              <w:autoSpaceDE w:val="0"/>
              <w:autoSpaceDN w:val="0"/>
              <w:adjustRightInd w:val="0"/>
              <w:spacing w:line="420" w:lineRule="exact"/>
              <w:jc w:val="center"/>
              <w:rPr>
                <w:rFonts w:hAnsi="宋体" w:cs="黑体"/>
                <w:sz w:val="24"/>
                <w:highlight w:val="none"/>
              </w:rPr>
            </w:pPr>
            <w:r>
              <w:rPr>
                <w:rFonts w:hint="eastAsia" w:hAnsi="宋体" w:cs="黑体"/>
                <w:sz w:val="24"/>
                <w:highlight w:val="none"/>
              </w:rPr>
              <w:t>投标人资质条件</w:t>
            </w:r>
          </w:p>
        </w:tc>
        <w:tc>
          <w:tcPr>
            <w:tcW w:w="6278" w:type="dxa"/>
            <w:gridSpan w:val="2"/>
          </w:tcPr>
          <w:p>
            <w:pPr>
              <w:numPr>
                <w:ilvl w:val="0"/>
                <w:numId w:val="1"/>
              </w:numPr>
              <w:autoSpaceDE w:val="0"/>
              <w:autoSpaceDN w:val="0"/>
              <w:adjustRightInd w:val="0"/>
              <w:outlineLvl w:val="0"/>
              <w:rPr>
                <w:rFonts w:hint="eastAsia" w:hAnsi="宋体" w:cs="宋体"/>
                <w:sz w:val="24"/>
                <w:szCs w:val="24"/>
                <w:highlight w:val="none"/>
              </w:rPr>
            </w:pPr>
            <w:r>
              <w:rPr>
                <w:rFonts w:hint="eastAsia" w:hAnsi="宋体" w:cs="宋体"/>
                <w:sz w:val="24"/>
                <w:szCs w:val="24"/>
                <w:highlight w:val="none"/>
              </w:rPr>
              <w:t>投标单位需具备建设行政主管部门颁发</w:t>
            </w:r>
            <w:r>
              <w:rPr>
                <w:rFonts w:hint="eastAsia" w:hAnsi="宋体" w:cs="宋体"/>
                <w:sz w:val="24"/>
                <w:szCs w:val="24"/>
                <w:highlight w:val="none"/>
                <w:lang w:eastAsia="zh-CN"/>
              </w:rPr>
              <w:t>的</w:t>
            </w:r>
            <w:r>
              <w:rPr>
                <w:rFonts w:hint="eastAsia" w:ascii="宋体" w:hAnsi="宋体" w:eastAsia="宋体" w:cs="宋体"/>
                <w:b w:val="0"/>
                <w:i w:val="0"/>
                <w:color w:val="000000"/>
                <w:kern w:val="0"/>
                <w:sz w:val="24"/>
                <w:szCs w:val="24"/>
                <w:highlight w:val="none"/>
                <w:u w:val="none"/>
                <w:shd w:val="clear" w:fill="FFFFFF"/>
                <w:lang w:val="en-US" w:eastAsia="zh-CN" w:bidi="ar"/>
              </w:rPr>
              <w:t>市政公用工程</w:t>
            </w:r>
            <w:r>
              <w:rPr>
                <w:rFonts w:hint="eastAsia" w:hAnsi="宋体" w:cs="宋体"/>
                <w:sz w:val="24"/>
                <w:szCs w:val="24"/>
                <w:highlight w:val="none"/>
              </w:rPr>
              <w:t>施工总承包</w:t>
            </w:r>
            <w:r>
              <w:rPr>
                <w:rFonts w:hint="eastAsia" w:hAnsi="宋体" w:cs="宋体"/>
                <w:sz w:val="24"/>
                <w:szCs w:val="24"/>
                <w:highlight w:val="none"/>
                <w:lang w:eastAsia="zh-CN"/>
              </w:rPr>
              <w:t>叁</w:t>
            </w:r>
            <w:r>
              <w:rPr>
                <w:rFonts w:hint="eastAsia" w:hAnsi="宋体" w:cs="宋体"/>
                <w:sz w:val="24"/>
                <w:szCs w:val="24"/>
                <w:highlight w:val="none"/>
              </w:rPr>
              <w:t>级及以上资质,具有有效的安全生产许可证，具有独立法人资格，并在人员、设备、资金等方面具有相应的施工能力。</w:t>
            </w:r>
          </w:p>
          <w:p>
            <w:pPr>
              <w:numPr>
                <w:ilvl w:val="0"/>
                <w:numId w:val="1"/>
              </w:numPr>
              <w:autoSpaceDE w:val="0"/>
              <w:autoSpaceDN w:val="0"/>
              <w:adjustRightInd w:val="0"/>
              <w:ind w:left="0" w:leftChars="0" w:firstLine="0" w:firstLineChars="0"/>
              <w:outlineLvl w:val="0"/>
              <w:rPr>
                <w:rFonts w:hint="eastAsia" w:hAnsi="宋体" w:cs="宋体"/>
                <w:sz w:val="24"/>
                <w:szCs w:val="24"/>
                <w:highlight w:val="none"/>
                <w:lang w:eastAsia="zh-CN"/>
              </w:rPr>
            </w:pPr>
            <w:r>
              <w:rPr>
                <w:rFonts w:hint="eastAsia" w:hAnsi="宋体" w:cs="宋体"/>
                <w:sz w:val="24"/>
                <w:szCs w:val="24"/>
                <w:highlight w:val="none"/>
                <w:lang w:eastAsia="zh-CN"/>
              </w:rPr>
              <w:t>拟派项目负责人须具备市政公用工程专业贰级及以上注册建造师资格，且具有有效的安全生产考核合格证，并未承担其他在施建设工程项目的项目负责人。</w:t>
            </w:r>
          </w:p>
          <w:p>
            <w:pPr>
              <w:numPr>
                <w:ilvl w:val="0"/>
                <w:numId w:val="0"/>
              </w:numPr>
              <w:autoSpaceDE w:val="0"/>
              <w:autoSpaceDN w:val="0"/>
              <w:adjustRightInd w:val="0"/>
              <w:ind w:leftChars="0"/>
              <w:outlineLvl w:val="0"/>
              <w:rPr>
                <w:rFonts w:hAnsi="宋体" w:cs="宋体"/>
                <w:sz w:val="24"/>
                <w:szCs w:val="24"/>
                <w:highlight w:val="none"/>
              </w:rPr>
            </w:pPr>
            <w:r>
              <w:rPr>
                <w:rFonts w:hint="eastAsia" w:hAnsi="宋体" w:cs="宋体"/>
                <w:sz w:val="24"/>
                <w:szCs w:val="24"/>
                <w:highlight w:val="none"/>
              </w:rPr>
              <w:t>3、不接受失信被执行人的投标；</w:t>
            </w:r>
          </w:p>
          <w:p>
            <w:pPr>
              <w:autoSpaceDE w:val="0"/>
              <w:autoSpaceDN w:val="0"/>
              <w:adjustRightInd w:val="0"/>
              <w:outlineLvl w:val="0"/>
              <w:rPr>
                <w:rFonts w:hAnsi="宋体" w:cs="宋体"/>
                <w:sz w:val="24"/>
                <w:szCs w:val="24"/>
                <w:highlight w:val="none"/>
              </w:rPr>
            </w:pPr>
            <w:r>
              <w:rPr>
                <w:rFonts w:hint="eastAsia" w:hAnsi="宋体" w:cs="宋体"/>
                <w:sz w:val="24"/>
                <w:szCs w:val="24"/>
                <w:highlight w:val="none"/>
              </w:rPr>
              <w:t>4、不接受投标人被“信用中国”和“信用河南”网站信用信息栏列入黑名单，以及被“国家企业信用信息公示系统”列入经营异常名录或严重失信黑名单的投标。</w:t>
            </w:r>
          </w:p>
          <w:p>
            <w:pPr>
              <w:autoSpaceDE w:val="0"/>
              <w:autoSpaceDN w:val="0"/>
              <w:adjustRightInd w:val="0"/>
              <w:outlineLvl w:val="0"/>
              <w:rPr>
                <w:rFonts w:hAnsi="宋体" w:cs="宋体"/>
                <w:sz w:val="24"/>
                <w:szCs w:val="24"/>
                <w:highlight w:val="none"/>
              </w:rPr>
            </w:pPr>
            <w:r>
              <w:rPr>
                <w:rFonts w:hint="eastAsia" w:hAnsi="宋体" w:cs="宋体"/>
                <w:sz w:val="24"/>
                <w:szCs w:val="24"/>
                <w:highlight w:val="none"/>
              </w:rPr>
              <w:t>5、不接受联合体投标。</w:t>
            </w:r>
          </w:p>
          <w:p>
            <w:pPr>
              <w:autoSpaceDE w:val="0"/>
              <w:autoSpaceDN w:val="0"/>
              <w:adjustRightInd w:val="0"/>
              <w:outlineLvl w:val="0"/>
              <w:rPr>
                <w:rFonts w:hAnsi="宋体"/>
                <w:b/>
                <w:bCs/>
                <w:sz w:val="24"/>
                <w:highlight w:val="none"/>
              </w:rPr>
            </w:pPr>
            <w:r>
              <w:rPr>
                <w:rFonts w:hint="eastAsia" w:hAnsi="宋体" w:cs="宋体"/>
                <w:sz w:val="24"/>
                <w:szCs w:val="24"/>
                <w:highlight w:val="none"/>
              </w:rPr>
              <w:t>6、本次招标实行资格后审。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是否接受联合体投标</w:t>
            </w:r>
          </w:p>
        </w:tc>
        <w:tc>
          <w:tcPr>
            <w:tcW w:w="6278"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踏勘现场</w:t>
            </w:r>
          </w:p>
        </w:tc>
        <w:tc>
          <w:tcPr>
            <w:tcW w:w="6278" w:type="dxa"/>
            <w:gridSpan w:val="2"/>
            <w:vAlign w:val="center"/>
          </w:tcPr>
          <w:p>
            <w:pPr>
              <w:autoSpaceDE w:val="0"/>
              <w:autoSpaceDN w:val="0"/>
              <w:adjustRightInd w:val="0"/>
              <w:spacing w:line="4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投标预备会</w:t>
            </w:r>
          </w:p>
        </w:tc>
        <w:tc>
          <w:tcPr>
            <w:tcW w:w="6278"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590" w:type="dxa"/>
            <w:gridSpan w:val="4"/>
            <w:vAlign w:val="center"/>
          </w:tcPr>
          <w:p>
            <w:pPr>
              <w:autoSpaceDE w:val="0"/>
              <w:autoSpaceDN w:val="0"/>
              <w:adjustRightInd w:val="0"/>
              <w:spacing w:line="360" w:lineRule="exact"/>
              <w:jc w:val="center"/>
              <w:rPr>
                <w:rFonts w:hAnsi="宋体" w:cs="仿宋_GB2312"/>
                <w:sz w:val="24"/>
              </w:rPr>
            </w:pPr>
            <w:r>
              <w:rPr>
                <w:rFonts w:hint="eastAsia" w:hAnsi="宋体" w:cs="仿宋_GB2312"/>
                <w:sz w:val="24"/>
              </w:rPr>
              <w:t>投标人提出问题的截止时间</w:t>
            </w:r>
          </w:p>
        </w:tc>
        <w:tc>
          <w:tcPr>
            <w:tcW w:w="6278" w:type="dxa"/>
            <w:gridSpan w:val="2"/>
            <w:vAlign w:val="center"/>
          </w:tcPr>
          <w:p>
            <w:pPr>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003" w:type="dxa"/>
            <w:vAlign w:val="center"/>
          </w:tcPr>
          <w:p>
            <w:pPr>
              <w:jc w:val="center"/>
              <w:rPr>
                <w:rFonts w:hAnsi="宋体"/>
                <w:sz w:val="24"/>
              </w:rPr>
            </w:pPr>
            <w:r>
              <w:rPr>
                <w:rFonts w:hint="eastAsia" w:hAnsi="宋体"/>
                <w:sz w:val="24"/>
              </w:rPr>
              <w:t>1.10.3</w:t>
            </w:r>
          </w:p>
        </w:tc>
        <w:tc>
          <w:tcPr>
            <w:tcW w:w="2590" w:type="dxa"/>
            <w:gridSpan w:val="4"/>
            <w:vAlign w:val="center"/>
          </w:tcPr>
          <w:p>
            <w:pPr>
              <w:jc w:val="center"/>
              <w:rPr>
                <w:rFonts w:hAnsi="宋体"/>
                <w:sz w:val="24"/>
              </w:rPr>
            </w:pPr>
            <w:r>
              <w:rPr>
                <w:rFonts w:hint="eastAsia" w:hAnsi="宋体"/>
                <w:sz w:val="24"/>
              </w:rPr>
              <w:t>招标人澄清的时间</w:t>
            </w:r>
          </w:p>
        </w:tc>
        <w:tc>
          <w:tcPr>
            <w:tcW w:w="6278" w:type="dxa"/>
            <w:gridSpan w:val="2"/>
            <w:vAlign w:val="center"/>
          </w:tcPr>
          <w:p>
            <w:pPr>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分包</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偏离</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590" w:type="dxa"/>
            <w:gridSpan w:val="4"/>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招标文件的获取</w:t>
            </w:r>
          </w:p>
        </w:tc>
        <w:tc>
          <w:tcPr>
            <w:tcW w:w="6278" w:type="dxa"/>
            <w:gridSpan w:val="2"/>
          </w:tcPr>
          <w:p>
            <w:pPr>
              <w:autoSpaceDE w:val="0"/>
              <w:autoSpaceDN w:val="0"/>
              <w:adjustRightInd w:val="0"/>
              <w:rPr>
                <w:rFonts w:hAnsi="宋体" w:cs="仿宋_GB2312"/>
                <w:sz w:val="24"/>
                <w:szCs w:val="22"/>
              </w:rPr>
            </w:pPr>
            <w:r>
              <w:rPr>
                <w:rFonts w:hint="eastAsia" w:hAnsi="宋体" w:cs="仿宋_GB2312"/>
                <w:sz w:val="24"/>
                <w:szCs w:val="22"/>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szCs w:val="22"/>
              </w:rPr>
              <w:t>http://www.xczbtb.com/</w:t>
            </w:r>
            <w:r>
              <w:rPr>
                <w:rFonts w:hint="eastAsia" w:hAnsi="宋体" w:cs="仿宋_GB2312"/>
                <w:sz w:val="24"/>
                <w:szCs w:val="22"/>
              </w:rPr>
              <w:fldChar w:fldCharType="end"/>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590" w:type="dxa"/>
            <w:gridSpan w:val="4"/>
            <w:vAlign w:val="center"/>
          </w:tcPr>
          <w:p>
            <w:pPr>
              <w:autoSpaceDE w:val="0"/>
              <w:autoSpaceDN w:val="0"/>
              <w:adjustRightInd w:val="0"/>
              <w:jc w:val="center"/>
              <w:rPr>
                <w:rFonts w:hAnsi="宋体" w:cs="仿宋_GB2312"/>
                <w:sz w:val="24"/>
              </w:rPr>
            </w:pPr>
            <w:r>
              <w:rPr>
                <w:rFonts w:hint="eastAsia" w:hAnsi="宋体" w:cs="仿宋_GB2312"/>
                <w:sz w:val="24"/>
              </w:rPr>
              <w:t>构成招标文件的其他材料</w:t>
            </w:r>
          </w:p>
        </w:tc>
        <w:tc>
          <w:tcPr>
            <w:tcW w:w="6278" w:type="dxa"/>
            <w:gridSpan w:val="2"/>
            <w:vAlign w:val="center"/>
          </w:tcPr>
          <w:p>
            <w:pPr>
              <w:autoSpaceDE w:val="0"/>
              <w:autoSpaceDN w:val="0"/>
              <w:adjustRightInd w:val="0"/>
              <w:rPr>
                <w:rFonts w:hAnsi="宋体" w:cs="仿宋_GB2312"/>
                <w:sz w:val="24"/>
                <w:szCs w:val="22"/>
              </w:rPr>
            </w:pPr>
            <w:r>
              <w:rPr>
                <w:rFonts w:hint="eastAsia" w:hAnsi="宋体" w:cs="仿宋_GB2312"/>
                <w:sz w:val="24"/>
                <w:szCs w:val="22"/>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590" w:type="dxa"/>
            <w:gridSpan w:val="4"/>
            <w:vAlign w:val="center"/>
          </w:tcPr>
          <w:p>
            <w:pPr>
              <w:autoSpaceDE w:val="0"/>
              <w:autoSpaceDN w:val="0"/>
              <w:adjustRightInd w:val="0"/>
              <w:jc w:val="center"/>
              <w:rPr>
                <w:rFonts w:hAnsi="宋体" w:cs="黑体"/>
                <w:sz w:val="24"/>
              </w:rPr>
            </w:pPr>
            <w:r>
              <w:rPr>
                <w:rFonts w:hint="eastAsia" w:hAnsi="宋体" w:cs="仿宋_GB2312"/>
                <w:sz w:val="24"/>
              </w:rPr>
              <w:t>投标人要求澄清招标文件的截止时间</w:t>
            </w:r>
          </w:p>
        </w:tc>
        <w:tc>
          <w:tcPr>
            <w:tcW w:w="6278" w:type="dxa"/>
            <w:gridSpan w:val="2"/>
            <w:vAlign w:val="center"/>
          </w:tcPr>
          <w:p>
            <w:pPr>
              <w:autoSpaceDE w:val="0"/>
              <w:autoSpaceDN w:val="0"/>
              <w:adjustRightInd w:val="0"/>
              <w:rPr>
                <w:rFonts w:hAnsi="宋体" w:cs="黑体"/>
                <w:sz w:val="24"/>
              </w:rPr>
            </w:pPr>
            <w:r>
              <w:rPr>
                <w:rFonts w:hint="eastAsia" w:hAnsi="宋体" w:cs="仿宋_GB2312"/>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590" w:type="dxa"/>
            <w:gridSpan w:val="4"/>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仿宋_GB2312"/>
                <w:color w:val="auto"/>
                <w:sz w:val="24"/>
                <w:highlight w:val="none"/>
              </w:rPr>
              <w:t>投标截止时间</w:t>
            </w:r>
          </w:p>
        </w:tc>
        <w:tc>
          <w:tcPr>
            <w:tcW w:w="6278" w:type="dxa"/>
            <w:gridSpan w:val="2"/>
          </w:tcPr>
          <w:p>
            <w:pPr>
              <w:autoSpaceDE w:val="0"/>
              <w:autoSpaceDN w:val="0"/>
              <w:adjustRightInd w:val="0"/>
              <w:spacing w:line="420" w:lineRule="exact"/>
              <w:jc w:val="left"/>
              <w:rPr>
                <w:rFonts w:hAnsi="宋体" w:cs="黑体"/>
                <w:color w:val="auto"/>
                <w:sz w:val="24"/>
                <w:highlight w:val="none"/>
              </w:rPr>
            </w:pPr>
            <w:r>
              <w:rPr>
                <w:rFonts w:hint="eastAsia" w:hAnsi="宋体"/>
                <w:bCs/>
                <w:color w:val="auto"/>
                <w:sz w:val="24"/>
                <w:highlight w:val="none"/>
              </w:rPr>
              <w:t>2019年</w:t>
            </w:r>
            <w:r>
              <w:rPr>
                <w:rFonts w:hint="eastAsia" w:hAnsi="宋体"/>
                <w:bCs/>
                <w:color w:val="auto"/>
                <w:sz w:val="24"/>
                <w:highlight w:val="none"/>
                <w:lang w:val="en-US" w:eastAsia="zh-CN"/>
              </w:rPr>
              <w:t>12</w:t>
            </w:r>
            <w:r>
              <w:rPr>
                <w:rFonts w:hint="eastAsia" w:hAnsi="宋体"/>
                <w:bCs/>
                <w:color w:val="auto"/>
                <w:sz w:val="24"/>
                <w:highlight w:val="none"/>
              </w:rPr>
              <w:t>月</w:t>
            </w:r>
            <w:r>
              <w:rPr>
                <w:rFonts w:hint="eastAsia" w:hAnsi="宋体"/>
                <w:bCs/>
                <w:color w:val="auto"/>
                <w:sz w:val="24"/>
                <w:highlight w:val="none"/>
                <w:lang w:val="en-US" w:eastAsia="zh-CN"/>
              </w:rPr>
              <w:t>6</w:t>
            </w:r>
            <w:r>
              <w:rPr>
                <w:rFonts w:hint="eastAsia" w:hAnsi="宋体"/>
                <w:bCs/>
                <w:color w:val="auto"/>
                <w:sz w:val="24"/>
                <w:highlight w:val="none"/>
              </w:rPr>
              <w:t>日9时30分</w:t>
            </w:r>
            <w:r>
              <w:rPr>
                <w:rFonts w:hint="eastAsia" w:hAnsi="宋体" w:cs="仿宋_GB2312"/>
                <w:color w:val="auto"/>
                <w:sz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590" w:type="dxa"/>
            <w:gridSpan w:val="4"/>
            <w:vAlign w:val="center"/>
          </w:tcPr>
          <w:p>
            <w:pPr>
              <w:autoSpaceDE w:val="0"/>
              <w:autoSpaceDN w:val="0"/>
              <w:adjustRightInd w:val="0"/>
              <w:jc w:val="center"/>
              <w:rPr>
                <w:rFonts w:hAnsi="宋体" w:cs="黑体"/>
                <w:sz w:val="24"/>
              </w:rPr>
            </w:pPr>
            <w:r>
              <w:rPr>
                <w:rFonts w:hint="eastAsia" w:hAnsi="宋体" w:cs="仿宋_GB2312"/>
                <w:sz w:val="24"/>
              </w:rPr>
              <w:t>投标人确认收到招标文件澄清的时间</w:t>
            </w:r>
          </w:p>
        </w:tc>
        <w:tc>
          <w:tcPr>
            <w:tcW w:w="6278" w:type="dxa"/>
            <w:gridSpan w:val="2"/>
            <w:vAlign w:val="center"/>
          </w:tcPr>
          <w:p>
            <w:pPr>
              <w:autoSpaceDE w:val="0"/>
              <w:autoSpaceDN w:val="0"/>
              <w:adjustRightInd w:val="0"/>
              <w:rPr>
                <w:rFonts w:hAnsi="宋体" w:cs="仿宋_GB2312"/>
                <w:sz w:val="24"/>
              </w:rPr>
            </w:pP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590" w:type="dxa"/>
            <w:gridSpan w:val="4"/>
            <w:vAlign w:val="center"/>
          </w:tcPr>
          <w:p>
            <w:pPr>
              <w:autoSpaceDE w:val="0"/>
              <w:autoSpaceDN w:val="0"/>
              <w:adjustRightInd w:val="0"/>
              <w:jc w:val="center"/>
              <w:rPr>
                <w:rFonts w:hAnsi="宋体" w:cs="黑体"/>
                <w:sz w:val="24"/>
              </w:rPr>
            </w:pPr>
            <w:r>
              <w:rPr>
                <w:rFonts w:hint="eastAsia" w:hAnsi="宋体" w:cs="仿宋_GB2312"/>
                <w:sz w:val="24"/>
              </w:rPr>
              <w:t>投标人确认收到招标文件修改的时间</w:t>
            </w:r>
          </w:p>
        </w:tc>
        <w:tc>
          <w:tcPr>
            <w:tcW w:w="6278" w:type="dxa"/>
            <w:gridSpan w:val="2"/>
            <w:vAlign w:val="center"/>
          </w:tcPr>
          <w:p>
            <w:pPr>
              <w:autoSpaceDE w:val="0"/>
              <w:autoSpaceDN w:val="0"/>
              <w:adjustRightInd w:val="0"/>
              <w:rPr>
                <w:rFonts w:hAnsi="宋体" w:cs="仿宋_GB2312"/>
                <w:sz w:val="24"/>
              </w:rPr>
            </w:pP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590" w:type="dxa"/>
            <w:gridSpan w:val="4"/>
            <w:vAlign w:val="center"/>
          </w:tcPr>
          <w:p>
            <w:pPr>
              <w:autoSpaceDE w:val="0"/>
              <w:autoSpaceDN w:val="0"/>
              <w:adjustRightInd w:val="0"/>
              <w:spacing w:line="300" w:lineRule="exact"/>
              <w:jc w:val="center"/>
              <w:rPr>
                <w:rFonts w:hAnsi="宋体" w:cs="黑体"/>
                <w:sz w:val="24"/>
              </w:rPr>
            </w:pPr>
            <w:r>
              <w:rPr>
                <w:rFonts w:hint="eastAsia" w:hAnsi="宋体" w:cs="仿宋_GB2312"/>
                <w:sz w:val="24"/>
              </w:rPr>
              <w:t>构成投标文件的其他材料</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投标有效期</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003" w:type="dxa"/>
            <w:vAlign w:val="center"/>
          </w:tcPr>
          <w:p>
            <w:pPr>
              <w:autoSpaceDE w:val="0"/>
              <w:autoSpaceDN w:val="0"/>
              <w:adjustRightInd w:val="0"/>
              <w:spacing w:line="420" w:lineRule="exact"/>
              <w:jc w:val="center"/>
              <w:rPr>
                <w:rFonts w:hAnsi="宋体" w:cs="TimesNewRomanPSMT"/>
                <w:sz w:val="24"/>
              </w:rPr>
            </w:pPr>
            <w:bookmarkStart w:id="2" w:name="OLE_LINK3" w:colFirst="0" w:colLast="2"/>
            <w:bookmarkStart w:id="3" w:name="OLE_LINK4" w:colFirst="0" w:colLast="2"/>
            <w:bookmarkStart w:id="4" w:name="_Hlk424659721"/>
            <w:r>
              <w:rPr>
                <w:rFonts w:hint="eastAsia" w:hAnsi="宋体" w:cs="TimesNewRomanPSMT"/>
                <w:sz w:val="24"/>
              </w:rPr>
              <w:t>3.4.2</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投标保证金</w:t>
            </w:r>
          </w:p>
        </w:tc>
        <w:tc>
          <w:tcPr>
            <w:tcW w:w="6278" w:type="dxa"/>
            <w:gridSpan w:val="2"/>
            <w:vAlign w:val="center"/>
          </w:tcPr>
          <w:p>
            <w:pPr>
              <w:autoSpaceDE w:val="0"/>
              <w:autoSpaceDN w:val="0"/>
              <w:adjustRightInd w:val="0"/>
              <w:spacing w:line="276" w:lineRule="auto"/>
              <w:jc w:val="left"/>
              <w:rPr>
                <w:rFonts w:hAnsi="宋体" w:cs="仿宋_GB2312"/>
                <w:sz w:val="24"/>
              </w:rPr>
            </w:pPr>
            <w:r>
              <w:rPr>
                <w:rFonts w:hint="eastAsia" w:hAnsi="宋体" w:cs="仿宋_GB2312"/>
                <w:sz w:val="24"/>
              </w:rPr>
              <w:t>详见附件四</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590" w:type="dxa"/>
            <w:gridSpan w:val="4"/>
            <w:vAlign w:val="center"/>
          </w:tcPr>
          <w:p>
            <w:pPr>
              <w:jc w:val="center"/>
              <w:rPr>
                <w:sz w:val="24"/>
              </w:rPr>
            </w:pPr>
            <w:r>
              <w:rPr>
                <w:rFonts w:hint="eastAsia"/>
                <w:sz w:val="24"/>
              </w:rPr>
              <w:t>近年财务状况要求</w:t>
            </w:r>
          </w:p>
        </w:tc>
        <w:tc>
          <w:tcPr>
            <w:tcW w:w="6278" w:type="dxa"/>
            <w:gridSpan w:val="2"/>
            <w:vAlign w:val="center"/>
          </w:tcPr>
          <w:p>
            <w:pPr>
              <w:autoSpaceDE w:val="0"/>
              <w:autoSpaceDN w:val="0"/>
              <w:adjustRightInd w:val="0"/>
              <w:spacing w:line="276" w:lineRule="auto"/>
              <w:jc w:val="left"/>
              <w:rPr>
                <w:rFonts w:hAnsi="宋体" w:cs="仿宋_GB2312"/>
                <w:b/>
                <w:szCs w:val="21"/>
              </w:rPr>
            </w:pPr>
            <w:r>
              <w:rPr>
                <w:rFonts w:hint="eastAsia" w:hAnsi="宋体" w:cs="仿宋_GB2312"/>
                <w:sz w:val="24"/>
              </w:rPr>
              <w:t>近年，指2016、2017、2018年。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590" w:type="dxa"/>
            <w:gridSpan w:val="4"/>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278" w:type="dxa"/>
            <w:gridSpan w:val="2"/>
            <w:vAlign w:val="center"/>
          </w:tcPr>
          <w:p>
            <w:pPr>
              <w:autoSpaceDE w:val="0"/>
              <w:autoSpaceDN w:val="0"/>
              <w:adjustRightInd w:val="0"/>
              <w:spacing w:line="276" w:lineRule="auto"/>
              <w:rPr>
                <w:rFonts w:hAnsi="宋体" w:cs="TimesNewRomanPSMT"/>
                <w:sz w:val="24"/>
              </w:rPr>
            </w:pPr>
            <w:r>
              <w:rPr>
                <w:rFonts w:hint="eastAsia" w:hAnsi="宋体" w:cs="TimesNewRomanPSMT"/>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3.5.5</w:t>
            </w:r>
          </w:p>
        </w:tc>
        <w:tc>
          <w:tcPr>
            <w:tcW w:w="2590" w:type="dxa"/>
            <w:gridSpan w:val="4"/>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w:t>
            </w:r>
          </w:p>
        </w:tc>
        <w:tc>
          <w:tcPr>
            <w:tcW w:w="6278" w:type="dxa"/>
            <w:gridSpan w:val="2"/>
            <w:vAlign w:val="center"/>
          </w:tcPr>
          <w:p>
            <w:pPr>
              <w:autoSpaceDE w:val="0"/>
              <w:autoSpaceDN w:val="0"/>
              <w:adjustRightInd w:val="0"/>
              <w:spacing w:line="276" w:lineRule="auto"/>
              <w:rPr>
                <w:rFonts w:hAnsi="宋体" w:cs="TimesNewRomanPSMT"/>
                <w:sz w:val="24"/>
              </w:rPr>
            </w:pPr>
            <w:r>
              <w:rPr>
                <w:rFonts w:hint="eastAsia" w:hAnsi="宋体" w:cs="TimesNewRomanPSMT"/>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590" w:type="dxa"/>
            <w:gridSpan w:val="4"/>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278" w:type="dxa"/>
            <w:gridSpan w:val="2"/>
            <w:vAlign w:val="center"/>
          </w:tcPr>
          <w:p>
            <w:pPr>
              <w:autoSpaceDE w:val="0"/>
              <w:autoSpaceDN w:val="0"/>
              <w:adjustRightInd w:val="0"/>
              <w:spacing w:line="276" w:lineRule="auto"/>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590" w:type="dxa"/>
            <w:gridSpan w:val="4"/>
            <w:vAlign w:val="center"/>
          </w:tcPr>
          <w:p>
            <w:pPr>
              <w:autoSpaceDE w:val="0"/>
              <w:autoSpaceDN w:val="0"/>
              <w:adjustRightInd w:val="0"/>
              <w:jc w:val="center"/>
              <w:rPr>
                <w:rFonts w:hAnsi="宋体" w:cs="黑体"/>
                <w:sz w:val="24"/>
              </w:rPr>
            </w:pPr>
            <w:r>
              <w:rPr>
                <w:rFonts w:hint="eastAsia" w:hAnsi="宋体" w:cs="宋体"/>
                <w:sz w:val="24"/>
                <w:szCs w:val="22"/>
              </w:rPr>
              <w:t>投标文件签字或盖章要求</w:t>
            </w:r>
          </w:p>
        </w:tc>
        <w:tc>
          <w:tcPr>
            <w:tcW w:w="6278" w:type="dxa"/>
            <w:gridSpan w:val="2"/>
            <w:vAlign w:val="center"/>
          </w:tcPr>
          <w:p>
            <w:pPr>
              <w:autoSpaceDE w:val="0"/>
              <w:autoSpaceDN w:val="0"/>
              <w:adjustRightInd w:val="0"/>
              <w:jc w:val="left"/>
              <w:rPr>
                <w:rFonts w:hAnsi="宋体" w:cs="仿宋_GB2312"/>
                <w:sz w:val="24"/>
              </w:rPr>
            </w:pPr>
            <w:r>
              <w:rPr>
                <w:rFonts w:hint="eastAsia" w:hAnsi="宋体" w:cs="宋体"/>
                <w:sz w:val="24"/>
                <w:szCs w:val="22"/>
              </w:rPr>
              <w:t>符合投标文件格式要求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590" w:type="dxa"/>
            <w:gridSpan w:val="4"/>
            <w:vAlign w:val="center"/>
          </w:tcPr>
          <w:p>
            <w:pPr>
              <w:autoSpaceDE w:val="0"/>
              <w:autoSpaceDN w:val="0"/>
              <w:adjustRightInd w:val="0"/>
              <w:jc w:val="center"/>
              <w:rPr>
                <w:rFonts w:hAnsi="宋体" w:cs="宋体"/>
                <w:sz w:val="24"/>
                <w:szCs w:val="22"/>
              </w:rPr>
            </w:pPr>
          </w:p>
          <w:p>
            <w:pPr>
              <w:autoSpaceDE w:val="0"/>
              <w:autoSpaceDN w:val="0"/>
              <w:adjustRightInd w:val="0"/>
              <w:jc w:val="center"/>
              <w:rPr>
                <w:rFonts w:hAnsi="宋体" w:cs="黑体"/>
                <w:sz w:val="24"/>
              </w:rPr>
            </w:pPr>
            <w:r>
              <w:rPr>
                <w:rFonts w:hint="eastAsia" w:hAnsi="宋体" w:cs="宋体"/>
                <w:sz w:val="24"/>
                <w:szCs w:val="22"/>
              </w:rPr>
              <w:t>投标文件副本份数及其他要求</w:t>
            </w:r>
          </w:p>
        </w:tc>
        <w:tc>
          <w:tcPr>
            <w:tcW w:w="6278" w:type="dxa"/>
            <w:gridSpan w:val="2"/>
            <w:vAlign w:val="center"/>
          </w:tcPr>
          <w:p>
            <w:pPr>
              <w:autoSpaceDE w:val="0"/>
              <w:autoSpaceDN w:val="0"/>
              <w:adjustRightInd w:val="0"/>
              <w:spacing w:line="360" w:lineRule="auto"/>
              <w:jc w:val="left"/>
              <w:rPr>
                <w:rFonts w:hAnsi="宋体" w:cs="宋体"/>
                <w:sz w:val="24"/>
                <w:szCs w:val="22"/>
              </w:rPr>
            </w:pPr>
            <w:r>
              <w:rPr>
                <w:rFonts w:hint="eastAsia" w:hAnsi="宋体" w:cs="宋体"/>
                <w:sz w:val="24"/>
                <w:szCs w:val="22"/>
              </w:rPr>
              <w:t>电子投标文件</w:t>
            </w:r>
          </w:p>
          <w:p>
            <w:pPr>
              <w:autoSpaceDE w:val="0"/>
              <w:autoSpaceDN w:val="0"/>
              <w:adjustRightInd w:val="0"/>
              <w:spacing w:line="360" w:lineRule="auto"/>
              <w:jc w:val="left"/>
              <w:rPr>
                <w:rFonts w:hAnsi="宋体" w:cs="宋体"/>
                <w:sz w:val="24"/>
                <w:szCs w:val="22"/>
              </w:rPr>
            </w:pPr>
            <w:r>
              <w:rPr>
                <w:rFonts w:hint="eastAsia" w:hAnsi="宋体" w:cs="宋体"/>
                <w:sz w:val="24"/>
                <w:szCs w:val="22"/>
              </w:rPr>
              <w:t>（1）</w:t>
            </w:r>
            <w:r>
              <w:rPr>
                <w:rFonts w:hint="eastAsia" w:ascii="Calibri" w:hAnsi="宋体" w:cs="宋体"/>
                <w:sz w:val="24"/>
                <w:szCs w:val="22"/>
              </w:rPr>
              <w:t>成功上传至《全国公共资源交易平台（河南省·许昌市）》公共资</w:t>
            </w:r>
            <w:r>
              <w:rPr>
                <w:rFonts w:hint="eastAsia" w:hAnsi="宋体" w:cs="宋体"/>
                <w:sz w:val="24"/>
                <w:szCs w:val="22"/>
              </w:rPr>
              <w:t>源交易系统电子投标文件1份（文件格式为：XX公司XXX项目编号.file）。</w:t>
            </w:r>
          </w:p>
          <w:p>
            <w:pPr>
              <w:autoSpaceDE w:val="0"/>
              <w:autoSpaceDN w:val="0"/>
              <w:adjustRightInd w:val="0"/>
              <w:spacing w:line="360" w:lineRule="auto"/>
              <w:jc w:val="left"/>
              <w:rPr>
                <w:rFonts w:ascii="Calibri" w:hAnsi="宋体" w:cs="宋体"/>
                <w:sz w:val="24"/>
                <w:szCs w:val="22"/>
                <w:lang w:val="zh-CN"/>
              </w:rPr>
            </w:pPr>
            <w:r>
              <w:rPr>
                <w:rFonts w:hint="eastAsia" w:hAnsi="宋体" w:cs="宋体"/>
                <w:sz w:val="24"/>
                <w:szCs w:val="22"/>
              </w:rPr>
              <w:t>（2）使用电子介质存储的投标文件2份文件格式为：XXX公司XXX（项目编号）.bin）</w:t>
            </w:r>
            <w:r>
              <w:rPr>
                <w:rFonts w:hint="eastAsia" w:ascii="Calibri" w:hAnsi="宋体" w:cs="宋体"/>
                <w:sz w:val="24"/>
                <w:szCs w:val="22"/>
              </w:rPr>
              <w:t>。</w:t>
            </w:r>
          </w:p>
          <w:p>
            <w:pPr>
              <w:autoSpaceDE w:val="0"/>
              <w:autoSpaceDN w:val="0"/>
              <w:adjustRightInd w:val="0"/>
              <w:spacing w:line="360" w:lineRule="auto"/>
              <w:jc w:val="left"/>
              <w:rPr>
                <w:rFonts w:hAnsi="宋体" w:cs="仿宋_GB2312"/>
                <w:sz w:val="24"/>
              </w:rPr>
            </w:pPr>
            <w:r>
              <w:rPr>
                <w:rFonts w:hint="eastAsia" w:hAnsi="宋体" w:cs="宋体"/>
                <w:b/>
                <w:bCs/>
                <w:sz w:val="24"/>
                <w:szCs w:val="22"/>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590" w:type="dxa"/>
            <w:gridSpan w:val="4"/>
            <w:vAlign w:val="center"/>
          </w:tcPr>
          <w:p>
            <w:pPr>
              <w:autoSpaceDE w:val="0"/>
              <w:autoSpaceDN w:val="0"/>
              <w:adjustRightInd w:val="0"/>
              <w:jc w:val="center"/>
              <w:rPr>
                <w:rFonts w:hAnsi="宋体" w:cs="宋体"/>
                <w:sz w:val="24"/>
                <w:szCs w:val="22"/>
              </w:rPr>
            </w:pPr>
          </w:p>
          <w:p>
            <w:pPr>
              <w:autoSpaceDE w:val="0"/>
              <w:autoSpaceDN w:val="0"/>
              <w:adjustRightInd w:val="0"/>
              <w:jc w:val="center"/>
              <w:rPr>
                <w:rFonts w:hAnsi="宋体" w:cs="黑体"/>
                <w:sz w:val="24"/>
              </w:rPr>
            </w:pPr>
            <w:r>
              <w:rPr>
                <w:rFonts w:hint="eastAsia" w:hAnsi="宋体" w:cs="宋体"/>
                <w:sz w:val="24"/>
                <w:szCs w:val="22"/>
              </w:rPr>
              <w:t>投标文件是否需分册装订</w:t>
            </w:r>
          </w:p>
        </w:tc>
        <w:tc>
          <w:tcPr>
            <w:tcW w:w="6278" w:type="dxa"/>
            <w:gridSpan w:val="2"/>
            <w:vAlign w:val="center"/>
          </w:tcPr>
          <w:p>
            <w:pPr>
              <w:autoSpaceDE w:val="0"/>
              <w:autoSpaceDN w:val="0"/>
              <w:adjustRightInd w:val="0"/>
              <w:jc w:val="left"/>
              <w:rPr>
                <w:rFonts w:ascii="新宋体" w:hAnsi="新宋体" w:eastAsia="新宋体"/>
                <w:sz w:val="24"/>
              </w:rPr>
            </w:pPr>
            <w:r>
              <w:rPr>
                <w:rFonts w:hint="eastAsia" w:hAnsi="宋体" w:cs="宋体"/>
                <w:sz w:val="24"/>
                <w:szCs w:val="22"/>
              </w:rPr>
              <w:t>存储有备份文件的电子介质（u盘）2份，应分开单独密封、盖章，封套上写明内容详见投标人须知前附表4.1.2项要求，并加盖单位公章，法定代表人或委托代理人签名，在投标截止时间前递交。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278" w:type="dxa"/>
            <w:gridSpan w:val="2"/>
          </w:tcPr>
          <w:p>
            <w:pPr>
              <w:autoSpaceDE w:val="0"/>
              <w:autoSpaceDN w:val="0"/>
              <w:adjustRightInd w:val="0"/>
              <w:spacing w:line="360" w:lineRule="exact"/>
              <w:jc w:val="left"/>
              <w:rPr>
                <w:rFonts w:hAnsi="宋体" w:cs="仿宋_GB2312"/>
                <w:sz w:val="24"/>
              </w:rPr>
            </w:pPr>
            <w:r>
              <w:rPr>
                <w:rFonts w:hint="eastAsia" w:hAnsi="宋体" w:cs="仿宋_GB2312"/>
                <w:sz w:val="24"/>
              </w:rPr>
              <w:t>项目编号：</w:t>
            </w:r>
          </w:p>
          <w:p>
            <w:pPr>
              <w:autoSpaceDE w:val="0"/>
              <w:autoSpaceDN w:val="0"/>
              <w:adjustRightInd w:val="0"/>
              <w:spacing w:line="360" w:lineRule="exact"/>
              <w:jc w:val="left"/>
              <w:rPr>
                <w:rFonts w:hAnsi="宋体" w:cs="仿宋_GB2312"/>
                <w:sz w:val="24"/>
              </w:rPr>
            </w:pPr>
            <w:r>
              <w:rPr>
                <w:rFonts w:hint="eastAsia" w:hAnsi="宋体" w:cs="仿宋_GB2312"/>
                <w:sz w:val="24"/>
              </w:rPr>
              <w:t>招标人名称：</w:t>
            </w:r>
            <w:r>
              <w:rPr>
                <w:rFonts w:hint="eastAsia" w:hAnsi="宋体"/>
                <w:sz w:val="24"/>
              </w:rPr>
              <w:t>　</w:t>
            </w:r>
          </w:p>
          <w:p>
            <w:pPr>
              <w:autoSpaceDE w:val="0"/>
              <w:autoSpaceDN w:val="0"/>
              <w:adjustRightInd w:val="0"/>
              <w:spacing w:line="420" w:lineRule="exact"/>
              <w:jc w:val="left"/>
              <w:rPr>
                <w:rFonts w:hAnsi="宋体" w:cs="仿宋_GB2312"/>
                <w:sz w:val="24"/>
              </w:rPr>
            </w:pPr>
            <w:r>
              <w:rPr>
                <w:rFonts w:hint="eastAsia"/>
                <w:sz w:val="24"/>
                <w:u w:val="single"/>
              </w:rPr>
              <w:t xml:space="preserve">         （工程名称/标段）     </w:t>
            </w:r>
            <w:r>
              <w:rPr>
                <w:rFonts w:hint="eastAsia" w:hAnsi="宋体" w:cs="仿宋_GB2312"/>
                <w:sz w:val="24"/>
              </w:rPr>
              <w:t>投标文件</w:t>
            </w:r>
          </w:p>
          <w:p>
            <w:pPr>
              <w:autoSpaceDE w:val="0"/>
              <w:autoSpaceDN w:val="0"/>
              <w:adjustRightInd w:val="0"/>
              <w:spacing w:line="420" w:lineRule="exact"/>
              <w:jc w:val="left"/>
              <w:rPr>
                <w:rFonts w:hAnsi="宋体" w:cs="黑体"/>
                <w:sz w:val="24"/>
              </w:rPr>
            </w:pPr>
            <w:r>
              <w:rPr>
                <w:rFonts w:hint="eastAsia" w:hAnsi="宋体" w:cs="仿宋_GB2312"/>
                <w:sz w:val="24"/>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宋体"/>
                <w:sz w:val="24"/>
              </w:rPr>
              <w:t>开标时间和地点</w:t>
            </w:r>
          </w:p>
        </w:tc>
        <w:tc>
          <w:tcPr>
            <w:tcW w:w="6278" w:type="dxa"/>
            <w:gridSpan w:val="2"/>
          </w:tcPr>
          <w:p>
            <w:pPr>
              <w:autoSpaceDE w:val="0"/>
              <w:autoSpaceDN w:val="0"/>
              <w:adjustRightInd w:val="0"/>
              <w:spacing w:line="420" w:lineRule="exact"/>
              <w:jc w:val="left"/>
              <w:rPr>
                <w:rFonts w:hAnsi="宋体" w:cs="宋体"/>
                <w:sz w:val="24"/>
              </w:rPr>
            </w:pPr>
            <w:r>
              <w:rPr>
                <w:rFonts w:hint="eastAsia" w:hAnsi="宋体" w:cs="宋体"/>
                <w:sz w:val="24"/>
              </w:rPr>
              <w:t>开标时间：同投标截止时间</w:t>
            </w:r>
          </w:p>
          <w:p>
            <w:pPr>
              <w:autoSpaceDE w:val="0"/>
              <w:autoSpaceDN w:val="0"/>
              <w:adjustRightInd w:val="0"/>
              <w:spacing w:line="420" w:lineRule="exact"/>
              <w:jc w:val="left"/>
              <w:rPr>
                <w:sz w:val="24"/>
                <w:u w:val="single"/>
              </w:rPr>
            </w:pPr>
            <w:r>
              <w:rPr>
                <w:rFonts w:hint="eastAsia" w:hAnsi="宋体" w:cs="宋体"/>
                <w:sz w:val="24"/>
              </w:rPr>
              <w:t>开标地点：同投标文件提交地点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278"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w:t>
            </w:r>
            <w:r>
              <w:rPr>
                <w:rFonts w:hint="eastAsia"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278" w:type="dxa"/>
            <w:gridSpan w:val="2"/>
            <w:vAlign w:val="center"/>
          </w:tcPr>
          <w:p>
            <w:pPr>
              <w:spacing w:line="288" w:lineRule="auto"/>
              <w:rPr>
                <w:rFonts w:ascii="新宋体" w:hAnsi="新宋体" w:eastAsia="新宋体"/>
                <w:sz w:val="24"/>
              </w:rPr>
            </w:pPr>
            <w:r>
              <w:rPr>
                <w:rFonts w:hint="eastAsia" w:ascii="新宋体" w:hAnsi="新宋体" w:eastAsia="新宋体"/>
                <w:sz w:val="24"/>
              </w:rPr>
              <w:t>评标委员会构成：由评标专家4人和招标人代表1人组成，其中注册造价工程师不少于五分之二。</w:t>
            </w:r>
          </w:p>
          <w:p>
            <w:pPr>
              <w:spacing w:line="288" w:lineRule="auto"/>
              <w:rPr>
                <w:rFonts w:ascii="新宋体" w:hAnsi="新宋体" w:eastAsia="新宋体"/>
                <w:sz w:val="24"/>
              </w:rPr>
            </w:pPr>
            <w:r>
              <w:rPr>
                <w:rFonts w:hint="eastAsia" w:ascii="新宋体" w:hAnsi="新宋体" w:eastAsia="新宋体"/>
                <w:sz w:val="24"/>
              </w:rPr>
              <w:t>评标专家确定方式：从河南省综合评标专家库中随机抽取。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是否授权评标委员会确定中标人</w:t>
            </w:r>
          </w:p>
        </w:tc>
        <w:tc>
          <w:tcPr>
            <w:tcW w:w="6278"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仿宋_GB2312"/>
                <w:sz w:val="24"/>
                <w:szCs w:val="22"/>
              </w:rPr>
              <w:t>7.4</w:t>
            </w:r>
          </w:p>
        </w:tc>
        <w:tc>
          <w:tcPr>
            <w:tcW w:w="2590" w:type="dxa"/>
            <w:gridSpan w:val="4"/>
            <w:vAlign w:val="center"/>
          </w:tcPr>
          <w:p>
            <w:pPr>
              <w:autoSpaceDE w:val="0"/>
              <w:autoSpaceDN w:val="0"/>
              <w:adjustRightInd w:val="0"/>
              <w:jc w:val="center"/>
              <w:rPr>
                <w:rFonts w:hAnsi="宋体" w:cs="仿宋_GB2312"/>
                <w:sz w:val="24"/>
              </w:rPr>
            </w:pPr>
            <w:r>
              <w:rPr>
                <w:rFonts w:hint="eastAsia" w:hAnsi="宋体" w:cs="仿宋_GB2312"/>
                <w:sz w:val="24"/>
                <w:szCs w:val="22"/>
              </w:rPr>
              <w:t>履约保证金</w:t>
            </w:r>
          </w:p>
        </w:tc>
        <w:tc>
          <w:tcPr>
            <w:tcW w:w="6278" w:type="dxa"/>
            <w:gridSpan w:val="2"/>
            <w:vAlign w:val="center"/>
          </w:tcPr>
          <w:p>
            <w:pPr>
              <w:autoSpaceDE w:val="0"/>
              <w:autoSpaceDN w:val="0"/>
              <w:adjustRightInd w:val="0"/>
              <w:rPr>
                <w:rFonts w:hAnsi="宋体" w:cs="仿宋_GB2312"/>
                <w:sz w:val="24"/>
              </w:rPr>
            </w:pPr>
            <w:r>
              <w:rPr>
                <w:rFonts w:hint="eastAsia" w:hAnsi="宋体" w:cs="仿宋_GB2312"/>
                <w:sz w:val="24"/>
                <w:szCs w:val="22"/>
              </w:rPr>
              <w:t>不超过中标合同金额的10%。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1" w:type="dxa"/>
            <w:gridSpan w:val="7"/>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71" w:type="dxa"/>
            <w:gridSpan w:val="7"/>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81"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b/>
                <w:bCs/>
                <w:sz w:val="24"/>
              </w:rPr>
            </w:pPr>
            <w:r>
              <w:rPr>
                <w:rFonts w:hint="eastAsia" w:hAnsi="宋体" w:cs="TimesNewRomanPSMT"/>
                <w:b/>
                <w:bCs/>
                <w:sz w:val="24"/>
              </w:rPr>
              <w:t>类似项目</w:t>
            </w:r>
          </w:p>
        </w:tc>
        <w:tc>
          <w:tcPr>
            <w:tcW w:w="7219" w:type="dxa"/>
            <w:gridSpan w:val="4"/>
            <w:vAlign w:val="center"/>
          </w:tcPr>
          <w:p>
            <w:pPr>
              <w:autoSpaceDE w:val="0"/>
              <w:autoSpaceDN w:val="0"/>
              <w:adjustRightInd w:val="0"/>
              <w:spacing w:line="420" w:lineRule="exact"/>
              <w:jc w:val="left"/>
              <w:rPr>
                <w:rFonts w:hAnsi="宋体" w:cs="仿宋_GB2312"/>
                <w:b/>
                <w:bCs/>
                <w:sz w:val="24"/>
              </w:rPr>
            </w:pPr>
            <w:r>
              <w:rPr>
                <w:rFonts w:hint="eastAsia" w:hAnsi="宋体" w:cs="仿宋_GB2312"/>
                <w:b/>
                <w:bCs/>
                <w:sz w:val="24"/>
              </w:rPr>
              <w:t>指2016年1月1日以来承建过的合同金额不低于本次招标控制价的</w:t>
            </w:r>
            <w:r>
              <w:rPr>
                <w:rFonts w:hint="eastAsia" w:hAnsi="宋体" w:cs="仿宋_GB2312"/>
                <w:b/>
                <w:bCs/>
                <w:sz w:val="24"/>
                <w:lang w:eastAsia="zh-CN"/>
              </w:rPr>
              <w:t>市政道路</w:t>
            </w:r>
            <w:r>
              <w:rPr>
                <w:rFonts w:hint="eastAsia" w:hAnsi="宋体" w:cs="仿宋_GB2312"/>
                <w:b/>
                <w:bCs/>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1" w:type="dxa"/>
            <w:gridSpan w:val="7"/>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81"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19" w:type="dxa"/>
            <w:gridSpan w:val="4"/>
            <w:vAlign w:val="center"/>
          </w:tcPr>
          <w:p>
            <w:pPr>
              <w:keepNext/>
              <w:spacing w:line="360" w:lineRule="auto"/>
              <w:rPr>
                <w:sz w:val="24"/>
              </w:rPr>
            </w:pPr>
            <w:r>
              <w:rPr>
                <w:rFonts w:hint="eastAsia"/>
                <w:sz w:val="24"/>
              </w:rPr>
              <w:t>本工程设招标控制价：</w:t>
            </w:r>
          </w:p>
          <w:p>
            <w:pPr>
              <w:keepNext/>
              <w:spacing w:line="360" w:lineRule="auto"/>
              <w:rPr>
                <w:rFonts w:hint="eastAsia" w:eastAsia="宋体"/>
                <w:b/>
                <w:bCs/>
                <w:sz w:val="24"/>
                <w:lang w:val="en-US" w:eastAsia="zh-CN"/>
              </w:rPr>
            </w:pPr>
            <w:r>
              <w:rPr>
                <w:rFonts w:hint="eastAsia"/>
                <w:b/>
                <w:bCs/>
                <w:sz w:val="24"/>
              </w:rPr>
              <w:t>大写：</w:t>
            </w:r>
            <w:r>
              <w:rPr>
                <w:rFonts w:hint="eastAsia"/>
                <w:b/>
                <w:bCs/>
                <w:sz w:val="24"/>
                <w:lang w:val="en-US" w:eastAsia="zh-CN"/>
              </w:rPr>
              <w:t>柒</w:t>
            </w:r>
            <w:r>
              <w:rPr>
                <w:rFonts w:hint="eastAsia"/>
                <w:b/>
                <w:bCs/>
                <w:sz w:val="24"/>
                <w:lang w:eastAsia="zh-CN"/>
              </w:rPr>
              <w:t>佰</w:t>
            </w:r>
            <w:r>
              <w:rPr>
                <w:rFonts w:hint="eastAsia"/>
                <w:b/>
                <w:bCs/>
                <w:sz w:val="24"/>
                <w:lang w:val="en-US" w:eastAsia="zh-CN"/>
              </w:rPr>
              <w:t>捌</w:t>
            </w:r>
            <w:r>
              <w:rPr>
                <w:rFonts w:hint="eastAsia"/>
                <w:b/>
                <w:bCs/>
                <w:sz w:val="24"/>
                <w:lang w:eastAsia="zh-CN"/>
              </w:rPr>
              <w:t>拾</w:t>
            </w:r>
            <w:r>
              <w:rPr>
                <w:rFonts w:hint="eastAsia"/>
                <w:b/>
                <w:bCs/>
                <w:sz w:val="24"/>
                <w:lang w:val="en-US" w:eastAsia="zh-CN"/>
              </w:rPr>
              <w:t>叁</w:t>
            </w:r>
            <w:r>
              <w:rPr>
                <w:rFonts w:hint="eastAsia"/>
                <w:b/>
                <w:bCs/>
                <w:sz w:val="24"/>
                <w:lang w:eastAsia="zh-CN"/>
              </w:rPr>
              <w:t>万</w:t>
            </w:r>
            <w:r>
              <w:rPr>
                <w:rFonts w:hint="eastAsia"/>
                <w:b/>
                <w:bCs/>
                <w:sz w:val="24"/>
                <w:lang w:val="en-US" w:eastAsia="zh-CN"/>
              </w:rPr>
              <w:t>捌</w:t>
            </w:r>
            <w:r>
              <w:rPr>
                <w:rFonts w:hint="eastAsia"/>
                <w:b/>
                <w:bCs/>
                <w:sz w:val="24"/>
                <w:lang w:eastAsia="zh-CN"/>
              </w:rPr>
              <w:t>仟</w:t>
            </w:r>
            <w:r>
              <w:rPr>
                <w:rFonts w:hint="eastAsia"/>
                <w:b/>
                <w:bCs/>
                <w:sz w:val="24"/>
                <w:lang w:val="en-US" w:eastAsia="zh-CN"/>
              </w:rPr>
              <w:t>叁</w:t>
            </w:r>
            <w:r>
              <w:rPr>
                <w:rFonts w:hint="eastAsia"/>
                <w:b/>
                <w:bCs/>
                <w:sz w:val="24"/>
                <w:lang w:eastAsia="zh-CN"/>
              </w:rPr>
              <w:t>佰元</w:t>
            </w:r>
            <w:r>
              <w:rPr>
                <w:rFonts w:hint="eastAsia"/>
                <w:b/>
                <w:bCs/>
                <w:sz w:val="24"/>
                <w:lang w:val="en-US" w:eastAsia="zh-CN"/>
              </w:rPr>
              <w:t>叁</w:t>
            </w:r>
            <w:r>
              <w:rPr>
                <w:rFonts w:hint="eastAsia"/>
                <w:b/>
                <w:bCs/>
                <w:sz w:val="24"/>
                <w:lang w:eastAsia="zh-CN"/>
              </w:rPr>
              <w:t>角肆分</w:t>
            </w:r>
          </w:p>
          <w:p>
            <w:pPr>
              <w:keepNext/>
              <w:spacing w:line="360" w:lineRule="auto"/>
              <w:rPr>
                <w:b/>
                <w:bCs/>
                <w:sz w:val="24"/>
              </w:rPr>
            </w:pPr>
            <w:r>
              <w:rPr>
                <w:rFonts w:hint="eastAsia"/>
                <w:b/>
                <w:bCs/>
                <w:sz w:val="24"/>
              </w:rPr>
              <w:t>小写：</w:t>
            </w:r>
            <w:r>
              <w:rPr>
                <w:rFonts w:hint="eastAsia"/>
                <w:b/>
                <w:bCs/>
                <w:sz w:val="24"/>
                <w:lang w:val="en-US" w:eastAsia="zh-CN"/>
              </w:rPr>
              <w:t>7838300.34</w:t>
            </w:r>
            <w:r>
              <w:rPr>
                <w:rFonts w:hint="eastAsia"/>
                <w:b/>
                <w:bCs/>
                <w:sz w:val="24"/>
              </w:rPr>
              <w:t>元</w:t>
            </w:r>
          </w:p>
          <w:p>
            <w:pPr>
              <w:spacing w:line="340" w:lineRule="exact"/>
              <w:rPr>
                <w:rFonts w:hAnsi="宋体" w:cs="宋体"/>
                <w:sz w:val="24"/>
                <w:szCs w:val="24"/>
              </w:rPr>
            </w:pP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340" w:lineRule="exac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340" w:lineRule="exact"/>
              <w:rPr>
                <w:rFonts w:hAnsi="宋体" w:cs="宋体"/>
                <w:sz w:val="24"/>
                <w:szCs w:val="24"/>
              </w:rPr>
            </w:pPr>
            <w:r>
              <w:rPr>
                <w:rFonts w:hint="eastAsia" w:hAnsi="宋体" w:cs="宋体"/>
                <w:sz w:val="24"/>
                <w:szCs w:val="24"/>
              </w:rPr>
              <w:t>特别说明：</w:t>
            </w:r>
          </w:p>
          <w:p>
            <w:pPr>
              <w:numPr>
                <w:ilvl w:val="0"/>
                <w:numId w:val="2"/>
              </w:numPr>
              <w:spacing w:line="340" w:lineRule="exact"/>
              <w:rPr>
                <w:rFonts w:hAnsi="宋体" w:cs="宋体"/>
                <w:sz w:val="24"/>
                <w:szCs w:val="24"/>
              </w:rPr>
            </w:pPr>
            <w:r>
              <w:rPr>
                <w:rFonts w:hint="eastAsia" w:hAnsi="宋体" w:cs="宋体"/>
                <w:b/>
                <w:bCs/>
                <w:sz w:val="24"/>
                <w:szCs w:val="24"/>
              </w:rPr>
              <w:t>凡投标人的投标报价高于招标控制价（不含等于“招标控制价”）的，该投标人的投标文件应予拒绝。</w:t>
            </w:r>
          </w:p>
          <w:p>
            <w:pPr>
              <w:spacing w:line="340" w:lineRule="exact"/>
              <w:rPr>
                <w:rFonts w:hAnsi="宋体" w:cs="宋体"/>
                <w:sz w:val="24"/>
                <w:szCs w:val="24"/>
              </w:rPr>
            </w:pPr>
            <w:r>
              <w:rPr>
                <w:rFonts w:hint="eastAsia" w:hAnsi="宋体" w:cs="宋体"/>
                <w:sz w:val="24"/>
                <w:szCs w:val="24"/>
              </w:rPr>
              <w:t xml:space="preserve"> 2、投标人对招标控制价有异议时，应在开标5日前，向招投标监督机构和工程造价管理机构投诉。经投诉受理机关复核，误差超过±3%的，原招标控制价无效，责成招标人修改并重新公布。因复核影响开标的，开标时间顺延。</w:t>
            </w:r>
          </w:p>
          <w:p>
            <w:pPr>
              <w:spacing w:line="340" w:lineRule="exact"/>
              <w:rPr>
                <w:rFonts w:hAnsi="宋体" w:cs="宋体"/>
                <w:sz w:val="24"/>
                <w:szCs w:val="24"/>
              </w:rPr>
            </w:pPr>
            <w:r>
              <w:rPr>
                <w:rFonts w:hint="eastAsia" w:hAnsi="宋体" w:cs="宋体"/>
                <w:sz w:val="24"/>
                <w:szCs w:val="24"/>
              </w:rPr>
              <w:t>3、潜在投标人应仔细阅读招标文件、工程量清单和图纸，若出现图纸于工程量清单不符（如漏、错项或工程量误差超过±3%等），请在规定时间内在全国公共资源交易平台（河南省·许昌市）系统平台上提出，招标人修改工程量清单并重新公布。</w:t>
            </w:r>
            <w:r>
              <w:rPr>
                <w:rFonts w:hint="eastAsia" w:hAnsi="宋体" w:cs="宋体"/>
                <w:b/>
                <w:bCs/>
                <w:sz w:val="24"/>
                <w:szCs w:val="24"/>
              </w:rPr>
              <w:t>若不提出，则示为投标人对招标人公布的工程量清单无异议，中标后因此造成的工程量的增加，由中标人承担。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sz w:val="24"/>
              </w:rPr>
            </w:pPr>
            <w:r>
              <w:rPr>
                <w:rFonts w:hint="eastAsia"/>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81" w:type="dxa"/>
            <w:gridSpan w:val="2"/>
            <w:vAlign w:val="center"/>
          </w:tcPr>
          <w:p>
            <w:pPr>
              <w:spacing w:line="312" w:lineRule="auto"/>
              <w:rPr>
                <w:sz w:val="24"/>
              </w:rPr>
            </w:pPr>
          </w:p>
        </w:tc>
        <w:tc>
          <w:tcPr>
            <w:tcW w:w="3037" w:type="dxa"/>
            <w:gridSpan w:val="4"/>
            <w:vAlign w:val="center"/>
          </w:tcPr>
          <w:p>
            <w:pPr>
              <w:spacing w:line="260" w:lineRule="exact"/>
              <w:jc w:val="center"/>
              <w:rPr>
                <w:sz w:val="24"/>
              </w:rPr>
            </w:pPr>
            <w:r>
              <w:rPr>
                <w:rFonts w:hint="eastAsia"/>
                <w:sz w:val="24"/>
              </w:rPr>
              <w:t>技术标是否采用“暗标”评审方式</w:t>
            </w:r>
          </w:p>
        </w:tc>
        <w:tc>
          <w:tcPr>
            <w:tcW w:w="5753" w:type="dxa"/>
            <w:vAlign w:val="center"/>
          </w:tcPr>
          <w:p>
            <w:pPr>
              <w:spacing w:line="312" w:lineRule="auto"/>
              <w:rPr>
                <w:sz w:val="24"/>
              </w:rPr>
            </w:pPr>
            <w:r>
              <w:rPr>
                <w:rFonts w:hint="eastAsia"/>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ind w:left="240" w:hanging="240" w:hangingChars="100"/>
              <w:rPr>
                <w:sz w:val="24"/>
              </w:rPr>
            </w:pPr>
            <w:r>
              <w:rPr>
                <w:rFonts w:hint="eastAsia"/>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81" w:type="dxa"/>
            <w:gridSpan w:val="2"/>
            <w:vAlign w:val="center"/>
          </w:tcPr>
          <w:p>
            <w:pPr>
              <w:spacing w:line="312" w:lineRule="auto"/>
              <w:rPr>
                <w:sz w:val="24"/>
              </w:rPr>
            </w:pPr>
          </w:p>
        </w:tc>
        <w:tc>
          <w:tcPr>
            <w:tcW w:w="8790" w:type="dxa"/>
            <w:gridSpan w:val="5"/>
            <w:vAlign w:val="center"/>
          </w:tcPr>
          <w:p>
            <w:pPr>
              <w:spacing w:line="312" w:lineRule="auto"/>
              <w:ind w:firstLine="241" w:firstLineChars="100"/>
              <w:rPr>
                <w:rFonts w:ascii="新宋体" w:hAnsi="新宋体" w:eastAsia="新宋体"/>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rPr>
                <w:sz w:val="24"/>
              </w:rPr>
            </w:pPr>
            <w:r>
              <w:rPr>
                <w:rFonts w:hint="eastAsia"/>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ind w:firstLine="240" w:firstLineChars="100"/>
              <w:rPr>
                <w:rFonts w:ascii="新宋体" w:hAnsi="新宋体" w:eastAsia="新宋体"/>
                <w:b/>
                <w:sz w:val="24"/>
              </w:rPr>
            </w:pPr>
            <w:r>
              <w:rPr>
                <w:rFonts w:hint="eastAsia" w:ascii="新宋体" w:hAnsi="新宋体" w:eastAsia="新宋体"/>
                <w:sz w:val="24"/>
              </w:rPr>
              <w:t>在中标通知书发出前，招标人将中标候选人的情况在《全国公共资源交易平台（河南省·许昌市）》和《河南省电子招标投标公共服务平台》予以公示，公示期不少于3日。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rFonts w:ascii="新宋体" w:hAnsi="新宋体" w:eastAsia="新宋体"/>
                <w:sz w:val="24"/>
              </w:rPr>
            </w:pPr>
          </w:p>
        </w:tc>
        <w:tc>
          <w:tcPr>
            <w:tcW w:w="8790" w:type="dxa"/>
            <w:gridSpan w:val="5"/>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rFonts w:ascii="新宋体" w:hAnsi="新宋体" w:eastAsia="新宋体"/>
                <w:sz w:val="24"/>
              </w:rPr>
            </w:pPr>
          </w:p>
        </w:tc>
        <w:tc>
          <w:tcPr>
            <w:tcW w:w="8790" w:type="dxa"/>
            <w:gridSpan w:val="5"/>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ascii="新宋体" w:hAnsi="新宋体" w:eastAsia="新宋体"/>
                <w:sz w:val="24"/>
              </w:rPr>
            </w:pPr>
            <w:r>
              <w:rPr>
                <w:rFonts w:hint="eastAsia" w:hAnsi="宋体" w:cs="仿宋_GB2312"/>
                <w:sz w:val="24"/>
              </w:rPr>
              <w:t>构</w:t>
            </w:r>
            <w:r>
              <w:rPr>
                <w:rFonts w:hint="eastAsia" w:ascii="新宋体" w:hAnsi="新宋体" w:eastAsia="新宋体"/>
                <w:sz w:val="24"/>
              </w:rPr>
              <w:t>成本招标文件的各个组成文件应互为解释，互为说明；</w:t>
            </w:r>
          </w:p>
          <w:p>
            <w:pPr>
              <w:spacing w:line="276" w:lineRule="auto"/>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spacing w:line="276" w:lineRule="auto"/>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spacing w:line="276" w:lineRule="auto"/>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spacing w:line="276" w:lineRule="auto"/>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spacing w:line="276" w:lineRule="auto"/>
              <w:rPr>
                <w:rFonts w:ascii="新宋体" w:hAnsi="新宋体" w:eastAsia="新宋体"/>
                <w:sz w:val="24"/>
              </w:rPr>
            </w:pPr>
            <w:r>
              <w:rPr>
                <w:rFonts w:hint="eastAsia" w:ascii="新宋体" w:hAnsi="新宋体" w:eastAsia="新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1" w:type="dxa"/>
            <w:gridSpan w:val="7"/>
            <w:vAlign w:val="center"/>
          </w:tcPr>
          <w:p>
            <w:pPr>
              <w:spacing w:line="312" w:lineRule="auto"/>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hAnsi="宋体" w:cs="仿宋_GB2312"/>
                <w:sz w:val="24"/>
              </w:rPr>
            </w:pPr>
            <w:r>
              <w:rPr>
                <w:rFonts w:hint="eastAsia" w:hAnsi="宋体" w:cs="仿宋_GB2312"/>
                <w:sz w:val="24"/>
              </w:rPr>
              <w:t>1、逾期送达的或者未送达指定地点的电子介质存储的投标文件；</w:t>
            </w:r>
          </w:p>
          <w:p>
            <w:pPr>
              <w:spacing w:line="276" w:lineRule="auto"/>
              <w:rPr>
                <w:rFonts w:hAnsi="宋体" w:cs="仿宋_GB2312"/>
                <w:sz w:val="24"/>
              </w:rPr>
            </w:pPr>
            <w:r>
              <w:rPr>
                <w:rFonts w:hint="eastAsia" w:hAnsi="宋体" w:cs="仿宋_GB2312"/>
                <w:sz w:val="24"/>
              </w:rPr>
              <w:t>2、电子介质存储的投标文件未按招标文件要求密封的；</w:t>
            </w:r>
          </w:p>
          <w:p>
            <w:pPr>
              <w:spacing w:line="276" w:lineRule="auto"/>
              <w:rPr>
                <w:rFonts w:hAnsi="宋体" w:cs="仿宋_GB2312"/>
                <w:sz w:val="24"/>
              </w:rPr>
            </w:pPr>
            <w:r>
              <w:rPr>
                <w:rFonts w:hint="eastAsia" w:hAnsi="宋体" w:cs="仿宋_GB2312"/>
                <w:sz w:val="24"/>
              </w:rPr>
              <w:t>3、未按招标文件要求缴纳投标保证金的；</w:t>
            </w:r>
          </w:p>
          <w:p>
            <w:pPr>
              <w:spacing w:line="276" w:lineRule="auto"/>
              <w:rPr>
                <w:rFonts w:hAnsi="宋体" w:cs="仿宋_GB2312"/>
                <w:sz w:val="24"/>
              </w:rPr>
            </w:pPr>
            <w:r>
              <w:rPr>
                <w:rFonts w:hint="eastAsia" w:hAnsi="宋体" w:cs="仿宋_GB2312"/>
                <w:sz w:val="24"/>
              </w:rPr>
              <w:t>4、开标时法人或授权委托人（持有效的授权委托书）未携带本人身份证到开标现场并签到的；</w:t>
            </w:r>
          </w:p>
          <w:p>
            <w:pPr>
              <w:spacing w:line="276" w:lineRule="auto"/>
              <w:rPr>
                <w:rFonts w:hAnsi="宋体" w:cs="仿宋_GB2312"/>
                <w:sz w:val="24"/>
              </w:rPr>
            </w:pPr>
            <w:r>
              <w:rPr>
                <w:rFonts w:hint="eastAsia" w:ascii="新宋体" w:hAnsi="新宋体" w:eastAsia="新宋体"/>
                <w:sz w:val="24"/>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81" w:type="dxa"/>
            <w:gridSpan w:val="2"/>
            <w:vAlign w:val="center"/>
          </w:tcPr>
          <w:p>
            <w:pPr>
              <w:spacing w:line="340" w:lineRule="exact"/>
              <w:jc w:val="center"/>
              <w:rPr>
                <w:rFonts w:hAnsi="宋体" w:cs="宋体"/>
                <w:sz w:val="24"/>
                <w:szCs w:val="24"/>
              </w:rPr>
            </w:pPr>
            <w:r>
              <w:rPr>
                <w:rFonts w:hint="eastAsia" w:hAnsi="宋体" w:cs="宋体"/>
                <w:sz w:val="24"/>
                <w:szCs w:val="24"/>
              </w:rPr>
              <w:t>9.4</w:t>
            </w:r>
          </w:p>
        </w:tc>
        <w:tc>
          <w:tcPr>
            <w:tcW w:w="2434" w:type="dxa"/>
            <w:gridSpan w:val="2"/>
            <w:vAlign w:val="center"/>
          </w:tcPr>
          <w:p>
            <w:pPr>
              <w:spacing w:line="340" w:lineRule="exact"/>
              <w:jc w:val="center"/>
              <w:rPr>
                <w:rFonts w:hAnsi="宋体" w:cs="宋体"/>
                <w:sz w:val="24"/>
                <w:szCs w:val="24"/>
              </w:rPr>
            </w:pPr>
            <w:r>
              <w:rPr>
                <w:rFonts w:hint="eastAsia" w:hAnsi="宋体" w:cs="宋体"/>
                <w:sz w:val="24"/>
                <w:szCs w:val="24"/>
              </w:rPr>
              <w:t>标后履约</w:t>
            </w:r>
          </w:p>
        </w:tc>
        <w:tc>
          <w:tcPr>
            <w:tcW w:w="6356" w:type="dxa"/>
            <w:gridSpan w:val="3"/>
            <w:vAlign w:val="center"/>
          </w:tcPr>
          <w:p>
            <w:pPr>
              <w:spacing w:line="340" w:lineRule="exact"/>
              <w:rPr>
                <w:rFonts w:hAnsi="宋体" w:cs="宋体"/>
                <w:sz w:val="24"/>
                <w:szCs w:val="24"/>
              </w:rPr>
            </w:pPr>
            <w:r>
              <w:rPr>
                <w:rFonts w:hint="eastAsia" w:hAnsi="宋体" w:cs="宋体"/>
                <w:sz w:val="24"/>
                <w:szCs w:val="24"/>
              </w:rPr>
              <w:t>按照《招投标法规定》必须到行政主管部门办理相关手续，同时由项目单位进行监管。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81" w:type="dxa"/>
            <w:gridSpan w:val="2"/>
            <w:vAlign w:val="center"/>
          </w:tcPr>
          <w:p>
            <w:pPr>
              <w:spacing w:line="340" w:lineRule="exact"/>
              <w:jc w:val="center"/>
              <w:rPr>
                <w:rFonts w:hAnsi="宋体" w:cs="宋体"/>
                <w:sz w:val="24"/>
                <w:szCs w:val="24"/>
              </w:rPr>
            </w:pPr>
            <w:r>
              <w:rPr>
                <w:rFonts w:hint="eastAsia" w:hAnsi="宋体" w:cs="宋体"/>
                <w:sz w:val="24"/>
                <w:szCs w:val="24"/>
              </w:rPr>
              <w:t>10</w:t>
            </w:r>
          </w:p>
        </w:tc>
        <w:tc>
          <w:tcPr>
            <w:tcW w:w="2434" w:type="dxa"/>
            <w:gridSpan w:val="2"/>
            <w:vAlign w:val="center"/>
          </w:tcPr>
          <w:p>
            <w:pPr>
              <w:spacing w:line="340" w:lineRule="exact"/>
              <w:jc w:val="center"/>
              <w:rPr>
                <w:rFonts w:hAnsi="宋体" w:cs="宋体"/>
                <w:sz w:val="24"/>
                <w:szCs w:val="24"/>
              </w:rPr>
            </w:pPr>
            <w:r>
              <w:rPr>
                <w:rFonts w:hint="eastAsia" w:hAnsi="宋体" w:cs="宋体"/>
                <w:sz w:val="24"/>
                <w:szCs w:val="24"/>
              </w:rPr>
              <w:t>相关费用</w:t>
            </w:r>
          </w:p>
        </w:tc>
        <w:tc>
          <w:tcPr>
            <w:tcW w:w="6356" w:type="dxa"/>
            <w:gridSpan w:val="3"/>
            <w:vAlign w:val="center"/>
          </w:tcPr>
          <w:p>
            <w:pPr>
              <w:spacing w:line="340" w:lineRule="exact"/>
              <w:rPr>
                <w:rFonts w:hAnsi="宋体" w:cs="宋体"/>
                <w:sz w:val="24"/>
                <w:szCs w:val="24"/>
              </w:rPr>
            </w:pPr>
            <w:r>
              <w:rPr>
                <w:rFonts w:hint="eastAsia" w:hAnsi="宋体" w:cs="宋体"/>
                <w:b/>
                <w:bCs/>
                <w:sz w:val="24"/>
                <w:szCs w:val="24"/>
              </w:rPr>
              <w:t>本项目招标代理费由中标人支付，收费标准按发改办价格［2011］534号文件。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autoSpaceDE w:val="0"/>
              <w:autoSpaceDN w:val="0"/>
              <w:spacing w:line="440" w:lineRule="exact"/>
              <w:jc w:val="left"/>
              <w:outlineLvl w:val="0"/>
              <w:rPr>
                <w:rFonts w:hAnsi="宋体" w:cs="宋体"/>
                <w:sz w:val="24"/>
              </w:rPr>
            </w:pPr>
            <w:r>
              <w:rPr>
                <w:rFonts w:hint="eastAsia" w:hAnsi="宋体" w:cs="宋体"/>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sz w:val="24"/>
              </w:rPr>
            </w:pPr>
          </w:p>
        </w:tc>
        <w:tc>
          <w:tcPr>
            <w:tcW w:w="8790" w:type="dxa"/>
            <w:gridSpan w:val="5"/>
            <w:vAlign w:val="center"/>
          </w:tcPr>
          <w:p>
            <w:pPr>
              <w:autoSpaceDE w:val="0"/>
              <w:autoSpaceDN w:val="0"/>
              <w:spacing w:line="440" w:lineRule="exact"/>
              <w:jc w:val="left"/>
              <w:outlineLvl w:val="0"/>
              <w:rPr>
                <w:rFonts w:hAnsi="宋体" w:cs="宋体"/>
                <w:kern w:val="2"/>
                <w:sz w:val="24"/>
              </w:rPr>
            </w:pPr>
            <w:r>
              <w:rPr>
                <w:rFonts w:hint="eastAsia" w:hAnsi="宋体" w:cs="宋体"/>
                <w:kern w:val="2"/>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kern w:val="2"/>
                <w:sz w:val="24"/>
              </w:rPr>
            </w:pPr>
            <w:r>
              <w:rPr>
                <w:rFonts w:hint="eastAsia" w:hAnsi="宋体" w:cs="宋体"/>
                <w:kern w:val="2"/>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kern w:val="2"/>
                <w:sz w:val="24"/>
              </w:rPr>
            </w:pPr>
            <w:r>
              <w:rPr>
                <w:rFonts w:hint="eastAsia" w:hAnsi="宋体" w:cs="宋体"/>
                <w:kern w:val="2"/>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hAnsi="宋体" w:cs="宋体"/>
                <w:kern w:val="2"/>
                <w:sz w:val="24"/>
              </w:rPr>
            </w:pPr>
            <w:r>
              <w:rPr>
                <w:rFonts w:hint="eastAsia" w:hAnsi="宋体" w:cs="宋体"/>
                <w:kern w:val="2"/>
                <w:sz w:val="24"/>
              </w:rPr>
              <w:t>4、本项目试行全流程电子化交易，如因交易系统异常情况无法完成，将以人工方式进行。</w:t>
            </w:r>
          </w:p>
          <w:p>
            <w:pPr>
              <w:autoSpaceDE w:val="0"/>
              <w:autoSpaceDN w:val="0"/>
              <w:spacing w:line="440" w:lineRule="exact"/>
              <w:jc w:val="left"/>
              <w:outlineLvl w:val="0"/>
              <w:rPr>
                <w:rFonts w:hAnsi="宋体" w:cs="宋体"/>
                <w:kern w:val="2"/>
                <w:sz w:val="24"/>
              </w:rPr>
            </w:pPr>
            <w:r>
              <w:rPr>
                <w:rFonts w:hint="eastAsia" w:hAnsi="宋体" w:cs="宋体"/>
                <w:kern w:val="2"/>
                <w:sz w:val="24"/>
              </w:rPr>
              <w:t>5、投标文件依据最终的招标文件进行编制。如果招标文件发生变更，投标人应以招标人最终发出的电子招标文件为准，编制投标文件，务请投标人随时关注项目变更信息。</w:t>
            </w:r>
          </w:p>
          <w:p>
            <w:pPr>
              <w:autoSpaceDE w:val="0"/>
              <w:autoSpaceDN w:val="0"/>
              <w:spacing w:line="440" w:lineRule="exact"/>
              <w:jc w:val="left"/>
              <w:outlineLvl w:val="0"/>
              <w:rPr>
                <w:rFonts w:hAnsi="宋体" w:cs="宋体"/>
                <w:kern w:val="2"/>
                <w:sz w:val="24"/>
              </w:rPr>
            </w:pPr>
            <w:r>
              <w:rPr>
                <w:rFonts w:hint="eastAsia" w:hAnsi="宋体" w:cs="宋体"/>
                <w:kern w:val="2"/>
                <w:sz w:val="24"/>
              </w:rPr>
              <w:t>6、投标人电子投标文件成功提交后，应打印“投标文件提交回执单”，供开标现场备查。</w:t>
            </w:r>
          </w:p>
          <w:p>
            <w:pPr>
              <w:autoSpaceDE w:val="0"/>
              <w:autoSpaceDN w:val="0"/>
              <w:spacing w:line="440" w:lineRule="exact"/>
              <w:jc w:val="left"/>
              <w:outlineLvl w:val="0"/>
              <w:rPr>
                <w:rFonts w:hAnsi="宋体" w:cs="宋体"/>
                <w:kern w:val="2"/>
                <w:sz w:val="24"/>
              </w:rPr>
            </w:pPr>
            <w:r>
              <w:rPr>
                <w:rFonts w:hint="eastAsia" w:hAnsi="宋体" w:cs="宋体"/>
                <w:kern w:val="2"/>
                <w:sz w:val="24"/>
              </w:rPr>
              <w:t>7、商务标投标文件制作注意事项：</w:t>
            </w:r>
          </w:p>
          <w:p>
            <w:pPr>
              <w:autoSpaceDE w:val="0"/>
              <w:autoSpaceDN w:val="0"/>
              <w:spacing w:line="440" w:lineRule="exact"/>
              <w:jc w:val="left"/>
              <w:outlineLvl w:val="0"/>
              <w:rPr>
                <w:rFonts w:hAnsi="宋体" w:cs="宋体"/>
                <w:kern w:val="2"/>
                <w:sz w:val="24"/>
              </w:rPr>
            </w:pPr>
            <w:r>
              <w:rPr>
                <w:rFonts w:hint="eastAsia" w:hAnsi="宋体" w:cs="宋体"/>
                <w:kern w:val="2"/>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jc w:val="left"/>
              <w:outlineLvl w:val="0"/>
              <w:rPr>
                <w:rFonts w:hAnsi="宋体" w:cs="宋体"/>
                <w:kern w:val="2"/>
                <w:sz w:val="24"/>
              </w:rPr>
            </w:pPr>
            <w:r>
              <w:rPr>
                <w:rFonts w:hint="eastAsia" w:hAnsi="宋体" w:cs="宋体"/>
                <w:kern w:val="2"/>
                <w:sz w:val="24"/>
              </w:rPr>
              <w:t>7.2 商务标投标文件制作技术咨询：0374-2961598。</w:t>
            </w:r>
          </w:p>
          <w:p>
            <w:pPr>
              <w:spacing w:line="360" w:lineRule="auto"/>
              <w:contextualSpacing/>
              <w:rPr>
                <w:rFonts w:hAnsi="宋体" w:cs="仿宋_GB2312"/>
                <w:b/>
                <w:sz w:val="24"/>
                <w:szCs w:val="24"/>
                <w:lang w:val="zh-CN"/>
              </w:rPr>
            </w:pPr>
            <w:r>
              <w:rPr>
                <w:rFonts w:hint="eastAsia" w:hAnsi="宋体" w:cs="仿宋_GB2312"/>
                <w:b/>
                <w:sz w:val="24"/>
                <w:szCs w:val="24"/>
              </w:rPr>
              <w:t>8、</w:t>
            </w:r>
            <w:r>
              <w:rPr>
                <w:rFonts w:hint="eastAsia" w:hAnsi="宋体" w:cs="仿宋_GB2312"/>
                <w:b/>
                <w:sz w:val="24"/>
                <w:szCs w:val="24"/>
                <w:lang w:val="zh-CN"/>
              </w:rPr>
              <w:t>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响应事宜’，其投标无效。</w:t>
            </w:r>
          </w:p>
          <w:p>
            <w:pPr>
              <w:spacing w:line="360" w:lineRule="auto"/>
              <w:contextualSpacing/>
              <w:rPr>
                <w:rFonts w:hAnsi="宋体" w:cs="仿宋_GB2312"/>
                <w:b/>
                <w:sz w:val="24"/>
                <w:szCs w:val="24"/>
                <w:lang w:val="zh-CN"/>
              </w:rPr>
            </w:pPr>
            <w:r>
              <w:rPr>
                <w:rFonts w:hint="eastAsia" w:hAnsi="宋体" w:cs="仿宋_GB2312"/>
                <w:b/>
                <w:sz w:val="24"/>
                <w:szCs w:val="24"/>
                <w:lang w:val="zh-CN"/>
              </w:rPr>
              <w:t>评审专家应严格按照要求查看“硬件特征码” 相关信息并进行评审，在评审报告中显示“不同投标人电子投标文件制作硬件特征码”是否雷同的分析及判定结果。</w:t>
            </w:r>
          </w:p>
          <w:p>
            <w:pPr>
              <w:pStyle w:val="2"/>
              <w:ind w:firstLine="0" w:firstLineChars="0"/>
              <w:rPr>
                <w:lang w:val="zh-CN"/>
              </w:rPr>
            </w:pPr>
            <w:r>
              <w:rPr>
                <w:rFonts w:hint="eastAsia"/>
                <w:lang w:val="zh-CN"/>
              </w:rPr>
              <w:t>9</w:t>
            </w:r>
            <w:r>
              <w:rPr>
                <w:rFonts w:hint="eastAsia"/>
                <w:color w:val="auto"/>
                <w:lang w:val="zh-CN"/>
              </w:rPr>
              <w:t>、</w:t>
            </w:r>
            <w:r>
              <w:rPr>
                <w:rFonts w:hint="eastAsia"/>
                <w:b/>
                <w:bCs/>
                <w:color w:val="FF0000"/>
                <w:lang w:val="zh-CN"/>
              </w:rPr>
              <w:t>因该项目涉及08（园林绿化）定额</w:t>
            </w:r>
            <w:r>
              <w:rPr>
                <w:rFonts w:hint="eastAsia"/>
                <w:b/>
                <w:bCs/>
                <w:color w:val="auto"/>
                <w:lang w:val="zh-CN"/>
              </w:rPr>
              <w:t>及16定额，为满足清标系统要求，故将两种定额清单分为两个标段进行制作，请各潜在投标人对两个标段分别进行应答，请务必保证两个标段除商务标之外的综合信用标及技术标内容完全一致。两个标段的备份文件请潜在投标人储存在一个电子介质内。</w:t>
            </w:r>
          </w:p>
        </w:tc>
      </w:tr>
    </w:tbl>
    <w:p>
      <w:pPr>
        <w:autoSpaceDE w:val="0"/>
        <w:autoSpaceDN w:val="0"/>
        <w:spacing w:line="440" w:lineRule="exact"/>
        <w:jc w:val="left"/>
        <w:outlineLvl w:val="0"/>
        <w:rPr>
          <w:rFonts w:hint="eastAsia" w:hAnsi="宋体" w:cs="宋体"/>
          <w:b/>
          <w:sz w:val="28"/>
          <w:szCs w:val="28"/>
        </w:rPr>
      </w:pPr>
      <w:bookmarkStart w:id="7" w:name="_Toc283559947"/>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本招标项目招标代理机构：见投标人须知前附表。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本招标项目名称：见投标人须知前附表。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adjustRightInd w:val="0"/>
        <w:spacing w:line="420" w:lineRule="exact"/>
        <w:jc w:val="left"/>
        <w:rPr>
          <w:rFonts w:hAnsi="宋体" w:cs="仿宋_GB2312"/>
          <w:b/>
          <w:bCs/>
          <w:sz w:val="24"/>
        </w:rPr>
      </w:pPr>
      <w:r>
        <w:rPr>
          <w:rFonts w:hint="eastAsia" w:hAnsi="宋体" w:cs="仿宋_GB2312"/>
          <w:b/>
          <w:bCs/>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1.3.1 本招标项目的招标范围：见投标人须知前附表。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1.4.1投标人、项目负责人资格要求：见投标人须知前附表。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5535"/>
      <w:bookmarkStart w:id="9" w:name="_Toc179632552"/>
      <w:bookmarkStart w:id="10" w:name="_Toc152042311"/>
      <w:bookmarkStart w:id="11" w:name="_Toc144974503"/>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2312"/>
      <w:bookmarkStart w:id="13" w:name="_Toc144974504"/>
      <w:bookmarkStart w:id="14" w:name="_Toc152045536"/>
      <w:bookmarkStart w:id="15" w:name="_Toc179632553"/>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5537"/>
      <w:bookmarkStart w:id="19" w:name="_Toc152042313"/>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2314"/>
      <w:bookmarkStart w:id="21" w:name="_Toc179632555"/>
      <w:bookmarkStart w:id="22" w:name="_Toc144974506"/>
      <w:bookmarkStart w:id="23" w:name="_Toc152045538"/>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ind w:firstLine="480" w:firstLineChars="2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全国公共资源交易平台（河南省·许昌市）系统电子平台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全国公共资源交易平台（河南省·许昌市）系统电子平台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83"/>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autoSpaceDE w:val="0"/>
        <w:autoSpaceDN w:val="0"/>
        <w:adjustRightInd w:val="0"/>
        <w:spacing w:line="450" w:lineRule="exact"/>
        <w:ind w:firstLine="616" w:firstLineChars="257"/>
        <w:jc w:val="left"/>
        <w:rPr>
          <w:rFonts w:ascii="新宋体" w:hAnsi="新宋体" w:eastAsia="新宋体" w:cs="仿宋_GB2312"/>
          <w:sz w:val="24"/>
        </w:rPr>
      </w:pPr>
      <w:bookmarkStart w:id="30" w:name="_Toc283559954"/>
      <w:r>
        <w:rPr>
          <w:rFonts w:ascii="新宋体" w:hAnsi="新宋体" w:eastAsia="新宋体" w:cs="TimesNewRomanPSMT"/>
          <w:sz w:val="24"/>
        </w:rPr>
        <w:t xml:space="preserve">2.2.1 </w:t>
      </w:r>
      <w:r>
        <w:rPr>
          <w:rFonts w:hint="eastAsia" w:ascii="新宋体" w:hAnsi="新宋体" w:eastAsia="新宋体" w:cs="仿宋_GB2312"/>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ascii="新宋体" w:hAnsi="新宋体" w:eastAsia="新宋体" w:cs="仿宋_GB2312"/>
          <w:b/>
          <w:bCs/>
          <w:sz w:val="24"/>
        </w:rPr>
        <w:t>如未提出异议，视为全面接受。</w:t>
      </w:r>
    </w:p>
    <w:p>
      <w:pPr>
        <w:autoSpaceDE w:val="0"/>
        <w:autoSpaceDN w:val="0"/>
        <w:adjustRightInd w:val="0"/>
        <w:spacing w:line="450" w:lineRule="exact"/>
        <w:ind w:firstLine="616" w:firstLineChars="257"/>
        <w:jc w:val="left"/>
        <w:rPr>
          <w:rFonts w:ascii="新宋体" w:hAnsi="新宋体" w:eastAsia="新宋体" w:cs="仿宋_GB2312"/>
          <w:sz w:val="24"/>
        </w:rPr>
      </w:pPr>
      <w:r>
        <w:rPr>
          <w:rFonts w:ascii="新宋体" w:hAnsi="新宋体" w:eastAsia="新宋体" w:cs="TimesNewRomanPSMT"/>
          <w:sz w:val="24"/>
        </w:rPr>
        <w:t xml:space="preserve">2.2.2 </w:t>
      </w:r>
      <w:r>
        <w:rPr>
          <w:rFonts w:hint="eastAsia" w:ascii="新宋体" w:hAnsi="新宋体" w:eastAsia="新宋体" w:cs="仿宋_GB2312"/>
          <w:sz w:val="24"/>
        </w:rPr>
        <w:t>招标文件的澄清将在投标人须知前附表规定的投标截止时间</w:t>
      </w:r>
      <w:r>
        <w:rPr>
          <w:rFonts w:ascii="新宋体" w:hAnsi="新宋体" w:eastAsia="新宋体" w:cs="TimesNewRomanPSMT"/>
          <w:sz w:val="24"/>
        </w:rPr>
        <w:t>15</w:t>
      </w:r>
      <w:r>
        <w:rPr>
          <w:rFonts w:hint="eastAsia" w:ascii="新宋体" w:hAnsi="新宋体" w:eastAsia="新宋体" w:cs="仿宋_GB2312"/>
          <w:sz w:val="24"/>
        </w:rPr>
        <w:t>天前通过全国公共资源交易平台（河南省·许昌市）系统电子平台发出，但不指明澄清问题的来源。如果澄清发出的时间距投标截止时间不足</w:t>
      </w:r>
      <w:r>
        <w:rPr>
          <w:rFonts w:ascii="新宋体" w:hAnsi="新宋体" w:eastAsia="新宋体" w:cs="TimesNewRomanPSMT"/>
          <w:sz w:val="24"/>
        </w:rPr>
        <w:t>15</w:t>
      </w:r>
      <w:r>
        <w:rPr>
          <w:rFonts w:hint="eastAsia" w:ascii="新宋体" w:hAnsi="新宋体" w:eastAsia="新宋体" w:cs="仿宋_GB2312"/>
          <w:sz w:val="24"/>
        </w:rPr>
        <w:t>天，相应延长投标截止时间。</w:t>
      </w:r>
    </w:p>
    <w:p>
      <w:pPr>
        <w:autoSpaceDE w:val="0"/>
        <w:autoSpaceDN w:val="0"/>
        <w:adjustRightInd w:val="0"/>
        <w:spacing w:line="450" w:lineRule="exact"/>
        <w:ind w:firstLine="616" w:firstLineChars="257"/>
        <w:jc w:val="left"/>
        <w:rPr>
          <w:rFonts w:ascii="新宋体" w:hAnsi="新宋体" w:eastAsia="新宋体" w:cs="仿宋_GB2312"/>
          <w:sz w:val="24"/>
        </w:rPr>
      </w:pPr>
      <w:r>
        <w:rPr>
          <w:rFonts w:ascii="新宋体" w:hAnsi="新宋体" w:eastAsia="新宋体" w:cs="TimesNewRomanPSMT"/>
          <w:sz w:val="24"/>
        </w:rPr>
        <w:t xml:space="preserve">2.2.3 </w:t>
      </w:r>
      <w:r>
        <w:rPr>
          <w:rFonts w:hint="eastAsia" w:ascii="新宋体" w:hAnsi="新宋体" w:eastAsia="新宋体" w:cs="仿宋_GB2312"/>
          <w:sz w:val="24"/>
        </w:rPr>
        <w:t>所有澄清、答疑全部以全国公共资源交易平台（河南省·许昌市）系统电子平台发出的为准，不再接受书面形式的递交。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天前，招标人可以通过全国公共资源交易平台（河南省·许昌市）系统电子平台修改招标文件，如果修改招标文件的时间距投标截止时间不足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44974514"/>
      <w:bookmarkStart w:id="32" w:name="_Toc179632564"/>
      <w:bookmarkStart w:id="33" w:name="_Toc152042322"/>
      <w:bookmarkStart w:id="34" w:name="_Toc152045546"/>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eastAsia="新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（2）法定代表人身份证明、授权委托书及项目负责人承诺书；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（7）近年财务状况；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（8）近年完成的类似项目情况；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（9）正在施工的和新承接的项目情况；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（10）其它材料；</w:t>
      </w:r>
    </w:p>
    <w:p>
      <w:pPr>
        <w:keepNext w:val="0"/>
        <w:keepLines w:val="0"/>
        <w:pageBreakBefore w:val="0"/>
        <w:widowControl w:val="0"/>
        <w:kinsoku/>
        <w:wordWrap/>
        <w:overflowPunct/>
        <w:topLinePunct w:val="0"/>
        <w:autoSpaceDE w:val="0"/>
        <w:autoSpaceDN w:val="0"/>
        <w:bidi w:val="0"/>
        <w:snapToGrid/>
        <w:spacing w:line="440" w:lineRule="exact"/>
        <w:ind w:firstLine="480" w:firstLineChars="200"/>
        <w:jc w:val="left"/>
        <w:textAlignment w:val="auto"/>
        <w:outlineLvl w:val="0"/>
        <w:rPr>
          <w:rFonts w:hAnsi="宋体" w:cs="宋体"/>
          <w:sz w:val="24"/>
        </w:rPr>
      </w:pPr>
      <w:r>
        <w:rPr>
          <w:rFonts w:hint="eastAsia" w:hAnsi="宋体" w:cs="宋体"/>
          <w:sz w:val="24"/>
        </w:rPr>
        <w:t>3.1.3  技术标组成：</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40" w:lineRule="exact"/>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（1）内容完整性；</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40" w:lineRule="exact"/>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（2）主要施工方案与技术措施；</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40" w:lineRule="exact"/>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（3）质量管理体系与措施；</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40" w:lineRule="exact"/>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（4）安全管理体系与措施；</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40" w:lineRule="exact"/>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（5）文明施工、环境保护管理体系及施工现场扬尘治理措施；</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40" w:lineRule="exact"/>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（6）工期保证措施；</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40" w:lineRule="exact"/>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（7）拟投入资源配备计划；</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40" w:lineRule="exact"/>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（8）施工进度表或施工网络图；</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40" w:lineRule="exact"/>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（9）施工总平面布置图；</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40" w:lineRule="exact"/>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（10）技术创新的应用实施措施；</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40" w:lineRule="exact"/>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（11）采用新工艺、新技术、新设备、新材料、BIM等的程度；</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40" w:lineRule="exact"/>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（12）施工现场实施信息化监控和数据处理；</w:t>
      </w:r>
    </w:p>
    <w:p>
      <w:pPr>
        <w:pStyle w:val="2"/>
        <w:keepNext w:val="0"/>
        <w:keepLines w:val="0"/>
        <w:pageBreakBefore w:val="0"/>
        <w:widowControl w:val="0"/>
        <w:kinsoku/>
        <w:wordWrap/>
        <w:overflowPunct/>
        <w:topLinePunct w:val="0"/>
        <w:bidi w:val="0"/>
        <w:snapToGrid/>
        <w:spacing w:line="440" w:lineRule="exact"/>
        <w:ind w:firstLine="480" w:firstLineChars="200"/>
        <w:textAlignment w:val="auto"/>
        <w:rPr>
          <w:rFonts w:ascii="新宋体" w:hAnsi="新宋体" w:eastAsia="新宋体" w:cs="仿宋_GB2312"/>
          <w:sz w:val="24"/>
        </w:rPr>
      </w:pPr>
      <w:r>
        <w:rPr>
          <w:rFonts w:hint="eastAsia" w:ascii="新宋体" w:hAnsi="新宋体" w:eastAsia="新宋体" w:cs="仿宋_GB2312"/>
          <w:sz w:val="24"/>
        </w:rPr>
        <w:t>（13）风险管理措施</w:t>
      </w:r>
    </w:p>
    <w:p>
      <w:pPr>
        <w:tabs>
          <w:tab w:val="left" w:pos="1260"/>
        </w:tabs>
        <w:autoSpaceDE w:val="0"/>
        <w:autoSpaceDN w:val="0"/>
        <w:adjustRightInd w:val="0"/>
        <w:spacing w:line="460" w:lineRule="exact"/>
        <w:jc w:val="left"/>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bookmarkStart w:id="36" w:name="OLE_LINK21"/>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bookmarkEnd w:id="36"/>
    <w:p>
      <w:pPr>
        <w:tabs>
          <w:tab w:val="left" w:pos="3060"/>
        </w:tabs>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r>
        <w:rPr>
          <w:rFonts w:hAnsi="宋体" w:cs="宋体"/>
          <w:b/>
          <w:bCs/>
          <w:sz w:val="24"/>
        </w:rPr>
        <w:tab/>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招标人在全国公共资源交易平台（河南省·许昌市）系统电子平台发出延长投标有效期的通知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sz w:val="24"/>
        </w:rPr>
      </w:pPr>
      <w:bookmarkStart w:id="37" w:name="_Toc282436964"/>
      <w:bookmarkStart w:id="38" w:name="_Toc283559960"/>
      <w:r>
        <w:rPr>
          <w:rFonts w:hint="eastAsia" w:hAnsi="宋体" w:cs="宋体"/>
          <w:b/>
          <w:bCs/>
          <w:sz w:val="24"/>
        </w:rPr>
        <w:t>3.4 投标保证金</w:t>
      </w:r>
      <w:bookmarkEnd w:id="37"/>
    </w:p>
    <w:p>
      <w:pPr>
        <w:autoSpaceDE w:val="0"/>
        <w:autoSpaceDN w:val="0"/>
        <w:spacing w:line="360" w:lineRule="auto"/>
        <w:jc w:val="left"/>
        <w:outlineLvl w:val="0"/>
        <w:rPr>
          <w:rFonts w:hAnsi="宋体" w:cs="宋体"/>
          <w:kern w:val="2"/>
          <w:sz w:val="24"/>
          <w:szCs w:val="24"/>
        </w:rPr>
      </w:pPr>
      <w:r>
        <w:rPr>
          <w:rFonts w:hint="eastAsia" w:hAnsi="宋体" w:cs="宋体"/>
          <w:kern w:val="2"/>
          <w:sz w:val="24"/>
          <w:szCs w:val="24"/>
        </w:rPr>
        <w:t xml:space="preserve"> 3.4.1投标人应按投标人须知前附表后规定缴纳投标保证金，详见附件四。</w:t>
      </w:r>
    </w:p>
    <w:p>
      <w:pPr>
        <w:autoSpaceDE w:val="0"/>
        <w:autoSpaceDN w:val="0"/>
        <w:spacing w:line="360" w:lineRule="auto"/>
        <w:ind w:firstLine="480" w:firstLineChars="200"/>
        <w:jc w:val="left"/>
        <w:outlineLvl w:val="0"/>
        <w:rPr>
          <w:rFonts w:hAnsi="宋体" w:cs="宋体"/>
          <w:kern w:val="2"/>
          <w:sz w:val="24"/>
          <w:szCs w:val="24"/>
        </w:rPr>
      </w:pPr>
      <w:r>
        <w:rPr>
          <w:rFonts w:hint="eastAsia" w:hAnsi="宋体" w:cs="宋体"/>
          <w:kern w:val="2"/>
          <w:sz w:val="24"/>
          <w:szCs w:val="24"/>
        </w:rPr>
        <w:t>3.4.2投标保证金的退还：</w:t>
      </w:r>
    </w:p>
    <w:p>
      <w:pPr>
        <w:pStyle w:val="18"/>
        <w:numPr>
          <w:ilvl w:val="0"/>
          <w:numId w:val="3"/>
        </w:numPr>
        <w:spacing w:line="360" w:lineRule="auto"/>
        <w:ind w:firstLine="480" w:firstLineChars="200"/>
        <w:rPr>
          <w:rFonts w:hAnsi="宋体" w:cs="宋体"/>
          <w:sz w:val="24"/>
          <w:szCs w:val="24"/>
        </w:rPr>
      </w:pPr>
      <w:r>
        <w:rPr>
          <w:rFonts w:hint="eastAsia" w:hAnsi="宋体" w:cs="宋体"/>
          <w:sz w:val="24"/>
          <w:szCs w:val="24"/>
        </w:rPr>
        <w:t>中标公告发出后，5个工作日内退还非中标候选人投标保证金及银行同期活期存款利息。</w:t>
      </w:r>
    </w:p>
    <w:p>
      <w:pPr>
        <w:pStyle w:val="18"/>
        <w:numPr>
          <w:ilvl w:val="0"/>
          <w:numId w:val="3"/>
        </w:numPr>
        <w:spacing w:line="360" w:lineRule="auto"/>
        <w:ind w:firstLine="480" w:firstLineChars="200"/>
        <w:rPr>
          <w:rFonts w:hAnsi="宋体" w:cs="宋体"/>
          <w:sz w:val="24"/>
          <w:szCs w:val="24"/>
        </w:rPr>
      </w:pPr>
      <w:r>
        <w:rPr>
          <w:rFonts w:hint="eastAsia" w:hAnsi="宋体" w:cs="宋体"/>
          <w:sz w:val="24"/>
          <w:szCs w:val="24"/>
        </w:rPr>
        <w:t>在法定期限内签订书面合同，中标人执</w:t>
      </w:r>
      <w:r>
        <w:rPr>
          <w:rFonts w:hint="eastAsia" w:hAnsi="宋体" w:cs="宋体"/>
          <w:b/>
          <w:sz w:val="24"/>
          <w:szCs w:val="24"/>
        </w:rPr>
        <w:t>投标保证金退还申请表</w:t>
      </w:r>
      <w:r>
        <w:rPr>
          <w:rFonts w:hint="eastAsia" w:hAnsi="宋体" w:cs="宋体"/>
          <w:sz w:val="24"/>
          <w:szCs w:val="24"/>
        </w:rPr>
        <w:t>（单位加盖行政公章）及</w:t>
      </w:r>
      <w:r>
        <w:rPr>
          <w:rFonts w:hint="eastAsia" w:hAnsi="宋体" w:cs="宋体"/>
          <w:b/>
          <w:sz w:val="24"/>
          <w:szCs w:val="24"/>
        </w:rPr>
        <w:t>合同原件</w:t>
      </w:r>
      <w:r>
        <w:rPr>
          <w:rFonts w:hint="eastAsia" w:hAnsi="宋体" w:cs="宋体"/>
          <w:sz w:val="24"/>
          <w:szCs w:val="24"/>
        </w:rPr>
        <w:t>到中心业务部室办理退款手续，中心在5个工作日内向中标人和其他中标候选人退还投标保证金及银行同期活期存款利息。</w:t>
      </w:r>
    </w:p>
    <w:p>
      <w:pPr>
        <w:pStyle w:val="18"/>
        <w:numPr>
          <w:ilvl w:val="0"/>
          <w:numId w:val="3"/>
        </w:numPr>
        <w:spacing w:line="360" w:lineRule="auto"/>
        <w:ind w:firstLine="480" w:firstLineChars="200"/>
        <w:rPr>
          <w:rFonts w:hAnsi="宋体" w:cs="宋体"/>
          <w:sz w:val="24"/>
          <w:szCs w:val="24"/>
        </w:rPr>
      </w:pPr>
      <w:r>
        <w:rPr>
          <w:rFonts w:hint="eastAsia" w:hAnsi="宋体" w:cs="宋体"/>
          <w:sz w:val="24"/>
          <w:szCs w:val="24"/>
        </w:rPr>
        <w:t>项目废标或招标人终止招标的，在此后5个工作日内退还投标保证金及银行同期活期存利息。</w:t>
      </w:r>
    </w:p>
    <w:p>
      <w:pPr>
        <w:pStyle w:val="18"/>
        <w:spacing w:line="360" w:lineRule="auto"/>
        <w:ind w:firstLine="480" w:firstLineChars="200"/>
        <w:rPr>
          <w:rFonts w:hAnsi="宋体" w:cs="宋体"/>
          <w:sz w:val="24"/>
          <w:szCs w:val="24"/>
        </w:rPr>
      </w:pPr>
      <w:r>
        <w:rPr>
          <w:rFonts w:hint="eastAsia" w:hAnsi="宋体" w:cs="宋体"/>
          <w:sz w:val="24"/>
          <w:szCs w:val="24"/>
        </w:rPr>
        <w:t>（4）投标活动中出现质疑、投诉的，中标候选人、质疑人和被质疑人、投诉人和被投诉人的投标保证金暂停退还。</w:t>
      </w:r>
    </w:p>
    <w:p>
      <w:pPr>
        <w:pStyle w:val="18"/>
        <w:spacing w:line="360" w:lineRule="auto"/>
        <w:ind w:firstLine="480" w:firstLineChars="200"/>
        <w:rPr>
          <w:rFonts w:hAnsi="宋体" w:cs="宋体"/>
          <w:sz w:val="24"/>
          <w:szCs w:val="24"/>
        </w:rPr>
      </w:pPr>
      <w:r>
        <w:rPr>
          <w:rFonts w:hint="eastAsia" w:hAnsi="宋体" w:cs="宋体"/>
          <w:sz w:val="24"/>
          <w:szCs w:val="24"/>
        </w:rPr>
        <w:t>（5）相关投标人有违法违规行为的项目，其投标保证金暂不退还，待行政监督部门对相关情况处置后，按照有关规定办理。</w:t>
      </w:r>
    </w:p>
    <w:p>
      <w:pPr>
        <w:pStyle w:val="18"/>
        <w:spacing w:line="360" w:lineRule="auto"/>
        <w:ind w:firstLine="480" w:firstLineChars="200"/>
        <w:rPr>
          <w:rFonts w:hAnsi="宋体" w:cs="宋体"/>
          <w:sz w:val="24"/>
          <w:szCs w:val="24"/>
        </w:rPr>
      </w:pPr>
      <w:r>
        <w:rPr>
          <w:rFonts w:hint="eastAsia" w:hAnsi="宋体" w:cs="宋体"/>
          <w:sz w:val="24"/>
          <w:szCs w:val="24"/>
        </w:rPr>
        <w:t>（6）退还投标保证金，除另有规定外，一般以转账方式一次性退还至投标保证金的原提交账户。</w:t>
      </w:r>
    </w:p>
    <w:p>
      <w:pPr>
        <w:pStyle w:val="18"/>
        <w:spacing w:line="360" w:lineRule="auto"/>
        <w:ind w:firstLine="480" w:firstLineChars="200"/>
        <w:rPr>
          <w:rFonts w:hAnsi="宋体" w:cs="宋体"/>
          <w:sz w:val="24"/>
          <w:szCs w:val="24"/>
        </w:rPr>
      </w:pPr>
      <w:r>
        <w:rPr>
          <w:rFonts w:hint="eastAsia" w:hAnsi="宋体" w:cs="宋体"/>
          <w:sz w:val="24"/>
          <w:szCs w:val="24"/>
        </w:rPr>
        <w:t>3.4.3投标人有下列情形之一的，不予退还投标保证金：</w:t>
      </w:r>
    </w:p>
    <w:p>
      <w:pPr>
        <w:pStyle w:val="18"/>
        <w:spacing w:line="360" w:lineRule="auto"/>
        <w:ind w:firstLine="480" w:firstLineChars="200"/>
        <w:rPr>
          <w:rFonts w:hAnsi="宋体" w:cs="宋体"/>
          <w:sz w:val="24"/>
          <w:szCs w:val="24"/>
        </w:rPr>
      </w:pPr>
      <w:r>
        <w:rPr>
          <w:rFonts w:hint="eastAsia" w:hAnsi="宋体" w:cs="宋体"/>
          <w:sz w:val="24"/>
          <w:szCs w:val="24"/>
        </w:rPr>
        <w:t xml:space="preserve">（一）在招标文件要求提交投标文件的截止时间后至投标文件有效期满前撤回投标的； </w:t>
      </w:r>
    </w:p>
    <w:p>
      <w:pPr>
        <w:pStyle w:val="18"/>
        <w:spacing w:line="360" w:lineRule="auto"/>
        <w:ind w:firstLine="480" w:firstLineChars="200"/>
        <w:rPr>
          <w:rFonts w:hAnsi="宋体" w:cs="宋体"/>
          <w:sz w:val="24"/>
          <w:szCs w:val="24"/>
        </w:rPr>
      </w:pPr>
      <w:r>
        <w:rPr>
          <w:rFonts w:hint="eastAsia" w:hAnsi="宋体" w:cs="宋体"/>
          <w:sz w:val="24"/>
          <w:szCs w:val="24"/>
        </w:rPr>
        <w:t xml:space="preserve">（二）中标通知书发出后，中标人无故放弃中标项目或无正当理由在规定时间内不与招标人签订合同或未按招标文件规定提交履约担保的； </w:t>
      </w:r>
    </w:p>
    <w:p>
      <w:pPr>
        <w:pStyle w:val="18"/>
        <w:spacing w:line="360" w:lineRule="auto"/>
        <w:rPr>
          <w:rFonts w:hAnsi="宋体" w:cs="宋体"/>
          <w:sz w:val="24"/>
          <w:szCs w:val="24"/>
        </w:rPr>
      </w:pPr>
      <w:r>
        <w:rPr>
          <w:rFonts w:hint="eastAsia" w:hAnsi="宋体" w:cs="宋体"/>
          <w:sz w:val="24"/>
          <w:szCs w:val="24"/>
        </w:rPr>
        <w:t xml:space="preserve">    （三）将中标项目转让给他人，或者在投标文件中未说明，且未经招标人同意，将中标项目分包给他人的； </w:t>
      </w:r>
    </w:p>
    <w:p>
      <w:pPr>
        <w:pStyle w:val="18"/>
        <w:spacing w:line="360" w:lineRule="auto"/>
        <w:rPr>
          <w:rFonts w:hAnsi="宋体" w:cs="宋体"/>
          <w:sz w:val="24"/>
          <w:szCs w:val="24"/>
        </w:rPr>
      </w:pPr>
      <w:r>
        <w:rPr>
          <w:rFonts w:hint="eastAsia" w:hAnsi="宋体" w:cs="宋体"/>
          <w:sz w:val="24"/>
          <w:szCs w:val="24"/>
        </w:rPr>
        <w:t xml:space="preserve">   （四）投标人在招投标活动中弄虚作假、围标串标，骗取中标并经招投标行政监督部门调查核实的； </w:t>
      </w:r>
    </w:p>
    <w:p>
      <w:pPr>
        <w:pStyle w:val="18"/>
        <w:spacing w:line="360" w:lineRule="auto"/>
        <w:rPr>
          <w:rFonts w:hAnsi="宋体" w:cs="宋体"/>
          <w:sz w:val="24"/>
          <w:szCs w:val="24"/>
        </w:rPr>
      </w:pPr>
      <w:r>
        <w:rPr>
          <w:rFonts w:hint="eastAsia" w:hAnsi="宋体" w:cs="宋体"/>
          <w:sz w:val="24"/>
          <w:szCs w:val="24"/>
        </w:rPr>
        <w:t xml:space="preserve">   （五）拒绝履行合同义务的；</w:t>
      </w:r>
    </w:p>
    <w:p>
      <w:pPr>
        <w:pStyle w:val="18"/>
        <w:spacing w:line="360" w:lineRule="auto"/>
        <w:rPr>
          <w:rFonts w:hAnsi="宋体" w:cs="宋体"/>
          <w:sz w:val="24"/>
          <w:szCs w:val="24"/>
        </w:rPr>
      </w:pPr>
      <w:r>
        <w:rPr>
          <w:rFonts w:hint="eastAsia" w:hAnsi="宋体" w:cs="宋体"/>
          <w:sz w:val="24"/>
          <w:szCs w:val="24"/>
        </w:rPr>
        <w:t xml:space="preserve">   （六）相关法律、法规规定不予退还的其它情形。</w:t>
      </w:r>
    </w:p>
    <w:p>
      <w:pPr>
        <w:pStyle w:val="18"/>
        <w:spacing w:line="360" w:lineRule="auto"/>
        <w:rPr>
          <w:rFonts w:hAnsi="宋体" w:cs="宋体"/>
          <w:bCs/>
          <w:sz w:val="24"/>
          <w:szCs w:val="24"/>
        </w:rPr>
      </w:pPr>
      <w:r>
        <w:rPr>
          <w:rFonts w:hint="eastAsia" w:hAnsi="宋体" w:cs="宋体"/>
          <w:sz w:val="24"/>
          <w:szCs w:val="24"/>
        </w:rPr>
        <w:t xml:space="preserve">   （七）</w:t>
      </w:r>
      <w:r>
        <w:rPr>
          <w:rFonts w:hint="eastAsia" w:hAnsi="宋体" w:cs="宋体"/>
          <w:bCs/>
          <w:sz w:val="24"/>
          <w:szCs w:val="20"/>
        </w:rPr>
        <w:t>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utoSpaceDE w:val="0"/>
        <w:autoSpaceDN w:val="0"/>
        <w:spacing w:line="420" w:lineRule="exact"/>
        <w:jc w:val="left"/>
        <w:outlineLvl w:val="0"/>
        <w:rPr>
          <w:rFonts w:hAnsi="宋体" w:cs="宋体"/>
          <w:sz w:val="24"/>
        </w:rPr>
      </w:pPr>
      <w:r>
        <w:rPr>
          <w:rFonts w:hint="eastAsia" w:hAnsi="宋体" w:cs="宋体"/>
          <w:sz w:val="24"/>
        </w:rPr>
        <w:t>3.5 资格审查资料</w:t>
      </w:r>
    </w:p>
    <w:p>
      <w:pPr>
        <w:autoSpaceDE w:val="0"/>
        <w:autoSpaceDN w:val="0"/>
        <w:adjustRightInd w:val="0"/>
        <w:snapToGrid w:val="0"/>
        <w:spacing w:line="420" w:lineRule="atLeast"/>
        <w:ind w:firstLine="480" w:firstLineChars="200"/>
        <w:jc w:val="left"/>
        <w:rPr>
          <w:rFonts w:ascii="新宋体" w:hAnsi="新宋体" w:eastAsia="新宋体" w:cs="仿宋_GB2312"/>
          <w:sz w:val="24"/>
        </w:rPr>
      </w:pPr>
      <w:r>
        <w:rPr>
          <w:rFonts w:hint="eastAsia" w:ascii="新宋体" w:hAnsi="新宋体" w:eastAsia="新宋体" w:cs="仿宋_GB2312"/>
          <w:sz w:val="24"/>
        </w:rPr>
        <w:t>3.5.1 “投标人基本情况表”应附投标人营业执照副本、资质证书副本和安全生产许可证等材料的原件扫描件（或图片）。</w:t>
      </w:r>
    </w:p>
    <w:p>
      <w:pPr>
        <w:autoSpaceDE w:val="0"/>
        <w:autoSpaceDN w:val="0"/>
        <w:adjustRightInd w:val="0"/>
        <w:snapToGrid w:val="0"/>
        <w:spacing w:line="420" w:lineRule="atLeast"/>
        <w:ind w:firstLine="480" w:firstLineChars="200"/>
        <w:jc w:val="left"/>
        <w:rPr>
          <w:rFonts w:ascii="新宋体" w:hAnsi="新宋体" w:eastAsia="新宋体" w:cs="仿宋_GB2312"/>
          <w:sz w:val="24"/>
        </w:rPr>
      </w:pPr>
      <w:r>
        <w:rPr>
          <w:rFonts w:hint="eastAsia" w:ascii="新宋体" w:hAnsi="新宋体" w:eastAsia="新宋体" w:cs="仿宋_GB2312"/>
          <w:sz w:val="24"/>
        </w:rPr>
        <w:t>3.5.2 “近年财务状况表”应附经会计师事务所或审计机构审计的财务会计报表，包括资产负债表、现金流量表、利润表等原件扫描件（或图片），具体年份要求见投标人须知前附表。</w:t>
      </w:r>
    </w:p>
    <w:p>
      <w:pPr>
        <w:autoSpaceDE w:val="0"/>
        <w:autoSpaceDN w:val="0"/>
        <w:adjustRightInd w:val="0"/>
        <w:snapToGrid w:val="0"/>
        <w:spacing w:line="420" w:lineRule="atLeast"/>
        <w:jc w:val="left"/>
        <w:rPr>
          <w:rFonts w:ascii="新宋体" w:hAnsi="新宋体" w:eastAsia="新宋体" w:cs="仿宋_GB2312"/>
          <w:sz w:val="24"/>
        </w:rPr>
      </w:pPr>
      <w:r>
        <w:rPr>
          <w:rFonts w:hint="eastAsia" w:ascii="新宋体" w:hAnsi="新宋体" w:eastAsia="新宋体" w:cs="仿宋_GB2312"/>
          <w:sz w:val="24"/>
        </w:rPr>
        <w:t xml:space="preserve">    3.5.3 “近年完成的类似项目情况表”应附中标公示网页截图、施工合同和竣工验收备案表或中标公示网页截图、施工合同和中标通知书的原件扫描件（或图片），具体年份要求见投标人须知前附表。每张表格只填写一个项目，并标明序号。</w:t>
      </w:r>
    </w:p>
    <w:p>
      <w:pPr>
        <w:autoSpaceDE w:val="0"/>
        <w:autoSpaceDN w:val="0"/>
        <w:adjustRightInd w:val="0"/>
        <w:snapToGrid w:val="0"/>
        <w:spacing w:line="420" w:lineRule="atLeast"/>
        <w:jc w:val="left"/>
        <w:rPr>
          <w:rFonts w:ascii="新宋体" w:hAnsi="新宋体" w:eastAsia="新宋体" w:cs="仿宋_GB2312"/>
          <w:sz w:val="24"/>
        </w:rPr>
      </w:pPr>
      <w:r>
        <w:rPr>
          <w:rFonts w:hint="eastAsia" w:ascii="新宋体" w:hAnsi="新宋体" w:eastAsia="新宋体" w:cs="仿宋_GB2312"/>
          <w:sz w:val="24"/>
        </w:rPr>
        <w:t xml:space="preserve">    3.5.4 “正在施工和新承接的项目情况表”应附中标通知书和合同协议书的原件扫描件（或图片）。每张表格只填写一个项目，并标明序号。</w:t>
      </w:r>
    </w:p>
    <w:p>
      <w:pPr>
        <w:autoSpaceDE w:val="0"/>
        <w:autoSpaceDN w:val="0"/>
        <w:adjustRightInd w:val="0"/>
        <w:snapToGrid w:val="0"/>
        <w:spacing w:line="420" w:lineRule="atLeast"/>
        <w:jc w:val="left"/>
        <w:rPr>
          <w:rFonts w:hAnsi="宋体" w:cs="宋体"/>
          <w:b/>
          <w:sz w:val="24"/>
        </w:rPr>
      </w:pPr>
      <w:r>
        <w:rPr>
          <w:rFonts w:hint="eastAsia" w:hAnsi="宋体" w:cs="宋体"/>
          <w:b/>
          <w:sz w:val="24"/>
        </w:rPr>
        <w:t xml:space="preserve">3.6 </w:t>
      </w:r>
      <w:bookmarkStart w:id="39" w:name="_Toc152045553"/>
      <w:bookmarkStart w:id="40" w:name="_Toc152042329"/>
      <w:bookmarkStart w:id="41" w:name="_Toc144974521"/>
      <w:bookmarkStart w:id="42" w:name="_Toc179632571"/>
      <w:r>
        <w:rPr>
          <w:rFonts w:hint="eastAsia" w:hAnsi="宋体" w:cs="宋体"/>
          <w:b/>
          <w:sz w:val="24"/>
        </w:rPr>
        <w:t>备选投标方案</w:t>
      </w:r>
    </w:p>
    <w:bookmarkEnd w:id="39"/>
    <w:bookmarkEnd w:id="40"/>
    <w:bookmarkEnd w:id="41"/>
    <w:bookmarkEnd w:id="42"/>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adjustRightInd w:val="0"/>
        <w:snapToGrid w:val="0"/>
        <w:spacing w:line="420" w:lineRule="atLeast"/>
        <w:jc w:val="left"/>
        <w:outlineLvl w:val="0"/>
        <w:rPr>
          <w:rFonts w:hAnsi="宋体" w:cs="宋体"/>
          <w:b/>
          <w:sz w:val="24"/>
        </w:rPr>
      </w:pPr>
      <w:r>
        <w:rPr>
          <w:rFonts w:hAnsi="宋体" w:cs="宋体"/>
          <w:b/>
          <w:sz w:val="24"/>
        </w:rPr>
        <w:t>3.</w:t>
      </w:r>
      <w:r>
        <w:rPr>
          <w:rFonts w:hint="eastAsia" w:hAnsi="宋体" w:cs="宋体"/>
          <w:b/>
          <w:sz w:val="24"/>
        </w:rPr>
        <w:t>7 投标文件的编制</w:t>
      </w:r>
      <w:bookmarkEnd w:id="38"/>
      <w:bookmarkStart w:id="43" w:name="_Toc283559961"/>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3.7.2 投标文件应当对招标文件有关工期、投标有效期、质量要求、招标范围作出响应。</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3.7.3 投标人编制的投标文件应分为商务标、综合（信用）标和技术标。</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3.7.4 投标人登录许昌公共资源交易系统下载“许昌投标文件制作系统SEARUN V1.1”，按招标文件要求制作电子投标文件（包括含工程量清单的商务标投标文件）。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3.7.5 使用电子介质存储的备份文件2份。</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3.7.6 同时生成与电子投标文件内容、水印码、电子签章一致的PDF文件。</w:t>
      </w:r>
    </w:p>
    <w:p>
      <w:pPr>
        <w:autoSpaceDE w:val="0"/>
        <w:autoSpaceDN w:val="0"/>
        <w:adjustRightInd w:val="0"/>
        <w:spacing w:line="460" w:lineRule="exact"/>
        <w:ind w:firstLine="480" w:firstLineChars="200"/>
        <w:jc w:val="left"/>
        <w:rPr>
          <w:rFonts w:hAnsi="宋体" w:cs="宋体"/>
          <w:b/>
          <w:bCs/>
          <w:sz w:val="24"/>
        </w:rPr>
      </w:pPr>
      <w:r>
        <w:rPr>
          <w:rFonts w:hint="eastAsia" w:hAnsi="宋体" w:cs="宋体"/>
          <w:sz w:val="24"/>
        </w:rPr>
        <w:t xml:space="preserve">3.7.7 </w:t>
      </w:r>
      <w:r>
        <w:rPr>
          <w:rFonts w:hint="eastAsia" w:hAnsi="宋体" w:cs="宋体"/>
          <w:b/>
          <w:bCs/>
          <w:sz w:val="24"/>
        </w:rPr>
        <w:t xml:space="preserve"> 商务标投标文件制作注意事项：</w:t>
      </w:r>
    </w:p>
    <w:p>
      <w:pPr>
        <w:autoSpaceDE w:val="0"/>
        <w:autoSpaceDN w:val="0"/>
        <w:adjustRightInd w:val="0"/>
        <w:spacing w:line="460" w:lineRule="exact"/>
        <w:ind w:firstLine="482" w:firstLineChars="200"/>
        <w:jc w:val="left"/>
        <w:rPr>
          <w:rFonts w:hAnsi="宋体" w:cs="宋体"/>
          <w:b/>
          <w:bCs/>
          <w:sz w:val="24"/>
        </w:rPr>
      </w:pPr>
      <w:r>
        <w:rPr>
          <w:rFonts w:hint="eastAsia" w:hAnsi="宋体" w:cs="宋体"/>
          <w:b/>
          <w:bCs/>
          <w:sz w:val="24"/>
        </w:rPr>
        <w:t>3.7.7.1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2" w:firstLineChars="200"/>
        <w:jc w:val="left"/>
        <w:rPr>
          <w:rFonts w:hAnsi="宋体" w:cs="宋体"/>
          <w:b/>
          <w:bCs/>
          <w:sz w:val="24"/>
        </w:rPr>
      </w:pPr>
      <w:r>
        <w:rPr>
          <w:rFonts w:hint="eastAsia" w:hAnsi="宋体" w:cs="宋体"/>
          <w:b/>
          <w:bCs/>
          <w:sz w:val="24"/>
        </w:rPr>
        <w:t>3.7.7.2 商务标投标文件制作技术咨询：0374-2961598。</w:t>
      </w:r>
    </w:p>
    <w:p>
      <w:pPr>
        <w:adjustRightInd w:val="0"/>
        <w:snapToGrid w:val="0"/>
        <w:spacing w:line="420" w:lineRule="atLeast"/>
        <w:ind w:firstLine="482" w:firstLineChars="200"/>
        <w:rPr>
          <w:b/>
          <w:bCs/>
          <w:sz w:val="24"/>
        </w:rPr>
      </w:pPr>
      <w:r>
        <w:rPr>
          <w:rFonts w:hint="eastAsia" w:hAnsi="宋体" w:cs="宋体"/>
          <w:b/>
          <w:bCs/>
          <w:sz w:val="24"/>
        </w:rPr>
        <w:t>3.7.8 当生成的电子投标文件投标报价大小写不一致时，以大写为准</w:t>
      </w:r>
      <w:r>
        <w:rPr>
          <w:rFonts w:hint="eastAsia"/>
          <w:b/>
          <w:bCs/>
          <w:sz w:val="24"/>
        </w:rPr>
        <w:t>。</w:t>
      </w:r>
    </w:p>
    <w:p>
      <w:pPr>
        <w:pStyle w:val="2"/>
        <w:ind w:firstLine="341"/>
        <w:rPr>
          <w:b/>
          <w:bCs/>
          <w:lang w:val="zh-CN"/>
        </w:rPr>
      </w:pPr>
      <w:r>
        <w:rPr>
          <w:rFonts w:hint="eastAsia"/>
          <w:b/>
          <w:bCs/>
          <w:lang w:val="zh-CN"/>
        </w:rPr>
        <w:t>3.7.9</w:t>
      </w:r>
      <w:r>
        <w:rPr>
          <w:rFonts w:hint="eastAsia"/>
          <w:b/>
          <w:bCs/>
          <w:color w:val="FF0000"/>
          <w:lang w:val="zh-CN"/>
        </w:rPr>
        <w:t>因该项目涉及08（园林绿化）</w:t>
      </w:r>
      <w:r>
        <w:rPr>
          <w:rFonts w:hint="eastAsia"/>
          <w:b/>
          <w:bCs/>
          <w:lang w:val="zh-CN"/>
        </w:rPr>
        <w:t>定额及16定额，为满足清标系统要求，故将两种定额清单分为两个标段进行制作，请各潜在投标人对两个标段分别进行应答，请务必保证两个标段除商务标之外的综合信用标及技术标内容完全一致。</w:t>
      </w:r>
    </w:p>
    <w:p>
      <w:pPr>
        <w:adjustRightInd w:val="0"/>
        <w:snapToGrid w:val="0"/>
        <w:spacing w:line="420" w:lineRule="atLeast"/>
        <w:rPr>
          <w:b/>
          <w:sz w:val="24"/>
          <w:szCs w:val="24"/>
        </w:rPr>
      </w:pPr>
      <w:r>
        <w:rPr>
          <w:b/>
          <w:sz w:val="24"/>
          <w:szCs w:val="24"/>
        </w:rPr>
        <w:t xml:space="preserve">4. </w:t>
      </w:r>
      <w:r>
        <w:rPr>
          <w:rFonts w:hint="eastAsia"/>
          <w:b/>
          <w:sz w:val="24"/>
          <w:szCs w:val="24"/>
        </w:rPr>
        <w:t>投标</w:t>
      </w:r>
      <w:bookmarkEnd w:id="43"/>
    </w:p>
    <w:p>
      <w:pPr>
        <w:autoSpaceDE w:val="0"/>
        <w:autoSpaceDN w:val="0"/>
        <w:adjustRightInd w:val="0"/>
        <w:snapToGrid w:val="0"/>
        <w:spacing w:line="420" w:lineRule="atLeast"/>
        <w:jc w:val="left"/>
        <w:outlineLvl w:val="0"/>
        <w:rPr>
          <w:rFonts w:hAnsi="宋体" w:cs="宋体"/>
          <w:b/>
          <w:sz w:val="24"/>
        </w:rPr>
      </w:pPr>
      <w:bookmarkStart w:id="44" w:name="_Toc283559962"/>
      <w:r>
        <w:rPr>
          <w:rFonts w:hAnsi="宋体" w:cs="宋体"/>
          <w:b/>
          <w:sz w:val="24"/>
        </w:rPr>
        <w:t xml:space="preserve">4.1 </w:t>
      </w:r>
      <w:r>
        <w:rPr>
          <w:rFonts w:hint="eastAsia" w:hAnsi="宋体" w:cs="宋体"/>
          <w:b/>
          <w:sz w:val="24"/>
        </w:rPr>
        <w:t>投标文件的密封和标记</w:t>
      </w:r>
      <w:bookmarkEnd w:id="44"/>
    </w:p>
    <w:p>
      <w:pPr>
        <w:adjustRightInd w:val="0"/>
        <w:snapToGrid w:val="0"/>
        <w:spacing w:line="420" w:lineRule="atLeast"/>
        <w:ind w:firstLine="480" w:firstLineChars="200"/>
        <w:rPr>
          <w:rFonts w:ascii="新宋体" w:hAnsi="新宋体" w:eastAsia="新宋体" w:cs="TimesNewRomanPSMT"/>
          <w:sz w:val="24"/>
        </w:rPr>
      </w:pPr>
      <w:bookmarkStart w:id="45" w:name="_Toc283559963"/>
      <w:r>
        <w:rPr>
          <w:rFonts w:hint="eastAsia" w:ascii="新宋体" w:hAnsi="新宋体" w:eastAsia="新宋体" w:cs="TimesNewRomanPSMT"/>
          <w:sz w:val="24"/>
        </w:rPr>
        <w:t>4.1.1 两份电子介质存储的投标文件应分别单独密封，并加盖单位公章，法定代表人或委托代理人签名，在投标截止时间前递交，密封不符合要求的不予受理。</w:t>
      </w:r>
    </w:p>
    <w:p>
      <w:pPr>
        <w:adjustRightInd w:val="0"/>
        <w:snapToGrid w:val="0"/>
        <w:spacing w:line="420" w:lineRule="atLeast"/>
        <w:ind w:firstLine="480" w:firstLineChars="200"/>
        <w:rPr>
          <w:rFonts w:ascii="新宋体" w:hAnsi="新宋体" w:eastAsia="新宋体"/>
          <w:sz w:val="24"/>
        </w:rPr>
      </w:pPr>
      <w:r>
        <w:rPr>
          <w:rFonts w:hint="eastAsia" w:ascii="新宋体" w:hAnsi="新宋体" w:eastAsia="新宋体" w:cs="TimesNewRomanPSMT"/>
          <w:sz w:val="24"/>
        </w:rPr>
        <w:t>4.1.2 未按本章第4.1.1项要求密封和加写标记的投标文件，招标人不予受理。</w:t>
      </w:r>
    </w:p>
    <w:p>
      <w:pPr>
        <w:autoSpaceDE w:val="0"/>
        <w:autoSpaceDN w:val="0"/>
        <w:adjustRightInd w:val="0"/>
        <w:snapToGrid w:val="0"/>
        <w:spacing w:line="420" w:lineRule="atLeast"/>
        <w:jc w:val="left"/>
        <w:outlineLvl w:val="0"/>
        <w:rPr>
          <w:rFonts w:hAnsi="宋体" w:cs="宋体"/>
          <w:b/>
          <w:sz w:val="24"/>
        </w:rPr>
      </w:pPr>
      <w:r>
        <w:rPr>
          <w:rFonts w:hAnsi="宋体" w:cs="宋体"/>
          <w:b/>
          <w:sz w:val="24"/>
        </w:rPr>
        <w:t xml:space="preserve">4.2 </w:t>
      </w:r>
      <w:r>
        <w:rPr>
          <w:rFonts w:hint="eastAsia" w:hAnsi="宋体" w:cs="宋体"/>
          <w:b/>
          <w:sz w:val="24"/>
        </w:rPr>
        <w:t>投标文件的递交</w:t>
      </w:r>
      <w:bookmarkEnd w:id="45"/>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4.2.1 投标人应在投标人须知前附表中规定的投标截止时间前成功上传提交电子投标文件和电子介质存储的投标文件。</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adjustRightInd w:val="0"/>
        <w:snapToGrid w:val="0"/>
        <w:spacing w:line="420" w:lineRule="atLeast"/>
        <w:jc w:val="left"/>
        <w:outlineLvl w:val="0"/>
        <w:rPr>
          <w:rFonts w:hAnsi="宋体" w:cs="宋体"/>
          <w:b/>
          <w:sz w:val="24"/>
        </w:rPr>
      </w:pPr>
      <w:bookmarkStart w:id="46" w:name="_Toc283559964"/>
      <w:r>
        <w:rPr>
          <w:rFonts w:hAnsi="宋体" w:cs="宋体"/>
          <w:b/>
          <w:sz w:val="24"/>
        </w:rPr>
        <w:t xml:space="preserve">4.3 </w:t>
      </w:r>
      <w:r>
        <w:rPr>
          <w:rFonts w:hint="eastAsia" w:hAnsi="宋体" w:cs="宋体"/>
          <w:b/>
          <w:sz w:val="24"/>
        </w:rPr>
        <w:t>投标文件的修改与撤回</w:t>
      </w:r>
      <w:bookmarkEnd w:id="46"/>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4.3.1 在投标人须知前附表中规定的投标截止时间前，投标人可以修改或撤回已递交的投标文件，但应以书面形式通知招标人。</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4.3.2 投标人修改或撤回已递交投标文件的书面通知应按照本章第3.7.3 项的要求签字或盖章。招标人收到书面通知后，向投标人出具签收凭证。</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4.3.3 修改的内容为投标文件的组成部分。修改的投标文件应按照本章第3条、第4条规定进行编制、密封、标记和递交，并标明“修改”字样。</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83"/>
        <w:snapToGrid w:val="0"/>
        <w:spacing w:line="420" w:lineRule="atLeast"/>
        <w:jc w:val="both"/>
        <w:outlineLvl w:val="0"/>
        <w:rPr>
          <w:rFonts w:hAnsi="宋体"/>
          <w:b/>
          <w:color w:val="auto"/>
        </w:rPr>
      </w:pPr>
      <w:bookmarkStart w:id="47" w:name="_Toc283559967"/>
      <w:r>
        <w:rPr>
          <w:rFonts w:hAnsi="宋体"/>
          <w:b/>
          <w:color w:val="auto"/>
        </w:rPr>
        <w:t xml:space="preserve">5. </w:t>
      </w:r>
      <w:r>
        <w:rPr>
          <w:rFonts w:hint="eastAsia" w:hAnsi="宋体"/>
          <w:b/>
          <w:color w:val="auto"/>
        </w:rPr>
        <w:t>开标</w:t>
      </w:r>
      <w:bookmarkEnd w:id="47"/>
    </w:p>
    <w:p>
      <w:pPr>
        <w:autoSpaceDE w:val="0"/>
        <w:autoSpaceDN w:val="0"/>
        <w:adjustRightInd w:val="0"/>
        <w:snapToGrid w:val="0"/>
        <w:spacing w:line="420" w:lineRule="atLeast"/>
        <w:jc w:val="left"/>
        <w:outlineLvl w:val="0"/>
        <w:rPr>
          <w:rFonts w:hAnsi="宋体" w:cs="宋体"/>
          <w:b/>
          <w:sz w:val="24"/>
        </w:rPr>
      </w:pPr>
      <w:bookmarkStart w:id="48" w:name="_Toc283559968"/>
      <w:r>
        <w:rPr>
          <w:rFonts w:hAnsi="宋体" w:cs="宋体"/>
          <w:b/>
          <w:sz w:val="24"/>
        </w:rPr>
        <w:t xml:space="preserve">5.1 </w:t>
      </w:r>
      <w:r>
        <w:rPr>
          <w:rFonts w:hint="eastAsia" w:hAnsi="宋体" w:cs="宋体"/>
          <w:b/>
          <w:sz w:val="24"/>
        </w:rPr>
        <w:t>开标时间和地点</w:t>
      </w:r>
      <w:bookmarkEnd w:id="48"/>
    </w:p>
    <w:p>
      <w:pPr>
        <w:adjustRightInd w:val="0"/>
        <w:snapToGrid w:val="0"/>
        <w:spacing w:line="420" w:lineRule="atLeast"/>
        <w:ind w:firstLine="480" w:firstLineChars="200"/>
        <w:rPr>
          <w:sz w:val="24"/>
        </w:rPr>
      </w:pPr>
      <w:r>
        <w:rPr>
          <w:rFonts w:hint="eastAsia"/>
          <w:sz w:val="24"/>
        </w:rPr>
        <w:t>招标人在投标人须知前附表中规定的投标截止时间（开标时间）和投标人须知前附表规定的地点公开开标，并邀请所有投标人的法定代表人或授权委托人准时参加。</w:t>
      </w:r>
    </w:p>
    <w:p>
      <w:pPr>
        <w:autoSpaceDE w:val="0"/>
        <w:autoSpaceDN w:val="0"/>
        <w:adjustRightInd w:val="0"/>
        <w:snapToGrid w:val="0"/>
        <w:spacing w:line="420" w:lineRule="atLeast"/>
        <w:jc w:val="left"/>
        <w:rPr>
          <w:rFonts w:hAnsi="宋体" w:cs="宋体"/>
          <w:b/>
          <w:sz w:val="24"/>
        </w:rPr>
      </w:pPr>
      <w:r>
        <w:rPr>
          <w:rFonts w:hint="eastAsia" w:hAnsi="宋体" w:cs="宋体"/>
          <w:b/>
          <w:sz w:val="24"/>
        </w:rPr>
        <w:t>5.2 开标程序</w:t>
      </w:r>
    </w:p>
    <w:p>
      <w:pPr>
        <w:adjustRightInd w:val="0"/>
        <w:snapToGrid w:val="0"/>
        <w:spacing w:line="420" w:lineRule="atLeast"/>
        <w:ind w:firstLine="480" w:firstLineChars="200"/>
        <w:rPr>
          <w:sz w:val="24"/>
        </w:rPr>
      </w:pPr>
      <w:bookmarkStart w:id="49" w:name="_Toc283559970"/>
      <w:r>
        <w:rPr>
          <w:rFonts w:hint="eastAsia"/>
          <w:sz w:val="24"/>
        </w:rPr>
        <w:t>5.2.1主持人按下列程序进行开标：</w:t>
      </w:r>
    </w:p>
    <w:p>
      <w:pPr>
        <w:adjustRightInd w:val="0"/>
        <w:snapToGrid w:val="0"/>
        <w:spacing w:line="420" w:lineRule="atLeast"/>
        <w:ind w:firstLine="480" w:firstLineChars="200"/>
        <w:rPr>
          <w:sz w:val="24"/>
        </w:rPr>
      </w:pPr>
      <w:r>
        <w:rPr>
          <w:rFonts w:hint="eastAsia"/>
          <w:sz w:val="24"/>
        </w:rPr>
        <w:t>（1）宣布投标截止时间，并公布招标人、代理机构、监督部门名称；</w:t>
      </w:r>
    </w:p>
    <w:p>
      <w:pPr>
        <w:adjustRightInd w:val="0"/>
        <w:snapToGrid w:val="0"/>
        <w:spacing w:line="420" w:lineRule="atLeast"/>
        <w:ind w:firstLine="480" w:firstLineChars="200"/>
        <w:rPr>
          <w:sz w:val="24"/>
        </w:rPr>
      </w:pPr>
      <w:r>
        <w:rPr>
          <w:rFonts w:hint="eastAsia"/>
          <w:sz w:val="24"/>
        </w:rPr>
        <w:t xml:space="preserve">（2）宣布开标纪律； </w:t>
      </w:r>
    </w:p>
    <w:p>
      <w:pPr>
        <w:adjustRightInd w:val="0"/>
        <w:snapToGrid w:val="0"/>
        <w:spacing w:line="420" w:lineRule="atLeast"/>
        <w:ind w:firstLine="480" w:firstLineChars="200"/>
        <w:rPr>
          <w:sz w:val="24"/>
        </w:rPr>
      </w:pPr>
      <w:r>
        <w:rPr>
          <w:rFonts w:hint="eastAsia"/>
          <w:sz w:val="24"/>
        </w:rPr>
        <w:t>（3）公布在投标截止时间前递交投标文件的投标人名称和投标保证金缴纳情况；</w:t>
      </w:r>
    </w:p>
    <w:p>
      <w:pPr>
        <w:adjustRightInd w:val="0"/>
        <w:snapToGrid w:val="0"/>
        <w:spacing w:line="420" w:lineRule="atLeast"/>
        <w:ind w:firstLine="480" w:firstLineChars="200"/>
        <w:rPr>
          <w:sz w:val="24"/>
        </w:rPr>
      </w:pPr>
      <w:r>
        <w:rPr>
          <w:rFonts w:hint="eastAsia"/>
          <w:sz w:val="24"/>
        </w:rPr>
        <w:t>（4）电子投标文件解密；</w:t>
      </w:r>
    </w:p>
    <w:p>
      <w:pPr>
        <w:adjustRightInd w:val="0"/>
        <w:snapToGrid w:val="0"/>
        <w:spacing w:line="420" w:lineRule="atLeast"/>
        <w:ind w:firstLine="480" w:firstLineChars="200"/>
        <w:rPr>
          <w:sz w:val="24"/>
        </w:rPr>
      </w:pPr>
      <w:r>
        <w:rPr>
          <w:rFonts w:hint="eastAsia"/>
          <w:sz w:val="24"/>
        </w:rPr>
        <w:t>（5）宣布唱标顺序，按已定顺序唱标，唱标内容为：投标人名称、投标报价、质量目标、工期及其他内容，并记录；</w:t>
      </w:r>
    </w:p>
    <w:p>
      <w:pPr>
        <w:adjustRightInd w:val="0"/>
        <w:snapToGrid w:val="0"/>
        <w:spacing w:line="420" w:lineRule="atLeast"/>
        <w:ind w:firstLine="480" w:firstLineChars="200"/>
        <w:rPr>
          <w:sz w:val="24"/>
        </w:rPr>
      </w:pPr>
      <w:r>
        <w:rPr>
          <w:rFonts w:hint="eastAsia"/>
          <w:sz w:val="24"/>
        </w:rPr>
        <w:t>（6）现场抽取参与计算评标基准价的K值并宣布，同时公布招标控制价；</w:t>
      </w:r>
    </w:p>
    <w:p>
      <w:pPr>
        <w:adjustRightInd w:val="0"/>
        <w:snapToGrid w:val="0"/>
        <w:spacing w:line="420" w:lineRule="atLeast"/>
        <w:ind w:firstLine="480" w:firstLineChars="200"/>
        <w:rPr>
          <w:sz w:val="24"/>
        </w:rPr>
      </w:pPr>
      <w:r>
        <w:rPr>
          <w:rFonts w:hint="eastAsia"/>
          <w:sz w:val="24"/>
        </w:rPr>
        <w:t>（7）投标人代表、招标人代表、监标人、记录人等有关人员在开标记录上签字确认；</w:t>
      </w:r>
    </w:p>
    <w:p>
      <w:pPr>
        <w:adjustRightInd w:val="0"/>
        <w:snapToGrid w:val="0"/>
        <w:spacing w:line="420" w:lineRule="atLeast"/>
        <w:ind w:firstLine="480" w:firstLineChars="200"/>
        <w:rPr>
          <w:sz w:val="24"/>
        </w:rPr>
      </w:pPr>
      <w:r>
        <w:rPr>
          <w:rFonts w:hint="eastAsia"/>
          <w:sz w:val="24"/>
        </w:rPr>
        <w:t>（8）开标结束。</w:t>
      </w:r>
    </w:p>
    <w:p>
      <w:pPr>
        <w:adjustRightInd w:val="0"/>
        <w:snapToGrid w:val="0"/>
        <w:spacing w:line="420" w:lineRule="atLeast"/>
        <w:ind w:firstLine="480" w:firstLineChars="200"/>
        <w:rPr>
          <w:sz w:val="24"/>
        </w:rPr>
      </w:pPr>
      <w:r>
        <w:rPr>
          <w:rFonts w:hint="eastAsia"/>
          <w:sz w:val="24"/>
        </w:rPr>
        <w:t>5.2.2 电子投标文件的解密</w:t>
      </w:r>
    </w:p>
    <w:p>
      <w:pPr>
        <w:adjustRightInd w:val="0"/>
        <w:snapToGrid w:val="0"/>
        <w:spacing w:line="420" w:lineRule="atLeast"/>
        <w:ind w:firstLine="480" w:firstLineChars="200"/>
        <w:rPr>
          <w:sz w:val="24"/>
        </w:rPr>
      </w:pPr>
      <w:r>
        <w:rPr>
          <w:rFonts w:hint="eastAsia"/>
          <w:sz w:val="24"/>
        </w:rPr>
        <w:t>5.2.2.1本项目为全流程电子化交易项目，电子投标文件采用双重加密。在投标截止时间到达后，分标段进行解密。</w:t>
      </w:r>
    </w:p>
    <w:p>
      <w:pPr>
        <w:adjustRightInd w:val="0"/>
        <w:snapToGrid w:val="0"/>
        <w:spacing w:line="420" w:lineRule="atLeast"/>
        <w:ind w:firstLine="480" w:firstLineChars="200"/>
        <w:rPr>
          <w:sz w:val="24"/>
        </w:rPr>
      </w:pPr>
      <w:r>
        <w:rPr>
          <w:rFonts w:hint="eastAsia"/>
          <w:sz w:val="24"/>
        </w:rPr>
        <w:t>(1)投标人解密：投标人使用本单位CA数字证书远程或现场进行解密。需现场使用一体机进行解密的，请在代理机构引导下进行。</w:t>
      </w:r>
    </w:p>
    <w:p>
      <w:pPr>
        <w:adjustRightInd w:val="0"/>
        <w:snapToGrid w:val="0"/>
        <w:spacing w:line="420" w:lineRule="atLeast"/>
        <w:ind w:firstLine="480" w:firstLineChars="200"/>
        <w:rPr>
          <w:sz w:val="24"/>
        </w:rPr>
      </w:pPr>
      <w:r>
        <w:rPr>
          <w:rFonts w:hint="eastAsia"/>
          <w:sz w:val="24"/>
        </w:rPr>
        <w:t>(2)代理机构解密：代理机构按电子投标文件到达交易系统的先后顺序，使用本单位CA数字证书进行再次解密。</w:t>
      </w:r>
    </w:p>
    <w:p>
      <w:pPr>
        <w:adjustRightInd w:val="0"/>
        <w:snapToGrid w:val="0"/>
        <w:spacing w:line="420" w:lineRule="atLeast"/>
        <w:ind w:firstLine="480" w:firstLineChars="200"/>
        <w:rPr>
          <w:sz w:val="24"/>
        </w:rPr>
      </w:pPr>
      <w:r>
        <w:rPr>
          <w:rFonts w:hint="eastAsia"/>
          <w:sz w:val="24"/>
        </w:rPr>
        <w:t>5.2.2.2电子投标文件解密异常情况处理</w:t>
      </w:r>
    </w:p>
    <w:p>
      <w:pPr>
        <w:adjustRightInd w:val="0"/>
        <w:snapToGrid w:val="0"/>
        <w:spacing w:line="420" w:lineRule="atLeast"/>
        <w:ind w:firstLine="480" w:firstLineChars="200"/>
        <w:rPr>
          <w:sz w:val="24"/>
        </w:rPr>
      </w:pPr>
      <w:r>
        <w:rPr>
          <w:rFonts w:hint="eastAsia"/>
          <w:sz w:val="24"/>
        </w:rPr>
        <w:t>（1）因电子交易系统异常无法解密电子投标文件的，使用电子介质存储文件，以人工方式进行。</w:t>
      </w:r>
    </w:p>
    <w:p>
      <w:pPr>
        <w:adjustRightInd w:val="0"/>
        <w:snapToGrid w:val="0"/>
        <w:spacing w:line="420" w:lineRule="atLeast"/>
        <w:ind w:firstLine="480" w:firstLineChars="200"/>
        <w:rPr>
          <w:sz w:val="24"/>
        </w:rPr>
      </w:pPr>
      <w:r>
        <w:rPr>
          <w:rFonts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83"/>
        <w:snapToGrid w:val="0"/>
        <w:spacing w:line="420" w:lineRule="atLeast"/>
        <w:jc w:val="both"/>
        <w:outlineLvl w:val="0"/>
        <w:rPr>
          <w:rFonts w:hAnsi="宋体"/>
          <w:b/>
          <w:color w:val="auto"/>
        </w:rPr>
      </w:pPr>
      <w:r>
        <w:rPr>
          <w:rFonts w:hAnsi="宋体"/>
          <w:b/>
          <w:color w:val="auto"/>
        </w:rPr>
        <w:t xml:space="preserve">6. </w:t>
      </w:r>
      <w:r>
        <w:rPr>
          <w:rFonts w:hint="eastAsia" w:hAnsi="宋体"/>
          <w:b/>
          <w:color w:val="auto"/>
        </w:rPr>
        <w:t>评标</w:t>
      </w:r>
      <w:bookmarkEnd w:id="49"/>
    </w:p>
    <w:p>
      <w:pPr>
        <w:autoSpaceDE w:val="0"/>
        <w:autoSpaceDN w:val="0"/>
        <w:adjustRightInd w:val="0"/>
        <w:snapToGrid w:val="0"/>
        <w:spacing w:line="420" w:lineRule="atLeast"/>
        <w:jc w:val="left"/>
        <w:outlineLvl w:val="0"/>
        <w:rPr>
          <w:rFonts w:hAnsi="宋体" w:cs="宋体"/>
          <w:b/>
          <w:sz w:val="24"/>
        </w:rPr>
      </w:pPr>
      <w:bookmarkStart w:id="50" w:name="_Toc283559971"/>
      <w:r>
        <w:rPr>
          <w:rFonts w:hAnsi="宋体" w:cs="宋体"/>
          <w:b/>
          <w:sz w:val="24"/>
        </w:rPr>
        <w:t xml:space="preserve">6.1 </w:t>
      </w:r>
      <w:r>
        <w:rPr>
          <w:rFonts w:hint="eastAsia" w:hAnsi="宋体" w:cs="宋体"/>
          <w:b/>
          <w:sz w:val="24"/>
        </w:rPr>
        <w:t>评标委员会</w:t>
      </w:r>
      <w:bookmarkEnd w:id="50"/>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420" w:lineRule="atLeas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adjustRightInd w:val="0"/>
        <w:snapToGrid w:val="0"/>
        <w:spacing w:line="420" w:lineRule="atLeast"/>
        <w:jc w:val="left"/>
        <w:outlineLvl w:val="0"/>
        <w:rPr>
          <w:rFonts w:hAnsi="宋体" w:cs="宋体"/>
          <w:b/>
          <w:sz w:val="24"/>
        </w:rPr>
      </w:pPr>
      <w:bookmarkStart w:id="51" w:name="_Toc283559972"/>
      <w:r>
        <w:rPr>
          <w:rFonts w:hAnsi="宋体" w:cs="宋体"/>
          <w:b/>
          <w:sz w:val="24"/>
        </w:rPr>
        <w:t xml:space="preserve">6.2 </w:t>
      </w:r>
      <w:r>
        <w:rPr>
          <w:rFonts w:hint="eastAsia" w:hAnsi="宋体" w:cs="宋体"/>
          <w:b/>
          <w:sz w:val="24"/>
        </w:rPr>
        <w:t>评标原则</w:t>
      </w:r>
      <w:bookmarkEnd w:id="51"/>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adjustRightInd w:val="0"/>
        <w:snapToGrid w:val="0"/>
        <w:spacing w:line="420" w:lineRule="atLeast"/>
        <w:jc w:val="left"/>
        <w:outlineLvl w:val="0"/>
        <w:rPr>
          <w:rFonts w:hAnsi="宋体" w:cs="宋体"/>
          <w:b/>
          <w:sz w:val="24"/>
        </w:rPr>
      </w:pPr>
      <w:bookmarkStart w:id="52" w:name="_Toc283559973"/>
      <w:r>
        <w:rPr>
          <w:rFonts w:hAnsi="宋体" w:cs="宋体"/>
          <w:b/>
          <w:sz w:val="24"/>
        </w:rPr>
        <w:t xml:space="preserve">6.3 </w:t>
      </w:r>
      <w:r>
        <w:rPr>
          <w:rFonts w:hint="eastAsia" w:hAnsi="宋体" w:cs="宋体"/>
          <w:b/>
          <w:sz w:val="24"/>
        </w:rPr>
        <w:t>评标</w:t>
      </w:r>
      <w:bookmarkEnd w:id="52"/>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83"/>
        <w:snapToGrid w:val="0"/>
        <w:spacing w:line="420" w:lineRule="atLeast"/>
        <w:jc w:val="both"/>
        <w:outlineLvl w:val="0"/>
        <w:rPr>
          <w:rFonts w:hAnsi="宋体"/>
          <w:b/>
          <w:color w:val="auto"/>
        </w:rPr>
      </w:pPr>
      <w:bookmarkStart w:id="53" w:name="_Toc283559974"/>
      <w:r>
        <w:rPr>
          <w:rFonts w:hAnsi="宋体"/>
          <w:b/>
          <w:color w:val="auto"/>
        </w:rPr>
        <w:t xml:space="preserve">7. </w:t>
      </w:r>
      <w:r>
        <w:rPr>
          <w:rFonts w:hint="eastAsia" w:hAnsi="宋体"/>
          <w:b/>
          <w:color w:val="auto"/>
        </w:rPr>
        <w:t>合同授予</w:t>
      </w:r>
      <w:bookmarkEnd w:id="53"/>
    </w:p>
    <w:p>
      <w:pPr>
        <w:autoSpaceDE w:val="0"/>
        <w:autoSpaceDN w:val="0"/>
        <w:adjustRightInd w:val="0"/>
        <w:snapToGrid w:val="0"/>
        <w:spacing w:line="420" w:lineRule="atLeast"/>
        <w:jc w:val="left"/>
        <w:outlineLvl w:val="0"/>
        <w:rPr>
          <w:rFonts w:hAnsi="宋体" w:cs="宋体"/>
          <w:b/>
          <w:sz w:val="24"/>
        </w:rPr>
      </w:pPr>
      <w:bookmarkStart w:id="54" w:name="_Toc283559975"/>
      <w:r>
        <w:rPr>
          <w:rFonts w:hAnsi="宋体" w:cs="宋体"/>
          <w:b/>
          <w:sz w:val="24"/>
        </w:rPr>
        <w:t xml:space="preserve">7.1 </w:t>
      </w:r>
      <w:r>
        <w:rPr>
          <w:rFonts w:hint="eastAsia" w:hAnsi="宋体" w:cs="宋体"/>
          <w:b/>
          <w:sz w:val="24"/>
        </w:rPr>
        <w:t>定标方式</w:t>
      </w:r>
      <w:bookmarkEnd w:id="54"/>
    </w:p>
    <w:p>
      <w:pPr>
        <w:adjustRightInd w:val="0"/>
        <w:snapToGrid w:val="0"/>
        <w:spacing w:line="420" w:lineRule="atLeas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420" w:lineRule="atLeast"/>
        <w:jc w:val="left"/>
        <w:outlineLvl w:val="0"/>
        <w:rPr>
          <w:rFonts w:hAnsi="宋体" w:cs="宋体"/>
          <w:b/>
          <w:sz w:val="24"/>
        </w:rPr>
      </w:pPr>
      <w:bookmarkStart w:id="55" w:name="_Toc283559976"/>
      <w:r>
        <w:rPr>
          <w:rFonts w:hAnsi="宋体" w:cs="宋体"/>
          <w:b/>
          <w:sz w:val="24"/>
        </w:rPr>
        <w:t>7.</w:t>
      </w:r>
      <w:r>
        <w:rPr>
          <w:rFonts w:hint="eastAsia" w:hAnsi="宋体" w:cs="宋体"/>
          <w:b/>
          <w:sz w:val="24"/>
        </w:rPr>
        <w:t>2中标通知</w:t>
      </w:r>
      <w:bookmarkEnd w:id="55"/>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在投标人须知前附表规定的投标有效期内，招标人以书面形式向中标人发出中标通知书，同时将中标结果通知未中标的投标人。</w:t>
      </w:r>
      <w:bookmarkStart w:id="56" w:name="_Toc179632587"/>
      <w:bookmarkStart w:id="57" w:name="_Toc152045569"/>
      <w:bookmarkStart w:id="58" w:name="_Toc144974537"/>
      <w:bookmarkStart w:id="59" w:name="_Toc152042345"/>
    </w:p>
    <w:p>
      <w:pPr>
        <w:autoSpaceDE w:val="0"/>
        <w:autoSpaceDN w:val="0"/>
        <w:adjustRightInd w:val="0"/>
        <w:snapToGrid w:val="0"/>
        <w:spacing w:line="420" w:lineRule="atLeast"/>
        <w:jc w:val="left"/>
        <w:outlineLvl w:val="0"/>
        <w:rPr>
          <w:rFonts w:hAnsi="宋体" w:cs="宋体"/>
          <w:b/>
          <w:sz w:val="24"/>
        </w:rPr>
      </w:pPr>
      <w:r>
        <w:rPr>
          <w:rFonts w:hint="eastAsia" w:hAnsi="宋体" w:cs="宋体"/>
          <w:b/>
          <w:sz w:val="24"/>
        </w:rPr>
        <w:t>7.3履约担保</w:t>
      </w:r>
    </w:p>
    <w:p>
      <w:pPr>
        <w:autoSpaceDE w:val="0"/>
        <w:autoSpaceDN w:val="0"/>
        <w:adjustRightInd w:val="0"/>
        <w:snapToGrid w:val="0"/>
        <w:spacing w:line="360" w:lineRule="auto"/>
        <w:ind w:firstLine="480" w:firstLineChars="200"/>
        <w:jc w:val="left"/>
        <w:outlineLvl w:val="0"/>
        <w:rPr>
          <w:rFonts w:hAnsi="宋体" w:cs="宋体"/>
          <w:sz w:val="24"/>
          <w:szCs w:val="22"/>
        </w:rPr>
      </w:pPr>
      <w:r>
        <w:rPr>
          <w:rFonts w:hint="eastAsia" w:hAnsi="宋体" w:cs="宋体"/>
          <w:sz w:val="24"/>
          <w:szCs w:val="22"/>
        </w:rPr>
        <w:t xml:space="preserve">7.3.1履约保证金提交比例和数额 </w:t>
      </w:r>
    </w:p>
    <w:p>
      <w:pPr>
        <w:autoSpaceDE w:val="0"/>
        <w:autoSpaceDN w:val="0"/>
        <w:adjustRightInd w:val="0"/>
        <w:snapToGrid w:val="0"/>
        <w:spacing w:line="360" w:lineRule="auto"/>
        <w:ind w:firstLine="480" w:firstLineChars="200"/>
        <w:jc w:val="left"/>
        <w:outlineLvl w:val="0"/>
        <w:rPr>
          <w:rFonts w:hAnsi="宋体" w:cs="宋体"/>
          <w:sz w:val="24"/>
          <w:szCs w:val="22"/>
        </w:rPr>
      </w:pPr>
      <w:r>
        <w:rPr>
          <w:rFonts w:hint="eastAsia" w:hAnsi="宋体" w:cs="宋体"/>
          <w:sz w:val="24"/>
          <w:szCs w:val="22"/>
        </w:rPr>
        <w:t>履约保证金数额不得超过中标合同金额的10%。</w:t>
      </w:r>
    </w:p>
    <w:p>
      <w:pPr>
        <w:autoSpaceDE w:val="0"/>
        <w:autoSpaceDN w:val="0"/>
        <w:adjustRightInd w:val="0"/>
        <w:snapToGrid w:val="0"/>
        <w:spacing w:line="360" w:lineRule="auto"/>
        <w:ind w:firstLine="480" w:firstLineChars="200"/>
        <w:jc w:val="left"/>
        <w:outlineLvl w:val="0"/>
        <w:rPr>
          <w:rFonts w:hAnsi="宋体" w:cs="宋体"/>
          <w:sz w:val="24"/>
          <w:szCs w:val="22"/>
        </w:rPr>
      </w:pPr>
      <w:r>
        <w:rPr>
          <w:rFonts w:hint="eastAsia" w:hAnsi="宋体" w:cs="宋体"/>
          <w:sz w:val="24"/>
          <w:szCs w:val="22"/>
        </w:rPr>
        <w:t xml:space="preserve">7.3.2履约保证金的退还 </w:t>
      </w:r>
    </w:p>
    <w:p>
      <w:pPr>
        <w:autoSpaceDE w:val="0"/>
        <w:autoSpaceDN w:val="0"/>
        <w:adjustRightInd w:val="0"/>
        <w:snapToGrid w:val="0"/>
        <w:spacing w:line="360" w:lineRule="auto"/>
        <w:ind w:firstLine="480" w:firstLineChars="200"/>
        <w:jc w:val="left"/>
        <w:outlineLvl w:val="0"/>
        <w:rPr>
          <w:rFonts w:hAnsi="宋体" w:cs="宋体"/>
          <w:sz w:val="24"/>
          <w:szCs w:val="22"/>
        </w:rPr>
      </w:pPr>
      <w:r>
        <w:rPr>
          <w:rFonts w:hint="eastAsia" w:hAnsi="宋体" w:cs="宋体"/>
          <w:sz w:val="24"/>
          <w:szCs w:val="22"/>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adjustRightInd w:val="0"/>
        <w:snapToGrid w:val="0"/>
        <w:spacing w:line="420" w:lineRule="atLeast"/>
        <w:jc w:val="left"/>
        <w:outlineLvl w:val="0"/>
        <w:rPr>
          <w:rFonts w:hAnsi="宋体" w:cs="宋体"/>
          <w:sz w:val="24"/>
        </w:rPr>
      </w:pPr>
      <w:r>
        <w:rPr>
          <w:rFonts w:hint="eastAsia" w:hAnsi="宋体" w:cs="宋体"/>
          <w:sz w:val="24"/>
          <w:szCs w:val="22"/>
        </w:rPr>
        <w:t xml:space="preserve">    （2）中标人因发生质疑、投诉、举报或有关部门立案调查的，中心依据相关行政监督部门的意见暂停退还或没收其履约保证金，待行政监督部门对相关情况处置后，按照有关规定办理</w:t>
      </w:r>
      <w:r>
        <w:rPr>
          <w:rFonts w:hint="eastAsia" w:hAnsi="宋体" w:cs="宋体"/>
          <w:sz w:val="24"/>
        </w:rPr>
        <w:t>。</w:t>
      </w:r>
    </w:p>
    <w:p>
      <w:pPr>
        <w:autoSpaceDE w:val="0"/>
        <w:autoSpaceDN w:val="0"/>
        <w:adjustRightInd w:val="0"/>
        <w:snapToGrid w:val="0"/>
        <w:spacing w:line="420" w:lineRule="atLeast"/>
        <w:jc w:val="left"/>
        <w:outlineLvl w:val="0"/>
        <w:rPr>
          <w:rFonts w:hAnsi="宋体" w:cs="宋体"/>
          <w:b/>
          <w:sz w:val="24"/>
        </w:rPr>
      </w:pPr>
      <w:r>
        <w:rPr>
          <w:rFonts w:hint="eastAsia" w:hAnsi="宋体" w:cs="宋体"/>
          <w:b/>
          <w:sz w:val="24"/>
        </w:rPr>
        <w:t>7.</w:t>
      </w:r>
      <w:bookmarkEnd w:id="56"/>
      <w:bookmarkEnd w:id="57"/>
      <w:bookmarkEnd w:id="58"/>
      <w:bookmarkEnd w:id="59"/>
      <w:bookmarkStart w:id="60" w:name="_Toc283559977"/>
      <w:r>
        <w:rPr>
          <w:rFonts w:hint="eastAsia" w:hAnsi="宋体" w:cs="宋体"/>
          <w:b/>
          <w:sz w:val="24"/>
        </w:rPr>
        <w:t>4签订合同</w:t>
      </w:r>
      <w:bookmarkEnd w:id="60"/>
    </w:p>
    <w:p>
      <w:pPr>
        <w:autoSpaceDE w:val="0"/>
        <w:autoSpaceDN w:val="0"/>
        <w:adjustRightInd w:val="0"/>
        <w:snapToGrid w:val="0"/>
        <w:spacing w:line="420" w:lineRule="atLeast"/>
        <w:ind w:firstLine="480" w:firstLineChars="200"/>
        <w:jc w:val="left"/>
        <w:outlineLvl w:val="0"/>
        <w:rPr>
          <w:rFonts w:hAnsi="宋体" w:cs="宋体"/>
          <w:sz w:val="24"/>
        </w:rPr>
      </w:pPr>
      <w:r>
        <w:rPr>
          <w:rFonts w:hAnsi="宋体" w:cs="宋体"/>
          <w:sz w:val="24"/>
        </w:rPr>
        <w:t>7.</w:t>
      </w:r>
      <w:r>
        <w:rPr>
          <w:rFonts w:hint="eastAsia" w:hAnsi="宋体" w:cs="宋体"/>
          <w:sz w:val="24"/>
        </w:rPr>
        <w:t>4</w:t>
      </w:r>
      <w:r>
        <w:rPr>
          <w:rFonts w:hAnsi="宋体" w:cs="宋体"/>
          <w:sz w:val="24"/>
        </w:rPr>
        <w:t xml:space="preserve">.1 </w:t>
      </w:r>
      <w:r>
        <w:rPr>
          <w:rFonts w:hint="eastAsia" w:hAnsi="宋体" w:cs="宋体"/>
          <w:sz w:val="24"/>
        </w:rPr>
        <w:t>招标人和中标人应当自中标通知书发出之日起</w:t>
      </w:r>
      <w:r>
        <w:rPr>
          <w:rFonts w:hAnsi="宋体" w:cs="宋体"/>
          <w:sz w:val="24"/>
        </w:rPr>
        <w:t>30</w:t>
      </w:r>
      <w:r>
        <w:rPr>
          <w:rFonts w:hint="eastAsia" w:hAnsi="宋体" w:cs="宋体"/>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adjustRightInd w:val="0"/>
        <w:snapToGrid w:val="0"/>
        <w:spacing w:line="420" w:lineRule="atLeast"/>
        <w:ind w:firstLine="480" w:firstLineChars="200"/>
        <w:jc w:val="left"/>
        <w:outlineLvl w:val="0"/>
        <w:rPr>
          <w:rFonts w:hAnsi="宋体" w:cs="宋体"/>
          <w:sz w:val="24"/>
        </w:rPr>
      </w:pPr>
      <w:r>
        <w:rPr>
          <w:rFonts w:hAnsi="宋体" w:cs="宋体"/>
          <w:sz w:val="24"/>
        </w:rPr>
        <w:t>7.</w:t>
      </w:r>
      <w:r>
        <w:rPr>
          <w:rFonts w:hint="eastAsia" w:hAnsi="宋体" w:cs="宋体"/>
          <w:sz w:val="24"/>
        </w:rPr>
        <w:t>4</w:t>
      </w:r>
      <w:r>
        <w:rPr>
          <w:rFonts w:hAnsi="宋体" w:cs="宋体"/>
          <w:sz w:val="24"/>
        </w:rPr>
        <w:t xml:space="preserve">.2 </w:t>
      </w:r>
      <w:r>
        <w:rPr>
          <w:rFonts w:hint="eastAsia" w:hAnsi="宋体" w:cs="宋体"/>
          <w:sz w:val="24"/>
        </w:rPr>
        <w:t>发出中标通知书后，招标人无正当理由拒签合同的，招标人向中标人退还投标保证金；给中标人造成损失的，还应当赔偿损失。</w:t>
      </w:r>
      <w:bookmarkStart w:id="61" w:name="_Toc283559978"/>
    </w:p>
    <w:p>
      <w:pPr>
        <w:autoSpaceDE w:val="0"/>
        <w:autoSpaceDN w:val="0"/>
        <w:adjustRightInd w:val="0"/>
        <w:snapToGrid w:val="0"/>
        <w:spacing w:line="420" w:lineRule="atLeast"/>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61"/>
    </w:p>
    <w:p>
      <w:pPr>
        <w:autoSpaceDE w:val="0"/>
        <w:autoSpaceDN w:val="0"/>
        <w:adjustRightInd w:val="0"/>
        <w:snapToGrid w:val="0"/>
        <w:spacing w:line="420" w:lineRule="atLeast"/>
        <w:jc w:val="left"/>
        <w:outlineLvl w:val="0"/>
        <w:rPr>
          <w:rFonts w:hAnsi="宋体" w:cs="宋体"/>
          <w:b/>
          <w:sz w:val="24"/>
        </w:rPr>
      </w:pPr>
      <w:bookmarkStart w:id="62" w:name="_Toc283559979"/>
      <w:r>
        <w:rPr>
          <w:rFonts w:hAnsi="宋体" w:cs="宋体"/>
          <w:b/>
          <w:sz w:val="24"/>
        </w:rPr>
        <w:t xml:space="preserve">8.1 </w:t>
      </w:r>
      <w:r>
        <w:rPr>
          <w:rFonts w:hint="eastAsia" w:hAnsi="宋体" w:cs="宋体"/>
          <w:b/>
          <w:sz w:val="24"/>
        </w:rPr>
        <w:t>重新招标</w:t>
      </w:r>
      <w:bookmarkEnd w:id="62"/>
    </w:p>
    <w:p>
      <w:pPr>
        <w:autoSpaceDE w:val="0"/>
        <w:autoSpaceDN w:val="0"/>
        <w:adjustRightInd w:val="0"/>
        <w:snapToGrid w:val="0"/>
        <w:spacing w:line="420" w:lineRule="atLeas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napToGrid w:val="0"/>
        <w:spacing w:line="420" w:lineRule="atLeas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napToGrid w:val="0"/>
        <w:spacing w:line="420" w:lineRule="atLeas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napToGrid w:val="0"/>
        <w:spacing w:line="420" w:lineRule="atLeast"/>
        <w:jc w:val="left"/>
        <w:outlineLvl w:val="0"/>
        <w:rPr>
          <w:rFonts w:hAnsi="宋体" w:cs="宋体"/>
          <w:b/>
          <w:sz w:val="24"/>
        </w:rPr>
      </w:pPr>
      <w:bookmarkStart w:id="63" w:name="_Toc283559980"/>
      <w:r>
        <w:rPr>
          <w:rFonts w:hAnsi="宋体" w:cs="宋体"/>
          <w:b/>
          <w:sz w:val="24"/>
        </w:rPr>
        <w:t xml:space="preserve">8.2 </w:t>
      </w:r>
      <w:r>
        <w:rPr>
          <w:rFonts w:hint="eastAsia" w:hAnsi="宋体" w:cs="宋体"/>
          <w:b/>
          <w:sz w:val="24"/>
        </w:rPr>
        <w:t>不再招标</w:t>
      </w:r>
      <w:bookmarkEnd w:id="63"/>
    </w:p>
    <w:p>
      <w:pPr>
        <w:autoSpaceDE w:val="0"/>
        <w:autoSpaceDN w:val="0"/>
        <w:adjustRightInd w:val="0"/>
        <w:snapToGrid w:val="0"/>
        <w:spacing w:line="420" w:lineRule="atLeas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83"/>
        <w:snapToGrid w:val="0"/>
        <w:spacing w:line="420" w:lineRule="atLeast"/>
        <w:jc w:val="both"/>
        <w:outlineLvl w:val="0"/>
        <w:rPr>
          <w:rFonts w:hAnsi="宋体"/>
          <w:b/>
          <w:color w:val="auto"/>
        </w:rPr>
      </w:pPr>
      <w:bookmarkStart w:id="64" w:name="_Toc283559981"/>
      <w:r>
        <w:rPr>
          <w:rFonts w:hAnsi="宋体"/>
          <w:b/>
          <w:color w:val="auto"/>
        </w:rPr>
        <w:t xml:space="preserve">9. </w:t>
      </w:r>
      <w:r>
        <w:rPr>
          <w:rFonts w:hint="eastAsia" w:hAnsi="宋体"/>
          <w:b/>
          <w:color w:val="auto"/>
        </w:rPr>
        <w:t>纪律和监督</w:t>
      </w:r>
      <w:bookmarkEnd w:id="64"/>
    </w:p>
    <w:p>
      <w:pPr>
        <w:autoSpaceDE w:val="0"/>
        <w:autoSpaceDN w:val="0"/>
        <w:adjustRightInd w:val="0"/>
        <w:snapToGrid w:val="0"/>
        <w:spacing w:line="420" w:lineRule="atLeast"/>
        <w:jc w:val="left"/>
        <w:outlineLvl w:val="0"/>
        <w:rPr>
          <w:rFonts w:hAnsi="宋体" w:cs="宋体"/>
          <w:b/>
          <w:sz w:val="24"/>
        </w:rPr>
      </w:pPr>
      <w:bookmarkStart w:id="65" w:name="_Toc283559982"/>
      <w:r>
        <w:rPr>
          <w:rFonts w:hAnsi="宋体" w:cs="宋体"/>
          <w:b/>
          <w:sz w:val="24"/>
        </w:rPr>
        <w:t xml:space="preserve">9.1 </w:t>
      </w:r>
      <w:r>
        <w:rPr>
          <w:rFonts w:hint="eastAsia" w:hAnsi="宋体" w:cs="宋体"/>
          <w:b/>
          <w:sz w:val="24"/>
        </w:rPr>
        <w:t>对招标人的纪律要求</w:t>
      </w:r>
      <w:bookmarkEnd w:id="65"/>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napToGrid w:val="0"/>
        <w:spacing w:line="420" w:lineRule="atLeast"/>
        <w:jc w:val="left"/>
        <w:outlineLvl w:val="0"/>
        <w:rPr>
          <w:rFonts w:hAnsi="宋体" w:cs="宋体"/>
          <w:b/>
          <w:sz w:val="24"/>
        </w:rPr>
      </w:pPr>
      <w:bookmarkStart w:id="66" w:name="_Toc283559983"/>
      <w:r>
        <w:rPr>
          <w:rFonts w:hAnsi="宋体" w:cs="宋体"/>
          <w:b/>
          <w:sz w:val="24"/>
        </w:rPr>
        <w:t xml:space="preserve">9.2 </w:t>
      </w:r>
      <w:r>
        <w:rPr>
          <w:rFonts w:hint="eastAsia" w:hAnsi="宋体" w:cs="宋体"/>
          <w:b/>
          <w:sz w:val="24"/>
        </w:rPr>
        <w:t>对投标人的纪律要求</w:t>
      </w:r>
      <w:bookmarkEnd w:id="66"/>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420" w:lineRule="atLeast"/>
        <w:jc w:val="left"/>
        <w:outlineLvl w:val="0"/>
        <w:rPr>
          <w:rFonts w:hAnsi="宋体" w:cs="宋体"/>
          <w:b/>
          <w:sz w:val="24"/>
        </w:rPr>
      </w:pPr>
      <w:bookmarkStart w:id="67" w:name="_Toc283559984"/>
      <w:r>
        <w:rPr>
          <w:rFonts w:hAnsi="宋体" w:cs="宋体"/>
          <w:b/>
          <w:sz w:val="24"/>
        </w:rPr>
        <w:t xml:space="preserve">9.3 </w:t>
      </w:r>
      <w:r>
        <w:rPr>
          <w:rFonts w:hint="eastAsia" w:hAnsi="宋体" w:cs="宋体"/>
          <w:b/>
          <w:sz w:val="24"/>
        </w:rPr>
        <w:t>对评标委员会成员的纪律要求</w:t>
      </w:r>
      <w:bookmarkEnd w:id="67"/>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napToGrid w:val="0"/>
        <w:spacing w:line="420" w:lineRule="atLeast"/>
        <w:jc w:val="left"/>
        <w:outlineLvl w:val="0"/>
        <w:rPr>
          <w:rFonts w:hAnsi="宋体" w:cs="宋体"/>
          <w:b/>
          <w:sz w:val="24"/>
        </w:rPr>
      </w:pPr>
      <w:bookmarkStart w:id="68" w:name="_Toc283559985"/>
      <w:r>
        <w:rPr>
          <w:rFonts w:hAnsi="宋体" w:cs="宋体"/>
          <w:b/>
          <w:sz w:val="24"/>
        </w:rPr>
        <w:t xml:space="preserve">9.4 </w:t>
      </w:r>
      <w:r>
        <w:rPr>
          <w:rFonts w:hint="eastAsia" w:hAnsi="宋体" w:cs="宋体"/>
          <w:b/>
          <w:sz w:val="24"/>
        </w:rPr>
        <w:t>对与评标活动有关的工作人员的纪律要求</w:t>
      </w:r>
      <w:bookmarkEnd w:id="68"/>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420" w:lineRule="atLeast"/>
        <w:jc w:val="left"/>
        <w:outlineLvl w:val="0"/>
        <w:rPr>
          <w:rFonts w:hAnsi="宋体" w:cs="宋体"/>
          <w:b/>
          <w:sz w:val="24"/>
        </w:rPr>
      </w:pPr>
      <w:bookmarkStart w:id="69" w:name="_Toc283559986"/>
      <w:r>
        <w:rPr>
          <w:rFonts w:hAnsi="宋体" w:cs="宋体"/>
          <w:b/>
          <w:sz w:val="24"/>
        </w:rPr>
        <w:t xml:space="preserve">9.5 </w:t>
      </w:r>
      <w:r>
        <w:rPr>
          <w:rFonts w:hint="eastAsia" w:hAnsi="宋体" w:cs="宋体"/>
          <w:b/>
          <w:sz w:val="24"/>
        </w:rPr>
        <w:t>投诉</w:t>
      </w:r>
      <w:bookmarkEnd w:id="69"/>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83"/>
        <w:snapToGrid w:val="0"/>
        <w:spacing w:line="420" w:lineRule="atLeast"/>
        <w:jc w:val="both"/>
        <w:outlineLvl w:val="0"/>
        <w:rPr>
          <w:rFonts w:hAnsi="宋体"/>
          <w:b/>
          <w:color w:val="auto"/>
        </w:rPr>
      </w:pPr>
      <w:bookmarkStart w:id="70" w:name="_Toc283559987"/>
      <w:r>
        <w:rPr>
          <w:rFonts w:hAnsi="宋体"/>
          <w:b/>
          <w:color w:val="auto"/>
        </w:rPr>
        <w:t xml:space="preserve">10. </w:t>
      </w:r>
      <w:r>
        <w:rPr>
          <w:rFonts w:hint="eastAsia" w:hAnsi="宋体"/>
          <w:b/>
          <w:color w:val="auto"/>
        </w:rPr>
        <w:t>需要补充的其他内容</w:t>
      </w:r>
      <w:bookmarkEnd w:id="70"/>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需要补充的其他内容：见投标人须知前附表。</w:t>
      </w: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hint="eastAsia" w:ascii="新宋体" w:hAnsi="新宋体" w:eastAsia="新宋体"/>
          <w:sz w:val="24"/>
        </w:rPr>
      </w:pPr>
    </w:p>
    <w:p>
      <w:pPr>
        <w:spacing w:line="400" w:lineRule="exact"/>
        <w:ind w:firstLine="480" w:firstLineChars="200"/>
        <w:rPr>
          <w:rFonts w:hint="eastAsia" w:ascii="新宋体" w:hAnsi="新宋体" w:eastAsia="新宋体"/>
          <w:sz w:val="24"/>
        </w:rPr>
      </w:pPr>
    </w:p>
    <w:p>
      <w:pPr>
        <w:spacing w:line="400" w:lineRule="exact"/>
        <w:ind w:firstLine="480" w:firstLineChars="200"/>
        <w:rPr>
          <w:rFonts w:hint="eastAsia" w:ascii="新宋体" w:hAnsi="新宋体" w:eastAsia="新宋体"/>
          <w:sz w:val="24"/>
        </w:rPr>
      </w:pPr>
    </w:p>
    <w:p>
      <w:pPr>
        <w:spacing w:line="400" w:lineRule="exact"/>
        <w:ind w:firstLine="480" w:firstLineChars="200"/>
        <w:rPr>
          <w:rFonts w:hint="eastAsia" w:ascii="新宋体" w:hAnsi="新宋体" w:eastAsia="新宋体"/>
          <w:sz w:val="24"/>
        </w:rPr>
      </w:pPr>
    </w:p>
    <w:p>
      <w:pPr>
        <w:spacing w:line="400" w:lineRule="exact"/>
        <w:ind w:firstLine="480" w:firstLineChars="200"/>
        <w:rPr>
          <w:rFonts w:hint="eastAsia" w:ascii="新宋体" w:hAnsi="新宋体" w:eastAsia="新宋体"/>
          <w:sz w:val="24"/>
        </w:rPr>
      </w:pPr>
    </w:p>
    <w:p>
      <w:pPr>
        <w:spacing w:line="400" w:lineRule="exact"/>
        <w:ind w:firstLine="480" w:firstLineChars="200"/>
        <w:rPr>
          <w:rFonts w:ascii="新宋体" w:hAnsi="新宋体" w:eastAsia="新宋体"/>
          <w:sz w:val="24"/>
        </w:rPr>
      </w:pPr>
      <w:r>
        <w:rPr>
          <w:rFonts w:hint="eastAsia" w:ascii="新宋体" w:hAnsi="新宋体" w:eastAsia="新宋体"/>
          <w:sz w:val="24"/>
        </w:rPr>
        <w:t>附表一：问题澄清通知</w:t>
      </w:r>
    </w:p>
    <w:p>
      <w:pPr>
        <w:spacing w:before="240" w:beforeLines="100" w:after="240" w:afterLines="100" w:line="400" w:lineRule="exact"/>
        <w:jc w:val="center"/>
        <w:rPr>
          <w:rFonts w:ascii="黑体" w:eastAsia="黑体"/>
          <w:sz w:val="28"/>
          <w:szCs w:val="28"/>
        </w:rPr>
      </w:pPr>
      <w:r>
        <w:rPr>
          <w:rFonts w:hint="eastAsia" w:ascii="黑体" w:eastAsia="黑体"/>
          <w:sz w:val="28"/>
          <w:szCs w:val="28"/>
        </w:rPr>
        <w:t>问题澄清通知</w:t>
      </w:r>
    </w:p>
    <w:p>
      <w:pPr>
        <w:spacing w:line="400" w:lineRule="exact"/>
        <w:ind w:firstLine="6120" w:firstLineChars="2550"/>
        <w:rPr>
          <w:sz w:val="24"/>
          <w:u w:val="single"/>
        </w:rPr>
      </w:pPr>
      <w:r>
        <w:rPr>
          <w:rFonts w:hint="eastAsia"/>
          <w:sz w:val="24"/>
        </w:rPr>
        <w:t>编号：</w:t>
      </w:r>
    </w:p>
    <w:p>
      <w:pPr>
        <w:spacing w:line="480" w:lineRule="exact"/>
        <w:ind w:firstLine="480" w:firstLineChars="200"/>
        <w:rPr>
          <w:sz w:val="24"/>
        </w:rPr>
      </w:pPr>
      <w:r>
        <w:rPr>
          <w:rFonts w:hint="eastAsia"/>
          <w:sz w:val="24"/>
        </w:rPr>
        <w:t>（投标人名称）：</w:t>
      </w:r>
    </w:p>
    <w:p>
      <w:pPr>
        <w:spacing w:line="480" w:lineRule="exact"/>
        <w:ind w:firstLine="480" w:firstLineChars="200"/>
        <w:rPr>
          <w:sz w:val="24"/>
        </w:rPr>
      </w:pPr>
      <w:r>
        <w:rPr>
          <w:rFonts w:hint="eastAsia"/>
          <w:sz w:val="24"/>
        </w:rPr>
        <w:t>（项目名称）</w:t>
      </w:r>
      <w:r>
        <w:rPr>
          <w:rFonts w:hint="eastAsia"/>
          <w:sz w:val="24"/>
          <w:u w:val="single"/>
        </w:rPr>
        <w:t xml:space="preserve">        标</w:t>
      </w:r>
      <w:r>
        <w:rPr>
          <w:rFonts w:hint="eastAsia"/>
          <w:sz w:val="24"/>
        </w:rPr>
        <w:t>段招标的评标委员会，对你方的投标文件进行了仔细的审查，现需你方对本通知所附质疑问卷中的问题以书面形式予以澄清、说明或者补正。</w:t>
      </w:r>
    </w:p>
    <w:p>
      <w:pPr>
        <w:spacing w:line="480" w:lineRule="exact"/>
        <w:ind w:firstLine="480" w:firstLineChars="200"/>
        <w:rPr>
          <w:sz w:val="24"/>
        </w:rPr>
      </w:pPr>
    </w:p>
    <w:p>
      <w:pPr>
        <w:spacing w:line="480" w:lineRule="exact"/>
        <w:ind w:firstLine="480" w:firstLineChars="200"/>
        <w:rPr>
          <w:sz w:val="24"/>
        </w:rPr>
      </w:pPr>
      <w:r>
        <w:rPr>
          <w:rFonts w:hint="eastAsia"/>
          <w:sz w:val="24"/>
        </w:rPr>
        <w:t>1、</w:t>
      </w:r>
    </w:p>
    <w:p>
      <w:pPr>
        <w:spacing w:line="480" w:lineRule="exact"/>
        <w:ind w:firstLine="480" w:firstLineChars="200"/>
        <w:rPr>
          <w:sz w:val="24"/>
        </w:rPr>
      </w:pPr>
      <w:r>
        <w:rPr>
          <w:rFonts w:hint="eastAsia"/>
          <w:sz w:val="24"/>
        </w:rPr>
        <w:t>2、</w:t>
      </w:r>
    </w:p>
    <w:p>
      <w:pPr>
        <w:spacing w:line="480" w:lineRule="exact"/>
        <w:ind w:firstLine="480" w:firstLineChars="200"/>
        <w:rPr>
          <w:sz w:val="24"/>
        </w:rPr>
      </w:pPr>
    </w:p>
    <w:p>
      <w:pPr>
        <w:spacing w:line="480" w:lineRule="exact"/>
        <w:ind w:firstLine="480" w:firstLineChars="200"/>
        <w:rPr>
          <w:sz w:val="24"/>
        </w:rPr>
      </w:pPr>
      <w:r>
        <w:rPr>
          <w:sz w:val="24"/>
        </w:rPr>
        <w:t>…</w:t>
      </w:r>
      <w:r>
        <w:rPr>
          <w:rFonts w:hint="eastAsia"/>
          <w:sz w:val="24"/>
        </w:rPr>
        <w:t>.</w:t>
      </w:r>
    </w:p>
    <w:p>
      <w:pPr>
        <w:spacing w:line="480" w:lineRule="exact"/>
        <w:ind w:firstLine="480" w:firstLineChars="200"/>
        <w:rPr>
          <w:sz w:val="24"/>
        </w:rPr>
      </w:pPr>
    </w:p>
    <w:p>
      <w:pPr>
        <w:spacing w:line="480" w:lineRule="exact"/>
        <w:ind w:firstLine="480" w:firstLineChars="200"/>
        <w:rPr>
          <w:sz w:val="24"/>
        </w:rPr>
      </w:pPr>
      <w:r>
        <w:rPr>
          <w:rFonts w:hint="eastAsia"/>
          <w:sz w:val="24"/>
        </w:rPr>
        <w:t>请将上述问题的澄清、说明或者补正于年月日时前密封递交至（详细地址）。</w:t>
      </w:r>
    </w:p>
    <w:p>
      <w:pPr>
        <w:spacing w:line="480" w:lineRule="exact"/>
        <w:rPr>
          <w:sz w:val="24"/>
        </w:rPr>
      </w:pPr>
    </w:p>
    <w:p>
      <w:pPr>
        <w:spacing w:line="480" w:lineRule="exact"/>
        <w:rPr>
          <w:sz w:val="24"/>
        </w:rPr>
      </w:pPr>
      <w:r>
        <w:rPr>
          <w:rFonts w:hint="eastAsia"/>
          <w:sz w:val="24"/>
        </w:rPr>
        <w:t>附件：质疑问卷</w:t>
      </w:r>
    </w:p>
    <w:p>
      <w:pPr>
        <w:spacing w:line="480" w:lineRule="exact"/>
        <w:ind w:firstLine="4080" w:firstLineChars="1700"/>
        <w:rPr>
          <w:sz w:val="24"/>
          <w:u w:val="single"/>
        </w:rPr>
      </w:pPr>
    </w:p>
    <w:p>
      <w:pPr>
        <w:spacing w:line="480" w:lineRule="exact"/>
        <w:ind w:firstLine="4080" w:firstLineChars="1700"/>
        <w:rPr>
          <w:sz w:val="24"/>
          <w:u w:val="single"/>
        </w:rPr>
      </w:pPr>
    </w:p>
    <w:p>
      <w:pPr>
        <w:spacing w:line="480" w:lineRule="exact"/>
        <w:ind w:firstLine="4080" w:firstLineChars="1700"/>
        <w:rPr>
          <w:sz w:val="24"/>
          <w:u w:val="single"/>
        </w:rPr>
      </w:pPr>
    </w:p>
    <w:p>
      <w:pPr>
        <w:spacing w:line="480" w:lineRule="exact"/>
        <w:rPr>
          <w:sz w:val="24"/>
          <w:u w:val="single"/>
        </w:rPr>
      </w:pPr>
    </w:p>
    <w:p>
      <w:pPr>
        <w:spacing w:line="480" w:lineRule="exact"/>
        <w:ind w:firstLine="4080" w:firstLineChars="1700"/>
        <w:rPr>
          <w:sz w:val="24"/>
          <w:u w:val="single"/>
        </w:rPr>
      </w:pPr>
    </w:p>
    <w:p>
      <w:pPr>
        <w:spacing w:line="480" w:lineRule="exact"/>
        <w:ind w:firstLine="2880" w:firstLineChars="1200"/>
        <w:rPr>
          <w:sz w:val="24"/>
        </w:rPr>
      </w:pPr>
      <w:r>
        <w:rPr>
          <w:rFonts w:hint="eastAsia"/>
          <w:sz w:val="24"/>
        </w:rPr>
        <w:t>招标人或招标代理机构：（签字或盖章）</w:t>
      </w:r>
    </w:p>
    <w:p>
      <w:pPr>
        <w:spacing w:line="480" w:lineRule="exact"/>
        <w:ind w:firstLine="5280" w:firstLineChars="2200"/>
        <w:rPr>
          <w:sz w:val="24"/>
        </w:rPr>
      </w:pPr>
      <w:r>
        <w:rPr>
          <w:rFonts w:hint="eastAsia"/>
          <w:sz w:val="24"/>
        </w:rPr>
        <w:t>年月日</w:t>
      </w:r>
    </w:p>
    <w:p>
      <w:pPr>
        <w:spacing w:line="480" w:lineRule="exact"/>
        <w:rPr>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pStyle w:val="2"/>
        <w:ind w:firstLine="340"/>
      </w:pPr>
    </w:p>
    <w:p>
      <w:pPr>
        <w:spacing w:line="400" w:lineRule="exact"/>
        <w:ind w:firstLine="480" w:firstLineChars="200"/>
        <w:rPr>
          <w:rFonts w:ascii="新宋体" w:hAnsi="新宋体" w:eastAsia="新宋体"/>
          <w:sz w:val="24"/>
        </w:rPr>
      </w:pPr>
    </w:p>
    <w:p>
      <w:pPr>
        <w:pStyle w:val="2"/>
        <w:ind w:firstLine="340"/>
      </w:pPr>
    </w:p>
    <w:p>
      <w:pPr>
        <w:spacing w:line="400" w:lineRule="exact"/>
        <w:ind w:firstLine="480" w:firstLineChars="200"/>
        <w:rPr>
          <w:rFonts w:ascii="新宋体" w:hAnsi="新宋体" w:eastAsia="新宋体"/>
          <w:sz w:val="24"/>
        </w:rPr>
      </w:pPr>
      <w:r>
        <w:rPr>
          <w:rFonts w:hint="eastAsia" w:ascii="新宋体" w:hAnsi="新宋体" w:eastAsia="新宋体"/>
          <w:sz w:val="24"/>
        </w:rPr>
        <w:t>附表二：问题的澄清</w:t>
      </w:r>
    </w:p>
    <w:p>
      <w:pPr>
        <w:spacing w:before="240" w:beforeLines="100" w:after="240" w:afterLines="100" w:line="480" w:lineRule="exact"/>
        <w:jc w:val="center"/>
        <w:rPr>
          <w:rFonts w:ascii="黑体" w:eastAsia="黑体"/>
          <w:sz w:val="28"/>
          <w:szCs w:val="28"/>
        </w:rPr>
      </w:pPr>
      <w:r>
        <w:rPr>
          <w:rFonts w:hint="eastAsia" w:ascii="黑体" w:eastAsia="黑体"/>
          <w:sz w:val="28"/>
          <w:szCs w:val="28"/>
        </w:rPr>
        <w:t>问题的澄清、说明或补正</w:t>
      </w:r>
    </w:p>
    <w:p>
      <w:pPr>
        <w:spacing w:line="400" w:lineRule="exact"/>
        <w:ind w:firstLine="6120" w:firstLineChars="2550"/>
        <w:rPr>
          <w:sz w:val="24"/>
          <w:u w:val="single"/>
        </w:rPr>
      </w:pPr>
      <w:r>
        <w:rPr>
          <w:rFonts w:hint="eastAsia"/>
          <w:sz w:val="24"/>
        </w:rPr>
        <w:t>编号：</w:t>
      </w:r>
    </w:p>
    <w:p>
      <w:pPr>
        <w:spacing w:line="480" w:lineRule="exact"/>
        <w:rPr>
          <w:sz w:val="24"/>
        </w:rPr>
      </w:pPr>
      <w:r>
        <w:rPr>
          <w:rFonts w:hint="eastAsia"/>
          <w:sz w:val="24"/>
        </w:rPr>
        <w:t>（项目名称）标段招标评标委员会：</w:t>
      </w:r>
    </w:p>
    <w:p>
      <w:pPr>
        <w:spacing w:line="480" w:lineRule="exact"/>
        <w:ind w:firstLine="480" w:firstLineChars="200"/>
        <w:rPr>
          <w:sz w:val="24"/>
        </w:rPr>
      </w:pPr>
      <w:r>
        <w:rPr>
          <w:rFonts w:hint="eastAsia"/>
          <w:sz w:val="24"/>
        </w:rPr>
        <w:t>问题澄清通知（编号：）已收悉，现澄清、说明或者补正如下：</w:t>
      </w:r>
    </w:p>
    <w:p>
      <w:pPr>
        <w:spacing w:line="480" w:lineRule="exact"/>
        <w:ind w:firstLine="480" w:firstLineChars="200"/>
        <w:rPr>
          <w:sz w:val="24"/>
        </w:rPr>
      </w:pPr>
      <w:r>
        <w:rPr>
          <w:rFonts w:hint="eastAsia"/>
          <w:sz w:val="24"/>
        </w:rPr>
        <w:t>1.</w:t>
      </w:r>
    </w:p>
    <w:p>
      <w:pPr>
        <w:spacing w:line="480" w:lineRule="exact"/>
        <w:ind w:firstLine="480" w:firstLineChars="200"/>
        <w:rPr>
          <w:sz w:val="24"/>
        </w:rPr>
      </w:pPr>
      <w:r>
        <w:rPr>
          <w:rFonts w:hint="eastAsia"/>
          <w:sz w:val="24"/>
        </w:rPr>
        <w:t>2.</w:t>
      </w:r>
    </w:p>
    <w:p>
      <w:pPr>
        <w:spacing w:line="480" w:lineRule="exact"/>
        <w:ind w:firstLine="480" w:firstLineChars="200"/>
        <w:rPr>
          <w:sz w:val="24"/>
        </w:rPr>
      </w:pPr>
    </w:p>
    <w:p>
      <w:pPr>
        <w:spacing w:line="480" w:lineRule="exact"/>
        <w:ind w:firstLine="480" w:firstLineChars="200"/>
        <w:rPr>
          <w:sz w:val="24"/>
        </w:rPr>
      </w:pPr>
      <w:r>
        <w:rPr>
          <w:rFonts w:hint="eastAsia"/>
          <w:sz w:val="24"/>
        </w:rPr>
        <w:t>……</w:t>
      </w: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120" w:beforeLines="50" w:after="12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jc w:val="right"/>
        <w:rPr>
          <w:rFonts w:hAnsi="宋体" w:cs="宋体"/>
          <w:sz w:val="24"/>
        </w:rPr>
      </w:pPr>
      <w:r>
        <w:rPr>
          <w:rFonts w:hint="eastAsia" w:hAnsi="宋体" w:cs="宋体"/>
          <w:sz w:val="24"/>
        </w:rPr>
        <w:t>年月日</w:t>
      </w:r>
    </w:p>
    <w:p>
      <w:pPr>
        <w:spacing w:line="480" w:lineRule="exact"/>
        <w:rPr>
          <w:sz w:val="24"/>
        </w:rPr>
      </w:pPr>
    </w:p>
    <w:p>
      <w:pPr>
        <w:spacing w:line="480" w:lineRule="exact"/>
      </w:pPr>
    </w:p>
    <w:p>
      <w:pPr>
        <w:spacing w:line="400" w:lineRule="exact"/>
        <w:ind w:firstLine="120" w:firstLineChars="50"/>
        <w:rPr>
          <w:rFonts w:ascii="黑体" w:eastAsia="黑体"/>
          <w:sz w:val="24"/>
        </w:rPr>
      </w:pPr>
    </w:p>
    <w:p>
      <w:pPr>
        <w:spacing w:line="400" w:lineRule="exact"/>
        <w:rPr>
          <w:rFonts w:ascii="新宋体" w:hAnsi="新宋体" w:eastAsia="新宋体"/>
          <w:sz w:val="24"/>
          <w:u w:val="single"/>
        </w:rPr>
      </w:pPr>
    </w:p>
    <w:p>
      <w:pPr>
        <w:spacing w:line="400" w:lineRule="exact"/>
        <w:rPr>
          <w:rFonts w:ascii="新宋体" w:hAnsi="新宋体" w:eastAsia="新宋体"/>
          <w:sz w:val="24"/>
          <w:u w:val="single"/>
        </w:rPr>
      </w:pPr>
    </w:p>
    <w:p>
      <w:pPr>
        <w:spacing w:line="400" w:lineRule="exact"/>
        <w:rPr>
          <w:rFonts w:ascii="新宋体" w:hAnsi="新宋体" w:eastAsia="新宋体"/>
          <w:sz w:val="24"/>
          <w:u w:val="single"/>
        </w:rPr>
      </w:pPr>
    </w:p>
    <w:p>
      <w:pPr>
        <w:pStyle w:val="2"/>
        <w:ind w:firstLine="340"/>
      </w:pPr>
    </w:p>
    <w:p>
      <w:pPr>
        <w:spacing w:line="400" w:lineRule="exact"/>
        <w:rPr>
          <w:rFonts w:ascii="新宋体" w:hAnsi="新宋体" w:eastAsia="新宋体"/>
          <w:sz w:val="24"/>
          <w:u w:val="single"/>
        </w:rPr>
      </w:pPr>
    </w:p>
    <w:p>
      <w:pPr>
        <w:pStyle w:val="4"/>
        <w:ind w:left="0" w:leftChars="0" w:firstLine="0" w:firstLineChars="0"/>
        <w:rPr>
          <w:rFonts w:hint="default"/>
          <w:lang w:eastAsia="zh-CN"/>
        </w:rPr>
      </w:pPr>
    </w:p>
    <w:p>
      <w:pPr>
        <w:snapToGrid w:val="0"/>
        <w:spacing w:line="360" w:lineRule="auto"/>
        <w:jc w:val="center"/>
        <w:rPr>
          <w:rFonts w:ascii="新宋体" w:hAnsi="新宋体" w:eastAsia="新宋体" w:cs="新宋体"/>
          <w:sz w:val="24"/>
        </w:rPr>
      </w:pPr>
      <w:r>
        <w:rPr>
          <w:rFonts w:hint="eastAsia" w:ascii="新宋体" w:hAnsi="新宋体" w:eastAsia="新宋体" w:cs="新宋体"/>
          <w:b/>
          <w:bCs/>
          <w:sz w:val="36"/>
          <w:szCs w:val="36"/>
        </w:rPr>
        <w:t>第三章 评标办法（综合评标法）</w:t>
      </w:r>
    </w:p>
    <w:p>
      <w:pPr>
        <w:snapToGrid w:val="0"/>
        <w:spacing w:line="360" w:lineRule="auto"/>
        <w:rPr>
          <w:rFonts w:ascii="新宋体" w:hAnsi="新宋体" w:eastAsia="新宋体" w:cs="新宋体"/>
          <w:sz w:val="24"/>
        </w:rPr>
      </w:pPr>
      <w:r>
        <w:rPr>
          <w:rFonts w:hint="eastAsia" w:ascii="新宋体" w:hAnsi="新宋体" w:eastAsia="新宋体" w:cs="新宋体"/>
          <w:sz w:val="24"/>
        </w:rPr>
        <w:t xml:space="preserve">     一、评标办法依据“豫建〔2018〕161号 关于印发《河南省建设工程工程量清单招标评标办法》的通知”，评标应遵循公正、公平、择优的原则严格按照招标文件进行。</w:t>
      </w:r>
    </w:p>
    <w:p>
      <w:pPr>
        <w:snapToGrid w:val="0"/>
        <w:spacing w:line="360" w:lineRule="auto"/>
        <w:rPr>
          <w:rFonts w:ascii="新宋体" w:hAnsi="新宋体" w:eastAsia="新宋体" w:cs="新宋体"/>
          <w:sz w:val="24"/>
        </w:rPr>
      </w:pPr>
      <w:r>
        <w:rPr>
          <w:rFonts w:hint="eastAsia" w:ascii="新宋体" w:hAnsi="新宋体" w:eastAsia="新宋体" w:cs="新宋体"/>
          <w:sz w:val="24"/>
        </w:rPr>
        <w:t xml:space="preserve">     二、评标由招标人依法组建的评标委员会负责，评标委员会成员从河南省综合评标专家库中随机抽取4人和招标人代表1人组成，其中注册造价工程师不少于2人。</w:t>
      </w:r>
      <w:r>
        <w:rPr>
          <w:rFonts w:hint="eastAsia" w:hAnsi="宋体" w:cs="宋体"/>
          <w:sz w:val="24"/>
        </w:rPr>
        <w:t>评标委员会主任从4名随机抽取的评标专家中产生，与投标人有利害关系的专家不得进入评标委员会。</w:t>
      </w:r>
    </w:p>
    <w:p>
      <w:pPr>
        <w:snapToGrid w:val="0"/>
        <w:spacing w:line="360" w:lineRule="auto"/>
        <w:rPr>
          <w:rFonts w:ascii="新宋体" w:hAnsi="新宋体" w:eastAsia="新宋体" w:cs="新宋体"/>
          <w:sz w:val="24"/>
        </w:rPr>
      </w:pPr>
      <w:r>
        <w:rPr>
          <w:rFonts w:hint="eastAsia" w:ascii="新宋体" w:hAnsi="新宋体" w:eastAsia="新宋体" w:cs="新宋体"/>
          <w:sz w:val="24"/>
        </w:rPr>
        <w:t xml:space="preserve">     三、评标采用综合</w:t>
      </w:r>
      <w:r>
        <w:rPr>
          <w:rFonts w:hint="eastAsia" w:ascii="新宋体" w:hAnsi="新宋体" w:eastAsia="新宋体" w:cs="新宋体"/>
          <w:sz w:val="24"/>
          <w:lang w:val="en-US" w:eastAsia="zh-CN"/>
        </w:rPr>
        <w:t>评标</w:t>
      </w:r>
      <w:r>
        <w:rPr>
          <w:rFonts w:hint="eastAsia" w:ascii="新宋体" w:hAnsi="新宋体" w:eastAsia="新宋体" w:cs="新宋体"/>
          <w:sz w:val="24"/>
        </w:rPr>
        <w:t>法，是指评标委员会根据招标文件要求应从技术标、商务标、综合（信用）标三部分进行综合评审。</w:t>
      </w:r>
    </w:p>
    <w:p>
      <w:pPr>
        <w:snapToGrid w:val="0"/>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napToGrid w:val="0"/>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napToGrid w:val="0"/>
        <w:spacing w:line="360" w:lineRule="auto"/>
        <w:rPr>
          <w:rFonts w:ascii="新宋体" w:hAnsi="新宋体" w:eastAsia="新宋体"/>
          <w:b/>
          <w:bCs/>
          <w:sz w:val="24"/>
        </w:rPr>
      </w:pPr>
      <w:r>
        <w:rPr>
          <w:rFonts w:hint="eastAsia" w:ascii="新宋体" w:hAnsi="新宋体" w:eastAsia="新宋体"/>
          <w:b/>
          <w:bCs/>
          <w:sz w:val="24"/>
        </w:rPr>
        <w:t>五、清标</w:t>
      </w:r>
    </w:p>
    <w:p>
      <w:pPr>
        <w:snapToGrid w:val="0"/>
        <w:spacing w:line="360" w:lineRule="auto"/>
        <w:ind w:firstLine="482" w:firstLineChars="200"/>
        <w:rPr>
          <w:rFonts w:ascii="新宋体" w:hAnsi="新宋体" w:eastAsia="新宋体" w:cs="新宋体"/>
          <w:b/>
          <w:sz w:val="24"/>
        </w:rPr>
      </w:pPr>
      <w:r>
        <w:rPr>
          <w:rFonts w:hint="eastAsia" w:ascii="新宋体" w:hAnsi="新宋体" w:eastAsia="新宋体" w:cs="新宋体"/>
          <w:b/>
          <w:sz w:val="24"/>
        </w:rPr>
        <w:t>先由评标委员会在商务标清标系统的辅助下对投标文件进行基础性数据分析和整理（清标内容见下表），形成清标成果。</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出现否定事项的，评标委员会不再对其质询，直接作为无效投标处理。（但法律法规规定的细微偏差除外。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评标委员会应当书面要求存在细微偏差的投标人在评标结束前予以补正。拒不补正的，按无效标处理。）</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投标文件存在下列情形之一的，按废标处理：</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1.未按招标文件规定编制各项报价的；</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2.投标总报价与其组成部分、工程量清单项目合价与综合单价、综合单价与人材机用量相互矛盾，致使评标委员会无法正常评审判定的；</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3.规费和税金、安全文明施工措施费违背工程造价管理规定的；</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4.分部分项工程项目、措施项目报价中的项目编码、项目名称、项目特征、计量单位和工程量与招标文件的清单不一致的；</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5.未按照暂列金额或者暂估价编制投标报价的。</w:t>
      </w:r>
    </w:p>
    <w:p>
      <w:pPr>
        <w:snapToGrid w:val="0"/>
        <w:spacing w:line="360" w:lineRule="auto"/>
        <w:ind w:firstLine="480" w:firstLineChars="200"/>
        <w:rPr>
          <w:rFonts w:hint="eastAsia" w:ascii="新宋体" w:hAnsi="新宋体" w:eastAsia="新宋体" w:cs="新宋体"/>
          <w:sz w:val="24"/>
          <w:szCs w:val="22"/>
        </w:rPr>
      </w:pPr>
      <w:r>
        <w:rPr>
          <w:rFonts w:hint="eastAsia" w:ascii="新宋体" w:hAnsi="新宋体" w:eastAsia="新宋体" w:cs="新宋体"/>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440" w:lineRule="exact"/>
        <w:ind w:firstLine="482" w:firstLineChars="200"/>
        <w:rPr>
          <w:rFonts w:ascii="新宋体" w:hAnsi="新宋体" w:eastAsia="新宋体"/>
          <w:b/>
          <w:sz w:val="24"/>
        </w:rPr>
      </w:pPr>
      <w:r>
        <w:rPr>
          <w:rFonts w:hint="eastAsia" w:ascii="新宋体" w:hAnsi="新宋体" w:eastAsia="新宋体"/>
          <w:b/>
          <w:sz w:val="24"/>
        </w:rPr>
        <w:t>清标内容：</w:t>
      </w:r>
    </w:p>
    <w:tbl>
      <w:tblPr>
        <w:tblStyle w:val="27"/>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 w:val="21"/>
                <w:szCs w:val="21"/>
              </w:rPr>
            </w:pPr>
            <w:r>
              <w:rPr>
                <w:rFonts w:hint="eastAsia" w:ascii="新宋体" w:hAnsi="新宋体" w:eastAsia="新宋体" w:cs="新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 w:val="21"/>
                <w:szCs w:val="21"/>
              </w:rPr>
            </w:pPr>
            <w:r>
              <w:rPr>
                <w:rFonts w:hint="eastAsia" w:ascii="新宋体" w:hAnsi="新宋体" w:eastAsia="新宋体" w:cs="新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 w:val="21"/>
                <w:szCs w:val="21"/>
              </w:rPr>
            </w:pPr>
            <w:r>
              <w:rPr>
                <w:rFonts w:hint="eastAsia" w:ascii="新宋体" w:hAnsi="新宋体" w:eastAsia="新宋体" w:cs="新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 w:val="21"/>
                <w:szCs w:val="21"/>
              </w:rPr>
            </w:pPr>
            <w:r>
              <w:rPr>
                <w:rFonts w:hint="eastAsia" w:ascii="新宋体" w:hAnsi="新宋体" w:eastAsia="新宋体" w:cs="新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 w:val="21"/>
                <w:szCs w:val="21"/>
              </w:rPr>
            </w:pPr>
            <w:r>
              <w:rPr>
                <w:rFonts w:hint="eastAsia" w:ascii="新宋体" w:hAnsi="新宋体" w:eastAsia="新宋体" w:cs="新宋体"/>
                <w:sz w:val="21"/>
                <w:szCs w:val="21"/>
              </w:rPr>
              <w:t>综合单价=人工费+材料费+机械费+管理费+利润之和；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 w:val="21"/>
                <w:szCs w:val="21"/>
              </w:rPr>
            </w:pPr>
            <w:r>
              <w:rPr>
                <w:rFonts w:hint="eastAsia" w:ascii="新宋体" w:hAnsi="新宋体" w:eastAsia="新宋体" w:cs="新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 w:val="21"/>
                <w:szCs w:val="21"/>
              </w:rPr>
            </w:pPr>
            <w:r>
              <w:rPr>
                <w:rFonts w:hint="eastAsia" w:ascii="新宋体" w:hAnsi="新宋体" w:eastAsia="新宋体" w:cs="新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 w:val="21"/>
                <w:szCs w:val="21"/>
              </w:rPr>
            </w:pPr>
            <w:r>
              <w:rPr>
                <w:rFonts w:hint="eastAsia" w:ascii="新宋体" w:hAnsi="新宋体" w:eastAsia="新宋体" w:cs="新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bl>
    <w:p>
      <w:pPr>
        <w:spacing w:line="440" w:lineRule="exact"/>
        <w:rPr>
          <w:rFonts w:ascii="新宋体" w:hAnsi="新宋体" w:eastAsia="新宋体" w:cs="新宋体"/>
          <w:b/>
          <w:bCs/>
          <w:sz w:val="24"/>
        </w:rPr>
      </w:pPr>
      <w:r>
        <w:rPr>
          <w:rFonts w:hint="eastAsia" w:ascii="新宋体" w:hAnsi="新宋体" w:eastAsia="新宋体" w:cs="新宋体"/>
          <w:b/>
          <w:bCs/>
          <w:sz w:val="24"/>
        </w:rPr>
        <w:t>六、初步评审</w:t>
      </w:r>
    </w:p>
    <w:p>
      <w:pPr>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初步评审是指评标委员会按招标文件要求对所有投标文件真实性、符合性、响应性和重大偏差逐一评审，经审查不符合招标文件要求的，不再进入详细评审阶段。初步评审主要包括以下内容：</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新宋体" w:hAnsi="新宋体" w:eastAsia="新宋体" w:cs="新宋体"/>
          <w:sz w:val="24"/>
        </w:rPr>
      </w:pPr>
      <w:r>
        <w:rPr>
          <w:rFonts w:hint="eastAsia" w:ascii="新宋体" w:hAnsi="新宋体" w:eastAsia="新宋体" w:cs="新宋体"/>
          <w:sz w:val="24"/>
        </w:rPr>
        <w:t>1.投标文件未按前附表要求签字盖章；</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新宋体" w:hAnsi="新宋体" w:eastAsia="新宋体" w:cs="新宋体"/>
          <w:sz w:val="24"/>
        </w:rPr>
      </w:pPr>
      <w:r>
        <w:rPr>
          <w:rFonts w:hint="eastAsia" w:ascii="新宋体" w:hAnsi="新宋体" w:eastAsia="新宋体" w:cs="新宋体"/>
          <w:sz w:val="24"/>
        </w:rPr>
        <w:t>2.投标联合体没有提交共同投标协议；（允许联合体投标的）</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新宋体" w:hAnsi="新宋体" w:eastAsia="新宋体" w:cs="新宋体"/>
          <w:sz w:val="24"/>
        </w:rPr>
      </w:pPr>
      <w:r>
        <w:rPr>
          <w:rFonts w:hint="eastAsia" w:ascii="新宋体" w:hAnsi="新宋体" w:eastAsia="新宋体" w:cs="新宋体"/>
          <w:sz w:val="24"/>
        </w:rPr>
        <w:t>3.投标人不符合国家或者招标文件规定的资格条件；注册建造师注册单位与投标人不一致的；</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新宋体" w:hAnsi="新宋体" w:eastAsia="新宋体" w:cs="新宋体"/>
          <w:sz w:val="24"/>
        </w:rPr>
      </w:pPr>
      <w:r>
        <w:rPr>
          <w:rFonts w:hint="eastAsia" w:ascii="新宋体" w:hAnsi="新宋体" w:eastAsia="新宋体" w:cs="新宋体"/>
          <w:sz w:val="24"/>
        </w:rPr>
        <w:t>4.同一投标人提交两个以上不同的投标文件或者投标报价，但招标文件要求提交备选投标的除外；</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新宋体" w:hAnsi="新宋体" w:eastAsia="新宋体" w:cs="新宋体"/>
          <w:sz w:val="24"/>
        </w:rPr>
      </w:pPr>
      <w:r>
        <w:rPr>
          <w:rFonts w:hint="eastAsia" w:ascii="新宋体" w:hAnsi="新宋体" w:eastAsia="新宋体" w:cs="新宋体"/>
          <w:sz w:val="24"/>
        </w:rPr>
        <w:t>5.投标报价高于招标文件设定的最高投标限价；</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新宋体" w:hAnsi="新宋体" w:eastAsia="新宋体" w:cs="新宋体"/>
          <w:sz w:val="24"/>
        </w:rPr>
      </w:pPr>
      <w:r>
        <w:rPr>
          <w:rFonts w:hint="eastAsia" w:ascii="新宋体" w:hAnsi="新宋体" w:eastAsia="新宋体" w:cs="新宋体"/>
          <w:sz w:val="24"/>
        </w:rPr>
        <w:t>6.投标范围、工期、工程质量、投标有效期、付款方式不符合招标文件规定；</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hAnsi="新宋体" w:eastAsia="新宋体" w:cs="新宋体"/>
          <w:sz w:val="24"/>
          <w:szCs w:val="22"/>
        </w:rPr>
      </w:pPr>
      <w:r>
        <w:rPr>
          <w:rFonts w:hint="eastAsia" w:ascii="新宋体" w:hAnsi="新宋体" w:eastAsia="新宋体" w:cs="新宋体"/>
          <w:sz w:val="24"/>
        </w:rPr>
        <w:t>7.投标人有串通投标、弄虚作假、行贿等违法行为。</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hAnsi="新宋体" w:eastAsia="新宋体" w:cs="新宋体"/>
          <w:sz w:val="24"/>
        </w:rPr>
      </w:pPr>
      <w:r>
        <w:rPr>
          <w:rFonts w:hint="eastAsia" w:ascii="新宋体" w:hAnsi="新宋体" w:eastAsia="新宋体" w:cs="新宋体"/>
          <w:sz w:val="24"/>
        </w:rPr>
        <w:t>经审查后应写出评审意见。</w:t>
      </w:r>
    </w:p>
    <w:p>
      <w:pPr>
        <w:snapToGrid w:val="0"/>
        <w:spacing w:line="360" w:lineRule="auto"/>
        <w:rPr>
          <w:rFonts w:ascii="新宋体" w:hAnsi="新宋体" w:eastAsia="新宋体" w:cs="宋体"/>
          <w:b/>
          <w:sz w:val="24"/>
        </w:rPr>
      </w:pPr>
      <w:r>
        <w:rPr>
          <w:rFonts w:hint="eastAsia" w:ascii="新宋体" w:hAnsi="新宋体" w:eastAsia="新宋体" w:cs="宋体"/>
          <w:b/>
          <w:sz w:val="24"/>
          <w:lang w:val="en-US" w:eastAsia="zh-CN"/>
        </w:rPr>
        <w:t>七</w:t>
      </w:r>
      <w:r>
        <w:rPr>
          <w:rFonts w:hint="eastAsia" w:ascii="新宋体" w:hAnsi="新宋体" w:eastAsia="新宋体" w:cs="宋体"/>
          <w:b/>
          <w:sz w:val="24"/>
        </w:rPr>
        <w:t>、详细评审</w:t>
      </w:r>
    </w:p>
    <w:p>
      <w:pPr>
        <w:snapToGrid w:val="0"/>
        <w:spacing w:line="360" w:lineRule="auto"/>
        <w:rPr>
          <w:rFonts w:ascii="仿宋_GB2312" w:hAnsi="仿宋_GB2312" w:eastAsia="仿宋_GB2312" w:cs="仿宋_GB2312"/>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②K为招标控制价权重系数，0.3≤K≤0.5（K的取值： 0.3、0.35、0.4、0.45、0.5），在开标现场由随机选定的两名投标人代表随机抽取。</w:t>
      </w:r>
    </w:p>
    <w:p>
      <w:pPr>
        <w:snapToGrid w:val="0"/>
        <w:spacing w:line="360" w:lineRule="auto"/>
        <w:rPr>
          <w:rFonts w:hAnsi="宋体" w:cs="宋体"/>
          <w:b/>
          <w:bCs/>
          <w:sz w:val="24"/>
          <w:szCs w:val="24"/>
        </w:rPr>
      </w:pPr>
      <w:r>
        <w:rPr>
          <w:rFonts w:hint="eastAsia" w:hAnsi="宋体" w:cs="宋体"/>
          <w:b/>
          <w:bCs/>
          <w:sz w:val="24"/>
          <w:szCs w:val="24"/>
        </w:rPr>
        <w:t>（二）商务标（50分）</w:t>
      </w:r>
    </w:p>
    <w:p>
      <w:pPr>
        <w:keepNext w:val="0"/>
        <w:keepLines w:val="0"/>
        <w:pageBreakBefore w:val="0"/>
        <w:widowControl w:val="0"/>
        <w:numPr>
          <w:ilvl w:val="0"/>
          <w:numId w:val="4"/>
        </w:numPr>
        <w:kinsoku/>
        <w:wordWrap/>
        <w:overflowPunct/>
        <w:topLinePunct w:val="0"/>
        <w:autoSpaceDE/>
        <w:autoSpaceDN/>
        <w:bidi w:val="0"/>
        <w:snapToGrid w:val="0"/>
        <w:spacing w:line="440" w:lineRule="exact"/>
        <w:textAlignment w:val="auto"/>
        <w:rPr>
          <w:rFonts w:hAnsi="宋体" w:cs="宋体"/>
          <w:b/>
          <w:bCs/>
          <w:sz w:val="24"/>
          <w:szCs w:val="24"/>
        </w:rPr>
      </w:pPr>
      <w:r>
        <w:rPr>
          <w:rFonts w:hint="eastAsia" w:hAnsi="宋体" w:cs="宋体"/>
          <w:b/>
          <w:bCs/>
          <w:sz w:val="24"/>
          <w:szCs w:val="24"/>
        </w:rPr>
        <w:t xml:space="preserve">投标报价（30分）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Ansi="宋体" w:cs="宋体"/>
          <w:sz w:val="24"/>
          <w:szCs w:val="24"/>
        </w:rPr>
      </w:pPr>
      <w:r>
        <w:rPr>
          <w:rFonts w:hint="eastAsia" w:hAnsi="宋体" w:cs="宋体"/>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djustRightInd w:val="0"/>
        <w:snapToGrid w:val="0"/>
        <w:spacing w:line="460" w:lineRule="exact"/>
        <w:rPr>
          <w:rFonts w:hAnsi="宋体" w:cs="宋体"/>
          <w:b/>
          <w:bCs/>
          <w:sz w:val="24"/>
          <w:szCs w:val="24"/>
        </w:rPr>
      </w:pPr>
      <w:r>
        <w:rPr>
          <w:rFonts w:hint="eastAsia" w:hAnsi="宋体" w:cs="宋体"/>
          <w:b/>
          <w:bCs/>
          <w:sz w:val="24"/>
          <w:szCs w:val="24"/>
        </w:rPr>
        <w:t>2、分部分项工程项目综合单价（10分）</w:t>
      </w:r>
    </w:p>
    <w:p>
      <w:pPr>
        <w:adjustRightInd w:val="0"/>
        <w:snapToGrid w:val="0"/>
        <w:spacing w:line="460" w:lineRule="exact"/>
        <w:ind w:firstLine="484"/>
        <w:rPr>
          <w:rFonts w:hAnsi="宋体" w:cs="宋体"/>
          <w:sz w:val="24"/>
          <w:szCs w:val="24"/>
        </w:rPr>
      </w:pPr>
      <w:r>
        <w:rPr>
          <w:rFonts w:hint="eastAsia" w:hAnsi="宋体" w:cs="宋体"/>
          <w:sz w:val="24"/>
          <w:szCs w:val="24"/>
        </w:rPr>
        <w:t>从最高投标限价中分部分项工程项目权重最大的前10-30项清单项目中抽取15项，在剩余的分部分项工程项目清单项目中抽取5项。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adjustRightInd w:val="0"/>
        <w:snapToGrid w:val="0"/>
        <w:spacing w:line="460" w:lineRule="exact"/>
        <w:rPr>
          <w:rFonts w:hAnsi="宋体" w:cs="宋体"/>
          <w:sz w:val="24"/>
          <w:szCs w:val="24"/>
        </w:rPr>
      </w:pPr>
      <w:r>
        <w:rPr>
          <w:rFonts w:hint="eastAsia" w:hAnsi="宋体" w:cs="宋体"/>
          <w:b/>
          <w:bCs/>
          <w:sz w:val="24"/>
          <w:szCs w:val="24"/>
        </w:rPr>
        <w:t>3、措施项目（5分）</w:t>
      </w:r>
    </w:p>
    <w:p>
      <w:pPr>
        <w:adjustRightInd w:val="0"/>
        <w:snapToGrid w:val="0"/>
        <w:spacing w:line="460" w:lineRule="exact"/>
        <w:ind w:firstLine="484"/>
        <w:rPr>
          <w:rFonts w:hAnsi="宋体" w:cs="宋体"/>
          <w:sz w:val="24"/>
          <w:szCs w:val="24"/>
        </w:rPr>
      </w:pPr>
      <w:r>
        <w:rPr>
          <w:rFonts w:hint="eastAsia" w:hAnsi="宋体" w:cs="宋体"/>
          <w:sz w:val="24"/>
          <w:szCs w:val="24"/>
        </w:rPr>
        <w:t xml:space="preserve">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adjustRightInd w:val="0"/>
        <w:snapToGrid w:val="0"/>
        <w:spacing w:line="360" w:lineRule="auto"/>
        <w:ind w:left="484"/>
        <w:rPr>
          <w:rFonts w:hAnsi="宋体" w:cs="宋体"/>
          <w:b/>
          <w:bCs/>
          <w:sz w:val="24"/>
          <w:szCs w:val="24"/>
        </w:rPr>
      </w:pPr>
      <w:r>
        <w:rPr>
          <w:rFonts w:hint="eastAsia" w:hAnsi="宋体" w:cs="宋体"/>
          <w:b/>
          <w:bCs/>
          <w:sz w:val="24"/>
          <w:szCs w:val="24"/>
        </w:rPr>
        <w:t>4、主要材料单价（5分）</w:t>
      </w:r>
    </w:p>
    <w:p>
      <w:pPr>
        <w:adjustRightInd w:val="0"/>
        <w:snapToGrid w:val="0"/>
        <w:spacing w:line="460" w:lineRule="exact"/>
        <w:ind w:firstLine="484"/>
        <w:rPr>
          <w:rFonts w:hAnsi="宋体" w:cs="宋体"/>
          <w:sz w:val="24"/>
          <w:szCs w:val="24"/>
        </w:rPr>
      </w:pPr>
      <w:r>
        <w:rPr>
          <w:rFonts w:hint="eastAsia" w:hAnsi="宋体" w:cs="宋体"/>
          <w:sz w:val="24"/>
          <w:szCs w:val="24"/>
        </w:rPr>
        <w:t>从最高投标限价中材料总价权重最大的前10-20项材料中抽取6项，在剩余材料中抽取4项。主要材料单价基准值是以各有效投标报价中（当有效投标人5名及以上时，去掉1个最高、1个最低值）对应抽取材料单价的算术平均值。当投标人报价在材料单价基准值95%–103%范围内（不含95%和103%）每项得0.5分，在材料单价基准值90%–95%范围内（含90%和95%）每项得0.25分。超出该范围的不得分。材料单价与综合单价组成中价格不一致时该项为0分。</w:t>
      </w:r>
    </w:p>
    <w:p>
      <w:pPr>
        <w:pStyle w:val="2"/>
        <w:ind w:firstLine="340"/>
      </w:pPr>
      <w:r>
        <w:rPr>
          <w:rFonts w:hint="eastAsia"/>
          <w:b/>
          <w:bCs/>
          <w:sz w:val="24"/>
          <w:szCs w:val="24"/>
        </w:rPr>
        <w:t>针对上述2、4款项中部分分部分项工程项目数量较少、施工工艺简单、主材种类较少而不能满足最低抽项要求的，应将所有分部分项工程项目或主要材料项目纳入评审范围。</w:t>
      </w:r>
    </w:p>
    <w:p>
      <w:pPr>
        <w:snapToGrid w:val="0"/>
        <w:spacing w:line="360" w:lineRule="auto"/>
        <w:rPr>
          <w:rFonts w:hAnsi="宋体" w:cs="宋体"/>
          <w:b/>
          <w:bCs/>
          <w:sz w:val="24"/>
          <w:szCs w:val="24"/>
        </w:rPr>
      </w:pPr>
      <w:r>
        <w:rPr>
          <w:rFonts w:hint="eastAsia" w:hAnsi="宋体" w:cs="宋体"/>
          <w:b/>
          <w:bCs/>
          <w:sz w:val="24"/>
          <w:szCs w:val="24"/>
        </w:rPr>
        <w:t>（三）技术标（25分）</w:t>
      </w:r>
    </w:p>
    <w:tbl>
      <w:tblPr>
        <w:tblStyle w:val="27"/>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76"/>
        <w:gridCol w:w="851"/>
        <w:gridCol w:w="552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center"/>
          </w:tcPr>
          <w:p>
            <w:pPr>
              <w:jc w:val="center"/>
              <w:rPr>
                <w:rFonts w:ascii="Times New Roman"/>
                <w:kern w:val="2"/>
                <w:sz w:val="21"/>
                <w:szCs w:val="21"/>
              </w:rPr>
            </w:pPr>
            <w:r>
              <w:rPr>
                <w:rFonts w:hint="eastAsia" w:ascii="Times New Roman"/>
                <w:kern w:val="2"/>
                <w:sz w:val="21"/>
                <w:szCs w:val="21"/>
              </w:rPr>
              <w:t>序号</w:t>
            </w:r>
          </w:p>
        </w:tc>
        <w:tc>
          <w:tcPr>
            <w:tcW w:w="1276" w:type="dxa"/>
            <w:vAlign w:val="center"/>
          </w:tcPr>
          <w:p>
            <w:pPr>
              <w:jc w:val="center"/>
              <w:rPr>
                <w:rFonts w:ascii="Times New Roman"/>
                <w:kern w:val="2"/>
                <w:sz w:val="21"/>
                <w:szCs w:val="21"/>
              </w:rPr>
            </w:pPr>
            <w:r>
              <w:rPr>
                <w:rFonts w:hint="eastAsia" w:ascii="Times New Roman"/>
                <w:kern w:val="2"/>
                <w:sz w:val="21"/>
                <w:szCs w:val="21"/>
              </w:rPr>
              <w:t>内容</w:t>
            </w:r>
          </w:p>
        </w:tc>
        <w:tc>
          <w:tcPr>
            <w:tcW w:w="851" w:type="dxa"/>
            <w:vAlign w:val="center"/>
          </w:tcPr>
          <w:p>
            <w:pPr>
              <w:jc w:val="center"/>
              <w:rPr>
                <w:rFonts w:ascii="Times New Roman"/>
                <w:kern w:val="2"/>
                <w:sz w:val="21"/>
                <w:szCs w:val="21"/>
              </w:rPr>
            </w:pPr>
            <w:r>
              <w:rPr>
                <w:rFonts w:hint="eastAsia" w:ascii="Times New Roman"/>
                <w:kern w:val="2"/>
                <w:sz w:val="21"/>
                <w:szCs w:val="21"/>
              </w:rPr>
              <w:t>分值</w:t>
            </w:r>
          </w:p>
        </w:tc>
        <w:tc>
          <w:tcPr>
            <w:tcW w:w="5528" w:type="dxa"/>
            <w:vAlign w:val="center"/>
          </w:tcPr>
          <w:p>
            <w:pPr>
              <w:jc w:val="center"/>
              <w:rPr>
                <w:rFonts w:ascii="Times New Roman"/>
                <w:kern w:val="2"/>
                <w:sz w:val="21"/>
                <w:szCs w:val="21"/>
              </w:rPr>
            </w:pPr>
            <w:r>
              <w:rPr>
                <w:rFonts w:hint="eastAsia" w:ascii="Times New Roman"/>
                <w:kern w:val="2"/>
                <w:sz w:val="21"/>
                <w:szCs w:val="21"/>
              </w:rPr>
              <w:t>评审标准</w:t>
            </w:r>
          </w:p>
        </w:tc>
        <w:tc>
          <w:tcPr>
            <w:tcW w:w="1276" w:type="dxa"/>
            <w:vAlign w:val="center"/>
          </w:tcPr>
          <w:p>
            <w:pPr>
              <w:jc w:val="center"/>
              <w:rPr>
                <w:rFonts w:ascii="Times New Roman"/>
                <w:kern w:val="2"/>
                <w:sz w:val="21"/>
                <w:szCs w:val="21"/>
              </w:rPr>
            </w:pPr>
            <w:r>
              <w:rPr>
                <w:rFonts w:hint="eastAsia" w:ascii="Times New Roman"/>
                <w:kern w:val="2"/>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1</w:t>
            </w:r>
          </w:p>
        </w:tc>
        <w:tc>
          <w:tcPr>
            <w:tcW w:w="1276" w:type="dxa"/>
            <w:vMerge w:val="restart"/>
            <w:vAlign w:val="center"/>
          </w:tcPr>
          <w:p>
            <w:pPr>
              <w:jc w:val="center"/>
              <w:rPr>
                <w:rFonts w:ascii="Times New Roman"/>
                <w:kern w:val="2"/>
                <w:sz w:val="21"/>
                <w:szCs w:val="21"/>
              </w:rPr>
            </w:pPr>
            <w:r>
              <w:rPr>
                <w:rFonts w:hint="eastAsia" w:ascii="Times New Roman"/>
                <w:kern w:val="2"/>
                <w:sz w:val="21"/>
                <w:szCs w:val="21"/>
              </w:rPr>
              <w:t>内容完整性</w:t>
            </w:r>
          </w:p>
        </w:tc>
        <w:tc>
          <w:tcPr>
            <w:tcW w:w="851" w:type="dxa"/>
            <w:vMerge w:val="restart"/>
            <w:vAlign w:val="center"/>
          </w:tcPr>
          <w:p>
            <w:pPr>
              <w:jc w:val="center"/>
              <w:rPr>
                <w:rFonts w:ascii="Times New Roman"/>
                <w:kern w:val="2"/>
                <w:sz w:val="21"/>
                <w:szCs w:val="21"/>
              </w:rPr>
            </w:pPr>
            <w:r>
              <w:rPr>
                <w:rFonts w:ascii="Times New Roman"/>
                <w:kern w:val="2"/>
                <w:sz w:val="21"/>
                <w:szCs w:val="21"/>
              </w:rPr>
              <w:t>0-0.5</w:t>
            </w:r>
            <w:r>
              <w:rPr>
                <w:rFonts w:hint="eastAsia" w:ascii="Times New Roman"/>
                <w:kern w:val="2"/>
                <w:sz w:val="21"/>
                <w:szCs w:val="21"/>
              </w:rPr>
              <w:t>分</w:t>
            </w:r>
          </w:p>
        </w:tc>
        <w:tc>
          <w:tcPr>
            <w:tcW w:w="5528" w:type="dxa"/>
            <w:vAlign w:val="center"/>
          </w:tcPr>
          <w:p>
            <w:pPr>
              <w:jc w:val="center"/>
              <w:rPr>
                <w:rFonts w:ascii="Times New Roman"/>
                <w:kern w:val="2"/>
                <w:sz w:val="21"/>
                <w:szCs w:val="21"/>
              </w:rPr>
            </w:pPr>
            <w:r>
              <w:rPr>
                <w:rFonts w:hint="eastAsia" w:ascii="Times New Roman"/>
                <w:kern w:val="2"/>
                <w:sz w:val="21"/>
                <w:szCs w:val="21"/>
              </w:rPr>
              <w:t>技术标的主要内容具有完整性，符合招标文件的要求。</w:t>
            </w:r>
          </w:p>
        </w:tc>
        <w:tc>
          <w:tcPr>
            <w:tcW w:w="1276" w:type="dxa"/>
            <w:vAlign w:val="center"/>
          </w:tcPr>
          <w:p>
            <w:pPr>
              <w:jc w:val="center"/>
              <w:rPr>
                <w:rFonts w:ascii="Times New Roman"/>
                <w:kern w:val="2"/>
                <w:sz w:val="21"/>
                <w:szCs w:val="21"/>
              </w:rPr>
            </w:pPr>
            <w:r>
              <w:rPr>
                <w:rFonts w:ascii="Times New Roman"/>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jc w:val="center"/>
              <w:rPr>
                <w:rFonts w:ascii="Times New Roman"/>
                <w:kern w:val="2"/>
                <w:sz w:val="21"/>
                <w:szCs w:val="21"/>
              </w:rPr>
            </w:pPr>
            <w:r>
              <w:rPr>
                <w:rFonts w:hint="eastAsia" w:ascii="Times New Roman"/>
                <w:kern w:val="2"/>
                <w:sz w:val="21"/>
                <w:szCs w:val="21"/>
              </w:rPr>
              <w:t>技术标不符合招标文件要求。</w:t>
            </w:r>
          </w:p>
        </w:tc>
        <w:tc>
          <w:tcPr>
            <w:tcW w:w="1276" w:type="dxa"/>
            <w:vAlign w:val="center"/>
          </w:tcPr>
          <w:p>
            <w:pPr>
              <w:jc w:val="center"/>
              <w:rPr>
                <w:rFonts w:ascii="Times New Roman"/>
                <w:kern w:val="2"/>
                <w:sz w:val="21"/>
                <w:szCs w:val="21"/>
              </w:rPr>
            </w:pPr>
            <w:r>
              <w:rPr>
                <w:rFonts w:ascii="Times New Roman"/>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2</w:t>
            </w:r>
          </w:p>
        </w:tc>
        <w:tc>
          <w:tcPr>
            <w:tcW w:w="1276" w:type="dxa"/>
            <w:vMerge w:val="restart"/>
            <w:vAlign w:val="center"/>
          </w:tcPr>
          <w:p>
            <w:pPr>
              <w:jc w:val="left"/>
              <w:rPr>
                <w:rFonts w:ascii="Times New Roman"/>
                <w:kern w:val="2"/>
                <w:sz w:val="21"/>
                <w:szCs w:val="21"/>
              </w:rPr>
            </w:pPr>
            <w:r>
              <w:rPr>
                <w:rFonts w:hint="eastAsia" w:ascii="Times New Roman"/>
                <w:kern w:val="2"/>
                <w:sz w:val="21"/>
                <w:szCs w:val="21"/>
              </w:rPr>
              <w:t>主要施工方案与技术措施</w:t>
            </w:r>
          </w:p>
        </w:tc>
        <w:tc>
          <w:tcPr>
            <w:tcW w:w="851" w:type="dxa"/>
            <w:vMerge w:val="restart"/>
            <w:vAlign w:val="center"/>
          </w:tcPr>
          <w:p>
            <w:pPr>
              <w:jc w:val="center"/>
              <w:rPr>
                <w:rFonts w:ascii="Times New Roman"/>
                <w:kern w:val="2"/>
                <w:sz w:val="21"/>
                <w:szCs w:val="21"/>
              </w:rPr>
            </w:pPr>
            <w:r>
              <w:rPr>
                <w:rFonts w:ascii="Times New Roman"/>
                <w:kern w:val="2"/>
                <w:sz w:val="21"/>
                <w:szCs w:val="21"/>
              </w:rPr>
              <w:t xml:space="preserve"> 1-3</w:t>
            </w:r>
            <w:r>
              <w:rPr>
                <w:rFonts w:hint="eastAsia" w:ascii="Times New Roman"/>
                <w:kern w:val="2"/>
                <w:sz w:val="21"/>
                <w:szCs w:val="21"/>
              </w:rPr>
              <w:t>分</w:t>
            </w:r>
          </w:p>
        </w:tc>
        <w:tc>
          <w:tcPr>
            <w:tcW w:w="5528" w:type="dxa"/>
            <w:vAlign w:val="center"/>
          </w:tcPr>
          <w:p>
            <w:pPr>
              <w:rPr>
                <w:rFonts w:ascii="Times New Roman"/>
                <w:kern w:val="2"/>
                <w:sz w:val="21"/>
                <w:szCs w:val="21"/>
              </w:rPr>
            </w:pPr>
            <w:r>
              <w:rPr>
                <w:rFonts w:hint="eastAsia" w:ascii="Times New Roman"/>
                <w:kern w:val="2"/>
                <w:sz w:val="21"/>
                <w:szCs w:val="21"/>
              </w:rPr>
              <w:t>施工方案（含工程特点、施工重点与难点及绿色施工）总体安排合理，运用先进、合理的施工工艺、施工机械；对施工难点有先进和合理的建议。</w:t>
            </w:r>
          </w:p>
        </w:tc>
        <w:tc>
          <w:tcPr>
            <w:tcW w:w="1276" w:type="dxa"/>
            <w:vAlign w:val="center"/>
          </w:tcPr>
          <w:p>
            <w:pPr>
              <w:jc w:val="center"/>
              <w:rPr>
                <w:rFonts w:ascii="Times New Roman"/>
                <w:kern w:val="2"/>
                <w:sz w:val="21"/>
                <w:szCs w:val="21"/>
              </w:rPr>
            </w:pPr>
            <w:r>
              <w:rPr>
                <w:rFonts w:ascii="Times New Roman"/>
                <w:kern w:val="2"/>
                <w:sz w:val="21"/>
                <w:szCs w:val="21"/>
              </w:rPr>
              <w:t>2</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rPr>
                <w:rFonts w:ascii="Times New Roman"/>
                <w:kern w:val="2"/>
                <w:sz w:val="21"/>
                <w:szCs w:val="21"/>
              </w:rPr>
            </w:pPr>
            <w:r>
              <w:rPr>
                <w:rFonts w:hint="eastAsia" w:ascii="Times New Roman"/>
                <w:kern w:val="2"/>
                <w:sz w:val="21"/>
                <w:szCs w:val="21"/>
              </w:rPr>
              <w:t>施工方案（含工程特点、施工重点与难点及绿色施工）总体安排合理，施工工艺、施工机械合理、可行；对施工难点有合理的建议。</w:t>
            </w:r>
          </w:p>
        </w:tc>
        <w:tc>
          <w:tcPr>
            <w:tcW w:w="1276" w:type="dxa"/>
            <w:vAlign w:val="center"/>
          </w:tcPr>
          <w:p>
            <w:pPr>
              <w:jc w:val="center"/>
              <w:rPr>
                <w:rFonts w:ascii="Times New Roman"/>
                <w:kern w:val="2"/>
                <w:sz w:val="21"/>
                <w:szCs w:val="21"/>
              </w:rPr>
            </w:pPr>
            <w:r>
              <w:rPr>
                <w:rFonts w:ascii="Times New Roman"/>
                <w:kern w:val="2"/>
                <w:sz w:val="21"/>
                <w:szCs w:val="21"/>
              </w:rPr>
              <w:t xml:space="preserve"> 1≤</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3</w:t>
            </w:r>
          </w:p>
        </w:tc>
        <w:tc>
          <w:tcPr>
            <w:tcW w:w="1276" w:type="dxa"/>
            <w:vMerge w:val="restart"/>
            <w:vAlign w:val="center"/>
          </w:tcPr>
          <w:p>
            <w:pPr>
              <w:jc w:val="left"/>
              <w:rPr>
                <w:rFonts w:ascii="Times New Roman"/>
                <w:kern w:val="2"/>
                <w:sz w:val="21"/>
                <w:szCs w:val="21"/>
              </w:rPr>
            </w:pPr>
            <w:r>
              <w:rPr>
                <w:rFonts w:hint="eastAsia" w:ascii="Times New Roman"/>
                <w:kern w:val="2"/>
                <w:sz w:val="21"/>
                <w:szCs w:val="21"/>
              </w:rPr>
              <w:t>质量管理体系与措施</w:t>
            </w:r>
          </w:p>
        </w:tc>
        <w:tc>
          <w:tcPr>
            <w:tcW w:w="851" w:type="dxa"/>
            <w:vMerge w:val="restart"/>
            <w:vAlign w:val="center"/>
          </w:tcPr>
          <w:p>
            <w:pPr>
              <w:jc w:val="center"/>
              <w:rPr>
                <w:rFonts w:ascii="Times New Roman"/>
                <w:kern w:val="2"/>
                <w:sz w:val="21"/>
                <w:szCs w:val="21"/>
              </w:rPr>
            </w:pPr>
            <w:r>
              <w:rPr>
                <w:rFonts w:ascii="Times New Roman"/>
                <w:kern w:val="2"/>
                <w:sz w:val="21"/>
                <w:szCs w:val="21"/>
              </w:rPr>
              <w:t>1-2</w:t>
            </w:r>
            <w:r>
              <w:rPr>
                <w:rFonts w:hint="eastAsia" w:ascii="Times New Roman"/>
                <w:kern w:val="2"/>
                <w:sz w:val="21"/>
                <w:szCs w:val="21"/>
              </w:rPr>
              <w:t>分</w:t>
            </w:r>
          </w:p>
        </w:tc>
        <w:tc>
          <w:tcPr>
            <w:tcW w:w="5528" w:type="dxa"/>
            <w:vAlign w:val="center"/>
          </w:tcPr>
          <w:p>
            <w:pPr>
              <w:spacing w:line="360" w:lineRule="exact"/>
              <w:rPr>
                <w:rFonts w:ascii="Times New Roman"/>
                <w:kern w:val="2"/>
                <w:sz w:val="21"/>
                <w:szCs w:val="21"/>
              </w:rPr>
            </w:pPr>
            <w:r>
              <w:rPr>
                <w:rFonts w:hint="eastAsia" w:ascii="Times New Roman"/>
                <w:kern w:val="2"/>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76" w:type="dxa"/>
            <w:vAlign w:val="center"/>
          </w:tcPr>
          <w:p>
            <w:pPr>
              <w:jc w:val="center"/>
              <w:rPr>
                <w:rFonts w:ascii="Times New Roman"/>
                <w:kern w:val="2"/>
                <w:sz w:val="21"/>
                <w:szCs w:val="21"/>
              </w:rPr>
            </w:pPr>
            <w:r>
              <w:rPr>
                <w:rFonts w:ascii="Times New Roman"/>
                <w:kern w:val="2"/>
                <w:sz w:val="21"/>
                <w:szCs w:val="21"/>
              </w:rPr>
              <w:t>1.5</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spacing w:line="360" w:lineRule="exact"/>
              <w:rPr>
                <w:rFonts w:ascii="Times New Roman"/>
                <w:kern w:val="2"/>
                <w:sz w:val="21"/>
                <w:szCs w:val="21"/>
              </w:rPr>
            </w:pPr>
            <w:r>
              <w:rPr>
                <w:rFonts w:hint="eastAsia" w:ascii="Times New Roman"/>
                <w:kern w:val="2"/>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76"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4</w:t>
            </w:r>
          </w:p>
        </w:tc>
        <w:tc>
          <w:tcPr>
            <w:tcW w:w="1276" w:type="dxa"/>
            <w:vMerge w:val="restart"/>
            <w:vAlign w:val="center"/>
          </w:tcPr>
          <w:p>
            <w:pPr>
              <w:jc w:val="left"/>
              <w:rPr>
                <w:rFonts w:ascii="Times New Roman"/>
                <w:kern w:val="2"/>
                <w:sz w:val="21"/>
                <w:szCs w:val="21"/>
              </w:rPr>
            </w:pPr>
            <w:r>
              <w:rPr>
                <w:rFonts w:hint="eastAsia" w:ascii="Times New Roman"/>
                <w:kern w:val="2"/>
                <w:sz w:val="21"/>
                <w:szCs w:val="21"/>
              </w:rPr>
              <w:t>安全管理体系与措施</w:t>
            </w:r>
          </w:p>
        </w:tc>
        <w:tc>
          <w:tcPr>
            <w:tcW w:w="851" w:type="dxa"/>
            <w:vMerge w:val="restart"/>
            <w:vAlign w:val="center"/>
          </w:tcPr>
          <w:p>
            <w:pPr>
              <w:jc w:val="center"/>
              <w:rPr>
                <w:rFonts w:ascii="Times New Roman"/>
                <w:kern w:val="2"/>
                <w:sz w:val="21"/>
                <w:szCs w:val="21"/>
              </w:rPr>
            </w:pPr>
            <w:r>
              <w:rPr>
                <w:rFonts w:ascii="Times New Roman"/>
                <w:kern w:val="2"/>
                <w:sz w:val="21"/>
                <w:szCs w:val="21"/>
              </w:rPr>
              <w:t xml:space="preserve"> 1-2</w:t>
            </w:r>
            <w:r>
              <w:rPr>
                <w:rFonts w:hint="eastAsia" w:ascii="Times New Roman"/>
                <w:kern w:val="2"/>
                <w:sz w:val="21"/>
                <w:szCs w:val="21"/>
              </w:rPr>
              <w:t>分</w:t>
            </w:r>
          </w:p>
        </w:tc>
        <w:tc>
          <w:tcPr>
            <w:tcW w:w="5528" w:type="dxa"/>
            <w:vAlign w:val="center"/>
          </w:tcPr>
          <w:p>
            <w:pPr>
              <w:spacing w:line="360" w:lineRule="exact"/>
              <w:rPr>
                <w:rFonts w:ascii="Times New Roman"/>
                <w:kern w:val="2"/>
                <w:sz w:val="21"/>
                <w:szCs w:val="21"/>
              </w:rPr>
            </w:pPr>
            <w:r>
              <w:rPr>
                <w:rFonts w:hint="eastAsia" w:ascii="Times New Roman"/>
                <w:kern w:val="2"/>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76" w:type="dxa"/>
            <w:vAlign w:val="center"/>
          </w:tcPr>
          <w:p>
            <w:pPr>
              <w:jc w:val="center"/>
              <w:rPr>
                <w:rFonts w:ascii="Times New Roman"/>
                <w:kern w:val="2"/>
                <w:sz w:val="21"/>
                <w:szCs w:val="21"/>
              </w:rPr>
            </w:pPr>
            <w:r>
              <w:rPr>
                <w:rFonts w:ascii="Times New Roman"/>
                <w:kern w:val="2"/>
                <w:sz w:val="21"/>
                <w:szCs w:val="21"/>
              </w:rPr>
              <w:t>1.5</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spacing w:line="340" w:lineRule="exact"/>
              <w:rPr>
                <w:rFonts w:ascii="Times New Roman"/>
                <w:kern w:val="2"/>
                <w:sz w:val="21"/>
                <w:szCs w:val="21"/>
              </w:rPr>
            </w:pPr>
            <w:r>
              <w:rPr>
                <w:rFonts w:hint="eastAsia" w:ascii="Times New Roman"/>
                <w:kern w:val="2"/>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76"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5</w:t>
            </w:r>
          </w:p>
        </w:tc>
        <w:tc>
          <w:tcPr>
            <w:tcW w:w="1276" w:type="dxa"/>
            <w:vMerge w:val="restart"/>
            <w:vAlign w:val="center"/>
          </w:tcPr>
          <w:p>
            <w:pPr>
              <w:jc w:val="left"/>
              <w:rPr>
                <w:rFonts w:ascii="Times New Roman"/>
                <w:kern w:val="2"/>
                <w:sz w:val="21"/>
                <w:szCs w:val="21"/>
              </w:rPr>
            </w:pPr>
            <w:r>
              <w:rPr>
                <w:rFonts w:hint="eastAsia" w:ascii="Times New Roman"/>
                <w:kern w:val="2"/>
                <w:sz w:val="21"/>
                <w:szCs w:val="21"/>
              </w:rPr>
              <w:t>文明施工、环境保护管理体系及施工现场扬尘治理措施</w:t>
            </w:r>
            <w:r>
              <w:rPr>
                <w:rFonts w:ascii="Times New Roman"/>
                <w:sz w:val="21"/>
                <w:szCs w:val="21"/>
              </w:rPr>
              <w:t xml:space="preserve">  </w:t>
            </w:r>
          </w:p>
        </w:tc>
        <w:tc>
          <w:tcPr>
            <w:tcW w:w="851" w:type="dxa"/>
            <w:vMerge w:val="restart"/>
            <w:vAlign w:val="center"/>
          </w:tcPr>
          <w:p>
            <w:pPr>
              <w:jc w:val="center"/>
              <w:rPr>
                <w:rFonts w:ascii="Times New Roman"/>
                <w:kern w:val="2"/>
                <w:sz w:val="21"/>
                <w:szCs w:val="21"/>
              </w:rPr>
            </w:pPr>
            <w:r>
              <w:rPr>
                <w:rFonts w:ascii="Times New Roman"/>
                <w:kern w:val="2"/>
                <w:sz w:val="21"/>
                <w:szCs w:val="21"/>
              </w:rPr>
              <w:t>1-3</w:t>
            </w:r>
            <w:r>
              <w:rPr>
                <w:rFonts w:hint="eastAsia" w:ascii="Times New Roman"/>
                <w:kern w:val="2"/>
                <w:sz w:val="21"/>
                <w:szCs w:val="21"/>
              </w:rPr>
              <w:t>分</w:t>
            </w:r>
          </w:p>
        </w:tc>
        <w:tc>
          <w:tcPr>
            <w:tcW w:w="5528" w:type="dxa"/>
            <w:vAlign w:val="center"/>
          </w:tcPr>
          <w:p>
            <w:pPr>
              <w:spacing w:line="300" w:lineRule="exact"/>
              <w:rPr>
                <w:rFonts w:ascii="Times New Roman"/>
                <w:kern w:val="2"/>
                <w:sz w:val="21"/>
                <w:szCs w:val="21"/>
              </w:rPr>
            </w:pPr>
            <w:r>
              <w:rPr>
                <w:rFonts w:hint="eastAsia" w:ascii="Times New Roman"/>
                <w:kern w:val="2"/>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rFonts w:ascii="Times New Roman"/>
                <w:kern w:val="2"/>
                <w:sz w:val="21"/>
                <w:szCs w:val="21"/>
              </w:rPr>
              <w:t>DBJ41/174</w:t>
            </w:r>
            <w:r>
              <w:rPr>
                <w:rFonts w:hint="eastAsia" w:ascii="Times New Roman"/>
                <w:kern w:val="2"/>
                <w:sz w:val="21"/>
                <w:szCs w:val="21"/>
              </w:rPr>
              <w:t>）的规定，防治方案科学、先进。</w:t>
            </w:r>
          </w:p>
        </w:tc>
        <w:tc>
          <w:tcPr>
            <w:tcW w:w="1276" w:type="dxa"/>
            <w:vAlign w:val="center"/>
          </w:tcPr>
          <w:p>
            <w:pPr>
              <w:jc w:val="center"/>
              <w:rPr>
                <w:rFonts w:ascii="Times New Roman"/>
                <w:kern w:val="2"/>
                <w:sz w:val="21"/>
                <w:szCs w:val="21"/>
              </w:rPr>
            </w:pPr>
            <w:r>
              <w:rPr>
                <w:rFonts w:ascii="Times New Roman"/>
                <w:kern w:val="2"/>
                <w:sz w:val="21"/>
                <w:szCs w:val="21"/>
              </w:rPr>
              <w:t>2</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spacing w:line="300" w:lineRule="exact"/>
              <w:rPr>
                <w:rFonts w:ascii="Times New Roman"/>
                <w:kern w:val="2"/>
                <w:sz w:val="21"/>
                <w:szCs w:val="21"/>
              </w:rPr>
            </w:pPr>
            <w:r>
              <w:rPr>
                <w:rFonts w:hint="eastAsia" w:ascii="Times New Roman"/>
                <w:kern w:val="2"/>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rFonts w:ascii="Times New Roman"/>
                <w:kern w:val="2"/>
                <w:sz w:val="21"/>
                <w:szCs w:val="21"/>
              </w:rPr>
              <w:t>DBJ41/174</w:t>
            </w:r>
            <w:r>
              <w:rPr>
                <w:rFonts w:hint="eastAsia" w:ascii="Times New Roman"/>
                <w:kern w:val="2"/>
                <w:sz w:val="21"/>
                <w:szCs w:val="21"/>
              </w:rPr>
              <w:t>）的规定，有防治方案。</w:t>
            </w:r>
          </w:p>
        </w:tc>
        <w:tc>
          <w:tcPr>
            <w:tcW w:w="1276"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6</w:t>
            </w:r>
          </w:p>
        </w:tc>
        <w:tc>
          <w:tcPr>
            <w:tcW w:w="1276" w:type="dxa"/>
            <w:vMerge w:val="restart"/>
            <w:vAlign w:val="center"/>
          </w:tcPr>
          <w:p>
            <w:pPr>
              <w:jc w:val="left"/>
              <w:rPr>
                <w:rFonts w:ascii="Times New Roman"/>
                <w:kern w:val="2"/>
                <w:sz w:val="21"/>
                <w:szCs w:val="21"/>
              </w:rPr>
            </w:pPr>
            <w:r>
              <w:rPr>
                <w:rFonts w:hint="eastAsia" w:ascii="Times New Roman"/>
                <w:kern w:val="2"/>
                <w:sz w:val="21"/>
                <w:szCs w:val="21"/>
              </w:rPr>
              <w:t>工期保证措施</w:t>
            </w:r>
          </w:p>
        </w:tc>
        <w:tc>
          <w:tcPr>
            <w:tcW w:w="851" w:type="dxa"/>
            <w:vMerge w:val="restart"/>
            <w:vAlign w:val="center"/>
          </w:tcPr>
          <w:p>
            <w:pPr>
              <w:jc w:val="center"/>
              <w:rPr>
                <w:rFonts w:ascii="Times New Roman"/>
                <w:kern w:val="2"/>
                <w:sz w:val="21"/>
                <w:szCs w:val="21"/>
              </w:rPr>
            </w:pPr>
            <w:r>
              <w:rPr>
                <w:rFonts w:ascii="Times New Roman"/>
                <w:kern w:val="2"/>
                <w:sz w:val="21"/>
                <w:szCs w:val="21"/>
              </w:rPr>
              <w:t>1-2</w:t>
            </w:r>
            <w:r>
              <w:rPr>
                <w:rFonts w:hint="eastAsia" w:ascii="Times New Roman"/>
                <w:kern w:val="2"/>
                <w:sz w:val="21"/>
                <w:szCs w:val="21"/>
              </w:rPr>
              <w:t>分</w:t>
            </w:r>
          </w:p>
        </w:tc>
        <w:tc>
          <w:tcPr>
            <w:tcW w:w="5528" w:type="dxa"/>
            <w:vAlign w:val="center"/>
          </w:tcPr>
          <w:p>
            <w:pPr>
              <w:spacing w:line="300" w:lineRule="exact"/>
              <w:rPr>
                <w:rFonts w:ascii="Times New Roman"/>
                <w:kern w:val="2"/>
                <w:sz w:val="21"/>
                <w:szCs w:val="21"/>
              </w:rPr>
            </w:pPr>
            <w:r>
              <w:rPr>
                <w:rFonts w:hint="eastAsia" w:ascii="Times New Roman"/>
                <w:kern w:val="2"/>
                <w:sz w:val="21"/>
                <w:szCs w:val="21"/>
              </w:rPr>
              <w:t>工期承诺满足招标文件要求，工期保证措施合理且有针对性，有具体的违约责任承诺。</w:t>
            </w:r>
          </w:p>
        </w:tc>
        <w:tc>
          <w:tcPr>
            <w:tcW w:w="1276" w:type="dxa"/>
            <w:vAlign w:val="center"/>
          </w:tcPr>
          <w:p>
            <w:pPr>
              <w:jc w:val="center"/>
              <w:rPr>
                <w:rFonts w:ascii="Times New Roman"/>
                <w:kern w:val="2"/>
                <w:sz w:val="21"/>
                <w:szCs w:val="21"/>
              </w:rPr>
            </w:pPr>
            <w:r>
              <w:rPr>
                <w:rFonts w:ascii="Times New Roman"/>
                <w:kern w:val="2"/>
                <w:sz w:val="21"/>
                <w:szCs w:val="21"/>
              </w:rPr>
              <w:t>1.5</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spacing w:line="300" w:lineRule="exact"/>
              <w:rPr>
                <w:rFonts w:ascii="Times New Roman"/>
                <w:kern w:val="2"/>
                <w:sz w:val="21"/>
                <w:szCs w:val="21"/>
              </w:rPr>
            </w:pPr>
            <w:r>
              <w:rPr>
                <w:rFonts w:hint="eastAsia" w:ascii="Times New Roman"/>
                <w:kern w:val="2"/>
                <w:sz w:val="21"/>
                <w:szCs w:val="21"/>
              </w:rPr>
              <w:t>工期承诺满足招标文件要求，工期保证措施基本合理，有具体的违约责任承诺。</w:t>
            </w:r>
          </w:p>
        </w:tc>
        <w:tc>
          <w:tcPr>
            <w:tcW w:w="1276"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7</w:t>
            </w:r>
          </w:p>
        </w:tc>
        <w:tc>
          <w:tcPr>
            <w:tcW w:w="1276" w:type="dxa"/>
            <w:vMerge w:val="restart"/>
            <w:vAlign w:val="center"/>
          </w:tcPr>
          <w:p>
            <w:pPr>
              <w:jc w:val="center"/>
              <w:rPr>
                <w:rFonts w:ascii="Times New Roman"/>
                <w:kern w:val="2"/>
                <w:sz w:val="21"/>
                <w:szCs w:val="21"/>
              </w:rPr>
            </w:pPr>
            <w:r>
              <w:rPr>
                <w:rFonts w:hint="eastAsia" w:ascii="Times New Roman"/>
                <w:kern w:val="2"/>
                <w:sz w:val="21"/>
                <w:szCs w:val="21"/>
              </w:rPr>
              <w:t>拟投入资源配备计划</w:t>
            </w:r>
          </w:p>
        </w:tc>
        <w:tc>
          <w:tcPr>
            <w:tcW w:w="851" w:type="dxa"/>
            <w:vMerge w:val="restart"/>
            <w:vAlign w:val="center"/>
          </w:tcPr>
          <w:p>
            <w:pPr>
              <w:jc w:val="center"/>
              <w:rPr>
                <w:rFonts w:ascii="Times New Roman"/>
                <w:kern w:val="2"/>
                <w:sz w:val="21"/>
                <w:szCs w:val="21"/>
              </w:rPr>
            </w:pPr>
            <w:r>
              <w:rPr>
                <w:rFonts w:ascii="Times New Roman"/>
                <w:kern w:val="2"/>
                <w:sz w:val="21"/>
                <w:szCs w:val="21"/>
              </w:rPr>
              <w:t>0.5-2</w:t>
            </w:r>
            <w:r>
              <w:rPr>
                <w:rFonts w:hint="eastAsia" w:ascii="Times New Roman"/>
                <w:kern w:val="2"/>
                <w:sz w:val="21"/>
                <w:szCs w:val="21"/>
              </w:rPr>
              <w:t>分</w:t>
            </w:r>
          </w:p>
        </w:tc>
        <w:tc>
          <w:tcPr>
            <w:tcW w:w="5528" w:type="dxa"/>
            <w:vAlign w:val="center"/>
          </w:tcPr>
          <w:p>
            <w:pPr>
              <w:spacing w:line="300" w:lineRule="exact"/>
              <w:rPr>
                <w:rFonts w:ascii="Times New Roman"/>
                <w:kern w:val="2"/>
                <w:sz w:val="21"/>
                <w:szCs w:val="21"/>
              </w:rPr>
            </w:pPr>
            <w:r>
              <w:rPr>
                <w:rFonts w:ascii="Times New Roman"/>
                <w:kern w:val="2"/>
                <w:sz w:val="21"/>
                <w:szCs w:val="21"/>
              </w:rPr>
              <w:t>1.</w:t>
            </w:r>
            <w:r>
              <w:rPr>
                <w:rFonts w:hint="eastAsia" w:ascii="Times New Roman"/>
                <w:kern w:val="2"/>
                <w:sz w:val="21"/>
                <w:szCs w:val="21"/>
              </w:rPr>
              <w:t>机械：投入计划与进度计划呼应，采用先进机械设备且配置合理、先进，满足安全技术规范和施工进度需要；</w:t>
            </w:r>
            <w:r>
              <w:rPr>
                <w:rFonts w:ascii="Times New Roman"/>
                <w:kern w:val="2"/>
                <w:sz w:val="21"/>
                <w:szCs w:val="21"/>
              </w:rPr>
              <w:t>PC</w:t>
            </w:r>
            <w:r>
              <w:rPr>
                <w:rFonts w:hint="eastAsia" w:ascii="Times New Roman"/>
                <w:kern w:val="2"/>
                <w:sz w:val="21"/>
                <w:szCs w:val="21"/>
              </w:rPr>
              <w:t>构件运输、安装设备满足施工要求；</w:t>
            </w:r>
          </w:p>
          <w:p>
            <w:pPr>
              <w:spacing w:line="300" w:lineRule="exact"/>
              <w:rPr>
                <w:rFonts w:ascii="Times New Roman"/>
                <w:kern w:val="2"/>
                <w:sz w:val="21"/>
                <w:szCs w:val="21"/>
              </w:rPr>
            </w:pPr>
            <w:r>
              <w:rPr>
                <w:rFonts w:ascii="Times New Roman"/>
                <w:kern w:val="2"/>
                <w:sz w:val="21"/>
                <w:szCs w:val="21"/>
              </w:rPr>
              <w:t>2.</w:t>
            </w:r>
            <w:r>
              <w:rPr>
                <w:rFonts w:hint="eastAsia" w:ascii="Times New Roman"/>
                <w:kern w:val="2"/>
                <w:sz w:val="21"/>
                <w:szCs w:val="21"/>
              </w:rPr>
              <w:t>劳动力：投入计划与进度计划呼应，较好满足施工需要，调配投入计划合理、准确；</w:t>
            </w:r>
          </w:p>
          <w:p>
            <w:pPr>
              <w:spacing w:line="300" w:lineRule="exact"/>
              <w:rPr>
                <w:rFonts w:ascii="Times New Roman"/>
                <w:kern w:val="2"/>
                <w:sz w:val="21"/>
                <w:szCs w:val="21"/>
              </w:rPr>
            </w:pPr>
            <w:r>
              <w:rPr>
                <w:rFonts w:ascii="Times New Roman"/>
                <w:kern w:val="2"/>
                <w:sz w:val="21"/>
                <w:szCs w:val="21"/>
              </w:rPr>
              <w:t>3.</w:t>
            </w:r>
            <w:r>
              <w:rPr>
                <w:rFonts w:hint="eastAsia" w:ascii="Times New Roman"/>
                <w:kern w:val="2"/>
                <w:sz w:val="21"/>
                <w:szCs w:val="21"/>
              </w:rPr>
              <w:t>主要物资计划：主要物资（含</w:t>
            </w:r>
            <w:r>
              <w:rPr>
                <w:rFonts w:ascii="Times New Roman"/>
                <w:kern w:val="2"/>
                <w:sz w:val="21"/>
                <w:szCs w:val="21"/>
              </w:rPr>
              <w:t>PC</w:t>
            </w:r>
            <w:r>
              <w:rPr>
                <w:rFonts w:hint="eastAsia" w:ascii="Times New Roman"/>
                <w:kern w:val="2"/>
                <w:sz w:val="21"/>
                <w:szCs w:val="21"/>
              </w:rPr>
              <w:t>构件的供应需求）投入计划与进度计划呼应，较好满足施工需要，调配投入计划合理、准确。</w:t>
            </w:r>
          </w:p>
        </w:tc>
        <w:tc>
          <w:tcPr>
            <w:tcW w:w="1276"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spacing w:line="300" w:lineRule="exact"/>
              <w:rPr>
                <w:rFonts w:ascii="Times New Roman"/>
                <w:kern w:val="2"/>
                <w:sz w:val="21"/>
                <w:szCs w:val="21"/>
              </w:rPr>
            </w:pPr>
            <w:r>
              <w:rPr>
                <w:rFonts w:ascii="Times New Roman"/>
                <w:kern w:val="2"/>
                <w:sz w:val="21"/>
                <w:szCs w:val="21"/>
              </w:rPr>
              <w:t>1.</w:t>
            </w:r>
            <w:r>
              <w:rPr>
                <w:rFonts w:hint="eastAsia" w:ascii="Times New Roman"/>
                <w:kern w:val="2"/>
                <w:sz w:val="21"/>
                <w:szCs w:val="21"/>
              </w:rPr>
              <w:t>机械：投入计划与进度计划呼应，机械设备配置基本合理，满足安全技术规范和施工进度需要；</w:t>
            </w:r>
          </w:p>
          <w:p>
            <w:pPr>
              <w:spacing w:line="300" w:lineRule="exact"/>
              <w:rPr>
                <w:rFonts w:ascii="Times New Roman"/>
                <w:kern w:val="2"/>
                <w:sz w:val="21"/>
                <w:szCs w:val="21"/>
              </w:rPr>
            </w:pPr>
            <w:r>
              <w:rPr>
                <w:rFonts w:ascii="Times New Roman"/>
                <w:kern w:val="2"/>
                <w:sz w:val="21"/>
                <w:szCs w:val="21"/>
              </w:rPr>
              <w:t>2.</w:t>
            </w:r>
            <w:r>
              <w:rPr>
                <w:rFonts w:hint="eastAsia" w:ascii="Times New Roman"/>
                <w:kern w:val="2"/>
                <w:sz w:val="21"/>
                <w:szCs w:val="21"/>
              </w:rPr>
              <w:t>劳动力：投入计划与进度计划呼应，基本满足施工需要，调配投入计划基本合理；</w:t>
            </w:r>
          </w:p>
          <w:p>
            <w:pPr>
              <w:spacing w:line="300" w:lineRule="exact"/>
              <w:rPr>
                <w:rFonts w:ascii="Times New Roman"/>
                <w:spacing w:val="-4"/>
                <w:kern w:val="2"/>
                <w:sz w:val="21"/>
                <w:szCs w:val="21"/>
              </w:rPr>
            </w:pPr>
            <w:r>
              <w:rPr>
                <w:rFonts w:ascii="Times New Roman"/>
                <w:spacing w:val="-4"/>
                <w:kern w:val="2"/>
                <w:sz w:val="21"/>
                <w:szCs w:val="21"/>
              </w:rPr>
              <w:t>3.</w:t>
            </w:r>
            <w:r>
              <w:rPr>
                <w:rFonts w:hint="eastAsia" w:ascii="Times New Roman"/>
                <w:spacing w:val="-4"/>
                <w:kern w:val="2"/>
                <w:sz w:val="21"/>
                <w:szCs w:val="21"/>
              </w:rPr>
              <w:t>主要物资计划：主要物资（含</w:t>
            </w:r>
            <w:r>
              <w:rPr>
                <w:rFonts w:ascii="Times New Roman"/>
                <w:spacing w:val="-4"/>
                <w:kern w:val="2"/>
                <w:sz w:val="21"/>
                <w:szCs w:val="21"/>
              </w:rPr>
              <w:t>PC</w:t>
            </w:r>
            <w:r>
              <w:rPr>
                <w:rFonts w:hint="eastAsia" w:ascii="Times New Roman"/>
                <w:spacing w:val="-4"/>
                <w:kern w:val="2"/>
                <w:sz w:val="21"/>
                <w:szCs w:val="21"/>
              </w:rPr>
              <w:t>构件的供应需求）投入计划与进度计划呼应，基本满足施工需要，调配投入计划基本合理。</w:t>
            </w:r>
          </w:p>
        </w:tc>
        <w:tc>
          <w:tcPr>
            <w:tcW w:w="1276" w:type="dxa"/>
            <w:vAlign w:val="center"/>
          </w:tcPr>
          <w:p>
            <w:pPr>
              <w:jc w:val="center"/>
              <w:rPr>
                <w:rFonts w:ascii="Times New Roman"/>
                <w:kern w:val="2"/>
                <w:sz w:val="21"/>
                <w:szCs w:val="21"/>
              </w:rPr>
            </w:pPr>
            <w:r>
              <w:rPr>
                <w:rFonts w:ascii="Times New Roman"/>
                <w:kern w:val="2"/>
                <w:sz w:val="21"/>
                <w:szCs w:val="21"/>
              </w:rPr>
              <w:t>0.5≤</w:t>
            </w:r>
            <w:r>
              <w:rPr>
                <w:rFonts w:hint="eastAsia" w:ascii="Times New Roman"/>
                <w:kern w:val="2"/>
                <w:sz w:val="21"/>
                <w:szCs w:val="21"/>
              </w:rPr>
              <w:t>得分</w:t>
            </w:r>
            <w:r>
              <w:rPr>
                <w:rFonts w:ascii="Times New Roman"/>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8</w:t>
            </w:r>
          </w:p>
        </w:tc>
        <w:tc>
          <w:tcPr>
            <w:tcW w:w="1276" w:type="dxa"/>
            <w:vMerge w:val="restart"/>
            <w:vAlign w:val="center"/>
          </w:tcPr>
          <w:p>
            <w:pPr>
              <w:jc w:val="left"/>
              <w:rPr>
                <w:rFonts w:ascii="Times New Roman"/>
                <w:kern w:val="2"/>
                <w:sz w:val="21"/>
                <w:szCs w:val="21"/>
              </w:rPr>
            </w:pPr>
            <w:r>
              <w:rPr>
                <w:rFonts w:hint="eastAsia" w:ascii="Times New Roman"/>
                <w:kern w:val="2"/>
                <w:sz w:val="21"/>
                <w:szCs w:val="21"/>
              </w:rPr>
              <w:t>施工进度表与网络计划图</w:t>
            </w:r>
          </w:p>
        </w:tc>
        <w:tc>
          <w:tcPr>
            <w:tcW w:w="851" w:type="dxa"/>
            <w:vMerge w:val="restart"/>
            <w:vAlign w:val="center"/>
          </w:tcPr>
          <w:p>
            <w:pPr>
              <w:jc w:val="center"/>
              <w:rPr>
                <w:rFonts w:ascii="Times New Roman"/>
                <w:kern w:val="2"/>
                <w:sz w:val="21"/>
                <w:szCs w:val="21"/>
              </w:rPr>
            </w:pPr>
            <w:r>
              <w:rPr>
                <w:rFonts w:ascii="Times New Roman"/>
                <w:kern w:val="2"/>
                <w:sz w:val="21"/>
                <w:szCs w:val="21"/>
              </w:rPr>
              <w:t>0.5-2</w:t>
            </w:r>
            <w:r>
              <w:rPr>
                <w:rFonts w:hint="eastAsia" w:ascii="Times New Roman"/>
                <w:kern w:val="2"/>
                <w:sz w:val="21"/>
                <w:szCs w:val="21"/>
              </w:rPr>
              <w:t>分</w:t>
            </w:r>
          </w:p>
        </w:tc>
        <w:tc>
          <w:tcPr>
            <w:tcW w:w="5528" w:type="dxa"/>
            <w:vAlign w:val="center"/>
          </w:tcPr>
          <w:p>
            <w:pPr>
              <w:spacing w:line="300" w:lineRule="exact"/>
              <w:rPr>
                <w:rFonts w:ascii="Times New Roman"/>
                <w:kern w:val="2"/>
                <w:sz w:val="21"/>
                <w:szCs w:val="21"/>
              </w:rPr>
            </w:pPr>
            <w:r>
              <w:rPr>
                <w:rFonts w:hint="eastAsia" w:ascii="Times New Roman"/>
                <w:kern w:val="2"/>
                <w:sz w:val="21"/>
                <w:szCs w:val="21"/>
              </w:rPr>
              <w:t>关键线路清晰、准确、完整、计划编制合理、可行、满足招标文件对工期的要求。</w:t>
            </w:r>
          </w:p>
        </w:tc>
        <w:tc>
          <w:tcPr>
            <w:tcW w:w="1276"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spacing w:line="300" w:lineRule="exact"/>
              <w:rPr>
                <w:rFonts w:ascii="Times New Roman"/>
                <w:kern w:val="2"/>
                <w:sz w:val="21"/>
                <w:szCs w:val="21"/>
              </w:rPr>
            </w:pPr>
            <w:r>
              <w:rPr>
                <w:rFonts w:hint="eastAsia" w:ascii="Times New Roman"/>
                <w:kern w:val="2"/>
                <w:sz w:val="21"/>
                <w:szCs w:val="21"/>
              </w:rPr>
              <w:t>关键线路基本准确，计划编制基本可行。</w:t>
            </w:r>
          </w:p>
        </w:tc>
        <w:tc>
          <w:tcPr>
            <w:tcW w:w="1276" w:type="dxa"/>
            <w:vAlign w:val="center"/>
          </w:tcPr>
          <w:p>
            <w:pPr>
              <w:jc w:val="center"/>
              <w:rPr>
                <w:rFonts w:ascii="Times New Roman"/>
                <w:kern w:val="2"/>
                <w:sz w:val="21"/>
                <w:szCs w:val="21"/>
              </w:rPr>
            </w:pPr>
            <w:r>
              <w:rPr>
                <w:rFonts w:ascii="Times New Roman"/>
                <w:kern w:val="2"/>
                <w:sz w:val="21"/>
                <w:szCs w:val="21"/>
              </w:rPr>
              <w:t>0.5≤</w:t>
            </w:r>
            <w:r>
              <w:rPr>
                <w:rFonts w:hint="eastAsia" w:ascii="Times New Roman"/>
                <w:kern w:val="2"/>
                <w:sz w:val="21"/>
                <w:szCs w:val="21"/>
              </w:rPr>
              <w:t>得分</w:t>
            </w:r>
            <w:r>
              <w:rPr>
                <w:rFonts w:ascii="Times New Roman"/>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9</w:t>
            </w:r>
          </w:p>
        </w:tc>
        <w:tc>
          <w:tcPr>
            <w:tcW w:w="1276" w:type="dxa"/>
            <w:vMerge w:val="restart"/>
            <w:vAlign w:val="center"/>
          </w:tcPr>
          <w:p>
            <w:pPr>
              <w:jc w:val="left"/>
              <w:rPr>
                <w:rFonts w:ascii="Times New Roman"/>
                <w:kern w:val="2"/>
                <w:sz w:val="21"/>
                <w:szCs w:val="21"/>
              </w:rPr>
            </w:pPr>
            <w:r>
              <w:rPr>
                <w:rFonts w:hint="eastAsia" w:ascii="Times New Roman"/>
                <w:kern w:val="2"/>
                <w:sz w:val="21"/>
                <w:szCs w:val="21"/>
              </w:rPr>
              <w:t>施工总平面图布置</w:t>
            </w:r>
          </w:p>
        </w:tc>
        <w:tc>
          <w:tcPr>
            <w:tcW w:w="851" w:type="dxa"/>
            <w:vMerge w:val="restart"/>
            <w:vAlign w:val="center"/>
          </w:tcPr>
          <w:p>
            <w:pPr>
              <w:jc w:val="center"/>
              <w:rPr>
                <w:rFonts w:ascii="Times New Roman"/>
                <w:kern w:val="2"/>
                <w:sz w:val="21"/>
                <w:szCs w:val="21"/>
              </w:rPr>
            </w:pPr>
            <w:r>
              <w:rPr>
                <w:rFonts w:ascii="Times New Roman"/>
                <w:kern w:val="2"/>
                <w:sz w:val="21"/>
                <w:szCs w:val="21"/>
              </w:rPr>
              <w:t>0.5-1</w:t>
            </w:r>
            <w:r>
              <w:rPr>
                <w:rFonts w:hint="eastAsia" w:ascii="Times New Roman"/>
                <w:kern w:val="2"/>
                <w:sz w:val="21"/>
                <w:szCs w:val="21"/>
              </w:rPr>
              <w:t>分</w:t>
            </w:r>
          </w:p>
        </w:tc>
        <w:tc>
          <w:tcPr>
            <w:tcW w:w="5528" w:type="dxa"/>
            <w:vAlign w:val="center"/>
          </w:tcPr>
          <w:p>
            <w:pPr>
              <w:spacing w:line="300" w:lineRule="exact"/>
              <w:rPr>
                <w:rFonts w:ascii="Times New Roman"/>
                <w:kern w:val="2"/>
                <w:sz w:val="21"/>
                <w:szCs w:val="21"/>
              </w:rPr>
            </w:pPr>
            <w:r>
              <w:rPr>
                <w:rFonts w:hint="eastAsia" w:ascii="Times New Roman"/>
                <w:kern w:val="2"/>
                <w:sz w:val="21"/>
                <w:szCs w:val="21"/>
              </w:rPr>
              <w:t>总体布置有针对性、合理、能较好满足施工需要，符合安全、文明施工要求；材料堆放有序。</w:t>
            </w:r>
          </w:p>
        </w:tc>
        <w:tc>
          <w:tcPr>
            <w:tcW w:w="1276" w:type="dxa"/>
            <w:vAlign w:val="center"/>
          </w:tcPr>
          <w:p>
            <w:pPr>
              <w:jc w:val="center"/>
              <w:rPr>
                <w:rFonts w:ascii="Times New Roman"/>
                <w:kern w:val="2"/>
                <w:sz w:val="21"/>
                <w:szCs w:val="21"/>
              </w:rPr>
            </w:pPr>
            <w:r>
              <w:rPr>
                <w:rFonts w:ascii="Times New Roman"/>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spacing w:line="300" w:lineRule="exact"/>
              <w:rPr>
                <w:rFonts w:ascii="Times New Roman"/>
                <w:kern w:val="2"/>
                <w:sz w:val="21"/>
                <w:szCs w:val="21"/>
              </w:rPr>
            </w:pPr>
            <w:r>
              <w:rPr>
                <w:rFonts w:hint="eastAsia" w:ascii="Times New Roman"/>
                <w:kern w:val="2"/>
                <w:sz w:val="21"/>
                <w:szCs w:val="21"/>
              </w:rPr>
              <w:t>总体布置基本合理、基本满足施工需要。</w:t>
            </w:r>
          </w:p>
        </w:tc>
        <w:tc>
          <w:tcPr>
            <w:tcW w:w="1276" w:type="dxa"/>
            <w:vAlign w:val="center"/>
          </w:tcPr>
          <w:p>
            <w:pPr>
              <w:jc w:val="center"/>
              <w:rPr>
                <w:rFonts w:ascii="Times New Roman"/>
                <w:kern w:val="2"/>
                <w:sz w:val="21"/>
                <w:szCs w:val="21"/>
              </w:rPr>
            </w:pPr>
            <w:r>
              <w:rPr>
                <w:rFonts w:ascii="Times New Roman"/>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10</w:t>
            </w:r>
          </w:p>
        </w:tc>
        <w:tc>
          <w:tcPr>
            <w:tcW w:w="1276" w:type="dxa"/>
            <w:vMerge w:val="restart"/>
            <w:vAlign w:val="center"/>
          </w:tcPr>
          <w:p>
            <w:pPr>
              <w:jc w:val="left"/>
              <w:rPr>
                <w:rFonts w:ascii="Times New Roman"/>
                <w:kern w:val="2"/>
                <w:sz w:val="21"/>
                <w:szCs w:val="21"/>
              </w:rPr>
            </w:pPr>
            <w:r>
              <w:rPr>
                <w:rFonts w:hint="eastAsia" w:ascii="Times New Roman"/>
                <w:kern w:val="2"/>
                <w:sz w:val="21"/>
                <w:szCs w:val="21"/>
              </w:rPr>
              <w:t>技术创新的应用实施措施</w:t>
            </w:r>
          </w:p>
        </w:tc>
        <w:tc>
          <w:tcPr>
            <w:tcW w:w="851" w:type="dxa"/>
            <w:vMerge w:val="restart"/>
            <w:vAlign w:val="center"/>
          </w:tcPr>
          <w:p>
            <w:pPr>
              <w:jc w:val="center"/>
              <w:rPr>
                <w:rFonts w:ascii="Times New Roman"/>
                <w:kern w:val="2"/>
                <w:sz w:val="21"/>
                <w:szCs w:val="21"/>
              </w:rPr>
            </w:pPr>
            <w:r>
              <w:rPr>
                <w:rFonts w:ascii="Times New Roman"/>
                <w:kern w:val="2"/>
                <w:sz w:val="21"/>
                <w:szCs w:val="21"/>
              </w:rPr>
              <w:t>1-2</w:t>
            </w:r>
            <w:r>
              <w:rPr>
                <w:rFonts w:hint="eastAsia" w:ascii="Times New Roman"/>
                <w:kern w:val="2"/>
                <w:sz w:val="21"/>
                <w:szCs w:val="21"/>
              </w:rPr>
              <w:t>分</w:t>
            </w:r>
          </w:p>
        </w:tc>
        <w:tc>
          <w:tcPr>
            <w:tcW w:w="5528" w:type="dxa"/>
            <w:vAlign w:val="center"/>
          </w:tcPr>
          <w:p>
            <w:pPr>
              <w:spacing w:line="300" w:lineRule="exact"/>
              <w:rPr>
                <w:rFonts w:ascii="Times New Roman"/>
                <w:kern w:val="2"/>
                <w:sz w:val="21"/>
                <w:szCs w:val="21"/>
              </w:rPr>
            </w:pPr>
            <w:r>
              <w:rPr>
                <w:rFonts w:hint="eastAsia" w:ascii="Times New Roman"/>
                <w:kern w:val="2"/>
                <w:sz w:val="21"/>
                <w:szCs w:val="21"/>
              </w:rPr>
              <w:t>（</w:t>
            </w:r>
            <w:r>
              <w:rPr>
                <w:rFonts w:ascii="Times New Roman"/>
                <w:kern w:val="2"/>
                <w:sz w:val="21"/>
                <w:szCs w:val="21"/>
              </w:rPr>
              <w:t>1</w:t>
            </w:r>
            <w:r>
              <w:rPr>
                <w:rFonts w:hint="eastAsia" w:ascii="Times New Roman"/>
                <w:kern w:val="2"/>
                <w:sz w:val="21"/>
                <w:szCs w:val="21"/>
              </w:rPr>
              <w:t>）节能减排、（</w:t>
            </w:r>
            <w:r>
              <w:rPr>
                <w:rFonts w:ascii="Times New Roman"/>
                <w:kern w:val="2"/>
                <w:sz w:val="21"/>
                <w:szCs w:val="21"/>
              </w:rPr>
              <w:t>2</w:t>
            </w:r>
            <w:r>
              <w:rPr>
                <w:rFonts w:hint="eastAsia" w:ascii="Times New Roman"/>
                <w:kern w:val="2"/>
                <w:sz w:val="21"/>
                <w:szCs w:val="21"/>
              </w:rPr>
              <w:t>）绿色施工、（</w:t>
            </w:r>
            <w:r>
              <w:rPr>
                <w:rFonts w:ascii="Times New Roman"/>
                <w:kern w:val="2"/>
                <w:sz w:val="21"/>
                <w:szCs w:val="21"/>
              </w:rPr>
              <w:t>3</w:t>
            </w:r>
            <w:r>
              <w:rPr>
                <w:rFonts w:hint="eastAsia" w:ascii="Times New Roman"/>
                <w:kern w:val="2"/>
                <w:sz w:val="21"/>
                <w:szCs w:val="21"/>
              </w:rPr>
              <w:t>）工艺创新、（</w:t>
            </w:r>
            <w:r>
              <w:rPr>
                <w:rFonts w:ascii="Times New Roman"/>
                <w:kern w:val="2"/>
                <w:sz w:val="21"/>
                <w:szCs w:val="21"/>
              </w:rPr>
              <w:t>4</w:t>
            </w:r>
            <w:r>
              <w:rPr>
                <w:rFonts w:hint="eastAsia" w:ascii="Times New Roman"/>
                <w:kern w:val="2"/>
                <w:sz w:val="21"/>
                <w:szCs w:val="21"/>
              </w:rPr>
              <w:t>）装配式建筑等技术创新的应用实施措施符合工程情况，具有针对性、可行性、经济适用性。</w:t>
            </w:r>
          </w:p>
        </w:tc>
        <w:tc>
          <w:tcPr>
            <w:tcW w:w="1276" w:type="dxa"/>
            <w:vAlign w:val="center"/>
          </w:tcPr>
          <w:p>
            <w:pPr>
              <w:jc w:val="center"/>
              <w:rPr>
                <w:rFonts w:ascii="Times New Roman"/>
                <w:kern w:val="2"/>
                <w:sz w:val="21"/>
                <w:szCs w:val="21"/>
              </w:rPr>
            </w:pPr>
            <w:r>
              <w:rPr>
                <w:rFonts w:ascii="Times New Roman"/>
                <w:kern w:val="2"/>
                <w:sz w:val="21"/>
                <w:szCs w:val="21"/>
              </w:rPr>
              <w:t>1.5</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spacing w:line="300" w:lineRule="exact"/>
              <w:rPr>
                <w:rFonts w:ascii="Times New Roman"/>
                <w:kern w:val="2"/>
                <w:sz w:val="21"/>
                <w:szCs w:val="21"/>
              </w:rPr>
            </w:pPr>
            <w:r>
              <w:rPr>
                <w:rFonts w:hint="eastAsia" w:ascii="Times New Roman"/>
                <w:spacing w:val="-8"/>
                <w:kern w:val="2"/>
                <w:sz w:val="21"/>
                <w:szCs w:val="21"/>
              </w:rPr>
              <w:t>（</w:t>
            </w:r>
            <w:r>
              <w:rPr>
                <w:rFonts w:ascii="Times New Roman"/>
                <w:spacing w:val="-8"/>
                <w:kern w:val="2"/>
                <w:sz w:val="21"/>
                <w:szCs w:val="21"/>
              </w:rPr>
              <w:t>1</w:t>
            </w:r>
            <w:r>
              <w:rPr>
                <w:rFonts w:hint="eastAsia" w:ascii="Times New Roman"/>
                <w:spacing w:val="-8"/>
                <w:kern w:val="2"/>
                <w:sz w:val="21"/>
                <w:szCs w:val="21"/>
              </w:rPr>
              <w:t>）节能减排、（</w:t>
            </w:r>
            <w:r>
              <w:rPr>
                <w:rFonts w:ascii="Times New Roman"/>
                <w:spacing w:val="-8"/>
                <w:kern w:val="2"/>
                <w:sz w:val="21"/>
                <w:szCs w:val="21"/>
              </w:rPr>
              <w:t>2</w:t>
            </w:r>
            <w:r>
              <w:rPr>
                <w:rFonts w:hint="eastAsia" w:ascii="Times New Roman"/>
                <w:spacing w:val="-8"/>
                <w:kern w:val="2"/>
                <w:sz w:val="21"/>
                <w:szCs w:val="21"/>
              </w:rPr>
              <w:t>）绿色施工、（</w:t>
            </w:r>
            <w:r>
              <w:rPr>
                <w:rFonts w:ascii="Times New Roman"/>
                <w:spacing w:val="-8"/>
                <w:kern w:val="2"/>
                <w:sz w:val="21"/>
                <w:szCs w:val="21"/>
              </w:rPr>
              <w:t>3</w:t>
            </w:r>
            <w:r>
              <w:rPr>
                <w:rFonts w:hint="eastAsia" w:ascii="Times New Roman"/>
                <w:spacing w:val="-8"/>
                <w:kern w:val="2"/>
                <w:sz w:val="21"/>
                <w:szCs w:val="21"/>
              </w:rPr>
              <w:t>）工艺创新、（</w:t>
            </w:r>
            <w:r>
              <w:rPr>
                <w:rFonts w:ascii="Times New Roman"/>
                <w:spacing w:val="-8"/>
                <w:kern w:val="2"/>
                <w:sz w:val="21"/>
                <w:szCs w:val="21"/>
              </w:rPr>
              <w:t>4</w:t>
            </w:r>
            <w:r>
              <w:rPr>
                <w:rFonts w:hint="eastAsia" w:ascii="Times New Roman"/>
                <w:spacing w:val="-8"/>
                <w:kern w:val="2"/>
                <w:sz w:val="21"/>
                <w:szCs w:val="21"/>
              </w:rPr>
              <w:t>）装配式建筑等技术创新的应用实施措施基本符合工程情况，具有针</w:t>
            </w:r>
            <w:r>
              <w:rPr>
                <w:rFonts w:hint="eastAsia" w:ascii="Times New Roman"/>
                <w:kern w:val="2"/>
                <w:sz w:val="21"/>
                <w:szCs w:val="21"/>
              </w:rPr>
              <w:t>对性。</w:t>
            </w:r>
          </w:p>
        </w:tc>
        <w:tc>
          <w:tcPr>
            <w:tcW w:w="1276"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11</w:t>
            </w:r>
          </w:p>
        </w:tc>
        <w:tc>
          <w:tcPr>
            <w:tcW w:w="1276" w:type="dxa"/>
            <w:vMerge w:val="restart"/>
            <w:vAlign w:val="center"/>
          </w:tcPr>
          <w:p>
            <w:pPr>
              <w:jc w:val="center"/>
              <w:rPr>
                <w:rFonts w:ascii="Times New Roman"/>
                <w:kern w:val="2"/>
                <w:sz w:val="21"/>
                <w:szCs w:val="21"/>
              </w:rPr>
            </w:pPr>
            <w:r>
              <w:rPr>
                <w:rFonts w:hint="eastAsia" w:ascii="Times New Roman"/>
                <w:kern w:val="2"/>
                <w:sz w:val="21"/>
                <w:szCs w:val="21"/>
              </w:rPr>
              <w:t>采用新工艺、新技术、新设备、新材料、</w:t>
            </w:r>
            <w:r>
              <w:rPr>
                <w:rFonts w:ascii="Times New Roman"/>
                <w:kern w:val="2"/>
                <w:sz w:val="21"/>
                <w:szCs w:val="21"/>
              </w:rPr>
              <w:t>BIM</w:t>
            </w:r>
            <w:r>
              <w:rPr>
                <w:rFonts w:hint="eastAsia" w:ascii="Times New Roman"/>
                <w:kern w:val="2"/>
                <w:sz w:val="21"/>
                <w:szCs w:val="21"/>
              </w:rPr>
              <w:t>等的程度</w:t>
            </w:r>
          </w:p>
        </w:tc>
        <w:tc>
          <w:tcPr>
            <w:tcW w:w="851" w:type="dxa"/>
            <w:vMerge w:val="restart"/>
            <w:vAlign w:val="center"/>
          </w:tcPr>
          <w:p>
            <w:pPr>
              <w:jc w:val="center"/>
              <w:rPr>
                <w:rFonts w:ascii="Times New Roman"/>
                <w:kern w:val="2"/>
                <w:sz w:val="21"/>
                <w:szCs w:val="21"/>
              </w:rPr>
            </w:pPr>
            <w:r>
              <w:rPr>
                <w:rFonts w:ascii="Times New Roman"/>
                <w:kern w:val="2"/>
                <w:sz w:val="21"/>
                <w:szCs w:val="21"/>
              </w:rPr>
              <w:t>1-2</w:t>
            </w:r>
            <w:r>
              <w:rPr>
                <w:rFonts w:hint="eastAsia" w:ascii="Times New Roman"/>
                <w:kern w:val="2"/>
                <w:sz w:val="21"/>
                <w:szCs w:val="21"/>
              </w:rPr>
              <w:t>分</w:t>
            </w:r>
          </w:p>
        </w:tc>
        <w:tc>
          <w:tcPr>
            <w:tcW w:w="5528" w:type="dxa"/>
            <w:vAlign w:val="center"/>
          </w:tcPr>
          <w:p>
            <w:pPr>
              <w:rPr>
                <w:rFonts w:ascii="Times New Roman"/>
                <w:kern w:val="2"/>
                <w:sz w:val="21"/>
                <w:szCs w:val="21"/>
              </w:rPr>
            </w:pPr>
            <w:r>
              <w:rPr>
                <w:rFonts w:hint="eastAsia" w:ascii="Times New Roman"/>
                <w:kern w:val="2"/>
                <w:sz w:val="21"/>
                <w:szCs w:val="21"/>
              </w:rPr>
              <w:t>采用新工艺、新技术、新设备、新材料、</w:t>
            </w:r>
            <w:r>
              <w:rPr>
                <w:rFonts w:ascii="Times New Roman"/>
                <w:kern w:val="2"/>
                <w:sz w:val="21"/>
                <w:szCs w:val="21"/>
              </w:rPr>
              <w:t>BIM</w:t>
            </w:r>
            <w:r>
              <w:rPr>
                <w:rFonts w:hint="eastAsia" w:ascii="Times New Roman"/>
                <w:kern w:val="2"/>
                <w:sz w:val="21"/>
                <w:szCs w:val="21"/>
              </w:rPr>
              <w:t>等的程度满足设计要求，符合施工需要和相应技术标准等规定，经济适用。</w:t>
            </w:r>
          </w:p>
        </w:tc>
        <w:tc>
          <w:tcPr>
            <w:tcW w:w="1276" w:type="dxa"/>
            <w:vAlign w:val="center"/>
          </w:tcPr>
          <w:p>
            <w:pPr>
              <w:jc w:val="center"/>
              <w:rPr>
                <w:rFonts w:ascii="Times New Roman"/>
                <w:kern w:val="2"/>
                <w:sz w:val="21"/>
                <w:szCs w:val="21"/>
              </w:rPr>
            </w:pPr>
            <w:r>
              <w:rPr>
                <w:rFonts w:ascii="Times New Roman"/>
                <w:kern w:val="2"/>
                <w:sz w:val="21"/>
                <w:szCs w:val="21"/>
              </w:rPr>
              <w:t>1.5≤</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rPr>
                <w:rFonts w:ascii="Times New Roman"/>
                <w:kern w:val="2"/>
                <w:sz w:val="21"/>
                <w:szCs w:val="21"/>
              </w:rPr>
            </w:pPr>
            <w:r>
              <w:rPr>
                <w:rFonts w:hint="eastAsia" w:ascii="Times New Roman"/>
                <w:kern w:val="2"/>
                <w:sz w:val="21"/>
                <w:szCs w:val="21"/>
              </w:rPr>
              <w:t>采用新工艺、新技术、新设备、新材料、</w:t>
            </w:r>
            <w:r>
              <w:rPr>
                <w:rFonts w:ascii="Times New Roman"/>
                <w:kern w:val="2"/>
                <w:sz w:val="21"/>
                <w:szCs w:val="21"/>
              </w:rPr>
              <w:t>BIM</w:t>
            </w:r>
            <w:r>
              <w:rPr>
                <w:rFonts w:hint="eastAsia" w:ascii="Times New Roman"/>
                <w:kern w:val="2"/>
                <w:sz w:val="21"/>
                <w:szCs w:val="21"/>
              </w:rPr>
              <w:t>等的程度满足设计要求，</w:t>
            </w:r>
            <w:r>
              <w:rPr>
                <w:rFonts w:ascii="Times New Roman"/>
                <w:kern w:val="2"/>
                <w:sz w:val="21"/>
                <w:szCs w:val="21"/>
              </w:rPr>
              <w:t xml:space="preserve"> </w:t>
            </w:r>
            <w:r>
              <w:rPr>
                <w:rFonts w:hint="eastAsia" w:ascii="Times New Roman"/>
                <w:kern w:val="2"/>
                <w:sz w:val="21"/>
                <w:szCs w:val="21"/>
              </w:rPr>
              <w:t>基本符合施工要求和相应技术标准等规定。</w:t>
            </w:r>
          </w:p>
        </w:tc>
        <w:tc>
          <w:tcPr>
            <w:tcW w:w="1276"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12</w:t>
            </w:r>
          </w:p>
        </w:tc>
        <w:tc>
          <w:tcPr>
            <w:tcW w:w="1276" w:type="dxa"/>
            <w:vMerge w:val="restart"/>
            <w:vAlign w:val="center"/>
          </w:tcPr>
          <w:p>
            <w:pPr>
              <w:jc w:val="center"/>
              <w:rPr>
                <w:rFonts w:ascii="Times New Roman"/>
                <w:kern w:val="2"/>
                <w:sz w:val="21"/>
                <w:szCs w:val="21"/>
              </w:rPr>
            </w:pPr>
            <w:r>
              <w:rPr>
                <w:rFonts w:hint="eastAsia" w:ascii="Times New Roman"/>
                <w:kern w:val="2"/>
                <w:sz w:val="21"/>
                <w:szCs w:val="21"/>
              </w:rPr>
              <w:t>施工现场实施信息化监控和数据处理</w:t>
            </w:r>
          </w:p>
        </w:tc>
        <w:tc>
          <w:tcPr>
            <w:tcW w:w="851" w:type="dxa"/>
            <w:vMerge w:val="restart"/>
            <w:vAlign w:val="center"/>
          </w:tcPr>
          <w:p>
            <w:pPr>
              <w:jc w:val="center"/>
              <w:rPr>
                <w:rFonts w:ascii="Times New Roman"/>
                <w:kern w:val="2"/>
                <w:sz w:val="21"/>
                <w:szCs w:val="21"/>
              </w:rPr>
            </w:pPr>
            <w:r>
              <w:rPr>
                <w:rFonts w:ascii="Times New Roman"/>
                <w:kern w:val="2"/>
                <w:sz w:val="21"/>
                <w:szCs w:val="21"/>
              </w:rPr>
              <w:t>0.5-1.5</w:t>
            </w:r>
            <w:r>
              <w:rPr>
                <w:rFonts w:hint="eastAsia" w:ascii="Times New Roman"/>
                <w:kern w:val="2"/>
                <w:sz w:val="21"/>
                <w:szCs w:val="21"/>
              </w:rPr>
              <w:t>分</w:t>
            </w:r>
          </w:p>
        </w:tc>
        <w:tc>
          <w:tcPr>
            <w:tcW w:w="5528" w:type="dxa"/>
            <w:vAlign w:val="center"/>
          </w:tcPr>
          <w:p>
            <w:pPr>
              <w:rPr>
                <w:rFonts w:ascii="Times New Roman"/>
                <w:kern w:val="2"/>
                <w:sz w:val="21"/>
                <w:szCs w:val="21"/>
              </w:rPr>
            </w:pPr>
            <w:r>
              <w:rPr>
                <w:rFonts w:hint="eastAsia" w:ascii="Times New Roman"/>
                <w:kern w:val="2"/>
                <w:sz w:val="21"/>
                <w:szCs w:val="21"/>
              </w:rPr>
              <w:t>施工现场实施信息化监控和数据处理系统布置合理，满足需要。</w:t>
            </w:r>
          </w:p>
        </w:tc>
        <w:tc>
          <w:tcPr>
            <w:tcW w:w="1276"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rPr>
                <w:rFonts w:ascii="Times New Roman"/>
                <w:kern w:val="2"/>
                <w:sz w:val="21"/>
                <w:szCs w:val="21"/>
              </w:rPr>
            </w:pPr>
            <w:r>
              <w:rPr>
                <w:rFonts w:hint="eastAsia" w:ascii="Times New Roman"/>
                <w:kern w:val="2"/>
                <w:sz w:val="21"/>
                <w:szCs w:val="21"/>
              </w:rPr>
              <w:t>施工现场实施信息化监控和数据处理系统布置基本符合需要。</w:t>
            </w:r>
          </w:p>
        </w:tc>
        <w:tc>
          <w:tcPr>
            <w:tcW w:w="1276" w:type="dxa"/>
            <w:vAlign w:val="center"/>
          </w:tcPr>
          <w:p>
            <w:pPr>
              <w:jc w:val="center"/>
              <w:rPr>
                <w:rFonts w:ascii="Times New Roman"/>
                <w:kern w:val="2"/>
                <w:sz w:val="21"/>
                <w:szCs w:val="21"/>
              </w:rPr>
            </w:pPr>
            <w:r>
              <w:rPr>
                <w:rFonts w:ascii="Times New Roman"/>
                <w:kern w:val="2"/>
                <w:sz w:val="21"/>
                <w:szCs w:val="21"/>
              </w:rPr>
              <w:t>0.5</w:t>
            </w:r>
            <w:r>
              <w:rPr>
                <w:rFonts w:hint="eastAsia" w:ascii="Times New Roman"/>
                <w:kern w:val="2"/>
                <w:sz w:val="21"/>
                <w:szCs w:val="21"/>
              </w:rPr>
              <w:t>＜得分</w:t>
            </w:r>
            <w:r>
              <w:rPr>
                <w:rFonts w:ascii="Times New Roman"/>
                <w:kern w:val="2"/>
                <w:sz w:val="21"/>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13</w:t>
            </w:r>
          </w:p>
        </w:tc>
        <w:tc>
          <w:tcPr>
            <w:tcW w:w="1276" w:type="dxa"/>
            <w:vMerge w:val="restart"/>
            <w:vAlign w:val="center"/>
          </w:tcPr>
          <w:p>
            <w:pPr>
              <w:jc w:val="center"/>
              <w:rPr>
                <w:rFonts w:ascii="Times New Roman"/>
                <w:kern w:val="2"/>
                <w:sz w:val="21"/>
                <w:szCs w:val="21"/>
              </w:rPr>
            </w:pPr>
            <w:r>
              <w:rPr>
                <w:rFonts w:hint="eastAsia" w:ascii="Times New Roman"/>
                <w:kern w:val="2"/>
                <w:sz w:val="21"/>
                <w:szCs w:val="21"/>
              </w:rPr>
              <w:t>风险管理措施</w:t>
            </w:r>
          </w:p>
        </w:tc>
        <w:tc>
          <w:tcPr>
            <w:tcW w:w="851" w:type="dxa"/>
            <w:vMerge w:val="restart"/>
            <w:vAlign w:val="center"/>
          </w:tcPr>
          <w:p>
            <w:pPr>
              <w:jc w:val="center"/>
              <w:rPr>
                <w:rFonts w:ascii="Times New Roman"/>
                <w:kern w:val="2"/>
                <w:sz w:val="21"/>
                <w:szCs w:val="21"/>
              </w:rPr>
            </w:pPr>
            <w:r>
              <w:rPr>
                <w:rFonts w:ascii="Times New Roman"/>
                <w:kern w:val="2"/>
                <w:sz w:val="21"/>
                <w:szCs w:val="21"/>
              </w:rPr>
              <w:t>1-2</w:t>
            </w:r>
            <w:r>
              <w:rPr>
                <w:rFonts w:hint="eastAsia" w:ascii="Times New Roman"/>
                <w:kern w:val="2"/>
                <w:sz w:val="21"/>
                <w:szCs w:val="21"/>
              </w:rPr>
              <w:t>分</w:t>
            </w:r>
          </w:p>
        </w:tc>
        <w:tc>
          <w:tcPr>
            <w:tcW w:w="5528" w:type="dxa"/>
            <w:vAlign w:val="center"/>
          </w:tcPr>
          <w:p>
            <w:pPr>
              <w:rPr>
                <w:rFonts w:ascii="Times New Roman"/>
                <w:kern w:val="2"/>
                <w:sz w:val="21"/>
                <w:szCs w:val="21"/>
              </w:rPr>
            </w:pPr>
            <w:r>
              <w:rPr>
                <w:rFonts w:hint="eastAsia" w:ascii="Times New Roman"/>
                <w:kern w:val="2"/>
                <w:sz w:val="21"/>
                <w:szCs w:val="21"/>
              </w:rPr>
              <w:t>风险防控管理措施齐全，风险预控符合规范要求，风险控制要点定位准确，各阶段风险控制及应急措施得力。</w:t>
            </w:r>
          </w:p>
        </w:tc>
        <w:tc>
          <w:tcPr>
            <w:tcW w:w="1276" w:type="dxa"/>
            <w:vAlign w:val="center"/>
          </w:tcPr>
          <w:p>
            <w:pPr>
              <w:jc w:val="center"/>
              <w:rPr>
                <w:rFonts w:ascii="Times New Roman"/>
                <w:kern w:val="2"/>
                <w:sz w:val="21"/>
                <w:szCs w:val="21"/>
              </w:rPr>
            </w:pPr>
            <w:r>
              <w:rPr>
                <w:rFonts w:ascii="Times New Roman"/>
                <w:kern w:val="2"/>
                <w:sz w:val="21"/>
                <w:szCs w:val="21"/>
              </w:rPr>
              <w:t>1.5</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rPr>
                <w:rFonts w:ascii="Times New Roman"/>
                <w:kern w:val="2"/>
                <w:sz w:val="21"/>
                <w:szCs w:val="21"/>
              </w:rPr>
            </w:pPr>
            <w:r>
              <w:rPr>
                <w:rFonts w:hint="eastAsia" w:ascii="Times New Roman"/>
                <w:kern w:val="2"/>
                <w:sz w:val="21"/>
                <w:szCs w:val="21"/>
              </w:rPr>
              <w:t>风险防控管理措施基本齐全，风险预控符合规范要求，风险控制要点定位基本准确，有各阶段风险控制及应急措施。</w:t>
            </w:r>
          </w:p>
        </w:tc>
        <w:tc>
          <w:tcPr>
            <w:tcW w:w="1276"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3" w:type="dxa"/>
            <w:gridSpan w:val="2"/>
            <w:vAlign w:val="center"/>
          </w:tcPr>
          <w:p>
            <w:pPr>
              <w:jc w:val="center"/>
              <w:rPr>
                <w:rFonts w:ascii="Times New Roman"/>
                <w:kern w:val="2"/>
                <w:sz w:val="21"/>
                <w:szCs w:val="21"/>
              </w:rPr>
            </w:pPr>
            <w:r>
              <w:rPr>
                <w:rFonts w:hint="eastAsia" w:ascii="Times New Roman"/>
                <w:kern w:val="2"/>
                <w:sz w:val="21"/>
                <w:szCs w:val="21"/>
              </w:rPr>
              <w:t>合计</w:t>
            </w:r>
          </w:p>
        </w:tc>
        <w:tc>
          <w:tcPr>
            <w:tcW w:w="851" w:type="dxa"/>
            <w:vAlign w:val="center"/>
          </w:tcPr>
          <w:p>
            <w:pPr>
              <w:jc w:val="center"/>
              <w:rPr>
                <w:rFonts w:ascii="Times New Roman"/>
                <w:kern w:val="2"/>
                <w:sz w:val="21"/>
                <w:szCs w:val="21"/>
              </w:rPr>
            </w:pPr>
            <w:r>
              <w:rPr>
                <w:rFonts w:ascii="Times New Roman"/>
                <w:kern w:val="2"/>
                <w:sz w:val="21"/>
                <w:szCs w:val="21"/>
              </w:rPr>
              <w:t>10-25</w:t>
            </w:r>
            <w:r>
              <w:rPr>
                <w:rFonts w:hint="eastAsia" w:ascii="Times New Roman"/>
                <w:kern w:val="2"/>
                <w:sz w:val="21"/>
                <w:szCs w:val="21"/>
              </w:rPr>
              <w:t>分</w:t>
            </w:r>
          </w:p>
        </w:tc>
        <w:tc>
          <w:tcPr>
            <w:tcW w:w="5528" w:type="dxa"/>
            <w:vAlign w:val="center"/>
          </w:tcPr>
          <w:p>
            <w:pPr>
              <w:rPr>
                <w:rFonts w:ascii="Times New Roman"/>
                <w:kern w:val="2"/>
                <w:sz w:val="21"/>
                <w:szCs w:val="21"/>
              </w:rPr>
            </w:pPr>
          </w:p>
        </w:tc>
        <w:tc>
          <w:tcPr>
            <w:tcW w:w="1276" w:type="dxa"/>
            <w:vAlign w:val="center"/>
          </w:tcPr>
          <w:p>
            <w:pPr>
              <w:jc w:val="center"/>
              <w:rPr>
                <w:rFonts w:ascii="Times New Roman"/>
                <w:kern w:val="2"/>
                <w:sz w:val="21"/>
                <w:szCs w:val="21"/>
              </w:rPr>
            </w:pPr>
            <w:r>
              <w:rPr>
                <w:rFonts w:ascii="Times New Roman"/>
                <w:kern w:val="2"/>
                <w:sz w:val="21"/>
                <w:szCs w:val="21"/>
              </w:rPr>
              <w:t>10≤</w:t>
            </w:r>
            <w:r>
              <w:rPr>
                <w:rFonts w:hint="eastAsia" w:ascii="Times New Roman"/>
                <w:kern w:val="2"/>
                <w:sz w:val="21"/>
                <w:szCs w:val="21"/>
              </w:rPr>
              <w:t>得分</w:t>
            </w:r>
            <w:r>
              <w:rPr>
                <w:rFonts w:ascii="Times New Roman"/>
                <w:kern w:val="2"/>
                <w:sz w:val="21"/>
                <w:szCs w:val="21"/>
              </w:rPr>
              <w:t>≤25</w:t>
            </w:r>
          </w:p>
        </w:tc>
      </w:tr>
    </w:tbl>
    <w:p>
      <w:pPr>
        <w:adjustRightInd w:val="0"/>
        <w:snapToGrid w:val="0"/>
        <w:spacing w:line="460" w:lineRule="exact"/>
        <w:rPr>
          <w:rFonts w:hAnsi="宋体" w:cs="宋体"/>
          <w:b/>
          <w:bCs/>
          <w:sz w:val="24"/>
          <w:szCs w:val="24"/>
        </w:rPr>
      </w:pPr>
      <w:r>
        <w:rPr>
          <w:rFonts w:hint="eastAsia" w:hAnsi="宋体" w:cs="宋体"/>
          <w:b/>
          <w:bCs/>
          <w:sz w:val="24"/>
          <w:szCs w:val="24"/>
        </w:rPr>
        <w:t>（四）综合（信用）标（25分）</w:t>
      </w:r>
    </w:p>
    <w:tbl>
      <w:tblPr>
        <w:tblStyle w:val="27"/>
        <w:tblW w:w="90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5775"/>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30" w:type="dxa"/>
            <w:vAlign w:val="center"/>
          </w:tcPr>
          <w:p>
            <w:pPr>
              <w:jc w:val="center"/>
              <w:rPr>
                <w:rFonts w:ascii="Times New Roman"/>
                <w:kern w:val="2"/>
                <w:sz w:val="21"/>
                <w:szCs w:val="21"/>
              </w:rPr>
            </w:pPr>
            <w:r>
              <w:rPr>
                <w:rFonts w:hint="eastAsia" w:ascii="Times New Roman"/>
                <w:kern w:val="2"/>
                <w:sz w:val="21"/>
                <w:szCs w:val="21"/>
              </w:rPr>
              <w:t>序号</w:t>
            </w:r>
          </w:p>
        </w:tc>
        <w:tc>
          <w:tcPr>
            <w:tcW w:w="1417" w:type="dxa"/>
            <w:vAlign w:val="center"/>
          </w:tcPr>
          <w:p>
            <w:pPr>
              <w:jc w:val="center"/>
              <w:rPr>
                <w:rFonts w:ascii="Times New Roman"/>
                <w:kern w:val="2"/>
                <w:sz w:val="21"/>
                <w:szCs w:val="21"/>
              </w:rPr>
            </w:pPr>
            <w:r>
              <w:rPr>
                <w:rFonts w:hint="eastAsia" w:ascii="Times New Roman"/>
                <w:kern w:val="2"/>
                <w:sz w:val="21"/>
                <w:szCs w:val="21"/>
              </w:rPr>
              <w:t>项</w:t>
            </w:r>
            <w:r>
              <w:rPr>
                <w:rFonts w:ascii="Times New Roman"/>
                <w:kern w:val="2"/>
                <w:sz w:val="21"/>
                <w:szCs w:val="21"/>
              </w:rPr>
              <w:t xml:space="preserve">     </w:t>
            </w:r>
            <w:r>
              <w:rPr>
                <w:rFonts w:hint="eastAsia" w:ascii="Times New Roman"/>
                <w:kern w:val="2"/>
                <w:sz w:val="21"/>
                <w:szCs w:val="21"/>
              </w:rPr>
              <w:t>目</w:t>
            </w:r>
          </w:p>
        </w:tc>
        <w:tc>
          <w:tcPr>
            <w:tcW w:w="5775" w:type="dxa"/>
            <w:vAlign w:val="center"/>
          </w:tcPr>
          <w:p>
            <w:pPr>
              <w:jc w:val="center"/>
              <w:rPr>
                <w:rFonts w:ascii="Times New Roman"/>
                <w:kern w:val="2"/>
                <w:sz w:val="21"/>
                <w:szCs w:val="21"/>
              </w:rPr>
            </w:pPr>
            <w:r>
              <w:rPr>
                <w:rFonts w:hint="eastAsia" w:ascii="Times New Roman"/>
                <w:kern w:val="2"/>
                <w:sz w:val="21"/>
                <w:szCs w:val="21"/>
              </w:rPr>
              <w:t>评</w:t>
            </w:r>
            <w:r>
              <w:rPr>
                <w:rFonts w:ascii="Times New Roman"/>
                <w:kern w:val="2"/>
                <w:sz w:val="21"/>
                <w:szCs w:val="21"/>
              </w:rPr>
              <w:t xml:space="preserve">  </w:t>
            </w:r>
            <w:r>
              <w:rPr>
                <w:rFonts w:hint="eastAsia" w:ascii="Times New Roman"/>
                <w:kern w:val="2"/>
                <w:sz w:val="21"/>
                <w:szCs w:val="21"/>
              </w:rPr>
              <w:t>审</w:t>
            </w:r>
            <w:r>
              <w:rPr>
                <w:rFonts w:ascii="Times New Roman"/>
                <w:kern w:val="2"/>
                <w:sz w:val="21"/>
                <w:szCs w:val="21"/>
              </w:rPr>
              <w:t xml:space="preserve">   </w:t>
            </w:r>
            <w:r>
              <w:rPr>
                <w:rFonts w:hint="eastAsia" w:ascii="Times New Roman"/>
                <w:kern w:val="2"/>
                <w:sz w:val="21"/>
                <w:szCs w:val="21"/>
              </w:rPr>
              <w:t>标</w:t>
            </w:r>
            <w:r>
              <w:rPr>
                <w:rFonts w:ascii="Times New Roman"/>
                <w:kern w:val="2"/>
                <w:sz w:val="21"/>
                <w:szCs w:val="21"/>
              </w:rPr>
              <w:t xml:space="preserve">   </w:t>
            </w:r>
            <w:r>
              <w:rPr>
                <w:rFonts w:hint="eastAsia" w:ascii="Times New Roman"/>
                <w:kern w:val="2"/>
                <w:sz w:val="21"/>
                <w:szCs w:val="21"/>
              </w:rPr>
              <w:t>准</w:t>
            </w:r>
          </w:p>
        </w:tc>
        <w:tc>
          <w:tcPr>
            <w:tcW w:w="1111" w:type="dxa"/>
            <w:vAlign w:val="center"/>
          </w:tcPr>
          <w:p>
            <w:pPr>
              <w:jc w:val="center"/>
              <w:rPr>
                <w:rFonts w:ascii="Times New Roman"/>
                <w:kern w:val="2"/>
                <w:sz w:val="21"/>
                <w:szCs w:val="21"/>
              </w:rPr>
            </w:pPr>
            <w:r>
              <w:rPr>
                <w:rFonts w:hint="eastAsia" w:ascii="Times New Roman"/>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30" w:type="dxa"/>
            <w:vAlign w:val="center"/>
          </w:tcPr>
          <w:p>
            <w:pPr>
              <w:jc w:val="center"/>
              <w:rPr>
                <w:rFonts w:ascii="Times New Roman"/>
                <w:kern w:val="2"/>
                <w:sz w:val="21"/>
                <w:szCs w:val="21"/>
              </w:rPr>
            </w:pPr>
            <w:r>
              <w:rPr>
                <w:rFonts w:ascii="Times New Roman"/>
                <w:kern w:val="2"/>
                <w:sz w:val="21"/>
                <w:szCs w:val="21"/>
              </w:rPr>
              <w:t>1</w:t>
            </w:r>
          </w:p>
        </w:tc>
        <w:tc>
          <w:tcPr>
            <w:tcW w:w="1417" w:type="dxa"/>
            <w:vAlign w:val="center"/>
          </w:tcPr>
          <w:p>
            <w:pPr>
              <w:jc w:val="center"/>
              <w:rPr>
                <w:rFonts w:hint="eastAsia" w:ascii="Times New Roman"/>
                <w:kern w:val="2"/>
                <w:sz w:val="21"/>
                <w:szCs w:val="21"/>
              </w:rPr>
            </w:pPr>
            <w:r>
              <w:rPr>
                <w:rFonts w:hint="eastAsia" w:ascii="Times New Roman"/>
                <w:kern w:val="2"/>
                <w:sz w:val="21"/>
                <w:szCs w:val="21"/>
              </w:rPr>
              <w:t>企业业绩</w:t>
            </w:r>
          </w:p>
          <w:p>
            <w:pPr>
              <w:pStyle w:val="2"/>
            </w:pPr>
            <w:r>
              <w:rPr>
                <w:rFonts w:hint="eastAsia" w:ascii="Times New Roman"/>
                <w:kern w:val="2"/>
                <w:sz w:val="21"/>
                <w:szCs w:val="21"/>
              </w:rPr>
              <w:t>（0-4分）</w:t>
            </w:r>
          </w:p>
        </w:tc>
        <w:tc>
          <w:tcPr>
            <w:tcW w:w="5775" w:type="dxa"/>
            <w:vAlign w:val="center"/>
          </w:tcPr>
          <w:p>
            <w:pPr>
              <w:spacing w:line="240" w:lineRule="exact"/>
              <w:jc w:val="left"/>
              <w:rPr>
                <w:rFonts w:ascii="Times New Roman"/>
                <w:kern w:val="2"/>
                <w:sz w:val="21"/>
                <w:szCs w:val="21"/>
              </w:rPr>
            </w:pPr>
            <w:r>
              <w:rPr>
                <w:rFonts w:hint="eastAsia" w:ascii="Times New Roman"/>
                <w:kern w:val="2"/>
                <w:sz w:val="21"/>
                <w:szCs w:val="21"/>
              </w:rPr>
              <w:t>企业近年来承建过类似项目者每项得2分，本项最高得4分。提供中标公示网页截图、施工合同和竣工验收备案表或中标公示网页截图、施工合同和中标通知书（三项缺一项不得分）。</w:t>
            </w:r>
          </w:p>
        </w:tc>
        <w:tc>
          <w:tcPr>
            <w:tcW w:w="1111"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30" w:type="dxa"/>
            <w:vAlign w:val="center"/>
          </w:tcPr>
          <w:p>
            <w:pPr>
              <w:jc w:val="center"/>
              <w:rPr>
                <w:rFonts w:ascii="Times New Roman"/>
                <w:kern w:val="2"/>
                <w:sz w:val="21"/>
                <w:szCs w:val="21"/>
              </w:rPr>
            </w:pPr>
            <w:r>
              <w:rPr>
                <w:rFonts w:ascii="Times New Roman"/>
                <w:kern w:val="2"/>
                <w:sz w:val="21"/>
                <w:szCs w:val="21"/>
              </w:rPr>
              <w:t>2</w:t>
            </w:r>
          </w:p>
        </w:tc>
        <w:tc>
          <w:tcPr>
            <w:tcW w:w="1417" w:type="dxa"/>
            <w:vAlign w:val="center"/>
          </w:tcPr>
          <w:p>
            <w:pPr>
              <w:jc w:val="center"/>
              <w:rPr>
                <w:rFonts w:hint="eastAsia" w:ascii="Times New Roman" w:eastAsia="宋体"/>
                <w:kern w:val="2"/>
                <w:sz w:val="21"/>
                <w:szCs w:val="21"/>
                <w:lang w:eastAsia="zh-CN"/>
              </w:rPr>
            </w:pPr>
            <w:r>
              <w:rPr>
                <w:rFonts w:hint="eastAsia" w:ascii="Times New Roman"/>
                <w:kern w:val="2"/>
                <w:sz w:val="21"/>
                <w:szCs w:val="21"/>
              </w:rPr>
              <w:t>项目负责人业绩</w:t>
            </w:r>
            <w:r>
              <w:rPr>
                <w:rFonts w:hint="eastAsia" w:ascii="Times New Roman"/>
                <w:kern w:val="2"/>
                <w:sz w:val="21"/>
                <w:szCs w:val="21"/>
                <w:lang w:eastAsia="zh-CN"/>
              </w:rPr>
              <w:t>（</w:t>
            </w:r>
            <w:r>
              <w:rPr>
                <w:rFonts w:hint="eastAsia" w:ascii="Times New Roman"/>
                <w:kern w:val="2"/>
                <w:sz w:val="21"/>
                <w:szCs w:val="21"/>
                <w:lang w:val="en-US" w:eastAsia="zh-CN"/>
              </w:rPr>
              <w:t>0-6分</w:t>
            </w:r>
            <w:r>
              <w:rPr>
                <w:rFonts w:hint="eastAsia" w:ascii="Times New Roman"/>
                <w:kern w:val="2"/>
                <w:sz w:val="21"/>
                <w:szCs w:val="21"/>
                <w:lang w:eastAsia="zh-CN"/>
              </w:rPr>
              <w:t>）</w:t>
            </w:r>
          </w:p>
        </w:tc>
        <w:tc>
          <w:tcPr>
            <w:tcW w:w="5775" w:type="dxa"/>
            <w:vAlign w:val="center"/>
          </w:tcPr>
          <w:p>
            <w:pPr>
              <w:spacing w:line="240" w:lineRule="exact"/>
              <w:jc w:val="left"/>
              <w:rPr>
                <w:rFonts w:ascii="Times New Roman"/>
                <w:kern w:val="2"/>
                <w:sz w:val="21"/>
                <w:szCs w:val="21"/>
              </w:rPr>
            </w:pPr>
            <w:r>
              <w:rPr>
                <w:rFonts w:hint="eastAsia" w:ascii="Times New Roman"/>
                <w:kern w:val="2"/>
                <w:sz w:val="21"/>
                <w:szCs w:val="21"/>
              </w:rPr>
              <w:t>近年来拟派建造师承建过类似项目者每项得3分，本项最高得6分。提供中标公示网页截图、施工合同和竣工验收备案表或中标公示网页截图、施工合同和中标通知书（三项缺一项不得分），若上述资料不显示项目负责人姓名，还须同时提供建设单位出具的相关证明文件。</w:t>
            </w:r>
          </w:p>
        </w:tc>
        <w:tc>
          <w:tcPr>
            <w:tcW w:w="1111"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ascii="Times New Roman"/>
                <w:kern w:val="2"/>
                <w:sz w:val="21"/>
                <w:szCs w:val="21"/>
              </w:rPr>
            </w:pPr>
            <w:r>
              <w:rPr>
                <w:rFonts w:ascii="Times New Roman"/>
                <w:kern w:val="2"/>
                <w:sz w:val="21"/>
                <w:szCs w:val="21"/>
              </w:rPr>
              <w:t>3</w:t>
            </w:r>
          </w:p>
        </w:tc>
        <w:tc>
          <w:tcPr>
            <w:tcW w:w="1417" w:type="dxa"/>
            <w:vMerge w:val="restart"/>
            <w:vAlign w:val="center"/>
          </w:tcPr>
          <w:p>
            <w:pPr>
              <w:jc w:val="center"/>
              <w:rPr>
                <w:rFonts w:hint="eastAsia" w:ascii="Times New Roman" w:eastAsia="宋体"/>
                <w:kern w:val="2"/>
                <w:sz w:val="21"/>
                <w:szCs w:val="21"/>
                <w:lang w:eastAsia="zh-CN"/>
              </w:rPr>
            </w:pPr>
            <w:r>
              <w:rPr>
                <w:rFonts w:hint="eastAsia" w:ascii="Times New Roman"/>
                <w:kern w:val="2"/>
                <w:sz w:val="21"/>
                <w:szCs w:val="21"/>
              </w:rPr>
              <w:t>优惠承诺</w:t>
            </w:r>
            <w:r>
              <w:rPr>
                <w:rFonts w:hint="eastAsia" w:ascii="Times New Roman"/>
                <w:kern w:val="2"/>
                <w:sz w:val="21"/>
                <w:szCs w:val="21"/>
                <w:lang w:eastAsia="zh-CN"/>
              </w:rPr>
              <w:t>（</w:t>
            </w:r>
            <w:r>
              <w:rPr>
                <w:rFonts w:hint="eastAsia" w:ascii="Times New Roman"/>
                <w:kern w:val="2"/>
                <w:sz w:val="21"/>
                <w:szCs w:val="21"/>
                <w:lang w:val="en-US" w:eastAsia="zh-CN"/>
              </w:rPr>
              <w:t>1-4分</w:t>
            </w:r>
            <w:r>
              <w:rPr>
                <w:rFonts w:hint="eastAsia" w:ascii="Times New Roman"/>
                <w:kern w:val="2"/>
                <w:sz w:val="21"/>
                <w:szCs w:val="21"/>
                <w:lang w:eastAsia="zh-CN"/>
              </w:rPr>
              <w:t>）</w:t>
            </w:r>
          </w:p>
        </w:tc>
        <w:tc>
          <w:tcPr>
            <w:tcW w:w="5775" w:type="dxa"/>
            <w:vAlign w:val="center"/>
          </w:tcPr>
          <w:p>
            <w:pPr>
              <w:spacing w:line="240" w:lineRule="exact"/>
              <w:jc w:val="left"/>
              <w:rPr>
                <w:rFonts w:ascii="Times New Roman"/>
                <w:kern w:val="2"/>
                <w:sz w:val="21"/>
                <w:szCs w:val="21"/>
              </w:rPr>
            </w:pPr>
            <w:r>
              <w:rPr>
                <w:rFonts w:hint="eastAsia" w:ascii="Times New Roman"/>
                <w:kern w:val="2"/>
                <w:sz w:val="21"/>
                <w:szCs w:val="21"/>
              </w:rPr>
              <w:t>优惠承诺应是书面的符合工程实际情况，确保依法依规，优惠合理，详实可行。</w:t>
            </w:r>
          </w:p>
        </w:tc>
        <w:tc>
          <w:tcPr>
            <w:tcW w:w="1111" w:type="dxa"/>
            <w:vAlign w:val="center"/>
          </w:tcPr>
          <w:p>
            <w:pPr>
              <w:jc w:val="center"/>
              <w:rPr>
                <w:rFonts w:ascii="Times New Roman"/>
                <w:kern w:val="2"/>
                <w:sz w:val="21"/>
                <w:szCs w:val="21"/>
              </w:rPr>
            </w:pPr>
            <w:r>
              <w:rPr>
                <w:rFonts w:ascii="Times New Roman"/>
                <w:kern w:val="2"/>
                <w:sz w:val="21"/>
                <w:szCs w:val="21"/>
              </w:rPr>
              <w:t>3</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ascii="Times New Roman"/>
                <w:kern w:val="2"/>
                <w:sz w:val="21"/>
                <w:szCs w:val="21"/>
              </w:rPr>
            </w:pPr>
          </w:p>
        </w:tc>
        <w:tc>
          <w:tcPr>
            <w:tcW w:w="1417" w:type="dxa"/>
            <w:vMerge w:val="continue"/>
            <w:vAlign w:val="center"/>
          </w:tcPr>
          <w:p>
            <w:pPr>
              <w:jc w:val="left"/>
              <w:rPr>
                <w:rFonts w:ascii="Times New Roman"/>
                <w:kern w:val="2"/>
                <w:sz w:val="21"/>
                <w:szCs w:val="21"/>
              </w:rPr>
            </w:pPr>
          </w:p>
        </w:tc>
        <w:tc>
          <w:tcPr>
            <w:tcW w:w="5775" w:type="dxa"/>
            <w:vAlign w:val="center"/>
          </w:tcPr>
          <w:p>
            <w:pPr>
              <w:spacing w:line="240" w:lineRule="exact"/>
              <w:jc w:val="left"/>
              <w:rPr>
                <w:rFonts w:ascii="Times New Roman"/>
                <w:kern w:val="2"/>
                <w:sz w:val="21"/>
                <w:szCs w:val="21"/>
              </w:rPr>
            </w:pPr>
            <w:r>
              <w:rPr>
                <w:rFonts w:hint="eastAsia" w:ascii="Times New Roman"/>
                <w:kern w:val="2"/>
                <w:sz w:val="21"/>
                <w:szCs w:val="21"/>
              </w:rPr>
              <w:t>优惠承诺符合工程实际情况，确保依法依规，优惠基本合理，基本详实可行。</w:t>
            </w:r>
          </w:p>
        </w:tc>
        <w:tc>
          <w:tcPr>
            <w:tcW w:w="1111"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730" w:type="dxa"/>
            <w:vMerge w:val="restart"/>
            <w:vAlign w:val="center"/>
          </w:tcPr>
          <w:p>
            <w:pPr>
              <w:jc w:val="center"/>
              <w:rPr>
                <w:rFonts w:ascii="Times New Roman"/>
                <w:kern w:val="2"/>
                <w:sz w:val="21"/>
                <w:szCs w:val="21"/>
              </w:rPr>
            </w:pPr>
            <w:r>
              <w:rPr>
                <w:rFonts w:ascii="Times New Roman"/>
                <w:kern w:val="2"/>
                <w:sz w:val="21"/>
                <w:szCs w:val="21"/>
              </w:rPr>
              <w:t>4</w:t>
            </w:r>
          </w:p>
        </w:tc>
        <w:tc>
          <w:tcPr>
            <w:tcW w:w="1417" w:type="dxa"/>
            <w:vMerge w:val="restart"/>
            <w:vAlign w:val="center"/>
          </w:tcPr>
          <w:p>
            <w:pPr>
              <w:jc w:val="center"/>
              <w:rPr>
                <w:rFonts w:hint="eastAsia" w:ascii="Times New Roman" w:eastAsia="宋体"/>
                <w:kern w:val="2"/>
                <w:sz w:val="21"/>
                <w:szCs w:val="21"/>
                <w:lang w:eastAsia="zh-CN"/>
              </w:rPr>
            </w:pPr>
            <w:r>
              <w:rPr>
                <w:rFonts w:hint="eastAsia" w:ascii="Times New Roman"/>
                <w:kern w:val="2"/>
                <w:sz w:val="21"/>
                <w:szCs w:val="21"/>
              </w:rPr>
              <w:t>履职</w:t>
            </w:r>
            <w:bookmarkStart w:id="218" w:name="_GoBack"/>
            <w:bookmarkEnd w:id="218"/>
            <w:r>
              <w:rPr>
                <w:rFonts w:hint="eastAsia" w:ascii="Times New Roman"/>
                <w:kern w:val="2"/>
                <w:sz w:val="21"/>
                <w:szCs w:val="21"/>
              </w:rPr>
              <w:t>尽责承诺</w:t>
            </w:r>
            <w:r>
              <w:rPr>
                <w:rFonts w:hint="eastAsia" w:ascii="Times New Roman"/>
                <w:kern w:val="2"/>
                <w:sz w:val="21"/>
                <w:szCs w:val="21"/>
                <w:lang w:eastAsia="zh-CN"/>
              </w:rPr>
              <w:t>（</w:t>
            </w:r>
            <w:r>
              <w:rPr>
                <w:rFonts w:hint="eastAsia" w:ascii="Times New Roman"/>
                <w:kern w:val="2"/>
                <w:sz w:val="21"/>
                <w:szCs w:val="21"/>
                <w:lang w:val="en-US" w:eastAsia="zh-CN"/>
              </w:rPr>
              <w:t>1-3分</w:t>
            </w:r>
            <w:r>
              <w:rPr>
                <w:rFonts w:hint="eastAsia" w:ascii="Times New Roman"/>
                <w:kern w:val="2"/>
                <w:sz w:val="21"/>
                <w:szCs w:val="21"/>
                <w:lang w:eastAsia="zh-CN"/>
              </w:rPr>
              <w:t>）</w:t>
            </w:r>
          </w:p>
        </w:tc>
        <w:tc>
          <w:tcPr>
            <w:tcW w:w="5775" w:type="dxa"/>
            <w:vAlign w:val="center"/>
          </w:tcPr>
          <w:p>
            <w:pPr>
              <w:spacing w:line="240" w:lineRule="exact"/>
              <w:jc w:val="left"/>
              <w:rPr>
                <w:rFonts w:ascii="Times New Roman"/>
                <w:kern w:val="2"/>
                <w:sz w:val="21"/>
                <w:szCs w:val="21"/>
              </w:rPr>
            </w:pPr>
            <w:r>
              <w:rPr>
                <w:rFonts w:hint="eastAsia" w:ascii="Times New Roman"/>
                <w:kern w:val="2"/>
                <w:sz w:val="21"/>
                <w:szCs w:val="21"/>
              </w:rPr>
              <w:t>具有全面、详实、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111" w:type="dxa"/>
            <w:vAlign w:val="center"/>
          </w:tcPr>
          <w:p>
            <w:pPr>
              <w:jc w:val="center"/>
              <w:rPr>
                <w:rFonts w:ascii="Times New Roman"/>
                <w:kern w:val="2"/>
                <w:sz w:val="21"/>
                <w:szCs w:val="21"/>
              </w:rPr>
            </w:pPr>
            <w:r>
              <w:rPr>
                <w:rFonts w:ascii="Times New Roman"/>
                <w:kern w:val="2"/>
                <w:sz w:val="21"/>
                <w:szCs w:val="21"/>
              </w:rPr>
              <w:t>2</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30" w:type="dxa"/>
            <w:vMerge w:val="continue"/>
            <w:vAlign w:val="center"/>
          </w:tcPr>
          <w:p>
            <w:pPr>
              <w:jc w:val="left"/>
              <w:rPr>
                <w:rFonts w:ascii="Times New Roman"/>
                <w:kern w:val="2"/>
                <w:sz w:val="21"/>
                <w:szCs w:val="21"/>
              </w:rPr>
            </w:pPr>
          </w:p>
        </w:tc>
        <w:tc>
          <w:tcPr>
            <w:tcW w:w="1417" w:type="dxa"/>
            <w:vMerge w:val="continue"/>
            <w:vAlign w:val="center"/>
          </w:tcPr>
          <w:p>
            <w:pPr>
              <w:jc w:val="left"/>
              <w:rPr>
                <w:rFonts w:ascii="Times New Roman"/>
                <w:kern w:val="2"/>
                <w:sz w:val="21"/>
                <w:szCs w:val="21"/>
              </w:rPr>
            </w:pPr>
          </w:p>
        </w:tc>
        <w:tc>
          <w:tcPr>
            <w:tcW w:w="5775" w:type="dxa"/>
            <w:vAlign w:val="center"/>
          </w:tcPr>
          <w:p>
            <w:pPr>
              <w:spacing w:line="240" w:lineRule="exact"/>
              <w:jc w:val="left"/>
              <w:rPr>
                <w:rFonts w:ascii="Times New Roman"/>
                <w:kern w:val="2"/>
                <w:sz w:val="21"/>
                <w:szCs w:val="21"/>
              </w:rPr>
            </w:pPr>
            <w:r>
              <w:rPr>
                <w:rFonts w:hint="eastAsia" w:ascii="Times New Roman"/>
                <w:kern w:val="2"/>
                <w:sz w:val="21"/>
                <w:szCs w:val="21"/>
              </w:rPr>
              <w:t>具有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111"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30" w:type="dxa"/>
            <w:vAlign w:val="center"/>
          </w:tcPr>
          <w:p>
            <w:pPr>
              <w:jc w:val="center"/>
              <w:rPr>
                <w:rFonts w:ascii="Times New Roman"/>
                <w:kern w:val="2"/>
                <w:sz w:val="21"/>
                <w:szCs w:val="21"/>
              </w:rPr>
            </w:pPr>
            <w:r>
              <w:rPr>
                <w:rFonts w:ascii="Times New Roman"/>
                <w:kern w:val="2"/>
                <w:sz w:val="21"/>
                <w:szCs w:val="21"/>
              </w:rPr>
              <w:t>5</w:t>
            </w:r>
          </w:p>
        </w:tc>
        <w:tc>
          <w:tcPr>
            <w:tcW w:w="1417" w:type="dxa"/>
            <w:vAlign w:val="center"/>
          </w:tcPr>
          <w:p>
            <w:pPr>
              <w:jc w:val="center"/>
              <w:rPr>
                <w:rFonts w:hint="eastAsia" w:ascii="Times New Roman" w:eastAsia="宋体"/>
                <w:kern w:val="2"/>
                <w:sz w:val="21"/>
                <w:szCs w:val="21"/>
                <w:lang w:eastAsia="zh-CN"/>
              </w:rPr>
            </w:pPr>
            <w:r>
              <w:rPr>
                <w:rFonts w:hint="eastAsia" w:ascii="Times New Roman"/>
                <w:kern w:val="2"/>
                <w:sz w:val="21"/>
                <w:szCs w:val="21"/>
              </w:rPr>
              <w:t>企业信用（含纳税诚信）</w:t>
            </w:r>
            <w:r>
              <w:rPr>
                <w:rFonts w:hint="eastAsia" w:ascii="Times New Roman"/>
                <w:kern w:val="2"/>
                <w:sz w:val="21"/>
                <w:szCs w:val="21"/>
                <w:lang w:eastAsia="zh-CN"/>
              </w:rPr>
              <w:t>（</w:t>
            </w:r>
            <w:r>
              <w:rPr>
                <w:rFonts w:hint="eastAsia" w:ascii="Times New Roman"/>
                <w:kern w:val="2"/>
                <w:sz w:val="21"/>
                <w:szCs w:val="21"/>
                <w:lang w:val="en-US" w:eastAsia="zh-CN"/>
              </w:rPr>
              <w:t>0-4分</w:t>
            </w:r>
            <w:r>
              <w:rPr>
                <w:rFonts w:hint="eastAsia" w:ascii="Times New Roman"/>
                <w:kern w:val="2"/>
                <w:sz w:val="21"/>
                <w:szCs w:val="21"/>
                <w:lang w:eastAsia="zh-CN"/>
              </w:rPr>
              <w:t>）</w:t>
            </w:r>
          </w:p>
        </w:tc>
        <w:tc>
          <w:tcPr>
            <w:tcW w:w="5775" w:type="dxa"/>
            <w:vAlign w:val="center"/>
          </w:tcPr>
          <w:p>
            <w:pPr>
              <w:jc w:val="left"/>
              <w:rPr>
                <w:rFonts w:ascii="Times New Roman"/>
                <w:kern w:val="2"/>
                <w:sz w:val="21"/>
                <w:szCs w:val="21"/>
              </w:rPr>
            </w:pPr>
            <w:r>
              <w:rPr>
                <w:rFonts w:hint="eastAsia" w:ascii="Times New Roman"/>
                <w:kern w:val="2"/>
                <w:sz w:val="21"/>
                <w:szCs w:val="21"/>
              </w:rPr>
              <w:t>企业近年获得省级“安全文明工地荣誉称号”得4分，市级得2分。</w:t>
            </w:r>
          </w:p>
        </w:tc>
        <w:tc>
          <w:tcPr>
            <w:tcW w:w="1111" w:type="dxa"/>
            <w:vAlign w:val="center"/>
          </w:tcPr>
          <w:p>
            <w:pPr>
              <w:jc w:val="center"/>
              <w:rPr>
                <w:rFonts w:ascii="Times New Roman"/>
                <w:kern w:val="2"/>
                <w:sz w:val="21"/>
                <w:szCs w:val="21"/>
              </w:rPr>
            </w:pPr>
            <w:r>
              <w:rPr>
                <w:rFonts w:hint="eastAsia" w:ascii="Times New Roman"/>
                <w:kern w:val="2"/>
                <w:sz w:val="21"/>
                <w:szCs w:val="21"/>
              </w:rPr>
              <w:t>0</w:t>
            </w:r>
            <w:r>
              <w:rPr>
                <w:rFonts w:ascii="Times New Roman"/>
                <w:kern w:val="2"/>
                <w:sz w:val="21"/>
                <w:szCs w:val="21"/>
              </w:rPr>
              <w:t>≤</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30" w:type="dxa"/>
            <w:vAlign w:val="center"/>
          </w:tcPr>
          <w:p>
            <w:pPr>
              <w:jc w:val="center"/>
              <w:rPr>
                <w:rFonts w:ascii="Times New Roman"/>
                <w:kern w:val="2"/>
                <w:sz w:val="21"/>
                <w:szCs w:val="21"/>
              </w:rPr>
            </w:pPr>
            <w:r>
              <w:rPr>
                <w:rFonts w:ascii="Times New Roman"/>
                <w:kern w:val="2"/>
                <w:sz w:val="21"/>
                <w:szCs w:val="21"/>
              </w:rPr>
              <w:t>6</w:t>
            </w:r>
          </w:p>
        </w:tc>
        <w:tc>
          <w:tcPr>
            <w:tcW w:w="1417" w:type="dxa"/>
            <w:vAlign w:val="center"/>
          </w:tcPr>
          <w:p>
            <w:pPr>
              <w:jc w:val="center"/>
              <w:rPr>
                <w:rFonts w:hint="eastAsia" w:ascii="Times New Roman" w:eastAsia="宋体"/>
                <w:kern w:val="2"/>
                <w:sz w:val="21"/>
                <w:szCs w:val="21"/>
                <w:lang w:eastAsia="zh-CN"/>
              </w:rPr>
            </w:pPr>
            <w:r>
              <w:rPr>
                <w:rFonts w:hint="eastAsia" w:ascii="Times New Roman"/>
                <w:kern w:val="2"/>
                <w:sz w:val="21"/>
                <w:szCs w:val="21"/>
              </w:rPr>
              <w:t>项目负责人信用</w:t>
            </w:r>
            <w:r>
              <w:rPr>
                <w:rFonts w:hint="eastAsia" w:ascii="Times New Roman"/>
                <w:kern w:val="2"/>
                <w:sz w:val="21"/>
                <w:szCs w:val="21"/>
                <w:lang w:eastAsia="zh-CN"/>
              </w:rPr>
              <w:t>（</w:t>
            </w:r>
            <w:r>
              <w:rPr>
                <w:rFonts w:hint="eastAsia" w:ascii="Times New Roman"/>
                <w:kern w:val="2"/>
                <w:sz w:val="21"/>
                <w:szCs w:val="21"/>
                <w:lang w:val="en-US" w:eastAsia="zh-CN"/>
              </w:rPr>
              <w:t>0-2分</w:t>
            </w:r>
            <w:r>
              <w:rPr>
                <w:rFonts w:hint="eastAsia" w:ascii="Times New Roman"/>
                <w:kern w:val="2"/>
                <w:sz w:val="21"/>
                <w:szCs w:val="21"/>
                <w:lang w:eastAsia="zh-CN"/>
              </w:rPr>
              <w:t>）</w:t>
            </w:r>
          </w:p>
        </w:tc>
        <w:tc>
          <w:tcPr>
            <w:tcW w:w="5775" w:type="dxa"/>
            <w:vAlign w:val="center"/>
          </w:tcPr>
          <w:p>
            <w:pPr>
              <w:jc w:val="left"/>
              <w:rPr>
                <w:rFonts w:ascii="Times New Roman"/>
                <w:kern w:val="2"/>
                <w:sz w:val="21"/>
                <w:szCs w:val="21"/>
              </w:rPr>
            </w:pPr>
            <w:r>
              <w:rPr>
                <w:rFonts w:hint="eastAsia" w:ascii="Times New Roman"/>
                <w:kern w:val="2"/>
                <w:sz w:val="21"/>
                <w:szCs w:val="21"/>
              </w:rPr>
              <w:t>拟派项目负责人近年参与项目获得省级“安全文明标准化工地”奖项得2分，市级得1分。</w:t>
            </w:r>
          </w:p>
        </w:tc>
        <w:tc>
          <w:tcPr>
            <w:tcW w:w="1111" w:type="dxa"/>
            <w:vAlign w:val="center"/>
          </w:tcPr>
          <w:p>
            <w:pPr>
              <w:jc w:val="center"/>
              <w:rPr>
                <w:rFonts w:ascii="Times New Roman"/>
                <w:kern w:val="2"/>
                <w:sz w:val="21"/>
                <w:szCs w:val="21"/>
              </w:rPr>
            </w:pPr>
            <w:r>
              <w:rPr>
                <w:rFonts w:hint="eastAsia" w:ascii="Times New Roman"/>
                <w:kern w:val="2"/>
                <w:sz w:val="21"/>
                <w:szCs w:val="21"/>
              </w:rPr>
              <w:t>0</w:t>
            </w:r>
            <w:r>
              <w:rPr>
                <w:rFonts w:ascii="Times New Roman"/>
                <w:kern w:val="2"/>
                <w:sz w:val="21"/>
                <w:szCs w:val="21"/>
              </w:rPr>
              <w:t>≤</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30" w:type="dxa"/>
          </w:tcPr>
          <w:p>
            <w:pPr>
              <w:jc w:val="center"/>
              <w:rPr>
                <w:rFonts w:ascii="Times New Roman"/>
                <w:kern w:val="2"/>
                <w:sz w:val="21"/>
                <w:szCs w:val="21"/>
              </w:rPr>
            </w:pPr>
            <w:r>
              <w:rPr>
                <w:rFonts w:ascii="Times New Roman"/>
                <w:kern w:val="2"/>
                <w:sz w:val="21"/>
                <w:szCs w:val="21"/>
              </w:rPr>
              <w:t>7</w:t>
            </w:r>
          </w:p>
        </w:tc>
        <w:tc>
          <w:tcPr>
            <w:tcW w:w="1417" w:type="dxa"/>
            <w:vAlign w:val="center"/>
          </w:tcPr>
          <w:p>
            <w:pPr>
              <w:jc w:val="center"/>
              <w:rPr>
                <w:rFonts w:hint="eastAsia" w:ascii="Times New Roman" w:eastAsia="宋体"/>
                <w:kern w:val="2"/>
                <w:sz w:val="21"/>
                <w:szCs w:val="21"/>
                <w:lang w:eastAsia="zh-CN"/>
              </w:rPr>
            </w:pPr>
            <w:r>
              <w:rPr>
                <w:rFonts w:hint="eastAsia" w:ascii="Times New Roman"/>
                <w:kern w:val="2"/>
                <w:sz w:val="21"/>
                <w:szCs w:val="21"/>
              </w:rPr>
              <w:t>招标人意见</w:t>
            </w:r>
            <w:r>
              <w:rPr>
                <w:rFonts w:hint="eastAsia" w:ascii="Times New Roman"/>
                <w:kern w:val="2"/>
                <w:sz w:val="21"/>
                <w:szCs w:val="21"/>
                <w:lang w:eastAsia="zh-CN"/>
              </w:rPr>
              <w:t>（</w:t>
            </w:r>
            <w:r>
              <w:rPr>
                <w:rFonts w:hint="eastAsia" w:ascii="Times New Roman"/>
                <w:kern w:val="2"/>
                <w:sz w:val="21"/>
                <w:szCs w:val="21"/>
                <w:lang w:val="en-US" w:eastAsia="zh-CN"/>
              </w:rPr>
              <w:t>2分</w:t>
            </w:r>
            <w:r>
              <w:rPr>
                <w:rFonts w:hint="eastAsia" w:ascii="Times New Roman"/>
                <w:kern w:val="2"/>
                <w:sz w:val="21"/>
                <w:szCs w:val="21"/>
                <w:lang w:eastAsia="zh-CN"/>
              </w:rPr>
              <w:t>）</w:t>
            </w:r>
          </w:p>
        </w:tc>
        <w:tc>
          <w:tcPr>
            <w:tcW w:w="5775" w:type="dxa"/>
            <w:vAlign w:val="center"/>
          </w:tcPr>
          <w:p>
            <w:pPr>
              <w:jc w:val="center"/>
              <w:rPr>
                <w:rFonts w:ascii="Times New Roman"/>
                <w:kern w:val="2"/>
                <w:sz w:val="21"/>
                <w:szCs w:val="21"/>
              </w:rPr>
            </w:pPr>
          </w:p>
        </w:tc>
        <w:tc>
          <w:tcPr>
            <w:tcW w:w="1111" w:type="dxa"/>
            <w:vAlign w:val="center"/>
          </w:tcPr>
          <w:p>
            <w:pPr>
              <w:jc w:val="center"/>
              <w:rPr>
                <w:rFonts w:ascii="Times New Roman"/>
                <w:kern w:val="2"/>
                <w:sz w:val="21"/>
                <w:szCs w:val="21"/>
              </w:rPr>
            </w:pPr>
            <w:r>
              <w:rPr>
                <w:rFonts w:ascii="Times New Roman"/>
                <w:kern w:val="2"/>
                <w:sz w:val="21"/>
                <w:szCs w:val="21"/>
              </w:rPr>
              <w:t>2</w:t>
            </w:r>
            <w:r>
              <w:rPr>
                <w:rFonts w:hint="eastAsia" w:ascii="Times New Roman"/>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033" w:type="dxa"/>
            <w:gridSpan w:val="4"/>
            <w:vAlign w:val="center"/>
          </w:tcPr>
          <w:p>
            <w:pPr>
              <w:jc w:val="center"/>
              <w:rPr>
                <w:rFonts w:ascii="Times New Roman"/>
                <w:kern w:val="2"/>
                <w:sz w:val="21"/>
                <w:szCs w:val="21"/>
              </w:rPr>
            </w:pPr>
            <w:r>
              <w:rPr>
                <w:rFonts w:hint="eastAsia" w:ascii="Times New Roman"/>
                <w:kern w:val="2"/>
                <w:sz w:val="21"/>
                <w:szCs w:val="21"/>
              </w:rPr>
              <w:t>以上各项评审内容缺项不得分</w:t>
            </w:r>
          </w:p>
        </w:tc>
      </w:tr>
    </w:tbl>
    <w:p>
      <w:pPr>
        <w:adjustRightInd w:val="0"/>
        <w:snapToGrid w:val="0"/>
        <w:spacing w:line="460" w:lineRule="exact"/>
        <w:rPr>
          <w:rFonts w:ascii="新宋体" w:hAnsi="新宋体" w:eastAsia="新宋体"/>
          <w:b/>
          <w:sz w:val="24"/>
        </w:rPr>
      </w:pPr>
      <w:r>
        <w:rPr>
          <w:rFonts w:hint="eastAsia" w:ascii="新宋体" w:hAnsi="新宋体" w:eastAsia="新宋体"/>
          <w:b/>
          <w:sz w:val="24"/>
        </w:rPr>
        <w:t>注：1）业绩合同以合同签订日期为准，获奖证书以发证日期为准。</w:t>
      </w:r>
    </w:p>
    <w:p>
      <w:pPr>
        <w:snapToGrid w:val="0"/>
        <w:spacing w:line="360" w:lineRule="auto"/>
        <w:ind w:firstLine="480"/>
        <w:rPr>
          <w:rFonts w:ascii="新宋体" w:hAnsi="新宋体" w:eastAsia="新宋体"/>
          <w:b/>
          <w:sz w:val="24"/>
        </w:rPr>
      </w:pPr>
      <w:r>
        <w:rPr>
          <w:rFonts w:hint="eastAsia" w:ascii="新宋体" w:hAnsi="新宋体" w:eastAsia="新宋体"/>
          <w:b/>
          <w:sz w:val="24"/>
        </w:rPr>
        <w:t>2)</w:t>
      </w:r>
      <w:r>
        <w:rPr>
          <w:rFonts w:hint="eastAsia" w:hAnsi="宋体" w:cs="宋体"/>
          <w:b/>
          <w:sz w:val="24"/>
        </w:rPr>
        <w:t xml:space="preserve"> 凡评标办法里涉及到的证书、证件及业绩材料等，均应在投标文件中附其原件扫描件（或图片），否则该项得分应作0分处理。</w:t>
      </w:r>
    </w:p>
    <w:p>
      <w:pPr>
        <w:snapToGrid w:val="0"/>
        <w:spacing w:line="360" w:lineRule="auto"/>
        <w:ind w:firstLine="480"/>
        <w:rPr>
          <w:rFonts w:ascii="新宋体" w:hAnsi="新宋体" w:eastAsia="新宋体"/>
          <w:b/>
          <w:sz w:val="24"/>
        </w:rPr>
      </w:pPr>
      <w:r>
        <w:rPr>
          <w:rFonts w:hint="eastAsia" w:ascii="新宋体" w:hAnsi="新宋体" w:eastAsia="新宋体"/>
          <w:b/>
          <w:sz w:val="24"/>
        </w:rPr>
        <w:t>3）近年来是指2016年1月1日以来。</w:t>
      </w:r>
    </w:p>
    <w:p>
      <w:pPr>
        <w:snapToGrid w:val="0"/>
        <w:spacing w:line="360" w:lineRule="auto"/>
        <w:ind w:firstLine="480"/>
        <w:rPr>
          <w:rFonts w:hAnsi="宋体" w:cs="宋体"/>
          <w:b/>
          <w:bCs/>
          <w:sz w:val="24"/>
          <w:szCs w:val="24"/>
        </w:rPr>
      </w:pPr>
      <w:r>
        <w:rPr>
          <w:rFonts w:hint="eastAsia" w:hAnsi="宋体" w:cs="宋体"/>
          <w:b/>
          <w:bCs/>
          <w:sz w:val="24"/>
          <w:szCs w:val="24"/>
        </w:rPr>
        <w:t>五）</w:t>
      </w:r>
      <w:r>
        <w:rPr>
          <w:rFonts w:hAnsi="宋体" w:cs="宋体"/>
          <w:b/>
          <w:bCs/>
          <w:sz w:val="24"/>
          <w:szCs w:val="24"/>
        </w:rPr>
        <w:t>投标人最终得分</w:t>
      </w:r>
      <w:bookmarkStart w:id="71" w:name="_Toc272833453"/>
      <w:bookmarkStart w:id="72" w:name="_Toc273546398"/>
      <w:bookmarkStart w:id="73" w:name="_Toc295572535"/>
      <w:bookmarkStart w:id="74" w:name="_Toc270931534"/>
    </w:p>
    <w:p>
      <w:pPr>
        <w:snapToGrid w:val="0"/>
        <w:spacing w:line="360" w:lineRule="auto"/>
        <w:ind w:firstLine="480"/>
        <w:rPr>
          <w:rFonts w:hAnsi="宋体" w:cs="宋体"/>
          <w:sz w:val="24"/>
          <w:szCs w:val="24"/>
        </w:rPr>
      </w:pPr>
      <w:r>
        <w:rPr>
          <w:rFonts w:hAnsi="宋体" w:cs="宋体"/>
          <w:sz w:val="24"/>
          <w:szCs w:val="24"/>
        </w:rPr>
        <w:t>评标委员会人数在5人以上时，去掉一个最高分和一个最低分取平均值；评标委员会人数在5人时，取所有评委评分的平均值。</w:t>
      </w:r>
    </w:p>
    <w:p>
      <w:pPr>
        <w:pStyle w:val="2"/>
        <w:ind w:firstLine="482" w:firstLineChars="200"/>
        <w:rPr>
          <w:rFonts w:hAnsi="宋体" w:cs="宋体"/>
          <w:b/>
          <w:bCs/>
          <w:sz w:val="24"/>
          <w:szCs w:val="24"/>
        </w:rPr>
      </w:pPr>
      <w:r>
        <w:rPr>
          <w:rFonts w:hint="eastAsia" w:hAnsi="宋体" w:cs="宋体"/>
          <w:b/>
          <w:bCs/>
          <w:color w:val="FF0000"/>
          <w:sz w:val="24"/>
          <w:szCs w:val="24"/>
        </w:rPr>
        <w:t>因该项目涉及08（园林绿化）定额</w:t>
      </w:r>
      <w:r>
        <w:rPr>
          <w:rFonts w:hint="eastAsia" w:hAnsi="宋体" w:cs="宋体"/>
          <w:b/>
          <w:bCs/>
          <w:sz w:val="24"/>
          <w:szCs w:val="24"/>
        </w:rPr>
        <w:t>及16定额，为满足清标系统要求，故将两种定额清单分为两个标段进行制作，评标委员会完成对两个标段的评审后，请手动对各投标人的得分进行汇总。</w:t>
      </w:r>
    </w:p>
    <w:p>
      <w:pPr>
        <w:snapToGrid w:val="0"/>
        <w:spacing w:line="360" w:lineRule="auto"/>
        <w:ind w:firstLine="480"/>
        <w:rPr>
          <w:rFonts w:hAnsi="宋体" w:cs="宋体"/>
          <w:sz w:val="24"/>
          <w:szCs w:val="24"/>
        </w:rPr>
      </w:pPr>
      <w:r>
        <w:rPr>
          <w:rFonts w:hint="eastAsia" w:hAnsi="宋体" w:cs="宋体"/>
          <w:sz w:val="24"/>
          <w:szCs w:val="24"/>
        </w:rPr>
        <w:t>投标人得分=08定额部分商务标得分*0.5+16定额部分商务标得分*0.5+任一部分技术标得分+任一部分综合信用标得分</w:t>
      </w:r>
    </w:p>
    <w:p>
      <w:pPr>
        <w:snapToGrid w:val="0"/>
        <w:spacing w:line="360" w:lineRule="auto"/>
        <w:ind w:firstLine="482" w:firstLineChars="200"/>
        <w:rPr>
          <w:rFonts w:hAnsi="宋体" w:cs="宋体"/>
          <w:b/>
          <w:bCs/>
          <w:sz w:val="24"/>
          <w:szCs w:val="24"/>
        </w:rPr>
      </w:pPr>
      <w:r>
        <w:rPr>
          <w:rFonts w:hint="eastAsia" w:hAnsi="宋体" w:cs="宋体"/>
          <w:b/>
          <w:bCs/>
          <w:sz w:val="24"/>
          <w:szCs w:val="24"/>
          <w:lang w:val="en-US" w:eastAsia="zh-CN"/>
        </w:rPr>
        <w:t>八</w:t>
      </w:r>
      <w:r>
        <w:rPr>
          <w:rFonts w:hint="eastAsia" w:hAnsi="宋体" w:cs="宋体"/>
          <w:b/>
          <w:bCs/>
          <w:sz w:val="24"/>
          <w:szCs w:val="24"/>
        </w:rPr>
        <w:t>、</w:t>
      </w:r>
      <w:r>
        <w:rPr>
          <w:rFonts w:hAnsi="宋体" w:cs="宋体"/>
          <w:b/>
          <w:bCs/>
          <w:sz w:val="24"/>
          <w:szCs w:val="24"/>
        </w:rPr>
        <w:t>中标候选人排序</w:t>
      </w:r>
    </w:p>
    <w:p>
      <w:pPr>
        <w:snapToGrid w:val="0"/>
        <w:spacing w:line="360" w:lineRule="auto"/>
        <w:ind w:firstLine="480"/>
        <w:rPr>
          <w:rFonts w:hAnsi="宋体" w:cs="宋体"/>
          <w:sz w:val="24"/>
          <w:szCs w:val="24"/>
        </w:rPr>
      </w:pPr>
      <w:r>
        <w:rPr>
          <w:rFonts w:hAnsi="宋体" w:cs="宋体"/>
          <w:sz w:val="24"/>
          <w:szCs w:val="24"/>
        </w:rPr>
        <w:t>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rPr>
          <w:rFonts w:ascii="新宋体" w:hAnsi="新宋体" w:eastAsia="新宋体"/>
          <w:b/>
          <w:sz w:val="24"/>
        </w:rPr>
      </w:pPr>
      <w:r>
        <w:rPr>
          <w:rFonts w:hint="eastAsia" w:ascii="新宋体" w:hAnsi="新宋体" w:eastAsia="新宋体"/>
          <w:b/>
          <w:sz w:val="24"/>
          <w:lang w:val="en-US" w:eastAsia="zh-CN"/>
        </w:rPr>
        <w:t>九</w:t>
      </w:r>
      <w:r>
        <w:rPr>
          <w:rFonts w:hint="eastAsia" w:ascii="新宋体" w:hAns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rPr>
          <w:rFonts w:ascii="新宋体" w:hAnsi="新宋体" w:eastAsia="新宋体" w:cs="宋体"/>
          <w:b/>
          <w:sz w:val="24"/>
        </w:rPr>
      </w:pPr>
      <w:r>
        <w:rPr>
          <w:rFonts w:hint="eastAsia" w:ascii="新宋体" w:hAnsi="新宋体" w:eastAsia="新宋体" w:cs="宋体"/>
          <w:b/>
          <w:sz w:val="24"/>
          <w:lang w:val="en-US" w:eastAsia="zh-CN"/>
        </w:rPr>
        <w:t>十</w:t>
      </w:r>
      <w:r>
        <w:rPr>
          <w:rFonts w:hint="eastAsia" w:ascii="新宋体" w:hAnsi="新宋体" w:eastAsia="新宋体" w:cs="宋体"/>
          <w:b/>
          <w:sz w:val="24"/>
        </w:rPr>
        <w:t>、定标</w:t>
      </w:r>
    </w:p>
    <w:p>
      <w:pPr>
        <w:snapToGrid w:val="0"/>
        <w:spacing w:line="360" w:lineRule="auto"/>
        <w:ind w:firstLine="48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bookmarkEnd w:id="71"/>
      <w:bookmarkEnd w:id="72"/>
      <w:bookmarkEnd w:id="73"/>
      <w:bookmarkEnd w:id="74"/>
    </w:p>
    <w:p>
      <w:pPr>
        <w:snapToGrid w:val="0"/>
        <w:spacing w:line="360" w:lineRule="auto"/>
        <w:ind w:firstLine="480"/>
        <w:rPr>
          <w:rFonts w:ascii="新宋体" w:hAnsi="新宋体" w:eastAsia="新宋体" w:cs="宋体"/>
          <w:b/>
          <w:sz w:val="24"/>
        </w:rPr>
      </w:pPr>
      <w:r>
        <w:rPr>
          <w:rFonts w:hint="eastAsia" w:ascii="新宋体" w:hAnsi="新宋体" w:eastAsia="新宋体" w:cs="宋体"/>
          <w:b/>
          <w:sz w:val="24"/>
          <w:lang w:val="en-US" w:eastAsia="zh-CN"/>
        </w:rPr>
        <w:t>十一</w:t>
      </w:r>
      <w:r>
        <w:rPr>
          <w:rFonts w:hint="eastAsia" w:ascii="新宋体" w:hAnsi="新宋体" w:eastAsia="新宋体" w:cs="宋体"/>
          <w:b/>
          <w:sz w:val="24"/>
        </w:rPr>
        <w:t>、评标报告</w:t>
      </w:r>
    </w:p>
    <w:p>
      <w:pPr>
        <w:snapToGrid w:val="0"/>
        <w:spacing w:line="360" w:lineRule="auto"/>
        <w:ind w:firstLine="48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snapToGrid w:val="0"/>
        <w:spacing w:line="360" w:lineRule="auto"/>
        <w:ind w:firstLine="480"/>
        <w:rPr>
          <w:rFonts w:ascii="新宋体" w:hAnsi="新宋体" w:eastAsia="新宋体" w:cs="宋体"/>
          <w:b/>
          <w:sz w:val="24"/>
        </w:rPr>
      </w:pPr>
      <w:r>
        <w:rPr>
          <w:rFonts w:hint="eastAsia" w:ascii="新宋体" w:hAnsi="新宋体" w:eastAsia="新宋体" w:cs="宋体"/>
          <w:b/>
          <w:sz w:val="24"/>
        </w:rPr>
        <w:t>十</w:t>
      </w:r>
      <w:r>
        <w:rPr>
          <w:rFonts w:hint="eastAsia" w:ascii="新宋体" w:hAnsi="新宋体" w:eastAsia="新宋体" w:cs="宋体"/>
          <w:b/>
          <w:sz w:val="24"/>
          <w:lang w:val="en-US" w:eastAsia="zh-CN"/>
        </w:rPr>
        <w:t>二</w:t>
      </w:r>
      <w:r>
        <w:rPr>
          <w:rFonts w:hint="eastAsia" w:ascii="新宋体" w:hAnsi="新宋体" w:eastAsia="新宋体" w:cs="宋体"/>
          <w:b/>
          <w:sz w:val="24"/>
        </w:rPr>
        <w:t>、公示</w:t>
      </w:r>
    </w:p>
    <w:p>
      <w:pPr>
        <w:snapToGrid w:val="0"/>
        <w:spacing w:line="360" w:lineRule="auto"/>
        <w:ind w:firstLine="480"/>
        <w:rPr>
          <w:rFonts w:ascii="新宋体" w:hAnsi="新宋体" w:eastAsia="新宋体"/>
          <w:sz w:val="24"/>
        </w:rPr>
      </w:pPr>
      <w:r>
        <w:rPr>
          <w:rFonts w:ascii="新宋体" w:hAnsi="新宋体" w:eastAsia="新宋体"/>
          <w:sz w:val="24"/>
        </w:rPr>
        <w:t>中标人确定后，招标人应当在</w:t>
      </w:r>
      <w:r>
        <w:rPr>
          <w:rFonts w:hint="eastAsia" w:ascii="新宋体" w:hAnsi="新宋体" w:eastAsia="新宋体"/>
          <w:sz w:val="24"/>
        </w:rPr>
        <w:t>《全国公共资源交易平台（河南省·许昌市）》和《河南省电子招标投标公共服务平台》</w:t>
      </w:r>
      <w:r>
        <w:rPr>
          <w:rFonts w:ascii="新宋体" w:hAnsi="新宋体" w:eastAsia="新宋体"/>
          <w:sz w:val="24"/>
        </w:rPr>
        <w:t>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rPr>
          <w:rFonts w:ascii="新宋体" w:hAnsi="新宋体" w:eastAsia="新宋体"/>
          <w:b/>
          <w:sz w:val="24"/>
        </w:rPr>
      </w:pPr>
      <w:r>
        <w:rPr>
          <w:rFonts w:hint="eastAsia" w:ascii="新宋体" w:hAnsi="新宋体" w:eastAsia="新宋体"/>
          <w:b/>
          <w:sz w:val="24"/>
        </w:rPr>
        <w:t>十</w:t>
      </w:r>
      <w:r>
        <w:rPr>
          <w:rFonts w:hint="eastAsia" w:ascii="新宋体" w:hAnsi="新宋体" w:eastAsia="新宋体"/>
          <w:b/>
          <w:sz w:val="24"/>
          <w:lang w:val="en-US" w:eastAsia="zh-CN"/>
        </w:rPr>
        <w:t>三</w:t>
      </w:r>
      <w:r>
        <w:rPr>
          <w:rFonts w:hint="eastAsia" w:ascii="新宋体" w:hAnsi="新宋体" w:eastAsia="新宋体"/>
          <w:b/>
          <w:sz w:val="24"/>
        </w:rPr>
        <w:t>、特殊情况的处置程序</w:t>
      </w:r>
    </w:p>
    <w:p>
      <w:pPr>
        <w:snapToGrid w:val="0"/>
        <w:spacing w:line="360" w:lineRule="auto"/>
        <w:ind w:firstLine="480"/>
        <w:rPr>
          <w:rFonts w:ascii="新宋体" w:hAnsi="新宋体" w:eastAsia="新宋体"/>
          <w:b/>
          <w:sz w:val="24"/>
        </w:rPr>
      </w:pPr>
      <w:r>
        <w:rPr>
          <w:rFonts w:hint="eastAsia" w:ascii="新宋体" w:hAnsi="新宋体" w:eastAsia="新宋体"/>
          <w:b/>
          <w:sz w:val="24"/>
        </w:rPr>
        <w:t>1</w:t>
      </w:r>
      <w:r>
        <w:rPr>
          <w:rFonts w:hint="eastAsia" w:ascii="新宋体" w:hAnsi="新宋体" w:eastAsia="新宋体"/>
          <w:b/>
          <w:sz w:val="24"/>
          <w:lang w:val="en-US" w:eastAsia="zh-CN"/>
        </w:rPr>
        <w:t>3</w:t>
      </w:r>
      <w:r>
        <w:rPr>
          <w:rFonts w:hint="eastAsia" w:ascii="新宋体" w:hAnsi="新宋体" w:eastAsia="新宋体"/>
          <w:b/>
          <w:sz w:val="24"/>
        </w:rPr>
        <w:t>.1关于澄清、说明或补正</w:t>
      </w:r>
    </w:p>
    <w:p>
      <w:pPr>
        <w:snapToGrid w:val="0"/>
        <w:spacing w:line="360" w:lineRule="auto"/>
        <w:ind w:firstLine="48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一、二）</w:t>
      </w:r>
    </w:p>
    <w:p>
      <w:pPr>
        <w:snapToGrid w:val="0"/>
        <w:spacing w:line="360" w:lineRule="auto"/>
        <w:ind w:firstLine="480"/>
        <w:rPr>
          <w:rFonts w:ascii="新宋体" w:hAnsi="新宋体" w:eastAsia="新宋体"/>
          <w:b/>
          <w:sz w:val="24"/>
        </w:rPr>
      </w:pPr>
      <w:r>
        <w:rPr>
          <w:rFonts w:hint="eastAsia" w:ascii="新宋体" w:hAnsi="新宋体" w:eastAsia="新宋体"/>
          <w:b/>
          <w:sz w:val="24"/>
        </w:rPr>
        <w:t>1</w:t>
      </w:r>
      <w:r>
        <w:rPr>
          <w:rFonts w:hint="eastAsia" w:ascii="新宋体" w:hAnsi="新宋体" w:eastAsia="新宋体"/>
          <w:b/>
          <w:sz w:val="24"/>
          <w:lang w:val="en-US" w:eastAsia="zh-CN"/>
        </w:rPr>
        <w:t>3</w:t>
      </w:r>
      <w:r>
        <w:rPr>
          <w:rFonts w:hint="eastAsia" w:ascii="新宋体" w:hAnsi="新宋体" w:eastAsia="新宋体"/>
          <w:b/>
          <w:sz w:val="24"/>
        </w:rPr>
        <w:t>.2关于评标活动暂停</w:t>
      </w:r>
    </w:p>
    <w:p>
      <w:pPr>
        <w:snapToGrid w:val="0"/>
        <w:spacing w:line="360" w:lineRule="auto"/>
        <w:ind w:firstLine="480"/>
        <w:rPr>
          <w:rFonts w:ascii="新宋体" w:hAnsi="新宋体" w:eastAsia="新宋体"/>
          <w:sz w:val="24"/>
        </w:rPr>
      </w:pPr>
      <w:r>
        <w:rPr>
          <w:rFonts w:hint="eastAsia" w:ascii="新宋体" w:hAnsi="新宋体" w:eastAsia="新宋体"/>
          <w:sz w:val="24"/>
        </w:rPr>
        <w:t>1</w:t>
      </w:r>
      <w:r>
        <w:rPr>
          <w:rFonts w:hint="eastAsia" w:ascii="新宋体" w:hAnsi="新宋体" w:eastAsia="新宋体"/>
          <w:sz w:val="24"/>
          <w:lang w:val="en-US" w:eastAsia="zh-CN"/>
        </w:rPr>
        <w:t>3</w:t>
      </w:r>
      <w:r>
        <w:rPr>
          <w:rFonts w:hint="eastAsia" w:ascii="新宋体" w:hAnsi="新宋体" w:eastAsia="新宋体"/>
          <w:sz w:val="24"/>
        </w:rPr>
        <w:t>.2.1评标委员会应当执行连续评标的原则，按评标办法中规定的程序、内容、方法、标准完成全部评标工作。只有发生不可抗力导致评标工作无法继续时，评标活动方可暂停。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rPr>
          <w:rFonts w:ascii="新宋体" w:hAnsi="新宋体" w:eastAsia="新宋体"/>
          <w:sz w:val="24"/>
        </w:rPr>
      </w:pPr>
      <w:r>
        <w:rPr>
          <w:rFonts w:hint="eastAsia" w:ascii="新宋体" w:hAnsi="新宋体" w:eastAsia="新宋体"/>
          <w:sz w:val="24"/>
        </w:rPr>
        <w:t>1</w:t>
      </w:r>
      <w:r>
        <w:rPr>
          <w:rFonts w:hint="eastAsia" w:ascii="新宋体" w:hAnsi="新宋体" w:eastAsia="新宋体"/>
          <w:sz w:val="24"/>
          <w:lang w:val="en-US" w:eastAsia="zh-CN"/>
        </w:rPr>
        <w:t>3</w:t>
      </w:r>
      <w:r>
        <w:rPr>
          <w:rFonts w:hint="eastAsia" w:ascii="新宋体" w:hAnsi="新宋体" w:eastAsia="新宋体"/>
          <w:sz w:val="24"/>
        </w:rPr>
        <w:t>.2.2发生评标暂停情况时，评标委员会应当封存全部投标文件和评标记录，待不可抗力的影响结束且具备继续评标的条件时，由原评标委员会继续评标。</w:t>
      </w:r>
    </w:p>
    <w:p>
      <w:pPr>
        <w:snapToGrid w:val="0"/>
        <w:spacing w:line="360" w:lineRule="auto"/>
        <w:ind w:firstLine="480"/>
        <w:rPr>
          <w:rFonts w:ascii="新宋体" w:hAnsi="新宋体" w:eastAsia="新宋体"/>
          <w:b/>
          <w:sz w:val="24"/>
        </w:rPr>
      </w:pPr>
      <w:r>
        <w:rPr>
          <w:rFonts w:hint="eastAsia" w:ascii="新宋体" w:hAnsi="新宋体" w:eastAsia="新宋体"/>
          <w:b/>
          <w:sz w:val="24"/>
        </w:rPr>
        <w:t>1</w:t>
      </w:r>
      <w:r>
        <w:rPr>
          <w:rFonts w:hint="eastAsia" w:ascii="新宋体" w:hAnsi="新宋体" w:eastAsia="新宋体"/>
          <w:b/>
          <w:sz w:val="24"/>
          <w:lang w:val="en-US" w:eastAsia="zh-CN"/>
        </w:rPr>
        <w:t>3</w:t>
      </w:r>
      <w:r>
        <w:rPr>
          <w:rFonts w:hint="eastAsia" w:ascii="新宋体" w:hAnsi="新宋体" w:eastAsia="新宋体"/>
          <w:b/>
          <w:sz w:val="24"/>
        </w:rPr>
        <w:t>.3关于评标中途更换评标委员会成员</w:t>
      </w:r>
    </w:p>
    <w:p>
      <w:pPr>
        <w:snapToGrid w:val="0"/>
        <w:spacing w:line="360" w:lineRule="auto"/>
        <w:ind w:firstLine="480"/>
        <w:rPr>
          <w:rFonts w:ascii="新宋体" w:hAnsi="新宋体" w:eastAsia="新宋体"/>
          <w:sz w:val="24"/>
        </w:rPr>
      </w:pPr>
      <w:r>
        <w:rPr>
          <w:rFonts w:hint="eastAsia" w:ascii="新宋体" w:hAnsi="新宋体" w:eastAsia="新宋体"/>
          <w:sz w:val="24"/>
        </w:rPr>
        <w:t>1</w:t>
      </w:r>
      <w:r>
        <w:rPr>
          <w:rFonts w:hint="eastAsia" w:ascii="新宋体" w:hAnsi="新宋体" w:eastAsia="新宋体"/>
          <w:sz w:val="24"/>
          <w:lang w:val="en-US" w:eastAsia="zh-CN"/>
        </w:rPr>
        <w:t>3</w:t>
      </w:r>
      <w:r>
        <w:rPr>
          <w:rFonts w:hint="eastAsia" w:ascii="新宋体" w:hAnsi="新宋体" w:eastAsia="新宋体"/>
          <w:sz w:val="24"/>
        </w:rPr>
        <w:t>.3.1除非发生下列情况之一，评标委员会成员不得在评标中途更换：</w:t>
      </w:r>
    </w:p>
    <w:p>
      <w:pPr>
        <w:snapToGrid w:val="0"/>
        <w:spacing w:line="360" w:lineRule="auto"/>
        <w:ind w:firstLine="48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napToGrid w:val="0"/>
        <w:spacing w:line="360" w:lineRule="auto"/>
        <w:ind w:firstLine="48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napToGrid w:val="0"/>
        <w:spacing w:line="360" w:lineRule="auto"/>
        <w:ind w:firstLine="480"/>
        <w:rPr>
          <w:rFonts w:ascii="新宋体" w:hAnsi="新宋体" w:eastAsia="新宋体"/>
          <w:sz w:val="24"/>
        </w:rPr>
      </w:pPr>
      <w:r>
        <w:rPr>
          <w:rFonts w:hint="eastAsia" w:ascii="新宋体" w:hAnsi="新宋体" w:eastAsia="新宋体"/>
          <w:sz w:val="24"/>
        </w:rPr>
        <w:t>1</w:t>
      </w:r>
      <w:r>
        <w:rPr>
          <w:rFonts w:hint="eastAsia" w:ascii="新宋体" w:hAnsi="新宋体" w:eastAsia="新宋体"/>
          <w:sz w:val="24"/>
          <w:lang w:val="en-US" w:eastAsia="zh-CN"/>
        </w:rPr>
        <w:t>3</w:t>
      </w:r>
      <w:r>
        <w:rPr>
          <w:rFonts w:hint="eastAsia" w:ascii="新宋体" w:hAnsi="新宋体" w:eastAsia="新宋体"/>
          <w:sz w:val="24"/>
        </w:rPr>
        <w:t>.3.2退出评标的评标委员会成员，其已完成的评标行为无效。由招标人根据本招标文件规定的评标委员会成员产生方式另行确定替代者进行评标。</w:t>
      </w:r>
    </w:p>
    <w:p>
      <w:pPr>
        <w:snapToGrid w:val="0"/>
        <w:spacing w:line="360" w:lineRule="auto"/>
        <w:ind w:firstLine="480"/>
        <w:rPr>
          <w:rFonts w:ascii="新宋体" w:hAnsi="新宋体" w:eastAsia="新宋体"/>
          <w:b/>
          <w:sz w:val="24"/>
        </w:rPr>
      </w:pPr>
      <w:r>
        <w:rPr>
          <w:rFonts w:hint="eastAsia" w:ascii="新宋体" w:hAnsi="新宋体" w:eastAsia="新宋体"/>
          <w:b/>
          <w:sz w:val="24"/>
        </w:rPr>
        <w:t>1</w:t>
      </w:r>
      <w:r>
        <w:rPr>
          <w:rFonts w:hint="eastAsia" w:ascii="新宋体" w:hAnsi="新宋体" w:eastAsia="新宋体"/>
          <w:b/>
          <w:sz w:val="24"/>
          <w:lang w:val="en-US" w:eastAsia="zh-CN"/>
        </w:rPr>
        <w:t>3</w:t>
      </w:r>
      <w:r>
        <w:rPr>
          <w:rFonts w:hint="eastAsia" w:ascii="新宋体" w:hAnsi="新宋体" w:eastAsia="新宋体"/>
          <w:b/>
          <w:sz w:val="24"/>
        </w:rPr>
        <w:t>.4记名投票</w:t>
      </w:r>
    </w:p>
    <w:p>
      <w:pPr>
        <w:snapToGrid w:val="0"/>
        <w:spacing w:line="360" w:lineRule="auto"/>
        <w:ind w:firstLine="48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rPr>
          <w:b/>
          <w:sz w:val="24"/>
        </w:rPr>
      </w:pPr>
      <w:r>
        <w:rPr>
          <w:rFonts w:hint="eastAsia"/>
          <w:b/>
          <w:sz w:val="24"/>
        </w:rPr>
        <w:t>1</w:t>
      </w:r>
      <w:r>
        <w:rPr>
          <w:rFonts w:hint="eastAsia"/>
          <w:b/>
          <w:sz w:val="24"/>
          <w:lang w:val="en-US" w:eastAsia="zh-CN"/>
        </w:rPr>
        <w:t>3</w:t>
      </w:r>
      <w:r>
        <w:rPr>
          <w:rFonts w:hint="eastAsia"/>
          <w:b/>
          <w:sz w:val="24"/>
        </w:rPr>
        <w:t>.5评标委员会对评标结果有异议的</w:t>
      </w:r>
    </w:p>
    <w:p>
      <w:pPr>
        <w:snapToGrid w:val="0"/>
        <w:spacing w:line="360" w:lineRule="auto"/>
        <w:ind w:firstLine="480"/>
        <w:rPr>
          <w:rFonts w:ascii="新宋体" w:hAnsi="新宋体" w:eastAsia="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80" w:lineRule="exact"/>
        <w:jc w:val="left"/>
        <w:rPr>
          <w:rFonts w:ascii="华文中宋" w:hAnsi="华文中宋" w:eastAsia="华文中宋"/>
          <w:b/>
          <w:bCs/>
          <w:sz w:val="32"/>
          <w:szCs w:val="32"/>
        </w:rPr>
      </w:pPr>
      <w:bookmarkStart w:id="75" w:name="_Toc283559990"/>
      <w:r>
        <w:rPr>
          <w:rFonts w:hAnsi="宋体" w:cs="黑体"/>
          <w:b/>
          <w:sz w:val="36"/>
          <w:szCs w:val="36"/>
        </w:rPr>
        <w:br w:type="page"/>
      </w:r>
      <w:r>
        <w:rPr>
          <w:rFonts w:hint="eastAsia" w:ascii="华文中宋" w:hAnsi="华文中宋" w:eastAsia="华文中宋"/>
          <w:b/>
          <w:bCs/>
          <w:sz w:val="32"/>
          <w:szCs w:val="32"/>
        </w:rPr>
        <w:t>附件四：投标保证金</w:t>
      </w:r>
    </w:p>
    <w:p>
      <w:pPr>
        <w:jc w:val="center"/>
        <w:rPr>
          <w:rFonts w:ascii="新宋体" w:hAnsi="新宋体" w:eastAsia="新宋体"/>
          <w:b/>
          <w:sz w:val="36"/>
          <w:szCs w:val="36"/>
        </w:rPr>
      </w:pPr>
      <w:r>
        <w:rPr>
          <w:rFonts w:hint="eastAsia" w:ascii="新宋体" w:hAnsi="新宋体" w:eastAsia="新宋体"/>
          <w:b/>
          <w:sz w:val="36"/>
          <w:szCs w:val="36"/>
        </w:rPr>
        <w:t>投标保证金交纳须知</w:t>
      </w:r>
    </w:p>
    <w:tbl>
      <w:tblPr>
        <w:tblStyle w:val="27"/>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Ansi="宋体" w:cs="宋体"/>
                <w:bCs/>
                <w:sz w:val="24"/>
              </w:rPr>
            </w:pPr>
            <w:r>
              <w:rPr>
                <w:rFonts w:hint="eastAsia" w:hAnsi="宋体" w:cs="宋体"/>
                <w:bCs/>
                <w:sz w:val="24"/>
              </w:rPr>
              <w:t>建安建工公字</w:t>
            </w:r>
            <w:r>
              <w:rPr>
                <w:rFonts w:hint="eastAsia" w:hAnsi="宋体" w:cs="宋体"/>
                <w:b/>
                <w:bCs/>
                <w:color w:val="auto"/>
                <w:sz w:val="24"/>
                <w:szCs w:val="24"/>
              </w:rPr>
              <w:t>〔2019〕</w:t>
            </w:r>
            <w:r>
              <w:rPr>
                <w:rFonts w:hint="eastAsia" w:hAnsi="宋体" w:cs="宋体"/>
                <w:b/>
                <w:bCs/>
                <w:color w:val="auto"/>
                <w:sz w:val="24"/>
                <w:szCs w:val="24"/>
                <w:lang w:val="en-US" w:eastAsia="zh-CN"/>
              </w:rPr>
              <w:t>202</w:t>
            </w:r>
            <w:r>
              <w:rPr>
                <w:rFonts w:hint="eastAsia" w:hAnsi="宋体" w:cs="宋体"/>
                <w:b/>
                <w:bCs/>
                <w:color w:val="auto"/>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Ansi="宋体" w:cs="宋体"/>
                <w:sz w:val="24"/>
              </w:rPr>
            </w:pPr>
            <w:r>
              <w:rPr>
                <w:rFonts w:hint="eastAsia" w:hAnsi="宋体" w:cs="宋体"/>
                <w:bCs/>
                <w:sz w:val="24"/>
                <w:szCs w:val="22"/>
                <w:lang w:val="en-US" w:eastAsia="zh-CN"/>
              </w:rPr>
              <w:t>汉林路（劳大路－农轩路）道路、给排水工程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标段名称</w:t>
            </w:r>
          </w:p>
        </w:tc>
        <w:tc>
          <w:tcPr>
            <w:tcW w:w="7950" w:type="dxa"/>
            <w:tcBorders>
              <w:top w:val="single" w:color="auto" w:sz="4" w:space="0"/>
              <w:left w:val="single" w:color="auto" w:sz="4" w:space="0"/>
              <w:bottom w:val="single" w:color="auto" w:sz="4" w:space="0"/>
              <w:right w:val="single" w:color="auto" w:sz="4" w:space="0"/>
            </w:tcBorders>
          </w:tcPr>
          <w:p>
            <w:pPr>
              <w:spacing w:line="500" w:lineRule="exact"/>
              <w:jc w:val="left"/>
              <w:rPr>
                <w:rFonts w:hAnsi="宋体" w:cs="宋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投标保证金</w:t>
            </w:r>
          </w:p>
          <w:p>
            <w:pPr>
              <w:spacing w:line="500" w:lineRule="exact"/>
              <w:jc w:val="center"/>
              <w:rPr>
                <w:rFonts w:hAnsi="宋体" w:cs="宋体"/>
                <w:sz w:val="24"/>
              </w:rPr>
            </w:pPr>
            <w:r>
              <w:rPr>
                <w:rFonts w:hint="eastAsia" w:hAnsi="宋体"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Ansi="宋体" w:cs="宋体"/>
                <w:sz w:val="24"/>
              </w:rPr>
            </w:pPr>
            <w:r>
              <w:rPr>
                <w:rFonts w:hint="eastAsia" w:hAnsi="宋体" w:cs="宋体"/>
                <w:sz w:val="24"/>
              </w:rPr>
              <w:t>金额：16定额部分人民币：</w:t>
            </w:r>
            <w:r>
              <w:rPr>
                <w:rFonts w:hint="eastAsia" w:hAnsi="宋体" w:cs="宋体"/>
                <w:sz w:val="24"/>
                <w:lang w:val="en-US" w:eastAsia="zh-CN"/>
              </w:rPr>
              <w:t>壹</w:t>
            </w:r>
            <w:r>
              <w:rPr>
                <w:rFonts w:hint="eastAsia" w:hAnsi="宋体" w:cs="宋体"/>
                <w:sz w:val="24"/>
                <w:lang w:eastAsia="zh-CN"/>
              </w:rPr>
              <w:t>拾</w:t>
            </w:r>
            <w:r>
              <w:rPr>
                <w:rFonts w:hint="eastAsia" w:hAnsi="宋体" w:cs="宋体"/>
                <w:sz w:val="24"/>
                <w:lang w:val="en-US" w:eastAsia="zh-CN"/>
              </w:rPr>
              <w:t>伍</w:t>
            </w:r>
            <w:r>
              <w:rPr>
                <w:rFonts w:hint="eastAsia" w:hAnsi="宋体" w:cs="宋体"/>
                <w:sz w:val="24"/>
                <w:lang w:eastAsia="zh-CN"/>
              </w:rPr>
              <w:t>万</w:t>
            </w:r>
            <w:r>
              <w:rPr>
                <w:rFonts w:hint="eastAsia" w:hAnsi="宋体" w:cs="宋体"/>
                <w:sz w:val="24"/>
              </w:rPr>
              <w:t>元整（</w:t>
            </w:r>
            <w:r>
              <w:rPr>
                <w:rFonts w:hint="eastAsia" w:hAnsi="宋体" w:cs="宋体"/>
                <w:sz w:val="24"/>
                <w:lang w:val="en-US" w:eastAsia="zh-CN"/>
              </w:rPr>
              <w:t>150</w:t>
            </w:r>
            <w:r>
              <w:rPr>
                <w:rFonts w:hint="eastAsia" w:hAnsi="宋体" w:cs="宋体"/>
                <w:sz w:val="24"/>
              </w:rPr>
              <w:t>000.00 元）</w:t>
            </w:r>
          </w:p>
          <w:p>
            <w:pPr>
              <w:pStyle w:val="2"/>
              <w:ind w:firstLine="720" w:firstLineChars="300"/>
              <w:rPr>
                <w:rFonts w:hint="eastAsia"/>
              </w:rPr>
            </w:pPr>
            <w:r>
              <w:rPr>
                <w:rFonts w:hint="eastAsia" w:hAnsi="宋体" w:cs="宋体"/>
                <w:sz w:val="24"/>
              </w:rPr>
              <w:t>08定额部分人民币：</w:t>
            </w:r>
            <w:r>
              <w:rPr>
                <w:rFonts w:hint="eastAsia" w:hAnsi="宋体" w:cs="宋体"/>
                <w:sz w:val="24"/>
                <w:lang w:val="en-US" w:eastAsia="zh-CN"/>
              </w:rPr>
              <w:t>贰</w:t>
            </w:r>
            <w:r>
              <w:rPr>
                <w:rFonts w:hint="eastAsia" w:hAnsi="宋体" w:cs="宋体"/>
                <w:sz w:val="24"/>
              </w:rPr>
              <w:t>仟元整（</w:t>
            </w:r>
            <w:r>
              <w:rPr>
                <w:rFonts w:hint="eastAsia" w:hAnsi="宋体" w:cs="宋体"/>
                <w:sz w:val="24"/>
                <w:lang w:val="en-US" w:eastAsia="zh-CN"/>
              </w:rPr>
              <w:t>2</w:t>
            </w:r>
            <w:r>
              <w:rPr>
                <w:rFonts w:hint="eastAsia" w:hAnsi="宋体" w:cs="宋体"/>
                <w:sz w:val="24"/>
              </w:rPr>
              <w:t>000.00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Ansi="宋体" w:cs="宋体"/>
                <w:sz w:val="24"/>
              </w:rPr>
            </w:pPr>
            <w:r>
              <w:rPr>
                <w:rFonts w:hint="eastAsia" w:hAnsi="宋体"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Ansi="宋体" w:cs="宋体"/>
                <w:sz w:val="24"/>
                <w:szCs w:val="24"/>
              </w:rPr>
            </w:pPr>
            <w:r>
              <w:rPr>
                <w:rFonts w:hint="eastAsia" w:hAnsi="宋体" w:cs="宋体"/>
                <w:sz w:val="24"/>
                <w:szCs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hAnsi="宋体" w:cs="宋体"/>
                <w:sz w:val="24"/>
                <w:szCs w:val="24"/>
              </w:rPr>
            </w:pPr>
            <w:r>
              <w:rPr>
                <w:rFonts w:hint="eastAsia" w:hAnsi="宋体" w:cs="宋体"/>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hAnsi="宋体" w:cs="宋体"/>
                <w:sz w:val="24"/>
                <w:szCs w:val="24"/>
              </w:rPr>
            </w:pPr>
            <w:r>
              <w:rPr>
                <w:rFonts w:hint="eastAsia" w:hAnsi="宋体" w:cs="宋体"/>
                <w:sz w:val="24"/>
                <w:szCs w:val="24"/>
              </w:rPr>
              <w:t>2、投标保证金缴纳方式：</w:t>
            </w:r>
          </w:p>
          <w:p>
            <w:pPr>
              <w:spacing w:line="360" w:lineRule="exact"/>
              <w:ind w:firstLine="480" w:firstLineChars="200"/>
              <w:rPr>
                <w:rFonts w:hAnsi="宋体" w:cs="宋体"/>
                <w:sz w:val="24"/>
                <w:szCs w:val="24"/>
              </w:rPr>
            </w:pPr>
            <w:r>
              <w:rPr>
                <w:rFonts w:hint="eastAsia" w:hAnsi="宋体" w:cs="宋体"/>
                <w:sz w:val="24"/>
                <w:szCs w:val="24"/>
              </w:rPr>
              <w:t>2.1投标人网上报名后，登录</w:t>
            </w:r>
            <w:r>
              <w:fldChar w:fldCharType="begin"/>
            </w:r>
            <w:r>
              <w:instrText xml:space="preserve"> HYPERLINK "http://221.14.6.70:8088/ggzy" </w:instrText>
            </w:r>
            <w:r>
              <w:fldChar w:fldCharType="separate"/>
            </w:r>
            <w:r>
              <w:rPr>
                <w:rStyle w:val="33"/>
                <w:rFonts w:hint="eastAsia" w:hAnsi="宋体" w:cs="宋体"/>
                <w:color w:val="auto"/>
                <w:sz w:val="24"/>
                <w:szCs w:val="24"/>
              </w:rPr>
              <w:t>http://221.14.6.70:8088/ggzy</w:t>
            </w:r>
            <w:r>
              <w:rPr>
                <w:rStyle w:val="33"/>
                <w:rFonts w:hint="eastAsia" w:hAnsi="宋体" w:cs="宋体"/>
                <w:color w:val="auto"/>
                <w:sz w:val="24"/>
                <w:szCs w:val="24"/>
              </w:rPr>
              <w:fldChar w:fldCharType="end"/>
            </w:r>
            <w:r>
              <w:rPr>
                <w:rFonts w:hint="eastAsia" w:hAnsi="宋体" w:cs="宋体"/>
                <w:sz w:val="24"/>
                <w:szCs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hAnsi="宋体" w:cs="宋体"/>
                <w:sz w:val="24"/>
                <w:szCs w:val="24"/>
              </w:rPr>
            </w:pPr>
            <w:r>
              <w:rPr>
                <w:rFonts w:hint="eastAsia" w:hAnsi="宋体" w:cs="宋体"/>
                <w:sz w:val="24"/>
                <w:szCs w:val="24"/>
              </w:rPr>
              <w:t>2.2成功缴纳后重新登录前述系统，依次点击“会员向导”→“参与投标”→“保证金绑定”→“绑定”进行投标保证金绑定。</w:t>
            </w:r>
          </w:p>
          <w:p>
            <w:pPr>
              <w:spacing w:line="360" w:lineRule="exact"/>
              <w:ind w:firstLine="480" w:firstLineChars="200"/>
              <w:rPr>
                <w:rFonts w:hAnsi="宋体" w:cs="宋体"/>
                <w:sz w:val="24"/>
                <w:szCs w:val="24"/>
              </w:rPr>
            </w:pPr>
            <w:r>
              <w:rPr>
                <w:rFonts w:hint="eastAsia" w:hAnsi="宋体" w:cs="宋体"/>
                <w:sz w:val="24"/>
                <w:szCs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hAnsi="宋体" w:cs="宋体"/>
                <w:sz w:val="24"/>
                <w:szCs w:val="24"/>
              </w:rPr>
            </w:pPr>
            <w:r>
              <w:rPr>
                <w:rFonts w:hint="eastAsia" w:hAnsi="宋体" w:cs="宋体"/>
                <w:sz w:val="24"/>
                <w:szCs w:val="24"/>
              </w:rPr>
              <w:t>2.4 每个投标人每个项目每个标段只有唯一缴纳账号，切勿重复缴纳或错误缴纳。</w:t>
            </w:r>
          </w:p>
          <w:p>
            <w:pPr>
              <w:spacing w:line="360" w:lineRule="exact"/>
              <w:ind w:firstLine="480" w:firstLineChars="200"/>
              <w:rPr>
                <w:rFonts w:hAnsi="宋体" w:cs="宋体"/>
                <w:sz w:val="24"/>
                <w:szCs w:val="24"/>
              </w:rPr>
            </w:pPr>
            <w:r>
              <w:rPr>
                <w:rFonts w:hint="eastAsia" w:hAnsi="宋体" w:cs="宋体"/>
                <w:sz w:val="24"/>
                <w:szCs w:val="24"/>
              </w:rPr>
              <w:t>3、未按上述规定操作引起的无效投标，由投标人自行负责。</w:t>
            </w:r>
          </w:p>
          <w:p>
            <w:pPr>
              <w:spacing w:line="360" w:lineRule="exact"/>
              <w:ind w:firstLine="480" w:firstLineChars="200"/>
              <w:rPr>
                <w:rFonts w:hAnsi="宋体" w:cs="宋体"/>
                <w:sz w:val="24"/>
                <w:szCs w:val="24"/>
              </w:rPr>
            </w:pPr>
            <w:r>
              <w:rPr>
                <w:rFonts w:hint="eastAsia" w:hAnsi="宋体" w:cs="宋体"/>
                <w:sz w:val="24"/>
                <w:szCs w:val="24"/>
              </w:rPr>
              <w:t>4、汇款凭证无须备注项目编号和项目名称。</w:t>
            </w:r>
          </w:p>
          <w:p>
            <w:pPr>
              <w:spacing w:line="360" w:lineRule="exact"/>
              <w:ind w:firstLine="480" w:firstLineChars="200"/>
              <w:rPr>
                <w:rFonts w:hAnsi="宋体" w:cs="宋体"/>
                <w:sz w:val="24"/>
                <w:szCs w:val="24"/>
              </w:rPr>
            </w:pPr>
            <w:r>
              <w:rPr>
                <w:rFonts w:hint="eastAsia" w:hAnsi="宋体" w:cs="宋体"/>
                <w:sz w:val="24"/>
                <w:szCs w:val="24"/>
              </w:rPr>
              <w:t>5、出现以下情形造成的投标保证金无效，由投标人自行负责。</w:t>
            </w:r>
          </w:p>
          <w:p>
            <w:pPr>
              <w:spacing w:line="360" w:lineRule="exact"/>
              <w:ind w:firstLine="480" w:firstLineChars="200"/>
              <w:rPr>
                <w:rFonts w:hAnsi="宋体" w:cs="宋体"/>
                <w:sz w:val="24"/>
                <w:szCs w:val="24"/>
              </w:rPr>
            </w:pPr>
            <w:r>
              <w:rPr>
                <w:rFonts w:hint="eastAsia" w:hAnsi="宋体" w:cs="宋体"/>
                <w:sz w:val="24"/>
                <w:szCs w:val="24"/>
              </w:rPr>
              <w:t>(1)投标保证金未从投标人的基本账户转出；</w:t>
            </w:r>
          </w:p>
          <w:p>
            <w:pPr>
              <w:spacing w:line="360" w:lineRule="exact"/>
              <w:ind w:firstLine="480" w:firstLineChars="200"/>
              <w:rPr>
                <w:rFonts w:hAnsi="宋体" w:cs="宋体"/>
                <w:sz w:val="24"/>
                <w:szCs w:val="24"/>
              </w:rPr>
            </w:pPr>
            <w:r>
              <w:rPr>
                <w:rFonts w:hint="eastAsia" w:hAnsi="宋体" w:cs="宋体"/>
                <w:sz w:val="24"/>
                <w:szCs w:val="24"/>
              </w:rPr>
              <w:t>(2)投标保证金未按照招标文件划分的标段依次转账。</w:t>
            </w:r>
          </w:p>
          <w:p>
            <w:pPr>
              <w:spacing w:line="360" w:lineRule="exact"/>
              <w:ind w:firstLine="480" w:firstLineChars="200"/>
              <w:rPr>
                <w:rFonts w:hAnsi="宋体" w:cs="宋体"/>
                <w:sz w:val="24"/>
                <w:szCs w:val="24"/>
              </w:rPr>
            </w:pPr>
            <w:r>
              <w:rPr>
                <w:rFonts w:hint="eastAsia" w:hAnsi="宋体" w:cs="宋体"/>
                <w:sz w:val="24"/>
                <w:szCs w:val="24"/>
              </w:rPr>
              <w:t>6、《保证金缴纳绑定操作指南》获取方法：</w:t>
            </w:r>
          </w:p>
          <w:p>
            <w:pPr>
              <w:spacing w:line="360" w:lineRule="exact"/>
              <w:ind w:firstLine="480" w:firstLineChars="200"/>
              <w:rPr>
                <w:rFonts w:hAnsi="宋体" w:cs="宋体"/>
                <w:sz w:val="24"/>
              </w:rPr>
            </w:pPr>
            <w:r>
              <w:rPr>
                <w:rFonts w:hint="eastAsia" w:hAnsi="宋体" w:cs="宋体"/>
                <w:sz w:val="24"/>
                <w:szCs w:val="24"/>
              </w:rPr>
              <w:t>登录</w:t>
            </w:r>
            <w:r>
              <w:rPr>
                <w:rFonts w:hint="eastAsia" w:hAnsi="宋体" w:cs="宋体"/>
                <w:bCs/>
                <w:sz w:val="24"/>
                <w:szCs w:val="24"/>
              </w:rPr>
              <w:t>全国公共资源交易平台（河南省▪许昌市）</w:t>
            </w:r>
            <w:r>
              <w:rPr>
                <w:rFonts w:hint="eastAsia" w:hAnsi="宋体" w:cs="宋体"/>
                <w:sz w:val="24"/>
                <w:szCs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hAnsi="宋体" w:cs="宋体"/>
                <w:bCs/>
                <w:sz w:val="24"/>
                <w:szCs w:val="24"/>
              </w:rPr>
            </w:pPr>
            <w:r>
              <w:rPr>
                <w:rFonts w:hint="eastAsia" w:hAnsi="宋体" w:cs="宋体"/>
                <w:bCs/>
                <w:sz w:val="24"/>
                <w:szCs w:val="24"/>
              </w:rPr>
              <w:t>1、因投标人的原因无法及时退还投标（竞买）保证金、滞留三年以上的，投标（竞买）保证金上缴财政。</w:t>
            </w:r>
          </w:p>
          <w:p>
            <w:pPr>
              <w:adjustRightInd w:val="0"/>
              <w:spacing w:line="360" w:lineRule="exact"/>
              <w:ind w:firstLine="470" w:firstLineChars="196"/>
              <w:rPr>
                <w:rFonts w:hAnsi="宋体" w:cs="宋体"/>
                <w:bCs/>
                <w:sz w:val="24"/>
                <w:szCs w:val="24"/>
              </w:rPr>
            </w:pPr>
            <w:r>
              <w:rPr>
                <w:rFonts w:hint="eastAsia" w:hAnsi="宋体" w:cs="宋体"/>
                <w:bCs/>
                <w:sz w:val="24"/>
                <w:szCs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hAnsi="宋体" w:cs="宋体"/>
                <w:bCs/>
                <w:sz w:val="24"/>
                <w:szCs w:val="24"/>
              </w:rPr>
            </w:pPr>
            <w:r>
              <w:rPr>
                <w:rFonts w:hint="eastAsia" w:hAnsi="宋体" w:cs="宋体"/>
                <w:bCs/>
                <w:sz w:val="24"/>
                <w:szCs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hAnsi="宋体" w:cs="宋体"/>
                <w:bCs/>
                <w:sz w:val="24"/>
                <w:szCs w:val="24"/>
              </w:rPr>
            </w:pPr>
            <w:r>
              <w:rPr>
                <w:rFonts w:hint="eastAsia" w:hAnsi="宋体" w:cs="宋体"/>
                <w:bCs/>
                <w:sz w:val="24"/>
                <w:szCs w:val="24"/>
              </w:rPr>
              <w:t>4、特殊情况处理</w:t>
            </w:r>
          </w:p>
          <w:p>
            <w:pPr>
              <w:adjustRightInd w:val="0"/>
              <w:spacing w:line="360" w:lineRule="exact"/>
              <w:ind w:firstLine="470" w:firstLineChars="196"/>
              <w:rPr>
                <w:rFonts w:hAnsi="宋体" w:cs="仿宋_GB2312"/>
                <w:sz w:val="24"/>
              </w:rPr>
            </w:pPr>
            <w:r>
              <w:rPr>
                <w:rFonts w:hint="eastAsia" w:hAnsi="宋体" w:cs="宋体"/>
                <w:bCs/>
                <w:sz w:val="24"/>
                <w:szCs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pStyle w:val="2"/>
        <w:ind w:firstLine="360"/>
        <w:rPr>
          <w:rFonts w:hAnsi="宋体"/>
          <w:sz w:val="36"/>
          <w:szCs w:val="36"/>
        </w:rPr>
      </w:pPr>
    </w:p>
    <w:p>
      <w:pPr>
        <w:pStyle w:val="2"/>
        <w:ind w:firstLine="360"/>
        <w:rPr>
          <w:rFonts w:hAnsi="宋体"/>
          <w:sz w:val="36"/>
          <w:szCs w:val="36"/>
        </w:rPr>
      </w:pPr>
    </w:p>
    <w:p>
      <w:pPr>
        <w:ind w:firstLine="2880" w:firstLineChars="800"/>
        <w:rPr>
          <w:rFonts w:hAnsi="宋体"/>
          <w:sz w:val="36"/>
          <w:szCs w:val="36"/>
        </w:rPr>
      </w:pPr>
    </w:p>
    <w:p>
      <w:pPr>
        <w:spacing w:line="360" w:lineRule="auto"/>
        <w:jc w:val="center"/>
        <w:rPr>
          <w:rFonts w:ascii="仿宋" w:hAnsi="仿宋" w:eastAsia="仿宋"/>
          <w:sz w:val="36"/>
          <w:szCs w:val="36"/>
        </w:rPr>
      </w:pPr>
      <w:r>
        <w:rPr>
          <w:rFonts w:hint="eastAsia" w:ascii="仿宋" w:hAnsi="仿宋" w:eastAsia="仿宋" w:cs="宋体"/>
          <w:sz w:val="36"/>
          <w:szCs w:val="36"/>
        </w:rPr>
        <w:t>投标保证金退还申请表</w:t>
      </w:r>
    </w:p>
    <w:tbl>
      <w:tblPr>
        <w:tblStyle w:val="27"/>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仿宋" w:hAnsi="仿宋" w:eastAsia="仿宋"/>
                <w:sz w:val="24"/>
              </w:rPr>
            </w:pPr>
            <w:r>
              <w:rPr>
                <w:rFonts w:hint="eastAsia" w:ascii="仿宋" w:hAnsi="仿宋" w:eastAsia="仿宋"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sz w:val="24"/>
              </w:rPr>
            </w:pPr>
            <w:r>
              <w:rPr>
                <w:rFonts w:hint="eastAsia" w:ascii="仿宋" w:hAnsi="仿宋" w:eastAsia="仿宋"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sz w:val="24"/>
              </w:rPr>
            </w:pPr>
            <w:r>
              <w:rPr>
                <w:rFonts w:hint="eastAsia" w:ascii="仿宋" w:hAnsi="仿宋" w:eastAsia="仿宋"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cs="新宋体"/>
                <w:sz w:val="24"/>
              </w:rPr>
              <w:t xml:space="preserve">大写：                                    </w:t>
            </w:r>
            <w:r>
              <w:rPr>
                <w:rFonts w:ascii="Calibri" w:hAnsi="Calibri" w:eastAsia="仿宋" w:cs="Calibri"/>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spacing w:line="360" w:lineRule="auto"/>
              <w:jc w:val="right"/>
              <w:rPr>
                <w:rFonts w:ascii="仿宋" w:hAnsi="仿宋" w:eastAsia="仿宋" w:cs="新宋体"/>
                <w:sz w:val="24"/>
              </w:rPr>
            </w:pPr>
          </w:p>
          <w:p>
            <w:pPr>
              <w:spacing w:line="360" w:lineRule="auto"/>
              <w:ind w:right="480" w:firstLine="5880" w:firstLineChars="2450"/>
              <w:rPr>
                <w:rFonts w:ascii="仿宋" w:hAnsi="仿宋" w:eastAsia="仿宋" w:cs="新宋体"/>
                <w:sz w:val="24"/>
              </w:rPr>
            </w:pPr>
          </w:p>
          <w:p>
            <w:pPr>
              <w:spacing w:line="360" w:lineRule="auto"/>
              <w:ind w:right="480" w:firstLine="5880" w:firstLineChars="2450"/>
              <w:rPr>
                <w:rFonts w:ascii="仿宋" w:hAnsi="仿宋" w:eastAsia="仿宋" w:cs="新宋体"/>
                <w:sz w:val="24"/>
              </w:rPr>
            </w:pPr>
          </w:p>
          <w:p>
            <w:pPr>
              <w:spacing w:line="360" w:lineRule="auto"/>
              <w:ind w:right="480" w:firstLine="5880" w:firstLineChars="2450"/>
              <w:rPr>
                <w:rFonts w:ascii="仿宋" w:hAnsi="仿宋" w:eastAsia="仿宋" w:cs="新宋体"/>
                <w:sz w:val="24"/>
              </w:rPr>
            </w:pPr>
          </w:p>
          <w:p>
            <w:pPr>
              <w:spacing w:line="360" w:lineRule="auto"/>
              <w:ind w:right="480" w:firstLine="5880" w:firstLineChars="2450"/>
              <w:rPr>
                <w:rFonts w:ascii="仿宋" w:hAnsi="仿宋" w:eastAsia="仿宋"/>
                <w:sz w:val="24"/>
              </w:rPr>
            </w:pPr>
            <w:r>
              <w:rPr>
                <w:rFonts w:hint="eastAsia" w:ascii="仿宋" w:hAnsi="仿宋" w:eastAsia="仿宋" w:cs="新宋体"/>
                <w:sz w:val="24"/>
              </w:rPr>
              <w:t>年   月   日</w:t>
            </w:r>
          </w:p>
        </w:tc>
      </w:tr>
    </w:tbl>
    <w:p>
      <w:pPr>
        <w:spacing w:line="360" w:lineRule="auto"/>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ind w:firstLine="2880" w:firstLineChars="800"/>
        <w:rPr>
          <w:rFonts w:ascii="仿宋" w:hAnsi="仿宋" w:eastAsia="仿宋" w:cs="仿宋"/>
          <w:kern w:val="2"/>
          <w:sz w:val="36"/>
          <w:szCs w:val="36"/>
        </w:rPr>
      </w:pPr>
    </w:p>
    <w:p>
      <w:pPr>
        <w:ind w:firstLine="2880" w:firstLineChars="800"/>
        <w:rPr>
          <w:rFonts w:ascii="仿宋" w:hAnsi="仿宋" w:eastAsia="仿宋" w:cs="仿宋"/>
          <w:kern w:val="2"/>
          <w:sz w:val="36"/>
          <w:szCs w:val="36"/>
        </w:rPr>
      </w:pPr>
      <w:r>
        <w:rPr>
          <w:rFonts w:hint="eastAsia" w:ascii="仿宋" w:hAnsi="仿宋" w:eastAsia="仿宋" w:cs="仿宋"/>
          <w:kern w:val="2"/>
          <w:sz w:val="36"/>
          <w:szCs w:val="36"/>
        </w:rPr>
        <w:t>履约保证金退还通知单</w:t>
      </w:r>
    </w:p>
    <w:tbl>
      <w:tblPr>
        <w:tblStyle w:val="27"/>
        <w:tblW w:w="98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jc w:val="center"/>
        </w:trPr>
        <w:tc>
          <w:tcPr>
            <w:tcW w:w="2086" w:type="dxa"/>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项目编号</w:t>
            </w:r>
          </w:p>
        </w:tc>
        <w:tc>
          <w:tcPr>
            <w:tcW w:w="4140" w:type="dxa"/>
            <w:gridSpan w:val="2"/>
            <w:vAlign w:val="center"/>
          </w:tcPr>
          <w:p>
            <w:pPr>
              <w:spacing w:line="360" w:lineRule="exact"/>
              <w:jc w:val="center"/>
              <w:rPr>
                <w:rFonts w:ascii="仿宋" w:hAnsi="仿宋" w:eastAsia="仿宋" w:cs="仿宋"/>
                <w:kern w:val="2"/>
                <w:sz w:val="24"/>
                <w:szCs w:val="24"/>
              </w:rPr>
            </w:pPr>
          </w:p>
        </w:tc>
        <w:tc>
          <w:tcPr>
            <w:tcW w:w="1440" w:type="dxa"/>
            <w:gridSpan w:val="2"/>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是否完工</w:t>
            </w:r>
          </w:p>
        </w:tc>
        <w:tc>
          <w:tcPr>
            <w:tcW w:w="2162" w:type="dxa"/>
            <w:vAlign w:val="center"/>
          </w:tcPr>
          <w:p>
            <w:pPr>
              <w:spacing w:line="360" w:lineRule="exact"/>
              <w:ind w:firstLine="240" w:firstLineChars="100"/>
              <w:rPr>
                <w:rFonts w:ascii="仿宋" w:hAnsi="仿宋" w:eastAsia="仿宋" w:cs="仿宋"/>
                <w:kern w:val="2"/>
                <w:sz w:val="24"/>
                <w:szCs w:val="24"/>
              </w:rPr>
            </w:pPr>
            <w:r>
              <w:rPr>
                <w:rFonts w:hint="eastAsia" w:ascii="仿宋" w:hAnsi="仿宋" w:eastAsia="仿宋" w:cs="仿宋"/>
                <w:kern w:val="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中标企业名称</w:t>
            </w:r>
          </w:p>
        </w:tc>
        <w:tc>
          <w:tcPr>
            <w:tcW w:w="7742" w:type="dxa"/>
            <w:gridSpan w:val="5"/>
            <w:vAlign w:val="center"/>
          </w:tcPr>
          <w:p>
            <w:pPr>
              <w:spacing w:line="360" w:lineRule="exact"/>
              <w:jc w:val="cente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jc w:val="center"/>
        </w:trPr>
        <w:tc>
          <w:tcPr>
            <w:tcW w:w="2086" w:type="dxa"/>
            <w:vAlign w:val="center"/>
          </w:tcPr>
          <w:p>
            <w:pPr>
              <w:spacing w:line="3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开户银行</w:t>
            </w:r>
          </w:p>
        </w:tc>
        <w:tc>
          <w:tcPr>
            <w:tcW w:w="3780" w:type="dxa"/>
            <w:vAlign w:val="center"/>
          </w:tcPr>
          <w:p>
            <w:pPr>
              <w:rPr>
                <w:rFonts w:ascii="仿宋" w:hAnsi="仿宋" w:eastAsia="仿宋" w:cs="仿宋"/>
                <w:kern w:val="2"/>
                <w:sz w:val="24"/>
                <w:szCs w:val="24"/>
              </w:rPr>
            </w:pPr>
          </w:p>
        </w:tc>
        <w:tc>
          <w:tcPr>
            <w:tcW w:w="722" w:type="dxa"/>
            <w:gridSpan w:val="2"/>
            <w:vAlign w:val="center"/>
          </w:tcPr>
          <w:p>
            <w:pPr>
              <w:spacing w:line="360" w:lineRule="exact"/>
              <w:rPr>
                <w:rFonts w:ascii="仿宋" w:hAnsi="仿宋" w:eastAsia="仿宋" w:cs="仿宋"/>
                <w:kern w:val="2"/>
                <w:sz w:val="24"/>
                <w:szCs w:val="24"/>
              </w:rPr>
            </w:pPr>
            <w:r>
              <w:rPr>
                <w:rFonts w:hint="eastAsia" w:ascii="仿宋" w:hAnsi="仿宋" w:eastAsia="仿宋" w:cs="仿宋"/>
                <w:kern w:val="2"/>
                <w:sz w:val="24"/>
                <w:szCs w:val="24"/>
              </w:rPr>
              <w:t>账号</w:t>
            </w:r>
          </w:p>
        </w:tc>
        <w:tc>
          <w:tcPr>
            <w:tcW w:w="3240" w:type="dxa"/>
            <w:gridSpan w:val="2"/>
            <w:vAlign w:val="center"/>
          </w:tcPr>
          <w:p>
            <w:pP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tcBorders>
              <w:bottom w:val="single" w:color="auto" w:sz="4" w:space="0"/>
            </w:tcBorders>
            <w:vAlign w:val="center"/>
          </w:tcPr>
          <w:p>
            <w:pPr>
              <w:spacing w:line="3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金额</w:t>
            </w:r>
          </w:p>
        </w:tc>
        <w:tc>
          <w:tcPr>
            <w:tcW w:w="7742" w:type="dxa"/>
            <w:gridSpan w:val="5"/>
            <w:vAlign w:val="center"/>
          </w:tcPr>
          <w:p>
            <w:pPr>
              <w:spacing w:line="360" w:lineRule="exact"/>
              <w:rPr>
                <w:rFonts w:ascii="仿宋" w:hAnsi="仿宋" w:eastAsia="仿宋" w:cs="仿宋"/>
                <w:kern w:val="2"/>
                <w:sz w:val="24"/>
                <w:szCs w:val="24"/>
              </w:rPr>
            </w:pPr>
            <w:r>
              <w:rPr>
                <w:rFonts w:hint="eastAsia" w:ascii="仿宋" w:hAnsi="仿宋" w:eastAsia="仿宋" w:cs="仿宋"/>
                <w:kern w:val="2"/>
                <w:sz w:val="24"/>
                <w:szCs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828" w:type="dxa"/>
            <w:gridSpan w:val="6"/>
            <w:tcBorders>
              <w:top w:val="nil"/>
            </w:tcBorders>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9828" w:type="dxa"/>
            <w:gridSpan w:val="6"/>
          </w:tcPr>
          <w:p>
            <w:pPr>
              <w:jc w:val="center"/>
              <w:rPr>
                <w:rFonts w:ascii="仿宋" w:hAnsi="仿宋" w:eastAsia="仿宋" w:cs="仿宋"/>
                <w:kern w:val="2"/>
                <w:sz w:val="24"/>
                <w:szCs w:val="24"/>
              </w:rPr>
            </w:pPr>
          </w:p>
          <w:p>
            <w:pPr>
              <w:jc w:val="center"/>
              <w:rPr>
                <w:rFonts w:ascii="仿宋" w:hAnsi="仿宋" w:eastAsia="仿宋" w:cs="仿宋"/>
                <w:kern w:val="2"/>
                <w:sz w:val="24"/>
                <w:szCs w:val="24"/>
              </w:rPr>
            </w:pPr>
          </w:p>
          <w:p>
            <w:pPr>
              <w:ind w:firstLine="840" w:firstLineChars="350"/>
              <w:rPr>
                <w:rFonts w:ascii="仿宋" w:hAnsi="仿宋" w:eastAsia="仿宋" w:cs="仿宋"/>
                <w:kern w:val="2"/>
                <w:sz w:val="24"/>
                <w:szCs w:val="24"/>
              </w:rPr>
            </w:pPr>
            <w:r>
              <w:rPr>
                <w:rFonts w:hint="eastAsia" w:ascii="仿宋" w:hAnsi="仿宋" w:eastAsia="仿宋" w:cs="仿宋"/>
                <w:kern w:val="2"/>
                <w:sz w:val="24"/>
                <w:szCs w:val="24"/>
              </w:rPr>
              <w:t>主要负责人签字 ：                           盖  章：</w:t>
            </w:r>
          </w:p>
          <w:p>
            <w:pPr>
              <w:jc w:val="center"/>
              <w:rPr>
                <w:rFonts w:ascii="仿宋" w:hAnsi="仿宋" w:eastAsia="仿宋" w:cs="仿宋"/>
                <w:kern w:val="2"/>
                <w:sz w:val="24"/>
                <w:szCs w:val="24"/>
              </w:rPr>
            </w:pPr>
          </w:p>
          <w:p>
            <w:pPr>
              <w:ind w:right="480" w:firstLine="5880" w:firstLineChars="2450"/>
              <w:rPr>
                <w:rFonts w:ascii="仿宋" w:hAnsi="仿宋" w:eastAsia="仿宋" w:cs="仿宋"/>
                <w:kern w:val="2"/>
                <w:sz w:val="24"/>
                <w:szCs w:val="24"/>
              </w:rPr>
            </w:pPr>
            <w:r>
              <w:rPr>
                <w:rFonts w:hint="eastAsia" w:ascii="仿宋" w:hAnsi="仿宋" w:eastAsia="仿宋" w:cs="仿宋"/>
                <w:kern w:val="2"/>
                <w:sz w:val="24"/>
                <w:szCs w:val="24"/>
              </w:rPr>
              <w:t>年   月   日</w:t>
            </w:r>
          </w:p>
        </w:tc>
      </w:tr>
    </w:tbl>
    <w:p>
      <w:pPr>
        <w:jc w:val="center"/>
        <w:outlineLvl w:val="0"/>
        <w:rPr>
          <w:rFonts w:ascii="黑体" w:eastAsia="黑体"/>
          <w:b/>
          <w:sz w:val="44"/>
          <w:szCs w:val="44"/>
        </w:rPr>
      </w:pPr>
    </w:p>
    <w:p>
      <w:pPr>
        <w:autoSpaceDE w:val="0"/>
        <w:autoSpaceDN w:val="0"/>
        <w:adjustRightInd w:val="0"/>
        <w:snapToGrid w:val="0"/>
        <w:spacing w:line="440" w:lineRule="exact"/>
        <w:outlineLvl w:val="0"/>
        <w:rPr>
          <w:rFonts w:hAnsi="宋体" w:cs="黑体"/>
          <w:b/>
          <w:sz w:val="36"/>
          <w:szCs w:val="36"/>
        </w:rPr>
      </w:pPr>
    </w:p>
    <w:p>
      <w:pPr>
        <w:autoSpaceDE w:val="0"/>
        <w:autoSpaceDN w:val="0"/>
        <w:adjustRightInd w:val="0"/>
        <w:snapToGrid w:val="0"/>
        <w:spacing w:line="440" w:lineRule="exact"/>
        <w:jc w:val="center"/>
        <w:outlineLvl w:val="0"/>
        <w:rPr>
          <w:rFonts w:hAnsi="宋体" w:cs="黑体"/>
          <w:b/>
          <w:sz w:val="36"/>
          <w:szCs w:val="36"/>
        </w:rPr>
      </w:pPr>
    </w:p>
    <w:bookmarkEnd w:id="75"/>
    <w:p>
      <w:pPr>
        <w:jc w:val="center"/>
        <w:outlineLvl w:val="0"/>
        <w:rPr>
          <w:rFonts w:hAnsi="宋体" w:cs="宋体"/>
          <w:b/>
          <w:bCs/>
          <w:kern w:val="44"/>
          <w:sz w:val="44"/>
          <w:szCs w:val="44"/>
        </w:rPr>
      </w:pPr>
      <w:bookmarkStart w:id="76" w:name="_Toc26082"/>
      <w:bookmarkStart w:id="77" w:name="_Toc401323967"/>
      <w:bookmarkStart w:id="78" w:name="_Toc15330"/>
      <w:r>
        <w:rPr>
          <w:rFonts w:hint="eastAsia" w:ascii="黑体" w:eastAsia="黑体"/>
          <w:b/>
          <w:sz w:val="44"/>
          <w:szCs w:val="44"/>
        </w:rPr>
        <w:t>第四章  合同条款及格式</w:t>
      </w:r>
      <w:bookmarkEnd w:id="76"/>
      <w:bookmarkEnd w:id="77"/>
      <w:bookmarkEnd w:id="78"/>
    </w:p>
    <w:p>
      <w:pPr>
        <w:spacing w:line="1000" w:lineRule="exact"/>
        <w:jc w:val="center"/>
        <w:rPr>
          <w:rFonts w:hAnsi="宋体"/>
          <w:sz w:val="52"/>
          <w:szCs w:val="52"/>
        </w:rPr>
      </w:pPr>
      <w:bookmarkStart w:id="79" w:name="_Toc278443518"/>
      <w:r>
        <w:rPr>
          <w:rFonts w:hint="eastAsia" w:hAnsi="宋体"/>
          <w:sz w:val="52"/>
          <w:szCs w:val="52"/>
        </w:rPr>
        <w:t>建设工程施工合同</w:t>
      </w:r>
      <w:r>
        <w:rPr>
          <w:rFonts w:hint="eastAsia" w:hAnsi="宋体"/>
          <w:sz w:val="52"/>
          <w:szCs w:val="52"/>
        </w:rPr>
        <w:br w:type="textWrapping"/>
      </w:r>
      <w:r>
        <w:rPr>
          <w:rFonts w:hint="eastAsia" w:hAnsi="宋体"/>
          <w:sz w:val="52"/>
          <w:szCs w:val="52"/>
        </w:rPr>
        <w:t>（示范文本）</w:t>
      </w:r>
    </w:p>
    <w:p>
      <w:pPr>
        <w:spacing w:line="1600" w:lineRule="exact"/>
        <w:jc w:val="center"/>
        <w:rPr>
          <w:rFonts w:hAnsi="宋体"/>
          <w:sz w:val="52"/>
          <w:szCs w:val="52"/>
        </w:rPr>
      </w:pPr>
    </w:p>
    <w:p>
      <w:pPr>
        <w:spacing w:line="400" w:lineRule="exact"/>
        <w:jc w:val="center"/>
        <w:rPr>
          <w:rFonts w:hAnsi="宋体"/>
          <w:b/>
          <w:sz w:val="24"/>
          <w:szCs w:val="24"/>
        </w:rPr>
      </w:pPr>
    </w:p>
    <w:p>
      <w:pPr>
        <w:spacing w:line="400" w:lineRule="exact"/>
        <w:jc w:val="center"/>
        <w:rPr>
          <w:rFonts w:hAnsi="宋体"/>
          <w:b/>
          <w:sz w:val="24"/>
          <w:szCs w:val="24"/>
        </w:rPr>
      </w:pPr>
    </w:p>
    <w:p>
      <w:pPr>
        <w:spacing w:line="400" w:lineRule="exact"/>
        <w:jc w:val="center"/>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720" w:lineRule="exact"/>
        <w:ind w:right="3570" w:rightChars="1050" w:firstLine="1280" w:firstLineChars="400"/>
        <w:rPr>
          <w:rFonts w:hAnsi="宋体"/>
          <w:b/>
          <w:sz w:val="32"/>
          <w:szCs w:val="32"/>
        </w:rPr>
      </w:pPr>
      <w:r>
        <w:rPr>
          <w:rFonts w:hAnsi="宋体"/>
          <w:sz w:val="32"/>
          <w:szCs w:val="32"/>
        </w:rPr>
        <mc:AlternateContent>
          <mc:Choice Requires="wps">
            <w:drawing>
              <wp:anchor distT="0" distB="0" distL="114300" distR="114300" simplePos="0" relativeHeight="251656192" behindDoc="0" locked="0" layoutInCell="1" allowOverlap="1">
                <wp:simplePos x="0" y="0"/>
                <wp:positionH relativeFrom="column">
                  <wp:posOffset>3543300</wp:posOffset>
                </wp:positionH>
                <wp:positionV relativeFrom="paragraph">
                  <wp:posOffset>312420</wp:posOffset>
                </wp:positionV>
                <wp:extent cx="723900" cy="457200"/>
                <wp:effectExtent l="10160" t="10160" r="8890" b="889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w="9525">
                          <a:solidFill>
                            <a:srgbClr val="FFFFFF"/>
                          </a:solidFill>
                          <a:miter lim="800000"/>
                        </a:ln>
                      </wps:spPr>
                      <wps:txbx>
                        <w:txbxContent>
                          <w:p>
                            <w:pPr>
                              <w:rPr>
                                <w:b/>
                                <w:bCs/>
                                <w:sz w:val="32"/>
                              </w:rPr>
                            </w:pPr>
                            <w:r>
                              <w:rPr>
                                <w:rFonts w:hint="eastAsia"/>
                                <w:b/>
                                <w:bCs/>
                                <w:sz w:val="32"/>
                              </w:rPr>
                              <w:t>制定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79pt;margin-top:24.6pt;height:36pt;width:57pt;z-index:251656192;mso-width-relative:page;mso-height-relative:page;" filled="f" stroked="t" coordsize="21600,21600" o:gfxdata="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BU/Ty&#10;2QAAAAoBAAAPAAAAAAAAAAEAIAAAACIAAABkcnMvZG93bnJldi54bWxQSwECFAAUAAAACACHTuJA&#10;YfToyiACAAAPBAAADgAAAAAAAAABACAAAAAoAQAAZHJzL2Uyb0RvYy54bWxQSwUGAAAAAAYABgBZ&#10;AQAAugUAAAAA&#10;">
                <v:fill on="f" focussize="0,0"/>
                <v:stroke color="#FFFFFF" miterlimit="8" joinstyle="miter"/>
                <v:imagedata o:title=""/>
                <o:lock v:ext="edit" aspectratio="f"/>
                <v:textbox>
                  <w:txbxContent>
                    <w:p>
                      <w:pPr>
                        <w:rPr>
                          <w:b/>
                          <w:bCs/>
                          <w:sz w:val="32"/>
                        </w:rPr>
                      </w:pPr>
                      <w:r>
                        <w:rPr>
                          <w:rFonts w:hint="eastAsia"/>
                          <w:b/>
                          <w:bCs/>
                          <w:sz w:val="32"/>
                        </w:rPr>
                        <w:t>制定</w:t>
                      </w:r>
                    </w:p>
                  </w:txbxContent>
                </v:textbox>
              </v:shape>
            </w:pict>
          </mc:Fallback>
        </mc:AlternateContent>
      </w:r>
      <w:r>
        <w:rPr>
          <w:rFonts w:hint="eastAsia" w:hAnsi="宋体"/>
          <w:b/>
          <w:sz w:val="32"/>
          <w:szCs w:val="32"/>
        </w:rPr>
        <w:t>住房和城乡建设部</w:t>
      </w:r>
    </w:p>
    <w:p>
      <w:pPr>
        <w:spacing w:line="720" w:lineRule="exact"/>
        <w:ind w:right="3465" w:rightChars="1019" w:firstLine="1285" w:firstLineChars="400"/>
        <w:rPr>
          <w:rFonts w:hAnsi="宋体"/>
          <w:b/>
          <w:sz w:val="32"/>
          <w:szCs w:val="32"/>
        </w:rPr>
      </w:pPr>
      <w:r>
        <w:rPr>
          <w:rFonts w:hint="eastAsia" w:hAnsi="宋体"/>
          <w:b/>
          <w:sz w:val="32"/>
          <w:szCs w:val="32"/>
        </w:rPr>
        <w:t>国家工商行政管理总局</w:t>
      </w:r>
    </w:p>
    <w:p>
      <w:pPr>
        <w:spacing w:line="400" w:lineRule="exact"/>
        <w:rPr>
          <w:rFonts w:hAnsi="宋体"/>
          <w:b/>
          <w:sz w:val="24"/>
          <w:szCs w:val="24"/>
        </w:rPr>
      </w:pPr>
    </w:p>
    <w:p>
      <w:pPr>
        <w:pStyle w:val="85"/>
        <w:spacing w:before="0" w:after="0" w:line="360" w:lineRule="auto"/>
        <w:jc w:val="center"/>
        <w:rPr>
          <w:rFonts w:ascii="宋体" w:hAnsi="宋体" w:cs="宋体"/>
          <w:sz w:val="24"/>
          <w:szCs w:val="24"/>
          <w:lang w:val="zh-CN"/>
        </w:rPr>
      </w:pPr>
      <w:r>
        <w:rPr>
          <w:rFonts w:hint="eastAsia" w:ascii="宋体" w:hAnsi="宋体"/>
          <w:b w:val="0"/>
          <w:sz w:val="24"/>
          <w:szCs w:val="24"/>
        </w:rPr>
        <w:br w:type="page"/>
      </w:r>
      <w:bookmarkEnd w:id="79"/>
      <w:bookmarkStart w:id="80" w:name="_Toc296890982"/>
      <w:bookmarkStart w:id="81" w:name="_Toc296503025"/>
      <w:r>
        <w:rPr>
          <w:rFonts w:hint="eastAsia" w:ascii="宋体" w:hAnsi="宋体" w:cs="宋体"/>
          <w:sz w:val="24"/>
          <w:szCs w:val="24"/>
          <w:lang w:val="zh-CN"/>
        </w:rPr>
        <w:t>说  明</w:t>
      </w:r>
    </w:p>
    <w:p>
      <w:pPr>
        <w:spacing w:line="360" w:lineRule="auto"/>
        <w:ind w:firstLine="480" w:firstLineChars="200"/>
        <w:rPr>
          <w:rFonts w:hAnsi="宋体" w:cs="宋体"/>
          <w:sz w:val="24"/>
          <w:szCs w:val="24"/>
        </w:rPr>
      </w:pPr>
      <w:r>
        <w:rPr>
          <w:rFonts w:hint="eastAsia" w:hAnsi="宋体" w:cs="宋体"/>
          <w:sz w:val="24"/>
          <w:szCs w:val="24"/>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-1999-0201）进行了修订，制定了《建设工程施工合同（示范文本）》（GF-2013-0201）（以下简称《示范文本》）。为了便于合同当事人使用《示范文本》，现就有关问题说明如下：</w:t>
      </w:r>
    </w:p>
    <w:p>
      <w:pPr>
        <w:spacing w:line="360" w:lineRule="auto"/>
        <w:ind w:firstLine="480" w:firstLineChars="200"/>
        <w:rPr>
          <w:rFonts w:hAnsi="宋体" w:cs="宋体"/>
          <w:bCs/>
          <w:sz w:val="24"/>
          <w:szCs w:val="24"/>
        </w:rPr>
      </w:pPr>
      <w:r>
        <w:rPr>
          <w:rFonts w:hint="eastAsia" w:hAnsi="宋体" w:cs="宋体"/>
          <w:bCs/>
          <w:sz w:val="24"/>
          <w:szCs w:val="24"/>
        </w:rPr>
        <w:t>一、《示范文本》的组成</w:t>
      </w:r>
    </w:p>
    <w:p>
      <w:pPr>
        <w:spacing w:line="360" w:lineRule="auto"/>
        <w:ind w:firstLine="480" w:firstLineChars="200"/>
        <w:rPr>
          <w:rFonts w:hAnsi="宋体" w:cs="宋体"/>
          <w:sz w:val="24"/>
          <w:szCs w:val="24"/>
        </w:rPr>
      </w:pPr>
      <w:r>
        <w:rPr>
          <w:rFonts w:hint="eastAsia" w:hAnsi="宋体" w:cs="宋体"/>
          <w:sz w:val="24"/>
          <w:szCs w:val="24"/>
        </w:rPr>
        <w:t>《示范文本》由合同协议书、通用合同条款和专用合同条款三部分组成。</w:t>
      </w:r>
    </w:p>
    <w:p>
      <w:pPr>
        <w:spacing w:line="360" w:lineRule="auto"/>
        <w:ind w:firstLine="480" w:firstLineChars="200"/>
        <w:rPr>
          <w:rFonts w:hAnsi="宋体" w:cs="宋体"/>
          <w:sz w:val="24"/>
          <w:szCs w:val="24"/>
        </w:rPr>
      </w:pPr>
      <w:r>
        <w:rPr>
          <w:rFonts w:hint="eastAsia" w:hAnsi="宋体" w:cs="宋体"/>
          <w:sz w:val="24"/>
          <w:szCs w:val="24"/>
        </w:rPr>
        <w:t>（一）合同协议书</w:t>
      </w:r>
    </w:p>
    <w:p>
      <w:pPr>
        <w:spacing w:line="360" w:lineRule="auto"/>
        <w:ind w:firstLine="480" w:firstLineChars="200"/>
        <w:rPr>
          <w:rFonts w:hAnsi="宋体" w:cs="宋体"/>
          <w:sz w:val="24"/>
          <w:szCs w:val="24"/>
        </w:rPr>
      </w:pPr>
      <w:r>
        <w:rPr>
          <w:rFonts w:hint="eastAsia" w:hAnsi="宋体" w:cs="宋体"/>
          <w:sz w:val="24"/>
          <w:szCs w:val="24"/>
        </w:rPr>
        <w:t>《示范文本》合同协议书共计13条，主要包括：工程概况、合同工期、质量标准、签约合同价和合同价格形式、项目负责人、合同文件构成、承诺以及合同生效条件等重要内容，集中约定了合同当事人基本的合同权利义务。</w:t>
      </w:r>
    </w:p>
    <w:p>
      <w:pPr>
        <w:spacing w:line="360" w:lineRule="auto"/>
        <w:ind w:firstLine="480" w:firstLineChars="200"/>
        <w:rPr>
          <w:rFonts w:hAnsi="宋体" w:cs="宋体"/>
          <w:sz w:val="24"/>
          <w:szCs w:val="24"/>
        </w:rPr>
      </w:pPr>
      <w:r>
        <w:rPr>
          <w:rFonts w:hint="eastAsia" w:hAnsi="宋体" w:cs="宋体"/>
          <w:sz w:val="24"/>
          <w:szCs w:val="24"/>
        </w:rPr>
        <w:t>（二）通用合同条款</w:t>
      </w:r>
    </w:p>
    <w:p>
      <w:pPr>
        <w:spacing w:line="360" w:lineRule="auto"/>
        <w:ind w:firstLine="480" w:firstLineChars="200"/>
        <w:rPr>
          <w:rFonts w:hAnsi="宋体" w:cs="宋体"/>
          <w:sz w:val="24"/>
          <w:szCs w:val="24"/>
        </w:rPr>
      </w:pPr>
      <w:r>
        <w:rPr>
          <w:rFonts w:hint="eastAsia" w:hAnsi="宋体" w:cs="宋体"/>
          <w:sz w:val="24"/>
          <w:szCs w:val="24"/>
        </w:rPr>
        <w:t>通用合同条款是合同当事人根据《中华人民共和国建筑法》、《中华人民共和国合同法》等法律法规的规定，就工程建设的实施及相关事项，对合同当事人的权利义务作出的原则性约定。</w:t>
      </w:r>
    </w:p>
    <w:p>
      <w:pPr>
        <w:spacing w:line="360" w:lineRule="auto"/>
        <w:ind w:firstLine="480" w:firstLineChars="200"/>
        <w:rPr>
          <w:rFonts w:hAnsi="宋体" w:cs="宋体"/>
          <w:sz w:val="24"/>
          <w:szCs w:val="24"/>
        </w:rPr>
      </w:pPr>
      <w:r>
        <w:rPr>
          <w:rFonts w:hint="eastAsia" w:hAnsi="宋体" w:cs="宋体"/>
          <w:sz w:val="24"/>
          <w:szCs w:val="24"/>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pPr>
        <w:spacing w:line="360" w:lineRule="auto"/>
        <w:ind w:firstLine="480" w:firstLineChars="200"/>
        <w:rPr>
          <w:rFonts w:hAnsi="宋体" w:cs="宋体"/>
          <w:sz w:val="24"/>
          <w:szCs w:val="24"/>
        </w:rPr>
      </w:pPr>
      <w:r>
        <w:rPr>
          <w:rFonts w:hint="eastAsia" w:hAnsi="宋体" w:cs="宋体"/>
          <w:sz w:val="24"/>
          <w:szCs w:val="24"/>
        </w:rPr>
        <w:t>（三）专用合同条款</w:t>
      </w:r>
    </w:p>
    <w:p>
      <w:pPr>
        <w:spacing w:line="360" w:lineRule="auto"/>
        <w:ind w:firstLine="480" w:firstLineChars="200"/>
        <w:rPr>
          <w:rFonts w:hAnsi="宋体" w:cs="宋体"/>
          <w:sz w:val="24"/>
          <w:szCs w:val="24"/>
        </w:rPr>
      </w:pPr>
      <w:r>
        <w:rPr>
          <w:rFonts w:hint="eastAsia" w:hAnsi="宋体" w:cs="宋体"/>
          <w:sz w:val="24"/>
          <w:szCs w:val="24"/>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spacing w:line="360" w:lineRule="auto"/>
        <w:ind w:right="41" w:rightChars="12" w:firstLine="480" w:firstLineChars="200"/>
        <w:rPr>
          <w:rFonts w:hAnsi="宋体" w:cs="宋体"/>
          <w:sz w:val="24"/>
          <w:szCs w:val="24"/>
        </w:rPr>
      </w:pPr>
      <w:r>
        <w:rPr>
          <w:rFonts w:hint="eastAsia" w:hAnsi="宋体" w:cs="宋体"/>
          <w:sz w:val="24"/>
          <w:szCs w:val="24"/>
        </w:rPr>
        <w:t>1、专用合同条款的编号应与相应的通用合同条款的编号一致；</w:t>
      </w:r>
    </w:p>
    <w:p>
      <w:pPr>
        <w:spacing w:line="360" w:lineRule="auto"/>
        <w:ind w:firstLine="480" w:firstLineChars="200"/>
        <w:rPr>
          <w:rFonts w:hAnsi="宋体" w:cs="宋体"/>
          <w:sz w:val="24"/>
          <w:szCs w:val="24"/>
        </w:rPr>
      </w:pPr>
      <w:r>
        <w:rPr>
          <w:rFonts w:hint="eastAsia" w:hAnsi="宋体" w:cs="宋体"/>
          <w:sz w:val="24"/>
          <w:szCs w:val="24"/>
        </w:rPr>
        <w:t>2、合同当事人可以通过对专用合同条款的修改，满足具体建设工程的特殊要求，避免直接修改通用合同条款；</w:t>
      </w:r>
    </w:p>
    <w:p>
      <w:pPr>
        <w:spacing w:line="360" w:lineRule="auto"/>
        <w:ind w:firstLine="480" w:firstLineChars="200"/>
        <w:rPr>
          <w:rFonts w:hAnsi="宋体" w:cs="宋体"/>
          <w:sz w:val="24"/>
          <w:szCs w:val="24"/>
        </w:rPr>
      </w:pPr>
      <w:r>
        <w:rPr>
          <w:rFonts w:hint="eastAsia" w:hAnsi="宋体" w:cs="宋体"/>
          <w:sz w:val="24"/>
          <w:szCs w:val="24"/>
        </w:rPr>
        <w:t>3、在专用合同条款中有横道线的地方，合同当事人可针对相应的通用合同条款进行细化、完善、补充、修改或另行约定；如无细化、完善、补充、修改或另行约定，则填写“无”或划“/”。</w:t>
      </w:r>
    </w:p>
    <w:p>
      <w:pPr>
        <w:spacing w:line="360" w:lineRule="auto"/>
        <w:ind w:firstLine="480" w:firstLineChars="200"/>
        <w:rPr>
          <w:rFonts w:hAnsi="宋体" w:cs="宋体"/>
          <w:b/>
          <w:sz w:val="24"/>
          <w:szCs w:val="24"/>
        </w:rPr>
      </w:pPr>
      <w:r>
        <w:rPr>
          <w:rFonts w:hint="eastAsia" w:hAnsi="宋体" w:cs="宋体"/>
          <w:bCs/>
          <w:sz w:val="24"/>
          <w:szCs w:val="24"/>
        </w:rPr>
        <w:t>二、《示范文本》的性质和适用范围</w:t>
      </w:r>
    </w:p>
    <w:p>
      <w:pPr>
        <w:spacing w:line="360" w:lineRule="auto"/>
        <w:ind w:firstLine="480" w:firstLineChars="200"/>
        <w:rPr>
          <w:rFonts w:hAnsi="宋体" w:cs="宋体"/>
          <w:sz w:val="24"/>
          <w:szCs w:val="24"/>
        </w:rPr>
      </w:pPr>
      <w:r>
        <w:rPr>
          <w:rFonts w:hint="eastAsia" w:hAnsi="宋体" w:cs="宋体"/>
          <w:sz w:val="24"/>
          <w:szCs w:val="24"/>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pPr>
        <w:spacing w:line="360" w:lineRule="auto"/>
        <w:ind w:firstLine="480" w:firstLineChars="200"/>
        <w:rPr>
          <w:rFonts w:hAnsi="宋体" w:cs="宋体"/>
          <w:sz w:val="24"/>
          <w:szCs w:val="24"/>
        </w:rPr>
        <w:sectPr>
          <w:footerReference r:id="rId7" w:type="first"/>
          <w:footerReference r:id="rId6" w:type="default"/>
          <w:pgSz w:w="11906" w:h="16838"/>
          <w:pgMar w:top="1588" w:right="1554" w:bottom="1418" w:left="1531" w:header="851" w:footer="992" w:gutter="0"/>
          <w:cols w:space="720" w:num="1"/>
          <w:titlePg/>
          <w:docGrid w:linePitch="312" w:charSpace="0"/>
        </w:sectPr>
      </w:pPr>
    </w:p>
    <w:p>
      <w:pPr>
        <w:pStyle w:val="8"/>
        <w:spacing w:before="0" w:after="0" w:line="400" w:lineRule="exact"/>
        <w:jc w:val="center"/>
        <w:rPr>
          <w:rFonts w:hAnsi="宋体" w:cs="宋体"/>
          <w:b w:val="0"/>
          <w:sz w:val="24"/>
          <w:szCs w:val="24"/>
        </w:rPr>
      </w:pPr>
      <w:bookmarkStart w:id="82" w:name="_Toc351203480"/>
      <w:r>
        <w:rPr>
          <w:rFonts w:hint="eastAsia" w:hAnsi="宋体" w:cs="宋体"/>
          <w:sz w:val="24"/>
          <w:szCs w:val="24"/>
        </w:rPr>
        <w:t>第一部分 合同协议书</w:t>
      </w:r>
      <w:bookmarkEnd w:id="80"/>
      <w:bookmarkEnd w:id="81"/>
      <w:bookmarkEnd w:id="82"/>
    </w:p>
    <w:p>
      <w:pPr>
        <w:spacing w:line="400" w:lineRule="exact"/>
        <w:rPr>
          <w:rFonts w:hAnsi="宋体" w:cs="宋体"/>
          <w:b/>
          <w:sz w:val="24"/>
          <w:szCs w:val="24"/>
        </w:rPr>
      </w:pPr>
    </w:p>
    <w:p>
      <w:pPr>
        <w:spacing w:line="360" w:lineRule="auto"/>
        <w:rPr>
          <w:rFonts w:hAnsi="宋体" w:cs="宋体"/>
          <w:b/>
          <w:sz w:val="24"/>
          <w:szCs w:val="24"/>
          <w:u w:val="single"/>
        </w:rPr>
      </w:pPr>
      <w:r>
        <w:rPr>
          <w:rFonts w:hint="eastAsia" w:hAnsi="宋体" w:cs="宋体"/>
          <w:b/>
          <w:sz w:val="24"/>
          <w:szCs w:val="24"/>
        </w:rPr>
        <w:t>发包人（全称）：</w:t>
      </w:r>
      <w:r>
        <w:rPr>
          <w:rFonts w:hint="eastAsia" w:hAnsi="宋体" w:cs="宋体"/>
          <w:b/>
          <w:sz w:val="24"/>
          <w:szCs w:val="24"/>
          <w:u w:val="single"/>
        </w:rPr>
        <w:t xml:space="preserve">                           </w:t>
      </w:r>
    </w:p>
    <w:p>
      <w:pPr>
        <w:spacing w:line="360" w:lineRule="auto"/>
        <w:rPr>
          <w:rFonts w:hAnsi="宋体" w:cs="宋体"/>
          <w:b/>
          <w:sz w:val="24"/>
          <w:szCs w:val="24"/>
          <w:u w:val="single"/>
        </w:rPr>
      </w:pPr>
      <w:r>
        <w:rPr>
          <w:rFonts w:hint="eastAsia" w:hAnsi="宋体" w:cs="宋体"/>
          <w:b/>
          <w:sz w:val="24"/>
          <w:szCs w:val="24"/>
        </w:rPr>
        <w:t>承包人（全称）：</w:t>
      </w:r>
      <w:r>
        <w:rPr>
          <w:rFonts w:hint="eastAsia" w:hAnsi="宋体" w:cs="宋体"/>
          <w:b/>
          <w:sz w:val="24"/>
          <w:szCs w:val="24"/>
          <w:u w:val="single"/>
        </w:rPr>
        <w:t>                          </w:t>
      </w:r>
    </w:p>
    <w:p>
      <w:pPr>
        <w:spacing w:line="360" w:lineRule="auto"/>
        <w:ind w:firstLine="480" w:firstLineChars="200"/>
        <w:rPr>
          <w:rFonts w:hAnsi="宋体" w:cs="宋体"/>
          <w:sz w:val="24"/>
          <w:szCs w:val="24"/>
        </w:rPr>
      </w:pPr>
      <w:r>
        <w:rPr>
          <w:rFonts w:hint="eastAsia" w:hAnsi="宋体" w:cs="宋体"/>
          <w:sz w:val="24"/>
          <w:szCs w:val="24"/>
        </w:rPr>
        <w:t>根据《中华人民共和国合同法》、《中华人民共和国建筑法》及有关法律规定，遵循平等、自愿、公平和诚实信用的原则，双方就工程施工及有关事项协商一致，共同达成如下协议：</w:t>
      </w:r>
    </w:p>
    <w:p>
      <w:pPr>
        <w:pStyle w:val="9"/>
        <w:rPr>
          <w:rFonts w:ascii="宋体" w:hAnsi="宋体" w:cs="宋体"/>
          <w:sz w:val="24"/>
          <w:szCs w:val="24"/>
        </w:rPr>
      </w:pPr>
      <w:bookmarkStart w:id="83" w:name="_Toc351203481"/>
      <w:r>
        <w:rPr>
          <w:rFonts w:hint="eastAsia" w:ascii="宋体" w:hAnsi="宋体" w:cs="宋体"/>
          <w:b w:val="0"/>
          <w:sz w:val="24"/>
          <w:szCs w:val="24"/>
        </w:rPr>
        <w:t>一、工程概况</w:t>
      </w:r>
      <w:bookmarkEnd w:id="83"/>
    </w:p>
    <w:p>
      <w:pPr>
        <w:spacing w:line="360" w:lineRule="auto"/>
        <w:ind w:firstLine="470" w:firstLineChars="196"/>
        <w:rPr>
          <w:rFonts w:hAnsi="宋体" w:cs="宋体"/>
          <w:sz w:val="24"/>
          <w:szCs w:val="24"/>
          <w:u w:val="single"/>
        </w:rPr>
      </w:pPr>
      <w:r>
        <w:rPr>
          <w:rFonts w:hint="eastAsia" w:hAnsi="宋体" w:cs="宋体"/>
          <w:bCs/>
          <w:sz w:val="24"/>
          <w:szCs w:val="24"/>
        </w:rPr>
        <w:t>1.工程名称</w:t>
      </w:r>
      <w:r>
        <w:rPr>
          <w:rFonts w:hint="eastAsia" w:hAnsi="宋体" w:cs="宋体"/>
          <w:sz w:val="24"/>
          <w:szCs w:val="24"/>
        </w:rPr>
        <w:t>：。</w:t>
      </w:r>
    </w:p>
    <w:p>
      <w:pPr>
        <w:spacing w:line="360" w:lineRule="auto"/>
        <w:ind w:firstLine="470" w:firstLineChars="196"/>
        <w:rPr>
          <w:rFonts w:hAnsi="宋体" w:cs="宋体"/>
          <w:bCs/>
          <w:sz w:val="24"/>
          <w:szCs w:val="24"/>
        </w:rPr>
      </w:pPr>
      <w:r>
        <w:rPr>
          <w:rFonts w:hint="eastAsia" w:hAnsi="宋体" w:cs="宋体"/>
          <w:bCs/>
          <w:sz w:val="24"/>
          <w:szCs w:val="24"/>
        </w:rPr>
        <w:t xml:space="preserve">2.工程地点： </w:t>
      </w:r>
      <w:r>
        <w:rPr>
          <w:rFonts w:hint="eastAsia" w:hAnsi="宋体" w:cs="宋体"/>
          <w:sz w:val="24"/>
          <w:szCs w:val="24"/>
        </w:rPr>
        <w:t>。</w:t>
      </w:r>
    </w:p>
    <w:p>
      <w:pPr>
        <w:spacing w:line="360" w:lineRule="auto"/>
        <w:ind w:firstLine="470" w:firstLineChars="196"/>
        <w:rPr>
          <w:rFonts w:hAnsi="宋体" w:cs="宋体"/>
          <w:bCs/>
          <w:sz w:val="24"/>
          <w:szCs w:val="24"/>
        </w:rPr>
      </w:pPr>
      <w:r>
        <w:rPr>
          <w:rFonts w:hint="eastAsia" w:hAnsi="宋体" w:cs="宋体"/>
          <w:bCs/>
          <w:sz w:val="24"/>
          <w:szCs w:val="24"/>
        </w:rPr>
        <w:t>3.工程立项批准文号：</w:t>
      </w:r>
      <w:r>
        <w:rPr>
          <w:rFonts w:hint="eastAsia" w:hAnsi="宋体" w:cs="宋体"/>
          <w:sz w:val="24"/>
          <w:szCs w:val="24"/>
          <w:u w:val="single"/>
        </w:rPr>
        <w:t xml:space="preserve">                        </w:t>
      </w:r>
      <w:r>
        <w:rPr>
          <w:rFonts w:hint="eastAsia" w:hAnsi="宋体" w:cs="宋体"/>
          <w:bCs/>
          <w:sz w:val="24"/>
          <w:szCs w:val="24"/>
        </w:rPr>
        <w:t>。</w:t>
      </w:r>
    </w:p>
    <w:p>
      <w:pPr>
        <w:spacing w:line="360" w:lineRule="auto"/>
        <w:ind w:firstLine="470" w:firstLineChars="196"/>
        <w:rPr>
          <w:rFonts w:hAnsi="宋体" w:cs="宋体"/>
          <w:bCs/>
          <w:sz w:val="24"/>
          <w:szCs w:val="24"/>
        </w:rPr>
      </w:pPr>
      <w:r>
        <w:rPr>
          <w:rFonts w:hint="eastAsia" w:hAnsi="宋体" w:cs="宋体"/>
          <w:bCs/>
          <w:sz w:val="24"/>
          <w:szCs w:val="24"/>
        </w:rPr>
        <w:t>4.资金来源：</w:t>
      </w:r>
      <w:r>
        <w:rPr>
          <w:rFonts w:hint="eastAsia" w:hAnsi="宋体" w:cs="宋体"/>
          <w:sz w:val="24"/>
          <w:szCs w:val="24"/>
          <w:u w:val="single"/>
        </w:rPr>
        <w:t xml:space="preserve"> 财政专项资金                </w:t>
      </w:r>
      <w:r>
        <w:rPr>
          <w:rFonts w:hint="eastAsia" w:hAnsi="宋体" w:cs="宋体"/>
          <w:bCs/>
          <w:sz w:val="24"/>
          <w:szCs w:val="24"/>
        </w:rPr>
        <w:t>。</w:t>
      </w:r>
    </w:p>
    <w:p>
      <w:pPr>
        <w:spacing w:line="360" w:lineRule="auto"/>
        <w:ind w:firstLine="470" w:firstLineChars="196"/>
        <w:rPr>
          <w:rFonts w:hAnsi="宋体" w:cs="宋体"/>
          <w:bCs/>
          <w:sz w:val="24"/>
          <w:szCs w:val="24"/>
        </w:rPr>
      </w:pPr>
      <w:r>
        <w:rPr>
          <w:rFonts w:hint="eastAsia" w:hAnsi="宋体" w:cs="宋体"/>
          <w:bCs/>
          <w:sz w:val="24"/>
          <w:szCs w:val="24"/>
        </w:rPr>
        <w:t>5.工程内容：</w:t>
      </w:r>
      <w:r>
        <w:rPr>
          <w:rFonts w:hint="eastAsia" w:hAnsi="宋体" w:cs="宋体"/>
          <w:sz w:val="24"/>
          <w:szCs w:val="24"/>
          <w:u w:val="single"/>
        </w:rPr>
        <w:t xml:space="preserve"> 按招标文件规定的所有内容             </w:t>
      </w:r>
      <w:r>
        <w:rPr>
          <w:rFonts w:hint="eastAsia" w:hAnsi="宋体" w:cs="宋体"/>
          <w:bCs/>
          <w:sz w:val="24"/>
          <w:szCs w:val="24"/>
        </w:rPr>
        <w:t>。</w:t>
      </w:r>
    </w:p>
    <w:p>
      <w:pPr>
        <w:spacing w:line="360" w:lineRule="auto"/>
        <w:ind w:firstLine="470" w:firstLineChars="196"/>
        <w:rPr>
          <w:rFonts w:hAnsi="宋体" w:cs="宋体"/>
          <w:bCs/>
          <w:sz w:val="24"/>
          <w:szCs w:val="24"/>
        </w:rPr>
      </w:pPr>
      <w:r>
        <w:rPr>
          <w:rFonts w:hint="eastAsia" w:hAnsi="宋体" w:cs="宋体"/>
          <w:sz w:val="24"/>
          <w:szCs w:val="24"/>
        </w:rPr>
        <w:t>群体工程应附《承包人承揽工程项目一览表》（附件1）。</w:t>
      </w:r>
    </w:p>
    <w:p>
      <w:pPr>
        <w:spacing w:line="360" w:lineRule="auto"/>
        <w:ind w:firstLine="470" w:firstLineChars="196"/>
        <w:rPr>
          <w:rFonts w:hAnsi="宋体" w:cs="宋体"/>
          <w:bCs/>
          <w:sz w:val="24"/>
          <w:szCs w:val="24"/>
        </w:rPr>
      </w:pPr>
      <w:r>
        <w:rPr>
          <w:rFonts w:hint="eastAsia" w:hAnsi="宋体" w:cs="宋体"/>
          <w:bCs/>
          <w:sz w:val="24"/>
          <w:szCs w:val="24"/>
        </w:rPr>
        <w:t>6.工程承包范围：</w:t>
      </w:r>
    </w:p>
    <w:p>
      <w:pPr>
        <w:spacing w:line="360" w:lineRule="auto"/>
        <w:ind w:firstLine="470" w:firstLineChars="196"/>
        <w:rPr>
          <w:rFonts w:hAnsi="宋体" w:cs="宋体"/>
          <w:sz w:val="24"/>
          <w:szCs w:val="24"/>
          <w:u w:val="single"/>
        </w:rPr>
      </w:pPr>
      <w:r>
        <w:rPr>
          <w:rFonts w:hint="eastAsia" w:hAnsi="宋体" w:cs="宋体"/>
          <w:sz w:val="24"/>
          <w:szCs w:val="24"/>
          <w:u w:val="single"/>
        </w:rPr>
        <w:t xml:space="preserve">招标文件、工程量清单、设计施工图纸、招标前的设计变更（如有）、答疑纪要（如有）等范围内的所有内容。   </w:t>
      </w:r>
      <w:bookmarkStart w:id="84" w:name="_Toc351203482"/>
    </w:p>
    <w:p>
      <w:pPr>
        <w:spacing w:line="360" w:lineRule="auto"/>
        <w:ind w:firstLine="470" w:firstLineChars="196"/>
        <w:rPr>
          <w:rFonts w:hAnsi="宋体" w:cs="宋体"/>
          <w:sz w:val="24"/>
          <w:szCs w:val="24"/>
        </w:rPr>
      </w:pPr>
      <w:r>
        <w:rPr>
          <w:rFonts w:hint="eastAsia" w:hAnsi="宋体" w:cs="宋体"/>
          <w:sz w:val="24"/>
          <w:szCs w:val="24"/>
        </w:rPr>
        <w:t>二、合同工期</w:t>
      </w:r>
      <w:bookmarkEnd w:id="84"/>
    </w:p>
    <w:p>
      <w:pPr>
        <w:spacing w:line="360" w:lineRule="auto"/>
        <w:ind w:firstLine="459"/>
        <w:rPr>
          <w:rFonts w:hAnsi="宋体" w:cs="宋体"/>
          <w:sz w:val="24"/>
          <w:szCs w:val="24"/>
        </w:rPr>
      </w:pPr>
      <w:r>
        <w:rPr>
          <w:rFonts w:hint="eastAsia" w:hAnsi="宋体" w:cs="宋体"/>
          <w:sz w:val="24"/>
          <w:szCs w:val="24"/>
        </w:rPr>
        <w:t>计划开工日期：</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spacing w:line="360" w:lineRule="auto"/>
        <w:ind w:firstLine="459"/>
        <w:rPr>
          <w:rFonts w:hAnsi="宋体" w:cs="宋体"/>
          <w:sz w:val="24"/>
          <w:szCs w:val="24"/>
        </w:rPr>
      </w:pPr>
      <w:r>
        <w:rPr>
          <w:rFonts w:hint="eastAsia" w:hAnsi="宋体" w:cs="宋体"/>
          <w:sz w:val="24"/>
          <w:szCs w:val="24"/>
        </w:rPr>
        <w:t>计划竣工日期：</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spacing w:line="360" w:lineRule="auto"/>
        <w:ind w:firstLine="480" w:firstLineChars="200"/>
        <w:rPr>
          <w:rFonts w:hAnsi="宋体" w:cs="宋体"/>
          <w:sz w:val="24"/>
          <w:szCs w:val="24"/>
        </w:rPr>
      </w:pPr>
      <w:r>
        <w:rPr>
          <w:rFonts w:hint="eastAsia" w:hAnsi="宋体" w:cs="宋体"/>
          <w:sz w:val="24"/>
          <w:szCs w:val="24"/>
        </w:rPr>
        <w:t>工期总日历天数：</w:t>
      </w:r>
      <w:r>
        <w:rPr>
          <w:rFonts w:hint="eastAsia" w:hAnsi="宋体" w:cs="宋体"/>
          <w:sz w:val="24"/>
          <w:szCs w:val="24"/>
          <w:u w:val="single"/>
        </w:rPr>
        <w:t>  </w:t>
      </w:r>
      <w:r>
        <w:rPr>
          <w:rFonts w:hint="eastAsia" w:hAnsi="宋体" w:cs="宋体"/>
          <w:sz w:val="24"/>
          <w:szCs w:val="24"/>
        </w:rPr>
        <w:t>天。工期总日历天数与根据前述计划开竣工日期计算的工期天数不一致的，以工期总日历天数为准。</w:t>
      </w:r>
    </w:p>
    <w:p>
      <w:pPr>
        <w:pStyle w:val="9"/>
        <w:rPr>
          <w:rFonts w:ascii="宋体" w:hAnsi="宋体" w:cs="宋体"/>
          <w:b w:val="0"/>
          <w:sz w:val="24"/>
          <w:szCs w:val="24"/>
        </w:rPr>
      </w:pPr>
      <w:bookmarkStart w:id="85" w:name="_Toc351203483"/>
      <w:r>
        <w:rPr>
          <w:rFonts w:hint="eastAsia" w:ascii="宋体" w:hAnsi="宋体" w:cs="宋体"/>
          <w:b w:val="0"/>
          <w:sz w:val="24"/>
          <w:szCs w:val="24"/>
        </w:rPr>
        <w:t>三、质量标准</w:t>
      </w:r>
      <w:bookmarkEnd w:id="85"/>
    </w:p>
    <w:p>
      <w:pPr>
        <w:spacing w:line="360" w:lineRule="auto"/>
        <w:ind w:firstLine="459"/>
        <w:rPr>
          <w:rFonts w:hAnsi="宋体" w:cs="宋体"/>
          <w:sz w:val="24"/>
          <w:szCs w:val="24"/>
        </w:rPr>
      </w:pPr>
      <w:r>
        <w:rPr>
          <w:rFonts w:hint="eastAsia" w:hAnsi="宋体" w:cs="宋体"/>
          <w:sz w:val="24"/>
          <w:szCs w:val="24"/>
        </w:rPr>
        <w:t>工程质量符合</w:t>
      </w:r>
      <w:r>
        <w:rPr>
          <w:rFonts w:hint="eastAsia" w:hAnsi="宋体" w:cs="宋体"/>
          <w:sz w:val="24"/>
          <w:szCs w:val="24"/>
          <w:u w:val="single"/>
        </w:rPr>
        <w:t>国家建设工程质量验收的规范和标准（合格）</w:t>
      </w:r>
      <w:r>
        <w:rPr>
          <w:rFonts w:hint="eastAsia" w:hAnsi="宋体" w:cs="宋体"/>
          <w:sz w:val="24"/>
          <w:szCs w:val="24"/>
        </w:rPr>
        <w:t>标准。</w:t>
      </w:r>
    </w:p>
    <w:p>
      <w:pPr>
        <w:pStyle w:val="9"/>
        <w:rPr>
          <w:rFonts w:ascii="宋体" w:hAnsi="宋体" w:cs="宋体"/>
          <w:sz w:val="24"/>
          <w:szCs w:val="24"/>
        </w:rPr>
      </w:pPr>
      <w:bookmarkStart w:id="86" w:name="_Toc351203484"/>
      <w:r>
        <w:rPr>
          <w:rFonts w:hint="eastAsia" w:ascii="宋体" w:hAnsi="宋体" w:cs="宋体"/>
          <w:b w:val="0"/>
          <w:sz w:val="24"/>
          <w:szCs w:val="24"/>
        </w:rPr>
        <w:t>四、签约合同价与合同价格形式</w:t>
      </w:r>
      <w:bookmarkEnd w:id="86"/>
      <w:r>
        <w:rPr>
          <w:rFonts w:hint="eastAsia" w:ascii="宋体" w:hAnsi="宋体" w:cs="宋体"/>
          <w:b w:val="0"/>
          <w:sz w:val="24"/>
          <w:szCs w:val="24"/>
        </w:rPr>
        <w:tab/>
      </w:r>
    </w:p>
    <w:p>
      <w:pPr>
        <w:spacing w:line="360" w:lineRule="auto"/>
        <w:ind w:firstLine="480" w:firstLineChars="200"/>
        <w:rPr>
          <w:rFonts w:hAnsi="宋体" w:cs="宋体"/>
          <w:sz w:val="24"/>
          <w:szCs w:val="24"/>
        </w:rPr>
      </w:pPr>
      <w:r>
        <w:rPr>
          <w:rFonts w:hint="eastAsia" w:hAnsi="宋体" w:cs="宋体"/>
          <w:sz w:val="24"/>
          <w:szCs w:val="24"/>
        </w:rPr>
        <w:t>1.签约合同价为：</w:t>
      </w:r>
    </w:p>
    <w:p>
      <w:pPr>
        <w:spacing w:line="360" w:lineRule="auto"/>
        <w:ind w:firstLine="480" w:firstLineChars="200"/>
        <w:rPr>
          <w:rFonts w:hAnsi="宋体" w:cs="宋体"/>
          <w:sz w:val="24"/>
          <w:szCs w:val="24"/>
        </w:rPr>
      </w:pPr>
      <w:r>
        <w:rPr>
          <w:rFonts w:hint="eastAsia" w:hAnsi="宋体" w:cs="宋体"/>
          <w:sz w:val="24"/>
          <w:szCs w:val="24"/>
        </w:rPr>
        <w:t>人民币（大写）(¥元)；</w:t>
      </w:r>
    </w:p>
    <w:p>
      <w:pPr>
        <w:spacing w:line="360" w:lineRule="auto"/>
        <w:ind w:firstLine="480" w:firstLineChars="200"/>
        <w:rPr>
          <w:rFonts w:hAnsi="宋体" w:cs="宋体"/>
          <w:sz w:val="24"/>
          <w:szCs w:val="24"/>
        </w:rPr>
      </w:pPr>
      <w:r>
        <w:rPr>
          <w:rFonts w:hint="eastAsia" w:hAnsi="宋体" w:cs="宋体"/>
          <w:sz w:val="24"/>
          <w:szCs w:val="24"/>
        </w:rPr>
        <w:t>其中：</w:t>
      </w:r>
    </w:p>
    <w:p>
      <w:pPr>
        <w:spacing w:line="360" w:lineRule="auto"/>
        <w:ind w:firstLine="480" w:firstLineChars="200"/>
        <w:rPr>
          <w:rFonts w:hAnsi="宋体" w:cs="宋体"/>
          <w:sz w:val="24"/>
          <w:szCs w:val="24"/>
        </w:rPr>
      </w:pPr>
      <w:r>
        <w:rPr>
          <w:rFonts w:hint="eastAsia" w:hAnsi="宋体" w:cs="宋体"/>
          <w:sz w:val="24"/>
          <w:szCs w:val="24"/>
        </w:rPr>
        <w:t>（1）安全文明施工费：</w:t>
      </w:r>
    </w:p>
    <w:p>
      <w:pPr>
        <w:spacing w:line="360" w:lineRule="auto"/>
        <w:ind w:firstLine="240" w:firstLineChars="100"/>
        <w:rPr>
          <w:rFonts w:hAnsi="宋体" w:cs="宋体"/>
          <w:sz w:val="24"/>
          <w:szCs w:val="24"/>
        </w:rPr>
      </w:pPr>
      <w:r>
        <w:rPr>
          <w:rFonts w:hint="eastAsia" w:hAnsi="宋体" w:cs="宋体"/>
          <w:sz w:val="24"/>
          <w:szCs w:val="24"/>
        </w:rPr>
        <w:t>人民币（大写） (¥元)；</w:t>
      </w:r>
    </w:p>
    <w:p>
      <w:pPr>
        <w:spacing w:line="360" w:lineRule="auto"/>
        <w:ind w:firstLine="480" w:firstLineChars="200"/>
        <w:rPr>
          <w:rFonts w:hAnsi="宋体" w:cs="宋体"/>
          <w:sz w:val="24"/>
          <w:szCs w:val="24"/>
        </w:rPr>
      </w:pPr>
      <w:r>
        <w:rPr>
          <w:rFonts w:hint="eastAsia" w:hAnsi="宋体" w:cs="宋体"/>
          <w:sz w:val="24"/>
          <w:szCs w:val="24"/>
        </w:rPr>
        <w:t>（2）材料和工程设备暂估价金额：</w:t>
      </w:r>
    </w:p>
    <w:p>
      <w:pPr>
        <w:spacing w:line="360" w:lineRule="auto"/>
        <w:ind w:firstLine="1080" w:firstLineChars="450"/>
        <w:rPr>
          <w:rFonts w:hAnsi="宋体" w:cs="宋体"/>
          <w:sz w:val="24"/>
          <w:szCs w:val="24"/>
        </w:rPr>
      </w:pPr>
      <w:r>
        <w:rPr>
          <w:rFonts w:hint="eastAsia" w:hAnsi="宋体" w:cs="宋体"/>
          <w:sz w:val="24"/>
          <w:szCs w:val="24"/>
        </w:rPr>
        <w:t>人民币（大写）</w:t>
      </w:r>
      <w:r>
        <w:rPr>
          <w:rFonts w:hint="eastAsia" w:hAnsi="宋体" w:cs="宋体"/>
          <w:sz w:val="24"/>
          <w:szCs w:val="24"/>
          <w:u w:val="single"/>
        </w:rPr>
        <w:t xml:space="preserve">    /  </w:t>
      </w:r>
      <w:r>
        <w:rPr>
          <w:rFonts w:hint="eastAsia" w:hAnsi="宋体" w:cs="宋体"/>
          <w:sz w:val="24"/>
          <w:szCs w:val="24"/>
        </w:rPr>
        <w:t xml:space="preserve"> (¥</w:t>
      </w:r>
      <w:r>
        <w:rPr>
          <w:rFonts w:hint="eastAsia" w:hAnsi="宋体" w:cs="宋体"/>
          <w:sz w:val="24"/>
          <w:szCs w:val="24"/>
          <w:u w:val="single"/>
        </w:rPr>
        <w:t xml:space="preserve">   /    </w:t>
      </w:r>
      <w:r>
        <w:rPr>
          <w:rFonts w:hint="eastAsia" w:hAnsi="宋体" w:cs="宋体"/>
          <w:sz w:val="24"/>
          <w:szCs w:val="24"/>
        </w:rPr>
        <w:t>元)；</w:t>
      </w:r>
    </w:p>
    <w:p>
      <w:pPr>
        <w:spacing w:line="360" w:lineRule="auto"/>
        <w:ind w:firstLine="480" w:firstLineChars="200"/>
        <w:rPr>
          <w:rFonts w:hAnsi="宋体" w:cs="宋体"/>
          <w:sz w:val="24"/>
          <w:szCs w:val="24"/>
        </w:rPr>
      </w:pPr>
      <w:r>
        <w:rPr>
          <w:rFonts w:hint="eastAsia" w:hAnsi="宋体" w:cs="宋体"/>
          <w:sz w:val="24"/>
          <w:szCs w:val="24"/>
        </w:rPr>
        <w:t>（3）专业工程暂估价金额：</w:t>
      </w:r>
    </w:p>
    <w:p>
      <w:pPr>
        <w:spacing w:line="360" w:lineRule="auto"/>
        <w:ind w:firstLine="1080" w:firstLineChars="450"/>
        <w:rPr>
          <w:rFonts w:hAnsi="宋体" w:cs="宋体"/>
          <w:sz w:val="24"/>
          <w:szCs w:val="24"/>
        </w:rPr>
      </w:pPr>
      <w:r>
        <w:rPr>
          <w:rFonts w:hint="eastAsia" w:hAnsi="宋体" w:cs="宋体"/>
          <w:sz w:val="24"/>
          <w:szCs w:val="24"/>
        </w:rPr>
        <w:t>人民币（大写）</w:t>
      </w:r>
      <w:r>
        <w:rPr>
          <w:rFonts w:hint="eastAsia" w:hAnsi="宋体" w:cs="宋体"/>
          <w:sz w:val="24"/>
          <w:szCs w:val="24"/>
          <w:u w:val="single"/>
        </w:rPr>
        <w:t xml:space="preserve">  /   </w:t>
      </w:r>
      <w:r>
        <w:rPr>
          <w:rFonts w:hint="eastAsia" w:hAnsi="宋体" w:cs="宋体"/>
          <w:sz w:val="24"/>
          <w:szCs w:val="24"/>
        </w:rPr>
        <w:t xml:space="preserve"> (¥</w:t>
      </w:r>
      <w:r>
        <w:rPr>
          <w:rFonts w:hint="eastAsia" w:hAnsi="宋体" w:cs="宋体"/>
          <w:sz w:val="24"/>
          <w:szCs w:val="24"/>
          <w:u w:val="single"/>
        </w:rPr>
        <w:t xml:space="preserve">   /    </w:t>
      </w:r>
      <w:r>
        <w:rPr>
          <w:rFonts w:hint="eastAsia" w:hAnsi="宋体" w:cs="宋体"/>
          <w:sz w:val="24"/>
          <w:szCs w:val="24"/>
        </w:rPr>
        <w:t>元)；</w:t>
      </w:r>
    </w:p>
    <w:p>
      <w:pPr>
        <w:spacing w:line="360" w:lineRule="auto"/>
        <w:ind w:firstLine="480" w:firstLineChars="200"/>
        <w:rPr>
          <w:rFonts w:hAnsi="宋体" w:cs="宋体"/>
          <w:sz w:val="24"/>
          <w:szCs w:val="24"/>
        </w:rPr>
      </w:pPr>
    </w:p>
    <w:p>
      <w:pPr>
        <w:spacing w:line="360" w:lineRule="auto"/>
        <w:ind w:firstLine="480" w:firstLineChars="200"/>
        <w:rPr>
          <w:rFonts w:hAnsi="宋体" w:cs="宋体"/>
          <w:sz w:val="24"/>
          <w:szCs w:val="24"/>
        </w:rPr>
      </w:pPr>
      <w:r>
        <w:rPr>
          <w:rFonts w:hint="eastAsia" w:hAnsi="宋体" w:cs="宋体"/>
          <w:sz w:val="24"/>
          <w:szCs w:val="24"/>
        </w:rPr>
        <w:t>（4）暂列金额：</w:t>
      </w:r>
    </w:p>
    <w:p>
      <w:pPr>
        <w:spacing w:line="360" w:lineRule="auto"/>
        <w:ind w:firstLine="1080" w:firstLineChars="450"/>
        <w:rPr>
          <w:rFonts w:hAnsi="宋体" w:cs="宋体"/>
          <w:sz w:val="24"/>
          <w:szCs w:val="24"/>
        </w:rPr>
      </w:pPr>
      <w:r>
        <w:rPr>
          <w:rFonts w:hint="eastAsia" w:hAnsi="宋体" w:cs="宋体"/>
          <w:sz w:val="24"/>
          <w:szCs w:val="24"/>
        </w:rPr>
        <w:t>人民币（大写）</w:t>
      </w:r>
      <w:r>
        <w:rPr>
          <w:rFonts w:hint="eastAsia" w:hAnsi="宋体" w:cs="宋体"/>
          <w:sz w:val="24"/>
          <w:szCs w:val="24"/>
          <w:u w:val="single"/>
        </w:rPr>
        <w:t xml:space="preserve">   /    </w:t>
      </w:r>
      <w:r>
        <w:rPr>
          <w:rFonts w:hint="eastAsia" w:hAnsi="宋体" w:cs="宋体"/>
          <w:sz w:val="24"/>
          <w:szCs w:val="24"/>
        </w:rPr>
        <w:t xml:space="preserve"> (¥</w:t>
      </w:r>
      <w:r>
        <w:rPr>
          <w:rFonts w:hint="eastAsia" w:hAnsi="宋体" w:cs="宋体"/>
          <w:sz w:val="24"/>
          <w:szCs w:val="24"/>
          <w:u w:val="single"/>
        </w:rPr>
        <w:t xml:space="preserve">   /   </w:t>
      </w:r>
      <w:r>
        <w:rPr>
          <w:rFonts w:hint="eastAsia" w:hAnsi="宋体" w:cs="宋体"/>
          <w:sz w:val="24"/>
          <w:szCs w:val="24"/>
        </w:rPr>
        <w:t>元)。</w:t>
      </w:r>
    </w:p>
    <w:p>
      <w:pPr>
        <w:spacing w:line="360" w:lineRule="auto"/>
        <w:ind w:firstLine="480" w:firstLineChars="200"/>
        <w:rPr>
          <w:rFonts w:hAnsi="宋体" w:cs="宋体"/>
          <w:sz w:val="24"/>
          <w:szCs w:val="24"/>
        </w:rPr>
      </w:pPr>
      <w:r>
        <w:rPr>
          <w:rFonts w:hint="eastAsia" w:hAnsi="宋体" w:cs="宋体"/>
          <w:sz w:val="24"/>
          <w:szCs w:val="24"/>
        </w:rPr>
        <w:t>2.合同价格形式：</w:t>
      </w:r>
      <w:r>
        <w:rPr>
          <w:rFonts w:hint="eastAsia" w:hAnsi="宋体" w:cs="宋体"/>
          <w:sz w:val="24"/>
          <w:szCs w:val="24"/>
          <w:u w:val="single"/>
        </w:rPr>
        <w:t>总价合同     </w:t>
      </w:r>
      <w:r>
        <w:rPr>
          <w:rFonts w:hint="eastAsia" w:hAnsi="宋体" w:cs="宋体"/>
          <w:sz w:val="24"/>
          <w:szCs w:val="24"/>
        </w:rPr>
        <w:t>。</w:t>
      </w:r>
    </w:p>
    <w:p>
      <w:pPr>
        <w:pStyle w:val="9"/>
        <w:rPr>
          <w:rFonts w:ascii="宋体" w:hAnsi="宋体" w:cs="宋体"/>
          <w:b w:val="0"/>
          <w:sz w:val="24"/>
          <w:szCs w:val="24"/>
        </w:rPr>
      </w:pPr>
      <w:bookmarkStart w:id="87" w:name="_Toc351203485"/>
      <w:r>
        <w:rPr>
          <w:rFonts w:hint="eastAsia" w:ascii="宋体" w:hAnsi="宋体" w:cs="宋体"/>
          <w:b w:val="0"/>
          <w:sz w:val="24"/>
          <w:szCs w:val="24"/>
        </w:rPr>
        <w:t>五、</w:t>
      </w:r>
      <w:bookmarkEnd w:id="87"/>
      <w:r>
        <w:rPr>
          <w:rFonts w:hint="eastAsia" w:ascii="宋体" w:hAnsi="宋体" w:cs="宋体"/>
          <w:b w:val="0"/>
          <w:sz w:val="24"/>
          <w:szCs w:val="24"/>
        </w:rPr>
        <w:t>项目负责人</w:t>
      </w:r>
    </w:p>
    <w:p>
      <w:pPr>
        <w:spacing w:line="360" w:lineRule="auto"/>
        <w:ind w:firstLine="480" w:firstLineChars="200"/>
        <w:rPr>
          <w:rFonts w:hAnsi="宋体" w:cs="宋体"/>
          <w:sz w:val="24"/>
          <w:szCs w:val="24"/>
        </w:rPr>
      </w:pPr>
      <w:r>
        <w:rPr>
          <w:rFonts w:hint="eastAsia" w:hAnsi="宋体" w:cs="宋体"/>
          <w:sz w:val="24"/>
          <w:szCs w:val="24"/>
        </w:rPr>
        <w:t>承包人项目负责人：</w:t>
      </w:r>
      <w:r>
        <w:rPr>
          <w:rFonts w:hint="eastAsia" w:hAnsi="宋体" w:cs="宋体"/>
          <w:sz w:val="24"/>
          <w:szCs w:val="24"/>
          <w:u w:val="single"/>
        </w:rPr>
        <w:t>     </w:t>
      </w:r>
      <w:r>
        <w:rPr>
          <w:rFonts w:hint="eastAsia" w:hAnsi="宋体" w:cs="宋体"/>
          <w:sz w:val="24"/>
          <w:szCs w:val="24"/>
        </w:rPr>
        <w:t>。</w:t>
      </w:r>
    </w:p>
    <w:p>
      <w:pPr>
        <w:pStyle w:val="9"/>
        <w:rPr>
          <w:rFonts w:ascii="宋体" w:hAnsi="宋体" w:cs="宋体"/>
          <w:sz w:val="24"/>
          <w:szCs w:val="24"/>
        </w:rPr>
      </w:pPr>
      <w:bookmarkStart w:id="88" w:name="_Toc351203486"/>
      <w:r>
        <w:rPr>
          <w:rFonts w:hint="eastAsia" w:ascii="宋体" w:hAnsi="宋体" w:cs="宋体"/>
          <w:b w:val="0"/>
          <w:sz w:val="24"/>
          <w:szCs w:val="24"/>
        </w:rPr>
        <w:t>六、合同文件构成</w:t>
      </w:r>
      <w:bookmarkEnd w:id="88"/>
    </w:p>
    <w:p>
      <w:pPr>
        <w:spacing w:line="360" w:lineRule="auto"/>
        <w:ind w:firstLine="480" w:firstLineChars="200"/>
        <w:rPr>
          <w:rFonts w:hAnsi="宋体" w:cs="宋体"/>
          <w:bCs/>
          <w:sz w:val="24"/>
          <w:szCs w:val="24"/>
        </w:rPr>
      </w:pPr>
      <w:r>
        <w:rPr>
          <w:rFonts w:hint="eastAsia" w:hAnsi="宋体" w:cs="宋体"/>
          <w:bCs/>
          <w:sz w:val="24"/>
          <w:szCs w:val="24"/>
        </w:rPr>
        <w:t>本协议书与下列文件一起构成合同文件：</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（1）中标通知书（如果有）；</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 xml:space="preserve">（2）投标函及其附录（如果有）； </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（3）专用合同条款及其附件；</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（4）通用合同条款；</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（5）技术标准和要求；</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（6）图纸；</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（7）已标价工程量清单或预算书；</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（8）其他合同文件。</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在合同订立及履行过程中形成的与合同有关的文件均构成合同文件组成部分。</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上述各项合同文件包括合同当事人就该项合同文件所作出的补充和修改，属于同一类内容的文件，应以最新签署的为准。专用合同条款及其附件须经合同当事人签字或盖章。</w:t>
      </w:r>
    </w:p>
    <w:p>
      <w:pPr>
        <w:pStyle w:val="9"/>
        <w:rPr>
          <w:rFonts w:ascii="宋体" w:hAnsi="宋体" w:cs="宋体"/>
          <w:b w:val="0"/>
          <w:sz w:val="24"/>
          <w:szCs w:val="24"/>
        </w:rPr>
      </w:pPr>
      <w:bookmarkStart w:id="89" w:name="_Toc351203487"/>
      <w:r>
        <w:rPr>
          <w:rFonts w:hint="eastAsia" w:ascii="宋体" w:hAnsi="宋体" w:cs="宋体"/>
          <w:b w:val="0"/>
          <w:sz w:val="24"/>
          <w:szCs w:val="24"/>
        </w:rPr>
        <w:t>七、承诺</w:t>
      </w:r>
      <w:bookmarkEnd w:id="89"/>
    </w:p>
    <w:p>
      <w:pPr>
        <w:spacing w:line="360" w:lineRule="auto"/>
        <w:ind w:firstLine="480" w:firstLineChars="200"/>
        <w:rPr>
          <w:rFonts w:hAnsi="宋体" w:cs="宋体"/>
          <w:bCs/>
          <w:sz w:val="24"/>
          <w:szCs w:val="24"/>
        </w:rPr>
      </w:pPr>
      <w:r>
        <w:rPr>
          <w:rFonts w:hint="eastAsia" w:hAnsi="宋体" w:cs="宋体"/>
          <w:bCs/>
          <w:sz w:val="24"/>
          <w:szCs w:val="24"/>
        </w:rPr>
        <w:t>1.发包人承诺按照法律规定履行项目审批手续、筹集工程建设资金并按照合同约定的期限和方式支付合同价款。</w:t>
      </w:r>
    </w:p>
    <w:p>
      <w:pPr>
        <w:spacing w:line="360" w:lineRule="auto"/>
        <w:ind w:firstLine="480" w:firstLineChars="200"/>
        <w:rPr>
          <w:rFonts w:hAnsi="宋体" w:cs="宋体"/>
          <w:bCs/>
          <w:sz w:val="24"/>
          <w:szCs w:val="24"/>
        </w:rPr>
      </w:pPr>
      <w:r>
        <w:rPr>
          <w:rFonts w:hint="eastAsia" w:hAnsi="宋体" w:cs="宋体"/>
          <w:bCs/>
          <w:sz w:val="24"/>
          <w:szCs w:val="24"/>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hAnsi="宋体" w:cs="宋体"/>
          <w:bCs/>
          <w:sz w:val="24"/>
          <w:szCs w:val="24"/>
        </w:rPr>
      </w:pPr>
      <w:r>
        <w:rPr>
          <w:rFonts w:hint="eastAsia" w:hAnsi="宋体" w:cs="宋体"/>
          <w:bCs/>
          <w:sz w:val="24"/>
          <w:szCs w:val="24"/>
        </w:rPr>
        <w:t>3.发包人和承包人通过招投标形式签订合同的，双方理解并承诺不再就同一工程另行签订与合同实质性内容相背离的协议。</w:t>
      </w:r>
    </w:p>
    <w:p>
      <w:pPr>
        <w:pStyle w:val="9"/>
        <w:rPr>
          <w:rFonts w:ascii="宋体" w:hAnsi="宋体" w:cs="宋体"/>
          <w:sz w:val="24"/>
          <w:szCs w:val="24"/>
        </w:rPr>
      </w:pPr>
      <w:bookmarkStart w:id="90" w:name="_Toc351203488"/>
      <w:r>
        <w:rPr>
          <w:rFonts w:hint="eastAsia" w:ascii="宋体" w:hAnsi="宋体" w:cs="宋体"/>
          <w:b w:val="0"/>
          <w:sz w:val="24"/>
          <w:szCs w:val="24"/>
        </w:rPr>
        <w:t xml:space="preserve">    八、词语含义</w:t>
      </w:r>
      <w:bookmarkEnd w:id="90"/>
    </w:p>
    <w:p>
      <w:pPr>
        <w:spacing w:line="360" w:lineRule="auto"/>
        <w:ind w:firstLine="480" w:firstLineChars="200"/>
        <w:rPr>
          <w:rFonts w:hAnsi="宋体" w:cs="宋体"/>
          <w:bCs/>
          <w:sz w:val="24"/>
          <w:szCs w:val="24"/>
        </w:rPr>
      </w:pPr>
      <w:r>
        <w:rPr>
          <w:rFonts w:hint="eastAsia" w:hAnsi="宋体" w:cs="宋体"/>
          <w:bCs/>
          <w:sz w:val="24"/>
          <w:szCs w:val="24"/>
        </w:rPr>
        <w:t>本协议书中词语含义与第二部分通用合同条款中赋予的含义相同。</w:t>
      </w:r>
    </w:p>
    <w:p>
      <w:pPr>
        <w:pStyle w:val="9"/>
        <w:rPr>
          <w:rFonts w:ascii="宋体" w:hAnsi="宋体" w:cs="宋体"/>
          <w:sz w:val="24"/>
          <w:szCs w:val="24"/>
        </w:rPr>
      </w:pPr>
      <w:bookmarkStart w:id="91" w:name="_Toc351203489"/>
      <w:r>
        <w:rPr>
          <w:rFonts w:hint="eastAsia" w:ascii="宋体" w:hAnsi="宋体" w:cs="宋体"/>
          <w:b w:val="0"/>
          <w:sz w:val="24"/>
          <w:szCs w:val="24"/>
        </w:rPr>
        <w:t>九、签订时间</w:t>
      </w:r>
      <w:bookmarkEnd w:id="91"/>
    </w:p>
    <w:p>
      <w:pPr>
        <w:spacing w:line="360" w:lineRule="auto"/>
        <w:ind w:firstLine="480" w:firstLineChars="200"/>
        <w:rPr>
          <w:rFonts w:hAnsi="宋体" w:cs="宋体"/>
          <w:bCs/>
          <w:sz w:val="24"/>
          <w:szCs w:val="24"/>
        </w:rPr>
      </w:pPr>
      <w:r>
        <w:rPr>
          <w:rFonts w:hint="eastAsia" w:hAnsi="宋体" w:cs="宋体"/>
          <w:bCs/>
          <w:sz w:val="24"/>
          <w:szCs w:val="24"/>
        </w:rPr>
        <w:t>本合同于年月日签订。</w:t>
      </w:r>
    </w:p>
    <w:p>
      <w:pPr>
        <w:pStyle w:val="9"/>
        <w:rPr>
          <w:rFonts w:ascii="宋体" w:hAnsi="宋体" w:cs="宋体"/>
          <w:sz w:val="24"/>
          <w:szCs w:val="24"/>
        </w:rPr>
      </w:pPr>
      <w:bookmarkStart w:id="92" w:name="_Toc351203490"/>
      <w:r>
        <w:rPr>
          <w:rFonts w:hint="eastAsia" w:ascii="宋体" w:hAnsi="宋体" w:cs="宋体"/>
          <w:b w:val="0"/>
          <w:sz w:val="24"/>
          <w:szCs w:val="24"/>
        </w:rPr>
        <w:t>十、签订地点</w:t>
      </w:r>
      <w:bookmarkEnd w:id="92"/>
    </w:p>
    <w:p>
      <w:pPr>
        <w:spacing w:line="360" w:lineRule="auto"/>
        <w:ind w:firstLine="480" w:firstLineChars="200"/>
        <w:rPr>
          <w:rFonts w:hAnsi="宋体" w:cs="宋体"/>
          <w:bCs/>
          <w:sz w:val="24"/>
          <w:szCs w:val="24"/>
        </w:rPr>
      </w:pPr>
      <w:r>
        <w:rPr>
          <w:rFonts w:hint="eastAsia" w:hAnsi="宋体" w:cs="宋体"/>
          <w:bCs/>
          <w:sz w:val="24"/>
          <w:szCs w:val="24"/>
        </w:rPr>
        <w:t>本合同在签订。</w:t>
      </w:r>
    </w:p>
    <w:p>
      <w:pPr>
        <w:pStyle w:val="9"/>
        <w:rPr>
          <w:rFonts w:ascii="宋体" w:hAnsi="宋体" w:cs="宋体"/>
          <w:sz w:val="24"/>
          <w:szCs w:val="24"/>
        </w:rPr>
      </w:pPr>
      <w:bookmarkStart w:id="93" w:name="_Toc351203491"/>
      <w:r>
        <w:rPr>
          <w:rFonts w:hint="eastAsia" w:ascii="宋体" w:hAnsi="宋体" w:cs="宋体"/>
          <w:b w:val="0"/>
          <w:sz w:val="24"/>
          <w:szCs w:val="24"/>
        </w:rPr>
        <w:t>十一、补充协议</w:t>
      </w:r>
      <w:bookmarkEnd w:id="93"/>
    </w:p>
    <w:p>
      <w:pPr>
        <w:spacing w:line="360" w:lineRule="auto"/>
        <w:ind w:firstLine="480" w:firstLineChars="200"/>
        <w:rPr>
          <w:rFonts w:hAnsi="宋体" w:cs="宋体"/>
          <w:b/>
          <w:bCs/>
          <w:sz w:val="24"/>
          <w:szCs w:val="24"/>
        </w:rPr>
      </w:pPr>
      <w:r>
        <w:rPr>
          <w:rFonts w:hint="eastAsia" w:hAnsi="宋体" w:cs="宋体"/>
          <w:bCs/>
          <w:sz w:val="24"/>
          <w:szCs w:val="24"/>
        </w:rPr>
        <w:t>合同未尽事宜，合同当事人另行签订补充协议，补充协议是合同的组成部分。</w:t>
      </w:r>
    </w:p>
    <w:p>
      <w:pPr>
        <w:pStyle w:val="9"/>
        <w:rPr>
          <w:rFonts w:ascii="宋体" w:hAnsi="宋体" w:cs="宋体"/>
          <w:sz w:val="24"/>
          <w:szCs w:val="24"/>
        </w:rPr>
      </w:pPr>
      <w:bookmarkStart w:id="94" w:name="_Toc351203492"/>
      <w:r>
        <w:rPr>
          <w:rFonts w:hint="eastAsia" w:ascii="宋体" w:hAnsi="宋体" w:cs="宋体"/>
          <w:b w:val="0"/>
          <w:sz w:val="24"/>
          <w:szCs w:val="24"/>
        </w:rPr>
        <w:t>十二、合同生效</w:t>
      </w:r>
      <w:bookmarkEnd w:id="94"/>
    </w:p>
    <w:p>
      <w:pPr>
        <w:spacing w:line="360" w:lineRule="auto"/>
        <w:ind w:firstLine="480" w:firstLineChars="200"/>
        <w:rPr>
          <w:rFonts w:hAnsi="宋体" w:cs="宋体"/>
          <w:bCs/>
          <w:sz w:val="24"/>
          <w:szCs w:val="24"/>
        </w:rPr>
      </w:pPr>
      <w:r>
        <w:rPr>
          <w:rFonts w:hint="eastAsia" w:hAnsi="宋体" w:cs="宋体"/>
          <w:bCs/>
          <w:sz w:val="24"/>
          <w:szCs w:val="24"/>
        </w:rPr>
        <w:t>本合同自</w:t>
      </w:r>
      <w:r>
        <w:rPr>
          <w:rFonts w:hint="eastAsia" w:hAnsi="宋体" w:cs="宋体"/>
          <w:bCs/>
          <w:sz w:val="24"/>
          <w:szCs w:val="24"/>
          <w:u w:val="single"/>
        </w:rPr>
        <w:t xml:space="preserve">  甲、乙双方签字盖章  </w:t>
      </w:r>
      <w:r>
        <w:rPr>
          <w:rFonts w:hint="eastAsia" w:hAnsi="宋体" w:cs="宋体"/>
          <w:bCs/>
          <w:sz w:val="24"/>
          <w:szCs w:val="24"/>
        </w:rPr>
        <w:t>生效。</w:t>
      </w:r>
    </w:p>
    <w:p>
      <w:pPr>
        <w:pStyle w:val="9"/>
        <w:rPr>
          <w:rFonts w:ascii="宋体" w:hAnsi="宋体" w:cs="宋体"/>
          <w:sz w:val="24"/>
          <w:szCs w:val="24"/>
        </w:rPr>
      </w:pPr>
      <w:bookmarkStart w:id="95" w:name="_Toc351203493"/>
      <w:r>
        <w:rPr>
          <w:rFonts w:hint="eastAsia" w:ascii="宋体" w:hAnsi="宋体" w:cs="宋体"/>
          <w:b w:val="0"/>
          <w:sz w:val="24"/>
          <w:szCs w:val="24"/>
        </w:rPr>
        <w:t>十三、合同份数</w:t>
      </w:r>
      <w:bookmarkEnd w:id="95"/>
    </w:p>
    <w:p>
      <w:pPr>
        <w:spacing w:line="360" w:lineRule="auto"/>
        <w:ind w:firstLine="480" w:firstLineChars="200"/>
        <w:rPr>
          <w:rFonts w:hAnsi="宋体" w:cs="宋体"/>
          <w:bCs/>
          <w:sz w:val="24"/>
          <w:szCs w:val="24"/>
        </w:rPr>
      </w:pPr>
      <w:r>
        <w:rPr>
          <w:rFonts w:hint="eastAsia" w:hAnsi="宋体" w:cs="宋体"/>
          <w:bCs/>
          <w:sz w:val="24"/>
          <w:szCs w:val="24"/>
        </w:rPr>
        <w:t>本合同一式</w:t>
      </w:r>
      <w:r>
        <w:rPr>
          <w:rFonts w:hint="eastAsia" w:hAnsi="宋体" w:cs="宋体"/>
          <w:bCs/>
          <w:sz w:val="24"/>
          <w:szCs w:val="24"/>
          <w:u w:val="single"/>
        </w:rPr>
        <w:t xml:space="preserve"> 拾 </w:t>
      </w:r>
      <w:r>
        <w:rPr>
          <w:rFonts w:hint="eastAsia" w:hAnsi="宋体" w:cs="宋体"/>
          <w:bCs/>
          <w:sz w:val="24"/>
          <w:szCs w:val="24"/>
        </w:rPr>
        <w:t>份，均具有同等法律效力，发包人执</w:t>
      </w:r>
      <w:r>
        <w:rPr>
          <w:rFonts w:hint="eastAsia" w:hAnsi="宋体" w:cs="宋体"/>
          <w:bCs/>
          <w:sz w:val="24"/>
          <w:szCs w:val="24"/>
          <w:u w:val="single"/>
        </w:rPr>
        <w:t>柒</w:t>
      </w:r>
      <w:r>
        <w:rPr>
          <w:rFonts w:hint="eastAsia" w:hAnsi="宋体" w:cs="宋体"/>
          <w:bCs/>
          <w:sz w:val="24"/>
          <w:szCs w:val="24"/>
        </w:rPr>
        <w:t>份，承包人执</w:t>
      </w:r>
      <w:r>
        <w:rPr>
          <w:rFonts w:hint="eastAsia" w:hAnsi="宋体" w:cs="宋体"/>
          <w:bCs/>
          <w:sz w:val="24"/>
          <w:szCs w:val="24"/>
          <w:u w:val="single"/>
        </w:rPr>
        <w:t xml:space="preserve"> 叁 </w:t>
      </w:r>
      <w:r>
        <w:rPr>
          <w:rFonts w:hint="eastAsia" w:hAnsi="宋体" w:cs="宋体"/>
          <w:bCs/>
          <w:sz w:val="24"/>
          <w:szCs w:val="24"/>
        </w:rPr>
        <w:t>份。</w:t>
      </w:r>
    </w:p>
    <w:p>
      <w:pPr>
        <w:spacing w:line="360" w:lineRule="auto"/>
        <w:rPr>
          <w:rFonts w:hAnsi="宋体" w:cs="宋体"/>
          <w:bCs/>
          <w:sz w:val="24"/>
          <w:szCs w:val="24"/>
        </w:rPr>
      </w:pPr>
    </w:p>
    <w:p>
      <w:pPr>
        <w:spacing w:line="360" w:lineRule="auto"/>
        <w:rPr>
          <w:rFonts w:hAnsi="宋体" w:cs="宋体"/>
          <w:sz w:val="24"/>
          <w:szCs w:val="24"/>
        </w:rPr>
      </w:pPr>
      <w:r>
        <w:rPr>
          <w:rFonts w:hint="eastAsia" w:hAnsi="宋体" w:cs="宋体"/>
          <w:sz w:val="24"/>
          <w:szCs w:val="24"/>
        </w:rPr>
        <w:t xml:space="preserve">发包人：  (公章)             </w:t>
      </w:r>
      <w:r>
        <w:rPr>
          <w:rFonts w:hint="eastAsia" w:hAnsi="宋体" w:cs="宋体"/>
          <w:sz w:val="24"/>
          <w:szCs w:val="24"/>
          <w:lang w:val="en-US" w:eastAsia="zh-CN"/>
        </w:rPr>
        <w:t xml:space="preserve">           </w:t>
      </w:r>
      <w:r>
        <w:rPr>
          <w:rFonts w:hint="eastAsia" w:hAnsi="宋体" w:cs="宋体"/>
          <w:sz w:val="24"/>
          <w:szCs w:val="24"/>
        </w:rPr>
        <w:t>承包人：  (公章)</w:t>
      </w:r>
    </w:p>
    <w:p>
      <w:pPr>
        <w:spacing w:line="360" w:lineRule="auto"/>
        <w:rPr>
          <w:rFonts w:hAnsi="宋体" w:cs="宋体"/>
          <w:sz w:val="24"/>
          <w:szCs w:val="24"/>
        </w:rPr>
      </w:pPr>
    </w:p>
    <w:p>
      <w:pPr>
        <w:spacing w:line="360" w:lineRule="auto"/>
        <w:rPr>
          <w:rFonts w:hAnsi="宋体" w:cs="宋体"/>
          <w:sz w:val="24"/>
          <w:szCs w:val="24"/>
        </w:rPr>
      </w:pPr>
    </w:p>
    <w:p>
      <w:pPr>
        <w:spacing w:line="360" w:lineRule="auto"/>
        <w:rPr>
          <w:rFonts w:hAnsi="宋体" w:cs="宋体"/>
          <w:sz w:val="24"/>
          <w:szCs w:val="24"/>
          <w:u w:val="single"/>
        </w:rPr>
      </w:pPr>
    </w:p>
    <w:p>
      <w:pPr>
        <w:spacing w:line="360" w:lineRule="auto"/>
        <w:rPr>
          <w:rFonts w:hAnsi="宋体" w:cs="宋体"/>
          <w:sz w:val="24"/>
          <w:szCs w:val="24"/>
        </w:rPr>
      </w:pPr>
      <w:r>
        <w:rPr>
          <w:rFonts w:hint="eastAsia" w:hAnsi="宋体" w:cs="宋体"/>
          <w:sz w:val="24"/>
          <w:szCs w:val="24"/>
        </w:rPr>
        <w:t xml:space="preserve">法定代表人或其委托代理人： </w:t>
      </w:r>
      <w:r>
        <w:rPr>
          <w:rFonts w:hint="eastAsia" w:hAnsi="宋体" w:cs="宋体"/>
          <w:sz w:val="24"/>
          <w:szCs w:val="24"/>
          <w:lang w:val="en-US" w:eastAsia="zh-CN"/>
        </w:rPr>
        <w:t xml:space="preserve">              </w:t>
      </w:r>
      <w:r>
        <w:rPr>
          <w:rFonts w:hint="eastAsia" w:hAnsi="宋体" w:cs="宋体"/>
          <w:sz w:val="24"/>
          <w:szCs w:val="24"/>
        </w:rPr>
        <w:t>法定代表人或其委托代理人：</w:t>
      </w:r>
    </w:p>
    <w:p>
      <w:pPr>
        <w:spacing w:line="360" w:lineRule="auto"/>
        <w:rPr>
          <w:rFonts w:hAnsi="宋体" w:cs="宋体"/>
          <w:sz w:val="24"/>
          <w:szCs w:val="24"/>
        </w:rPr>
      </w:pPr>
      <w:r>
        <w:rPr>
          <w:rFonts w:hint="eastAsia" w:hAnsi="宋体" w:cs="宋体"/>
          <w:sz w:val="24"/>
          <w:szCs w:val="24"/>
        </w:rPr>
        <w:t xml:space="preserve">（签字）                    </w:t>
      </w:r>
      <w:r>
        <w:rPr>
          <w:rFonts w:hint="eastAsia" w:hAnsi="宋体" w:cs="宋体"/>
          <w:sz w:val="24"/>
          <w:szCs w:val="24"/>
          <w:lang w:val="en-US" w:eastAsia="zh-CN"/>
        </w:rPr>
        <w:t xml:space="preserve">             </w:t>
      </w:r>
      <w:r>
        <w:rPr>
          <w:rFonts w:hint="eastAsia" w:hAnsi="宋体" w:cs="宋体"/>
          <w:sz w:val="24"/>
          <w:szCs w:val="24"/>
        </w:rPr>
        <w:t>（签字）</w:t>
      </w:r>
    </w:p>
    <w:p>
      <w:pPr>
        <w:spacing w:line="360" w:lineRule="auto"/>
        <w:rPr>
          <w:rFonts w:hAnsi="宋体" w:cs="宋体"/>
          <w:sz w:val="24"/>
          <w:szCs w:val="24"/>
          <w:u w:val="single"/>
        </w:rPr>
      </w:pPr>
    </w:p>
    <w:p>
      <w:pPr>
        <w:tabs>
          <w:tab w:val="left" w:pos="4410"/>
        </w:tabs>
        <w:spacing w:line="360" w:lineRule="auto"/>
        <w:rPr>
          <w:rFonts w:hAnsi="宋体" w:cs="宋体"/>
          <w:sz w:val="24"/>
          <w:szCs w:val="24"/>
        </w:rPr>
      </w:pPr>
      <w:r>
        <w:rPr>
          <w:rFonts w:hint="eastAsia" w:hAnsi="宋体" w:cs="宋体"/>
          <w:sz w:val="24"/>
          <w:szCs w:val="24"/>
        </w:rPr>
        <w:t>组织机构代码：</w:t>
      </w:r>
      <w:r>
        <w:rPr>
          <w:rFonts w:hint="eastAsia" w:hAnsi="宋体" w:cs="宋体"/>
          <w:sz w:val="24"/>
          <w:szCs w:val="24"/>
          <w:u w:val="single"/>
        </w:rPr>
        <w:t xml:space="preserve">       </w:t>
      </w: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组织机构代码：</w:t>
      </w:r>
      <w:r>
        <w:rPr>
          <w:rFonts w:hint="eastAsia" w:hAnsi="宋体" w:cs="宋体"/>
          <w:sz w:val="24"/>
          <w:szCs w:val="24"/>
          <w:u w:val="single"/>
        </w:rPr>
        <w:t xml:space="preserve">          </w:t>
      </w:r>
    </w:p>
    <w:p>
      <w:pPr>
        <w:spacing w:line="360" w:lineRule="auto"/>
        <w:rPr>
          <w:rFonts w:hAnsi="宋体" w:cs="宋体"/>
          <w:sz w:val="24"/>
          <w:szCs w:val="24"/>
        </w:rPr>
      </w:pPr>
      <w:r>
        <w:rPr>
          <w:rFonts w:hint="eastAsia" w:hAnsi="宋体" w:cs="宋体"/>
          <w:sz w:val="24"/>
          <w:szCs w:val="24"/>
        </w:rPr>
        <w:t>地  址：</w:t>
      </w:r>
      <w:r>
        <w:rPr>
          <w:rFonts w:hint="eastAsia" w:hAnsi="宋体" w:cs="宋体"/>
          <w:sz w:val="24"/>
          <w:szCs w:val="24"/>
          <w:u w:val="single"/>
        </w:rPr>
        <w:t xml:space="preserve">     </w:t>
      </w: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地  址：</w:t>
      </w:r>
      <w:r>
        <w:rPr>
          <w:rFonts w:hint="eastAsia" w:hAnsi="宋体" w:cs="宋体"/>
          <w:sz w:val="24"/>
          <w:szCs w:val="24"/>
          <w:u w:val="single"/>
        </w:rPr>
        <w:t xml:space="preserve">        </w:t>
      </w:r>
    </w:p>
    <w:p>
      <w:pPr>
        <w:spacing w:line="360" w:lineRule="auto"/>
        <w:rPr>
          <w:rFonts w:hAnsi="宋体" w:cs="宋体"/>
          <w:sz w:val="24"/>
          <w:szCs w:val="24"/>
        </w:rPr>
      </w:pPr>
      <w:r>
        <w:rPr>
          <w:rFonts w:hint="eastAsia" w:hAnsi="宋体" w:cs="宋体"/>
          <w:sz w:val="24"/>
          <w:szCs w:val="24"/>
        </w:rPr>
        <w:t>邮政编码：</w:t>
      </w:r>
      <w:r>
        <w:rPr>
          <w:rFonts w:hint="eastAsia" w:hAnsi="宋体" w:cs="宋体"/>
          <w:sz w:val="24"/>
          <w:szCs w:val="24"/>
          <w:u w:val="single"/>
        </w:rPr>
        <w:t xml:space="preserve">      </w:t>
      </w: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邮政编码：</w:t>
      </w:r>
      <w:r>
        <w:rPr>
          <w:rFonts w:hint="eastAsia" w:hAnsi="宋体" w:cs="宋体"/>
          <w:sz w:val="24"/>
          <w:szCs w:val="24"/>
          <w:u w:val="single"/>
        </w:rPr>
        <w:t xml:space="preserve">   </w:t>
      </w:r>
    </w:p>
    <w:p>
      <w:pPr>
        <w:spacing w:line="360" w:lineRule="auto"/>
        <w:rPr>
          <w:rFonts w:hAnsi="宋体" w:cs="宋体"/>
          <w:sz w:val="24"/>
          <w:szCs w:val="24"/>
        </w:rPr>
      </w:pPr>
      <w:r>
        <w:rPr>
          <w:rFonts w:hint="eastAsia" w:hAnsi="宋体" w:cs="宋体"/>
          <w:sz w:val="24"/>
          <w:szCs w:val="24"/>
        </w:rPr>
        <w:t>法定代表人：</w:t>
      </w:r>
      <w:r>
        <w:rPr>
          <w:rFonts w:hint="eastAsia" w:hAnsi="宋体" w:cs="宋体"/>
          <w:sz w:val="24"/>
          <w:szCs w:val="24"/>
          <w:u w:val="single"/>
        </w:rPr>
        <w:t xml:space="preserve">           </w:t>
      </w: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法定代表人：</w:t>
      </w:r>
      <w:r>
        <w:rPr>
          <w:rFonts w:hint="eastAsia" w:hAnsi="宋体" w:cs="宋体"/>
          <w:sz w:val="24"/>
          <w:szCs w:val="24"/>
          <w:u w:val="single"/>
        </w:rPr>
        <w:t xml:space="preserve">             </w:t>
      </w:r>
    </w:p>
    <w:p>
      <w:pPr>
        <w:spacing w:line="360" w:lineRule="auto"/>
        <w:rPr>
          <w:rFonts w:hAnsi="宋体" w:cs="宋体"/>
          <w:sz w:val="24"/>
          <w:szCs w:val="24"/>
        </w:rPr>
      </w:pPr>
      <w:r>
        <w:rPr>
          <w:rFonts w:hint="eastAsia" w:hAnsi="宋体" w:cs="宋体"/>
          <w:sz w:val="24"/>
          <w:szCs w:val="24"/>
        </w:rPr>
        <w:t>委托代理人：</w:t>
      </w:r>
      <w:r>
        <w:rPr>
          <w:rFonts w:hint="eastAsia" w:hAnsi="宋体" w:cs="宋体"/>
          <w:sz w:val="24"/>
          <w:szCs w:val="24"/>
          <w:u w:val="single"/>
        </w:rPr>
        <w:t xml:space="preserve">           </w:t>
      </w: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委托代理人：</w:t>
      </w:r>
      <w:r>
        <w:rPr>
          <w:rFonts w:hint="eastAsia" w:hAnsi="宋体" w:cs="宋体"/>
          <w:sz w:val="24"/>
          <w:szCs w:val="24"/>
          <w:u w:val="single"/>
        </w:rPr>
        <w:t xml:space="preserve">             </w:t>
      </w:r>
    </w:p>
    <w:p>
      <w:pPr>
        <w:spacing w:line="360" w:lineRule="auto"/>
        <w:rPr>
          <w:rFonts w:hAnsi="宋体" w:cs="宋体"/>
          <w:sz w:val="24"/>
          <w:szCs w:val="24"/>
        </w:rPr>
      </w:pPr>
      <w:r>
        <w:rPr>
          <w:rFonts w:hint="eastAsia" w:hAnsi="宋体" w:cs="宋体"/>
          <w:sz w:val="24"/>
          <w:szCs w:val="24"/>
        </w:rPr>
        <w:t>电  话：</w:t>
      </w:r>
      <w:r>
        <w:rPr>
          <w:rFonts w:hint="eastAsia" w:hAnsi="宋体" w:cs="宋体"/>
          <w:sz w:val="24"/>
          <w:szCs w:val="24"/>
          <w:u w:val="single"/>
        </w:rPr>
        <w:t xml:space="preserve">   </w:t>
      </w: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电  话：</w:t>
      </w:r>
      <w:r>
        <w:rPr>
          <w:rFonts w:hint="eastAsia" w:hAnsi="宋体" w:cs="宋体"/>
          <w:sz w:val="24"/>
          <w:szCs w:val="24"/>
          <w:u w:val="single"/>
        </w:rPr>
        <w:t xml:space="preserve">     </w:t>
      </w:r>
    </w:p>
    <w:p>
      <w:pPr>
        <w:spacing w:line="360" w:lineRule="auto"/>
        <w:rPr>
          <w:rFonts w:hAnsi="宋体" w:cs="宋体"/>
          <w:sz w:val="24"/>
          <w:szCs w:val="24"/>
        </w:rPr>
      </w:pPr>
      <w:r>
        <w:rPr>
          <w:rFonts w:hint="eastAsia" w:hAnsi="宋体" w:cs="宋体"/>
          <w:sz w:val="24"/>
          <w:szCs w:val="24"/>
        </w:rPr>
        <w:t>传  真：</w:t>
      </w:r>
      <w:r>
        <w:rPr>
          <w:rFonts w:hint="eastAsia" w:hAnsi="宋体" w:cs="宋体"/>
          <w:sz w:val="24"/>
          <w:szCs w:val="24"/>
          <w:u w:val="single"/>
        </w:rPr>
        <w:t xml:space="preserve">   </w:t>
      </w: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传  真：</w:t>
      </w:r>
      <w:r>
        <w:rPr>
          <w:rFonts w:hint="eastAsia" w:hAnsi="宋体" w:cs="宋体"/>
          <w:sz w:val="24"/>
          <w:szCs w:val="24"/>
          <w:u w:val="single"/>
        </w:rPr>
        <w:t xml:space="preserve">     </w:t>
      </w:r>
    </w:p>
    <w:p>
      <w:pPr>
        <w:spacing w:line="360" w:lineRule="auto"/>
        <w:rPr>
          <w:rFonts w:hAnsi="宋体" w:cs="宋体"/>
          <w:sz w:val="24"/>
          <w:szCs w:val="24"/>
        </w:rPr>
      </w:pPr>
      <w:r>
        <w:rPr>
          <w:rFonts w:hint="eastAsia" w:hAnsi="宋体" w:cs="宋体"/>
          <w:sz w:val="24"/>
          <w:szCs w:val="24"/>
        </w:rPr>
        <w:t>电子信箱：</w:t>
      </w:r>
      <w:r>
        <w:rPr>
          <w:rFonts w:hint="eastAsia" w:hAnsi="宋体" w:cs="宋体"/>
          <w:sz w:val="24"/>
          <w:szCs w:val="24"/>
          <w:u w:val="single"/>
        </w:rPr>
        <w:t xml:space="preserve">   </w:t>
      </w: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电子信箱：</w:t>
      </w:r>
      <w:r>
        <w:rPr>
          <w:rFonts w:hint="eastAsia" w:hAnsi="宋体" w:cs="宋体"/>
          <w:sz w:val="24"/>
          <w:szCs w:val="24"/>
          <w:u w:val="single"/>
        </w:rPr>
        <w:t></w:t>
      </w:r>
    </w:p>
    <w:p>
      <w:pPr>
        <w:spacing w:line="360" w:lineRule="auto"/>
        <w:rPr>
          <w:rFonts w:hAnsi="宋体" w:cs="宋体"/>
          <w:sz w:val="24"/>
          <w:szCs w:val="24"/>
        </w:rPr>
      </w:pPr>
      <w:r>
        <w:rPr>
          <w:rFonts w:hint="eastAsia" w:hAnsi="宋体" w:cs="宋体"/>
          <w:sz w:val="24"/>
          <w:szCs w:val="24"/>
        </w:rPr>
        <w:t>开户银行：</w:t>
      </w:r>
      <w:r>
        <w:rPr>
          <w:rFonts w:hint="eastAsia" w:hAnsi="宋体" w:cs="宋体"/>
          <w:sz w:val="24"/>
          <w:szCs w:val="24"/>
          <w:u w:val="single"/>
        </w:rPr>
        <w:t xml:space="preserve">   </w:t>
      </w: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开户银行：</w:t>
      </w:r>
      <w:r>
        <w:rPr>
          <w:rFonts w:hint="eastAsia" w:hAnsi="宋体" w:cs="宋体"/>
          <w:sz w:val="24"/>
          <w:szCs w:val="24"/>
          <w:u w:val="single"/>
        </w:rPr>
        <w:t xml:space="preserve">   </w:t>
      </w:r>
    </w:p>
    <w:p>
      <w:pPr>
        <w:spacing w:line="360" w:lineRule="auto"/>
        <w:rPr>
          <w:rFonts w:hAnsi="宋体" w:cs="宋体"/>
          <w:sz w:val="24"/>
          <w:szCs w:val="24"/>
        </w:rPr>
      </w:pPr>
      <w:r>
        <w:rPr>
          <w:rFonts w:hint="eastAsia" w:hAnsi="宋体" w:cs="宋体"/>
          <w:sz w:val="24"/>
          <w:szCs w:val="24"/>
        </w:rPr>
        <w:t>账  号：</w:t>
      </w:r>
      <w:r>
        <w:rPr>
          <w:rFonts w:hint="eastAsia" w:hAnsi="宋体" w:cs="宋体"/>
          <w:sz w:val="24"/>
          <w:szCs w:val="24"/>
          <w:u w:val="single"/>
        </w:rPr>
        <w:t xml:space="preserve">       </w:t>
      </w:r>
      <w:r>
        <w:rPr>
          <w:rFonts w:hint="eastAsia" w:hAnsi="宋体" w:cs="宋体"/>
          <w:sz w:val="24"/>
          <w:szCs w:val="24"/>
          <w:u w:val="single"/>
          <w:lang w:val="en-US" w:eastAsia="zh-CN"/>
        </w:rPr>
        <w:t xml:space="preserve">   </w:t>
      </w:r>
      <w:r>
        <w:rPr>
          <w:rFonts w:hint="eastAsia" w:hAnsi="宋体" w:cs="宋体"/>
          <w:sz w:val="24"/>
          <w:szCs w:val="24"/>
          <w:u w:val="none"/>
          <w:lang w:val="en-US" w:eastAsia="zh-CN"/>
        </w:rPr>
        <w:t xml:space="preserve">           </w:t>
      </w:r>
      <w:r>
        <w:rPr>
          <w:rFonts w:hint="eastAsia" w:hAnsi="宋体" w:cs="宋体"/>
          <w:sz w:val="24"/>
          <w:szCs w:val="24"/>
        </w:rPr>
        <w:t>账  号：</w:t>
      </w:r>
      <w:r>
        <w:rPr>
          <w:rFonts w:hint="eastAsia" w:hAnsi="宋体" w:cs="宋体"/>
          <w:sz w:val="24"/>
          <w:szCs w:val="24"/>
          <w:u w:val="single"/>
        </w:rPr>
        <w:t xml:space="preserve">     </w:t>
      </w:r>
    </w:p>
    <w:p>
      <w:pPr>
        <w:pStyle w:val="8"/>
        <w:spacing w:before="0" w:after="0" w:line="360" w:lineRule="auto"/>
        <w:jc w:val="both"/>
        <w:rPr>
          <w:rFonts w:hint="eastAsia" w:hAnsi="宋体" w:cs="宋体"/>
          <w:sz w:val="24"/>
          <w:szCs w:val="24"/>
        </w:rPr>
      </w:pPr>
      <w:bookmarkStart w:id="96" w:name="_Toc351203494"/>
    </w:p>
    <w:p>
      <w:pPr>
        <w:pStyle w:val="8"/>
        <w:spacing w:before="0" w:after="0" w:line="360" w:lineRule="auto"/>
        <w:jc w:val="center"/>
        <w:rPr>
          <w:rFonts w:hint="eastAsia" w:hAnsi="宋体" w:cs="宋体"/>
          <w:sz w:val="24"/>
          <w:szCs w:val="24"/>
        </w:rPr>
      </w:pPr>
    </w:p>
    <w:p>
      <w:pPr>
        <w:pStyle w:val="8"/>
        <w:spacing w:before="0" w:after="0" w:line="360" w:lineRule="auto"/>
        <w:jc w:val="center"/>
        <w:rPr>
          <w:rFonts w:hAnsi="宋体" w:cs="宋体"/>
          <w:sz w:val="24"/>
          <w:szCs w:val="24"/>
        </w:rPr>
      </w:pPr>
      <w:r>
        <w:rPr>
          <w:rFonts w:hint="eastAsia" w:hAnsi="宋体" w:cs="宋体"/>
          <w:sz w:val="24"/>
          <w:szCs w:val="24"/>
        </w:rPr>
        <w:t>第二部分 通用合同条款</w:t>
      </w:r>
      <w:bookmarkEnd w:id="96"/>
      <w:bookmarkStart w:id="97" w:name="_Toc337558727"/>
    </w:p>
    <w:bookmarkEnd w:id="97"/>
    <w:p>
      <w:pPr>
        <w:widowControl/>
        <w:tabs>
          <w:tab w:val="left" w:pos="720"/>
        </w:tabs>
        <w:spacing w:line="400" w:lineRule="exact"/>
        <w:ind w:left="720" w:hanging="720"/>
        <w:jc w:val="center"/>
        <w:rPr>
          <w:rFonts w:hAnsi="宋体" w:cs="宋体"/>
          <w:sz w:val="24"/>
          <w:szCs w:val="24"/>
        </w:rPr>
      </w:pPr>
      <w:r>
        <w:rPr>
          <w:rFonts w:hint="eastAsia" w:hAnsi="宋体" w:cs="宋体"/>
          <w:sz w:val="24"/>
          <w:szCs w:val="24"/>
        </w:rPr>
        <w:t>（略）</w:t>
      </w:r>
    </w:p>
    <w:p>
      <w:pPr>
        <w:widowControl/>
        <w:tabs>
          <w:tab w:val="left" w:pos="720"/>
        </w:tabs>
        <w:spacing w:line="400" w:lineRule="exact"/>
        <w:ind w:left="720" w:hanging="720"/>
        <w:jc w:val="center"/>
        <w:rPr>
          <w:rFonts w:hAnsi="宋体" w:cs="宋体"/>
          <w:b/>
          <w:sz w:val="24"/>
          <w:szCs w:val="24"/>
        </w:rPr>
      </w:pPr>
      <w:bookmarkStart w:id="98" w:name="_Toc28819"/>
      <w:bookmarkStart w:id="99" w:name="_Toc246929345"/>
      <w:bookmarkStart w:id="100" w:name="_Toc225587132"/>
    </w:p>
    <w:p>
      <w:pPr>
        <w:widowControl/>
        <w:tabs>
          <w:tab w:val="left" w:pos="720"/>
        </w:tabs>
        <w:spacing w:line="400" w:lineRule="exact"/>
        <w:ind w:left="720" w:hanging="720"/>
        <w:jc w:val="center"/>
        <w:rPr>
          <w:rFonts w:hAnsi="宋体" w:cs="宋体"/>
          <w:b/>
          <w:sz w:val="24"/>
          <w:szCs w:val="24"/>
        </w:rPr>
      </w:pPr>
      <w:r>
        <w:rPr>
          <w:rFonts w:hint="eastAsia" w:hAnsi="宋体" w:cs="宋体"/>
          <w:b/>
          <w:sz w:val="24"/>
          <w:szCs w:val="24"/>
        </w:rPr>
        <w:br w:type="page"/>
      </w:r>
      <w:r>
        <w:rPr>
          <w:rFonts w:hint="eastAsia" w:hAnsi="宋体" w:cs="宋体"/>
          <w:b/>
          <w:sz w:val="24"/>
          <w:szCs w:val="24"/>
        </w:rPr>
        <w:t>第三部分　专用条款</w:t>
      </w:r>
      <w:bookmarkEnd w:id="98"/>
      <w:bookmarkEnd w:id="99"/>
      <w:bookmarkEnd w:id="100"/>
    </w:p>
    <w:p>
      <w:pPr>
        <w:spacing w:line="400" w:lineRule="exact"/>
        <w:jc w:val="center"/>
        <w:rPr>
          <w:rFonts w:hAnsi="宋体" w:cs="宋体"/>
          <w:b/>
          <w:sz w:val="24"/>
          <w:szCs w:val="24"/>
        </w:rPr>
      </w:pPr>
    </w:p>
    <w:p>
      <w:pPr>
        <w:spacing w:line="400" w:lineRule="exact"/>
        <w:rPr>
          <w:rFonts w:hAnsi="宋体" w:cs="宋体"/>
          <w:b/>
          <w:sz w:val="24"/>
          <w:szCs w:val="24"/>
        </w:rPr>
      </w:pPr>
      <w:bookmarkStart w:id="101" w:name="_Toc351203633"/>
      <w:r>
        <w:rPr>
          <w:rFonts w:hint="eastAsia" w:hAnsi="宋体" w:cs="宋体"/>
          <w:b/>
          <w:sz w:val="24"/>
          <w:szCs w:val="24"/>
        </w:rPr>
        <w:t>1</w:t>
      </w:r>
      <w:bookmarkStart w:id="102" w:name="_Toc292559866"/>
      <w:bookmarkStart w:id="103" w:name="_Toc296346657"/>
      <w:bookmarkStart w:id="104" w:name="_Toc297120456"/>
      <w:bookmarkStart w:id="105" w:name="_Toc296503156"/>
      <w:bookmarkStart w:id="106" w:name="_Toc296891196"/>
      <w:bookmarkStart w:id="107" w:name="_Toc296944495"/>
      <w:bookmarkStart w:id="108" w:name="_Toc296890984"/>
      <w:bookmarkStart w:id="109" w:name="_Toc296347155"/>
      <w:bookmarkStart w:id="110" w:name="_Toc292559361"/>
      <w:bookmarkStart w:id="111" w:name="_Toc297048342"/>
      <w:r>
        <w:rPr>
          <w:rFonts w:hint="eastAsia" w:hAnsi="宋体" w:cs="宋体"/>
          <w:b/>
          <w:sz w:val="24"/>
          <w:szCs w:val="24"/>
        </w:rPr>
        <w:t>. 一般约定</w:t>
      </w:r>
      <w:bookmarkEnd w:id="101"/>
    </w:p>
    <w:bookmarkEnd w:id="102"/>
    <w:bookmarkEnd w:id="103"/>
    <w:bookmarkEnd w:id="104"/>
    <w:bookmarkEnd w:id="105"/>
    <w:bookmarkEnd w:id="106"/>
    <w:bookmarkEnd w:id="107"/>
    <w:bookmarkEnd w:id="108"/>
    <w:bookmarkEnd w:id="109"/>
    <w:bookmarkEnd w:id="110"/>
    <w:bookmarkEnd w:id="111"/>
    <w:p>
      <w:pPr>
        <w:spacing w:line="400" w:lineRule="exact"/>
        <w:ind w:firstLine="480" w:firstLineChars="200"/>
        <w:rPr>
          <w:rFonts w:hAnsi="宋体" w:cs="宋体"/>
          <w:sz w:val="24"/>
          <w:szCs w:val="24"/>
        </w:rPr>
      </w:pPr>
      <w:r>
        <w:rPr>
          <w:rFonts w:hint="eastAsia" w:hAnsi="宋体" w:cs="宋体"/>
          <w:sz w:val="24"/>
          <w:szCs w:val="24"/>
        </w:rPr>
        <w:t>1.1 词语定义</w:t>
      </w:r>
    </w:p>
    <w:p>
      <w:pPr>
        <w:spacing w:line="400" w:lineRule="exact"/>
        <w:ind w:firstLine="480" w:firstLineChars="200"/>
        <w:rPr>
          <w:rFonts w:hAnsi="宋体" w:cs="宋体"/>
          <w:sz w:val="24"/>
          <w:szCs w:val="24"/>
        </w:rPr>
      </w:pPr>
      <w:r>
        <w:rPr>
          <w:rFonts w:hint="eastAsia" w:hAnsi="宋体" w:cs="宋体"/>
          <w:sz w:val="24"/>
          <w:szCs w:val="24"/>
        </w:rPr>
        <w:t>1.1.1合同</w:t>
      </w:r>
    </w:p>
    <w:p>
      <w:pPr>
        <w:tabs>
          <w:tab w:val="left" w:pos="840"/>
        </w:tabs>
        <w:spacing w:line="400" w:lineRule="exact"/>
        <w:ind w:left="420"/>
        <w:rPr>
          <w:rFonts w:hAnsi="宋体" w:cs="宋体"/>
          <w:sz w:val="24"/>
          <w:szCs w:val="24"/>
        </w:rPr>
      </w:pPr>
      <w:r>
        <w:rPr>
          <w:rFonts w:hint="eastAsia" w:hAnsi="宋体" w:cs="宋体"/>
          <w:sz w:val="24"/>
          <w:szCs w:val="24"/>
        </w:rPr>
        <w:t>1.1.1.10其他合同文件包括：合同实施期间达成的协议、洽商记录、补遗书及澄清文件、工程技术要求等。</w:t>
      </w:r>
    </w:p>
    <w:p>
      <w:pPr>
        <w:spacing w:line="400" w:lineRule="exact"/>
        <w:ind w:firstLine="480" w:firstLineChars="200"/>
        <w:rPr>
          <w:rFonts w:hAnsi="宋体" w:cs="宋体"/>
          <w:sz w:val="24"/>
          <w:szCs w:val="24"/>
        </w:rPr>
      </w:pPr>
      <w:r>
        <w:rPr>
          <w:rFonts w:hint="eastAsia" w:hAnsi="宋体" w:cs="宋体"/>
          <w:sz w:val="24"/>
          <w:szCs w:val="24"/>
        </w:rPr>
        <w:t>1.1.2 合同当事人及其他相关方</w:t>
      </w:r>
    </w:p>
    <w:p>
      <w:pPr>
        <w:spacing w:line="400" w:lineRule="exact"/>
        <w:ind w:firstLine="480" w:firstLineChars="200"/>
        <w:rPr>
          <w:rFonts w:hAnsi="宋体" w:cs="宋体"/>
          <w:sz w:val="24"/>
          <w:szCs w:val="24"/>
        </w:rPr>
      </w:pPr>
      <w:r>
        <w:rPr>
          <w:rFonts w:hint="eastAsia" w:hAnsi="宋体" w:cs="宋体"/>
          <w:sz w:val="24"/>
          <w:szCs w:val="24"/>
        </w:rPr>
        <w:t>1.1.2.4监理人：</w:t>
      </w:r>
    </w:p>
    <w:p>
      <w:pPr>
        <w:spacing w:line="400" w:lineRule="exact"/>
        <w:ind w:firstLine="480" w:firstLineChars="200"/>
        <w:rPr>
          <w:rFonts w:hAnsi="宋体" w:cs="宋体"/>
          <w:sz w:val="24"/>
          <w:szCs w:val="24"/>
        </w:rPr>
      </w:pPr>
      <w:r>
        <w:rPr>
          <w:rFonts w:hint="eastAsia" w:hAnsi="宋体" w:cs="宋体"/>
          <w:sz w:val="24"/>
          <w:szCs w:val="24"/>
        </w:rPr>
        <w:t>名    称：</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u w:val="single"/>
        </w:rPr>
      </w:pPr>
      <w:r>
        <w:rPr>
          <w:rFonts w:hint="eastAsia" w:hAnsi="宋体" w:cs="宋体"/>
          <w:sz w:val="24"/>
          <w:szCs w:val="24"/>
        </w:rPr>
        <w:t>资质类别和等级：</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联系电话：</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电子信箱：</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通信地址：</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1.1.2.5 设计人：</w:t>
      </w:r>
    </w:p>
    <w:p>
      <w:pPr>
        <w:spacing w:line="400" w:lineRule="exact"/>
        <w:ind w:firstLine="480" w:firstLineChars="200"/>
        <w:rPr>
          <w:rFonts w:hAnsi="宋体" w:cs="宋体"/>
          <w:sz w:val="24"/>
          <w:szCs w:val="24"/>
        </w:rPr>
      </w:pPr>
      <w:r>
        <w:rPr>
          <w:rFonts w:hint="eastAsia" w:hAnsi="宋体" w:cs="宋体"/>
          <w:sz w:val="24"/>
          <w:szCs w:val="24"/>
        </w:rPr>
        <w:t>名    称：</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u w:val="single"/>
        </w:rPr>
      </w:pPr>
      <w:r>
        <w:rPr>
          <w:rFonts w:hint="eastAsia" w:hAnsi="宋体" w:cs="宋体"/>
          <w:sz w:val="24"/>
          <w:szCs w:val="24"/>
        </w:rPr>
        <w:t>资质类别和等级：</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联系电话：</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电子信箱：</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通信地址：</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1.1.3 工程和设备</w:t>
      </w:r>
    </w:p>
    <w:p>
      <w:pPr>
        <w:spacing w:line="400" w:lineRule="exact"/>
        <w:ind w:firstLine="480" w:firstLineChars="200"/>
        <w:rPr>
          <w:rFonts w:hAnsi="宋体" w:cs="宋体"/>
          <w:sz w:val="24"/>
          <w:szCs w:val="24"/>
        </w:rPr>
      </w:pPr>
      <w:r>
        <w:rPr>
          <w:rFonts w:hint="eastAsia" w:hAnsi="宋体" w:cs="宋体"/>
          <w:sz w:val="24"/>
          <w:szCs w:val="24"/>
        </w:rPr>
        <w:t>1.1.3.7 作为施工现场组成部分的其他场所包括：</w:t>
      </w:r>
      <w:r>
        <w:rPr>
          <w:rFonts w:hint="eastAsia" w:hAnsi="宋体" w:cs="宋体"/>
          <w:sz w:val="24"/>
          <w:szCs w:val="24"/>
          <w:u w:val="single"/>
        </w:rPr>
        <w:t xml:space="preserve"> / </w:t>
      </w:r>
      <w:r>
        <w:rPr>
          <w:rFonts w:hint="eastAsia" w:hAnsi="宋体" w:cs="宋体"/>
          <w:sz w:val="24"/>
          <w:szCs w:val="24"/>
        </w:rPr>
        <w:t>。</w:t>
      </w:r>
    </w:p>
    <w:p>
      <w:pPr>
        <w:spacing w:line="400" w:lineRule="exact"/>
        <w:ind w:firstLine="480" w:firstLineChars="200"/>
        <w:jc w:val="left"/>
        <w:rPr>
          <w:rFonts w:hAnsi="宋体" w:cs="宋体"/>
          <w:sz w:val="24"/>
          <w:szCs w:val="24"/>
        </w:rPr>
      </w:pPr>
      <w:r>
        <w:rPr>
          <w:rFonts w:hint="eastAsia" w:hAnsi="宋体" w:cs="宋体"/>
          <w:sz w:val="24"/>
          <w:szCs w:val="24"/>
        </w:rPr>
        <w:t>1.1.3.9 永久占地包括：</w:t>
      </w:r>
      <w:r>
        <w:rPr>
          <w:rFonts w:hint="eastAsia" w:hAnsi="宋体" w:cs="宋体"/>
          <w:sz w:val="24"/>
          <w:szCs w:val="24"/>
          <w:u w:val="single"/>
        </w:rPr>
        <w:t xml:space="preserve">  详见经批准的施工总平面图 </w:t>
      </w:r>
      <w:r>
        <w:rPr>
          <w:rFonts w:hint="eastAsia" w:hAnsi="宋体" w:cs="宋体"/>
          <w:sz w:val="24"/>
          <w:szCs w:val="24"/>
        </w:rPr>
        <w:t>。</w:t>
      </w:r>
    </w:p>
    <w:p>
      <w:pPr>
        <w:spacing w:line="400" w:lineRule="exact"/>
        <w:ind w:firstLine="480" w:firstLineChars="200"/>
        <w:jc w:val="left"/>
        <w:rPr>
          <w:rFonts w:hAnsi="宋体" w:cs="宋体"/>
          <w:sz w:val="24"/>
          <w:szCs w:val="24"/>
        </w:rPr>
      </w:pPr>
      <w:r>
        <w:rPr>
          <w:rFonts w:hint="eastAsia" w:hAnsi="宋体" w:cs="宋体"/>
          <w:sz w:val="24"/>
          <w:szCs w:val="24"/>
        </w:rPr>
        <w:t>1.1.3.10 临时占地包括：</w:t>
      </w:r>
      <w:r>
        <w:rPr>
          <w:rFonts w:hint="eastAsia" w:hAnsi="宋体" w:cs="宋体"/>
          <w:sz w:val="24"/>
          <w:szCs w:val="24"/>
          <w:u w:val="single"/>
        </w:rPr>
        <w:t xml:space="preserve">  详见经批准的施工总平面图</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 xml:space="preserve">1.3法律 </w:t>
      </w:r>
    </w:p>
    <w:p>
      <w:pPr>
        <w:spacing w:line="400" w:lineRule="exact"/>
        <w:ind w:firstLine="480" w:firstLineChars="200"/>
        <w:rPr>
          <w:rFonts w:hAnsi="宋体" w:cs="宋体"/>
          <w:sz w:val="24"/>
          <w:szCs w:val="24"/>
          <w:u w:val="single"/>
        </w:rPr>
      </w:pPr>
      <w:r>
        <w:rPr>
          <w:rFonts w:hint="eastAsia" w:hAnsi="宋体" w:cs="宋体"/>
          <w:sz w:val="24"/>
          <w:szCs w:val="24"/>
        </w:rPr>
        <w:t>适用于合同的其他规范性文件：</w:t>
      </w:r>
      <w:r>
        <w:rPr>
          <w:rFonts w:hint="eastAsia" w:hAnsi="宋体" w:cs="宋体"/>
          <w:sz w:val="24"/>
          <w:szCs w:val="24"/>
          <w:u w:val="single"/>
        </w:rPr>
        <w:t>《中华人民共和国合同法》、《中华人民共和国招标投标法》、《中华人民共和国建筑法》、《质量法》、《建设工程质量管理条例》等。</w:t>
      </w:r>
    </w:p>
    <w:p>
      <w:pPr>
        <w:spacing w:line="400" w:lineRule="exact"/>
        <w:ind w:firstLine="480" w:firstLineChars="200"/>
        <w:rPr>
          <w:rFonts w:hAnsi="宋体" w:cs="宋体"/>
          <w:sz w:val="24"/>
          <w:szCs w:val="24"/>
        </w:rPr>
      </w:pPr>
      <w:r>
        <w:rPr>
          <w:rFonts w:hint="eastAsia" w:hAnsi="宋体" w:cs="宋体"/>
          <w:sz w:val="24"/>
          <w:szCs w:val="24"/>
        </w:rPr>
        <w:t>1.4 标准和规范</w:t>
      </w:r>
    </w:p>
    <w:p>
      <w:pPr>
        <w:spacing w:line="400" w:lineRule="exact"/>
        <w:ind w:firstLine="480" w:firstLineChars="200"/>
        <w:rPr>
          <w:rFonts w:hAnsi="宋体" w:cs="宋体"/>
          <w:sz w:val="24"/>
          <w:szCs w:val="24"/>
        </w:rPr>
      </w:pPr>
      <w:r>
        <w:rPr>
          <w:rFonts w:hint="eastAsia" w:hAnsi="宋体" w:cs="宋体"/>
          <w:sz w:val="24"/>
          <w:szCs w:val="24"/>
        </w:rPr>
        <w:t>1.4.1适用于工程的标准规范包括：</w:t>
      </w:r>
      <w:r>
        <w:rPr>
          <w:rFonts w:hint="eastAsia" w:hAnsi="宋体" w:cs="宋体"/>
          <w:sz w:val="24"/>
          <w:szCs w:val="24"/>
          <w:u w:val="single"/>
        </w:rPr>
        <w:t>按《建筑工程施工质量验收统一标准》等国家现行标准、规范执行。</w:t>
      </w:r>
    </w:p>
    <w:p>
      <w:pPr>
        <w:spacing w:line="400" w:lineRule="exact"/>
        <w:ind w:firstLine="480" w:firstLineChars="200"/>
        <w:rPr>
          <w:rFonts w:hAnsi="宋体" w:cs="宋体"/>
          <w:sz w:val="24"/>
          <w:szCs w:val="24"/>
          <w:u w:val="single"/>
        </w:rPr>
      </w:pPr>
      <w:r>
        <w:rPr>
          <w:rFonts w:hint="eastAsia" w:hAnsi="宋体" w:cs="宋体"/>
          <w:sz w:val="24"/>
          <w:szCs w:val="24"/>
        </w:rPr>
        <w:t>1.4.2 发包人提供国外标准、规范的名称：</w:t>
      </w:r>
      <w:r>
        <w:rPr>
          <w:rFonts w:hint="eastAsia" w:hAnsi="宋体" w:cs="宋体"/>
          <w:sz w:val="24"/>
          <w:szCs w:val="24"/>
          <w:u w:val="single"/>
        </w:rPr>
        <w:t xml:space="preserve">   / ；</w:t>
      </w:r>
    </w:p>
    <w:p>
      <w:pPr>
        <w:spacing w:line="400" w:lineRule="exact"/>
        <w:ind w:firstLine="480" w:firstLineChars="200"/>
        <w:rPr>
          <w:rFonts w:hAnsi="宋体" w:cs="宋体"/>
          <w:sz w:val="24"/>
          <w:szCs w:val="24"/>
        </w:rPr>
      </w:pPr>
      <w:r>
        <w:rPr>
          <w:rFonts w:hint="eastAsia" w:hAnsi="宋体" w:cs="宋体"/>
          <w:sz w:val="24"/>
          <w:szCs w:val="24"/>
        </w:rPr>
        <w:t>1.4.3发包人对工程的技术标准和功能要求的特殊要求：</w:t>
      </w:r>
      <w:r>
        <w:rPr>
          <w:rFonts w:hint="eastAsia" w:hAnsi="宋体" w:cs="宋体"/>
          <w:sz w:val="24"/>
          <w:szCs w:val="24"/>
          <w:u w:val="single"/>
        </w:rPr>
        <w:t xml:space="preserve">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1.5 合同文件的优先顺序</w:t>
      </w:r>
    </w:p>
    <w:p>
      <w:pPr>
        <w:spacing w:line="400" w:lineRule="exact"/>
        <w:ind w:firstLine="480" w:firstLineChars="200"/>
        <w:rPr>
          <w:rFonts w:hAnsi="宋体" w:cs="宋体"/>
          <w:sz w:val="24"/>
          <w:szCs w:val="24"/>
        </w:rPr>
      </w:pPr>
      <w:r>
        <w:rPr>
          <w:rFonts w:hint="eastAsia" w:hAnsi="宋体" w:cs="宋体"/>
          <w:sz w:val="24"/>
          <w:szCs w:val="24"/>
        </w:rPr>
        <w:t>合同文件组成及优先顺序为：</w:t>
      </w:r>
      <w:r>
        <w:rPr>
          <w:rFonts w:hint="eastAsia" w:hAnsi="宋体" w:cs="宋体"/>
          <w:sz w:val="24"/>
          <w:szCs w:val="24"/>
          <w:u w:val="single"/>
        </w:rPr>
        <w:t>执行通用条款</w:t>
      </w:r>
      <w:r>
        <w:rPr>
          <w:rFonts w:hint="eastAsia" w:hAnsi="宋体" w:cs="宋体"/>
          <w:sz w:val="24"/>
          <w:szCs w:val="24"/>
        </w:rPr>
        <w:t xml:space="preserve"> 。</w:t>
      </w:r>
    </w:p>
    <w:p>
      <w:pPr>
        <w:spacing w:line="400" w:lineRule="exact"/>
        <w:ind w:firstLine="480" w:firstLineChars="200"/>
        <w:rPr>
          <w:rFonts w:hAnsi="宋体" w:cs="宋体"/>
          <w:sz w:val="24"/>
          <w:szCs w:val="24"/>
        </w:rPr>
      </w:pPr>
      <w:r>
        <w:rPr>
          <w:rFonts w:hint="eastAsia" w:hAnsi="宋体" w:cs="宋体"/>
          <w:sz w:val="24"/>
          <w:szCs w:val="24"/>
        </w:rPr>
        <w:t>1.6 图纸和承包人文件</w:t>
      </w:r>
      <w:r>
        <w:rPr>
          <w:rFonts w:hint="eastAsia" w:hAnsi="宋体" w:cs="宋体"/>
          <w:sz w:val="24"/>
          <w:szCs w:val="24"/>
        </w:rPr>
        <w:tab/>
      </w:r>
    </w:p>
    <w:p>
      <w:pPr>
        <w:spacing w:line="400" w:lineRule="exact"/>
        <w:ind w:firstLine="480" w:firstLineChars="200"/>
        <w:rPr>
          <w:rFonts w:hAnsi="宋体" w:cs="宋体"/>
          <w:sz w:val="24"/>
          <w:szCs w:val="24"/>
        </w:rPr>
      </w:pPr>
      <w:r>
        <w:rPr>
          <w:rFonts w:hint="eastAsia" w:hAnsi="宋体" w:cs="宋体"/>
          <w:sz w:val="24"/>
          <w:szCs w:val="24"/>
        </w:rPr>
        <w:t>1.6.1 图纸的提供</w:t>
      </w:r>
    </w:p>
    <w:p>
      <w:pPr>
        <w:spacing w:line="400" w:lineRule="exact"/>
        <w:ind w:firstLine="480" w:firstLineChars="200"/>
        <w:rPr>
          <w:rFonts w:hAnsi="宋体" w:cs="宋体"/>
          <w:sz w:val="24"/>
          <w:szCs w:val="24"/>
        </w:rPr>
      </w:pPr>
      <w:r>
        <w:rPr>
          <w:rFonts w:hint="eastAsia" w:hAnsi="宋体" w:cs="宋体"/>
          <w:sz w:val="24"/>
          <w:szCs w:val="24"/>
        </w:rPr>
        <w:t>发包人向承包人提供图纸的期限：</w:t>
      </w:r>
      <w:r>
        <w:rPr>
          <w:rFonts w:hint="eastAsia" w:hAnsi="宋体" w:cs="宋体"/>
          <w:sz w:val="24"/>
          <w:szCs w:val="24"/>
          <w:u w:val="single"/>
        </w:rPr>
        <w:t>开工前3天内</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发包人向承包人提供图纸的数量：</w:t>
      </w:r>
      <w:r>
        <w:rPr>
          <w:rFonts w:hint="eastAsia" w:hAnsi="宋体" w:cs="宋体"/>
          <w:sz w:val="24"/>
          <w:szCs w:val="24"/>
          <w:u w:val="single"/>
        </w:rPr>
        <w:t>3套施工图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发包人向承包人提供图纸的内容：</w:t>
      </w:r>
      <w:r>
        <w:rPr>
          <w:rFonts w:hint="eastAsia" w:hAnsi="宋体" w:cs="宋体"/>
          <w:sz w:val="24"/>
          <w:szCs w:val="24"/>
          <w:u w:val="single"/>
        </w:rPr>
        <w:t>该项目施工所需图纸</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1.6.4 承包人文件</w:t>
      </w:r>
    </w:p>
    <w:p>
      <w:pPr>
        <w:spacing w:line="400" w:lineRule="exact"/>
        <w:ind w:firstLine="480" w:firstLineChars="200"/>
        <w:jc w:val="left"/>
        <w:rPr>
          <w:rFonts w:hAnsi="宋体" w:cs="宋体"/>
          <w:sz w:val="24"/>
          <w:szCs w:val="24"/>
          <w:u w:val="single"/>
        </w:rPr>
      </w:pPr>
      <w:r>
        <w:rPr>
          <w:rFonts w:hint="eastAsia" w:hAnsi="宋体" w:cs="宋体"/>
          <w:sz w:val="24"/>
          <w:szCs w:val="24"/>
        </w:rPr>
        <w:t>需要由承包人提供的文件，包括：</w:t>
      </w:r>
      <w:r>
        <w:rPr>
          <w:rFonts w:hint="eastAsia" w:hAnsi="宋体" w:cs="宋体"/>
          <w:sz w:val="24"/>
          <w:szCs w:val="24"/>
          <w:u w:val="single"/>
        </w:rPr>
        <w:t>提供应当由其编制的与工程施工有关的文件；</w:t>
      </w:r>
    </w:p>
    <w:p>
      <w:pPr>
        <w:spacing w:line="400" w:lineRule="exact"/>
        <w:ind w:firstLine="480" w:firstLineChars="200"/>
        <w:rPr>
          <w:rFonts w:hAnsi="宋体" w:cs="宋体"/>
          <w:sz w:val="24"/>
          <w:szCs w:val="24"/>
        </w:rPr>
      </w:pPr>
      <w:r>
        <w:rPr>
          <w:rFonts w:hint="eastAsia" w:hAnsi="宋体" w:cs="宋体"/>
          <w:sz w:val="24"/>
          <w:szCs w:val="24"/>
        </w:rPr>
        <w:t xml:space="preserve">承包人提供的文件的期限为： </w:t>
      </w:r>
      <w:r>
        <w:rPr>
          <w:rFonts w:hint="eastAsia" w:hAnsi="宋体" w:cs="宋体"/>
          <w:sz w:val="24"/>
          <w:szCs w:val="24"/>
          <w:u w:val="single"/>
        </w:rPr>
        <w:t> 按发包人要求</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承包人提供的文件的数量为：</w:t>
      </w:r>
      <w:r>
        <w:rPr>
          <w:rFonts w:hint="eastAsia" w:hAnsi="宋体" w:cs="宋体"/>
          <w:sz w:val="24"/>
          <w:szCs w:val="24"/>
          <w:u w:val="single"/>
        </w:rPr>
        <w:t>   三份</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承包人提供的文件的形式为：</w:t>
      </w:r>
      <w:r>
        <w:rPr>
          <w:rFonts w:hint="eastAsia" w:hAnsi="宋体" w:cs="宋体"/>
          <w:sz w:val="24"/>
          <w:szCs w:val="24"/>
          <w:u w:val="single"/>
        </w:rPr>
        <w:t xml:space="preserve">       书面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发包人审批承包人文件的期限：</w:t>
      </w:r>
      <w:r>
        <w:rPr>
          <w:rFonts w:hint="eastAsia" w:hAnsi="宋体" w:cs="宋体"/>
          <w:sz w:val="24"/>
          <w:szCs w:val="24"/>
          <w:u w:val="single"/>
        </w:rPr>
        <w:t xml:space="preserve">      收到文件5个工作日内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1.6.5 现场图纸准备</w:t>
      </w:r>
    </w:p>
    <w:p>
      <w:pPr>
        <w:spacing w:line="400" w:lineRule="exact"/>
        <w:ind w:firstLine="480" w:firstLineChars="200"/>
        <w:rPr>
          <w:rFonts w:hAnsi="宋体" w:cs="宋体"/>
          <w:sz w:val="24"/>
          <w:szCs w:val="24"/>
        </w:rPr>
      </w:pPr>
      <w:r>
        <w:rPr>
          <w:rFonts w:hint="eastAsia" w:hAnsi="宋体" w:cs="宋体"/>
          <w:sz w:val="24"/>
          <w:szCs w:val="24"/>
        </w:rPr>
        <w:t>关于现场图纸准备的约定：</w:t>
      </w:r>
      <w:r>
        <w:rPr>
          <w:rFonts w:hint="eastAsia" w:hAnsi="宋体" w:cs="宋体"/>
          <w:sz w:val="24"/>
          <w:szCs w:val="24"/>
          <w:u w:val="single"/>
        </w:rPr>
        <w:t>承包人应在施工现场另外保存一套完整的图纸和承包人文件，供发包人、监理人及有关人员进行工程检查时使用</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1.7 联络</w:t>
      </w:r>
    </w:p>
    <w:p>
      <w:pPr>
        <w:spacing w:line="400" w:lineRule="exact"/>
        <w:ind w:firstLine="480" w:firstLineChars="200"/>
        <w:rPr>
          <w:rFonts w:hAnsi="宋体" w:cs="宋体"/>
          <w:sz w:val="24"/>
          <w:szCs w:val="24"/>
        </w:rPr>
      </w:pPr>
      <w:r>
        <w:rPr>
          <w:rFonts w:hint="eastAsia" w:hAnsi="宋体" w:cs="宋体"/>
          <w:sz w:val="24"/>
          <w:szCs w:val="24"/>
        </w:rPr>
        <w:t>1.7.1发包人和承包人应当在</w:t>
      </w:r>
      <w:r>
        <w:rPr>
          <w:rFonts w:hint="eastAsia" w:hAnsi="宋体" w:cs="宋体"/>
          <w:sz w:val="24"/>
          <w:szCs w:val="24"/>
          <w:u w:val="single"/>
        </w:rPr>
        <w:t xml:space="preserve">3  </w:t>
      </w:r>
      <w:r>
        <w:rPr>
          <w:rFonts w:hint="eastAsia" w:hAnsi="宋体" w:cs="宋体"/>
          <w:sz w:val="24"/>
          <w:szCs w:val="24"/>
        </w:rPr>
        <w:t>天内将与合同有关的通知、批准、证明、证书、指示、指令、要求、请求、同意、意见、确定和决定等书面函件送达对方当事人。</w:t>
      </w:r>
    </w:p>
    <w:p>
      <w:pPr>
        <w:spacing w:line="400" w:lineRule="exact"/>
        <w:ind w:firstLine="480" w:firstLineChars="200"/>
        <w:rPr>
          <w:rFonts w:hAnsi="宋体" w:cs="宋体"/>
          <w:sz w:val="24"/>
          <w:szCs w:val="24"/>
        </w:rPr>
      </w:pPr>
      <w:r>
        <w:rPr>
          <w:rFonts w:hint="eastAsia" w:hAnsi="宋体" w:cs="宋体"/>
          <w:sz w:val="24"/>
          <w:szCs w:val="24"/>
        </w:rPr>
        <w:t>1.7.2 发包人接收文件的地点：</w:t>
      </w:r>
      <w:r>
        <w:rPr>
          <w:rFonts w:hint="eastAsia" w:hAnsi="宋体" w:cs="宋体"/>
          <w:sz w:val="24"/>
          <w:szCs w:val="24"/>
          <w:u w:val="single"/>
        </w:rPr>
        <w:t>按发包人要求</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发包人指定的接收人为：</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承包人接收文件的地点：</w:t>
      </w:r>
      <w:r>
        <w:rPr>
          <w:rFonts w:hint="eastAsia" w:hAnsi="宋体" w:cs="宋体"/>
          <w:sz w:val="24"/>
          <w:szCs w:val="24"/>
          <w:u w:val="single"/>
        </w:rPr>
        <w:t>/</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承包人指定的接收人为：</w:t>
      </w:r>
      <w:r>
        <w:rPr>
          <w:rFonts w:hint="eastAsia" w:hAnsi="宋体" w:cs="宋体"/>
          <w:sz w:val="24"/>
          <w:szCs w:val="24"/>
          <w:u w:val="single"/>
        </w:rPr>
        <w:t>/</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监理人接收文件的地点：</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监理人指定的接收人为：</w:t>
      </w:r>
      <w:r>
        <w:rPr>
          <w:rFonts w:hint="eastAsia" w:hAnsi="宋体" w:cs="宋体"/>
          <w:sz w:val="24"/>
          <w:szCs w:val="24"/>
          <w:u w:val="single"/>
        </w:rPr>
        <w:t>/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1.10 交通运输</w:t>
      </w:r>
    </w:p>
    <w:p>
      <w:pPr>
        <w:spacing w:line="400" w:lineRule="exact"/>
        <w:ind w:firstLine="480" w:firstLineChars="200"/>
        <w:rPr>
          <w:rFonts w:hAnsi="宋体" w:cs="宋体"/>
          <w:sz w:val="24"/>
          <w:szCs w:val="24"/>
        </w:rPr>
      </w:pPr>
      <w:r>
        <w:rPr>
          <w:rFonts w:hint="eastAsia" w:hAnsi="宋体" w:cs="宋体"/>
          <w:sz w:val="24"/>
          <w:szCs w:val="24"/>
        </w:rPr>
        <w:t>1</w:t>
      </w:r>
      <w:bookmarkStart w:id="112" w:name="_Toc303539100"/>
      <w:bookmarkStart w:id="113" w:name="_Toc312677986"/>
      <w:bookmarkStart w:id="114" w:name="_Toc318581155"/>
      <w:bookmarkStart w:id="115" w:name="_Toc300934943"/>
      <w:bookmarkStart w:id="116" w:name="_Toc304295521"/>
      <w:r>
        <w:rPr>
          <w:rFonts w:hint="eastAsia" w:hAnsi="宋体" w:cs="宋体"/>
          <w:sz w:val="24"/>
          <w:szCs w:val="24"/>
        </w:rPr>
        <w:t>.10.1 出入现场的权利</w:t>
      </w:r>
    </w:p>
    <w:p>
      <w:pPr>
        <w:spacing w:line="400" w:lineRule="exact"/>
        <w:ind w:firstLine="480" w:firstLineChars="200"/>
        <w:rPr>
          <w:rFonts w:hAnsi="宋体" w:cs="宋体"/>
          <w:sz w:val="24"/>
          <w:szCs w:val="24"/>
          <w:u w:val="single"/>
        </w:rPr>
      </w:pPr>
      <w:r>
        <w:rPr>
          <w:rFonts w:hint="eastAsia" w:hAnsi="宋体" w:cs="宋体"/>
          <w:sz w:val="24"/>
          <w:szCs w:val="24"/>
        </w:rPr>
        <w:t>关于出入现场的权利的约定：</w:t>
      </w:r>
      <w:r>
        <w:rPr>
          <w:rFonts w:hint="eastAsia" w:hAnsi="宋体" w:cs="宋体"/>
          <w:sz w:val="24"/>
          <w:szCs w:val="24"/>
          <w:u w:val="single"/>
        </w:rPr>
        <w:t>服从承包方出入管理规定 。</w:t>
      </w:r>
    </w:p>
    <w:bookmarkEnd w:id="112"/>
    <w:bookmarkEnd w:id="113"/>
    <w:bookmarkEnd w:id="114"/>
    <w:bookmarkEnd w:id="115"/>
    <w:bookmarkEnd w:id="116"/>
    <w:p>
      <w:pPr>
        <w:spacing w:line="400" w:lineRule="exact"/>
        <w:ind w:firstLine="480" w:firstLineChars="200"/>
        <w:jc w:val="left"/>
        <w:rPr>
          <w:rFonts w:hAnsi="宋体" w:cs="宋体"/>
          <w:sz w:val="24"/>
          <w:szCs w:val="24"/>
        </w:rPr>
      </w:pPr>
      <w:r>
        <w:rPr>
          <w:rFonts w:hint="eastAsia" w:hAnsi="宋体" w:cs="宋体"/>
          <w:sz w:val="24"/>
          <w:szCs w:val="24"/>
        </w:rPr>
        <w:t>1</w:t>
      </w:r>
      <w:bookmarkStart w:id="117" w:name="_Toc318581156"/>
      <w:bookmarkStart w:id="118" w:name="_Toc303539101"/>
      <w:bookmarkStart w:id="119" w:name="_Toc304295522"/>
      <w:bookmarkStart w:id="120" w:name="_Toc300934944"/>
      <w:bookmarkStart w:id="121" w:name="_Toc312677987"/>
      <w:r>
        <w:rPr>
          <w:rFonts w:hint="eastAsia" w:hAnsi="宋体" w:cs="宋体"/>
          <w:sz w:val="24"/>
          <w:szCs w:val="24"/>
        </w:rPr>
        <w:t>.10.3 场内交通</w:t>
      </w:r>
    </w:p>
    <w:p>
      <w:pPr>
        <w:spacing w:line="400" w:lineRule="exact"/>
        <w:ind w:firstLine="480" w:firstLineChars="200"/>
        <w:jc w:val="left"/>
        <w:rPr>
          <w:rFonts w:hAnsi="宋体" w:cs="宋体"/>
          <w:sz w:val="24"/>
          <w:szCs w:val="24"/>
        </w:rPr>
      </w:pPr>
      <w:r>
        <w:rPr>
          <w:rFonts w:hint="eastAsia" w:hAnsi="宋体" w:cs="宋体"/>
          <w:sz w:val="24"/>
          <w:szCs w:val="24"/>
        </w:rPr>
        <w:t>关于场外交通和场内交通的边界的约定：</w:t>
      </w:r>
      <w:r>
        <w:rPr>
          <w:rFonts w:hint="eastAsia" w:hAnsi="宋体" w:cs="宋体"/>
          <w:sz w:val="24"/>
          <w:szCs w:val="24"/>
          <w:u w:val="single"/>
        </w:rPr>
        <w:t>双方协商      </w:t>
      </w:r>
      <w:r>
        <w:rPr>
          <w:rFonts w:hint="eastAsia" w:hAnsi="宋体" w:cs="宋体"/>
          <w:sz w:val="24"/>
          <w:szCs w:val="24"/>
        </w:rPr>
        <w:t>。</w:t>
      </w:r>
    </w:p>
    <w:p>
      <w:pPr>
        <w:spacing w:line="400" w:lineRule="exact"/>
        <w:ind w:firstLine="480" w:firstLineChars="200"/>
        <w:jc w:val="left"/>
        <w:rPr>
          <w:rFonts w:hAnsi="宋体" w:cs="宋体"/>
          <w:sz w:val="24"/>
          <w:szCs w:val="24"/>
        </w:rPr>
      </w:pPr>
      <w:r>
        <w:rPr>
          <w:rFonts w:hint="eastAsia" w:hAnsi="宋体" w:cs="宋体"/>
          <w:sz w:val="24"/>
          <w:szCs w:val="24"/>
        </w:rPr>
        <w:t>关于发包人向承包人免费提供满足工程施工需要的场内道路和交通设施的约定：</w:t>
      </w:r>
      <w:r>
        <w:rPr>
          <w:rFonts w:hint="eastAsia" w:hAnsi="宋体" w:cs="宋体"/>
          <w:sz w:val="24"/>
          <w:szCs w:val="24"/>
          <w:u w:val="single"/>
        </w:rPr>
        <w:t>双方协商</w:t>
      </w:r>
      <w:r>
        <w:rPr>
          <w:rFonts w:hint="eastAsia" w:hAnsi="宋体" w:cs="宋体"/>
          <w:sz w:val="24"/>
          <w:szCs w:val="24"/>
        </w:rPr>
        <w:t>。</w:t>
      </w:r>
      <w:bookmarkEnd w:id="117"/>
      <w:bookmarkEnd w:id="118"/>
      <w:bookmarkEnd w:id="119"/>
      <w:bookmarkEnd w:id="120"/>
      <w:bookmarkEnd w:id="121"/>
      <w:bookmarkStart w:id="122" w:name="_Toc318581157"/>
    </w:p>
    <w:p>
      <w:pPr>
        <w:spacing w:line="400" w:lineRule="exact"/>
        <w:ind w:firstLine="480" w:firstLineChars="200"/>
        <w:jc w:val="left"/>
        <w:rPr>
          <w:rFonts w:hAnsi="宋体" w:cs="宋体"/>
          <w:sz w:val="24"/>
          <w:szCs w:val="24"/>
        </w:rPr>
      </w:pPr>
      <w:r>
        <w:rPr>
          <w:rFonts w:hint="eastAsia" w:hAnsi="宋体" w:cs="宋体"/>
          <w:sz w:val="24"/>
          <w:szCs w:val="24"/>
        </w:rPr>
        <w:t>1.10.4超大件和超重件的运输</w:t>
      </w:r>
    </w:p>
    <w:p>
      <w:pPr>
        <w:spacing w:line="400" w:lineRule="exact"/>
        <w:ind w:firstLine="480" w:firstLineChars="200"/>
        <w:jc w:val="left"/>
        <w:rPr>
          <w:rFonts w:hAnsi="宋体" w:cs="宋体"/>
          <w:sz w:val="24"/>
          <w:szCs w:val="24"/>
        </w:rPr>
      </w:pPr>
      <w:r>
        <w:rPr>
          <w:rFonts w:hint="eastAsia" w:hAnsi="宋体" w:cs="宋体"/>
          <w:sz w:val="24"/>
          <w:szCs w:val="24"/>
        </w:rPr>
        <w:t>运输超大件或超重件所需的道路和桥梁临时加固改造费用和其他有关费用由</w:t>
      </w:r>
      <w:r>
        <w:rPr>
          <w:rFonts w:hint="eastAsia" w:hAnsi="宋体" w:cs="宋体"/>
          <w:sz w:val="24"/>
          <w:szCs w:val="24"/>
          <w:u w:val="single"/>
        </w:rPr>
        <w:t xml:space="preserve">   承包人 </w:t>
      </w:r>
      <w:r>
        <w:rPr>
          <w:rFonts w:hint="eastAsia" w:hAnsi="宋体" w:cs="宋体"/>
          <w:sz w:val="24"/>
          <w:szCs w:val="24"/>
        </w:rPr>
        <w:t>承担。</w:t>
      </w:r>
    </w:p>
    <w:bookmarkEnd w:id="122"/>
    <w:p>
      <w:pPr>
        <w:spacing w:line="400" w:lineRule="exact"/>
        <w:ind w:firstLine="480" w:firstLineChars="200"/>
        <w:rPr>
          <w:rFonts w:hAnsi="宋体" w:cs="宋体"/>
          <w:sz w:val="24"/>
          <w:szCs w:val="24"/>
        </w:rPr>
      </w:pPr>
      <w:r>
        <w:rPr>
          <w:rFonts w:hint="eastAsia" w:hAnsi="宋体" w:cs="宋体"/>
          <w:sz w:val="24"/>
          <w:szCs w:val="24"/>
        </w:rPr>
        <w:t>1.11 知识产权</w:t>
      </w:r>
    </w:p>
    <w:p>
      <w:pPr>
        <w:spacing w:line="400" w:lineRule="exact"/>
        <w:ind w:firstLine="480" w:firstLineChars="200"/>
        <w:rPr>
          <w:rFonts w:hAnsi="宋体" w:cs="宋体"/>
          <w:sz w:val="24"/>
          <w:szCs w:val="24"/>
        </w:rPr>
      </w:pPr>
      <w:r>
        <w:rPr>
          <w:rFonts w:hint="eastAsia" w:hAnsi="宋体" w:cs="宋体"/>
          <w:sz w:val="24"/>
          <w:szCs w:val="24"/>
        </w:rPr>
        <w:t>1.11.1关于发包人提供给承包人的图纸、发包人为实施工程自行编制或委托编制的技术规范以及反映发包人关于合同要求或其他类似性质的文件的著作权的归属：</w:t>
      </w:r>
      <w:r>
        <w:rPr>
          <w:rFonts w:hint="eastAsia" w:hAnsi="宋体" w:cs="宋体"/>
          <w:sz w:val="24"/>
          <w:szCs w:val="24"/>
          <w:u w:val="single"/>
        </w:rPr>
        <w:t xml:space="preserve">属于发包人   </w:t>
      </w:r>
      <w:r>
        <w:rPr>
          <w:rFonts w:hint="eastAsia" w:hAnsi="宋体" w:cs="宋体"/>
          <w:sz w:val="24"/>
          <w:szCs w:val="24"/>
        </w:rPr>
        <w:t>。</w:t>
      </w:r>
    </w:p>
    <w:p>
      <w:pPr>
        <w:spacing w:line="400" w:lineRule="exact"/>
        <w:rPr>
          <w:rFonts w:hAnsi="宋体" w:cs="宋体"/>
          <w:sz w:val="24"/>
          <w:szCs w:val="24"/>
        </w:rPr>
      </w:pPr>
      <w:r>
        <w:rPr>
          <w:rFonts w:hint="eastAsia" w:hAnsi="宋体" w:cs="宋体"/>
          <w:sz w:val="24"/>
          <w:szCs w:val="24"/>
        </w:rPr>
        <w:t>关于发包人提供的上述文件的使用限制的要求：</w:t>
      </w:r>
      <w:r>
        <w:rPr>
          <w:rFonts w:hint="eastAsia" w:hAnsi="宋体" w:cs="宋体"/>
          <w:sz w:val="24"/>
          <w:szCs w:val="24"/>
          <w:u w:val="single"/>
        </w:rPr>
        <w:t xml:space="preserve">    执行通用条款   。</w:t>
      </w:r>
    </w:p>
    <w:p>
      <w:pPr>
        <w:spacing w:line="400" w:lineRule="exact"/>
        <w:ind w:firstLine="480" w:firstLineChars="200"/>
        <w:rPr>
          <w:rFonts w:hAnsi="宋体" w:cs="宋体"/>
          <w:sz w:val="24"/>
          <w:szCs w:val="24"/>
          <w:u w:val="single"/>
        </w:rPr>
      </w:pPr>
      <w:r>
        <w:rPr>
          <w:rFonts w:hint="eastAsia" w:hAnsi="宋体" w:cs="宋体"/>
          <w:sz w:val="24"/>
          <w:szCs w:val="24"/>
        </w:rPr>
        <w:t>1.11.2 关于承包人为实施工程所编制文件的著作权的归属：</w:t>
      </w:r>
      <w:r>
        <w:rPr>
          <w:rFonts w:hint="eastAsia" w:hAnsi="宋体" w:cs="宋体"/>
          <w:sz w:val="24"/>
          <w:szCs w:val="24"/>
          <w:u w:val="single"/>
        </w:rPr>
        <w:t xml:space="preserve">   除署名权以外的著作权属于发包人。</w:t>
      </w:r>
    </w:p>
    <w:p>
      <w:pPr>
        <w:spacing w:line="400" w:lineRule="exact"/>
        <w:ind w:firstLine="480" w:firstLineChars="200"/>
        <w:rPr>
          <w:rFonts w:hAnsi="宋体" w:cs="宋体"/>
          <w:sz w:val="24"/>
          <w:szCs w:val="24"/>
        </w:rPr>
      </w:pPr>
      <w:r>
        <w:rPr>
          <w:rFonts w:hint="eastAsia" w:hAnsi="宋体" w:cs="宋体"/>
          <w:sz w:val="24"/>
          <w:szCs w:val="24"/>
        </w:rPr>
        <w:t>关于承包人提供的上述文件的使用限制的要求：</w:t>
      </w:r>
      <w:r>
        <w:rPr>
          <w:rFonts w:hint="eastAsia" w:hAnsi="宋体" w:cs="宋体"/>
          <w:sz w:val="24"/>
          <w:szCs w:val="24"/>
          <w:u w:val="single"/>
        </w:rPr>
        <w:t>执行通用条款  。</w:t>
      </w:r>
    </w:p>
    <w:p>
      <w:pPr>
        <w:spacing w:line="400" w:lineRule="exact"/>
        <w:ind w:firstLine="480" w:firstLineChars="200"/>
        <w:rPr>
          <w:rFonts w:hAnsi="宋体" w:cs="宋体"/>
          <w:sz w:val="24"/>
          <w:szCs w:val="24"/>
          <w:u w:val="single"/>
        </w:rPr>
      </w:pPr>
      <w:r>
        <w:rPr>
          <w:rFonts w:hint="eastAsia" w:hAnsi="宋体" w:cs="宋体"/>
          <w:sz w:val="24"/>
          <w:szCs w:val="24"/>
        </w:rPr>
        <w:t>1.11.4 承包人在施工过程中所采用的专利、专有技术、技术秘密的使用费的承担方式：</w:t>
      </w:r>
      <w:r>
        <w:rPr>
          <w:rFonts w:hint="eastAsia" w:hAnsi="宋体" w:cs="宋体"/>
          <w:sz w:val="24"/>
          <w:szCs w:val="24"/>
          <w:u w:val="single"/>
        </w:rPr>
        <w:t>承包人承担。</w:t>
      </w:r>
    </w:p>
    <w:p>
      <w:pPr>
        <w:spacing w:line="400" w:lineRule="exact"/>
        <w:ind w:firstLine="480" w:firstLineChars="200"/>
        <w:rPr>
          <w:rFonts w:hAnsi="宋体" w:cs="宋体"/>
          <w:sz w:val="24"/>
          <w:szCs w:val="24"/>
        </w:rPr>
      </w:pPr>
      <w:r>
        <w:rPr>
          <w:rFonts w:hint="eastAsia" w:hAnsi="宋体" w:cs="宋体"/>
          <w:sz w:val="24"/>
          <w:szCs w:val="24"/>
        </w:rPr>
        <w:t xml:space="preserve"> 1.13工程量清单错误的修正</w:t>
      </w:r>
    </w:p>
    <w:p>
      <w:pPr>
        <w:spacing w:line="400" w:lineRule="exact"/>
        <w:ind w:firstLine="480" w:firstLineChars="200"/>
        <w:rPr>
          <w:rFonts w:hAnsi="宋体" w:cs="宋体"/>
          <w:sz w:val="24"/>
          <w:szCs w:val="24"/>
        </w:rPr>
      </w:pPr>
      <w:r>
        <w:rPr>
          <w:rFonts w:hint="eastAsia" w:hAnsi="宋体" w:cs="宋体"/>
          <w:sz w:val="24"/>
          <w:szCs w:val="24"/>
        </w:rPr>
        <w:t>出现工程量清单错误时，是否调整合同价格：</w:t>
      </w:r>
      <w:r>
        <w:rPr>
          <w:rFonts w:hint="eastAsia" w:hAnsi="宋体" w:cs="宋体"/>
          <w:sz w:val="24"/>
          <w:szCs w:val="24"/>
          <w:u w:val="single"/>
        </w:rPr>
        <w:t xml:space="preserve"> 是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允许调整合同价格的工程量偏差范围：</w:t>
      </w:r>
      <w:r>
        <w:rPr>
          <w:rFonts w:hint="eastAsia" w:hAnsi="宋体" w:cs="宋体"/>
          <w:sz w:val="24"/>
          <w:szCs w:val="24"/>
          <w:u w:val="single"/>
        </w:rPr>
        <w:t>工程量清单出现缺项、漏项的</w:t>
      </w:r>
      <w:r>
        <w:rPr>
          <w:rFonts w:hint="eastAsia" w:hAnsi="宋体" w:cs="宋体"/>
          <w:sz w:val="24"/>
          <w:szCs w:val="24"/>
        </w:rPr>
        <w:t>。</w:t>
      </w:r>
    </w:p>
    <w:p>
      <w:pPr>
        <w:spacing w:line="400" w:lineRule="exact"/>
        <w:rPr>
          <w:rFonts w:hAnsi="宋体" w:cs="宋体"/>
          <w:b/>
          <w:sz w:val="24"/>
          <w:szCs w:val="24"/>
        </w:rPr>
      </w:pPr>
      <w:bookmarkStart w:id="123" w:name="_Toc351203634"/>
      <w:r>
        <w:rPr>
          <w:rFonts w:hint="eastAsia" w:hAnsi="宋体" w:cs="宋体"/>
          <w:b/>
          <w:sz w:val="24"/>
          <w:szCs w:val="24"/>
        </w:rPr>
        <w:t>2</w:t>
      </w:r>
      <w:bookmarkStart w:id="124" w:name="_Toc292559362"/>
      <w:bookmarkStart w:id="125" w:name="_Toc296346658"/>
      <w:bookmarkStart w:id="126" w:name="_Toc292559867"/>
      <w:bookmarkStart w:id="127" w:name="_Toc296891197"/>
      <w:bookmarkStart w:id="128" w:name="_Toc296944496"/>
      <w:bookmarkStart w:id="129" w:name="_Toc297048343"/>
      <w:bookmarkStart w:id="130" w:name="_Toc296890985"/>
      <w:bookmarkStart w:id="131" w:name="_Toc296347156"/>
      <w:bookmarkStart w:id="132" w:name="_Toc297120457"/>
      <w:bookmarkStart w:id="133" w:name="_Toc296503157"/>
      <w:r>
        <w:rPr>
          <w:rFonts w:hint="eastAsia" w:hAnsi="宋体" w:cs="宋体"/>
          <w:b/>
          <w:sz w:val="24"/>
          <w:szCs w:val="24"/>
        </w:rPr>
        <w:t>. 发包人</w:t>
      </w:r>
      <w:bookmarkEnd w:id="123"/>
    </w:p>
    <w:bookmarkEnd w:id="124"/>
    <w:bookmarkEnd w:id="125"/>
    <w:bookmarkEnd w:id="126"/>
    <w:bookmarkEnd w:id="127"/>
    <w:bookmarkEnd w:id="128"/>
    <w:bookmarkEnd w:id="129"/>
    <w:bookmarkEnd w:id="130"/>
    <w:bookmarkEnd w:id="131"/>
    <w:bookmarkEnd w:id="132"/>
    <w:bookmarkEnd w:id="133"/>
    <w:p>
      <w:pPr>
        <w:spacing w:line="400" w:lineRule="exact"/>
        <w:ind w:firstLine="480" w:firstLineChars="200"/>
        <w:rPr>
          <w:rFonts w:hAnsi="宋体" w:cs="宋体"/>
          <w:sz w:val="24"/>
          <w:szCs w:val="24"/>
        </w:rPr>
      </w:pPr>
      <w:r>
        <w:rPr>
          <w:rFonts w:hint="eastAsia" w:hAnsi="宋体" w:cs="宋体"/>
          <w:sz w:val="24"/>
          <w:szCs w:val="24"/>
        </w:rPr>
        <w:t>2.2 发包人代表</w:t>
      </w:r>
    </w:p>
    <w:p>
      <w:pPr>
        <w:spacing w:line="400" w:lineRule="exact"/>
        <w:ind w:firstLine="480" w:firstLineChars="200"/>
        <w:rPr>
          <w:rFonts w:hAnsi="宋体" w:cs="宋体"/>
          <w:sz w:val="24"/>
          <w:szCs w:val="24"/>
        </w:rPr>
      </w:pPr>
      <w:r>
        <w:rPr>
          <w:rFonts w:hint="eastAsia" w:hAnsi="宋体" w:cs="宋体"/>
          <w:sz w:val="24"/>
          <w:szCs w:val="24"/>
        </w:rPr>
        <w:t>发包人代表：</w:t>
      </w:r>
    </w:p>
    <w:p>
      <w:pPr>
        <w:spacing w:line="400" w:lineRule="exact"/>
        <w:ind w:firstLine="480" w:firstLineChars="200"/>
        <w:rPr>
          <w:rFonts w:hAnsi="宋体" w:cs="宋体"/>
          <w:sz w:val="24"/>
          <w:szCs w:val="24"/>
        </w:rPr>
      </w:pPr>
      <w:r>
        <w:rPr>
          <w:rFonts w:hint="eastAsia" w:hAnsi="宋体" w:cs="宋体"/>
          <w:sz w:val="24"/>
          <w:szCs w:val="24"/>
        </w:rPr>
        <w:t>姓    名：</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身份证号：</w:t>
      </w:r>
      <w:r>
        <w:rPr>
          <w:rFonts w:hint="eastAsia" w:hAnsi="宋体" w:cs="宋体"/>
          <w:sz w:val="24"/>
          <w:szCs w:val="24"/>
          <w:u w:val="single"/>
        </w:rPr>
        <w:t xml:space="preserve">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职    务：</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联系电话：</w:t>
      </w:r>
      <w:r>
        <w:rPr>
          <w:rFonts w:hint="eastAsia" w:hAnsi="宋体" w:cs="宋体"/>
          <w:sz w:val="24"/>
          <w:szCs w:val="24"/>
          <w:u w:val="single"/>
        </w:rPr>
        <w:t xml:space="preserve">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电子信箱：</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通信地址：</w:t>
      </w:r>
      <w:r>
        <w:rPr>
          <w:rFonts w:hint="eastAsia" w:hAnsi="宋体" w:cs="宋体"/>
          <w:sz w:val="24"/>
          <w:szCs w:val="24"/>
          <w:u w:val="single"/>
        </w:rPr>
        <w:t xml:space="preserve">  </w:t>
      </w:r>
      <w:r>
        <w:rPr>
          <w:rFonts w:hint="eastAsia" w:hAnsi="宋体" w:cs="宋体"/>
          <w:sz w:val="24"/>
          <w:szCs w:val="24"/>
        </w:rPr>
        <w:t>。</w:t>
      </w:r>
    </w:p>
    <w:p>
      <w:pPr>
        <w:spacing w:line="400" w:lineRule="exact"/>
        <w:ind w:firstLine="360" w:firstLineChars="150"/>
        <w:rPr>
          <w:rFonts w:hAnsi="宋体" w:cs="宋体"/>
          <w:b/>
          <w:sz w:val="24"/>
          <w:szCs w:val="24"/>
        </w:rPr>
      </w:pPr>
      <w:r>
        <w:rPr>
          <w:rFonts w:hint="eastAsia" w:hAnsi="宋体" w:cs="宋体"/>
          <w:sz w:val="24"/>
          <w:szCs w:val="24"/>
        </w:rPr>
        <w:t>发包人对发包人代表的授权范围如下：</w:t>
      </w:r>
      <w:r>
        <w:rPr>
          <w:rFonts w:hint="eastAsia" w:hAnsi="宋体" w:cs="宋体"/>
          <w:sz w:val="24"/>
          <w:szCs w:val="24"/>
          <w:u w:val="single"/>
        </w:rPr>
        <w:t xml:space="preserve">按授权书内容执行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2.4 施工现场、施工条件和基础资料的提供</w:t>
      </w:r>
    </w:p>
    <w:p>
      <w:pPr>
        <w:spacing w:line="400" w:lineRule="exact"/>
        <w:ind w:firstLine="480" w:firstLineChars="200"/>
        <w:rPr>
          <w:rFonts w:hAnsi="宋体" w:cs="宋体"/>
          <w:sz w:val="24"/>
          <w:szCs w:val="24"/>
        </w:rPr>
      </w:pPr>
      <w:r>
        <w:rPr>
          <w:rFonts w:hint="eastAsia" w:hAnsi="宋体" w:cs="宋体"/>
          <w:sz w:val="24"/>
          <w:szCs w:val="24"/>
        </w:rPr>
        <w:t>2.4.1 提供施工现场</w:t>
      </w:r>
    </w:p>
    <w:p>
      <w:pPr>
        <w:spacing w:line="400" w:lineRule="exact"/>
        <w:ind w:firstLine="480" w:firstLineChars="200"/>
        <w:jc w:val="left"/>
        <w:rPr>
          <w:rFonts w:hAnsi="宋体" w:cs="宋体"/>
          <w:sz w:val="24"/>
          <w:szCs w:val="24"/>
        </w:rPr>
      </w:pPr>
      <w:r>
        <w:rPr>
          <w:rFonts w:hint="eastAsia" w:hAnsi="宋体" w:cs="宋体"/>
          <w:sz w:val="24"/>
          <w:szCs w:val="24"/>
        </w:rPr>
        <w:t>关于发包人移交施工现场的期限要求：</w:t>
      </w:r>
      <w:r>
        <w:rPr>
          <w:rFonts w:hint="eastAsia" w:hAnsi="宋体" w:cs="宋体"/>
          <w:sz w:val="24"/>
          <w:szCs w:val="24"/>
          <w:u w:val="single"/>
        </w:rPr>
        <w:t xml:space="preserve">开工日期7日内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2.4.2 提供施工条件</w:t>
      </w:r>
    </w:p>
    <w:p>
      <w:pPr>
        <w:spacing w:line="400" w:lineRule="exact"/>
        <w:ind w:firstLine="480" w:firstLineChars="200"/>
        <w:jc w:val="left"/>
        <w:rPr>
          <w:rFonts w:hAnsi="宋体" w:cs="宋体"/>
          <w:sz w:val="24"/>
          <w:szCs w:val="24"/>
        </w:rPr>
      </w:pPr>
      <w:r>
        <w:rPr>
          <w:rFonts w:hint="eastAsia" w:hAnsi="宋体" w:cs="宋体"/>
          <w:sz w:val="24"/>
          <w:szCs w:val="24"/>
        </w:rPr>
        <w:t>关于发包人应负责提供施工所需要的条件，包括：</w:t>
      </w:r>
      <w:r>
        <w:rPr>
          <w:rFonts w:hint="eastAsia" w:hAnsi="宋体" w:cs="宋体"/>
          <w:sz w:val="24"/>
          <w:szCs w:val="24"/>
          <w:u w:val="single"/>
        </w:rPr>
        <w:t>发包人负责提供电源，距离项目地块红线100米距离内，由本工程承包人接入施工现场，设置分电源箱，并单独装表计量。从发包人提供的电源至施工用电设备线路的安装由承包人负责实施，安装费、线路、设备购置费及施工过程中发生的所有电费，无论承包人是否在投标报价中单独列支，发包人均认为此项费用包含在投标报价中。</w:t>
      </w:r>
    </w:p>
    <w:p>
      <w:pPr>
        <w:spacing w:line="400" w:lineRule="exact"/>
        <w:ind w:firstLine="480" w:firstLineChars="200"/>
        <w:jc w:val="left"/>
        <w:rPr>
          <w:rFonts w:hAnsi="宋体" w:cs="宋体"/>
          <w:sz w:val="24"/>
          <w:szCs w:val="24"/>
          <w:u w:val="single"/>
        </w:rPr>
      </w:pPr>
      <w:r>
        <w:rPr>
          <w:rFonts w:hint="eastAsia" w:hAnsi="宋体" w:cs="宋体"/>
          <w:sz w:val="24"/>
          <w:szCs w:val="24"/>
          <w:u w:val="single"/>
        </w:rPr>
        <w:t>发包人负责提供水源，距离项目地块红线100米距离内，由本工程承包人接入施工现场，设置分水表箱，并单独装表计量。从发包人提供的水源至施工各用水点的管路安装、布置由承包人负责实施，其安装费、管材、设备购置费及施工过程中发生的所有水费，无论承包人是否在投标报价中单独列支，发包人均认为此项费用包含在投标报价中。</w:t>
      </w:r>
    </w:p>
    <w:p>
      <w:pPr>
        <w:spacing w:line="400" w:lineRule="exact"/>
        <w:ind w:firstLine="480" w:firstLineChars="200"/>
        <w:rPr>
          <w:rFonts w:hAnsi="宋体" w:cs="宋体"/>
          <w:sz w:val="24"/>
          <w:szCs w:val="24"/>
        </w:rPr>
      </w:pPr>
      <w:r>
        <w:rPr>
          <w:rFonts w:hint="eastAsia" w:hAnsi="宋体" w:cs="宋体"/>
          <w:sz w:val="24"/>
          <w:szCs w:val="24"/>
        </w:rPr>
        <w:t>2.5 资金来源证明及支付担保</w:t>
      </w:r>
    </w:p>
    <w:p>
      <w:pPr>
        <w:spacing w:line="400" w:lineRule="exact"/>
        <w:ind w:firstLine="480" w:firstLineChars="200"/>
        <w:rPr>
          <w:rFonts w:hAnsi="宋体" w:cs="宋体"/>
          <w:sz w:val="24"/>
          <w:szCs w:val="24"/>
        </w:rPr>
      </w:pPr>
      <w:r>
        <w:rPr>
          <w:rFonts w:hint="eastAsia" w:hAnsi="宋体" w:cs="宋体"/>
          <w:sz w:val="24"/>
          <w:szCs w:val="24"/>
        </w:rPr>
        <w:t>发包人提供资金来源证明的期限要求：</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发包人是否提供支付担保：</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u w:val="single"/>
        </w:rPr>
      </w:pPr>
      <w:r>
        <w:rPr>
          <w:rFonts w:hint="eastAsia" w:hAnsi="宋体" w:cs="宋体"/>
          <w:sz w:val="24"/>
          <w:szCs w:val="24"/>
        </w:rPr>
        <w:t>发包人提供支付担保的形式：</w:t>
      </w:r>
      <w:r>
        <w:rPr>
          <w:rFonts w:hint="eastAsia" w:hAnsi="宋体" w:cs="宋体"/>
          <w:sz w:val="24"/>
          <w:szCs w:val="24"/>
          <w:u w:val="single"/>
        </w:rPr>
        <w:t>/</w:t>
      </w:r>
      <w:r>
        <w:rPr>
          <w:rFonts w:hint="eastAsia" w:hAnsi="宋体" w:cs="宋体"/>
          <w:sz w:val="24"/>
          <w:szCs w:val="24"/>
        </w:rPr>
        <w:t>。</w:t>
      </w:r>
    </w:p>
    <w:p>
      <w:pPr>
        <w:spacing w:line="400" w:lineRule="exact"/>
        <w:rPr>
          <w:rFonts w:hAnsi="宋体" w:cs="宋体"/>
          <w:b/>
          <w:sz w:val="24"/>
          <w:szCs w:val="24"/>
        </w:rPr>
      </w:pPr>
      <w:bookmarkStart w:id="134" w:name="_Toc351203635"/>
      <w:r>
        <w:rPr>
          <w:rFonts w:hint="eastAsia" w:hAnsi="宋体" w:cs="宋体"/>
          <w:b/>
          <w:sz w:val="24"/>
          <w:szCs w:val="24"/>
        </w:rPr>
        <w:t>3</w:t>
      </w:r>
      <w:bookmarkStart w:id="135" w:name="_Toc296347157"/>
      <w:bookmarkStart w:id="136" w:name="_Toc297048344"/>
      <w:bookmarkStart w:id="137" w:name="_Toc297120458"/>
      <w:bookmarkStart w:id="138" w:name="_Toc292559363"/>
      <w:bookmarkStart w:id="139" w:name="_Toc296891198"/>
      <w:bookmarkStart w:id="140" w:name="_Toc292559868"/>
      <w:bookmarkStart w:id="141" w:name="_Toc296503158"/>
      <w:bookmarkStart w:id="142" w:name="_Toc296944497"/>
      <w:bookmarkStart w:id="143" w:name="_Toc296890986"/>
      <w:bookmarkStart w:id="144" w:name="_Toc296346659"/>
      <w:r>
        <w:rPr>
          <w:rFonts w:hint="eastAsia" w:hAnsi="宋体" w:cs="宋体"/>
          <w:b/>
          <w:sz w:val="24"/>
          <w:szCs w:val="24"/>
        </w:rPr>
        <w:t>. 承包人</w:t>
      </w:r>
      <w:bookmarkEnd w:id="134"/>
    </w:p>
    <w:bookmarkEnd w:id="135"/>
    <w:bookmarkEnd w:id="136"/>
    <w:bookmarkEnd w:id="137"/>
    <w:bookmarkEnd w:id="138"/>
    <w:bookmarkEnd w:id="139"/>
    <w:bookmarkEnd w:id="140"/>
    <w:bookmarkEnd w:id="141"/>
    <w:bookmarkEnd w:id="142"/>
    <w:bookmarkEnd w:id="143"/>
    <w:bookmarkEnd w:id="144"/>
    <w:p>
      <w:pPr>
        <w:spacing w:line="400" w:lineRule="exact"/>
        <w:ind w:firstLine="480" w:firstLineChars="200"/>
        <w:rPr>
          <w:rFonts w:hAnsi="宋体" w:cs="宋体"/>
          <w:sz w:val="24"/>
          <w:szCs w:val="24"/>
        </w:rPr>
      </w:pPr>
      <w:r>
        <w:rPr>
          <w:rFonts w:hint="eastAsia" w:hAnsi="宋体" w:cs="宋体"/>
          <w:sz w:val="24"/>
          <w:szCs w:val="24"/>
        </w:rPr>
        <w:t>3.1 承包人的一般义务</w:t>
      </w:r>
    </w:p>
    <w:p>
      <w:pPr>
        <w:spacing w:line="400" w:lineRule="exact"/>
        <w:ind w:firstLine="480" w:firstLineChars="200"/>
        <w:jc w:val="left"/>
        <w:rPr>
          <w:rFonts w:hAnsi="宋体" w:cs="宋体"/>
          <w:sz w:val="24"/>
          <w:szCs w:val="24"/>
        </w:rPr>
      </w:pPr>
      <w:r>
        <w:rPr>
          <w:rFonts w:hint="eastAsia" w:hAnsi="宋体" w:cs="宋体"/>
          <w:sz w:val="24"/>
          <w:szCs w:val="24"/>
        </w:rPr>
        <w:t>（5）承包人提交的竣工资料的内容：</w:t>
      </w:r>
      <w:r>
        <w:rPr>
          <w:rFonts w:hint="eastAsia" w:hAnsi="宋体" w:cs="宋体"/>
          <w:sz w:val="24"/>
          <w:szCs w:val="24"/>
          <w:u w:val="single"/>
        </w:rPr>
        <w:t xml:space="preserve">施工图涉及的所有项目  </w:t>
      </w:r>
      <w:r>
        <w:rPr>
          <w:rFonts w:hint="eastAsia" w:hAnsi="宋体" w:cs="宋体"/>
          <w:sz w:val="24"/>
          <w:szCs w:val="24"/>
        </w:rPr>
        <w:t>。</w:t>
      </w:r>
    </w:p>
    <w:p>
      <w:pPr>
        <w:spacing w:line="400" w:lineRule="exact"/>
        <w:ind w:firstLine="960" w:firstLineChars="400"/>
        <w:jc w:val="left"/>
        <w:rPr>
          <w:rFonts w:hAnsi="宋体" w:cs="宋体"/>
          <w:sz w:val="24"/>
          <w:szCs w:val="24"/>
        </w:rPr>
      </w:pPr>
      <w:r>
        <w:rPr>
          <w:rFonts w:hint="eastAsia" w:hAnsi="宋体" w:cs="宋体"/>
          <w:sz w:val="24"/>
          <w:szCs w:val="24"/>
        </w:rPr>
        <w:t>承包人需要提交的竣工资料套数：</w:t>
      </w:r>
      <w:r>
        <w:rPr>
          <w:rFonts w:hint="eastAsia" w:hAnsi="宋体" w:cs="宋体"/>
          <w:sz w:val="24"/>
          <w:szCs w:val="24"/>
          <w:u w:val="single"/>
        </w:rPr>
        <w:t>竣工图一套，其他资料三套</w:t>
      </w:r>
      <w:r>
        <w:rPr>
          <w:rFonts w:hint="eastAsia" w:hAnsi="宋体" w:cs="宋体"/>
          <w:sz w:val="24"/>
          <w:szCs w:val="24"/>
        </w:rPr>
        <w:t xml:space="preserve"> 。</w:t>
      </w:r>
    </w:p>
    <w:p>
      <w:pPr>
        <w:spacing w:line="400" w:lineRule="exact"/>
        <w:ind w:firstLine="960" w:firstLineChars="400"/>
        <w:jc w:val="left"/>
        <w:rPr>
          <w:rFonts w:hAnsi="宋体" w:cs="宋体"/>
          <w:sz w:val="24"/>
          <w:szCs w:val="24"/>
        </w:rPr>
      </w:pPr>
      <w:r>
        <w:rPr>
          <w:rFonts w:hint="eastAsia" w:hAnsi="宋体" w:cs="宋体"/>
          <w:sz w:val="24"/>
          <w:szCs w:val="24"/>
        </w:rPr>
        <w:t>承包人提交的竣工资料的费用承担：</w:t>
      </w:r>
      <w:r>
        <w:rPr>
          <w:rFonts w:hint="eastAsia" w:hAnsi="宋体" w:cs="宋体"/>
          <w:sz w:val="24"/>
          <w:szCs w:val="24"/>
          <w:u w:val="single"/>
        </w:rPr>
        <w:t xml:space="preserve">  承包人承担 </w:t>
      </w:r>
      <w:r>
        <w:rPr>
          <w:rFonts w:hint="eastAsia" w:hAnsi="宋体" w:cs="宋体"/>
          <w:sz w:val="24"/>
          <w:szCs w:val="24"/>
        </w:rPr>
        <w:t xml:space="preserve"> 。</w:t>
      </w:r>
    </w:p>
    <w:p>
      <w:pPr>
        <w:spacing w:line="400" w:lineRule="exact"/>
        <w:ind w:firstLine="960" w:firstLineChars="400"/>
        <w:jc w:val="left"/>
        <w:rPr>
          <w:rFonts w:hAnsi="宋体" w:cs="宋体"/>
          <w:sz w:val="24"/>
          <w:szCs w:val="24"/>
        </w:rPr>
      </w:pPr>
      <w:r>
        <w:rPr>
          <w:rFonts w:hint="eastAsia" w:hAnsi="宋体" w:cs="宋体"/>
          <w:sz w:val="24"/>
          <w:szCs w:val="24"/>
        </w:rPr>
        <w:t>承包人提交的竣工资料移交时间：</w:t>
      </w:r>
      <w:r>
        <w:rPr>
          <w:rFonts w:hint="eastAsia" w:hAnsi="宋体" w:cs="宋体"/>
          <w:sz w:val="24"/>
          <w:szCs w:val="24"/>
          <w:u w:val="single"/>
        </w:rPr>
        <w:t xml:space="preserve"> 自竣工验收合格之日起15日 </w:t>
      </w:r>
      <w:r>
        <w:rPr>
          <w:rFonts w:hint="eastAsia" w:hAnsi="宋体" w:cs="宋体"/>
          <w:sz w:val="24"/>
          <w:szCs w:val="24"/>
        </w:rPr>
        <w:t>。</w:t>
      </w:r>
    </w:p>
    <w:p>
      <w:pPr>
        <w:spacing w:line="400" w:lineRule="exact"/>
        <w:ind w:firstLine="960" w:firstLineChars="400"/>
        <w:jc w:val="left"/>
        <w:rPr>
          <w:rFonts w:hAnsi="宋体" w:cs="宋体"/>
          <w:sz w:val="24"/>
          <w:szCs w:val="24"/>
        </w:rPr>
      </w:pPr>
      <w:r>
        <w:rPr>
          <w:rFonts w:hint="eastAsia" w:hAnsi="宋体" w:cs="宋体"/>
          <w:sz w:val="24"/>
          <w:szCs w:val="24"/>
        </w:rPr>
        <w:t>承包人提交的竣工资料形式要求：</w:t>
      </w:r>
      <w:r>
        <w:rPr>
          <w:rFonts w:hint="eastAsia" w:hAnsi="宋体" w:cs="宋体"/>
          <w:sz w:val="24"/>
          <w:szCs w:val="24"/>
          <w:u w:val="single"/>
        </w:rPr>
        <w:t xml:space="preserve">   书面    </w:t>
      </w:r>
      <w:r>
        <w:rPr>
          <w:rFonts w:hint="eastAsia" w:hAnsi="宋体" w:cs="宋体"/>
          <w:sz w:val="24"/>
          <w:szCs w:val="24"/>
        </w:rPr>
        <w:t>。</w:t>
      </w:r>
    </w:p>
    <w:p>
      <w:pPr>
        <w:spacing w:line="400" w:lineRule="exact"/>
        <w:ind w:firstLine="480" w:firstLineChars="200"/>
        <w:jc w:val="left"/>
        <w:rPr>
          <w:rFonts w:hAnsi="宋体" w:cs="宋体"/>
          <w:sz w:val="24"/>
          <w:szCs w:val="24"/>
          <w:u w:val="single"/>
        </w:rPr>
      </w:pPr>
      <w:r>
        <w:rPr>
          <w:rFonts w:hint="eastAsia" w:hAnsi="宋体" w:cs="宋体"/>
          <w:sz w:val="24"/>
          <w:szCs w:val="24"/>
        </w:rPr>
        <w:t>（6）承包人应履行的其他义务：</w:t>
      </w:r>
      <w:r>
        <w:rPr>
          <w:rFonts w:hint="eastAsia" w:hAnsi="宋体" w:cs="宋体"/>
          <w:sz w:val="24"/>
          <w:szCs w:val="24"/>
          <w:u w:val="single"/>
        </w:rPr>
        <w:t>①承包人应按发包人的指令，完成发包人要求的对工程内容的任何增加和删减。 ②承包人应积极主动核对图纸中的标高、轴线等技术数据，充分理解设计意图。若由于明显的设计图纸问题（例如尺寸标注不闭合、文字标识相互矛盾等）和发包人（包括监理）不正确的指令，承包人发现后有口头或书面告知义务，否则造成工程质量、安全、进度损失，也不能免除承包人的责任。  ③承包人应按照政府相关规定，建立健全的雇员工资发放和劳动保障制度。如因雇员的工资发放和劳动保障制度不健全而引发纠纷，导致民工围堵发包人等的，发包人有权解除合同并责令承包人退场，由此产生的一切损失及后果由承包人承担。  ④承包人使用的临时用水、临时用电等设施在合同执行期间，如发包人要求为其他承包人提供分表接口的，承包人应予无条件同意。  ⑤承包人要做好现场安全文明施工及已有成品保护工作。现场运输材料、堆放材料等造成的污染，承包人应该有专人负责跟踪打扫；现场施工及生活产生的垃圾应该每天有人清除。</w:t>
      </w:r>
    </w:p>
    <w:p>
      <w:pPr>
        <w:spacing w:line="400" w:lineRule="exact"/>
        <w:ind w:firstLine="480" w:firstLineChars="200"/>
        <w:rPr>
          <w:rFonts w:hAnsi="宋体" w:cs="宋体"/>
          <w:sz w:val="24"/>
          <w:szCs w:val="24"/>
        </w:rPr>
      </w:pPr>
      <w:r>
        <w:rPr>
          <w:rFonts w:hint="eastAsia" w:hAnsi="宋体" w:cs="宋体"/>
          <w:sz w:val="24"/>
          <w:szCs w:val="24"/>
        </w:rPr>
        <w:t>3.2 项目负责人</w:t>
      </w:r>
    </w:p>
    <w:p>
      <w:pPr>
        <w:spacing w:line="400" w:lineRule="exact"/>
        <w:ind w:firstLine="480" w:firstLineChars="200"/>
        <w:rPr>
          <w:rFonts w:hAnsi="宋体" w:cs="宋体"/>
          <w:sz w:val="24"/>
          <w:szCs w:val="24"/>
        </w:rPr>
      </w:pPr>
      <w:r>
        <w:rPr>
          <w:rFonts w:hint="eastAsia" w:hAnsi="宋体" w:cs="宋体"/>
          <w:sz w:val="24"/>
          <w:szCs w:val="24"/>
        </w:rPr>
        <w:t>3.2.1 项目负责人：</w:t>
      </w:r>
    </w:p>
    <w:p>
      <w:pPr>
        <w:spacing w:line="400" w:lineRule="exact"/>
        <w:ind w:firstLine="480" w:firstLineChars="200"/>
        <w:rPr>
          <w:rFonts w:hAnsi="宋体" w:cs="宋体"/>
          <w:sz w:val="24"/>
          <w:szCs w:val="24"/>
        </w:rPr>
      </w:pPr>
      <w:r>
        <w:rPr>
          <w:rFonts w:hint="eastAsia" w:hAnsi="宋体" w:cs="宋体"/>
          <w:sz w:val="24"/>
          <w:szCs w:val="24"/>
        </w:rPr>
        <w:t>姓    名：</w:t>
      </w:r>
      <w:r>
        <w:rPr>
          <w:rFonts w:hint="eastAsia" w:hAnsi="宋体" w:cs="宋体"/>
          <w:sz w:val="24"/>
          <w:szCs w:val="24"/>
          <w:u w:val="single"/>
        </w:rPr>
        <w:t>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身份证号：</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建造师执业资格等级：</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建造师注册证书号：</w:t>
      </w:r>
      <w:r>
        <w:rPr>
          <w:rFonts w:hint="eastAsia" w:hAnsi="宋体" w:cs="宋体"/>
          <w:sz w:val="24"/>
          <w:szCs w:val="24"/>
          <w:u w:val="single"/>
        </w:rPr>
        <w:t>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建造师执业印章号：</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安全生产考核合格证书号：</w:t>
      </w:r>
      <w:r>
        <w:rPr>
          <w:rFonts w:hint="eastAsia" w:hAnsi="宋体" w:cs="宋体"/>
          <w:sz w:val="24"/>
          <w:szCs w:val="24"/>
          <w:u w:val="single"/>
        </w:rPr>
        <w:t>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联系电话：</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电子信箱：</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通信地址：</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承包人对项目负责人的授权范围如下：</w:t>
      </w:r>
      <w:r>
        <w:rPr>
          <w:rFonts w:hint="eastAsia" w:hAnsi="宋体" w:cs="宋体"/>
          <w:sz w:val="24"/>
          <w:szCs w:val="24"/>
          <w:u w:val="single"/>
        </w:rPr>
        <w:t>（1）组建项目管理班子；（2）处理与所承担的工程项目有关的外部关系；（3）组织项目的生产经营活动，调配并管理项目的人力、资金、物资、机械设备等生产要素；（4）选择施工队伍。</w:t>
      </w:r>
    </w:p>
    <w:p>
      <w:pPr>
        <w:spacing w:line="400" w:lineRule="exact"/>
        <w:ind w:firstLine="480" w:firstLineChars="200"/>
        <w:jc w:val="left"/>
        <w:rPr>
          <w:rFonts w:hAnsi="宋体" w:cs="宋体"/>
          <w:sz w:val="24"/>
          <w:szCs w:val="24"/>
        </w:rPr>
      </w:pPr>
      <w:r>
        <w:rPr>
          <w:rFonts w:hint="eastAsia" w:hAnsi="宋体" w:cs="宋体"/>
          <w:sz w:val="24"/>
          <w:szCs w:val="24"/>
        </w:rPr>
        <w:t>关于项目负责人每月在施工现场的时间要求：</w:t>
      </w:r>
      <w:r>
        <w:rPr>
          <w:rFonts w:hint="eastAsia" w:hAnsi="宋体" w:cs="宋体"/>
          <w:b/>
          <w:sz w:val="24"/>
          <w:szCs w:val="24"/>
          <w:u w:val="single"/>
        </w:rPr>
        <w:t>项目负责人每周在现场工作时间不能少于5天，每天工作时间不低于8个小时，实行签到签退制度。</w:t>
      </w:r>
    </w:p>
    <w:p>
      <w:pPr>
        <w:spacing w:line="400" w:lineRule="exact"/>
        <w:ind w:firstLine="420"/>
        <w:rPr>
          <w:rFonts w:hAnsi="宋体" w:cs="宋体"/>
          <w:b/>
          <w:sz w:val="24"/>
          <w:szCs w:val="24"/>
          <w:u w:val="single"/>
        </w:rPr>
      </w:pPr>
      <w:r>
        <w:rPr>
          <w:rFonts w:hint="eastAsia" w:hAnsi="宋体" w:cs="宋体"/>
          <w:sz w:val="24"/>
          <w:szCs w:val="24"/>
        </w:rPr>
        <w:t>3.2.3承包人擅自更换项目负责人的违约责任：</w:t>
      </w:r>
      <w:r>
        <w:rPr>
          <w:rFonts w:hint="eastAsia" w:hAnsi="宋体" w:cs="宋体"/>
          <w:b/>
          <w:sz w:val="24"/>
          <w:szCs w:val="24"/>
          <w:u w:val="single"/>
        </w:rPr>
        <w:t>原则上不得更换项目负责人，若更换项目负责人应提前14天书面通知发包人和监理人，并征得发包人书面同意。更换后的项目负责人资质水平不得低于本合同约定的项目负责人。若承包人未经发包方同意而擅自更换项目负责人，发包方有权解除合同并责令承包人退场，由此产生的一切损失及后果由承包人承担。</w:t>
      </w:r>
    </w:p>
    <w:p>
      <w:pPr>
        <w:spacing w:line="400" w:lineRule="exact"/>
        <w:ind w:firstLine="480" w:firstLineChars="200"/>
        <w:rPr>
          <w:rFonts w:hAnsi="宋体" w:cs="宋体"/>
          <w:sz w:val="24"/>
          <w:szCs w:val="24"/>
        </w:rPr>
      </w:pPr>
      <w:r>
        <w:rPr>
          <w:rFonts w:hint="eastAsia" w:hAnsi="宋体" w:cs="宋体"/>
          <w:sz w:val="24"/>
          <w:szCs w:val="24"/>
        </w:rPr>
        <w:t>3.3 承包人人员</w:t>
      </w:r>
    </w:p>
    <w:p>
      <w:pPr>
        <w:spacing w:line="400" w:lineRule="exact"/>
        <w:ind w:firstLine="480" w:firstLineChars="200"/>
        <w:rPr>
          <w:rFonts w:hAnsi="宋体" w:cs="宋体"/>
          <w:sz w:val="24"/>
          <w:szCs w:val="24"/>
        </w:rPr>
      </w:pPr>
      <w:r>
        <w:rPr>
          <w:rFonts w:hint="eastAsia" w:hAnsi="宋体" w:cs="宋体"/>
          <w:sz w:val="24"/>
          <w:szCs w:val="24"/>
        </w:rPr>
        <w:t>3.3.1 承包人提交项目管理机构及施工现场管理人员安排报告的期限：</w:t>
      </w:r>
      <w:r>
        <w:rPr>
          <w:rFonts w:hint="eastAsia" w:hAnsi="宋体" w:cs="宋体"/>
          <w:sz w:val="24"/>
          <w:szCs w:val="24"/>
          <w:u w:val="single"/>
        </w:rPr>
        <w:t xml:space="preserve">  承包人应在接到开工通知后3天内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3.3.3承包人无正当理由拒绝撤换主要施工管理人员的违约责任：</w:t>
      </w:r>
      <w:r>
        <w:rPr>
          <w:rFonts w:hint="eastAsia" w:hAnsi="宋体" w:cs="宋体"/>
          <w:sz w:val="24"/>
          <w:szCs w:val="24"/>
          <w:u w:val="single"/>
        </w:rPr>
        <w:t>发包人有权解除合同并责令承包人退场，由此产生的一切损失及后果由承包人承担。</w:t>
      </w:r>
    </w:p>
    <w:p>
      <w:pPr>
        <w:spacing w:line="400" w:lineRule="exact"/>
        <w:ind w:firstLine="480" w:firstLineChars="200"/>
        <w:rPr>
          <w:rFonts w:hAnsi="宋体" w:cs="宋体"/>
          <w:sz w:val="24"/>
          <w:szCs w:val="24"/>
        </w:rPr>
      </w:pPr>
      <w:r>
        <w:rPr>
          <w:rFonts w:hint="eastAsia" w:hAnsi="宋体" w:cs="宋体"/>
          <w:sz w:val="24"/>
          <w:szCs w:val="24"/>
        </w:rPr>
        <w:t xml:space="preserve">3.3.4 承包人主要施工管理人员（含项目负责人）离开施工现场的批准要求： </w:t>
      </w:r>
      <w:r>
        <w:rPr>
          <w:rFonts w:hint="eastAsia" w:hAnsi="宋体" w:cs="宋体"/>
          <w:sz w:val="24"/>
          <w:szCs w:val="24"/>
          <w:u w:val="single"/>
        </w:rPr>
        <w:t xml:space="preserve">由总监理工程师批准，发包人认可后方可离开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3</w:t>
      </w:r>
      <w:bookmarkStart w:id="145" w:name="_Toc297216151"/>
      <w:bookmarkStart w:id="146" w:name="_Toc292559364"/>
      <w:bookmarkStart w:id="147" w:name="_Toc297048345"/>
      <w:bookmarkStart w:id="148" w:name="_Toc312677988"/>
      <w:bookmarkStart w:id="149" w:name="_Toc296890987"/>
      <w:bookmarkStart w:id="150" w:name="_Toc297123492"/>
      <w:bookmarkStart w:id="151" w:name="_Toc296347158"/>
      <w:bookmarkStart w:id="152" w:name="_Toc292559869"/>
      <w:bookmarkStart w:id="153" w:name="_Toc296944498"/>
      <w:bookmarkStart w:id="154" w:name="_Toc296503159"/>
      <w:bookmarkStart w:id="155" w:name="_Toc304295523"/>
      <w:bookmarkStart w:id="156" w:name="_Toc296346660"/>
      <w:bookmarkStart w:id="157" w:name="_Toc296891199"/>
      <w:bookmarkStart w:id="158" w:name="_Toc297120459"/>
      <w:bookmarkStart w:id="159" w:name="_Toc300934945"/>
      <w:bookmarkStart w:id="160" w:name="_Toc303539102"/>
      <w:r>
        <w:rPr>
          <w:rFonts w:hint="eastAsia" w:hAnsi="宋体" w:cs="宋体"/>
          <w:sz w:val="24"/>
          <w:szCs w:val="24"/>
        </w:rPr>
        <w:t>.5 分包</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pPr>
        <w:spacing w:line="400" w:lineRule="exact"/>
        <w:ind w:firstLine="480" w:firstLineChars="200"/>
        <w:rPr>
          <w:rFonts w:hAnsi="宋体" w:cs="宋体"/>
          <w:sz w:val="24"/>
          <w:szCs w:val="24"/>
        </w:rPr>
      </w:pPr>
      <w:r>
        <w:rPr>
          <w:rFonts w:hint="eastAsia" w:hAnsi="宋体" w:cs="宋体"/>
          <w:sz w:val="24"/>
          <w:szCs w:val="24"/>
        </w:rPr>
        <w:t>3</w:t>
      </w:r>
      <w:bookmarkStart w:id="161" w:name="_Toc296346661"/>
      <w:bookmarkStart w:id="162" w:name="_Toc296503160"/>
      <w:bookmarkStart w:id="163" w:name="_Toc296891200"/>
      <w:bookmarkStart w:id="164" w:name="_Toc312677989"/>
      <w:bookmarkStart w:id="165" w:name="_Toc292559870"/>
      <w:bookmarkStart w:id="166" w:name="_Toc297120460"/>
      <w:bookmarkStart w:id="167" w:name="_Toc304295524"/>
      <w:bookmarkStart w:id="168" w:name="_Toc296347159"/>
      <w:bookmarkStart w:id="169" w:name="_Toc292559365"/>
      <w:bookmarkStart w:id="170" w:name="_Toc296890988"/>
      <w:bookmarkStart w:id="171" w:name="_Toc297048346"/>
      <w:bookmarkStart w:id="172" w:name="_Toc303539103"/>
      <w:bookmarkStart w:id="173" w:name="_Toc297216152"/>
      <w:bookmarkStart w:id="174" w:name="_Toc296944499"/>
      <w:bookmarkStart w:id="175" w:name="_Toc300934946"/>
      <w:bookmarkStart w:id="176" w:name="_Toc318581158"/>
      <w:bookmarkStart w:id="177" w:name="_Toc297123493"/>
      <w:r>
        <w:rPr>
          <w:rFonts w:hint="eastAsia" w:hAnsi="宋体" w:cs="宋体"/>
          <w:sz w:val="24"/>
          <w:szCs w:val="24"/>
        </w:rPr>
        <w:t>.5.1 分包的一般约定：</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Start w:id="178" w:name="_Toc318581159"/>
      <w:bookmarkStart w:id="179" w:name="_Toc312677990"/>
      <w:r>
        <w:rPr>
          <w:rFonts w:hint="eastAsia" w:hAnsi="宋体" w:cs="宋体"/>
          <w:sz w:val="24"/>
          <w:szCs w:val="24"/>
          <w:u w:val="single"/>
        </w:rPr>
        <w:t>本工程不允许分包</w:t>
      </w:r>
      <w:r>
        <w:rPr>
          <w:rFonts w:hint="eastAsia" w:hAnsi="宋体" w:cs="宋体"/>
          <w:sz w:val="24"/>
          <w:szCs w:val="24"/>
        </w:rPr>
        <w:t>。</w:t>
      </w:r>
    </w:p>
    <w:bookmarkEnd w:id="178"/>
    <w:bookmarkEnd w:id="179"/>
    <w:p>
      <w:pPr>
        <w:spacing w:line="400" w:lineRule="exact"/>
        <w:ind w:firstLine="480" w:firstLineChars="200"/>
        <w:rPr>
          <w:rFonts w:hAnsi="宋体" w:cs="宋体"/>
          <w:sz w:val="24"/>
          <w:szCs w:val="24"/>
        </w:rPr>
      </w:pPr>
      <w:r>
        <w:rPr>
          <w:rFonts w:hint="eastAsia" w:hAnsi="宋体" w:cs="宋体"/>
          <w:sz w:val="24"/>
          <w:szCs w:val="24"/>
        </w:rPr>
        <w:t>3.6 工程照管与成品、半成品保护</w:t>
      </w:r>
    </w:p>
    <w:p>
      <w:pPr>
        <w:spacing w:line="400" w:lineRule="exact"/>
        <w:ind w:firstLine="480" w:firstLineChars="200"/>
        <w:rPr>
          <w:rFonts w:hAnsi="宋体" w:cs="宋体"/>
          <w:sz w:val="24"/>
          <w:szCs w:val="24"/>
        </w:rPr>
      </w:pPr>
      <w:r>
        <w:rPr>
          <w:rFonts w:hint="eastAsia" w:hAnsi="宋体" w:cs="宋体"/>
          <w:sz w:val="24"/>
          <w:szCs w:val="24"/>
        </w:rPr>
        <w:t>承包人负责照管工程及工程相关的材料、工程设备的起始时间：</w:t>
      </w:r>
      <w:r>
        <w:rPr>
          <w:rFonts w:hint="eastAsia" w:hAnsi="宋体" w:cs="宋体"/>
          <w:sz w:val="24"/>
          <w:szCs w:val="24"/>
          <w:u w:val="single"/>
        </w:rPr>
        <w:t xml:space="preserve">自发包人向承包人移交施工现场之日起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3.7 履约担保</w:t>
      </w:r>
    </w:p>
    <w:p>
      <w:pPr>
        <w:spacing w:line="400" w:lineRule="exact"/>
        <w:ind w:firstLine="480" w:firstLineChars="200"/>
        <w:jc w:val="left"/>
        <w:rPr>
          <w:rFonts w:hAnsi="宋体" w:cs="宋体"/>
          <w:sz w:val="24"/>
          <w:szCs w:val="24"/>
        </w:rPr>
      </w:pPr>
      <w:r>
        <w:rPr>
          <w:rFonts w:hint="eastAsia" w:hAnsi="宋体" w:cs="宋体"/>
          <w:sz w:val="24"/>
          <w:szCs w:val="24"/>
        </w:rPr>
        <w:t>承包人是否提供履约担保：</w:t>
      </w:r>
      <w:r>
        <w:rPr>
          <w:rFonts w:hint="eastAsia" w:hAnsi="宋体" w:cs="宋体"/>
          <w:sz w:val="24"/>
          <w:szCs w:val="24"/>
          <w:u w:val="single"/>
        </w:rPr>
        <w:t xml:space="preserve"> 是 </w:t>
      </w:r>
      <w:r>
        <w:rPr>
          <w:rFonts w:hint="eastAsia" w:hAnsi="宋体" w:cs="宋体"/>
          <w:sz w:val="24"/>
          <w:szCs w:val="24"/>
        </w:rPr>
        <w:t>。</w:t>
      </w:r>
    </w:p>
    <w:p>
      <w:pPr>
        <w:spacing w:line="400" w:lineRule="exact"/>
        <w:ind w:firstLine="480" w:firstLineChars="200"/>
        <w:jc w:val="left"/>
        <w:rPr>
          <w:rFonts w:hAnsi="宋体" w:cs="宋体"/>
          <w:sz w:val="24"/>
          <w:szCs w:val="24"/>
          <w:u w:val="single"/>
        </w:rPr>
      </w:pPr>
      <w:r>
        <w:rPr>
          <w:rFonts w:hint="eastAsia" w:hAnsi="宋体" w:cs="宋体"/>
          <w:sz w:val="24"/>
          <w:szCs w:val="24"/>
        </w:rPr>
        <w:t>承包人提供履约担保的形式、金额及期限的：</w:t>
      </w:r>
      <w:r>
        <w:rPr>
          <w:rFonts w:hint="eastAsia" w:hAnsi="宋体" w:cs="宋体"/>
          <w:sz w:val="24"/>
          <w:szCs w:val="24"/>
          <w:u w:val="single"/>
        </w:rPr>
        <w:t xml:space="preserve"> 履约担保的形式为现金的形式担保，金额为该项目中标价的10%，承包方应在中标后七日内，将履约保证金打入公共交易中心指定账户，按交易中心有关规定退还。</w:t>
      </w:r>
    </w:p>
    <w:p>
      <w:pPr>
        <w:spacing w:line="400" w:lineRule="exact"/>
        <w:rPr>
          <w:rFonts w:hAnsi="宋体" w:cs="宋体"/>
          <w:b/>
          <w:sz w:val="24"/>
          <w:szCs w:val="24"/>
        </w:rPr>
      </w:pPr>
      <w:bookmarkStart w:id="180" w:name="_Toc351203636"/>
      <w:r>
        <w:rPr>
          <w:rFonts w:hint="eastAsia" w:hAnsi="宋体" w:cs="宋体"/>
          <w:b/>
          <w:sz w:val="24"/>
          <w:szCs w:val="24"/>
        </w:rPr>
        <w:t>4</w:t>
      </w:r>
      <w:bookmarkStart w:id="181" w:name="_Toc296347161"/>
      <w:bookmarkStart w:id="182" w:name="_Toc296503162"/>
      <w:bookmarkStart w:id="183" w:name="_Toc296944501"/>
      <w:bookmarkStart w:id="184" w:name="_Toc297048348"/>
      <w:bookmarkStart w:id="185" w:name="_Toc292559366"/>
      <w:bookmarkStart w:id="186" w:name="_Toc297120462"/>
      <w:bookmarkStart w:id="187" w:name="_Toc296891202"/>
      <w:bookmarkStart w:id="188" w:name="_Toc296346663"/>
      <w:bookmarkStart w:id="189" w:name="_Toc296890990"/>
      <w:bookmarkStart w:id="190" w:name="_Toc292559871"/>
      <w:bookmarkStart w:id="191" w:name="_Toc267251413"/>
      <w:r>
        <w:rPr>
          <w:rFonts w:hint="eastAsia" w:hAnsi="宋体" w:cs="宋体"/>
          <w:b/>
          <w:sz w:val="24"/>
          <w:szCs w:val="24"/>
        </w:rPr>
        <w:t>. 监</w:t>
      </w:r>
      <w:bookmarkEnd w:id="181"/>
      <w:bookmarkEnd w:id="182"/>
      <w:bookmarkEnd w:id="183"/>
      <w:bookmarkEnd w:id="184"/>
      <w:bookmarkEnd w:id="185"/>
      <w:bookmarkEnd w:id="186"/>
      <w:bookmarkEnd w:id="187"/>
      <w:bookmarkEnd w:id="188"/>
      <w:bookmarkEnd w:id="189"/>
      <w:bookmarkEnd w:id="190"/>
      <w:bookmarkEnd w:id="191"/>
      <w:r>
        <w:rPr>
          <w:rFonts w:hint="eastAsia" w:hAnsi="宋体" w:cs="宋体"/>
          <w:b/>
          <w:sz w:val="24"/>
          <w:szCs w:val="24"/>
        </w:rPr>
        <w:t>理人</w:t>
      </w:r>
      <w:bookmarkEnd w:id="180"/>
    </w:p>
    <w:p>
      <w:pPr>
        <w:spacing w:line="400" w:lineRule="exact"/>
        <w:ind w:firstLine="480" w:firstLineChars="200"/>
        <w:rPr>
          <w:rFonts w:hAnsi="宋体" w:cs="宋体"/>
          <w:sz w:val="24"/>
          <w:szCs w:val="24"/>
        </w:rPr>
      </w:pPr>
      <w:r>
        <w:rPr>
          <w:rFonts w:hint="eastAsia" w:hAnsi="宋体" w:cs="宋体"/>
          <w:sz w:val="24"/>
          <w:szCs w:val="24"/>
        </w:rPr>
        <w:t>4.1监理人的一般规定</w:t>
      </w:r>
    </w:p>
    <w:p>
      <w:pPr>
        <w:spacing w:line="400" w:lineRule="exact"/>
        <w:ind w:firstLine="480" w:firstLineChars="200"/>
        <w:jc w:val="left"/>
        <w:rPr>
          <w:rFonts w:hAnsi="宋体" w:cs="宋体"/>
          <w:sz w:val="24"/>
          <w:szCs w:val="24"/>
        </w:rPr>
      </w:pPr>
      <w:r>
        <w:rPr>
          <w:rFonts w:hint="eastAsia" w:hAnsi="宋体" w:cs="宋体"/>
          <w:sz w:val="24"/>
          <w:szCs w:val="24"/>
        </w:rPr>
        <w:t>关于监理人的监理内容：</w:t>
      </w:r>
      <w:r>
        <w:rPr>
          <w:rFonts w:hint="eastAsia" w:hAnsi="宋体" w:cs="宋体"/>
          <w:sz w:val="24"/>
          <w:szCs w:val="24"/>
          <w:u w:val="single"/>
        </w:rPr>
        <w:t xml:space="preserve">  施工合同范围内建设期和保修期监理  </w:t>
      </w:r>
      <w:r>
        <w:rPr>
          <w:rFonts w:hint="eastAsia" w:hAnsi="宋体" w:cs="宋体"/>
          <w:sz w:val="24"/>
          <w:szCs w:val="24"/>
        </w:rPr>
        <w:t>。</w:t>
      </w:r>
    </w:p>
    <w:p>
      <w:pPr>
        <w:spacing w:line="400" w:lineRule="exact"/>
        <w:ind w:firstLine="480" w:firstLineChars="200"/>
        <w:jc w:val="left"/>
        <w:rPr>
          <w:rFonts w:hAnsi="宋体" w:cs="宋体"/>
          <w:sz w:val="24"/>
          <w:szCs w:val="24"/>
        </w:rPr>
      </w:pPr>
      <w:r>
        <w:rPr>
          <w:rFonts w:hint="eastAsia" w:hAnsi="宋体" w:cs="宋体"/>
          <w:sz w:val="24"/>
          <w:szCs w:val="24"/>
        </w:rPr>
        <w:t>关于监理人的监理权限：</w:t>
      </w:r>
      <w:r>
        <w:rPr>
          <w:rFonts w:hint="eastAsia" w:hAnsi="宋体" w:cs="宋体"/>
          <w:sz w:val="24"/>
          <w:szCs w:val="24"/>
          <w:u w:val="single"/>
        </w:rPr>
        <w:t xml:space="preserve">   详见监理合同   </w:t>
      </w:r>
      <w:r>
        <w:rPr>
          <w:rFonts w:hint="eastAsia" w:hAnsi="宋体" w:cs="宋体"/>
          <w:sz w:val="24"/>
          <w:szCs w:val="24"/>
        </w:rPr>
        <w:t xml:space="preserve">。 </w:t>
      </w:r>
    </w:p>
    <w:p>
      <w:pPr>
        <w:spacing w:line="400" w:lineRule="exact"/>
        <w:ind w:firstLine="480" w:firstLineChars="200"/>
        <w:rPr>
          <w:rFonts w:hAnsi="宋体" w:cs="宋体"/>
          <w:sz w:val="24"/>
          <w:szCs w:val="24"/>
        </w:rPr>
      </w:pPr>
      <w:r>
        <w:rPr>
          <w:rFonts w:hint="eastAsia" w:hAnsi="宋体" w:cs="宋体"/>
          <w:sz w:val="24"/>
          <w:szCs w:val="24"/>
        </w:rPr>
        <w:t>关于监理人在施工现场的办公场所、生活场所的提供和费用承担的约定：</w:t>
      </w:r>
      <w:r>
        <w:rPr>
          <w:rFonts w:hint="eastAsia" w:hAnsi="宋体" w:cs="宋体"/>
          <w:sz w:val="24"/>
          <w:szCs w:val="24"/>
          <w:u w:val="single"/>
        </w:rPr>
        <w:t>由承包人承担</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4.2 监理人员</w:t>
      </w:r>
    </w:p>
    <w:p>
      <w:pPr>
        <w:spacing w:line="400" w:lineRule="exact"/>
        <w:ind w:firstLine="480" w:firstLineChars="200"/>
        <w:rPr>
          <w:rFonts w:hAnsi="宋体" w:cs="宋体"/>
          <w:sz w:val="24"/>
          <w:szCs w:val="24"/>
        </w:rPr>
      </w:pPr>
      <w:r>
        <w:rPr>
          <w:rFonts w:hint="eastAsia" w:hAnsi="宋体" w:cs="宋体"/>
          <w:sz w:val="24"/>
          <w:szCs w:val="24"/>
        </w:rPr>
        <w:t>总监理工程师：</w:t>
      </w:r>
    </w:p>
    <w:p>
      <w:pPr>
        <w:spacing w:line="400" w:lineRule="exact"/>
        <w:ind w:firstLine="480" w:firstLineChars="200"/>
        <w:rPr>
          <w:rFonts w:hAnsi="宋体" w:cs="宋体"/>
          <w:sz w:val="24"/>
          <w:szCs w:val="24"/>
        </w:rPr>
      </w:pPr>
      <w:r>
        <w:rPr>
          <w:rFonts w:hint="eastAsia" w:hAnsi="宋体" w:cs="宋体"/>
          <w:sz w:val="24"/>
          <w:szCs w:val="24"/>
        </w:rPr>
        <w:t>姓    名：</w:t>
      </w:r>
      <w:r>
        <w:rPr>
          <w:rFonts w:hint="eastAsia" w:hAnsi="宋体" w:cs="宋体"/>
          <w:sz w:val="24"/>
          <w:szCs w:val="24"/>
          <w:u w:val="single"/>
        </w:rPr>
        <w:t>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职    务：</w:t>
      </w:r>
      <w:r>
        <w:rPr>
          <w:rFonts w:hint="eastAsia" w:hAnsi="宋体" w:cs="宋体"/>
          <w:sz w:val="24"/>
          <w:szCs w:val="24"/>
          <w:u w:val="single"/>
        </w:rPr>
        <w:t>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监理工程师执业资格证书号：</w:t>
      </w:r>
      <w:r>
        <w:rPr>
          <w:rFonts w:hint="eastAsia" w:hAnsi="宋体" w:cs="宋体"/>
          <w:sz w:val="24"/>
          <w:szCs w:val="24"/>
          <w:u w:val="single"/>
        </w:rPr>
        <w:t>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联系电话：</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电子信箱：</w:t>
      </w:r>
      <w:r>
        <w:rPr>
          <w:rFonts w:hint="eastAsia" w:hAnsi="宋体" w:cs="宋体"/>
          <w:sz w:val="24"/>
          <w:szCs w:val="24"/>
          <w:u w:val="single"/>
        </w:rPr>
        <w:t>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通信地址：</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关于监理人的其他约定：</w:t>
      </w:r>
      <w:r>
        <w:rPr>
          <w:rFonts w:hint="eastAsia" w:hAnsi="宋体" w:cs="宋体"/>
          <w:sz w:val="24"/>
          <w:szCs w:val="24"/>
          <w:u w:val="single"/>
        </w:rPr>
        <w:t xml:space="preserve">   详见监理合同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4.4 商定或确定</w:t>
      </w:r>
    </w:p>
    <w:p>
      <w:pPr>
        <w:spacing w:line="400" w:lineRule="exact"/>
        <w:ind w:firstLine="480" w:firstLineChars="200"/>
        <w:rPr>
          <w:rFonts w:hAnsi="宋体" w:cs="宋体"/>
          <w:sz w:val="24"/>
          <w:szCs w:val="24"/>
        </w:rPr>
      </w:pPr>
      <w:r>
        <w:rPr>
          <w:rFonts w:hint="eastAsia" w:hAnsi="宋体" w:cs="宋体"/>
          <w:sz w:val="24"/>
          <w:szCs w:val="24"/>
        </w:rPr>
        <w:t>在发包人和承包人不能通过协商达成一致意见时，发包人授权监理人对以下事项进行确定：</w:t>
      </w:r>
    </w:p>
    <w:p>
      <w:pPr>
        <w:autoSpaceDE w:val="0"/>
        <w:autoSpaceDN w:val="0"/>
        <w:adjustRightInd w:val="0"/>
        <w:spacing w:line="400" w:lineRule="exact"/>
        <w:ind w:firstLine="480" w:firstLineChars="200"/>
        <w:jc w:val="left"/>
        <w:rPr>
          <w:rFonts w:hAnsi="宋体" w:cs="宋体"/>
          <w:sz w:val="24"/>
          <w:szCs w:val="24"/>
        </w:rPr>
      </w:pPr>
      <w:r>
        <w:rPr>
          <w:rFonts w:hint="eastAsia" w:hAnsi="宋体" w:cs="宋体"/>
          <w:sz w:val="24"/>
          <w:szCs w:val="24"/>
        </w:rPr>
        <w:t>（1）</w:t>
      </w:r>
      <w:r>
        <w:rPr>
          <w:rFonts w:hint="eastAsia" w:hAnsi="宋体" w:cs="宋体"/>
          <w:sz w:val="24"/>
          <w:szCs w:val="24"/>
          <w:u w:val="single"/>
        </w:rPr>
        <w:t xml:space="preserve">     质量     </w:t>
      </w:r>
      <w:r>
        <w:rPr>
          <w:rFonts w:hint="eastAsia" w:hAnsi="宋体" w:cs="宋体"/>
          <w:sz w:val="24"/>
          <w:szCs w:val="24"/>
        </w:rPr>
        <w:t>；</w:t>
      </w:r>
    </w:p>
    <w:p>
      <w:pPr>
        <w:autoSpaceDE w:val="0"/>
        <w:autoSpaceDN w:val="0"/>
        <w:adjustRightInd w:val="0"/>
        <w:spacing w:line="400" w:lineRule="exact"/>
        <w:ind w:firstLine="480" w:firstLineChars="200"/>
        <w:jc w:val="left"/>
        <w:rPr>
          <w:rFonts w:hAnsi="宋体" w:cs="宋体"/>
          <w:sz w:val="24"/>
          <w:szCs w:val="24"/>
        </w:rPr>
      </w:pPr>
      <w:r>
        <w:rPr>
          <w:rFonts w:hint="eastAsia" w:hAnsi="宋体" w:cs="宋体"/>
          <w:sz w:val="24"/>
          <w:szCs w:val="24"/>
        </w:rPr>
        <w:t>（2）</w:t>
      </w:r>
      <w:r>
        <w:rPr>
          <w:rFonts w:hint="eastAsia" w:hAnsi="宋体" w:cs="宋体"/>
          <w:sz w:val="24"/>
          <w:szCs w:val="24"/>
          <w:u w:val="single"/>
        </w:rPr>
        <w:t xml:space="preserve">     安全     </w:t>
      </w:r>
      <w:r>
        <w:rPr>
          <w:rFonts w:hint="eastAsia" w:hAnsi="宋体" w:cs="宋体"/>
          <w:sz w:val="24"/>
          <w:szCs w:val="24"/>
        </w:rPr>
        <w:t>。</w:t>
      </w:r>
    </w:p>
    <w:p>
      <w:pPr>
        <w:spacing w:line="400" w:lineRule="exact"/>
        <w:rPr>
          <w:rFonts w:hAnsi="宋体" w:cs="宋体"/>
          <w:b/>
          <w:sz w:val="24"/>
          <w:szCs w:val="24"/>
        </w:rPr>
      </w:pPr>
      <w:bookmarkStart w:id="192" w:name="_Toc267251418"/>
      <w:bookmarkStart w:id="193" w:name="_Toc351203637"/>
      <w:r>
        <w:rPr>
          <w:rFonts w:hint="eastAsia" w:hAnsi="宋体" w:cs="宋体"/>
          <w:b/>
          <w:sz w:val="24"/>
          <w:szCs w:val="24"/>
        </w:rPr>
        <w:t>5</w:t>
      </w:r>
      <w:bookmarkEnd w:id="192"/>
      <w:bookmarkStart w:id="194" w:name="_Toc296891203"/>
      <w:bookmarkStart w:id="195" w:name="_Toc296347162"/>
      <w:bookmarkStart w:id="196" w:name="_Toc292559367"/>
      <w:bookmarkStart w:id="197" w:name="_Toc297120463"/>
      <w:bookmarkStart w:id="198" w:name="_Toc297048349"/>
      <w:bookmarkStart w:id="199" w:name="_Toc296346664"/>
      <w:bookmarkStart w:id="200" w:name="_Toc296503163"/>
      <w:bookmarkStart w:id="201" w:name="_Toc292559872"/>
      <w:bookmarkStart w:id="202" w:name="_Toc296944502"/>
      <w:bookmarkStart w:id="203" w:name="_Toc296890991"/>
      <w:r>
        <w:rPr>
          <w:rFonts w:hint="eastAsia" w:hAnsi="宋体" w:cs="宋体"/>
          <w:b/>
          <w:sz w:val="24"/>
          <w:szCs w:val="24"/>
        </w:rPr>
        <w:t>. 工程质量</w:t>
      </w:r>
      <w:bookmarkEnd w:id="193"/>
    </w:p>
    <w:p>
      <w:pPr>
        <w:spacing w:line="400" w:lineRule="exact"/>
        <w:ind w:firstLine="360" w:firstLineChars="150"/>
        <w:jc w:val="left"/>
        <w:rPr>
          <w:rFonts w:hAnsi="宋体" w:cs="宋体"/>
          <w:sz w:val="24"/>
          <w:szCs w:val="24"/>
        </w:rPr>
      </w:pPr>
      <w:r>
        <w:rPr>
          <w:rFonts w:hint="eastAsia" w:hAnsi="宋体" w:cs="宋体"/>
          <w:sz w:val="24"/>
          <w:szCs w:val="24"/>
        </w:rPr>
        <w:t>5.1 质量要求</w:t>
      </w:r>
    </w:p>
    <w:p>
      <w:pPr>
        <w:spacing w:line="400" w:lineRule="exact"/>
        <w:ind w:firstLine="480" w:firstLineChars="200"/>
        <w:jc w:val="left"/>
        <w:rPr>
          <w:rFonts w:hAnsi="宋体" w:cs="宋体"/>
          <w:sz w:val="24"/>
          <w:szCs w:val="24"/>
        </w:rPr>
      </w:pPr>
      <w:bookmarkStart w:id="204" w:name="_Toc312677997"/>
      <w:bookmarkStart w:id="205" w:name="_Toc297123496"/>
      <w:bookmarkStart w:id="206" w:name="_Toc304295527"/>
      <w:bookmarkStart w:id="207" w:name="_Toc297216155"/>
      <w:bookmarkStart w:id="208" w:name="_Toc300934949"/>
      <w:bookmarkStart w:id="209" w:name="_Toc318581164"/>
      <w:bookmarkStart w:id="210" w:name="_Toc303539106"/>
      <w:r>
        <w:rPr>
          <w:rFonts w:hint="eastAsia" w:hAnsi="宋体" w:cs="宋体"/>
          <w:sz w:val="24"/>
          <w:szCs w:val="24"/>
        </w:rPr>
        <w:t>5.1.1 特殊质量标准和要求：</w:t>
      </w:r>
      <w:r>
        <w:rPr>
          <w:rFonts w:hint="eastAsia" w:hAnsi="宋体" w:cs="宋体"/>
          <w:sz w:val="24"/>
          <w:szCs w:val="24"/>
          <w:u w:val="single"/>
        </w:rPr>
        <w:t xml:space="preserve">  执行通用条款   </w:t>
      </w:r>
      <w:r>
        <w:rPr>
          <w:rFonts w:hint="eastAsia" w:hAnsi="宋体" w:cs="宋体"/>
          <w:sz w:val="24"/>
          <w:szCs w:val="24"/>
        </w:rPr>
        <w:t>。</w:t>
      </w:r>
    </w:p>
    <w:p>
      <w:pPr>
        <w:spacing w:line="400" w:lineRule="exact"/>
        <w:ind w:firstLine="480" w:firstLineChars="200"/>
        <w:jc w:val="left"/>
        <w:rPr>
          <w:rFonts w:hAnsi="宋体" w:cs="宋体"/>
          <w:sz w:val="24"/>
          <w:szCs w:val="24"/>
        </w:rPr>
      </w:pPr>
      <w:r>
        <w:rPr>
          <w:rFonts w:hint="eastAsia" w:hAnsi="宋体" w:cs="宋体"/>
          <w:sz w:val="24"/>
          <w:szCs w:val="24"/>
        </w:rPr>
        <w:t>关于工程奖项的约定：</w:t>
      </w:r>
      <w:r>
        <w:rPr>
          <w:rFonts w:hint="eastAsia" w:hAnsi="宋体" w:cs="宋体"/>
          <w:sz w:val="24"/>
          <w:szCs w:val="24"/>
          <w:u w:val="single"/>
        </w:rPr>
        <w:t xml:space="preserve">  /  </w:t>
      </w:r>
      <w:r>
        <w:rPr>
          <w:rFonts w:hint="eastAsia" w:hAnsi="宋体" w:cs="宋体"/>
          <w:sz w:val="24"/>
          <w:szCs w:val="24"/>
        </w:rPr>
        <w:t>。</w:t>
      </w:r>
    </w:p>
    <w:p>
      <w:pPr>
        <w:spacing w:line="400" w:lineRule="exact"/>
        <w:jc w:val="left"/>
        <w:rPr>
          <w:rFonts w:hAnsi="宋体" w:cs="宋体"/>
          <w:sz w:val="24"/>
          <w:szCs w:val="24"/>
        </w:rPr>
      </w:pPr>
      <w:r>
        <w:rPr>
          <w:rFonts w:hint="eastAsia" w:hAnsi="宋体" w:cs="宋体"/>
          <w:sz w:val="24"/>
          <w:szCs w:val="24"/>
        </w:rPr>
        <w:t xml:space="preserve">   5.3 隐蔽工程检查</w:t>
      </w:r>
    </w:p>
    <w:p>
      <w:pPr>
        <w:spacing w:line="400" w:lineRule="exact"/>
        <w:ind w:firstLine="360" w:firstLineChars="150"/>
        <w:jc w:val="left"/>
        <w:rPr>
          <w:rFonts w:hAnsi="宋体" w:cs="宋体"/>
          <w:sz w:val="24"/>
          <w:szCs w:val="24"/>
        </w:rPr>
      </w:pPr>
      <w:r>
        <w:rPr>
          <w:rFonts w:hint="eastAsia" w:hAnsi="宋体" w:cs="宋体"/>
          <w:sz w:val="24"/>
          <w:szCs w:val="24"/>
        </w:rPr>
        <w:t>5.3.2承包人提前通知监理人隐蔽工程检查的期限的约定：</w:t>
      </w:r>
      <w:r>
        <w:rPr>
          <w:rFonts w:hint="eastAsia" w:hAnsi="宋体" w:cs="宋体"/>
          <w:sz w:val="24"/>
          <w:szCs w:val="24"/>
          <w:u w:val="single"/>
        </w:rPr>
        <w:t xml:space="preserve">   48小时前    </w:t>
      </w:r>
      <w:r>
        <w:rPr>
          <w:rFonts w:hint="eastAsia" w:hAnsi="宋体" w:cs="宋体"/>
          <w:sz w:val="24"/>
          <w:szCs w:val="24"/>
        </w:rPr>
        <w:t>。</w:t>
      </w:r>
    </w:p>
    <w:p>
      <w:pPr>
        <w:spacing w:line="400" w:lineRule="exact"/>
        <w:ind w:firstLine="480" w:firstLineChars="200"/>
        <w:jc w:val="left"/>
        <w:rPr>
          <w:rFonts w:hAnsi="宋体" w:cs="宋体"/>
          <w:sz w:val="24"/>
          <w:szCs w:val="24"/>
        </w:rPr>
      </w:pPr>
      <w:r>
        <w:rPr>
          <w:rFonts w:hint="eastAsia" w:hAnsi="宋体" w:cs="宋体"/>
          <w:sz w:val="24"/>
          <w:szCs w:val="24"/>
        </w:rPr>
        <w:t>监理人不能按时进行检查时，应提前</w:t>
      </w:r>
      <w:r>
        <w:rPr>
          <w:rFonts w:hint="eastAsia" w:hAnsi="宋体" w:cs="宋体"/>
          <w:sz w:val="24"/>
          <w:szCs w:val="24"/>
          <w:u w:val="single"/>
        </w:rPr>
        <w:t xml:space="preserve">  12  </w:t>
      </w:r>
      <w:r>
        <w:rPr>
          <w:rFonts w:hint="eastAsia" w:hAnsi="宋体" w:cs="宋体"/>
          <w:sz w:val="24"/>
          <w:szCs w:val="24"/>
        </w:rPr>
        <w:t>小时提交书面延期要求。</w:t>
      </w:r>
    </w:p>
    <w:p>
      <w:pPr>
        <w:spacing w:line="400" w:lineRule="exact"/>
        <w:ind w:firstLine="480" w:firstLineChars="200"/>
        <w:jc w:val="left"/>
        <w:rPr>
          <w:rFonts w:hAnsi="宋体" w:cs="宋体"/>
          <w:sz w:val="24"/>
          <w:szCs w:val="24"/>
        </w:rPr>
      </w:pPr>
      <w:r>
        <w:rPr>
          <w:rFonts w:hint="eastAsia" w:hAnsi="宋体" w:cs="宋体"/>
          <w:sz w:val="24"/>
          <w:szCs w:val="24"/>
        </w:rPr>
        <w:t>关于延期最长不得超过：</w:t>
      </w:r>
      <w:r>
        <w:rPr>
          <w:rFonts w:hint="eastAsia" w:hAnsi="宋体" w:cs="宋体"/>
          <w:sz w:val="24"/>
          <w:szCs w:val="24"/>
          <w:u w:val="single"/>
        </w:rPr>
        <w:t xml:space="preserve">  24  </w:t>
      </w:r>
      <w:r>
        <w:rPr>
          <w:rFonts w:hint="eastAsia" w:hAnsi="宋体" w:cs="宋体"/>
          <w:sz w:val="24"/>
          <w:szCs w:val="24"/>
        </w:rPr>
        <w:t>小时。</w:t>
      </w:r>
    </w:p>
    <w:p>
      <w:pPr>
        <w:spacing w:line="400" w:lineRule="exact"/>
        <w:rPr>
          <w:rFonts w:hAnsi="宋体" w:cs="宋体"/>
          <w:b/>
          <w:sz w:val="24"/>
          <w:szCs w:val="24"/>
        </w:rPr>
      </w:pPr>
      <w:bookmarkStart w:id="211" w:name="_Toc351203638"/>
      <w:r>
        <w:rPr>
          <w:rFonts w:hint="eastAsia" w:hAnsi="宋体" w:cs="宋体"/>
          <w:b/>
          <w:sz w:val="24"/>
          <w:szCs w:val="24"/>
        </w:rPr>
        <w:t>6. 安全文明施工与环境保护</w:t>
      </w:r>
      <w:bookmarkEnd w:id="211"/>
    </w:p>
    <w:p>
      <w:pPr>
        <w:spacing w:line="400" w:lineRule="exact"/>
        <w:ind w:firstLine="480" w:firstLineChars="200"/>
        <w:rPr>
          <w:rFonts w:hAnsi="宋体" w:cs="宋体"/>
          <w:sz w:val="24"/>
          <w:szCs w:val="24"/>
        </w:rPr>
      </w:pPr>
      <w:r>
        <w:rPr>
          <w:rFonts w:hint="eastAsia" w:hAnsi="宋体" w:cs="宋体"/>
          <w:sz w:val="24"/>
          <w:szCs w:val="24"/>
        </w:rPr>
        <w:t>6.1安全文明施工</w:t>
      </w:r>
    </w:p>
    <w:p>
      <w:pPr>
        <w:spacing w:line="400" w:lineRule="exact"/>
        <w:ind w:firstLine="480" w:firstLineChars="200"/>
        <w:rPr>
          <w:rFonts w:hAnsi="宋体" w:cs="宋体"/>
          <w:sz w:val="24"/>
          <w:szCs w:val="24"/>
          <w:u w:val="single"/>
        </w:rPr>
      </w:pPr>
      <w:r>
        <w:rPr>
          <w:rFonts w:hint="eastAsia" w:hAnsi="宋体" w:cs="宋体"/>
          <w:sz w:val="24"/>
          <w:szCs w:val="24"/>
        </w:rPr>
        <w:t>6.1.1 项目安全生产的达标目标及相应事项的约定：</w:t>
      </w:r>
      <w:r>
        <w:rPr>
          <w:rFonts w:hint="eastAsia" w:hAnsi="宋体" w:cs="宋体"/>
          <w:sz w:val="24"/>
          <w:szCs w:val="24"/>
          <w:u w:val="single"/>
        </w:rPr>
        <w:t xml:space="preserve">  承包人应按建设行政管理部门和相关部门的要求，自费承担施工安全保卫工作及非夜间施工照明等这些工作（如警卫）和提供相应设施（如护板、围栏等），以保护公共安全，并提供方便。并安排专职人员负责场内外接口及相关道路的疏导。</w:t>
      </w:r>
    </w:p>
    <w:p>
      <w:pPr>
        <w:spacing w:line="400" w:lineRule="exact"/>
        <w:ind w:firstLine="480" w:firstLineChars="200"/>
        <w:jc w:val="left"/>
        <w:rPr>
          <w:rFonts w:hAnsi="宋体" w:cs="宋体"/>
          <w:sz w:val="24"/>
          <w:szCs w:val="24"/>
        </w:rPr>
      </w:pPr>
      <w:r>
        <w:rPr>
          <w:rFonts w:hint="eastAsia" w:hAnsi="宋体" w:cs="宋体"/>
          <w:sz w:val="24"/>
          <w:szCs w:val="24"/>
        </w:rPr>
        <w:t>6.1.2关于安全文明施工费支付比例和支付期限的约定：</w:t>
      </w:r>
      <w:r>
        <w:rPr>
          <w:rFonts w:hint="eastAsia" w:hAnsi="宋体" w:cs="宋体"/>
          <w:sz w:val="24"/>
          <w:szCs w:val="24"/>
          <w:u w:val="single"/>
        </w:rPr>
        <w:t xml:space="preserve">    /    </w:t>
      </w:r>
      <w:r>
        <w:rPr>
          <w:rFonts w:hint="eastAsia" w:hAnsi="宋体" w:cs="宋体"/>
          <w:sz w:val="24"/>
          <w:szCs w:val="24"/>
        </w:rPr>
        <w:t>。</w:t>
      </w:r>
    </w:p>
    <w:p>
      <w:pPr>
        <w:spacing w:line="400" w:lineRule="exact"/>
        <w:ind w:firstLine="480" w:firstLineChars="200"/>
        <w:jc w:val="left"/>
        <w:rPr>
          <w:rStyle w:val="29"/>
          <w:rFonts w:hAnsi="宋体" w:cs="宋体"/>
          <w:sz w:val="24"/>
          <w:szCs w:val="24"/>
        </w:rPr>
      </w:pPr>
      <w:r>
        <w:rPr>
          <w:rFonts w:hint="eastAsia" w:hAnsi="宋体" w:cs="宋体"/>
          <w:sz w:val="24"/>
          <w:szCs w:val="24"/>
        </w:rPr>
        <w:t>6.1.3建筑工程安全防护、文明施工措施费用及使用管理规定</w:t>
      </w:r>
    </w:p>
    <w:p>
      <w:pPr>
        <w:numPr>
          <w:ilvl w:val="0"/>
          <w:numId w:val="5"/>
        </w:numPr>
        <w:spacing w:line="400" w:lineRule="exact"/>
        <w:ind w:firstLine="480" w:firstLineChars="200"/>
        <w:jc w:val="left"/>
        <w:rPr>
          <w:rFonts w:hAnsi="宋体" w:cs="宋体"/>
          <w:kern w:val="2"/>
          <w:sz w:val="24"/>
          <w:szCs w:val="24"/>
        </w:rPr>
      </w:pPr>
      <w:r>
        <w:rPr>
          <w:rFonts w:hint="eastAsia" w:hAnsi="宋体" w:cs="宋体"/>
          <w:kern w:val="2"/>
          <w:sz w:val="24"/>
          <w:szCs w:val="24"/>
        </w:rPr>
        <w:t xml:space="preserve">为加强建筑工程安全生产、文明施工管理，保障施工从业人员的作业条件和生活环境，防止施工安全事故发生，根据《中华人民共和国安全生产法》、《中华人民共和国建筑法》、《建设工程安全生产管理条例》、《安全生产许可证条例》等法律法规，制定本规定。 </w:t>
      </w:r>
    </w:p>
    <w:p>
      <w:pPr>
        <w:numPr>
          <w:ilvl w:val="0"/>
          <w:numId w:val="5"/>
        </w:numPr>
        <w:spacing w:line="400" w:lineRule="exact"/>
        <w:ind w:firstLine="480" w:firstLineChars="200"/>
        <w:jc w:val="left"/>
        <w:rPr>
          <w:rFonts w:hAnsi="宋体" w:cs="宋体"/>
          <w:kern w:val="2"/>
          <w:sz w:val="24"/>
          <w:szCs w:val="24"/>
        </w:rPr>
      </w:pPr>
      <w:r>
        <w:rPr>
          <w:rFonts w:hint="eastAsia" w:hAnsi="宋体" w:cs="宋体"/>
          <w:kern w:val="2"/>
          <w:sz w:val="24"/>
          <w:szCs w:val="24"/>
        </w:rPr>
        <w:t xml:space="preserve">　本规定适用于各类新建、扩建、改建的房屋建筑工程（包括与其配套的线路管道和设备安装工程、装饰工程）、市政基础设施工程和拆除工程。 </w:t>
      </w:r>
    </w:p>
    <w:p>
      <w:pPr>
        <w:numPr>
          <w:ilvl w:val="0"/>
          <w:numId w:val="5"/>
        </w:numPr>
        <w:spacing w:line="400" w:lineRule="exact"/>
        <w:ind w:firstLine="480" w:firstLineChars="200"/>
        <w:jc w:val="left"/>
        <w:rPr>
          <w:rFonts w:hAnsi="宋体" w:cs="宋体"/>
          <w:kern w:val="2"/>
          <w:sz w:val="24"/>
          <w:szCs w:val="24"/>
        </w:rPr>
      </w:pPr>
      <w:r>
        <w:rPr>
          <w:rFonts w:hint="eastAsia" w:hAnsi="宋体" w:cs="宋体"/>
          <w:kern w:val="2"/>
          <w:sz w:val="24"/>
          <w:szCs w:val="24"/>
        </w:rPr>
        <w:t xml:space="preserve">　本规定所称安全防护、文明施工措施费用，是指按照国家现行的建筑施工安全、施工现场环境与卫生标准和有关规定，购置和更新施工安全防护用具及设施、改善安全生产条件和作业环境所需要的费用。安全防护、文明施工措施项目清单详见附表。 </w:t>
      </w:r>
    </w:p>
    <w:p>
      <w:pPr>
        <w:spacing w:line="400" w:lineRule="exact"/>
        <w:jc w:val="left"/>
        <w:rPr>
          <w:rFonts w:hAnsi="宋体" w:cs="宋体"/>
          <w:kern w:val="2"/>
          <w:sz w:val="24"/>
          <w:szCs w:val="24"/>
        </w:rPr>
      </w:pPr>
      <w:r>
        <w:rPr>
          <w:rFonts w:hint="eastAsia" w:hAnsi="宋体" w:cs="宋体"/>
          <w:kern w:val="2"/>
          <w:sz w:val="24"/>
          <w:szCs w:val="24"/>
        </w:rPr>
        <w:t xml:space="preserve">　建设单位对建筑工程安全防护、文明施工措施有其他要求的，所发生费用一并计入安全防护、文明施工措施费。 </w:t>
      </w:r>
    </w:p>
    <w:p>
      <w:pPr>
        <w:numPr>
          <w:ilvl w:val="0"/>
          <w:numId w:val="5"/>
        </w:numPr>
        <w:spacing w:line="400" w:lineRule="exact"/>
        <w:ind w:firstLine="480" w:firstLineChars="200"/>
        <w:jc w:val="left"/>
        <w:rPr>
          <w:rFonts w:hAnsi="宋体" w:cs="宋体"/>
          <w:kern w:val="2"/>
          <w:sz w:val="24"/>
          <w:szCs w:val="24"/>
        </w:rPr>
      </w:pPr>
      <w:r>
        <w:rPr>
          <w:rFonts w:hint="eastAsia" w:hAnsi="宋体" w:cs="宋体"/>
          <w:kern w:val="2"/>
          <w:sz w:val="24"/>
          <w:szCs w:val="24"/>
        </w:rPr>
        <w:t xml:space="preserve">建筑工程安全防护、文明施工措施费用是由《建筑安装工程费用项目组成》（建标[2003]206号）中措施费所含的文明施工费，环境保护费，临时设施费，安全施工费组成。 </w:t>
      </w:r>
    </w:p>
    <w:p>
      <w:pPr>
        <w:spacing w:line="400" w:lineRule="exact"/>
        <w:ind w:left="680" w:leftChars="200"/>
        <w:jc w:val="left"/>
        <w:rPr>
          <w:rFonts w:hAnsi="宋体" w:cs="宋体"/>
          <w:kern w:val="2"/>
          <w:sz w:val="24"/>
          <w:szCs w:val="24"/>
        </w:rPr>
      </w:pPr>
      <w:r>
        <w:rPr>
          <w:rFonts w:hint="eastAsia" w:hAnsi="宋体" w:cs="宋体"/>
          <w:kern w:val="2"/>
          <w:sz w:val="24"/>
          <w:szCs w:val="24"/>
        </w:rPr>
        <w:t xml:space="preserve">其中安全施工费由临边、洞口、交叉、高处作业安全防护费，危险性较大工程安全措施费及其他费用组成。危险性较大工程安全措施费及其他费用项目组成由各地建设行政主管部门结合本地区实际自行确定。 </w:t>
      </w:r>
    </w:p>
    <w:p>
      <w:pPr>
        <w:pStyle w:val="25"/>
        <w:numPr>
          <w:ilvl w:val="0"/>
          <w:numId w:val="5"/>
        </w:numPr>
        <w:spacing w:line="360" w:lineRule="atLeast"/>
        <w:ind w:firstLine="480" w:firstLineChars="200"/>
        <w:rPr>
          <w:kern w:val="2"/>
          <w:szCs w:val="24"/>
        </w:rPr>
      </w:pPr>
      <w:r>
        <w:rPr>
          <w:rFonts w:hint="eastAsia"/>
          <w:kern w:val="2"/>
          <w:szCs w:val="24"/>
        </w:rPr>
        <w:t xml:space="preserve">建设单位、设计单位在编制工程概（预）算时，应当依据工程所在地工程造价管理机构测定的相应费率，合理确定工程安全防护、文明施工措施费。 </w:t>
      </w:r>
    </w:p>
    <w:p>
      <w:pPr>
        <w:pStyle w:val="25"/>
        <w:numPr>
          <w:ilvl w:val="0"/>
          <w:numId w:val="5"/>
        </w:numPr>
        <w:spacing w:line="360" w:lineRule="atLeast"/>
        <w:ind w:firstLine="480" w:firstLineChars="200"/>
        <w:rPr>
          <w:kern w:val="2"/>
          <w:szCs w:val="24"/>
        </w:rPr>
      </w:pPr>
      <w:r>
        <w:rPr>
          <w:rFonts w:hint="eastAsia"/>
          <w:kern w:val="2"/>
          <w:szCs w:val="24"/>
        </w:rPr>
        <w:t>　依法进行工程招投标的项目，招标方或具有资质的中介机构编制招标文件时，应当按照有关规定并结合工程实际单独列出安全防护、文明施工措施项目清单。 投标方应当根据现行标准规范，结合工程特点、工期进度和作业环境要求，在施工组织设计文件中制定相应的安全防护、文明施工措施，并按照招标文件要求结合自身的施工技术水平、管理水平对工程安全防护、文明施工措施项目单独报价。投标方安全防护、文明施工措施的报价，不得低于依据工程所在地工程造价管理机构测定费率计算所需费用总额的90％。</w:t>
      </w:r>
    </w:p>
    <w:p>
      <w:pPr>
        <w:pStyle w:val="25"/>
        <w:numPr>
          <w:ilvl w:val="0"/>
          <w:numId w:val="5"/>
        </w:numPr>
        <w:spacing w:line="360" w:lineRule="atLeast"/>
        <w:ind w:firstLine="480" w:firstLineChars="200"/>
        <w:rPr>
          <w:kern w:val="2"/>
          <w:szCs w:val="24"/>
        </w:rPr>
      </w:pPr>
      <w:r>
        <w:rPr>
          <w:rFonts w:hint="eastAsia"/>
          <w:kern w:val="2"/>
          <w:szCs w:val="24"/>
        </w:rPr>
        <w:t xml:space="preserve">　建设单位与施工单位应当在施工合同中明确安全防护、文明施工措施项目总费用，以及费用预付、支付计划，使用要求、调整方式等条款。 </w:t>
      </w:r>
    </w:p>
    <w:p>
      <w:pPr>
        <w:pStyle w:val="25"/>
        <w:numPr>
          <w:ilvl w:val="0"/>
          <w:numId w:val="5"/>
        </w:numPr>
        <w:spacing w:line="360" w:lineRule="atLeast"/>
        <w:ind w:firstLine="480" w:firstLineChars="200"/>
        <w:rPr>
          <w:kern w:val="2"/>
          <w:szCs w:val="24"/>
        </w:rPr>
      </w:pPr>
      <w:r>
        <w:rPr>
          <w:rFonts w:hint="eastAsia"/>
          <w:kern w:val="2"/>
          <w:szCs w:val="24"/>
        </w:rPr>
        <w:t xml:space="preserve">建设单位申请领取建筑工程施工许可证时，应当将施工合同中约定的安全防护、文明施工措施费用支付计划作为保证工程安全的具体措施提交建设行政主管部门。未提交的，建设行政主管部门不予核发施工许可证。 </w:t>
      </w:r>
    </w:p>
    <w:p>
      <w:pPr>
        <w:pStyle w:val="25"/>
        <w:numPr>
          <w:ilvl w:val="0"/>
          <w:numId w:val="5"/>
        </w:numPr>
        <w:spacing w:line="360" w:lineRule="atLeast"/>
        <w:ind w:firstLine="480" w:firstLineChars="200"/>
        <w:rPr>
          <w:kern w:val="2"/>
          <w:szCs w:val="24"/>
        </w:rPr>
      </w:pPr>
      <w:r>
        <w:rPr>
          <w:rFonts w:hint="eastAsia"/>
          <w:kern w:val="2"/>
          <w:szCs w:val="24"/>
        </w:rPr>
        <w:t xml:space="preserve">建设单位应当按照本规定及合同约定及时向施工单位支付安全防护、文明施工措施费，并督促施工企业落实安全防护、文明施工措施。 </w:t>
      </w:r>
    </w:p>
    <w:p>
      <w:pPr>
        <w:pStyle w:val="25"/>
        <w:numPr>
          <w:ilvl w:val="0"/>
          <w:numId w:val="5"/>
        </w:numPr>
        <w:spacing w:line="360" w:lineRule="atLeast"/>
        <w:ind w:firstLine="480" w:firstLineChars="200"/>
        <w:rPr>
          <w:kern w:val="2"/>
          <w:szCs w:val="24"/>
        </w:rPr>
      </w:pPr>
      <w:r>
        <w:rPr>
          <w:rFonts w:hint="eastAsia"/>
          <w:kern w:val="2"/>
          <w:szCs w:val="24"/>
        </w:rPr>
        <w:t xml:space="preserve">　工程监理单位应当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 </w:t>
      </w:r>
    </w:p>
    <w:p>
      <w:pPr>
        <w:pStyle w:val="25"/>
        <w:numPr>
          <w:ilvl w:val="0"/>
          <w:numId w:val="5"/>
        </w:numPr>
        <w:spacing w:line="360" w:lineRule="atLeast"/>
        <w:ind w:firstLine="480" w:firstLineChars="200"/>
        <w:rPr>
          <w:kern w:val="2"/>
          <w:szCs w:val="24"/>
        </w:rPr>
      </w:pPr>
      <w:r>
        <w:rPr>
          <w:rFonts w:hint="eastAsia"/>
          <w:kern w:val="2"/>
          <w:szCs w:val="24"/>
        </w:rPr>
        <w:t>　施工单位应当确保安全防护、文明施工措施费专款专用，在财务管理中单独列出安全防护、文明施工措施项目费用清单备查。施工单位安全生产管理机构和专职安全生产管理人员负责对建筑工程安全防护、文明施工措施的组织实施进行现场监督检查，并有权向建设主管部门反映情况。 承包单位对建筑工程安全防护、文明施工措施费用的使用负总责。</w:t>
      </w:r>
    </w:p>
    <w:p>
      <w:pPr>
        <w:pStyle w:val="25"/>
        <w:numPr>
          <w:ilvl w:val="0"/>
          <w:numId w:val="5"/>
        </w:numPr>
        <w:spacing w:line="360" w:lineRule="atLeast"/>
        <w:ind w:firstLine="480" w:firstLineChars="200"/>
        <w:rPr>
          <w:kern w:val="2"/>
          <w:szCs w:val="24"/>
        </w:rPr>
      </w:pPr>
      <w:r>
        <w:rPr>
          <w:rFonts w:hint="eastAsia"/>
          <w:kern w:val="2"/>
          <w:szCs w:val="24"/>
        </w:rPr>
        <w:t xml:space="preserve">建设行政主管部门应当按照现行标准规范对施工现场安全防护、文明施工措施落实情况进行监督检查，并对建设单位支付及施工单位使用安全防护、文明施工措施费用情况进行监督。 </w:t>
      </w:r>
    </w:p>
    <w:p>
      <w:pPr>
        <w:pStyle w:val="25"/>
        <w:numPr>
          <w:ilvl w:val="0"/>
          <w:numId w:val="5"/>
        </w:numPr>
        <w:spacing w:line="360" w:lineRule="atLeast"/>
        <w:ind w:firstLine="480" w:firstLineChars="200"/>
        <w:rPr>
          <w:kern w:val="2"/>
          <w:szCs w:val="24"/>
        </w:rPr>
      </w:pPr>
      <w:r>
        <w:rPr>
          <w:rFonts w:hint="eastAsia"/>
          <w:kern w:val="2"/>
          <w:szCs w:val="24"/>
        </w:rPr>
        <w:t xml:space="preserve">　建设单位未按本规定支付安全防护、文明施工措施费用的，由县级以上建设行政主管部门依据《建设工程安全生产管理条例》第五十四条规定，责令限期整改；逾期未改正的，责令该建设工程停止施工。 </w:t>
      </w:r>
    </w:p>
    <w:p>
      <w:pPr>
        <w:pStyle w:val="25"/>
        <w:numPr>
          <w:ilvl w:val="0"/>
          <w:numId w:val="5"/>
        </w:numPr>
        <w:spacing w:line="360" w:lineRule="atLeast"/>
        <w:ind w:firstLine="480" w:firstLineChars="200"/>
        <w:rPr>
          <w:kern w:val="2"/>
          <w:szCs w:val="24"/>
        </w:rPr>
      </w:pPr>
      <w:r>
        <w:rPr>
          <w:rFonts w:hint="eastAsia"/>
          <w:kern w:val="2"/>
          <w:szCs w:val="24"/>
        </w:rPr>
        <w:t xml:space="preserve">　施工单位挪用安全防护、文明施工措施费用的，由县级以上建设主管部门依据《建设工程安全生产管理条例》第六十三条规定，责令限期整改，处挪用费用20％以上50％以下的罚款；造成损失的，依法承担赔偿责任。 </w:t>
      </w:r>
    </w:p>
    <w:p>
      <w:pPr>
        <w:pStyle w:val="25"/>
        <w:numPr>
          <w:ilvl w:val="0"/>
          <w:numId w:val="5"/>
        </w:numPr>
        <w:spacing w:line="360" w:lineRule="atLeast"/>
        <w:ind w:firstLine="480" w:firstLineChars="200"/>
        <w:rPr>
          <w:kern w:val="2"/>
          <w:szCs w:val="24"/>
        </w:rPr>
      </w:pPr>
      <w:r>
        <w:rPr>
          <w:rFonts w:hint="eastAsia"/>
          <w:kern w:val="2"/>
          <w:szCs w:val="24"/>
        </w:rPr>
        <w:t xml:space="preserve">　建设行政主管部门的工作人员有下列行为之一的，由其所在单位或者上级主管机关给予行政处分；构成犯罪的，依照刑法有关规定追究刑事责任： </w:t>
      </w:r>
    </w:p>
    <w:p>
      <w:pPr>
        <w:pStyle w:val="25"/>
        <w:numPr>
          <w:ilvl w:val="0"/>
          <w:numId w:val="6"/>
        </w:numPr>
        <w:spacing w:line="360" w:lineRule="atLeast"/>
        <w:ind w:left="680" w:leftChars="200"/>
        <w:rPr>
          <w:kern w:val="2"/>
          <w:szCs w:val="24"/>
        </w:rPr>
      </w:pPr>
      <w:r>
        <w:rPr>
          <w:rFonts w:hint="eastAsia"/>
          <w:kern w:val="2"/>
          <w:szCs w:val="24"/>
        </w:rPr>
        <w:t xml:space="preserve">对没有提交安全防护、文明施工措施费用支付计划的工程颁发施工许可证的； </w:t>
      </w:r>
    </w:p>
    <w:p>
      <w:pPr>
        <w:pStyle w:val="25"/>
        <w:numPr>
          <w:ilvl w:val="0"/>
          <w:numId w:val="6"/>
        </w:numPr>
        <w:spacing w:line="360" w:lineRule="atLeast"/>
        <w:ind w:left="680" w:leftChars="200"/>
        <w:rPr>
          <w:kern w:val="2"/>
          <w:szCs w:val="24"/>
        </w:rPr>
      </w:pPr>
      <w:r>
        <w:rPr>
          <w:rFonts w:hint="eastAsia"/>
          <w:kern w:val="2"/>
          <w:szCs w:val="24"/>
        </w:rPr>
        <w:t>发现违法行为不予查处的；</w:t>
      </w:r>
    </w:p>
    <w:p>
      <w:pPr>
        <w:pStyle w:val="25"/>
        <w:numPr>
          <w:ilvl w:val="0"/>
          <w:numId w:val="6"/>
        </w:numPr>
        <w:spacing w:line="360" w:lineRule="atLeast"/>
        <w:ind w:left="680" w:leftChars="200"/>
        <w:rPr>
          <w:kern w:val="2"/>
          <w:szCs w:val="24"/>
        </w:rPr>
      </w:pPr>
      <w:r>
        <w:rPr>
          <w:rFonts w:hint="eastAsia"/>
          <w:kern w:val="2"/>
          <w:szCs w:val="24"/>
        </w:rPr>
        <w:t xml:space="preserve">不依法履行监督管理职责的其他行为。 </w:t>
      </w:r>
    </w:p>
    <w:p>
      <w:pPr>
        <w:pStyle w:val="25"/>
        <w:numPr>
          <w:ilvl w:val="0"/>
          <w:numId w:val="5"/>
        </w:numPr>
        <w:spacing w:line="360" w:lineRule="atLeast"/>
        <w:ind w:firstLine="480" w:firstLineChars="200"/>
        <w:rPr>
          <w:kern w:val="2"/>
          <w:szCs w:val="24"/>
        </w:rPr>
      </w:pPr>
      <w:r>
        <w:rPr>
          <w:rFonts w:hint="eastAsia"/>
          <w:kern w:val="2"/>
          <w:szCs w:val="24"/>
        </w:rPr>
        <w:t xml:space="preserve">建筑工程以外的工程项目安全防护、文明施工措施费用及使用管理可以参照本规定执行。 </w:t>
      </w:r>
    </w:p>
    <w:p>
      <w:pPr>
        <w:pStyle w:val="25"/>
        <w:numPr>
          <w:ilvl w:val="0"/>
          <w:numId w:val="5"/>
        </w:numPr>
        <w:spacing w:line="360" w:lineRule="atLeast"/>
        <w:ind w:firstLine="480" w:firstLineChars="200"/>
        <w:rPr>
          <w:kern w:val="2"/>
          <w:szCs w:val="24"/>
        </w:rPr>
      </w:pPr>
      <w:r>
        <w:rPr>
          <w:rFonts w:hint="eastAsia"/>
          <w:kern w:val="2"/>
          <w:szCs w:val="24"/>
        </w:rPr>
        <w:t xml:space="preserve">　各地可依照本规定，结合本地区实际制定实施细则。 </w:t>
      </w:r>
    </w:p>
    <w:p>
      <w:pPr>
        <w:pStyle w:val="25"/>
        <w:numPr>
          <w:ilvl w:val="0"/>
          <w:numId w:val="5"/>
        </w:numPr>
        <w:spacing w:line="360" w:lineRule="atLeast"/>
        <w:ind w:firstLine="480" w:firstLineChars="200"/>
        <w:rPr>
          <w:kern w:val="2"/>
          <w:szCs w:val="24"/>
        </w:rPr>
      </w:pPr>
      <w:r>
        <w:rPr>
          <w:rFonts w:hint="eastAsia"/>
          <w:kern w:val="2"/>
          <w:szCs w:val="24"/>
        </w:rPr>
        <w:t xml:space="preserve">　本规定由国务院建设行政主管部门负责解释。 </w:t>
      </w:r>
    </w:p>
    <w:p>
      <w:pPr>
        <w:pStyle w:val="25"/>
        <w:spacing w:line="360" w:lineRule="atLeast"/>
        <w:ind w:left="680" w:leftChars="200"/>
        <w:rPr>
          <w:kern w:val="2"/>
          <w:szCs w:val="24"/>
        </w:rPr>
      </w:pPr>
      <w:r>
        <w:rPr>
          <w:rFonts w:hint="eastAsia"/>
          <w:kern w:val="2"/>
          <w:szCs w:val="24"/>
        </w:rPr>
        <w:t>　　</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szCs w:val="24"/>
        </w:rPr>
      </w:pPr>
    </w:p>
    <w:p>
      <w:pPr>
        <w:autoSpaceDE w:val="0"/>
        <w:autoSpaceDN w:val="0"/>
        <w:adjustRightInd w:val="0"/>
        <w:ind w:firstLine="2880" w:firstLineChars="800"/>
        <w:outlineLvl w:val="0"/>
        <w:rPr>
          <w:rFonts w:hAnsi="宋体" w:cs="黑体"/>
          <w:b/>
          <w:sz w:val="36"/>
          <w:szCs w:val="36"/>
        </w:rPr>
      </w:pPr>
      <w:r>
        <w:rPr>
          <w:rFonts w:hint="eastAsia" w:hAnsi="宋体" w:cs="黑体"/>
          <w:b/>
          <w:sz w:val="36"/>
          <w:szCs w:val="36"/>
        </w:rPr>
        <w:t xml:space="preserve">  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 本招标文件；</w:t>
      </w:r>
    </w:p>
    <w:p>
      <w:pPr>
        <w:spacing w:line="440" w:lineRule="exact"/>
        <w:ind w:left="1" w:firstLine="480" w:firstLineChars="200"/>
        <w:rPr>
          <w:rFonts w:ascii="新宋体" w:hAnsi="新宋体" w:eastAsia="新宋体"/>
          <w:sz w:val="24"/>
        </w:rPr>
      </w:pPr>
      <w:r>
        <w:rPr>
          <w:rFonts w:hint="eastAsia" w:ascii="新宋体" w:hAnsi="新宋体" w:eastAsia="新宋体"/>
          <w:sz w:val="24"/>
        </w:rPr>
        <w:t>(</w:t>
      </w:r>
      <w:r>
        <w:rPr>
          <w:rFonts w:hint="eastAsia" w:ascii="新宋体" w:hAnsi="新宋体" w:eastAsia="新宋体"/>
          <w:sz w:val="24"/>
          <w:lang w:val="en-US" w:eastAsia="zh-CN"/>
        </w:rPr>
        <w:t>2</w:t>
      </w:r>
      <w:r>
        <w:rPr>
          <w:rFonts w:hint="eastAsia" w:ascii="新宋体" w:hAnsi="新宋体" w:eastAsia="新宋体"/>
          <w:sz w:val="24"/>
        </w:rPr>
        <w:t>) 国家或省级、行业建设主管部门颁发的计价办法；</w:t>
      </w:r>
    </w:p>
    <w:p>
      <w:pPr>
        <w:spacing w:line="440" w:lineRule="exact"/>
        <w:ind w:left="1" w:firstLine="480" w:firstLineChars="200"/>
        <w:rPr>
          <w:rFonts w:ascii="新宋体" w:hAnsi="新宋体" w:eastAsia="新宋体"/>
          <w:sz w:val="24"/>
        </w:rPr>
      </w:pPr>
      <w:r>
        <w:rPr>
          <w:rFonts w:hint="eastAsia" w:ascii="新宋体" w:hAnsi="新宋体" w:eastAsia="新宋体"/>
          <w:sz w:val="24"/>
        </w:rPr>
        <w:t>(</w:t>
      </w:r>
      <w:r>
        <w:rPr>
          <w:rFonts w:hint="eastAsia" w:ascii="新宋体" w:hAnsi="新宋体" w:eastAsia="新宋体"/>
          <w:sz w:val="24"/>
          <w:lang w:val="en-US" w:eastAsia="zh-CN"/>
        </w:rPr>
        <w:t>3</w:t>
      </w:r>
      <w:r>
        <w:rPr>
          <w:rFonts w:hint="eastAsia" w:ascii="新宋体" w:hAnsi="新宋体" w:eastAsia="新宋体"/>
          <w:sz w:val="24"/>
        </w:rPr>
        <w:t>) 招标文件(包括工程量清单)的澄清、补充和修改文件；</w:t>
      </w:r>
    </w:p>
    <w:p>
      <w:pPr>
        <w:spacing w:line="440" w:lineRule="exact"/>
        <w:ind w:left="1" w:firstLine="480" w:firstLineChars="200"/>
        <w:rPr>
          <w:rFonts w:hint="eastAsia" w:ascii="新宋体" w:hAnsi="新宋体" w:eastAsia="新宋体"/>
          <w:sz w:val="24"/>
        </w:rPr>
      </w:pPr>
      <w:r>
        <w:rPr>
          <w:rFonts w:hint="eastAsia" w:ascii="新宋体" w:hAnsi="新宋体" w:eastAsia="新宋体"/>
          <w:sz w:val="24"/>
        </w:rPr>
        <w:t>(</w:t>
      </w:r>
      <w:r>
        <w:rPr>
          <w:rFonts w:hint="eastAsia" w:ascii="新宋体" w:hAnsi="新宋体" w:eastAsia="新宋体"/>
          <w:sz w:val="24"/>
          <w:lang w:val="en-US" w:eastAsia="zh-CN"/>
        </w:rPr>
        <w:t>4</w:t>
      </w:r>
      <w:r>
        <w:rPr>
          <w:rFonts w:hint="eastAsia" w:ascii="新宋体" w:hAnsi="新宋体" w:eastAsia="新宋体"/>
          <w:sz w:val="24"/>
        </w:rPr>
        <w:t>)</w:t>
      </w:r>
      <w:r>
        <w:rPr>
          <w:rFonts w:hint="eastAsia" w:ascii="新宋体" w:hAnsi="新宋体" w:eastAsia="新宋体"/>
          <w:sz w:val="24"/>
          <w:lang w:val="en-US" w:eastAsia="zh-CN"/>
        </w:rPr>
        <w:t xml:space="preserve"> </w:t>
      </w:r>
      <w:r>
        <w:rPr>
          <w:rFonts w:hint="eastAsia" w:ascii="新宋体" w:hAnsi="新宋体" w:eastAsia="新宋体"/>
          <w:sz w:val="24"/>
        </w:rPr>
        <w:t>建设工程设计文件及相关资料；</w:t>
      </w:r>
    </w:p>
    <w:p>
      <w:pPr>
        <w:spacing w:line="440" w:lineRule="exact"/>
        <w:ind w:left="1" w:firstLine="480" w:firstLineChars="200"/>
        <w:rPr>
          <w:rFonts w:hint="eastAsia" w:ascii="新宋体" w:hAnsi="新宋体" w:eastAsia="新宋体"/>
          <w:sz w:val="24"/>
        </w:rPr>
      </w:pPr>
      <w:r>
        <w:rPr>
          <w:rFonts w:hint="eastAsia" w:ascii="新宋体" w:hAnsi="新宋体" w:eastAsia="新宋体"/>
          <w:sz w:val="24"/>
        </w:rPr>
        <w:t>(</w:t>
      </w:r>
      <w:r>
        <w:rPr>
          <w:rFonts w:hint="eastAsia" w:ascii="新宋体" w:hAnsi="新宋体" w:eastAsia="新宋体"/>
          <w:sz w:val="24"/>
          <w:lang w:val="en-US" w:eastAsia="zh-CN"/>
        </w:rPr>
        <w:t>5</w:t>
      </w:r>
      <w:r>
        <w:rPr>
          <w:rFonts w:hint="eastAsia" w:ascii="新宋体" w:hAnsi="新宋体" w:eastAsia="新宋体"/>
          <w:sz w:val="24"/>
        </w:rPr>
        <w:t xml:space="preserve">) </w:t>
      </w:r>
      <w:r>
        <w:rPr>
          <w:rFonts w:hint="eastAsia" w:ascii="新宋体" w:hAnsi="新宋体" w:eastAsia="新宋体"/>
          <w:sz w:val="24"/>
          <w:lang w:eastAsia="zh-CN"/>
        </w:rPr>
        <w:t>工程量清单按《建设工程工程量清单计价规范》（</w:t>
      </w:r>
      <w:r>
        <w:rPr>
          <w:rFonts w:hint="eastAsia" w:ascii="新宋体" w:hAnsi="新宋体" w:eastAsia="新宋体"/>
          <w:sz w:val="24"/>
          <w:lang w:val="en-US" w:eastAsia="zh-CN"/>
        </w:rPr>
        <w:t>2013</w:t>
      </w:r>
      <w:r>
        <w:rPr>
          <w:rFonts w:hint="eastAsia" w:ascii="新宋体" w:hAnsi="新宋体" w:eastAsia="新宋体"/>
          <w:sz w:val="24"/>
          <w:lang w:eastAsia="zh-CN"/>
        </w:rPr>
        <w:t>）</w:t>
      </w:r>
      <w:r>
        <w:rPr>
          <w:rFonts w:hint="eastAsia" w:ascii="宋体" w:cs="宋体"/>
          <w:sz w:val="24"/>
          <w:szCs w:val="24"/>
          <w:lang w:eastAsia="zh-CN"/>
        </w:rPr>
        <w:t>、</w:t>
      </w:r>
      <w:r>
        <w:rPr>
          <w:rFonts w:hint="eastAsia" w:ascii="宋体" w:cs="宋体"/>
          <w:sz w:val="24"/>
          <w:szCs w:val="24"/>
          <w:lang w:val="en-US" w:eastAsia="zh-CN"/>
        </w:rPr>
        <w:t>绿化部分《河</w:t>
      </w:r>
      <w:r>
        <w:rPr>
          <w:rFonts w:hint="eastAsia" w:ascii="宋体" w:cs="宋体"/>
          <w:sz w:val="24"/>
          <w:szCs w:val="24"/>
        </w:rPr>
        <w:t>南省建设工程工程量清单综合单价定额（2008）》“E.园林绿化工程”</w:t>
      </w:r>
      <w:r>
        <w:rPr>
          <w:rFonts w:hint="eastAsia" w:ascii="新宋体" w:hAnsi="新宋体" w:eastAsia="新宋体"/>
          <w:sz w:val="24"/>
          <w:lang w:eastAsia="zh-CN"/>
        </w:rPr>
        <w:t>；</w:t>
      </w:r>
    </w:p>
    <w:p>
      <w:pPr>
        <w:spacing w:line="440" w:lineRule="exact"/>
        <w:ind w:left="1" w:firstLine="480" w:firstLineChars="200"/>
        <w:rPr>
          <w:rFonts w:ascii="新宋体" w:hAnsi="新宋体" w:eastAsia="新宋体"/>
          <w:sz w:val="24"/>
        </w:rPr>
      </w:pPr>
      <w:r>
        <w:rPr>
          <w:rFonts w:hint="eastAsia" w:ascii="新宋体" w:hAnsi="新宋体" w:eastAsia="新宋体"/>
          <w:sz w:val="24"/>
        </w:rPr>
        <w:t>(</w:t>
      </w:r>
      <w:r>
        <w:rPr>
          <w:rFonts w:hint="eastAsia" w:ascii="新宋体" w:hAnsi="新宋体" w:eastAsia="新宋体"/>
          <w:sz w:val="24"/>
          <w:lang w:val="en-US" w:eastAsia="zh-CN"/>
        </w:rPr>
        <w:t>6</w:t>
      </w:r>
      <w:r>
        <w:rPr>
          <w:rFonts w:hint="eastAsia" w:ascii="新宋体" w:hAnsi="新宋体" w:eastAsia="新宋体"/>
          <w:sz w:val="24"/>
        </w:rPr>
        <w:t xml:space="preserve">) </w:t>
      </w:r>
      <w:r>
        <w:rPr>
          <w:rFonts w:hint="eastAsia" w:ascii="新宋体" w:hAnsi="新宋体" w:eastAsia="新宋体"/>
          <w:sz w:val="24"/>
          <w:lang w:val="en-US" w:eastAsia="zh-CN"/>
        </w:rPr>
        <w:t>《河南省房屋建筑与装饰工程》（2016年版）、《河南省通用安装工程预算定额》《河南省市政工程预算定额》（2016年版）《河南省土地开发整理项目预算定额标准》及有关配套文件</w:t>
      </w:r>
      <w:r>
        <w:rPr>
          <w:rFonts w:hint="eastAsia" w:ascii="新宋体" w:hAnsi="新宋体" w:eastAsia="新宋体"/>
          <w:sz w:val="24"/>
        </w:rPr>
        <w:t>；</w:t>
      </w:r>
    </w:p>
    <w:p>
      <w:pPr>
        <w:spacing w:line="440" w:lineRule="exact"/>
        <w:ind w:firstLine="480"/>
        <w:rPr>
          <w:rFonts w:hint="eastAsia" w:ascii="新宋体" w:hAnsi="新宋体" w:eastAsia="新宋体"/>
          <w:sz w:val="24"/>
          <w:lang w:val="en-US" w:eastAsia="zh-CN"/>
        </w:rPr>
      </w:pPr>
      <w:r>
        <w:rPr>
          <w:rFonts w:hint="eastAsia" w:ascii="新宋体" w:hAnsi="新宋体" w:eastAsia="新宋体"/>
          <w:sz w:val="24"/>
        </w:rPr>
        <w:t>(</w:t>
      </w:r>
      <w:r>
        <w:rPr>
          <w:rFonts w:hint="eastAsia" w:ascii="新宋体" w:hAnsi="新宋体" w:eastAsia="新宋体"/>
          <w:sz w:val="24"/>
          <w:lang w:val="en-US" w:eastAsia="zh-CN"/>
        </w:rPr>
        <w:t>7</w:t>
      </w:r>
      <w:r>
        <w:rPr>
          <w:rFonts w:hint="eastAsia" w:ascii="新宋体" w:hAnsi="新宋体" w:eastAsia="新宋体"/>
          <w:sz w:val="24"/>
        </w:rPr>
        <w:t>)</w:t>
      </w:r>
      <w:r>
        <w:rPr>
          <w:rFonts w:hint="eastAsia" w:ascii="新宋体" w:hAnsi="新宋体" w:eastAsia="新宋体"/>
          <w:sz w:val="24"/>
          <w:lang w:val="en-US" w:eastAsia="zh-CN"/>
        </w:rPr>
        <w:t xml:space="preserve"> 主要材料价格采用许昌市建筑工程标准定额站发布的《许昌市建设工程造价信息》（2019年8月）指导价及同期市场询价。</w:t>
      </w:r>
    </w:p>
    <w:p>
      <w:pPr>
        <w:spacing w:line="440" w:lineRule="exact"/>
        <w:ind w:left="0" w:leftChars="0" w:firstLine="338" w:firstLineChars="141"/>
        <w:rPr>
          <w:rFonts w:hint="eastAsia" w:ascii="新宋体" w:hAnsi="新宋体" w:eastAsia="新宋体"/>
          <w:sz w:val="24"/>
          <w:lang w:eastAsia="zh-CN"/>
        </w:rPr>
      </w:pPr>
      <w:r>
        <w:rPr>
          <w:rFonts w:hint="eastAsia" w:ascii="新宋体" w:hAnsi="新宋体" w:eastAsia="新宋体"/>
          <w:sz w:val="24"/>
          <w:lang w:val="en-US" w:eastAsia="zh-CN"/>
        </w:rPr>
        <w:t>（8）</w:t>
      </w:r>
      <w:r>
        <w:rPr>
          <w:rFonts w:hint="eastAsia" w:ascii="新宋体" w:hAnsi="新宋体" w:eastAsia="新宋体"/>
          <w:sz w:val="24"/>
        </w:rPr>
        <w:t>其他的相关资料</w:t>
      </w:r>
      <w:r>
        <w:rPr>
          <w:rFonts w:hint="eastAsia" w:ascii="新宋体" w:hAnsi="新宋体" w:eastAsia="新宋体"/>
          <w:sz w:val="24"/>
          <w:lang w:eastAsia="zh-CN"/>
        </w:rPr>
        <w:t>。</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总承包服务费根据招标文件中列出的内容和要求，按“总承包服务费计价表”所列格式自主报价。</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40" w:lineRule="exact"/>
        <w:ind w:firstLine="481"/>
        <w:rPr>
          <w:rFonts w:ascii="新宋体" w:hAnsi="新宋体" w:eastAsia="新宋体"/>
          <w:bCs/>
          <w:sz w:val="24"/>
        </w:rPr>
      </w:pPr>
      <w:r>
        <w:rPr>
          <w:rFonts w:hint="eastAsia" w:ascii="新宋体" w:hAnsi="新宋体" w:eastAsia="新宋体"/>
          <w:bCs/>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3.1.4 子目编码</w:t>
      </w:r>
    </w:p>
    <w:p>
      <w:pPr>
        <w:spacing w:line="360" w:lineRule="auto"/>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3.1.5 子目特征</w:t>
      </w:r>
    </w:p>
    <w:p>
      <w:pPr>
        <w:spacing w:line="360" w:lineRule="auto"/>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3.1.6 规费</w:t>
      </w:r>
    </w:p>
    <w:p>
      <w:pPr>
        <w:spacing w:line="360" w:lineRule="auto"/>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3.1.7 税金</w:t>
      </w:r>
      <w:r>
        <w:rPr>
          <w:rFonts w:hint="eastAsia" w:ascii="新宋体" w:hAnsi="新宋体" w:eastAsia="新宋体"/>
          <w:sz w:val="24"/>
        </w:rPr>
        <w:br w:type="textWrapping"/>
      </w:r>
      <w:r>
        <w:rPr>
          <w:rFonts w:hint="eastAsia" w:ascii="新宋体" w:hAnsi="新宋体" w:eastAsia="新宋体"/>
          <w:sz w:val="24"/>
        </w:rPr>
        <w:t xml:space="preserve">    根据财税《2016》36号文“营业税改征增值税试点实施办法”规定，增值税计税方法采用一般计税方法。 </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360" w:lineRule="auto"/>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3.1.9 同义词语</w:t>
      </w:r>
    </w:p>
    <w:p>
      <w:pPr>
        <w:spacing w:line="360" w:lineRule="auto"/>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360" w:lineRule="auto"/>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360" w:lineRule="auto"/>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360" w:lineRule="auto"/>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360" w:lineRule="auto"/>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40" w:lineRule="exact"/>
        <w:ind w:firstLine="480" w:firstLineChars="200"/>
        <w:rPr>
          <w:rFonts w:ascii="新宋体" w:hAnsi="新宋体" w:eastAsia="新宋体"/>
          <w:sz w:val="36"/>
          <w:szCs w:val="36"/>
          <w:u w:val="single"/>
        </w:rPr>
      </w:pPr>
      <w:r>
        <w:rPr>
          <w:rFonts w:hint="eastAsia" w:ascii="新宋体" w:hAnsi="新宋体" w:eastAsia="新宋体"/>
          <w:sz w:val="24"/>
          <w:u w:val="single"/>
        </w:rPr>
        <w:t>工程量清单在全国公共资源交易平台（河南省·许昌市）上自行下载。</w:t>
      </w:r>
    </w:p>
    <w:p>
      <w:pPr>
        <w:autoSpaceDE w:val="0"/>
        <w:autoSpaceDN w:val="0"/>
        <w:adjustRightInd w:val="0"/>
        <w:jc w:val="center"/>
        <w:outlineLvl w:val="0"/>
        <w:rPr>
          <w:rFonts w:hAnsi="宋体" w:cs="黑体"/>
          <w:b/>
          <w:sz w:val="36"/>
          <w:szCs w:val="36"/>
        </w:rPr>
      </w:pPr>
      <w:bookmarkStart w:id="212" w:name="_Toc278443522"/>
    </w:p>
    <w:p>
      <w:pPr>
        <w:autoSpaceDE w:val="0"/>
        <w:autoSpaceDN w:val="0"/>
        <w:adjustRightInd w:val="0"/>
        <w:jc w:val="center"/>
        <w:outlineLvl w:val="0"/>
        <w:rPr>
          <w:rFonts w:hAnsi="宋体" w:cs="黑体"/>
          <w:b/>
          <w:sz w:val="36"/>
          <w:szCs w:val="36"/>
        </w:rPr>
      </w:pPr>
    </w:p>
    <w:p>
      <w:pPr>
        <w:pStyle w:val="2"/>
        <w:rPr>
          <w:rFonts w:hAnsi="宋体" w:cs="黑体"/>
          <w:b/>
          <w:sz w:val="36"/>
          <w:szCs w:val="36"/>
        </w:rPr>
      </w:pPr>
    </w:p>
    <w:p>
      <w:pPr>
        <w:pStyle w:val="4"/>
        <w:rPr>
          <w:rFonts w:hAnsi="宋体" w:cs="黑体"/>
          <w:b/>
          <w:sz w:val="36"/>
          <w:szCs w:val="36"/>
        </w:rPr>
      </w:pPr>
    </w:p>
    <w:p>
      <w:pPr>
        <w:pStyle w:val="4"/>
        <w:rPr>
          <w:rFonts w:hAnsi="宋体" w:cs="黑体"/>
          <w:b/>
          <w:sz w:val="36"/>
          <w:szCs w:val="36"/>
        </w:rPr>
      </w:pPr>
    </w:p>
    <w:p>
      <w:pPr>
        <w:pStyle w:val="4"/>
        <w:rPr>
          <w:rFonts w:hAnsi="宋体" w:cs="黑体"/>
          <w:b/>
          <w:sz w:val="36"/>
          <w:szCs w:val="36"/>
        </w:rPr>
      </w:pPr>
    </w:p>
    <w:p>
      <w:pPr>
        <w:autoSpaceDE w:val="0"/>
        <w:autoSpaceDN w:val="0"/>
        <w:adjustRightInd w:val="0"/>
        <w:outlineLvl w:val="0"/>
        <w:rPr>
          <w:rFonts w:hAnsi="宋体" w:cs="黑体"/>
          <w:b/>
          <w:sz w:val="36"/>
          <w:szCs w:val="36"/>
        </w:rPr>
      </w:pPr>
    </w:p>
    <w:p>
      <w:pPr>
        <w:numPr>
          <w:ilvl w:val="0"/>
          <w:numId w:val="7"/>
        </w:numPr>
        <w:autoSpaceDE w:val="0"/>
        <w:autoSpaceDN w:val="0"/>
        <w:adjustRightInd w:val="0"/>
        <w:jc w:val="center"/>
        <w:outlineLvl w:val="0"/>
        <w:rPr>
          <w:rFonts w:hAnsi="宋体" w:cs="黑体"/>
          <w:b/>
          <w:sz w:val="36"/>
          <w:szCs w:val="36"/>
        </w:rPr>
      </w:pPr>
      <w:r>
        <w:rPr>
          <w:rFonts w:hint="eastAsia" w:hAnsi="宋体" w:cs="黑体"/>
          <w:b/>
          <w:sz w:val="36"/>
          <w:szCs w:val="36"/>
          <w:lang w:val="en-US" w:eastAsia="zh-CN"/>
        </w:rPr>
        <w:t>图纸（另附）</w:t>
      </w:r>
    </w:p>
    <w:p>
      <w:pPr>
        <w:numPr>
          <w:ilvl w:val="0"/>
          <w:numId w:val="0"/>
        </w:numPr>
        <w:autoSpaceDE w:val="0"/>
        <w:autoSpaceDN w:val="0"/>
        <w:adjustRightInd w:val="0"/>
        <w:jc w:val="both"/>
        <w:outlineLvl w:val="0"/>
        <w:rPr>
          <w:rFonts w:hAnsi="宋体" w:cs="黑体"/>
          <w:b/>
          <w:sz w:val="36"/>
          <w:szCs w:val="36"/>
        </w:rPr>
      </w:pPr>
      <w:r>
        <w:rPr>
          <w:rFonts w:hAnsi="宋体" w:cs="黑体"/>
          <w:b/>
          <w:sz w:val="36"/>
          <w:szCs w:val="36"/>
        </w:rPr>
        <w:t xml:space="preserve"> </w:t>
      </w:r>
    </w:p>
    <w:p>
      <w:pPr>
        <w:pStyle w:val="2"/>
        <w:rPr>
          <w:rFonts w:hAnsi="宋体" w:cs="黑体"/>
          <w:b/>
          <w:sz w:val="36"/>
          <w:szCs w:val="36"/>
        </w:rPr>
      </w:pPr>
    </w:p>
    <w:p>
      <w:pPr>
        <w:pStyle w:val="4"/>
        <w:rPr>
          <w:rFonts w:hAnsi="宋体" w:cs="黑体"/>
          <w:b/>
          <w:sz w:val="36"/>
          <w:szCs w:val="36"/>
        </w:rPr>
      </w:pPr>
    </w:p>
    <w:p>
      <w:pPr>
        <w:pStyle w:val="4"/>
        <w:rPr>
          <w:rFonts w:hAnsi="宋体" w:cs="黑体"/>
          <w:b/>
          <w:sz w:val="36"/>
          <w:szCs w:val="36"/>
        </w:rPr>
      </w:pPr>
    </w:p>
    <w:p>
      <w:pPr>
        <w:numPr>
          <w:ilvl w:val="0"/>
          <w:numId w:val="7"/>
        </w:numPr>
        <w:autoSpaceDE w:val="0"/>
        <w:autoSpaceDN w:val="0"/>
        <w:adjustRightInd w:val="0"/>
        <w:jc w:val="center"/>
        <w:outlineLvl w:val="0"/>
        <w:rPr>
          <w:rFonts w:hAnsi="宋体" w:cs="黑体"/>
          <w:b/>
          <w:sz w:val="36"/>
          <w:szCs w:val="36"/>
        </w:rPr>
      </w:pPr>
      <w:r>
        <w:rPr>
          <w:rFonts w:hint="eastAsia" w:hAnsi="宋体" w:cs="黑体"/>
          <w:b/>
          <w:sz w:val="36"/>
          <w:szCs w:val="36"/>
        </w:rPr>
        <w:t>技术标准和要求</w:t>
      </w:r>
      <w:bookmarkEnd w:id="212"/>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autoSpaceDE w:val="0"/>
        <w:autoSpaceDN w:val="0"/>
        <w:adjustRightInd w:val="0"/>
        <w:spacing w:line="420" w:lineRule="exact"/>
        <w:ind w:firstLine="480"/>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pStyle w:val="4"/>
        <w:ind w:left="0" w:leftChars="0" w:firstLine="0" w:firstLineChars="0"/>
        <w:rPr>
          <w:rFonts w:hint="default"/>
          <w:lang w:eastAsia="zh-CN"/>
        </w:rPr>
      </w:pPr>
      <w:bookmarkStart w:id="213" w:name="_Toc278443525"/>
    </w:p>
    <w:p>
      <w:pPr>
        <w:pStyle w:val="4"/>
        <w:ind w:left="0" w:leftChars="0" w:firstLine="0" w:firstLineChars="0"/>
        <w:rPr>
          <w:rFonts w:hint="default"/>
          <w:lang w:eastAsia="zh-CN"/>
        </w:rPr>
      </w:pPr>
    </w:p>
    <w:p>
      <w:pPr>
        <w:pStyle w:val="4"/>
        <w:ind w:left="0" w:leftChars="0" w:firstLine="0" w:firstLineChars="0"/>
        <w:rPr>
          <w:rFonts w:hint="default"/>
          <w:lang w:eastAsia="zh-CN"/>
        </w:rPr>
      </w:pPr>
    </w:p>
    <w:p>
      <w:pPr>
        <w:pStyle w:val="4"/>
        <w:ind w:left="0" w:leftChars="0" w:firstLine="0" w:firstLineChars="0"/>
        <w:rPr>
          <w:rFonts w:hint="default"/>
          <w:lang w:eastAsia="zh-CN"/>
        </w:rPr>
      </w:pPr>
    </w:p>
    <w:p>
      <w:pPr>
        <w:pStyle w:val="4"/>
        <w:ind w:left="0" w:leftChars="0" w:firstLine="0" w:firstLineChars="0"/>
        <w:rPr>
          <w:rFonts w:hint="default"/>
          <w:lang w:eastAsia="zh-CN"/>
        </w:rPr>
      </w:pPr>
    </w:p>
    <w:p>
      <w:pPr>
        <w:pStyle w:val="4"/>
        <w:ind w:left="0" w:leftChars="0" w:firstLine="0" w:firstLineChars="0"/>
        <w:rPr>
          <w:rFonts w:hint="default"/>
          <w:lang w:eastAsia="zh-CN"/>
        </w:rPr>
      </w:pPr>
    </w:p>
    <w:p>
      <w:pPr>
        <w:autoSpaceDE w:val="0"/>
        <w:autoSpaceDN w:val="0"/>
        <w:adjustRightInd w:val="0"/>
        <w:spacing w:before="312" w:beforeLines="100" w:after="312" w:afterLines="100"/>
        <w:jc w:val="center"/>
        <w:outlineLvl w:val="0"/>
        <w:rPr>
          <w:sz w:val="32"/>
          <w:szCs w:val="32"/>
        </w:rPr>
      </w:pPr>
      <w:r>
        <w:rPr>
          <w:rFonts w:hint="eastAsia" w:hAnsi="宋体" w:cs="黑体"/>
          <w:b/>
          <w:sz w:val="44"/>
          <w:szCs w:val="44"/>
        </w:rPr>
        <w:t>第</w:t>
      </w:r>
      <w:r>
        <w:rPr>
          <w:rFonts w:hint="eastAsia" w:hAnsi="宋体" w:cs="黑体"/>
          <w:b/>
          <w:sz w:val="44"/>
          <w:szCs w:val="44"/>
          <w:lang w:val="en-US" w:eastAsia="zh-CN"/>
        </w:rPr>
        <w:t>八</w:t>
      </w:r>
      <w:r>
        <w:rPr>
          <w:rFonts w:hint="eastAsia" w:hAnsi="宋体" w:cs="黑体"/>
          <w:b/>
          <w:sz w:val="44"/>
          <w:szCs w:val="44"/>
        </w:rPr>
        <w:t xml:space="preserve">章 </w:t>
      </w:r>
      <w:r>
        <w:rPr>
          <w:rFonts w:hAnsi="宋体" w:cs="黑体"/>
          <w:b/>
          <w:sz w:val="44"/>
          <w:szCs w:val="44"/>
        </w:rPr>
        <w:t xml:space="preserve"> </w:t>
      </w:r>
      <w:r>
        <w:rPr>
          <w:rFonts w:hint="eastAsia" w:hAnsi="宋体" w:cs="黑体"/>
          <w:b/>
          <w:sz w:val="44"/>
          <w:szCs w:val="44"/>
        </w:rPr>
        <w:t>投标文件格式</w:t>
      </w:r>
      <w:bookmarkEnd w:id="213"/>
      <w:r>
        <w:rPr>
          <w:rFonts w:hint="eastAsia"/>
          <w:sz w:val="32"/>
          <w:szCs w:val="32"/>
        </w:rPr>
        <w:t xml:space="preserve"> </w:t>
      </w:r>
    </w:p>
    <w:p>
      <w:pPr>
        <w:autoSpaceDE w:val="0"/>
        <w:autoSpaceDN w:val="0"/>
        <w:adjustRightInd w:val="0"/>
        <w:jc w:val="center"/>
        <w:rPr>
          <w:rFonts w:hAnsi="宋体" w:cs="黑体"/>
          <w:b/>
          <w:spacing w:val="60"/>
          <w:sz w:val="52"/>
          <w:szCs w:val="52"/>
          <w:u w:val="single"/>
        </w:rPr>
      </w:pPr>
      <w:r>
        <w:rPr>
          <w:rFonts w:hint="eastAsia" w:hAnsi="宋体" w:cs="黑体"/>
          <w:b/>
          <w:spacing w:val="60"/>
          <w:sz w:val="52"/>
          <w:szCs w:val="52"/>
          <w:u w:val="single"/>
        </w:rPr>
        <w:t xml:space="preserve">           （工程名称）</w:t>
      </w:r>
    </w:p>
    <w:p>
      <w:pPr>
        <w:tabs>
          <w:tab w:val="center" w:pos="4739"/>
        </w:tabs>
        <w:ind w:left="180"/>
        <w:jc w:val="center"/>
        <w:rPr>
          <w:rFonts w:ascii="黑体" w:eastAsia="黑体"/>
          <w:b/>
          <w:sz w:val="36"/>
          <w:szCs w:val="36"/>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sz w:val="24"/>
        </w:rPr>
      </w:pPr>
      <w:r>
        <w:rPr>
          <w:rFonts w:hint="eastAsia"/>
          <w:b/>
          <w:sz w:val="32"/>
          <w:szCs w:val="32"/>
        </w:rPr>
        <w:t xml:space="preserve">               项目编号：建安建工公字</w:t>
      </w:r>
      <w:r>
        <w:rPr>
          <w:rFonts w:hint="eastAsia"/>
          <w:b/>
          <w:color w:val="auto"/>
          <w:sz w:val="32"/>
          <w:szCs w:val="32"/>
        </w:rPr>
        <w:t>〔2019〕</w:t>
      </w:r>
      <w:r>
        <w:rPr>
          <w:rFonts w:hint="eastAsia"/>
          <w:b/>
          <w:color w:val="auto"/>
          <w:sz w:val="32"/>
          <w:szCs w:val="32"/>
          <w:lang w:val="en-US" w:eastAsia="zh-CN"/>
        </w:rPr>
        <w:t>202</w:t>
      </w:r>
      <w:r>
        <w:rPr>
          <w:rFonts w:hint="eastAsia"/>
          <w:b/>
          <w:color w:val="auto"/>
          <w:sz w:val="32"/>
          <w:szCs w:val="32"/>
        </w:rPr>
        <w:t>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w:t>
      </w:r>
      <w:r>
        <w:rPr>
          <w:rFonts w:hint="eastAsia" w:ascii="新宋体" w:hAnsi="新宋体" w:eastAsia="新宋体" w:cs="仿宋_GB2312"/>
          <w:sz w:val="24"/>
        </w:rPr>
        <w:t>按所发放的工程量清单编制）</w:t>
      </w: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tabs>
          <w:tab w:val="center" w:pos="4739"/>
        </w:tabs>
        <w:wordWrap w:val="0"/>
        <w:spacing w:before="312" w:beforeLines="100" w:after="312" w:afterLines="100"/>
        <w:jc w:val="both"/>
        <w:rPr>
          <w:sz w:val="32"/>
          <w:szCs w:val="32"/>
        </w:rPr>
      </w:pPr>
      <w:r>
        <w:rPr>
          <w:rFonts w:hint="eastAsia"/>
          <w:sz w:val="32"/>
          <w:szCs w:val="32"/>
        </w:rPr>
        <w:t xml:space="preserve"> </w:t>
      </w:r>
    </w:p>
    <w:p>
      <w:pPr>
        <w:autoSpaceDE w:val="0"/>
        <w:autoSpaceDN w:val="0"/>
        <w:adjustRightInd w:val="0"/>
        <w:jc w:val="center"/>
        <w:rPr>
          <w:rFonts w:hAnsi="宋体" w:cs="黑体"/>
          <w:b/>
          <w:spacing w:val="60"/>
          <w:sz w:val="52"/>
          <w:szCs w:val="52"/>
          <w:u w:val="single"/>
        </w:rPr>
      </w:pPr>
      <w:r>
        <w:rPr>
          <w:rFonts w:hint="eastAsia" w:hAnsi="宋体" w:cs="黑体"/>
          <w:b/>
          <w:spacing w:val="60"/>
          <w:sz w:val="52"/>
          <w:szCs w:val="52"/>
          <w:u w:val="single"/>
        </w:rPr>
        <w:t xml:space="preserve">           （工程名称）</w:t>
      </w:r>
    </w:p>
    <w:p>
      <w:pPr>
        <w:tabs>
          <w:tab w:val="center" w:pos="4739"/>
        </w:tabs>
        <w:ind w:left="180"/>
        <w:jc w:val="center"/>
        <w:rPr>
          <w:rFonts w:ascii="黑体" w:eastAsia="黑体"/>
          <w:b/>
          <w:sz w:val="36"/>
          <w:szCs w:val="36"/>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sz w:val="24"/>
        </w:rPr>
      </w:pPr>
      <w:r>
        <w:rPr>
          <w:rFonts w:hint="eastAsia"/>
          <w:b/>
          <w:sz w:val="32"/>
          <w:szCs w:val="32"/>
        </w:rPr>
        <w:t xml:space="preserve">               项目编号：建安建工公字</w:t>
      </w:r>
      <w:r>
        <w:rPr>
          <w:rFonts w:hint="eastAsia"/>
          <w:b/>
          <w:color w:val="auto"/>
          <w:sz w:val="32"/>
          <w:szCs w:val="32"/>
        </w:rPr>
        <w:t>〔2019〕</w:t>
      </w:r>
      <w:r>
        <w:rPr>
          <w:rFonts w:hint="eastAsia"/>
          <w:b/>
          <w:color w:val="auto"/>
          <w:sz w:val="32"/>
          <w:szCs w:val="32"/>
          <w:lang w:val="en-US" w:eastAsia="zh-CN"/>
        </w:rPr>
        <w:t>202</w:t>
      </w:r>
      <w:r>
        <w:rPr>
          <w:rFonts w:hint="eastAsia"/>
          <w:b/>
          <w:color w:val="auto"/>
          <w:sz w:val="32"/>
          <w:szCs w:val="32"/>
        </w:rPr>
        <w:t>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pStyle w:val="2"/>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center"/>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一、投标函及投标函附录；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二、法定代表人身份证明、授权委托书及项目负责人承诺书；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五、投标单位基本</w:t>
      </w:r>
      <w:r>
        <w:rPr>
          <w:rFonts w:hint="eastAsia" w:hAnsi="宋体" w:cs="仿宋_GB2312"/>
          <w:b/>
          <w:sz w:val="24"/>
          <w:lang w:val="en-US" w:eastAsia="zh-CN"/>
        </w:rPr>
        <w:t>情况</w:t>
      </w:r>
      <w:r>
        <w:rPr>
          <w:rFonts w:hint="eastAsia" w:hAnsi="宋体" w:cs="仿宋_GB2312"/>
          <w:b/>
          <w:sz w:val="24"/>
        </w:rPr>
        <w:t>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七、近年财务状况；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八、近年完成的类似项目情况；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十、其它材料；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tabs>
          <w:tab w:val="center" w:pos="4739"/>
        </w:tabs>
        <w:ind w:left="180" w:firstLine="1200" w:firstLineChars="500"/>
        <w:rPr>
          <w:rFonts w:hAnsi="宋体"/>
          <w:b/>
          <w:sz w:val="32"/>
        </w:rPr>
      </w:pPr>
      <w:r>
        <w:rPr>
          <w:rFonts w:hint="eastAsia" w:ascii="新宋体" w:hAnsi="新宋体" w:eastAsia="新宋体"/>
          <w:b/>
          <w:sz w:val="24"/>
        </w:rPr>
        <w:t>如有本章未提供的格式，投标人可自行编制。</w:t>
      </w:r>
      <w:r>
        <w:rPr>
          <w:rFonts w:hAnsi="宋体"/>
          <w:b/>
          <w:sz w:val="32"/>
        </w:rPr>
        <w:br w:type="page"/>
      </w:r>
      <w:r>
        <w:rPr>
          <w:rFonts w:hint="eastAsia" w:hAnsi="宋体"/>
          <w:b/>
          <w:sz w:val="32"/>
        </w:rPr>
        <w:t xml:space="preserve">                 一、投标函及投标函附录</w:t>
      </w:r>
    </w:p>
    <w:p>
      <w:pPr>
        <w:spacing w:before="312" w:beforeLines="100" w:after="156" w:afterLines="50" w:line="510" w:lineRule="exact"/>
        <w:jc w:val="center"/>
        <w:rPr>
          <w:rFonts w:ascii="黑体" w:eastAsia="黑体"/>
          <w:sz w:val="28"/>
          <w:szCs w:val="28"/>
        </w:rPr>
      </w:pPr>
      <w:bookmarkStart w:id="214"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在考察现场并充分研究（项目名称）（以下简称“本工程”）施工招标文件的全部内容后，我方兹以：</w:t>
      </w:r>
    </w:p>
    <w:p>
      <w:pPr>
        <w:spacing w:line="480" w:lineRule="exact"/>
        <w:ind w:firstLine="943" w:firstLineChars="393"/>
        <w:rPr>
          <w:rFonts w:ascii="新宋体" w:hAnsi="新宋体" w:eastAsia="新宋体"/>
          <w:sz w:val="24"/>
        </w:rPr>
      </w:pPr>
      <w:r>
        <w:rPr>
          <w:rFonts w:hint="eastAsia" w:ascii="新宋体" w:hAnsi="新宋体" w:eastAsia="新宋体"/>
          <w:sz w:val="24"/>
        </w:rPr>
        <w:t>人民币（大写）：元</w:t>
      </w:r>
    </w:p>
    <w:p>
      <w:pPr>
        <w:spacing w:line="480" w:lineRule="exact"/>
        <w:ind w:firstLine="943" w:firstLineChars="393"/>
        <w:rPr>
          <w:rFonts w:ascii="新宋体" w:hAnsi="新宋体" w:eastAsia="新宋体"/>
          <w:sz w:val="24"/>
        </w:rPr>
      </w:pPr>
      <w:r>
        <w:rPr>
          <w:rFonts w:hint="eastAsia" w:ascii="新宋体" w:hAnsi="新宋体" w:eastAsia="新宋体"/>
          <w:sz w:val="24"/>
        </w:rPr>
        <w:t>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在我方的上述投标总报价中，包括：</w:t>
      </w:r>
    </w:p>
    <w:p>
      <w:pPr>
        <w:spacing w:line="480" w:lineRule="exact"/>
        <w:ind w:firstLine="1048" w:firstLineChars="437"/>
        <w:rPr>
          <w:rFonts w:ascii="新宋体" w:hAnsi="新宋体" w:eastAsia="新宋体"/>
          <w:sz w:val="24"/>
        </w:rPr>
      </w:pPr>
      <w:r>
        <w:rPr>
          <w:rFonts w:hint="eastAsia" w:ascii="新宋体" w:hAnsi="新宋体" w:eastAsia="新宋体"/>
          <w:sz w:val="24"/>
        </w:rPr>
        <w:t>规费RMB￥：元</w:t>
      </w:r>
    </w:p>
    <w:p>
      <w:pPr>
        <w:spacing w:line="480" w:lineRule="exact"/>
        <w:ind w:firstLine="1048" w:firstLineChars="437"/>
        <w:rPr>
          <w:rFonts w:ascii="新宋体" w:hAnsi="新宋体" w:eastAsia="新宋体"/>
          <w:sz w:val="24"/>
        </w:rPr>
      </w:pPr>
      <w:r>
        <w:rPr>
          <w:rFonts w:hint="eastAsia" w:ascii="新宋体" w:hAnsi="新宋体" w:eastAsia="新宋体"/>
          <w:sz w:val="24"/>
        </w:rPr>
        <w:t>税金RMB￥：元</w:t>
      </w:r>
    </w:p>
    <w:p>
      <w:pPr>
        <w:spacing w:line="480" w:lineRule="exact"/>
        <w:ind w:firstLine="1048" w:firstLineChars="437"/>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法定代表人或委托代理人（签字）：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新宋体" w:hAnsi="新宋体" w:eastAsia="新宋体" w:cs="黑体"/>
          <w:b/>
          <w:sz w:val="24"/>
        </w:rPr>
      </w:pPr>
    </w:p>
    <w:p>
      <w:pPr>
        <w:autoSpaceDE w:val="0"/>
        <w:autoSpaceDN w:val="0"/>
        <w:adjustRightInd w:val="0"/>
        <w:outlineLvl w:val="0"/>
        <w:rPr>
          <w:rFonts w:ascii="新宋体" w:hAnsi="新宋体" w:eastAsia="新宋体" w:cs="黑体"/>
          <w:b/>
          <w:sz w:val="24"/>
        </w:rPr>
      </w:pPr>
    </w:p>
    <w:p>
      <w:pPr>
        <w:autoSpaceDE w:val="0"/>
        <w:autoSpaceDN w:val="0"/>
        <w:adjustRightInd w:val="0"/>
        <w:outlineLvl w:val="0"/>
        <w:rPr>
          <w:rFonts w:ascii="新宋体" w:hAnsi="新宋体" w:eastAsia="新宋体" w:cs="黑体"/>
          <w:b/>
          <w:sz w:val="24"/>
        </w:rPr>
      </w:pPr>
    </w:p>
    <w:p>
      <w:pPr>
        <w:autoSpaceDE w:val="0"/>
        <w:autoSpaceDN w:val="0"/>
        <w:adjustRightInd w:val="0"/>
        <w:jc w:val="center"/>
        <w:outlineLvl w:val="0"/>
        <w:rPr>
          <w:rFonts w:ascii="黑体" w:hAnsi="新宋体" w:eastAsia="黑体" w:cs="黑体"/>
          <w:sz w:val="28"/>
          <w:szCs w:val="28"/>
        </w:rPr>
      </w:pPr>
      <w:bookmarkStart w:id="215" w:name="_Toc250616672"/>
      <w:r>
        <w:rPr>
          <w:rFonts w:ascii="黑体" w:hAnsi="新宋体" w:eastAsia="黑体" w:cs="黑体"/>
          <w:sz w:val="28"/>
          <w:szCs w:val="28"/>
        </w:rPr>
        <w:br w:type="page"/>
      </w:r>
      <w:bookmarkEnd w:id="215"/>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lang w:eastAsia="zh-CN"/>
        </w:rPr>
        <w:t>（</w:t>
      </w:r>
      <w:r>
        <w:rPr>
          <w:rFonts w:hint="eastAsia" w:ascii="黑体" w:hAnsi="新宋体" w:eastAsia="黑体" w:cs="黑体"/>
          <w:sz w:val="28"/>
          <w:szCs w:val="28"/>
        </w:rPr>
        <w:t>二</w:t>
      </w:r>
      <w:r>
        <w:rPr>
          <w:rFonts w:hint="eastAsia" w:ascii="黑体" w:hAnsi="新宋体" w:eastAsia="黑体" w:cs="黑体"/>
          <w:sz w:val="28"/>
          <w:szCs w:val="28"/>
          <w:lang w:eastAsia="zh-CN"/>
        </w:rPr>
        <w:t>）</w:t>
      </w:r>
      <w:r>
        <w:rPr>
          <w:rFonts w:hint="eastAsia" w:ascii="黑体" w:hAnsi="新宋体" w:eastAsia="黑体" w:cs="黑体"/>
          <w:sz w:val="28"/>
          <w:szCs w:val="28"/>
        </w:rPr>
        <w:t>、投标函附录</w:t>
      </w:r>
    </w:p>
    <w:tbl>
      <w:tblPr>
        <w:tblStyle w:val="27"/>
        <w:tblW w:w="9180"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9"/>
        <w:gridCol w:w="813"/>
        <w:gridCol w:w="610"/>
        <w:gridCol w:w="811"/>
        <w:gridCol w:w="813"/>
        <w:gridCol w:w="408"/>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51"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51"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13" w:type="dxa"/>
            <w:vAlign w:val="center"/>
          </w:tcPr>
          <w:p>
            <w:pPr>
              <w:jc w:val="center"/>
              <w:rPr>
                <w:rFonts w:ascii="新宋体" w:hAnsi="新宋体" w:eastAsia="新宋体"/>
                <w:sz w:val="24"/>
              </w:rPr>
            </w:pPr>
          </w:p>
        </w:tc>
        <w:tc>
          <w:tcPr>
            <w:tcW w:w="610" w:type="dxa"/>
            <w:vAlign w:val="center"/>
          </w:tcPr>
          <w:p>
            <w:pPr>
              <w:jc w:val="center"/>
              <w:rPr>
                <w:rFonts w:ascii="新宋体" w:hAnsi="新宋体" w:eastAsia="新宋体"/>
                <w:sz w:val="24"/>
              </w:rPr>
            </w:pPr>
            <w:r>
              <w:rPr>
                <w:rFonts w:hint="eastAsia" w:ascii="新宋体" w:hAnsi="新宋体" w:eastAsia="新宋体"/>
                <w:sz w:val="24"/>
              </w:rPr>
              <w:t>级别</w:t>
            </w:r>
          </w:p>
        </w:tc>
        <w:tc>
          <w:tcPr>
            <w:tcW w:w="811" w:type="dxa"/>
            <w:vAlign w:val="center"/>
          </w:tcPr>
          <w:p>
            <w:pPr>
              <w:jc w:val="center"/>
              <w:rPr>
                <w:rFonts w:ascii="新宋体" w:hAnsi="新宋体" w:eastAsia="新宋体"/>
                <w:sz w:val="24"/>
              </w:rPr>
            </w:pPr>
          </w:p>
        </w:tc>
        <w:tc>
          <w:tcPr>
            <w:tcW w:w="813" w:type="dxa"/>
            <w:vAlign w:val="center"/>
          </w:tcPr>
          <w:p>
            <w:pPr>
              <w:jc w:val="center"/>
              <w:rPr>
                <w:rFonts w:ascii="新宋体" w:hAnsi="新宋体" w:eastAsia="新宋体"/>
                <w:sz w:val="24"/>
              </w:rPr>
            </w:pPr>
            <w:r>
              <w:rPr>
                <w:rFonts w:hint="eastAsia" w:ascii="新宋体" w:hAnsi="新宋体" w:eastAsia="新宋体"/>
                <w:sz w:val="24"/>
              </w:rPr>
              <w:t>注册编号</w:t>
            </w:r>
          </w:p>
        </w:tc>
        <w:tc>
          <w:tcPr>
            <w:tcW w:w="3204"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13" w:type="dxa"/>
            <w:vAlign w:val="center"/>
          </w:tcPr>
          <w:p>
            <w:pPr>
              <w:jc w:val="center"/>
              <w:rPr>
                <w:rFonts w:ascii="新宋体" w:hAnsi="新宋体" w:eastAsia="新宋体"/>
                <w:sz w:val="24"/>
              </w:rPr>
            </w:pPr>
          </w:p>
        </w:tc>
        <w:tc>
          <w:tcPr>
            <w:tcW w:w="610" w:type="dxa"/>
            <w:vAlign w:val="center"/>
          </w:tcPr>
          <w:p>
            <w:pPr>
              <w:jc w:val="center"/>
              <w:rPr>
                <w:rFonts w:ascii="新宋体" w:hAnsi="新宋体" w:eastAsia="新宋体"/>
                <w:sz w:val="24"/>
              </w:rPr>
            </w:pPr>
            <w:r>
              <w:rPr>
                <w:rFonts w:hint="eastAsia" w:ascii="新宋体" w:hAnsi="新宋体" w:eastAsia="新宋体"/>
                <w:sz w:val="24"/>
              </w:rPr>
              <w:t>职称</w:t>
            </w:r>
          </w:p>
        </w:tc>
        <w:tc>
          <w:tcPr>
            <w:tcW w:w="811" w:type="dxa"/>
            <w:vAlign w:val="center"/>
          </w:tcPr>
          <w:p>
            <w:pPr>
              <w:jc w:val="center"/>
              <w:rPr>
                <w:rFonts w:ascii="新宋体" w:hAnsi="新宋体" w:eastAsia="新宋体"/>
                <w:sz w:val="24"/>
              </w:rPr>
            </w:pPr>
          </w:p>
        </w:tc>
        <w:tc>
          <w:tcPr>
            <w:tcW w:w="813"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204"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2929"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55" w:type="dxa"/>
            <w:gridSpan w:val="5"/>
            <w:vAlign w:val="center"/>
          </w:tcPr>
          <w:p>
            <w:pPr>
              <w:rPr>
                <w:rFonts w:hint="eastAsia" w:ascii="新宋体" w:hAnsi="新宋体" w:eastAsia="新宋体"/>
                <w:sz w:val="24"/>
                <w:lang w:eastAsia="zh-CN"/>
              </w:rPr>
            </w:pPr>
            <w:r>
              <w:rPr>
                <w:rFonts w:hint="eastAsia" w:ascii="新宋体" w:hAnsi="新宋体" w:eastAsia="新宋体"/>
                <w:sz w:val="24"/>
              </w:rPr>
              <w:t>（大写）</w:t>
            </w:r>
            <w:r>
              <w:rPr>
                <w:rFonts w:hint="eastAsia" w:ascii="新宋体" w:hAnsi="新宋体" w:eastAsia="新宋体"/>
                <w:sz w:val="24"/>
                <w:lang w:eastAsia="zh-CN"/>
              </w:rPr>
              <w:t>：</w:t>
            </w:r>
          </w:p>
        </w:tc>
        <w:tc>
          <w:tcPr>
            <w:tcW w:w="2796" w:type="dxa"/>
            <w:vAlign w:val="center"/>
          </w:tcPr>
          <w:p>
            <w:pPr>
              <w:rPr>
                <w:rFonts w:hint="eastAsia" w:ascii="新宋体" w:hAnsi="新宋体" w:eastAsia="新宋体"/>
                <w:sz w:val="24"/>
                <w:lang w:eastAsia="zh-CN"/>
              </w:rPr>
            </w:pPr>
            <w:r>
              <w:rPr>
                <w:rFonts w:hint="eastAsia" w:ascii="新宋体" w:hAnsi="新宋体" w:eastAsia="新宋体"/>
                <w:sz w:val="24"/>
              </w:rPr>
              <w:t>（小写）</w:t>
            </w:r>
            <w:r>
              <w:rPr>
                <w:rFonts w:hint="eastAsia" w:ascii="新宋体" w:hAnsi="新宋体" w:eastAsia="新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6" w:hRule="atLeast"/>
        </w:trPr>
        <w:tc>
          <w:tcPr>
            <w:tcW w:w="2929" w:type="dxa"/>
            <w:vMerge w:val="continue"/>
            <w:vAlign w:val="center"/>
          </w:tcPr>
          <w:p>
            <w:pPr>
              <w:jc w:val="center"/>
              <w:rPr>
                <w:rFonts w:ascii="新宋体" w:hAnsi="新宋体" w:eastAsia="新宋体"/>
                <w:sz w:val="24"/>
              </w:rPr>
            </w:pPr>
          </w:p>
        </w:tc>
        <w:tc>
          <w:tcPr>
            <w:tcW w:w="6251"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480" w:firstLineChars="200"/>
              <w:rPr>
                <w:rFonts w:hint="eastAsia" w:ascii="新宋体" w:hAnsi="新宋体" w:eastAsia="新宋体"/>
                <w:sz w:val="24"/>
                <w:szCs w:val="22"/>
              </w:rPr>
            </w:pPr>
            <w:r>
              <w:rPr>
                <w:rFonts w:hint="eastAsia" w:ascii="新宋体" w:hAnsi="新宋体" w:eastAsia="新宋体"/>
                <w:sz w:val="24"/>
                <w:szCs w:val="22"/>
              </w:rPr>
              <w:t>规费RMB￥：元</w:t>
            </w:r>
          </w:p>
          <w:p>
            <w:pPr>
              <w:spacing w:line="480" w:lineRule="exact"/>
              <w:ind w:firstLine="480" w:firstLineChars="200"/>
              <w:rPr>
                <w:rFonts w:hint="eastAsia" w:ascii="新宋体" w:hAnsi="新宋体" w:eastAsia="新宋体"/>
                <w:sz w:val="24"/>
                <w:szCs w:val="22"/>
              </w:rPr>
            </w:pPr>
            <w:r>
              <w:rPr>
                <w:rFonts w:hint="eastAsia" w:ascii="新宋体" w:hAnsi="新宋体" w:eastAsia="新宋体"/>
                <w:sz w:val="24"/>
                <w:szCs w:val="22"/>
              </w:rPr>
              <w:t>税金RMB￥：元</w:t>
            </w:r>
          </w:p>
          <w:p>
            <w:pPr>
              <w:spacing w:line="480" w:lineRule="exact"/>
              <w:ind w:firstLine="480" w:firstLineChars="200"/>
              <w:rPr>
                <w:rFonts w:ascii="新宋体" w:hAnsi="新宋体" w:eastAsia="新宋体"/>
                <w:sz w:val="24"/>
              </w:rPr>
            </w:pPr>
            <w:r>
              <w:rPr>
                <w:rFonts w:hint="eastAsia" w:ascii="新宋体" w:hAnsi="新宋体" w:eastAsia="新宋体"/>
                <w:sz w:val="24"/>
                <w:szCs w:val="22"/>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51"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51"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51"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3" w:hRule="atLeast"/>
        </w:trPr>
        <w:tc>
          <w:tcPr>
            <w:tcW w:w="9180"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hint="eastAsia"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before="312" w:beforeLines="100" w:after="312" w:afterLines="100" w:line="420" w:lineRule="exact"/>
        <w:jc w:val="center"/>
        <w:outlineLvl w:val="0"/>
        <w:rPr>
          <w:rFonts w:hAnsi="宋体" w:cs="仿宋_GB2312"/>
          <w:b/>
          <w:sz w:val="28"/>
          <w:szCs w:val="28"/>
        </w:rPr>
      </w:pPr>
      <w:r>
        <w:rPr>
          <w:rFonts w:hint="eastAsia" w:ascii="黑体" w:hAnsi="新宋体" w:eastAsia="黑体" w:cs="黑体"/>
          <w:sz w:val="28"/>
          <w:szCs w:val="28"/>
        </w:rPr>
        <w:t>二、</w:t>
      </w:r>
      <w:bookmarkEnd w:id="214"/>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216" w:name="_Toc271787731"/>
      <w:r>
        <w:rPr>
          <w:rFonts w:hint="eastAsia" w:ascii="黑体" w:hAnsi="新宋体" w:eastAsia="黑体" w:cs="黑体"/>
          <w:sz w:val="28"/>
          <w:szCs w:val="28"/>
        </w:rPr>
        <w:t>（一）法定代表人身份证明</w:t>
      </w:r>
      <w:bookmarkEnd w:id="216"/>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TimesNewRomanPSMT"/>
          <w:sz w:val="24"/>
          <w:u w:val="single"/>
        </w:rPr>
      </w:pPr>
      <w:r>
        <w:rPr>
          <w:rFonts w:hint="eastAsia" w:hAnsi="宋体" w:cs="仿宋_GB2312"/>
          <w:sz w:val="24"/>
        </w:rPr>
        <w:t>投标人名称：</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成立时间：年月日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姓名：性别：年龄：职务：</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投标人：（盖单位章）</w:t>
      </w:r>
    </w:p>
    <w:p>
      <w:pPr>
        <w:autoSpaceDE w:val="0"/>
        <w:autoSpaceDN w:val="0"/>
        <w:adjustRightInd w:val="0"/>
        <w:spacing w:line="420" w:lineRule="exact"/>
        <w:ind w:firstLine="480" w:firstLineChars="200"/>
        <w:jc w:val="right"/>
        <w:rPr>
          <w:rFonts w:hAnsi="宋体" w:cs="仿宋_GB2312"/>
          <w:szCs w:val="21"/>
        </w:rPr>
      </w:pPr>
      <w:r>
        <w:rPr>
          <w:rFonts w:hint="eastAsia" w:hAnsi="宋体" w:cs="仿宋_GB2312"/>
          <w:sz w:val="24"/>
        </w:rPr>
        <w:t>年月日</w:t>
      </w:r>
    </w:p>
    <w:p>
      <w:pPr>
        <w:autoSpaceDE w:val="0"/>
        <w:autoSpaceDN w:val="0"/>
        <w:adjustRightInd w:val="0"/>
        <w:spacing w:line="420" w:lineRule="exact"/>
        <w:jc w:val="center"/>
        <w:outlineLvl w:val="0"/>
        <w:rPr>
          <w:rFonts w:ascii="黑体" w:hAnsi="新宋体" w:eastAsia="黑体" w:cs="黑体"/>
          <w:sz w:val="28"/>
          <w:szCs w:val="28"/>
        </w:rPr>
      </w:pPr>
      <w:bookmarkStart w:id="217" w:name="_Toc271787732"/>
      <w:r>
        <w:rPr>
          <w:rFonts w:hint="eastAsia" w:ascii="黑体" w:hAnsi="新宋体" w:eastAsia="黑体" w:cs="黑体"/>
          <w:sz w:val="28"/>
          <w:szCs w:val="28"/>
        </w:rPr>
        <w:t>（二）授权委托书</w:t>
      </w:r>
      <w:bookmarkEnd w:id="217"/>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autoSpaceDE w:val="0"/>
        <w:autoSpaceDN w:val="0"/>
        <w:adjustRightInd w:val="0"/>
        <w:spacing w:line="420" w:lineRule="exact"/>
        <w:outlineLvl w:val="0"/>
        <w:rPr>
          <w:rFonts w:hAnsi="宋体" w:cs="宋体"/>
          <w:b/>
          <w:bCs/>
          <w:sz w:val="28"/>
          <w:szCs w:val="21"/>
        </w:rPr>
      </w:pPr>
    </w:p>
    <w:p>
      <w:pPr>
        <w:autoSpaceDE w:val="0"/>
        <w:autoSpaceDN w:val="0"/>
        <w:adjustRightInd w:val="0"/>
        <w:spacing w:line="420" w:lineRule="exact"/>
        <w:jc w:val="center"/>
        <w:outlineLvl w:val="0"/>
        <w:rPr>
          <w:rFonts w:hAnsi="宋体" w:cs="宋体"/>
          <w:b/>
          <w:bCs/>
          <w:sz w:val="28"/>
          <w:szCs w:val="21"/>
        </w:rPr>
      </w:pPr>
    </w:p>
    <w:p>
      <w:pPr>
        <w:autoSpaceDE w:val="0"/>
        <w:autoSpaceDN w:val="0"/>
        <w:adjustRightInd w:val="0"/>
        <w:spacing w:line="420" w:lineRule="exact"/>
        <w:jc w:val="center"/>
        <w:outlineLvl w:val="0"/>
        <w:rPr>
          <w:rFonts w:hint="eastAsia" w:hAnsi="宋体" w:cs="宋体"/>
          <w:b/>
          <w:bCs/>
          <w:sz w:val="28"/>
          <w:szCs w:val="21"/>
        </w:rPr>
      </w:pPr>
    </w:p>
    <w:p>
      <w:pPr>
        <w:autoSpaceDE w:val="0"/>
        <w:autoSpaceDN w:val="0"/>
        <w:adjustRightInd w:val="0"/>
        <w:spacing w:line="420" w:lineRule="exact"/>
        <w:jc w:val="center"/>
        <w:outlineLvl w:val="0"/>
        <w:rPr>
          <w:rFonts w:ascii="华文中宋" w:hAnsi="华文中宋" w:eastAsia="华文中宋"/>
          <w:b/>
          <w:bCs/>
          <w:sz w:val="36"/>
          <w:szCs w:val="36"/>
        </w:rPr>
      </w:pPr>
      <w:r>
        <w:rPr>
          <w:rFonts w:hint="eastAsia" w:hAnsi="宋体" w:cs="宋体"/>
          <w:b/>
          <w:bCs/>
          <w:sz w:val="28"/>
          <w:szCs w:val="21"/>
        </w:rPr>
        <w:t>（三）承诺书</w:t>
      </w:r>
    </w:p>
    <w:tbl>
      <w:tblPr>
        <w:tblStyle w:val="27"/>
        <w:tblW w:w="84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7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序号</w:t>
            </w:r>
          </w:p>
        </w:tc>
        <w:tc>
          <w:tcPr>
            <w:tcW w:w="753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1</w:t>
            </w:r>
          </w:p>
        </w:tc>
        <w:tc>
          <w:tcPr>
            <w:tcW w:w="753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rPr>
                <w:rFonts w:hAnsi="宋体" w:cs="仿宋_GB2312"/>
                <w:sz w:val="24"/>
                <w:szCs w:val="24"/>
              </w:rPr>
            </w:pPr>
            <w:r>
              <w:rPr>
                <w:rFonts w:hint="eastAsia" w:hAnsi="宋体" w:cs="仿宋_GB2312"/>
                <w:sz w:val="24"/>
                <w:szCs w:val="24"/>
              </w:rPr>
              <w:t>我公司拟派项目负责人系本公司正式职工，现阶段没有担任任何在施建设工程项目的项目负责人。我公司承诺该项目负责人在本工程的施工期间能及时到位和履行项目负责人职责。我方保证上述信息的真实和准确，并愿意承担因我方就此弄虚作假所引起的一切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2</w:t>
            </w:r>
          </w:p>
        </w:tc>
        <w:tc>
          <w:tcPr>
            <w:tcW w:w="753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rPr>
                <w:rFonts w:hAnsi="宋体" w:cs="仿宋_GB2312"/>
                <w:sz w:val="24"/>
                <w:szCs w:val="24"/>
              </w:rPr>
            </w:pPr>
            <w:r>
              <w:rPr>
                <w:rFonts w:hint="eastAsia" w:hAnsi="宋体" w:cs="仿宋_GB2312"/>
                <w:sz w:val="24"/>
                <w:szCs w:val="24"/>
              </w:rPr>
              <w:t>我公司近三年内，未受到建设行政主管部门行政处罚或受行政处罚已整改完毕。如声明不实，我公司承担由此产生的全部责任。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3</w:t>
            </w:r>
          </w:p>
        </w:tc>
        <w:tc>
          <w:tcPr>
            <w:tcW w:w="753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rPr>
                <w:rFonts w:hAnsi="宋体" w:cs="仿宋_GB2312"/>
                <w:sz w:val="24"/>
                <w:szCs w:val="24"/>
              </w:rPr>
            </w:pPr>
            <w:r>
              <w:rPr>
                <w:rFonts w:hint="eastAsia" w:hAnsi="宋体" w:cs="仿宋_GB2312"/>
                <w:sz w:val="24"/>
                <w:szCs w:val="24"/>
              </w:rPr>
              <w:t>我公司近三年内，无履约司法纠纷或司法纠纷无过错。如声明不实，我公司承担由此产生的全部责任。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4</w:t>
            </w:r>
          </w:p>
        </w:tc>
        <w:tc>
          <w:tcPr>
            <w:tcW w:w="753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rPr>
                <w:rFonts w:hAnsi="宋体" w:cs="仿宋_GB2312"/>
                <w:sz w:val="24"/>
                <w:szCs w:val="24"/>
              </w:rPr>
            </w:pPr>
            <w:r>
              <w:rPr>
                <w:rFonts w:hint="eastAsia" w:hAnsi="宋体" w:cs="仿宋_GB2312"/>
                <w:sz w:val="24"/>
                <w:szCs w:val="24"/>
              </w:rPr>
              <w:t>农民工工资保障金承诺：1、我公司以前所承建的工程均能按时足额支付农民工工资，截至开标之日止，不存在拖欠或克扣农民工工资的行为。2、我公司承诺中标后及时、足额存入农民工工资保障金。3、我公司承诺：一旦其承包的工程项目中出现拖欠职工工资情况的，可由建设行政主管部门从工资保障金中先予划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5</w:t>
            </w:r>
          </w:p>
        </w:tc>
        <w:tc>
          <w:tcPr>
            <w:tcW w:w="753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rPr>
                <w:rFonts w:hAnsi="宋体" w:cs="仿宋_GB2312"/>
                <w:sz w:val="24"/>
                <w:szCs w:val="24"/>
              </w:rPr>
            </w:pPr>
            <w:r>
              <w:rPr>
                <w:rFonts w:hint="eastAsia" w:hAnsi="宋体" w:cs="仿宋_GB2312"/>
                <w:sz w:val="24"/>
                <w:szCs w:val="24"/>
              </w:rPr>
              <w:t>质量承诺：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6</w:t>
            </w:r>
          </w:p>
        </w:tc>
        <w:tc>
          <w:tcPr>
            <w:tcW w:w="753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rPr>
                <w:rFonts w:hAnsi="宋体" w:cs="仿宋_GB2312"/>
                <w:sz w:val="24"/>
                <w:szCs w:val="24"/>
              </w:rPr>
            </w:pPr>
            <w:r>
              <w:rPr>
                <w:rFonts w:hint="eastAsia" w:hAnsi="宋体" w:cs="仿宋_GB2312"/>
                <w:sz w:val="24"/>
                <w:szCs w:val="24"/>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7</w:t>
            </w:r>
          </w:p>
        </w:tc>
        <w:tc>
          <w:tcPr>
            <w:tcW w:w="753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rPr>
                <w:rFonts w:hAnsi="宋体" w:cs="仿宋_GB2312"/>
                <w:sz w:val="24"/>
                <w:szCs w:val="24"/>
              </w:rPr>
            </w:pPr>
            <w:r>
              <w:rPr>
                <w:rFonts w:hint="eastAsia" w:hAnsi="宋体" w:cs="仿宋_GB2312"/>
                <w:sz w:val="24"/>
                <w:szCs w:val="24"/>
              </w:rPr>
              <w:t>其他承诺：</w:t>
            </w:r>
          </w:p>
        </w:tc>
      </w:tr>
    </w:tbl>
    <w:p>
      <w:pPr>
        <w:spacing w:line="440" w:lineRule="exact"/>
        <w:jc w:val="right"/>
        <w:rPr>
          <w:rFonts w:hAnsi="宋体"/>
          <w:sz w:val="24"/>
        </w:rPr>
      </w:pP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spacing w:line="360" w:lineRule="auto"/>
        <w:jc w:val="center"/>
        <w:rPr>
          <w:rFonts w:hAnsi="宋体"/>
          <w:b/>
          <w:sz w:val="32"/>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jc w:val="center"/>
        <w:rPr>
          <w:rFonts w:hAnsi="宋体"/>
          <w:b/>
          <w:sz w:val="36"/>
          <w:szCs w:val="36"/>
        </w:rPr>
      </w:pPr>
    </w:p>
    <w:p>
      <w:pPr>
        <w:spacing w:line="360" w:lineRule="auto"/>
        <w:jc w:val="center"/>
        <w:rPr>
          <w:rFonts w:hAnsi="宋体"/>
          <w:b/>
          <w:sz w:val="36"/>
          <w:szCs w:val="36"/>
        </w:rPr>
      </w:pPr>
      <w:r>
        <w:rPr>
          <w:rFonts w:hAnsi="宋体"/>
          <w:sz w:val="36"/>
          <w:szCs w:val="36"/>
        </w:rPr>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0" t="0" r="0" b="0"/>
            <wp:wrapNone/>
            <wp:docPr id="5"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52500" cy="927100"/>
                    </a:xfrm>
                    <a:prstGeom prst="rect">
                      <a:avLst/>
                    </a:prstGeom>
                    <a:noFill/>
                  </pic:spPr>
                </pic:pic>
              </a:graphicData>
            </a:graphic>
          </wp:anchor>
        </w:drawing>
      </w:r>
      <w:r>
        <w:rPr>
          <w:rFonts w:hint="eastAsia" w:hAnsi="宋体"/>
          <w:b/>
          <w:sz w:val="36"/>
          <w:szCs w:val="36"/>
        </w:rPr>
        <w:t>三、投标保证金</w:t>
      </w:r>
    </w:p>
    <w:p>
      <w:pPr>
        <w:autoSpaceDE w:val="0"/>
        <w:autoSpaceDN w:val="0"/>
        <w:adjustRightInd w:val="0"/>
        <w:spacing w:line="420" w:lineRule="exact"/>
        <w:jc w:val="left"/>
        <w:rPr>
          <w:rFonts w:hAnsi="宋体" w:cs="仿宋_GB2312"/>
          <w:szCs w:val="21"/>
        </w:rPr>
      </w:pPr>
    </w:p>
    <w:p>
      <w:pPr>
        <w:autoSpaceDE w:val="0"/>
        <w:autoSpaceDN w:val="0"/>
        <w:adjustRightInd w:val="0"/>
        <w:spacing w:line="420" w:lineRule="exact"/>
        <w:jc w:val="left"/>
        <w:rPr>
          <w:rFonts w:hAnsi="宋体" w:cs="仿宋_GB2312"/>
          <w:szCs w:val="21"/>
        </w:rPr>
      </w:pPr>
    </w:p>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请将两个定额部分投标保证金绑定回执一并附上</w:t>
      </w:r>
    </w:p>
    <w:p>
      <w:pPr>
        <w:autoSpaceDE w:val="0"/>
        <w:autoSpaceDN w:val="0"/>
        <w:adjustRightInd w:val="0"/>
        <w:spacing w:line="420" w:lineRule="exact"/>
        <w:jc w:val="center"/>
        <w:rPr>
          <w:rFonts w:hAnsi="宋体"/>
          <w:b/>
          <w:sz w:val="32"/>
        </w:rPr>
      </w:pPr>
      <w:r>
        <w:rPr>
          <w:rFonts w:hAnsi="宋体" w:cs="仿宋_GB2312"/>
          <w:szCs w:val="21"/>
        </w:rPr>
        <w:br w:type="page"/>
      </w:r>
      <w:r>
        <w:rPr>
          <w:rFonts w:hint="eastAsia" w:hAnsi="宋体"/>
          <w:b/>
          <w:sz w:val="32"/>
        </w:rPr>
        <w:t>四、项目管理机构配备情况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27"/>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sz w:val="24"/>
              </w:rPr>
            </w:pPr>
            <w:r>
              <w:rPr>
                <w:rFonts w:hint="eastAsia" w:hAnsi="宋体"/>
                <w:sz w:val="24"/>
              </w:rPr>
              <w:t>职务</w:t>
            </w:r>
          </w:p>
        </w:tc>
        <w:tc>
          <w:tcPr>
            <w:tcW w:w="914" w:type="dxa"/>
            <w:vMerge w:val="restart"/>
            <w:vAlign w:val="center"/>
          </w:tcPr>
          <w:p>
            <w:pPr>
              <w:autoSpaceDE w:val="0"/>
              <w:autoSpaceDN w:val="0"/>
              <w:adjustRightInd w:val="0"/>
              <w:spacing w:line="360" w:lineRule="auto"/>
              <w:ind w:right="215"/>
              <w:rPr>
                <w:rFonts w:hAnsi="宋体"/>
                <w:sz w:val="24"/>
              </w:rPr>
            </w:pPr>
            <w:r>
              <w:rPr>
                <w:rFonts w:hint="eastAsia" w:hAnsi="宋体"/>
                <w:sz w:val="24"/>
              </w:rPr>
              <w:t>姓名</w:t>
            </w:r>
          </w:p>
        </w:tc>
        <w:tc>
          <w:tcPr>
            <w:tcW w:w="914" w:type="dxa"/>
            <w:vMerge w:val="restart"/>
            <w:vAlign w:val="center"/>
          </w:tcPr>
          <w:p>
            <w:pPr>
              <w:autoSpaceDE w:val="0"/>
              <w:autoSpaceDN w:val="0"/>
              <w:adjustRightInd w:val="0"/>
              <w:spacing w:line="360" w:lineRule="auto"/>
              <w:ind w:right="215"/>
              <w:rPr>
                <w:rFonts w:hAnsi="宋体"/>
                <w:sz w:val="24"/>
              </w:rPr>
            </w:pPr>
            <w:r>
              <w:rPr>
                <w:rFonts w:hint="eastAsia" w:hAnsi="宋体"/>
                <w:sz w:val="24"/>
              </w:rPr>
              <w:t>职称</w:t>
            </w:r>
          </w:p>
        </w:tc>
        <w:tc>
          <w:tcPr>
            <w:tcW w:w="571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1036"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sz w:val="24"/>
              </w:rPr>
            </w:pPr>
          </w:p>
        </w:tc>
        <w:tc>
          <w:tcPr>
            <w:tcW w:w="914" w:type="dxa"/>
            <w:vMerge w:val="continue"/>
            <w:vAlign w:val="center"/>
          </w:tcPr>
          <w:p>
            <w:pPr>
              <w:autoSpaceDE w:val="0"/>
              <w:autoSpaceDN w:val="0"/>
              <w:adjustRightInd w:val="0"/>
              <w:spacing w:line="360" w:lineRule="auto"/>
              <w:ind w:right="215"/>
              <w:jc w:val="center"/>
              <w:rPr>
                <w:rFonts w:hAnsi="宋体"/>
                <w:sz w:val="24"/>
              </w:rPr>
            </w:pPr>
          </w:p>
        </w:tc>
        <w:tc>
          <w:tcPr>
            <w:tcW w:w="914" w:type="dxa"/>
            <w:vMerge w:val="continue"/>
            <w:vAlign w:val="center"/>
          </w:tcPr>
          <w:p>
            <w:pPr>
              <w:autoSpaceDE w:val="0"/>
              <w:autoSpaceDN w:val="0"/>
              <w:adjustRightInd w:val="0"/>
              <w:spacing w:line="360" w:lineRule="auto"/>
              <w:ind w:right="215"/>
              <w:jc w:val="center"/>
              <w:rPr>
                <w:rFonts w:hAnsi="宋体"/>
                <w:sz w:val="24"/>
              </w:rPr>
            </w:pPr>
          </w:p>
        </w:tc>
        <w:tc>
          <w:tcPr>
            <w:tcW w:w="1405"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45"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45"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45"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70"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103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140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1470" w:type="dxa"/>
          </w:tcPr>
          <w:p>
            <w:pPr>
              <w:autoSpaceDE w:val="0"/>
              <w:autoSpaceDN w:val="0"/>
              <w:adjustRightInd w:val="0"/>
              <w:spacing w:line="360" w:lineRule="auto"/>
              <w:ind w:right="215"/>
              <w:jc w:val="center"/>
              <w:rPr>
                <w:rFonts w:hAnsi="宋体"/>
                <w:sz w:val="24"/>
              </w:rPr>
            </w:pPr>
          </w:p>
        </w:tc>
        <w:tc>
          <w:tcPr>
            <w:tcW w:w="1036" w:type="dxa"/>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140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1470" w:type="dxa"/>
          </w:tcPr>
          <w:p>
            <w:pPr>
              <w:autoSpaceDE w:val="0"/>
              <w:autoSpaceDN w:val="0"/>
              <w:adjustRightInd w:val="0"/>
              <w:spacing w:line="360" w:lineRule="auto"/>
              <w:ind w:right="215"/>
              <w:jc w:val="center"/>
              <w:rPr>
                <w:rFonts w:hAnsi="宋体"/>
                <w:sz w:val="24"/>
              </w:rPr>
            </w:pPr>
          </w:p>
        </w:tc>
        <w:tc>
          <w:tcPr>
            <w:tcW w:w="1036" w:type="dxa"/>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140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1470" w:type="dxa"/>
          </w:tcPr>
          <w:p>
            <w:pPr>
              <w:autoSpaceDE w:val="0"/>
              <w:autoSpaceDN w:val="0"/>
              <w:adjustRightInd w:val="0"/>
              <w:spacing w:line="360" w:lineRule="auto"/>
              <w:ind w:right="215"/>
              <w:jc w:val="center"/>
              <w:rPr>
                <w:rFonts w:hAnsi="宋体"/>
                <w:sz w:val="24"/>
              </w:rPr>
            </w:pPr>
          </w:p>
        </w:tc>
        <w:tc>
          <w:tcPr>
            <w:tcW w:w="1036" w:type="dxa"/>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140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1470" w:type="dxa"/>
          </w:tcPr>
          <w:p>
            <w:pPr>
              <w:autoSpaceDE w:val="0"/>
              <w:autoSpaceDN w:val="0"/>
              <w:adjustRightInd w:val="0"/>
              <w:spacing w:line="360" w:lineRule="auto"/>
              <w:ind w:right="215"/>
              <w:jc w:val="center"/>
              <w:rPr>
                <w:rFonts w:hAnsi="宋体"/>
                <w:sz w:val="24"/>
              </w:rPr>
            </w:pPr>
          </w:p>
        </w:tc>
        <w:tc>
          <w:tcPr>
            <w:tcW w:w="1036" w:type="dxa"/>
          </w:tcPr>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rPr>
          <w:rFonts w:hAnsi="宋体"/>
        </w:rPr>
      </w:pPr>
    </w:p>
    <w:p>
      <w:pPr>
        <w:spacing w:before="156" w:beforeLines="50" w:after="312"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p>
      <w:pPr>
        <w:spacing w:line="420" w:lineRule="exact"/>
        <w:ind w:firstLine="480" w:firstLineChars="200"/>
        <w:rPr>
          <w:rFonts w:ascii="黑体" w:hAnsi="宋体" w:eastAsia="黑体"/>
          <w:sz w:val="24"/>
          <w:szCs w:val="24"/>
        </w:rPr>
      </w:pPr>
      <w:r>
        <w:rPr>
          <w:rFonts w:hint="eastAsia" w:hAnsi="宋体"/>
          <w:sz w:val="24"/>
          <w:szCs w:val="24"/>
        </w:rPr>
        <w:t>项目负责人应附注册证书、安全生产考核合格证书、身份证、职称证、学历证、养老保险复印件及未担任其他在施建设工程项目项目负责人的承诺书，管理过的项目业绩须附合同协议书和竣工验收备案登记表</w:t>
      </w:r>
      <w:r>
        <w:rPr>
          <w:rFonts w:hint="eastAsia"/>
          <w:bCs/>
          <w:sz w:val="24"/>
          <w:szCs w:val="24"/>
        </w:rPr>
        <w:t>（或施工合同和中标通知书）</w:t>
      </w:r>
      <w:r>
        <w:rPr>
          <w:rFonts w:hint="eastAsia" w:hAnsi="宋体"/>
          <w:sz w:val="24"/>
          <w:szCs w:val="24"/>
        </w:rPr>
        <w:t>复印件。类似项目限于以项目负责人身份参与的项目。</w:t>
      </w:r>
    </w:p>
    <w:p>
      <w:pPr>
        <w:spacing w:line="420" w:lineRule="exact"/>
        <w:rPr>
          <w:rFonts w:ascii="黑体" w:hAnsi="宋体" w:eastAsia="黑体"/>
          <w:sz w:val="24"/>
        </w:rPr>
      </w:pPr>
    </w:p>
    <w:tbl>
      <w:tblPr>
        <w:tblStyle w:val="27"/>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sz w:val="24"/>
              </w:rPr>
            </w:pPr>
            <w:r>
              <w:rPr>
                <w:rFonts w:hint="eastAsia" w:hAnsi="宋体"/>
                <w:sz w:val="24"/>
              </w:rPr>
              <w:t>姓  名</w:t>
            </w:r>
          </w:p>
        </w:tc>
        <w:tc>
          <w:tcPr>
            <w:tcW w:w="1101" w:type="dxa"/>
            <w:vAlign w:val="center"/>
          </w:tcPr>
          <w:p>
            <w:pPr>
              <w:jc w:val="center"/>
              <w:rPr>
                <w:rFonts w:hAnsi="宋体"/>
                <w:sz w:val="24"/>
              </w:rPr>
            </w:pPr>
          </w:p>
        </w:tc>
        <w:tc>
          <w:tcPr>
            <w:tcW w:w="1204" w:type="dxa"/>
            <w:vAlign w:val="center"/>
          </w:tcPr>
          <w:p>
            <w:pPr>
              <w:jc w:val="center"/>
              <w:rPr>
                <w:rFonts w:hAnsi="宋体"/>
                <w:sz w:val="24"/>
              </w:rPr>
            </w:pPr>
            <w:r>
              <w:rPr>
                <w:rFonts w:hint="eastAsia" w:hAnsi="宋体"/>
                <w:sz w:val="24"/>
              </w:rPr>
              <w:t>年  龄</w:t>
            </w:r>
          </w:p>
        </w:tc>
        <w:tc>
          <w:tcPr>
            <w:tcW w:w="1355" w:type="dxa"/>
            <w:vAlign w:val="center"/>
          </w:tcPr>
          <w:p>
            <w:pPr>
              <w:jc w:val="center"/>
              <w:rPr>
                <w:rFonts w:hAnsi="宋体"/>
                <w:sz w:val="24"/>
              </w:rPr>
            </w:pPr>
          </w:p>
        </w:tc>
        <w:tc>
          <w:tcPr>
            <w:tcW w:w="1959" w:type="dxa"/>
            <w:vAlign w:val="center"/>
          </w:tcPr>
          <w:p>
            <w:pPr>
              <w:jc w:val="center"/>
              <w:rPr>
                <w:rFonts w:hAnsi="宋体"/>
                <w:sz w:val="24"/>
              </w:rPr>
            </w:pPr>
            <w:r>
              <w:rPr>
                <w:rFonts w:hint="eastAsia" w:hAnsi="宋体"/>
                <w:sz w:val="24"/>
              </w:rPr>
              <w:t>学历</w:t>
            </w:r>
          </w:p>
        </w:tc>
        <w:tc>
          <w:tcPr>
            <w:tcW w:w="2259"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sz w:val="24"/>
              </w:rPr>
            </w:pPr>
            <w:r>
              <w:rPr>
                <w:rFonts w:hint="eastAsia" w:hAnsi="宋体"/>
                <w:sz w:val="24"/>
              </w:rPr>
              <w:t>职  称</w:t>
            </w:r>
          </w:p>
        </w:tc>
        <w:tc>
          <w:tcPr>
            <w:tcW w:w="1101" w:type="dxa"/>
            <w:vAlign w:val="center"/>
          </w:tcPr>
          <w:p>
            <w:pPr>
              <w:jc w:val="center"/>
              <w:rPr>
                <w:rFonts w:hAnsi="宋体"/>
                <w:sz w:val="24"/>
              </w:rPr>
            </w:pPr>
          </w:p>
        </w:tc>
        <w:tc>
          <w:tcPr>
            <w:tcW w:w="1204" w:type="dxa"/>
            <w:vAlign w:val="center"/>
          </w:tcPr>
          <w:p>
            <w:pPr>
              <w:jc w:val="center"/>
              <w:rPr>
                <w:rFonts w:hAnsi="宋体"/>
                <w:sz w:val="24"/>
              </w:rPr>
            </w:pPr>
            <w:r>
              <w:rPr>
                <w:rFonts w:hint="eastAsia" w:hAnsi="宋体"/>
                <w:sz w:val="24"/>
              </w:rPr>
              <w:t>职  务</w:t>
            </w:r>
          </w:p>
        </w:tc>
        <w:tc>
          <w:tcPr>
            <w:tcW w:w="1355" w:type="dxa"/>
            <w:vAlign w:val="center"/>
          </w:tcPr>
          <w:p>
            <w:pPr>
              <w:jc w:val="center"/>
              <w:rPr>
                <w:rFonts w:hAnsi="宋体"/>
                <w:sz w:val="24"/>
              </w:rPr>
            </w:pPr>
          </w:p>
        </w:tc>
        <w:tc>
          <w:tcPr>
            <w:tcW w:w="1959" w:type="dxa"/>
            <w:vAlign w:val="center"/>
          </w:tcPr>
          <w:p>
            <w:pPr>
              <w:jc w:val="center"/>
              <w:rPr>
                <w:rFonts w:hAnsi="宋体"/>
                <w:sz w:val="24"/>
              </w:rPr>
            </w:pPr>
            <w:r>
              <w:rPr>
                <w:rFonts w:hint="eastAsia" w:hAnsi="宋体"/>
                <w:sz w:val="24"/>
              </w:rPr>
              <w:t>拟在本工程任职</w:t>
            </w:r>
          </w:p>
        </w:tc>
        <w:tc>
          <w:tcPr>
            <w:tcW w:w="2259" w:type="dxa"/>
            <w:vAlign w:val="center"/>
          </w:tcPr>
          <w:p>
            <w:pPr>
              <w:jc w:val="center"/>
              <w:rPr>
                <w:rFonts w:hAnsi="宋体"/>
                <w:sz w:val="24"/>
              </w:rPr>
            </w:pPr>
            <w:r>
              <w:rPr>
                <w:rFonts w:hint="eastAsia" w:hAnsi="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sz w:val="24"/>
              </w:rPr>
            </w:pPr>
            <w:r>
              <w:rPr>
                <w:rFonts w:hint="eastAsia" w:hAnsi="宋体"/>
                <w:sz w:val="24"/>
              </w:rPr>
              <w:t>注册建造师执业资格等级</w:t>
            </w:r>
          </w:p>
        </w:tc>
        <w:tc>
          <w:tcPr>
            <w:tcW w:w="1355" w:type="dxa"/>
            <w:vAlign w:val="center"/>
          </w:tcPr>
          <w:p>
            <w:pPr>
              <w:jc w:val="center"/>
              <w:rPr>
                <w:rFonts w:hAnsi="宋体"/>
                <w:sz w:val="24"/>
              </w:rPr>
            </w:pPr>
            <w:r>
              <w:rPr>
                <w:rFonts w:hint="eastAsia" w:hAnsi="宋体"/>
                <w:sz w:val="24"/>
              </w:rPr>
              <w:t xml:space="preserve">      级</w:t>
            </w:r>
          </w:p>
        </w:tc>
        <w:tc>
          <w:tcPr>
            <w:tcW w:w="1959" w:type="dxa"/>
            <w:vAlign w:val="center"/>
          </w:tcPr>
          <w:p>
            <w:pPr>
              <w:jc w:val="center"/>
              <w:rPr>
                <w:rFonts w:hAnsi="宋体"/>
                <w:sz w:val="24"/>
              </w:rPr>
            </w:pPr>
            <w:r>
              <w:rPr>
                <w:rFonts w:hint="eastAsia" w:hAnsi="宋体"/>
                <w:sz w:val="24"/>
              </w:rPr>
              <w:t>建造师专业</w:t>
            </w:r>
          </w:p>
        </w:tc>
        <w:tc>
          <w:tcPr>
            <w:tcW w:w="2259"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sz w:val="24"/>
              </w:rPr>
            </w:pPr>
            <w:r>
              <w:rPr>
                <w:rFonts w:hint="eastAsia" w:hAnsi="宋体"/>
                <w:sz w:val="24"/>
              </w:rPr>
              <w:t>安全生产考核合格证书</w:t>
            </w:r>
          </w:p>
        </w:tc>
        <w:tc>
          <w:tcPr>
            <w:tcW w:w="5573"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sz w:val="24"/>
              </w:rPr>
            </w:pPr>
            <w:r>
              <w:rPr>
                <w:rFonts w:hint="eastAsia" w:hAnsi="宋体"/>
                <w:sz w:val="24"/>
              </w:rPr>
              <w:t>毕业学校</w:t>
            </w:r>
          </w:p>
        </w:tc>
        <w:tc>
          <w:tcPr>
            <w:tcW w:w="7878"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sz w:val="24"/>
              </w:rPr>
            </w:pPr>
            <w:r>
              <w:rPr>
                <w:rFonts w:hint="eastAsia" w:hAnsi="宋体"/>
                <w:sz w:val="24"/>
              </w:rPr>
              <w:t>时  间</w:t>
            </w:r>
          </w:p>
        </w:tc>
        <w:tc>
          <w:tcPr>
            <w:tcW w:w="3660" w:type="dxa"/>
            <w:gridSpan w:val="3"/>
            <w:vAlign w:val="center"/>
          </w:tcPr>
          <w:p>
            <w:pPr>
              <w:jc w:val="center"/>
              <w:rPr>
                <w:rFonts w:hAnsi="宋体"/>
                <w:sz w:val="24"/>
              </w:rPr>
            </w:pPr>
            <w:r>
              <w:rPr>
                <w:rFonts w:hint="eastAsia" w:hAnsi="宋体"/>
                <w:sz w:val="24"/>
              </w:rPr>
              <w:t>参加过的类似项目名称</w:t>
            </w:r>
          </w:p>
        </w:tc>
        <w:tc>
          <w:tcPr>
            <w:tcW w:w="1959" w:type="dxa"/>
            <w:vAlign w:val="center"/>
          </w:tcPr>
          <w:p>
            <w:pPr>
              <w:jc w:val="center"/>
              <w:rPr>
                <w:rFonts w:hAnsi="宋体"/>
                <w:sz w:val="24"/>
              </w:rPr>
            </w:pPr>
            <w:r>
              <w:rPr>
                <w:rFonts w:hint="eastAsia" w:hAnsi="宋体"/>
                <w:sz w:val="24"/>
              </w:rPr>
              <w:t>工程概况说明</w:t>
            </w:r>
          </w:p>
        </w:tc>
        <w:tc>
          <w:tcPr>
            <w:tcW w:w="2259"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sz w:val="24"/>
              </w:rPr>
            </w:pPr>
          </w:p>
        </w:tc>
        <w:tc>
          <w:tcPr>
            <w:tcW w:w="3660" w:type="dxa"/>
            <w:gridSpan w:val="3"/>
            <w:vAlign w:val="center"/>
          </w:tcPr>
          <w:p>
            <w:pPr>
              <w:jc w:val="center"/>
              <w:rPr>
                <w:rFonts w:hAnsi="宋体"/>
                <w:sz w:val="24"/>
              </w:rPr>
            </w:pPr>
          </w:p>
        </w:tc>
        <w:tc>
          <w:tcPr>
            <w:tcW w:w="1959" w:type="dxa"/>
            <w:vAlign w:val="center"/>
          </w:tcPr>
          <w:p>
            <w:pPr>
              <w:jc w:val="center"/>
              <w:rPr>
                <w:rFonts w:hAnsi="宋体"/>
                <w:sz w:val="24"/>
              </w:rPr>
            </w:pPr>
          </w:p>
        </w:tc>
        <w:tc>
          <w:tcPr>
            <w:tcW w:w="2259"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sz w:val="24"/>
              </w:rPr>
            </w:pPr>
          </w:p>
        </w:tc>
        <w:tc>
          <w:tcPr>
            <w:tcW w:w="3660" w:type="dxa"/>
            <w:gridSpan w:val="3"/>
            <w:vAlign w:val="center"/>
          </w:tcPr>
          <w:p>
            <w:pPr>
              <w:jc w:val="center"/>
              <w:rPr>
                <w:rFonts w:hAnsi="宋体"/>
                <w:sz w:val="24"/>
              </w:rPr>
            </w:pPr>
          </w:p>
        </w:tc>
        <w:tc>
          <w:tcPr>
            <w:tcW w:w="1959" w:type="dxa"/>
            <w:vAlign w:val="center"/>
          </w:tcPr>
          <w:p>
            <w:pPr>
              <w:jc w:val="center"/>
              <w:rPr>
                <w:rFonts w:hAnsi="宋体"/>
                <w:sz w:val="24"/>
              </w:rPr>
            </w:pPr>
          </w:p>
        </w:tc>
        <w:tc>
          <w:tcPr>
            <w:tcW w:w="2259"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sz w:val="24"/>
              </w:rPr>
            </w:pPr>
          </w:p>
        </w:tc>
        <w:tc>
          <w:tcPr>
            <w:tcW w:w="3660" w:type="dxa"/>
            <w:gridSpan w:val="3"/>
            <w:vAlign w:val="center"/>
          </w:tcPr>
          <w:p>
            <w:pPr>
              <w:jc w:val="center"/>
              <w:rPr>
                <w:rFonts w:hAnsi="宋体"/>
                <w:sz w:val="24"/>
              </w:rPr>
            </w:pPr>
          </w:p>
        </w:tc>
        <w:tc>
          <w:tcPr>
            <w:tcW w:w="1959" w:type="dxa"/>
            <w:vAlign w:val="center"/>
          </w:tcPr>
          <w:p>
            <w:pPr>
              <w:jc w:val="center"/>
              <w:rPr>
                <w:rFonts w:hAnsi="宋体"/>
                <w:sz w:val="24"/>
              </w:rPr>
            </w:pPr>
          </w:p>
        </w:tc>
        <w:tc>
          <w:tcPr>
            <w:tcW w:w="2259"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pStyle w:val="2"/>
        <w:ind w:firstLine="340"/>
      </w:pPr>
    </w:p>
    <w:tbl>
      <w:tblPr>
        <w:tblStyle w:val="27"/>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458"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sz w:val="24"/>
              </w:rPr>
            </w:pPr>
            <w:r>
              <w:rPr>
                <w:rFonts w:hint="eastAsia" w:hAnsi="宋体"/>
                <w:sz w:val="24"/>
              </w:rPr>
              <w:t>性    别</w:t>
            </w:r>
          </w:p>
        </w:tc>
        <w:tc>
          <w:tcPr>
            <w:tcW w:w="4458"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sz w:val="24"/>
              </w:rPr>
            </w:pPr>
            <w:r>
              <w:rPr>
                <w:rFonts w:hint="eastAsia" w:hAnsi="宋体"/>
                <w:sz w:val="24"/>
              </w:rPr>
              <w:t>学历和专业</w:t>
            </w:r>
          </w:p>
        </w:tc>
        <w:tc>
          <w:tcPr>
            <w:tcW w:w="4458"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sz w:val="24"/>
              </w:rPr>
            </w:pPr>
            <w:r>
              <w:rPr>
                <w:rFonts w:hint="eastAsia" w:hAnsi="宋体"/>
                <w:sz w:val="24"/>
              </w:rPr>
              <w:t>拥有的执业资格</w:t>
            </w:r>
          </w:p>
        </w:tc>
        <w:tc>
          <w:tcPr>
            <w:tcW w:w="4458"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sz w:val="24"/>
              </w:rPr>
            </w:pPr>
            <w:r>
              <w:rPr>
                <w:rFonts w:hint="eastAsia" w:hAnsi="宋体"/>
                <w:sz w:val="24"/>
              </w:rPr>
              <w:t>执业资格证书编号</w:t>
            </w:r>
          </w:p>
        </w:tc>
        <w:tc>
          <w:tcPr>
            <w:tcW w:w="4458"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sz w:val="24"/>
              </w:rPr>
            </w:pPr>
            <w:r>
              <w:rPr>
                <w:rFonts w:hint="eastAsia" w:hAnsi="宋体"/>
                <w:sz w:val="24"/>
              </w:rPr>
              <w:t>主要</w:t>
            </w:r>
          </w:p>
          <w:p>
            <w:pPr>
              <w:jc w:val="center"/>
              <w:rPr>
                <w:rFonts w:hAnsi="宋体"/>
                <w:sz w:val="24"/>
              </w:rPr>
            </w:pPr>
            <w:r>
              <w:rPr>
                <w:rFonts w:hint="eastAsia" w:hAnsi="宋体"/>
                <w:sz w:val="24"/>
              </w:rPr>
              <w:t>工作</w:t>
            </w:r>
          </w:p>
          <w:p>
            <w:pPr>
              <w:jc w:val="center"/>
              <w:rPr>
                <w:rFonts w:hAnsi="宋体"/>
                <w:sz w:val="24"/>
              </w:rPr>
            </w:pPr>
            <w:r>
              <w:rPr>
                <w:rFonts w:hint="eastAsia" w:hAnsi="宋体"/>
                <w:sz w:val="24"/>
              </w:rPr>
              <w:t>业绩</w:t>
            </w:r>
          </w:p>
          <w:p>
            <w:pPr>
              <w:jc w:val="center"/>
              <w:rPr>
                <w:rFonts w:hAnsi="宋体"/>
                <w:sz w:val="24"/>
              </w:rPr>
            </w:pPr>
            <w:r>
              <w:rPr>
                <w:rFonts w:hint="eastAsia" w:hAnsi="宋体"/>
                <w:sz w:val="24"/>
              </w:rPr>
              <w:t>及担</w:t>
            </w:r>
          </w:p>
          <w:p>
            <w:pPr>
              <w:jc w:val="center"/>
              <w:rPr>
                <w:rFonts w:hAnsi="宋体"/>
                <w:sz w:val="24"/>
              </w:rPr>
            </w:pPr>
            <w:r>
              <w:rPr>
                <w:rFonts w:hint="eastAsia" w:hAnsi="宋体"/>
                <w:sz w:val="24"/>
              </w:rPr>
              <w:t>任的</w:t>
            </w:r>
          </w:p>
          <w:p>
            <w:pPr>
              <w:jc w:val="center"/>
              <w:rPr>
                <w:rFonts w:hAnsi="宋体"/>
                <w:sz w:val="24"/>
              </w:rPr>
            </w:pPr>
            <w:r>
              <w:rPr>
                <w:rFonts w:hint="eastAsia" w:hAnsi="宋体"/>
                <w:sz w:val="24"/>
              </w:rPr>
              <w:t>主要</w:t>
            </w:r>
          </w:p>
          <w:p>
            <w:pPr>
              <w:jc w:val="center"/>
              <w:rPr>
                <w:rFonts w:hAnsi="宋体"/>
                <w:sz w:val="24"/>
              </w:rPr>
            </w:pPr>
            <w:r>
              <w:rPr>
                <w:rFonts w:hint="eastAsia" w:hAnsi="宋体"/>
                <w:sz w:val="24"/>
              </w:rPr>
              <w:t>工作</w:t>
            </w:r>
          </w:p>
        </w:tc>
        <w:tc>
          <w:tcPr>
            <w:tcW w:w="7586" w:type="dxa"/>
            <w:gridSpan w:val="2"/>
          </w:tcPr>
          <w:p>
            <w:pPr>
              <w:rPr>
                <w:rFonts w:hAnsi="宋体"/>
                <w:sz w:val="24"/>
              </w:rPr>
            </w:pPr>
          </w:p>
        </w:tc>
      </w:tr>
    </w:tbl>
    <w:p>
      <w:pPr>
        <w:rPr>
          <w:rFonts w:ascii="黑体" w:hAnsi="宋体" w:eastAsia="黑体"/>
          <w:szCs w:val="21"/>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312" w:afterLines="100" w:line="440" w:lineRule="exact"/>
        <w:rPr>
          <w:rFonts w:hAnsi="宋体"/>
          <w:sz w:val="24"/>
        </w:rPr>
      </w:pP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sz w:val="24"/>
        </w:rPr>
      </w:pPr>
      <w:r>
        <w:rPr>
          <w:rFonts w:hAnsi="宋体"/>
          <w:b/>
          <w:sz w:val="32"/>
        </w:rPr>
        <w:br w:type="page"/>
      </w:r>
      <w:r>
        <w:rPr>
          <w:rFonts w:hint="eastAsia" w:hAnsi="宋体"/>
          <w:b/>
          <w:sz w:val="32"/>
        </w:rPr>
        <w:t>五、</w:t>
      </w:r>
      <w:r>
        <w:rPr>
          <w:rFonts w:hint="eastAsia" w:hAnsi="宋体"/>
          <w:b/>
          <w:sz w:val="32"/>
          <w:szCs w:val="32"/>
        </w:rPr>
        <w:t>投标单位基本情况表</w:t>
      </w:r>
    </w:p>
    <w:p>
      <w:pPr>
        <w:autoSpaceDE w:val="0"/>
        <w:autoSpaceDN w:val="0"/>
        <w:adjustRightInd w:val="0"/>
        <w:spacing w:line="360" w:lineRule="auto"/>
        <w:ind w:right="215" w:firstLine="420"/>
        <w:jc w:val="center"/>
        <w:rPr>
          <w:rFonts w:hAnsi="宋体"/>
          <w:b/>
          <w:sz w:val="28"/>
        </w:rPr>
      </w:pPr>
    </w:p>
    <w:tbl>
      <w:tblPr>
        <w:tblStyle w:val="27"/>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134" w:type="dxa"/>
            <w:gridSpan w:val="5"/>
            <w:vAlign w:val="center"/>
          </w:tcPr>
          <w:p>
            <w:pPr>
              <w:autoSpaceDE w:val="0"/>
              <w:autoSpaceDN w:val="0"/>
              <w:adjustRightInd w:val="0"/>
              <w:spacing w:line="360" w:lineRule="auto"/>
              <w:ind w:right="215"/>
              <w:jc w:val="center"/>
              <w:rPr>
                <w:rFonts w:hAnsi="宋体"/>
                <w:sz w:val="24"/>
              </w:rPr>
            </w:pPr>
          </w:p>
        </w:tc>
        <w:tc>
          <w:tcPr>
            <w:tcW w:w="157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726" w:type="dxa"/>
            <w:gridSpan w:val="2"/>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2929" w:type="dxa"/>
            <w:gridSpan w:val="4"/>
            <w:vAlign w:val="center"/>
          </w:tcPr>
          <w:p>
            <w:pPr>
              <w:autoSpaceDE w:val="0"/>
              <w:autoSpaceDN w:val="0"/>
              <w:adjustRightInd w:val="0"/>
              <w:spacing w:line="360" w:lineRule="auto"/>
              <w:ind w:right="215"/>
              <w:jc w:val="center"/>
              <w:rPr>
                <w:rFonts w:hAnsi="宋体"/>
                <w:sz w:val="24"/>
              </w:rPr>
            </w:pPr>
          </w:p>
        </w:tc>
        <w:tc>
          <w:tcPr>
            <w:tcW w:w="157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726" w:type="dxa"/>
            <w:gridSpan w:val="2"/>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sz w:val="24"/>
              </w:rPr>
            </w:pP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2929" w:type="dxa"/>
            <w:gridSpan w:val="4"/>
            <w:vAlign w:val="center"/>
          </w:tcPr>
          <w:p>
            <w:pPr>
              <w:autoSpaceDE w:val="0"/>
              <w:autoSpaceDN w:val="0"/>
              <w:adjustRightInd w:val="0"/>
              <w:spacing w:line="360" w:lineRule="auto"/>
              <w:ind w:right="215"/>
              <w:jc w:val="center"/>
              <w:rPr>
                <w:rFonts w:hAnsi="宋体"/>
                <w:sz w:val="24"/>
              </w:rPr>
            </w:pPr>
          </w:p>
        </w:tc>
        <w:tc>
          <w:tcPr>
            <w:tcW w:w="157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726" w:type="dxa"/>
            <w:gridSpan w:val="2"/>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435" w:type="dxa"/>
            <w:gridSpan w:val="9"/>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05" w:type="dxa"/>
            <w:vAlign w:val="center"/>
          </w:tcPr>
          <w:p>
            <w:pPr>
              <w:autoSpaceDE w:val="0"/>
              <w:autoSpaceDN w:val="0"/>
              <w:adjustRightInd w:val="0"/>
              <w:spacing w:line="360" w:lineRule="auto"/>
              <w:ind w:right="215"/>
              <w:jc w:val="center"/>
              <w:rPr>
                <w:rFonts w:hAnsi="宋体"/>
                <w:sz w:val="24"/>
              </w:rPr>
            </w:pPr>
          </w:p>
        </w:tc>
        <w:tc>
          <w:tcPr>
            <w:tcW w:w="1689"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069" w:type="dxa"/>
            <w:gridSpan w:val="2"/>
            <w:vAlign w:val="center"/>
          </w:tcPr>
          <w:p>
            <w:pPr>
              <w:autoSpaceDE w:val="0"/>
              <w:autoSpaceDN w:val="0"/>
              <w:adjustRightInd w:val="0"/>
              <w:spacing w:line="360" w:lineRule="auto"/>
              <w:ind w:right="215"/>
              <w:jc w:val="center"/>
              <w:rPr>
                <w:rFonts w:hAnsi="宋体"/>
                <w:sz w:val="24"/>
              </w:rPr>
            </w:pPr>
          </w:p>
        </w:tc>
        <w:tc>
          <w:tcPr>
            <w:tcW w:w="106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05" w:type="dxa"/>
            <w:vAlign w:val="center"/>
          </w:tcPr>
          <w:p>
            <w:pPr>
              <w:autoSpaceDE w:val="0"/>
              <w:autoSpaceDN w:val="0"/>
              <w:adjustRightInd w:val="0"/>
              <w:spacing w:line="360" w:lineRule="auto"/>
              <w:ind w:right="215"/>
              <w:jc w:val="center"/>
              <w:rPr>
                <w:rFonts w:hAnsi="宋体"/>
                <w:sz w:val="24"/>
              </w:rPr>
            </w:pPr>
          </w:p>
        </w:tc>
        <w:tc>
          <w:tcPr>
            <w:tcW w:w="1689"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069" w:type="dxa"/>
            <w:gridSpan w:val="2"/>
            <w:vAlign w:val="center"/>
          </w:tcPr>
          <w:p>
            <w:pPr>
              <w:autoSpaceDE w:val="0"/>
              <w:autoSpaceDN w:val="0"/>
              <w:adjustRightInd w:val="0"/>
              <w:spacing w:line="360" w:lineRule="auto"/>
              <w:ind w:right="215"/>
              <w:jc w:val="center"/>
              <w:rPr>
                <w:rFonts w:hAnsi="宋体"/>
                <w:sz w:val="24"/>
              </w:rPr>
            </w:pPr>
          </w:p>
        </w:tc>
        <w:tc>
          <w:tcPr>
            <w:tcW w:w="106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5025" w:type="dxa"/>
            <w:gridSpan w:val="7"/>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1205"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614"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注册建造师</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1205" w:type="dxa"/>
            <w:vMerge w:val="continue"/>
            <w:vAlign w:val="center"/>
          </w:tcPr>
          <w:p>
            <w:pPr>
              <w:autoSpaceDE w:val="0"/>
              <w:autoSpaceDN w:val="0"/>
              <w:adjustRightInd w:val="0"/>
              <w:spacing w:line="360" w:lineRule="auto"/>
              <w:ind w:right="215"/>
              <w:jc w:val="center"/>
              <w:rPr>
                <w:rFonts w:hAnsi="宋体"/>
                <w:sz w:val="24"/>
              </w:rPr>
            </w:pPr>
          </w:p>
        </w:tc>
        <w:tc>
          <w:tcPr>
            <w:tcW w:w="2614"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1205" w:type="dxa"/>
            <w:vMerge w:val="continue"/>
            <w:vAlign w:val="center"/>
          </w:tcPr>
          <w:p>
            <w:pPr>
              <w:autoSpaceDE w:val="0"/>
              <w:autoSpaceDN w:val="0"/>
              <w:adjustRightInd w:val="0"/>
              <w:spacing w:line="360" w:lineRule="auto"/>
              <w:ind w:right="215"/>
              <w:jc w:val="center"/>
              <w:rPr>
                <w:rFonts w:hAnsi="宋体"/>
                <w:sz w:val="24"/>
              </w:rPr>
            </w:pPr>
          </w:p>
        </w:tc>
        <w:tc>
          <w:tcPr>
            <w:tcW w:w="2614"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1205" w:type="dxa"/>
            <w:vMerge w:val="continue"/>
            <w:vAlign w:val="center"/>
          </w:tcPr>
          <w:p>
            <w:pPr>
              <w:autoSpaceDE w:val="0"/>
              <w:autoSpaceDN w:val="0"/>
              <w:adjustRightInd w:val="0"/>
              <w:spacing w:line="360" w:lineRule="auto"/>
              <w:ind w:right="215"/>
              <w:jc w:val="center"/>
              <w:rPr>
                <w:rFonts w:hAnsi="宋体"/>
                <w:sz w:val="24"/>
              </w:rPr>
            </w:pPr>
          </w:p>
        </w:tc>
        <w:tc>
          <w:tcPr>
            <w:tcW w:w="2614"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1205" w:type="dxa"/>
            <w:vMerge w:val="continue"/>
            <w:vAlign w:val="center"/>
          </w:tcPr>
          <w:p>
            <w:pPr>
              <w:autoSpaceDE w:val="0"/>
              <w:autoSpaceDN w:val="0"/>
              <w:adjustRightInd w:val="0"/>
              <w:spacing w:line="360" w:lineRule="auto"/>
              <w:ind w:right="215"/>
              <w:jc w:val="center"/>
              <w:rPr>
                <w:rFonts w:hAnsi="宋体"/>
                <w:sz w:val="24"/>
              </w:rPr>
            </w:pPr>
          </w:p>
        </w:tc>
        <w:tc>
          <w:tcPr>
            <w:tcW w:w="2614"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435" w:type="dxa"/>
            <w:gridSpan w:val="9"/>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435" w:type="dxa"/>
            <w:gridSpan w:val="9"/>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r>
        <w:rPr>
          <w:rFonts w:hint="eastAsia" w:hAnsi="宋体"/>
          <w:sz w:val="24"/>
        </w:rPr>
        <w:t>备注：本表后应附企业法人营业执照、企业资质证书副本、安全生产许可证等材料的复印件。</w:t>
      </w:r>
    </w:p>
    <w:p>
      <w:pPr>
        <w:autoSpaceDE w:val="0"/>
        <w:autoSpaceDN w:val="0"/>
        <w:adjustRightInd w:val="0"/>
        <w:spacing w:line="360" w:lineRule="auto"/>
        <w:ind w:right="215" w:firstLine="420"/>
        <w:jc w:val="center"/>
        <w:rPr>
          <w:rFonts w:hAnsi="宋体"/>
          <w:b/>
          <w:sz w:val="28"/>
        </w:rPr>
      </w:pPr>
      <w:r>
        <w:rPr>
          <w:rFonts w:hAnsi="宋体"/>
          <w:sz w:val="24"/>
        </w:rPr>
        <w:br w:type="page"/>
      </w:r>
      <w:r>
        <w:rPr>
          <w:rFonts w:hint="eastAsia" w:hAnsi="宋体"/>
          <w:b/>
          <w:sz w:val="32"/>
        </w:rPr>
        <w:t>六、</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numPr>
          <w:ilvl w:val="0"/>
          <w:numId w:val="8"/>
        </w:numPr>
        <w:autoSpaceDE w:val="0"/>
        <w:autoSpaceDN w:val="0"/>
        <w:adjustRightInd w:val="0"/>
        <w:spacing w:line="360" w:lineRule="auto"/>
        <w:ind w:right="215" w:firstLine="420"/>
        <w:jc w:val="center"/>
        <w:rPr>
          <w:rFonts w:hAnsi="宋体"/>
          <w:b/>
          <w:sz w:val="32"/>
          <w:szCs w:val="32"/>
        </w:rPr>
      </w:pPr>
      <w:r>
        <w:rPr>
          <w:rFonts w:hint="eastAsia" w:hAnsi="宋体"/>
          <w:b/>
          <w:sz w:val="32"/>
          <w:szCs w:val="32"/>
        </w:rPr>
        <w:t>近年财务状况</w:t>
      </w: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八、近年完成的类似项目情况表</w:t>
      </w:r>
    </w:p>
    <w:tbl>
      <w:tblPr>
        <w:tblStyle w:val="27"/>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项目名称</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项目所在地</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发包人名称</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发包人地址</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发包人电话</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合同价格</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开工日期</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竣工日期</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承担的工作</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工程质量</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项目负责人</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技术负责人</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pacing w:val="-20"/>
                <w:sz w:val="24"/>
              </w:rPr>
            </w:pPr>
            <w:r>
              <w:rPr>
                <w:rFonts w:hint="eastAsia" w:hAnsi="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3" w:hRule="atLeast"/>
          <w:jc w:val="center"/>
        </w:trPr>
        <w:tc>
          <w:tcPr>
            <w:tcW w:w="2416"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721"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721"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jc w:val="center"/>
        <w:rPr>
          <w:rFonts w:hAnsi="宋体"/>
          <w:b/>
          <w:sz w:val="32"/>
          <w:szCs w:val="32"/>
        </w:rPr>
      </w:pPr>
      <w:r>
        <w:rPr>
          <w:rFonts w:hint="eastAsia" w:hAnsi="宋体"/>
          <w:b/>
          <w:sz w:val="32"/>
          <w:szCs w:val="32"/>
        </w:rPr>
        <w:t>九、正在施工的和新承接的项目情况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27"/>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项目负责人</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727"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727"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b/>
          <w:sz w:val="32"/>
          <w:szCs w:val="32"/>
        </w:rPr>
      </w:pPr>
    </w:p>
    <w:p>
      <w:pPr>
        <w:autoSpaceDE w:val="0"/>
        <w:autoSpaceDN w:val="0"/>
        <w:adjustRightInd w:val="0"/>
        <w:spacing w:line="360" w:lineRule="auto"/>
        <w:ind w:right="215"/>
        <w:jc w:val="center"/>
        <w:rPr>
          <w:rFonts w:hAnsi="宋体"/>
          <w:b/>
          <w:sz w:val="32"/>
        </w:rPr>
      </w:pPr>
    </w:p>
    <w:p>
      <w:pPr>
        <w:autoSpaceDE w:val="0"/>
        <w:autoSpaceDN w:val="0"/>
        <w:adjustRightInd w:val="0"/>
        <w:spacing w:line="360" w:lineRule="auto"/>
        <w:ind w:right="215"/>
        <w:jc w:val="center"/>
        <w:rPr>
          <w:rFonts w:hAnsi="宋体"/>
          <w:b/>
          <w:sz w:val="32"/>
        </w:rPr>
      </w:pPr>
      <w:r>
        <w:rPr>
          <w:rFonts w:hint="eastAsia" w:hAnsi="宋体"/>
          <w:b/>
          <w:sz w:val="32"/>
          <w:szCs w:val="32"/>
        </w:rPr>
        <w:t>十、</w:t>
      </w:r>
      <w:r>
        <w:rPr>
          <w:rFonts w:hint="eastAsia" w:hAnsi="宋体"/>
          <w:b/>
          <w:sz w:val="32"/>
        </w:rPr>
        <w:t>其它材料</w:t>
      </w:r>
    </w:p>
    <w:p>
      <w:pPr>
        <w:tabs>
          <w:tab w:val="center" w:pos="4739"/>
        </w:tabs>
        <w:ind w:left="180"/>
        <w:jc w:val="right"/>
        <w:rPr>
          <w:sz w:val="24"/>
        </w:rPr>
      </w:pPr>
    </w:p>
    <w:p>
      <w:pPr>
        <w:tabs>
          <w:tab w:val="center" w:pos="4739"/>
        </w:tabs>
        <w:ind w:left="180"/>
        <w:jc w:val="right"/>
        <w:rPr>
          <w:sz w:val="24"/>
        </w:rPr>
      </w:pPr>
    </w:p>
    <w:p>
      <w:pPr>
        <w:tabs>
          <w:tab w:val="center" w:pos="4739"/>
        </w:tabs>
        <w:wordWrap w:val="0"/>
        <w:ind w:left="180"/>
        <w:jc w:val="right"/>
        <w:rPr>
          <w:sz w:val="32"/>
          <w:szCs w:val="32"/>
        </w:rPr>
      </w:pPr>
      <w:r>
        <w:rPr>
          <w:rFonts w:hint="eastAsia"/>
          <w:sz w:val="32"/>
          <w:szCs w:val="32"/>
        </w:rPr>
        <w:t xml:space="preserve"> </w:t>
      </w:r>
    </w:p>
    <w:p>
      <w:pPr>
        <w:tabs>
          <w:tab w:val="center" w:pos="4739"/>
        </w:tabs>
        <w:ind w:left="180"/>
        <w:jc w:val="center"/>
        <w:rPr>
          <w:rFonts w:ascii="黑体" w:eastAsia="黑体"/>
          <w:b/>
          <w:sz w:val="32"/>
        </w:rPr>
      </w:pPr>
      <w:r>
        <w:rPr>
          <w:rFonts w:hint="eastAsia" w:ascii="黑体" w:eastAsia="黑体"/>
          <w:b/>
          <w:sz w:val="32"/>
        </w:rPr>
        <w:t>　</w:t>
      </w:r>
    </w:p>
    <w:p>
      <w:pPr>
        <w:autoSpaceDE w:val="0"/>
        <w:autoSpaceDN w:val="0"/>
        <w:adjustRightInd w:val="0"/>
        <w:jc w:val="center"/>
        <w:rPr>
          <w:rFonts w:hAnsi="宋体" w:cs="黑体"/>
          <w:b/>
          <w:spacing w:val="60"/>
          <w:sz w:val="52"/>
          <w:szCs w:val="52"/>
          <w:u w:val="single"/>
        </w:rPr>
      </w:pPr>
      <w:r>
        <w:rPr>
          <w:rFonts w:hint="eastAsia" w:ascii="黑体" w:eastAsia="黑体"/>
          <w:b/>
          <w:sz w:val="36"/>
          <w:szCs w:val="36"/>
        </w:rPr>
        <w:t>　</w:t>
      </w:r>
      <w:r>
        <w:rPr>
          <w:rFonts w:hint="eastAsia" w:hAnsi="宋体" w:cs="黑体"/>
          <w:b/>
          <w:spacing w:val="60"/>
          <w:sz w:val="52"/>
          <w:szCs w:val="52"/>
          <w:u w:val="single"/>
        </w:rPr>
        <w:t xml:space="preserve">           （工程名称）</w:t>
      </w:r>
    </w:p>
    <w:p>
      <w:pPr>
        <w:autoSpaceDE w:val="0"/>
        <w:autoSpaceDN w:val="0"/>
        <w:adjustRightInd w:val="0"/>
        <w:jc w:val="center"/>
        <w:rPr>
          <w:sz w:val="36"/>
          <w:szCs w:val="36"/>
        </w:rPr>
      </w:pPr>
    </w:p>
    <w:p>
      <w:pPr>
        <w:autoSpaceDE w:val="0"/>
        <w:autoSpaceDN w:val="0"/>
        <w:adjustRightInd w:val="0"/>
        <w:jc w:val="center"/>
        <w:rPr>
          <w:sz w:val="36"/>
          <w:szCs w:val="36"/>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sz w:val="24"/>
        </w:rPr>
      </w:pPr>
      <w:r>
        <w:rPr>
          <w:rFonts w:hint="eastAsia"/>
          <w:b/>
          <w:sz w:val="32"/>
          <w:szCs w:val="32"/>
        </w:rPr>
        <w:t xml:space="preserve">               项目编号：建安建工公字</w:t>
      </w:r>
      <w:r>
        <w:rPr>
          <w:rFonts w:hint="eastAsia"/>
          <w:b/>
          <w:color w:val="auto"/>
          <w:sz w:val="32"/>
          <w:szCs w:val="32"/>
        </w:rPr>
        <w:t>〔2019〕</w:t>
      </w:r>
      <w:r>
        <w:rPr>
          <w:rFonts w:hint="eastAsia"/>
          <w:b/>
          <w:color w:val="auto"/>
          <w:sz w:val="32"/>
          <w:szCs w:val="32"/>
          <w:lang w:val="en-US" w:eastAsia="zh-CN"/>
        </w:rPr>
        <w:t>202</w:t>
      </w:r>
      <w:r>
        <w:rPr>
          <w:rFonts w:hint="eastAsia"/>
          <w:b/>
          <w:color w:val="auto"/>
          <w:sz w:val="32"/>
          <w:szCs w:val="32"/>
        </w:rPr>
        <w:t>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spacing w:line="540" w:lineRule="exact"/>
        <w:jc w:val="center"/>
        <w:rPr>
          <w:rFonts w:hAnsi="宋体" w:cs="宋体"/>
          <w:b/>
          <w:sz w:val="36"/>
          <w:szCs w:val="36"/>
        </w:rPr>
      </w:pPr>
      <w:r>
        <w:rPr>
          <w:rFonts w:hAnsi="宋体" w:cs="宋体"/>
          <w:b/>
          <w:sz w:val="36"/>
          <w:szCs w:val="36"/>
        </w:rPr>
        <w:br w:type="page"/>
      </w: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center"/>
        <w:rPr>
          <w:rFonts w:hAnsi="宋体"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（2）主要施工方案与技术措施；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（6）工期保证措施；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（10）技术创新的应用实施措施；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（11）采用新工艺、新技术、新设备、新材料、BIM等的程度；</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（12）施工现场实施信息化监控和数据处理；</w:t>
      </w:r>
    </w:p>
    <w:p>
      <w:pPr>
        <w:autoSpaceDE w:val="0"/>
        <w:autoSpaceDN w:val="0"/>
        <w:spacing w:line="540" w:lineRule="exact"/>
        <w:ind w:firstLine="520" w:firstLineChars="200"/>
        <w:jc w:val="left"/>
        <w:rPr>
          <w:rFonts w:hint="eastAsia" w:eastAsia="宋体"/>
          <w:lang w:eastAsia="zh-CN"/>
        </w:rPr>
      </w:pPr>
      <w:r>
        <w:rPr>
          <w:rFonts w:hint="eastAsia" w:hAnsi="宋体" w:cs="宋体"/>
          <w:b/>
          <w:sz w:val="26"/>
          <w:szCs w:val="26"/>
        </w:rPr>
        <w:t>（13）风险管理措施</w:t>
      </w:r>
      <w:r>
        <w:rPr>
          <w:rFonts w:hint="eastAsia" w:hAnsi="宋体" w:cs="宋体"/>
          <w:b/>
          <w:sz w:val="26"/>
          <w:szCs w:val="26"/>
          <w:lang w:eastAsia="zh-CN"/>
        </w:rPr>
        <w:t>。</w:t>
      </w:r>
    </w:p>
    <w:sectPr>
      <w:footerReference r:id="rId9" w:type="first"/>
      <w:footerReference r:id="rId8"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283" w:usb1="288F0000" w:usb2="00000006" w:usb3="00000000" w:csb0="00040001"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eastAsia="仿宋_GB2312"/>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1220984"/>
      <w:docPartObj>
        <w:docPartGallery w:val="autotext"/>
      </w:docPartObj>
    </w:sdtPr>
    <w:sdtContent>
      <w:p>
        <w:pPr>
          <w:pStyle w:val="22"/>
          <w:jc w:val="center"/>
        </w:pPr>
        <w:r>
          <w:fldChar w:fldCharType="begin"/>
        </w:r>
        <w:r>
          <w:instrText xml:space="preserve">PAGE   \* MERGEFORMAT</w:instrText>
        </w:r>
        <w:r>
          <w:fldChar w:fldCharType="separate"/>
        </w:r>
        <w:r>
          <w:rPr>
            <w:lang w:val="zh-CN"/>
          </w:rPr>
          <w:t>2</w:t>
        </w:r>
        <w:r>
          <w:fldChar w:fldCharType="end"/>
        </w:r>
      </w:p>
    </w:sdtContent>
  </w:sdt>
  <w:p>
    <w:pPr>
      <w:pStyle w:val="22"/>
      <w:jc w:val="center"/>
      <w:rPr>
        <w:rFonts w:eastAsia="仿宋_GB2312"/>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9787273"/>
      <w:docPartObj>
        <w:docPartGallery w:val="autotext"/>
      </w:docPartObj>
    </w:sdtPr>
    <w:sdtContent>
      <w:p>
        <w:pPr>
          <w:pStyle w:val="22"/>
          <w:jc w:val="center"/>
        </w:pPr>
        <w:r>
          <w:fldChar w:fldCharType="begin"/>
        </w:r>
        <w:r>
          <w:instrText xml:space="preserve">PAGE   \* MERGEFORMAT</w:instrText>
        </w:r>
        <w:r>
          <w:fldChar w:fldCharType="separate"/>
        </w:r>
        <w:r>
          <w:rPr>
            <w:lang w:val="zh-CN"/>
          </w:rPr>
          <w:t>2</w:t>
        </w:r>
        <w:r>
          <w:fldChar w:fldCharType="end"/>
        </w:r>
      </w:p>
    </w:sdtContent>
  </w:sdt>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eastAsia="仿宋_GB2312"/>
        <w:sz w:val="24"/>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47955"/>
              <wp:effectExtent l="0" t="0" r="635" b="0"/>
              <wp:wrapNone/>
              <wp:docPr id="2"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158</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18" o:spid="_x0000_s1026" o:spt="202" type="#_x0000_t202" style="position:absolute;left:0pt;margin-top:0pt;height:11.65pt;width:9.05pt;mso-position-horizontal:center;mso-position-horizontal-relative:margin;mso-wrap-style:none;z-index:251658240;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6W/&#10;D9EAAAADAQAADwAAAAAAAAABACAAAAAiAAAAZHJzL2Rvd25yZXYueG1sUEsBAhQAFAAAAAgAh07i&#10;QOkymALwAQAAtQMAAA4AAAAAAAAAAQAgAAAAIAEAAGRycy9lMm9Eb2MueG1sUEsFBgAAAAAGAAYA&#10;WQEAAII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158</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Cs w:val="21"/>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47955"/>
              <wp:effectExtent l="0" t="0" r="635" b="4445"/>
              <wp:wrapNone/>
              <wp:docPr id="1"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19" o:spid="_x0000_s1026" o:spt="202" type="#_x0000_t202" style="position:absolute;left:0pt;margin-top:0pt;height:11.65pt;width:9.05pt;mso-position-horizontal:center;mso-position-horizontal-relative:margin;mso-wrap-style:none;z-index:251658240;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rpb8P&#10;0QAAAAMBAAAPAAAAAAAAAAEAIAAAACIAAABkcnMvZG93bnJldi54bWxQSwECFAAUAAAACACHTuJA&#10;OhOWCe8BAAC1AwAADgAAAAAAAAABACAAAAAgAQAAZHJzL2Uyb0RvYy54bWxQSwUGAAAAAAYABgBZ&#10;AQAAg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jc w:val="both"/>
      <w:rPr>
        <w:rFonts w:ascii="仿宋" w:hAnsi="仿宋" w:eastAsia="仿宋" w:cs="仿宋"/>
        <w:b/>
        <w:bCs/>
        <w:i/>
        <w:i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E4697A"/>
    <w:multiLevelType w:val="singleLevel"/>
    <w:tmpl w:val="BEE4697A"/>
    <w:lvl w:ilvl="0" w:tentative="0">
      <w:start w:val="1"/>
      <w:numFmt w:val="decimal"/>
      <w:suff w:val="nothing"/>
      <w:lvlText w:val="%1、"/>
      <w:lvlJc w:val="left"/>
    </w:lvl>
  </w:abstractNum>
  <w:abstractNum w:abstractNumId="1">
    <w:nsid w:val="CC404E44"/>
    <w:multiLevelType w:val="singleLevel"/>
    <w:tmpl w:val="CC404E44"/>
    <w:lvl w:ilvl="0" w:tentative="0">
      <w:start w:val="6"/>
      <w:numFmt w:val="chineseCounting"/>
      <w:suff w:val="space"/>
      <w:lvlText w:val="第%1章"/>
      <w:lvlJc w:val="left"/>
      <w:rPr>
        <w:rFonts w:hint="eastAsia"/>
      </w:rPr>
    </w:lvl>
  </w:abstractNum>
  <w:abstractNum w:abstractNumId="2">
    <w:nsid w:val="0290CD16"/>
    <w:multiLevelType w:val="singleLevel"/>
    <w:tmpl w:val="0290CD16"/>
    <w:lvl w:ilvl="0" w:tentative="0">
      <w:start w:val="1"/>
      <w:numFmt w:val="chineseCounting"/>
      <w:suff w:val="nothing"/>
      <w:lvlText w:val="第%1条　"/>
      <w:lvlJc w:val="left"/>
      <w:rPr>
        <w:rFonts w:hint="eastAsia"/>
      </w:rPr>
    </w:lvl>
  </w:abstractNum>
  <w:abstractNum w:abstractNumId="3">
    <w:nsid w:val="598A62BE"/>
    <w:multiLevelType w:val="singleLevel"/>
    <w:tmpl w:val="598A62BE"/>
    <w:lvl w:ilvl="0" w:tentative="0">
      <w:start w:val="7"/>
      <w:numFmt w:val="chineseCounting"/>
      <w:suff w:val="nothing"/>
      <w:lvlText w:val="%1、"/>
      <w:lvlJc w:val="left"/>
    </w:lvl>
  </w:abstractNum>
  <w:abstractNum w:abstractNumId="4">
    <w:nsid w:val="5BC053EE"/>
    <w:multiLevelType w:val="singleLevel"/>
    <w:tmpl w:val="5BC053EE"/>
    <w:lvl w:ilvl="0" w:tentative="0">
      <w:start w:val="1"/>
      <w:numFmt w:val="decimal"/>
      <w:suff w:val="nothing"/>
      <w:lvlText w:val="%1、"/>
      <w:lvlJc w:val="left"/>
    </w:lvl>
  </w:abstractNum>
  <w:abstractNum w:abstractNumId="5">
    <w:nsid w:val="5BC05452"/>
    <w:multiLevelType w:val="singleLevel"/>
    <w:tmpl w:val="5BC05452"/>
    <w:lvl w:ilvl="0" w:tentative="0">
      <w:start w:val="1"/>
      <w:numFmt w:val="decimal"/>
      <w:suff w:val="nothing"/>
      <w:lvlText w:val="（%1）"/>
      <w:lvlJc w:val="left"/>
    </w:lvl>
  </w:abstractNum>
  <w:abstractNum w:abstractNumId="6">
    <w:nsid w:val="66B873BE"/>
    <w:multiLevelType w:val="singleLevel"/>
    <w:tmpl w:val="66B873BE"/>
    <w:lvl w:ilvl="0" w:tentative="0">
      <w:start w:val="1"/>
      <w:numFmt w:val="chineseCounting"/>
      <w:suff w:val="nothing"/>
      <w:lvlText w:val="（%1）"/>
      <w:lvlJc w:val="left"/>
      <w:rPr>
        <w:rFonts w:hint="eastAsia"/>
      </w:rPr>
    </w:lvl>
  </w:abstractNum>
  <w:abstractNum w:abstractNumId="7">
    <w:nsid w:val="6B5A251D"/>
    <w:multiLevelType w:val="multilevel"/>
    <w:tmpl w:val="6B5A251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5"/>
  </w:num>
  <w:num w:numId="4">
    <w:abstractNumId w:val="7"/>
  </w:num>
  <w:num w:numId="5">
    <w:abstractNumId w:val="2"/>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37"/>
    <w:rsid w:val="00021BDD"/>
    <w:rsid w:val="000B261D"/>
    <w:rsid w:val="0017168A"/>
    <w:rsid w:val="001A2836"/>
    <w:rsid w:val="00232FB8"/>
    <w:rsid w:val="002446E0"/>
    <w:rsid w:val="00254BFB"/>
    <w:rsid w:val="00271972"/>
    <w:rsid w:val="00276664"/>
    <w:rsid w:val="002869FC"/>
    <w:rsid w:val="002B153F"/>
    <w:rsid w:val="002B7A80"/>
    <w:rsid w:val="002C3BF8"/>
    <w:rsid w:val="0034416C"/>
    <w:rsid w:val="00347180"/>
    <w:rsid w:val="0037054B"/>
    <w:rsid w:val="00393752"/>
    <w:rsid w:val="003B1F1E"/>
    <w:rsid w:val="003B5432"/>
    <w:rsid w:val="003E1B6B"/>
    <w:rsid w:val="0042683A"/>
    <w:rsid w:val="00430715"/>
    <w:rsid w:val="00463CC3"/>
    <w:rsid w:val="00475E3A"/>
    <w:rsid w:val="004B53B9"/>
    <w:rsid w:val="0054177C"/>
    <w:rsid w:val="00560C1E"/>
    <w:rsid w:val="00594B8D"/>
    <w:rsid w:val="005F029A"/>
    <w:rsid w:val="00641CC2"/>
    <w:rsid w:val="00645CE4"/>
    <w:rsid w:val="006719CA"/>
    <w:rsid w:val="00673372"/>
    <w:rsid w:val="006C351D"/>
    <w:rsid w:val="00763C63"/>
    <w:rsid w:val="007E2B93"/>
    <w:rsid w:val="007F18FF"/>
    <w:rsid w:val="00831E0F"/>
    <w:rsid w:val="00846A37"/>
    <w:rsid w:val="008B7E27"/>
    <w:rsid w:val="009122CA"/>
    <w:rsid w:val="00914908"/>
    <w:rsid w:val="00932C7B"/>
    <w:rsid w:val="009C1B57"/>
    <w:rsid w:val="009C441D"/>
    <w:rsid w:val="009F1263"/>
    <w:rsid w:val="00A92A08"/>
    <w:rsid w:val="00AC3FA2"/>
    <w:rsid w:val="00AD52AA"/>
    <w:rsid w:val="00AF72E7"/>
    <w:rsid w:val="00B27F4B"/>
    <w:rsid w:val="00B42E04"/>
    <w:rsid w:val="00B97A9F"/>
    <w:rsid w:val="00BC6327"/>
    <w:rsid w:val="00C63578"/>
    <w:rsid w:val="00C87B5F"/>
    <w:rsid w:val="00D077D1"/>
    <w:rsid w:val="00D121FC"/>
    <w:rsid w:val="00D167A8"/>
    <w:rsid w:val="00D4577A"/>
    <w:rsid w:val="00DB1B1E"/>
    <w:rsid w:val="00DC15AF"/>
    <w:rsid w:val="00DD48A7"/>
    <w:rsid w:val="00DE15B4"/>
    <w:rsid w:val="00E15866"/>
    <w:rsid w:val="00E20AEC"/>
    <w:rsid w:val="00E50D9A"/>
    <w:rsid w:val="00EB5ABD"/>
    <w:rsid w:val="00EF790C"/>
    <w:rsid w:val="00F768A1"/>
    <w:rsid w:val="00FC09C2"/>
    <w:rsid w:val="01465A4E"/>
    <w:rsid w:val="015504BF"/>
    <w:rsid w:val="017237E6"/>
    <w:rsid w:val="01FB3616"/>
    <w:rsid w:val="0286745F"/>
    <w:rsid w:val="029E7345"/>
    <w:rsid w:val="03162A04"/>
    <w:rsid w:val="0332011C"/>
    <w:rsid w:val="035150D4"/>
    <w:rsid w:val="0369426B"/>
    <w:rsid w:val="03A42F70"/>
    <w:rsid w:val="03E72AB1"/>
    <w:rsid w:val="03F75042"/>
    <w:rsid w:val="04B41378"/>
    <w:rsid w:val="05006FC9"/>
    <w:rsid w:val="05254B7A"/>
    <w:rsid w:val="0603121F"/>
    <w:rsid w:val="0696151D"/>
    <w:rsid w:val="075F5872"/>
    <w:rsid w:val="0773625F"/>
    <w:rsid w:val="07C33011"/>
    <w:rsid w:val="08D92A57"/>
    <w:rsid w:val="0939267B"/>
    <w:rsid w:val="09B0231D"/>
    <w:rsid w:val="09D60FD5"/>
    <w:rsid w:val="0AAC6188"/>
    <w:rsid w:val="0C052B04"/>
    <w:rsid w:val="0C242A58"/>
    <w:rsid w:val="0C3A03CF"/>
    <w:rsid w:val="0C455ADE"/>
    <w:rsid w:val="0C710E6E"/>
    <w:rsid w:val="0CF94A04"/>
    <w:rsid w:val="0D14265D"/>
    <w:rsid w:val="0D51038F"/>
    <w:rsid w:val="0D6526B0"/>
    <w:rsid w:val="0DAC042D"/>
    <w:rsid w:val="0DEB32F0"/>
    <w:rsid w:val="0E3346A6"/>
    <w:rsid w:val="0E3A2D5F"/>
    <w:rsid w:val="0F1677AE"/>
    <w:rsid w:val="102F4005"/>
    <w:rsid w:val="103413E5"/>
    <w:rsid w:val="103C31F3"/>
    <w:rsid w:val="106C1AB6"/>
    <w:rsid w:val="10984E72"/>
    <w:rsid w:val="10A3474C"/>
    <w:rsid w:val="10C92E2B"/>
    <w:rsid w:val="11112838"/>
    <w:rsid w:val="119B311C"/>
    <w:rsid w:val="11FD208D"/>
    <w:rsid w:val="12FF71D7"/>
    <w:rsid w:val="132E4EE7"/>
    <w:rsid w:val="13652DAC"/>
    <w:rsid w:val="13D86F05"/>
    <w:rsid w:val="14361142"/>
    <w:rsid w:val="143906F3"/>
    <w:rsid w:val="143E4EBE"/>
    <w:rsid w:val="14546D73"/>
    <w:rsid w:val="14BA2233"/>
    <w:rsid w:val="157068A2"/>
    <w:rsid w:val="15B96571"/>
    <w:rsid w:val="15C24447"/>
    <w:rsid w:val="160C613A"/>
    <w:rsid w:val="1658799E"/>
    <w:rsid w:val="16D36DB4"/>
    <w:rsid w:val="16E64BB2"/>
    <w:rsid w:val="16E66997"/>
    <w:rsid w:val="17204A24"/>
    <w:rsid w:val="175C528C"/>
    <w:rsid w:val="17607D0B"/>
    <w:rsid w:val="17BF77DE"/>
    <w:rsid w:val="17D50995"/>
    <w:rsid w:val="17F13650"/>
    <w:rsid w:val="185D4D81"/>
    <w:rsid w:val="187A28D5"/>
    <w:rsid w:val="192D5980"/>
    <w:rsid w:val="19507A1E"/>
    <w:rsid w:val="197B02B7"/>
    <w:rsid w:val="19960B8A"/>
    <w:rsid w:val="1B441D2C"/>
    <w:rsid w:val="1B720E9F"/>
    <w:rsid w:val="1B7528A1"/>
    <w:rsid w:val="1BB0666E"/>
    <w:rsid w:val="1BE41D3D"/>
    <w:rsid w:val="1C9C63DC"/>
    <w:rsid w:val="1CC9393C"/>
    <w:rsid w:val="1D6A79CA"/>
    <w:rsid w:val="1DAA2641"/>
    <w:rsid w:val="1DAF44CA"/>
    <w:rsid w:val="1F743226"/>
    <w:rsid w:val="1F947027"/>
    <w:rsid w:val="20866D52"/>
    <w:rsid w:val="20C867D0"/>
    <w:rsid w:val="211B7E7E"/>
    <w:rsid w:val="214521DD"/>
    <w:rsid w:val="21A428B6"/>
    <w:rsid w:val="221D5061"/>
    <w:rsid w:val="227F3384"/>
    <w:rsid w:val="22D849DE"/>
    <w:rsid w:val="230320DF"/>
    <w:rsid w:val="236F6828"/>
    <w:rsid w:val="23AE28DC"/>
    <w:rsid w:val="23B35C62"/>
    <w:rsid w:val="23D90B28"/>
    <w:rsid w:val="24EE0BD3"/>
    <w:rsid w:val="268D5693"/>
    <w:rsid w:val="273B559B"/>
    <w:rsid w:val="283A3AEF"/>
    <w:rsid w:val="28440429"/>
    <w:rsid w:val="289F453C"/>
    <w:rsid w:val="292151D1"/>
    <w:rsid w:val="29EE2B27"/>
    <w:rsid w:val="2A7351D0"/>
    <w:rsid w:val="2B367100"/>
    <w:rsid w:val="2B3E7444"/>
    <w:rsid w:val="2BB76E82"/>
    <w:rsid w:val="2C114498"/>
    <w:rsid w:val="2C850D23"/>
    <w:rsid w:val="2CCA71D0"/>
    <w:rsid w:val="2CEC4968"/>
    <w:rsid w:val="2D3871FC"/>
    <w:rsid w:val="2D3F33DC"/>
    <w:rsid w:val="2DCB76ED"/>
    <w:rsid w:val="2E064D0C"/>
    <w:rsid w:val="2EA379DD"/>
    <w:rsid w:val="2EB92E47"/>
    <w:rsid w:val="2F0A1F92"/>
    <w:rsid w:val="2F7B1273"/>
    <w:rsid w:val="2FDD462B"/>
    <w:rsid w:val="30107178"/>
    <w:rsid w:val="30762FF8"/>
    <w:rsid w:val="31D0317D"/>
    <w:rsid w:val="32227ED8"/>
    <w:rsid w:val="32322F53"/>
    <w:rsid w:val="324D063C"/>
    <w:rsid w:val="32DD0533"/>
    <w:rsid w:val="330B508B"/>
    <w:rsid w:val="330C68D6"/>
    <w:rsid w:val="34075C1F"/>
    <w:rsid w:val="34292884"/>
    <w:rsid w:val="345A00E8"/>
    <w:rsid w:val="34E401D5"/>
    <w:rsid w:val="34F97D77"/>
    <w:rsid w:val="353D69B9"/>
    <w:rsid w:val="35C33DAE"/>
    <w:rsid w:val="36442C25"/>
    <w:rsid w:val="36712BAC"/>
    <w:rsid w:val="368E0A09"/>
    <w:rsid w:val="36AF5C66"/>
    <w:rsid w:val="36C5414C"/>
    <w:rsid w:val="36ED25AC"/>
    <w:rsid w:val="370754AC"/>
    <w:rsid w:val="371D1722"/>
    <w:rsid w:val="37D670EF"/>
    <w:rsid w:val="38370A92"/>
    <w:rsid w:val="39232827"/>
    <w:rsid w:val="399D6D31"/>
    <w:rsid w:val="3AC76E2C"/>
    <w:rsid w:val="3B3F1EB5"/>
    <w:rsid w:val="3B756681"/>
    <w:rsid w:val="3BA84BE7"/>
    <w:rsid w:val="3BFF7369"/>
    <w:rsid w:val="3C406B32"/>
    <w:rsid w:val="3C5E7FE9"/>
    <w:rsid w:val="3E147DF1"/>
    <w:rsid w:val="3E56112D"/>
    <w:rsid w:val="3EE10EE0"/>
    <w:rsid w:val="3F215AC4"/>
    <w:rsid w:val="3FF47CF9"/>
    <w:rsid w:val="4052113F"/>
    <w:rsid w:val="407270D1"/>
    <w:rsid w:val="410C524C"/>
    <w:rsid w:val="41591859"/>
    <w:rsid w:val="417E40E8"/>
    <w:rsid w:val="420145B0"/>
    <w:rsid w:val="42B145A0"/>
    <w:rsid w:val="42C01889"/>
    <w:rsid w:val="42CF1C6C"/>
    <w:rsid w:val="42FD69E4"/>
    <w:rsid w:val="439A4B34"/>
    <w:rsid w:val="43A25BBA"/>
    <w:rsid w:val="43DD38FB"/>
    <w:rsid w:val="43EB2791"/>
    <w:rsid w:val="44170F16"/>
    <w:rsid w:val="441B4A5F"/>
    <w:rsid w:val="446F157F"/>
    <w:rsid w:val="44CC2B4E"/>
    <w:rsid w:val="44E131D5"/>
    <w:rsid w:val="44E2100D"/>
    <w:rsid w:val="453E637F"/>
    <w:rsid w:val="455F7CE1"/>
    <w:rsid w:val="45954076"/>
    <w:rsid w:val="45CA34CC"/>
    <w:rsid w:val="463D643C"/>
    <w:rsid w:val="46411670"/>
    <w:rsid w:val="46717A94"/>
    <w:rsid w:val="46947D89"/>
    <w:rsid w:val="469D6150"/>
    <w:rsid w:val="479B3574"/>
    <w:rsid w:val="47F16E16"/>
    <w:rsid w:val="487B2EA0"/>
    <w:rsid w:val="48A870A7"/>
    <w:rsid w:val="49D37728"/>
    <w:rsid w:val="4A617628"/>
    <w:rsid w:val="4AF63389"/>
    <w:rsid w:val="4B170271"/>
    <w:rsid w:val="4B1941EA"/>
    <w:rsid w:val="4B200C64"/>
    <w:rsid w:val="4BE14197"/>
    <w:rsid w:val="4BF826DD"/>
    <w:rsid w:val="4C4A3783"/>
    <w:rsid w:val="4CDA5F56"/>
    <w:rsid w:val="4D553A2E"/>
    <w:rsid w:val="4E1E4A97"/>
    <w:rsid w:val="4E887D1A"/>
    <w:rsid w:val="4F574569"/>
    <w:rsid w:val="505E397B"/>
    <w:rsid w:val="51562468"/>
    <w:rsid w:val="524528FF"/>
    <w:rsid w:val="525151D8"/>
    <w:rsid w:val="528D452B"/>
    <w:rsid w:val="52A07AC7"/>
    <w:rsid w:val="52BC5BC0"/>
    <w:rsid w:val="53244A2B"/>
    <w:rsid w:val="53886EDC"/>
    <w:rsid w:val="53CA1088"/>
    <w:rsid w:val="53E54CEA"/>
    <w:rsid w:val="53F94107"/>
    <w:rsid w:val="548B3399"/>
    <w:rsid w:val="556742B5"/>
    <w:rsid w:val="55D4573F"/>
    <w:rsid w:val="55E00968"/>
    <w:rsid w:val="563F51CC"/>
    <w:rsid w:val="56B15E6F"/>
    <w:rsid w:val="56FB0959"/>
    <w:rsid w:val="571901FC"/>
    <w:rsid w:val="573D2416"/>
    <w:rsid w:val="574B5A36"/>
    <w:rsid w:val="57E02922"/>
    <w:rsid w:val="57FB5DC4"/>
    <w:rsid w:val="58465062"/>
    <w:rsid w:val="59C40FE6"/>
    <w:rsid w:val="59DD6B60"/>
    <w:rsid w:val="5A390187"/>
    <w:rsid w:val="5A464BCF"/>
    <w:rsid w:val="5B0F1249"/>
    <w:rsid w:val="5B1325F1"/>
    <w:rsid w:val="5B165C11"/>
    <w:rsid w:val="5B214A77"/>
    <w:rsid w:val="5B3B62F4"/>
    <w:rsid w:val="5CB848EC"/>
    <w:rsid w:val="5CE53A1C"/>
    <w:rsid w:val="5D5B5F47"/>
    <w:rsid w:val="5D6E1177"/>
    <w:rsid w:val="5D922D53"/>
    <w:rsid w:val="5ED17479"/>
    <w:rsid w:val="5ED92465"/>
    <w:rsid w:val="5EFD774F"/>
    <w:rsid w:val="5F1A504B"/>
    <w:rsid w:val="5F285343"/>
    <w:rsid w:val="5FAD2E94"/>
    <w:rsid w:val="60081C4C"/>
    <w:rsid w:val="6061193B"/>
    <w:rsid w:val="6095025E"/>
    <w:rsid w:val="60F05F1B"/>
    <w:rsid w:val="61A7676B"/>
    <w:rsid w:val="61BE3088"/>
    <w:rsid w:val="62365C36"/>
    <w:rsid w:val="62DD71D2"/>
    <w:rsid w:val="62F34DDB"/>
    <w:rsid w:val="63297495"/>
    <w:rsid w:val="642920A3"/>
    <w:rsid w:val="645B3DE9"/>
    <w:rsid w:val="647A6F8B"/>
    <w:rsid w:val="660C0E45"/>
    <w:rsid w:val="662366B6"/>
    <w:rsid w:val="665D2277"/>
    <w:rsid w:val="67064E6D"/>
    <w:rsid w:val="67BA2385"/>
    <w:rsid w:val="67BE0ED4"/>
    <w:rsid w:val="67C4422B"/>
    <w:rsid w:val="67C9648F"/>
    <w:rsid w:val="68957BEC"/>
    <w:rsid w:val="68C66A7D"/>
    <w:rsid w:val="690348F0"/>
    <w:rsid w:val="69526567"/>
    <w:rsid w:val="69875EC8"/>
    <w:rsid w:val="69C14D79"/>
    <w:rsid w:val="6A0135FC"/>
    <w:rsid w:val="6A9879DA"/>
    <w:rsid w:val="6AA14D5E"/>
    <w:rsid w:val="6AA20A34"/>
    <w:rsid w:val="6AAB3721"/>
    <w:rsid w:val="6AC61FC6"/>
    <w:rsid w:val="6B7139B9"/>
    <w:rsid w:val="6B723A81"/>
    <w:rsid w:val="6B9725D5"/>
    <w:rsid w:val="6BA51FAB"/>
    <w:rsid w:val="6BCC75D5"/>
    <w:rsid w:val="6BEA12C8"/>
    <w:rsid w:val="6C1F2184"/>
    <w:rsid w:val="6C584AF3"/>
    <w:rsid w:val="6C9918CC"/>
    <w:rsid w:val="6C9B53A8"/>
    <w:rsid w:val="6D0A5779"/>
    <w:rsid w:val="6D0D7C8E"/>
    <w:rsid w:val="6D43796E"/>
    <w:rsid w:val="6D5A3CA6"/>
    <w:rsid w:val="6E8701FE"/>
    <w:rsid w:val="6ECF5302"/>
    <w:rsid w:val="6EFB7D94"/>
    <w:rsid w:val="6FE0057E"/>
    <w:rsid w:val="701E4349"/>
    <w:rsid w:val="70CE17CC"/>
    <w:rsid w:val="70EC03E9"/>
    <w:rsid w:val="70FA51CC"/>
    <w:rsid w:val="713441FF"/>
    <w:rsid w:val="7197050C"/>
    <w:rsid w:val="72C17B20"/>
    <w:rsid w:val="72EE3025"/>
    <w:rsid w:val="73FC79B3"/>
    <w:rsid w:val="74242F8F"/>
    <w:rsid w:val="74DE4CA5"/>
    <w:rsid w:val="74DF3E23"/>
    <w:rsid w:val="7571099F"/>
    <w:rsid w:val="75881148"/>
    <w:rsid w:val="75E30C7B"/>
    <w:rsid w:val="76A11097"/>
    <w:rsid w:val="76D27A51"/>
    <w:rsid w:val="770745DC"/>
    <w:rsid w:val="77DF4B49"/>
    <w:rsid w:val="78651A17"/>
    <w:rsid w:val="795C3509"/>
    <w:rsid w:val="79A120D4"/>
    <w:rsid w:val="79EF0BCB"/>
    <w:rsid w:val="7A8552F9"/>
    <w:rsid w:val="7B921B39"/>
    <w:rsid w:val="7C035CC0"/>
    <w:rsid w:val="7C3A43FA"/>
    <w:rsid w:val="7CA85EB9"/>
    <w:rsid w:val="7D5E732F"/>
    <w:rsid w:val="7D71365E"/>
    <w:rsid w:val="7E513836"/>
    <w:rsid w:val="7E836841"/>
    <w:rsid w:val="7EB74122"/>
    <w:rsid w:val="7EF2044F"/>
    <w:rsid w:val="7F3510E7"/>
    <w:rsid w:val="7F996D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sdException w:uiPriority="39" w:name="toc 2"/>
    <w:lsdException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6">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48"/>
    <w:qFormat/>
    <w:uiPriority w:val="0"/>
    <w:pPr>
      <w:keepNext/>
      <w:keepLines/>
      <w:spacing w:before="260" w:after="260" w:line="416" w:lineRule="auto"/>
      <w:outlineLvl w:val="1"/>
    </w:pPr>
    <w:rPr>
      <w:rFonts w:ascii="Arial" w:hAnsi="Arial" w:eastAsia="黑体"/>
      <w:b/>
      <w:bCs/>
      <w:kern w:val="2"/>
      <w:sz w:val="32"/>
      <w:szCs w:val="32"/>
    </w:rPr>
  </w:style>
  <w:style w:type="paragraph" w:styleId="8">
    <w:name w:val="heading 3"/>
    <w:basedOn w:val="1"/>
    <w:next w:val="1"/>
    <w:link w:val="41"/>
    <w:qFormat/>
    <w:uiPriority w:val="0"/>
    <w:pPr>
      <w:keepNext/>
      <w:keepLines/>
      <w:spacing w:before="260" w:after="260" w:line="416" w:lineRule="auto"/>
      <w:outlineLvl w:val="2"/>
    </w:pPr>
    <w:rPr>
      <w:b/>
      <w:bCs/>
      <w:sz w:val="32"/>
      <w:szCs w:val="32"/>
    </w:rPr>
  </w:style>
  <w:style w:type="paragraph" w:styleId="9">
    <w:name w:val="heading 4"/>
    <w:basedOn w:val="1"/>
    <w:next w:val="1"/>
    <w:link w:val="36"/>
    <w:qFormat/>
    <w:uiPriority w:val="0"/>
    <w:pPr>
      <w:keepNext/>
      <w:keepLines/>
      <w:spacing w:line="360" w:lineRule="auto"/>
      <w:outlineLvl w:val="3"/>
    </w:pPr>
    <w:rPr>
      <w:rFonts w:ascii="Arial" w:hAnsi="Arial"/>
      <w:b/>
      <w:bCs/>
      <w:szCs w:val="28"/>
    </w:rPr>
  </w:style>
  <w:style w:type="paragraph" w:styleId="10">
    <w:name w:val="heading 5"/>
    <w:basedOn w:val="1"/>
    <w:next w:val="1"/>
    <w:link w:val="52"/>
    <w:qFormat/>
    <w:uiPriority w:val="0"/>
    <w:pPr>
      <w:keepNext/>
      <w:keepLines/>
      <w:spacing w:before="280" w:after="290" w:line="376" w:lineRule="auto"/>
      <w:outlineLvl w:val="4"/>
    </w:pPr>
    <w:rPr>
      <w:b/>
      <w:bCs/>
      <w:sz w:val="28"/>
      <w:szCs w:val="28"/>
    </w:rPr>
  </w:style>
  <w:style w:type="paragraph" w:styleId="11">
    <w:name w:val="heading 6"/>
    <w:basedOn w:val="1"/>
    <w:next w:val="1"/>
    <w:link w:val="54"/>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2">
    <w:name w:val="heading 7"/>
    <w:basedOn w:val="1"/>
    <w:next w:val="1"/>
    <w:link w:val="65"/>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3">
    <w:name w:val="heading 8"/>
    <w:basedOn w:val="1"/>
    <w:next w:val="1"/>
    <w:link w:val="64"/>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4">
    <w:name w:val="heading 9"/>
    <w:basedOn w:val="1"/>
    <w:next w:val="1"/>
    <w:link w:val="46"/>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link w:val="61"/>
    <w:unhideWhenUsed/>
    <w:qFormat/>
    <w:uiPriority w:val="0"/>
    <w:pPr>
      <w:ind w:firstLine="420" w:firstLineChars="100"/>
    </w:pPr>
  </w:style>
  <w:style w:type="paragraph" w:styleId="3">
    <w:name w:val="Body Text"/>
    <w:basedOn w:val="1"/>
    <w:link w:val="43"/>
    <w:unhideWhenUsed/>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link w:val="51"/>
    <w:qFormat/>
    <w:uiPriority w:val="0"/>
    <w:pPr>
      <w:spacing w:after="120"/>
      <w:ind w:left="420" w:leftChars="200"/>
    </w:pPr>
  </w:style>
  <w:style w:type="paragraph" w:styleId="15">
    <w:name w:val="Normal Indent"/>
    <w:basedOn w:val="1"/>
    <w:qFormat/>
    <w:uiPriority w:val="0"/>
    <w:pPr>
      <w:ind w:firstLine="420" w:firstLineChars="200"/>
    </w:pPr>
  </w:style>
  <w:style w:type="paragraph" w:styleId="16">
    <w:name w:val="Document Map"/>
    <w:basedOn w:val="1"/>
    <w:link w:val="53"/>
    <w:semiHidden/>
    <w:qFormat/>
    <w:uiPriority w:val="0"/>
    <w:pPr>
      <w:shd w:val="clear" w:color="auto" w:fill="000080"/>
    </w:pPr>
  </w:style>
  <w:style w:type="paragraph" w:styleId="17">
    <w:name w:val="Body Text 3"/>
    <w:basedOn w:val="1"/>
    <w:link w:val="42"/>
    <w:qFormat/>
    <w:uiPriority w:val="0"/>
    <w:rPr>
      <w:sz w:val="24"/>
    </w:rPr>
  </w:style>
  <w:style w:type="paragraph" w:styleId="18">
    <w:name w:val="Plain Text"/>
    <w:basedOn w:val="1"/>
    <w:link w:val="50"/>
    <w:qFormat/>
    <w:uiPriority w:val="0"/>
    <w:rPr>
      <w:rFonts w:hAnsi="Courier New"/>
      <w:sz w:val="20"/>
      <w:szCs w:val="21"/>
    </w:rPr>
  </w:style>
  <w:style w:type="paragraph" w:styleId="19">
    <w:name w:val="Date"/>
    <w:basedOn w:val="1"/>
    <w:next w:val="1"/>
    <w:link w:val="66"/>
    <w:qFormat/>
    <w:uiPriority w:val="0"/>
    <w:pPr>
      <w:ind w:left="100" w:leftChars="2500"/>
    </w:pPr>
  </w:style>
  <w:style w:type="paragraph" w:styleId="20">
    <w:name w:val="Body Text Indent 2"/>
    <w:basedOn w:val="1"/>
    <w:link w:val="49"/>
    <w:qFormat/>
    <w:uiPriority w:val="0"/>
    <w:pPr>
      <w:spacing w:after="120" w:line="480" w:lineRule="auto"/>
      <w:ind w:left="420" w:leftChars="200"/>
    </w:pPr>
  </w:style>
  <w:style w:type="paragraph" w:styleId="21">
    <w:name w:val="Balloon Text"/>
    <w:basedOn w:val="1"/>
    <w:link w:val="55"/>
    <w:semiHidden/>
    <w:qFormat/>
    <w:uiPriority w:val="0"/>
    <w:rPr>
      <w:sz w:val="18"/>
      <w:szCs w:val="18"/>
    </w:rPr>
  </w:style>
  <w:style w:type="paragraph" w:styleId="22">
    <w:name w:val="footer"/>
    <w:basedOn w:val="1"/>
    <w:link w:val="60"/>
    <w:qFormat/>
    <w:uiPriority w:val="99"/>
    <w:pPr>
      <w:tabs>
        <w:tab w:val="center" w:pos="4153"/>
        <w:tab w:val="right" w:pos="8306"/>
      </w:tabs>
      <w:snapToGrid w:val="0"/>
      <w:jc w:val="left"/>
    </w:pPr>
    <w:rPr>
      <w:rFonts w:ascii="Calibri" w:hAnsi="Calibri"/>
      <w:sz w:val="18"/>
      <w:szCs w:val="18"/>
    </w:rPr>
  </w:style>
  <w:style w:type="paragraph" w:styleId="23">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24">
    <w:name w:val="Body Text Indent 3"/>
    <w:basedOn w:val="1"/>
    <w:link w:val="45"/>
    <w:qFormat/>
    <w:uiPriority w:val="0"/>
    <w:pPr>
      <w:ind w:firstLine="420" w:firstLineChars="200"/>
    </w:pPr>
    <w:rPr>
      <w:rFonts w:hAnsi="宋体"/>
    </w:rPr>
  </w:style>
  <w:style w:type="paragraph" w:styleId="25">
    <w:name w:val="Normal (Web)"/>
    <w:basedOn w:val="1"/>
    <w:qFormat/>
    <w:uiPriority w:val="0"/>
    <w:pPr>
      <w:widowControl/>
      <w:spacing w:before="100" w:beforeAutospacing="1" w:after="100" w:afterAutospacing="1"/>
      <w:jc w:val="left"/>
    </w:pPr>
    <w:rPr>
      <w:rFonts w:hAnsi="宋体" w:cs="宋体"/>
      <w:sz w:val="24"/>
    </w:rPr>
  </w:style>
  <w:style w:type="paragraph" w:styleId="26">
    <w:name w:val="Title"/>
    <w:basedOn w:val="1"/>
    <w:link w:val="56"/>
    <w:qFormat/>
    <w:uiPriority w:val="0"/>
    <w:pPr>
      <w:adjustRightInd w:val="0"/>
      <w:spacing w:before="240" w:after="60" w:line="420" w:lineRule="atLeast"/>
      <w:jc w:val="center"/>
      <w:textAlignment w:val="baseline"/>
      <w:outlineLvl w:val="0"/>
    </w:pPr>
    <w:rPr>
      <w:rFonts w:ascii="Arial" w:hAnsi="Arial"/>
      <w:b/>
      <w:sz w:val="32"/>
    </w:rPr>
  </w:style>
  <w:style w:type="character" w:styleId="29">
    <w:name w:val="Strong"/>
    <w:qFormat/>
    <w:uiPriority w:val="0"/>
    <w:rPr>
      <w:b/>
      <w:bCs/>
    </w:rPr>
  </w:style>
  <w:style w:type="character" w:styleId="30">
    <w:name w:val="page number"/>
    <w:basedOn w:val="28"/>
    <w:qFormat/>
    <w:uiPriority w:val="0"/>
  </w:style>
  <w:style w:type="character" w:styleId="31">
    <w:name w:val="FollowedHyperlink"/>
    <w:qFormat/>
    <w:uiPriority w:val="0"/>
    <w:rPr>
      <w:color w:val="000000"/>
      <w:u w:val="none"/>
    </w:rPr>
  </w:style>
  <w:style w:type="character" w:styleId="32">
    <w:name w:val="Emphasis"/>
    <w:basedOn w:val="28"/>
    <w:qFormat/>
    <w:uiPriority w:val="20"/>
  </w:style>
  <w:style w:type="character" w:styleId="33">
    <w:name w:val="Hyperlink"/>
    <w:qFormat/>
    <w:uiPriority w:val="0"/>
    <w:rPr>
      <w:color w:val="000000"/>
      <w:u w:val="none"/>
    </w:rPr>
  </w:style>
  <w:style w:type="character" w:customStyle="1" w:styleId="34">
    <w:name w:val="sl"/>
    <w:basedOn w:val="28"/>
    <w:qFormat/>
    <w:uiPriority w:val="0"/>
  </w:style>
  <w:style w:type="character" w:customStyle="1" w:styleId="35">
    <w:name w:val="tit1"/>
    <w:basedOn w:val="28"/>
    <w:qFormat/>
    <w:uiPriority w:val="0"/>
  </w:style>
  <w:style w:type="character" w:customStyle="1" w:styleId="36">
    <w:name w:val="标题 4 字符"/>
    <w:link w:val="9"/>
    <w:qFormat/>
    <w:uiPriority w:val="0"/>
    <w:rPr>
      <w:rFonts w:ascii="Arial" w:hAnsi="Arial" w:eastAsia="宋体" w:cs="Times New Roman"/>
      <w:b/>
      <w:bCs/>
      <w:kern w:val="0"/>
      <w:sz w:val="34"/>
      <w:szCs w:val="28"/>
    </w:rPr>
  </w:style>
  <w:style w:type="character" w:customStyle="1" w:styleId="37">
    <w:name w:val="lsl"/>
    <w:basedOn w:val="28"/>
    <w:qFormat/>
    <w:uiPriority w:val="0"/>
  </w:style>
  <w:style w:type="character" w:customStyle="1" w:styleId="38">
    <w:name w:val="textcontents"/>
    <w:basedOn w:val="28"/>
    <w:qFormat/>
    <w:uiPriority w:val="0"/>
  </w:style>
  <w:style w:type="character" w:customStyle="1" w:styleId="39">
    <w:name w:val="lsr"/>
    <w:basedOn w:val="28"/>
    <w:qFormat/>
    <w:uiPriority w:val="0"/>
  </w:style>
  <w:style w:type="character" w:customStyle="1" w:styleId="40">
    <w:name w:val="apple-converted-space"/>
    <w:basedOn w:val="28"/>
    <w:qFormat/>
    <w:uiPriority w:val="0"/>
  </w:style>
  <w:style w:type="character" w:customStyle="1" w:styleId="41">
    <w:name w:val="标题 3 字符"/>
    <w:link w:val="8"/>
    <w:qFormat/>
    <w:uiPriority w:val="0"/>
    <w:rPr>
      <w:rFonts w:ascii="宋体" w:hAnsi="Times New Roman" w:eastAsia="宋体" w:cs="Times New Roman"/>
      <w:b/>
      <w:bCs/>
      <w:kern w:val="0"/>
      <w:sz w:val="32"/>
      <w:szCs w:val="32"/>
    </w:rPr>
  </w:style>
  <w:style w:type="character" w:customStyle="1" w:styleId="42">
    <w:name w:val="正文文本 3 字符"/>
    <w:link w:val="17"/>
    <w:qFormat/>
    <w:uiPriority w:val="0"/>
    <w:rPr>
      <w:rFonts w:ascii="宋体" w:hAnsi="Times New Roman" w:eastAsia="宋体" w:cs="Times New Roman"/>
      <w:kern w:val="0"/>
      <w:sz w:val="24"/>
      <w:szCs w:val="20"/>
    </w:rPr>
  </w:style>
  <w:style w:type="character" w:customStyle="1" w:styleId="43">
    <w:name w:val="正文文本 字符"/>
    <w:link w:val="3"/>
    <w:semiHidden/>
    <w:qFormat/>
    <w:uiPriority w:val="99"/>
    <w:rPr>
      <w:rFonts w:ascii="宋体" w:hAnsi="Times New Roman" w:eastAsia="宋体" w:cs="Times New Roman"/>
      <w:kern w:val="0"/>
      <w:sz w:val="34"/>
      <w:szCs w:val="20"/>
    </w:rPr>
  </w:style>
  <w:style w:type="character" w:customStyle="1" w:styleId="44">
    <w:name w:val="纯文本 Char1"/>
    <w:semiHidden/>
    <w:qFormat/>
    <w:uiPriority w:val="99"/>
    <w:rPr>
      <w:rFonts w:ascii="宋体" w:hAnsi="Courier New" w:eastAsia="宋体" w:cs="Courier New"/>
      <w:kern w:val="0"/>
      <w:szCs w:val="21"/>
    </w:rPr>
  </w:style>
  <w:style w:type="character" w:customStyle="1" w:styleId="45">
    <w:name w:val="正文文本缩进 3 字符"/>
    <w:link w:val="24"/>
    <w:qFormat/>
    <w:uiPriority w:val="0"/>
    <w:rPr>
      <w:rFonts w:ascii="宋体" w:hAnsi="宋体" w:eastAsia="宋体" w:cs="Times New Roman"/>
      <w:kern w:val="0"/>
      <w:sz w:val="34"/>
      <w:szCs w:val="20"/>
    </w:rPr>
  </w:style>
  <w:style w:type="character" w:customStyle="1" w:styleId="46">
    <w:name w:val="标题 9 字符"/>
    <w:link w:val="14"/>
    <w:qFormat/>
    <w:uiPriority w:val="0"/>
    <w:rPr>
      <w:rFonts w:ascii="Arial" w:hAnsi="Arial" w:eastAsia="黑体" w:cs="Times New Roman"/>
      <w:kern w:val="0"/>
      <w:sz w:val="34"/>
      <w:szCs w:val="21"/>
    </w:rPr>
  </w:style>
  <w:style w:type="character" w:customStyle="1" w:styleId="47">
    <w:name w:val="页眉 字符"/>
    <w:link w:val="23"/>
    <w:qFormat/>
    <w:uiPriority w:val="0"/>
    <w:rPr>
      <w:rFonts w:ascii="宋体" w:hAnsi="Times New Roman" w:eastAsia="宋体" w:cs="Times New Roman"/>
      <w:kern w:val="0"/>
      <w:sz w:val="18"/>
      <w:szCs w:val="18"/>
    </w:rPr>
  </w:style>
  <w:style w:type="character" w:customStyle="1" w:styleId="48">
    <w:name w:val="标题 2 字符"/>
    <w:link w:val="7"/>
    <w:qFormat/>
    <w:uiPriority w:val="0"/>
    <w:rPr>
      <w:rFonts w:ascii="Arial" w:hAnsi="Arial" w:eastAsia="黑体" w:cs="Times New Roman"/>
      <w:b/>
      <w:bCs/>
      <w:sz w:val="32"/>
      <w:szCs w:val="32"/>
    </w:rPr>
  </w:style>
  <w:style w:type="character" w:customStyle="1" w:styleId="49">
    <w:name w:val="正文文本缩进 2 字符"/>
    <w:link w:val="20"/>
    <w:qFormat/>
    <w:uiPriority w:val="0"/>
    <w:rPr>
      <w:rFonts w:ascii="宋体" w:hAnsi="Times New Roman" w:eastAsia="宋体" w:cs="Times New Roman"/>
      <w:kern w:val="0"/>
      <w:sz w:val="34"/>
      <w:szCs w:val="20"/>
    </w:rPr>
  </w:style>
  <w:style w:type="character" w:customStyle="1" w:styleId="50">
    <w:name w:val="纯文本 字符"/>
    <w:link w:val="18"/>
    <w:qFormat/>
    <w:uiPriority w:val="0"/>
    <w:rPr>
      <w:rFonts w:ascii="宋体" w:hAnsi="Courier New" w:eastAsia="宋体" w:cs="Courier New"/>
      <w:szCs w:val="21"/>
    </w:rPr>
  </w:style>
  <w:style w:type="character" w:customStyle="1" w:styleId="51">
    <w:name w:val="正文文本缩进 字符"/>
    <w:link w:val="5"/>
    <w:qFormat/>
    <w:uiPriority w:val="0"/>
    <w:rPr>
      <w:rFonts w:ascii="宋体" w:hAnsi="Times New Roman" w:eastAsia="宋体" w:cs="Times New Roman"/>
      <w:kern w:val="0"/>
      <w:sz w:val="34"/>
      <w:szCs w:val="20"/>
    </w:rPr>
  </w:style>
  <w:style w:type="character" w:customStyle="1" w:styleId="52">
    <w:name w:val="标题 5 字符"/>
    <w:link w:val="10"/>
    <w:qFormat/>
    <w:uiPriority w:val="0"/>
    <w:rPr>
      <w:rFonts w:ascii="宋体" w:hAnsi="Times New Roman" w:eastAsia="宋体" w:cs="Times New Roman"/>
      <w:b/>
      <w:bCs/>
      <w:kern w:val="0"/>
      <w:sz w:val="28"/>
      <w:szCs w:val="28"/>
    </w:rPr>
  </w:style>
  <w:style w:type="character" w:customStyle="1" w:styleId="53">
    <w:name w:val="文档结构图 字符"/>
    <w:link w:val="16"/>
    <w:semiHidden/>
    <w:qFormat/>
    <w:uiPriority w:val="0"/>
    <w:rPr>
      <w:rFonts w:ascii="宋体" w:hAnsi="Times New Roman" w:eastAsia="宋体" w:cs="Times New Roman"/>
      <w:kern w:val="0"/>
      <w:sz w:val="34"/>
      <w:szCs w:val="20"/>
      <w:shd w:val="clear" w:color="auto" w:fill="000080"/>
    </w:rPr>
  </w:style>
  <w:style w:type="character" w:customStyle="1" w:styleId="54">
    <w:name w:val="标题 6 字符"/>
    <w:link w:val="11"/>
    <w:qFormat/>
    <w:uiPriority w:val="0"/>
    <w:rPr>
      <w:rFonts w:ascii="Arial" w:hAnsi="Arial" w:eastAsia="黑体" w:cs="Times New Roman"/>
      <w:b/>
      <w:bCs/>
      <w:kern w:val="0"/>
      <w:sz w:val="24"/>
      <w:szCs w:val="20"/>
    </w:rPr>
  </w:style>
  <w:style w:type="character" w:customStyle="1" w:styleId="55">
    <w:name w:val="批注框文本 字符"/>
    <w:link w:val="21"/>
    <w:semiHidden/>
    <w:qFormat/>
    <w:uiPriority w:val="0"/>
    <w:rPr>
      <w:rFonts w:ascii="宋体" w:hAnsi="Times New Roman" w:eastAsia="宋体" w:cs="Times New Roman"/>
      <w:kern w:val="0"/>
      <w:sz w:val="18"/>
      <w:szCs w:val="18"/>
    </w:rPr>
  </w:style>
  <w:style w:type="character" w:customStyle="1" w:styleId="56">
    <w:name w:val="标题 字符"/>
    <w:link w:val="26"/>
    <w:qFormat/>
    <w:uiPriority w:val="0"/>
    <w:rPr>
      <w:rFonts w:ascii="Arial" w:hAnsi="Arial" w:eastAsia="宋体" w:cs="Times New Roman"/>
      <w:b/>
      <w:kern w:val="0"/>
      <w:sz w:val="32"/>
      <w:szCs w:val="20"/>
    </w:rPr>
  </w:style>
  <w:style w:type="character" w:customStyle="1" w:styleId="57">
    <w:name w:val="页脚 Char1"/>
    <w:semiHidden/>
    <w:qFormat/>
    <w:uiPriority w:val="99"/>
    <w:rPr>
      <w:rFonts w:ascii="宋体" w:hAnsi="Times New Roman" w:eastAsia="宋体" w:cs="Times New Roman"/>
      <w:kern w:val="0"/>
      <w:sz w:val="18"/>
      <w:szCs w:val="18"/>
    </w:rPr>
  </w:style>
  <w:style w:type="character" w:customStyle="1" w:styleId="58">
    <w:name w:val="tit"/>
    <w:basedOn w:val="28"/>
    <w:qFormat/>
    <w:uiPriority w:val="0"/>
  </w:style>
  <w:style w:type="character" w:customStyle="1" w:styleId="59">
    <w:name w:val="标题 1 字符"/>
    <w:link w:val="6"/>
    <w:qFormat/>
    <w:uiPriority w:val="0"/>
    <w:rPr>
      <w:rFonts w:ascii="宋体" w:hAnsi="Times New Roman" w:eastAsia="宋体" w:cs="Times New Roman"/>
      <w:b/>
      <w:bCs/>
      <w:kern w:val="44"/>
      <w:sz w:val="44"/>
      <w:szCs w:val="44"/>
    </w:rPr>
  </w:style>
  <w:style w:type="character" w:customStyle="1" w:styleId="60">
    <w:name w:val="页脚 字符"/>
    <w:link w:val="22"/>
    <w:qFormat/>
    <w:uiPriority w:val="99"/>
    <w:rPr>
      <w:sz w:val="18"/>
      <w:szCs w:val="18"/>
    </w:rPr>
  </w:style>
  <w:style w:type="character" w:customStyle="1" w:styleId="61">
    <w:name w:val="正文文本首行缩进 字符"/>
    <w:link w:val="2"/>
    <w:semiHidden/>
    <w:qFormat/>
    <w:uiPriority w:val="99"/>
    <w:rPr>
      <w:rFonts w:ascii="宋体" w:hAnsi="Times New Roman" w:eastAsia="宋体" w:cs="Times New Roman"/>
      <w:kern w:val="0"/>
      <w:sz w:val="34"/>
      <w:szCs w:val="20"/>
    </w:rPr>
  </w:style>
  <w:style w:type="character" w:customStyle="1" w:styleId="62">
    <w:name w:val="down"/>
    <w:qFormat/>
    <w:uiPriority w:val="0"/>
    <w:rPr>
      <w:shd w:val="clear" w:color="auto" w:fill="DAEEF9"/>
    </w:rPr>
  </w:style>
  <w:style w:type="character" w:customStyle="1" w:styleId="63">
    <w:name w:val="font161"/>
    <w:qFormat/>
    <w:uiPriority w:val="0"/>
    <w:rPr>
      <w:b/>
      <w:bCs/>
      <w:sz w:val="32"/>
      <w:szCs w:val="32"/>
    </w:rPr>
  </w:style>
  <w:style w:type="character" w:customStyle="1" w:styleId="64">
    <w:name w:val="标题 8 字符"/>
    <w:link w:val="13"/>
    <w:qFormat/>
    <w:uiPriority w:val="0"/>
    <w:rPr>
      <w:rFonts w:ascii="Arial" w:hAnsi="Arial" w:eastAsia="黑体" w:cs="Times New Roman"/>
      <w:kern w:val="0"/>
      <w:sz w:val="24"/>
      <w:szCs w:val="20"/>
    </w:rPr>
  </w:style>
  <w:style w:type="character" w:customStyle="1" w:styleId="65">
    <w:name w:val="标题 7 字符"/>
    <w:link w:val="12"/>
    <w:qFormat/>
    <w:uiPriority w:val="0"/>
    <w:rPr>
      <w:rFonts w:ascii="宋体" w:hAnsi="Times New Roman" w:eastAsia="宋体" w:cs="Times New Roman"/>
      <w:b/>
      <w:bCs/>
      <w:kern w:val="0"/>
      <w:sz w:val="24"/>
      <w:szCs w:val="20"/>
    </w:rPr>
  </w:style>
  <w:style w:type="character" w:customStyle="1" w:styleId="66">
    <w:name w:val="日期 字符"/>
    <w:link w:val="19"/>
    <w:qFormat/>
    <w:uiPriority w:val="0"/>
    <w:rPr>
      <w:rFonts w:ascii="宋体" w:hAnsi="Times New Roman" w:eastAsia="宋体" w:cs="Times New Roman"/>
      <w:kern w:val="0"/>
      <w:sz w:val="34"/>
      <w:szCs w:val="20"/>
    </w:rPr>
  </w:style>
  <w:style w:type="character" w:customStyle="1" w:styleId="67">
    <w:name w:val="sr"/>
    <w:basedOn w:val="28"/>
    <w:qFormat/>
    <w:uiPriority w:val="0"/>
  </w:style>
  <w:style w:type="paragraph" w:customStyle="1" w:styleId="68">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paragraph" w:customStyle="1" w:styleId="69">
    <w:name w:val="默认段落字体 Para Char Char Char Char Char Char Char"/>
    <w:basedOn w:val="1"/>
    <w:qFormat/>
    <w:uiPriority w:val="0"/>
    <w:rPr>
      <w:rFonts w:ascii="Tahoma" w:hAnsi="Tahoma"/>
      <w:sz w:val="24"/>
    </w:rPr>
  </w:style>
  <w:style w:type="paragraph" w:customStyle="1" w:styleId="70">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paragraph" w:customStyle="1" w:styleId="71">
    <w:name w:val="表格文字"/>
    <w:basedOn w:val="1"/>
    <w:qFormat/>
    <w:uiPriority w:val="0"/>
    <w:pPr>
      <w:adjustRightInd w:val="0"/>
      <w:spacing w:line="420" w:lineRule="atLeast"/>
      <w:jc w:val="left"/>
      <w:textAlignment w:val="baseline"/>
    </w:pPr>
  </w:style>
  <w:style w:type="paragraph" w:styleId="72">
    <w:name w:val="List Paragraph"/>
    <w:basedOn w:val="1"/>
    <w:qFormat/>
    <w:uiPriority w:val="0"/>
    <w:pPr>
      <w:adjustRightInd w:val="0"/>
      <w:snapToGrid w:val="0"/>
      <w:spacing w:line="360" w:lineRule="auto"/>
      <w:ind w:firstLine="420" w:firstLineChars="200"/>
    </w:pPr>
    <w:rPr>
      <w:color w:val="000000"/>
      <w:szCs w:val="21"/>
    </w:rPr>
  </w:style>
  <w:style w:type="paragraph" w:customStyle="1" w:styleId="73">
    <w:name w:val="p0"/>
    <w:basedOn w:val="1"/>
    <w:qFormat/>
    <w:uiPriority w:val="0"/>
    <w:pPr>
      <w:widowControl/>
      <w:spacing w:line="408" w:lineRule="auto"/>
      <w:ind w:left="1"/>
      <w:textAlignment w:val="bottom"/>
    </w:pPr>
    <w:rPr>
      <w:color w:val="000000"/>
    </w:rPr>
  </w:style>
  <w:style w:type="paragraph" w:customStyle="1" w:styleId="74">
    <w:name w:val="_Style 6"/>
    <w:basedOn w:val="6"/>
    <w:next w:val="1"/>
    <w:qFormat/>
    <w:uiPriority w:val="0"/>
    <w:pPr>
      <w:spacing w:line="576" w:lineRule="auto"/>
      <w:outlineLvl w:val="9"/>
    </w:pPr>
    <w:rPr>
      <w:rFonts w:ascii="Calibri" w:hAnsi="Calibri"/>
    </w:rPr>
  </w:style>
  <w:style w:type="paragraph" w:customStyle="1" w:styleId="75">
    <w:name w:val="样式 标题 1 + 黑体 三号 非加粗 居中 段前: 6 磅 段后: 6 磅 行距: 固定值 20 磅"/>
    <w:basedOn w:val="6"/>
    <w:qFormat/>
    <w:uiPriority w:val="0"/>
    <w:pPr>
      <w:spacing w:before="120" w:after="120" w:line="400" w:lineRule="exact"/>
      <w:jc w:val="center"/>
    </w:pPr>
    <w:rPr>
      <w:rFonts w:ascii="黑体" w:hAnsi="黑体" w:eastAsia="黑体" w:cs="宋体"/>
      <w:b w:val="0"/>
      <w:bCs w:val="0"/>
      <w:sz w:val="32"/>
      <w:szCs w:val="20"/>
    </w:rPr>
  </w:style>
  <w:style w:type="paragraph" w:customStyle="1" w:styleId="76">
    <w:name w:val="Char Char Char Char Char Char Char Char Char Char Char Char Char Char Char Char"/>
    <w:basedOn w:val="1"/>
    <w:uiPriority w:val="0"/>
    <w:pPr>
      <w:snapToGrid w:val="0"/>
      <w:spacing w:line="360" w:lineRule="auto"/>
      <w:ind w:firstLine="200" w:firstLineChars="200"/>
    </w:pPr>
    <w:rPr>
      <w:rFonts w:ascii="Times New Roman"/>
      <w:kern w:val="2"/>
      <w:sz w:val="21"/>
      <w:szCs w:val="24"/>
    </w:rPr>
  </w:style>
  <w:style w:type="paragraph" w:customStyle="1" w:styleId="77">
    <w:name w:val="Char"/>
    <w:basedOn w:val="1"/>
    <w:uiPriority w:val="0"/>
    <w:rPr>
      <w:rFonts w:ascii="仿宋_GB2312" w:eastAsia="仿宋_GB2312"/>
      <w:b/>
      <w:sz w:val="32"/>
      <w:szCs w:val="32"/>
    </w:rPr>
  </w:style>
  <w:style w:type="paragraph" w:customStyle="1" w:styleId="78">
    <w:name w:val="_Style 9"/>
    <w:basedOn w:val="6"/>
    <w:next w:val="1"/>
    <w:qFormat/>
    <w:uiPriority w:val="0"/>
    <w:pPr>
      <w:spacing w:line="576" w:lineRule="auto"/>
      <w:outlineLvl w:val="9"/>
    </w:pPr>
    <w:rPr>
      <w:rFonts w:ascii="Calibri" w:hAnsi="Calibri"/>
    </w:rPr>
  </w:style>
  <w:style w:type="paragraph" w:customStyle="1" w:styleId="79">
    <w:name w:val="6'"/>
    <w:basedOn w:val="1"/>
    <w:uiPriority w:val="0"/>
    <w:pPr>
      <w:autoSpaceDE w:val="0"/>
      <w:autoSpaceDN w:val="0"/>
      <w:adjustRightInd w:val="0"/>
      <w:snapToGrid w:val="0"/>
      <w:spacing w:line="320" w:lineRule="exact"/>
      <w:jc w:val="center"/>
      <w:textAlignment w:val="baseline"/>
    </w:pPr>
    <w:rPr>
      <w:spacing w:val="20"/>
      <w:kern w:val="28"/>
    </w:rPr>
  </w:style>
  <w:style w:type="paragraph" w:customStyle="1" w:styleId="80">
    <w:name w:val="正文 + 自动设置"/>
    <w:basedOn w:val="6"/>
    <w:qFormat/>
    <w:uiPriority w:val="0"/>
    <w:pPr>
      <w:tabs>
        <w:tab w:val="left" w:pos="840"/>
      </w:tabs>
      <w:spacing w:before="360" w:after="360" w:line="480" w:lineRule="auto"/>
      <w:jc w:val="center"/>
    </w:pPr>
    <w:rPr>
      <w:rFonts w:eastAsia="黑体"/>
      <w:bCs w:val="0"/>
      <w:sz w:val="36"/>
      <w:szCs w:val="20"/>
    </w:rPr>
  </w:style>
  <w:style w:type="paragraph" w:customStyle="1" w:styleId="81">
    <w:name w:val="表格"/>
    <w:basedOn w:val="1"/>
    <w:uiPriority w:val="0"/>
    <w:pPr>
      <w:jc w:val="center"/>
      <w:textAlignment w:val="center"/>
    </w:pPr>
    <w:rPr>
      <w:rFonts w:ascii="华文细黑" w:hAnsi="华文细黑"/>
    </w:rPr>
  </w:style>
  <w:style w:type="paragraph" w:customStyle="1" w:styleId="82">
    <w:name w:val="正文1"/>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3">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4">
    <w:name w:val="Char1"/>
    <w:basedOn w:val="1"/>
    <w:uiPriority w:val="0"/>
    <w:pPr>
      <w:adjustRightInd w:val="0"/>
      <w:spacing w:line="600" w:lineRule="exact"/>
      <w:ind w:firstLine="560" w:firstLineChars="200"/>
      <w:jc w:val="center"/>
    </w:pPr>
  </w:style>
  <w:style w:type="paragraph" w:customStyle="1" w:styleId="85">
    <w:name w:val="TOC Heading"/>
    <w:basedOn w:val="6"/>
    <w:next w:val="1"/>
    <w:qFormat/>
    <w:uiPriority w:val="0"/>
    <w:pPr>
      <w:spacing w:line="576" w:lineRule="auto"/>
      <w:outlineLvl w:val="9"/>
    </w:pPr>
    <w:rPr>
      <w:rFonts w:ascii="Calibri" w:hAnsi="Calibri"/>
    </w:rPr>
  </w:style>
  <w:style w:type="paragraph" w:customStyle="1" w:styleId="86">
    <w:name w:val="1"/>
    <w:basedOn w:val="1"/>
    <w:next w:val="1"/>
    <w:uiPriority w:val="0"/>
  </w:style>
  <w:style w:type="character" w:customStyle="1" w:styleId="87">
    <w:name w:val="green"/>
    <w:basedOn w:val="28"/>
    <w:qFormat/>
    <w:uiPriority w:val="0"/>
    <w:rPr>
      <w:color w:val="66AE00"/>
      <w:sz w:val="14"/>
      <w:szCs w:val="14"/>
    </w:rPr>
  </w:style>
  <w:style w:type="character" w:customStyle="1" w:styleId="88">
    <w:name w:val="green1"/>
    <w:basedOn w:val="28"/>
    <w:uiPriority w:val="0"/>
    <w:rPr>
      <w:color w:val="66AE00"/>
      <w:sz w:val="14"/>
      <w:szCs w:val="14"/>
    </w:rPr>
  </w:style>
  <w:style w:type="character" w:customStyle="1" w:styleId="89">
    <w:name w:val="red"/>
    <w:basedOn w:val="28"/>
    <w:uiPriority w:val="0"/>
    <w:rPr>
      <w:color w:val="FF0000"/>
      <w:sz w:val="14"/>
      <w:szCs w:val="14"/>
    </w:rPr>
  </w:style>
  <w:style w:type="character" w:customStyle="1" w:styleId="90">
    <w:name w:val="red1"/>
    <w:basedOn w:val="28"/>
    <w:uiPriority w:val="0"/>
    <w:rPr>
      <w:color w:val="FF0000"/>
      <w:sz w:val="14"/>
      <w:szCs w:val="14"/>
    </w:rPr>
  </w:style>
  <w:style w:type="character" w:customStyle="1" w:styleId="91">
    <w:name w:val="red2"/>
    <w:basedOn w:val="28"/>
    <w:uiPriority w:val="0"/>
    <w:rPr>
      <w:color w:val="CC0000"/>
    </w:rPr>
  </w:style>
  <w:style w:type="character" w:customStyle="1" w:styleId="92">
    <w:name w:val="red3"/>
    <w:basedOn w:val="28"/>
    <w:qFormat/>
    <w:uiPriority w:val="0"/>
    <w:rPr>
      <w:color w:val="FF0000"/>
    </w:rPr>
  </w:style>
  <w:style w:type="character" w:customStyle="1" w:styleId="93">
    <w:name w:val="right"/>
    <w:basedOn w:val="28"/>
    <w:uiPriority w:val="0"/>
    <w:rPr>
      <w:color w:val="999999"/>
      <w:sz w:val="14"/>
      <w:szCs w:val="14"/>
    </w:rPr>
  </w:style>
  <w:style w:type="character" w:customStyle="1" w:styleId="94">
    <w:name w:val="hover25"/>
    <w:basedOn w:val="28"/>
    <w:qFormat/>
    <w:uiPriority w:val="0"/>
  </w:style>
  <w:style w:type="character" w:customStyle="1" w:styleId="95">
    <w:name w:val="gb-jt"/>
    <w:basedOn w:val="28"/>
    <w:uiPriority w:val="0"/>
  </w:style>
  <w:style w:type="character" w:customStyle="1" w:styleId="96">
    <w:name w:val="blue"/>
    <w:basedOn w:val="28"/>
    <w:uiPriority w:val="0"/>
    <w:rPr>
      <w:color w:val="0371C6"/>
      <w:sz w:val="16"/>
      <w:szCs w:val="16"/>
    </w:rPr>
  </w:style>
  <w:style w:type="character" w:customStyle="1" w:styleId="97">
    <w:name w:val="hover"/>
    <w:basedOn w:val="28"/>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74</Pages>
  <Words>6580</Words>
  <Characters>37509</Characters>
  <Lines>312</Lines>
  <Paragraphs>88</Paragraphs>
  <TotalTime>2</TotalTime>
  <ScaleCrop>false</ScaleCrop>
  <LinksUpToDate>false</LinksUpToDate>
  <CharactersWithSpaces>44001</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2019-09-05T02:54:00Z</dcterms:created>
  <dc:creator>微软用户</dc:creator>
  <cp:lastModifiedBy>常随</cp:lastModifiedBy>
  <cp:lastPrinted>2019-11-13T01:34:43Z</cp:lastPrinted>
  <dcterms:modified xsi:type="dcterms:W3CDTF">2019-11-13T02:14:20Z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