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lang w:val="en-US" w:eastAsia="zh-CN"/>
        </w:rPr>
        <w:t>许昌市文化广电和旅游局“创建示范区电脑购置”</w:t>
      </w:r>
      <w:r>
        <w:rPr>
          <w:rFonts w:hint="eastAsia" w:asciiTheme="majorEastAsia" w:hAnsiTheme="majorEastAsia" w:eastAsiaTheme="majorEastAsia" w:cstheme="majorEastAsia"/>
          <w:b/>
          <w:bCs/>
          <w:color w:val="000000"/>
          <w:sz w:val="44"/>
          <w:szCs w:val="44"/>
        </w:rPr>
        <w:t>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项目编号：ZFCG-G2019</w:t>
      </w:r>
      <w:r>
        <w:rPr>
          <w:rFonts w:hint="eastAsia" w:asciiTheme="majorEastAsia" w:hAnsiTheme="majorEastAsia" w:eastAsiaTheme="majorEastAsia" w:cstheme="majorEastAsia"/>
          <w:b/>
          <w:bCs/>
          <w:color w:val="000000"/>
          <w:sz w:val="36"/>
          <w:szCs w:val="36"/>
          <w:lang w:val="en-US" w:eastAsia="zh-CN"/>
        </w:rPr>
        <w:t>138-1</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6"/>
          <w:szCs w:val="36"/>
          <w:lang w:val="en-US" w:eastAsia="zh-CN"/>
        </w:rPr>
        <w:t>许昌市文化广电和旅游局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代理机构：许昌市政府采购服务中心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十一</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十三</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1"/>
        <w:widowControl/>
        <w:shd w:val="clear" w:color="auto" w:fill="FFFFFF"/>
        <w:spacing w:line="360" w:lineRule="auto"/>
        <w:ind w:firstLine="420" w:firstLineChars="200"/>
        <w:contextualSpacing/>
        <w:jc w:val="left"/>
        <w:rPr>
          <w:color w:val="000000"/>
          <w:sz w:val="21"/>
          <w:szCs w:val="21"/>
          <w:shd w:val="clear" w:color="auto" w:fill="FFFFFF"/>
        </w:rPr>
      </w:pPr>
    </w:p>
    <w:p>
      <w:pPr>
        <w:pStyle w:val="21"/>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许昌市政府采购中心(以下简</w:t>
      </w:r>
      <w:r>
        <w:rPr>
          <w:rFonts w:hint="eastAsia" w:cs="仿宋_GB2312" w:asciiTheme="minorEastAsia" w:hAnsiTheme="minorEastAsia" w:eastAsiaTheme="minorEastAsia"/>
          <w:color w:val="000000"/>
          <w:sz w:val="21"/>
          <w:szCs w:val="21"/>
          <w:shd w:val="clear" w:color="auto" w:fill="FFFFFF"/>
        </w:rPr>
        <w:t>称采购中心) 受</w:t>
      </w:r>
      <w:r>
        <w:rPr>
          <w:rFonts w:hint="eastAsia" w:cs="仿宋_GB2312" w:asciiTheme="minorEastAsia" w:hAnsiTheme="minorEastAsia" w:eastAsiaTheme="minorEastAsia"/>
          <w:color w:val="000000"/>
          <w:sz w:val="21"/>
          <w:szCs w:val="21"/>
          <w:shd w:val="clear" w:color="auto" w:fill="FFFFFF"/>
          <w:lang w:val="en-US" w:eastAsia="zh-CN"/>
        </w:rPr>
        <w:t>许昌市文化广电和旅游局</w:t>
      </w:r>
      <w:r>
        <w:rPr>
          <w:rFonts w:hint="eastAsia" w:cs="仿宋_GB2312" w:asciiTheme="minorEastAsia" w:hAnsiTheme="minorEastAsia" w:eastAsiaTheme="minorEastAsia"/>
          <w:color w:val="000000"/>
          <w:sz w:val="21"/>
          <w:szCs w:val="21"/>
          <w:shd w:val="clear" w:color="auto" w:fill="FFFFFF"/>
        </w:rPr>
        <w:t>的委托，对“</w:t>
      </w:r>
      <w:r>
        <w:rPr>
          <w:rFonts w:hint="eastAsia" w:cs="仿宋_GB2312" w:asciiTheme="minorEastAsia" w:hAnsiTheme="minorEastAsia" w:eastAsiaTheme="minorEastAsia"/>
          <w:color w:val="000000"/>
          <w:sz w:val="21"/>
          <w:szCs w:val="21"/>
          <w:shd w:val="clear" w:color="auto" w:fill="FFFFFF"/>
          <w:lang w:val="en-US" w:eastAsia="zh-CN"/>
        </w:rPr>
        <w:t>创建示范区电脑购置</w:t>
      </w:r>
      <w:r>
        <w:rPr>
          <w:rFonts w:hint="eastAsia" w:cs="仿宋_GB2312" w:asciiTheme="minorEastAsia" w:hAnsiTheme="minorEastAsia" w:eastAsiaTheme="minorEastAsia"/>
          <w:color w:val="000000"/>
          <w:sz w:val="21"/>
          <w:szCs w:val="21"/>
          <w:shd w:val="clear" w:color="auto" w:fill="FFFFFF"/>
        </w:rPr>
        <w:t>”项目进行公开招标。现邀请符合本招标文件规定条件的供应商前来投</w:t>
      </w:r>
      <w:r>
        <w:rPr>
          <w:rFonts w:hint="eastAsia"/>
          <w:color w:val="000000"/>
          <w:sz w:val="21"/>
          <w:szCs w:val="21"/>
          <w:shd w:val="clear" w:color="auto" w:fill="FFFFFF"/>
        </w:rPr>
        <w:t>标。</w:t>
      </w:r>
    </w:p>
    <w:p>
      <w:pPr>
        <w:pStyle w:val="21"/>
        <w:widowControl/>
        <w:shd w:val="clear" w:color="auto" w:fill="FFFFFF"/>
        <w:spacing w:line="360" w:lineRule="auto"/>
        <w:ind w:firstLine="422" w:firstLineChars="20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shd w:val="clear" w:color="auto" w:fill="FFFFFF"/>
        </w:rPr>
        <w:t>一、项目基本情况</w:t>
      </w:r>
    </w:p>
    <w:p>
      <w:pPr>
        <w:pStyle w:val="21"/>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w:t>
      </w:r>
      <w:r>
        <w:rPr>
          <w:rFonts w:hint="eastAsia" w:cs="仿宋_GB2312" w:asciiTheme="minorEastAsia" w:hAnsiTheme="minorEastAsia" w:eastAsiaTheme="minorEastAsia"/>
          <w:color w:val="000000"/>
          <w:sz w:val="21"/>
          <w:szCs w:val="21"/>
          <w:shd w:val="clear" w:color="auto" w:fill="FFFFFF"/>
          <w:lang w:val="en-US" w:eastAsia="zh-CN"/>
        </w:rPr>
        <w:t>创建示范区电脑购置</w:t>
      </w:r>
    </w:p>
    <w:p>
      <w:pPr>
        <w:pStyle w:val="21"/>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（二）项目编号：ZFCG-G2019</w:t>
      </w:r>
      <w:r>
        <w:rPr>
          <w:rFonts w:hint="eastAsia" w:cs="仿宋_GB2312" w:asciiTheme="minorEastAsia" w:hAnsiTheme="minorEastAsia" w:eastAsiaTheme="minorEastAsia"/>
          <w:color w:val="000000"/>
          <w:sz w:val="21"/>
          <w:szCs w:val="21"/>
          <w:shd w:val="clear" w:color="auto" w:fill="FFFFFF"/>
          <w:lang w:val="en-US" w:eastAsia="zh-CN"/>
        </w:rPr>
        <w:t>138-1</w:t>
      </w:r>
      <w:r>
        <w:rPr>
          <w:rFonts w:hint="eastAsia" w:cs="仿宋_GB2312" w:asciiTheme="minorEastAsia" w:hAnsiTheme="minorEastAsia" w:eastAsiaTheme="minorEastAsia"/>
          <w:color w:val="000000"/>
          <w:sz w:val="21"/>
          <w:szCs w:val="21"/>
          <w:shd w:val="clear" w:color="auto" w:fill="FFFFFF"/>
        </w:rPr>
        <w:t xml:space="preserve">号    </w:t>
      </w:r>
    </w:p>
    <w:p>
      <w:pPr>
        <w:pStyle w:val="21"/>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21"/>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rPr>
        <w:t>（四）项目主要内容、数量及要求：</w:t>
      </w:r>
      <w:r>
        <w:rPr>
          <w:rFonts w:hint="eastAsia" w:cs="仿宋_GB2312" w:asciiTheme="minorEastAsia" w:hAnsiTheme="minorEastAsia" w:eastAsiaTheme="minorEastAsia"/>
          <w:color w:val="000000"/>
          <w:sz w:val="21"/>
          <w:szCs w:val="21"/>
          <w:shd w:val="clear" w:color="auto" w:fill="FFFFFF"/>
          <w:lang w:val="en-US" w:eastAsia="zh-CN"/>
        </w:rPr>
        <w:t>办公电脑200台</w:t>
      </w:r>
    </w:p>
    <w:p>
      <w:pPr>
        <w:pStyle w:val="21"/>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shd w:val="clear" w:color="auto" w:fill="FFFFFF"/>
          <w:lang w:val="en-US" w:eastAsia="zh-CN"/>
        </w:rPr>
        <w:t>73万</w:t>
      </w:r>
      <w:r>
        <w:rPr>
          <w:rFonts w:hint="eastAsia" w:cs="仿宋_GB2312" w:asciiTheme="minorEastAsia" w:hAnsiTheme="minorEastAsia" w:eastAsiaTheme="minorEastAsia"/>
          <w:color w:val="000000"/>
          <w:sz w:val="21"/>
          <w:szCs w:val="21"/>
          <w:shd w:val="clear" w:color="auto" w:fill="FFFFFF"/>
        </w:rPr>
        <w:t>元。最高限价：</w:t>
      </w:r>
      <w:r>
        <w:rPr>
          <w:rFonts w:hint="eastAsia" w:cs="仿宋_GB2312" w:asciiTheme="minorEastAsia" w:hAnsiTheme="minorEastAsia" w:eastAsiaTheme="minorEastAsia"/>
          <w:color w:val="000000"/>
          <w:sz w:val="21"/>
          <w:szCs w:val="21"/>
          <w:shd w:val="clear" w:color="auto" w:fill="FFFFFF"/>
          <w:lang w:val="en-US" w:eastAsia="zh-CN"/>
        </w:rPr>
        <w:t>73万</w:t>
      </w:r>
      <w:r>
        <w:rPr>
          <w:rFonts w:hint="eastAsia" w:cs="仿宋_GB2312" w:asciiTheme="minorEastAsia" w:hAnsiTheme="minorEastAsia" w:eastAsiaTheme="minorEastAsia"/>
          <w:color w:val="000000"/>
          <w:sz w:val="21"/>
          <w:szCs w:val="21"/>
          <w:shd w:val="clear" w:color="auto" w:fill="FFFFFF"/>
        </w:rPr>
        <w:t>元。</w:t>
      </w:r>
    </w:p>
    <w:p>
      <w:pPr>
        <w:pStyle w:val="21"/>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rPr>
        <w:t>（六）交付（服务、完工）时间 ：</w:t>
      </w:r>
      <w:bookmarkStart w:id="0" w:name="交付日期"/>
      <w:r>
        <w:rPr>
          <w:rFonts w:hint="eastAsia" w:cs="仿宋_GB2312" w:asciiTheme="minorEastAsia" w:hAnsiTheme="minorEastAsia" w:eastAsiaTheme="minorEastAsia"/>
          <w:color w:val="000000"/>
          <w:sz w:val="21"/>
          <w:szCs w:val="21"/>
          <w:shd w:val="clear" w:color="auto" w:fill="FFFFFF"/>
        </w:rPr>
        <w:t>自合同生效之日起</w:t>
      </w:r>
      <w:bookmarkEnd w:id="0"/>
      <w:r>
        <w:rPr>
          <w:rFonts w:hint="eastAsia" w:cs="仿宋_GB2312" w:asciiTheme="minorEastAsia" w:hAnsiTheme="minorEastAsia" w:eastAsiaTheme="minorEastAsia"/>
          <w:color w:val="000000"/>
          <w:sz w:val="21"/>
          <w:szCs w:val="21"/>
          <w:shd w:val="clear" w:color="auto" w:fill="FFFFFF"/>
          <w:lang w:val="en-US" w:eastAsia="zh-CN"/>
        </w:rPr>
        <w:t>7个工作日</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w:t>
      </w:r>
      <w:r>
        <w:rPr>
          <w:rFonts w:hint="eastAsia" w:cs="仿宋_GB2312" w:asciiTheme="minorEastAsia" w:hAnsiTheme="minorEastAsia" w:eastAsiaTheme="minorEastAsia"/>
          <w:color w:val="000000"/>
          <w:sz w:val="21"/>
          <w:szCs w:val="21"/>
          <w:shd w:val="clear" w:color="auto" w:fill="FFFFFF"/>
          <w:lang w:val="en-US" w:eastAsia="zh-CN"/>
        </w:rPr>
        <w:t>建安区、魏都区、长葛市、鄢陵县、禹州市、襄城县。</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1"/>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1"/>
        <w:widowControl/>
        <w:shd w:val="clear" w:color="auto" w:fill="FFFFFF"/>
        <w:spacing w:line="360" w:lineRule="auto"/>
        <w:ind w:firstLine="420"/>
        <w:contextualSpacing/>
        <w:jc w:val="left"/>
        <w:rPr>
          <w:rFonts w:hint="eastAsia" w:cs="宋体" w:asciiTheme="minorEastAsia" w:hAnsiTheme="minorEastAsia"/>
          <w:color w:val="000000"/>
          <w:sz w:val="21"/>
          <w:szCs w:val="21"/>
        </w:rPr>
      </w:pPr>
      <w:r>
        <w:rPr>
          <w:rFonts w:hint="eastAsia" w:cs="仿宋_GB2312" w:asciiTheme="minorEastAsia" w:hAnsiTheme="minorEastAsia" w:eastAsiaTheme="minorEastAsia"/>
          <w:color w:val="000000"/>
          <w:sz w:val="21"/>
          <w:szCs w:val="21"/>
        </w:rPr>
        <w:t>（一）投标截止及开标时间：201</w:t>
      </w:r>
      <w:r>
        <w:rPr>
          <w:rFonts w:hint="eastAsia" w:cs="宋体" w:asciiTheme="minorEastAsia" w:hAnsiTheme="minorEastAsia"/>
          <w:color w:val="000000"/>
          <w:sz w:val="21"/>
          <w:szCs w:val="21"/>
        </w:rPr>
        <w:t>9年</w:t>
      </w:r>
      <w:r>
        <w:rPr>
          <w:rFonts w:hint="eastAsia" w:cs="宋体" w:asciiTheme="minorEastAsia" w:hAnsiTheme="minorEastAsia"/>
          <w:color w:val="000000"/>
          <w:sz w:val="21"/>
          <w:szCs w:val="21"/>
          <w:lang w:val="en-US" w:eastAsia="zh-CN"/>
        </w:rPr>
        <w:t>12</w:t>
      </w:r>
      <w:r>
        <w:rPr>
          <w:rFonts w:hint="eastAsia" w:cs="宋体" w:asciiTheme="minorEastAsia" w:hAnsiTheme="minorEastAsia"/>
          <w:color w:val="000000"/>
          <w:sz w:val="21"/>
          <w:szCs w:val="21"/>
        </w:rPr>
        <w:t>月</w:t>
      </w:r>
      <w:r>
        <w:rPr>
          <w:rFonts w:hint="eastAsia" w:cs="宋体" w:asciiTheme="minorEastAsia" w:hAnsiTheme="minorEastAsia"/>
          <w:color w:val="000000"/>
          <w:sz w:val="21"/>
          <w:szCs w:val="21"/>
          <w:lang w:val="en-US" w:eastAsia="zh-CN"/>
        </w:rPr>
        <w:t>5</w:t>
      </w:r>
      <w:r>
        <w:rPr>
          <w:rFonts w:hint="eastAsia" w:cs="宋体" w:asciiTheme="minorEastAsia" w:hAnsiTheme="minorEastAsia"/>
          <w:color w:val="000000"/>
          <w:sz w:val="21"/>
          <w:szCs w:val="21"/>
        </w:rPr>
        <w:t>日</w:t>
      </w:r>
      <w:r>
        <w:rPr>
          <w:rFonts w:hint="eastAsia" w:cs="宋体" w:asciiTheme="minorEastAsia" w:hAnsiTheme="minorEastAsia"/>
          <w:color w:val="000000"/>
          <w:sz w:val="21"/>
          <w:szCs w:val="21"/>
          <w:lang w:val="en-US" w:eastAsia="zh-CN"/>
        </w:rPr>
        <w:t>8</w:t>
      </w:r>
      <w:r>
        <w:rPr>
          <w:rFonts w:hint="eastAsia" w:cs="宋体" w:asciiTheme="minorEastAsia" w:hAnsiTheme="minorEastAsia"/>
          <w:color w:val="000000"/>
          <w:sz w:val="21"/>
          <w:szCs w:val="21"/>
        </w:rPr>
        <w:t xml:space="preserve"> 时</w:t>
      </w:r>
      <w:r>
        <w:rPr>
          <w:rFonts w:hint="eastAsia" w:cs="宋体" w:asciiTheme="minorEastAsia" w:hAnsiTheme="minorEastAsia"/>
          <w:color w:val="000000"/>
          <w:sz w:val="21"/>
          <w:szCs w:val="21"/>
          <w:lang w:val="en-US" w:eastAsia="zh-CN"/>
        </w:rPr>
        <w:t>30</w:t>
      </w:r>
      <w:r>
        <w:rPr>
          <w:rFonts w:hint="eastAsia" w:cs="宋体" w:asciiTheme="minorEastAsia" w:hAnsiTheme="minorEastAsia"/>
          <w:color w:val="000000"/>
          <w:sz w:val="21"/>
          <w:szCs w:val="21"/>
        </w:rPr>
        <w:t>分（北京时间），逾期提交或不符合规定的投标文件不予接受。</w:t>
      </w:r>
    </w:p>
    <w:p>
      <w:pPr>
        <w:pStyle w:val="21"/>
        <w:widowControl/>
        <w:shd w:val="clear" w:color="auto" w:fill="FFFFFF"/>
        <w:spacing w:line="360" w:lineRule="auto"/>
        <w:ind w:firstLine="420"/>
        <w:contextualSpacing/>
        <w:jc w:val="left"/>
        <w:rPr>
          <w:rFonts w:hint="eastAsia" w:cs="宋体" w:asciiTheme="minorEastAsia" w:hAnsiTheme="minorEastAsia"/>
          <w:color w:val="000000"/>
          <w:sz w:val="21"/>
          <w:szCs w:val="21"/>
        </w:rPr>
      </w:pPr>
      <w:r>
        <w:rPr>
          <w:rFonts w:hint="eastAsia" w:cs="宋体" w:asciiTheme="minorEastAsia" w:hAnsiTheme="minorEastAsia"/>
          <w:color w:val="000000"/>
          <w:sz w:val="21"/>
          <w:szCs w:val="21"/>
        </w:rPr>
        <w:t>（二）开标地点：许昌市公共资源交易中心（龙兴路与竹林路交汇处创业服务中心C座）三楼开标</w:t>
      </w:r>
      <w:r>
        <w:rPr>
          <w:rFonts w:hint="eastAsia" w:cs="宋体" w:asciiTheme="minorEastAsia" w:hAnsiTheme="minorEastAsia"/>
          <w:color w:val="000000"/>
          <w:sz w:val="21"/>
          <w:szCs w:val="21"/>
          <w:lang w:eastAsia="zh-CN"/>
        </w:rPr>
        <w:t>五</w:t>
      </w:r>
      <w:r>
        <w:rPr>
          <w:rFonts w:hint="eastAsia" w:cs="宋体" w:asciiTheme="minorEastAsia" w:hAnsiTheme="minorEastAsia"/>
          <w:color w:val="000000"/>
          <w:sz w:val="21"/>
          <w:szCs w:val="21"/>
        </w:rPr>
        <w:t>室。</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cs="MS Mincho" w:eastAsiaTheme="minorEastAsia"/>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采购人</w:t>
      </w:r>
      <w:r>
        <w:rPr>
          <w:rFonts w:hint="eastAsia" w:ascii="宋体" w:hAnsi="宋体"/>
          <w:szCs w:val="21"/>
        </w:rPr>
        <w:t>：</w:t>
      </w:r>
      <w:r>
        <w:rPr>
          <w:rFonts w:hint="eastAsia" w:cs="仿宋_GB2312" w:asciiTheme="minorEastAsia" w:hAnsiTheme="minorEastAsia" w:eastAsiaTheme="minorEastAsia"/>
          <w:color w:val="000000"/>
          <w:sz w:val="21"/>
          <w:szCs w:val="21"/>
          <w:shd w:val="clear" w:color="auto" w:fill="FFFFFF"/>
          <w:lang w:val="en-US" w:eastAsia="zh-CN"/>
        </w:rPr>
        <w:t>许昌市文化广电和旅游局</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ascii="宋体" w:hAnsi="宋体"/>
          <w:szCs w:val="21"/>
        </w:rPr>
        <w:t>地</w:t>
      </w:r>
      <w:r>
        <w:rPr>
          <w:rFonts w:hint="eastAsia" w:cs="Arial" w:asciiTheme="minorEastAsia" w:hAnsiTheme="minorEastAsia"/>
          <w:color w:val="000000"/>
          <w:szCs w:val="21"/>
        </w:rPr>
        <w:t>址：</w:t>
      </w:r>
      <w:r>
        <w:rPr>
          <w:rFonts w:hint="eastAsia" w:cs="Arial" w:asciiTheme="minorEastAsia" w:hAnsiTheme="minorEastAsia"/>
          <w:color w:val="000000"/>
          <w:szCs w:val="21"/>
          <w:lang w:val="en-US" w:eastAsia="zh-CN"/>
        </w:rPr>
        <w:t>许昌市八一路东段广电大厦</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联系人：</w:t>
      </w:r>
      <w:r>
        <w:rPr>
          <w:rFonts w:hint="eastAsia" w:cs="Arial" w:asciiTheme="minorEastAsia" w:hAnsiTheme="minorEastAsia"/>
          <w:color w:val="000000"/>
          <w:szCs w:val="21"/>
          <w:lang w:val="en-US" w:eastAsia="zh-CN"/>
        </w:rPr>
        <w:t>吕涛</w:t>
      </w:r>
      <w:r>
        <w:rPr>
          <w:rFonts w:hint="eastAsia" w:cs="Arial" w:asciiTheme="minorEastAsia" w:hAnsiTheme="minorEastAsia"/>
          <w:color w:val="000000"/>
          <w:szCs w:val="21"/>
        </w:rPr>
        <w:t xml:space="preserve">                  </w:t>
      </w:r>
      <w:r>
        <w:rPr>
          <w:rFonts w:hint="eastAsia" w:cs="Arial" w:asciiTheme="minorEastAsia" w:hAnsiTheme="minorEastAsia"/>
          <w:color w:val="000000"/>
          <w:szCs w:val="21"/>
          <w:lang w:val="en-US" w:eastAsia="zh-CN"/>
        </w:rPr>
        <w:t xml:space="preserve">         </w:t>
      </w:r>
      <w:r>
        <w:rPr>
          <w:rFonts w:hint="eastAsia" w:cs="Arial" w:asciiTheme="minorEastAsia" w:hAnsiTheme="minorEastAsia"/>
          <w:color w:val="000000"/>
          <w:szCs w:val="21"/>
        </w:rPr>
        <w:t xml:space="preserve"> 联系电话：</w:t>
      </w:r>
      <w:r>
        <w:rPr>
          <w:rFonts w:hint="eastAsia" w:cs="Arial" w:asciiTheme="minorEastAsia" w:hAnsiTheme="minorEastAsia"/>
          <w:color w:val="000000"/>
          <w:szCs w:val="21"/>
          <w:lang w:val="en-US" w:eastAsia="zh-CN"/>
        </w:rPr>
        <w:t>13837446606</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ascii="宋体" w:hAnsi="宋体"/>
          <w:szCs w:val="21"/>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2"/>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6"/>
          <w:rFonts w:hAnsi="宋体"/>
          <w:szCs w:val="21"/>
        </w:rPr>
        <w:t>http://221.14.6.70:8088/ggzy/</w:t>
      </w:r>
      <w:r>
        <w:rPr>
          <w:rStyle w:val="26"/>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6"/>
          <w:rFonts w:hAnsi="宋体"/>
          <w:szCs w:val="21"/>
        </w:rPr>
        <w:t>http://221.14.6.70:8088/ggzy/</w:t>
      </w:r>
      <w:r>
        <w:rPr>
          <w:rStyle w:val="26"/>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widowControl/>
        <w:jc w:val="left"/>
        <w:rPr>
          <w:rFonts w:cs="宋体" w:asciiTheme="majorEastAsia" w:hAnsiTheme="majorEastAsia" w:eastAsiaTheme="majorEastAsia"/>
          <w:b/>
          <w:kern w:val="0"/>
          <w:sz w:val="32"/>
          <w:szCs w:val="32"/>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lang w:eastAsia="zh-CN"/>
        </w:rPr>
        <w:t>一</w:t>
      </w:r>
      <w:r>
        <w:rPr>
          <w:rFonts w:hint="eastAsia" w:cs="黑体" w:asciiTheme="minorEastAsia" w:hAnsiTheme="minorEastAsia"/>
          <w:b/>
          <w:bCs/>
          <w:color w:val="000000"/>
          <w:sz w:val="24"/>
          <w:szCs w:val="24"/>
          <w:shd w:val="clear" w:color="auto" w:fill="FFFFFF"/>
        </w:rPr>
        <w:t>、采购清单</w:t>
      </w:r>
    </w:p>
    <w:tbl>
      <w:tblPr>
        <w:tblStyle w:val="23"/>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252"/>
        <w:gridCol w:w="851"/>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是否为</w:t>
            </w:r>
          </w:p>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ascii="宋体" w:hAnsi="宋体" w:eastAsia="宋体" w:cs="宋体"/>
                <w:color w:val="000000"/>
                <w:kern w:val="0"/>
                <w:szCs w:val="21"/>
              </w:rPr>
            </w:pPr>
            <w:r>
              <w:rPr>
                <w:rFonts w:hint="eastAsia" w:cs="Times New Roman" w:asciiTheme="minorEastAsia" w:hAnsiTheme="minorEastAsia"/>
                <w:color w:val="000000"/>
                <w:kern w:val="0"/>
                <w:szCs w:val="21"/>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50" w:beforeAutospacing="0" w:after="0" w:afterAutospacing="0"/>
              <w:ind w:left="0" w:leftChars="-2" w:right="0" w:rightChars="0" w:hanging="4" w:hangingChars="2"/>
              <w:jc w:val="center"/>
              <w:rPr>
                <w:rFonts w:hint="eastAsia" w:eastAsia="宋体" w:asciiTheme="minorHAnsi" w:hAnsiTheme="minorHAnsi" w:cstheme="minorBidi"/>
                <w:b w:val="0"/>
                <w:i w:val="0"/>
                <w:kern w:val="2"/>
                <w:sz w:val="21"/>
                <w:szCs w:val="22"/>
                <w:lang w:val="en-US" w:eastAsia="zh-CN" w:bidi="ar-SA"/>
              </w:rPr>
            </w:pPr>
            <w:r>
              <w:rPr>
                <w:rFonts w:hint="eastAsia"/>
                <w:b w:val="0"/>
                <w:i w:val="0"/>
                <w:lang w:val="en-US" w:eastAsia="zh-CN"/>
              </w:rPr>
              <w:t>办公电脑</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sz w:val="24"/>
                <w:szCs w:val="24"/>
                <w:lang w:eastAsia="zh-CN"/>
              </w:rPr>
            </w:pPr>
            <w:r>
              <w:rPr>
                <w:rFonts w:hint="eastAsia"/>
                <w:lang w:val="en-US" w:eastAsia="zh-CN"/>
              </w:rPr>
              <w:t>1.</w:t>
            </w:r>
            <w:r>
              <w:rPr>
                <w:rFonts w:hint="eastAsia"/>
                <w:lang w:eastAsia="zh-CN"/>
              </w:rPr>
              <w:t>▲</w:t>
            </w:r>
            <w:r>
              <w:rPr>
                <w:rFonts w:hint="eastAsia"/>
                <w:sz w:val="24"/>
                <w:szCs w:val="24"/>
                <w:lang w:eastAsia="zh-CN"/>
              </w:rPr>
              <w:t>CPU ：Intel 酷睿第八代双核以上处理器（主频≥3.6GHz，缓存≥4M）；</w:t>
            </w:r>
          </w:p>
          <w:p>
            <w:pPr>
              <w:rPr>
                <w:rFonts w:hint="eastAsia"/>
                <w:sz w:val="24"/>
                <w:szCs w:val="24"/>
                <w:lang w:eastAsia="zh-CN"/>
              </w:rPr>
            </w:pPr>
            <w:r>
              <w:rPr>
                <w:rFonts w:hint="eastAsia"/>
                <w:sz w:val="24"/>
                <w:szCs w:val="24"/>
                <w:lang w:val="en-US" w:eastAsia="zh-CN"/>
              </w:rPr>
              <w:t>2.▲主板</w:t>
            </w:r>
            <w:r>
              <w:rPr>
                <w:rFonts w:hint="eastAsia"/>
                <w:sz w:val="24"/>
                <w:szCs w:val="24"/>
                <w:lang w:eastAsia="zh-CN"/>
              </w:rPr>
              <w:t>≥Intel 300；</w:t>
            </w:r>
          </w:p>
          <w:p>
            <w:pPr>
              <w:rPr>
                <w:rFonts w:hint="eastAsia"/>
                <w:sz w:val="24"/>
                <w:szCs w:val="24"/>
                <w:lang w:eastAsia="zh-CN"/>
              </w:rPr>
            </w:pPr>
            <w:r>
              <w:rPr>
                <w:rFonts w:hint="eastAsia"/>
                <w:sz w:val="24"/>
                <w:szCs w:val="24"/>
                <w:lang w:val="en-US" w:eastAsia="zh-CN"/>
              </w:rPr>
              <w:t>3.</w:t>
            </w:r>
            <w:r>
              <w:rPr>
                <w:rFonts w:hint="eastAsia"/>
                <w:sz w:val="24"/>
                <w:szCs w:val="24"/>
                <w:lang w:eastAsia="zh-CN"/>
              </w:rPr>
              <w:t>▲内存：配置2G DDR4 内存，最大支持32GB；</w:t>
            </w:r>
          </w:p>
          <w:p>
            <w:pPr>
              <w:rPr>
                <w:rFonts w:hint="eastAsia"/>
                <w:sz w:val="24"/>
                <w:szCs w:val="24"/>
                <w:lang w:eastAsia="zh-CN"/>
              </w:rPr>
            </w:pPr>
            <w:r>
              <w:rPr>
                <w:rFonts w:hint="eastAsia"/>
                <w:sz w:val="24"/>
                <w:szCs w:val="24"/>
                <w:lang w:val="en-US" w:eastAsia="zh-CN"/>
              </w:rPr>
              <w:t>4.</w:t>
            </w:r>
            <w:r>
              <w:rPr>
                <w:rFonts w:hint="eastAsia"/>
                <w:sz w:val="24"/>
                <w:szCs w:val="24"/>
                <w:lang w:eastAsia="zh-CN"/>
              </w:rPr>
              <w:t>显卡：高性能集成显卡；</w:t>
            </w:r>
          </w:p>
          <w:p>
            <w:pPr>
              <w:rPr>
                <w:rFonts w:hint="eastAsia"/>
                <w:sz w:val="24"/>
                <w:szCs w:val="24"/>
                <w:lang w:eastAsia="zh-CN"/>
              </w:rPr>
            </w:pPr>
            <w:r>
              <w:rPr>
                <w:rFonts w:hint="eastAsia"/>
                <w:sz w:val="24"/>
                <w:szCs w:val="24"/>
                <w:lang w:val="en-US" w:eastAsia="zh-CN"/>
              </w:rPr>
              <w:t>5.</w:t>
            </w:r>
            <w:r>
              <w:rPr>
                <w:rFonts w:hint="eastAsia"/>
                <w:sz w:val="24"/>
                <w:szCs w:val="24"/>
                <w:lang w:eastAsia="zh-CN"/>
              </w:rPr>
              <w:t>▲声卡：集成或者外插5.1声道声卡，不低于2个音频接口；</w:t>
            </w:r>
          </w:p>
          <w:p>
            <w:pPr>
              <w:rPr>
                <w:rFonts w:hint="eastAsia"/>
                <w:sz w:val="24"/>
                <w:szCs w:val="24"/>
                <w:lang w:eastAsia="zh-CN"/>
              </w:rPr>
            </w:pPr>
            <w:r>
              <w:rPr>
                <w:rFonts w:hint="eastAsia"/>
                <w:sz w:val="24"/>
                <w:szCs w:val="24"/>
                <w:lang w:val="en-US" w:eastAsia="zh-CN"/>
              </w:rPr>
              <w:t>6.</w:t>
            </w:r>
            <w:r>
              <w:rPr>
                <w:rFonts w:hint="eastAsia"/>
                <w:sz w:val="24"/>
                <w:szCs w:val="24"/>
                <w:lang w:eastAsia="zh-CN"/>
              </w:rPr>
              <w:t>▲硬盘：500G硬盘，支持M.2接口SSD固态硬盘；</w:t>
            </w:r>
          </w:p>
          <w:p>
            <w:pPr>
              <w:rPr>
                <w:rFonts w:hint="eastAsia"/>
                <w:sz w:val="24"/>
                <w:szCs w:val="24"/>
                <w:lang w:eastAsia="zh-CN"/>
              </w:rPr>
            </w:pPr>
            <w:r>
              <w:rPr>
                <w:rFonts w:hint="eastAsia"/>
                <w:sz w:val="24"/>
                <w:szCs w:val="24"/>
                <w:lang w:val="en-US" w:eastAsia="zh-CN"/>
              </w:rPr>
              <w:t>7.</w:t>
            </w:r>
            <w:r>
              <w:rPr>
                <w:rFonts w:hint="eastAsia"/>
                <w:sz w:val="24"/>
                <w:szCs w:val="24"/>
                <w:lang w:eastAsia="zh-CN"/>
              </w:rPr>
              <w:t>网卡：集成10/100/1000M以太网卡；</w:t>
            </w:r>
          </w:p>
          <w:p>
            <w:pPr>
              <w:rPr>
                <w:rFonts w:hint="eastAsia"/>
                <w:sz w:val="24"/>
                <w:szCs w:val="24"/>
                <w:lang w:eastAsia="zh-CN"/>
              </w:rPr>
            </w:pPr>
            <w:r>
              <w:rPr>
                <w:rFonts w:hint="eastAsia"/>
                <w:sz w:val="24"/>
                <w:szCs w:val="24"/>
                <w:lang w:eastAsia="zh-CN"/>
              </w:rPr>
              <w:t>扩展槽：≥1个PCI-E*16，≥1个PCI-E*1；</w:t>
            </w:r>
          </w:p>
          <w:p>
            <w:pPr>
              <w:rPr>
                <w:rFonts w:hint="eastAsia"/>
                <w:sz w:val="24"/>
                <w:szCs w:val="24"/>
                <w:lang w:eastAsia="zh-CN"/>
              </w:rPr>
            </w:pPr>
            <w:r>
              <w:rPr>
                <w:rFonts w:hint="eastAsia"/>
                <w:sz w:val="24"/>
                <w:szCs w:val="24"/>
                <w:lang w:val="en-US" w:eastAsia="zh-CN"/>
              </w:rPr>
              <w:t>8.</w:t>
            </w:r>
            <w:r>
              <w:rPr>
                <w:rFonts w:hint="eastAsia"/>
                <w:sz w:val="24"/>
                <w:szCs w:val="24"/>
                <w:lang w:eastAsia="zh-CN"/>
              </w:rPr>
              <w:t>▲显示器：19.5寸宽屏显示器，标配低蓝光护眼功能，机身物理按键，选择开启/关闭“低蓝光模式”；</w:t>
            </w:r>
          </w:p>
          <w:p>
            <w:pPr>
              <w:rPr>
                <w:rFonts w:hint="eastAsia"/>
                <w:sz w:val="24"/>
                <w:szCs w:val="24"/>
                <w:lang w:eastAsia="zh-CN"/>
              </w:rPr>
            </w:pPr>
            <w:r>
              <w:rPr>
                <w:rFonts w:hint="eastAsia"/>
                <w:sz w:val="24"/>
                <w:szCs w:val="24"/>
                <w:lang w:val="en-US" w:eastAsia="zh-CN"/>
              </w:rPr>
              <w:t>9.</w:t>
            </w:r>
            <w:r>
              <w:rPr>
                <w:rFonts w:hint="eastAsia"/>
                <w:sz w:val="24"/>
                <w:szCs w:val="24"/>
                <w:lang w:eastAsia="zh-CN"/>
              </w:rPr>
              <w:t>▲接口：≥6个USB接口，其中USB 3.0不低于4个；PS/2接口；VGA接口；</w:t>
            </w:r>
          </w:p>
          <w:p>
            <w:pPr>
              <w:rPr>
                <w:rFonts w:hint="eastAsia"/>
                <w:sz w:val="24"/>
                <w:szCs w:val="24"/>
                <w:lang w:eastAsia="zh-CN"/>
              </w:rPr>
            </w:pPr>
            <w:r>
              <w:rPr>
                <w:rFonts w:hint="eastAsia"/>
                <w:sz w:val="24"/>
                <w:szCs w:val="24"/>
                <w:lang w:val="en-US" w:eastAsia="zh-CN"/>
              </w:rPr>
              <w:t>10.</w:t>
            </w:r>
            <w:r>
              <w:rPr>
                <w:rFonts w:hint="eastAsia"/>
                <w:sz w:val="24"/>
                <w:szCs w:val="24"/>
                <w:lang w:eastAsia="zh-CN"/>
              </w:rPr>
              <w:t>▲电源：110/220V 180W节能电源 ；</w:t>
            </w:r>
          </w:p>
          <w:p>
            <w:pPr>
              <w:rPr>
                <w:rFonts w:hint="eastAsia"/>
                <w:sz w:val="24"/>
                <w:szCs w:val="24"/>
                <w:lang w:eastAsia="zh-CN"/>
              </w:rPr>
            </w:pPr>
            <w:r>
              <w:rPr>
                <w:rFonts w:hint="eastAsia"/>
                <w:sz w:val="24"/>
                <w:szCs w:val="24"/>
                <w:lang w:val="en-US" w:eastAsia="zh-CN"/>
              </w:rPr>
              <w:t>11.</w:t>
            </w:r>
            <w:r>
              <w:rPr>
                <w:rFonts w:hint="eastAsia"/>
                <w:sz w:val="24"/>
                <w:szCs w:val="24"/>
                <w:lang w:eastAsia="zh-CN"/>
              </w:rPr>
              <w:t>机箱：可立可卧，配置顶置电源开关键，机箱体积小巧，不大于9L，双重安全锁位，保护资产安全；</w:t>
            </w:r>
          </w:p>
          <w:p>
            <w:pPr>
              <w:rPr>
                <w:rFonts w:asciiTheme="minorHAnsi" w:hAnsiTheme="minorHAnsi" w:eastAsiaTheme="minorEastAsia" w:cstheme="minorBidi"/>
                <w:b w:val="0"/>
                <w:i w:val="0"/>
                <w:kern w:val="2"/>
                <w:sz w:val="21"/>
                <w:szCs w:val="22"/>
                <w:lang w:val="en-US" w:eastAsia="zh-CN" w:bidi="ar-SA"/>
              </w:rPr>
            </w:pPr>
            <w:r>
              <w:rPr>
                <w:rFonts w:hint="eastAsia"/>
                <w:sz w:val="24"/>
                <w:szCs w:val="24"/>
                <w:lang w:val="en-US" w:eastAsia="zh-CN"/>
              </w:rPr>
              <w:t>12.</w:t>
            </w:r>
            <w:r>
              <w:rPr>
                <w:rFonts w:hint="eastAsia"/>
                <w:sz w:val="24"/>
                <w:szCs w:val="24"/>
                <w:lang w:eastAsia="zh-CN"/>
              </w:rPr>
              <w:t>操作系统：原厂预装正版Windows</w:t>
            </w:r>
            <w:r>
              <w:rPr>
                <w:rFonts w:hint="eastAsia"/>
                <w:sz w:val="24"/>
                <w:szCs w:val="24"/>
                <w:lang w:val="en-US" w:eastAsia="zh-CN"/>
              </w:rPr>
              <w:t>7</w:t>
            </w:r>
            <w:r>
              <w:rPr>
                <w:rFonts w:hint="eastAsia"/>
                <w:sz w:val="24"/>
                <w:szCs w:val="24"/>
                <w:lang w:eastAsia="zh-CN"/>
              </w:rPr>
              <w:t>以上操作系统，每台机身均需粘贴正版COA标贴，且微软正版可查。</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50" w:beforeAutospacing="0" w:after="0" w:afterAutospacing="0"/>
              <w:ind w:left="0" w:leftChars="-2" w:right="0" w:rightChars="0" w:hanging="4" w:hangingChars="2"/>
              <w:jc w:val="center"/>
              <w:rPr>
                <w:rFonts w:asciiTheme="minorHAnsi" w:hAnsiTheme="minorHAnsi" w:eastAsiaTheme="minorEastAsia" w:cstheme="minorBidi"/>
                <w:b w:val="0"/>
                <w:i w:val="0"/>
                <w:kern w:val="2"/>
                <w:sz w:val="21"/>
                <w:szCs w:val="22"/>
                <w:lang w:val="en-US" w:eastAsia="zh-CN" w:bidi="ar-SA"/>
              </w:rPr>
            </w:pPr>
            <w:r>
              <w:rPr>
                <w:rFonts w:hint="eastAsia" w:ascii="宋体" w:hAnsi="宋体" w:cs="宋体"/>
                <w:b w:val="0"/>
                <w:i w:val="0"/>
                <w:color w:val="000000"/>
                <w:kern w:val="2"/>
                <w:sz w:val="21"/>
                <w:szCs w:val="21"/>
                <w:u w:val="none"/>
                <w:lang w:val="en-US" w:eastAsia="zh-CN" w:bidi="ar"/>
              </w:rPr>
              <w:t>200</w:t>
            </w:r>
            <w:r>
              <w:rPr>
                <w:rFonts w:hint="eastAsia" w:ascii="宋体" w:hAnsi="宋体" w:eastAsia="宋体" w:cs="宋体"/>
                <w:b w:val="0"/>
                <w:i w:val="0"/>
                <w:color w:val="000000"/>
                <w:kern w:val="2"/>
                <w:sz w:val="21"/>
                <w:szCs w:val="21"/>
                <w:u w:val="none"/>
                <w:lang w:val="en-US" w:eastAsia="zh-CN" w:bidi="ar"/>
              </w:rPr>
              <w:t> </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50" w:beforeAutospacing="0" w:after="0" w:afterAutospacing="0"/>
              <w:ind w:left="0" w:leftChars="-2" w:right="0" w:rightChars="0" w:hanging="4" w:hangingChars="2"/>
              <w:jc w:val="center"/>
              <w:rPr>
                <w:rFonts w:asciiTheme="minorHAnsi" w:hAnsiTheme="minorHAnsi" w:eastAsiaTheme="minorEastAsia" w:cstheme="minorBidi"/>
                <w:b w:val="0"/>
                <w:i w:val="0"/>
                <w:kern w:val="2"/>
                <w:sz w:val="21"/>
                <w:szCs w:val="22"/>
                <w:lang w:val="en-US" w:eastAsia="zh-CN" w:bidi="ar-SA"/>
              </w:rPr>
            </w:pPr>
            <w:r>
              <w:rPr>
                <w:rFonts w:hint="eastAsia" w:ascii="宋体" w:hAnsi="宋体" w:eastAsia="宋体" w:cs="宋体"/>
                <w:b w:val="0"/>
                <w:i w:val="0"/>
                <w:color w:val="000000"/>
                <w:kern w:val="2"/>
                <w:sz w:val="21"/>
                <w:szCs w:val="21"/>
                <w:u w:val="none"/>
                <w:lang w:val="en-US" w:eastAsia="zh-CN" w:bidi="ar"/>
              </w:rPr>
              <w:t> </w:t>
            </w:r>
            <w:r>
              <w:rPr>
                <w:rFonts w:hint="eastAsia" w:ascii="宋体" w:hAnsi="宋体" w:cs="宋体"/>
                <w:b w:val="0"/>
                <w:i w:val="0"/>
                <w:color w:val="000000"/>
                <w:kern w:val="2"/>
                <w:sz w:val="21"/>
                <w:szCs w:val="21"/>
                <w:u w:val="none"/>
                <w:lang w:val="en-US" w:eastAsia="zh-CN" w:bidi="ar"/>
              </w:rPr>
              <w:t>台</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50" w:beforeAutospacing="0" w:after="0" w:afterAutospacing="0"/>
              <w:ind w:left="0" w:leftChars="-2" w:right="0" w:rightChars="0" w:hanging="4" w:hangingChars="2"/>
              <w:jc w:val="center"/>
              <w:rPr>
                <w:rFonts w:asciiTheme="minorHAnsi" w:hAnsiTheme="minorHAnsi" w:eastAsiaTheme="minorEastAsia" w:cstheme="minorBidi"/>
                <w:b w:val="0"/>
                <w:i w:val="0"/>
                <w:kern w:val="2"/>
                <w:sz w:val="21"/>
                <w:szCs w:val="22"/>
                <w:lang w:val="en-US" w:eastAsia="zh-CN" w:bidi="ar-SA"/>
              </w:rPr>
            </w:pPr>
            <w:r>
              <w:rPr>
                <w:rFonts w:hint="eastAsia" w:ascii="宋体" w:hAnsi="宋体" w:eastAsia="宋体" w:cs="宋体"/>
                <w:b w:val="0"/>
                <w:i w:val="0"/>
                <w:color w:val="000000"/>
                <w:kern w:val="2"/>
                <w:sz w:val="21"/>
                <w:szCs w:val="21"/>
                <w:u w:val="none"/>
                <w:lang w:val="en-US" w:eastAsia="zh-CN" w:bidi="ar"/>
              </w:rPr>
              <w:t> </w:t>
            </w:r>
            <w:r>
              <w:rPr>
                <w:rFonts w:hint="eastAsia" w:ascii="宋体" w:hAnsi="宋体" w:cs="宋体"/>
                <w:b w:val="0"/>
                <w:i w:val="0"/>
                <w:color w:val="000000"/>
                <w:kern w:val="2"/>
                <w:sz w:val="21"/>
                <w:szCs w:val="21"/>
                <w:u w:val="none"/>
                <w:lang w:val="en-US" w:eastAsia="zh-CN" w:bidi="ar"/>
              </w:rPr>
              <w:t>是</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二、采购标的的其他技术、服务等要求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1、投标人须明确投标产品的厂家、产地、品牌、型号、详细参数，</w:t>
      </w:r>
      <w:r>
        <w:rPr>
          <w:rFonts w:hint="eastAsia" w:ascii="宋体" w:cs="宋体"/>
          <w:b/>
          <w:sz w:val="24"/>
          <w:lang w:val="zh-CN"/>
        </w:rPr>
        <w:t>否则为无效投标。</w:t>
      </w:r>
    </w:p>
    <w:p>
      <w:pPr>
        <w:wordWrap w:val="0"/>
        <w:topLinePunct/>
        <w:autoSpaceDE w:val="0"/>
        <w:autoSpaceDN w:val="0"/>
        <w:adjustRightInd w:val="0"/>
        <w:spacing w:line="360" w:lineRule="auto"/>
        <w:ind w:firstLine="482"/>
        <w:rPr>
          <w:rFonts w:hint="eastAsia" w:ascii="宋体" w:cs="宋体"/>
          <w:b/>
          <w:sz w:val="24"/>
          <w:lang w:val="zh-CN"/>
        </w:rPr>
      </w:pPr>
      <w:r>
        <w:rPr>
          <w:rFonts w:hint="eastAsia" w:ascii="宋体" w:cs="宋体"/>
          <w:sz w:val="24"/>
          <w:lang w:val="zh-CN"/>
        </w:rPr>
        <w:t>2、投标人应就本项目完整投标，</w:t>
      </w:r>
      <w:r>
        <w:rPr>
          <w:rFonts w:hint="eastAsia" w:ascii="宋体" w:cs="宋体"/>
          <w:b/>
          <w:sz w:val="24"/>
          <w:lang w:val="zh-CN"/>
        </w:rPr>
        <w:t>否则为无效投标。</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t>3、本项目设备交付（服务、施工）地点分布在魏都区、建安区、长葛市、鄢陵县、禹州市、襄城县各村(社区)，中标人需上门安装调试。</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t>4、投标人所投设备必须提供3年免费质保期。</w:t>
      </w:r>
    </w:p>
    <w:p>
      <w:pPr>
        <w:wordWrap w:val="0"/>
        <w:topLinePunct/>
        <w:spacing w:line="360" w:lineRule="auto"/>
        <w:ind w:firstLine="480" w:firstLineChars="200"/>
        <w:rPr>
          <w:rFonts w:ascii="宋体" w:cs="宋体"/>
          <w:sz w:val="24"/>
          <w:lang w:val="zh-CN"/>
        </w:rPr>
      </w:pPr>
      <w:r>
        <w:rPr>
          <w:rFonts w:hint="eastAsia" w:ascii="宋体" w:cs="宋体"/>
          <w:sz w:val="24"/>
          <w:lang w:val="en-US" w:eastAsia="zh-CN"/>
        </w:rPr>
        <w:t>5</w:t>
      </w:r>
      <w:r>
        <w:rPr>
          <w:rFonts w:hint="eastAsia" w:ascii="宋体" w:cs="宋体"/>
          <w:sz w:val="24"/>
          <w:lang w:val="zh-CN"/>
        </w:rPr>
        <w:t>、所投产品必须符合国家质量检测标准和本招标文件规定标准的全新正品现货。</w:t>
      </w:r>
    </w:p>
    <w:p>
      <w:pPr>
        <w:wordWrap w:val="0"/>
        <w:topLinePunct/>
        <w:spacing w:line="360" w:lineRule="auto"/>
        <w:ind w:firstLine="480" w:firstLineChars="200"/>
        <w:rPr>
          <w:rFonts w:ascii="宋体" w:cs="宋体"/>
          <w:sz w:val="24"/>
          <w:highlight w:val="cyan"/>
          <w:lang w:val="zh-CN"/>
        </w:rPr>
      </w:pPr>
      <w:r>
        <w:rPr>
          <w:rFonts w:hint="eastAsia" w:ascii="宋体" w:cs="宋体"/>
          <w:sz w:val="24"/>
          <w:lang w:val="en-US" w:eastAsia="zh-CN"/>
        </w:rPr>
        <w:t>6</w:t>
      </w:r>
      <w:r>
        <w:rPr>
          <w:rFonts w:hint="eastAsia" w:ascii="宋体" w:cs="宋体"/>
          <w:sz w:val="24"/>
          <w:lang w:val="zh-CN"/>
        </w:rPr>
        <w:t>、本项目为交钥匙工程。</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三、验收标准</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t>2、按照招标文件要求、投标文件响应和承诺验收；</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hd w:val="clear" w:color="auto" w:fill="FFFFFF"/>
          <w:lang w:eastAsia="zh-CN"/>
        </w:rPr>
        <w:t>四</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73万</w:t>
      </w:r>
      <w:r>
        <w:rPr>
          <w:rFonts w:hint="eastAsia" w:cs="黑体" w:asciiTheme="minorEastAsia" w:hAnsiTheme="minorEastAsia" w:eastAsiaTheme="minorEastAsia"/>
          <w:b/>
          <w:bCs/>
          <w:color w:val="000000"/>
          <w:shd w:val="clear" w:color="auto" w:fill="FFFFFF"/>
        </w:rPr>
        <w:t>元</w:t>
      </w:r>
      <w:r>
        <w:rPr>
          <w:rFonts w:hint="eastAsia" w:cs="黑体" w:asciiTheme="minorEastAsia" w:hAnsiTheme="minorEastAsia" w:eastAsiaTheme="minorEastAsia"/>
          <w:b/>
          <w:bCs/>
          <w:color w:val="000000"/>
          <w:shd w:val="clear" w:color="auto" w:fill="FFFFFF"/>
          <w:lang w:eastAsia="zh-CN"/>
        </w:rPr>
        <w:t>，</w:t>
      </w:r>
      <w:r>
        <w:rPr>
          <w:rFonts w:hint="eastAsia" w:cs="黑体" w:asciiTheme="minorEastAsia" w:hAnsiTheme="minorEastAsia" w:eastAsiaTheme="minorEastAsia"/>
          <w:b/>
          <w:bCs/>
          <w:color w:val="000000"/>
          <w:shd w:val="clear" w:color="auto" w:fill="FFFFFF"/>
        </w:rPr>
        <w:t>最高限价</w:t>
      </w:r>
      <w:r>
        <w:rPr>
          <w:rFonts w:hint="eastAsia" w:cs="黑体" w:asciiTheme="minorEastAsia" w:hAnsiTheme="minorEastAsia" w:eastAsiaTheme="minorEastAsia"/>
          <w:b/>
          <w:bCs/>
          <w:color w:val="000000"/>
          <w:shd w:val="clear" w:color="auto" w:fill="FFFFFF"/>
          <w:lang w:val="en-US" w:eastAsia="zh-CN"/>
        </w:rPr>
        <w:t>73万</w:t>
      </w:r>
      <w:r>
        <w:rPr>
          <w:rFonts w:hint="eastAsia" w:cs="宋体" w:asciiTheme="minorEastAsia" w:hAnsiTheme="minorEastAsia" w:eastAsiaTheme="minorEastAsia"/>
          <w:b/>
          <w:color w:val="000000"/>
          <w:kern w:val="0"/>
          <w:lang w:val="zh-CN"/>
        </w:rPr>
        <w:t>元。超出最高限价的投标无效。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五、资金支付</w:t>
      </w:r>
    </w:p>
    <w:p>
      <w:pPr>
        <w:wordWrap w:val="0"/>
        <w:topLinePunct/>
        <w:spacing w:line="360" w:lineRule="auto"/>
        <w:ind w:firstLine="480" w:firstLineChars="200"/>
        <w:rPr>
          <w:rFonts w:hint="eastAsia" w:ascii="宋体" w:cs="宋体"/>
          <w:sz w:val="24"/>
          <w:lang w:val="zh-CN" w:eastAsia="zh-CN"/>
        </w:rPr>
      </w:pPr>
      <w:r>
        <w:rPr>
          <w:rFonts w:hint="eastAsia" w:ascii="宋体" w:cs="宋体"/>
          <w:sz w:val="24"/>
          <w:lang w:val="zh-CN" w:eastAsia="zh-CN"/>
        </w:rPr>
        <w:t>1、支付方式：银行转账</w:t>
      </w:r>
    </w:p>
    <w:p>
      <w:pPr>
        <w:widowControl/>
        <w:shd w:val="clear" w:color="auto" w:fill="FFFFFF"/>
        <w:spacing w:line="360" w:lineRule="auto"/>
        <w:ind w:firstLine="480" w:firstLineChars="200"/>
        <w:contextualSpacing/>
        <w:jc w:val="left"/>
        <w:rPr>
          <w:rFonts w:hint="eastAsia" w:ascii="宋体" w:cs="宋体"/>
          <w:sz w:val="24"/>
          <w:lang w:val="zh-CN" w:eastAsia="zh-CN"/>
        </w:rPr>
      </w:pPr>
      <w:r>
        <w:rPr>
          <w:rFonts w:hint="eastAsia" w:ascii="宋体" w:cs="宋体"/>
          <w:sz w:val="24"/>
          <w:lang w:val="zh-CN" w:eastAsia="zh-CN"/>
        </w:rPr>
        <w:t>2、支付时间及条件：</w:t>
      </w:r>
      <w:r>
        <w:rPr>
          <w:rFonts w:hint="eastAsia" w:ascii="宋体" w:cs="宋体"/>
          <w:sz w:val="24"/>
          <w:lang w:val="en-US" w:eastAsia="zh-CN"/>
        </w:rPr>
        <w:t>签订合同后支付总金额30%，到货验收合格后支付总金额65%，其余5%一年后支付。</w:t>
      </w:r>
    </w:p>
    <w:p>
      <w:pPr>
        <w:autoSpaceDE w:val="0"/>
        <w:autoSpaceDN w:val="0"/>
        <w:adjustRightInd w:val="0"/>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vAlign w:val="top"/>
          </w:tcPr>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rPr>
              <w:t>项</w:t>
            </w:r>
            <w:r>
              <w:rPr>
                <w:rFonts w:hint="eastAsia" w:cs="仿宋_GB2312" w:asciiTheme="minorEastAsia" w:hAnsiTheme="minorEastAsia"/>
                <w:szCs w:val="21"/>
                <w:lang w:val="en-US" w:eastAsia="zh-CN"/>
              </w:rPr>
              <w:t>目名称：创建示范区电脑购置</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项目编号：ZFCG-G2019138-1号</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项目内容：办公电脑200台</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lang w:val="en-US" w:eastAsia="zh-CN"/>
              </w:rPr>
              <w:t>项目地址：魏都区、建安区、长葛市、鄢陵县、禹州市、襄城县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w:t>
            </w:r>
            <w:r>
              <w:rPr>
                <w:rFonts w:hint="eastAsia" w:cs="仿宋_GB2312" w:asciiTheme="minorEastAsia" w:hAnsiTheme="minorEastAsia"/>
                <w:szCs w:val="21"/>
                <w:lang w:val="en-US" w:eastAsia="zh-CN"/>
              </w:rPr>
              <w:t>许昌市文化广电和旅游局</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szCs w:val="21"/>
                <w:lang w:val="en-US" w:eastAsia="zh-CN"/>
              </w:rPr>
              <w:t>许昌市八一路东段广电大厦</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吕涛</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13837446606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名称：许昌市政府采购服务中心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地址：许昌市龙兴路与竹林路交汇处创业服务中心C座</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）严重违法失信社会组织名单的投标人（</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73万</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12</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w:t>
            </w:r>
            <w:r>
              <w:rPr>
                <w:rFonts w:hint="eastAsia" w:cs="宋体" w:asciiTheme="minorEastAsia" w:hAnsiTheme="minorEastAsia"/>
                <w:color w:val="000000"/>
                <w:szCs w:val="21"/>
                <w:lang w:val="zh-CN"/>
              </w:rPr>
              <w:t>开标五室（龙兴</w:t>
            </w:r>
            <w:r>
              <w:rPr>
                <w:rFonts w:cs="宋体" w:asciiTheme="minorEastAsia" w:hAnsiTheme="minorEastAsia"/>
                <w:bCs/>
                <w:szCs w:val="21"/>
                <w:lang w:val="zh-CN"/>
              </w:rPr>
              <w:t>路与竹林路交汇处</w:t>
            </w:r>
            <w:r>
              <w:rPr>
                <w:rFonts w:hint="eastAsia" w:cs="宋体" w:asciiTheme="minorEastAsia" w:hAnsiTheme="minorEastAsia"/>
                <w:bCs/>
                <w:szCs w:val="21"/>
                <w:lang w:val="zh-CN"/>
              </w:rPr>
              <w:t>创业服务中心C座）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w:t>
            </w:r>
            <w:r>
              <w:rPr>
                <w:rFonts w:hint="eastAsia" w:cs="宋体" w:asciiTheme="minorEastAsia" w:hAnsiTheme="minorEastAsia"/>
                <w:color w:val="000000"/>
                <w:szCs w:val="21"/>
              </w:rPr>
              <w:t>.</w:t>
            </w:r>
            <w:r>
              <w:rPr>
                <w:rFonts w:cs="宋体" w:asciiTheme="minorEastAsia" w:hAnsiTheme="minorEastAsia"/>
                <w:color w:val="000000"/>
                <w:szCs w:val="21"/>
              </w:rPr>
              <w:t>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送投标报价及分项报价一览表（包含主要中标标的的名称、规格型号、数量、单价、服务要求等）电子文档，并同时</w:t>
            </w:r>
            <w:r>
              <w:rPr>
                <w:rFonts w:hint="eastAsia" w:cs="宋体" w:asciiTheme="minorEastAsia" w:hAnsiTheme="minorEastAsia"/>
                <w:bCs/>
                <w:color w:val="FF0000"/>
                <w:szCs w:val="21"/>
                <w:lang w:val="zh-CN"/>
              </w:rPr>
              <w:t>告知</w:t>
            </w:r>
            <w:r>
              <w:rPr>
                <w:rFonts w:hint="eastAsia" w:cs="宋体" w:asciiTheme="minorEastAsia" w:hAnsiTheme="minorEastAsia"/>
                <w:bCs/>
                <w:szCs w:val="21"/>
                <w:lang w:val="zh-CN"/>
              </w:rPr>
              <w:t xml:space="preserve">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8"/>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8"/>
        <w:autoSpaceDE w:val="0"/>
        <w:autoSpaceDN w:val="0"/>
        <w:spacing w:line="360" w:lineRule="auto"/>
        <w:ind w:left="780" w:firstLine="0" w:firstLineChars="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8"/>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991" w:leftChars="472"/>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8"/>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。并查询</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8"/>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38"/>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38"/>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pStyle w:val="38"/>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3.3.5  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8"/>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2" w:name="baidusnap0"/>
      <w:bookmarkEnd w:id="2"/>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8"/>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8"/>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8"/>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8"/>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8"/>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8"/>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8"/>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8"/>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8"/>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8"/>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8"/>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24.3.1  电子投标文件的解密。全流程电子化交易项目电子投标文件采用双重加密。解密需分标段进行两次解密。</w:t>
      </w:r>
    </w:p>
    <w:p>
      <w:pPr>
        <w:autoSpaceDE w:val="0"/>
        <w:autoSpaceDN w:val="0"/>
        <w:spacing w:line="360" w:lineRule="auto"/>
        <w:ind w:left="2976" w:leftChars="876" w:hanging="1136" w:hangingChars="541"/>
        <w:contextualSpacing/>
        <w:rPr>
          <w:rFonts w:cs="宋体" w:asciiTheme="minorEastAsia" w:hAnsiTheme="minorEastAsia"/>
          <w:kern w:val="0"/>
          <w:szCs w:val="21"/>
        </w:rPr>
      </w:pPr>
      <w:r>
        <w:rPr>
          <w:rFonts w:hint="eastAsia" w:cs="宋体" w:asciiTheme="minorEastAsia" w:hAnsiTheme="minorEastAsia"/>
          <w:kern w:val="0"/>
          <w:szCs w:val="21"/>
        </w:rPr>
        <w:t>24.3.1.1  投标人解密：投标人使用本单位CA数字证书远程或现场进行解密。需开标现场使用一体机进行解密的，请在代理机构引导下进行。</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24.3.1.2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24.3.2   电子投标文件解密异常情况处理</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24.3.2.1 因电子交易系统异常无法解密电子投标文件的，使用纸质投标文件以人工方式进行。</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8"/>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cs="宋体" w:asciiTheme="minorEastAsia" w:hAnsiTheme="minorEastAsia"/>
          <w:kern w:val="0"/>
          <w:szCs w:val="21"/>
        </w:rPr>
      </w:pPr>
      <w:r>
        <w:rPr>
          <w:rFonts w:hint="eastAsia" w:cs="宋体" w:asciiTheme="minorEastAsia" w:hAnsiTheme="minorEastAsia"/>
          <w:kern w:val="0"/>
          <w:szCs w:val="21"/>
        </w:rPr>
        <w:t>26.1.2  采购项目符合下列情形之一的，评标委员会成员人数应当为7人以上单数：</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26.1.2.1  采购预算金额在1000万元以上；</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26.1.2.2  技术复杂；</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26.1.2.3  社会影响较大。</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26.3.2  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26.3.3  与供应商有其他可能影响政府采购活动公平、公正进行的关系。</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8"/>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8"/>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kern w:val="0"/>
          <w:szCs w:val="21"/>
        </w:rPr>
      </w:pPr>
      <w:r>
        <w:rPr>
          <w:rFonts w:hint="eastAsia" w:cs="宋体" w:asciiTheme="minorEastAsia" w:hAnsiTheme="minor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30.1.1  未按照招标文件的规定提交投标承诺函的；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30.1.5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30.2.5   不同投标人的投标文件相互混装。</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8"/>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33.1.1  最低评标价法</w:t>
      </w:r>
    </w:p>
    <w:p>
      <w:pPr>
        <w:autoSpaceDE w:val="0"/>
        <w:autoSpaceDN w:val="0"/>
        <w:spacing w:line="360" w:lineRule="auto"/>
        <w:ind w:left="2975" w:leftChars="878" w:hanging="1131" w:hangingChars="539"/>
        <w:contextualSpacing/>
        <w:rPr>
          <w:rFonts w:cs="宋体" w:asciiTheme="minorEastAsia" w:hAnsiTheme="minorEastAsia"/>
          <w:kern w:val="0"/>
          <w:szCs w:val="21"/>
        </w:rPr>
      </w:pPr>
      <w:r>
        <w:rPr>
          <w:rFonts w:hint="eastAsia" w:cs="宋体" w:asciiTheme="minorEastAsia" w:hAnsiTheme="minorEastAsia"/>
          <w:kern w:val="0"/>
          <w:szCs w:val="21"/>
        </w:rPr>
        <w:t>33.1.1.2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33.1.2  综合评分法，是指投标文件满足招标文件全部实质性要求，且按照评审因素的量化指标评审得分最高的投标人为中标候选人的评标方法。</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33.2.3  因落实政府采购政策进行价格调整的，以调整后的价格计算评标基准价和投标报价。</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8"/>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35.2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8"/>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8"/>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8"/>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8"/>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39.1.2  对采购过程提出质疑的，为各采购程序环节结束之日起七个工作日  内，以书面形式向采购人和采购代理机构一次性提出；</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39.1.3  对中标结果提出质疑的，为中标结果公告期限届满之日起七个工作日内，以书面形式向采购人和采购代理机构一次性提出。</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3" w:name="OLE_LINK6"/>
      <w:r>
        <w:rPr>
          <w:rFonts w:hint="eastAsia" w:cs="仿宋_GB2312" w:asciiTheme="minorEastAsia" w:hAnsiTheme="minorEastAsia"/>
          <w:szCs w:val="21"/>
          <w:lang w:val="zh-CN"/>
        </w:rPr>
        <w:t>财库[2014]68号</w:t>
      </w:r>
      <w:bookmarkEnd w:id="3"/>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6"/>
                <w:rFonts w:hint="eastAsia" w:asciiTheme="minorEastAsia" w:hAnsiTheme="minorEastAsia"/>
                <w:bCs/>
                <w:szCs w:val="21"/>
              </w:rPr>
              <w:t>www.creditchina.gov.cn</w:t>
            </w:r>
            <w:r>
              <w:rPr>
                <w:rStyle w:val="26"/>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w:t>
            </w:r>
            <w:r>
              <w:rPr>
                <w:rFonts w:hint="eastAsia" w:asciiTheme="minorEastAsia" w:hAnsiTheme="minorEastAsia"/>
                <w:bCs/>
                <w:szCs w:val="21"/>
              </w:rPr>
              <w:t>，将拒绝其参与本次政府采购活动。</w:t>
            </w:r>
          </w:p>
          <w:p>
            <w:pPr>
              <w:autoSpaceDE w:val="0"/>
              <w:autoSpaceDN w:val="0"/>
              <w:spacing w:line="360" w:lineRule="auto"/>
              <w:contextualSpacing/>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4" w:name="baidusnap2"/>
            <w:bookmarkEnd w:id="4"/>
            <w:r>
              <w:rPr>
                <w:rFonts w:hint="eastAsia" w:cs="仿宋_GB2312" w:asciiTheme="minorEastAsia" w:hAnsiTheme="minorEastAsia"/>
                <w:szCs w:val="21"/>
                <w:lang w:val="zh-CN"/>
              </w:rPr>
              <w:t>提供未为本项目提供整体设计、</w:t>
            </w:r>
            <w:bookmarkStart w:id="5" w:name="baidusnap9"/>
            <w:bookmarkEnd w:id="5"/>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rPr>
                <w:rFonts w:hint="eastAsia" w:asciiTheme="minorEastAsia" w:hAnsiTheme="minorEastAsia"/>
                <w:szCs w:val="21"/>
              </w:rPr>
            </w:pPr>
            <w:r>
              <w:rPr>
                <w:rFonts w:hint="eastAsia" w:asciiTheme="minorEastAsia" w:hAnsiTheme="minorEastAsia"/>
                <w:szCs w:val="21"/>
              </w:rPr>
              <w:t>价格分值：</w:t>
            </w:r>
            <w:r>
              <w:rPr>
                <w:rFonts w:hint="eastAsia" w:asciiTheme="minorEastAsia" w:hAnsiTheme="minorEastAsia"/>
                <w:szCs w:val="21"/>
                <w:lang w:val="en-US" w:eastAsia="zh-CN"/>
              </w:rPr>
              <w:t>40</w:t>
            </w:r>
            <w:r>
              <w:rPr>
                <w:rFonts w:hint="eastAsia" w:asciiTheme="minorEastAsia" w:hAnsiTheme="minorEastAsia"/>
                <w:szCs w:val="21"/>
              </w:rPr>
              <w:t>分</w:t>
            </w:r>
          </w:p>
          <w:p>
            <w:pPr>
              <w:spacing w:line="360" w:lineRule="auto"/>
              <w:rPr>
                <w:rFonts w:hint="eastAsia" w:asciiTheme="minorEastAsia" w:hAnsiTheme="minorEastAsia"/>
                <w:szCs w:val="21"/>
              </w:rPr>
            </w:pPr>
            <w:r>
              <w:rPr>
                <w:rFonts w:hint="eastAsia" w:asciiTheme="minorEastAsia" w:hAnsiTheme="minorEastAsia"/>
                <w:szCs w:val="21"/>
              </w:rPr>
              <w:t>商务部分：</w:t>
            </w:r>
            <w:r>
              <w:rPr>
                <w:rFonts w:hint="eastAsia" w:asciiTheme="minorEastAsia" w:hAnsiTheme="minorEastAsia"/>
                <w:szCs w:val="21"/>
                <w:lang w:val="en-US" w:eastAsia="zh-CN"/>
              </w:rPr>
              <w:t>30</w:t>
            </w:r>
            <w:r>
              <w:rPr>
                <w:rFonts w:hint="eastAsia" w:asciiTheme="minorEastAsia" w:hAnsiTheme="minorEastAsia"/>
                <w:szCs w:val="21"/>
              </w:rPr>
              <w:t>分</w:t>
            </w:r>
          </w:p>
          <w:p>
            <w:pPr>
              <w:spacing w:line="360" w:lineRule="auto"/>
              <w:rPr>
                <w:rFonts w:hint="eastAsia" w:asciiTheme="minorEastAsia" w:hAnsiTheme="minorEastAsia"/>
                <w:szCs w:val="21"/>
              </w:rPr>
            </w:pPr>
            <w:r>
              <w:rPr>
                <w:rFonts w:hint="eastAsia" w:asciiTheme="minorEastAsia" w:hAnsiTheme="minorEastAsia"/>
                <w:szCs w:val="21"/>
              </w:rPr>
              <w:t>技术部分：</w:t>
            </w:r>
            <w:r>
              <w:rPr>
                <w:rFonts w:hint="eastAsia" w:asciiTheme="minorEastAsia" w:hAnsiTheme="minorEastAsia"/>
                <w:szCs w:val="21"/>
                <w:lang w:val="en-US" w:eastAsia="zh-CN"/>
              </w:rPr>
              <w:t>10</w:t>
            </w:r>
            <w:r>
              <w:rPr>
                <w:rFonts w:hint="eastAsia" w:asciiTheme="minorEastAsia" w:hAnsiTheme="minorEastAsia"/>
                <w:szCs w:val="21"/>
              </w:rPr>
              <w:t>分</w:t>
            </w:r>
          </w:p>
          <w:p>
            <w:pPr>
              <w:spacing w:line="360" w:lineRule="auto"/>
              <w:rPr>
                <w:rFonts w:ascii="宋体" w:hAnsi="宋体" w:cs="宋体"/>
                <w:b/>
                <w:szCs w:val="21"/>
              </w:rPr>
            </w:pPr>
            <w:r>
              <w:rPr>
                <w:rFonts w:hint="eastAsia" w:asciiTheme="minorEastAsia" w:hAnsiTheme="minorEastAsia"/>
                <w:szCs w:val="21"/>
              </w:rPr>
              <w:t>服务部分：</w:t>
            </w:r>
            <w:r>
              <w:rPr>
                <w:rFonts w:hint="eastAsia" w:asciiTheme="minorEastAsia" w:hAnsiTheme="minorEastAsia"/>
                <w:szCs w:val="21"/>
                <w:lang w:val="en-US" w:eastAsia="zh-CN"/>
              </w:rPr>
              <w:t>20</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0"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40</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40</w:t>
            </w:r>
            <w:r>
              <w:rPr>
                <w:rFonts w:hint="eastAsia" w:ascii="宋体" w:hAnsi="宋体" w:eastAsia="宋体" w:cs="宋体"/>
                <w:szCs w:val="21"/>
              </w:rPr>
              <w:t>分）</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ascii="宋体" w:hAnsi="宋体" w:eastAsia="宋体" w:cs="宋体"/>
                <w:szCs w:val="21"/>
              </w:rPr>
            </w:pPr>
            <w:r>
              <w:rPr>
                <w:rFonts w:hint="eastAsia" w:asciiTheme="minorEastAsia" w:hAnsiTheme="minorEastAsia"/>
                <w:szCs w:val="21"/>
              </w:rPr>
              <w:t>投标报价得分=（评标基准价/投标报价）×</w:t>
            </w:r>
            <w:r>
              <w:rPr>
                <w:rFonts w:hint="eastAsia" w:asciiTheme="minorEastAsia" w:hAnsiTheme="minorEastAsia"/>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30</w:t>
            </w:r>
            <w:r>
              <w:rPr>
                <w:rFonts w:hint="eastAsia" w:ascii="宋体" w:hAnsi="宋体" w:eastAsia="宋体" w:cs="宋体"/>
                <w:szCs w:val="21"/>
              </w:rPr>
              <w:t>分）</w:t>
            </w:r>
          </w:p>
        </w:tc>
        <w:tc>
          <w:tcPr>
            <w:tcW w:w="156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b w:val="0"/>
                <w:i w:val="0"/>
              </w:rPr>
            </w:pPr>
            <w:r>
              <w:rPr>
                <w:rFonts w:hint="eastAsia" w:ascii="宋体" w:hAnsi="宋体" w:eastAsia="宋体" w:cs="Times New Roman"/>
                <w:b w:val="0"/>
                <w:i w:val="0"/>
                <w:color w:val="000000"/>
                <w:kern w:val="2"/>
                <w:sz w:val="21"/>
                <w:szCs w:val="21"/>
                <w:u w:val="none"/>
                <w:lang w:val="en-US" w:eastAsia="zh-CN" w:bidi="ar"/>
              </w:rPr>
              <w:t>业绩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ascii="宋体" w:hAnsi="宋体" w:eastAsia="宋体" w:cs="Times New Roman"/>
                <w:szCs w:val="21"/>
              </w:rPr>
            </w:pPr>
            <w:r>
              <w:rPr>
                <w:rFonts w:hint="eastAsia" w:ascii="宋体" w:hAnsi="宋体" w:eastAsia="宋体" w:cs="宋体"/>
                <w:szCs w:val="21"/>
                <w:lang w:val="en-US" w:eastAsia="zh-CN"/>
              </w:rPr>
              <w:t>（6分</w:t>
            </w:r>
            <w:r>
              <w:rPr>
                <w:rFonts w:hint="eastAsia" w:ascii="宋体" w:hAnsi="宋体" w:eastAsia="宋体" w:cs="Times New Roman"/>
                <w:b w:val="0"/>
                <w:i w:val="0"/>
                <w:color w:val="000000"/>
                <w:kern w:val="2"/>
                <w:sz w:val="21"/>
                <w:szCs w:val="21"/>
                <w:u w:val="none"/>
                <w:lang w:val="en-US" w:eastAsia="zh-CN" w:bidi="ar"/>
              </w:rPr>
              <w:t>）</w:t>
            </w:r>
          </w:p>
        </w:tc>
        <w:tc>
          <w:tcPr>
            <w:tcW w:w="6095"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left"/>
              <w:rPr>
                <w:rFonts w:ascii="宋体" w:hAnsi="宋体" w:eastAsia="宋体" w:cs="仿宋_GB2312"/>
                <w:szCs w:val="21"/>
                <w:lang w:val="zh-CN"/>
              </w:rPr>
            </w:pPr>
            <w:r>
              <w:rPr>
                <w:rFonts w:hint="eastAsia" w:ascii="宋体" w:hAnsi="宋体" w:eastAsia="宋体" w:cs="仿宋_GB2312"/>
                <w:b w:val="0"/>
                <w:i w:val="0"/>
                <w:color w:val="000000"/>
                <w:kern w:val="2"/>
                <w:sz w:val="21"/>
                <w:szCs w:val="21"/>
                <w:u w:val="none"/>
                <w:lang w:val="en-US" w:eastAsia="zh-CN" w:bidi="ar"/>
              </w:rPr>
              <w:t>投标人提供2016年1月1日以来类似项目</w:t>
            </w:r>
            <w:r>
              <w:rPr>
                <w:rFonts w:hint="eastAsia" w:ascii="宋体" w:hAnsi="宋体" w:cs="仿宋_GB2312"/>
                <w:b w:val="0"/>
                <w:i w:val="0"/>
                <w:color w:val="000000"/>
                <w:kern w:val="2"/>
                <w:sz w:val="21"/>
                <w:szCs w:val="21"/>
                <w:u w:val="none"/>
                <w:lang w:val="en-US" w:eastAsia="zh-CN" w:bidi="ar"/>
              </w:rPr>
              <w:t>业绩</w:t>
            </w:r>
            <w:r>
              <w:rPr>
                <w:rFonts w:hint="eastAsia" w:ascii="宋体" w:hAnsi="宋体" w:eastAsia="宋体" w:cs="仿宋_GB2312"/>
                <w:b w:val="0"/>
                <w:i w:val="0"/>
                <w:color w:val="000000"/>
                <w:kern w:val="2"/>
                <w:sz w:val="21"/>
                <w:szCs w:val="21"/>
                <w:u w:val="none"/>
                <w:lang w:val="en-US" w:eastAsia="zh-CN" w:bidi="ar"/>
              </w:rPr>
              <w:t>合同，每提供1个得</w:t>
            </w:r>
            <w:r>
              <w:rPr>
                <w:rFonts w:hint="eastAsia" w:ascii="宋体" w:hAnsi="宋体" w:cs="仿宋_GB2312"/>
                <w:b w:val="0"/>
                <w:i w:val="0"/>
                <w:color w:val="000000"/>
                <w:kern w:val="2"/>
                <w:sz w:val="21"/>
                <w:szCs w:val="21"/>
                <w:u w:val="none"/>
                <w:lang w:val="en-US" w:eastAsia="zh-CN" w:bidi="ar"/>
              </w:rPr>
              <w:t>2</w:t>
            </w:r>
            <w:r>
              <w:rPr>
                <w:rFonts w:hint="eastAsia" w:ascii="宋体" w:hAnsi="宋体" w:eastAsia="宋体" w:cs="仿宋_GB2312"/>
                <w:b w:val="0"/>
                <w:i w:val="0"/>
                <w:color w:val="000000"/>
                <w:kern w:val="2"/>
                <w:sz w:val="21"/>
                <w:szCs w:val="21"/>
                <w:u w:val="none"/>
                <w:lang w:val="en-US" w:eastAsia="zh-CN" w:bidi="ar"/>
              </w:rPr>
              <w:t>分，最高得</w:t>
            </w:r>
            <w:r>
              <w:rPr>
                <w:rFonts w:hint="eastAsia" w:ascii="宋体" w:hAnsi="宋体" w:cs="仿宋_GB2312"/>
                <w:b w:val="0"/>
                <w:i w:val="0"/>
                <w:color w:val="000000"/>
                <w:kern w:val="2"/>
                <w:sz w:val="21"/>
                <w:szCs w:val="21"/>
                <w:u w:val="none"/>
                <w:lang w:val="en-US" w:eastAsia="zh-CN" w:bidi="ar"/>
              </w:rPr>
              <w:t>6</w:t>
            </w:r>
            <w:r>
              <w:rPr>
                <w:rFonts w:hint="eastAsia" w:ascii="宋体" w:hAnsi="宋体" w:eastAsia="宋体" w:cs="仿宋_GB2312"/>
                <w:b w:val="0"/>
                <w:i w:val="0"/>
                <w:color w:val="000000"/>
                <w:kern w:val="2"/>
                <w:sz w:val="21"/>
                <w:szCs w:val="21"/>
                <w:u w:val="none"/>
                <w:lang w:val="en-US" w:eastAsia="zh-CN" w:bidi="ar"/>
              </w:rPr>
              <w:t>分</w:t>
            </w:r>
            <w:r>
              <w:rPr>
                <w:rFonts w:hint="eastAsia" w:ascii="宋体" w:hAnsi="宋体" w:cs="仿宋_GB2312"/>
                <w:b w:val="0"/>
                <w:i w:val="0"/>
                <w:color w:val="000000"/>
                <w:kern w:val="2"/>
                <w:sz w:val="21"/>
                <w:szCs w:val="21"/>
                <w:u w:val="none"/>
                <w:lang w:val="en-US" w:eastAsia="zh-CN" w:bidi="ar"/>
              </w:rPr>
              <w:t>（提供政府采购中标截图，中标通知书）</w:t>
            </w:r>
            <w:r>
              <w:rPr>
                <w:rFonts w:hint="eastAsia" w:ascii="宋体" w:hAnsi="宋体" w:eastAsia="宋体" w:cs="仿宋_GB2312"/>
                <w:b w:val="0"/>
                <w:i w:val="0"/>
                <w:color w:val="000000"/>
                <w:kern w:val="2"/>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hint="eastAsia" w:ascii="宋体" w:hAnsi="宋体" w:eastAsia="宋体" w:cs="宋体"/>
                <w:szCs w:val="21"/>
              </w:rPr>
            </w:pPr>
          </w:p>
        </w:tc>
        <w:tc>
          <w:tcPr>
            <w:tcW w:w="156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b w:val="0"/>
                <w:i w:val="0"/>
              </w:rPr>
            </w:pPr>
            <w:r>
              <w:rPr>
                <w:rFonts w:hint="eastAsia" w:ascii="宋体" w:hAnsi="宋体" w:eastAsia="宋体" w:cs="Times New Roman"/>
                <w:b w:val="0"/>
                <w:i w:val="0"/>
                <w:color w:val="000000"/>
                <w:kern w:val="2"/>
                <w:sz w:val="21"/>
                <w:szCs w:val="21"/>
                <w:u w:val="none"/>
                <w:lang w:val="en-US" w:eastAsia="zh-CN" w:bidi="ar"/>
              </w:rPr>
              <w:t>管理体系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Theme="minorHAnsi" w:hAnsiTheme="minorHAnsi" w:eastAsiaTheme="minorEastAsia" w:cstheme="minorBidi"/>
                <w:b w:val="0"/>
                <w:i w:val="0"/>
                <w:kern w:val="2"/>
                <w:sz w:val="21"/>
                <w:szCs w:val="22"/>
                <w:lang w:val="en-US" w:eastAsia="zh-CN" w:bidi="ar-SA"/>
              </w:rPr>
            </w:pPr>
            <w:r>
              <w:rPr>
                <w:rFonts w:hint="eastAsia" w:ascii="宋体" w:hAnsi="宋体" w:eastAsia="宋体" w:cs="Times New Roman"/>
                <w:szCs w:val="21"/>
                <w:lang w:val="en-US" w:eastAsia="zh-CN"/>
              </w:rPr>
              <w:t>（16分）</w:t>
            </w:r>
          </w:p>
        </w:tc>
        <w:tc>
          <w:tcPr>
            <w:tcW w:w="6095" w:type="dxa"/>
            <w:vAlign w:val="center"/>
          </w:tcPr>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lang w:val="en-US" w:eastAsia="zh-CN"/>
              </w:rPr>
            </w:pPr>
            <w:r>
              <w:rPr>
                <w:rFonts w:hint="eastAsia"/>
                <w:lang w:val="en-US" w:eastAsia="zh-CN"/>
              </w:rPr>
              <w:t>投标人具备质量管理体系认证得4分，没有不得分；（提供国家认监委管网截图）</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lang w:val="en-US" w:eastAsia="zh-CN"/>
              </w:rPr>
            </w:pPr>
            <w:r>
              <w:rPr>
                <w:rFonts w:hint="eastAsia"/>
                <w:lang w:val="en-US" w:eastAsia="zh-CN"/>
              </w:rPr>
              <w:t>投标人具备环境管理体系认证的4分，没有不得分；（提供国家认监委管网截图）</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lang w:val="en-US" w:eastAsia="zh-CN"/>
              </w:rPr>
            </w:pPr>
            <w:r>
              <w:rPr>
                <w:rFonts w:hint="eastAsia"/>
                <w:lang w:val="en-US" w:eastAsia="zh-CN"/>
              </w:rPr>
              <w:t>投标人具备职业健康管理体系认证得4分，没有不得分；（提供国家认监委管网截图）</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Theme="minorHAnsi" w:hAnsiTheme="minorHAnsi" w:eastAsiaTheme="minorEastAsia" w:cstheme="minorBidi"/>
                <w:b w:val="0"/>
                <w:i w:val="0"/>
                <w:kern w:val="2"/>
                <w:sz w:val="21"/>
                <w:szCs w:val="22"/>
                <w:lang w:val="en-US" w:eastAsia="zh-CN" w:bidi="ar-SA"/>
              </w:rPr>
            </w:pPr>
            <w:r>
              <w:rPr>
                <w:rFonts w:hint="eastAsia"/>
                <w:lang w:val="en-US" w:eastAsia="zh-CN"/>
              </w:rPr>
              <w:t>投标人具备企业诚信管理体系证书得4分，没有不得分。（提供国家认监委管网截图）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1384" w:type="dxa"/>
            <w:vMerge w:val="continue"/>
            <w:vAlign w:val="center"/>
          </w:tcPr>
          <w:p>
            <w:pPr>
              <w:snapToGrid w:val="0"/>
              <w:spacing w:beforeLines="50"/>
              <w:ind w:leftChars="-2" w:hanging="4" w:hangingChars="2"/>
              <w:jc w:val="center"/>
              <w:rPr>
                <w:rFonts w:hint="eastAsia" w:ascii="宋体" w:hAnsi="宋体" w:eastAsia="宋体" w:cs="宋体"/>
                <w:szCs w:val="21"/>
              </w:rPr>
            </w:pPr>
          </w:p>
        </w:tc>
        <w:tc>
          <w:tcPr>
            <w:tcW w:w="156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宋体" w:hAnsi="宋体" w:cs="Times New Roman"/>
                <w:b w:val="0"/>
                <w:i w:val="0"/>
                <w:color w:val="000000"/>
                <w:kern w:val="2"/>
                <w:sz w:val="21"/>
                <w:szCs w:val="21"/>
                <w:u w:val="none"/>
                <w:lang w:val="en-US" w:eastAsia="zh-CN" w:bidi="ar"/>
              </w:rPr>
            </w:pPr>
            <w:r>
              <w:rPr>
                <w:rFonts w:hint="eastAsia" w:ascii="宋体" w:hAnsi="宋体" w:cs="Times New Roman"/>
                <w:b w:val="0"/>
                <w:i w:val="0"/>
                <w:color w:val="000000"/>
                <w:kern w:val="2"/>
                <w:sz w:val="21"/>
                <w:szCs w:val="21"/>
                <w:u w:val="none"/>
                <w:lang w:val="en-US" w:eastAsia="zh-CN" w:bidi="ar"/>
              </w:rPr>
              <w:t>供应商实力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Theme="minorHAnsi" w:hAnsiTheme="minorHAnsi" w:eastAsiaTheme="minorEastAsia" w:cstheme="minorBidi"/>
                <w:b w:val="0"/>
                <w:i w:val="0"/>
                <w:kern w:val="2"/>
                <w:sz w:val="21"/>
                <w:szCs w:val="22"/>
                <w:lang w:val="en-US" w:eastAsia="zh-CN" w:bidi="ar-SA"/>
              </w:rPr>
            </w:pPr>
            <w:r>
              <w:rPr>
                <w:rFonts w:hint="eastAsia" w:ascii="宋体" w:hAnsi="宋体" w:eastAsia="宋体" w:cs="Times New Roman"/>
                <w:b w:val="0"/>
                <w:i w:val="0"/>
                <w:color w:val="000000"/>
                <w:kern w:val="2"/>
                <w:sz w:val="21"/>
                <w:szCs w:val="21"/>
                <w:u w:val="none"/>
                <w:lang w:val="en-US" w:eastAsia="zh-CN" w:bidi="ar"/>
              </w:rPr>
              <w:t>（</w:t>
            </w:r>
            <w:r>
              <w:rPr>
                <w:rFonts w:hint="eastAsia" w:ascii="宋体" w:hAnsi="宋体" w:cs="Times New Roman"/>
                <w:b w:val="0"/>
                <w:i w:val="0"/>
                <w:color w:val="000000"/>
                <w:kern w:val="2"/>
                <w:sz w:val="21"/>
                <w:szCs w:val="21"/>
                <w:u w:val="none"/>
                <w:lang w:val="en-US" w:eastAsia="zh-CN" w:bidi="ar"/>
              </w:rPr>
              <w:t>6分</w:t>
            </w:r>
            <w:r>
              <w:rPr>
                <w:rFonts w:hint="eastAsia" w:ascii="宋体" w:hAnsi="宋体" w:eastAsia="宋体" w:cs="Times New Roman"/>
                <w:b w:val="0"/>
                <w:i w:val="0"/>
                <w:color w:val="000000"/>
                <w:kern w:val="2"/>
                <w:sz w:val="21"/>
                <w:szCs w:val="21"/>
                <w:u w:val="none"/>
                <w:lang w:val="en-US" w:eastAsia="zh-CN" w:bidi="ar"/>
              </w:rPr>
              <w:t>）</w:t>
            </w:r>
          </w:p>
        </w:tc>
        <w:tc>
          <w:tcPr>
            <w:tcW w:w="6095" w:type="dxa"/>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left"/>
              <w:rPr>
                <w:rFonts w:hint="eastAsia"/>
                <w:lang w:val="en-US" w:eastAsia="zh-CN"/>
              </w:rPr>
            </w:pPr>
            <w:r>
              <w:rPr>
                <w:rFonts w:hint="eastAsia"/>
                <w:lang w:val="en-US" w:eastAsia="zh-CN"/>
              </w:rPr>
              <w:t>1、投标人提供2016年1月以来信用评级机构出具的有效的企业信用报告，等级为AAA级的得3分；</w:t>
            </w:r>
          </w:p>
          <w:p>
            <w:pPr>
              <w:pStyle w:val="2"/>
              <w:numPr>
                <w:ilvl w:val="0"/>
                <w:numId w:val="0"/>
              </w:numPr>
              <w:rPr>
                <w:rFonts w:hint="eastAsia" w:ascii="Times New Roman" w:hAnsi="Times New Roman" w:cs="宋体" w:eastAsiaTheme="minorEastAsia"/>
                <w:kern w:val="0"/>
                <w:sz w:val="21"/>
                <w:szCs w:val="24"/>
                <w:lang w:val="en-US" w:eastAsia="zh-CN" w:bidi="ar-SA"/>
              </w:rPr>
            </w:pPr>
            <w:r>
              <w:rPr>
                <w:rFonts w:hint="eastAsia"/>
                <w:lang w:val="en-US" w:eastAsia="zh-CN"/>
              </w:rPr>
              <w:t>2、投标人具有售后服务5星认证证书得3分（提供国家认监委管网截图）。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pacing w:line="360" w:lineRule="exact"/>
              <w:jc w:val="center"/>
              <w:rPr>
                <w:rFonts w:asciiTheme="minorEastAsia" w:hAnsiTheme="minorEastAsia"/>
                <w:szCs w:val="21"/>
              </w:rPr>
            </w:pPr>
            <w:r>
              <w:rPr>
                <w:rFonts w:hint="eastAsia" w:asciiTheme="minorEastAsia" w:hAnsiTheme="minorEastAsia"/>
                <w:szCs w:val="21"/>
              </w:rPr>
              <w:t>节约能源、保护环境政策加分</w:t>
            </w:r>
          </w:p>
          <w:p>
            <w:pPr>
              <w:snapToGrid w:val="0"/>
              <w:spacing w:beforeLines="50"/>
              <w:jc w:val="center"/>
              <w:rPr>
                <w:rFonts w:ascii="宋体" w:hAnsi="宋体" w:eastAsia="宋体" w:cs="Times New Roman"/>
                <w:szCs w:val="21"/>
              </w:rPr>
            </w:pPr>
            <w:r>
              <w:rPr>
                <w:rFonts w:hint="eastAsia" w:ascii="宋体" w:hAnsi="宋体" w:eastAsia="宋体" w:cs="Times New Roman"/>
                <w:b w:val="0"/>
                <w:i w:val="0"/>
                <w:color w:val="000000"/>
                <w:kern w:val="2"/>
                <w:sz w:val="21"/>
                <w:szCs w:val="21"/>
                <w:u w:val="none"/>
                <w:lang w:val="en-US" w:eastAsia="zh-CN" w:bidi="ar"/>
              </w:rPr>
              <w:t>（2分）</w:t>
            </w:r>
          </w:p>
        </w:tc>
        <w:tc>
          <w:tcPr>
            <w:tcW w:w="6095" w:type="dxa"/>
            <w:vAlign w:val="center"/>
          </w:tcPr>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color w:val="000000"/>
                <w:szCs w:val="21"/>
                <w:lang w:val="en-GB"/>
              </w:rPr>
              <w:t>投标人所投产品属于“环境标志产品政府采购品目清单”内产品，</w:t>
            </w:r>
            <w:r>
              <w:rPr>
                <w:rFonts w:hint="eastAsia" w:cs="仿宋_GB2312" w:asciiTheme="minorEastAsia" w:hAnsiTheme="minorEastAsia"/>
                <w:szCs w:val="21"/>
                <w:lang w:val="zh-CN"/>
              </w:rPr>
              <w:t>投标文件中提供</w:t>
            </w:r>
            <w:r>
              <w:rPr>
                <w:rFonts w:hint="eastAsia" w:asciiTheme="minorEastAsia" w:hAnsiTheme="minorEastAsia"/>
                <w:szCs w:val="21"/>
              </w:rPr>
              <w:t>具有国家确定的认证机构出具的、处于有效期之内的</w:t>
            </w:r>
            <w:r>
              <w:rPr>
                <w:rFonts w:hint="eastAsia" w:ascii="宋体" w:hAnsi="宋体"/>
                <w:color w:val="000000"/>
                <w:szCs w:val="21"/>
                <w:lang w:val="en-GB"/>
              </w:rPr>
              <w:t>环境标志</w:t>
            </w:r>
            <w:r>
              <w:rPr>
                <w:rFonts w:hint="eastAsia" w:asciiTheme="minorEastAsia" w:hAnsiTheme="minorEastAsia"/>
                <w:szCs w:val="21"/>
              </w:rPr>
              <w:t>产品认证证书</w:t>
            </w:r>
            <w:r>
              <w:rPr>
                <w:rFonts w:hint="eastAsia" w:cs="仿宋_GB2312" w:asciiTheme="minorEastAsia" w:hAnsiTheme="minorEastAsia"/>
                <w:szCs w:val="21"/>
                <w:lang w:val="zh-CN"/>
              </w:rPr>
              <w:t>。</w:t>
            </w:r>
            <w:r>
              <w:rPr>
                <w:rFonts w:hint="eastAsia" w:ascii="宋体" w:hAnsi="宋体"/>
                <w:color w:val="000000"/>
                <w:szCs w:val="21"/>
                <w:lang w:val="en-GB"/>
              </w:rPr>
              <w:t>满分</w:t>
            </w:r>
            <w:r>
              <w:rPr>
                <w:rFonts w:hint="eastAsia" w:ascii="宋体" w:hAnsi="宋体"/>
                <w:color w:val="000000"/>
                <w:szCs w:val="21"/>
                <w:lang w:val="en-US" w:eastAsia="zh-CN"/>
              </w:rPr>
              <w:t>2</w:t>
            </w:r>
            <w:r>
              <w:rPr>
                <w:rFonts w:hint="eastAsia" w:ascii="宋体" w:hAnsi="宋体"/>
                <w:color w:val="000000"/>
                <w:szCs w:val="21"/>
                <w:lang w:val="en-GB"/>
              </w:rPr>
              <w:t>分。</w:t>
            </w:r>
            <w:bookmarkStart w:id="15" w:name="_GoBack"/>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技术部分</w:t>
            </w:r>
          </w:p>
          <w:p>
            <w:pPr>
              <w:snapToGrid w:val="0"/>
              <w:spacing w:beforeLines="50"/>
              <w:jc w:val="center"/>
              <w:rPr>
                <w:rFonts w:ascii="宋体" w:hAnsi="宋体" w:eastAsia="宋体" w:cs="宋体"/>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10</w:t>
            </w:r>
            <w:r>
              <w:rPr>
                <w:rFonts w:hint="eastAsia" w:ascii="宋体" w:hAnsi="宋体" w:eastAsia="宋体" w:cs="Times New Roman"/>
                <w:szCs w:val="21"/>
              </w:rPr>
              <w:t>分）</w:t>
            </w:r>
          </w:p>
        </w:tc>
        <w:tc>
          <w:tcPr>
            <w:tcW w:w="1560" w:type="dxa"/>
            <w:tcBorders>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b w:val="0"/>
                <w:i w:val="0"/>
              </w:rPr>
            </w:pPr>
            <w:r>
              <w:rPr>
                <w:rFonts w:hint="eastAsia" w:ascii="宋体" w:hAnsi="宋体" w:eastAsia="宋体" w:cs="Times New Roman"/>
                <w:b w:val="0"/>
                <w:i w:val="0"/>
                <w:color w:val="000000"/>
                <w:kern w:val="2"/>
                <w:sz w:val="21"/>
                <w:szCs w:val="21"/>
                <w:u w:val="none"/>
                <w:lang w:val="en-US" w:eastAsia="zh-CN" w:bidi="ar"/>
              </w:rPr>
              <w:t>货物技术规格、参数与要求响应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ascii="宋体" w:hAnsi="宋体" w:eastAsia="宋体" w:cs="Times New Roman"/>
                <w:szCs w:val="21"/>
              </w:rPr>
            </w:pPr>
            <w:r>
              <w:rPr>
                <w:rFonts w:hint="eastAsia" w:ascii="宋体" w:hAnsi="宋体" w:eastAsia="宋体" w:cs="Times New Roman"/>
                <w:b w:val="0"/>
                <w:i w:val="0"/>
                <w:color w:val="000000"/>
                <w:kern w:val="2"/>
                <w:sz w:val="21"/>
                <w:szCs w:val="21"/>
                <w:u w:val="none"/>
                <w:lang w:val="en-US" w:eastAsia="zh-CN" w:bidi="ar"/>
              </w:rPr>
              <w:t>（8分）</w:t>
            </w:r>
          </w:p>
        </w:tc>
        <w:tc>
          <w:tcPr>
            <w:tcW w:w="6095" w:type="dxa"/>
            <w:tcBorders>
              <w:right w:val="single" w:color="auto" w:sz="4" w:space="0"/>
            </w:tcBorders>
            <w:vAlign w:val="center"/>
          </w:tcPr>
          <w:p>
            <w:pPr>
              <w:spacing w:line="360" w:lineRule="auto"/>
              <w:jc w:val="left"/>
              <w:rPr>
                <w:rFonts w:hint="eastAsia" w:asciiTheme="minorEastAsia" w:hAnsiTheme="minorEastAsia"/>
                <w:szCs w:val="21"/>
              </w:rPr>
            </w:pPr>
            <w:r>
              <w:rPr>
                <w:rFonts w:hint="eastAsia" w:asciiTheme="minorEastAsia" w:hAnsiTheme="minorEastAsia"/>
                <w:szCs w:val="21"/>
                <w:lang w:val="en-US" w:eastAsia="zh-CN"/>
              </w:rPr>
              <w:t>货物需求中带▲技术参数实质性优于招标文件一项的加1分，满分8分。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center"/>
          </w:tcPr>
          <w:p>
            <w:pPr>
              <w:snapToGrid w:val="0"/>
              <w:spacing w:beforeLines="50"/>
              <w:rPr>
                <w:rFonts w:ascii="宋体" w:hAnsi="宋体" w:eastAsia="宋体" w:cs="宋体"/>
                <w:szCs w:val="21"/>
              </w:rPr>
            </w:pPr>
          </w:p>
        </w:tc>
        <w:tc>
          <w:tcPr>
            <w:tcW w:w="1560" w:type="dxa"/>
            <w:tcBorders>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b w:val="0"/>
                <w:i w:val="0"/>
              </w:rPr>
            </w:pPr>
            <w:r>
              <w:rPr>
                <w:rFonts w:hint="eastAsia" w:ascii="宋体" w:hAnsi="宋体" w:eastAsia="宋体" w:cs="Times New Roman"/>
                <w:b w:val="0"/>
                <w:i w:val="0"/>
                <w:color w:val="000000"/>
                <w:kern w:val="2"/>
                <w:sz w:val="21"/>
                <w:szCs w:val="21"/>
                <w:u w:val="none"/>
                <w:lang w:val="en-US" w:eastAsia="zh-CN" w:bidi="ar"/>
              </w:rPr>
              <w:t>技术方案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ascii="宋体" w:hAnsi="宋体" w:eastAsia="宋体" w:cs="Times New Roman"/>
                <w:szCs w:val="21"/>
              </w:rPr>
            </w:pPr>
            <w:r>
              <w:rPr>
                <w:rFonts w:hint="eastAsia" w:ascii="宋体" w:hAnsi="宋体" w:eastAsia="宋体" w:cs="Times New Roman"/>
                <w:b w:val="0"/>
                <w:i w:val="0"/>
                <w:color w:val="000000"/>
                <w:kern w:val="2"/>
                <w:sz w:val="21"/>
                <w:szCs w:val="21"/>
                <w:u w:val="none"/>
                <w:lang w:val="en-US" w:eastAsia="zh-CN" w:bidi="ar"/>
              </w:rPr>
              <w:t>（</w:t>
            </w:r>
            <w:r>
              <w:rPr>
                <w:rFonts w:hint="eastAsia" w:ascii="宋体" w:hAnsi="宋体" w:cs="Times New Roman"/>
                <w:b w:val="0"/>
                <w:i w:val="0"/>
                <w:color w:val="000000"/>
                <w:kern w:val="2"/>
                <w:sz w:val="21"/>
                <w:szCs w:val="21"/>
                <w:u w:val="none"/>
                <w:lang w:val="en-US" w:eastAsia="zh-CN" w:bidi="ar"/>
              </w:rPr>
              <w:t>2</w:t>
            </w:r>
            <w:r>
              <w:rPr>
                <w:rFonts w:hint="eastAsia" w:ascii="宋体" w:hAnsi="宋体" w:eastAsia="宋体" w:cs="Times New Roman"/>
                <w:b w:val="0"/>
                <w:i w:val="0"/>
                <w:color w:val="000000"/>
                <w:kern w:val="2"/>
                <w:sz w:val="21"/>
                <w:szCs w:val="21"/>
                <w:u w:val="none"/>
                <w:lang w:val="en-US" w:eastAsia="zh-CN" w:bidi="ar"/>
              </w:rPr>
              <w:t>）</w:t>
            </w:r>
          </w:p>
        </w:tc>
        <w:tc>
          <w:tcPr>
            <w:tcW w:w="6095" w:type="dxa"/>
            <w:tcBorders>
              <w:bottom w:val="single" w:color="auto" w:sz="4" w:space="0"/>
              <w:right w:val="single" w:color="auto" w:sz="4" w:space="0"/>
            </w:tcBorders>
            <w:vAlign w:val="center"/>
          </w:tcPr>
          <w:p>
            <w:pPr>
              <w:spacing w:line="360" w:lineRule="auto"/>
              <w:jc w:val="left"/>
              <w:rPr>
                <w:rFonts w:hint="eastAsia" w:asciiTheme="minorEastAsia" w:hAnsiTheme="minorEastAsia"/>
                <w:szCs w:val="21"/>
              </w:rPr>
            </w:pPr>
            <w:r>
              <w:rPr>
                <w:rFonts w:hint="eastAsia" w:asciiTheme="minorEastAsia" w:hAnsiTheme="minorEastAsia"/>
                <w:szCs w:val="21"/>
                <w:lang w:val="en-US" w:eastAsia="zh-CN"/>
              </w:rPr>
              <w:t>根据投标人提供的技术方案，具有安装调试、实施步骤、进度计划、质量保证措施方案的得2分。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20</w:t>
            </w:r>
            <w:r>
              <w:rPr>
                <w:rFonts w:hint="eastAsia" w:ascii="宋体" w:hAnsi="宋体" w:eastAsia="宋体" w:cs="Times New Roman"/>
                <w:szCs w:val="21"/>
              </w:rPr>
              <w:t>分）</w:t>
            </w:r>
          </w:p>
        </w:tc>
        <w:tc>
          <w:tcPr>
            <w:tcW w:w="1560" w:type="dxa"/>
            <w:tcBorders>
              <w:top w:val="single" w:color="auto" w:sz="4" w:space="0"/>
              <w:left w:val="single" w:color="auto" w:sz="4" w:space="0"/>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售后服务</w:t>
            </w:r>
          </w:p>
          <w:p>
            <w:pPr>
              <w:snapToGrid w:val="0"/>
              <w:spacing w:beforeLines="50"/>
              <w:jc w:val="center"/>
              <w:rPr>
                <w:rFonts w:ascii="宋体" w:hAnsi="宋体" w:eastAsia="宋体" w:cs="Times New Roman"/>
                <w:szCs w:val="21"/>
              </w:rPr>
            </w:pPr>
            <w:r>
              <w:rPr>
                <w:rFonts w:hint="eastAsia" w:ascii="宋体" w:hAnsi="宋体" w:eastAsia="宋体" w:cs="宋体"/>
                <w:szCs w:val="21"/>
              </w:rPr>
              <w:t>（</w:t>
            </w:r>
            <w:r>
              <w:rPr>
                <w:rFonts w:hint="eastAsia" w:ascii="宋体" w:hAnsi="宋体" w:eastAsia="宋体" w:cs="宋体"/>
                <w:szCs w:val="21"/>
                <w:lang w:val="en-US" w:eastAsia="zh-CN"/>
              </w:rPr>
              <w:t>19</w:t>
            </w:r>
            <w:r>
              <w:rPr>
                <w:rFonts w:hint="eastAsia" w:ascii="宋体" w:hAnsi="宋体" w:eastAsia="宋体" w:cs="宋体"/>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Style w:val="58"/>
                <w:rFonts w:ascii="宋体" w:hAnsi="宋体"/>
                <w:color w:val="000000"/>
                <w:kern w:val="2"/>
                <w:sz w:val="21"/>
                <w:szCs w:val="21"/>
                <w:lang w:val="en-US" w:eastAsia="zh-CN"/>
              </w:rPr>
            </w:pPr>
            <w:r>
              <w:rPr>
                <w:rStyle w:val="58"/>
                <w:rFonts w:ascii="宋体" w:hAnsi="宋体"/>
                <w:color w:val="000000"/>
                <w:kern w:val="2"/>
                <w:sz w:val="21"/>
                <w:szCs w:val="21"/>
                <w:lang w:val="en-US" w:eastAsia="zh-CN"/>
              </w:rPr>
              <w:t>1、提供免费质量保障，满足3年免费质保的基础上，每延长1年加</w:t>
            </w:r>
            <w:r>
              <w:rPr>
                <w:rStyle w:val="58"/>
                <w:rFonts w:hint="eastAsia" w:ascii="宋体" w:hAnsi="宋体"/>
                <w:color w:val="000000"/>
                <w:kern w:val="2"/>
                <w:sz w:val="21"/>
                <w:szCs w:val="21"/>
                <w:lang w:val="en-US" w:eastAsia="zh-CN"/>
              </w:rPr>
              <w:t>2</w:t>
            </w:r>
            <w:r>
              <w:rPr>
                <w:rStyle w:val="58"/>
                <w:rFonts w:ascii="宋体" w:hAnsi="宋体"/>
                <w:color w:val="000000"/>
                <w:kern w:val="2"/>
                <w:sz w:val="21"/>
                <w:szCs w:val="21"/>
                <w:lang w:val="en-US" w:eastAsia="zh-CN"/>
              </w:rPr>
              <w:t>分，共</w:t>
            </w:r>
            <w:r>
              <w:rPr>
                <w:rStyle w:val="58"/>
                <w:rFonts w:hint="eastAsia" w:ascii="宋体" w:hAnsi="宋体"/>
                <w:color w:val="000000"/>
                <w:kern w:val="2"/>
                <w:sz w:val="21"/>
                <w:szCs w:val="21"/>
                <w:lang w:val="en-US" w:eastAsia="zh-CN"/>
              </w:rPr>
              <w:t>4</w:t>
            </w:r>
            <w:r>
              <w:rPr>
                <w:rStyle w:val="58"/>
                <w:rFonts w:ascii="宋体" w:hAnsi="宋体"/>
                <w:color w:val="000000"/>
                <w:kern w:val="2"/>
                <w:sz w:val="21"/>
                <w:szCs w:val="21"/>
                <w:lang w:val="en-US" w:eastAsia="zh-CN"/>
              </w:rPr>
              <w:t>分。</w:t>
            </w:r>
          </w:p>
          <w:p>
            <w:pPr>
              <w:widowControl/>
              <w:spacing w:line="360" w:lineRule="auto"/>
              <w:jc w:val="left"/>
              <w:rPr>
                <w:rStyle w:val="58"/>
                <w:rFonts w:ascii="宋体" w:hAnsi="宋体"/>
                <w:color w:val="000000"/>
                <w:kern w:val="2"/>
                <w:sz w:val="21"/>
                <w:szCs w:val="21"/>
                <w:lang w:val="en-US" w:eastAsia="zh-CN"/>
              </w:rPr>
            </w:pPr>
            <w:r>
              <w:rPr>
                <w:rStyle w:val="58"/>
                <w:rFonts w:hint="eastAsia" w:ascii="宋体" w:hAnsi="宋体"/>
                <w:color w:val="000000"/>
                <w:kern w:val="2"/>
                <w:sz w:val="21"/>
                <w:szCs w:val="21"/>
                <w:lang w:val="en-US" w:eastAsia="zh-CN"/>
              </w:rPr>
              <w:t>2</w:t>
            </w:r>
            <w:r>
              <w:rPr>
                <w:rStyle w:val="58"/>
                <w:rFonts w:ascii="宋体" w:hAnsi="宋体"/>
                <w:color w:val="000000"/>
                <w:kern w:val="2"/>
                <w:sz w:val="21"/>
                <w:szCs w:val="21"/>
                <w:lang w:val="en-US" w:eastAsia="zh-CN"/>
              </w:rPr>
              <w:t>、售后服务期内，故障响应时间小于1小时，上门时间小于4小时，维修和更换时间小于24小时，得</w:t>
            </w:r>
            <w:r>
              <w:rPr>
                <w:rStyle w:val="58"/>
                <w:rFonts w:hint="eastAsia" w:ascii="宋体" w:hAnsi="宋体"/>
                <w:color w:val="000000"/>
                <w:kern w:val="2"/>
                <w:sz w:val="21"/>
                <w:szCs w:val="21"/>
                <w:lang w:val="en-US" w:eastAsia="zh-CN"/>
              </w:rPr>
              <w:t>3</w:t>
            </w:r>
            <w:r>
              <w:rPr>
                <w:rStyle w:val="58"/>
                <w:rFonts w:ascii="宋体" w:hAnsi="宋体"/>
                <w:color w:val="000000"/>
                <w:kern w:val="2"/>
                <w:sz w:val="21"/>
                <w:szCs w:val="21"/>
                <w:lang w:val="en-US" w:eastAsia="zh-CN"/>
              </w:rPr>
              <w:t>分，不满足不得分</w:t>
            </w:r>
            <w:r>
              <w:rPr>
                <w:rStyle w:val="58"/>
                <w:rFonts w:hint="eastAsia" w:ascii="宋体" w:hAnsi="宋体"/>
                <w:color w:val="000000"/>
                <w:kern w:val="2"/>
                <w:sz w:val="21"/>
                <w:szCs w:val="21"/>
                <w:lang w:val="en-US" w:eastAsia="zh-CN"/>
              </w:rPr>
              <w:t>（投标文件中提供承诺函）</w:t>
            </w:r>
            <w:r>
              <w:rPr>
                <w:rStyle w:val="58"/>
                <w:rFonts w:ascii="宋体" w:hAnsi="宋体"/>
                <w:color w:val="000000"/>
                <w:kern w:val="2"/>
                <w:sz w:val="21"/>
                <w:szCs w:val="21"/>
                <w:lang w:val="en-US" w:eastAsia="zh-CN"/>
              </w:rPr>
              <w:t>。</w:t>
            </w:r>
          </w:p>
          <w:p>
            <w:pPr>
              <w:widowControl/>
              <w:spacing w:line="360" w:lineRule="auto"/>
              <w:jc w:val="left"/>
              <w:rPr>
                <w:rStyle w:val="58"/>
                <w:rFonts w:ascii="宋体" w:hAnsi="宋体"/>
                <w:color w:val="000000"/>
                <w:kern w:val="2"/>
                <w:sz w:val="21"/>
                <w:szCs w:val="21"/>
                <w:lang w:val="en-US" w:eastAsia="zh-CN"/>
              </w:rPr>
            </w:pPr>
            <w:r>
              <w:rPr>
                <w:rStyle w:val="58"/>
                <w:rFonts w:hint="eastAsia" w:ascii="宋体" w:hAnsi="宋体"/>
                <w:color w:val="000000"/>
                <w:kern w:val="2"/>
                <w:sz w:val="21"/>
                <w:szCs w:val="21"/>
                <w:lang w:val="en-US" w:eastAsia="zh-CN"/>
              </w:rPr>
              <w:t>3</w:t>
            </w:r>
            <w:r>
              <w:rPr>
                <w:rStyle w:val="58"/>
                <w:rFonts w:ascii="宋体" w:hAnsi="宋体"/>
                <w:color w:val="000000"/>
                <w:kern w:val="2"/>
                <w:sz w:val="21"/>
                <w:szCs w:val="21"/>
                <w:lang w:val="en-US" w:eastAsia="zh-CN"/>
              </w:rPr>
              <w:t>、质保期内，每年到各设备安装点对文化协管员</w:t>
            </w:r>
            <w:r>
              <w:rPr>
                <w:rStyle w:val="58"/>
                <w:rFonts w:hint="eastAsia" w:ascii="宋体" w:hAnsi="宋体"/>
                <w:color w:val="000000"/>
                <w:kern w:val="2"/>
                <w:sz w:val="21"/>
                <w:szCs w:val="21"/>
                <w:lang w:val="en-US" w:eastAsia="zh-CN"/>
              </w:rPr>
              <w:t>（使用人）</w:t>
            </w:r>
            <w:r>
              <w:rPr>
                <w:rStyle w:val="58"/>
                <w:rFonts w:ascii="宋体" w:hAnsi="宋体"/>
                <w:color w:val="000000"/>
                <w:kern w:val="2"/>
                <w:sz w:val="21"/>
                <w:szCs w:val="21"/>
                <w:lang w:val="en-US" w:eastAsia="zh-CN"/>
              </w:rPr>
              <w:t>开展至少1次免费技术培训服务的得</w:t>
            </w:r>
            <w:r>
              <w:rPr>
                <w:rStyle w:val="58"/>
                <w:rFonts w:hint="eastAsia" w:ascii="宋体" w:hAnsi="宋体"/>
                <w:color w:val="000000"/>
                <w:kern w:val="2"/>
                <w:sz w:val="21"/>
                <w:szCs w:val="21"/>
                <w:lang w:val="en-US" w:eastAsia="zh-CN"/>
              </w:rPr>
              <w:t>6</w:t>
            </w:r>
            <w:r>
              <w:rPr>
                <w:rStyle w:val="58"/>
                <w:rFonts w:ascii="宋体" w:hAnsi="宋体"/>
                <w:color w:val="000000"/>
                <w:kern w:val="2"/>
                <w:sz w:val="21"/>
                <w:szCs w:val="21"/>
                <w:lang w:val="en-US" w:eastAsia="zh-CN"/>
              </w:rPr>
              <w:t>分</w:t>
            </w:r>
            <w:r>
              <w:rPr>
                <w:rStyle w:val="58"/>
                <w:rFonts w:hint="eastAsia" w:ascii="宋体" w:hAnsi="宋体"/>
                <w:color w:val="000000"/>
                <w:kern w:val="2"/>
                <w:sz w:val="21"/>
                <w:szCs w:val="21"/>
                <w:lang w:val="en-US" w:eastAsia="zh-CN"/>
              </w:rPr>
              <w:t>（投标文件中提供承诺函）</w:t>
            </w:r>
            <w:r>
              <w:rPr>
                <w:rStyle w:val="58"/>
                <w:rFonts w:ascii="宋体" w:hAnsi="宋体"/>
                <w:color w:val="000000"/>
                <w:kern w:val="2"/>
                <w:sz w:val="21"/>
                <w:szCs w:val="21"/>
                <w:lang w:val="en-US" w:eastAsia="zh-CN"/>
              </w:rPr>
              <w:t>。</w:t>
            </w:r>
          </w:p>
          <w:p>
            <w:pPr>
              <w:snapToGrid w:val="0"/>
              <w:spacing w:beforeLines="50"/>
              <w:rPr>
                <w:rFonts w:ascii="宋体" w:hAnsi="宋体" w:eastAsia="宋体" w:cs="Times New Roman"/>
                <w:szCs w:val="21"/>
              </w:rPr>
            </w:pPr>
            <w:r>
              <w:rPr>
                <w:rStyle w:val="58"/>
                <w:rFonts w:hint="eastAsia" w:ascii="宋体" w:hAnsi="宋体"/>
                <w:color w:val="000000"/>
                <w:kern w:val="2"/>
                <w:sz w:val="21"/>
                <w:szCs w:val="21"/>
                <w:lang w:val="en-US" w:eastAsia="zh-CN"/>
              </w:rPr>
              <w:t>4</w:t>
            </w:r>
            <w:r>
              <w:rPr>
                <w:rStyle w:val="58"/>
                <w:rFonts w:ascii="宋体" w:hAnsi="宋体"/>
                <w:color w:val="000000"/>
                <w:kern w:val="2"/>
                <w:sz w:val="21"/>
                <w:szCs w:val="21"/>
                <w:lang w:val="en-US" w:eastAsia="zh-CN"/>
              </w:rPr>
              <w:t>、质保期内，每年到各设备安装点对设备进行免费巡检得</w:t>
            </w:r>
            <w:r>
              <w:rPr>
                <w:rStyle w:val="58"/>
                <w:rFonts w:hint="eastAsia" w:ascii="宋体" w:hAnsi="宋体"/>
                <w:color w:val="000000"/>
                <w:kern w:val="2"/>
                <w:sz w:val="21"/>
                <w:szCs w:val="21"/>
                <w:lang w:val="en-US" w:eastAsia="zh-CN"/>
              </w:rPr>
              <w:t>6</w:t>
            </w:r>
            <w:r>
              <w:rPr>
                <w:rStyle w:val="58"/>
                <w:rFonts w:ascii="宋体" w:hAnsi="宋体"/>
                <w:color w:val="000000"/>
                <w:kern w:val="2"/>
                <w:sz w:val="21"/>
                <w:szCs w:val="21"/>
                <w:lang w:val="en-US" w:eastAsia="zh-CN"/>
              </w:rPr>
              <w:t>分</w:t>
            </w:r>
            <w:r>
              <w:rPr>
                <w:rStyle w:val="58"/>
                <w:rFonts w:hint="eastAsia" w:ascii="宋体" w:hAnsi="宋体"/>
                <w:color w:val="000000"/>
                <w:kern w:val="2"/>
                <w:sz w:val="21"/>
                <w:szCs w:val="21"/>
                <w:lang w:val="en-US" w:eastAsia="zh-CN"/>
              </w:rPr>
              <w:t>。（投标文件中提供承诺函）。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center"/>
          </w:tcPr>
          <w:p>
            <w:pPr>
              <w:pStyle w:val="11"/>
              <w:tabs>
                <w:tab w:val="left" w:pos="600"/>
              </w:tabs>
              <w:snapToGrid w:val="0"/>
              <w:spacing w:beforeLines="50" w:after="0" w:line="240" w:lineRule="auto"/>
              <w:ind w:firstLine="422"/>
              <w:rPr>
                <w:rFonts w:ascii="宋体" w:hAnsi="宋体" w:eastAsia="宋体" w:cs="宋体"/>
                <w:sz w:val="21"/>
                <w:szCs w:val="21"/>
              </w:rPr>
            </w:pPr>
            <w:bookmarkStart w:id="6" w:name="_Hlk535157742"/>
          </w:p>
        </w:tc>
        <w:tc>
          <w:tcPr>
            <w:tcW w:w="1560" w:type="dxa"/>
            <w:tcBorders>
              <w:left w:val="single" w:color="auto" w:sz="4" w:space="0"/>
              <w:right w:val="single" w:color="auto" w:sz="4" w:space="0"/>
            </w:tcBorders>
            <w:vAlign w:val="center"/>
          </w:tcPr>
          <w:p>
            <w:pPr>
              <w:snapToGrid w:val="0"/>
              <w:spacing w:beforeLines="50"/>
              <w:jc w:val="center"/>
              <w:rPr>
                <w:rFonts w:ascii="宋体" w:hAnsi="宋体" w:eastAsia="宋体" w:cs="Times New Roman"/>
                <w:szCs w:val="21"/>
              </w:rPr>
            </w:pPr>
            <w:r>
              <w:rPr>
                <w:rFonts w:hint="eastAsia" w:ascii="宋体" w:hAnsi="宋体" w:eastAsia="宋体" w:cs="Times New Roman"/>
                <w:szCs w:val="21"/>
              </w:rPr>
              <w:t>投标文件编制</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1</w:t>
            </w:r>
            <w:r>
              <w:rPr>
                <w:rFonts w:hint="eastAsia" w:ascii="宋体" w:hAnsi="宋体" w:eastAsia="宋体" w:cs="Times New Roman"/>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napToGrid w:val="0"/>
              <w:spacing w:beforeLines="50"/>
              <w:rPr>
                <w:rFonts w:ascii="宋体" w:hAnsi="宋体" w:eastAsia="宋体" w:cs="Times New Roman"/>
                <w:szCs w:val="21"/>
              </w:rPr>
            </w:pPr>
            <w:r>
              <w:rPr>
                <w:rFonts w:hint="eastAsia" w:ascii="宋体" w:hAnsi="宋体" w:cs="Times New Roman"/>
                <w:b w:val="0"/>
                <w:i w:val="0"/>
                <w:color w:val="000000"/>
                <w:kern w:val="2"/>
                <w:sz w:val="21"/>
                <w:szCs w:val="21"/>
                <w:u w:val="none"/>
                <w:lang w:val="en-US" w:eastAsia="zh-CN" w:bidi="ar"/>
              </w:rPr>
              <w:t>编制规范、文字清晰、无差错1分。</w:t>
            </w:r>
          </w:p>
        </w:tc>
      </w:tr>
      <w:bookmarkEnd w:id="6"/>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1"/>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7" w:name="_Toc186274126"/>
      <w:bookmarkStart w:id="8" w:name="_Toc184023138"/>
      <w:bookmarkStart w:id="9" w:name="_Toc174185203"/>
      <w:r>
        <w:rPr>
          <w:rFonts w:hint="eastAsia" w:cs="黑体" w:asciiTheme="minorEastAsia" w:hAnsiTheme="minorEastAsia" w:eastAsiaTheme="minorEastAsia"/>
          <w:color w:val="auto"/>
          <w:kern w:val="2"/>
          <w:sz w:val="28"/>
          <w:szCs w:val="28"/>
          <w:lang w:val="zh-CN"/>
        </w:rPr>
        <w:t>一、投标人应答索引表</w:t>
      </w:r>
      <w:bookmarkEnd w:id="7"/>
      <w:bookmarkEnd w:id="8"/>
      <w:bookmarkEnd w:id="9"/>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0"/>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r>
        <w:rPr>
          <w:rFonts w:hint="eastAsia" w:cs="Arial" w:asciiTheme="minorEastAsia" w:hAnsiTheme="minorEastAsia"/>
          <w:color w:val="000000"/>
          <w:szCs w:val="21"/>
          <w:u w:val="single"/>
        </w:rPr>
        <w:t xml:space="preserve">        </w:t>
      </w:r>
      <w:r>
        <w:rPr>
          <w:rFonts w:hint="eastAsia" w:cs="Arial" w:asciiTheme="minorEastAsia" w:hAnsiTheme="minorEastAsia"/>
          <w:color w:val="000000"/>
          <w:szCs w:val="21"/>
        </w:rPr>
        <w:t xml:space="preserve"> </w:t>
      </w:r>
    </w:p>
    <w:p>
      <w:pPr>
        <w:pStyle w:val="43"/>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年 </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月</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 日</w:t>
      </w:r>
    </w:p>
    <w:p>
      <w:pPr>
        <w:pStyle w:val="42"/>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项目编号</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的</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w:t>
      </w:r>
      <w:r>
        <w:rPr>
          <w:rFonts w:hint="eastAsia" w:asciiTheme="minorEastAsia" w:hAnsiTheme="minorEastAsia"/>
          <w:i/>
          <w:color w:val="000000"/>
          <w:szCs w:val="21"/>
          <w:u w:val="single"/>
        </w:rPr>
        <w:t>名</w:t>
      </w:r>
      <w:r>
        <w:rPr>
          <w:rFonts w:asciiTheme="minorEastAsia" w:hAnsiTheme="minorEastAsia"/>
          <w:i/>
          <w:color w:val="000000"/>
          <w:szCs w:val="21"/>
          <w:u w:val="single"/>
        </w:rPr>
        <w:t>称</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w:t>
      </w:r>
      <w:r>
        <w:rPr>
          <w:rFonts w:hint="eastAsia" w:cs="Arial" w:asciiTheme="minorEastAsia" w:hAnsiTheme="minorEastAsia"/>
          <w:szCs w:val="21"/>
          <w:u w:val="single"/>
        </w:rPr>
        <w:t xml:space="preserve">              </w:t>
      </w:r>
      <w:r>
        <w:rPr>
          <w:rFonts w:hint="eastAsia" w:cs="Arial" w:asciiTheme="minorEastAsia" w:hAnsiTheme="minorEastAsia"/>
          <w:szCs w:val="21"/>
        </w:rPr>
        <w:t>（签名或加盖名章）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（签名或加盖名章）</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10" w:name="_资格证明文件"/>
            <w:bookmarkEnd w:id="10"/>
            <w:bookmarkStart w:id="11"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1"/>
          </w:p>
        </w:tc>
        <w:tc>
          <w:tcPr>
            <w:tcW w:w="4492" w:type="dxa"/>
            <w:gridSpan w:val="2"/>
            <w:vAlign w:val="center"/>
          </w:tcPr>
          <w:p>
            <w:pPr>
              <w:jc w:val="center"/>
              <w:rPr>
                <w:rFonts w:asciiTheme="minorEastAsia" w:hAnsiTheme="minorEastAsia"/>
                <w:szCs w:val="21"/>
              </w:rPr>
            </w:pPr>
            <w:bookmarkStart w:id="12"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2"/>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beforeLines="50" w:afterLines="50" w:line="360" w:lineRule="auto"/>
        <w:ind w:right="420" w:firstLine="4800" w:firstLineChars="2286"/>
        <w:rPr>
          <w:rFonts w:cs="宋体" w:asciiTheme="minorEastAsia" w:hAnsiTheme="minorEastAsia"/>
          <w:szCs w:val="21"/>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firstLine="4357" w:firstLineChars="2075"/>
        <w:rPr>
          <w:rFonts w:cs="Arial" w:asciiTheme="minorEastAsia" w:hAnsiTheme="minorEastAsia"/>
          <w:color w:val="000000"/>
          <w:szCs w:val="21"/>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3"/>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3"/>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3"/>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ind w:left="630" w:hanging="63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Pr>
          <w:rFonts w:hint="eastAsia" w:ascii="宋体" w:hAnsi="宋体"/>
          <w:b/>
          <w:bCs/>
          <w:color w:val="000000"/>
          <w:sz w:val="24"/>
          <w:szCs w:val="24"/>
        </w:rPr>
        <w:t>4.10 残疾人福利性单位声明函</w:t>
      </w:r>
    </w:p>
    <w:bookmarkEnd w:id="13"/>
    <w:bookmarkEnd w:id="14"/>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14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8D16BF"/>
    <w:multiLevelType w:val="singleLevel"/>
    <w:tmpl w:val="DE8D16BF"/>
    <w:lvl w:ilvl="0" w:tentative="0">
      <w:start w:val="1"/>
      <w:numFmt w:val="decimal"/>
      <w:lvlText w:val="%1."/>
      <w:lvlJc w:val="left"/>
      <w:pPr>
        <w:tabs>
          <w:tab w:val="left" w:pos="312"/>
        </w:tabs>
      </w:p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C2"/>
    <w:multiLevelType w:val="singleLevel"/>
    <w:tmpl w:val="59F817C2"/>
    <w:lvl w:ilvl="0" w:tentative="0">
      <w:start w:val="2"/>
      <w:numFmt w:val="chineseCounting"/>
      <w:suff w:val="space"/>
      <w:lvlText w:val="第%1章"/>
      <w:lvlJc w:val="left"/>
    </w:lvl>
  </w:abstractNum>
  <w:abstractNum w:abstractNumId="13">
    <w:nsid w:val="59F817E8"/>
    <w:multiLevelType w:val="singleLevel"/>
    <w:tmpl w:val="59F817E8"/>
    <w:lvl w:ilvl="0" w:tentative="0">
      <w:start w:val="1"/>
      <w:numFmt w:val="chineseCounting"/>
      <w:pStyle w:val="49"/>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12"/>
  </w:num>
  <w:num w:numId="5">
    <w:abstractNumId w:val="8"/>
  </w:num>
  <w:num w:numId="6">
    <w:abstractNumId w:val="14"/>
  </w:num>
  <w:num w:numId="7">
    <w:abstractNumId w:val="5"/>
  </w:num>
  <w:num w:numId="8">
    <w:abstractNumId w:val="6"/>
  </w:num>
  <w:num w:numId="9">
    <w:abstractNumId w:val="16"/>
  </w:num>
  <w:num w:numId="10">
    <w:abstractNumId w:val="10"/>
  </w:num>
  <w:num w:numId="11">
    <w:abstractNumId w:val="15"/>
  </w:num>
  <w:num w:numId="12">
    <w:abstractNumId w:val="4"/>
  </w:num>
  <w:num w:numId="13">
    <w:abstractNumId w:val="7"/>
  </w:num>
  <w:num w:numId="14">
    <w:abstractNumId w:val="11"/>
  </w:num>
  <w:num w:numId="15">
    <w:abstractNumId w:val="9"/>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C1691"/>
    <w:rsid w:val="000029D7"/>
    <w:rsid w:val="00010EAA"/>
    <w:rsid w:val="00060C36"/>
    <w:rsid w:val="000F2705"/>
    <w:rsid w:val="000F31C7"/>
    <w:rsid w:val="001058C3"/>
    <w:rsid w:val="001478F5"/>
    <w:rsid w:val="001606A0"/>
    <w:rsid w:val="00180CB1"/>
    <w:rsid w:val="00192BC1"/>
    <w:rsid w:val="001D1694"/>
    <w:rsid w:val="001D3032"/>
    <w:rsid w:val="002033D2"/>
    <w:rsid w:val="00212E8B"/>
    <w:rsid w:val="0021491B"/>
    <w:rsid w:val="002172F1"/>
    <w:rsid w:val="0022647A"/>
    <w:rsid w:val="00245DD4"/>
    <w:rsid w:val="00251E85"/>
    <w:rsid w:val="002E1F43"/>
    <w:rsid w:val="002E58AE"/>
    <w:rsid w:val="002F7711"/>
    <w:rsid w:val="00323731"/>
    <w:rsid w:val="0035288B"/>
    <w:rsid w:val="0036769A"/>
    <w:rsid w:val="003853CB"/>
    <w:rsid w:val="00393643"/>
    <w:rsid w:val="003B164A"/>
    <w:rsid w:val="003B44E5"/>
    <w:rsid w:val="003B73A5"/>
    <w:rsid w:val="003C33C2"/>
    <w:rsid w:val="003C46F5"/>
    <w:rsid w:val="003E1AF9"/>
    <w:rsid w:val="00403255"/>
    <w:rsid w:val="0041435C"/>
    <w:rsid w:val="00415999"/>
    <w:rsid w:val="00433366"/>
    <w:rsid w:val="00475D63"/>
    <w:rsid w:val="00490249"/>
    <w:rsid w:val="004A32D7"/>
    <w:rsid w:val="004D0575"/>
    <w:rsid w:val="004E7EC3"/>
    <w:rsid w:val="004F536E"/>
    <w:rsid w:val="00513598"/>
    <w:rsid w:val="00522D70"/>
    <w:rsid w:val="00530561"/>
    <w:rsid w:val="00551ECC"/>
    <w:rsid w:val="0055285D"/>
    <w:rsid w:val="00577214"/>
    <w:rsid w:val="0059207A"/>
    <w:rsid w:val="005C35F8"/>
    <w:rsid w:val="005C3615"/>
    <w:rsid w:val="005D0A26"/>
    <w:rsid w:val="00606FAC"/>
    <w:rsid w:val="00636AAD"/>
    <w:rsid w:val="00645715"/>
    <w:rsid w:val="006572EA"/>
    <w:rsid w:val="006771A0"/>
    <w:rsid w:val="006C1240"/>
    <w:rsid w:val="006E6CF8"/>
    <w:rsid w:val="0070512A"/>
    <w:rsid w:val="00721F78"/>
    <w:rsid w:val="00762DEF"/>
    <w:rsid w:val="007C1AB2"/>
    <w:rsid w:val="007E5CCF"/>
    <w:rsid w:val="00801D53"/>
    <w:rsid w:val="00807665"/>
    <w:rsid w:val="00831948"/>
    <w:rsid w:val="008377E1"/>
    <w:rsid w:val="008523E7"/>
    <w:rsid w:val="008616E3"/>
    <w:rsid w:val="00863BA1"/>
    <w:rsid w:val="0088255B"/>
    <w:rsid w:val="008A2A8E"/>
    <w:rsid w:val="008B2DE8"/>
    <w:rsid w:val="008B4F75"/>
    <w:rsid w:val="008D0BF8"/>
    <w:rsid w:val="008E2232"/>
    <w:rsid w:val="0092779F"/>
    <w:rsid w:val="00946644"/>
    <w:rsid w:val="00974FB6"/>
    <w:rsid w:val="009A42F4"/>
    <w:rsid w:val="009C12AB"/>
    <w:rsid w:val="009F0ADF"/>
    <w:rsid w:val="009F164F"/>
    <w:rsid w:val="009F549B"/>
    <w:rsid w:val="00A06976"/>
    <w:rsid w:val="00A10531"/>
    <w:rsid w:val="00A1105A"/>
    <w:rsid w:val="00A23034"/>
    <w:rsid w:val="00A41ED1"/>
    <w:rsid w:val="00A5068C"/>
    <w:rsid w:val="00A526FE"/>
    <w:rsid w:val="00A933D9"/>
    <w:rsid w:val="00AC741E"/>
    <w:rsid w:val="00AD1C56"/>
    <w:rsid w:val="00B207C4"/>
    <w:rsid w:val="00B24694"/>
    <w:rsid w:val="00B25281"/>
    <w:rsid w:val="00B464DB"/>
    <w:rsid w:val="00B61AAD"/>
    <w:rsid w:val="00B90354"/>
    <w:rsid w:val="00BD0BD6"/>
    <w:rsid w:val="00BF0755"/>
    <w:rsid w:val="00C60C57"/>
    <w:rsid w:val="00C619BF"/>
    <w:rsid w:val="00C639D1"/>
    <w:rsid w:val="00C74839"/>
    <w:rsid w:val="00CC1691"/>
    <w:rsid w:val="00CD31FE"/>
    <w:rsid w:val="00CE05E1"/>
    <w:rsid w:val="00D45A31"/>
    <w:rsid w:val="00D860AB"/>
    <w:rsid w:val="00D8771F"/>
    <w:rsid w:val="00DC1501"/>
    <w:rsid w:val="00DC533B"/>
    <w:rsid w:val="00E142DF"/>
    <w:rsid w:val="00E610C1"/>
    <w:rsid w:val="00E63701"/>
    <w:rsid w:val="00EA2B60"/>
    <w:rsid w:val="00EB1EC5"/>
    <w:rsid w:val="00EF7777"/>
    <w:rsid w:val="00F03CF1"/>
    <w:rsid w:val="00F06D3F"/>
    <w:rsid w:val="00F12BF3"/>
    <w:rsid w:val="00F40BE5"/>
    <w:rsid w:val="00F50141"/>
    <w:rsid w:val="00F80416"/>
    <w:rsid w:val="00F84301"/>
    <w:rsid w:val="00F84B0C"/>
    <w:rsid w:val="00F93EAF"/>
    <w:rsid w:val="00FB5156"/>
    <w:rsid w:val="00FB75BA"/>
    <w:rsid w:val="00FC380D"/>
    <w:rsid w:val="00FC42A1"/>
    <w:rsid w:val="00FE7AC3"/>
    <w:rsid w:val="0197043D"/>
    <w:rsid w:val="02892D4F"/>
    <w:rsid w:val="04876861"/>
    <w:rsid w:val="053E2A70"/>
    <w:rsid w:val="059864E8"/>
    <w:rsid w:val="07A1125B"/>
    <w:rsid w:val="0847440D"/>
    <w:rsid w:val="0DF43C62"/>
    <w:rsid w:val="105B5498"/>
    <w:rsid w:val="14EE0BE3"/>
    <w:rsid w:val="1879347E"/>
    <w:rsid w:val="1E753687"/>
    <w:rsid w:val="1E7574CC"/>
    <w:rsid w:val="207C2E15"/>
    <w:rsid w:val="234D38C6"/>
    <w:rsid w:val="250F123E"/>
    <w:rsid w:val="254F66C3"/>
    <w:rsid w:val="281247D8"/>
    <w:rsid w:val="286A5E46"/>
    <w:rsid w:val="2B3647CA"/>
    <w:rsid w:val="2C5272CF"/>
    <w:rsid w:val="2CB367F9"/>
    <w:rsid w:val="33CE325C"/>
    <w:rsid w:val="342C795A"/>
    <w:rsid w:val="369E2C4C"/>
    <w:rsid w:val="371B02EE"/>
    <w:rsid w:val="418E2270"/>
    <w:rsid w:val="47665CE1"/>
    <w:rsid w:val="4F0C4873"/>
    <w:rsid w:val="54A938C5"/>
    <w:rsid w:val="552C7481"/>
    <w:rsid w:val="55805E21"/>
    <w:rsid w:val="565A2B7A"/>
    <w:rsid w:val="57955B8D"/>
    <w:rsid w:val="5D26650D"/>
    <w:rsid w:val="5F39759D"/>
    <w:rsid w:val="603C76C8"/>
    <w:rsid w:val="66EA4D68"/>
    <w:rsid w:val="6F750E5A"/>
    <w:rsid w:val="6FEC0E8A"/>
    <w:rsid w:val="71D04399"/>
    <w:rsid w:val="77261E46"/>
    <w:rsid w:val="79DA685C"/>
    <w:rsid w:val="7CA10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0" w:firstLineChars="0"/>
    </w:pPr>
    <w:rPr>
      <w:rFonts w:ascii="Times New Roman" w:hAnsi="Times New Roman" w:cs="宋体"/>
      <w:kern w:val="0"/>
      <w:szCs w:val="24"/>
      <w:lang w:val="zh-CN"/>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6"/>
    <w:qFormat/>
    <w:uiPriority w:val="0"/>
    <w:rPr>
      <w:rFonts w:ascii="Times New Roman" w:hAnsi="Times New Roman" w:eastAsia="宋体" w:cs="Times New Roman"/>
      <w:color w:val="FF0000"/>
      <w:sz w:val="24"/>
      <w:szCs w:val="24"/>
    </w:rPr>
  </w:style>
  <w:style w:type="paragraph" w:styleId="10">
    <w:name w:val="Body Text"/>
    <w:basedOn w:val="1"/>
    <w:link w:val="50"/>
    <w:semiHidden/>
    <w:unhideWhenUsed/>
    <w:qFormat/>
    <w:uiPriority w:val="99"/>
    <w:pPr>
      <w:spacing w:after="120"/>
    </w:pPr>
  </w:style>
  <w:style w:type="paragraph" w:styleId="11">
    <w:name w:val="Body Text Indent"/>
    <w:basedOn w:val="1"/>
    <w:link w:val="55"/>
    <w:qFormat/>
    <w:uiPriority w:val="0"/>
    <w:pPr>
      <w:adjustRightInd w:val="0"/>
      <w:spacing w:after="120" w:line="360" w:lineRule="atLeast"/>
      <w:ind w:left="420" w:leftChars="200"/>
      <w:jc w:val="left"/>
      <w:textAlignment w:val="baseline"/>
    </w:pPr>
    <w:rPr>
      <w:sz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1"/>
    <w:qFormat/>
    <w:uiPriority w:val="0"/>
    <w:rPr>
      <w:rFonts w:eastAsia="宋体"/>
      <w:sz w:val="24"/>
    </w:rPr>
  </w:style>
  <w:style w:type="paragraph" w:styleId="15">
    <w:name w:val="Date"/>
    <w:basedOn w:val="1"/>
    <w:next w:val="1"/>
    <w:link w:val="32"/>
    <w:unhideWhenUsed/>
    <w:qFormat/>
    <w:uiPriority w:val="99"/>
    <w:pPr>
      <w:ind w:left="100" w:leftChars="2500"/>
    </w:pPr>
  </w:style>
  <w:style w:type="paragraph" w:styleId="16">
    <w:name w:val="Balloon Text"/>
    <w:basedOn w:val="1"/>
    <w:link w:val="57"/>
    <w:semiHidden/>
    <w:unhideWhenUsed/>
    <w:qFormat/>
    <w:uiPriority w:val="99"/>
    <w:rPr>
      <w:sz w:val="18"/>
      <w:szCs w:val="18"/>
    </w:rPr>
  </w:style>
  <w:style w:type="paragraph" w:styleId="17">
    <w:name w:val="footer"/>
    <w:basedOn w:val="1"/>
    <w:link w:val="33"/>
    <w:unhideWhenUsed/>
    <w:qFormat/>
    <w:uiPriority w:val="99"/>
    <w:pPr>
      <w:tabs>
        <w:tab w:val="center" w:pos="4153"/>
        <w:tab w:val="right" w:pos="8306"/>
      </w:tabs>
      <w:snapToGrid w:val="0"/>
      <w:jc w:val="left"/>
    </w:pPr>
    <w:rPr>
      <w:sz w:val="18"/>
      <w:szCs w:val="18"/>
    </w:rPr>
  </w:style>
  <w:style w:type="paragraph" w:styleId="18">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51"/>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Hyperlink"/>
    <w:basedOn w:val="24"/>
    <w:unhideWhenUsed/>
    <w:qFormat/>
    <w:uiPriority w:val="99"/>
    <w:rPr>
      <w:color w:val="0000FF"/>
      <w:u w:val="single"/>
    </w:rPr>
  </w:style>
  <w:style w:type="character" w:customStyle="1" w:styleId="27">
    <w:name w:val="标题 1 Char"/>
    <w:basedOn w:val="24"/>
    <w:link w:val="3"/>
    <w:qFormat/>
    <w:uiPriority w:val="0"/>
    <w:rPr>
      <w:rFonts w:ascii="Calibri" w:hAnsi="Calibri" w:eastAsia="宋体" w:cs="Times New Roman"/>
      <w:b/>
      <w:bCs/>
      <w:kern w:val="44"/>
      <w:sz w:val="44"/>
      <w:szCs w:val="44"/>
    </w:rPr>
  </w:style>
  <w:style w:type="character" w:customStyle="1" w:styleId="28">
    <w:name w:val="标题 2 Char"/>
    <w:basedOn w:val="24"/>
    <w:link w:val="4"/>
    <w:qFormat/>
    <w:uiPriority w:val="0"/>
    <w:rPr>
      <w:rFonts w:ascii="Arial" w:hAnsi="Arial" w:eastAsia="黑体" w:cs="Times New Roman"/>
      <w:b/>
      <w:bCs/>
      <w:kern w:val="0"/>
      <w:sz w:val="32"/>
      <w:szCs w:val="32"/>
    </w:rPr>
  </w:style>
  <w:style w:type="character" w:customStyle="1" w:styleId="29">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0">
    <w:name w:val="标题 4 Char"/>
    <w:basedOn w:val="24"/>
    <w:link w:val="6"/>
    <w:qFormat/>
    <w:uiPriority w:val="0"/>
    <w:rPr>
      <w:rFonts w:ascii="Arial" w:hAnsi="Arial" w:eastAsia="黑体" w:cs="Times New Roman"/>
      <w:b/>
      <w:bCs/>
      <w:kern w:val="0"/>
      <w:sz w:val="28"/>
      <w:szCs w:val="28"/>
    </w:rPr>
  </w:style>
  <w:style w:type="character" w:customStyle="1" w:styleId="31">
    <w:name w:val="纯文本 Char"/>
    <w:basedOn w:val="24"/>
    <w:link w:val="14"/>
    <w:qFormat/>
    <w:uiPriority w:val="0"/>
    <w:rPr>
      <w:rFonts w:eastAsia="宋体"/>
      <w:sz w:val="24"/>
    </w:rPr>
  </w:style>
  <w:style w:type="character" w:customStyle="1" w:styleId="32">
    <w:name w:val="日期 Char"/>
    <w:basedOn w:val="24"/>
    <w:link w:val="15"/>
    <w:qFormat/>
    <w:uiPriority w:val="99"/>
  </w:style>
  <w:style w:type="character" w:customStyle="1" w:styleId="33">
    <w:name w:val="页脚 Char"/>
    <w:basedOn w:val="24"/>
    <w:link w:val="17"/>
    <w:qFormat/>
    <w:uiPriority w:val="99"/>
    <w:rPr>
      <w:sz w:val="18"/>
      <w:szCs w:val="18"/>
    </w:rPr>
  </w:style>
  <w:style w:type="character" w:customStyle="1" w:styleId="34">
    <w:name w:val="页眉 Char"/>
    <w:basedOn w:val="24"/>
    <w:link w:val="18"/>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4"/>
    <w:link w:val="9"/>
    <w:qFormat/>
    <w:uiPriority w:val="0"/>
    <w:rPr>
      <w:rFonts w:ascii="Times New Roman" w:hAnsi="Times New Roman" w:eastAsia="宋体" w:cs="Times New Roman"/>
      <w:color w:val="FF0000"/>
      <w:sz w:val="24"/>
      <w:szCs w:val="24"/>
    </w:rPr>
  </w:style>
  <w:style w:type="character" w:customStyle="1" w:styleId="47">
    <w:name w:val="edittexttarea"/>
    <w:basedOn w:val="24"/>
    <w:qFormat/>
    <w:uiPriority w:val="0"/>
  </w:style>
  <w:style w:type="paragraph" w:customStyle="1" w:styleId="48">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4"/>
    <w:link w:val="10"/>
    <w:semiHidden/>
    <w:qFormat/>
    <w:uiPriority w:val="99"/>
  </w:style>
  <w:style w:type="character" w:customStyle="1" w:styleId="51">
    <w:name w:val="正文首行缩进 Char"/>
    <w:basedOn w:val="50"/>
    <w:link w:val="22"/>
    <w:qFormat/>
    <w:uiPriority w:val="0"/>
    <w:rPr>
      <w:rFonts w:ascii="宋体" w:hAnsi="Times New Roman" w:eastAsia="宋体" w:cs="Times New Roman"/>
      <w:kern w:val="0"/>
      <w:sz w:val="34"/>
      <w:szCs w:val="20"/>
    </w:rPr>
  </w:style>
  <w:style w:type="character" w:customStyle="1" w:styleId="52">
    <w:name w:val="HTML 预设格式 Char"/>
    <w:basedOn w:val="24"/>
    <w:link w:val="20"/>
    <w:semiHidden/>
    <w:qFormat/>
    <w:uiPriority w:val="99"/>
    <w:rPr>
      <w:rFonts w:ascii="宋体" w:hAnsi="宋体" w:eastAsia="宋体" w:cs="宋体"/>
      <w:kern w:val="0"/>
      <w:sz w:val="24"/>
      <w:szCs w:val="24"/>
    </w:rPr>
  </w:style>
  <w:style w:type="character" w:customStyle="1" w:styleId="53">
    <w:name w:val="HTML 预设格式 Char1"/>
    <w:basedOn w:val="24"/>
    <w:link w:val="20"/>
    <w:semiHidden/>
    <w:qFormat/>
    <w:uiPriority w:val="99"/>
    <w:rPr>
      <w:rFonts w:ascii="Courier New" w:hAnsi="Courier New" w:cs="Courier New"/>
      <w:sz w:val="20"/>
      <w:szCs w:val="20"/>
    </w:rPr>
  </w:style>
  <w:style w:type="character" w:customStyle="1" w:styleId="54">
    <w:name w:val="正文文本缩进 Char"/>
    <w:link w:val="11"/>
    <w:qFormat/>
    <w:uiPriority w:val="0"/>
    <w:rPr>
      <w:sz w:val="24"/>
    </w:rPr>
  </w:style>
  <w:style w:type="character" w:customStyle="1" w:styleId="55">
    <w:name w:val="正文文本缩进 Char1"/>
    <w:basedOn w:val="24"/>
    <w:link w:val="11"/>
    <w:semiHidden/>
    <w:qFormat/>
    <w:uiPriority w:val="99"/>
  </w:style>
  <w:style w:type="character" w:customStyle="1" w:styleId="56">
    <w:name w:val="批注框文本 Char"/>
    <w:basedOn w:val="24"/>
    <w:link w:val="16"/>
    <w:semiHidden/>
    <w:qFormat/>
    <w:uiPriority w:val="99"/>
    <w:rPr>
      <w:sz w:val="18"/>
      <w:szCs w:val="18"/>
    </w:rPr>
  </w:style>
  <w:style w:type="character" w:customStyle="1" w:styleId="57">
    <w:name w:val="批注框文本 Char1"/>
    <w:basedOn w:val="24"/>
    <w:link w:val="16"/>
    <w:semiHidden/>
    <w:qFormat/>
    <w:uiPriority w:val="99"/>
    <w:rPr>
      <w:sz w:val="18"/>
      <w:szCs w:val="18"/>
    </w:rPr>
  </w:style>
  <w:style w:type="character" w:customStyle="1" w:styleId="58">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5715</Words>
  <Characters>32581</Characters>
  <Lines>271</Lines>
  <Paragraphs>76</Paragraphs>
  <TotalTime>0</TotalTime>
  <ScaleCrop>false</ScaleCrop>
  <LinksUpToDate>false</LinksUpToDate>
  <CharactersWithSpaces>38220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2019-10-29T02:40:00Z</dcterms:created>
  <dc:creator>许昌市公共资源交易中心:孟莉</dc:creator>
  <cp:lastModifiedBy>羊</cp:lastModifiedBy>
  <cp:lastPrinted>2019-11-13T01:14:00Z</cp:lastPrinted>
  <dcterms:modified xsi:type="dcterms:W3CDTF">2019-11-13T09:20:06Z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