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auto"/>
        <w:jc w:val="center"/>
        <w:rPr>
          <w:rFonts w:ascii="华文中宋" w:hAnsi="华文中宋" w:eastAsia="华文中宋"/>
          <w:sz w:val="28"/>
          <w:szCs w:val="28"/>
        </w:rPr>
      </w:pPr>
    </w:p>
    <w:p>
      <w:pPr>
        <w:jc w:val="center"/>
        <w:rPr>
          <w:sz w:val="72"/>
          <w:szCs w:val="72"/>
        </w:rPr>
      </w:pPr>
      <w:r>
        <w:rPr>
          <w:rFonts w:hint="eastAsia" w:ascii="隶书" w:hAnsi="宋体" w:eastAsia="黑体"/>
          <w:b/>
          <w:bCs/>
          <w:sz w:val="48"/>
          <w:szCs w:val="48"/>
          <w:lang w:eastAsia="zh-CN"/>
        </w:rPr>
        <w:t>长葛市清溢河河道管理所关庄湿地道路维修工程</w:t>
      </w:r>
    </w:p>
    <w:p>
      <w:pPr>
        <w:pStyle w:val="16"/>
      </w:pPr>
    </w:p>
    <w:p>
      <w:pPr>
        <w:adjustRightInd w:val="0"/>
        <w:snapToGrid w:val="0"/>
        <w:rPr>
          <w:rFonts w:ascii="楷体" w:hAnsi="楷体" w:eastAsia="楷体" w:cs="楷体"/>
          <w:b/>
          <w:sz w:val="72"/>
          <w:szCs w:val="96"/>
        </w:rPr>
      </w:pPr>
    </w:p>
    <w:p>
      <w:pPr>
        <w:adjustRightInd w:val="0"/>
        <w:snapToGrid w:val="0"/>
        <w:jc w:val="center"/>
        <w:rPr>
          <w:rFonts w:ascii="楷体" w:hAnsi="楷体" w:eastAsia="楷体"/>
          <w:b/>
          <w:bCs/>
          <w:sz w:val="96"/>
          <w:szCs w:val="96"/>
        </w:rPr>
      </w:pPr>
      <w:r>
        <w:rPr>
          <w:rFonts w:hint="eastAsia" w:ascii="楷体" w:hAnsi="楷体" w:eastAsia="楷体" w:cs="楷体"/>
          <w:b/>
          <w:bCs/>
          <w:sz w:val="96"/>
          <w:szCs w:val="96"/>
        </w:rPr>
        <w:t>竞争性谈判文件</w:t>
      </w:r>
    </w:p>
    <w:p/>
    <w:p/>
    <w:p>
      <w:pPr>
        <w:pStyle w:val="31"/>
        <w:ind w:firstLine="240"/>
      </w:pPr>
    </w:p>
    <w:p/>
    <w:p/>
    <w:p>
      <w:pPr>
        <w:adjustRightInd w:val="0"/>
        <w:snapToGrid w:val="0"/>
        <w:spacing w:line="300" w:lineRule="auto"/>
        <w:rPr>
          <w:rFonts w:ascii="隶书" w:eastAsia="隶书"/>
          <w:b/>
          <w:bCs/>
          <w:sz w:val="28"/>
        </w:rPr>
      </w:pPr>
    </w:p>
    <w:p>
      <w:pPr>
        <w:pStyle w:val="16"/>
      </w:pPr>
    </w:p>
    <w:p>
      <w:pPr>
        <w:adjustRightInd w:val="0"/>
        <w:snapToGrid w:val="0"/>
        <w:spacing w:line="360" w:lineRule="auto"/>
        <w:rPr>
          <w:rFonts w:asciiTheme="minorEastAsia" w:hAnsiTheme="minorEastAsia" w:eastAsiaTheme="minorEastAsia" w:cstheme="minorEastAsia"/>
          <w:b/>
          <w:bCs/>
          <w:sz w:val="28"/>
          <w:szCs w:val="28"/>
        </w:rPr>
      </w:pPr>
    </w:p>
    <w:p>
      <w:pPr>
        <w:adjustRightInd w:val="0"/>
        <w:snapToGrid w:val="0"/>
        <w:spacing w:line="360" w:lineRule="auto"/>
        <w:rPr>
          <w:rFonts w:asciiTheme="minorEastAsia" w:hAnsiTheme="minorEastAsia" w:eastAsiaTheme="minorEastAsia" w:cstheme="minorEastAsia"/>
          <w:b/>
          <w:bCs/>
          <w:sz w:val="28"/>
          <w:szCs w:val="28"/>
        </w:rPr>
      </w:pPr>
    </w:p>
    <w:p>
      <w:pPr>
        <w:adjustRightInd w:val="0"/>
        <w:snapToGrid w:val="0"/>
        <w:spacing w:line="360" w:lineRule="auto"/>
        <w:rPr>
          <w:rFonts w:asciiTheme="minorEastAsia" w:hAnsiTheme="minorEastAsia" w:eastAsiaTheme="minorEastAsia" w:cstheme="minorEastAsia"/>
          <w:b/>
          <w:bCs/>
          <w:sz w:val="28"/>
          <w:szCs w:val="28"/>
        </w:rPr>
      </w:pPr>
    </w:p>
    <w:p>
      <w:pPr>
        <w:adjustRightInd w:val="0"/>
        <w:snapToGrid w:val="0"/>
        <w:spacing w:line="360" w:lineRule="auto"/>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项目编号：长招采竞字【2019】</w:t>
      </w:r>
      <w:r>
        <w:rPr>
          <w:rFonts w:hint="eastAsia" w:asciiTheme="minorEastAsia" w:hAnsiTheme="minorEastAsia" w:eastAsiaTheme="minorEastAsia" w:cstheme="minorEastAsia"/>
          <w:b/>
          <w:bCs/>
          <w:sz w:val="28"/>
          <w:szCs w:val="28"/>
          <w:lang w:val="en-US" w:eastAsia="zh-CN"/>
        </w:rPr>
        <w:t>106</w:t>
      </w:r>
      <w:r>
        <w:rPr>
          <w:rFonts w:hint="eastAsia" w:asciiTheme="minorEastAsia" w:hAnsiTheme="minorEastAsia" w:eastAsiaTheme="minorEastAsia" w:cstheme="minorEastAsia"/>
          <w:b/>
          <w:bCs/>
          <w:sz w:val="28"/>
          <w:szCs w:val="28"/>
        </w:rPr>
        <w:t>号</w:t>
      </w:r>
    </w:p>
    <w:p>
      <w:pPr>
        <w:adjustRightInd w:val="0"/>
        <w:snapToGrid w:val="0"/>
        <w:spacing w:line="360" w:lineRule="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项目名称：</w:t>
      </w:r>
      <w:r>
        <w:rPr>
          <w:rFonts w:hint="eastAsia" w:asciiTheme="minorEastAsia" w:hAnsiTheme="minorEastAsia" w:eastAsiaTheme="minorEastAsia" w:cstheme="minorEastAsia"/>
          <w:b/>
          <w:bCs/>
          <w:sz w:val="28"/>
          <w:szCs w:val="28"/>
          <w:lang w:eastAsia="zh-CN"/>
        </w:rPr>
        <w:t>长葛市清溢河河道管理所关庄湿地道路维修工程</w:t>
      </w:r>
    </w:p>
    <w:p>
      <w:pPr>
        <w:adjustRightInd w:val="0"/>
        <w:snapToGrid w:val="0"/>
        <w:spacing w:line="360" w:lineRule="auto"/>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rPr>
        <w:t>采 购 人：长葛市</w:t>
      </w:r>
      <w:r>
        <w:rPr>
          <w:rFonts w:hint="eastAsia" w:asciiTheme="minorEastAsia" w:hAnsiTheme="minorEastAsia" w:eastAsiaTheme="minorEastAsia" w:cstheme="minorEastAsia"/>
          <w:b/>
          <w:bCs/>
          <w:sz w:val="28"/>
          <w:szCs w:val="28"/>
          <w:lang w:eastAsia="zh-CN"/>
        </w:rPr>
        <w:t>清溢河河道管理所</w:t>
      </w:r>
    </w:p>
    <w:p>
      <w:pPr>
        <w:adjustRightInd w:val="0"/>
        <w:snapToGrid w:val="0"/>
        <w:spacing w:line="360" w:lineRule="auto"/>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集中采购机构：长葛市公共资源交易中心</w:t>
      </w:r>
    </w:p>
    <w:p>
      <w:pPr>
        <w:adjustRightInd w:val="0"/>
        <w:snapToGrid w:val="0"/>
        <w:spacing w:line="360" w:lineRule="auto"/>
        <w:ind w:firstLine="1687" w:firstLineChars="600"/>
        <w:rPr>
          <w:rFonts w:asciiTheme="minorEastAsia" w:hAnsiTheme="minorEastAsia" w:eastAsiaTheme="minorEastAsia" w:cstheme="minorEastAsia"/>
          <w:b/>
          <w:bCs/>
          <w:sz w:val="28"/>
          <w:szCs w:val="28"/>
        </w:rPr>
      </w:pPr>
    </w:p>
    <w:p>
      <w:pPr>
        <w:adjustRightInd w:val="0"/>
        <w:snapToGrid w:val="0"/>
        <w:spacing w:line="360" w:lineRule="auto"/>
        <w:ind w:firstLine="3233" w:firstLineChars="1150"/>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二〇一九年</w:t>
      </w:r>
      <w:r>
        <w:rPr>
          <w:rFonts w:hint="eastAsia" w:asciiTheme="minorEastAsia" w:hAnsiTheme="minorEastAsia" w:eastAsiaTheme="minorEastAsia" w:cstheme="minorEastAsia"/>
          <w:b/>
          <w:bCs/>
          <w:sz w:val="28"/>
          <w:szCs w:val="28"/>
          <w:lang w:eastAsia="zh-CN"/>
        </w:rPr>
        <w:t>十</w:t>
      </w:r>
      <w:r>
        <w:rPr>
          <w:rFonts w:hint="eastAsia" w:asciiTheme="minorEastAsia" w:hAnsiTheme="minorEastAsia" w:eastAsiaTheme="minorEastAsia" w:cstheme="minorEastAsia"/>
          <w:b/>
          <w:bCs/>
          <w:sz w:val="28"/>
          <w:szCs w:val="28"/>
        </w:rPr>
        <w:t>月</w:t>
      </w:r>
    </w:p>
    <w:p>
      <w:pPr>
        <w:spacing w:line="360" w:lineRule="auto"/>
        <w:rPr>
          <w:rFonts w:ascii="宋体"/>
        </w:rPr>
      </w:pPr>
    </w:p>
    <w:p>
      <w:pPr>
        <w:pStyle w:val="31"/>
        <w:ind w:firstLine="281"/>
        <w:rPr>
          <w:rFonts w:ascii="宋体" w:cs="宋体"/>
          <w:b/>
          <w:bCs/>
          <w:sz w:val="28"/>
          <w:szCs w:val="28"/>
        </w:rPr>
        <w:sectPr>
          <w:headerReference r:id="rId4" w:type="first"/>
          <w:headerReference r:id="rId3" w:type="default"/>
          <w:footerReference r:id="rId5" w:type="default"/>
          <w:pgSz w:w="11910" w:h="16840"/>
          <w:pgMar w:top="1440" w:right="1800" w:bottom="1440" w:left="1800" w:header="0" w:footer="894" w:gutter="0"/>
          <w:pgNumType w:start="1"/>
          <w:cols w:space="720" w:num="1"/>
          <w:titlePg/>
        </w:sectPr>
      </w:pPr>
    </w:p>
    <w:p>
      <w:pPr>
        <w:widowControl/>
        <w:jc w:val="left"/>
        <w:rPr>
          <w:rFonts w:ascii="华文中宋" w:hAnsi="华文中宋" w:eastAsia="华文中宋"/>
          <w:b/>
          <w:kern w:val="36"/>
          <w:sz w:val="44"/>
          <w:szCs w:val="44"/>
        </w:rPr>
      </w:pPr>
    </w:p>
    <w:p>
      <w:pPr>
        <w:widowControl/>
        <w:spacing w:line="480" w:lineRule="exact"/>
        <w:jc w:val="center"/>
        <w:rPr>
          <w:rFonts w:ascii="华文中宋" w:hAnsi="华文中宋" w:eastAsia="华文中宋"/>
          <w:b/>
          <w:kern w:val="36"/>
          <w:sz w:val="44"/>
          <w:szCs w:val="44"/>
        </w:rPr>
      </w:pPr>
    </w:p>
    <w:p>
      <w:pPr>
        <w:widowControl/>
        <w:spacing w:line="480" w:lineRule="exact"/>
        <w:jc w:val="center"/>
        <w:rPr>
          <w:rFonts w:asciiTheme="minorEastAsia" w:hAnsiTheme="minorEastAsia" w:eastAsiaTheme="minorEastAsia"/>
          <w:b/>
          <w:kern w:val="36"/>
          <w:sz w:val="44"/>
          <w:szCs w:val="44"/>
        </w:rPr>
      </w:pPr>
      <w:r>
        <w:rPr>
          <w:rFonts w:hint="eastAsia" w:asciiTheme="minorEastAsia" w:hAnsiTheme="minorEastAsia" w:eastAsiaTheme="minorEastAsia"/>
          <w:b/>
          <w:kern w:val="36"/>
          <w:sz w:val="44"/>
          <w:szCs w:val="44"/>
        </w:rPr>
        <w:t>目   录</w:t>
      </w:r>
    </w:p>
    <w:p>
      <w:pPr>
        <w:widowControl/>
        <w:spacing w:line="480" w:lineRule="exact"/>
        <w:ind w:firstLine="720" w:firstLineChars="224"/>
        <w:rPr>
          <w:rFonts w:asciiTheme="minorEastAsia" w:hAnsiTheme="minorEastAsia" w:eastAsiaTheme="minorEastAsia"/>
          <w:b/>
          <w:kern w:val="36"/>
          <w:sz w:val="32"/>
          <w:szCs w:val="32"/>
        </w:rPr>
      </w:pPr>
    </w:p>
    <w:p>
      <w:pPr>
        <w:widowControl/>
        <w:spacing w:line="480" w:lineRule="auto"/>
        <w:ind w:firstLine="810" w:firstLineChars="224"/>
        <w:rPr>
          <w:rFonts w:ascii="黑体" w:hAnsi="黑体" w:eastAsia="黑体"/>
          <w:b/>
          <w:kern w:val="36"/>
          <w:sz w:val="36"/>
          <w:szCs w:val="36"/>
        </w:rPr>
      </w:pPr>
      <w:r>
        <w:rPr>
          <w:rFonts w:hint="eastAsia" w:ascii="黑体" w:hAnsi="黑体" w:eastAsia="黑体"/>
          <w:b/>
          <w:kern w:val="36"/>
          <w:sz w:val="36"/>
          <w:szCs w:val="36"/>
        </w:rPr>
        <w:t>第</w:t>
      </w:r>
      <w:r>
        <w:rPr>
          <w:rFonts w:ascii="黑体" w:hAnsi="黑体" w:eastAsia="黑体"/>
          <w:b/>
          <w:kern w:val="36"/>
          <w:sz w:val="36"/>
          <w:szCs w:val="36"/>
        </w:rPr>
        <w:t>一章</w:t>
      </w:r>
      <w:r>
        <w:rPr>
          <w:rFonts w:hint="eastAsia" w:ascii="黑体" w:hAnsi="黑体" w:eastAsia="黑体"/>
          <w:b/>
          <w:kern w:val="36"/>
          <w:sz w:val="36"/>
          <w:szCs w:val="36"/>
        </w:rPr>
        <w:t xml:space="preserve">  竞争性谈判邀请函</w:t>
      </w:r>
    </w:p>
    <w:p>
      <w:pPr>
        <w:widowControl/>
        <w:spacing w:line="480" w:lineRule="auto"/>
        <w:ind w:firstLine="810" w:firstLineChars="224"/>
        <w:rPr>
          <w:rFonts w:ascii="黑体" w:hAnsi="黑体" w:eastAsia="黑体"/>
          <w:b/>
          <w:kern w:val="36"/>
          <w:sz w:val="36"/>
          <w:szCs w:val="36"/>
        </w:rPr>
      </w:pPr>
      <w:r>
        <w:rPr>
          <w:rFonts w:hint="eastAsia" w:ascii="黑体" w:hAnsi="黑体" w:eastAsia="黑体"/>
          <w:b/>
          <w:kern w:val="36"/>
          <w:sz w:val="36"/>
          <w:szCs w:val="36"/>
        </w:rPr>
        <w:t>第二章  采购项目基本内容及要求</w:t>
      </w:r>
    </w:p>
    <w:p>
      <w:pPr>
        <w:widowControl/>
        <w:spacing w:line="480" w:lineRule="auto"/>
        <w:ind w:firstLine="810" w:firstLineChars="224"/>
        <w:rPr>
          <w:rFonts w:ascii="黑体" w:hAnsi="黑体" w:eastAsia="黑体"/>
          <w:b/>
          <w:kern w:val="36"/>
          <w:sz w:val="36"/>
          <w:szCs w:val="36"/>
        </w:rPr>
      </w:pPr>
      <w:r>
        <w:rPr>
          <w:rFonts w:hint="eastAsia" w:ascii="黑体" w:hAnsi="黑体" w:eastAsia="黑体"/>
          <w:b/>
          <w:kern w:val="36"/>
          <w:sz w:val="36"/>
          <w:szCs w:val="36"/>
        </w:rPr>
        <w:t>第三章  竞争性谈判响应文件内容</w:t>
      </w:r>
    </w:p>
    <w:p>
      <w:pPr>
        <w:widowControl/>
        <w:spacing w:line="480" w:lineRule="auto"/>
        <w:ind w:firstLine="810" w:firstLineChars="224"/>
        <w:rPr>
          <w:rFonts w:ascii="黑体" w:hAnsi="黑体" w:eastAsia="黑体"/>
          <w:b/>
          <w:kern w:val="36"/>
          <w:sz w:val="36"/>
          <w:szCs w:val="36"/>
        </w:rPr>
      </w:pPr>
      <w:r>
        <w:rPr>
          <w:rFonts w:hint="eastAsia" w:ascii="黑体" w:hAnsi="黑体" w:eastAsia="黑体"/>
          <w:b/>
          <w:kern w:val="36"/>
          <w:sz w:val="36"/>
          <w:szCs w:val="36"/>
        </w:rPr>
        <w:t>第四章  采购项目需求及相关要求</w:t>
      </w:r>
    </w:p>
    <w:p>
      <w:pPr>
        <w:widowControl/>
        <w:spacing w:line="480" w:lineRule="auto"/>
        <w:ind w:firstLine="810" w:firstLineChars="224"/>
        <w:rPr>
          <w:rFonts w:ascii="黑体" w:hAnsi="黑体" w:eastAsia="黑体"/>
          <w:b/>
          <w:kern w:val="36"/>
          <w:sz w:val="36"/>
          <w:szCs w:val="36"/>
        </w:rPr>
      </w:pPr>
      <w:r>
        <w:rPr>
          <w:rFonts w:hint="eastAsia" w:ascii="黑体" w:hAnsi="黑体" w:eastAsia="黑体"/>
          <w:b/>
          <w:kern w:val="36"/>
          <w:sz w:val="36"/>
          <w:szCs w:val="36"/>
        </w:rPr>
        <w:t>第五章  评审方法及成交原则</w:t>
      </w:r>
    </w:p>
    <w:p>
      <w:pPr>
        <w:widowControl/>
        <w:spacing w:line="480" w:lineRule="auto"/>
        <w:ind w:firstLine="810" w:firstLineChars="224"/>
        <w:rPr>
          <w:rFonts w:ascii="黑体" w:hAnsi="黑体" w:eastAsia="黑体"/>
          <w:b/>
          <w:kern w:val="36"/>
          <w:sz w:val="36"/>
          <w:szCs w:val="36"/>
        </w:rPr>
      </w:pPr>
      <w:r>
        <w:rPr>
          <w:rFonts w:hint="eastAsia" w:ascii="黑体" w:hAnsi="黑体" w:eastAsia="黑体"/>
          <w:b/>
          <w:kern w:val="36"/>
          <w:sz w:val="36"/>
          <w:szCs w:val="36"/>
        </w:rPr>
        <w:t>第六章  附</w:t>
      </w:r>
      <w:r>
        <w:rPr>
          <w:rFonts w:ascii="黑体" w:hAnsi="黑体" w:eastAsia="黑体"/>
          <w:b/>
          <w:kern w:val="36"/>
          <w:sz w:val="36"/>
          <w:szCs w:val="36"/>
        </w:rPr>
        <w:t>件</w:t>
      </w:r>
    </w:p>
    <w:p>
      <w:pPr>
        <w:widowControl/>
        <w:spacing w:line="480" w:lineRule="auto"/>
        <w:ind w:firstLine="2255" w:firstLineChars="624"/>
        <w:rPr>
          <w:rFonts w:ascii="黑体" w:hAnsi="黑体" w:eastAsia="黑体"/>
          <w:b/>
          <w:kern w:val="36"/>
          <w:sz w:val="36"/>
          <w:szCs w:val="36"/>
        </w:rPr>
      </w:pPr>
      <w:r>
        <w:rPr>
          <w:rFonts w:hint="eastAsia" w:ascii="黑体" w:hAnsi="黑体" w:eastAsia="黑体"/>
          <w:b/>
          <w:kern w:val="36"/>
          <w:sz w:val="36"/>
          <w:szCs w:val="36"/>
        </w:rPr>
        <w:t>1、供应商须知</w:t>
      </w:r>
    </w:p>
    <w:p>
      <w:pPr>
        <w:widowControl/>
        <w:spacing w:line="480" w:lineRule="auto"/>
        <w:ind w:firstLine="2255" w:firstLineChars="624"/>
        <w:rPr>
          <w:rFonts w:ascii="黑体" w:hAnsi="黑体" w:eastAsia="黑体"/>
          <w:b/>
          <w:kern w:val="36"/>
          <w:sz w:val="36"/>
          <w:szCs w:val="36"/>
        </w:rPr>
      </w:pPr>
      <w:r>
        <w:rPr>
          <w:rFonts w:hint="eastAsia" w:ascii="黑体" w:hAnsi="黑体" w:eastAsia="黑体"/>
          <w:b/>
          <w:kern w:val="36"/>
          <w:sz w:val="36"/>
          <w:szCs w:val="36"/>
        </w:rPr>
        <w:t>2、谈判响应文件格式</w:t>
      </w:r>
    </w:p>
    <w:p>
      <w:pPr>
        <w:widowControl/>
        <w:spacing w:line="360" w:lineRule="auto"/>
        <w:ind w:firstLine="810" w:firstLineChars="224"/>
        <w:rPr>
          <w:rFonts w:ascii="黑体" w:hAnsi="黑体" w:eastAsia="黑体"/>
          <w:b/>
          <w:kern w:val="36"/>
          <w:sz w:val="36"/>
          <w:szCs w:val="36"/>
        </w:rPr>
      </w:pPr>
    </w:p>
    <w:p>
      <w:pPr>
        <w:adjustRightInd w:val="0"/>
        <w:snapToGrid w:val="0"/>
        <w:spacing w:afterLines="50" w:line="320" w:lineRule="exact"/>
        <w:ind w:right="521" w:rightChars="248"/>
        <w:rPr>
          <w:rFonts w:ascii="楷体_GB2312" w:hAnsi="宋体" w:eastAsia="楷体_GB2312" w:cs="Arial"/>
          <w:sz w:val="30"/>
          <w:szCs w:val="30"/>
        </w:rPr>
      </w:pPr>
    </w:p>
    <w:p>
      <w:pPr>
        <w:adjustRightInd w:val="0"/>
        <w:snapToGrid w:val="0"/>
        <w:spacing w:afterLines="50" w:line="480" w:lineRule="exact"/>
        <w:ind w:right="-13" w:rightChars="-6" w:firstLine="720" w:firstLineChars="256"/>
        <w:rPr>
          <w:rFonts w:ascii="宋体" w:hAnsi="宋体" w:cs="Arial"/>
          <w:sz w:val="28"/>
          <w:szCs w:val="28"/>
        </w:rPr>
      </w:pPr>
      <w:r>
        <w:rPr>
          <w:rFonts w:hint="eastAsia" w:ascii="宋体" w:hAnsi="宋体" w:cs="Lucida Sans Unicode"/>
          <w:b/>
          <w:sz w:val="28"/>
          <w:szCs w:val="28"/>
        </w:rPr>
        <w:t>说明:</w:t>
      </w:r>
      <w:r>
        <w:rPr>
          <w:rFonts w:hint="eastAsia" w:ascii="宋体" w:hAnsi="宋体" w:cs="Lucida Sans Unicode"/>
          <w:sz w:val="28"/>
          <w:szCs w:val="28"/>
        </w:rPr>
        <w:t xml:space="preserve"> 采购文件由正文和附件组成，供应商应当完整地阅读、理解构成本采购文件的所有内容。正文和附件如有不一致的地方，须以正文为准。</w:t>
      </w:r>
    </w:p>
    <w:p>
      <w:pPr>
        <w:spacing w:afterLines="100"/>
        <w:jc w:val="center"/>
        <w:rPr>
          <w:rFonts w:cs="Arial" w:asciiTheme="minorEastAsia" w:hAnsiTheme="minorEastAsia" w:eastAsiaTheme="minorEastAsia"/>
          <w:sz w:val="32"/>
          <w:szCs w:val="28"/>
        </w:rPr>
      </w:pPr>
      <w:r>
        <w:rPr>
          <w:rFonts w:hint="eastAsia" w:ascii="宋体" w:hAnsi="宋体"/>
          <w:b/>
          <w:kern w:val="36"/>
          <w:sz w:val="24"/>
          <w:szCs w:val="24"/>
        </w:rPr>
        <w:br w:type="page"/>
      </w:r>
      <w:r>
        <w:rPr>
          <w:rFonts w:hint="eastAsia" w:asciiTheme="minorEastAsia" w:hAnsiTheme="minorEastAsia" w:eastAsiaTheme="minorEastAsia"/>
          <w:b/>
          <w:sz w:val="40"/>
          <w:szCs w:val="40"/>
        </w:rPr>
        <w:t>第</w:t>
      </w:r>
      <w:r>
        <w:rPr>
          <w:rFonts w:asciiTheme="minorEastAsia" w:hAnsiTheme="minorEastAsia" w:eastAsiaTheme="minorEastAsia"/>
          <w:b/>
          <w:sz w:val="40"/>
          <w:szCs w:val="40"/>
        </w:rPr>
        <w:t>一章</w:t>
      </w:r>
      <w:r>
        <w:rPr>
          <w:rFonts w:hint="eastAsia" w:asciiTheme="minorEastAsia" w:hAnsiTheme="minorEastAsia" w:eastAsiaTheme="minorEastAsia"/>
          <w:b/>
          <w:sz w:val="40"/>
          <w:szCs w:val="40"/>
        </w:rPr>
        <w:t xml:space="preserve">  竞争性谈判邀请函</w:t>
      </w:r>
    </w:p>
    <w:p>
      <w:pPr>
        <w:widowControl/>
        <w:spacing w:line="360" w:lineRule="auto"/>
        <w:ind w:firstLine="540" w:firstLineChars="225"/>
        <w:jc w:val="left"/>
        <w:rPr>
          <w:rFonts w:ascii="宋体" w:hAnsi="宋体" w:cs="宋体"/>
          <w:kern w:val="0"/>
          <w:sz w:val="24"/>
          <w:szCs w:val="24"/>
        </w:rPr>
      </w:pPr>
      <w:r>
        <w:rPr>
          <w:rFonts w:hint="eastAsia" w:ascii="宋体" w:hAnsi="宋体" w:cs="宋体"/>
          <w:kern w:val="0"/>
          <w:sz w:val="24"/>
          <w:szCs w:val="24"/>
        </w:rPr>
        <w:t>长葛市公共资源交易中心受长葛市</w:t>
      </w:r>
      <w:r>
        <w:rPr>
          <w:rFonts w:hint="eastAsia" w:ascii="宋体" w:hAnsi="宋体" w:cs="宋体"/>
          <w:kern w:val="0"/>
          <w:sz w:val="24"/>
          <w:szCs w:val="24"/>
          <w:lang w:eastAsia="zh-CN"/>
        </w:rPr>
        <w:t>清溢河河道管理所</w:t>
      </w:r>
      <w:r>
        <w:rPr>
          <w:rFonts w:hint="eastAsia" w:ascii="宋体" w:hAnsi="宋体" w:cs="宋体"/>
          <w:kern w:val="0"/>
          <w:sz w:val="24"/>
          <w:szCs w:val="24"/>
        </w:rPr>
        <w:t>的委托，根据委托协议委托的事项，就“</w:t>
      </w:r>
      <w:r>
        <w:rPr>
          <w:rFonts w:hint="eastAsia" w:ascii="宋体" w:hAnsi="宋体" w:cs="宋体"/>
          <w:kern w:val="0"/>
          <w:sz w:val="24"/>
          <w:szCs w:val="24"/>
          <w:lang w:eastAsia="zh-CN"/>
        </w:rPr>
        <w:t>长葛市清溢河河道管理所关庄湿地道路维修工程</w:t>
      </w:r>
      <w:r>
        <w:rPr>
          <w:rFonts w:hint="eastAsia" w:ascii="宋体" w:hAnsi="宋体" w:cs="宋体"/>
          <w:kern w:val="0"/>
          <w:sz w:val="24"/>
          <w:szCs w:val="24"/>
        </w:rPr>
        <w:t>”项目进行竞争性谈判采购，欢迎合格的供应商参加谈判。</w:t>
      </w:r>
    </w:p>
    <w:p>
      <w:pPr>
        <w:pStyle w:val="29"/>
        <w:shd w:val="clear" w:color="auto" w:fill="FFFFFF"/>
        <w:spacing w:before="0" w:beforeAutospacing="0" w:after="0" w:afterAutospacing="0" w:line="360" w:lineRule="auto"/>
        <w:ind w:firstLine="556"/>
        <w:rPr>
          <w:b/>
          <w:bCs/>
        </w:rPr>
      </w:pPr>
      <w:r>
        <w:rPr>
          <w:rFonts w:hint="eastAsia"/>
          <w:b/>
          <w:bCs/>
          <w:shd w:val="clear" w:color="auto" w:fill="FFFFFF"/>
        </w:rPr>
        <w:t>一、项目基本情况</w:t>
      </w:r>
    </w:p>
    <w:p>
      <w:pPr>
        <w:pStyle w:val="29"/>
        <w:shd w:val="clear" w:color="auto" w:fill="FFFFFF"/>
        <w:spacing w:before="0" w:beforeAutospacing="0" w:after="0" w:afterAutospacing="0" w:line="360" w:lineRule="auto"/>
        <w:ind w:firstLine="556"/>
        <w:rPr>
          <w:rFonts w:hint="eastAsia" w:ascii="宋体" w:hAnsi="宋体" w:cs="宋体"/>
          <w:kern w:val="0"/>
          <w:sz w:val="24"/>
          <w:szCs w:val="24"/>
          <w:lang w:eastAsia="zh-CN"/>
        </w:rPr>
      </w:pPr>
      <w:r>
        <w:rPr>
          <w:rFonts w:hint="eastAsia"/>
          <w:shd w:val="clear" w:color="auto" w:fill="FFFFFF"/>
        </w:rPr>
        <w:t>（一）项目名称：</w:t>
      </w:r>
      <w:r>
        <w:rPr>
          <w:rFonts w:hint="eastAsia" w:ascii="宋体" w:hAnsi="宋体" w:cs="宋体"/>
          <w:kern w:val="0"/>
          <w:sz w:val="24"/>
          <w:szCs w:val="24"/>
          <w:lang w:eastAsia="zh-CN"/>
        </w:rPr>
        <w:t>长葛市清溢河河道管理所关庄湿地道路维修工程</w:t>
      </w:r>
    </w:p>
    <w:p>
      <w:pPr>
        <w:pStyle w:val="29"/>
        <w:shd w:val="clear" w:color="auto" w:fill="FFFFFF"/>
        <w:spacing w:before="0" w:beforeAutospacing="0" w:after="0" w:afterAutospacing="0" w:line="360" w:lineRule="auto"/>
        <w:ind w:firstLine="556"/>
        <w:rPr>
          <w:shd w:val="clear" w:color="auto" w:fill="FFFFFF"/>
        </w:rPr>
      </w:pPr>
      <w:r>
        <w:rPr>
          <w:rFonts w:hint="eastAsia"/>
          <w:shd w:val="clear" w:color="auto" w:fill="FFFFFF"/>
        </w:rPr>
        <w:t>（二）项目编号：长招采竞字【2019】</w:t>
      </w:r>
      <w:r>
        <w:rPr>
          <w:rFonts w:hint="eastAsia"/>
          <w:shd w:val="clear" w:color="auto" w:fill="FFFFFF"/>
          <w:lang w:val="en-US" w:eastAsia="zh-CN"/>
        </w:rPr>
        <w:t>106</w:t>
      </w:r>
      <w:r>
        <w:rPr>
          <w:rFonts w:hint="eastAsia"/>
          <w:shd w:val="clear" w:color="auto" w:fill="FFFFFF"/>
        </w:rPr>
        <w:t>号</w:t>
      </w:r>
    </w:p>
    <w:p>
      <w:pPr>
        <w:pStyle w:val="29"/>
        <w:shd w:val="clear" w:color="auto" w:fill="FFFFFF"/>
        <w:spacing w:before="0" w:beforeAutospacing="0" w:after="0" w:afterAutospacing="0" w:line="360" w:lineRule="auto"/>
        <w:ind w:firstLine="556"/>
        <w:rPr>
          <w:shd w:val="clear" w:color="auto" w:fill="FFFFFF"/>
        </w:rPr>
      </w:pPr>
      <w:r>
        <w:rPr>
          <w:rFonts w:hint="eastAsia"/>
          <w:shd w:val="clear" w:color="auto" w:fill="FFFFFF"/>
        </w:rPr>
        <w:t>（三）本项目标包划分及采购预算：</w:t>
      </w:r>
    </w:p>
    <w:p>
      <w:pPr>
        <w:pStyle w:val="29"/>
        <w:shd w:val="clear" w:color="auto" w:fill="FFFFFF"/>
        <w:spacing w:before="0" w:beforeAutospacing="0" w:after="0" w:afterAutospacing="0" w:line="360" w:lineRule="auto"/>
        <w:ind w:firstLine="600" w:firstLineChars="250"/>
        <w:rPr>
          <w:shd w:val="clear" w:color="auto" w:fill="FFFFFF"/>
        </w:rPr>
      </w:pPr>
      <w:r>
        <w:rPr>
          <w:rFonts w:hint="eastAsia" w:ascii="宋体" w:hAnsi="宋体" w:cs="宋体"/>
          <w:kern w:val="0"/>
          <w:sz w:val="24"/>
          <w:szCs w:val="24"/>
          <w:lang w:eastAsia="zh-CN"/>
        </w:rPr>
        <w:t>长葛市清溢河河道管理所关庄湿地道路维修工程</w:t>
      </w:r>
      <w:r>
        <w:rPr>
          <w:rFonts w:hint="eastAsia"/>
          <w:shd w:val="clear" w:color="auto" w:fill="FFFFFF"/>
        </w:rPr>
        <w:t>；采购预算：</w:t>
      </w:r>
      <w:r>
        <w:rPr>
          <w:rFonts w:hint="eastAsia"/>
          <w:shd w:val="clear" w:color="auto" w:fill="FFFFFF"/>
          <w:lang w:val="en-US" w:eastAsia="zh-CN"/>
        </w:rPr>
        <w:t>352689.03</w:t>
      </w:r>
      <w:r>
        <w:rPr>
          <w:rFonts w:hint="eastAsia"/>
          <w:shd w:val="clear" w:color="auto" w:fill="FFFFFF"/>
        </w:rPr>
        <w:t>元；</w:t>
      </w:r>
    </w:p>
    <w:p>
      <w:pPr>
        <w:pStyle w:val="29"/>
        <w:shd w:val="clear" w:color="auto" w:fill="FFFFFF"/>
        <w:spacing w:before="0" w:beforeAutospacing="0" w:after="0" w:afterAutospacing="0" w:line="360" w:lineRule="auto"/>
        <w:ind w:firstLine="600" w:firstLineChars="250"/>
        <w:rPr>
          <w:shd w:val="clear" w:color="auto" w:fill="FFFFFF"/>
        </w:rPr>
      </w:pPr>
      <w:r>
        <w:rPr>
          <w:rFonts w:hint="eastAsia"/>
          <w:shd w:val="clear" w:color="auto" w:fill="FFFFFF"/>
        </w:rPr>
        <w:t>（超过此预算报价为无效报价）</w:t>
      </w:r>
    </w:p>
    <w:p>
      <w:pPr>
        <w:pStyle w:val="29"/>
        <w:shd w:val="clear" w:color="auto" w:fill="FFFFFF"/>
        <w:spacing w:before="0" w:beforeAutospacing="0" w:after="0" w:afterAutospacing="0" w:line="360" w:lineRule="auto"/>
        <w:ind w:firstLine="556"/>
      </w:pPr>
      <w:r>
        <w:rPr>
          <w:rFonts w:hint="eastAsia"/>
        </w:rPr>
        <w:t>（四）项目采购内容：</w:t>
      </w:r>
    </w:p>
    <w:p>
      <w:pPr>
        <w:pStyle w:val="29"/>
        <w:shd w:val="clear" w:color="auto" w:fill="FFFFFF"/>
        <w:spacing w:before="0" w:beforeAutospacing="0" w:after="0" w:afterAutospacing="0" w:line="360" w:lineRule="auto"/>
        <w:ind w:left="718" w:leftChars="342" w:firstLine="151" w:firstLineChars="63"/>
        <w:rPr>
          <w:shd w:val="clear" w:color="auto" w:fill="FFFFFF"/>
        </w:rPr>
      </w:pPr>
      <w:r>
        <w:rPr>
          <w:rFonts w:hint="eastAsia"/>
          <w:shd w:val="clear" w:color="auto" w:fill="FFFFFF"/>
          <w:lang w:eastAsia="zh-CN"/>
        </w:rPr>
        <w:t>关庄湿地道路维修工程，位于许昌市关庄社区，路线全长</w:t>
      </w:r>
      <w:r>
        <w:rPr>
          <w:rFonts w:hint="eastAsia"/>
          <w:shd w:val="clear" w:color="auto" w:fill="FFFFFF"/>
          <w:lang w:val="en-US" w:eastAsia="zh-CN"/>
        </w:rPr>
        <w:t>700米，按村道路四级公路标准建设，路面宽3.1m，新建道路断面设计为5cm厚中粒式沥青混凝土，乳化沥青透层，15cm厚基层水泥碎石修补坑槽（水泥含量5%）</w:t>
      </w:r>
      <w:r>
        <w:rPr>
          <w:rFonts w:hint="eastAsia"/>
          <w:shd w:val="clear" w:color="auto" w:fill="FFFFFF"/>
        </w:rPr>
        <w:t>详见谈判文件及工程量清单；</w:t>
      </w:r>
    </w:p>
    <w:p>
      <w:pPr>
        <w:pStyle w:val="29"/>
        <w:shd w:val="clear" w:color="auto" w:fill="FFFFFF"/>
        <w:spacing w:before="0" w:beforeAutospacing="0" w:after="0" w:afterAutospacing="0" w:line="360" w:lineRule="auto"/>
        <w:ind w:firstLine="556"/>
        <w:rPr>
          <w:shd w:val="clear" w:color="auto" w:fill="FFFFFF"/>
        </w:rPr>
      </w:pPr>
      <w:r>
        <w:rPr>
          <w:rFonts w:hint="eastAsia"/>
          <w:shd w:val="clear" w:color="auto" w:fill="FFFFFF"/>
        </w:rPr>
        <w:t>（五）工期：</w:t>
      </w:r>
      <w:bookmarkStart w:id="22" w:name="_GoBack"/>
      <w:bookmarkEnd w:id="22"/>
      <w:r>
        <w:rPr>
          <w:rFonts w:hint="eastAsia"/>
          <w:shd w:val="clear" w:color="auto" w:fill="FFFFFF"/>
        </w:rPr>
        <w:t>合同签订后</w:t>
      </w:r>
      <w:r>
        <w:rPr>
          <w:rFonts w:hint="eastAsia"/>
          <w:shd w:val="clear" w:color="auto" w:fill="FFFFFF"/>
          <w:lang w:val="en-US" w:eastAsia="zh-CN"/>
        </w:rPr>
        <w:t>2</w:t>
      </w:r>
      <w:r>
        <w:rPr>
          <w:rFonts w:hint="eastAsia"/>
          <w:u w:val="single"/>
          <w:shd w:val="clear" w:color="auto" w:fill="FFFFFF"/>
        </w:rPr>
        <w:t>0</w:t>
      </w:r>
      <w:r>
        <w:rPr>
          <w:rFonts w:hint="eastAsia"/>
          <w:shd w:val="clear" w:color="auto" w:fill="FFFFFF"/>
        </w:rPr>
        <w:t>日历天内。</w:t>
      </w:r>
    </w:p>
    <w:p>
      <w:pPr>
        <w:pStyle w:val="29"/>
        <w:shd w:val="clear" w:color="auto" w:fill="FFFFFF"/>
        <w:spacing w:before="0" w:beforeAutospacing="0" w:after="0" w:afterAutospacing="0" w:line="360" w:lineRule="auto"/>
        <w:ind w:firstLine="556"/>
        <w:rPr>
          <w:shd w:val="clear" w:color="auto" w:fill="FFFFFF"/>
        </w:rPr>
      </w:pPr>
      <w:r>
        <w:rPr>
          <w:rFonts w:hint="eastAsia"/>
          <w:shd w:val="clear" w:color="auto" w:fill="FFFFFF"/>
        </w:rPr>
        <w:t>（六）质量标准：合格（符合国家现行规范、规程、规定、标准的要求）。</w:t>
      </w:r>
    </w:p>
    <w:p>
      <w:pPr>
        <w:pStyle w:val="29"/>
        <w:shd w:val="clear" w:color="auto" w:fill="FFFFFF"/>
        <w:spacing w:before="0" w:beforeAutospacing="0" w:after="0" w:afterAutospacing="0" w:line="360" w:lineRule="auto"/>
        <w:ind w:firstLine="556"/>
        <w:rPr>
          <w:shd w:val="clear" w:color="auto" w:fill="FFFFFF"/>
        </w:rPr>
      </w:pPr>
      <w:r>
        <w:rPr>
          <w:rFonts w:hint="eastAsia"/>
          <w:shd w:val="clear" w:color="auto" w:fill="FFFFFF"/>
        </w:rPr>
        <w:t>（七）资金来源:</w:t>
      </w:r>
      <w:r>
        <w:rPr>
          <w:rFonts w:hint="eastAsia"/>
          <w:b/>
          <w:shd w:val="clear" w:color="auto" w:fill="FFFFFF"/>
        </w:rPr>
        <w:t>财政</w:t>
      </w:r>
      <w:r>
        <w:rPr>
          <w:rFonts w:hint="eastAsia"/>
          <w:b/>
          <w:shd w:val="clear" w:color="auto" w:fill="FFFFFF"/>
          <w:lang w:eastAsia="zh-CN"/>
        </w:rPr>
        <w:t>规定付款</w:t>
      </w:r>
      <w:r>
        <w:rPr>
          <w:rFonts w:hint="eastAsia"/>
          <w:shd w:val="clear" w:color="auto" w:fill="FFFFFF"/>
        </w:rPr>
        <w:t>。</w:t>
      </w:r>
    </w:p>
    <w:p>
      <w:pPr>
        <w:pStyle w:val="29"/>
        <w:shd w:val="clear" w:color="auto" w:fill="FFFFFF"/>
        <w:spacing w:before="0" w:beforeAutospacing="0" w:after="0" w:afterAutospacing="0" w:line="360" w:lineRule="auto"/>
        <w:ind w:firstLine="562"/>
        <w:rPr>
          <w:b/>
          <w:bCs/>
        </w:rPr>
      </w:pPr>
      <w:r>
        <w:rPr>
          <w:rFonts w:hint="eastAsia"/>
          <w:b/>
          <w:bCs/>
        </w:rPr>
        <w:t>二、需要落实的政府采购政策</w:t>
      </w:r>
    </w:p>
    <w:p>
      <w:pPr>
        <w:pStyle w:val="29"/>
        <w:shd w:val="clear" w:color="auto" w:fill="FFFFFF"/>
        <w:spacing w:before="0" w:beforeAutospacing="0" w:after="0" w:afterAutospacing="0" w:line="360" w:lineRule="auto"/>
        <w:ind w:firstLine="556"/>
        <w:rPr>
          <w:shd w:val="clear" w:color="auto" w:fill="FFFFFF"/>
        </w:rPr>
      </w:pPr>
      <w:r>
        <w:rPr>
          <w:rFonts w:hint="eastAsia"/>
        </w:rPr>
        <w:t>本项目落实节能环保、中小微型企业、监狱企业、残疾人福利性单位扶持等相关政府采购政策。</w:t>
      </w:r>
    </w:p>
    <w:p>
      <w:pPr>
        <w:pStyle w:val="29"/>
        <w:shd w:val="clear" w:color="auto" w:fill="FFFFFF"/>
        <w:spacing w:before="0" w:beforeAutospacing="0" w:after="0" w:afterAutospacing="0" w:line="360" w:lineRule="auto"/>
        <w:ind w:firstLine="556"/>
        <w:rPr>
          <w:b/>
          <w:bCs/>
        </w:rPr>
      </w:pPr>
      <w:r>
        <w:rPr>
          <w:rFonts w:hint="eastAsia"/>
          <w:b/>
          <w:bCs/>
          <w:shd w:val="clear" w:color="auto" w:fill="FFFFFF"/>
        </w:rPr>
        <w:t xml:space="preserve">三、供应商资格要求 </w:t>
      </w:r>
    </w:p>
    <w:p>
      <w:pPr>
        <w:pStyle w:val="29"/>
        <w:shd w:val="clear" w:color="auto" w:fill="FFFFFF"/>
        <w:spacing w:before="0" w:beforeAutospacing="0" w:after="0" w:afterAutospacing="0" w:line="360" w:lineRule="auto"/>
        <w:ind w:firstLine="562"/>
      </w:pPr>
      <w:r>
        <w:rPr>
          <w:rFonts w:hint="eastAsia"/>
        </w:rPr>
        <w:t>（一）符合《中华人民共和国政府采购法》第二十二条之规定；</w:t>
      </w:r>
    </w:p>
    <w:p>
      <w:pPr>
        <w:spacing w:line="360" w:lineRule="auto"/>
        <w:rPr>
          <w:rFonts w:ascii="宋体" w:hAnsi="宋体"/>
          <w:sz w:val="24"/>
          <w:szCs w:val="24"/>
        </w:rPr>
      </w:pPr>
      <w:r>
        <w:rPr>
          <w:rFonts w:hint="eastAsia" w:ascii="宋体" w:hAnsi="宋体" w:cs="宋体"/>
          <w:kern w:val="0"/>
          <w:sz w:val="24"/>
          <w:szCs w:val="24"/>
        </w:rPr>
        <w:t xml:space="preserve">     （二）</w:t>
      </w:r>
      <w:r>
        <w:rPr>
          <w:rFonts w:hint="eastAsia" w:ascii="宋体" w:hAnsi="宋体" w:cs="宋体"/>
          <w:sz w:val="24"/>
          <w:szCs w:val="24"/>
        </w:rPr>
        <w:t>供应商须具有市政公用工程施工总承包三级（含）以上资质，并且具有有效的安全生产许可证，具备独立法人资格，有良好的财务状况，良好的社会信誉，并在人员、设备、资金等方面具备相应的施工能力；拟任项目经理应具有市政公用工程专业贰级（含）以上注册建造师资格，取得有效的安全生产考核合格证，且未担任其他在施建设工程的项目经理。</w:t>
      </w:r>
    </w:p>
    <w:p>
      <w:pPr>
        <w:pStyle w:val="29"/>
        <w:shd w:val="clear" w:color="auto" w:fill="FFFFFF"/>
        <w:spacing w:before="0" w:beforeAutospacing="0" w:after="0" w:afterAutospacing="0" w:line="360" w:lineRule="auto"/>
        <w:ind w:firstLine="562"/>
      </w:pPr>
      <w:r>
        <w:rPr>
          <w:rFonts w:hint="eastAsia"/>
        </w:rPr>
        <w:t>（三）未被列入“信用中国”网站(www.creditchina.gov.cn)失信被执行人、重大税收违法案件当事人名单、政府采购严重违法失信名单的供应商；“中国政府采购网” (www.ccgp.gov.cn)政府采购严重违法失信行为记录名单的供应商。</w:t>
      </w:r>
    </w:p>
    <w:p>
      <w:pPr>
        <w:pStyle w:val="29"/>
        <w:shd w:val="clear" w:color="auto" w:fill="FFFFFF"/>
        <w:spacing w:before="0" w:beforeAutospacing="0" w:after="0" w:afterAutospacing="0" w:line="360" w:lineRule="auto"/>
        <w:ind w:firstLine="562"/>
      </w:pPr>
      <w:r>
        <w:rPr>
          <w:rFonts w:hint="eastAsia"/>
        </w:rPr>
        <w:t>（四）本项目不接受联合体参加谈判。</w:t>
      </w:r>
    </w:p>
    <w:p>
      <w:pPr>
        <w:pStyle w:val="29"/>
        <w:shd w:val="clear" w:color="auto" w:fill="FFFFFF"/>
        <w:spacing w:before="0" w:beforeAutospacing="0" w:after="0" w:afterAutospacing="0" w:line="360" w:lineRule="auto"/>
        <w:ind w:firstLine="556"/>
        <w:rPr>
          <w:b/>
          <w:bCs/>
        </w:rPr>
      </w:pPr>
      <w:r>
        <w:rPr>
          <w:rFonts w:hint="eastAsia"/>
          <w:b/>
          <w:bCs/>
          <w:shd w:val="clear" w:color="auto" w:fill="FFFFFF"/>
        </w:rPr>
        <w:t>四、获取谈判文件的时间、地点、方式</w:t>
      </w:r>
    </w:p>
    <w:p>
      <w:pPr>
        <w:widowControl/>
        <w:spacing w:line="360" w:lineRule="auto"/>
        <w:ind w:firstLine="540" w:firstLineChars="225"/>
        <w:jc w:val="left"/>
        <w:rPr>
          <w:rFonts w:ascii="宋体" w:hAnsi="宋体" w:cs="宋体"/>
          <w:kern w:val="0"/>
          <w:sz w:val="24"/>
          <w:szCs w:val="24"/>
        </w:rPr>
      </w:pPr>
      <w:r>
        <w:rPr>
          <w:rFonts w:hint="eastAsia" w:ascii="宋体" w:hAnsi="宋体" w:cs="宋体"/>
          <w:kern w:val="0"/>
          <w:sz w:val="24"/>
          <w:szCs w:val="24"/>
        </w:rPr>
        <w:t>（一）网上下载谈判文件</w:t>
      </w:r>
    </w:p>
    <w:p>
      <w:pPr>
        <w:widowControl/>
        <w:spacing w:line="360" w:lineRule="auto"/>
        <w:ind w:firstLine="540" w:firstLineChars="225"/>
        <w:jc w:val="left"/>
        <w:rPr>
          <w:rFonts w:ascii="宋体" w:hAnsi="宋体" w:cs="宋体"/>
          <w:kern w:val="0"/>
          <w:sz w:val="24"/>
          <w:szCs w:val="24"/>
        </w:rPr>
      </w:pPr>
      <w:r>
        <w:rPr>
          <w:rFonts w:hint="eastAsia" w:ascii="宋体" w:hAnsi="宋体" w:cs="宋体"/>
          <w:kern w:val="0"/>
          <w:sz w:val="24"/>
          <w:szCs w:val="24"/>
        </w:rPr>
        <w:t>1、持CA数字认证证书，登录【全国公共资源交易平台（河南省·许昌市）】“系统用户注册”入口（http://221.14.6.70:8088/ggzy/eps/public/RegistAllJcxx.html）进行免费注册登记（详见“常见问题解答-诚信库网上注册相关资料下载”）；</w:t>
      </w:r>
    </w:p>
    <w:p>
      <w:pPr>
        <w:widowControl/>
        <w:spacing w:line="360" w:lineRule="auto"/>
        <w:ind w:firstLine="540" w:firstLineChars="225"/>
        <w:jc w:val="left"/>
        <w:rPr>
          <w:rFonts w:ascii="宋体" w:hAnsi="宋体" w:cs="宋体"/>
          <w:kern w:val="0"/>
          <w:sz w:val="24"/>
          <w:szCs w:val="24"/>
        </w:rPr>
      </w:pPr>
      <w:r>
        <w:rPr>
          <w:rFonts w:hint="eastAsia" w:ascii="宋体" w:hAnsi="宋体" w:cs="宋体"/>
          <w:kern w:val="0"/>
          <w:sz w:val="24"/>
          <w:szCs w:val="24"/>
        </w:rPr>
        <w:t>2、在谈判截止时间前均可登录【全国公共资源交易平台（河南省·许昌市）】“投标人/供应商登录”入口（http://221.14.6.70:8088/ggzy/）自行下载谈判文件（详见“常见问题解答-交易系统操作手册”）。</w:t>
      </w:r>
    </w:p>
    <w:p>
      <w:pPr>
        <w:widowControl/>
        <w:spacing w:line="360" w:lineRule="auto"/>
        <w:ind w:firstLine="540" w:firstLineChars="225"/>
        <w:jc w:val="left"/>
        <w:rPr>
          <w:rFonts w:ascii="宋体" w:hAnsi="宋体" w:cs="宋体"/>
          <w:kern w:val="0"/>
          <w:sz w:val="24"/>
          <w:szCs w:val="24"/>
        </w:rPr>
      </w:pPr>
      <w:r>
        <w:rPr>
          <w:rFonts w:hint="eastAsia" w:ascii="宋体" w:hAnsi="宋体" w:cs="宋体"/>
          <w:kern w:val="0"/>
          <w:sz w:val="24"/>
          <w:szCs w:val="24"/>
        </w:rPr>
        <w:t>（二）未通过【全国公共资源交易平台（河南省·许昌市）】下载谈判文件的供应商,拒收其递交的谈判响应文件。</w:t>
      </w:r>
    </w:p>
    <w:p>
      <w:pPr>
        <w:pStyle w:val="29"/>
        <w:shd w:val="clear" w:color="auto" w:fill="FFFFFF"/>
        <w:spacing w:before="0" w:beforeAutospacing="0" w:after="0" w:afterAutospacing="0" w:line="360" w:lineRule="auto"/>
        <w:ind w:firstLine="482" w:firstLineChars="200"/>
        <w:rPr>
          <w:b/>
          <w:bCs/>
        </w:rPr>
      </w:pPr>
      <w:r>
        <w:rPr>
          <w:rFonts w:hint="eastAsia"/>
          <w:b/>
          <w:bCs/>
          <w:shd w:val="clear" w:color="auto" w:fill="FFFFFF"/>
        </w:rPr>
        <w:t>五、谈判文件接收截止时间、谈判时间及地点</w:t>
      </w:r>
    </w:p>
    <w:p>
      <w:pPr>
        <w:pStyle w:val="29"/>
        <w:shd w:val="clear" w:color="auto" w:fill="FFFFFF"/>
        <w:spacing w:before="0" w:beforeAutospacing="0" w:after="0" w:afterAutospacing="0" w:line="360" w:lineRule="auto"/>
        <w:ind w:firstLine="562"/>
      </w:pPr>
      <w:r>
        <w:rPr>
          <w:rFonts w:hint="eastAsia"/>
          <w:shd w:val="clear" w:color="auto" w:fill="FFFFFF"/>
        </w:rPr>
        <w:t>（一）</w:t>
      </w:r>
      <w:r>
        <w:rPr>
          <w:rFonts w:hint="eastAsia"/>
        </w:rPr>
        <w:t>谈判文件接收截止及谈判时间：2019年</w:t>
      </w:r>
      <w:r>
        <w:rPr>
          <w:rFonts w:hint="eastAsia"/>
          <w:lang w:val="en-US" w:eastAsia="zh-CN"/>
        </w:rPr>
        <w:t>11</w:t>
      </w:r>
      <w:r>
        <w:rPr>
          <w:rFonts w:hint="eastAsia"/>
        </w:rPr>
        <w:t>月</w:t>
      </w:r>
      <w:r>
        <w:rPr>
          <w:rFonts w:hint="eastAsia"/>
          <w:lang w:val="en-US" w:eastAsia="zh-CN"/>
        </w:rPr>
        <w:t>7</w:t>
      </w:r>
      <w:r>
        <w:rPr>
          <w:rFonts w:hint="eastAsia"/>
        </w:rPr>
        <w:t>日</w:t>
      </w:r>
      <w:r>
        <w:rPr>
          <w:rFonts w:hint="eastAsia"/>
          <w:lang w:val="en-US" w:eastAsia="zh-CN"/>
        </w:rPr>
        <w:t xml:space="preserve"> 9 </w:t>
      </w:r>
      <w:r>
        <w:rPr>
          <w:rFonts w:hint="eastAsia"/>
        </w:rPr>
        <w:t>时</w:t>
      </w:r>
      <w:r>
        <w:rPr>
          <w:rFonts w:hint="eastAsia"/>
          <w:lang w:val="en-US" w:eastAsia="zh-CN"/>
        </w:rPr>
        <w:t>30</w:t>
      </w:r>
      <w:r>
        <w:rPr>
          <w:rFonts w:hint="eastAsia"/>
        </w:rPr>
        <w:t>分（北京时间），逾期送达或不符合规定的响应文件不予接受。</w:t>
      </w:r>
    </w:p>
    <w:p>
      <w:pPr>
        <w:pStyle w:val="29"/>
        <w:shd w:val="clear" w:color="auto" w:fill="FFFFFF"/>
        <w:spacing w:before="0" w:beforeAutospacing="0" w:after="0" w:afterAutospacing="0" w:line="360" w:lineRule="auto"/>
      </w:pPr>
      <w:r>
        <w:rPr>
          <w:rFonts w:hint="eastAsia"/>
        </w:rPr>
        <w:t xml:space="preserve">    （二）谈判响应文件递交地点：长葛市公共资源交易中心楼</w:t>
      </w:r>
      <w:r>
        <w:rPr>
          <w:rFonts w:hint="eastAsia"/>
          <w:lang w:val="en-US" w:eastAsia="zh-CN"/>
        </w:rPr>
        <w:t xml:space="preserve"> 5</w:t>
      </w:r>
      <w:r>
        <w:rPr>
          <w:rFonts w:hint="eastAsia"/>
        </w:rPr>
        <w:t>楼开标</w:t>
      </w:r>
      <w:r>
        <w:rPr>
          <w:rFonts w:hint="eastAsia"/>
          <w:lang w:val="en-US" w:eastAsia="zh-CN"/>
        </w:rPr>
        <w:t>一</w:t>
      </w:r>
      <w:r>
        <w:rPr>
          <w:rFonts w:hint="eastAsia"/>
        </w:rPr>
        <w:t>室。</w:t>
      </w:r>
    </w:p>
    <w:p>
      <w:pPr>
        <w:pStyle w:val="29"/>
        <w:shd w:val="clear" w:color="auto" w:fill="FFFFFF"/>
        <w:spacing w:before="0" w:beforeAutospacing="0" w:after="0" w:afterAutospacing="0" w:line="360" w:lineRule="auto"/>
        <w:ind w:left="210" w:leftChars="100" w:firstLine="240" w:firstLineChars="100"/>
      </w:pPr>
      <w:r>
        <w:rPr>
          <w:rFonts w:hint="eastAsia"/>
        </w:rPr>
        <w:t>（三）本项目为全流程电子化交易项目，供应商须提交电子响应文件和纸质响应文件。</w:t>
      </w:r>
    </w:p>
    <w:p>
      <w:pPr>
        <w:pStyle w:val="29"/>
        <w:shd w:val="clear" w:color="auto" w:fill="FFFFFF"/>
        <w:spacing w:before="0" w:beforeAutospacing="0" w:after="0" w:afterAutospacing="0" w:line="360" w:lineRule="auto"/>
        <w:ind w:left="210" w:leftChars="100" w:firstLine="480" w:firstLineChars="200"/>
      </w:pPr>
      <w:r>
        <w:rPr>
          <w:rFonts w:hint="eastAsia"/>
        </w:rPr>
        <w:t>1、加密电子响应文件（.file格式）须在投标截止时间（开标时间）前通过《全国公共资源交易平台(河南省▪许昌市)》公共资源交易系统成功上传。</w:t>
      </w:r>
    </w:p>
    <w:p>
      <w:pPr>
        <w:pStyle w:val="29"/>
        <w:shd w:val="clear" w:color="auto" w:fill="FFFFFF"/>
        <w:spacing w:before="0" w:beforeAutospacing="0" w:after="0" w:afterAutospacing="0" w:line="360" w:lineRule="auto"/>
        <w:ind w:left="210" w:leftChars="100" w:firstLine="480" w:firstLineChars="200"/>
      </w:pPr>
      <w:r>
        <w:rPr>
          <w:rFonts w:hint="eastAsia"/>
        </w:rPr>
        <w:t>2、纸质响应文件（正本1份、副本1份）和备份文件1份（使用电子介质存储）在投标截止时间（开标时间）前递交至本项目开标地点。</w:t>
      </w:r>
    </w:p>
    <w:p>
      <w:pPr>
        <w:pStyle w:val="29"/>
        <w:shd w:val="clear" w:color="auto" w:fill="FFFFFF"/>
        <w:spacing w:before="0" w:beforeAutospacing="0" w:after="0" w:afterAutospacing="0" w:line="360" w:lineRule="auto"/>
        <w:ind w:firstLine="482" w:firstLineChars="200"/>
        <w:rPr>
          <w:b/>
          <w:bCs/>
          <w:shd w:val="clear" w:color="auto" w:fill="FFFFFF"/>
        </w:rPr>
      </w:pPr>
      <w:r>
        <w:rPr>
          <w:rFonts w:hint="eastAsia"/>
          <w:b/>
          <w:bCs/>
          <w:shd w:val="clear" w:color="auto" w:fill="FFFFFF"/>
        </w:rPr>
        <w:t>六、本次谈判公告同时在《河南省政府采购网》、《许昌市政府采购网》、《全国公共资源交易平台（河南省·许昌市）》发布。</w:t>
      </w:r>
    </w:p>
    <w:p>
      <w:pPr>
        <w:pStyle w:val="29"/>
        <w:shd w:val="clear" w:color="auto" w:fill="FFFFFF"/>
        <w:spacing w:before="0" w:beforeAutospacing="0" w:after="0" w:afterAutospacing="0" w:line="360" w:lineRule="auto"/>
        <w:ind w:firstLine="482" w:firstLineChars="200"/>
        <w:rPr>
          <w:shd w:val="clear" w:color="auto" w:fill="FFFFFF"/>
        </w:rPr>
      </w:pPr>
      <w:r>
        <w:rPr>
          <w:rFonts w:hint="eastAsia"/>
          <w:b/>
          <w:bCs/>
          <w:shd w:val="clear" w:color="auto" w:fill="FFFFFF"/>
        </w:rPr>
        <w:t>七、公告期限：</w:t>
      </w:r>
      <w:r>
        <w:rPr>
          <w:rFonts w:hint="eastAsia"/>
          <w:shd w:val="clear" w:color="auto" w:fill="FFFFFF"/>
        </w:rPr>
        <w:t>自本公告发布之日起3个工作日。</w:t>
      </w:r>
    </w:p>
    <w:p>
      <w:pPr>
        <w:pStyle w:val="29"/>
        <w:shd w:val="clear" w:color="auto" w:fill="FFFFFF"/>
        <w:spacing w:before="0" w:beforeAutospacing="0" w:after="0" w:afterAutospacing="0" w:line="360" w:lineRule="auto"/>
        <w:ind w:firstLine="482" w:firstLineChars="200"/>
        <w:rPr>
          <w:b/>
          <w:bCs/>
          <w:shd w:val="clear" w:color="auto" w:fill="FFFFFF"/>
        </w:rPr>
      </w:pPr>
      <w:r>
        <w:rPr>
          <w:rFonts w:hint="eastAsia"/>
          <w:b/>
          <w:bCs/>
          <w:shd w:val="clear" w:color="auto" w:fill="FFFFFF"/>
        </w:rPr>
        <w:t>八、联系方式</w:t>
      </w:r>
    </w:p>
    <w:p>
      <w:pPr>
        <w:pStyle w:val="29"/>
        <w:shd w:val="clear" w:color="auto" w:fill="FFFFFF"/>
        <w:spacing w:before="0" w:beforeAutospacing="0" w:after="0" w:afterAutospacing="0" w:line="360" w:lineRule="auto"/>
        <w:ind w:firstLine="480" w:firstLineChars="200"/>
        <w:rPr>
          <w:rFonts w:hint="eastAsia" w:eastAsia="宋体" w:cs="仿宋_GB2312"/>
          <w:lang w:eastAsia="zh-CN"/>
        </w:rPr>
      </w:pPr>
      <w:r>
        <w:rPr>
          <w:rFonts w:hint="eastAsia" w:cs="仿宋_GB2312"/>
        </w:rPr>
        <w:t>招 标 人：</w:t>
      </w:r>
      <w:r>
        <w:rPr>
          <w:rFonts w:hint="eastAsia" w:ascii="宋体" w:hAnsi="宋体" w:cs="宋体"/>
          <w:kern w:val="0"/>
          <w:sz w:val="24"/>
          <w:szCs w:val="24"/>
        </w:rPr>
        <w:t>长葛市</w:t>
      </w:r>
      <w:r>
        <w:rPr>
          <w:rFonts w:hint="eastAsia" w:ascii="宋体" w:hAnsi="宋体" w:cs="宋体"/>
          <w:kern w:val="0"/>
          <w:sz w:val="24"/>
          <w:szCs w:val="24"/>
          <w:lang w:eastAsia="zh-CN"/>
        </w:rPr>
        <w:t>清溢河河道管理所</w:t>
      </w:r>
    </w:p>
    <w:p>
      <w:pPr>
        <w:pStyle w:val="29"/>
        <w:shd w:val="clear" w:color="auto" w:fill="FFFFFF"/>
        <w:spacing w:before="0" w:beforeAutospacing="0" w:after="0" w:afterAutospacing="0" w:line="360" w:lineRule="auto"/>
        <w:ind w:firstLine="480" w:firstLineChars="200"/>
        <w:rPr>
          <w:rFonts w:cs="仿宋_GB2312"/>
        </w:rPr>
      </w:pPr>
      <w:r>
        <w:rPr>
          <w:rFonts w:hint="eastAsia" w:cs="仿宋_GB2312"/>
        </w:rPr>
        <w:t>联 系 人：</w:t>
      </w:r>
      <w:r>
        <w:rPr>
          <w:rFonts w:hint="eastAsia" w:cs="仿宋_GB2312"/>
          <w:lang w:eastAsia="zh-CN"/>
        </w:rPr>
        <w:t>冀主任</w:t>
      </w:r>
      <w:r>
        <w:rPr>
          <w:rFonts w:hint="eastAsia" w:cs="仿宋_GB2312"/>
        </w:rPr>
        <w:t xml:space="preserve">    联系电话：</w:t>
      </w:r>
      <w:r>
        <w:rPr>
          <w:rFonts w:hint="eastAsia" w:cs="仿宋_GB2312"/>
          <w:lang w:val="en-US" w:eastAsia="zh-CN"/>
        </w:rPr>
        <w:t>18567376129</w:t>
      </w:r>
      <w:r>
        <w:rPr>
          <w:rFonts w:hint="eastAsia" w:cs="仿宋_GB2312"/>
        </w:rPr>
        <w:t xml:space="preserve">  </w:t>
      </w:r>
    </w:p>
    <w:p>
      <w:pPr>
        <w:pStyle w:val="29"/>
        <w:shd w:val="clear" w:color="auto" w:fill="FFFFFF"/>
        <w:spacing w:before="0" w:beforeAutospacing="0" w:after="0" w:afterAutospacing="0" w:line="360" w:lineRule="auto"/>
        <w:ind w:firstLine="480" w:firstLineChars="200"/>
        <w:rPr>
          <w:rFonts w:cs="仿宋_GB2312"/>
        </w:rPr>
      </w:pPr>
      <w:r>
        <w:rPr>
          <w:rFonts w:hint="eastAsia" w:cs="仿宋_GB2312"/>
        </w:rPr>
        <w:t>集中采购机构：长葛市公共资源交易中心</w:t>
      </w:r>
    </w:p>
    <w:p>
      <w:pPr>
        <w:pStyle w:val="29"/>
        <w:shd w:val="clear" w:color="auto" w:fill="FFFFFF"/>
        <w:spacing w:before="0" w:beforeAutospacing="0" w:after="0" w:afterAutospacing="0" w:line="360" w:lineRule="auto"/>
        <w:ind w:firstLine="480" w:firstLineChars="200"/>
        <w:rPr>
          <w:rFonts w:cs="仿宋_GB2312"/>
        </w:rPr>
      </w:pPr>
      <w:r>
        <w:rPr>
          <w:rFonts w:hint="eastAsia" w:cs="仿宋_GB2312"/>
        </w:rPr>
        <w:t>地  址：长葛市葛天大道商务区6号楼</w:t>
      </w:r>
    </w:p>
    <w:p>
      <w:pPr>
        <w:pStyle w:val="29"/>
        <w:shd w:val="clear" w:color="auto" w:fill="FFFFFF"/>
        <w:spacing w:before="0" w:beforeAutospacing="0" w:after="0" w:afterAutospacing="0" w:line="360" w:lineRule="auto"/>
        <w:ind w:firstLine="480" w:firstLineChars="200"/>
        <w:rPr>
          <w:rFonts w:hint="default" w:eastAsia="宋体" w:cs="仿宋_GB2312"/>
          <w:lang w:val="en-US" w:eastAsia="zh-CN"/>
        </w:rPr>
      </w:pPr>
      <w:r>
        <w:rPr>
          <w:rFonts w:hint="eastAsia" w:cs="仿宋_GB2312"/>
        </w:rPr>
        <w:t>联系人：政府采购</w:t>
      </w:r>
      <w:r>
        <w:rPr>
          <w:rFonts w:hint="eastAsia" w:cs="仿宋_GB2312"/>
          <w:lang w:eastAsia="zh-CN"/>
        </w:rPr>
        <w:t>二</w:t>
      </w:r>
      <w:r>
        <w:rPr>
          <w:rFonts w:hint="eastAsia" w:cs="仿宋_GB2312"/>
        </w:rPr>
        <w:t>部    联系电话：0374</w:t>
      </w:r>
      <w:r>
        <w:rPr>
          <w:rFonts w:cs="仿宋_GB2312"/>
        </w:rPr>
        <w:t>-</w:t>
      </w:r>
      <w:r>
        <w:rPr>
          <w:rFonts w:hint="eastAsia" w:cs="仿宋_GB2312"/>
        </w:rPr>
        <w:t>6189</w:t>
      </w:r>
      <w:r>
        <w:rPr>
          <w:rFonts w:hint="eastAsia" w:cs="仿宋_GB2312"/>
          <w:lang w:val="en-US" w:eastAsia="zh-CN"/>
        </w:rPr>
        <w:t>667</w:t>
      </w:r>
    </w:p>
    <w:p>
      <w:pPr>
        <w:pStyle w:val="29"/>
        <w:shd w:val="clear" w:color="auto" w:fill="FFFFFF"/>
        <w:spacing w:before="0" w:beforeAutospacing="0" w:after="0" w:afterAutospacing="0" w:line="360" w:lineRule="auto"/>
        <w:ind w:firstLine="482" w:firstLineChars="200"/>
        <w:rPr>
          <w:b/>
          <w:bCs/>
        </w:rPr>
      </w:pPr>
      <w:r>
        <w:rPr>
          <w:rFonts w:hint="eastAsia"/>
          <w:b/>
          <w:shd w:val="clear" w:color="auto" w:fill="FFFFFF"/>
        </w:rPr>
        <w:t>温馨提示：本项目为全流程电子化交易项目，请认真阅读采购文件，并注意以下事项。</w:t>
      </w:r>
    </w:p>
    <w:p>
      <w:pPr>
        <w:pStyle w:val="29"/>
        <w:shd w:val="clear" w:color="auto" w:fill="FFFFFF"/>
        <w:spacing w:before="0" w:beforeAutospacing="0" w:after="0" w:afterAutospacing="0" w:line="360" w:lineRule="auto"/>
        <w:ind w:firstLine="321"/>
      </w:pPr>
      <w:r>
        <w:rPr>
          <w:rFonts w:hint="eastAsia"/>
          <w:b/>
          <w:shd w:val="clear" w:color="auto" w:fill="FFFFFF"/>
        </w:rPr>
        <w:t> 1.供应商应按采购文件规定编制、提交电子响应文件和纸质响应文件。开、评标现场不接受供应商递交的备份电子响应文件和纸质响应文件以外的其他资料。</w:t>
      </w:r>
    </w:p>
    <w:p>
      <w:pPr>
        <w:pStyle w:val="29"/>
        <w:shd w:val="clear" w:color="auto" w:fill="FFFFFF"/>
        <w:spacing w:before="0" w:beforeAutospacing="0" w:after="0" w:afterAutospacing="0" w:line="360" w:lineRule="auto"/>
        <w:ind w:firstLine="643"/>
      </w:pPr>
      <w:r>
        <w:rPr>
          <w:rFonts w:hint="eastAsia"/>
          <w:b/>
          <w:shd w:val="clear" w:color="auto" w:fill="FFFFFF"/>
        </w:rPr>
        <w:t>2.电子文件下载、制作、提交期间和开标（</w:t>
      </w:r>
      <w:r>
        <w:rPr>
          <w:rFonts w:hint="eastAsia"/>
          <w:shd w:val="clear" w:color="auto" w:fill="FFFFFF"/>
        </w:rPr>
        <w:t>电子响应文件的解密</w:t>
      </w:r>
      <w:r>
        <w:rPr>
          <w:rFonts w:hint="eastAsia"/>
          <w:b/>
          <w:shd w:val="clear" w:color="auto" w:fill="FFFFFF"/>
        </w:rPr>
        <w:t>）环节，供应商须使用CA数字证书（证书须在有效期内）。</w:t>
      </w:r>
    </w:p>
    <w:p>
      <w:pPr>
        <w:pStyle w:val="29"/>
        <w:shd w:val="clear" w:color="auto" w:fill="FFFFFF"/>
        <w:spacing w:before="0" w:beforeAutospacing="0" w:after="0" w:afterAutospacing="0" w:line="360" w:lineRule="auto"/>
        <w:ind w:firstLine="643"/>
      </w:pPr>
      <w:r>
        <w:rPr>
          <w:rFonts w:hint="eastAsia"/>
          <w:b/>
          <w:shd w:val="clear" w:color="auto" w:fill="FFFFFF"/>
        </w:rPr>
        <w:t>3.电子响应文件的制作</w:t>
      </w:r>
    </w:p>
    <w:p>
      <w:pPr>
        <w:pStyle w:val="29"/>
        <w:shd w:val="clear" w:color="auto" w:fill="FFFFFF"/>
        <w:spacing w:before="0" w:beforeAutospacing="0" w:after="0" w:afterAutospacing="0" w:line="360" w:lineRule="auto"/>
        <w:ind w:firstLine="640"/>
      </w:pPr>
      <w:r>
        <w:rPr>
          <w:rFonts w:hint="eastAsia"/>
          <w:shd w:val="clear" w:color="auto" w:fill="FFFFFF"/>
        </w:rPr>
        <w:t>3.1 供应商登录《全国公共资源交易平台(河南省</w:t>
      </w:r>
      <w:r>
        <w:rPr>
          <w:rFonts w:hint="eastAsia" w:hAnsi="MS Mincho" w:eastAsia="MS Mincho" w:cs="MS Mincho"/>
          <w:shd w:val="clear" w:color="auto" w:fill="FFFFFF"/>
        </w:rPr>
        <w:t>▪</w:t>
      </w:r>
      <w:r>
        <w:rPr>
          <w:rFonts w:hint="eastAsia"/>
          <w:shd w:val="clear" w:color="auto" w:fill="FFFFFF"/>
        </w:rPr>
        <w:t>许昌市)》公共资源交易系统（</w:t>
      </w:r>
      <w:r>
        <w:fldChar w:fldCharType="begin"/>
      </w:r>
      <w:r>
        <w:instrText xml:space="preserve"> HYPERLINK "http://221.14.6.70:8088/ggzy/" </w:instrText>
      </w:r>
      <w:r>
        <w:fldChar w:fldCharType="separate"/>
      </w:r>
      <w:r>
        <w:rPr>
          <w:rStyle w:val="40"/>
          <w:rFonts w:hint="eastAsia"/>
          <w:shd w:val="clear" w:color="auto" w:fill="FFFFFF"/>
        </w:rPr>
        <w:t>http://221.14.6.70:8088/ggzy/</w:t>
      </w:r>
      <w:r>
        <w:rPr>
          <w:rStyle w:val="40"/>
          <w:rFonts w:hint="eastAsia"/>
          <w:shd w:val="clear" w:color="auto" w:fill="FFFFFF"/>
        </w:rPr>
        <w:fldChar w:fldCharType="end"/>
      </w:r>
      <w:r>
        <w:rPr>
          <w:rFonts w:hint="eastAsia"/>
          <w:shd w:val="clear" w:color="auto" w:fill="FFFFFF"/>
        </w:rPr>
        <w:t>）下载“许昌响应文件制作系统SEARUN V1.1”，按采购文件要求制作电子响应文件。</w:t>
      </w:r>
    </w:p>
    <w:p>
      <w:pPr>
        <w:pStyle w:val="29"/>
        <w:shd w:val="clear" w:color="auto" w:fill="FFFFFF"/>
        <w:spacing w:before="0" w:beforeAutospacing="0" w:after="0" w:afterAutospacing="0" w:line="360" w:lineRule="auto"/>
        <w:ind w:firstLine="640"/>
      </w:pPr>
      <w:r>
        <w:rPr>
          <w:rFonts w:hint="eastAsia"/>
          <w:shd w:val="clear" w:color="auto" w:fill="FFFFFF"/>
        </w:rPr>
        <w:t>电子响应文件的制作，参考《全国公共资源交易平台(河南省</w:t>
      </w:r>
      <w:r>
        <w:rPr>
          <w:rFonts w:hint="eastAsia" w:hAnsi="MS Mincho" w:eastAsia="MS Mincho" w:cs="MS Mincho"/>
          <w:shd w:val="clear" w:color="auto" w:fill="FFFFFF"/>
        </w:rPr>
        <w:t>▪</w:t>
      </w:r>
      <w:r>
        <w:rPr>
          <w:rFonts w:hint="eastAsia"/>
          <w:shd w:val="clear" w:color="auto" w:fill="FFFFFF"/>
        </w:rPr>
        <w:t>许昌市)》公共资源交易系统——组件下载——交易系统操作手册（供应商、供应商）。</w:t>
      </w:r>
    </w:p>
    <w:p>
      <w:pPr>
        <w:pStyle w:val="29"/>
        <w:shd w:val="clear" w:color="auto" w:fill="FFFFFF"/>
        <w:spacing w:before="0" w:beforeAutospacing="0" w:after="0" w:afterAutospacing="0" w:line="360" w:lineRule="auto"/>
        <w:ind w:firstLine="640"/>
      </w:pPr>
      <w:r>
        <w:rPr>
          <w:rFonts w:hint="eastAsia"/>
          <w:shd w:val="clear" w:color="auto" w:fill="FFFFFF"/>
        </w:rPr>
        <w:t>3.2 供应商须将采购文件要求的资质、业绩、荣誉及相关人员证明材料等资料原件扫描件（或图片）制作到所提交的电子响应文件中。</w:t>
      </w:r>
    </w:p>
    <w:p>
      <w:pPr>
        <w:pStyle w:val="29"/>
        <w:shd w:val="clear" w:color="auto" w:fill="FFFFFF"/>
        <w:spacing w:before="0" w:beforeAutospacing="0" w:after="0" w:afterAutospacing="0" w:line="360" w:lineRule="auto"/>
        <w:ind w:firstLine="640"/>
      </w:pPr>
      <w:r>
        <w:rPr>
          <w:rFonts w:hint="eastAsia"/>
          <w:shd w:val="clear" w:color="auto" w:fill="FFFFFF"/>
        </w:rPr>
        <w:t>3.3供应商对同一项目多个标段进行投标的，应分别下载所投标段的采购文件，按标段制作电子响应文件，并按采购文件要求在相应位置加盖供应商电子印章和法人电子印章。</w:t>
      </w:r>
    </w:p>
    <w:p>
      <w:pPr>
        <w:pStyle w:val="29"/>
        <w:shd w:val="clear" w:color="auto" w:fill="FFFFFF"/>
        <w:spacing w:before="0" w:beforeAutospacing="0" w:after="0" w:afterAutospacing="0" w:line="360" w:lineRule="auto"/>
        <w:ind w:left="105" w:firstLine="480"/>
      </w:pPr>
      <w:r>
        <w:rPr>
          <w:rFonts w:hint="eastAsia"/>
          <w:shd w:val="clear" w:color="auto" w:fill="FFFFFF"/>
        </w:rPr>
        <w:t>一个标段对应生成一个文件夹（xxxx项目xx标段）, 其中包含2个文件和1个文件夹。后缀名为“.file”的文件用于电子投标使用，后缀名为“.PDF”的文件用于打印纸质响应文件，名称为“备份”的文件夹使用电子介质存储，供开标现场备用。</w:t>
      </w:r>
    </w:p>
    <w:p>
      <w:pPr>
        <w:pStyle w:val="29"/>
        <w:shd w:val="clear" w:color="auto" w:fill="FFFFFF"/>
        <w:spacing w:before="0" w:beforeAutospacing="0" w:after="0" w:afterAutospacing="0" w:line="360" w:lineRule="auto"/>
        <w:ind w:firstLine="643"/>
      </w:pPr>
      <w:r>
        <w:rPr>
          <w:rFonts w:hint="eastAsia"/>
          <w:b/>
          <w:shd w:val="clear" w:color="auto" w:fill="FFFFFF"/>
        </w:rPr>
        <w:t>4.加密电子响应文件的提交</w:t>
      </w:r>
    </w:p>
    <w:p>
      <w:pPr>
        <w:pStyle w:val="29"/>
        <w:shd w:val="clear" w:color="auto" w:fill="FFFFFF"/>
        <w:spacing w:before="0" w:beforeAutospacing="0" w:after="0" w:afterAutospacing="0" w:line="360" w:lineRule="auto"/>
        <w:ind w:firstLine="634"/>
      </w:pPr>
      <w:r>
        <w:rPr>
          <w:rFonts w:hint="eastAsia"/>
          <w:shd w:val="clear" w:color="auto" w:fill="FFFFFF"/>
        </w:rPr>
        <w:t>4.1加密电子响应文件应在采购文件规定的投标截止时间（开标时间）之前成功提交至《全国公共资源交易平台(河南省</w:t>
      </w:r>
      <w:r>
        <w:rPr>
          <w:rFonts w:hint="eastAsia" w:hAnsi="MS Mincho" w:eastAsia="MS Mincho" w:cs="MS Mincho"/>
          <w:shd w:val="clear" w:color="auto" w:fill="FFFFFF"/>
        </w:rPr>
        <w:t>▪</w:t>
      </w:r>
      <w:r>
        <w:rPr>
          <w:rFonts w:hint="eastAsia"/>
          <w:shd w:val="clear" w:color="auto" w:fill="FFFFFF"/>
        </w:rPr>
        <w:t>许昌市)》公共资源交易系统（</w:t>
      </w:r>
      <w:r>
        <w:fldChar w:fldCharType="begin"/>
      </w:r>
      <w:r>
        <w:instrText xml:space="preserve"> HYPERLINK "http://221.14.6.70:8088/ggzy/" </w:instrText>
      </w:r>
      <w:r>
        <w:fldChar w:fldCharType="separate"/>
      </w:r>
      <w:r>
        <w:rPr>
          <w:rStyle w:val="40"/>
          <w:rFonts w:hint="eastAsia"/>
          <w:shd w:val="clear" w:color="auto" w:fill="FFFFFF"/>
        </w:rPr>
        <w:t>http://221.14.6.70:8088/ggzy/</w:t>
      </w:r>
      <w:r>
        <w:rPr>
          <w:rStyle w:val="40"/>
          <w:rFonts w:hint="eastAsia"/>
          <w:shd w:val="clear" w:color="auto" w:fill="FFFFFF"/>
        </w:rPr>
        <w:fldChar w:fldCharType="end"/>
      </w:r>
      <w:r>
        <w:rPr>
          <w:rFonts w:hint="eastAsia"/>
          <w:shd w:val="clear" w:color="auto" w:fill="FFFFFF"/>
        </w:rPr>
        <w:t>）。</w:t>
      </w:r>
    </w:p>
    <w:p>
      <w:pPr>
        <w:pStyle w:val="29"/>
        <w:shd w:val="clear" w:color="auto" w:fill="FFFFFF"/>
        <w:spacing w:before="0" w:beforeAutospacing="0" w:after="0" w:afterAutospacing="0" w:line="360" w:lineRule="auto"/>
        <w:ind w:firstLine="640"/>
      </w:pPr>
      <w:r>
        <w:rPr>
          <w:rFonts w:hint="eastAsia"/>
          <w:shd w:val="clear" w:color="auto" w:fill="FFFFFF"/>
        </w:rPr>
        <w:t>供应商应充分考虑并预留技术处理和上传数据所需时间。</w:t>
      </w:r>
    </w:p>
    <w:p>
      <w:pPr>
        <w:pStyle w:val="29"/>
        <w:shd w:val="clear" w:color="auto" w:fill="FFFFFF"/>
        <w:spacing w:before="0" w:beforeAutospacing="0" w:after="0" w:afterAutospacing="0" w:line="360" w:lineRule="auto"/>
        <w:ind w:firstLine="640"/>
      </w:pPr>
      <w:r>
        <w:rPr>
          <w:rFonts w:hint="eastAsia"/>
          <w:shd w:val="clear" w:color="auto" w:fill="FFFFFF"/>
        </w:rPr>
        <w:t>4.2供应商对同一项目多个标段进行投标的，加密电子响应文件应按标段分别提交。</w:t>
      </w:r>
    </w:p>
    <w:p>
      <w:pPr>
        <w:pStyle w:val="29"/>
        <w:shd w:val="clear" w:color="auto" w:fill="FFFFFF"/>
        <w:spacing w:before="0" w:beforeAutospacing="0" w:after="0" w:afterAutospacing="0" w:line="360" w:lineRule="auto"/>
        <w:ind w:firstLine="640"/>
      </w:pPr>
      <w:r>
        <w:rPr>
          <w:rFonts w:hint="eastAsia"/>
          <w:shd w:val="clear" w:color="auto" w:fill="FFFFFF"/>
        </w:rPr>
        <w:t>4.3加密电子响应文件成功提交后，供应商应打印“响应文件提交回执单”供开标现场备查。</w:t>
      </w:r>
    </w:p>
    <w:p>
      <w:pPr>
        <w:pStyle w:val="29"/>
        <w:shd w:val="clear" w:color="auto" w:fill="FFFFFF"/>
        <w:spacing w:before="0" w:beforeAutospacing="0" w:after="0" w:afterAutospacing="0" w:line="360" w:lineRule="auto"/>
        <w:ind w:firstLine="643"/>
      </w:pPr>
      <w:r>
        <w:rPr>
          <w:rFonts w:hint="eastAsia"/>
          <w:b/>
          <w:shd w:val="clear" w:color="auto" w:fill="FFFFFF"/>
        </w:rPr>
        <w:t>5.评标依据</w:t>
      </w:r>
    </w:p>
    <w:p>
      <w:pPr>
        <w:ind w:firstLine="720" w:firstLineChars="300"/>
        <w:rPr>
          <w:rFonts w:ascii="宋体" w:hAnsi="宋体"/>
          <w:sz w:val="24"/>
          <w:szCs w:val="24"/>
          <w:shd w:val="clear" w:color="auto" w:fill="FFFFFF"/>
        </w:rPr>
      </w:pPr>
      <w:r>
        <w:rPr>
          <w:rFonts w:hint="eastAsia" w:ascii="宋体" w:hAnsi="宋体"/>
          <w:sz w:val="24"/>
          <w:szCs w:val="24"/>
          <w:shd w:val="clear" w:color="auto" w:fill="FFFFFF"/>
        </w:rPr>
        <w:t>本项目采用全流程电子化交易评标，谈判小组以电子响应文件为依据评标。</w:t>
      </w:r>
    </w:p>
    <w:p>
      <w:pPr>
        <w:widowControl/>
        <w:spacing w:line="360" w:lineRule="auto"/>
        <w:jc w:val="center"/>
        <w:rPr>
          <w:rFonts w:ascii="宋体" w:hAnsi="宋体" w:cs="仿宋_GB2312"/>
          <w:b/>
          <w:kern w:val="0"/>
          <w:sz w:val="24"/>
          <w:szCs w:val="24"/>
        </w:rPr>
      </w:pPr>
      <w:r>
        <w:rPr>
          <w:rFonts w:cs="仿宋_GB2312"/>
          <w:b/>
        </w:rPr>
        <w:br w:type="page"/>
      </w:r>
      <w:r>
        <w:rPr>
          <w:rFonts w:hint="eastAsia" w:asciiTheme="majorEastAsia" w:hAnsiTheme="majorEastAsia" w:eastAsiaTheme="majorEastAsia"/>
          <w:b/>
          <w:sz w:val="32"/>
          <w:szCs w:val="32"/>
        </w:rPr>
        <w:t>第二章  采购项目基本内容及要求</w:t>
      </w:r>
    </w:p>
    <w:p>
      <w:pPr>
        <w:widowControl/>
        <w:tabs>
          <w:tab w:val="left" w:pos="2161"/>
          <w:tab w:val="center" w:pos="4766"/>
        </w:tabs>
        <w:spacing w:line="400" w:lineRule="atLeast"/>
        <w:ind w:firstLine="422" w:firstLineChars="175"/>
        <w:jc w:val="left"/>
        <w:rPr>
          <w:rFonts w:ascii="宋体" w:hAnsi="宋体" w:cs="宋体"/>
          <w:b/>
          <w:sz w:val="24"/>
          <w:szCs w:val="24"/>
        </w:rPr>
      </w:pPr>
    </w:p>
    <w:p>
      <w:pPr>
        <w:widowControl/>
        <w:tabs>
          <w:tab w:val="left" w:pos="2161"/>
          <w:tab w:val="center" w:pos="4766"/>
        </w:tabs>
        <w:spacing w:line="400" w:lineRule="atLeast"/>
        <w:ind w:firstLine="422" w:firstLineChars="175"/>
        <w:jc w:val="left"/>
      </w:pPr>
      <w:r>
        <w:rPr>
          <w:rFonts w:hint="eastAsia" w:ascii="宋体" w:hAnsi="宋体" w:cs="宋体"/>
          <w:b/>
          <w:sz w:val="24"/>
          <w:szCs w:val="24"/>
        </w:rPr>
        <w:t>一、基本内容</w:t>
      </w:r>
    </w:p>
    <w:tbl>
      <w:tblPr>
        <w:tblStyle w:val="33"/>
        <w:tblW w:w="9787"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
      <w:tblGrid>
        <w:gridCol w:w="1561"/>
        <w:gridCol w:w="8226"/>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502" w:hRule="atLeast"/>
          <w:jc w:val="center"/>
        </w:trPr>
        <w:tc>
          <w:tcPr>
            <w:tcW w:w="1561" w:type="dxa"/>
            <w:vAlign w:val="center"/>
          </w:tcPr>
          <w:p>
            <w:pPr>
              <w:widowControl/>
              <w:spacing w:line="300" w:lineRule="auto"/>
              <w:jc w:val="center"/>
              <w:rPr>
                <w:rFonts w:ascii="宋体" w:hAnsi="宋体" w:cs="宋体"/>
                <w:bCs/>
                <w:kern w:val="0"/>
                <w:szCs w:val="21"/>
              </w:rPr>
            </w:pPr>
            <w:r>
              <w:rPr>
                <w:rFonts w:hint="eastAsia" w:ascii="宋体" w:hAnsi="宋体" w:cs="宋体"/>
                <w:bCs/>
                <w:kern w:val="0"/>
                <w:szCs w:val="21"/>
              </w:rPr>
              <w:t>分</w:t>
            </w:r>
            <w:r>
              <w:rPr>
                <w:rFonts w:ascii="宋体" w:hAnsi="宋体" w:cs="宋体"/>
                <w:bCs/>
                <w:kern w:val="0"/>
                <w:szCs w:val="21"/>
              </w:rPr>
              <w:t>项</w:t>
            </w:r>
            <w:r>
              <w:rPr>
                <w:rFonts w:hint="eastAsia" w:ascii="宋体" w:hAnsi="宋体" w:cs="宋体"/>
                <w:bCs/>
                <w:kern w:val="0"/>
                <w:szCs w:val="21"/>
              </w:rPr>
              <w:t>名称</w:t>
            </w:r>
          </w:p>
        </w:tc>
        <w:tc>
          <w:tcPr>
            <w:tcW w:w="8226" w:type="dxa"/>
            <w:vAlign w:val="center"/>
          </w:tcPr>
          <w:p>
            <w:pPr>
              <w:widowControl/>
              <w:spacing w:line="300" w:lineRule="auto"/>
              <w:jc w:val="center"/>
              <w:rPr>
                <w:rFonts w:ascii="宋体" w:hAnsi="宋体" w:cs="宋体"/>
                <w:bCs/>
                <w:kern w:val="0"/>
                <w:szCs w:val="21"/>
              </w:rPr>
            </w:pPr>
            <w:r>
              <w:rPr>
                <w:rFonts w:hint="eastAsia" w:ascii="宋体" w:hAnsi="宋体" w:cs="宋体"/>
                <w:bCs/>
                <w:kern w:val="0"/>
                <w:szCs w:val="21"/>
              </w:rPr>
              <w:t>详细内容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90"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采购人</w:t>
            </w:r>
          </w:p>
        </w:tc>
        <w:tc>
          <w:tcPr>
            <w:tcW w:w="8226" w:type="dxa"/>
            <w:vAlign w:val="center"/>
          </w:tcPr>
          <w:p>
            <w:pPr>
              <w:spacing w:line="300" w:lineRule="auto"/>
              <w:jc w:val="both"/>
              <w:rPr>
                <w:rFonts w:hint="eastAsia" w:ascii="宋体" w:hAnsi="宋体"/>
                <w:bCs/>
                <w:szCs w:val="21"/>
              </w:rPr>
            </w:pPr>
            <w:r>
              <w:rPr>
                <w:rFonts w:hint="eastAsia" w:ascii="宋体" w:hAnsi="宋体"/>
                <w:bCs/>
                <w:szCs w:val="21"/>
              </w:rPr>
              <w:t>长葛市</w:t>
            </w:r>
            <w:r>
              <w:rPr>
                <w:rFonts w:hint="eastAsia" w:ascii="宋体" w:hAnsi="宋体"/>
                <w:bCs/>
                <w:szCs w:val="21"/>
                <w:lang w:eastAsia="zh-CN"/>
              </w:rPr>
              <w:t>清溢河河道管理所</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375"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项目名称</w:t>
            </w:r>
          </w:p>
        </w:tc>
        <w:tc>
          <w:tcPr>
            <w:tcW w:w="8226" w:type="dxa"/>
            <w:vAlign w:val="center"/>
          </w:tcPr>
          <w:p>
            <w:pPr>
              <w:spacing w:line="300" w:lineRule="auto"/>
              <w:jc w:val="both"/>
              <w:rPr>
                <w:rFonts w:hint="eastAsia" w:ascii="宋体" w:hAnsi="宋体"/>
                <w:bCs/>
                <w:szCs w:val="21"/>
              </w:rPr>
            </w:pPr>
            <w:r>
              <w:rPr>
                <w:rFonts w:hint="eastAsia" w:ascii="宋体" w:hAnsi="宋体"/>
                <w:bCs/>
                <w:szCs w:val="21"/>
                <w:lang w:eastAsia="zh-CN"/>
              </w:rPr>
              <w:t>长葛市清溢河河道管理所关庄湿地道路维修工程</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253"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项目编号</w:t>
            </w:r>
          </w:p>
        </w:tc>
        <w:tc>
          <w:tcPr>
            <w:tcW w:w="8226" w:type="dxa"/>
            <w:vAlign w:val="center"/>
          </w:tcPr>
          <w:p>
            <w:pPr>
              <w:spacing w:line="300" w:lineRule="auto"/>
              <w:jc w:val="both"/>
              <w:rPr>
                <w:rFonts w:hint="eastAsia" w:ascii="宋体" w:hAnsi="宋体"/>
                <w:bCs/>
                <w:szCs w:val="21"/>
              </w:rPr>
            </w:pPr>
            <w:r>
              <w:rPr>
                <w:rFonts w:hint="eastAsia" w:ascii="宋体" w:hAnsi="宋体"/>
                <w:bCs/>
                <w:szCs w:val="21"/>
              </w:rPr>
              <w:t>长招采竞字【2019】</w:t>
            </w:r>
            <w:r>
              <w:rPr>
                <w:rFonts w:hint="eastAsia" w:ascii="宋体" w:hAnsi="宋体"/>
                <w:bCs/>
                <w:szCs w:val="21"/>
                <w:lang w:val="en-US" w:eastAsia="zh-CN"/>
              </w:rPr>
              <w:t>106</w:t>
            </w:r>
            <w:r>
              <w:rPr>
                <w:rFonts w:hint="eastAsia" w:ascii="宋体" w:hAnsi="宋体"/>
                <w:bCs/>
                <w:szCs w:val="21"/>
              </w:rPr>
              <w:t>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253"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集中采购机构</w:t>
            </w:r>
          </w:p>
        </w:tc>
        <w:tc>
          <w:tcPr>
            <w:tcW w:w="8226" w:type="dxa"/>
            <w:vAlign w:val="center"/>
          </w:tcPr>
          <w:p>
            <w:pPr>
              <w:spacing w:line="300" w:lineRule="auto"/>
              <w:jc w:val="both"/>
              <w:rPr>
                <w:rFonts w:hint="eastAsia" w:ascii="宋体" w:hAnsi="宋体"/>
                <w:bCs/>
                <w:szCs w:val="21"/>
              </w:rPr>
            </w:pPr>
            <w:r>
              <w:rPr>
                <w:rFonts w:hint="eastAsia" w:ascii="宋体" w:hAnsi="宋体"/>
                <w:bCs/>
                <w:szCs w:val="21"/>
              </w:rPr>
              <w:t>长葛市公共资源交易中心</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348"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采</w:t>
            </w:r>
            <w:r>
              <w:rPr>
                <w:rFonts w:ascii="宋体" w:hAnsi="宋体"/>
                <w:bCs/>
                <w:szCs w:val="21"/>
              </w:rPr>
              <w:t>购</w:t>
            </w:r>
            <w:r>
              <w:rPr>
                <w:rFonts w:hint="eastAsia" w:ascii="宋体" w:hAnsi="宋体"/>
                <w:bCs/>
                <w:szCs w:val="21"/>
              </w:rPr>
              <w:t>方式</w:t>
            </w:r>
          </w:p>
        </w:tc>
        <w:tc>
          <w:tcPr>
            <w:tcW w:w="8226" w:type="dxa"/>
            <w:vAlign w:val="center"/>
          </w:tcPr>
          <w:p>
            <w:pPr>
              <w:spacing w:line="300" w:lineRule="auto"/>
              <w:rPr>
                <w:rFonts w:ascii="宋体" w:hAnsi="宋体" w:cs="宋体"/>
                <w:bCs/>
                <w:szCs w:val="21"/>
              </w:rPr>
            </w:pPr>
            <w:r>
              <w:rPr>
                <w:rFonts w:hint="eastAsia" w:ascii="宋体" w:hAnsi="宋体" w:cs="宋体"/>
                <w:bCs/>
                <w:szCs w:val="21"/>
              </w:rPr>
              <w:t>竞争性谈判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387" w:hRule="atLeast"/>
          <w:jc w:val="center"/>
        </w:trPr>
        <w:tc>
          <w:tcPr>
            <w:tcW w:w="1561" w:type="dxa"/>
            <w:vMerge w:val="restart"/>
            <w:vAlign w:val="center"/>
          </w:tcPr>
          <w:p>
            <w:pPr>
              <w:spacing w:line="300" w:lineRule="auto"/>
              <w:jc w:val="center"/>
              <w:rPr>
                <w:rFonts w:ascii="宋体" w:hAnsi="宋体"/>
                <w:bCs/>
                <w:szCs w:val="21"/>
              </w:rPr>
            </w:pPr>
            <w:r>
              <w:rPr>
                <w:rFonts w:hint="eastAsia" w:ascii="宋体" w:hAnsi="宋体"/>
                <w:bCs/>
                <w:szCs w:val="21"/>
              </w:rPr>
              <w:t>合格供应商</w:t>
            </w:r>
          </w:p>
          <w:p>
            <w:pPr>
              <w:widowControl/>
              <w:spacing w:line="300" w:lineRule="auto"/>
              <w:jc w:val="center"/>
              <w:rPr>
                <w:rFonts w:ascii="宋体" w:hAnsi="宋体" w:cs="宋体"/>
                <w:bCs/>
                <w:kern w:val="0"/>
                <w:szCs w:val="21"/>
              </w:rPr>
            </w:pPr>
            <w:r>
              <w:rPr>
                <w:rFonts w:hint="eastAsia" w:ascii="宋体" w:hAnsi="宋体"/>
                <w:bCs/>
                <w:szCs w:val="21"/>
              </w:rPr>
              <w:t>的</w:t>
            </w:r>
            <w:r>
              <w:rPr>
                <w:rFonts w:ascii="宋体" w:hAnsi="宋体"/>
                <w:bCs/>
                <w:szCs w:val="21"/>
              </w:rPr>
              <w:t>资</w:t>
            </w:r>
            <w:r>
              <w:rPr>
                <w:rFonts w:hint="eastAsia" w:ascii="宋体" w:hAnsi="宋体"/>
                <w:bCs/>
                <w:szCs w:val="21"/>
              </w:rPr>
              <w:t>格</w:t>
            </w:r>
            <w:r>
              <w:rPr>
                <w:rFonts w:ascii="宋体" w:hAnsi="宋体"/>
                <w:bCs/>
                <w:szCs w:val="21"/>
              </w:rPr>
              <w:t>条</w:t>
            </w:r>
            <w:r>
              <w:rPr>
                <w:rFonts w:hint="eastAsia" w:ascii="宋体" w:hAnsi="宋体"/>
                <w:bCs/>
                <w:szCs w:val="21"/>
              </w:rPr>
              <w:t>件</w:t>
            </w:r>
          </w:p>
        </w:tc>
        <w:tc>
          <w:tcPr>
            <w:tcW w:w="8226" w:type="dxa"/>
            <w:vAlign w:val="center"/>
          </w:tcPr>
          <w:p>
            <w:pPr>
              <w:spacing w:line="300" w:lineRule="auto"/>
              <w:rPr>
                <w:rFonts w:ascii="宋体" w:hAnsi="宋体" w:cs="宋体"/>
                <w:bCs/>
                <w:szCs w:val="21"/>
              </w:rPr>
            </w:pPr>
            <w:r>
              <w:rPr>
                <w:rFonts w:hint="eastAsia" w:ascii="宋体" w:hAnsi="宋体" w:cs="宋体"/>
                <w:bCs/>
                <w:szCs w:val="21"/>
              </w:rPr>
              <w:t>1.具备《中华人民共和国政府采购法》第二十二条规定的条件及其他特殊条件。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387" w:hRule="atLeast"/>
          <w:jc w:val="center"/>
        </w:trPr>
        <w:tc>
          <w:tcPr>
            <w:tcW w:w="1561" w:type="dxa"/>
            <w:vMerge w:val="continue"/>
            <w:vAlign w:val="center"/>
          </w:tcPr>
          <w:p>
            <w:pPr>
              <w:widowControl/>
              <w:spacing w:line="300" w:lineRule="auto"/>
              <w:jc w:val="center"/>
              <w:rPr>
                <w:rFonts w:ascii="宋体" w:hAnsi="宋体"/>
                <w:bCs/>
                <w:szCs w:val="21"/>
              </w:rPr>
            </w:pPr>
          </w:p>
        </w:tc>
        <w:tc>
          <w:tcPr>
            <w:tcW w:w="8226" w:type="dxa"/>
            <w:vAlign w:val="center"/>
          </w:tcPr>
          <w:p>
            <w:pPr>
              <w:spacing w:line="360" w:lineRule="auto"/>
              <w:rPr>
                <w:rFonts w:ascii="宋体" w:hAnsi="宋体" w:cs="宋体"/>
                <w:bCs/>
                <w:szCs w:val="21"/>
              </w:rPr>
            </w:pPr>
            <w:r>
              <w:rPr>
                <w:rFonts w:hint="eastAsia" w:ascii="宋体" w:hAnsi="宋体" w:cs="宋体"/>
                <w:bCs/>
                <w:szCs w:val="21"/>
              </w:rPr>
              <w:t>2.供应商须具有市政公用工程施工总承包三级（含）以上资质，并且具有有效的安全生产许可证，具备独立法人资格，有良好的财务状况，良好的社会信誉，并在人员、设备、资金等方面具备相应的施工能力；拟任项目经理应具有市政公用工程专业贰级（含）以上注册建造师资格，取得有效的安全生产考核合格证，且未担任其他在施建设工程的项目经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314" w:hRule="atLeast"/>
          <w:jc w:val="center"/>
        </w:trPr>
        <w:tc>
          <w:tcPr>
            <w:tcW w:w="1561" w:type="dxa"/>
            <w:vMerge w:val="continue"/>
            <w:vAlign w:val="center"/>
          </w:tcPr>
          <w:p>
            <w:pPr>
              <w:widowControl/>
              <w:spacing w:line="300" w:lineRule="auto"/>
              <w:jc w:val="center"/>
              <w:rPr>
                <w:rFonts w:ascii="宋体" w:hAnsi="宋体" w:cs="宋体"/>
                <w:bCs/>
                <w:kern w:val="0"/>
                <w:szCs w:val="21"/>
              </w:rPr>
            </w:pPr>
          </w:p>
        </w:tc>
        <w:tc>
          <w:tcPr>
            <w:tcW w:w="8226" w:type="dxa"/>
            <w:vAlign w:val="center"/>
          </w:tcPr>
          <w:p>
            <w:pPr>
              <w:spacing w:line="300" w:lineRule="auto"/>
              <w:rPr>
                <w:rFonts w:ascii="宋体" w:hAnsi="宋体" w:cs="宋体"/>
                <w:bCs/>
                <w:szCs w:val="21"/>
              </w:rPr>
            </w:pPr>
            <w:r>
              <w:rPr>
                <w:rFonts w:hint="eastAsia" w:ascii="宋体" w:hAnsi="宋体" w:cs="宋体"/>
                <w:bCs/>
                <w:szCs w:val="21"/>
              </w:rPr>
              <w:t>3.未被列入“信用中国”网站(www.creditchina.gov.cn)失信被执行人、重大税收违法案件当事人名单、政府采购严重违法失信名单的供应商；“中国政府采购网” (www.ccgp.gov.cn)政府采购严重违法失信行为记录名单的供应商。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253" w:hRule="atLeast"/>
          <w:jc w:val="center"/>
        </w:trPr>
        <w:tc>
          <w:tcPr>
            <w:tcW w:w="1561" w:type="dxa"/>
            <w:vMerge w:val="continue"/>
            <w:vAlign w:val="center"/>
          </w:tcPr>
          <w:p>
            <w:pPr>
              <w:widowControl/>
              <w:spacing w:line="300" w:lineRule="auto"/>
              <w:jc w:val="center"/>
              <w:rPr>
                <w:rFonts w:ascii="宋体" w:hAnsi="宋体" w:cs="宋体"/>
                <w:bCs/>
                <w:kern w:val="0"/>
                <w:szCs w:val="21"/>
              </w:rPr>
            </w:pPr>
          </w:p>
        </w:tc>
        <w:tc>
          <w:tcPr>
            <w:tcW w:w="8226" w:type="dxa"/>
            <w:vAlign w:val="center"/>
          </w:tcPr>
          <w:p>
            <w:pPr>
              <w:spacing w:line="300" w:lineRule="auto"/>
              <w:ind w:left="315" w:hanging="315" w:hangingChars="150"/>
              <w:rPr>
                <w:rFonts w:ascii="宋体" w:hAnsi="宋体" w:cs="宋体"/>
                <w:bCs/>
                <w:szCs w:val="21"/>
              </w:rPr>
            </w:pPr>
            <w:r>
              <w:rPr>
                <w:rFonts w:hint="eastAsia" w:ascii="宋体" w:hAnsi="宋体" w:cs="宋体"/>
                <w:bCs/>
                <w:szCs w:val="21"/>
              </w:rPr>
              <w:t>4.满足本谈判文件的规定其他条件，完全响应谈判文件的实质性要求。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372"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项目</w:t>
            </w:r>
            <w:r>
              <w:rPr>
                <w:rFonts w:ascii="宋体" w:hAnsi="宋体"/>
                <w:bCs/>
                <w:szCs w:val="21"/>
              </w:rPr>
              <w:t>资</w:t>
            </w:r>
            <w:r>
              <w:rPr>
                <w:rFonts w:hint="eastAsia" w:ascii="宋体" w:hAnsi="宋体"/>
                <w:bCs/>
                <w:szCs w:val="21"/>
              </w:rPr>
              <w:t>金</w:t>
            </w:r>
          </w:p>
        </w:tc>
        <w:tc>
          <w:tcPr>
            <w:tcW w:w="8226" w:type="dxa"/>
            <w:vAlign w:val="center"/>
          </w:tcPr>
          <w:p>
            <w:pPr>
              <w:spacing w:line="300" w:lineRule="auto"/>
              <w:rPr>
                <w:rFonts w:ascii="宋体" w:hAnsi="宋体" w:cs="宋体"/>
                <w:bCs/>
                <w:szCs w:val="21"/>
              </w:rPr>
            </w:pPr>
            <w:r>
              <w:rPr>
                <w:rFonts w:hint="eastAsia" w:ascii="宋体" w:hAnsi="宋体" w:cs="宋体"/>
                <w:bCs/>
                <w:szCs w:val="21"/>
              </w:rPr>
              <w:t>1.财政专项资金。</w:t>
            </w:r>
          </w:p>
          <w:p>
            <w:pPr>
              <w:spacing w:line="300" w:lineRule="auto"/>
              <w:rPr>
                <w:rFonts w:ascii="宋体" w:hAnsi="宋体" w:cs="宋体"/>
                <w:szCs w:val="21"/>
              </w:rPr>
            </w:pPr>
            <w:r>
              <w:rPr>
                <w:rFonts w:hint="eastAsia" w:ascii="宋体" w:hAnsi="宋体" w:cs="宋体"/>
                <w:bCs/>
                <w:szCs w:val="21"/>
              </w:rPr>
              <w:t>2.</w:t>
            </w:r>
            <w:r>
              <w:rPr>
                <w:rFonts w:hint="eastAsia"/>
              </w:rPr>
              <w:t xml:space="preserve"> </w:t>
            </w:r>
            <w:r>
              <w:rPr>
                <w:rFonts w:hint="eastAsia" w:ascii="宋体" w:hAnsi="宋体" w:cs="宋体"/>
                <w:bCs/>
                <w:szCs w:val="21"/>
              </w:rPr>
              <w:t>采购预算：</w:t>
            </w:r>
            <w:r>
              <w:rPr>
                <w:rFonts w:hint="eastAsia" w:ascii="宋体" w:hAnsi="宋体" w:cs="宋体"/>
                <w:bCs/>
                <w:szCs w:val="21"/>
                <w:lang w:val="en-US" w:eastAsia="zh-CN"/>
              </w:rPr>
              <w:t>352689.03</w:t>
            </w:r>
            <w:r>
              <w:rPr>
                <w:rFonts w:hint="eastAsia" w:ascii="宋体" w:hAnsi="宋体" w:cs="宋体"/>
                <w:bCs/>
                <w:szCs w:val="21"/>
              </w:rPr>
              <w:t>（超过此预算报价为无效报价）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372"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项目地点</w:t>
            </w:r>
          </w:p>
        </w:tc>
        <w:tc>
          <w:tcPr>
            <w:tcW w:w="8226" w:type="dxa"/>
            <w:vAlign w:val="center"/>
          </w:tcPr>
          <w:p>
            <w:pPr>
              <w:spacing w:line="300" w:lineRule="auto"/>
              <w:rPr>
                <w:rFonts w:ascii="宋体" w:hAnsi="宋体" w:cs="宋体"/>
                <w:szCs w:val="21"/>
              </w:rPr>
            </w:pPr>
            <w:r>
              <w:rPr>
                <w:rFonts w:hint="eastAsia" w:ascii="宋体" w:hAnsi="宋体" w:cs="仿宋_GB2312"/>
              </w:rPr>
              <w:t>长葛市和尚桥镇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372" w:hRule="atLeast"/>
          <w:jc w:val="center"/>
        </w:trPr>
        <w:tc>
          <w:tcPr>
            <w:tcW w:w="1561" w:type="dxa"/>
            <w:vAlign w:val="center"/>
          </w:tcPr>
          <w:p>
            <w:pPr>
              <w:spacing w:line="300" w:lineRule="auto"/>
              <w:jc w:val="center"/>
              <w:rPr>
                <w:rFonts w:ascii="宋体" w:hAnsi="宋体"/>
                <w:bCs/>
                <w:szCs w:val="21"/>
              </w:rPr>
            </w:pPr>
            <w:r>
              <w:rPr>
                <w:rFonts w:hint="eastAsia" w:ascii="宋体" w:hAnsi="宋体" w:cs="宋体"/>
                <w:bCs/>
                <w:szCs w:val="21"/>
              </w:rPr>
              <w:t>项目采购内容</w:t>
            </w:r>
          </w:p>
        </w:tc>
        <w:tc>
          <w:tcPr>
            <w:tcW w:w="8226" w:type="dxa"/>
            <w:vAlign w:val="center"/>
          </w:tcPr>
          <w:p>
            <w:pPr>
              <w:spacing w:line="300" w:lineRule="auto"/>
              <w:rPr>
                <w:rFonts w:ascii="宋体" w:hAnsi="宋体" w:cs="宋体"/>
                <w:szCs w:val="21"/>
              </w:rPr>
            </w:pPr>
            <w:r>
              <w:rPr>
                <w:rFonts w:hint="eastAsia" w:ascii="宋体" w:hAnsi="宋体" w:cs="宋体"/>
                <w:bCs/>
                <w:szCs w:val="21"/>
                <w:lang w:eastAsia="zh-CN"/>
              </w:rPr>
              <w:t>关庄湿地道路维修工程，位于许昌市关庄社区，路线全长</w:t>
            </w:r>
            <w:r>
              <w:rPr>
                <w:rFonts w:hint="eastAsia" w:ascii="宋体" w:hAnsi="宋体" w:cs="宋体"/>
                <w:bCs/>
                <w:szCs w:val="21"/>
                <w:lang w:val="en-US" w:eastAsia="zh-CN"/>
              </w:rPr>
              <w:t>700米，按村道路四级公路标准建设，路面宽3.1m，新建道路断面设计为5cm厚中粒式沥青混凝土，乳化沥青透层，15cm厚基层水泥碎石修补坑槽（水泥含量5%）</w:t>
            </w:r>
            <w:r>
              <w:rPr>
                <w:rFonts w:hint="eastAsia" w:ascii="宋体" w:hAnsi="宋体" w:cs="宋体"/>
                <w:bCs/>
                <w:szCs w:val="21"/>
              </w:rPr>
              <w:t>详见谈判文件及工程量清单；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372" w:hRule="atLeast"/>
          <w:jc w:val="center"/>
        </w:trPr>
        <w:tc>
          <w:tcPr>
            <w:tcW w:w="1561" w:type="dxa"/>
            <w:vAlign w:val="center"/>
          </w:tcPr>
          <w:p>
            <w:pPr>
              <w:spacing w:line="300" w:lineRule="auto"/>
              <w:jc w:val="center"/>
              <w:rPr>
                <w:rFonts w:ascii="宋体" w:hAnsi="宋体"/>
                <w:bCs/>
                <w:szCs w:val="21"/>
              </w:rPr>
            </w:pPr>
            <w:r>
              <w:rPr>
                <w:rFonts w:hint="eastAsia" w:ascii="宋体" w:hAnsi="宋体" w:cs="宋体"/>
                <w:szCs w:val="21"/>
              </w:rPr>
              <w:t>工期</w:t>
            </w:r>
          </w:p>
        </w:tc>
        <w:tc>
          <w:tcPr>
            <w:tcW w:w="8226" w:type="dxa"/>
            <w:vAlign w:val="center"/>
          </w:tcPr>
          <w:p>
            <w:pPr>
              <w:spacing w:line="300" w:lineRule="auto"/>
              <w:rPr>
                <w:rFonts w:ascii="宋体" w:hAnsi="宋体" w:cs="宋体"/>
                <w:szCs w:val="21"/>
              </w:rPr>
            </w:pPr>
            <w:r>
              <w:rPr>
                <w:rFonts w:hint="eastAsia"/>
                <w:shd w:val="clear" w:color="auto" w:fill="FFFFFF"/>
              </w:rPr>
              <w:t>为合同签订后</w:t>
            </w:r>
            <w:r>
              <w:rPr>
                <w:rFonts w:hint="eastAsia"/>
                <w:shd w:val="clear" w:color="auto" w:fill="FFFFFF"/>
                <w:lang w:val="en-US" w:eastAsia="zh-CN"/>
              </w:rPr>
              <w:t>2</w:t>
            </w:r>
            <w:r>
              <w:rPr>
                <w:rFonts w:hint="eastAsia"/>
                <w:u w:val="single"/>
                <w:shd w:val="clear" w:color="auto" w:fill="FFFFFF"/>
              </w:rPr>
              <w:t>0</w:t>
            </w:r>
            <w:r>
              <w:rPr>
                <w:rFonts w:hint="eastAsia"/>
                <w:shd w:val="clear" w:color="auto" w:fill="FFFFFF"/>
              </w:rPr>
              <w:t>日历天内。</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372"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质量要求</w:t>
            </w:r>
          </w:p>
        </w:tc>
        <w:tc>
          <w:tcPr>
            <w:tcW w:w="8226" w:type="dxa"/>
            <w:vAlign w:val="center"/>
          </w:tcPr>
          <w:p>
            <w:pPr>
              <w:spacing w:line="300" w:lineRule="auto"/>
              <w:rPr>
                <w:rFonts w:ascii="宋体" w:hAnsi="宋体" w:cs="宋体"/>
                <w:szCs w:val="21"/>
              </w:rPr>
            </w:pPr>
            <w:r>
              <w:rPr>
                <w:rFonts w:hint="eastAsia" w:ascii="宋体" w:hAnsi="宋体" w:cs="宋体"/>
                <w:szCs w:val="21"/>
              </w:rPr>
              <w:t>合格（符合国家现行规范、规程、规定、标准的要求）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90"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谈判文件获取</w:t>
            </w:r>
          </w:p>
        </w:tc>
        <w:tc>
          <w:tcPr>
            <w:tcW w:w="8226" w:type="dxa"/>
            <w:vAlign w:val="center"/>
          </w:tcPr>
          <w:p>
            <w:pPr>
              <w:spacing w:line="300" w:lineRule="auto"/>
              <w:rPr>
                <w:rFonts w:ascii="宋体" w:hAnsi="宋体" w:cs="宋体"/>
                <w:bCs/>
                <w:szCs w:val="21"/>
              </w:rPr>
            </w:pPr>
            <w:r>
              <w:rPr>
                <w:rFonts w:hint="eastAsia" w:ascii="宋体" w:hAnsi="宋体" w:cs="宋体"/>
                <w:bCs/>
                <w:szCs w:val="21"/>
              </w:rPr>
              <w:t>（一）网上下载谈判文件</w:t>
            </w:r>
          </w:p>
          <w:p>
            <w:pPr>
              <w:spacing w:line="300" w:lineRule="auto"/>
              <w:rPr>
                <w:rFonts w:ascii="宋体" w:hAnsi="宋体" w:cs="宋体"/>
                <w:bCs/>
                <w:szCs w:val="21"/>
              </w:rPr>
            </w:pPr>
            <w:r>
              <w:rPr>
                <w:rFonts w:hint="eastAsia" w:ascii="宋体" w:hAnsi="宋体" w:cs="宋体"/>
                <w:bCs/>
                <w:szCs w:val="21"/>
              </w:rPr>
              <w:t>1、持CA数字认证证书，登录【全国公共资源交易平台（河南省·许昌市）】“系统用户注册”入口（http://221.14.6.70:8088/ggzy/eps/public/RegistAllJcxx.html）进行免费注册登记（详见“常见问题解答-诚信库网上注册相关资料下载”）；</w:t>
            </w:r>
          </w:p>
          <w:p>
            <w:pPr>
              <w:spacing w:line="300" w:lineRule="auto"/>
              <w:rPr>
                <w:rFonts w:ascii="宋体" w:hAnsi="宋体" w:cs="宋体"/>
                <w:bCs/>
                <w:szCs w:val="21"/>
              </w:rPr>
            </w:pPr>
            <w:r>
              <w:rPr>
                <w:rFonts w:hint="eastAsia" w:ascii="宋体" w:hAnsi="宋体" w:cs="宋体"/>
                <w:bCs/>
                <w:szCs w:val="21"/>
              </w:rPr>
              <w:t>2、在谈判截止时间前均可登录【全国公共资源交易平台（河南省·许昌市）】“投标人/供应商登录”入口（http://221.14.6.70:8088/ggzy/）自行下载谈判文件（详见“常见问题解答-交易系统操作手册”）。</w:t>
            </w:r>
          </w:p>
          <w:p>
            <w:pPr>
              <w:spacing w:line="300" w:lineRule="auto"/>
              <w:rPr>
                <w:rFonts w:ascii="宋体" w:hAnsi="宋体" w:cs="宋体"/>
                <w:bCs/>
                <w:szCs w:val="21"/>
              </w:rPr>
            </w:pPr>
            <w:r>
              <w:rPr>
                <w:rFonts w:hint="eastAsia" w:ascii="宋体" w:hAnsi="宋体" w:cs="宋体"/>
                <w:bCs/>
                <w:szCs w:val="21"/>
              </w:rPr>
              <w:t>（二）未通过【全国公共资源交易平台（河南省·许昌市）】下载谈判文件的供应商,拒收其递交的谈判响应文件。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294"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现场</w:t>
            </w:r>
            <w:r>
              <w:rPr>
                <w:rFonts w:ascii="宋体" w:hAnsi="宋体"/>
                <w:bCs/>
                <w:szCs w:val="21"/>
              </w:rPr>
              <w:t>勘查</w:t>
            </w:r>
          </w:p>
        </w:tc>
        <w:tc>
          <w:tcPr>
            <w:tcW w:w="8226" w:type="dxa"/>
            <w:vAlign w:val="center"/>
          </w:tcPr>
          <w:p>
            <w:pPr>
              <w:spacing w:line="300" w:lineRule="auto"/>
              <w:rPr>
                <w:rFonts w:ascii="宋体" w:hAnsi="宋体"/>
                <w:bCs/>
                <w:szCs w:val="21"/>
              </w:rPr>
            </w:pPr>
            <w:r>
              <w:rPr>
                <w:rFonts w:hint="eastAsia" w:ascii="宋体" w:hAnsi="宋体"/>
                <w:bCs/>
                <w:szCs w:val="21"/>
              </w:rPr>
              <w:t>不组织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312"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谈判响应文件</w:t>
            </w:r>
          </w:p>
        </w:tc>
        <w:tc>
          <w:tcPr>
            <w:tcW w:w="8226" w:type="dxa"/>
            <w:vAlign w:val="center"/>
          </w:tcPr>
          <w:p>
            <w:pPr>
              <w:spacing w:line="300" w:lineRule="auto"/>
              <w:rPr>
                <w:rFonts w:ascii="宋体" w:hAnsi="宋体"/>
                <w:bCs/>
                <w:szCs w:val="21"/>
              </w:rPr>
            </w:pPr>
            <w:r>
              <w:rPr>
                <w:rFonts w:hint="eastAsia" w:ascii="宋体" w:hAnsi="宋体"/>
                <w:bCs/>
                <w:szCs w:val="21"/>
              </w:rPr>
              <w:t>电子响应文件：成功上传至《全国公共资源交易平台（河南省·许昌市）》公共资源交易系统加密电子响应文件1份（文件格式为： XXX公司XXX项目编号.file）。使用电子介质存储的备份文件1份（文件格式为：名称为“备份”的文件夹）。</w:t>
            </w:r>
          </w:p>
          <w:p>
            <w:pPr>
              <w:spacing w:line="300" w:lineRule="auto"/>
              <w:rPr>
                <w:rFonts w:ascii="宋体" w:hAnsi="宋体"/>
                <w:bCs/>
                <w:szCs w:val="21"/>
              </w:rPr>
            </w:pPr>
            <w:r>
              <w:rPr>
                <w:rFonts w:hint="eastAsia" w:ascii="宋体" w:hAnsi="宋体"/>
                <w:bCs/>
                <w:szCs w:val="21"/>
              </w:rPr>
              <w:t>纸质响应文件：正本一份，副本一份。使用格式为“响应文件（供打印）.PDF”的文件。</w:t>
            </w:r>
          </w:p>
          <w:p>
            <w:pPr>
              <w:spacing w:line="300" w:lineRule="auto"/>
              <w:rPr>
                <w:rFonts w:ascii="宋体" w:hAnsi="宋体"/>
                <w:bCs/>
                <w:szCs w:val="21"/>
              </w:rPr>
            </w:pPr>
            <w:r>
              <w:rPr>
                <w:rFonts w:hint="eastAsia" w:ascii="宋体" w:hAnsi="宋体"/>
                <w:bCs/>
                <w:szCs w:val="21"/>
              </w:rPr>
              <w:t>电子响应文件和纸质响应文件的内容、格式、水印码、签章应一致。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312" w:hRule="atLeast"/>
          <w:jc w:val="center"/>
        </w:trPr>
        <w:tc>
          <w:tcPr>
            <w:tcW w:w="1561" w:type="dxa"/>
            <w:vAlign w:val="center"/>
          </w:tcPr>
          <w:p>
            <w:pPr>
              <w:spacing w:line="320" w:lineRule="exact"/>
              <w:jc w:val="center"/>
              <w:rPr>
                <w:rFonts w:ascii="宋体" w:hAnsi="宋体"/>
                <w:bCs/>
                <w:szCs w:val="21"/>
              </w:rPr>
            </w:pPr>
            <w:r>
              <w:rPr>
                <w:rFonts w:hint="eastAsia" w:ascii="宋体" w:hAnsi="宋体"/>
                <w:bCs/>
                <w:szCs w:val="21"/>
              </w:rPr>
              <w:t>响应文件的</w:t>
            </w:r>
          </w:p>
          <w:p>
            <w:pPr>
              <w:spacing w:line="320" w:lineRule="exact"/>
              <w:jc w:val="center"/>
              <w:rPr>
                <w:rFonts w:ascii="宋体" w:hAnsi="宋体"/>
                <w:bCs/>
                <w:szCs w:val="21"/>
              </w:rPr>
            </w:pPr>
            <w:r>
              <w:rPr>
                <w:rFonts w:hint="eastAsia" w:ascii="宋体" w:hAnsi="宋体"/>
                <w:bCs/>
                <w:szCs w:val="21"/>
              </w:rPr>
              <w:t>签署盖章</w:t>
            </w:r>
          </w:p>
        </w:tc>
        <w:tc>
          <w:tcPr>
            <w:tcW w:w="8226" w:type="dxa"/>
            <w:vAlign w:val="center"/>
          </w:tcPr>
          <w:p>
            <w:pPr>
              <w:spacing w:line="320" w:lineRule="exact"/>
              <w:rPr>
                <w:rFonts w:ascii="宋体" w:hAnsi="宋体"/>
                <w:bCs/>
                <w:szCs w:val="21"/>
              </w:rPr>
            </w:pPr>
            <w:r>
              <w:rPr>
                <w:rFonts w:hint="eastAsia" w:ascii="宋体" w:hAnsi="宋体"/>
                <w:bCs/>
                <w:szCs w:val="21"/>
              </w:rPr>
              <w:t>电子响应文件：按采购文件要求加盖电子印章和法人电子印章。</w:t>
            </w:r>
          </w:p>
          <w:p>
            <w:pPr>
              <w:spacing w:line="320" w:lineRule="exact"/>
              <w:rPr>
                <w:rFonts w:ascii="宋体" w:hAnsi="宋体"/>
                <w:bCs/>
                <w:szCs w:val="21"/>
              </w:rPr>
            </w:pPr>
            <w:r>
              <w:rPr>
                <w:rFonts w:hint="eastAsia" w:ascii="宋体" w:hAnsi="宋体"/>
                <w:bCs/>
                <w:szCs w:val="21"/>
              </w:rPr>
              <w:t>纸质响应文件：响应文件封面加盖供应商公章（响应文件是指供应商电子响应文件制作完成后生成的后缀名为“.PDF”的文件打印的纸质响应文件）。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342" w:hRule="atLeast"/>
          <w:jc w:val="center"/>
        </w:trPr>
        <w:tc>
          <w:tcPr>
            <w:tcW w:w="1561" w:type="dxa"/>
            <w:vAlign w:val="center"/>
          </w:tcPr>
          <w:p>
            <w:pPr>
              <w:spacing w:line="300" w:lineRule="auto"/>
              <w:ind w:left="-199" w:leftChars="-95" w:right="-134" w:rightChars="-64"/>
              <w:jc w:val="center"/>
              <w:rPr>
                <w:rFonts w:ascii="宋体" w:hAnsi="宋体"/>
                <w:bCs/>
                <w:szCs w:val="21"/>
              </w:rPr>
            </w:pPr>
            <w:r>
              <w:rPr>
                <w:rFonts w:hint="eastAsia" w:ascii="宋体" w:hAnsi="宋体"/>
                <w:bCs/>
                <w:szCs w:val="21"/>
              </w:rPr>
              <w:t>谈判响应文件递交地点</w:t>
            </w:r>
          </w:p>
        </w:tc>
        <w:tc>
          <w:tcPr>
            <w:tcW w:w="8226" w:type="dxa"/>
            <w:vAlign w:val="center"/>
          </w:tcPr>
          <w:p>
            <w:pPr>
              <w:spacing w:line="300" w:lineRule="auto"/>
              <w:rPr>
                <w:rFonts w:ascii="宋体" w:hAnsi="宋体"/>
                <w:bCs/>
                <w:color w:val="C00000"/>
                <w:szCs w:val="21"/>
              </w:rPr>
            </w:pPr>
            <w:r>
              <w:rPr>
                <w:rFonts w:hint="eastAsia" w:ascii="宋体" w:hAnsi="宋体"/>
                <w:bCs/>
                <w:color w:val="C00000"/>
                <w:szCs w:val="21"/>
              </w:rPr>
              <w:t>长葛市公共资源交易中心</w:t>
            </w:r>
            <w:r>
              <w:rPr>
                <w:rFonts w:hint="eastAsia" w:ascii="宋体" w:hAnsi="宋体"/>
                <w:bCs/>
                <w:color w:val="C00000"/>
                <w:szCs w:val="21"/>
                <w:lang w:val="en-US" w:eastAsia="zh-CN"/>
              </w:rPr>
              <w:t xml:space="preserve"> 5 </w:t>
            </w:r>
            <w:r>
              <w:rPr>
                <w:rFonts w:hint="eastAsia" w:ascii="宋体" w:hAnsi="宋体"/>
                <w:bCs/>
                <w:color w:val="C00000"/>
                <w:szCs w:val="21"/>
              </w:rPr>
              <w:t>楼开标</w:t>
            </w:r>
            <w:r>
              <w:rPr>
                <w:rFonts w:hint="eastAsia" w:ascii="宋体" w:hAnsi="宋体"/>
                <w:bCs/>
                <w:color w:val="C00000"/>
                <w:szCs w:val="21"/>
                <w:lang w:val="en-US" w:eastAsia="zh-CN"/>
              </w:rPr>
              <w:t xml:space="preserve"> 一 </w:t>
            </w:r>
            <w:r>
              <w:rPr>
                <w:rFonts w:hint="eastAsia" w:ascii="宋体" w:hAnsi="宋体"/>
                <w:bCs/>
                <w:color w:val="C00000"/>
                <w:szCs w:val="21"/>
              </w:rPr>
              <w:t>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357" w:hRule="atLeast"/>
          <w:jc w:val="center"/>
        </w:trPr>
        <w:tc>
          <w:tcPr>
            <w:tcW w:w="1561" w:type="dxa"/>
            <w:vAlign w:val="center"/>
          </w:tcPr>
          <w:p>
            <w:pPr>
              <w:spacing w:line="300" w:lineRule="auto"/>
              <w:ind w:left="-199" w:leftChars="-95" w:right="-134" w:rightChars="-64"/>
              <w:jc w:val="center"/>
              <w:rPr>
                <w:rFonts w:ascii="宋体" w:hAnsi="宋体"/>
                <w:bCs/>
                <w:szCs w:val="21"/>
              </w:rPr>
            </w:pPr>
            <w:r>
              <w:rPr>
                <w:rFonts w:hint="eastAsia" w:ascii="宋体" w:hAnsi="宋体"/>
                <w:bCs/>
                <w:szCs w:val="21"/>
              </w:rPr>
              <w:t>谈判截止时间</w:t>
            </w:r>
          </w:p>
        </w:tc>
        <w:tc>
          <w:tcPr>
            <w:tcW w:w="8226" w:type="dxa"/>
            <w:vAlign w:val="center"/>
          </w:tcPr>
          <w:p>
            <w:pPr>
              <w:spacing w:line="300" w:lineRule="auto"/>
              <w:rPr>
                <w:rFonts w:ascii="宋体" w:hAnsi="宋体"/>
                <w:bCs/>
                <w:color w:val="C00000"/>
                <w:szCs w:val="21"/>
              </w:rPr>
            </w:pPr>
            <w:r>
              <w:rPr>
                <w:rFonts w:hint="eastAsia" w:ascii="宋体" w:hAnsi="宋体"/>
                <w:bCs/>
                <w:color w:val="C00000"/>
                <w:szCs w:val="21"/>
              </w:rPr>
              <w:t>谈判文件接收截止时间及谈判时间：</w:t>
            </w:r>
            <w:r>
              <w:rPr>
                <w:rFonts w:hint="eastAsia"/>
                <w:color w:val="C00000"/>
                <w:shd w:val="clear" w:color="auto" w:fill="FFFFFF"/>
              </w:rPr>
              <w:t>2019年</w:t>
            </w:r>
            <w:r>
              <w:rPr>
                <w:rFonts w:hint="eastAsia"/>
                <w:color w:val="C00000"/>
                <w:shd w:val="clear" w:color="auto" w:fill="FFFFFF"/>
                <w:lang w:val="en-US" w:eastAsia="zh-CN"/>
              </w:rPr>
              <w:t xml:space="preserve"> 11</w:t>
            </w:r>
            <w:r>
              <w:rPr>
                <w:rFonts w:hint="eastAsia"/>
                <w:color w:val="C00000"/>
                <w:shd w:val="clear" w:color="auto" w:fill="FFFFFF"/>
              </w:rPr>
              <w:t>月</w:t>
            </w:r>
            <w:r>
              <w:rPr>
                <w:rFonts w:hint="eastAsia"/>
                <w:color w:val="C00000"/>
                <w:shd w:val="clear" w:color="auto" w:fill="FFFFFF"/>
                <w:lang w:val="en-US" w:eastAsia="zh-CN"/>
              </w:rPr>
              <w:t xml:space="preserve"> 7</w:t>
            </w:r>
            <w:r>
              <w:rPr>
                <w:rFonts w:hint="eastAsia"/>
                <w:color w:val="C00000"/>
                <w:shd w:val="clear" w:color="auto" w:fill="FFFFFF"/>
              </w:rPr>
              <w:t>日</w:t>
            </w:r>
            <w:r>
              <w:rPr>
                <w:rFonts w:hint="eastAsia"/>
                <w:color w:val="C00000"/>
                <w:shd w:val="clear" w:color="auto" w:fill="FFFFFF"/>
                <w:lang w:val="en-US" w:eastAsia="zh-CN"/>
              </w:rPr>
              <w:t>9</w:t>
            </w:r>
            <w:r>
              <w:rPr>
                <w:rFonts w:hint="eastAsia"/>
                <w:color w:val="C00000"/>
                <w:shd w:val="clear" w:color="auto" w:fill="FFFFFF"/>
              </w:rPr>
              <w:t>时</w:t>
            </w:r>
            <w:r>
              <w:rPr>
                <w:rFonts w:hint="eastAsia"/>
                <w:color w:val="C00000"/>
                <w:shd w:val="clear" w:color="auto" w:fill="FFFFFF"/>
                <w:lang w:val="en-US" w:eastAsia="zh-CN"/>
              </w:rPr>
              <w:t>30</w:t>
            </w:r>
            <w:r>
              <w:rPr>
                <w:rFonts w:hint="eastAsia"/>
                <w:color w:val="C00000"/>
                <w:shd w:val="clear" w:color="auto" w:fill="FFFFFF"/>
              </w:rPr>
              <w:t>分</w:t>
            </w:r>
            <w:r>
              <w:rPr>
                <w:rFonts w:hint="eastAsia" w:ascii="宋体" w:hAnsi="宋体"/>
                <w:bCs/>
                <w:color w:val="C00000"/>
                <w:szCs w:val="21"/>
              </w:rPr>
              <w:t>(北京时间)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342"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谈判</w:t>
            </w:r>
            <w:r>
              <w:rPr>
                <w:rFonts w:ascii="宋体" w:hAnsi="宋体"/>
                <w:bCs/>
                <w:szCs w:val="21"/>
              </w:rPr>
              <w:t>有</w:t>
            </w:r>
            <w:r>
              <w:rPr>
                <w:rFonts w:hint="eastAsia" w:ascii="宋体" w:hAnsi="宋体"/>
                <w:bCs/>
                <w:szCs w:val="21"/>
              </w:rPr>
              <w:t>效期</w:t>
            </w:r>
          </w:p>
        </w:tc>
        <w:tc>
          <w:tcPr>
            <w:tcW w:w="8226" w:type="dxa"/>
            <w:vAlign w:val="center"/>
          </w:tcPr>
          <w:p>
            <w:pPr>
              <w:spacing w:line="300" w:lineRule="auto"/>
              <w:rPr>
                <w:rFonts w:ascii="宋体" w:hAnsi="宋体"/>
                <w:bCs/>
                <w:szCs w:val="21"/>
              </w:rPr>
            </w:pPr>
            <w:r>
              <w:rPr>
                <w:rFonts w:hint="eastAsia" w:ascii="宋体" w:hAnsi="宋体"/>
                <w:bCs/>
                <w:szCs w:val="21"/>
              </w:rPr>
              <w:t>自谈判之日起60天。</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90"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投标承诺函</w:t>
            </w:r>
          </w:p>
        </w:tc>
        <w:tc>
          <w:tcPr>
            <w:tcW w:w="8226" w:type="dxa"/>
            <w:vAlign w:val="center"/>
          </w:tcPr>
          <w:p>
            <w:pPr>
              <w:autoSpaceDE w:val="0"/>
              <w:autoSpaceDN w:val="0"/>
              <w:adjustRightInd w:val="0"/>
              <w:spacing w:line="360" w:lineRule="auto"/>
              <w:rPr>
                <w:rFonts w:ascii="新宋体" w:hAnsi="新宋体" w:eastAsia="新宋体"/>
                <w:szCs w:val="21"/>
              </w:rPr>
            </w:pPr>
            <w:r>
              <w:rPr>
                <w:rFonts w:hint="eastAsia" w:ascii="新宋体" w:hAnsi="新宋体" w:eastAsia="新宋体"/>
                <w:szCs w:val="21"/>
              </w:rPr>
              <w:t>不收取投标保证金，但投标人需出具《投标承诺函》（格式后附）</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90"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履</w:t>
            </w:r>
            <w:r>
              <w:rPr>
                <w:rFonts w:ascii="宋体" w:hAnsi="宋体"/>
                <w:bCs/>
                <w:szCs w:val="21"/>
              </w:rPr>
              <w:t>约</w:t>
            </w:r>
            <w:r>
              <w:rPr>
                <w:rFonts w:hint="eastAsia" w:ascii="宋体" w:hAnsi="宋体"/>
                <w:bCs/>
                <w:szCs w:val="21"/>
              </w:rPr>
              <w:t>保</w:t>
            </w:r>
            <w:r>
              <w:rPr>
                <w:rFonts w:ascii="宋体" w:hAnsi="宋体"/>
                <w:bCs/>
                <w:szCs w:val="21"/>
              </w:rPr>
              <w:t>证金</w:t>
            </w:r>
          </w:p>
        </w:tc>
        <w:tc>
          <w:tcPr>
            <w:tcW w:w="8226" w:type="dxa"/>
            <w:vAlign w:val="center"/>
          </w:tcPr>
          <w:p>
            <w:pPr>
              <w:autoSpaceDE w:val="0"/>
              <w:autoSpaceDN w:val="0"/>
              <w:adjustRightInd w:val="0"/>
              <w:spacing w:line="360" w:lineRule="auto"/>
              <w:rPr>
                <w:rFonts w:hint="eastAsia"/>
                <w:lang w:val="en-US" w:eastAsia="zh-CN"/>
              </w:rPr>
            </w:pPr>
            <w:r>
              <w:rPr>
                <w:rFonts w:hint="eastAsia" w:ascii="新宋体" w:hAnsi="新宋体" w:eastAsia="新宋体"/>
                <w:szCs w:val="21"/>
              </w:rPr>
              <w:t>开</w:t>
            </w:r>
            <w:r>
              <w:rPr>
                <w:rFonts w:hint="eastAsia"/>
                <w:lang w:val="en-US" w:eastAsia="zh-CN"/>
              </w:rPr>
              <w:t>户行：中国工商银行股份有限公司长葛支行</w:t>
            </w:r>
          </w:p>
          <w:p>
            <w:pPr>
              <w:autoSpaceDE w:val="0"/>
              <w:autoSpaceDN w:val="0"/>
              <w:adjustRightInd w:val="0"/>
              <w:spacing w:line="360" w:lineRule="auto"/>
              <w:rPr>
                <w:rFonts w:hint="eastAsia"/>
                <w:lang w:val="en-US" w:eastAsia="zh-CN"/>
              </w:rPr>
            </w:pPr>
            <w:r>
              <w:rPr>
                <w:rFonts w:hint="eastAsia"/>
                <w:lang w:val="en-US" w:eastAsia="zh-CN"/>
              </w:rPr>
              <w:t>户  名：长葛市公共资源交易中心</w:t>
            </w:r>
          </w:p>
          <w:p>
            <w:pPr>
              <w:autoSpaceDE w:val="0"/>
              <w:autoSpaceDN w:val="0"/>
              <w:adjustRightInd w:val="0"/>
              <w:spacing w:line="360" w:lineRule="auto"/>
              <w:rPr>
                <w:rFonts w:hint="eastAsia"/>
                <w:lang w:val="en-US" w:eastAsia="zh-CN"/>
              </w:rPr>
            </w:pPr>
            <w:r>
              <w:rPr>
                <w:rFonts w:hint="eastAsia"/>
                <w:lang w:val="en-US" w:eastAsia="zh-CN"/>
              </w:rPr>
              <w:t>账  号：1708026029200151795</w:t>
            </w:r>
          </w:p>
          <w:p>
            <w:pPr>
              <w:autoSpaceDE w:val="0"/>
              <w:autoSpaceDN w:val="0"/>
              <w:adjustRightInd w:val="0"/>
              <w:spacing w:line="360" w:lineRule="auto"/>
              <w:rPr>
                <w:rFonts w:hint="eastAsia"/>
                <w:lang w:val="en-US" w:eastAsia="zh-CN"/>
              </w:rPr>
            </w:pPr>
            <w:r>
              <w:rPr>
                <w:rFonts w:hint="eastAsia"/>
                <w:lang w:val="en-US" w:eastAsia="zh-CN"/>
              </w:rPr>
              <w:t>履约保证金的形式：基本户转账，在中标人签订合同前办理。</w:t>
            </w:r>
          </w:p>
          <w:p>
            <w:pPr>
              <w:autoSpaceDE w:val="0"/>
              <w:autoSpaceDN w:val="0"/>
              <w:adjustRightInd w:val="0"/>
              <w:spacing w:line="360" w:lineRule="auto"/>
              <w:rPr>
                <w:rFonts w:ascii="宋体" w:hAnsi="宋体" w:cs="宋体"/>
                <w:bCs/>
                <w:szCs w:val="21"/>
              </w:rPr>
            </w:pPr>
            <w:r>
              <w:rPr>
                <w:rFonts w:hint="eastAsia"/>
                <w:lang w:val="en-US" w:eastAsia="zh-CN"/>
              </w:rPr>
              <w:t>履约保证金的金额：中标金额的10%。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416"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特别说明</w:t>
            </w:r>
          </w:p>
        </w:tc>
        <w:tc>
          <w:tcPr>
            <w:tcW w:w="8226" w:type="dxa"/>
            <w:vAlign w:val="center"/>
          </w:tcPr>
          <w:p>
            <w:pPr>
              <w:tabs>
                <w:tab w:val="left" w:pos="312"/>
              </w:tabs>
              <w:spacing w:line="300" w:lineRule="auto"/>
              <w:rPr>
                <w:rFonts w:ascii="宋体" w:hAnsi="宋体" w:cs="Arial"/>
                <w:bCs/>
                <w:szCs w:val="21"/>
              </w:rPr>
            </w:pPr>
            <w:r>
              <w:rPr>
                <w:rFonts w:hint="eastAsia" w:ascii="宋体" w:hAnsi="宋体" w:cs="Arial"/>
                <w:bCs/>
                <w:szCs w:val="21"/>
              </w:rPr>
              <w:t>1.采购单位委派代表参加资格审查和评审委员会的，须向采购长葛市公共资源交易中心出具授权函。除授权代表外，采购单位委派纪检监察人员对评标过程实施监督的须进入四楼电子监督室，并向采购长葛市公共资源交易中心出具授权函，且不得超过2人。</w:t>
            </w:r>
          </w:p>
          <w:p>
            <w:pPr>
              <w:spacing w:line="300" w:lineRule="auto"/>
              <w:rPr>
                <w:rFonts w:ascii="宋体" w:hAnsi="宋体" w:cs="Arial"/>
                <w:bCs/>
                <w:szCs w:val="21"/>
              </w:rPr>
            </w:pPr>
            <w:r>
              <w:rPr>
                <w:rFonts w:hint="eastAsia" w:ascii="宋体" w:hAnsi="宋体" w:cs="Arial"/>
                <w:bCs/>
                <w:szCs w:val="21"/>
              </w:rPr>
              <w:t>2.不接受备选方案。</w:t>
            </w:r>
          </w:p>
          <w:p>
            <w:pPr>
              <w:spacing w:line="300" w:lineRule="auto"/>
              <w:rPr>
                <w:rFonts w:ascii="宋体" w:hAnsi="宋体" w:cs="Arial"/>
                <w:bCs/>
                <w:szCs w:val="21"/>
              </w:rPr>
            </w:pPr>
            <w:r>
              <w:rPr>
                <w:rFonts w:hint="eastAsia" w:ascii="宋体" w:hAnsi="宋体" w:cs="Arial"/>
                <w:bCs/>
                <w:szCs w:val="21"/>
              </w:rPr>
              <w:t>3.不接受进口产品投标</w:t>
            </w:r>
            <w:r>
              <w:rPr>
                <w:rFonts w:hint="eastAsia" w:ascii="宋体" w:hAnsi="宋体" w:cs="宋体"/>
                <w:szCs w:val="21"/>
              </w:rPr>
              <w:t>（谈判）</w:t>
            </w:r>
            <w:r>
              <w:rPr>
                <w:rFonts w:hint="eastAsia" w:ascii="宋体" w:hAnsi="宋体" w:cs="Arial"/>
                <w:bCs/>
                <w:szCs w:val="21"/>
              </w:rPr>
              <w:t>。</w:t>
            </w:r>
          </w:p>
          <w:p>
            <w:pPr>
              <w:spacing w:line="300" w:lineRule="auto"/>
              <w:rPr>
                <w:rFonts w:ascii="宋体" w:hAnsi="宋体" w:cs="Arial"/>
                <w:bCs/>
                <w:szCs w:val="21"/>
              </w:rPr>
            </w:pPr>
            <w:r>
              <w:rPr>
                <w:rFonts w:hint="eastAsia" w:ascii="宋体" w:hAnsi="宋体" w:cs="Arial"/>
                <w:bCs/>
                <w:szCs w:val="21"/>
              </w:rPr>
              <w:t>4.</w:t>
            </w:r>
            <w:r>
              <w:rPr>
                <w:rFonts w:hint="eastAsia"/>
              </w:rPr>
              <w:t>本项目不接受联合体参加谈判。</w:t>
            </w:r>
          </w:p>
          <w:p>
            <w:pPr>
              <w:spacing w:line="300" w:lineRule="auto"/>
              <w:rPr>
                <w:rFonts w:ascii="宋体" w:hAnsi="宋体" w:cs="Arial"/>
                <w:bCs/>
                <w:szCs w:val="21"/>
              </w:rPr>
            </w:pPr>
            <w:r>
              <w:rPr>
                <w:rFonts w:hint="eastAsia" w:ascii="宋体" w:hAnsi="宋体" w:cs="Arial"/>
                <w:bCs/>
                <w:szCs w:val="21"/>
              </w:rPr>
              <w:t>5</w:t>
            </w:r>
            <w:r>
              <w:rPr>
                <w:rFonts w:ascii="宋体" w:hAnsi="宋体" w:cs="Arial"/>
                <w:bCs/>
                <w:szCs w:val="21"/>
              </w:rPr>
              <w:t>.</w:t>
            </w:r>
            <w:r>
              <w:rPr>
                <w:rFonts w:hint="eastAsia" w:ascii="宋体" w:hAnsi="宋体" w:cs="Arial"/>
                <w:bCs/>
                <w:szCs w:val="21"/>
              </w:rPr>
              <w:t>本谈判</w:t>
            </w:r>
            <w:r>
              <w:rPr>
                <w:rFonts w:ascii="宋体" w:hAnsi="宋体" w:cs="Arial"/>
                <w:bCs/>
                <w:szCs w:val="21"/>
              </w:rPr>
              <w:t>文件的解释权归采购人</w:t>
            </w:r>
            <w:r>
              <w:rPr>
                <w:rFonts w:hint="eastAsia" w:ascii="宋体" w:hAnsi="宋体" w:cs="Arial"/>
                <w:bCs/>
                <w:szCs w:val="21"/>
              </w:rPr>
              <w:t>。</w:t>
            </w:r>
          </w:p>
        </w:tc>
      </w:tr>
    </w:tbl>
    <w:p>
      <w:pPr>
        <w:spacing w:afterLines="100"/>
        <w:jc w:val="center"/>
        <w:rPr>
          <w:rFonts w:asciiTheme="majorEastAsia" w:hAnsiTheme="majorEastAsia" w:eastAsiaTheme="majorEastAsia"/>
          <w:b/>
          <w:sz w:val="32"/>
          <w:szCs w:val="32"/>
        </w:rPr>
      </w:pPr>
      <w:r>
        <w:rPr>
          <w:rFonts w:hint="eastAsia" w:ascii="华文中宋" w:hAnsi="华文中宋" w:eastAsia="华文中宋"/>
          <w:b/>
          <w:sz w:val="32"/>
          <w:szCs w:val="32"/>
        </w:rPr>
        <w:br w:type="page"/>
      </w:r>
      <w:r>
        <w:rPr>
          <w:rFonts w:hint="eastAsia" w:asciiTheme="majorEastAsia" w:hAnsiTheme="majorEastAsia" w:eastAsiaTheme="majorEastAsia"/>
          <w:b/>
          <w:sz w:val="32"/>
          <w:szCs w:val="32"/>
        </w:rPr>
        <w:t>第三章  竞争性谈判响应文件内容</w:t>
      </w:r>
    </w:p>
    <w:tbl>
      <w:tblPr>
        <w:tblStyle w:val="33"/>
        <w:tblW w:w="9800" w:type="dxa"/>
        <w:jc w:val="right"/>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2"/>
        <w:gridCol w:w="750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right"/>
        </w:trPr>
        <w:tc>
          <w:tcPr>
            <w:tcW w:w="2292" w:type="dxa"/>
            <w:tcBorders>
              <w:top w:val="doub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Arial"/>
                <w:b/>
                <w:szCs w:val="21"/>
              </w:rPr>
            </w:pPr>
            <w:r>
              <w:rPr>
                <w:rFonts w:hint="eastAsia" w:ascii="宋体" w:hAnsi="宋体" w:cs="Arial"/>
                <w:b/>
                <w:szCs w:val="21"/>
              </w:rPr>
              <w:t>项目</w:t>
            </w:r>
          </w:p>
        </w:tc>
        <w:tc>
          <w:tcPr>
            <w:tcW w:w="7508" w:type="dxa"/>
            <w:tcBorders>
              <w:top w:val="double" w:color="auto" w:sz="4" w:space="0"/>
              <w:left w:val="single" w:color="auto" w:sz="4" w:space="0"/>
              <w:bottom w:val="single" w:color="auto" w:sz="4" w:space="0"/>
              <w:right w:val="double" w:color="auto" w:sz="4" w:space="0"/>
            </w:tcBorders>
            <w:vAlign w:val="center"/>
          </w:tcPr>
          <w:p>
            <w:pPr>
              <w:spacing w:line="360" w:lineRule="auto"/>
              <w:jc w:val="center"/>
              <w:rPr>
                <w:rFonts w:ascii="宋体" w:hAnsi="宋体" w:cs="Arial"/>
                <w:b/>
                <w:szCs w:val="21"/>
              </w:rPr>
            </w:pPr>
            <w:r>
              <w:rPr>
                <w:rFonts w:hint="eastAsia" w:ascii="宋体" w:hAnsi="宋体" w:cs="Arial"/>
                <w:b/>
                <w:szCs w:val="21"/>
              </w:rPr>
              <w:t>内容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right"/>
        </w:trPr>
        <w:tc>
          <w:tcPr>
            <w:tcW w:w="2292"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Arial"/>
                <w:b/>
                <w:szCs w:val="21"/>
              </w:rPr>
            </w:pPr>
            <w:r>
              <w:rPr>
                <w:rFonts w:hint="eastAsia" w:ascii="宋体" w:hAnsi="宋体" w:cs="Arial"/>
                <w:b/>
                <w:szCs w:val="21"/>
              </w:rPr>
              <w:t>谈判文件</w:t>
            </w: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jc w:val="center"/>
              <w:rPr>
                <w:rFonts w:ascii="宋体" w:hAnsi="宋体" w:cs="Arial"/>
                <w:szCs w:val="21"/>
              </w:rPr>
            </w:pPr>
            <w:r>
              <w:rPr>
                <w:rFonts w:hint="eastAsia" w:ascii="宋体" w:hAnsi="宋体" w:cs="Arial"/>
                <w:szCs w:val="21"/>
              </w:rPr>
              <w:t>封面</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right"/>
        </w:trPr>
        <w:tc>
          <w:tcPr>
            <w:tcW w:w="2292" w:type="dxa"/>
            <w:vMerge w:val="restart"/>
            <w:tcBorders>
              <w:top w:val="single" w:color="auto" w:sz="4" w:space="0"/>
              <w:left w:val="double" w:color="auto" w:sz="4" w:space="0"/>
              <w:right w:val="single" w:color="auto" w:sz="4" w:space="0"/>
            </w:tcBorders>
            <w:vAlign w:val="center"/>
          </w:tcPr>
          <w:p>
            <w:pPr>
              <w:spacing w:line="360" w:lineRule="auto"/>
              <w:jc w:val="center"/>
            </w:pPr>
            <w:r>
              <w:rPr>
                <w:rFonts w:hint="eastAsia" w:ascii="宋体" w:hAnsi="宋体" w:cs="Arial"/>
                <w:b/>
                <w:szCs w:val="21"/>
              </w:rPr>
              <w:t>资格性审查材料</w:t>
            </w: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Arial"/>
                <w:b/>
                <w:bCs/>
                <w:szCs w:val="21"/>
                <w:lang w:val="zh-CN"/>
              </w:rPr>
            </w:pPr>
            <w:bookmarkStart w:id="0" w:name="定位_【循环符合性证明材料】_20122614258"/>
            <w:bookmarkEnd w:id="0"/>
            <w:bookmarkStart w:id="1" w:name="定位_【循环符合性证明材料】_20122314636"/>
            <w:bookmarkEnd w:id="1"/>
            <w:bookmarkStart w:id="2" w:name="定位_【循环符合性证明材料】_201244141212"/>
            <w:bookmarkEnd w:id="2"/>
            <w:r>
              <w:rPr>
                <w:rFonts w:hint="eastAsia" w:ascii="宋体" w:hAnsi="宋体" w:cs="Arial"/>
                <w:b/>
                <w:bCs/>
                <w:szCs w:val="21"/>
              </w:rPr>
              <w:t>1、</w:t>
            </w:r>
            <w:r>
              <w:rPr>
                <w:rFonts w:hint="eastAsia" w:ascii="宋体" w:hAnsi="宋体" w:cs="Arial"/>
                <w:b/>
                <w:bCs/>
                <w:szCs w:val="21"/>
                <w:lang w:val="zh-CN"/>
              </w:rPr>
              <w:t>法人或者其他组织的营业执照等证明文件，自然人的身份证明</w:t>
            </w:r>
          </w:p>
          <w:p>
            <w:pPr>
              <w:spacing w:line="360" w:lineRule="auto"/>
              <w:rPr>
                <w:rFonts w:ascii="宋体" w:hAnsi="宋体" w:cs="Arial"/>
                <w:szCs w:val="21"/>
                <w:lang w:val="zh-CN"/>
              </w:rPr>
            </w:pPr>
            <w:r>
              <w:rPr>
                <w:rFonts w:hint="eastAsia" w:ascii="宋体" w:hAnsi="宋体" w:cs="Arial"/>
                <w:szCs w:val="21"/>
                <w:lang w:val="zh-CN"/>
              </w:rPr>
              <w:t>（1）企业法人营业执照或营业执照。（企业投标提供）</w:t>
            </w:r>
          </w:p>
          <w:p>
            <w:pPr>
              <w:spacing w:line="360" w:lineRule="auto"/>
              <w:rPr>
                <w:rFonts w:ascii="宋体" w:hAnsi="宋体" w:cs="Arial"/>
                <w:szCs w:val="21"/>
                <w:lang w:val="zh-CN"/>
              </w:rPr>
            </w:pPr>
            <w:r>
              <w:rPr>
                <w:rFonts w:hint="eastAsia" w:ascii="宋体" w:hAnsi="宋体" w:cs="Arial"/>
                <w:szCs w:val="21"/>
                <w:lang w:val="zh-CN"/>
              </w:rPr>
              <w:t>（2）事业单位法人证书。（事业单位投标提供）</w:t>
            </w:r>
          </w:p>
          <w:p>
            <w:pPr>
              <w:spacing w:line="360" w:lineRule="auto"/>
              <w:rPr>
                <w:rFonts w:ascii="宋体" w:hAnsi="宋体" w:cs="Arial"/>
                <w:szCs w:val="21"/>
                <w:lang w:val="zh-CN"/>
              </w:rPr>
            </w:pPr>
            <w:r>
              <w:rPr>
                <w:rFonts w:hint="eastAsia" w:ascii="宋体" w:hAnsi="宋体" w:cs="Arial"/>
                <w:szCs w:val="21"/>
                <w:lang w:val="zh-CN"/>
              </w:rPr>
              <w:t>（3）执业许可证。（非专业服务机构投标提供）</w:t>
            </w:r>
          </w:p>
          <w:p>
            <w:pPr>
              <w:spacing w:line="360" w:lineRule="auto"/>
              <w:rPr>
                <w:rFonts w:ascii="宋体" w:hAnsi="宋体" w:cs="Arial"/>
                <w:szCs w:val="21"/>
                <w:lang w:val="zh-CN"/>
              </w:rPr>
            </w:pPr>
            <w:r>
              <w:rPr>
                <w:rFonts w:hint="eastAsia" w:ascii="宋体" w:hAnsi="宋体" w:cs="Arial"/>
                <w:szCs w:val="21"/>
                <w:lang w:val="zh-CN"/>
              </w:rPr>
              <w:t>（4）个体工商户营业执照。（个体工商户投标提供）</w:t>
            </w:r>
          </w:p>
          <w:p>
            <w:pPr>
              <w:spacing w:line="360" w:lineRule="auto"/>
              <w:rPr>
                <w:rFonts w:ascii="宋体" w:hAnsi="宋体" w:cs="Arial"/>
                <w:szCs w:val="21"/>
              </w:rPr>
            </w:pPr>
            <w:r>
              <w:rPr>
                <w:rFonts w:hint="eastAsia" w:ascii="宋体" w:hAnsi="宋体" w:cs="Arial"/>
                <w:szCs w:val="21"/>
                <w:lang w:val="zh-CN"/>
              </w:rPr>
              <w:t>（5）自然人身份证明。（自然人投标提供）</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Arial"/>
                <w:b/>
                <w:bCs/>
                <w:szCs w:val="21"/>
              </w:rPr>
            </w:pPr>
            <w:r>
              <w:rPr>
                <w:rFonts w:hint="eastAsia" w:ascii="宋体" w:hAnsi="宋体" w:cs="Arial"/>
                <w:b/>
                <w:bCs/>
                <w:szCs w:val="21"/>
              </w:rPr>
              <w:t>2、财务状况报告相关材料</w:t>
            </w:r>
          </w:p>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①2017或者2018年度经审计的财务报告，包括资产负债表、利润表、现金流量表、所有者权益变动表及其附注；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①2017或者2018年度经审计的财务报告，包括资产负债表、利润表、现金流量表、所有者权益变动表及其附注；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ascii="宋体" w:hAnsi="宋体" w:cs="Arial"/>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Arial"/>
                <w:b/>
                <w:bCs/>
                <w:szCs w:val="21"/>
                <w:lang w:val="zh-CN"/>
              </w:rPr>
            </w:pPr>
            <w:r>
              <w:rPr>
                <w:rFonts w:hint="eastAsia" w:ascii="宋体" w:hAnsi="宋体" w:cs="Arial"/>
                <w:b/>
                <w:bCs/>
                <w:szCs w:val="21"/>
              </w:rPr>
              <w:t>3</w:t>
            </w:r>
            <w:r>
              <w:rPr>
                <w:rFonts w:hint="eastAsia" w:ascii="宋体" w:hAnsi="宋体" w:cs="Arial"/>
                <w:b/>
                <w:bCs/>
                <w:szCs w:val="21"/>
                <w:lang w:val="zh-CN"/>
              </w:rPr>
              <w:t>、依法缴纳税收相关材料</w:t>
            </w:r>
          </w:p>
          <w:p>
            <w:pPr>
              <w:autoSpaceDE w:val="0"/>
              <w:autoSpaceDN w:val="0"/>
              <w:adjustRightInd w:val="0"/>
              <w:spacing w:line="360" w:lineRule="auto"/>
              <w:ind w:right="-11"/>
              <w:rPr>
                <w:rFonts w:ascii="宋体" w:hAnsi="宋体" w:cs="Arial"/>
                <w:szCs w:val="21"/>
              </w:rPr>
            </w:pPr>
            <w:r>
              <w:rPr>
                <w:rFonts w:hint="eastAsia" w:cs="宋体" w:asciiTheme="minorEastAsia" w:hAnsiTheme="minorEastAsia"/>
                <w:bCs/>
                <w:szCs w:val="21"/>
                <w:lang w:val="zh-CN"/>
              </w:rPr>
              <w:t>参加本次政府采购项目谈判响应截止时间前六个月内任意一个月缴纳税收凭据。（依法免税的供应商，应提供相应文件证明依法免税）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cs="宋体" w:asciiTheme="minorEastAsia" w:hAnsiTheme="minorEastAsia"/>
                <w:bCs/>
                <w:szCs w:val="21"/>
              </w:rPr>
            </w:pPr>
            <w:r>
              <w:rPr>
                <w:rFonts w:hint="eastAsia" w:ascii="宋体" w:hAnsi="宋体" w:cs="Arial"/>
                <w:b/>
                <w:bCs/>
                <w:szCs w:val="21"/>
              </w:rPr>
              <w:t>4、投标承诺函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Arial"/>
                <w:szCs w:val="21"/>
              </w:rPr>
            </w:pPr>
            <w:r>
              <w:rPr>
                <w:rFonts w:hint="eastAsia" w:ascii="宋体" w:hAnsi="宋体" w:cs="Arial"/>
                <w:b/>
                <w:bCs/>
                <w:szCs w:val="21"/>
              </w:rPr>
              <w:t>5、</w:t>
            </w:r>
            <w:r>
              <w:rPr>
                <w:rFonts w:hint="eastAsia"/>
                <w:b/>
                <w:bCs/>
              </w:rPr>
              <w:t>法定代表人资格证明书或法定代表人授权委托书原件和身份证复印件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Arial"/>
                <w:b/>
                <w:bCs/>
                <w:szCs w:val="21"/>
                <w:lang w:val="zh-CN"/>
              </w:rPr>
            </w:pPr>
            <w:r>
              <w:rPr>
                <w:rFonts w:hint="eastAsia" w:ascii="宋体" w:hAnsi="宋体" w:cs="Arial"/>
                <w:b/>
                <w:bCs/>
                <w:szCs w:val="21"/>
              </w:rPr>
              <w:t>6</w:t>
            </w:r>
            <w:r>
              <w:rPr>
                <w:rFonts w:hint="eastAsia" w:ascii="宋体" w:hAnsi="宋体" w:cs="Arial"/>
                <w:b/>
                <w:bCs/>
                <w:szCs w:val="21"/>
                <w:lang w:val="zh-CN"/>
              </w:rPr>
              <w:t>、参加政府采购活动前3年内在经营活动中没有重大违法记录的声明</w:t>
            </w:r>
          </w:p>
          <w:p>
            <w:pPr>
              <w:spacing w:line="360" w:lineRule="auto"/>
              <w:rPr>
                <w:rFonts w:ascii="宋体" w:hAnsi="宋体" w:cs="Arial"/>
                <w:szCs w:val="21"/>
              </w:rPr>
            </w:pPr>
            <w:r>
              <w:rPr>
                <w:rFonts w:hint="eastAsia" w:ascii="宋体" w:hAnsi="宋体" w:cs="Arial"/>
                <w:szCs w:val="21"/>
                <w:lang w:val="zh-CN"/>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Arial"/>
                <w:szCs w:val="21"/>
                <w:lang w:val="zh-CN"/>
              </w:rPr>
            </w:pPr>
            <w:r>
              <w:rPr>
                <w:rFonts w:hint="eastAsia" w:ascii="宋体" w:hAnsi="宋体" w:cs="Arial"/>
                <w:b/>
                <w:bCs/>
                <w:szCs w:val="21"/>
              </w:rPr>
              <w:t>7</w:t>
            </w:r>
            <w:r>
              <w:rPr>
                <w:rFonts w:hint="eastAsia" w:ascii="宋体" w:hAnsi="宋体" w:cs="Arial"/>
                <w:b/>
                <w:bCs/>
                <w:szCs w:val="21"/>
                <w:lang w:val="zh-CN"/>
              </w:rPr>
              <w:t>、履行合同所必须的设备和专业技术能力的证明材料</w:t>
            </w:r>
          </w:p>
          <w:p>
            <w:pPr>
              <w:spacing w:line="360" w:lineRule="auto"/>
              <w:rPr>
                <w:rFonts w:ascii="宋体" w:hAnsi="宋体" w:cs="Arial"/>
                <w:szCs w:val="21"/>
              </w:rPr>
            </w:pPr>
            <w:r>
              <w:rPr>
                <w:rFonts w:hint="eastAsia" w:ascii="宋体" w:hAnsi="宋体" w:cs="Arial"/>
                <w:szCs w:val="21"/>
                <w:lang w:val="zh-CN"/>
              </w:rPr>
              <w:t>专业技术人员职称证书、用工合同等或者附供应商相关承诺函或声明。（格式自拟）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Arial"/>
                <w:szCs w:val="21"/>
              </w:rPr>
            </w:pPr>
            <w:r>
              <w:rPr>
                <w:rFonts w:hint="eastAsia" w:ascii="宋体" w:hAnsi="宋体" w:cs="Arial"/>
                <w:b/>
                <w:bCs/>
                <w:szCs w:val="21"/>
              </w:rPr>
              <w:t>8</w:t>
            </w:r>
            <w:r>
              <w:rPr>
                <w:rFonts w:hint="eastAsia" w:ascii="宋体" w:hAnsi="宋体" w:cs="Arial"/>
                <w:b/>
                <w:bCs/>
                <w:szCs w:val="21"/>
                <w:lang w:val="zh-CN"/>
              </w:rPr>
              <w:t>、未被列入</w:t>
            </w:r>
            <w:r>
              <w:rPr>
                <w:rFonts w:hint="eastAsia" w:ascii="宋体" w:hAnsi="宋体" w:cs="Arial"/>
                <w:b/>
                <w:bCs/>
                <w:szCs w:val="21"/>
              </w:rPr>
              <w:t>“</w:t>
            </w:r>
            <w:r>
              <w:rPr>
                <w:rFonts w:hint="eastAsia" w:ascii="宋体" w:hAnsi="宋体" w:cs="Arial"/>
                <w:b/>
                <w:bCs/>
                <w:szCs w:val="21"/>
                <w:lang w:val="zh-CN"/>
              </w:rPr>
              <w:t>信用中国</w:t>
            </w:r>
            <w:r>
              <w:rPr>
                <w:rFonts w:hint="eastAsia" w:ascii="宋体" w:hAnsi="宋体" w:cs="Arial"/>
                <w:b/>
                <w:bCs/>
                <w:szCs w:val="21"/>
              </w:rPr>
              <w:t>”</w:t>
            </w:r>
            <w:r>
              <w:rPr>
                <w:rFonts w:hint="eastAsia" w:ascii="宋体" w:hAnsi="宋体" w:cs="Arial"/>
                <w:b/>
                <w:bCs/>
                <w:szCs w:val="21"/>
                <w:lang w:val="zh-CN"/>
              </w:rPr>
              <w:t>网站</w:t>
            </w:r>
            <w:r>
              <w:rPr>
                <w:rFonts w:hint="eastAsia" w:ascii="宋体" w:hAnsi="宋体" w:cs="Arial"/>
                <w:b/>
                <w:bCs/>
                <w:szCs w:val="21"/>
              </w:rPr>
              <w:t>(www.creditchina.gov.cn)</w:t>
            </w:r>
            <w:r>
              <w:rPr>
                <w:rFonts w:hint="eastAsia" w:ascii="宋体" w:hAnsi="宋体" w:cs="Arial"/>
                <w:b/>
                <w:bCs/>
                <w:szCs w:val="21"/>
                <w:lang w:val="zh-CN"/>
              </w:rPr>
              <w:t>失信被执行人、重大税收违法案件当事人名单、政府采购严重违法失信名单的供应商</w:t>
            </w:r>
            <w:r>
              <w:rPr>
                <w:rFonts w:hint="eastAsia" w:ascii="宋体" w:hAnsi="宋体" w:cs="Arial"/>
                <w:b/>
                <w:bCs/>
                <w:szCs w:val="21"/>
              </w:rPr>
              <w:t>；“</w:t>
            </w:r>
            <w:r>
              <w:rPr>
                <w:rFonts w:hint="eastAsia" w:ascii="宋体" w:hAnsi="宋体" w:cs="Arial"/>
                <w:b/>
                <w:bCs/>
                <w:szCs w:val="21"/>
                <w:lang w:val="zh-CN"/>
              </w:rPr>
              <w:t>中国政府采购网</w:t>
            </w:r>
            <w:r>
              <w:rPr>
                <w:rFonts w:hint="eastAsia" w:ascii="宋体" w:hAnsi="宋体" w:cs="Arial"/>
                <w:b/>
                <w:bCs/>
                <w:szCs w:val="21"/>
              </w:rPr>
              <w:t>” (www.ccgp.gov.cn)</w:t>
            </w:r>
            <w:r>
              <w:rPr>
                <w:rFonts w:hint="eastAsia" w:ascii="宋体" w:hAnsi="宋体" w:cs="Arial"/>
                <w:b/>
                <w:bCs/>
                <w:szCs w:val="21"/>
                <w:lang w:val="zh-CN"/>
              </w:rPr>
              <w:t>政府采购严重违法失信行为记录名单的供应商。</w:t>
            </w:r>
          </w:p>
          <w:p>
            <w:pPr>
              <w:spacing w:line="360" w:lineRule="auto"/>
              <w:rPr>
                <w:rFonts w:ascii="宋体" w:hAnsi="宋体" w:cs="Arial"/>
                <w:szCs w:val="21"/>
              </w:rPr>
            </w:pPr>
            <w:r>
              <w:rPr>
                <w:rFonts w:hint="eastAsia" w:ascii="宋体" w:hAnsi="宋体" w:cs="Arial"/>
                <w:szCs w:val="21"/>
              </w:rPr>
              <w:t>（1）</w:t>
            </w:r>
            <w:r>
              <w:rPr>
                <w:rFonts w:hint="eastAsia" w:ascii="宋体" w:hAnsi="宋体" w:cs="Arial"/>
                <w:szCs w:val="21"/>
                <w:lang w:val="zh-CN"/>
              </w:rPr>
              <w:t>查询渠道</w:t>
            </w:r>
            <w:r>
              <w:rPr>
                <w:rFonts w:hint="eastAsia" w:ascii="宋体" w:hAnsi="宋体" w:cs="Arial"/>
                <w:szCs w:val="21"/>
              </w:rPr>
              <w:t>：“</w:t>
            </w:r>
            <w:r>
              <w:rPr>
                <w:rFonts w:hint="eastAsia" w:ascii="宋体" w:hAnsi="宋体" w:cs="Arial"/>
                <w:szCs w:val="21"/>
                <w:lang w:val="zh-CN"/>
              </w:rPr>
              <w:t>信用中国</w:t>
            </w:r>
            <w:r>
              <w:rPr>
                <w:rFonts w:hint="eastAsia" w:ascii="宋体" w:hAnsi="宋体" w:cs="Arial"/>
                <w:szCs w:val="21"/>
              </w:rPr>
              <w:t>”</w:t>
            </w:r>
            <w:r>
              <w:rPr>
                <w:rFonts w:hint="eastAsia" w:ascii="宋体" w:hAnsi="宋体" w:cs="Arial"/>
                <w:szCs w:val="21"/>
                <w:lang w:val="zh-CN"/>
              </w:rPr>
              <w:t>网站</w:t>
            </w:r>
            <w:r>
              <w:rPr>
                <w:rFonts w:hint="eastAsia" w:ascii="宋体" w:hAnsi="宋体" w:cs="Arial"/>
                <w:szCs w:val="21"/>
              </w:rPr>
              <w:t>（www.creditchina.gov.cn）</w:t>
            </w:r>
            <w:r>
              <w:rPr>
                <w:rFonts w:hint="eastAsia" w:ascii="宋体" w:hAnsi="宋体" w:cs="Arial"/>
                <w:szCs w:val="21"/>
                <w:lang w:val="zh-CN"/>
              </w:rPr>
              <w:t>和</w:t>
            </w:r>
            <w:r>
              <w:rPr>
                <w:rFonts w:hint="eastAsia" w:ascii="宋体" w:hAnsi="宋体" w:cs="Arial"/>
                <w:szCs w:val="21"/>
              </w:rPr>
              <w:t>“</w:t>
            </w:r>
            <w:r>
              <w:rPr>
                <w:rFonts w:hint="eastAsia" w:ascii="宋体" w:hAnsi="宋体" w:cs="Arial"/>
                <w:szCs w:val="21"/>
                <w:lang w:val="zh-CN"/>
              </w:rPr>
              <w:t>中国政府采购网</w:t>
            </w:r>
            <w:r>
              <w:rPr>
                <w:rFonts w:hint="eastAsia" w:ascii="宋体" w:hAnsi="宋体" w:cs="Arial"/>
                <w:szCs w:val="21"/>
              </w:rPr>
              <w:t>”（www.ccgp.gov.cn）；</w:t>
            </w:r>
          </w:p>
          <w:p>
            <w:pPr>
              <w:spacing w:line="360" w:lineRule="auto"/>
              <w:rPr>
                <w:rFonts w:ascii="宋体" w:hAnsi="宋体" w:cs="Arial"/>
                <w:szCs w:val="21"/>
                <w:lang w:val="zh-CN"/>
              </w:rPr>
            </w:pPr>
            <w:r>
              <w:rPr>
                <w:rFonts w:hint="eastAsia" w:ascii="宋体" w:hAnsi="宋体" w:cs="宋体"/>
                <w:kern w:val="0"/>
                <w:sz w:val="24"/>
                <w:szCs w:val="24"/>
              </w:rPr>
              <w:t>（2）</w:t>
            </w:r>
            <w:r>
              <w:rPr>
                <w:rFonts w:hint="eastAsia" w:ascii="宋体" w:hAnsi="宋体" w:cs="Arial"/>
                <w:szCs w:val="21"/>
                <w:lang w:val="zh-CN"/>
              </w:rPr>
              <w:t>截止时间：同投标截止时间；</w:t>
            </w:r>
          </w:p>
          <w:p>
            <w:pPr>
              <w:spacing w:line="360" w:lineRule="auto"/>
              <w:rPr>
                <w:rFonts w:ascii="宋体" w:hAnsi="宋体" w:cs="Arial"/>
                <w:szCs w:val="21"/>
                <w:lang w:val="zh-CN"/>
              </w:rPr>
            </w:pPr>
            <w:r>
              <w:rPr>
                <w:rFonts w:hint="eastAsia" w:ascii="宋体" w:hAnsi="宋体" w:cs="Arial"/>
                <w:szCs w:val="21"/>
                <w:lang w:val="zh-CN"/>
              </w:rPr>
              <w:t>（3）信用信息查询记录和证据留存具体方式：经采购人确认的查询结果网页截图作为查询记录和证据，与其他采购文件一并保存；</w:t>
            </w:r>
          </w:p>
          <w:p>
            <w:pPr>
              <w:spacing w:line="360" w:lineRule="auto"/>
              <w:rPr>
                <w:rFonts w:ascii="宋体" w:hAnsi="宋体" w:cs="宋体"/>
                <w:kern w:val="0"/>
                <w:sz w:val="24"/>
                <w:szCs w:val="24"/>
              </w:rPr>
            </w:pPr>
            <w:r>
              <w:rPr>
                <w:rFonts w:hint="eastAsia" w:ascii="宋体" w:hAnsi="宋体" w:cs="Arial"/>
                <w:szCs w:val="21"/>
                <w:lang w:val="zh-CN"/>
              </w:rPr>
              <w:t>（4）信用信息的使用原则：经采购人认定的被列入失信被执行人、重大税收违法案件当事人名单、政府采购严重违法失信行为记录名单，将拒绝其参与政府采购活</w:t>
            </w:r>
            <w:r>
              <w:rPr>
                <w:rFonts w:hint="eastAsia" w:ascii="宋体" w:hAnsi="宋体" w:cs="宋体"/>
                <w:kern w:val="0"/>
                <w:sz w:val="24"/>
                <w:szCs w:val="24"/>
              </w:rPr>
              <w:t>动。</w:t>
            </w:r>
          </w:p>
          <w:p>
            <w:pPr>
              <w:spacing w:line="360" w:lineRule="auto"/>
              <w:rPr>
                <w:rFonts w:ascii="宋体" w:hAnsi="宋体" w:cs="Arial"/>
                <w:b/>
                <w:bCs/>
                <w:szCs w:val="21"/>
              </w:rPr>
            </w:pPr>
            <w:r>
              <w:rPr>
                <w:rFonts w:hint="eastAsia" w:ascii="宋体" w:hAnsi="宋体" w:cs="宋体"/>
                <w:kern w:val="0"/>
                <w:sz w:val="24"/>
                <w:szCs w:val="24"/>
              </w:rPr>
              <w:t>（5）</w:t>
            </w:r>
            <w:r>
              <w:rPr>
                <w:rFonts w:hint="eastAsia" w:ascii="宋体" w:hAnsi="宋体" w:cs="Arial"/>
                <w:szCs w:val="21"/>
                <w:lang w:val="zh-CN"/>
              </w:rPr>
              <w:t>供应商不良信用记录以谈判小组查询结果为准，谈判小组查询之后，网站信息发生的任何变更不再作为评审依据，供应商自行提供的与网站信息不一致的其他证明材料亦不作为评审依据。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rPr>
                <w:rFonts w:ascii="宋体" w:hAnsi="宋体" w:cs="Arial"/>
                <w:szCs w:val="21"/>
              </w:rPr>
            </w:pPr>
            <w:r>
              <w:rPr>
                <w:rFonts w:hint="eastAsia" w:ascii="宋体" w:hAnsi="宋体" w:cs="宋体"/>
                <w:kern w:val="0"/>
                <w:szCs w:val="21"/>
              </w:rPr>
              <w:t>9、具有相应的业务经营范围。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rPr>
                <w:rFonts w:ascii="宋体" w:hAnsi="宋体" w:cs="Arial"/>
                <w:b/>
                <w:bCs/>
                <w:szCs w:val="21"/>
              </w:rPr>
            </w:pPr>
            <w:r>
              <w:rPr>
                <w:rFonts w:hint="eastAsia" w:ascii="宋体" w:hAnsi="宋体" w:cs="宋体"/>
                <w:bCs/>
                <w:szCs w:val="21"/>
              </w:rPr>
              <w:t>10、投标函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right"/>
        </w:trPr>
        <w:tc>
          <w:tcPr>
            <w:tcW w:w="2292" w:type="dxa"/>
            <w:vMerge w:val="restart"/>
            <w:tcBorders>
              <w:top w:val="single" w:color="auto" w:sz="4" w:space="0"/>
              <w:left w:val="double" w:color="auto" w:sz="4" w:space="0"/>
              <w:right w:val="single" w:color="auto" w:sz="4" w:space="0"/>
            </w:tcBorders>
            <w:vAlign w:val="center"/>
          </w:tcPr>
          <w:p>
            <w:pPr>
              <w:spacing w:line="360" w:lineRule="auto"/>
              <w:jc w:val="center"/>
              <w:rPr>
                <w:rFonts w:ascii="宋体" w:hAnsi="宋体" w:cs="Arial"/>
                <w:b/>
                <w:szCs w:val="21"/>
              </w:rPr>
            </w:pPr>
            <w:r>
              <w:rPr>
                <w:rFonts w:hint="eastAsia" w:ascii="宋体" w:hAnsi="宋体" w:cs="Arial"/>
                <w:b/>
                <w:szCs w:val="21"/>
              </w:rPr>
              <w:t>符合性审查材料</w:t>
            </w:r>
          </w:p>
        </w:tc>
        <w:tc>
          <w:tcPr>
            <w:tcW w:w="7508" w:type="dxa"/>
            <w:tcBorders>
              <w:top w:val="single" w:color="auto" w:sz="4" w:space="0"/>
              <w:left w:val="single" w:color="auto" w:sz="4" w:space="0"/>
              <w:bottom w:val="single" w:color="auto" w:sz="4" w:space="0"/>
              <w:right w:val="double" w:color="auto" w:sz="4" w:space="0"/>
            </w:tcBorders>
            <w:vAlign w:val="center"/>
          </w:tcPr>
          <w:p>
            <w:pPr>
              <w:jc w:val="left"/>
              <w:rPr>
                <w:rFonts w:ascii="宋体" w:hAnsi="宋体" w:cs="Arial"/>
                <w:szCs w:val="21"/>
              </w:rPr>
            </w:pPr>
            <w:bookmarkStart w:id="3" w:name="定位_【循环资格性证明材料】_2012261436"/>
            <w:bookmarkEnd w:id="3"/>
            <w:bookmarkStart w:id="4" w:name="定位_【循环资格性证明材料】_201244141223"/>
            <w:bookmarkEnd w:id="4"/>
            <w:bookmarkStart w:id="5" w:name="定位_【循环资格性证明材料】_20122314645"/>
            <w:bookmarkEnd w:id="5"/>
            <w:r>
              <w:rPr>
                <w:rFonts w:hint="eastAsia" w:ascii="宋体" w:hAnsi="宋体" w:cs="宋体"/>
                <w:bCs/>
                <w:kern w:val="0"/>
                <w:szCs w:val="21"/>
              </w:rPr>
              <w:t>1.</w:t>
            </w:r>
            <w:r>
              <w:rPr>
                <w:rFonts w:hint="eastAsia" w:ascii="宋体" w:hAnsi="宋体" w:cs="Arial"/>
                <w:szCs w:val="21"/>
              </w:rPr>
              <w:t>报价一览表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jc w:val="left"/>
              <w:rPr>
                <w:rFonts w:ascii="宋体" w:hAnsi="宋体" w:cs="Arial"/>
                <w:szCs w:val="21"/>
              </w:rPr>
            </w:pPr>
            <w:r>
              <w:rPr>
                <w:rFonts w:hint="eastAsia" w:ascii="宋体" w:hAnsi="宋体" w:cs="Arial"/>
                <w:szCs w:val="21"/>
              </w:rPr>
              <w:t>2.售后服务承诺书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jc w:val="left"/>
              <w:rPr>
                <w:rFonts w:ascii="宋体" w:hAnsi="宋体" w:cs="Arial"/>
                <w:szCs w:val="21"/>
              </w:rPr>
            </w:pPr>
            <w:r>
              <w:rPr>
                <w:rFonts w:hint="eastAsia" w:ascii="宋体" w:hAnsi="宋体" w:cs="Arial"/>
                <w:szCs w:val="21"/>
              </w:rPr>
              <w:t>3.施工方案</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jc w:val="left"/>
              <w:rPr>
                <w:rFonts w:ascii="宋体" w:hAnsi="宋体" w:cs="Arial"/>
                <w:szCs w:val="21"/>
              </w:rPr>
            </w:pPr>
            <w:r>
              <w:rPr>
                <w:rFonts w:hint="eastAsia" w:ascii="宋体" w:hAnsi="宋体" w:cs="Arial"/>
                <w:szCs w:val="21"/>
              </w:rPr>
              <w:t>4.响应文件实质响应情况</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right"/>
        </w:trPr>
        <w:tc>
          <w:tcPr>
            <w:tcW w:w="2292" w:type="dxa"/>
            <w:tcBorders>
              <w:top w:val="single" w:color="auto" w:sz="4" w:space="0"/>
              <w:left w:val="double" w:color="auto" w:sz="4" w:space="0"/>
              <w:bottom w:val="double" w:color="auto" w:sz="4" w:space="0"/>
              <w:right w:val="single" w:color="auto" w:sz="4" w:space="0"/>
            </w:tcBorders>
            <w:vAlign w:val="center"/>
          </w:tcPr>
          <w:p>
            <w:pPr>
              <w:spacing w:line="360" w:lineRule="auto"/>
              <w:jc w:val="center"/>
              <w:rPr>
                <w:rFonts w:ascii="宋体" w:hAnsi="宋体" w:cs="Arial"/>
                <w:b/>
                <w:szCs w:val="21"/>
              </w:rPr>
            </w:pPr>
            <w:r>
              <w:rPr>
                <w:rFonts w:hint="eastAsia" w:ascii="宋体" w:hAnsi="宋体" w:cs="Arial"/>
                <w:b/>
                <w:szCs w:val="21"/>
              </w:rPr>
              <w:t>其他材料</w:t>
            </w:r>
          </w:p>
        </w:tc>
        <w:tc>
          <w:tcPr>
            <w:tcW w:w="7508" w:type="dxa"/>
            <w:tcBorders>
              <w:top w:val="single" w:color="auto" w:sz="4" w:space="0"/>
              <w:left w:val="single" w:color="auto" w:sz="4" w:space="0"/>
              <w:bottom w:val="double" w:color="auto" w:sz="4" w:space="0"/>
              <w:right w:val="double" w:color="auto" w:sz="4" w:space="0"/>
            </w:tcBorders>
            <w:vAlign w:val="center"/>
          </w:tcPr>
          <w:p>
            <w:pPr>
              <w:spacing w:line="360" w:lineRule="auto"/>
              <w:jc w:val="left"/>
              <w:rPr>
                <w:rFonts w:ascii="宋体" w:hAnsi="宋体" w:cs="Arial"/>
                <w:szCs w:val="21"/>
              </w:rPr>
            </w:pPr>
            <w:r>
              <w:rPr>
                <w:rFonts w:hint="eastAsia" w:ascii="宋体" w:hAnsi="宋体" w:cs="Arial"/>
                <w:szCs w:val="21"/>
              </w:rPr>
              <w:t>谈判供应商认为需要提供的其他相关数据和材料</w:t>
            </w:r>
          </w:p>
        </w:tc>
      </w:tr>
    </w:tbl>
    <w:p>
      <w:pPr>
        <w:spacing w:line="360" w:lineRule="auto"/>
        <w:ind w:firstLine="569" w:firstLineChars="236"/>
        <w:rPr>
          <w:rFonts w:ascii="宋体" w:hAnsi="宋体"/>
          <w:b/>
          <w:kern w:val="0"/>
          <w:sz w:val="24"/>
          <w:szCs w:val="24"/>
        </w:rPr>
      </w:pPr>
    </w:p>
    <w:p>
      <w:pPr>
        <w:spacing w:line="360" w:lineRule="auto"/>
        <w:ind w:firstLine="569" w:firstLineChars="236"/>
        <w:rPr>
          <w:rFonts w:ascii="宋体" w:hAnsi="宋体"/>
          <w:b/>
          <w:kern w:val="0"/>
          <w:sz w:val="24"/>
          <w:szCs w:val="24"/>
        </w:rPr>
      </w:pPr>
      <w:r>
        <w:rPr>
          <w:rFonts w:hint="eastAsia" w:ascii="宋体" w:hAnsi="宋体"/>
          <w:b/>
          <w:kern w:val="0"/>
          <w:sz w:val="24"/>
          <w:szCs w:val="24"/>
        </w:rPr>
        <w:t>一、特</w:t>
      </w:r>
      <w:r>
        <w:rPr>
          <w:rFonts w:ascii="宋体" w:hAnsi="宋体"/>
          <w:b/>
          <w:kern w:val="0"/>
          <w:sz w:val="24"/>
          <w:szCs w:val="24"/>
        </w:rPr>
        <w:t>别说明</w:t>
      </w:r>
    </w:p>
    <w:p>
      <w:pPr>
        <w:spacing w:line="440" w:lineRule="exact"/>
        <w:ind w:firstLine="480" w:firstLineChars="200"/>
        <w:rPr>
          <w:rFonts w:ascii="宋体" w:hAnsi="宋体" w:cs="Arial"/>
          <w:sz w:val="24"/>
        </w:rPr>
      </w:pPr>
      <w:r>
        <w:rPr>
          <w:rFonts w:hint="eastAsia" w:ascii="宋体" w:hAnsi="宋体" w:cs="Arial"/>
          <w:sz w:val="24"/>
        </w:rPr>
        <w:t>1.“资格性审查材料”和“符合性审查材料”均须加盖供应商的公章。“资格性审查材料”和“符合性审查材料”中有一项不符合要求，谈判</w:t>
      </w:r>
      <w:r>
        <w:rPr>
          <w:rFonts w:ascii="宋体" w:hAnsi="宋体" w:cs="Arial"/>
          <w:sz w:val="24"/>
        </w:rPr>
        <w:t>响应文件无效</w:t>
      </w:r>
      <w:r>
        <w:rPr>
          <w:rFonts w:hint="eastAsia" w:ascii="宋体" w:hAnsi="宋体" w:cs="Arial"/>
          <w:sz w:val="24"/>
        </w:rPr>
        <w:t>。</w:t>
      </w:r>
    </w:p>
    <w:p>
      <w:pPr>
        <w:spacing w:line="440" w:lineRule="exact"/>
        <w:ind w:firstLine="480" w:firstLineChars="200"/>
        <w:rPr>
          <w:rFonts w:ascii="宋体" w:hAnsi="宋体" w:cs="Arial"/>
          <w:sz w:val="24"/>
        </w:rPr>
      </w:pPr>
      <w:r>
        <w:rPr>
          <w:rFonts w:hint="eastAsia" w:ascii="宋体" w:hAnsi="宋体" w:cs="Arial"/>
          <w:sz w:val="24"/>
        </w:rPr>
        <w:t>2.对于给定格式的，必须按照给定的格式进行填报；没有给定格式的，供应商可以自行设计。</w:t>
      </w:r>
    </w:p>
    <w:p>
      <w:pPr>
        <w:spacing w:line="440" w:lineRule="exact"/>
        <w:ind w:firstLine="480" w:firstLineChars="200"/>
        <w:rPr>
          <w:rFonts w:ascii="宋体" w:hAnsi="宋体" w:cs="Arial"/>
          <w:sz w:val="24"/>
        </w:rPr>
      </w:pPr>
      <w:r>
        <w:rPr>
          <w:rFonts w:hint="eastAsia" w:ascii="宋体" w:hAnsi="宋体" w:cs="Arial"/>
          <w:sz w:val="24"/>
        </w:rPr>
        <w:t>3.不具有独立运作并自负盈亏的企业法人的分公司没有企业法人授权的拒绝参加谈判。</w:t>
      </w:r>
    </w:p>
    <w:p>
      <w:pPr>
        <w:spacing w:line="440" w:lineRule="exact"/>
        <w:ind w:firstLine="480" w:firstLineChars="200"/>
        <w:rPr>
          <w:rFonts w:ascii="宋体" w:hAnsi="宋体" w:cs="Arial"/>
          <w:sz w:val="24"/>
        </w:rPr>
      </w:pPr>
      <w:r>
        <w:rPr>
          <w:rFonts w:hint="eastAsia" w:ascii="宋体" w:hAnsi="宋体" w:cs="Arial"/>
          <w:sz w:val="24"/>
        </w:rPr>
        <w:t>4.谈判响应文件依据谈判文件的要求提供的各类证明文件，须在谈判响应文件中提供加盖公章的复印件。</w:t>
      </w:r>
    </w:p>
    <w:p>
      <w:pPr>
        <w:spacing w:line="440" w:lineRule="exact"/>
        <w:ind w:firstLine="480" w:firstLineChars="200"/>
        <w:rPr>
          <w:rFonts w:ascii="宋体" w:hAnsi="宋体" w:cs="Arial"/>
          <w:sz w:val="24"/>
        </w:rPr>
      </w:pPr>
      <w:r>
        <w:rPr>
          <w:rFonts w:hint="eastAsia" w:ascii="宋体" w:hAnsi="宋体" w:cs="Arial"/>
          <w:sz w:val="24"/>
        </w:rPr>
        <w:t>5．谈判文件第四章“采购项目需求及相关要求”中的各项技术要求及其他要求，谈判响应文件在满足的基础上必须提供更加完整详尽技术方案。</w:t>
      </w:r>
    </w:p>
    <w:p>
      <w:pPr>
        <w:spacing w:line="400" w:lineRule="exact"/>
        <w:ind w:firstLine="542" w:firstLineChars="225"/>
        <w:rPr>
          <w:rFonts w:ascii="宋体" w:hAnsi="宋体"/>
          <w:kern w:val="0"/>
          <w:sz w:val="24"/>
          <w:szCs w:val="24"/>
        </w:rPr>
      </w:pPr>
      <w:bookmarkStart w:id="6" w:name="定位_【采购人代理协议类型】_201042105219"/>
      <w:bookmarkEnd w:id="6"/>
      <w:r>
        <w:rPr>
          <w:rFonts w:hint="eastAsia" w:ascii="宋体" w:hAnsi="宋体"/>
          <w:b/>
          <w:bCs/>
          <w:kern w:val="0"/>
          <w:sz w:val="24"/>
          <w:szCs w:val="24"/>
        </w:rPr>
        <w:t>二、谈判响应文件有下列情形之一的，按照无效谈判（或拒</w:t>
      </w:r>
      <w:r>
        <w:rPr>
          <w:rFonts w:ascii="宋体" w:hAnsi="宋体"/>
          <w:b/>
          <w:bCs/>
          <w:kern w:val="0"/>
          <w:sz w:val="24"/>
          <w:szCs w:val="24"/>
        </w:rPr>
        <w:t>绝</w:t>
      </w:r>
      <w:r>
        <w:rPr>
          <w:rFonts w:hint="eastAsia" w:ascii="宋体" w:hAnsi="宋体"/>
          <w:b/>
          <w:bCs/>
          <w:kern w:val="0"/>
          <w:sz w:val="24"/>
          <w:szCs w:val="24"/>
        </w:rPr>
        <w:t>参</w:t>
      </w:r>
      <w:r>
        <w:rPr>
          <w:rFonts w:ascii="宋体" w:hAnsi="宋体"/>
          <w:b/>
          <w:bCs/>
          <w:kern w:val="0"/>
          <w:sz w:val="24"/>
          <w:szCs w:val="24"/>
        </w:rPr>
        <w:t>加谈判</w:t>
      </w:r>
      <w:r>
        <w:rPr>
          <w:rFonts w:hint="eastAsia" w:ascii="宋体" w:hAnsi="宋体"/>
          <w:b/>
          <w:bCs/>
          <w:kern w:val="0"/>
          <w:sz w:val="24"/>
          <w:szCs w:val="24"/>
        </w:rPr>
        <w:t>）处理：</w:t>
      </w:r>
    </w:p>
    <w:p>
      <w:pPr>
        <w:spacing w:line="400" w:lineRule="exact"/>
        <w:ind w:firstLine="540" w:firstLineChars="225"/>
        <w:rPr>
          <w:rFonts w:ascii="宋体" w:hAnsi="宋体"/>
          <w:kern w:val="0"/>
          <w:sz w:val="24"/>
          <w:szCs w:val="24"/>
        </w:rPr>
      </w:pPr>
      <w:r>
        <w:rPr>
          <w:rFonts w:hint="eastAsia" w:ascii="宋体" w:hAnsi="宋体"/>
          <w:kern w:val="0"/>
          <w:sz w:val="24"/>
          <w:szCs w:val="24"/>
        </w:rPr>
        <w:t>1．未提供谈判响应文件第三章所要求的“符合性审查材料”和“资格性审查材料”，或虽然提供了上述材料但未加盖谈判供应商公章的；</w:t>
      </w:r>
    </w:p>
    <w:p>
      <w:pPr>
        <w:spacing w:line="400" w:lineRule="exact"/>
        <w:ind w:firstLine="540" w:firstLineChars="225"/>
        <w:rPr>
          <w:rFonts w:ascii="宋体" w:hAnsi="宋体"/>
          <w:kern w:val="0"/>
          <w:sz w:val="24"/>
          <w:szCs w:val="24"/>
        </w:rPr>
      </w:pPr>
      <w:r>
        <w:rPr>
          <w:rFonts w:hint="eastAsia" w:ascii="宋体" w:hAnsi="宋体"/>
          <w:kern w:val="0"/>
          <w:sz w:val="24"/>
          <w:szCs w:val="24"/>
        </w:rPr>
        <w:t>2．谈判供应商的法定代表人（代表人）或其授权委托人未参加谈判会议且未在谈判参加记录上签字确认的；</w:t>
      </w:r>
    </w:p>
    <w:p>
      <w:pPr>
        <w:spacing w:line="400" w:lineRule="exact"/>
        <w:ind w:firstLine="540" w:firstLineChars="225"/>
        <w:rPr>
          <w:rFonts w:ascii="宋体" w:hAnsi="宋体"/>
          <w:kern w:val="0"/>
          <w:sz w:val="24"/>
          <w:szCs w:val="24"/>
        </w:rPr>
      </w:pPr>
      <w:r>
        <w:rPr>
          <w:rFonts w:hint="eastAsia" w:ascii="宋体" w:hAnsi="宋体"/>
          <w:kern w:val="0"/>
          <w:sz w:val="24"/>
          <w:szCs w:val="24"/>
        </w:rPr>
        <w:t>3．未满足谈判文件第四章“采购项目需求及相关要求”的；</w:t>
      </w:r>
    </w:p>
    <w:p>
      <w:pPr>
        <w:spacing w:line="400" w:lineRule="exact"/>
        <w:ind w:firstLine="540" w:firstLineChars="225"/>
        <w:rPr>
          <w:rFonts w:ascii="宋体" w:hAnsi="宋体"/>
          <w:kern w:val="0"/>
          <w:sz w:val="24"/>
          <w:szCs w:val="24"/>
        </w:rPr>
      </w:pPr>
      <w:r>
        <w:rPr>
          <w:rFonts w:hint="eastAsia" w:ascii="宋体" w:hAnsi="宋体"/>
          <w:kern w:val="0"/>
          <w:sz w:val="24"/>
          <w:szCs w:val="24"/>
        </w:rPr>
        <w:t>4．未按谈判文件规定标明交货时间和交货地点的；</w:t>
      </w:r>
    </w:p>
    <w:p>
      <w:pPr>
        <w:spacing w:line="400" w:lineRule="exact"/>
        <w:ind w:firstLine="540" w:firstLineChars="225"/>
        <w:rPr>
          <w:rFonts w:ascii="宋体" w:hAnsi="宋体"/>
          <w:kern w:val="0"/>
          <w:sz w:val="24"/>
          <w:szCs w:val="24"/>
        </w:rPr>
      </w:pPr>
      <w:r>
        <w:rPr>
          <w:rFonts w:hint="eastAsia" w:ascii="宋体" w:hAnsi="宋体"/>
          <w:kern w:val="0"/>
          <w:sz w:val="24"/>
          <w:szCs w:val="24"/>
        </w:rPr>
        <w:t>5．谈判响应文件附有不能接受的条件的；</w:t>
      </w:r>
    </w:p>
    <w:p>
      <w:pPr>
        <w:spacing w:line="400" w:lineRule="exact"/>
        <w:ind w:firstLine="540" w:firstLineChars="225"/>
        <w:rPr>
          <w:rFonts w:ascii="宋体" w:hAnsi="宋体"/>
          <w:kern w:val="0"/>
          <w:sz w:val="24"/>
          <w:szCs w:val="24"/>
        </w:rPr>
      </w:pPr>
      <w:r>
        <w:rPr>
          <w:rFonts w:hint="eastAsia" w:ascii="宋体" w:hAnsi="宋体"/>
          <w:kern w:val="0"/>
          <w:sz w:val="24"/>
          <w:szCs w:val="24"/>
        </w:rPr>
        <w:t>6．谈判响应文件中未提供法人授权书原件和被授权人身份证复印件的，或者法定代表人参加谈判未提供身份证复印件的；</w:t>
      </w:r>
    </w:p>
    <w:p>
      <w:pPr>
        <w:spacing w:line="400" w:lineRule="exact"/>
        <w:ind w:firstLine="540" w:firstLineChars="225"/>
        <w:rPr>
          <w:rFonts w:ascii="宋体" w:hAnsi="宋体"/>
          <w:kern w:val="0"/>
          <w:sz w:val="24"/>
          <w:szCs w:val="24"/>
        </w:rPr>
      </w:pPr>
      <w:r>
        <w:rPr>
          <w:rFonts w:hint="eastAsia" w:ascii="宋体" w:hAnsi="宋体"/>
          <w:kern w:val="0"/>
          <w:sz w:val="24"/>
          <w:szCs w:val="24"/>
        </w:rPr>
        <w:t>7．谈判响应文件未提供要求提供的相关证明文件复印件的；</w:t>
      </w:r>
    </w:p>
    <w:p>
      <w:pPr>
        <w:spacing w:line="400" w:lineRule="exact"/>
        <w:ind w:firstLine="540" w:firstLineChars="225"/>
        <w:rPr>
          <w:rFonts w:ascii="宋体" w:hAnsi="宋体"/>
          <w:kern w:val="0"/>
          <w:sz w:val="24"/>
          <w:szCs w:val="24"/>
        </w:rPr>
      </w:pPr>
      <w:r>
        <w:rPr>
          <w:rFonts w:hint="eastAsia" w:ascii="宋体" w:hAnsi="宋体"/>
          <w:kern w:val="0"/>
          <w:sz w:val="24"/>
          <w:szCs w:val="24"/>
        </w:rPr>
        <w:t>8．谈判响应文件出现不符合法律、法规规定的其他实质性要求的；</w:t>
      </w:r>
    </w:p>
    <w:p>
      <w:pPr>
        <w:spacing w:line="400" w:lineRule="exact"/>
        <w:ind w:firstLine="540" w:firstLineChars="225"/>
        <w:rPr>
          <w:rFonts w:ascii="宋体" w:hAnsi="宋体"/>
          <w:kern w:val="0"/>
          <w:sz w:val="24"/>
          <w:szCs w:val="24"/>
        </w:rPr>
      </w:pPr>
      <w:r>
        <w:rPr>
          <w:rFonts w:hint="eastAsia" w:ascii="宋体" w:hAnsi="宋体"/>
          <w:kern w:val="0"/>
          <w:sz w:val="24"/>
          <w:szCs w:val="24"/>
        </w:rPr>
        <w:t>9．出现影响采购公正的违法、违规行为的。</w:t>
      </w:r>
    </w:p>
    <w:p>
      <w:pPr>
        <w:spacing w:afterLines="100"/>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br w:type="page"/>
      </w:r>
    </w:p>
    <w:p>
      <w:pPr>
        <w:spacing w:afterLines="100"/>
        <w:jc w:val="center"/>
        <w:rPr>
          <w:rFonts w:ascii="宋体" w:hAnsi="宋体"/>
          <w:b/>
          <w:sz w:val="24"/>
        </w:rPr>
      </w:pPr>
      <w:r>
        <w:rPr>
          <w:rFonts w:hint="eastAsia" w:asciiTheme="majorEastAsia" w:hAnsiTheme="majorEastAsia" w:eastAsiaTheme="majorEastAsia"/>
          <w:b/>
          <w:sz w:val="32"/>
          <w:szCs w:val="32"/>
        </w:rPr>
        <w:t>第四章  采购项目需求及相关要求</w:t>
      </w:r>
    </w:p>
    <w:p>
      <w:pPr>
        <w:spacing w:line="360" w:lineRule="auto"/>
        <w:ind w:firstLine="482" w:firstLineChars="200"/>
        <w:outlineLvl w:val="0"/>
        <w:rPr>
          <w:rFonts w:ascii="宋体" w:hAnsi="宋体" w:cs="宋体"/>
          <w:b/>
          <w:sz w:val="24"/>
          <w:szCs w:val="24"/>
        </w:rPr>
      </w:pPr>
      <w:r>
        <w:rPr>
          <w:rFonts w:hint="eastAsia" w:ascii="宋体" w:hAnsi="宋体" w:cs="宋体"/>
          <w:b/>
          <w:sz w:val="24"/>
          <w:szCs w:val="24"/>
        </w:rPr>
        <w:t>一、</w:t>
      </w:r>
      <w:r>
        <w:rPr>
          <w:rFonts w:hint="eastAsia" w:ascii="宋体" w:hAnsi="宋体" w:cs="宋体"/>
          <w:b/>
          <w:kern w:val="0"/>
          <w:sz w:val="24"/>
          <w:szCs w:val="24"/>
          <w:lang w:val="zh-CN"/>
        </w:rPr>
        <w:t>采购项目概况</w:t>
      </w:r>
    </w:p>
    <w:p>
      <w:pPr>
        <w:pStyle w:val="29"/>
        <w:shd w:val="clear" w:color="auto" w:fill="FFFFFF"/>
        <w:spacing w:before="0" w:beforeAutospacing="0" w:after="0" w:afterAutospacing="0" w:line="360" w:lineRule="auto"/>
        <w:ind w:left="718" w:leftChars="342" w:firstLine="151" w:firstLineChars="63"/>
        <w:rPr>
          <w:shd w:val="clear" w:color="auto" w:fill="FFFFFF"/>
        </w:rPr>
      </w:pPr>
      <w:r>
        <w:rPr>
          <w:rFonts w:hint="eastAsia"/>
          <w:shd w:val="clear" w:color="auto" w:fill="FFFFFF"/>
          <w:lang w:eastAsia="zh-CN"/>
        </w:rPr>
        <w:t>关庄湿地道路维修工程，位于许昌市关庄社区，路线全长</w:t>
      </w:r>
      <w:r>
        <w:rPr>
          <w:rFonts w:hint="eastAsia"/>
          <w:shd w:val="clear" w:color="auto" w:fill="FFFFFF"/>
          <w:lang w:val="en-US" w:eastAsia="zh-CN"/>
        </w:rPr>
        <w:t>700米，按村道路四级公路标准建设，路面宽3.1m，新建道路断面设计为5cm厚中粒式沥青混凝土，乳化沥青透层，15cm厚基层水泥碎石修补坑槽（水泥含量5%）</w:t>
      </w:r>
      <w:r>
        <w:rPr>
          <w:rFonts w:hint="eastAsia"/>
          <w:shd w:val="clear" w:color="auto" w:fill="FFFFFF"/>
        </w:rPr>
        <w:t>详见谈判文件及工程量清单；</w:t>
      </w:r>
    </w:p>
    <w:p>
      <w:pPr>
        <w:spacing w:line="360" w:lineRule="auto"/>
        <w:ind w:firstLine="482" w:firstLineChars="200"/>
        <w:outlineLvl w:val="0"/>
        <w:rPr>
          <w:rFonts w:ascii="宋体" w:hAnsi="宋体" w:cs="宋体"/>
          <w:kern w:val="0"/>
          <w:sz w:val="28"/>
          <w:szCs w:val="28"/>
          <w:lang w:val="zh-CN"/>
        </w:rPr>
      </w:pPr>
      <w:r>
        <w:rPr>
          <w:rFonts w:hint="eastAsia" w:ascii="宋体" w:hAnsi="宋体" w:cs="宋体"/>
          <w:b/>
          <w:kern w:val="0"/>
          <w:sz w:val="24"/>
          <w:szCs w:val="24"/>
        </w:rPr>
        <w:t>二</w:t>
      </w:r>
      <w:r>
        <w:rPr>
          <w:rFonts w:hint="eastAsia" w:ascii="宋体" w:hAnsi="宋体" w:cs="宋体"/>
          <w:b/>
          <w:kern w:val="0"/>
          <w:sz w:val="24"/>
          <w:szCs w:val="24"/>
          <w:lang w:val="zh-CN"/>
        </w:rPr>
        <w:t>、采购标的执行标准</w:t>
      </w:r>
    </w:p>
    <w:p>
      <w:pPr>
        <w:spacing w:line="360" w:lineRule="auto"/>
        <w:ind w:firstLine="480" w:firstLineChars="200"/>
        <w:outlineLvl w:val="0"/>
        <w:rPr>
          <w:rFonts w:ascii="宋体" w:hAnsi="宋体" w:cs="宋体"/>
          <w:sz w:val="24"/>
          <w:szCs w:val="24"/>
        </w:rPr>
      </w:pPr>
      <w:r>
        <w:rPr>
          <w:rFonts w:hint="eastAsia" w:ascii="宋体" w:hAnsi="宋体" w:cs="宋体"/>
          <w:sz w:val="24"/>
          <w:szCs w:val="24"/>
        </w:rPr>
        <w:t>（需执行的国家相关标准、行业标准、地方标准或其他标准、规范）符合国家及相关行业规定达到合格标准。</w:t>
      </w:r>
    </w:p>
    <w:p>
      <w:pPr>
        <w:spacing w:line="360" w:lineRule="auto"/>
        <w:ind w:firstLine="482" w:firstLineChars="200"/>
        <w:outlineLvl w:val="0"/>
        <w:rPr>
          <w:rFonts w:hint="eastAsia" w:ascii="宋体" w:hAnsi="宋体" w:eastAsia="宋体" w:cs="宋体"/>
          <w:b/>
          <w:kern w:val="0"/>
          <w:sz w:val="24"/>
          <w:szCs w:val="24"/>
          <w:lang w:val="zh-CN" w:eastAsia="zh-CN"/>
        </w:rPr>
      </w:pPr>
      <w:r>
        <w:rPr>
          <w:rFonts w:hint="eastAsia" w:ascii="宋体" w:hAnsi="宋体" w:cs="宋体"/>
          <w:b/>
          <w:kern w:val="0"/>
          <w:sz w:val="24"/>
          <w:szCs w:val="24"/>
        </w:rPr>
        <w:t>三</w:t>
      </w:r>
      <w:r>
        <w:rPr>
          <w:rFonts w:hint="eastAsia" w:ascii="宋体" w:hAnsi="宋体" w:cs="宋体"/>
          <w:b/>
          <w:kern w:val="0"/>
          <w:sz w:val="24"/>
          <w:szCs w:val="24"/>
          <w:lang w:val="zh-CN"/>
        </w:rPr>
        <w:t>、投标报价依据说明</w:t>
      </w:r>
      <w:r>
        <w:rPr>
          <w:rFonts w:hint="eastAsia" w:ascii="宋体" w:hAnsi="宋体" w:cs="宋体"/>
          <w:b/>
          <w:kern w:val="0"/>
          <w:sz w:val="24"/>
          <w:szCs w:val="24"/>
          <w:lang w:val="en-US" w:eastAsia="zh-CN"/>
        </w:rPr>
        <w:t xml:space="preserve"> </w:t>
      </w:r>
    </w:p>
    <w:p>
      <w:pPr>
        <w:spacing w:line="360" w:lineRule="auto"/>
        <w:ind w:firstLine="480" w:firstLineChars="200"/>
        <w:rPr>
          <w:rFonts w:ascii="宋体" w:hAnsi="宋体"/>
          <w:kern w:val="0"/>
          <w:sz w:val="24"/>
          <w:szCs w:val="24"/>
        </w:rPr>
      </w:pPr>
      <w:r>
        <w:rPr>
          <w:rFonts w:hint="eastAsia" w:ascii="宋体" w:hAnsi="宋体"/>
          <w:kern w:val="0"/>
          <w:sz w:val="24"/>
          <w:szCs w:val="24"/>
        </w:rPr>
        <w:t>1、依据建设单位提供的施工图纸；</w:t>
      </w:r>
    </w:p>
    <w:p>
      <w:pPr>
        <w:spacing w:line="360" w:lineRule="auto"/>
        <w:ind w:firstLine="480" w:firstLineChars="200"/>
        <w:rPr>
          <w:rFonts w:ascii="宋体" w:hAnsi="宋体"/>
          <w:kern w:val="0"/>
          <w:sz w:val="24"/>
          <w:szCs w:val="24"/>
        </w:rPr>
      </w:pPr>
      <w:r>
        <w:rPr>
          <w:rFonts w:hint="eastAsia" w:ascii="宋体" w:hAnsi="宋体"/>
          <w:kern w:val="0"/>
          <w:sz w:val="24"/>
          <w:szCs w:val="24"/>
        </w:rPr>
        <w:t>2、清单依据《建设工程工程量清单计价规范》（2013）；</w:t>
      </w:r>
    </w:p>
    <w:p>
      <w:pPr>
        <w:spacing w:line="360" w:lineRule="auto"/>
        <w:ind w:firstLine="480" w:firstLineChars="200"/>
        <w:rPr>
          <w:rFonts w:ascii="宋体" w:hAnsi="宋体"/>
          <w:kern w:val="0"/>
          <w:sz w:val="24"/>
          <w:szCs w:val="24"/>
        </w:rPr>
      </w:pPr>
      <w:r>
        <w:rPr>
          <w:rFonts w:hint="eastAsia" w:ascii="宋体" w:hAnsi="宋体"/>
          <w:kern w:val="0"/>
          <w:sz w:val="24"/>
          <w:szCs w:val="24"/>
        </w:rPr>
        <w:t>3、定额依据《河南省</w:t>
      </w:r>
      <w:r>
        <w:rPr>
          <w:rFonts w:hint="eastAsia" w:ascii="宋体" w:hAnsi="宋体"/>
          <w:kern w:val="0"/>
          <w:sz w:val="24"/>
          <w:szCs w:val="24"/>
          <w:lang w:eastAsia="zh-CN"/>
        </w:rPr>
        <w:t>市政工程</w:t>
      </w:r>
      <w:r>
        <w:rPr>
          <w:rFonts w:hint="eastAsia" w:ascii="宋体" w:hAnsi="宋体"/>
          <w:kern w:val="0"/>
          <w:sz w:val="24"/>
          <w:szCs w:val="24"/>
        </w:rPr>
        <w:t>预算定额》（HA A1-31-2016）；</w:t>
      </w:r>
    </w:p>
    <w:p>
      <w:pPr>
        <w:spacing w:line="360" w:lineRule="auto"/>
        <w:ind w:firstLine="480" w:firstLineChars="200"/>
        <w:rPr>
          <w:rFonts w:ascii="宋体" w:hAnsi="宋体"/>
          <w:kern w:val="0"/>
          <w:sz w:val="24"/>
          <w:szCs w:val="24"/>
        </w:rPr>
      </w:pPr>
      <w:r>
        <w:rPr>
          <w:rFonts w:hint="eastAsia" w:ascii="宋体" w:hAnsi="宋体"/>
          <w:kern w:val="0"/>
          <w:sz w:val="24"/>
          <w:szCs w:val="24"/>
        </w:rPr>
        <w:t>4、材料价格按2019年第3期《许昌工程造价信息》，未包含的材料价格参考市场价；</w:t>
      </w:r>
    </w:p>
    <w:p>
      <w:pPr>
        <w:spacing w:line="360" w:lineRule="auto"/>
        <w:ind w:firstLine="480" w:firstLineChars="200"/>
        <w:rPr>
          <w:rFonts w:ascii="宋体" w:hAnsi="宋体"/>
          <w:kern w:val="0"/>
          <w:sz w:val="24"/>
          <w:szCs w:val="24"/>
        </w:rPr>
      </w:pPr>
      <w:r>
        <w:rPr>
          <w:rFonts w:hint="eastAsia" w:ascii="宋体" w:hAnsi="宋体"/>
          <w:kern w:val="0"/>
          <w:sz w:val="24"/>
          <w:szCs w:val="24"/>
        </w:rPr>
        <w:t>5、税金调整依据建办标函【2019】193号文，按9%计入；</w:t>
      </w:r>
    </w:p>
    <w:p>
      <w:pPr>
        <w:spacing w:line="360" w:lineRule="auto"/>
        <w:ind w:firstLine="480" w:firstLineChars="200"/>
        <w:outlineLvl w:val="0"/>
        <w:rPr>
          <w:rFonts w:ascii="宋体" w:hAnsi="宋体"/>
          <w:kern w:val="0"/>
          <w:sz w:val="24"/>
          <w:szCs w:val="24"/>
        </w:rPr>
      </w:pPr>
      <w:r>
        <w:rPr>
          <w:rFonts w:hint="eastAsia" w:ascii="宋体" w:hAnsi="宋体"/>
          <w:kern w:val="0"/>
          <w:sz w:val="24"/>
          <w:szCs w:val="24"/>
        </w:rPr>
        <w:t>6、人工费依据按豫</w:t>
      </w:r>
      <w:r>
        <w:rPr>
          <w:rFonts w:hint="eastAsia" w:ascii="宋体" w:hAnsi="宋体"/>
          <w:kern w:val="0"/>
          <w:sz w:val="24"/>
          <w:szCs w:val="24"/>
          <w:lang w:eastAsia="zh-CN"/>
        </w:rPr>
        <w:t>水</w:t>
      </w:r>
      <w:r>
        <w:rPr>
          <w:rFonts w:hint="eastAsia" w:ascii="宋体" w:hAnsi="宋体"/>
          <w:kern w:val="0"/>
          <w:sz w:val="24"/>
          <w:szCs w:val="24"/>
        </w:rPr>
        <w:t>建标定【201</w:t>
      </w:r>
      <w:r>
        <w:rPr>
          <w:rFonts w:hint="eastAsia" w:ascii="宋体" w:hAnsi="宋体"/>
          <w:kern w:val="0"/>
          <w:sz w:val="24"/>
          <w:szCs w:val="24"/>
          <w:lang w:val="en-US" w:eastAsia="zh-CN"/>
        </w:rPr>
        <w:t>7</w:t>
      </w:r>
      <w:r>
        <w:rPr>
          <w:rFonts w:hint="eastAsia" w:ascii="宋体" w:hAnsi="宋体"/>
          <w:kern w:val="0"/>
          <w:sz w:val="24"/>
          <w:szCs w:val="24"/>
        </w:rPr>
        <w:t>】</w:t>
      </w:r>
      <w:r>
        <w:rPr>
          <w:rFonts w:hint="eastAsia" w:ascii="宋体" w:hAnsi="宋体"/>
          <w:kern w:val="0"/>
          <w:sz w:val="24"/>
          <w:szCs w:val="24"/>
          <w:lang w:val="en-US" w:eastAsia="zh-CN"/>
        </w:rPr>
        <w:t>1</w:t>
      </w:r>
      <w:r>
        <w:rPr>
          <w:rFonts w:hint="eastAsia" w:ascii="宋体" w:hAnsi="宋体"/>
          <w:kern w:val="0"/>
          <w:sz w:val="24"/>
          <w:szCs w:val="24"/>
        </w:rPr>
        <w:t>号文发布的人工费指数进行调整。</w:t>
      </w:r>
    </w:p>
    <w:p>
      <w:pPr>
        <w:spacing w:line="360" w:lineRule="auto"/>
        <w:ind w:firstLine="482" w:firstLineChars="200"/>
        <w:outlineLvl w:val="0"/>
        <w:rPr>
          <w:rFonts w:ascii="宋体" w:hAnsi="宋体" w:cs="宋体"/>
          <w:b/>
          <w:sz w:val="24"/>
          <w:szCs w:val="24"/>
          <w:lang w:val="zh-CN"/>
        </w:rPr>
      </w:pPr>
      <w:r>
        <w:rPr>
          <w:rFonts w:hint="eastAsia" w:ascii="宋体" w:hAnsi="宋体" w:cs="宋体"/>
          <w:b/>
          <w:sz w:val="24"/>
          <w:szCs w:val="24"/>
        </w:rPr>
        <w:t>四</w:t>
      </w:r>
      <w:r>
        <w:rPr>
          <w:rFonts w:hint="eastAsia" w:ascii="宋体" w:hAnsi="宋体" w:cs="宋体"/>
          <w:b/>
          <w:sz w:val="24"/>
          <w:szCs w:val="24"/>
          <w:lang w:val="zh-CN"/>
        </w:rPr>
        <w:t>、验收标准</w:t>
      </w:r>
    </w:p>
    <w:p>
      <w:pPr>
        <w:spacing w:line="360" w:lineRule="auto"/>
        <w:ind w:firstLine="480" w:firstLineChars="200"/>
        <w:outlineLvl w:val="0"/>
        <w:rPr>
          <w:rFonts w:ascii="宋体" w:hAnsi="宋体" w:cs="宋体"/>
          <w:sz w:val="24"/>
          <w:szCs w:val="24"/>
        </w:rPr>
      </w:pPr>
      <w:r>
        <w:rPr>
          <w:rFonts w:hint="eastAsia" w:ascii="宋体" w:hAnsi="宋体" w:cs="宋体"/>
          <w:sz w:val="24"/>
          <w:szCs w:val="24"/>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pStyle w:val="32"/>
        <w:ind w:left="360" w:leftChars="0" w:firstLine="0" w:firstLineChars="0"/>
        <w:rPr>
          <w:rFonts w:hAnsi="宋体" w:cs="宋体"/>
          <w:szCs w:val="24"/>
        </w:rPr>
      </w:pPr>
      <w:r>
        <w:rPr>
          <w:rFonts w:hint="eastAsia" w:hAnsi="宋体" w:cs="宋体"/>
          <w:szCs w:val="24"/>
        </w:rPr>
        <w:t>1、按照国家相关标准、行业标准、地方标准或其他标准、规范验收。</w:t>
      </w:r>
    </w:p>
    <w:p>
      <w:pPr>
        <w:pStyle w:val="32"/>
        <w:ind w:left="360" w:leftChars="0" w:firstLine="0" w:firstLineChars="0"/>
        <w:rPr>
          <w:rFonts w:hAnsi="宋体" w:cs="宋体"/>
          <w:szCs w:val="24"/>
        </w:rPr>
      </w:pPr>
      <w:r>
        <w:rPr>
          <w:rFonts w:hint="eastAsia" w:hAnsi="宋体" w:cs="宋体"/>
          <w:szCs w:val="24"/>
        </w:rPr>
        <w:t>2、按照招标文件要求、投标文件响应和承诺验收。</w:t>
      </w:r>
    </w:p>
    <w:p>
      <w:pPr>
        <w:spacing w:line="360" w:lineRule="auto"/>
        <w:ind w:firstLine="482" w:firstLineChars="200"/>
        <w:outlineLvl w:val="0"/>
        <w:rPr>
          <w:rFonts w:ascii="宋体" w:hAnsi="宋体" w:cs="宋体"/>
          <w:b/>
          <w:sz w:val="24"/>
          <w:szCs w:val="24"/>
        </w:rPr>
      </w:pPr>
      <w:r>
        <w:rPr>
          <w:rFonts w:hint="eastAsia" w:ascii="宋体" w:hAnsi="宋体" w:cs="宋体"/>
          <w:b/>
          <w:sz w:val="24"/>
          <w:szCs w:val="24"/>
        </w:rPr>
        <w:t>五、其他要求</w:t>
      </w:r>
    </w:p>
    <w:p>
      <w:pPr>
        <w:pStyle w:val="32"/>
        <w:ind w:left="0" w:leftChars="0" w:firstLine="480"/>
      </w:pPr>
      <w:r>
        <w:rPr>
          <w:rFonts w:hint="eastAsia"/>
        </w:rPr>
        <w:t>1、供方在合同规定的工期内不能完工，应向需方支付全部合同金额5%的违约金，需方有权终止合同。</w:t>
      </w:r>
    </w:p>
    <w:p>
      <w:pPr>
        <w:pStyle w:val="32"/>
        <w:ind w:left="0" w:leftChars="0" w:firstLine="480"/>
      </w:pPr>
      <w:r>
        <w:rPr>
          <w:rFonts w:hint="eastAsia"/>
        </w:rPr>
        <w:t>2、因供方原因造成逾期付款，需方不承担责任。</w:t>
      </w:r>
    </w:p>
    <w:p>
      <w:pPr>
        <w:spacing w:line="430" w:lineRule="exact"/>
        <w:jc w:val="center"/>
        <w:rPr>
          <w:rFonts w:ascii="宋体" w:hAnsi="宋体"/>
          <w:b/>
          <w:kern w:val="0"/>
          <w:sz w:val="24"/>
          <w:szCs w:val="24"/>
        </w:rPr>
      </w:pPr>
      <w:r>
        <w:rPr>
          <w:rFonts w:hint="eastAsia" w:asciiTheme="majorEastAsia" w:hAnsiTheme="majorEastAsia" w:eastAsiaTheme="majorEastAsia"/>
          <w:b/>
          <w:sz w:val="32"/>
          <w:szCs w:val="32"/>
        </w:rPr>
        <w:t>第五章  评审方法及成交原则</w:t>
      </w:r>
    </w:p>
    <w:p>
      <w:pPr>
        <w:spacing w:line="400" w:lineRule="exact"/>
        <w:ind w:firstLine="542" w:firstLineChars="225"/>
        <w:rPr>
          <w:rFonts w:ascii="宋体"/>
          <w:b/>
          <w:color w:val="000000"/>
          <w:kern w:val="0"/>
          <w:sz w:val="24"/>
          <w:szCs w:val="24"/>
        </w:rPr>
      </w:pPr>
      <w:r>
        <w:rPr>
          <w:rFonts w:hint="eastAsia" w:ascii="宋体" w:hAnsi="宋体"/>
          <w:b/>
          <w:color w:val="000000"/>
          <w:kern w:val="0"/>
          <w:sz w:val="24"/>
          <w:szCs w:val="24"/>
        </w:rPr>
        <w:t>一、评审方法</w:t>
      </w:r>
    </w:p>
    <w:p>
      <w:pPr>
        <w:spacing w:line="400" w:lineRule="exact"/>
        <w:ind w:firstLine="540" w:firstLineChars="225"/>
        <w:rPr>
          <w:rFonts w:ascii="宋体"/>
          <w:color w:val="000000"/>
          <w:kern w:val="0"/>
          <w:sz w:val="24"/>
          <w:szCs w:val="24"/>
        </w:rPr>
      </w:pPr>
      <w:r>
        <w:rPr>
          <w:rFonts w:hint="eastAsia" w:ascii="宋体" w:hAnsi="宋体"/>
          <w:color w:val="000000"/>
          <w:kern w:val="0"/>
          <w:sz w:val="24"/>
          <w:szCs w:val="24"/>
        </w:rPr>
        <w:t>谈判小组应当从质量和服务均能满足采购文件实质性响应要求的供应商中，按照最后报价由低到高的顺序提出</w:t>
      </w:r>
      <w:r>
        <w:rPr>
          <w:rFonts w:ascii="宋体" w:hAnsi="宋体"/>
          <w:color w:val="000000"/>
          <w:kern w:val="0"/>
          <w:sz w:val="24"/>
          <w:szCs w:val="24"/>
        </w:rPr>
        <w:t>3</w:t>
      </w:r>
      <w:r>
        <w:rPr>
          <w:rFonts w:hint="eastAsia" w:ascii="宋体" w:hAnsi="宋体"/>
          <w:color w:val="000000"/>
          <w:kern w:val="0"/>
          <w:sz w:val="24"/>
          <w:szCs w:val="24"/>
        </w:rPr>
        <w:t>名以上成交候选人</w:t>
      </w:r>
      <w:r>
        <w:rPr>
          <w:rFonts w:ascii="宋体"/>
          <w:color w:val="000000"/>
          <w:kern w:val="0"/>
          <w:sz w:val="24"/>
          <w:szCs w:val="24"/>
        </w:rPr>
        <w:t>,</w:t>
      </w:r>
      <w:r>
        <w:rPr>
          <w:rFonts w:hint="eastAsia" w:ascii="宋体" w:hAnsi="宋体"/>
          <w:color w:val="000000"/>
          <w:kern w:val="0"/>
          <w:sz w:val="24"/>
          <w:szCs w:val="24"/>
        </w:rPr>
        <w:t>并编写评审报告。</w:t>
      </w:r>
    </w:p>
    <w:p>
      <w:pPr>
        <w:spacing w:line="400" w:lineRule="exact"/>
        <w:ind w:firstLine="542" w:firstLineChars="225"/>
        <w:rPr>
          <w:rFonts w:ascii="宋体"/>
          <w:b/>
          <w:color w:val="000000"/>
          <w:kern w:val="0"/>
          <w:sz w:val="24"/>
          <w:szCs w:val="24"/>
        </w:rPr>
      </w:pPr>
      <w:r>
        <w:rPr>
          <w:rFonts w:hint="eastAsia" w:ascii="宋体" w:hAnsi="宋体"/>
          <w:b/>
          <w:color w:val="000000"/>
          <w:kern w:val="0"/>
          <w:sz w:val="24"/>
          <w:szCs w:val="24"/>
        </w:rPr>
        <w:t>二、确定成交供应商的原则</w:t>
      </w:r>
    </w:p>
    <w:p>
      <w:pPr>
        <w:spacing w:line="400" w:lineRule="exact"/>
        <w:ind w:firstLine="540" w:firstLineChars="225"/>
        <w:rPr>
          <w:rFonts w:ascii="宋体"/>
          <w:color w:val="000000"/>
          <w:kern w:val="0"/>
          <w:sz w:val="24"/>
          <w:szCs w:val="24"/>
        </w:rPr>
      </w:pPr>
      <w:r>
        <w:rPr>
          <w:rFonts w:hint="eastAsia" w:ascii="宋体" w:hAnsi="宋体"/>
          <w:color w:val="000000"/>
          <w:kern w:val="0"/>
          <w:sz w:val="24"/>
          <w:szCs w:val="24"/>
        </w:rPr>
        <w:t>谈判结束后，谈判小组应当要求所有参加谈判的供应商在规定时间内进行最后报价，采购人从谈判小组提出的成交候选人中根据符合采购需求、质量和服务相等且报价最低的原则确定成交供应商。</w:t>
      </w:r>
    </w:p>
    <w:p>
      <w:pPr>
        <w:spacing w:line="400" w:lineRule="exact"/>
        <w:ind w:firstLine="480" w:firstLineChars="200"/>
        <w:rPr>
          <w:color w:val="000000"/>
          <w:sz w:val="24"/>
          <w:szCs w:val="24"/>
        </w:rPr>
      </w:pPr>
      <w:r>
        <w:rPr>
          <w:color w:val="000000"/>
          <w:sz w:val="24"/>
          <w:szCs w:val="24"/>
        </w:rPr>
        <w:t>1</w:t>
      </w:r>
      <w:r>
        <w:rPr>
          <w:rFonts w:hint="eastAsia"/>
          <w:color w:val="000000"/>
          <w:sz w:val="24"/>
          <w:szCs w:val="24"/>
        </w:rPr>
        <w:t>．采购长葛市公共资源交易中心应当在评审结束后</w:t>
      </w:r>
      <w:r>
        <w:rPr>
          <w:color w:val="000000"/>
          <w:sz w:val="24"/>
          <w:szCs w:val="24"/>
        </w:rPr>
        <w:t>2</w:t>
      </w:r>
      <w:r>
        <w:rPr>
          <w:rFonts w:hint="eastAsia"/>
          <w:color w:val="000000"/>
          <w:sz w:val="24"/>
          <w:szCs w:val="24"/>
        </w:rPr>
        <w:t>个工作日内将评审报告送采购人确认。采购人应当在收到评审报告后</w:t>
      </w:r>
      <w:r>
        <w:rPr>
          <w:color w:val="000000"/>
          <w:sz w:val="24"/>
          <w:szCs w:val="24"/>
        </w:rPr>
        <w:t>5</w:t>
      </w:r>
      <w:r>
        <w:rPr>
          <w:rFonts w:hint="eastAsia"/>
          <w:color w:val="000000"/>
          <w:sz w:val="24"/>
          <w:szCs w:val="24"/>
        </w:rPr>
        <w:t>个工作日内，从评审报告提出的成交候选人中，根据质量和服务均能满足采购文件实质性响应要求且报价最低的原则确定成交供应商。采购人逾期未确定成交供应商的且不提出异议的视为确定评审报告</w:t>
      </w:r>
      <w:r>
        <w:rPr>
          <w:rFonts w:hint="eastAsia"/>
          <w:sz w:val="24"/>
          <w:szCs w:val="24"/>
        </w:rPr>
        <w:t>提出</w:t>
      </w:r>
      <w:r>
        <w:rPr>
          <w:rFonts w:hint="eastAsia"/>
          <w:color w:val="000000"/>
          <w:sz w:val="24"/>
          <w:szCs w:val="24"/>
        </w:rPr>
        <w:t>的最后报价最低的供应商为成交供应商。</w:t>
      </w:r>
    </w:p>
    <w:p>
      <w:pPr>
        <w:spacing w:line="400" w:lineRule="exact"/>
        <w:ind w:firstLine="480" w:firstLineChars="200"/>
        <w:rPr>
          <w:color w:val="000000"/>
          <w:sz w:val="24"/>
          <w:szCs w:val="24"/>
        </w:rPr>
      </w:pPr>
      <w:r>
        <w:rPr>
          <w:color w:val="000000"/>
          <w:sz w:val="24"/>
          <w:szCs w:val="24"/>
        </w:rPr>
        <w:t>2</w:t>
      </w:r>
      <w:r>
        <w:rPr>
          <w:rFonts w:hint="eastAsia"/>
          <w:color w:val="000000"/>
          <w:sz w:val="24"/>
          <w:szCs w:val="24"/>
        </w:rPr>
        <w:t>．如果有</w:t>
      </w:r>
      <w:r>
        <w:rPr>
          <w:color w:val="000000"/>
          <w:sz w:val="24"/>
          <w:szCs w:val="24"/>
        </w:rPr>
        <w:t>2</w:t>
      </w:r>
      <w:r>
        <w:rPr>
          <w:rFonts w:hint="eastAsia"/>
          <w:color w:val="000000"/>
          <w:sz w:val="24"/>
          <w:szCs w:val="24"/>
        </w:rPr>
        <w:t>个或</w:t>
      </w:r>
      <w:r>
        <w:rPr>
          <w:color w:val="000000"/>
          <w:sz w:val="24"/>
          <w:szCs w:val="24"/>
        </w:rPr>
        <w:t>2</w:t>
      </w:r>
      <w:r>
        <w:rPr>
          <w:rFonts w:hint="eastAsia"/>
          <w:color w:val="000000"/>
          <w:sz w:val="24"/>
          <w:szCs w:val="24"/>
        </w:rPr>
        <w:t>个以上的供应商的最后报价相同，则以质量和服务优劣确定成交候选供应商排序；若质量和服务相同的，由谈判小组投票确定</w:t>
      </w:r>
      <w:r>
        <w:rPr>
          <w:rFonts w:hint="eastAsia"/>
          <w:sz w:val="24"/>
          <w:szCs w:val="24"/>
        </w:rPr>
        <w:t>成交候选</w:t>
      </w:r>
      <w:r>
        <w:rPr>
          <w:rFonts w:hint="eastAsia"/>
          <w:color w:val="000000"/>
          <w:sz w:val="24"/>
          <w:szCs w:val="24"/>
        </w:rPr>
        <w:t>供应商的排序。</w:t>
      </w:r>
    </w:p>
    <w:p>
      <w:pPr>
        <w:spacing w:line="400" w:lineRule="exact"/>
        <w:ind w:firstLine="480" w:firstLineChars="200"/>
        <w:rPr>
          <w:color w:val="000000"/>
          <w:sz w:val="24"/>
          <w:szCs w:val="24"/>
        </w:rPr>
      </w:pPr>
      <w:r>
        <w:rPr>
          <w:color w:val="000000"/>
          <w:sz w:val="24"/>
          <w:szCs w:val="24"/>
        </w:rPr>
        <w:t>3</w:t>
      </w:r>
      <w:r>
        <w:rPr>
          <w:rFonts w:hint="eastAsia"/>
          <w:color w:val="000000"/>
          <w:sz w:val="24"/>
          <w:szCs w:val="24"/>
        </w:rPr>
        <w:t>．评审中遇到的其他问题，由评审小组依法集体研究决定。</w:t>
      </w:r>
    </w:p>
    <w:p>
      <w:pPr>
        <w:spacing w:line="400" w:lineRule="exact"/>
        <w:ind w:firstLine="482" w:firstLineChars="200"/>
        <w:rPr>
          <w:b/>
          <w:color w:val="000000"/>
          <w:sz w:val="24"/>
          <w:szCs w:val="24"/>
        </w:rPr>
      </w:pPr>
      <w:r>
        <w:rPr>
          <w:rFonts w:hint="eastAsia"/>
          <w:b/>
          <w:color w:val="000000"/>
          <w:sz w:val="24"/>
          <w:szCs w:val="24"/>
        </w:rPr>
        <w:t>三、谈判程序</w:t>
      </w:r>
    </w:p>
    <w:p>
      <w:pPr>
        <w:spacing w:line="400" w:lineRule="exact"/>
        <w:ind w:firstLine="480" w:firstLineChars="200"/>
        <w:rPr>
          <w:color w:val="000000"/>
          <w:sz w:val="24"/>
          <w:szCs w:val="24"/>
        </w:rPr>
      </w:pPr>
      <w:r>
        <w:rPr>
          <w:color w:val="000000"/>
          <w:sz w:val="24"/>
          <w:szCs w:val="24"/>
        </w:rPr>
        <w:t>1</w:t>
      </w:r>
      <w:r>
        <w:rPr>
          <w:rFonts w:hint="eastAsia"/>
          <w:color w:val="000000"/>
          <w:sz w:val="24"/>
          <w:szCs w:val="24"/>
        </w:rPr>
        <w:t>．谈判小组对响应供应商进行资格性审查。依据法律法规和</w:t>
      </w:r>
      <w:r>
        <w:rPr>
          <w:rFonts w:hint="eastAsia"/>
          <w:sz w:val="24"/>
          <w:szCs w:val="24"/>
        </w:rPr>
        <w:t>谈判</w:t>
      </w:r>
      <w:r>
        <w:rPr>
          <w:rFonts w:hint="eastAsia"/>
          <w:color w:val="000000"/>
          <w:sz w:val="24"/>
          <w:szCs w:val="24"/>
        </w:rPr>
        <w:t>文件的规定，对响应文件中的资格证明进行审查，以确定谈判响应供应商是否具备谈判资格。资格审查不符合资格要求的供应商的响应文件按无效处理。</w:t>
      </w:r>
    </w:p>
    <w:p>
      <w:pPr>
        <w:spacing w:line="400" w:lineRule="exact"/>
        <w:ind w:firstLine="480" w:firstLineChars="200"/>
        <w:rPr>
          <w:color w:val="000000"/>
          <w:sz w:val="24"/>
          <w:szCs w:val="24"/>
        </w:rPr>
      </w:pPr>
      <w:r>
        <w:rPr>
          <w:color w:val="000000"/>
          <w:sz w:val="24"/>
          <w:szCs w:val="24"/>
        </w:rPr>
        <w:t>2</w:t>
      </w:r>
      <w:r>
        <w:rPr>
          <w:rFonts w:hint="eastAsia"/>
          <w:color w:val="000000"/>
          <w:sz w:val="24"/>
          <w:szCs w:val="24"/>
        </w:rPr>
        <w:t>．符合性审查，依据谈判文件的规定，从响应文件的有效性、完整性和对谈判采购文件的响应程度进行审查，以确定是否对谈判采购文件的实质性要求作出响应。未实质性响应谈判文件要求的响应文件按无效处理。</w:t>
      </w:r>
    </w:p>
    <w:p>
      <w:pPr>
        <w:spacing w:line="400" w:lineRule="exact"/>
        <w:ind w:firstLine="480" w:firstLineChars="200"/>
        <w:rPr>
          <w:color w:val="000000"/>
          <w:sz w:val="24"/>
          <w:szCs w:val="24"/>
        </w:rPr>
      </w:pPr>
      <w:r>
        <w:rPr>
          <w:color w:val="000000"/>
          <w:sz w:val="24"/>
          <w:szCs w:val="24"/>
        </w:rPr>
        <w:t>3</w:t>
      </w:r>
      <w:r>
        <w:rPr>
          <w:rFonts w:hint="eastAsia"/>
          <w:color w:val="000000"/>
          <w:sz w:val="24"/>
          <w:szCs w:val="24"/>
        </w:rPr>
        <w:t>．谈判小组应当对响应文件进行评审，并根据谈判文件规定程序，评定成交的标准等事项与实质性响应谈判文件要求的供应商进行谈判。</w:t>
      </w:r>
    </w:p>
    <w:p>
      <w:pPr>
        <w:spacing w:line="400" w:lineRule="exact"/>
        <w:ind w:firstLine="480" w:firstLineChars="200"/>
        <w:rPr>
          <w:color w:val="000000"/>
          <w:sz w:val="24"/>
          <w:szCs w:val="24"/>
        </w:rPr>
      </w:pPr>
      <w:r>
        <w:rPr>
          <w:color w:val="000000"/>
          <w:sz w:val="24"/>
          <w:szCs w:val="24"/>
        </w:rPr>
        <w:t>4</w:t>
      </w:r>
      <w:r>
        <w:rPr>
          <w:rFonts w:hint="eastAsia"/>
          <w:color w:val="000000"/>
          <w:sz w:val="24"/>
          <w:szCs w:val="24"/>
        </w:rPr>
        <w:t>．谈判小组所有成员应当集中与单一供应商分别进行谈判，并给予所有参加谈判的供应商平等的谈判机会。</w:t>
      </w:r>
    </w:p>
    <w:p>
      <w:pPr>
        <w:spacing w:line="400" w:lineRule="exact"/>
        <w:ind w:firstLine="480" w:firstLineChars="200"/>
        <w:rPr>
          <w:color w:val="000000"/>
          <w:sz w:val="24"/>
          <w:szCs w:val="24"/>
        </w:rPr>
      </w:pPr>
      <w:r>
        <w:rPr>
          <w:color w:val="000000"/>
          <w:sz w:val="24"/>
          <w:szCs w:val="24"/>
        </w:rPr>
        <w:t>5</w:t>
      </w:r>
      <w:r>
        <w:rPr>
          <w:rFonts w:hint="eastAsia"/>
          <w:color w:val="000000"/>
          <w:sz w:val="24"/>
          <w:szCs w:val="24"/>
        </w:rPr>
        <w:t>．谈判供应商应当按照谈判文件的变动情况和谈判小组的要求重新提交响应文件，并由其法定代表人或授权代表签字或者加盖公章。</w:t>
      </w:r>
    </w:p>
    <w:p>
      <w:pPr>
        <w:spacing w:line="400" w:lineRule="exact"/>
        <w:ind w:firstLine="480" w:firstLineChars="200"/>
        <w:rPr>
          <w:color w:val="000000"/>
          <w:sz w:val="24"/>
          <w:szCs w:val="24"/>
        </w:rPr>
      </w:pPr>
      <w:r>
        <w:rPr>
          <w:color w:val="000000"/>
          <w:sz w:val="24"/>
          <w:szCs w:val="24"/>
        </w:rPr>
        <w:t>6</w:t>
      </w:r>
      <w:r>
        <w:rPr>
          <w:rFonts w:hint="eastAsia"/>
          <w:color w:val="000000"/>
          <w:sz w:val="24"/>
          <w:szCs w:val="24"/>
        </w:rPr>
        <w:t>．谈判结束后，谈判小组应当要求所有继续参加谈判的供应商在规定时间内提交最后报价。最后报价是供应商响应文件的有效组成部分。</w:t>
      </w:r>
    </w:p>
    <w:p>
      <w:pPr>
        <w:spacing w:line="400" w:lineRule="exact"/>
        <w:ind w:firstLine="482" w:firstLineChars="200"/>
        <w:rPr>
          <w:rFonts w:ascii="宋体"/>
          <w:b/>
          <w:sz w:val="24"/>
          <w:szCs w:val="24"/>
        </w:rPr>
      </w:pPr>
      <w:r>
        <w:rPr>
          <w:rFonts w:hint="eastAsia" w:ascii="宋体" w:hAnsi="宋体" w:cs="Arial"/>
          <w:b/>
          <w:color w:val="000000"/>
          <w:sz w:val="24"/>
          <w:szCs w:val="20"/>
        </w:rPr>
        <w:t>四、</w:t>
      </w:r>
      <w:r>
        <w:rPr>
          <w:rFonts w:hint="eastAsia" w:ascii="宋体" w:hAnsi="宋体"/>
          <w:b/>
          <w:sz w:val="24"/>
          <w:szCs w:val="24"/>
        </w:rPr>
        <w:t>政府采购政策功能要求</w:t>
      </w:r>
    </w:p>
    <w:p>
      <w:pPr>
        <w:spacing w:line="400" w:lineRule="exact"/>
        <w:ind w:firstLine="480" w:firstLineChars="200"/>
        <w:rPr>
          <w:rFonts w:ascii="宋体" w:cs="宋体"/>
          <w:color w:val="000000"/>
          <w:sz w:val="24"/>
          <w:szCs w:val="24"/>
        </w:rPr>
      </w:pPr>
      <w:r>
        <w:rPr>
          <w:rFonts w:ascii="宋体" w:hAnsi="宋体" w:cs="宋体"/>
          <w:color w:val="000000"/>
          <w:sz w:val="24"/>
          <w:szCs w:val="24"/>
        </w:rPr>
        <w:t>1.</w:t>
      </w:r>
      <w:r>
        <w:rPr>
          <w:rFonts w:hint="eastAsia" w:ascii="宋体" w:hAnsi="宋体" w:cs="宋体"/>
          <w:color w:val="000000"/>
          <w:sz w:val="24"/>
          <w:szCs w:val="24"/>
        </w:rPr>
        <w:t>根据《政府采购促进中小企业发展暂行办法》</w:t>
      </w:r>
      <w:r>
        <w:rPr>
          <w:rFonts w:ascii="宋体" w:hAnsi="宋体" w:cs="宋体"/>
          <w:color w:val="000000"/>
          <w:sz w:val="24"/>
          <w:szCs w:val="24"/>
        </w:rPr>
        <w:t>(</w:t>
      </w:r>
      <w:r>
        <w:rPr>
          <w:rFonts w:hint="eastAsia" w:ascii="宋体" w:hAnsi="宋体" w:cs="宋体"/>
          <w:color w:val="000000"/>
          <w:sz w:val="24"/>
          <w:szCs w:val="24"/>
        </w:rPr>
        <w:t>财库</w:t>
      </w:r>
      <w:r>
        <w:rPr>
          <w:rFonts w:ascii="宋体" w:hAnsi="宋体" w:cs="宋体"/>
          <w:color w:val="000000"/>
          <w:sz w:val="24"/>
          <w:szCs w:val="24"/>
        </w:rPr>
        <w:t>[2011]181</w:t>
      </w:r>
      <w:r>
        <w:rPr>
          <w:rFonts w:hint="eastAsia" w:ascii="宋体" w:hAnsi="宋体" w:cs="宋体"/>
          <w:color w:val="000000"/>
          <w:sz w:val="24"/>
          <w:szCs w:val="24"/>
        </w:rPr>
        <w:t>号</w:t>
      </w:r>
      <w:r>
        <w:rPr>
          <w:rFonts w:ascii="宋体" w:hAnsi="宋体" w:cs="宋体"/>
          <w:color w:val="000000"/>
          <w:sz w:val="24"/>
          <w:szCs w:val="24"/>
        </w:rPr>
        <w:t>)</w:t>
      </w:r>
      <w:r>
        <w:rPr>
          <w:rFonts w:hint="eastAsia" w:ascii="宋体" w:hAnsi="宋体" w:cs="宋体"/>
          <w:color w:val="000000"/>
          <w:sz w:val="24"/>
          <w:szCs w:val="24"/>
        </w:rPr>
        <w:t>的规定，对于非专门面向中小企业的项目，对小型和微型企业产品的价格给予</w:t>
      </w:r>
      <w:r>
        <w:rPr>
          <w:rFonts w:ascii="宋体" w:hAnsi="宋体" w:cs="宋体"/>
          <w:color w:val="000000"/>
          <w:sz w:val="24"/>
          <w:szCs w:val="24"/>
        </w:rPr>
        <w:t>6%</w:t>
      </w:r>
      <w:r>
        <w:rPr>
          <w:rFonts w:hint="eastAsia" w:ascii="宋体" w:hAnsi="宋体" w:cs="宋体"/>
          <w:color w:val="000000"/>
          <w:sz w:val="24"/>
          <w:szCs w:val="24"/>
        </w:rPr>
        <w:t>的扣除，用扣除后的报价参与评审。对于中型企业产品的价格不予扣除。</w:t>
      </w:r>
    </w:p>
    <w:p>
      <w:pPr>
        <w:spacing w:line="400" w:lineRule="exact"/>
        <w:ind w:firstLine="480" w:firstLineChars="200"/>
        <w:rPr>
          <w:rFonts w:ascii="宋体" w:cs="宋体"/>
          <w:color w:val="000000"/>
          <w:sz w:val="24"/>
          <w:szCs w:val="24"/>
        </w:rPr>
      </w:pPr>
      <w:r>
        <w:rPr>
          <w:rFonts w:hint="eastAsia" w:ascii="宋体" w:hAnsi="宋体" w:cs="宋体"/>
          <w:color w:val="000000"/>
          <w:sz w:val="24"/>
          <w:szCs w:val="24"/>
        </w:rPr>
        <w:t>监狱企业（提供监狱企业证明文件复印件）、残疾人福利性单位视同小型、微型企业，所生产的产品参加投标比照上款执行。</w:t>
      </w:r>
    </w:p>
    <w:p>
      <w:pPr>
        <w:spacing w:line="400" w:lineRule="exact"/>
        <w:ind w:firstLine="480" w:firstLineChars="200"/>
        <w:rPr>
          <w:rFonts w:ascii="宋体" w:hAnsi="宋体" w:cs="宋体"/>
          <w:sz w:val="24"/>
          <w:szCs w:val="24"/>
        </w:rPr>
      </w:pPr>
      <w:r>
        <w:rPr>
          <w:rFonts w:hint="eastAsia" w:ascii="宋体" w:hAnsi="宋体" w:cs="宋体"/>
          <w:sz w:val="24"/>
          <w:szCs w:val="24"/>
        </w:rPr>
        <w:t>2.根据《财政部 发展改革委 生态环境部 市场监管总局关于调整优化节能产品 环境标志产品政府采购执行机制的通知》（财库〔2019〕9号）的规定，采购人拟采购的产品属于节能产品政府采购品目清单（财库〔2019〕19号）范围的，采购人及其委托的采购长葛市公共资源交易中心应当依据国家确定的认证机构出具的、处于有效期之内的节能产品认证证书，对获得证书的产品实施政府强制采购，投标文件中须提供有效的证明材料且加盖投标人公章，否则</w:t>
      </w:r>
      <w:r>
        <w:rPr>
          <w:rFonts w:hint="eastAsia" w:ascii="宋体" w:hAnsi="宋体" w:cs="宋体"/>
          <w:sz w:val="24"/>
          <w:szCs w:val="24"/>
          <w:lang w:val="zh-CN"/>
        </w:rPr>
        <w:t>为无效投标</w:t>
      </w:r>
      <w:r>
        <w:rPr>
          <w:rFonts w:hint="eastAsia" w:ascii="宋体" w:hAnsi="宋体" w:cs="宋体"/>
          <w:sz w:val="24"/>
          <w:szCs w:val="24"/>
        </w:rPr>
        <w:t>。</w:t>
      </w:r>
    </w:p>
    <w:p>
      <w:pPr>
        <w:spacing w:line="400" w:lineRule="exact"/>
        <w:ind w:firstLine="480" w:firstLineChars="200"/>
        <w:rPr>
          <w:rFonts w:ascii="宋体" w:cs="宋体"/>
          <w:sz w:val="24"/>
          <w:szCs w:val="24"/>
        </w:rPr>
      </w:pPr>
      <w:r>
        <w:rPr>
          <w:rFonts w:ascii="宋体" w:hAnsi="宋体" w:cs="宋体"/>
          <w:sz w:val="24"/>
          <w:szCs w:val="24"/>
        </w:rPr>
        <w:t>3</w:t>
      </w:r>
      <w:r>
        <w:rPr>
          <w:rFonts w:hint="eastAsia" w:ascii="宋体" w:hAnsi="宋体" w:cs="宋体"/>
          <w:sz w:val="24"/>
          <w:szCs w:val="24"/>
        </w:rPr>
        <w:t>．根据《财政部 发展改革委 生态环境部 市场监管总局关于调整优化节能产品 环境标志产品政府采购执行机制的通知》（财库〔2019〕9号）的规定，采购人拟采购的产品属于环境标志产品、节能产品政府采购品目清单（财库〔2019〕18号、财库〔2019〕19号）范围的，采购人及其委托的采购长葛市公共资源交易中心应当依据国家确定的认证机构出具的、处于有效期之内的节能产品认证证书，对获得证书的产品实施政府优先采购，投标文件中须提供有效的证明材料且加盖投标人公章，否则</w:t>
      </w:r>
      <w:r>
        <w:rPr>
          <w:rFonts w:hint="eastAsia" w:ascii="宋体" w:hAnsi="宋体" w:cs="宋体"/>
          <w:sz w:val="24"/>
          <w:szCs w:val="24"/>
          <w:lang w:val="zh-CN"/>
        </w:rPr>
        <w:t>无法享受政策优惠待遇</w:t>
      </w:r>
      <w:r>
        <w:rPr>
          <w:rFonts w:hint="eastAsia" w:ascii="宋体" w:hAnsi="宋体" w:cs="宋体"/>
          <w:sz w:val="24"/>
          <w:szCs w:val="24"/>
        </w:rPr>
        <w:t>。</w:t>
      </w:r>
    </w:p>
    <w:p>
      <w:pPr>
        <w:spacing w:line="400" w:lineRule="exact"/>
        <w:ind w:firstLine="480" w:firstLineChars="200"/>
        <w:rPr>
          <w:rFonts w:ascii="宋体" w:cs="宋体"/>
          <w:color w:val="000000"/>
          <w:sz w:val="24"/>
          <w:szCs w:val="24"/>
        </w:rPr>
      </w:pPr>
      <w:r>
        <w:rPr>
          <w:rFonts w:ascii="宋体" w:hAnsi="宋体" w:cs="宋体"/>
          <w:color w:val="000000"/>
          <w:sz w:val="24"/>
          <w:szCs w:val="24"/>
        </w:rPr>
        <w:t>4</w:t>
      </w:r>
      <w:r>
        <w:rPr>
          <w:rFonts w:hint="eastAsia" w:ascii="宋体" w:hAnsi="宋体" w:cs="宋体"/>
          <w:color w:val="000000"/>
          <w:sz w:val="24"/>
          <w:szCs w:val="24"/>
        </w:rPr>
        <w:t>．所投产品已列入国家强制性产品认证的产品，必须提供通过国家</w:t>
      </w:r>
      <w:r>
        <w:rPr>
          <w:rFonts w:ascii="宋体" w:hAnsi="宋体" w:cs="宋体"/>
          <w:color w:val="000000"/>
          <w:sz w:val="24"/>
          <w:szCs w:val="24"/>
        </w:rPr>
        <w:t>3C</w:t>
      </w:r>
      <w:r>
        <w:rPr>
          <w:rFonts w:hint="eastAsia" w:ascii="宋体" w:hAnsi="宋体" w:cs="宋体"/>
          <w:color w:val="000000"/>
          <w:sz w:val="24"/>
          <w:szCs w:val="24"/>
        </w:rPr>
        <w:t>认证的有关证明材料或承诺。（响应文件没有要求提供的产品，评审时不作强制审查）</w:t>
      </w:r>
    </w:p>
    <w:p>
      <w:pPr>
        <w:spacing w:line="400" w:lineRule="exact"/>
        <w:ind w:firstLine="480" w:firstLineChars="200"/>
        <w:rPr>
          <w:rFonts w:ascii="宋体" w:cs="宋体"/>
          <w:color w:val="000000"/>
          <w:sz w:val="24"/>
          <w:szCs w:val="24"/>
        </w:rPr>
      </w:pPr>
      <w:r>
        <w:rPr>
          <w:rFonts w:ascii="宋体" w:hAnsi="宋体" w:cs="宋体"/>
          <w:color w:val="000000"/>
          <w:sz w:val="24"/>
          <w:szCs w:val="24"/>
        </w:rPr>
        <w:t>5.</w:t>
      </w:r>
      <w:r>
        <w:rPr>
          <w:rFonts w:hint="eastAsia" w:ascii="宋体" w:hAnsi="宋体" w:cs="宋体"/>
          <w:color w:val="000000"/>
          <w:sz w:val="24"/>
          <w:szCs w:val="24"/>
        </w:rPr>
        <w:t>本采购项目应当执行《河南省财政厅、河南省工业和信息化厅关于政府采购促进小微型企业发展实施意见》豫财购</w:t>
      </w:r>
      <w:r>
        <w:rPr>
          <w:rFonts w:ascii="宋体" w:hAnsi="宋体" w:cs="宋体"/>
          <w:color w:val="000000"/>
          <w:sz w:val="24"/>
          <w:szCs w:val="24"/>
        </w:rPr>
        <w:t>[2013]14</w:t>
      </w:r>
      <w:r>
        <w:rPr>
          <w:rFonts w:hint="eastAsia" w:ascii="宋体" w:hAnsi="宋体" w:cs="宋体"/>
          <w:color w:val="000000"/>
          <w:sz w:val="24"/>
          <w:szCs w:val="24"/>
        </w:rPr>
        <w:t>号文件规定的各项功能政策。</w:t>
      </w:r>
    </w:p>
    <w:p>
      <w:pPr>
        <w:spacing w:line="400" w:lineRule="exact"/>
        <w:ind w:firstLine="480" w:firstLineChars="200"/>
        <w:rPr>
          <w:rFonts w:ascii="宋体" w:cs="宋体"/>
          <w:color w:val="000000"/>
          <w:sz w:val="24"/>
          <w:szCs w:val="24"/>
        </w:rPr>
      </w:pPr>
      <w:r>
        <w:rPr>
          <w:rFonts w:ascii="宋体" w:hAnsi="宋体" w:cs="宋体"/>
          <w:color w:val="000000"/>
          <w:sz w:val="24"/>
          <w:szCs w:val="24"/>
        </w:rPr>
        <w:t>6.</w:t>
      </w:r>
      <w:r>
        <w:rPr>
          <w:rFonts w:hint="eastAsia" w:ascii="宋体" w:hAnsi="宋体" w:cs="宋体"/>
          <w:color w:val="000000"/>
          <w:sz w:val="24"/>
          <w:szCs w:val="24"/>
        </w:rPr>
        <w:t>本采购项目应当执行《三部门联合发布关于促进残疾人就业政府采购政策的通知》</w:t>
      </w:r>
      <w:r>
        <w:rPr>
          <w:rFonts w:ascii="宋体" w:hAnsi="宋体" w:cs="宋体"/>
          <w:color w:val="000000"/>
          <w:sz w:val="24"/>
          <w:szCs w:val="24"/>
        </w:rPr>
        <w:t>(</w:t>
      </w:r>
      <w:r>
        <w:rPr>
          <w:rFonts w:hint="eastAsia" w:ascii="宋体" w:hAnsi="宋体" w:cs="宋体"/>
          <w:color w:val="000000"/>
          <w:sz w:val="24"/>
          <w:szCs w:val="24"/>
        </w:rPr>
        <w:t>财库〔</w:t>
      </w:r>
      <w:r>
        <w:rPr>
          <w:rFonts w:ascii="宋体" w:hAnsi="宋体" w:cs="宋体"/>
          <w:color w:val="000000"/>
          <w:sz w:val="24"/>
          <w:szCs w:val="24"/>
        </w:rPr>
        <w:t>2017141</w:t>
      </w:r>
      <w:r>
        <w:rPr>
          <w:rFonts w:hint="eastAsia" w:ascii="宋体" w:hAnsi="宋体" w:cs="宋体"/>
          <w:color w:val="000000"/>
          <w:sz w:val="24"/>
          <w:szCs w:val="24"/>
        </w:rPr>
        <w:t>号</w:t>
      </w:r>
      <w:r>
        <w:rPr>
          <w:rFonts w:ascii="宋体" w:hAnsi="宋体" w:cs="宋体"/>
          <w:color w:val="000000"/>
          <w:sz w:val="24"/>
          <w:szCs w:val="24"/>
        </w:rPr>
        <w:t>)</w:t>
      </w:r>
      <w:r>
        <w:rPr>
          <w:rFonts w:hint="eastAsia" w:ascii="宋体" w:hAnsi="宋体" w:cs="宋体"/>
          <w:color w:val="000000"/>
          <w:sz w:val="24"/>
          <w:szCs w:val="24"/>
        </w:rPr>
        <w:t>文件规定的各项功能政策。</w:t>
      </w:r>
    </w:p>
    <w:p>
      <w:pPr>
        <w:spacing w:line="480" w:lineRule="exact"/>
        <w:jc w:val="center"/>
        <w:rPr>
          <w:rFonts w:ascii="宋体" w:hAnsi="宋体"/>
          <w:b/>
          <w:bCs/>
          <w:sz w:val="36"/>
          <w:szCs w:val="36"/>
        </w:rPr>
      </w:pPr>
    </w:p>
    <w:p>
      <w:pPr>
        <w:spacing w:line="480" w:lineRule="exact"/>
        <w:jc w:val="left"/>
        <w:rPr>
          <w:rFonts w:ascii="宋体" w:hAnsi="宋体"/>
          <w:b/>
          <w:bCs/>
          <w:sz w:val="24"/>
          <w:szCs w:val="24"/>
        </w:rPr>
      </w:pPr>
    </w:p>
    <w:p>
      <w:pPr>
        <w:jc w:val="left"/>
        <w:rPr>
          <w:rFonts w:ascii="宋体" w:hAnsi="宋体"/>
          <w:bCs/>
          <w:sz w:val="28"/>
          <w:szCs w:val="28"/>
        </w:rPr>
      </w:pPr>
    </w:p>
    <w:p>
      <w:pPr>
        <w:jc w:val="left"/>
        <w:rPr>
          <w:rFonts w:ascii="宋体" w:hAnsi="宋体"/>
          <w:bCs/>
          <w:sz w:val="28"/>
          <w:szCs w:val="28"/>
        </w:rPr>
      </w:pPr>
    </w:p>
    <w:p>
      <w:pPr>
        <w:pStyle w:val="31"/>
        <w:ind w:firstLine="240"/>
      </w:pPr>
    </w:p>
    <w:p>
      <w:pPr>
        <w:spacing w:line="440" w:lineRule="exact"/>
        <w:ind w:firstLine="480" w:firstLineChars="200"/>
        <w:jc w:val="center"/>
        <w:rPr>
          <w:rFonts w:asciiTheme="majorEastAsia" w:hAnsiTheme="majorEastAsia" w:eastAsiaTheme="majorEastAsia"/>
          <w:b/>
          <w:sz w:val="32"/>
          <w:szCs w:val="32"/>
        </w:rPr>
      </w:pPr>
      <w:r>
        <w:rPr>
          <w:rFonts w:hint="eastAsia" w:ascii="宋体" w:hAnsi="宋体"/>
          <w:kern w:val="0"/>
          <w:sz w:val="24"/>
          <w:szCs w:val="24"/>
        </w:rPr>
        <w:br w:type="page"/>
      </w:r>
      <w:r>
        <w:rPr>
          <w:rFonts w:asciiTheme="majorEastAsia" w:hAnsiTheme="majorEastAsia" w:eastAsiaTheme="majorEastAsia"/>
          <w:b/>
          <w:sz w:val="32"/>
          <w:szCs w:val="32"/>
        </w:rPr>
        <w:t xml:space="preserve"> </w:t>
      </w:r>
      <w:r>
        <w:rPr>
          <w:rFonts w:hint="eastAsia" w:asciiTheme="majorEastAsia" w:hAnsiTheme="majorEastAsia" w:eastAsiaTheme="majorEastAsia"/>
          <w:b/>
          <w:sz w:val="32"/>
          <w:szCs w:val="32"/>
        </w:rPr>
        <w:t>第六</w:t>
      </w:r>
      <w:r>
        <w:rPr>
          <w:rFonts w:asciiTheme="majorEastAsia" w:hAnsiTheme="majorEastAsia" w:eastAsiaTheme="majorEastAsia"/>
          <w:b/>
          <w:sz w:val="32"/>
          <w:szCs w:val="32"/>
        </w:rPr>
        <w:t>章</w:t>
      </w:r>
      <w:r>
        <w:rPr>
          <w:rFonts w:hint="eastAsia" w:asciiTheme="majorEastAsia" w:hAnsiTheme="majorEastAsia" w:eastAsiaTheme="majorEastAsia"/>
          <w:b/>
          <w:sz w:val="32"/>
          <w:szCs w:val="32"/>
        </w:rPr>
        <w:t xml:space="preserve"> 附</w:t>
      </w:r>
      <w:r>
        <w:rPr>
          <w:rFonts w:asciiTheme="majorEastAsia" w:hAnsiTheme="majorEastAsia" w:eastAsiaTheme="majorEastAsia"/>
          <w:b/>
          <w:sz w:val="32"/>
          <w:szCs w:val="32"/>
        </w:rPr>
        <w:t>件</w:t>
      </w:r>
    </w:p>
    <w:p>
      <w:pPr>
        <w:spacing w:after="50" w:line="320" w:lineRule="exact"/>
        <w:rPr>
          <w:rFonts w:asciiTheme="majorEastAsia" w:hAnsiTheme="majorEastAsia" w:eastAsiaTheme="majorEastAsia"/>
          <w:b/>
          <w:sz w:val="28"/>
          <w:szCs w:val="28"/>
        </w:rPr>
      </w:pPr>
    </w:p>
    <w:p>
      <w:pPr>
        <w:spacing w:after="50" w:line="320" w:lineRule="exact"/>
        <w:rPr>
          <w:rFonts w:asciiTheme="majorEastAsia" w:hAnsiTheme="majorEastAsia" w:eastAsiaTheme="majorEastAsia"/>
          <w:b/>
          <w:sz w:val="32"/>
          <w:szCs w:val="32"/>
        </w:rPr>
      </w:pPr>
      <w:r>
        <w:rPr>
          <w:rFonts w:hint="eastAsia" w:asciiTheme="majorEastAsia" w:hAnsiTheme="majorEastAsia" w:eastAsiaTheme="majorEastAsia"/>
          <w:b/>
          <w:sz w:val="28"/>
          <w:szCs w:val="28"/>
        </w:rPr>
        <w:t>附</w:t>
      </w:r>
      <w:r>
        <w:rPr>
          <w:rFonts w:asciiTheme="majorEastAsia" w:hAnsiTheme="majorEastAsia" w:eastAsiaTheme="majorEastAsia"/>
          <w:b/>
          <w:sz w:val="28"/>
          <w:szCs w:val="28"/>
        </w:rPr>
        <w:t>件</w:t>
      </w:r>
      <w:r>
        <w:rPr>
          <w:rFonts w:hint="eastAsia" w:asciiTheme="majorEastAsia" w:hAnsiTheme="majorEastAsia" w:eastAsiaTheme="majorEastAsia"/>
          <w:b/>
          <w:sz w:val="28"/>
          <w:szCs w:val="28"/>
        </w:rPr>
        <w:t>1</w:t>
      </w:r>
    </w:p>
    <w:p>
      <w:pPr>
        <w:spacing w:after="50" w:line="320" w:lineRule="exact"/>
        <w:jc w:val="center"/>
        <w:rPr>
          <w:rFonts w:asciiTheme="majorEastAsia" w:hAnsiTheme="majorEastAsia" w:eastAsiaTheme="majorEastAsia"/>
          <w:b/>
          <w:sz w:val="28"/>
          <w:szCs w:val="28"/>
        </w:rPr>
      </w:pPr>
      <w:r>
        <w:rPr>
          <w:rFonts w:hint="eastAsia" w:asciiTheme="majorEastAsia" w:hAnsiTheme="majorEastAsia" w:eastAsiaTheme="majorEastAsia"/>
          <w:b/>
          <w:sz w:val="28"/>
          <w:szCs w:val="28"/>
        </w:rPr>
        <w:t>供应商须知</w:t>
      </w:r>
    </w:p>
    <w:p>
      <w:pPr>
        <w:tabs>
          <w:tab w:val="left" w:pos="3300"/>
          <w:tab w:val="center" w:pos="4776"/>
        </w:tabs>
        <w:spacing w:afterLines="50" w:line="320" w:lineRule="exact"/>
        <w:jc w:val="center"/>
        <w:outlineLvl w:val="0"/>
        <w:rPr>
          <w:b/>
          <w:sz w:val="24"/>
          <w:szCs w:val="24"/>
        </w:rPr>
      </w:pPr>
    </w:p>
    <w:p>
      <w:pPr>
        <w:tabs>
          <w:tab w:val="left" w:pos="3300"/>
          <w:tab w:val="center" w:pos="4776"/>
        </w:tabs>
        <w:spacing w:afterLines="50" w:line="320" w:lineRule="exact"/>
        <w:jc w:val="center"/>
        <w:outlineLvl w:val="0"/>
        <w:rPr>
          <w:b/>
          <w:sz w:val="24"/>
          <w:szCs w:val="24"/>
        </w:rPr>
      </w:pPr>
      <w:r>
        <w:rPr>
          <w:rFonts w:hint="eastAsia"/>
          <w:b/>
          <w:sz w:val="24"/>
          <w:szCs w:val="24"/>
        </w:rPr>
        <w:t>一、总则</w:t>
      </w:r>
    </w:p>
    <w:p>
      <w:pPr>
        <w:tabs>
          <w:tab w:val="left" w:pos="3300"/>
          <w:tab w:val="center" w:pos="4776"/>
        </w:tabs>
        <w:spacing w:afterLines="50" w:line="320" w:lineRule="exact"/>
        <w:ind w:firstLine="472" w:firstLineChars="196"/>
        <w:outlineLvl w:val="0"/>
        <w:rPr>
          <w:rFonts w:ascii="宋体" w:hAnsi="宋体" w:cs="宋体"/>
          <w:sz w:val="24"/>
          <w:szCs w:val="24"/>
        </w:rPr>
      </w:pPr>
      <w:r>
        <w:rPr>
          <w:rFonts w:hint="eastAsia" w:ascii="宋体" w:hAnsi="宋体" w:cs="宋体"/>
          <w:b/>
          <w:sz w:val="24"/>
          <w:szCs w:val="24"/>
        </w:rPr>
        <w:t>1. 适用范围：</w:t>
      </w:r>
      <w:r>
        <w:rPr>
          <w:rFonts w:hint="eastAsia" w:ascii="宋体" w:hAnsi="宋体" w:cs="宋体"/>
          <w:sz w:val="24"/>
          <w:szCs w:val="24"/>
        </w:rPr>
        <w:t>本须知适用于采购文件中所述相关服务的谈判。</w:t>
      </w:r>
    </w:p>
    <w:p>
      <w:pPr>
        <w:tabs>
          <w:tab w:val="left" w:pos="3300"/>
          <w:tab w:val="center" w:pos="4776"/>
        </w:tabs>
        <w:spacing w:afterLines="50" w:line="320" w:lineRule="exact"/>
        <w:ind w:firstLine="472" w:firstLineChars="196"/>
        <w:outlineLvl w:val="0"/>
        <w:rPr>
          <w:rFonts w:ascii="宋体" w:hAnsi="宋体" w:cs="宋体"/>
          <w:b/>
          <w:sz w:val="24"/>
          <w:szCs w:val="24"/>
        </w:rPr>
      </w:pPr>
      <w:r>
        <w:rPr>
          <w:rFonts w:hint="eastAsia" w:ascii="宋体" w:hAnsi="宋体" w:cs="宋体"/>
          <w:b/>
          <w:sz w:val="24"/>
          <w:szCs w:val="24"/>
        </w:rPr>
        <w:t>2. 定义：</w:t>
      </w:r>
    </w:p>
    <w:p>
      <w:pPr>
        <w:spacing w:line="440" w:lineRule="exact"/>
        <w:ind w:firstLine="480" w:firstLineChars="200"/>
        <w:rPr>
          <w:rFonts w:ascii="宋体" w:hAnsi="宋体" w:cs="宋体"/>
          <w:sz w:val="24"/>
          <w:szCs w:val="24"/>
        </w:rPr>
      </w:pPr>
      <w:r>
        <w:rPr>
          <w:rFonts w:hint="eastAsia" w:ascii="宋体" w:hAnsi="宋体" w:cs="宋体"/>
          <w:sz w:val="24"/>
          <w:szCs w:val="24"/>
        </w:rPr>
        <w:t>2.1 “采购长葛市公共资源交易中心”是指受采购单位的委托具体组织采购活动采购代理公司。</w:t>
      </w:r>
    </w:p>
    <w:p>
      <w:pPr>
        <w:spacing w:line="440" w:lineRule="exact"/>
        <w:ind w:firstLine="480" w:firstLineChars="200"/>
        <w:rPr>
          <w:rFonts w:ascii="宋体" w:hAnsi="宋体" w:cs="宋体"/>
          <w:sz w:val="24"/>
          <w:szCs w:val="24"/>
        </w:rPr>
      </w:pPr>
      <w:r>
        <w:rPr>
          <w:rFonts w:hint="eastAsia" w:ascii="宋体" w:hAnsi="宋体" w:cs="宋体"/>
          <w:sz w:val="24"/>
          <w:szCs w:val="24"/>
        </w:rPr>
        <w:t>2.2 “采购单位”是指依法进行采购的法人、其他组织或自然人。采购项目具体采购单位详见采购文件第二章“采购项目基本内容及要求”。</w:t>
      </w:r>
    </w:p>
    <w:p>
      <w:pPr>
        <w:spacing w:line="440" w:lineRule="exact"/>
        <w:ind w:firstLine="480" w:firstLineChars="200"/>
        <w:rPr>
          <w:rFonts w:ascii="宋体" w:hAnsi="宋体" w:cs="宋体"/>
          <w:sz w:val="24"/>
          <w:szCs w:val="24"/>
        </w:rPr>
      </w:pPr>
      <w:r>
        <w:rPr>
          <w:rFonts w:hint="eastAsia" w:ascii="宋体" w:hAnsi="宋体" w:cs="宋体"/>
          <w:sz w:val="24"/>
          <w:szCs w:val="24"/>
        </w:rPr>
        <w:t>2.3 “采购货物”是指采购文件中所述货物及相关服务。</w:t>
      </w:r>
    </w:p>
    <w:p>
      <w:pPr>
        <w:spacing w:line="440" w:lineRule="exact"/>
        <w:ind w:firstLine="480" w:firstLineChars="200"/>
        <w:rPr>
          <w:rFonts w:ascii="宋体" w:hAnsi="宋体" w:cs="宋体"/>
          <w:sz w:val="24"/>
          <w:szCs w:val="24"/>
        </w:rPr>
      </w:pPr>
      <w:r>
        <w:rPr>
          <w:rFonts w:hint="eastAsia" w:ascii="宋体" w:hAnsi="宋体" w:cs="宋体"/>
          <w:sz w:val="24"/>
          <w:szCs w:val="24"/>
        </w:rPr>
        <w:t>2.4 “供应商”是指向采购人提供货物或者服务的法人、其他组织或者自然人。</w:t>
      </w:r>
    </w:p>
    <w:p>
      <w:pPr>
        <w:spacing w:line="440" w:lineRule="exact"/>
        <w:ind w:firstLine="480" w:firstLineChars="200"/>
        <w:rPr>
          <w:rFonts w:ascii="宋体" w:hAnsi="宋体" w:cs="宋体"/>
          <w:sz w:val="24"/>
          <w:szCs w:val="24"/>
        </w:rPr>
      </w:pPr>
      <w:r>
        <w:rPr>
          <w:rFonts w:hint="eastAsia" w:ascii="宋体" w:hAnsi="宋体" w:cs="宋体"/>
          <w:sz w:val="24"/>
          <w:szCs w:val="24"/>
        </w:rPr>
        <w:t>2.5 “谈判响应供应商”指按竞争性谈判文件规定取得谈判文件并参加竞争性谈判活动的法人、其他组织或自然人。</w:t>
      </w:r>
    </w:p>
    <w:p>
      <w:pPr>
        <w:spacing w:line="440" w:lineRule="exact"/>
        <w:ind w:firstLine="472" w:firstLineChars="196"/>
        <w:rPr>
          <w:rFonts w:ascii="宋体" w:hAnsi="宋体" w:cs="宋体"/>
          <w:b/>
          <w:sz w:val="24"/>
          <w:szCs w:val="24"/>
        </w:rPr>
      </w:pPr>
      <w:r>
        <w:rPr>
          <w:rFonts w:hint="eastAsia" w:ascii="宋体" w:hAnsi="宋体" w:cs="宋体"/>
          <w:b/>
          <w:sz w:val="24"/>
          <w:szCs w:val="24"/>
        </w:rPr>
        <w:t>3. 合格供应商的资格条件</w:t>
      </w:r>
    </w:p>
    <w:p>
      <w:pPr>
        <w:spacing w:line="440" w:lineRule="exact"/>
        <w:ind w:firstLine="480" w:firstLineChars="200"/>
        <w:rPr>
          <w:rFonts w:ascii="宋体" w:hAnsi="宋体" w:cs="宋体"/>
          <w:sz w:val="24"/>
          <w:szCs w:val="24"/>
        </w:rPr>
      </w:pPr>
      <w:r>
        <w:rPr>
          <w:rFonts w:hint="eastAsia" w:ascii="宋体" w:hAnsi="宋体" w:cs="宋体"/>
          <w:sz w:val="24"/>
          <w:szCs w:val="24"/>
        </w:rPr>
        <w:t>凡符合下列条件的潜在供应商是合格的供应商，均可参加采购活动。</w:t>
      </w:r>
    </w:p>
    <w:p>
      <w:pPr>
        <w:spacing w:line="440" w:lineRule="exact"/>
        <w:ind w:firstLine="480" w:firstLineChars="200"/>
        <w:rPr>
          <w:rFonts w:ascii="宋体" w:hAnsi="宋体" w:cs="宋体"/>
          <w:sz w:val="24"/>
          <w:szCs w:val="24"/>
        </w:rPr>
      </w:pPr>
      <w:r>
        <w:rPr>
          <w:rFonts w:hint="eastAsia" w:ascii="宋体" w:hAnsi="宋体" w:cs="宋体"/>
          <w:sz w:val="24"/>
          <w:szCs w:val="24"/>
        </w:rPr>
        <w:t>3.1 在中华人民共和国境内注册，能够独立承担民事责任，有生产或经营能力的法人、其他组织或自然人（如果所报货物实行许可证制度，则须持有相应的许可证）。</w:t>
      </w:r>
    </w:p>
    <w:p>
      <w:pPr>
        <w:spacing w:line="440" w:lineRule="exact"/>
        <w:ind w:firstLine="480" w:firstLineChars="200"/>
        <w:rPr>
          <w:rFonts w:ascii="宋体" w:hAnsi="宋体" w:cs="宋体"/>
          <w:sz w:val="24"/>
          <w:szCs w:val="24"/>
        </w:rPr>
      </w:pPr>
      <w:r>
        <w:rPr>
          <w:rFonts w:hint="eastAsia" w:ascii="宋体" w:hAnsi="宋体" w:cs="宋体"/>
          <w:sz w:val="24"/>
          <w:szCs w:val="24"/>
        </w:rPr>
        <w:t>3.2 遵守国家有关法律、法规、规章以及与采购有关的规章制度，具有良好的商业信誉和健全的财务会计制度。</w:t>
      </w:r>
    </w:p>
    <w:p>
      <w:pPr>
        <w:spacing w:line="440" w:lineRule="exact"/>
        <w:ind w:firstLine="480" w:firstLineChars="200"/>
        <w:rPr>
          <w:rFonts w:ascii="宋体" w:hAnsi="宋体" w:cs="宋体"/>
          <w:sz w:val="24"/>
          <w:szCs w:val="24"/>
        </w:rPr>
      </w:pPr>
      <w:r>
        <w:rPr>
          <w:rFonts w:hint="eastAsia" w:ascii="宋体" w:hAnsi="宋体" w:cs="宋体"/>
          <w:sz w:val="24"/>
          <w:szCs w:val="24"/>
        </w:rPr>
        <w:t>3.3 具备履行采购合同所必需的资金、技术和生产能力，向采购单位提供满意的、证明所有货物及其辅助服务来源的文件，并提供其有资格参加谈判和成交后有能力履行采购合同的证明。</w:t>
      </w:r>
    </w:p>
    <w:p>
      <w:pPr>
        <w:spacing w:line="440" w:lineRule="exact"/>
        <w:ind w:firstLine="480" w:firstLineChars="200"/>
        <w:rPr>
          <w:rFonts w:ascii="宋体" w:hAnsi="宋体" w:cs="宋体"/>
          <w:sz w:val="24"/>
          <w:szCs w:val="24"/>
        </w:rPr>
      </w:pPr>
      <w:r>
        <w:rPr>
          <w:rFonts w:hint="eastAsia" w:ascii="宋体" w:hAnsi="宋体" w:cs="宋体"/>
          <w:sz w:val="24"/>
          <w:szCs w:val="24"/>
        </w:rPr>
        <w:t>3.4 有依法交纳税收和社会保障资金的良好记录。</w:t>
      </w:r>
    </w:p>
    <w:p>
      <w:pPr>
        <w:spacing w:line="440" w:lineRule="exact"/>
        <w:ind w:firstLine="480" w:firstLineChars="200"/>
        <w:rPr>
          <w:rFonts w:ascii="宋体" w:hAnsi="宋体" w:cs="宋体"/>
          <w:sz w:val="24"/>
          <w:szCs w:val="24"/>
        </w:rPr>
      </w:pPr>
      <w:r>
        <w:rPr>
          <w:rFonts w:hint="eastAsia" w:ascii="宋体" w:hAnsi="宋体" w:cs="宋体"/>
          <w:sz w:val="24"/>
          <w:szCs w:val="24"/>
        </w:rPr>
        <w:t>3.5 参加采购活动前三年，在经营活动中没有重大违法记录。</w:t>
      </w:r>
    </w:p>
    <w:p>
      <w:pPr>
        <w:spacing w:line="440" w:lineRule="exact"/>
        <w:ind w:firstLine="480" w:firstLineChars="200"/>
        <w:rPr>
          <w:rFonts w:ascii="宋体" w:hAnsi="宋体" w:cs="宋体"/>
          <w:sz w:val="24"/>
          <w:szCs w:val="24"/>
        </w:rPr>
      </w:pPr>
      <w:r>
        <w:rPr>
          <w:rFonts w:hint="eastAsia" w:ascii="宋体" w:hAnsi="宋体" w:cs="宋体"/>
          <w:sz w:val="24"/>
          <w:szCs w:val="24"/>
        </w:rPr>
        <w:t>3.6 能够按照采购文件的要求编制响应文件，并对采购文件提出的要求和条件做出实质性响应。</w:t>
      </w:r>
    </w:p>
    <w:p>
      <w:pPr>
        <w:spacing w:line="440" w:lineRule="exact"/>
        <w:ind w:firstLine="480" w:firstLineChars="200"/>
        <w:rPr>
          <w:rFonts w:ascii="宋体" w:hAnsi="宋体" w:cs="宋体"/>
          <w:sz w:val="24"/>
          <w:szCs w:val="24"/>
        </w:rPr>
      </w:pPr>
      <w:r>
        <w:rPr>
          <w:rFonts w:hint="eastAsia" w:ascii="宋体" w:hAnsi="宋体" w:cs="宋体"/>
          <w:sz w:val="24"/>
          <w:szCs w:val="24"/>
        </w:rPr>
        <w:t>3.7 满足采购文件第二章“采购项目基本内容及要求”规定的其他条件。</w:t>
      </w:r>
    </w:p>
    <w:p>
      <w:pPr>
        <w:spacing w:line="400" w:lineRule="exact"/>
        <w:ind w:firstLine="482" w:firstLineChars="200"/>
        <w:rPr>
          <w:rFonts w:ascii="宋体" w:hAnsi="宋体" w:cs="宋体"/>
          <w:b/>
          <w:sz w:val="24"/>
          <w:szCs w:val="24"/>
        </w:rPr>
      </w:pPr>
      <w:r>
        <w:rPr>
          <w:rFonts w:hint="eastAsia" w:ascii="宋体" w:hAnsi="宋体" w:cs="宋体"/>
          <w:b/>
          <w:sz w:val="24"/>
          <w:szCs w:val="24"/>
        </w:rPr>
        <w:t>4. 货物及伴随服务</w:t>
      </w:r>
    </w:p>
    <w:p>
      <w:pPr>
        <w:spacing w:line="440" w:lineRule="exact"/>
        <w:ind w:firstLine="480" w:firstLineChars="200"/>
        <w:rPr>
          <w:rFonts w:ascii="宋体" w:hAnsi="宋体" w:cs="宋体"/>
          <w:sz w:val="24"/>
          <w:szCs w:val="24"/>
        </w:rPr>
      </w:pPr>
      <w:r>
        <w:rPr>
          <w:rFonts w:hint="eastAsia" w:ascii="宋体" w:hAnsi="宋体" w:cs="宋体"/>
          <w:sz w:val="24"/>
          <w:szCs w:val="24"/>
        </w:rPr>
        <w:t>4.1 供应商除按照采购文件的要求提供货物及服务外，还应提供下列服务：货物的现场安装、启动和试运行；提供货物组装和维修所需的工具；在质量保证期内对所交付货物提供运行监督、维修、保养；就货物的安装、启动、运行、维护等对采购单位人员进行必要的培训等。以上服务的费用应包含在报价中，不单独进行支付。</w:t>
      </w:r>
    </w:p>
    <w:p>
      <w:pPr>
        <w:spacing w:line="440" w:lineRule="exact"/>
        <w:ind w:firstLine="480" w:firstLineChars="200"/>
        <w:rPr>
          <w:rFonts w:ascii="宋体" w:hAnsi="宋体" w:cs="宋体"/>
          <w:sz w:val="24"/>
          <w:szCs w:val="24"/>
        </w:rPr>
      </w:pPr>
      <w:r>
        <w:rPr>
          <w:rFonts w:hint="eastAsia" w:ascii="宋体" w:hAnsi="宋体" w:cs="宋体"/>
          <w:sz w:val="24"/>
          <w:szCs w:val="24"/>
        </w:rPr>
        <w:t>4.2 如果采购文件没有明确规定，那么供应商应提供本国货物。</w:t>
      </w:r>
    </w:p>
    <w:p>
      <w:pPr>
        <w:spacing w:line="440" w:lineRule="exact"/>
        <w:ind w:firstLine="480" w:firstLineChars="200"/>
        <w:rPr>
          <w:rFonts w:ascii="宋体" w:hAnsi="宋体" w:cs="宋体"/>
          <w:sz w:val="24"/>
          <w:szCs w:val="24"/>
        </w:rPr>
      </w:pPr>
      <w:r>
        <w:rPr>
          <w:rFonts w:hint="eastAsia" w:ascii="宋体" w:hAnsi="宋体" w:cs="宋体"/>
          <w:sz w:val="24"/>
          <w:szCs w:val="24"/>
        </w:rPr>
        <w:t>4.3 如果供应商提供的是进口货物，则发生的一切中间费用都由供应商自行承担。</w:t>
      </w:r>
    </w:p>
    <w:p>
      <w:pPr>
        <w:spacing w:line="440" w:lineRule="exact"/>
        <w:ind w:firstLine="480" w:firstLineChars="200"/>
        <w:rPr>
          <w:rFonts w:ascii="宋体" w:hAnsi="宋体" w:cs="宋体"/>
          <w:sz w:val="24"/>
          <w:szCs w:val="24"/>
        </w:rPr>
      </w:pPr>
      <w:r>
        <w:rPr>
          <w:rFonts w:hint="eastAsia" w:ascii="宋体" w:hAnsi="宋体" w:cs="宋体"/>
          <w:sz w:val="24"/>
          <w:szCs w:val="24"/>
        </w:rPr>
        <w:t>4.4以联合体形式参加竞争性谈判的，联合体各方均应当符合法律条规定的条件。根据采购项目的特殊要求规定供应商特定条件的，联合体各方中至少应当有一方符合采购人规定的特定条件。</w:t>
      </w:r>
    </w:p>
    <w:p>
      <w:pPr>
        <w:spacing w:line="440" w:lineRule="exact"/>
        <w:ind w:firstLine="480" w:firstLineChars="200"/>
        <w:rPr>
          <w:rFonts w:ascii="宋体" w:hAnsi="宋体" w:cs="宋体"/>
          <w:sz w:val="24"/>
          <w:szCs w:val="24"/>
        </w:rPr>
      </w:pPr>
      <w:r>
        <w:rPr>
          <w:rFonts w:hint="eastAsia" w:ascii="宋体" w:hAnsi="宋体" w:cs="宋体"/>
          <w:sz w:val="24"/>
          <w:szCs w:val="24"/>
        </w:rPr>
        <w:t>联合体各方之间应当签订共同参加谈判协议，明确约定联合体各方承担的工作和相应的责任，并将共同参加谈判协议连同谈判响应文件一并提交采购机构。联合体各方签订共同参加谈判协议后，不得再以自己名义单独在同一项目中参加竞争性谈判，也不得组成新的联合体参加同一项目竞争性谈判。</w:t>
      </w:r>
    </w:p>
    <w:p>
      <w:pPr>
        <w:spacing w:line="400" w:lineRule="exact"/>
        <w:ind w:firstLine="482" w:firstLineChars="200"/>
        <w:rPr>
          <w:rFonts w:ascii="宋体" w:hAnsi="宋体" w:cs="宋体"/>
          <w:b/>
          <w:sz w:val="24"/>
          <w:szCs w:val="24"/>
        </w:rPr>
      </w:pPr>
      <w:r>
        <w:rPr>
          <w:rFonts w:hint="eastAsia" w:ascii="宋体" w:hAnsi="宋体" w:cs="宋体"/>
          <w:b/>
          <w:sz w:val="24"/>
          <w:szCs w:val="24"/>
        </w:rPr>
        <w:t>5.参加谈判费用</w:t>
      </w:r>
    </w:p>
    <w:p>
      <w:pPr>
        <w:spacing w:line="440" w:lineRule="exact"/>
        <w:ind w:firstLine="480" w:firstLineChars="200"/>
        <w:rPr>
          <w:rFonts w:ascii="宋体" w:hAnsi="宋体" w:cs="宋体"/>
          <w:sz w:val="24"/>
          <w:szCs w:val="24"/>
        </w:rPr>
      </w:pPr>
      <w:r>
        <w:rPr>
          <w:rFonts w:hint="eastAsia" w:ascii="宋体" w:hAnsi="宋体" w:cs="宋体"/>
          <w:sz w:val="24"/>
          <w:szCs w:val="24"/>
        </w:rPr>
        <w:t>供应商应自行承担所有与编写、提交谈判响应文件等有关费用。采购机构和采购单位在任何情况下均无义务和责任承担这些费用。</w:t>
      </w:r>
    </w:p>
    <w:p>
      <w:pPr>
        <w:spacing w:line="400" w:lineRule="exact"/>
        <w:ind w:firstLine="482" w:firstLineChars="200"/>
        <w:rPr>
          <w:rFonts w:ascii="宋体" w:hAnsi="宋体" w:cs="宋体"/>
          <w:b/>
          <w:sz w:val="24"/>
          <w:szCs w:val="24"/>
        </w:rPr>
      </w:pPr>
      <w:r>
        <w:rPr>
          <w:rFonts w:hint="eastAsia" w:ascii="宋体" w:hAnsi="宋体" w:cs="宋体"/>
          <w:b/>
          <w:sz w:val="24"/>
          <w:szCs w:val="24"/>
        </w:rPr>
        <w:t>6.签订采购合同更改采购货物数量的权利</w:t>
      </w:r>
    </w:p>
    <w:p>
      <w:pPr>
        <w:spacing w:line="440" w:lineRule="exact"/>
        <w:ind w:firstLine="480" w:firstLineChars="200"/>
        <w:rPr>
          <w:rFonts w:ascii="宋体" w:hAnsi="宋体" w:cs="宋体"/>
          <w:sz w:val="24"/>
          <w:szCs w:val="24"/>
        </w:rPr>
      </w:pPr>
      <w:r>
        <w:rPr>
          <w:rFonts w:hint="eastAsia" w:ascii="宋体" w:hAnsi="宋体" w:cs="宋体"/>
          <w:sz w:val="24"/>
          <w:szCs w:val="24"/>
        </w:rPr>
        <w:t>采购人在授予采购合同时有权根据采购单位的实际情况，规定的货物数量和服务予以变更，但不得对单价或其他的条款和条件做任何改变。</w:t>
      </w:r>
    </w:p>
    <w:p>
      <w:pPr>
        <w:spacing w:line="440" w:lineRule="exact"/>
        <w:ind w:firstLine="482" w:firstLineChars="200"/>
        <w:rPr>
          <w:rFonts w:ascii="宋体" w:hAnsi="宋体" w:cs="宋体"/>
          <w:b/>
          <w:sz w:val="24"/>
          <w:szCs w:val="24"/>
        </w:rPr>
      </w:pPr>
      <w:r>
        <w:rPr>
          <w:rFonts w:hint="eastAsia" w:ascii="宋体" w:hAnsi="宋体" w:cs="宋体"/>
          <w:b/>
          <w:sz w:val="24"/>
          <w:szCs w:val="24"/>
        </w:rPr>
        <w:t>7.履约验收</w:t>
      </w:r>
    </w:p>
    <w:p>
      <w:pPr>
        <w:spacing w:line="440" w:lineRule="exact"/>
        <w:ind w:firstLine="480" w:firstLineChars="200"/>
        <w:rPr>
          <w:rFonts w:ascii="宋体" w:hAnsi="宋体" w:cs="宋体"/>
          <w:sz w:val="24"/>
          <w:szCs w:val="24"/>
        </w:rPr>
      </w:pPr>
      <w:r>
        <w:rPr>
          <w:rFonts w:hint="eastAsia" w:ascii="宋体" w:hAnsi="宋体" w:cs="宋体"/>
          <w:sz w:val="24"/>
          <w:szCs w:val="24"/>
        </w:rPr>
        <w:t>采购人或采购长葛市公共资源交易中心有权对成交供应商合同的执行情况组织国家检验机构或相关领域专家进行履约验收，并将视情况组织国家专业检验部门对成交供应商所提供的产品实施破坏性验收，破坏性检测所产生的产品成本费用由成交供应商承担。</w:t>
      </w:r>
    </w:p>
    <w:p>
      <w:pPr>
        <w:spacing w:line="440" w:lineRule="exact"/>
        <w:ind w:firstLine="480" w:firstLineChars="200"/>
        <w:rPr>
          <w:rFonts w:ascii="宋体" w:hAnsi="宋体" w:cs="宋体"/>
          <w:sz w:val="24"/>
          <w:szCs w:val="24"/>
        </w:rPr>
      </w:pPr>
    </w:p>
    <w:p>
      <w:pPr>
        <w:widowControl/>
        <w:jc w:val="left"/>
        <w:rPr>
          <w:rFonts w:ascii="宋体" w:hAnsi="宋体"/>
          <w:b/>
          <w:sz w:val="24"/>
          <w:szCs w:val="24"/>
        </w:rPr>
      </w:pPr>
      <w:r>
        <w:rPr>
          <w:rFonts w:ascii="宋体" w:hAnsi="宋体"/>
          <w:b/>
          <w:sz w:val="24"/>
          <w:szCs w:val="24"/>
        </w:rPr>
        <w:br w:type="page"/>
      </w:r>
    </w:p>
    <w:p>
      <w:pPr>
        <w:spacing w:afterLines="50" w:line="320" w:lineRule="exact"/>
        <w:ind w:left="-105" w:leftChars="-50" w:firstLine="120" w:firstLineChars="50"/>
        <w:jc w:val="center"/>
        <w:outlineLvl w:val="0"/>
        <w:rPr>
          <w:rFonts w:ascii="宋体" w:hAnsi="宋体"/>
          <w:b/>
          <w:sz w:val="24"/>
          <w:szCs w:val="24"/>
        </w:rPr>
      </w:pPr>
      <w:r>
        <w:rPr>
          <w:rFonts w:hint="eastAsia" w:ascii="宋体" w:hAnsi="宋体"/>
          <w:b/>
          <w:sz w:val="24"/>
          <w:szCs w:val="24"/>
        </w:rPr>
        <w:t>二、谈判采购文件</w:t>
      </w:r>
    </w:p>
    <w:p>
      <w:pPr>
        <w:spacing w:afterLines="50" w:line="320" w:lineRule="exact"/>
        <w:ind w:firstLine="472" w:firstLineChars="196"/>
        <w:rPr>
          <w:rFonts w:ascii="宋体" w:hAnsi="宋体" w:cs="Arial"/>
          <w:b/>
          <w:sz w:val="24"/>
          <w:szCs w:val="24"/>
        </w:rPr>
      </w:pPr>
      <w:r>
        <w:rPr>
          <w:rFonts w:hint="eastAsia" w:ascii="宋体" w:hAnsi="宋体" w:cs="Arial"/>
          <w:b/>
          <w:sz w:val="24"/>
          <w:szCs w:val="24"/>
        </w:rPr>
        <w:t>9</w:t>
      </w:r>
      <w:r>
        <w:rPr>
          <w:rFonts w:hint="eastAsia" w:ascii="宋体" w:hAnsi="宋体"/>
          <w:b/>
          <w:sz w:val="24"/>
          <w:szCs w:val="24"/>
        </w:rPr>
        <w:t xml:space="preserve">. </w:t>
      </w:r>
      <w:r>
        <w:rPr>
          <w:rFonts w:hint="eastAsia" w:ascii="宋体" w:hAnsi="宋体" w:cs="Arial"/>
          <w:b/>
          <w:sz w:val="24"/>
          <w:szCs w:val="24"/>
        </w:rPr>
        <w:t>采购文件构成</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第一章  竞争</w:t>
      </w:r>
      <w:r>
        <w:rPr>
          <w:rFonts w:ascii="宋体" w:hAnsi="宋体" w:cs="Arial"/>
          <w:sz w:val="24"/>
          <w:szCs w:val="24"/>
        </w:rPr>
        <w:t>性谈判</w:t>
      </w:r>
      <w:r>
        <w:rPr>
          <w:rFonts w:hint="eastAsia" w:ascii="宋体" w:hAnsi="宋体" w:cs="Arial"/>
          <w:sz w:val="24"/>
          <w:szCs w:val="24"/>
        </w:rPr>
        <w:t>邀请函</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第二章  采购项目基本内容及要求</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第三章  谈判文件内容</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第四章  采购项目需求</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第五章  评审方法</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第六</w:t>
      </w:r>
      <w:r>
        <w:rPr>
          <w:rFonts w:ascii="宋体" w:hAnsi="宋体" w:cs="Arial"/>
          <w:sz w:val="24"/>
          <w:szCs w:val="24"/>
        </w:rPr>
        <w:t>章</w:t>
      </w:r>
      <w:r>
        <w:rPr>
          <w:rFonts w:hint="eastAsia" w:ascii="宋体" w:hAnsi="宋体" w:cs="Arial"/>
          <w:sz w:val="24"/>
          <w:szCs w:val="24"/>
        </w:rPr>
        <w:t xml:space="preserve">  附件</w:t>
      </w:r>
    </w:p>
    <w:p>
      <w:pPr>
        <w:spacing w:afterLines="50" w:line="320" w:lineRule="exact"/>
        <w:ind w:firstLine="1440" w:firstLineChars="600"/>
        <w:rPr>
          <w:rFonts w:ascii="宋体" w:hAnsi="宋体" w:cs="Arial"/>
          <w:sz w:val="24"/>
          <w:szCs w:val="24"/>
        </w:rPr>
      </w:pPr>
      <w:r>
        <w:rPr>
          <w:rFonts w:hint="eastAsia" w:ascii="宋体" w:hAnsi="宋体" w:cs="Arial"/>
          <w:sz w:val="24"/>
          <w:szCs w:val="24"/>
        </w:rPr>
        <w:t>一、供应商须知</w:t>
      </w:r>
    </w:p>
    <w:p>
      <w:pPr>
        <w:spacing w:afterLines="50" w:line="320" w:lineRule="exact"/>
        <w:ind w:firstLine="1440" w:firstLineChars="600"/>
        <w:rPr>
          <w:rFonts w:ascii="宋体" w:hAnsi="宋体" w:cs="Arial"/>
          <w:sz w:val="24"/>
          <w:szCs w:val="24"/>
        </w:rPr>
      </w:pPr>
      <w:r>
        <w:rPr>
          <w:rFonts w:hint="eastAsia" w:ascii="宋体" w:hAnsi="宋体" w:cs="Arial"/>
          <w:sz w:val="24"/>
          <w:szCs w:val="24"/>
        </w:rPr>
        <w:t>二、谈判响应文件格式</w:t>
      </w:r>
    </w:p>
    <w:p>
      <w:pPr>
        <w:spacing w:line="400" w:lineRule="exact"/>
        <w:ind w:firstLine="482" w:firstLineChars="200"/>
        <w:jc w:val="left"/>
        <w:rPr>
          <w:rFonts w:ascii="宋体" w:hAnsi="宋体"/>
          <w:b/>
          <w:sz w:val="24"/>
          <w:szCs w:val="24"/>
        </w:rPr>
      </w:pPr>
      <w:r>
        <w:rPr>
          <w:rFonts w:hint="eastAsia" w:ascii="宋体" w:hAnsi="宋体"/>
          <w:b/>
          <w:sz w:val="24"/>
          <w:szCs w:val="24"/>
        </w:rPr>
        <w:t>10. 采购文件的澄清或修改</w:t>
      </w:r>
    </w:p>
    <w:p>
      <w:pPr>
        <w:spacing w:line="440" w:lineRule="exact"/>
        <w:ind w:firstLine="480" w:firstLineChars="200"/>
        <w:rPr>
          <w:sz w:val="24"/>
          <w:szCs w:val="24"/>
        </w:rPr>
      </w:pPr>
      <w:r>
        <w:rPr>
          <w:rFonts w:hint="eastAsia"/>
          <w:sz w:val="24"/>
          <w:szCs w:val="24"/>
        </w:rPr>
        <w:t>10.1 任何要求对采购文件进行澄清的供应</w:t>
      </w:r>
      <w:r>
        <w:rPr>
          <w:sz w:val="24"/>
          <w:szCs w:val="24"/>
        </w:rPr>
        <w:t>商</w:t>
      </w:r>
      <w:r>
        <w:rPr>
          <w:rFonts w:hint="eastAsia"/>
          <w:sz w:val="24"/>
          <w:szCs w:val="24"/>
        </w:rPr>
        <w:t>，均应将需澄清的事项及依据</w:t>
      </w:r>
      <w:r>
        <w:rPr>
          <w:rFonts w:hint="eastAsia" w:ascii="宋体" w:hAnsi="宋体"/>
          <w:bCs/>
          <w:sz w:val="24"/>
        </w:rPr>
        <w:t>通过公共资源交易系统平台提出询问</w:t>
      </w:r>
      <w:r>
        <w:rPr>
          <w:rFonts w:hint="eastAsia"/>
          <w:sz w:val="24"/>
          <w:szCs w:val="24"/>
        </w:rPr>
        <w:t>。</w:t>
      </w:r>
    </w:p>
    <w:p>
      <w:pPr>
        <w:spacing w:line="440" w:lineRule="exact"/>
        <w:ind w:firstLine="480" w:firstLineChars="200"/>
        <w:rPr>
          <w:sz w:val="24"/>
          <w:szCs w:val="24"/>
        </w:rPr>
      </w:pPr>
      <w:r>
        <w:rPr>
          <w:rFonts w:hint="eastAsia"/>
          <w:sz w:val="24"/>
          <w:szCs w:val="24"/>
        </w:rPr>
        <w:t>10.2 采购机构对已发出的采购文件进行必要澄清或修改的，应在指定的采购信息发布媒体上发布更正公告。采购文件的澄清或修改是采购文件的组成部分，并对所有供</w:t>
      </w:r>
      <w:r>
        <w:rPr>
          <w:sz w:val="24"/>
          <w:szCs w:val="24"/>
        </w:rPr>
        <w:t>应商</w:t>
      </w:r>
      <w:r>
        <w:rPr>
          <w:rFonts w:hint="eastAsia"/>
          <w:sz w:val="24"/>
          <w:szCs w:val="24"/>
        </w:rPr>
        <w:t>具有约束力。</w:t>
      </w:r>
    </w:p>
    <w:p>
      <w:pPr>
        <w:spacing w:line="440" w:lineRule="exact"/>
        <w:ind w:firstLine="480" w:firstLineChars="200"/>
        <w:rPr>
          <w:sz w:val="24"/>
          <w:szCs w:val="24"/>
        </w:rPr>
      </w:pPr>
      <w:r>
        <w:rPr>
          <w:rFonts w:hint="eastAsia"/>
          <w:sz w:val="24"/>
          <w:szCs w:val="24"/>
        </w:rPr>
        <w:t>10.3 采购机构可以视采购项目具体情况，酌情延长谈判截止时间和开标时间，并将变更时间在指定的采购信息发布媒体上发布变更公告。</w:t>
      </w:r>
    </w:p>
    <w:p>
      <w:pPr>
        <w:spacing w:afterLines="50" w:line="320" w:lineRule="exact"/>
        <w:jc w:val="center"/>
        <w:outlineLvl w:val="0"/>
        <w:rPr>
          <w:rFonts w:ascii="宋体" w:hAnsi="宋体"/>
          <w:b/>
          <w:sz w:val="24"/>
          <w:szCs w:val="24"/>
        </w:rPr>
      </w:pPr>
    </w:p>
    <w:p>
      <w:pPr>
        <w:spacing w:afterLines="50" w:line="320" w:lineRule="exact"/>
        <w:jc w:val="center"/>
        <w:outlineLvl w:val="0"/>
        <w:rPr>
          <w:rFonts w:ascii="宋体" w:hAnsi="宋体"/>
          <w:b/>
          <w:sz w:val="24"/>
          <w:szCs w:val="24"/>
        </w:rPr>
      </w:pPr>
      <w:r>
        <w:rPr>
          <w:rFonts w:hint="eastAsia" w:ascii="宋体" w:hAnsi="宋体"/>
          <w:b/>
          <w:sz w:val="24"/>
          <w:szCs w:val="24"/>
        </w:rPr>
        <w:t>三、谈判</w:t>
      </w:r>
      <w:r>
        <w:rPr>
          <w:rFonts w:ascii="宋体" w:hAnsi="宋体"/>
          <w:b/>
          <w:sz w:val="24"/>
          <w:szCs w:val="24"/>
        </w:rPr>
        <w:t>响应</w:t>
      </w:r>
      <w:r>
        <w:rPr>
          <w:rFonts w:hint="eastAsia" w:ascii="宋体" w:hAnsi="宋体"/>
          <w:b/>
          <w:sz w:val="24"/>
          <w:szCs w:val="24"/>
        </w:rPr>
        <w:t>文件</w:t>
      </w:r>
    </w:p>
    <w:p>
      <w:pPr>
        <w:spacing w:afterLines="50" w:line="320" w:lineRule="exact"/>
        <w:ind w:firstLine="472" w:firstLineChars="196"/>
        <w:rPr>
          <w:rFonts w:ascii="宋体" w:hAnsi="宋体" w:cs="Arial"/>
          <w:sz w:val="24"/>
          <w:szCs w:val="24"/>
        </w:rPr>
      </w:pPr>
      <w:r>
        <w:rPr>
          <w:rFonts w:hint="eastAsia" w:ascii="宋体" w:hAnsi="宋体"/>
          <w:b/>
          <w:sz w:val="24"/>
          <w:szCs w:val="24"/>
        </w:rPr>
        <w:t>11. 谈判</w:t>
      </w:r>
      <w:r>
        <w:rPr>
          <w:rFonts w:ascii="宋体" w:hAnsi="宋体"/>
          <w:b/>
          <w:sz w:val="24"/>
          <w:szCs w:val="24"/>
        </w:rPr>
        <w:t>响应文件</w:t>
      </w:r>
      <w:r>
        <w:rPr>
          <w:rFonts w:hint="eastAsia" w:ascii="宋体" w:hAnsi="宋体"/>
          <w:b/>
          <w:sz w:val="24"/>
          <w:szCs w:val="24"/>
        </w:rPr>
        <w:t>语言及计量单位</w:t>
      </w:r>
    </w:p>
    <w:p>
      <w:pPr>
        <w:spacing w:line="440" w:lineRule="exact"/>
        <w:ind w:firstLine="480" w:firstLineChars="200"/>
        <w:rPr>
          <w:sz w:val="24"/>
          <w:szCs w:val="24"/>
        </w:rPr>
      </w:pPr>
      <w:r>
        <w:rPr>
          <w:rFonts w:hint="eastAsia"/>
          <w:sz w:val="24"/>
          <w:szCs w:val="24"/>
        </w:rPr>
        <w:t>11.1供</w:t>
      </w:r>
      <w:r>
        <w:rPr>
          <w:sz w:val="24"/>
          <w:szCs w:val="24"/>
        </w:rPr>
        <w:t>应商</w:t>
      </w:r>
      <w:r>
        <w:rPr>
          <w:rFonts w:hint="eastAsia"/>
          <w:sz w:val="24"/>
          <w:szCs w:val="24"/>
        </w:rPr>
        <w:t>提交的谈判</w:t>
      </w:r>
      <w:r>
        <w:rPr>
          <w:sz w:val="24"/>
          <w:szCs w:val="24"/>
        </w:rPr>
        <w:t>响应</w:t>
      </w:r>
      <w:r>
        <w:rPr>
          <w:rFonts w:hint="eastAsia"/>
          <w:sz w:val="24"/>
          <w:szCs w:val="24"/>
        </w:rPr>
        <w:t>文件以及供</w:t>
      </w:r>
      <w:r>
        <w:rPr>
          <w:sz w:val="24"/>
          <w:szCs w:val="24"/>
        </w:rPr>
        <w:t>应商</w:t>
      </w:r>
      <w:r>
        <w:rPr>
          <w:rFonts w:hint="eastAsia"/>
          <w:sz w:val="24"/>
          <w:szCs w:val="24"/>
        </w:rPr>
        <w:t>就有关谈判的所有来往函电均应使用中文。供</w:t>
      </w:r>
      <w:r>
        <w:rPr>
          <w:sz w:val="24"/>
          <w:szCs w:val="24"/>
        </w:rPr>
        <w:t>应商</w:t>
      </w:r>
      <w:r>
        <w:rPr>
          <w:rFonts w:hint="eastAsia"/>
          <w:sz w:val="24"/>
          <w:szCs w:val="24"/>
        </w:rPr>
        <w:t>可以在谈判</w:t>
      </w:r>
      <w:r>
        <w:rPr>
          <w:sz w:val="24"/>
          <w:szCs w:val="24"/>
        </w:rPr>
        <w:t>响应</w:t>
      </w:r>
      <w:r>
        <w:rPr>
          <w:rFonts w:hint="eastAsia"/>
          <w:sz w:val="24"/>
          <w:szCs w:val="24"/>
        </w:rPr>
        <w:t>文件中提交用其他语言打印的数据或资料，但是必须提供由专业翻译机构出具的中文译文，并以中文译文为准，否则视同未提供该数据或资料。</w:t>
      </w:r>
    </w:p>
    <w:p>
      <w:pPr>
        <w:spacing w:line="440" w:lineRule="exact"/>
        <w:ind w:firstLine="480" w:firstLineChars="200"/>
        <w:rPr>
          <w:sz w:val="24"/>
          <w:szCs w:val="24"/>
        </w:rPr>
      </w:pPr>
      <w:r>
        <w:rPr>
          <w:rFonts w:hint="eastAsia"/>
          <w:sz w:val="24"/>
          <w:szCs w:val="24"/>
        </w:rPr>
        <w:t>11.2 谈判</w:t>
      </w:r>
      <w:r>
        <w:rPr>
          <w:sz w:val="24"/>
          <w:szCs w:val="24"/>
        </w:rPr>
        <w:t>响应</w:t>
      </w:r>
      <w:r>
        <w:rPr>
          <w:rFonts w:hint="eastAsia"/>
          <w:sz w:val="24"/>
          <w:szCs w:val="24"/>
        </w:rPr>
        <w:t>文件中所使用的计量单位，除谈判采购文件有特殊规定外，应使用中华人民共和国法定计量单位。</w:t>
      </w:r>
    </w:p>
    <w:p>
      <w:pPr>
        <w:spacing w:line="380" w:lineRule="exact"/>
        <w:ind w:firstLine="472" w:firstLineChars="196"/>
        <w:rPr>
          <w:rFonts w:ascii="宋体" w:hAnsi="宋体"/>
          <w:b/>
          <w:sz w:val="24"/>
          <w:szCs w:val="24"/>
        </w:rPr>
      </w:pPr>
      <w:r>
        <w:rPr>
          <w:rFonts w:hint="eastAsia" w:ascii="宋体" w:hAnsi="宋体"/>
          <w:b/>
          <w:sz w:val="24"/>
          <w:szCs w:val="24"/>
        </w:rPr>
        <w:t>12. 谈判</w:t>
      </w:r>
      <w:r>
        <w:rPr>
          <w:rFonts w:ascii="宋体" w:hAnsi="宋体"/>
          <w:b/>
          <w:sz w:val="24"/>
          <w:szCs w:val="24"/>
        </w:rPr>
        <w:t>响应</w:t>
      </w:r>
      <w:r>
        <w:rPr>
          <w:rFonts w:hint="eastAsia" w:ascii="宋体" w:hAnsi="宋体"/>
          <w:b/>
          <w:sz w:val="24"/>
          <w:szCs w:val="24"/>
        </w:rPr>
        <w:t>文件编制的要求</w:t>
      </w:r>
    </w:p>
    <w:p>
      <w:pPr>
        <w:spacing w:line="440" w:lineRule="exact"/>
        <w:ind w:firstLine="480" w:firstLineChars="200"/>
        <w:rPr>
          <w:sz w:val="24"/>
          <w:szCs w:val="24"/>
        </w:rPr>
      </w:pPr>
      <w:r>
        <w:rPr>
          <w:rFonts w:hint="eastAsia"/>
          <w:sz w:val="24"/>
          <w:szCs w:val="24"/>
        </w:rPr>
        <w:t>12.1 供</w:t>
      </w:r>
      <w:r>
        <w:rPr>
          <w:sz w:val="24"/>
          <w:szCs w:val="24"/>
        </w:rPr>
        <w:t>应商</w:t>
      </w:r>
      <w:r>
        <w:rPr>
          <w:rFonts w:hint="eastAsia"/>
          <w:sz w:val="24"/>
          <w:szCs w:val="24"/>
        </w:rPr>
        <w:t>应认真阅读采购文件中所有的事项、格式、条款等要求，按要求编制谈判</w:t>
      </w:r>
      <w:r>
        <w:rPr>
          <w:sz w:val="24"/>
          <w:szCs w:val="24"/>
        </w:rPr>
        <w:t>响应</w:t>
      </w:r>
      <w:r>
        <w:rPr>
          <w:rFonts w:hint="eastAsia"/>
          <w:sz w:val="24"/>
          <w:szCs w:val="24"/>
        </w:rPr>
        <w:t>文件。未按要求提交全部资料或者谈判</w:t>
      </w:r>
      <w:r>
        <w:rPr>
          <w:sz w:val="24"/>
          <w:szCs w:val="24"/>
        </w:rPr>
        <w:t>响应</w:t>
      </w:r>
      <w:r>
        <w:rPr>
          <w:rFonts w:hint="eastAsia"/>
          <w:sz w:val="24"/>
          <w:szCs w:val="24"/>
        </w:rPr>
        <w:t>文件没有对采购文件的要求做出实质性响应，其</w:t>
      </w:r>
      <w:r>
        <w:rPr>
          <w:sz w:val="24"/>
          <w:szCs w:val="24"/>
        </w:rPr>
        <w:t>谈判将被拒绝</w:t>
      </w:r>
      <w:r>
        <w:rPr>
          <w:rFonts w:hint="eastAsia"/>
          <w:sz w:val="24"/>
          <w:szCs w:val="24"/>
        </w:rPr>
        <w:t>。</w:t>
      </w:r>
    </w:p>
    <w:p>
      <w:pPr>
        <w:spacing w:line="440" w:lineRule="exact"/>
        <w:ind w:firstLine="480" w:firstLineChars="200"/>
        <w:rPr>
          <w:sz w:val="24"/>
          <w:szCs w:val="24"/>
        </w:rPr>
      </w:pPr>
      <w:r>
        <w:rPr>
          <w:rFonts w:hint="eastAsia"/>
          <w:sz w:val="24"/>
          <w:szCs w:val="24"/>
        </w:rPr>
        <w:t>12.2谈判文件应字迹清楚，内容齐全，不得涂改和增删。如有修改错漏处，必须由供</w:t>
      </w:r>
      <w:r>
        <w:rPr>
          <w:sz w:val="24"/>
          <w:szCs w:val="24"/>
        </w:rPr>
        <w:t>应商</w:t>
      </w:r>
      <w:r>
        <w:rPr>
          <w:rFonts w:hint="eastAsia"/>
          <w:sz w:val="24"/>
          <w:szCs w:val="24"/>
        </w:rPr>
        <w:t>法定代表人（代表人）或其授权委托人签字。资格性审查材料的复印件应是清晰可辨的。</w:t>
      </w:r>
    </w:p>
    <w:p>
      <w:pPr>
        <w:spacing w:line="440" w:lineRule="exact"/>
        <w:ind w:firstLine="480" w:firstLineChars="200"/>
        <w:rPr>
          <w:sz w:val="24"/>
          <w:szCs w:val="24"/>
        </w:rPr>
      </w:pPr>
      <w:r>
        <w:rPr>
          <w:rFonts w:hint="eastAsia"/>
          <w:sz w:val="24"/>
          <w:szCs w:val="24"/>
        </w:rPr>
        <w:t>12.3 谈判</w:t>
      </w:r>
      <w:r>
        <w:rPr>
          <w:sz w:val="24"/>
          <w:szCs w:val="24"/>
        </w:rPr>
        <w:t>响应</w:t>
      </w:r>
      <w:r>
        <w:rPr>
          <w:rFonts w:hint="eastAsia"/>
          <w:sz w:val="24"/>
          <w:szCs w:val="24"/>
        </w:rPr>
        <w:t>文件所提供的全部数据必须真实可靠。若谈判</w:t>
      </w:r>
      <w:r>
        <w:rPr>
          <w:sz w:val="24"/>
          <w:szCs w:val="24"/>
        </w:rPr>
        <w:t>响应</w:t>
      </w:r>
      <w:r>
        <w:rPr>
          <w:rFonts w:hint="eastAsia"/>
          <w:sz w:val="24"/>
          <w:szCs w:val="24"/>
        </w:rPr>
        <w:t>文件填报的内容数据不详，或提供了虚假数据，其谈判响</w:t>
      </w:r>
      <w:r>
        <w:rPr>
          <w:sz w:val="24"/>
          <w:szCs w:val="24"/>
        </w:rPr>
        <w:t>应</w:t>
      </w:r>
      <w:r>
        <w:rPr>
          <w:rFonts w:hint="eastAsia"/>
          <w:sz w:val="24"/>
          <w:szCs w:val="24"/>
        </w:rPr>
        <w:t>文件为无效文件。</w:t>
      </w:r>
    </w:p>
    <w:p>
      <w:pPr>
        <w:spacing w:line="440" w:lineRule="exact"/>
        <w:ind w:firstLine="480" w:firstLineChars="200"/>
        <w:rPr>
          <w:sz w:val="24"/>
          <w:szCs w:val="24"/>
        </w:rPr>
      </w:pPr>
      <w:r>
        <w:rPr>
          <w:rFonts w:hint="eastAsia"/>
          <w:sz w:val="24"/>
          <w:szCs w:val="24"/>
        </w:rPr>
        <w:t>12.4 供</w:t>
      </w:r>
      <w:r>
        <w:rPr>
          <w:sz w:val="24"/>
          <w:szCs w:val="24"/>
        </w:rPr>
        <w:t>应商</w:t>
      </w:r>
      <w:r>
        <w:rPr>
          <w:rFonts w:hint="eastAsia"/>
          <w:sz w:val="24"/>
          <w:szCs w:val="24"/>
        </w:rPr>
        <w:t>必须按照采购文件给定的文件格式编制谈判</w:t>
      </w:r>
      <w:r>
        <w:rPr>
          <w:sz w:val="24"/>
          <w:szCs w:val="24"/>
        </w:rPr>
        <w:t>响应</w:t>
      </w:r>
      <w:r>
        <w:rPr>
          <w:rFonts w:hint="eastAsia"/>
          <w:sz w:val="24"/>
          <w:szCs w:val="24"/>
        </w:rPr>
        <w:t>文件，以A4纸大小为标准胶装订成册（不</w:t>
      </w:r>
      <w:r>
        <w:rPr>
          <w:sz w:val="24"/>
          <w:szCs w:val="24"/>
        </w:rPr>
        <w:t>得</w:t>
      </w:r>
      <w:r>
        <w:rPr>
          <w:rFonts w:hint="eastAsia"/>
          <w:sz w:val="24"/>
          <w:szCs w:val="24"/>
        </w:rPr>
        <w:t>使用活页式）并自编目录及连续页码。除文件封面以外，每页应</w:t>
      </w:r>
      <w:r>
        <w:rPr>
          <w:sz w:val="24"/>
          <w:szCs w:val="24"/>
        </w:rPr>
        <w:t>当</w:t>
      </w:r>
      <w:r>
        <w:rPr>
          <w:rFonts w:hint="eastAsia"/>
          <w:sz w:val="24"/>
          <w:szCs w:val="24"/>
        </w:rPr>
        <w:t>编制页码，如有资格证明文件或宣传资料彩页等材料而无法编制页码的，可用不退色的墨水笔按顺序填写，但字迹必须清晰可认，不可潦草。由于编排混乱导致谈判</w:t>
      </w:r>
      <w:r>
        <w:rPr>
          <w:sz w:val="24"/>
          <w:szCs w:val="24"/>
        </w:rPr>
        <w:t>响应</w:t>
      </w:r>
      <w:r>
        <w:rPr>
          <w:rFonts w:hint="eastAsia"/>
          <w:sz w:val="24"/>
          <w:szCs w:val="24"/>
        </w:rPr>
        <w:t>文件被误读或查找不到而被视为无效等不利后果由供</w:t>
      </w:r>
      <w:r>
        <w:rPr>
          <w:sz w:val="24"/>
          <w:szCs w:val="24"/>
        </w:rPr>
        <w:t>应商</w:t>
      </w:r>
      <w:r>
        <w:rPr>
          <w:rFonts w:hint="eastAsia"/>
          <w:sz w:val="24"/>
          <w:szCs w:val="24"/>
        </w:rPr>
        <w:t>自行承担。</w:t>
      </w:r>
    </w:p>
    <w:p>
      <w:pPr>
        <w:spacing w:line="400" w:lineRule="exact"/>
        <w:ind w:firstLine="480" w:firstLineChars="200"/>
        <w:rPr>
          <w:sz w:val="24"/>
          <w:szCs w:val="24"/>
        </w:rPr>
      </w:pPr>
      <w:r>
        <w:rPr>
          <w:rFonts w:hint="eastAsia"/>
          <w:sz w:val="24"/>
          <w:szCs w:val="24"/>
        </w:rPr>
        <w:t>12.5 供</w:t>
      </w:r>
      <w:r>
        <w:rPr>
          <w:sz w:val="24"/>
          <w:szCs w:val="24"/>
        </w:rPr>
        <w:t>应商</w:t>
      </w:r>
      <w:r>
        <w:rPr>
          <w:rFonts w:hint="eastAsia"/>
          <w:sz w:val="24"/>
          <w:szCs w:val="24"/>
        </w:rPr>
        <w:t>在谈判</w:t>
      </w:r>
      <w:r>
        <w:rPr>
          <w:sz w:val="24"/>
          <w:szCs w:val="24"/>
        </w:rPr>
        <w:t>响应</w:t>
      </w:r>
      <w:r>
        <w:rPr>
          <w:rFonts w:hint="eastAsia"/>
          <w:sz w:val="24"/>
          <w:szCs w:val="24"/>
        </w:rPr>
        <w:t>文件及相关文件的签订、履行、通知等事项书面文件中的单位盖章、印章、公章等处均仅指与当事人名称全称相一致的标准公章，不得使用其他形式（如带有“专用章”等字样）的印章，否则将被视为无效。</w:t>
      </w:r>
    </w:p>
    <w:p>
      <w:pPr>
        <w:spacing w:line="440" w:lineRule="exact"/>
        <w:ind w:firstLine="482" w:firstLineChars="200"/>
        <w:rPr>
          <w:b/>
          <w:sz w:val="24"/>
          <w:szCs w:val="24"/>
        </w:rPr>
      </w:pPr>
      <w:r>
        <w:rPr>
          <w:rFonts w:hint="eastAsia"/>
          <w:b/>
          <w:sz w:val="24"/>
          <w:szCs w:val="24"/>
        </w:rPr>
        <w:t>13.谈判</w:t>
      </w:r>
      <w:r>
        <w:rPr>
          <w:b/>
          <w:sz w:val="24"/>
          <w:szCs w:val="24"/>
        </w:rPr>
        <w:t>响应</w:t>
      </w:r>
      <w:r>
        <w:rPr>
          <w:rFonts w:hint="eastAsia"/>
          <w:b/>
          <w:sz w:val="24"/>
          <w:szCs w:val="24"/>
        </w:rPr>
        <w:t>文件的构成</w:t>
      </w:r>
    </w:p>
    <w:p>
      <w:pPr>
        <w:spacing w:line="440" w:lineRule="exact"/>
        <w:ind w:firstLine="480" w:firstLineChars="200"/>
        <w:rPr>
          <w:sz w:val="24"/>
          <w:szCs w:val="24"/>
        </w:rPr>
      </w:pPr>
      <w:r>
        <w:rPr>
          <w:rFonts w:hint="eastAsia"/>
          <w:sz w:val="24"/>
          <w:szCs w:val="24"/>
        </w:rPr>
        <w:t>13.1 供</w:t>
      </w:r>
      <w:r>
        <w:rPr>
          <w:sz w:val="24"/>
          <w:szCs w:val="24"/>
        </w:rPr>
        <w:t>应商</w:t>
      </w:r>
      <w:r>
        <w:rPr>
          <w:rFonts w:hint="eastAsia"/>
          <w:sz w:val="24"/>
          <w:szCs w:val="24"/>
        </w:rPr>
        <w:t>编写的谈判</w:t>
      </w:r>
      <w:r>
        <w:rPr>
          <w:sz w:val="24"/>
          <w:szCs w:val="24"/>
        </w:rPr>
        <w:t>响应</w:t>
      </w:r>
      <w:r>
        <w:rPr>
          <w:rFonts w:hint="eastAsia"/>
          <w:sz w:val="24"/>
          <w:szCs w:val="24"/>
        </w:rPr>
        <w:t>文件内容构成，请参见项目采购文件“第三章谈判响</w:t>
      </w:r>
      <w:r>
        <w:rPr>
          <w:sz w:val="24"/>
          <w:szCs w:val="24"/>
        </w:rPr>
        <w:t>应</w:t>
      </w:r>
      <w:r>
        <w:rPr>
          <w:rFonts w:hint="eastAsia"/>
          <w:sz w:val="24"/>
          <w:szCs w:val="24"/>
        </w:rPr>
        <w:t>文件内容”的要求。</w:t>
      </w:r>
    </w:p>
    <w:p>
      <w:pPr>
        <w:spacing w:line="440" w:lineRule="exact"/>
        <w:ind w:firstLine="480" w:firstLineChars="200"/>
        <w:rPr>
          <w:sz w:val="24"/>
          <w:szCs w:val="24"/>
        </w:rPr>
      </w:pPr>
      <w:r>
        <w:rPr>
          <w:rFonts w:hint="eastAsia"/>
          <w:sz w:val="24"/>
          <w:szCs w:val="24"/>
        </w:rPr>
        <w:t>13.2 谈判</w:t>
      </w:r>
      <w:r>
        <w:rPr>
          <w:sz w:val="24"/>
          <w:szCs w:val="24"/>
        </w:rPr>
        <w:t>开始</w:t>
      </w:r>
      <w:r>
        <w:rPr>
          <w:rFonts w:hint="eastAsia"/>
          <w:sz w:val="24"/>
          <w:szCs w:val="24"/>
        </w:rPr>
        <w:t>前采购</w:t>
      </w:r>
      <w:r>
        <w:rPr>
          <w:sz w:val="24"/>
          <w:szCs w:val="24"/>
        </w:rPr>
        <w:t>人或者</w:t>
      </w:r>
      <w:r>
        <w:rPr>
          <w:rFonts w:hint="eastAsia"/>
          <w:sz w:val="24"/>
          <w:szCs w:val="24"/>
        </w:rPr>
        <w:t>采购机构不再另行安排资格预审，供</w:t>
      </w:r>
      <w:r>
        <w:rPr>
          <w:sz w:val="24"/>
          <w:szCs w:val="24"/>
        </w:rPr>
        <w:t>应商</w:t>
      </w:r>
      <w:r>
        <w:rPr>
          <w:rFonts w:hint="eastAsia"/>
          <w:sz w:val="24"/>
          <w:szCs w:val="24"/>
        </w:rPr>
        <w:t>的资格审查（详见采购文件第三章“谈判响</w:t>
      </w:r>
      <w:r>
        <w:rPr>
          <w:sz w:val="24"/>
          <w:szCs w:val="24"/>
        </w:rPr>
        <w:t>应</w:t>
      </w:r>
      <w:r>
        <w:rPr>
          <w:rFonts w:hint="eastAsia"/>
          <w:sz w:val="24"/>
          <w:szCs w:val="24"/>
        </w:rPr>
        <w:t>文件内容” ）由评审小组负责，若供</w:t>
      </w:r>
      <w:r>
        <w:rPr>
          <w:sz w:val="24"/>
          <w:szCs w:val="24"/>
        </w:rPr>
        <w:t>应商</w:t>
      </w:r>
      <w:r>
        <w:rPr>
          <w:rFonts w:hint="eastAsia"/>
          <w:sz w:val="24"/>
          <w:szCs w:val="24"/>
        </w:rPr>
        <w:t>不按采购文件的要求提供资格审查材料，其风险由供</w:t>
      </w:r>
      <w:r>
        <w:rPr>
          <w:sz w:val="24"/>
          <w:szCs w:val="24"/>
        </w:rPr>
        <w:t>应商</w:t>
      </w:r>
      <w:r>
        <w:rPr>
          <w:rFonts w:hint="eastAsia"/>
          <w:sz w:val="24"/>
          <w:szCs w:val="24"/>
        </w:rPr>
        <w:t>自行承担。</w:t>
      </w:r>
    </w:p>
    <w:p>
      <w:pPr>
        <w:spacing w:line="440" w:lineRule="exact"/>
        <w:ind w:firstLine="482" w:firstLineChars="200"/>
        <w:rPr>
          <w:b/>
          <w:sz w:val="24"/>
          <w:szCs w:val="24"/>
        </w:rPr>
      </w:pPr>
      <w:r>
        <w:rPr>
          <w:rFonts w:hint="eastAsia"/>
          <w:b/>
          <w:sz w:val="24"/>
          <w:szCs w:val="24"/>
        </w:rPr>
        <w:t>14.谈判</w:t>
      </w:r>
      <w:r>
        <w:rPr>
          <w:b/>
          <w:sz w:val="24"/>
          <w:szCs w:val="24"/>
        </w:rPr>
        <w:t>响应</w:t>
      </w:r>
      <w:r>
        <w:rPr>
          <w:rFonts w:hint="eastAsia"/>
          <w:b/>
          <w:sz w:val="24"/>
          <w:szCs w:val="24"/>
        </w:rPr>
        <w:t>文件格式</w:t>
      </w:r>
    </w:p>
    <w:p>
      <w:pPr>
        <w:spacing w:line="440" w:lineRule="exact"/>
        <w:ind w:firstLine="480" w:firstLineChars="200"/>
        <w:rPr>
          <w:sz w:val="24"/>
          <w:szCs w:val="24"/>
        </w:rPr>
      </w:pPr>
      <w:r>
        <w:rPr>
          <w:rFonts w:hint="eastAsia"/>
          <w:sz w:val="24"/>
          <w:szCs w:val="24"/>
        </w:rPr>
        <w:t>14.1供</w:t>
      </w:r>
      <w:r>
        <w:rPr>
          <w:sz w:val="24"/>
          <w:szCs w:val="24"/>
        </w:rPr>
        <w:t>应商</w:t>
      </w:r>
      <w:r>
        <w:rPr>
          <w:rFonts w:hint="eastAsia"/>
          <w:sz w:val="24"/>
          <w:szCs w:val="24"/>
        </w:rPr>
        <w:t>应按采购文件提供的格式编写其响</w:t>
      </w:r>
      <w:r>
        <w:rPr>
          <w:sz w:val="24"/>
          <w:szCs w:val="24"/>
        </w:rPr>
        <w:t>应</w:t>
      </w:r>
      <w:r>
        <w:rPr>
          <w:rFonts w:hint="eastAsia"/>
          <w:sz w:val="24"/>
          <w:szCs w:val="24"/>
        </w:rPr>
        <w:t>文件，不得缺少或留空任何采购文件要求填写的表格或提交的资料，否则其风险由供</w:t>
      </w:r>
      <w:r>
        <w:rPr>
          <w:sz w:val="24"/>
          <w:szCs w:val="24"/>
        </w:rPr>
        <w:t>应商</w:t>
      </w:r>
      <w:r>
        <w:rPr>
          <w:rFonts w:hint="eastAsia"/>
          <w:sz w:val="24"/>
          <w:szCs w:val="24"/>
        </w:rPr>
        <w:t>自行承担。采购文件已提供有标准格式的按标准格式填列，未提供标准格式的可由供</w:t>
      </w:r>
      <w:r>
        <w:rPr>
          <w:sz w:val="24"/>
          <w:szCs w:val="24"/>
        </w:rPr>
        <w:t>应商</w:t>
      </w:r>
      <w:r>
        <w:rPr>
          <w:rFonts w:hint="eastAsia"/>
          <w:sz w:val="24"/>
          <w:szCs w:val="24"/>
        </w:rPr>
        <w:t>自行拟定。</w:t>
      </w:r>
    </w:p>
    <w:p>
      <w:pPr>
        <w:spacing w:line="440" w:lineRule="exact"/>
        <w:ind w:firstLine="480" w:firstLineChars="200"/>
        <w:rPr>
          <w:sz w:val="24"/>
          <w:szCs w:val="24"/>
        </w:rPr>
      </w:pPr>
      <w:r>
        <w:rPr>
          <w:rFonts w:hint="eastAsia"/>
          <w:sz w:val="24"/>
          <w:szCs w:val="24"/>
        </w:rPr>
        <w:t>14.2供</w:t>
      </w:r>
      <w:r>
        <w:rPr>
          <w:sz w:val="24"/>
          <w:szCs w:val="24"/>
        </w:rPr>
        <w:t>应商</w:t>
      </w:r>
      <w:r>
        <w:rPr>
          <w:rFonts w:hint="eastAsia"/>
          <w:sz w:val="24"/>
          <w:szCs w:val="24"/>
        </w:rPr>
        <w:t>应完整地填写谈判响应函。</w:t>
      </w:r>
    </w:p>
    <w:p>
      <w:pPr>
        <w:spacing w:line="440" w:lineRule="exact"/>
        <w:ind w:firstLine="480" w:firstLineChars="200"/>
        <w:rPr>
          <w:sz w:val="24"/>
          <w:szCs w:val="24"/>
        </w:rPr>
      </w:pPr>
      <w:r>
        <w:rPr>
          <w:rFonts w:hint="eastAsia"/>
          <w:sz w:val="24"/>
          <w:szCs w:val="24"/>
        </w:rPr>
        <w:t>14.3 供应</w:t>
      </w:r>
      <w:r>
        <w:rPr>
          <w:sz w:val="24"/>
          <w:szCs w:val="24"/>
        </w:rPr>
        <w:t>商</w:t>
      </w:r>
      <w:r>
        <w:rPr>
          <w:rFonts w:hint="eastAsia"/>
          <w:sz w:val="24"/>
          <w:szCs w:val="24"/>
        </w:rPr>
        <w:t>应完整地填写报价一览表及价格明细表，按格式填写、签署、盖章，不得自行增减内容。报价一览表的“总价报</w:t>
      </w:r>
      <w:r>
        <w:rPr>
          <w:sz w:val="24"/>
          <w:szCs w:val="24"/>
        </w:rPr>
        <w:t>价</w:t>
      </w:r>
      <w:r>
        <w:rPr>
          <w:rFonts w:hint="eastAsia"/>
          <w:sz w:val="24"/>
          <w:szCs w:val="24"/>
        </w:rPr>
        <w:t>”必须与价格明细表（已标价采购清单）中的“合计(总价)”保持一致。</w:t>
      </w:r>
    </w:p>
    <w:p>
      <w:pPr>
        <w:spacing w:line="440" w:lineRule="exact"/>
        <w:ind w:firstLine="480" w:firstLineChars="200"/>
        <w:rPr>
          <w:sz w:val="24"/>
          <w:szCs w:val="24"/>
        </w:rPr>
      </w:pPr>
      <w:r>
        <w:rPr>
          <w:rFonts w:hint="eastAsia"/>
          <w:sz w:val="24"/>
          <w:szCs w:val="24"/>
        </w:rPr>
        <w:t>14.4 供</w:t>
      </w:r>
      <w:r>
        <w:rPr>
          <w:sz w:val="24"/>
          <w:szCs w:val="24"/>
        </w:rPr>
        <w:t>应商</w:t>
      </w:r>
      <w:r>
        <w:rPr>
          <w:rFonts w:hint="eastAsia"/>
          <w:sz w:val="24"/>
          <w:szCs w:val="24"/>
        </w:rPr>
        <w:t>应完整地填写价格明细表（已标价采购清单），符合最新相关造价规范及规定。</w:t>
      </w:r>
    </w:p>
    <w:p>
      <w:pPr>
        <w:spacing w:line="440" w:lineRule="exact"/>
        <w:ind w:firstLine="480" w:firstLineChars="200"/>
        <w:rPr>
          <w:sz w:val="24"/>
          <w:szCs w:val="24"/>
        </w:rPr>
      </w:pPr>
      <w:r>
        <w:rPr>
          <w:rFonts w:hint="eastAsia"/>
          <w:sz w:val="24"/>
          <w:szCs w:val="24"/>
        </w:rPr>
        <w:t>14.5 供</w:t>
      </w:r>
      <w:r>
        <w:rPr>
          <w:sz w:val="24"/>
          <w:szCs w:val="24"/>
        </w:rPr>
        <w:t>应商</w:t>
      </w:r>
      <w:r>
        <w:rPr>
          <w:rFonts w:hint="eastAsia"/>
          <w:sz w:val="24"/>
          <w:szCs w:val="24"/>
        </w:rPr>
        <w:t>应完整地填写技术指标响应表。技术指标响应表是评审的重要依据，谈判</w:t>
      </w:r>
      <w:r>
        <w:rPr>
          <w:sz w:val="24"/>
          <w:szCs w:val="24"/>
        </w:rPr>
        <w:t>响应</w:t>
      </w:r>
      <w:r>
        <w:rPr>
          <w:rFonts w:hint="eastAsia"/>
          <w:sz w:val="24"/>
          <w:szCs w:val="24"/>
        </w:rPr>
        <w:t>文件的技术指标响应情况应与采购文件的技术规格要求逐项对应填列，并将偏离情况在偏离栏中列出。</w:t>
      </w:r>
    </w:p>
    <w:p>
      <w:pPr>
        <w:spacing w:line="400" w:lineRule="exact"/>
        <w:ind w:firstLine="482" w:firstLineChars="200"/>
        <w:rPr>
          <w:rFonts w:ascii="宋体" w:hAnsi="宋体"/>
          <w:b/>
          <w:sz w:val="24"/>
          <w:szCs w:val="24"/>
        </w:rPr>
      </w:pPr>
      <w:r>
        <w:rPr>
          <w:rFonts w:hint="eastAsia" w:ascii="宋体" w:hAnsi="宋体"/>
          <w:b/>
          <w:sz w:val="24"/>
          <w:szCs w:val="24"/>
        </w:rPr>
        <w:t>15. 谈判报价</w:t>
      </w:r>
    </w:p>
    <w:p>
      <w:pPr>
        <w:spacing w:line="440" w:lineRule="exact"/>
        <w:ind w:firstLine="480" w:firstLineChars="200"/>
        <w:rPr>
          <w:sz w:val="24"/>
          <w:szCs w:val="24"/>
        </w:rPr>
      </w:pPr>
      <w:r>
        <w:rPr>
          <w:rFonts w:hint="eastAsia"/>
          <w:sz w:val="24"/>
          <w:szCs w:val="24"/>
        </w:rPr>
        <w:t>15.1 所有谈判报价均以人民币为计算单位。价格应为折扣后货物价格、购买货物和相关服务需交纳的所有税费及货物运送到采购单位指定地点所需的一切费用。</w:t>
      </w:r>
    </w:p>
    <w:p>
      <w:pPr>
        <w:spacing w:line="440" w:lineRule="exact"/>
        <w:ind w:firstLine="480" w:firstLineChars="200"/>
        <w:rPr>
          <w:sz w:val="24"/>
          <w:szCs w:val="24"/>
        </w:rPr>
      </w:pPr>
      <w:r>
        <w:rPr>
          <w:rFonts w:hint="eastAsia"/>
          <w:sz w:val="24"/>
          <w:szCs w:val="24"/>
        </w:rPr>
        <w:t>15.2供</w:t>
      </w:r>
      <w:r>
        <w:rPr>
          <w:sz w:val="24"/>
          <w:szCs w:val="24"/>
        </w:rPr>
        <w:t>应商</w:t>
      </w:r>
      <w:r>
        <w:rPr>
          <w:rFonts w:hint="eastAsia"/>
          <w:sz w:val="24"/>
          <w:szCs w:val="24"/>
        </w:rPr>
        <w:t>应按报价一览表、货物价格明细表的内容填写货物的单价、总价、谈判</w:t>
      </w:r>
      <w:r>
        <w:rPr>
          <w:sz w:val="24"/>
          <w:szCs w:val="24"/>
        </w:rPr>
        <w:t>响应</w:t>
      </w:r>
      <w:r>
        <w:rPr>
          <w:rFonts w:hint="eastAsia"/>
          <w:sz w:val="24"/>
          <w:szCs w:val="24"/>
        </w:rPr>
        <w:t>报价及其他事项，并由法定代表人（代表人）或其授权委托人签署。</w:t>
      </w:r>
    </w:p>
    <w:p>
      <w:pPr>
        <w:spacing w:line="440" w:lineRule="exact"/>
        <w:ind w:firstLine="480" w:firstLineChars="200"/>
        <w:rPr>
          <w:sz w:val="24"/>
          <w:szCs w:val="24"/>
        </w:rPr>
      </w:pPr>
      <w:r>
        <w:rPr>
          <w:rFonts w:hint="eastAsia"/>
          <w:sz w:val="24"/>
          <w:szCs w:val="24"/>
        </w:rPr>
        <w:t>15.3最</w:t>
      </w:r>
      <w:r>
        <w:rPr>
          <w:sz w:val="24"/>
          <w:szCs w:val="24"/>
        </w:rPr>
        <w:t>终</w:t>
      </w:r>
      <w:r>
        <w:rPr>
          <w:rFonts w:hint="eastAsia"/>
          <w:sz w:val="24"/>
          <w:szCs w:val="24"/>
        </w:rPr>
        <w:t>报价表中标明的价格在采购合同执行过程中是固定不变的，供</w:t>
      </w:r>
      <w:r>
        <w:rPr>
          <w:sz w:val="24"/>
          <w:szCs w:val="24"/>
        </w:rPr>
        <w:t>应商</w:t>
      </w:r>
      <w:r>
        <w:rPr>
          <w:rFonts w:hint="eastAsia"/>
          <w:sz w:val="24"/>
          <w:szCs w:val="24"/>
        </w:rPr>
        <w:t>不得以任何理由予以变更。以可调整的价格提交的投标将被视为非响应性报</w:t>
      </w:r>
      <w:r>
        <w:rPr>
          <w:sz w:val="24"/>
          <w:szCs w:val="24"/>
        </w:rPr>
        <w:t>价</w:t>
      </w:r>
      <w:r>
        <w:rPr>
          <w:rFonts w:hint="eastAsia"/>
          <w:sz w:val="24"/>
          <w:szCs w:val="24"/>
        </w:rPr>
        <w:t>，将作为无效谈判处理。</w:t>
      </w:r>
    </w:p>
    <w:p>
      <w:pPr>
        <w:spacing w:line="440" w:lineRule="exact"/>
        <w:ind w:firstLine="480" w:firstLineChars="200"/>
        <w:rPr>
          <w:sz w:val="24"/>
          <w:szCs w:val="24"/>
        </w:rPr>
      </w:pPr>
      <w:r>
        <w:rPr>
          <w:rFonts w:hint="eastAsia"/>
          <w:sz w:val="24"/>
          <w:szCs w:val="24"/>
        </w:rPr>
        <w:t>15.4采购人</w:t>
      </w:r>
      <w:r>
        <w:rPr>
          <w:sz w:val="24"/>
          <w:szCs w:val="24"/>
        </w:rPr>
        <w:t>和</w:t>
      </w:r>
      <w:r>
        <w:rPr>
          <w:rFonts w:hint="eastAsia"/>
          <w:sz w:val="24"/>
          <w:szCs w:val="24"/>
        </w:rPr>
        <w:t>长葛市公共资源交易中心不接受可选择的谈判报价。</w:t>
      </w:r>
    </w:p>
    <w:p>
      <w:pPr>
        <w:spacing w:line="440" w:lineRule="exact"/>
        <w:ind w:firstLine="480" w:firstLineChars="200"/>
        <w:rPr>
          <w:sz w:val="24"/>
          <w:szCs w:val="24"/>
        </w:rPr>
      </w:pPr>
      <w:r>
        <w:rPr>
          <w:rFonts w:hint="eastAsia"/>
          <w:sz w:val="24"/>
          <w:szCs w:val="24"/>
        </w:rPr>
        <w:t>15.5对于有配件、耗材、选件和特殊工具的设备（如有），还应填报所</w:t>
      </w:r>
      <w:r>
        <w:rPr>
          <w:sz w:val="24"/>
          <w:szCs w:val="24"/>
        </w:rPr>
        <w:t>报</w:t>
      </w:r>
      <w:r>
        <w:rPr>
          <w:rFonts w:hint="eastAsia"/>
          <w:sz w:val="24"/>
          <w:szCs w:val="24"/>
        </w:rPr>
        <w:t>设备配件、耗材、选件表和备件及特殊工具清单，注明品牌、型号、产地、功能、单价、批量折扣等内容，该表格的格式由供</w:t>
      </w:r>
      <w:r>
        <w:rPr>
          <w:sz w:val="24"/>
          <w:szCs w:val="24"/>
        </w:rPr>
        <w:t>应商</w:t>
      </w:r>
      <w:r>
        <w:rPr>
          <w:rFonts w:hint="eastAsia"/>
          <w:sz w:val="24"/>
          <w:szCs w:val="24"/>
        </w:rPr>
        <w:t>自行设计。</w:t>
      </w:r>
    </w:p>
    <w:p>
      <w:pPr>
        <w:spacing w:line="440" w:lineRule="exact"/>
        <w:ind w:firstLine="482" w:firstLineChars="200"/>
        <w:rPr>
          <w:rFonts w:ascii="宋体" w:hAnsi="宋体"/>
          <w:bCs/>
          <w:sz w:val="24"/>
          <w:szCs w:val="24"/>
        </w:rPr>
      </w:pPr>
      <w:r>
        <w:rPr>
          <w:rFonts w:hint="eastAsia" w:ascii="宋体" w:hAnsi="宋体"/>
          <w:b/>
          <w:sz w:val="24"/>
          <w:szCs w:val="24"/>
        </w:rPr>
        <w:t>16.谈判保证金：</w:t>
      </w:r>
      <w:r>
        <w:rPr>
          <w:rFonts w:hint="eastAsia" w:ascii="宋体" w:hAnsi="宋体"/>
          <w:bCs/>
          <w:sz w:val="24"/>
          <w:szCs w:val="24"/>
        </w:rPr>
        <w:t>不收取</w:t>
      </w:r>
    </w:p>
    <w:p>
      <w:pPr>
        <w:spacing w:line="400" w:lineRule="exact"/>
        <w:ind w:firstLine="482" w:firstLineChars="200"/>
        <w:rPr>
          <w:rFonts w:ascii="宋体" w:hAnsi="宋体"/>
          <w:b/>
          <w:sz w:val="24"/>
          <w:szCs w:val="24"/>
        </w:rPr>
      </w:pPr>
      <w:r>
        <w:rPr>
          <w:rFonts w:hint="eastAsia" w:ascii="宋体" w:hAnsi="宋体"/>
          <w:b/>
          <w:sz w:val="24"/>
          <w:szCs w:val="24"/>
        </w:rPr>
        <w:t>17. 谈判有效期</w:t>
      </w:r>
    </w:p>
    <w:p>
      <w:pPr>
        <w:spacing w:line="400" w:lineRule="exact"/>
        <w:ind w:firstLine="480" w:firstLineChars="200"/>
        <w:rPr>
          <w:sz w:val="24"/>
          <w:szCs w:val="24"/>
        </w:rPr>
      </w:pPr>
      <w:r>
        <w:rPr>
          <w:rFonts w:hint="eastAsia"/>
          <w:sz w:val="24"/>
          <w:szCs w:val="24"/>
        </w:rPr>
        <w:t>17.1 在采购文件第二章“采购项目基本内容及要求”规定的有效期内，谈判</w:t>
      </w:r>
      <w:r>
        <w:rPr>
          <w:sz w:val="24"/>
          <w:szCs w:val="24"/>
        </w:rPr>
        <w:t>响应</w:t>
      </w:r>
      <w:r>
        <w:rPr>
          <w:rFonts w:hint="eastAsia"/>
          <w:sz w:val="24"/>
          <w:szCs w:val="24"/>
        </w:rPr>
        <w:t>文件应保持有效。有效期短于该规定期限的，将作为无效谈判处理。</w:t>
      </w:r>
    </w:p>
    <w:p>
      <w:pPr>
        <w:spacing w:line="440" w:lineRule="exact"/>
        <w:ind w:firstLine="480" w:firstLineChars="200"/>
        <w:rPr>
          <w:sz w:val="24"/>
          <w:szCs w:val="24"/>
        </w:rPr>
      </w:pPr>
      <w:r>
        <w:rPr>
          <w:rFonts w:hint="eastAsia"/>
          <w:sz w:val="24"/>
          <w:szCs w:val="24"/>
        </w:rPr>
        <w:t>17.2 在特殊情况下，在原谈判有效期期满之前，采购机构可与供</w:t>
      </w:r>
      <w:r>
        <w:rPr>
          <w:sz w:val="24"/>
          <w:szCs w:val="24"/>
        </w:rPr>
        <w:t>应商</w:t>
      </w:r>
      <w:r>
        <w:rPr>
          <w:rFonts w:hint="eastAsia"/>
          <w:sz w:val="24"/>
          <w:szCs w:val="24"/>
        </w:rPr>
        <w:t>协商延长谈判</w:t>
      </w:r>
      <w:r>
        <w:rPr>
          <w:sz w:val="24"/>
          <w:szCs w:val="24"/>
        </w:rPr>
        <w:t>响应</w:t>
      </w:r>
      <w:r>
        <w:rPr>
          <w:rFonts w:hint="eastAsia"/>
          <w:sz w:val="24"/>
          <w:szCs w:val="24"/>
        </w:rPr>
        <w:t>文件的有效期。这种要求和答复都应以书面形式进行。同意延长有效期的供</w:t>
      </w:r>
      <w:r>
        <w:rPr>
          <w:sz w:val="24"/>
          <w:szCs w:val="24"/>
        </w:rPr>
        <w:t>应商</w:t>
      </w:r>
      <w:r>
        <w:rPr>
          <w:rFonts w:hint="eastAsia"/>
          <w:sz w:val="24"/>
          <w:szCs w:val="24"/>
        </w:rPr>
        <w:t>除按照采购长葛市公共资源交易中心要求修改谈判</w:t>
      </w:r>
      <w:r>
        <w:rPr>
          <w:sz w:val="24"/>
          <w:szCs w:val="24"/>
        </w:rPr>
        <w:t>响应</w:t>
      </w:r>
      <w:r>
        <w:rPr>
          <w:rFonts w:hint="eastAsia"/>
          <w:sz w:val="24"/>
          <w:szCs w:val="24"/>
        </w:rPr>
        <w:t>文件有效期外，不得修改谈判</w:t>
      </w:r>
      <w:r>
        <w:rPr>
          <w:sz w:val="24"/>
          <w:szCs w:val="24"/>
        </w:rPr>
        <w:t>响应</w:t>
      </w:r>
      <w:r>
        <w:rPr>
          <w:rFonts w:hint="eastAsia"/>
          <w:sz w:val="24"/>
          <w:szCs w:val="24"/>
        </w:rPr>
        <w:t>文件的其他内容。</w:t>
      </w:r>
    </w:p>
    <w:p>
      <w:pPr>
        <w:spacing w:line="440" w:lineRule="exact"/>
        <w:ind w:firstLine="482" w:firstLineChars="200"/>
        <w:rPr>
          <w:rFonts w:ascii="宋体" w:hAnsi="宋体" w:cs="宋体"/>
          <w:b/>
          <w:sz w:val="24"/>
          <w:szCs w:val="24"/>
        </w:rPr>
      </w:pPr>
      <w:r>
        <w:rPr>
          <w:rFonts w:hint="eastAsia" w:ascii="宋体" w:hAnsi="宋体" w:cs="宋体"/>
          <w:b/>
          <w:sz w:val="24"/>
          <w:szCs w:val="24"/>
        </w:rPr>
        <w:t>18.谈判响应文件的式样和签署</w:t>
      </w:r>
    </w:p>
    <w:p>
      <w:pPr>
        <w:spacing w:line="440" w:lineRule="exact"/>
        <w:ind w:firstLine="480" w:firstLineChars="200"/>
        <w:rPr>
          <w:rFonts w:ascii="宋体" w:hAnsi="宋体" w:cs="宋体"/>
          <w:sz w:val="24"/>
          <w:szCs w:val="24"/>
        </w:rPr>
      </w:pPr>
      <w:r>
        <w:rPr>
          <w:rFonts w:hint="eastAsia" w:ascii="宋体" w:hAnsi="宋体" w:cs="宋体"/>
          <w:sz w:val="24"/>
          <w:szCs w:val="24"/>
        </w:rPr>
        <w:t>18.1 组成谈判响应文件的各种数据及资料（本须知第13条中所规定）均应遵守本条。</w:t>
      </w:r>
    </w:p>
    <w:p>
      <w:pPr>
        <w:spacing w:line="440" w:lineRule="exact"/>
        <w:ind w:firstLine="480" w:firstLineChars="200"/>
        <w:rPr>
          <w:rFonts w:ascii="宋体" w:hAnsi="宋体" w:cs="宋体"/>
          <w:sz w:val="24"/>
          <w:szCs w:val="24"/>
        </w:rPr>
      </w:pPr>
      <w:r>
        <w:rPr>
          <w:rFonts w:hint="eastAsia" w:ascii="宋体" w:hAnsi="宋体" w:cs="宋体"/>
          <w:sz w:val="24"/>
          <w:szCs w:val="24"/>
        </w:rPr>
        <w:t>18.2 供应商应递交一份谈判响应文件正本和采购文件第一章“采购项目基本内容及要求”中规定数量的副本，每份谈判响应文件须清楚的标明“正本”或“副本”。如果“正本”与“副本”不符，则以“正本”为准。</w:t>
      </w:r>
    </w:p>
    <w:p>
      <w:pPr>
        <w:spacing w:line="440" w:lineRule="exact"/>
        <w:ind w:firstLine="480" w:firstLineChars="200"/>
        <w:rPr>
          <w:rFonts w:ascii="宋体" w:hAnsi="宋体" w:cs="宋体"/>
          <w:sz w:val="24"/>
          <w:szCs w:val="24"/>
        </w:rPr>
      </w:pPr>
      <w:r>
        <w:rPr>
          <w:rFonts w:hint="eastAsia" w:ascii="宋体" w:hAnsi="宋体" w:cs="宋体"/>
          <w:sz w:val="24"/>
          <w:szCs w:val="24"/>
        </w:rPr>
        <w:t>18.3 谈判响应文件的“正本”必须用不退色的墨水书写或打印，注明“正本”字样。“副本”可以是“正本”的复印件。</w:t>
      </w:r>
    </w:p>
    <w:p>
      <w:pPr>
        <w:spacing w:line="440" w:lineRule="exact"/>
        <w:ind w:firstLine="480" w:firstLineChars="200"/>
        <w:rPr>
          <w:rFonts w:ascii="宋体" w:hAnsi="宋体" w:cs="宋体"/>
          <w:sz w:val="24"/>
          <w:szCs w:val="24"/>
        </w:rPr>
      </w:pPr>
      <w:r>
        <w:rPr>
          <w:rFonts w:hint="eastAsia" w:ascii="宋体" w:hAnsi="宋体" w:cs="宋体"/>
          <w:sz w:val="24"/>
          <w:szCs w:val="24"/>
        </w:rPr>
        <w:t>18.4 供应商名称应填写全称，不允许只填写简称。</w:t>
      </w:r>
    </w:p>
    <w:p>
      <w:pPr>
        <w:spacing w:line="440" w:lineRule="exact"/>
        <w:ind w:firstLine="480" w:firstLineChars="200"/>
        <w:rPr>
          <w:rFonts w:ascii="宋体" w:hAnsi="宋体" w:cs="宋体"/>
          <w:sz w:val="24"/>
          <w:szCs w:val="24"/>
        </w:rPr>
      </w:pPr>
      <w:r>
        <w:rPr>
          <w:rFonts w:hint="eastAsia" w:ascii="宋体" w:hAnsi="宋体" w:cs="宋体"/>
          <w:sz w:val="24"/>
          <w:szCs w:val="24"/>
        </w:rPr>
        <w:t>18.5 谈判响应文件正本必须由供应商的法定代表人（代表人）或其授权委托人签署并加盖谈判响应供应商公章。</w:t>
      </w:r>
    </w:p>
    <w:p>
      <w:pPr>
        <w:spacing w:line="440" w:lineRule="exact"/>
        <w:ind w:firstLine="480" w:firstLineChars="200"/>
        <w:rPr>
          <w:rFonts w:ascii="宋体" w:hAnsi="宋体" w:cs="宋体"/>
          <w:sz w:val="24"/>
          <w:szCs w:val="24"/>
        </w:rPr>
      </w:pPr>
      <w:r>
        <w:rPr>
          <w:rFonts w:hint="eastAsia" w:ascii="宋体" w:hAnsi="宋体" w:cs="宋体"/>
          <w:sz w:val="24"/>
          <w:szCs w:val="24"/>
        </w:rPr>
        <w:t>18.6 除供应商对错处做必要修改外，谈判响应文件不得行间插字、涂改和增删，如有修改错漏处，必须由响应供应商的法定代表人（代表人）或其授权委托人签字并盖章。</w:t>
      </w:r>
    </w:p>
    <w:p>
      <w:pPr>
        <w:spacing w:line="440" w:lineRule="exact"/>
        <w:ind w:firstLine="480" w:firstLineChars="200"/>
        <w:rPr>
          <w:sz w:val="24"/>
          <w:szCs w:val="24"/>
        </w:rPr>
      </w:pPr>
    </w:p>
    <w:p>
      <w:pPr>
        <w:spacing w:afterLines="50" w:line="320" w:lineRule="exact"/>
        <w:ind w:left="-105" w:leftChars="-50" w:firstLine="120" w:firstLineChars="50"/>
        <w:jc w:val="center"/>
        <w:outlineLvl w:val="0"/>
        <w:rPr>
          <w:rFonts w:ascii="宋体" w:hAnsi="宋体"/>
          <w:b/>
          <w:sz w:val="24"/>
          <w:szCs w:val="24"/>
        </w:rPr>
      </w:pPr>
    </w:p>
    <w:p>
      <w:pPr>
        <w:spacing w:afterLines="50" w:line="320" w:lineRule="exact"/>
        <w:ind w:left="-105" w:leftChars="-50" w:firstLine="120" w:firstLineChars="50"/>
        <w:jc w:val="center"/>
        <w:outlineLvl w:val="0"/>
        <w:rPr>
          <w:rFonts w:ascii="宋体" w:hAnsi="宋体"/>
          <w:b/>
          <w:sz w:val="24"/>
          <w:szCs w:val="24"/>
        </w:rPr>
      </w:pPr>
      <w:r>
        <w:rPr>
          <w:rFonts w:hint="eastAsia" w:ascii="宋体" w:hAnsi="宋体"/>
          <w:b/>
          <w:sz w:val="24"/>
          <w:szCs w:val="24"/>
        </w:rPr>
        <w:t>四、谈判</w:t>
      </w:r>
      <w:r>
        <w:rPr>
          <w:rFonts w:ascii="宋体" w:hAnsi="宋体"/>
          <w:b/>
          <w:sz w:val="24"/>
          <w:szCs w:val="24"/>
        </w:rPr>
        <w:t>响应</w:t>
      </w:r>
      <w:r>
        <w:rPr>
          <w:rFonts w:hint="eastAsia" w:ascii="宋体" w:hAnsi="宋体"/>
          <w:b/>
          <w:sz w:val="24"/>
          <w:szCs w:val="24"/>
        </w:rPr>
        <w:t>文件的递交</w:t>
      </w:r>
    </w:p>
    <w:p>
      <w:pPr>
        <w:spacing w:line="400" w:lineRule="exact"/>
        <w:ind w:firstLine="472" w:firstLineChars="196"/>
        <w:rPr>
          <w:rFonts w:ascii="宋体" w:hAnsi="宋体"/>
          <w:b/>
          <w:sz w:val="24"/>
          <w:szCs w:val="24"/>
        </w:rPr>
      </w:pPr>
      <w:r>
        <w:rPr>
          <w:rFonts w:hint="eastAsia" w:ascii="宋体" w:hAnsi="宋体"/>
          <w:b/>
          <w:sz w:val="24"/>
          <w:szCs w:val="24"/>
        </w:rPr>
        <w:t>19. 谈判</w:t>
      </w:r>
      <w:r>
        <w:rPr>
          <w:rFonts w:ascii="宋体" w:hAnsi="宋体"/>
          <w:b/>
          <w:sz w:val="24"/>
          <w:szCs w:val="24"/>
        </w:rPr>
        <w:t>响应</w:t>
      </w:r>
      <w:r>
        <w:rPr>
          <w:rFonts w:hint="eastAsia" w:ascii="宋体" w:hAnsi="宋体"/>
          <w:b/>
          <w:sz w:val="24"/>
          <w:szCs w:val="24"/>
        </w:rPr>
        <w:t>文件的密封和标记</w:t>
      </w:r>
    </w:p>
    <w:p>
      <w:pPr>
        <w:spacing w:line="440" w:lineRule="exact"/>
        <w:ind w:firstLine="480" w:firstLineChars="200"/>
        <w:rPr>
          <w:sz w:val="24"/>
          <w:szCs w:val="24"/>
        </w:rPr>
      </w:pPr>
      <w:r>
        <w:rPr>
          <w:rFonts w:hint="eastAsia"/>
          <w:sz w:val="24"/>
          <w:szCs w:val="24"/>
        </w:rPr>
        <w:t>19.1 供</w:t>
      </w:r>
      <w:r>
        <w:rPr>
          <w:sz w:val="24"/>
          <w:szCs w:val="24"/>
        </w:rPr>
        <w:t>应商</w:t>
      </w:r>
      <w:r>
        <w:rPr>
          <w:rFonts w:hint="eastAsia"/>
          <w:sz w:val="24"/>
          <w:szCs w:val="24"/>
        </w:rPr>
        <w:t>应将谈判</w:t>
      </w:r>
      <w:r>
        <w:rPr>
          <w:sz w:val="24"/>
          <w:szCs w:val="24"/>
        </w:rPr>
        <w:t>响应</w:t>
      </w:r>
      <w:r>
        <w:rPr>
          <w:rFonts w:hint="eastAsia"/>
          <w:sz w:val="24"/>
          <w:szCs w:val="24"/>
        </w:rPr>
        <w:t>文件装订成册、密封，且标明“正本”、“副本”字样。</w:t>
      </w:r>
    </w:p>
    <w:p>
      <w:pPr>
        <w:spacing w:line="440" w:lineRule="exact"/>
        <w:ind w:firstLine="480" w:firstLineChars="200"/>
        <w:rPr>
          <w:sz w:val="24"/>
          <w:szCs w:val="24"/>
        </w:rPr>
      </w:pPr>
      <w:r>
        <w:rPr>
          <w:rFonts w:hint="eastAsia"/>
          <w:sz w:val="24"/>
          <w:szCs w:val="24"/>
        </w:rPr>
        <w:t>（1）如果要求供</w:t>
      </w:r>
      <w:r>
        <w:rPr>
          <w:sz w:val="24"/>
          <w:szCs w:val="24"/>
        </w:rPr>
        <w:t>应商</w:t>
      </w:r>
      <w:r>
        <w:rPr>
          <w:rFonts w:hint="eastAsia"/>
          <w:sz w:val="24"/>
          <w:szCs w:val="24"/>
        </w:rPr>
        <w:t>提供合同、资质证书等证件原件或样品，应单独包封并注明其内容，以便评审小组查阅后退回供</w:t>
      </w:r>
      <w:r>
        <w:rPr>
          <w:sz w:val="24"/>
          <w:szCs w:val="24"/>
        </w:rPr>
        <w:t>应商</w:t>
      </w:r>
      <w:r>
        <w:rPr>
          <w:rFonts w:hint="eastAsia"/>
          <w:sz w:val="24"/>
          <w:szCs w:val="24"/>
        </w:rPr>
        <w:t>。</w:t>
      </w:r>
    </w:p>
    <w:p>
      <w:pPr>
        <w:spacing w:line="440" w:lineRule="exact"/>
        <w:ind w:firstLine="480" w:firstLineChars="200"/>
        <w:rPr>
          <w:sz w:val="24"/>
          <w:szCs w:val="24"/>
        </w:rPr>
      </w:pPr>
      <w:r>
        <w:rPr>
          <w:rFonts w:hint="eastAsia"/>
          <w:sz w:val="24"/>
          <w:szCs w:val="24"/>
        </w:rPr>
        <w:t>（2）如果要求供</w:t>
      </w:r>
      <w:r>
        <w:rPr>
          <w:sz w:val="24"/>
          <w:szCs w:val="24"/>
        </w:rPr>
        <w:t>应商</w:t>
      </w:r>
      <w:r>
        <w:rPr>
          <w:rFonts w:hint="eastAsia"/>
          <w:sz w:val="24"/>
          <w:szCs w:val="24"/>
        </w:rPr>
        <w:t>提供如U盘等介质，则该介质必须作为响</w:t>
      </w:r>
      <w:r>
        <w:rPr>
          <w:sz w:val="24"/>
          <w:szCs w:val="24"/>
        </w:rPr>
        <w:t>应</w:t>
      </w:r>
      <w:r>
        <w:rPr>
          <w:rFonts w:hint="eastAsia"/>
          <w:sz w:val="24"/>
          <w:szCs w:val="24"/>
        </w:rPr>
        <w:t>文件的一部分单独密封并与谈判</w:t>
      </w:r>
      <w:r>
        <w:rPr>
          <w:sz w:val="24"/>
          <w:szCs w:val="24"/>
        </w:rPr>
        <w:t>响应</w:t>
      </w:r>
      <w:r>
        <w:rPr>
          <w:rFonts w:hint="eastAsia"/>
          <w:sz w:val="24"/>
          <w:szCs w:val="24"/>
        </w:rPr>
        <w:t>文件封装在一个包封中。</w:t>
      </w:r>
    </w:p>
    <w:p>
      <w:pPr>
        <w:spacing w:line="440" w:lineRule="exact"/>
        <w:ind w:firstLine="480" w:firstLineChars="200"/>
        <w:rPr>
          <w:sz w:val="24"/>
          <w:szCs w:val="24"/>
        </w:rPr>
      </w:pPr>
      <w:r>
        <w:rPr>
          <w:rFonts w:hint="eastAsia"/>
          <w:sz w:val="24"/>
          <w:szCs w:val="24"/>
        </w:rPr>
        <w:t>（3）如果供</w:t>
      </w:r>
      <w:r>
        <w:rPr>
          <w:sz w:val="24"/>
          <w:szCs w:val="24"/>
        </w:rPr>
        <w:t>应商</w:t>
      </w:r>
      <w:r>
        <w:rPr>
          <w:rFonts w:hint="eastAsia"/>
          <w:sz w:val="24"/>
          <w:szCs w:val="24"/>
        </w:rPr>
        <w:t>将要求单独包封的证件原件或样品与谈判</w:t>
      </w:r>
      <w:r>
        <w:rPr>
          <w:sz w:val="24"/>
          <w:szCs w:val="24"/>
        </w:rPr>
        <w:t>响应</w:t>
      </w:r>
      <w:r>
        <w:rPr>
          <w:rFonts w:hint="eastAsia"/>
          <w:sz w:val="24"/>
          <w:szCs w:val="24"/>
        </w:rPr>
        <w:t>文件装订在一起，则视同为谈判</w:t>
      </w:r>
      <w:r>
        <w:rPr>
          <w:sz w:val="24"/>
          <w:szCs w:val="24"/>
        </w:rPr>
        <w:t>响应</w:t>
      </w:r>
      <w:r>
        <w:rPr>
          <w:rFonts w:hint="eastAsia"/>
          <w:sz w:val="24"/>
          <w:szCs w:val="24"/>
        </w:rPr>
        <w:t>文件的一部分而不予退回。</w:t>
      </w:r>
    </w:p>
    <w:p>
      <w:pPr>
        <w:spacing w:line="400" w:lineRule="exact"/>
        <w:ind w:firstLine="480" w:firstLineChars="200"/>
        <w:rPr>
          <w:sz w:val="24"/>
          <w:szCs w:val="24"/>
        </w:rPr>
      </w:pPr>
      <w:r>
        <w:rPr>
          <w:rFonts w:hint="eastAsia"/>
          <w:sz w:val="24"/>
          <w:szCs w:val="24"/>
        </w:rPr>
        <w:t>19.2 包封的封装处应：</w:t>
      </w:r>
    </w:p>
    <w:p>
      <w:pPr>
        <w:spacing w:line="440" w:lineRule="exact"/>
        <w:ind w:firstLine="480" w:firstLineChars="200"/>
        <w:rPr>
          <w:sz w:val="24"/>
          <w:szCs w:val="24"/>
        </w:rPr>
      </w:pPr>
      <w:r>
        <w:rPr>
          <w:rFonts w:hint="eastAsia"/>
          <w:sz w:val="24"/>
          <w:szCs w:val="24"/>
        </w:rPr>
        <w:t>（1）注明下列识别标志：采购项目名称、采购项目编号和“北京时间××年××月××日××时××分之前不得启封”的字样（具体时间详见采购文件第二章“采购项目基本内容及要求”规定的提</w:t>
      </w:r>
      <w:r>
        <w:rPr>
          <w:sz w:val="24"/>
          <w:szCs w:val="24"/>
        </w:rPr>
        <w:t>交谈判响应文件</w:t>
      </w:r>
      <w:r>
        <w:rPr>
          <w:rFonts w:hint="eastAsia"/>
          <w:sz w:val="24"/>
          <w:szCs w:val="24"/>
        </w:rPr>
        <w:t>截止时间）。</w:t>
      </w:r>
    </w:p>
    <w:p>
      <w:pPr>
        <w:spacing w:line="440" w:lineRule="exact"/>
        <w:ind w:firstLine="480" w:firstLineChars="200"/>
        <w:rPr>
          <w:rFonts w:ascii="宋体" w:hAnsi="宋体" w:cs="宋体"/>
          <w:sz w:val="24"/>
          <w:szCs w:val="24"/>
        </w:rPr>
      </w:pPr>
      <w:r>
        <w:rPr>
          <w:rFonts w:hint="eastAsia" w:ascii="宋体" w:hAnsi="宋体" w:cs="宋体"/>
          <w:sz w:val="24"/>
          <w:szCs w:val="24"/>
        </w:rPr>
        <w:t>（2）加盖供应商公章。</w:t>
      </w:r>
    </w:p>
    <w:p>
      <w:pPr>
        <w:spacing w:line="440" w:lineRule="exact"/>
        <w:ind w:firstLine="480" w:firstLineChars="200"/>
        <w:rPr>
          <w:rFonts w:ascii="宋体" w:hAnsi="宋体" w:cs="宋体"/>
          <w:sz w:val="24"/>
          <w:szCs w:val="24"/>
        </w:rPr>
      </w:pPr>
      <w:r>
        <w:rPr>
          <w:rFonts w:hint="eastAsia" w:ascii="宋体" w:hAnsi="宋体" w:cs="宋体"/>
          <w:sz w:val="24"/>
          <w:szCs w:val="24"/>
        </w:rPr>
        <w:t>19.3如果供应商未按第19.1条和19.2条要求密封和标记，采购长葛市公共资源交易中心对谈判响应文件的误投、错投或提前启封概不负责。对由此造成提前启封的谈判响应文件，采购机构将予以拒绝，并退回供应商。</w:t>
      </w:r>
    </w:p>
    <w:p>
      <w:pPr>
        <w:spacing w:line="440" w:lineRule="exact"/>
        <w:ind w:firstLine="472" w:firstLineChars="196"/>
        <w:rPr>
          <w:rFonts w:ascii="宋体" w:hAnsi="宋体"/>
          <w:b/>
          <w:sz w:val="24"/>
          <w:szCs w:val="24"/>
        </w:rPr>
      </w:pPr>
      <w:r>
        <w:rPr>
          <w:rFonts w:hint="eastAsia" w:ascii="宋体" w:hAnsi="宋体"/>
          <w:b/>
          <w:sz w:val="24"/>
          <w:szCs w:val="24"/>
        </w:rPr>
        <w:t>20.谈判</w:t>
      </w:r>
      <w:r>
        <w:rPr>
          <w:rFonts w:ascii="宋体" w:hAnsi="宋体"/>
          <w:b/>
          <w:sz w:val="24"/>
          <w:szCs w:val="24"/>
        </w:rPr>
        <w:t>响应文件递交</w:t>
      </w:r>
      <w:r>
        <w:rPr>
          <w:rFonts w:hint="eastAsia" w:ascii="宋体" w:hAnsi="宋体"/>
          <w:b/>
          <w:sz w:val="24"/>
          <w:szCs w:val="24"/>
        </w:rPr>
        <w:t>截止时间</w:t>
      </w:r>
    </w:p>
    <w:p>
      <w:pPr>
        <w:spacing w:line="440" w:lineRule="exact"/>
        <w:ind w:firstLine="480" w:firstLineChars="200"/>
        <w:rPr>
          <w:sz w:val="24"/>
          <w:szCs w:val="24"/>
        </w:rPr>
      </w:pPr>
      <w:r>
        <w:rPr>
          <w:rFonts w:hint="eastAsia"/>
          <w:sz w:val="24"/>
          <w:szCs w:val="24"/>
        </w:rPr>
        <w:t>20.1供</w:t>
      </w:r>
      <w:r>
        <w:rPr>
          <w:sz w:val="24"/>
          <w:szCs w:val="24"/>
        </w:rPr>
        <w:t>应商</w:t>
      </w:r>
      <w:r>
        <w:rPr>
          <w:rFonts w:hint="eastAsia"/>
          <w:sz w:val="24"/>
          <w:szCs w:val="24"/>
        </w:rPr>
        <w:t>必须在“谈判邀</w:t>
      </w:r>
      <w:r>
        <w:rPr>
          <w:sz w:val="24"/>
          <w:szCs w:val="24"/>
        </w:rPr>
        <w:t>请函</w:t>
      </w:r>
      <w:r>
        <w:rPr>
          <w:rFonts w:hint="eastAsia"/>
          <w:sz w:val="24"/>
          <w:szCs w:val="24"/>
        </w:rPr>
        <w:t>”规定的递</w:t>
      </w:r>
      <w:r>
        <w:rPr>
          <w:sz w:val="24"/>
          <w:szCs w:val="24"/>
        </w:rPr>
        <w:t>交</w:t>
      </w:r>
      <w:r>
        <w:rPr>
          <w:rFonts w:hint="eastAsia"/>
          <w:sz w:val="24"/>
          <w:szCs w:val="24"/>
        </w:rPr>
        <w:t>截止时间前递交谈判响</w:t>
      </w:r>
      <w:r>
        <w:rPr>
          <w:sz w:val="24"/>
          <w:szCs w:val="24"/>
        </w:rPr>
        <w:t>应</w:t>
      </w:r>
      <w:r>
        <w:rPr>
          <w:rFonts w:hint="eastAsia"/>
          <w:sz w:val="24"/>
          <w:szCs w:val="24"/>
        </w:rPr>
        <w:t>文件。</w:t>
      </w:r>
    </w:p>
    <w:p>
      <w:pPr>
        <w:spacing w:line="440" w:lineRule="exact"/>
        <w:ind w:firstLine="480" w:firstLineChars="200"/>
        <w:rPr>
          <w:sz w:val="24"/>
          <w:szCs w:val="24"/>
        </w:rPr>
      </w:pPr>
      <w:r>
        <w:rPr>
          <w:rFonts w:hint="eastAsia"/>
          <w:sz w:val="24"/>
          <w:szCs w:val="24"/>
        </w:rPr>
        <w:t>20.2采购机构可以延长响</w:t>
      </w:r>
      <w:r>
        <w:rPr>
          <w:sz w:val="24"/>
          <w:szCs w:val="24"/>
        </w:rPr>
        <w:t>应文</w:t>
      </w:r>
      <w:r>
        <w:rPr>
          <w:rFonts w:hint="eastAsia"/>
          <w:sz w:val="24"/>
          <w:szCs w:val="24"/>
        </w:rPr>
        <w:t>件截止时间，在这种情况下，采购机构和供</w:t>
      </w:r>
      <w:r>
        <w:rPr>
          <w:sz w:val="24"/>
          <w:szCs w:val="24"/>
        </w:rPr>
        <w:t>应商</w:t>
      </w:r>
      <w:r>
        <w:rPr>
          <w:rFonts w:hint="eastAsia"/>
          <w:sz w:val="24"/>
          <w:szCs w:val="24"/>
        </w:rPr>
        <w:t>的权利及义务将受到新的谈判截止时间的约束。</w:t>
      </w:r>
    </w:p>
    <w:p>
      <w:pPr>
        <w:spacing w:line="440" w:lineRule="exact"/>
        <w:ind w:firstLine="480" w:firstLineChars="200"/>
        <w:rPr>
          <w:sz w:val="24"/>
          <w:szCs w:val="24"/>
        </w:rPr>
      </w:pPr>
      <w:r>
        <w:rPr>
          <w:rFonts w:hint="eastAsia"/>
          <w:sz w:val="24"/>
          <w:szCs w:val="24"/>
        </w:rPr>
        <w:t>20.3供</w:t>
      </w:r>
      <w:r>
        <w:rPr>
          <w:sz w:val="24"/>
          <w:szCs w:val="24"/>
        </w:rPr>
        <w:t>应商</w:t>
      </w:r>
      <w:r>
        <w:rPr>
          <w:rFonts w:hint="eastAsia"/>
          <w:sz w:val="24"/>
          <w:szCs w:val="24"/>
        </w:rPr>
        <w:t>在递交</w:t>
      </w:r>
      <w:r>
        <w:rPr>
          <w:sz w:val="24"/>
          <w:szCs w:val="24"/>
        </w:rPr>
        <w:t>时</w:t>
      </w:r>
      <w:r>
        <w:rPr>
          <w:rFonts w:hint="eastAsia"/>
          <w:sz w:val="24"/>
          <w:szCs w:val="24"/>
        </w:rPr>
        <w:t>有下列情形之一的，采购长葛市公共资源交易中心将拒绝接受其谈判响</w:t>
      </w:r>
      <w:r>
        <w:rPr>
          <w:sz w:val="24"/>
          <w:szCs w:val="24"/>
        </w:rPr>
        <w:t>应</w:t>
      </w:r>
      <w:r>
        <w:rPr>
          <w:rFonts w:hint="eastAsia"/>
          <w:sz w:val="24"/>
          <w:szCs w:val="24"/>
        </w:rPr>
        <w:t>文件：</w:t>
      </w:r>
    </w:p>
    <w:p>
      <w:pPr>
        <w:spacing w:line="440" w:lineRule="exact"/>
        <w:ind w:firstLine="480" w:firstLineChars="200"/>
        <w:rPr>
          <w:sz w:val="24"/>
          <w:szCs w:val="24"/>
        </w:rPr>
      </w:pPr>
      <w:r>
        <w:rPr>
          <w:rFonts w:hint="eastAsia"/>
          <w:sz w:val="24"/>
          <w:szCs w:val="24"/>
        </w:rPr>
        <w:t>（1）在采购文件规定的递</w:t>
      </w:r>
      <w:r>
        <w:rPr>
          <w:sz w:val="24"/>
          <w:szCs w:val="24"/>
        </w:rPr>
        <w:t>交</w:t>
      </w:r>
      <w:r>
        <w:rPr>
          <w:rFonts w:hint="eastAsia"/>
          <w:sz w:val="24"/>
          <w:szCs w:val="24"/>
        </w:rPr>
        <w:t>截止时间之后递</w:t>
      </w:r>
      <w:r>
        <w:rPr>
          <w:sz w:val="24"/>
          <w:szCs w:val="24"/>
        </w:rPr>
        <w:t>交谈判响应文件</w:t>
      </w:r>
      <w:r>
        <w:rPr>
          <w:rFonts w:hint="eastAsia"/>
          <w:sz w:val="24"/>
          <w:szCs w:val="24"/>
        </w:rPr>
        <w:t>的；</w:t>
      </w:r>
    </w:p>
    <w:p>
      <w:pPr>
        <w:spacing w:line="440" w:lineRule="exact"/>
        <w:ind w:firstLine="480" w:firstLineChars="200"/>
        <w:rPr>
          <w:sz w:val="24"/>
          <w:szCs w:val="24"/>
        </w:rPr>
      </w:pPr>
      <w:r>
        <w:rPr>
          <w:rFonts w:hint="eastAsia"/>
          <w:sz w:val="24"/>
          <w:szCs w:val="24"/>
        </w:rPr>
        <w:t>（2）谈判</w:t>
      </w:r>
      <w:r>
        <w:rPr>
          <w:sz w:val="24"/>
          <w:szCs w:val="24"/>
        </w:rPr>
        <w:t>响应</w:t>
      </w:r>
      <w:r>
        <w:rPr>
          <w:rFonts w:hint="eastAsia"/>
          <w:sz w:val="24"/>
          <w:szCs w:val="24"/>
        </w:rPr>
        <w:t>文件未按采购文件规定密封的；</w:t>
      </w:r>
    </w:p>
    <w:p>
      <w:pPr>
        <w:spacing w:line="440" w:lineRule="exact"/>
        <w:ind w:firstLine="472" w:firstLineChars="196"/>
        <w:rPr>
          <w:rFonts w:ascii="宋体" w:hAnsi="宋体"/>
          <w:b/>
          <w:sz w:val="24"/>
          <w:szCs w:val="24"/>
        </w:rPr>
      </w:pPr>
      <w:r>
        <w:rPr>
          <w:rFonts w:hint="eastAsia" w:ascii="宋体" w:hAnsi="宋体"/>
          <w:b/>
          <w:sz w:val="24"/>
          <w:szCs w:val="24"/>
        </w:rPr>
        <w:t>21.谈判</w:t>
      </w:r>
      <w:r>
        <w:rPr>
          <w:rFonts w:ascii="宋体" w:hAnsi="宋体"/>
          <w:b/>
          <w:sz w:val="24"/>
          <w:szCs w:val="24"/>
        </w:rPr>
        <w:t>响应</w:t>
      </w:r>
      <w:r>
        <w:rPr>
          <w:rFonts w:hint="eastAsia" w:ascii="宋体" w:hAnsi="宋体"/>
          <w:b/>
          <w:sz w:val="24"/>
          <w:szCs w:val="24"/>
        </w:rPr>
        <w:t>文件的澄清、说明</w:t>
      </w:r>
      <w:r>
        <w:rPr>
          <w:rFonts w:ascii="宋体" w:hAnsi="宋体"/>
          <w:b/>
          <w:sz w:val="24"/>
          <w:szCs w:val="24"/>
        </w:rPr>
        <w:t>或者</w:t>
      </w:r>
      <w:r>
        <w:rPr>
          <w:rFonts w:hint="eastAsia" w:ascii="宋体" w:hAnsi="宋体"/>
          <w:b/>
          <w:sz w:val="24"/>
          <w:szCs w:val="24"/>
        </w:rPr>
        <w:t>更</w:t>
      </w:r>
      <w:r>
        <w:rPr>
          <w:rFonts w:ascii="宋体" w:hAnsi="宋体"/>
          <w:b/>
          <w:sz w:val="24"/>
          <w:szCs w:val="24"/>
        </w:rPr>
        <w:t>正</w:t>
      </w:r>
    </w:p>
    <w:p>
      <w:pPr>
        <w:spacing w:line="440" w:lineRule="exact"/>
        <w:ind w:firstLine="480" w:firstLineChars="200"/>
        <w:rPr>
          <w:sz w:val="24"/>
          <w:szCs w:val="24"/>
        </w:rPr>
      </w:pPr>
      <w:r>
        <w:rPr>
          <w:rFonts w:hint="eastAsia"/>
          <w:sz w:val="24"/>
          <w:szCs w:val="24"/>
        </w:rPr>
        <w:t>21.1谈判</w:t>
      </w:r>
      <w:r>
        <w:rPr>
          <w:sz w:val="24"/>
          <w:szCs w:val="24"/>
        </w:rPr>
        <w:t>小组在对响应文件的有效性</w:t>
      </w:r>
      <w:r>
        <w:rPr>
          <w:rFonts w:hint="eastAsia"/>
          <w:sz w:val="24"/>
          <w:szCs w:val="24"/>
        </w:rPr>
        <w:t>、完</w:t>
      </w:r>
      <w:r>
        <w:rPr>
          <w:sz w:val="24"/>
          <w:szCs w:val="24"/>
        </w:rPr>
        <w:t>整性和响应程度进行审查时</w:t>
      </w:r>
      <w:r>
        <w:rPr>
          <w:rFonts w:hint="eastAsia"/>
          <w:sz w:val="24"/>
          <w:szCs w:val="24"/>
        </w:rPr>
        <w:t>，可</w:t>
      </w:r>
      <w:r>
        <w:rPr>
          <w:sz w:val="24"/>
          <w:szCs w:val="24"/>
        </w:rPr>
        <w:t>以要求供应商对响应文件中含义不明确</w:t>
      </w:r>
      <w:r>
        <w:rPr>
          <w:rFonts w:hint="eastAsia"/>
          <w:sz w:val="24"/>
          <w:szCs w:val="24"/>
        </w:rPr>
        <w:t>、同</w:t>
      </w:r>
      <w:r>
        <w:rPr>
          <w:sz w:val="24"/>
          <w:szCs w:val="24"/>
        </w:rPr>
        <w:t>类问题表述不一</w:t>
      </w:r>
      <w:r>
        <w:rPr>
          <w:rFonts w:hint="eastAsia"/>
          <w:sz w:val="24"/>
          <w:szCs w:val="24"/>
        </w:rPr>
        <w:t>致</w:t>
      </w:r>
      <w:r>
        <w:rPr>
          <w:sz w:val="24"/>
          <w:szCs w:val="24"/>
        </w:rPr>
        <w:t>或者有明显文字和计算错误的内容等作出必要的澄清</w:t>
      </w:r>
      <w:r>
        <w:rPr>
          <w:rFonts w:hint="eastAsia"/>
          <w:sz w:val="24"/>
          <w:szCs w:val="24"/>
        </w:rPr>
        <w:t>、说明</w:t>
      </w:r>
      <w:r>
        <w:rPr>
          <w:sz w:val="24"/>
          <w:szCs w:val="24"/>
        </w:rPr>
        <w:t>或者更正</w:t>
      </w:r>
      <w:r>
        <w:rPr>
          <w:rFonts w:hint="eastAsia"/>
          <w:sz w:val="24"/>
          <w:szCs w:val="24"/>
        </w:rPr>
        <w:t>。供</w:t>
      </w:r>
      <w:r>
        <w:rPr>
          <w:sz w:val="24"/>
          <w:szCs w:val="24"/>
        </w:rPr>
        <w:t>应商的澄清</w:t>
      </w:r>
      <w:r>
        <w:rPr>
          <w:rFonts w:hint="eastAsia"/>
          <w:sz w:val="24"/>
          <w:szCs w:val="24"/>
        </w:rPr>
        <w:t>、说明</w:t>
      </w:r>
      <w:r>
        <w:rPr>
          <w:sz w:val="24"/>
          <w:szCs w:val="24"/>
        </w:rPr>
        <w:t>或者更正不得超出响应文件的范围或者改变响应文件的实质性内容</w:t>
      </w:r>
      <w:r>
        <w:rPr>
          <w:rFonts w:hint="eastAsia"/>
          <w:sz w:val="24"/>
          <w:szCs w:val="24"/>
        </w:rPr>
        <w:t>。</w:t>
      </w:r>
    </w:p>
    <w:p>
      <w:pPr>
        <w:spacing w:line="440" w:lineRule="exact"/>
        <w:ind w:firstLine="480" w:firstLineChars="200"/>
        <w:rPr>
          <w:rFonts w:ascii="宋体" w:hAnsi="宋体"/>
          <w:b/>
          <w:sz w:val="24"/>
          <w:szCs w:val="24"/>
        </w:rPr>
      </w:pPr>
      <w:r>
        <w:rPr>
          <w:rFonts w:hint="eastAsia"/>
          <w:sz w:val="24"/>
          <w:szCs w:val="24"/>
        </w:rPr>
        <w:t>21.2谈判</w:t>
      </w:r>
      <w:r>
        <w:rPr>
          <w:sz w:val="24"/>
          <w:szCs w:val="24"/>
        </w:rPr>
        <w:t>小</w:t>
      </w:r>
      <w:r>
        <w:rPr>
          <w:rFonts w:hint="eastAsia"/>
          <w:sz w:val="24"/>
          <w:szCs w:val="24"/>
        </w:rPr>
        <w:t>组要</w:t>
      </w:r>
      <w:r>
        <w:rPr>
          <w:sz w:val="24"/>
          <w:szCs w:val="24"/>
        </w:rPr>
        <w:t>求供应商澄清</w:t>
      </w:r>
      <w:r>
        <w:rPr>
          <w:rFonts w:hint="eastAsia"/>
          <w:sz w:val="24"/>
          <w:szCs w:val="24"/>
        </w:rPr>
        <w:t>、说明</w:t>
      </w:r>
      <w:r>
        <w:rPr>
          <w:sz w:val="24"/>
          <w:szCs w:val="24"/>
        </w:rPr>
        <w:t>或者更正响应文件应当以书面形式作出</w:t>
      </w:r>
      <w:r>
        <w:rPr>
          <w:rFonts w:hint="eastAsia"/>
          <w:sz w:val="24"/>
          <w:szCs w:val="24"/>
        </w:rPr>
        <w:t>。供</w:t>
      </w:r>
      <w:r>
        <w:rPr>
          <w:sz w:val="24"/>
          <w:szCs w:val="24"/>
        </w:rPr>
        <w:t>应商的澄清</w:t>
      </w:r>
      <w:r>
        <w:rPr>
          <w:rFonts w:hint="eastAsia"/>
          <w:sz w:val="24"/>
          <w:szCs w:val="24"/>
        </w:rPr>
        <w:t>、说明</w:t>
      </w:r>
      <w:r>
        <w:rPr>
          <w:sz w:val="24"/>
          <w:szCs w:val="24"/>
        </w:rPr>
        <w:t>或者更正应当由法定代表人或其授权代表签字或者加盖</w:t>
      </w:r>
      <w:r>
        <w:rPr>
          <w:rFonts w:hint="eastAsia"/>
          <w:sz w:val="24"/>
          <w:szCs w:val="24"/>
        </w:rPr>
        <w:t>公</w:t>
      </w:r>
      <w:r>
        <w:rPr>
          <w:sz w:val="24"/>
          <w:szCs w:val="24"/>
        </w:rPr>
        <w:t>章</w:t>
      </w:r>
      <w:r>
        <w:rPr>
          <w:rFonts w:hint="eastAsia"/>
          <w:sz w:val="24"/>
          <w:szCs w:val="24"/>
        </w:rPr>
        <w:t>。由授</w:t>
      </w:r>
      <w:r>
        <w:rPr>
          <w:sz w:val="24"/>
          <w:szCs w:val="24"/>
        </w:rPr>
        <w:t>权代表签字的</w:t>
      </w:r>
      <w:r>
        <w:rPr>
          <w:rFonts w:hint="eastAsia"/>
          <w:sz w:val="24"/>
          <w:szCs w:val="24"/>
        </w:rPr>
        <w:t>，应</w:t>
      </w:r>
      <w:r>
        <w:rPr>
          <w:sz w:val="24"/>
          <w:szCs w:val="24"/>
        </w:rPr>
        <w:t>当附法定代表人授权书</w:t>
      </w:r>
      <w:r>
        <w:rPr>
          <w:rFonts w:hint="eastAsia"/>
          <w:sz w:val="24"/>
          <w:szCs w:val="24"/>
        </w:rPr>
        <w:t>。</w:t>
      </w:r>
    </w:p>
    <w:p>
      <w:pPr>
        <w:spacing w:line="400" w:lineRule="exact"/>
        <w:jc w:val="center"/>
        <w:outlineLvl w:val="0"/>
        <w:rPr>
          <w:rFonts w:ascii="宋体" w:hAnsi="宋体"/>
          <w:b/>
          <w:sz w:val="24"/>
          <w:szCs w:val="24"/>
        </w:rPr>
      </w:pPr>
    </w:p>
    <w:p>
      <w:pPr>
        <w:spacing w:line="400" w:lineRule="exact"/>
        <w:jc w:val="center"/>
        <w:outlineLvl w:val="0"/>
        <w:rPr>
          <w:rFonts w:ascii="宋体" w:hAnsi="宋体"/>
          <w:b/>
          <w:sz w:val="24"/>
          <w:szCs w:val="24"/>
        </w:rPr>
      </w:pPr>
      <w:r>
        <w:rPr>
          <w:rFonts w:hint="eastAsia" w:ascii="宋体" w:hAnsi="宋体"/>
          <w:b/>
          <w:sz w:val="24"/>
          <w:szCs w:val="24"/>
        </w:rPr>
        <w:t>五、谈判与评审</w:t>
      </w:r>
    </w:p>
    <w:p>
      <w:pPr>
        <w:spacing w:line="400" w:lineRule="exact"/>
        <w:ind w:firstLine="472" w:firstLineChars="196"/>
        <w:rPr>
          <w:rFonts w:ascii="宋体" w:hAnsi="宋体"/>
          <w:b/>
          <w:sz w:val="24"/>
          <w:szCs w:val="24"/>
        </w:rPr>
      </w:pPr>
      <w:r>
        <w:rPr>
          <w:rFonts w:hint="eastAsia" w:ascii="宋体" w:hAnsi="宋体"/>
          <w:b/>
          <w:sz w:val="24"/>
          <w:szCs w:val="24"/>
        </w:rPr>
        <w:t>22. 谈判</w:t>
      </w:r>
    </w:p>
    <w:p>
      <w:pPr>
        <w:spacing w:line="440" w:lineRule="exact"/>
        <w:ind w:firstLine="480" w:firstLineChars="200"/>
        <w:rPr>
          <w:sz w:val="24"/>
          <w:szCs w:val="24"/>
        </w:rPr>
      </w:pPr>
      <w:r>
        <w:rPr>
          <w:rFonts w:hint="eastAsia"/>
          <w:sz w:val="24"/>
          <w:szCs w:val="24"/>
        </w:rPr>
        <w:t>22.1采购机构按采购文件第二章“采购项目基本内容及要求”规定的时间和地点组织采购单位、响</w:t>
      </w:r>
      <w:r>
        <w:rPr>
          <w:sz w:val="24"/>
          <w:szCs w:val="24"/>
        </w:rPr>
        <w:t>应供应商</w:t>
      </w:r>
      <w:r>
        <w:rPr>
          <w:rFonts w:hint="eastAsia"/>
          <w:sz w:val="24"/>
          <w:szCs w:val="24"/>
        </w:rPr>
        <w:t>和有关方面的代表参加竞争</w:t>
      </w:r>
      <w:r>
        <w:rPr>
          <w:sz w:val="24"/>
          <w:szCs w:val="24"/>
        </w:rPr>
        <w:t>性</w:t>
      </w:r>
      <w:r>
        <w:rPr>
          <w:rFonts w:hint="eastAsia"/>
          <w:sz w:val="24"/>
          <w:szCs w:val="24"/>
        </w:rPr>
        <w:t>谈判会议。供</w:t>
      </w:r>
      <w:r>
        <w:rPr>
          <w:sz w:val="24"/>
          <w:szCs w:val="24"/>
        </w:rPr>
        <w:t>应商</w:t>
      </w:r>
      <w:r>
        <w:rPr>
          <w:rFonts w:hint="eastAsia"/>
          <w:sz w:val="24"/>
          <w:szCs w:val="24"/>
        </w:rPr>
        <w:t>法定代表人（代表人）或其授权委托人必须参加，并应签到以证明其出席。</w:t>
      </w:r>
    </w:p>
    <w:p>
      <w:pPr>
        <w:spacing w:line="400" w:lineRule="exact"/>
        <w:ind w:firstLine="480" w:firstLineChars="200"/>
        <w:rPr>
          <w:sz w:val="24"/>
          <w:szCs w:val="24"/>
        </w:rPr>
      </w:pPr>
      <w:r>
        <w:rPr>
          <w:rFonts w:hint="eastAsia"/>
          <w:sz w:val="24"/>
          <w:szCs w:val="24"/>
        </w:rPr>
        <w:t>22.2 首</w:t>
      </w:r>
      <w:r>
        <w:rPr>
          <w:sz w:val="24"/>
          <w:szCs w:val="24"/>
        </w:rPr>
        <w:t>次</w:t>
      </w:r>
      <w:r>
        <w:rPr>
          <w:rFonts w:hint="eastAsia"/>
          <w:sz w:val="24"/>
          <w:szCs w:val="24"/>
        </w:rPr>
        <w:t>报价以谈判</w:t>
      </w:r>
      <w:r>
        <w:rPr>
          <w:sz w:val="24"/>
          <w:szCs w:val="24"/>
        </w:rPr>
        <w:t>响应文件中</w:t>
      </w:r>
      <w:r>
        <w:rPr>
          <w:rFonts w:hint="eastAsia"/>
          <w:sz w:val="24"/>
          <w:szCs w:val="24"/>
        </w:rPr>
        <w:t>报价</w:t>
      </w:r>
      <w:r>
        <w:rPr>
          <w:sz w:val="24"/>
          <w:szCs w:val="24"/>
        </w:rPr>
        <w:t>一览表</w:t>
      </w:r>
      <w:r>
        <w:rPr>
          <w:rFonts w:hint="eastAsia"/>
          <w:sz w:val="24"/>
          <w:szCs w:val="24"/>
        </w:rPr>
        <w:t>为准。报</w:t>
      </w:r>
      <w:r>
        <w:rPr>
          <w:sz w:val="24"/>
          <w:szCs w:val="24"/>
        </w:rPr>
        <w:t>价一览</w:t>
      </w:r>
      <w:r>
        <w:rPr>
          <w:rFonts w:hint="eastAsia"/>
          <w:sz w:val="24"/>
          <w:szCs w:val="24"/>
        </w:rPr>
        <w:t>表中的大写金额与小写金额不一致的，以大写金额为准。</w:t>
      </w:r>
    </w:p>
    <w:p>
      <w:pPr>
        <w:spacing w:line="400" w:lineRule="exact"/>
        <w:ind w:firstLine="480" w:firstLineChars="200"/>
        <w:rPr>
          <w:sz w:val="24"/>
          <w:szCs w:val="24"/>
        </w:rPr>
      </w:pPr>
      <w:r>
        <w:rPr>
          <w:rFonts w:hint="eastAsia"/>
          <w:sz w:val="24"/>
          <w:szCs w:val="24"/>
        </w:rPr>
        <w:t>22.3谈判</w:t>
      </w:r>
      <w:r>
        <w:rPr>
          <w:sz w:val="24"/>
          <w:szCs w:val="24"/>
        </w:rPr>
        <w:t>小组应当对响应文件进行评审</w:t>
      </w:r>
      <w:r>
        <w:rPr>
          <w:rFonts w:hint="eastAsia"/>
          <w:sz w:val="24"/>
          <w:szCs w:val="24"/>
        </w:rPr>
        <w:t>，并</w:t>
      </w:r>
      <w:r>
        <w:rPr>
          <w:sz w:val="24"/>
          <w:szCs w:val="24"/>
        </w:rPr>
        <w:t>根据谈判文件规定的程序</w:t>
      </w:r>
      <w:r>
        <w:rPr>
          <w:rFonts w:hint="eastAsia"/>
          <w:sz w:val="24"/>
          <w:szCs w:val="24"/>
        </w:rPr>
        <w:t>、评</w:t>
      </w:r>
      <w:r>
        <w:rPr>
          <w:sz w:val="24"/>
          <w:szCs w:val="24"/>
        </w:rPr>
        <w:t>定</w:t>
      </w:r>
      <w:r>
        <w:rPr>
          <w:rFonts w:hint="eastAsia"/>
          <w:sz w:val="24"/>
          <w:szCs w:val="24"/>
        </w:rPr>
        <w:t>成</w:t>
      </w:r>
      <w:r>
        <w:rPr>
          <w:sz w:val="24"/>
          <w:szCs w:val="24"/>
        </w:rPr>
        <w:t>交的标准等事项与实质性响应谈判文件要求的供应商</w:t>
      </w:r>
      <w:r>
        <w:rPr>
          <w:rFonts w:hint="eastAsia"/>
          <w:sz w:val="24"/>
          <w:szCs w:val="24"/>
        </w:rPr>
        <w:t>进行</w:t>
      </w:r>
      <w:r>
        <w:rPr>
          <w:sz w:val="24"/>
          <w:szCs w:val="24"/>
        </w:rPr>
        <w:t>谈判</w:t>
      </w:r>
      <w:r>
        <w:rPr>
          <w:rFonts w:hint="eastAsia"/>
          <w:sz w:val="24"/>
          <w:szCs w:val="24"/>
        </w:rPr>
        <w:t>。未</w:t>
      </w:r>
      <w:r>
        <w:rPr>
          <w:sz w:val="24"/>
          <w:szCs w:val="24"/>
        </w:rPr>
        <w:t>实质性响应谈判文件的响应文件按无效处理</w:t>
      </w:r>
      <w:r>
        <w:rPr>
          <w:rFonts w:hint="eastAsia"/>
          <w:sz w:val="24"/>
          <w:szCs w:val="24"/>
        </w:rPr>
        <w:t>。谈判</w:t>
      </w:r>
      <w:r>
        <w:rPr>
          <w:sz w:val="24"/>
          <w:szCs w:val="24"/>
        </w:rPr>
        <w:t>小组应当告诉有关供应商</w:t>
      </w:r>
      <w:r>
        <w:rPr>
          <w:rFonts w:hint="eastAsia"/>
          <w:sz w:val="24"/>
          <w:szCs w:val="24"/>
        </w:rPr>
        <w:t>。</w:t>
      </w:r>
    </w:p>
    <w:p>
      <w:pPr>
        <w:spacing w:line="400" w:lineRule="exact"/>
        <w:ind w:firstLine="480" w:firstLineChars="200"/>
        <w:rPr>
          <w:sz w:val="24"/>
          <w:szCs w:val="24"/>
        </w:rPr>
      </w:pPr>
      <w:r>
        <w:rPr>
          <w:rFonts w:hint="eastAsia"/>
          <w:sz w:val="24"/>
          <w:szCs w:val="24"/>
        </w:rPr>
        <w:t>22.4谈判</w:t>
      </w:r>
      <w:r>
        <w:rPr>
          <w:sz w:val="24"/>
          <w:szCs w:val="24"/>
        </w:rPr>
        <w:t>小组所有成员</w:t>
      </w:r>
      <w:r>
        <w:rPr>
          <w:rFonts w:hint="eastAsia"/>
          <w:sz w:val="24"/>
          <w:szCs w:val="24"/>
        </w:rPr>
        <w:t>应</w:t>
      </w:r>
      <w:r>
        <w:rPr>
          <w:sz w:val="24"/>
          <w:szCs w:val="24"/>
        </w:rPr>
        <w:t>当集中与单一供应商分别进行谈判</w:t>
      </w:r>
      <w:r>
        <w:rPr>
          <w:rFonts w:hint="eastAsia"/>
          <w:sz w:val="24"/>
          <w:szCs w:val="24"/>
        </w:rPr>
        <w:t>，并</w:t>
      </w:r>
      <w:r>
        <w:rPr>
          <w:sz w:val="24"/>
          <w:szCs w:val="24"/>
        </w:rPr>
        <w:t>给于所有参加谈判的供应商平等的机会</w:t>
      </w:r>
      <w:r>
        <w:rPr>
          <w:rFonts w:hint="eastAsia"/>
          <w:sz w:val="24"/>
          <w:szCs w:val="24"/>
        </w:rPr>
        <w:t>。</w:t>
      </w:r>
    </w:p>
    <w:p>
      <w:pPr>
        <w:spacing w:line="400" w:lineRule="exact"/>
        <w:ind w:firstLine="480" w:firstLineChars="200"/>
        <w:rPr>
          <w:sz w:val="24"/>
          <w:szCs w:val="24"/>
        </w:rPr>
      </w:pPr>
      <w:r>
        <w:rPr>
          <w:rFonts w:hint="eastAsia"/>
          <w:sz w:val="24"/>
          <w:szCs w:val="24"/>
        </w:rPr>
        <w:t>22.5在</w:t>
      </w:r>
      <w:r>
        <w:rPr>
          <w:sz w:val="24"/>
          <w:szCs w:val="24"/>
        </w:rPr>
        <w:t>谈判过程中</w:t>
      </w:r>
      <w:r>
        <w:rPr>
          <w:rFonts w:hint="eastAsia"/>
          <w:sz w:val="24"/>
          <w:szCs w:val="24"/>
        </w:rPr>
        <w:t>，谈判</w:t>
      </w:r>
      <w:r>
        <w:rPr>
          <w:sz w:val="24"/>
          <w:szCs w:val="24"/>
        </w:rPr>
        <w:t>小组可以根据谈判文件和谈判情况实质性变动采购需求中的技术</w:t>
      </w:r>
      <w:r>
        <w:rPr>
          <w:rFonts w:hint="eastAsia"/>
          <w:sz w:val="24"/>
          <w:szCs w:val="24"/>
        </w:rPr>
        <w:t>、服务</w:t>
      </w:r>
      <w:r>
        <w:rPr>
          <w:sz w:val="24"/>
          <w:szCs w:val="24"/>
        </w:rPr>
        <w:t>要求以及合同草</w:t>
      </w:r>
      <w:r>
        <w:rPr>
          <w:rFonts w:hint="eastAsia"/>
          <w:sz w:val="24"/>
          <w:szCs w:val="24"/>
        </w:rPr>
        <w:t>案</w:t>
      </w:r>
      <w:r>
        <w:rPr>
          <w:sz w:val="24"/>
          <w:szCs w:val="24"/>
        </w:rPr>
        <w:t>条款</w:t>
      </w:r>
      <w:r>
        <w:rPr>
          <w:rFonts w:hint="eastAsia"/>
          <w:sz w:val="24"/>
          <w:szCs w:val="24"/>
        </w:rPr>
        <w:t>，但</w:t>
      </w:r>
      <w:r>
        <w:rPr>
          <w:sz w:val="24"/>
          <w:szCs w:val="24"/>
        </w:rPr>
        <w:t>不得变动谈判文件中的其他内容</w:t>
      </w:r>
      <w:r>
        <w:rPr>
          <w:rFonts w:hint="eastAsia"/>
          <w:sz w:val="24"/>
          <w:szCs w:val="24"/>
        </w:rPr>
        <w:t>。实</w:t>
      </w:r>
      <w:r>
        <w:rPr>
          <w:sz w:val="24"/>
          <w:szCs w:val="24"/>
        </w:rPr>
        <w:t>质性变动的内容</w:t>
      </w:r>
      <w:r>
        <w:rPr>
          <w:rFonts w:hint="eastAsia"/>
          <w:sz w:val="24"/>
          <w:szCs w:val="24"/>
        </w:rPr>
        <w:t>，须</w:t>
      </w:r>
      <w:r>
        <w:rPr>
          <w:sz w:val="24"/>
          <w:szCs w:val="24"/>
        </w:rPr>
        <w:t>经采购人代表确认</w:t>
      </w:r>
      <w:r>
        <w:rPr>
          <w:rFonts w:hint="eastAsia"/>
          <w:sz w:val="24"/>
          <w:szCs w:val="24"/>
        </w:rPr>
        <w:t>。</w:t>
      </w:r>
    </w:p>
    <w:p>
      <w:pPr>
        <w:spacing w:line="400" w:lineRule="exact"/>
        <w:ind w:firstLine="480" w:firstLineChars="200"/>
        <w:rPr>
          <w:sz w:val="24"/>
          <w:szCs w:val="24"/>
        </w:rPr>
      </w:pPr>
      <w:r>
        <w:rPr>
          <w:rFonts w:hint="eastAsia"/>
          <w:sz w:val="24"/>
          <w:szCs w:val="24"/>
        </w:rPr>
        <w:t>对</w:t>
      </w:r>
      <w:r>
        <w:rPr>
          <w:sz w:val="24"/>
          <w:szCs w:val="24"/>
        </w:rPr>
        <w:t>谈判文件作出的实质性变动</w:t>
      </w:r>
      <w:r>
        <w:rPr>
          <w:rFonts w:hint="eastAsia"/>
          <w:sz w:val="24"/>
          <w:szCs w:val="24"/>
        </w:rPr>
        <w:t>是</w:t>
      </w:r>
      <w:r>
        <w:rPr>
          <w:sz w:val="24"/>
          <w:szCs w:val="24"/>
        </w:rPr>
        <w:t>谈判文件的有效组成部分</w:t>
      </w:r>
      <w:r>
        <w:rPr>
          <w:rFonts w:hint="eastAsia"/>
          <w:sz w:val="24"/>
          <w:szCs w:val="24"/>
        </w:rPr>
        <w:t>，谈判</w:t>
      </w:r>
      <w:r>
        <w:rPr>
          <w:sz w:val="24"/>
          <w:szCs w:val="24"/>
        </w:rPr>
        <w:t>小组应当及</w:t>
      </w:r>
      <w:r>
        <w:rPr>
          <w:rFonts w:hint="eastAsia"/>
          <w:sz w:val="24"/>
          <w:szCs w:val="24"/>
        </w:rPr>
        <w:t>时</w:t>
      </w:r>
      <w:r>
        <w:rPr>
          <w:sz w:val="24"/>
          <w:szCs w:val="24"/>
        </w:rPr>
        <w:t>以书面形式同时通知所有参加谈判的供应商</w:t>
      </w:r>
      <w:r>
        <w:rPr>
          <w:rFonts w:hint="eastAsia"/>
          <w:sz w:val="24"/>
          <w:szCs w:val="24"/>
        </w:rPr>
        <w:t>。</w:t>
      </w:r>
    </w:p>
    <w:p>
      <w:pPr>
        <w:spacing w:line="400" w:lineRule="exact"/>
        <w:ind w:firstLine="480" w:firstLineChars="200"/>
        <w:rPr>
          <w:sz w:val="24"/>
          <w:szCs w:val="24"/>
        </w:rPr>
      </w:pPr>
      <w:r>
        <w:rPr>
          <w:rFonts w:hint="eastAsia"/>
          <w:sz w:val="24"/>
          <w:szCs w:val="24"/>
        </w:rPr>
        <w:t>供</w:t>
      </w:r>
      <w:r>
        <w:rPr>
          <w:sz w:val="24"/>
          <w:szCs w:val="24"/>
        </w:rPr>
        <w:t>应商应当</w:t>
      </w:r>
      <w:r>
        <w:rPr>
          <w:rFonts w:hint="eastAsia"/>
          <w:sz w:val="24"/>
          <w:szCs w:val="24"/>
        </w:rPr>
        <w:t>按</w:t>
      </w:r>
      <w:r>
        <w:rPr>
          <w:sz w:val="24"/>
          <w:szCs w:val="24"/>
        </w:rPr>
        <w:t>照谈判</w:t>
      </w:r>
      <w:r>
        <w:rPr>
          <w:rFonts w:hint="eastAsia"/>
          <w:sz w:val="24"/>
          <w:szCs w:val="24"/>
        </w:rPr>
        <w:t>文件</w:t>
      </w:r>
      <w:r>
        <w:rPr>
          <w:sz w:val="24"/>
          <w:szCs w:val="24"/>
        </w:rPr>
        <w:t>的变动情况和谈判小组的要求重新提交</w:t>
      </w:r>
      <w:r>
        <w:rPr>
          <w:rFonts w:hint="eastAsia"/>
          <w:sz w:val="24"/>
          <w:szCs w:val="24"/>
        </w:rPr>
        <w:t>响</w:t>
      </w:r>
      <w:r>
        <w:rPr>
          <w:sz w:val="24"/>
          <w:szCs w:val="24"/>
        </w:rPr>
        <w:t>应文件</w:t>
      </w:r>
      <w:r>
        <w:rPr>
          <w:rFonts w:hint="eastAsia"/>
          <w:sz w:val="24"/>
          <w:szCs w:val="24"/>
        </w:rPr>
        <w:t>，并由</w:t>
      </w:r>
      <w:r>
        <w:rPr>
          <w:sz w:val="24"/>
          <w:szCs w:val="24"/>
        </w:rPr>
        <w:t>其法定代表</w:t>
      </w:r>
      <w:r>
        <w:rPr>
          <w:rFonts w:hint="eastAsia"/>
          <w:sz w:val="24"/>
          <w:szCs w:val="24"/>
        </w:rPr>
        <w:t>人</w:t>
      </w:r>
      <w:r>
        <w:rPr>
          <w:sz w:val="24"/>
          <w:szCs w:val="24"/>
        </w:rPr>
        <w:t>或授权代表签字或者加盖</w:t>
      </w:r>
      <w:r>
        <w:rPr>
          <w:rFonts w:hint="eastAsia"/>
          <w:sz w:val="24"/>
          <w:szCs w:val="24"/>
        </w:rPr>
        <w:t>公</w:t>
      </w:r>
      <w:r>
        <w:rPr>
          <w:sz w:val="24"/>
          <w:szCs w:val="24"/>
        </w:rPr>
        <w:t>章</w:t>
      </w:r>
      <w:r>
        <w:rPr>
          <w:rFonts w:hint="eastAsia"/>
          <w:sz w:val="24"/>
          <w:szCs w:val="24"/>
        </w:rPr>
        <w:t>。</w:t>
      </w:r>
    </w:p>
    <w:p>
      <w:pPr>
        <w:spacing w:line="400" w:lineRule="exact"/>
        <w:ind w:firstLine="480" w:firstLineChars="200"/>
        <w:rPr>
          <w:sz w:val="24"/>
          <w:szCs w:val="24"/>
        </w:rPr>
      </w:pPr>
      <w:r>
        <w:rPr>
          <w:rFonts w:hint="eastAsia"/>
          <w:sz w:val="24"/>
          <w:szCs w:val="24"/>
        </w:rPr>
        <w:t>22.6谈判</w:t>
      </w:r>
      <w:r>
        <w:rPr>
          <w:sz w:val="24"/>
          <w:szCs w:val="24"/>
        </w:rPr>
        <w:t>文件能够详细列明采购标的的技术</w:t>
      </w:r>
      <w:r>
        <w:rPr>
          <w:rFonts w:hint="eastAsia"/>
          <w:sz w:val="24"/>
          <w:szCs w:val="24"/>
        </w:rPr>
        <w:t>、服务</w:t>
      </w:r>
      <w:r>
        <w:rPr>
          <w:sz w:val="24"/>
          <w:szCs w:val="24"/>
        </w:rPr>
        <w:t>要求的</w:t>
      </w:r>
      <w:r>
        <w:rPr>
          <w:rFonts w:hint="eastAsia"/>
          <w:sz w:val="24"/>
          <w:szCs w:val="24"/>
        </w:rPr>
        <w:t>，谈判</w:t>
      </w:r>
      <w:r>
        <w:rPr>
          <w:sz w:val="24"/>
          <w:szCs w:val="24"/>
        </w:rPr>
        <w:t>结束后</w:t>
      </w:r>
      <w:r>
        <w:rPr>
          <w:rFonts w:hint="eastAsia"/>
          <w:sz w:val="24"/>
          <w:szCs w:val="24"/>
        </w:rPr>
        <w:t>，谈判</w:t>
      </w:r>
      <w:r>
        <w:rPr>
          <w:sz w:val="24"/>
          <w:szCs w:val="24"/>
        </w:rPr>
        <w:t>小组应当要求所有继续参加谈判的供应商在规定时间内提交最后报价</w:t>
      </w:r>
      <w:r>
        <w:rPr>
          <w:rFonts w:hint="eastAsia"/>
          <w:sz w:val="24"/>
          <w:szCs w:val="24"/>
        </w:rPr>
        <w:t>。</w:t>
      </w:r>
    </w:p>
    <w:p>
      <w:pPr>
        <w:spacing w:line="400" w:lineRule="exact"/>
        <w:ind w:firstLine="480" w:firstLineChars="200"/>
      </w:pPr>
      <w:r>
        <w:rPr>
          <w:rFonts w:hint="eastAsia"/>
          <w:sz w:val="24"/>
          <w:szCs w:val="24"/>
        </w:rPr>
        <w:t>谈判</w:t>
      </w:r>
      <w:r>
        <w:rPr>
          <w:sz w:val="24"/>
          <w:szCs w:val="24"/>
        </w:rPr>
        <w:t>文件不能详细列明采购标的的技术</w:t>
      </w:r>
      <w:r>
        <w:rPr>
          <w:rFonts w:hint="eastAsia"/>
          <w:sz w:val="24"/>
          <w:szCs w:val="24"/>
        </w:rPr>
        <w:t>、服务</w:t>
      </w:r>
      <w:r>
        <w:rPr>
          <w:sz w:val="24"/>
          <w:szCs w:val="24"/>
        </w:rPr>
        <w:t>要求</w:t>
      </w:r>
      <w:r>
        <w:rPr>
          <w:rFonts w:hint="eastAsia"/>
          <w:sz w:val="24"/>
          <w:szCs w:val="24"/>
        </w:rPr>
        <w:t>，需</w:t>
      </w:r>
      <w:r>
        <w:rPr>
          <w:sz w:val="24"/>
          <w:szCs w:val="24"/>
        </w:rPr>
        <w:t>经</w:t>
      </w:r>
      <w:r>
        <w:rPr>
          <w:rFonts w:hint="eastAsia"/>
          <w:sz w:val="24"/>
          <w:szCs w:val="24"/>
        </w:rPr>
        <w:t>谈判</w:t>
      </w:r>
      <w:r>
        <w:rPr>
          <w:sz w:val="24"/>
          <w:szCs w:val="24"/>
        </w:rPr>
        <w:t>由供应商提供最终</w:t>
      </w:r>
      <w:r>
        <w:rPr>
          <w:rFonts w:hint="eastAsia"/>
          <w:sz w:val="24"/>
          <w:szCs w:val="24"/>
        </w:rPr>
        <w:t>编制</w:t>
      </w:r>
      <w:r>
        <w:rPr>
          <w:sz w:val="24"/>
          <w:szCs w:val="24"/>
        </w:rPr>
        <w:t>方案或解决方案的</w:t>
      </w:r>
      <w:r>
        <w:rPr>
          <w:rFonts w:hint="eastAsia"/>
          <w:sz w:val="24"/>
          <w:szCs w:val="24"/>
        </w:rPr>
        <w:t>，谈判</w:t>
      </w:r>
      <w:r>
        <w:rPr>
          <w:sz w:val="24"/>
          <w:szCs w:val="24"/>
        </w:rPr>
        <w:t>结</w:t>
      </w:r>
      <w:r>
        <w:rPr>
          <w:rFonts w:hint="eastAsia"/>
          <w:sz w:val="24"/>
          <w:szCs w:val="24"/>
        </w:rPr>
        <w:t>束</w:t>
      </w:r>
      <w:r>
        <w:rPr>
          <w:sz w:val="24"/>
          <w:szCs w:val="24"/>
        </w:rPr>
        <w:t>后</w:t>
      </w:r>
      <w:r>
        <w:rPr>
          <w:rFonts w:hint="eastAsia"/>
          <w:sz w:val="24"/>
          <w:szCs w:val="24"/>
        </w:rPr>
        <w:t>，谈判</w:t>
      </w:r>
      <w:r>
        <w:rPr>
          <w:sz w:val="24"/>
          <w:szCs w:val="24"/>
        </w:rPr>
        <w:t>小组应当按照少数服务从多数的原则投票推荐</w:t>
      </w:r>
      <w:r>
        <w:rPr>
          <w:rFonts w:hint="eastAsia"/>
          <w:sz w:val="24"/>
          <w:szCs w:val="24"/>
        </w:rPr>
        <w:t>3家</w:t>
      </w:r>
      <w:r>
        <w:rPr>
          <w:sz w:val="24"/>
          <w:szCs w:val="24"/>
        </w:rPr>
        <w:t>以上供应商的</w:t>
      </w:r>
      <w:r>
        <w:rPr>
          <w:rFonts w:hint="eastAsia"/>
          <w:sz w:val="24"/>
          <w:szCs w:val="24"/>
        </w:rPr>
        <w:t>编制</w:t>
      </w:r>
      <w:r>
        <w:rPr>
          <w:sz w:val="24"/>
          <w:szCs w:val="24"/>
        </w:rPr>
        <w:t>方案或解决方案</w:t>
      </w:r>
      <w:r>
        <w:rPr>
          <w:rFonts w:hint="eastAsia"/>
          <w:sz w:val="24"/>
          <w:szCs w:val="24"/>
        </w:rPr>
        <w:t>，并</w:t>
      </w:r>
      <w:r>
        <w:rPr>
          <w:sz w:val="24"/>
          <w:szCs w:val="24"/>
        </w:rPr>
        <w:t>要求其在规定时间内提交最后报价</w:t>
      </w:r>
      <w:r>
        <w:rPr>
          <w:rFonts w:hint="eastAsia"/>
          <w:sz w:val="24"/>
          <w:szCs w:val="24"/>
        </w:rPr>
        <w:t>。最</w:t>
      </w:r>
      <w:r>
        <w:rPr>
          <w:sz w:val="24"/>
          <w:szCs w:val="24"/>
        </w:rPr>
        <w:t>后报价是供应商响应文件的有效组成部分</w:t>
      </w:r>
      <w:r>
        <w:rPr>
          <w:rFonts w:hint="eastAsia"/>
          <w:sz w:val="24"/>
          <w:szCs w:val="24"/>
        </w:rPr>
        <w:t>。</w:t>
      </w:r>
    </w:p>
    <w:p>
      <w:pPr>
        <w:spacing w:line="400" w:lineRule="exact"/>
        <w:ind w:left="720" w:leftChars="228" w:hanging="241" w:hangingChars="100"/>
        <w:rPr>
          <w:rFonts w:ascii="宋体" w:hAnsi="宋体"/>
          <w:b/>
          <w:sz w:val="24"/>
          <w:szCs w:val="24"/>
        </w:rPr>
      </w:pPr>
      <w:r>
        <w:rPr>
          <w:rFonts w:hint="eastAsia" w:ascii="宋体" w:hAnsi="宋体"/>
          <w:b/>
          <w:sz w:val="24"/>
          <w:szCs w:val="24"/>
        </w:rPr>
        <w:t>23. 谈判小组的组成</w:t>
      </w:r>
    </w:p>
    <w:p>
      <w:pPr>
        <w:spacing w:line="440" w:lineRule="exact"/>
        <w:ind w:firstLine="480" w:firstLineChars="200"/>
        <w:rPr>
          <w:sz w:val="24"/>
          <w:szCs w:val="24"/>
        </w:rPr>
      </w:pPr>
      <w:r>
        <w:rPr>
          <w:rFonts w:hint="eastAsia"/>
          <w:sz w:val="24"/>
          <w:szCs w:val="24"/>
        </w:rPr>
        <w:t>23.1 竞争性谈判</w:t>
      </w:r>
      <w:r>
        <w:rPr>
          <w:sz w:val="24"/>
          <w:szCs w:val="24"/>
        </w:rPr>
        <w:t>小组</w:t>
      </w:r>
      <w:r>
        <w:rPr>
          <w:rFonts w:hint="eastAsia"/>
          <w:sz w:val="24"/>
          <w:szCs w:val="24"/>
        </w:rPr>
        <w:t>由</w:t>
      </w:r>
      <w:r>
        <w:rPr>
          <w:sz w:val="24"/>
          <w:szCs w:val="24"/>
        </w:rPr>
        <w:t>采购人代表和</w:t>
      </w:r>
      <w:r>
        <w:rPr>
          <w:rFonts w:hint="eastAsia"/>
          <w:sz w:val="24"/>
          <w:szCs w:val="24"/>
        </w:rPr>
        <w:t>谈判</w:t>
      </w:r>
      <w:r>
        <w:rPr>
          <w:sz w:val="24"/>
          <w:szCs w:val="24"/>
        </w:rPr>
        <w:t>专家共</w:t>
      </w:r>
      <w:r>
        <w:rPr>
          <w:rFonts w:hint="eastAsia"/>
          <w:sz w:val="24"/>
          <w:szCs w:val="24"/>
        </w:rPr>
        <w:t>5人</w:t>
      </w:r>
      <w:r>
        <w:rPr>
          <w:sz w:val="24"/>
          <w:szCs w:val="24"/>
        </w:rPr>
        <w:t>以上单数组成</w:t>
      </w:r>
      <w:r>
        <w:rPr>
          <w:rFonts w:hint="eastAsia"/>
          <w:sz w:val="24"/>
          <w:szCs w:val="24"/>
        </w:rPr>
        <w:t>，其</w:t>
      </w:r>
      <w:r>
        <w:rPr>
          <w:sz w:val="24"/>
          <w:szCs w:val="24"/>
        </w:rPr>
        <w:t>中</w:t>
      </w:r>
      <w:r>
        <w:rPr>
          <w:rFonts w:hint="eastAsia"/>
          <w:sz w:val="24"/>
          <w:szCs w:val="24"/>
        </w:rPr>
        <w:t>谈判</w:t>
      </w:r>
      <w:r>
        <w:rPr>
          <w:sz w:val="24"/>
          <w:szCs w:val="24"/>
        </w:rPr>
        <w:t>专家人数不得少于竞争性谈判小组成员总数的</w:t>
      </w:r>
      <w:r>
        <w:rPr>
          <w:rFonts w:hint="eastAsia"/>
          <w:sz w:val="24"/>
          <w:szCs w:val="24"/>
        </w:rPr>
        <w:t>2</w:t>
      </w:r>
      <w:r>
        <w:rPr>
          <w:sz w:val="24"/>
          <w:szCs w:val="24"/>
        </w:rPr>
        <w:t>/3</w:t>
      </w:r>
      <w:r>
        <w:rPr>
          <w:rFonts w:hint="eastAsia"/>
          <w:sz w:val="24"/>
          <w:szCs w:val="24"/>
        </w:rPr>
        <w:t>。采购人</w:t>
      </w:r>
      <w:r>
        <w:rPr>
          <w:sz w:val="24"/>
          <w:szCs w:val="24"/>
        </w:rPr>
        <w:t>不得以</w:t>
      </w:r>
      <w:r>
        <w:rPr>
          <w:rFonts w:hint="eastAsia"/>
          <w:sz w:val="24"/>
          <w:szCs w:val="24"/>
        </w:rPr>
        <w:t>谈判</w:t>
      </w:r>
      <w:r>
        <w:rPr>
          <w:sz w:val="24"/>
          <w:szCs w:val="24"/>
        </w:rPr>
        <w:t>专家的身份参加本部门或部门或本单位采购项目的评审</w:t>
      </w:r>
      <w:r>
        <w:rPr>
          <w:rFonts w:hint="eastAsia"/>
          <w:sz w:val="24"/>
          <w:szCs w:val="24"/>
        </w:rPr>
        <w:t>。采购长葛市公共资源交易中心</w:t>
      </w:r>
      <w:r>
        <w:rPr>
          <w:sz w:val="24"/>
          <w:szCs w:val="24"/>
        </w:rPr>
        <w:t>人员不得参加本机构代理的采购项目的评审</w:t>
      </w:r>
      <w:r>
        <w:rPr>
          <w:rFonts w:hint="eastAsia"/>
          <w:sz w:val="24"/>
          <w:szCs w:val="24"/>
        </w:rPr>
        <w:t>。</w:t>
      </w:r>
    </w:p>
    <w:p>
      <w:pPr>
        <w:spacing w:line="440" w:lineRule="exact"/>
        <w:ind w:firstLine="480" w:firstLineChars="200"/>
        <w:rPr>
          <w:sz w:val="24"/>
          <w:szCs w:val="24"/>
        </w:rPr>
      </w:pPr>
      <w:r>
        <w:rPr>
          <w:rFonts w:hint="eastAsia"/>
          <w:sz w:val="24"/>
          <w:szCs w:val="24"/>
        </w:rPr>
        <w:t>23.2 与供</w:t>
      </w:r>
      <w:r>
        <w:rPr>
          <w:sz w:val="24"/>
          <w:szCs w:val="24"/>
        </w:rPr>
        <w:t>应商</w:t>
      </w:r>
      <w:r>
        <w:rPr>
          <w:rFonts w:hint="eastAsia"/>
          <w:sz w:val="24"/>
          <w:szCs w:val="24"/>
        </w:rPr>
        <w:t>有利害关系的人不得进入谈判小组，已经进入的必须退出。</w:t>
      </w:r>
    </w:p>
    <w:p>
      <w:pPr>
        <w:spacing w:line="440" w:lineRule="exact"/>
        <w:ind w:firstLine="480" w:firstLineChars="200"/>
        <w:rPr>
          <w:sz w:val="24"/>
          <w:szCs w:val="24"/>
        </w:rPr>
      </w:pPr>
      <w:r>
        <w:rPr>
          <w:rFonts w:hint="eastAsia"/>
          <w:sz w:val="24"/>
          <w:szCs w:val="24"/>
        </w:rPr>
        <w:t>23.3 谈判小组负责具体评审事务，根据有关法律法规和采购文件规定的谈判程序、评审方法及评审标准独立履行评审职责。</w:t>
      </w:r>
    </w:p>
    <w:p>
      <w:pPr>
        <w:spacing w:line="440" w:lineRule="exact"/>
        <w:ind w:firstLine="482" w:firstLineChars="200"/>
        <w:rPr>
          <w:b/>
          <w:sz w:val="24"/>
          <w:szCs w:val="24"/>
        </w:rPr>
      </w:pPr>
      <w:r>
        <w:rPr>
          <w:rFonts w:hint="eastAsia"/>
          <w:b/>
          <w:sz w:val="24"/>
          <w:szCs w:val="24"/>
        </w:rPr>
        <w:t>24. 谈判</w:t>
      </w:r>
      <w:r>
        <w:rPr>
          <w:b/>
          <w:sz w:val="24"/>
          <w:szCs w:val="24"/>
        </w:rPr>
        <w:t>响应</w:t>
      </w:r>
      <w:r>
        <w:rPr>
          <w:rFonts w:hint="eastAsia"/>
          <w:b/>
          <w:sz w:val="24"/>
          <w:szCs w:val="24"/>
        </w:rPr>
        <w:t>文件的初审</w:t>
      </w:r>
    </w:p>
    <w:p>
      <w:pPr>
        <w:spacing w:line="440" w:lineRule="exact"/>
        <w:ind w:firstLine="480" w:firstLineChars="200"/>
        <w:rPr>
          <w:sz w:val="24"/>
          <w:szCs w:val="24"/>
        </w:rPr>
      </w:pPr>
      <w:r>
        <w:rPr>
          <w:rFonts w:hint="eastAsia"/>
          <w:sz w:val="24"/>
          <w:szCs w:val="24"/>
        </w:rPr>
        <w:t>24.1 资格性审查。采购人或评审小组依据有关法律法规和采购文件的规定，审查每个供</w:t>
      </w:r>
      <w:r>
        <w:rPr>
          <w:sz w:val="24"/>
          <w:szCs w:val="24"/>
        </w:rPr>
        <w:t>应商</w:t>
      </w:r>
      <w:r>
        <w:rPr>
          <w:rFonts w:hint="eastAsia"/>
          <w:sz w:val="24"/>
          <w:szCs w:val="24"/>
        </w:rPr>
        <w:t>提交的资格证明文件是否齐全、完整、合法、有效。</w:t>
      </w:r>
    </w:p>
    <w:p>
      <w:pPr>
        <w:spacing w:line="440" w:lineRule="exact"/>
        <w:ind w:firstLine="480" w:firstLineChars="200"/>
        <w:rPr>
          <w:sz w:val="24"/>
          <w:szCs w:val="24"/>
        </w:rPr>
      </w:pPr>
      <w:r>
        <w:rPr>
          <w:rFonts w:hint="eastAsia"/>
          <w:sz w:val="24"/>
          <w:szCs w:val="24"/>
        </w:rPr>
        <w:t>在评审过程中，评审小组有权要求供</w:t>
      </w:r>
      <w:r>
        <w:rPr>
          <w:sz w:val="24"/>
          <w:szCs w:val="24"/>
        </w:rPr>
        <w:t>应商</w:t>
      </w:r>
      <w:r>
        <w:rPr>
          <w:rFonts w:hint="eastAsia"/>
          <w:sz w:val="24"/>
          <w:szCs w:val="24"/>
        </w:rPr>
        <w:t>提供资格证明文件的原件以供审查，供</w:t>
      </w:r>
      <w:r>
        <w:rPr>
          <w:sz w:val="24"/>
          <w:szCs w:val="24"/>
        </w:rPr>
        <w:t>应商</w:t>
      </w:r>
      <w:r>
        <w:rPr>
          <w:rFonts w:hint="eastAsia"/>
          <w:sz w:val="24"/>
          <w:szCs w:val="24"/>
        </w:rPr>
        <w:t>应在评审小组规定的时限内提供。供</w:t>
      </w:r>
      <w:r>
        <w:rPr>
          <w:sz w:val="24"/>
          <w:szCs w:val="24"/>
        </w:rPr>
        <w:t>应商</w:t>
      </w:r>
      <w:r>
        <w:rPr>
          <w:rFonts w:hint="eastAsia"/>
          <w:sz w:val="24"/>
          <w:szCs w:val="24"/>
        </w:rPr>
        <w:t>拒不提供或者不能在规定时限内提供的，其响</w:t>
      </w:r>
      <w:r>
        <w:rPr>
          <w:sz w:val="24"/>
          <w:szCs w:val="24"/>
        </w:rPr>
        <w:t>应谈判</w:t>
      </w:r>
      <w:r>
        <w:rPr>
          <w:rFonts w:hint="eastAsia"/>
          <w:sz w:val="24"/>
          <w:szCs w:val="24"/>
        </w:rPr>
        <w:t>将被作为无效投标（响应）处理。资格性审查条款详见采购文件第三章“谈判文件内容”。</w:t>
      </w:r>
    </w:p>
    <w:p>
      <w:pPr>
        <w:spacing w:line="440" w:lineRule="exact"/>
        <w:ind w:firstLine="480" w:firstLineChars="200"/>
        <w:rPr>
          <w:sz w:val="24"/>
          <w:szCs w:val="24"/>
        </w:rPr>
      </w:pPr>
      <w:r>
        <w:rPr>
          <w:rFonts w:hint="eastAsia"/>
          <w:sz w:val="24"/>
          <w:szCs w:val="24"/>
        </w:rPr>
        <w:t>24.2 符合性审查。谈判小组依据有关法律法规和采购文件的规定，从响</w:t>
      </w:r>
      <w:r>
        <w:rPr>
          <w:sz w:val="24"/>
          <w:szCs w:val="24"/>
        </w:rPr>
        <w:t>应</w:t>
      </w:r>
      <w:r>
        <w:rPr>
          <w:rFonts w:hint="eastAsia"/>
          <w:sz w:val="24"/>
          <w:szCs w:val="24"/>
        </w:rPr>
        <w:t>文件的有效性、完整性和对采购文件的响应程度，审查响</w:t>
      </w:r>
      <w:r>
        <w:rPr>
          <w:sz w:val="24"/>
          <w:szCs w:val="24"/>
        </w:rPr>
        <w:t>应</w:t>
      </w:r>
      <w:r>
        <w:rPr>
          <w:rFonts w:hint="eastAsia"/>
          <w:sz w:val="24"/>
          <w:szCs w:val="24"/>
        </w:rPr>
        <w:t>文件是否对采购文件的实质性要求做出了响应。符合性审查条款详见采购文件第三章“谈判文件内容”。</w:t>
      </w:r>
    </w:p>
    <w:p>
      <w:pPr>
        <w:spacing w:line="440" w:lineRule="exact"/>
        <w:ind w:firstLine="480" w:firstLineChars="200"/>
        <w:rPr>
          <w:sz w:val="24"/>
          <w:szCs w:val="24"/>
        </w:rPr>
      </w:pPr>
      <w:r>
        <w:rPr>
          <w:rFonts w:hint="eastAsia"/>
          <w:sz w:val="24"/>
          <w:szCs w:val="24"/>
        </w:rPr>
        <w:t>24.3 实质上响应的谈判是指与采购文件的全部条款、条件和规格相符，没有重大偏离。所谓重大偏离是指所</w:t>
      </w:r>
      <w:r>
        <w:rPr>
          <w:sz w:val="24"/>
          <w:szCs w:val="24"/>
        </w:rPr>
        <w:t>报</w:t>
      </w:r>
      <w:r>
        <w:rPr>
          <w:rFonts w:hint="eastAsia"/>
          <w:sz w:val="24"/>
          <w:szCs w:val="24"/>
        </w:rPr>
        <w:t>货物的技术规格、数量和交货期限等明显不能满足采购文件的要求，或者实质上与采购文件不一致，而且限制了采购单位的权利或供</w:t>
      </w:r>
      <w:r>
        <w:rPr>
          <w:sz w:val="24"/>
          <w:szCs w:val="24"/>
        </w:rPr>
        <w:t>应商</w:t>
      </w:r>
      <w:r>
        <w:rPr>
          <w:rFonts w:hint="eastAsia"/>
          <w:sz w:val="24"/>
          <w:szCs w:val="24"/>
        </w:rPr>
        <w:t>的义务，如果纠正这些偏离将对其他实质上响应采购文件要求的供</w:t>
      </w:r>
      <w:r>
        <w:rPr>
          <w:sz w:val="24"/>
          <w:szCs w:val="24"/>
        </w:rPr>
        <w:t>应商</w:t>
      </w:r>
      <w:r>
        <w:rPr>
          <w:rFonts w:hint="eastAsia"/>
          <w:sz w:val="24"/>
          <w:szCs w:val="24"/>
        </w:rPr>
        <w:t>竞争地位产生不公正的影响。</w:t>
      </w:r>
    </w:p>
    <w:p>
      <w:pPr>
        <w:spacing w:line="440" w:lineRule="exact"/>
        <w:ind w:firstLine="480" w:firstLineChars="200"/>
        <w:rPr>
          <w:sz w:val="24"/>
          <w:szCs w:val="24"/>
        </w:rPr>
      </w:pPr>
      <w:r>
        <w:rPr>
          <w:rFonts w:hint="eastAsia"/>
          <w:sz w:val="24"/>
          <w:szCs w:val="24"/>
        </w:rPr>
        <w:t>24.4 重大偏离不允许在谈判</w:t>
      </w:r>
      <w:r>
        <w:rPr>
          <w:sz w:val="24"/>
          <w:szCs w:val="24"/>
        </w:rPr>
        <w:t>开</w:t>
      </w:r>
      <w:r>
        <w:rPr>
          <w:rFonts w:hint="eastAsia"/>
          <w:sz w:val="24"/>
          <w:szCs w:val="24"/>
        </w:rPr>
        <w:t>始后修正，但谈判小组将允许修正响</w:t>
      </w:r>
      <w:r>
        <w:rPr>
          <w:sz w:val="24"/>
          <w:szCs w:val="24"/>
        </w:rPr>
        <w:t>应文件</w:t>
      </w:r>
      <w:r>
        <w:rPr>
          <w:rFonts w:hint="eastAsia"/>
          <w:sz w:val="24"/>
          <w:szCs w:val="24"/>
        </w:rPr>
        <w:t>中不构成重大偏离的地方，而且这些修正不会对其他实质上响应采购文件要求的供</w:t>
      </w:r>
      <w:r>
        <w:rPr>
          <w:sz w:val="24"/>
          <w:szCs w:val="24"/>
        </w:rPr>
        <w:t>应商</w:t>
      </w:r>
      <w:r>
        <w:rPr>
          <w:rFonts w:hint="eastAsia"/>
          <w:sz w:val="24"/>
          <w:szCs w:val="24"/>
        </w:rPr>
        <w:t>的竞争地位产生不公正的影响。</w:t>
      </w:r>
    </w:p>
    <w:p>
      <w:pPr>
        <w:spacing w:line="440" w:lineRule="exact"/>
        <w:ind w:firstLine="480" w:firstLineChars="200"/>
        <w:rPr>
          <w:sz w:val="24"/>
          <w:szCs w:val="24"/>
        </w:rPr>
      </w:pPr>
      <w:r>
        <w:rPr>
          <w:rFonts w:hint="eastAsia"/>
          <w:sz w:val="24"/>
          <w:szCs w:val="24"/>
        </w:rPr>
        <w:t>24.5 如果响</w:t>
      </w:r>
      <w:r>
        <w:rPr>
          <w:sz w:val="24"/>
          <w:szCs w:val="24"/>
        </w:rPr>
        <w:t>应</w:t>
      </w:r>
      <w:r>
        <w:rPr>
          <w:rFonts w:hint="eastAsia"/>
          <w:sz w:val="24"/>
          <w:szCs w:val="24"/>
        </w:rPr>
        <w:t>文件实质上没有响应采购文件的要求，将作为无效响</w:t>
      </w:r>
      <w:r>
        <w:rPr>
          <w:sz w:val="24"/>
          <w:szCs w:val="24"/>
        </w:rPr>
        <w:t>应文件</w:t>
      </w:r>
      <w:r>
        <w:rPr>
          <w:rFonts w:hint="eastAsia"/>
          <w:sz w:val="24"/>
          <w:szCs w:val="24"/>
        </w:rPr>
        <w:t>处理，供</w:t>
      </w:r>
      <w:r>
        <w:rPr>
          <w:sz w:val="24"/>
          <w:szCs w:val="24"/>
        </w:rPr>
        <w:t>应商</w:t>
      </w:r>
      <w:r>
        <w:rPr>
          <w:rFonts w:hint="eastAsia"/>
          <w:sz w:val="24"/>
          <w:szCs w:val="24"/>
        </w:rPr>
        <w:t>不得再对谈判</w:t>
      </w:r>
      <w:r>
        <w:rPr>
          <w:sz w:val="24"/>
          <w:szCs w:val="24"/>
        </w:rPr>
        <w:t>响应</w:t>
      </w:r>
      <w:r>
        <w:rPr>
          <w:rFonts w:hint="eastAsia"/>
          <w:sz w:val="24"/>
          <w:szCs w:val="24"/>
        </w:rPr>
        <w:t>文件进行任何修正从而使其谈判成为实质上响应的谈判。</w:t>
      </w:r>
    </w:p>
    <w:p>
      <w:pPr>
        <w:spacing w:line="440" w:lineRule="exact"/>
        <w:ind w:firstLine="480" w:firstLineChars="200"/>
        <w:rPr>
          <w:sz w:val="24"/>
          <w:szCs w:val="24"/>
        </w:rPr>
      </w:pPr>
      <w:r>
        <w:rPr>
          <w:rFonts w:hint="eastAsia"/>
          <w:sz w:val="24"/>
          <w:szCs w:val="24"/>
        </w:rPr>
        <w:t>24.6 谈判小组审定谈判</w:t>
      </w:r>
      <w:r>
        <w:rPr>
          <w:sz w:val="24"/>
          <w:szCs w:val="24"/>
        </w:rPr>
        <w:t>响应</w:t>
      </w:r>
      <w:r>
        <w:rPr>
          <w:rFonts w:hint="eastAsia"/>
          <w:sz w:val="24"/>
          <w:szCs w:val="24"/>
        </w:rPr>
        <w:t>文件的响应性只根据响</w:t>
      </w:r>
      <w:r>
        <w:rPr>
          <w:sz w:val="24"/>
          <w:szCs w:val="24"/>
        </w:rPr>
        <w:t>应</w:t>
      </w:r>
      <w:r>
        <w:rPr>
          <w:rFonts w:hint="eastAsia"/>
          <w:sz w:val="24"/>
          <w:szCs w:val="24"/>
        </w:rPr>
        <w:t>文件本身的内容而不寻求外部证据。</w:t>
      </w:r>
    </w:p>
    <w:p>
      <w:pPr>
        <w:spacing w:line="440" w:lineRule="exact"/>
        <w:ind w:firstLine="480" w:firstLineChars="200"/>
        <w:rPr>
          <w:sz w:val="24"/>
          <w:szCs w:val="24"/>
        </w:rPr>
      </w:pPr>
      <w:r>
        <w:rPr>
          <w:rFonts w:hint="eastAsia"/>
          <w:sz w:val="24"/>
          <w:szCs w:val="24"/>
        </w:rPr>
        <w:t>24.7 谈判</w:t>
      </w:r>
      <w:r>
        <w:rPr>
          <w:sz w:val="24"/>
          <w:szCs w:val="24"/>
        </w:rPr>
        <w:t>响应</w:t>
      </w:r>
      <w:r>
        <w:rPr>
          <w:rFonts w:hint="eastAsia"/>
          <w:sz w:val="24"/>
          <w:szCs w:val="24"/>
        </w:rPr>
        <w:t>文件中明显的文字和计算错误，按下列规则修正：</w:t>
      </w:r>
    </w:p>
    <w:p>
      <w:pPr>
        <w:spacing w:line="440" w:lineRule="exact"/>
        <w:ind w:firstLine="480" w:firstLineChars="200"/>
        <w:rPr>
          <w:sz w:val="24"/>
          <w:szCs w:val="24"/>
        </w:rPr>
      </w:pPr>
      <w:r>
        <w:rPr>
          <w:rFonts w:hint="eastAsia"/>
          <w:sz w:val="24"/>
          <w:szCs w:val="24"/>
        </w:rPr>
        <w:t>（1）大写金额与小写金额不一致的，以大写金额为准；</w:t>
      </w:r>
    </w:p>
    <w:p>
      <w:pPr>
        <w:spacing w:line="440" w:lineRule="exact"/>
        <w:ind w:firstLine="480" w:firstLineChars="200"/>
        <w:rPr>
          <w:sz w:val="24"/>
          <w:szCs w:val="24"/>
        </w:rPr>
      </w:pPr>
      <w:r>
        <w:rPr>
          <w:rFonts w:hint="eastAsia"/>
          <w:sz w:val="24"/>
          <w:szCs w:val="24"/>
        </w:rPr>
        <w:t>（2）总价金额与按单价汇总金额不一致的，以单价金额计算结果为准；</w:t>
      </w:r>
    </w:p>
    <w:p>
      <w:pPr>
        <w:spacing w:line="440" w:lineRule="exact"/>
        <w:ind w:firstLine="480" w:firstLineChars="200"/>
        <w:rPr>
          <w:sz w:val="24"/>
          <w:szCs w:val="24"/>
        </w:rPr>
      </w:pPr>
      <w:r>
        <w:rPr>
          <w:rFonts w:hint="eastAsia"/>
          <w:sz w:val="24"/>
          <w:szCs w:val="24"/>
        </w:rPr>
        <w:t>（3）单价金额小数点有明显错位的，应以总价为准，并修改单价；</w:t>
      </w:r>
    </w:p>
    <w:p>
      <w:pPr>
        <w:spacing w:line="440" w:lineRule="exact"/>
        <w:ind w:firstLine="480" w:firstLineChars="200"/>
        <w:rPr>
          <w:sz w:val="24"/>
          <w:szCs w:val="24"/>
        </w:rPr>
      </w:pPr>
      <w:r>
        <w:rPr>
          <w:rFonts w:hint="eastAsia"/>
          <w:sz w:val="24"/>
          <w:szCs w:val="24"/>
        </w:rPr>
        <w:t>（4）按上述规则调整后的价格为评审价格，对供</w:t>
      </w:r>
      <w:r>
        <w:rPr>
          <w:sz w:val="24"/>
          <w:szCs w:val="24"/>
        </w:rPr>
        <w:t>应商</w:t>
      </w:r>
      <w:r>
        <w:rPr>
          <w:rFonts w:hint="eastAsia"/>
          <w:sz w:val="24"/>
          <w:szCs w:val="24"/>
        </w:rPr>
        <w:t>具有约束力。如果供</w:t>
      </w:r>
      <w:r>
        <w:rPr>
          <w:sz w:val="24"/>
          <w:szCs w:val="24"/>
        </w:rPr>
        <w:t>应商</w:t>
      </w:r>
      <w:r>
        <w:rPr>
          <w:rFonts w:hint="eastAsia"/>
          <w:sz w:val="24"/>
          <w:szCs w:val="24"/>
        </w:rPr>
        <w:t>不接受按上述规则修正后的价格，其谈判</w:t>
      </w:r>
      <w:r>
        <w:rPr>
          <w:sz w:val="24"/>
          <w:szCs w:val="24"/>
        </w:rPr>
        <w:t>响应</w:t>
      </w:r>
      <w:r>
        <w:rPr>
          <w:rFonts w:hint="eastAsia"/>
          <w:sz w:val="24"/>
          <w:szCs w:val="24"/>
        </w:rPr>
        <w:t>将作为无效谈判</w:t>
      </w:r>
      <w:r>
        <w:rPr>
          <w:sz w:val="24"/>
          <w:szCs w:val="24"/>
        </w:rPr>
        <w:t>响应</w:t>
      </w:r>
      <w:r>
        <w:rPr>
          <w:rFonts w:hint="eastAsia"/>
          <w:sz w:val="24"/>
          <w:szCs w:val="24"/>
        </w:rPr>
        <w:t>处理。</w:t>
      </w:r>
    </w:p>
    <w:p>
      <w:pPr>
        <w:spacing w:line="440" w:lineRule="exact"/>
        <w:ind w:firstLine="482" w:firstLineChars="200"/>
        <w:rPr>
          <w:b/>
          <w:sz w:val="24"/>
          <w:szCs w:val="24"/>
        </w:rPr>
      </w:pPr>
      <w:r>
        <w:rPr>
          <w:rFonts w:hint="eastAsia"/>
          <w:b/>
          <w:sz w:val="24"/>
          <w:szCs w:val="24"/>
        </w:rPr>
        <w:t>25.谈判</w:t>
      </w:r>
      <w:r>
        <w:rPr>
          <w:b/>
          <w:sz w:val="24"/>
          <w:szCs w:val="24"/>
        </w:rPr>
        <w:t>响</w:t>
      </w:r>
      <w:r>
        <w:rPr>
          <w:rFonts w:hint="eastAsia"/>
          <w:b/>
          <w:sz w:val="24"/>
          <w:szCs w:val="24"/>
        </w:rPr>
        <w:t>应文件的澄清</w:t>
      </w:r>
    </w:p>
    <w:p>
      <w:pPr>
        <w:spacing w:line="440" w:lineRule="exact"/>
        <w:ind w:firstLine="480" w:firstLineChars="200"/>
        <w:rPr>
          <w:sz w:val="24"/>
          <w:szCs w:val="24"/>
        </w:rPr>
      </w:pPr>
      <w:r>
        <w:rPr>
          <w:rFonts w:hint="eastAsia"/>
          <w:sz w:val="24"/>
          <w:szCs w:val="24"/>
        </w:rPr>
        <w:t>25.1在评审期间，对响</w:t>
      </w:r>
      <w:r>
        <w:rPr>
          <w:sz w:val="24"/>
          <w:szCs w:val="24"/>
        </w:rPr>
        <w:t>应</w:t>
      </w:r>
      <w:r>
        <w:rPr>
          <w:rFonts w:hint="eastAsia"/>
          <w:sz w:val="24"/>
          <w:szCs w:val="24"/>
        </w:rPr>
        <w:t>文件中含义不明确、同类问题表述不一致或者有明显文字和计算错误的内容，谈判小组可以以书面形式要求供</w:t>
      </w:r>
      <w:r>
        <w:rPr>
          <w:sz w:val="24"/>
          <w:szCs w:val="24"/>
        </w:rPr>
        <w:t>应商</w:t>
      </w:r>
      <w:r>
        <w:rPr>
          <w:rFonts w:hint="eastAsia"/>
          <w:sz w:val="24"/>
          <w:szCs w:val="24"/>
        </w:rPr>
        <w:t>做出必要的澄清、说明或者纠正。代</w:t>
      </w:r>
      <w:r>
        <w:rPr>
          <w:sz w:val="24"/>
          <w:szCs w:val="24"/>
        </w:rPr>
        <w:t>应商</w:t>
      </w:r>
      <w:r>
        <w:rPr>
          <w:rFonts w:hint="eastAsia"/>
          <w:sz w:val="24"/>
          <w:szCs w:val="24"/>
        </w:rPr>
        <w:t>的澄清、说明或者纠正应当采用书面形式，由其法定代表人（代表人）或其授权委托人签字，并作为谈判响</w:t>
      </w:r>
      <w:r>
        <w:rPr>
          <w:sz w:val="24"/>
          <w:szCs w:val="24"/>
        </w:rPr>
        <w:t>应</w:t>
      </w:r>
      <w:r>
        <w:rPr>
          <w:rFonts w:hint="eastAsia"/>
          <w:sz w:val="24"/>
          <w:szCs w:val="24"/>
        </w:rPr>
        <w:t>文件的一部分。</w:t>
      </w:r>
    </w:p>
    <w:p>
      <w:pPr>
        <w:spacing w:line="440" w:lineRule="exact"/>
        <w:ind w:firstLine="480" w:firstLineChars="200"/>
        <w:rPr>
          <w:sz w:val="24"/>
          <w:szCs w:val="24"/>
        </w:rPr>
      </w:pPr>
      <w:r>
        <w:rPr>
          <w:rFonts w:hint="eastAsia"/>
          <w:sz w:val="24"/>
          <w:szCs w:val="24"/>
        </w:rPr>
        <w:t>25.2 供</w:t>
      </w:r>
      <w:r>
        <w:rPr>
          <w:sz w:val="24"/>
          <w:szCs w:val="24"/>
        </w:rPr>
        <w:t>应商</w:t>
      </w:r>
      <w:r>
        <w:rPr>
          <w:rFonts w:hint="eastAsia"/>
          <w:sz w:val="24"/>
          <w:szCs w:val="24"/>
        </w:rPr>
        <w:t>对谈判</w:t>
      </w:r>
      <w:r>
        <w:rPr>
          <w:sz w:val="24"/>
          <w:szCs w:val="24"/>
        </w:rPr>
        <w:t>响应</w:t>
      </w:r>
      <w:r>
        <w:rPr>
          <w:rFonts w:hint="eastAsia"/>
          <w:sz w:val="24"/>
          <w:szCs w:val="24"/>
        </w:rPr>
        <w:t>文件的澄清不得对报</w:t>
      </w:r>
      <w:r>
        <w:rPr>
          <w:sz w:val="24"/>
          <w:szCs w:val="24"/>
        </w:rPr>
        <w:t>价</w:t>
      </w:r>
      <w:r>
        <w:rPr>
          <w:rFonts w:hint="eastAsia"/>
          <w:sz w:val="24"/>
          <w:szCs w:val="24"/>
        </w:rPr>
        <w:t>价格或其他实质性内容进行更改。</w:t>
      </w:r>
    </w:p>
    <w:p>
      <w:pPr>
        <w:spacing w:line="440" w:lineRule="exact"/>
        <w:ind w:firstLine="482" w:firstLineChars="200"/>
        <w:rPr>
          <w:b/>
          <w:sz w:val="24"/>
          <w:szCs w:val="24"/>
        </w:rPr>
      </w:pPr>
      <w:r>
        <w:rPr>
          <w:rFonts w:hint="eastAsia"/>
          <w:b/>
          <w:sz w:val="24"/>
          <w:szCs w:val="24"/>
        </w:rPr>
        <w:t>26. 评审方法及评审标准</w:t>
      </w:r>
    </w:p>
    <w:p>
      <w:pPr>
        <w:spacing w:line="440" w:lineRule="exact"/>
        <w:ind w:firstLine="480" w:firstLineChars="200"/>
        <w:rPr>
          <w:sz w:val="24"/>
          <w:szCs w:val="24"/>
        </w:rPr>
      </w:pPr>
      <w:r>
        <w:rPr>
          <w:rFonts w:hint="eastAsia"/>
          <w:sz w:val="24"/>
          <w:szCs w:val="24"/>
        </w:rPr>
        <w:t>详</w:t>
      </w:r>
      <w:r>
        <w:rPr>
          <w:sz w:val="24"/>
          <w:szCs w:val="24"/>
        </w:rPr>
        <w:t>见“</w:t>
      </w:r>
      <w:r>
        <w:rPr>
          <w:rFonts w:hint="eastAsia"/>
          <w:sz w:val="24"/>
          <w:szCs w:val="24"/>
        </w:rPr>
        <w:t>第五章评审方法及成交原则</w:t>
      </w:r>
      <w:r>
        <w:rPr>
          <w:sz w:val="24"/>
          <w:szCs w:val="24"/>
        </w:rPr>
        <w:t>”</w:t>
      </w:r>
      <w:r>
        <w:rPr>
          <w:rFonts w:hint="eastAsia"/>
          <w:sz w:val="24"/>
          <w:szCs w:val="24"/>
        </w:rPr>
        <w:t>。</w:t>
      </w:r>
    </w:p>
    <w:p>
      <w:pPr>
        <w:spacing w:line="440" w:lineRule="exact"/>
        <w:ind w:firstLine="472" w:firstLineChars="196"/>
        <w:rPr>
          <w:rFonts w:ascii="宋体" w:hAnsi="宋体"/>
          <w:b/>
          <w:sz w:val="24"/>
          <w:szCs w:val="24"/>
        </w:rPr>
      </w:pPr>
      <w:r>
        <w:rPr>
          <w:rFonts w:hint="eastAsia" w:ascii="宋体" w:hAnsi="宋体"/>
          <w:b/>
          <w:sz w:val="24"/>
          <w:szCs w:val="24"/>
        </w:rPr>
        <w:t>27. 评审过程的保密性</w:t>
      </w:r>
    </w:p>
    <w:p>
      <w:pPr>
        <w:spacing w:line="440" w:lineRule="exact"/>
        <w:ind w:firstLine="480" w:firstLineChars="200"/>
        <w:rPr>
          <w:sz w:val="24"/>
          <w:szCs w:val="24"/>
        </w:rPr>
      </w:pPr>
      <w:r>
        <w:rPr>
          <w:rFonts w:hint="eastAsia"/>
          <w:sz w:val="24"/>
          <w:szCs w:val="24"/>
        </w:rPr>
        <w:t>27.1 谈判</w:t>
      </w:r>
      <w:r>
        <w:rPr>
          <w:sz w:val="24"/>
          <w:szCs w:val="24"/>
        </w:rPr>
        <w:t>开始</w:t>
      </w:r>
      <w:r>
        <w:rPr>
          <w:rFonts w:hint="eastAsia"/>
          <w:sz w:val="24"/>
          <w:szCs w:val="24"/>
        </w:rPr>
        <w:t>之后，凡与审查、澄清、评价和比较有关的资料及评</w:t>
      </w:r>
      <w:r>
        <w:rPr>
          <w:sz w:val="24"/>
          <w:szCs w:val="24"/>
        </w:rPr>
        <w:t>审</w:t>
      </w:r>
      <w:r>
        <w:rPr>
          <w:rFonts w:hint="eastAsia"/>
          <w:sz w:val="24"/>
          <w:szCs w:val="24"/>
        </w:rPr>
        <w:t>意见等，均不得向供</w:t>
      </w:r>
      <w:r>
        <w:rPr>
          <w:sz w:val="24"/>
          <w:szCs w:val="24"/>
        </w:rPr>
        <w:t>应商</w:t>
      </w:r>
      <w:r>
        <w:rPr>
          <w:rFonts w:hint="eastAsia"/>
          <w:sz w:val="24"/>
          <w:szCs w:val="24"/>
        </w:rPr>
        <w:t>及与评审无关的其他人透露。</w:t>
      </w:r>
    </w:p>
    <w:p>
      <w:pPr>
        <w:spacing w:line="440" w:lineRule="exact"/>
        <w:ind w:firstLine="480" w:firstLineChars="200"/>
        <w:rPr>
          <w:sz w:val="24"/>
          <w:szCs w:val="24"/>
        </w:rPr>
      </w:pPr>
      <w:r>
        <w:rPr>
          <w:rFonts w:hint="eastAsia"/>
          <w:sz w:val="24"/>
          <w:szCs w:val="24"/>
        </w:rPr>
        <w:t>27.2 在评审谈判过程中，供</w:t>
      </w:r>
      <w:r>
        <w:rPr>
          <w:sz w:val="24"/>
          <w:szCs w:val="24"/>
        </w:rPr>
        <w:t>应商</w:t>
      </w:r>
      <w:r>
        <w:rPr>
          <w:rFonts w:hint="eastAsia"/>
          <w:sz w:val="24"/>
          <w:szCs w:val="24"/>
        </w:rPr>
        <w:t>试图在响</w:t>
      </w:r>
      <w:r>
        <w:rPr>
          <w:sz w:val="24"/>
          <w:szCs w:val="24"/>
        </w:rPr>
        <w:t>应</w:t>
      </w:r>
      <w:r>
        <w:rPr>
          <w:rFonts w:hint="eastAsia"/>
          <w:sz w:val="24"/>
          <w:szCs w:val="24"/>
        </w:rPr>
        <w:t>文件审查、澄清、评价和比较及授予采购合同方面向评审小组、采购单位或采购机构施加影响的任何行为，将导致其谈判被</w:t>
      </w:r>
      <w:r>
        <w:rPr>
          <w:sz w:val="24"/>
          <w:szCs w:val="24"/>
        </w:rPr>
        <w:t>拒绝</w:t>
      </w:r>
      <w:r>
        <w:rPr>
          <w:rFonts w:hint="eastAsia"/>
          <w:sz w:val="24"/>
          <w:szCs w:val="24"/>
        </w:rPr>
        <w:t>，并由其承担相应的法律责任。</w:t>
      </w:r>
    </w:p>
    <w:p>
      <w:pPr>
        <w:spacing w:line="440" w:lineRule="exact"/>
        <w:ind w:firstLine="472" w:firstLineChars="196"/>
        <w:rPr>
          <w:rFonts w:ascii="宋体" w:hAnsi="宋体"/>
          <w:b/>
          <w:sz w:val="24"/>
          <w:szCs w:val="24"/>
        </w:rPr>
      </w:pPr>
      <w:r>
        <w:rPr>
          <w:rFonts w:hint="eastAsia" w:ascii="宋体" w:hAnsi="宋体"/>
          <w:b/>
          <w:sz w:val="24"/>
          <w:szCs w:val="24"/>
        </w:rPr>
        <w:t>28.响应文件报价出现前后不一致的修正</w:t>
      </w:r>
    </w:p>
    <w:p>
      <w:pPr>
        <w:autoSpaceDE w:val="0"/>
        <w:autoSpaceDN w:val="0"/>
        <w:spacing w:line="360" w:lineRule="auto"/>
        <w:ind w:left="420"/>
        <w:contextualSpacing/>
        <w:rPr>
          <w:sz w:val="24"/>
          <w:szCs w:val="24"/>
        </w:rPr>
      </w:pPr>
      <w:r>
        <w:rPr>
          <w:rFonts w:hint="eastAsia"/>
          <w:sz w:val="24"/>
          <w:szCs w:val="24"/>
        </w:rPr>
        <w:t>28.1大写金额和小写金额不一致的，以大写金额为准；</w:t>
      </w:r>
    </w:p>
    <w:p>
      <w:pPr>
        <w:autoSpaceDE w:val="0"/>
        <w:autoSpaceDN w:val="0"/>
        <w:spacing w:line="360" w:lineRule="auto"/>
        <w:ind w:firstLine="480" w:firstLineChars="200"/>
        <w:contextualSpacing/>
        <w:rPr>
          <w:sz w:val="24"/>
          <w:szCs w:val="24"/>
        </w:rPr>
      </w:pPr>
      <w:r>
        <w:rPr>
          <w:rFonts w:hint="eastAsia"/>
          <w:sz w:val="24"/>
          <w:szCs w:val="24"/>
        </w:rPr>
        <w:t>28.2单价金额小数点或者百分比有明显错位的，以报价一览表的总价为准，并修改单价；</w:t>
      </w:r>
    </w:p>
    <w:p>
      <w:pPr>
        <w:autoSpaceDE w:val="0"/>
        <w:autoSpaceDN w:val="0"/>
        <w:spacing w:line="360" w:lineRule="auto"/>
        <w:ind w:firstLine="480" w:firstLineChars="200"/>
        <w:contextualSpacing/>
        <w:rPr>
          <w:sz w:val="24"/>
          <w:szCs w:val="24"/>
        </w:rPr>
      </w:pPr>
      <w:r>
        <w:rPr>
          <w:rFonts w:hint="eastAsia"/>
          <w:sz w:val="24"/>
          <w:szCs w:val="24"/>
        </w:rPr>
        <w:t>28.3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29.响应无效情形</w:t>
      </w:r>
    </w:p>
    <w:p>
      <w:pPr>
        <w:autoSpaceDE w:val="0"/>
        <w:autoSpaceDN w:val="0"/>
        <w:spacing w:line="360" w:lineRule="auto"/>
        <w:ind w:left="420"/>
        <w:contextualSpacing/>
        <w:rPr>
          <w:rFonts w:cs="宋体" w:asciiTheme="minorEastAsia" w:hAnsiTheme="minorEastAsia"/>
          <w:kern w:val="0"/>
          <w:sz w:val="24"/>
          <w:szCs w:val="21"/>
        </w:rPr>
      </w:pPr>
      <w:r>
        <w:rPr>
          <w:rFonts w:hint="eastAsia" w:cs="宋体" w:asciiTheme="minorEastAsia" w:hAnsiTheme="minorEastAsia"/>
          <w:b/>
          <w:kern w:val="0"/>
          <w:sz w:val="24"/>
          <w:szCs w:val="21"/>
        </w:rPr>
        <w:t>29.1</w:t>
      </w:r>
      <w:r>
        <w:rPr>
          <w:rFonts w:hint="eastAsia" w:cs="宋体" w:asciiTheme="minorEastAsia" w:hAnsiTheme="minorEastAsia"/>
          <w:kern w:val="0"/>
          <w:sz w:val="24"/>
          <w:szCs w:val="21"/>
        </w:rPr>
        <w:t>响应文件属下列情况之一的，按照无效响应处理：</w:t>
      </w:r>
    </w:p>
    <w:p>
      <w:pPr>
        <w:pStyle w:val="32"/>
        <w:ind w:firstLine="480"/>
      </w:pPr>
      <w:r>
        <w:rPr>
          <w:rFonts w:hint="eastAsia" w:cs="宋体" w:asciiTheme="minorEastAsia" w:hAnsiTheme="minorEastAsia"/>
          <w:kern w:val="0"/>
          <w:szCs w:val="21"/>
        </w:rPr>
        <w:t>29.1.1 未按照谈判文件的规定提交《投标承诺函》的；</w:t>
      </w: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autoSpaceDE w:val="0"/>
        <w:autoSpaceDN w:val="0"/>
        <w:spacing w:line="360" w:lineRule="auto"/>
        <w:ind w:left="964"/>
        <w:contextualSpacing/>
        <w:rPr>
          <w:rFonts w:cs="宋体" w:asciiTheme="minorEastAsia" w:hAnsiTheme="minorEastAsia"/>
          <w:kern w:val="0"/>
          <w:sz w:val="24"/>
          <w:szCs w:val="21"/>
        </w:rPr>
      </w:pPr>
      <w:r>
        <w:rPr>
          <w:rFonts w:hint="eastAsia" w:cs="宋体" w:asciiTheme="minorEastAsia" w:hAnsiTheme="minorEastAsia"/>
          <w:kern w:val="0"/>
          <w:sz w:val="24"/>
          <w:szCs w:val="21"/>
        </w:rPr>
        <w:t>29.1.2 响应文件未按招标文件要求签署、盖章的；</w:t>
      </w:r>
    </w:p>
    <w:p>
      <w:pPr>
        <w:pStyle w:val="127"/>
        <w:autoSpaceDE w:val="0"/>
        <w:autoSpaceDN w:val="0"/>
        <w:spacing w:line="360" w:lineRule="auto"/>
        <w:ind w:left="964" w:firstLine="0" w:firstLineChars="0"/>
        <w:contextualSpacing/>
        <w:rPr>
          <w:rFonts w:eastAsia="宋体" w:cs="宋体" w:asciiTheme="minorEastAsia" w:hAnsiTheme="minorEastAsia"/>
          <w:kern w:val="0"/>
          <w:sz w:val="24"/>
          <w:szCs w:val="21"/>
        </w:rPr>
      </w:pPr>
      <w:r>
        <w:rPr>
          <w:rFonts w:hint="eastAsia" w:eastAsia="宋体" w:cs="宋体" w:asciiTheme="minorEastAsia" w:hAnsiTheme="minorEastAsia"/>
          <w:kern w:val="0"/>
          <w:sz w:val="24"/>
          <w:szCs w:val="21"/>
        </w:rPr>
        <w:t>29.1.3 不具备谈判文件中规定的资格要求的；</w:t>
      </w:r>
    </w:p>
    <w:p>
      <w:pPr>
        <w:pStyle w:val="127"/>
        <w:autoSpaceDE w:val="0"/>
        <w:autoSpaceDN w:val="0"/>
        <w:spacing w:line="360" w:lineRule="auto"/>
        <w:ind w:left="964" w:firstLine="0" w:firstLineChars="0"/>
        <w:contextualSpacing/>
        <w:rPr>
          <w:rFonts w:eastAsia="宋体" w:cs="宋体" w:asciiTheme="minorEastAsia" w:hAnsiTheme="minorEastAsia"/>
          <w:kern w:val="0"/>
          <w:sz w:val="24"/>
          <w:szCs w:val="21"/>
        </w:rPr>
      </w:pPr>
      <w:r>
        <w:rPr>
          <w:rFonts w:hint="eastAsia" w:eastAsia="宋体" w:cs="宋体" w:asciiTheme="minorEastAsia" w:hAnsiTheme="minorEastAsia"/>
          <w:kern w:val="0"/>
          <w:sz w:val="24"/>
          <w:szCs w:val="21"/>
        </w:rPr>
        <w:t>29.1.4 报价超过谈判文件中规定的预算金额的；</w:t>
      </w:r>
    </w:p>
    <w:p>
      <w:pPr>
        <w:pStyle w:val="127"/>
        <w:autoSpaceDE w:val="0"/>
        <w:autoSpaceDN w:val="0"/>
        <w:spacing w:line="360" w:lineRule="auto"/>
        <w:ind w:left="964" w:firstLine="0" w:firstLineChars="0"/>
        <w:contextualSpacing/>
        <w:rPr>
          <w:rFonts w:eastAsia="宋体" w:cs="宋体" w:asciiTheme="minorEastAsia" w:hAnsiTheme="minorEastAsia"/>
          <w:kern w:val="0"/>
          <w:sz w:val="24"/>
          <w:szCs w:val="21"/>
        </w:rPr>
      </w:pPr>
      <w:r>
        <w:rPr>
          <w:rFonts w:hint="eastAsia" w:eastAsia="宋体" w:cs="宋体" w:asciiTheme="minorEastAsia" w:hAnsiTheme="minorEastAsia"/>
          <w:kern w:val="0"/>
          <w:sz w:val="24"/>
          <w:szCs w:val="21"/>
        </w:rPr>
        <w:t>29.1.5 响应</w:t>
      </w:r>
      <w:r>
        <w:rPr>
          <w:rFonts w:eastAsia="宋体" w:cs="宋体" w:asciiTheme="minorEastAsia" w:hAnsiTheme="minorEastAsia"/>
          <w:kern w:val="0"/>
          <w:sz w:val="24"/>
          <w:szCs w:val="21"/>
        </w:rPr>
        <w:t>文件含有采购人不能接受的附加条件的</w:t>
      </w:r>
      <w:r>
        <w:rPr>
          <w:rFonts w:hint="eastAsia" w:eastAsia="宋体" w:cs="宋体" w:asciiTheme="minorEastAsia" w:hAnsiTheme="minorEastAsia"/>
          <w:kern w:val="0"/>
          <w:sz w:val="24"/>
          <w:szCs w:val="21"/>
        </w:rPr>
        <w:t>。</w:t>
      </w:r>
    </w:p>
    <w:p>
      <w:pPr>
        <w:autoSpaceDE w:val="0"/>
        <w:autoSpaceDN w:val="0"/>
        <w:spacing w:line="360" w:lineRule="auto"/>
        <w:ind w:left="420"/>
        <w:contextualSpacing/>
        <w:rPr>
          <w:rFonts w:cs="宋体" w:asciiTheme="minorEastAsia" w:hAnsiTheme="minorEastAsia"/>
          <w:kern w:val="0"/>
          <w:sz w:val="24"/>
          <w:szCs w:val="21"/>
        </w:rPr>
      </w:pPr>
      <w:r>
        <w:rPr>
          <w:rFonts w:hint="eastAsia" w:cs="宋体" w:asciiTheme="minorEastAsia" w:hAnsiTheme="minorEastAsia"/>
          <w:b/>
          <w:kern w:val="0"/>
          <w:sz w:val="24"/>
          <w:szCs w:val="21"/>
        </w:rPr>
        <w:t>29.2</w:t>
      </w:r>
      <w:r>
        <w:rPr>
          <w:rFonts w:hint="eastAsia" w:cs="宋体" w:asciiTheme="minorEastAsia" w:hAnsiTheme="minorEastAsia"/>
          <w:kern w:val="0"/>
          <w:sz w:val="24"/>
          <w:szCs w:val="21"/>
        </w:rPr>
        <w:t>有下列情形之一的，视为供应商串通谈判，其响应无效：</w:t>
      </w:r>
    </w:p>
    <w:p>
      <w:pPr>
        <w:pStyle w:val="127"/>
        <w:autoSpaceDE w:val="0"/>
        <w:autoSpaceDN w:val="0"/>
        <w:spacing w:line="360" w:lineRule="auto"/>
        <w:ind w:left="964" w:firstLine="0" w:firstLineChars="0"/>
        <w:contextualSpacing/>
        <w:rPr>
          <w:rFonts w:eastAsia="宋体" w:cs="宋体" w:asciiTheme="minorEastAsia" w:hAnsiTheme="minorEastAsia"/>
          <w:kern w:val="0"/>
          <w:sz w:val="24"/>
          <w:szCs w:val="21"/>
        </w:rPr>
      </w:pPr>
      <w:r>
        <w:rPr>
          <w:rFonts w:hint="eastAsia" w:eastAsia="宋体" w:cs="宋体" w:asciiTheme="minorEastAsia" w:hAnsiTheme="minorEastAsia"/>
          <w:kern w:val="0"/>
          <w:sz w:val="24"/>
          <w:szCs w:val="21"/>
        </w:rPr>
        <w:t>29.2.1 不同供应商的响应文件由同一单位或者个人编制；</w:t>
      </w:r>
    </w:p>
    <w:p>
      <w:pPr>
        <w:pStyle w:val="127"/>
        <w:autoSpaceDE w:val="0"/>
        <w:autoSpaceDN w:val="0"/>
        <w:spacing w:line="360" w:lineRule="auto"/>
        <w:ind w:left="964" w:firstLine="0" w:firstLineChars="0"/>
        <w:contextualSpacing/>
        <w:rPr>
          <w:rFonts w:eastAsia="宋体" w:cs="宋体" w:asciiTheme="minorEastAsia" w:hAnsiTheme="minorEastAsia"/>
          <w:kern w:val="0"/>
          <w:sz w:val="24"/>
          <w:szCs w:val="21"/>
        </w:rPr>
      </w:pPr>
      <w:r>
        <w:rPr>
          <w:rFonts w:hint="eastAsia" w:eastAsia="宋体" w:cs="宋体" w:asciiTheme="minorEastAsia" w:hAnsiTheme="minorEastAsia"/>
          <w:kern w:val="0"/>
          <w:sz w:val="24"/>
          <w:szCs w:val="21"/>
        </w:rPr>
        <w:t>29.2.2 不同供应商委托同一单位或者个人办理响应事宜；</w:t>
      </w:r>
    </w:p>
    <w:p>
      <w:pPr>
        <w:pStyle w:val="127"/>
        <w:autoSpaceDE w:val="0"/>
        <w:autoSpaceDN w:val="0"/>
        <w:spacing w:line="360" w:lineRule="auto"/>
        <w:ind w:left="964" w:firstLine="0" w:firstLineChars="0"/>
        <w:contextualSpacing/>
        <w:rPr>
          <w:rFonts w:eastAsia="宋体" w:cs="宋体" w:asciiTheme="minorEastAsia" w:hAnsiTheme="minorEastAsia"/>
          <w:kern w:val="0"/>
          <w:sz w:val="24"/>
          <w:szCs w:val="21"/>
        </w:rPr>
      </w:pPr>
      <w:r>
        <w:rPr>
          <w:rFonts w:hint="eastAsia" w:eastAsia="宋体" w:cs="宋体" w:asciiTheme="minorEastAsia" w:hAnsiTheme="minorEastAsia"/>
          <w:kern w:val="0"/>
          <w:sz w:val="24"/>
          <w:szCs w:val="21"/>
        </w:rPr>
        <w:t>29.2.3 不同供应商的响应文件载明的项目管理成员或者联系人员为同一人；</w:t>
      </w:r>
    </w:p>
    <w:p>
      <w:pPr>
        <w:pStyle w:val="127"/>
        <w:autoSpaceDE w:val="0"/>
        <w:autoSpaceDN w:val="0"/>
        <w:spacing w:line="360" w:lineRule="auto"/>
        <w:ind w:left="964" w:firstLine="0" w:firstLineChars="0"/>
        <w:contextualSpacing/>
        <w:rPr>
          <w:rFonts w:eastAsia="宋体" w:cs="宋体" w:asciiTheme="minorEastAsia" w:hAnsiTheme="minorEastAsia"/>
          <w:kern w:val="0"/>
          <w:sz w:val="24"/>
          <w:szCs w:val="21"/>
        </w:rPr>
      </w:pPr>
      <w:r>
        <w:rPr>
          <w:rFonts w:hint="eastAsia" w:eastAsia="宋体" w:cs="宋体" w:asciiTheme="minorEastAsia" w:hAnsiTheme="minorEastAsia"/>
          <w:kern w:val="0"/>
          <w:sz w:val="24"/>
          <w:szCs w:val="21"/>
        </w:rPr>
        <w:t>29.2.4 不同供应商的响应文件异常一致或者投标报价呈规律性差异；</w:t>
      </w:r>
    </w:p>
    <w:p>
      <w:pPr>
        <w:pStyle w:val="127"/>
        <w:autoSpaceDE w:val="0"/>
        <w:autoSpaceDN w:val="0"/>
        <w:spacing w:line="360" w:lineRule="auto"/>
        <w:ind w:left="964" w:firstLine="0" w:firstLineChars="0"/>
        <w:contextualSpacing/>
        <w:rPr>
          <w:rFonts w:eastAsia="宋体" w:cs="宋体" w:asciiTheme="minorEastAsia" w:hAnsiTheme="minorEastAsia"/>
          <w:kern w:val="0"/>
          <w:sz w:val="24"/>
          <w:szCs w:val="21"/>
        </w:rPr>
      </w:pPr>
      <w:r>
        <w:rPr>
          <w:rFonts w:hint="eastAsia" w:eastAsia="宋体" w:cs="宋体" w:asciiTheme="minorEastAsia" w:hAnsiTheme="minorEastAsia"/>
          <w:kern w:val="0"/>
          <w:sz w:val="24"/>
          <w:szCs w:val="21"/>
        </w:rPr>
        <w:t>29.2.5 不同供应商的响应文件相互混装；</w:t>
      </w:r>
    </w:p>
    <w:p>
      <w:pPr>
        <w:autoSpaceDE w:val="0"/>
        <w:autoSpaceDN w:val="0"/>
        <w:spacing w:line="360" w:lineRule="auto"/>
        <w:ind w:firstLine="482" w:firstLineChars="200"/>
        <w:contextualSpacing/>
        <w:rPr>
          <w:rFonts w:cs="宋体" w:asciiTheme="minorEastAsia" w:hAnsiTheme="minorEastAsia"/>
          <w:kern w:val="0"/>
          <w:sz w:val="24"/>
          <w:szCs w:val="21"/>
        </w:rPr>
      </w:pPr>
      <w:r>
        <w:rPr>
          <w:rFonts w:hint="eastAsia" w:cs="宋体" w:asciiTheme="minorEastAsia" w:hAnsiTheme="minorEastAsia"/>
          <w:b/>
          <w:kern w:val="0"/>
          <w:sz w:val="24"/>
          <w:szCs w:val="21"/>
        </w:rPr>
        <w:t>29.3</w:t>
      </w:r>
      <w:r>
        <w:rPr>
          <w:rFonts w:hint="eastAsia" w:cs="宋体" w:asciiTheme="minorEastAsia" w:hAnsiTheme="minorEastAsia"/>
          <w:kern w:val="0"/>
          <w:sz w:val="24"/>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pPr>
        <w:autoSpaceDE w:val="0"/>
        <w:autoSpaceDN w:val="0"/>
        <w:spacing w:line="360" w:lineRule="auto"/>
        <w:ind w:firstLine="482" w:firstLineChars="200"/>
        <w:contextualSpacing/>
        <w:rPr>
          <w:rFonts w:cs="宋体" w:asciiTheme="minorEastAsia" w:hAnsiTheme="minorEastAsia"/>
          <w:kern w:val="0"/>
          <w:sz w:val="24"/>
          <w:szCs w:val="21"/>
        </w:rPr>
      </w:pPr>
      <w:r>
        <w:rPr>
          <w:rFonts w:hint="eastAsia" w:cs="宋体" w:asciiTheme="minorEastAsia" w:hAnsiTheme="minorEastAsia"/>
          <w:b/>
          <w:kern w:val="0"/>
          <w:sz w:val="24"/>
          <w:szCs w:val="21"/>
        </w:rPr>
        <w:t>29.4</w:t>
      </w:r>
      <w:r>
        <w:rPr>
          <w:rFonts w:hint="eastAsia" w:cs="宋体" w:asciiTheme="minorEastAsia" w:hAnsiTheme="minorEastAsia"/>
          <w:kern w:val="0"/>
          <w:sz w:val="24"/>
          <w:szCs w:val="21"/>
        </w:rPr>
        <w:t>按照《关于推进全流程电子化交易和在线监管工作有关问题的通知》（许公管办[2019]3号）规定，不同供应商电子响应文件制作硬件特征码（网卡MAC地址、CPU序号、硬盘序列号等）雷同时，视为‘</w:t>
      </w:r>
      <w:r>
        <w:rPr>
          <w:rFonts w:cs="宋体" w:asciiTheme="minorEastAsia" w:hAnsiTheme="minorEastAsia"/>
          <w:kern w:val="0"/>
          <w:sz w:val="24"/>
          <w:szCs w:val="21"/>
        </w:rPr>
        <w:t>不同</w:t>
      </w:r>
      <w:r>
        <w:rPr>
          <w:rFonts w:hint="eastAsia" w:cs="宋体" w:asciiTheme="minorEastAsia" w:hAnsiTheme="minorEastAsia"/>
          <w:kern w:val="0"/>
          <w:sz w:val="24"/>
          <w:szCs w:val="21"/>
        </w:rPr>
        <w:t>供应商</w:t>
      </w:r>
      <w:r>
        <w:rPr>
          <w:rFonts w:cs="宋体" w:asciiTheme="minorEastAsia" w:hAnsiTheme="minorEastAsia"/>
          <w:kern w:val="0"/>
          <w:sz w:val="24"/>
          <w:szCs w:val="21"/>
        </w:rPr>
        <w:t>的</w:t>
      </w:r>
      <w:r>
        <w:rPr>
          <w:rFonts w:hint="eastAsia" w:cs="宋体" w:asciiTheme="minorEastAsia" w:hAnsiTheme="minorEastAsia"/>
          <w:kern w:val="0"/>
          <w:sz w:val="24"/>
          <w:szCs w:val="21"/>
        </w:rPr>
        <w:t>响应</w:t>
      </w:r>
      <w:r>
        <w:rPr>
          <w:rFonts w:cs="宋体" w:asciiTheme="minorEastAsia" w:hAnsiTheme="minorEastAsia"/>
          <w:kern w:val="0"/>
          <w:sz w:val="24"/>
          <w:szCs w:val="21"/>
        </w:rPr>
        <w:t>文件由同一单位或者个人编制</w:t>
      </w:r>
      <w:r>
        <w:rPr>
          <w:rFonts w:hint="eastAsia" w:cs="宋体" w:asciiTheme="minorEastAsia" w:hAnsiTheme="minorEastAsia"/>
          <w:kern w:val="0"/>
          <w:sz w:val="24"/>
          <w:szCs w:val="21"/>
        </w:rPr>
        <w:t>’或‘</w:t>
      </w:r>
      <w:r>
        <w:rPr>
          <w:rFonts w:cs="宋体" w:asciiTheme="minorEastAsia" w:hAnsiTheme="minorEastAsia"/>
          <w:kern w:val="0"/>
          <w:sz w:val="24"/>
          <w:szCs w:val="21"/>
        </w:rPr>
        <w:t>不同</w:t>
      </w:r>
      <w:r>
        <w:rPr>
          <w:rFonts w:hint="eastAsia" w:cs="宋体" w:asciiTheme="minorEastAsia" w:hAnsiTheme="minorEastAsia"/>
          <w:kern w:val="0"/>
          <w:sz w:val="24"/>
          <w:szCs w:val="21"/>
        </w:rPr>
        <w:t>供应商</w:t>
      </w:r>
      <w:r>
        <w:rPr>
          <w:rFonts w:cs="宋体" w:asciiTheme="minorEastAsia" w:hAnsiTheme="minorEastAsia"/>
          <w:kern w:val="0"/>
          <w:sz w:val="24"/>
          <w:szCs w:val="21"/>
        </w:rPr>
        <w:t>委托同一单位或者个人办理</w:t>
      </w:r>
      <w:r>
        <w:rPr>
          <w:rFonts w:hint="eastAsia" w:cs="宋体" w:asciiTheme="minorEastAsia" w:hAnsiTheme="minorEastAsia"/>
          <w:kern w:val="0"/>
          <w:sz w:val="24"/>
          <w:szCs w:val="21"/>
        </w:rPr>
        <w:t>响应</w:t>
      </w:r>
      <w:r>
        <w:rPr>
          <w:rFonts w:cs="宋体" w:asciiTheme="minorEastAsia" w:hAnsiTheme="minorEastAsia"/>
          <w:kern w:val="0"/>
          <w:sz w:val="24"/>
          <w:szCs w:val="21"/>
        </w:rPr>
        <w:t>事宜</w:t>
      </w:r>
      <w:r>
        <w:rPr>
          <w:rFonts w:hint="eastAsia" w:cs="宋体" w:asciiTheme="minorEastAsia" w:hAnsiTheme="minorEastAsia"/>
          <w:kern w:val="0"/>
          <w:sz w:val="24"/>
          <w:szCs w:val="21"/>
        </w:rPr>
        <w:t>’，其谈判响应无效。</w:t>
      </w:r>
    </w:p>
    <w:p>
      <w:pPr>
        <w:autoSpaceDE w:val="0"/>
        <w:autoSpaceDN w:val="0"/>
        <w:spacing w:line="360" w:lineRule="auto"/>
        <w:ind w:firstLine="482" w:firstLineChars="200"/>
        <w:contextualSpacing/>
        <w:rPr>
          <w:rFonts w:cs="宋体" w:asciiTheme="minorEastAsia" w:hAnsiTheme="minorEastAsia"/>
          <w:kern w:val="0"/>
          <w:sz w:val="24"/>
          <w:szCs w:val="21"/>
        </w:rPr>
      </w:pPr>
      <w:r>
        <w:rPr>
          <w:rFonts w:hint="eastAsia" w:cs="宋体" w:asciiTheme="minorEastAsia" w:hAnsiTheme="minorEastAsia"/>
          <w:b/>
          <w:kern w:val="0"/>
          <w:sz w:val="24"/>
          <w:szCs w:val="21"/>
        </w:rPr>
        <w:t>29.5</w:t>
      </w:r>
      <w:r>
        <w:rPr>
          <w:rFonts w:cs="宋体" w:asciiTheme="minorEastAsia" w:hAnsiTheme="minorEastAsia"/>
          <w:kern w:val="0"/>
          <w:sz w:val="24"/>
          <w:szCs w:val="21"/>
        </w:rPr>
        <w:t>法律、法规和</w:t>
      </w:r>
      <w:r>
        <w:rPr>
          <w:rFonts w:hint="eastAsia" w:cs="宋体" w:asciiTheme="minorEastAsia" w:hAnsiTheme="minorEastAsia"/>
          <w:kern w:val="0"/>
          <w:sz w:val="24"/>
          <w:szCs w:val="21"/>
        </w:rPr>
        <w:t>响应</w:t>
      </w:r>
      <w:r>
        <w:rPr>
          <w:rFonts w:cs="宋体" w:asciiTheme="minorEastAsia" w:hAnsiTheme="minorEastAsia"/>
          <w:kern w:val="0"/>
          <w:sz w:val="24"/>
          <w:szCs w:val="21"/>
        </w:rPr>
        <w:t>文件规定的其他无效情形。</w:t>
      </w:r>
    </w:p>
    <w:p>
      <w:pPr>
        <w:pStyle w:val="127"/>
        <w:autoSpaceDE w:val="0"/>
        <w:autoSpaceDN w:val="0"/>
        <w:spacing w:line="360" w:lineRule="auto"/>
        <w:ind w:left="964" w:firstLine="0" w:firstLineChars="0"/>
        <w:contextualSpacing/>
        <w:rPr>
          <w:rFonts w:eastAsia="宋体" w:cs="宋体" w:asciiTheme="minorEastAsia" w:hAnsiTheme="minorEastAsia"/>
          <w:kern w:val="0"/>
          <w:sz w:val="24"/>
          <w:szCs w:val="21"/>
        </w:rPr>
      </w:pPr>
    </w:p>
    <w:p>
      <w:pPr>
        <w:pStyle w:val="32"/>
        <w:ind w:firstLine="480"/>
        <w:rPr>
          <w:rFonts w:cs="宋体" w:asciiTheme="minorEastAsia" w:hAnsiTheme="minorEastAsia"/>
          <w:kern w:val="0"/>
          <w:szCs w:val="21"/>
        </w:rPr>
      </w:pPr>
    </w:p>
    <w:p>
      <w:pPr>
        <w:pStyle w:val="32"/>
        <w:ind w:firstLine="480"/>
      </w:pPr>
    </w:p>
    <w:p>
      <w:pPr>
        <w:pStyle w:val="32"/>
        <w:ind w:firstLine="480"/>
      </w:pPr>
    </w:p>
    <w:p>
      <w:pPr>
        <w:spacing w:afterLines="50" w:line="320" w:lineRule="exact"/>
        <w:jc w:val="center"/>
        <w:rPr>
          <w:rFonts w:ascii="宋体" w:hAnsi="宋体"/>
          <w:b/>
          <w:sz w:val="24"/>
          <w:szCs w:val="24"/>
        </w:rPr>
      </w:pPr>
      <w:r>
        <w:rPr>
          <w:rFonts w:hint="eastAsia" w:ascii="宋体" w:hAnsi="宋体"/>
          <w:b/>
          <w:sz w:val="24"/>
          <w:szCs w:val="24"/>
        </w:rPr>
        <w:t>六、授予采购合同</w:t>
      </w:r>
    </w:p>
    <w:p>
      <w:pPr>
        <w:spacing w:afterLines="50" w:line="320" w:lineRule="exact"/>
        <w:ind w:firstLine="472" w:firstLineChars="196"/>
        <w:rPr>
          <w:rFonts w:ascii="宋体" w:hAnsi="宋体"/>
          <w:b/>
          <w:sz w:val="24"/>
          <w:szCs w:val="24"/>
        </w:rPr>
      </w:pPr>
      <w:r>
        <w:rPr>
          <w:rFonts w:hint="eastAsia" w:ascii="宋体" w:hAnsi="宋体"/>
          <w:b/>
          <w:sz w:val="24"/>
          <w:szCs w:val="24"/>
        </w:rPr>
        <w:t>30. 采购合同授予标准</w:t>
      </w:r>
    </w:p>
    <w:p>
      <w:pPr>
        <w:spacing w:line="400" w:lineRule="exact"/>
        <w:ind w:firstLine="470" w:firstLineChars="196"/>
        <w:rPr>
          <w:rFonts w:ascii="宋体" w:hAnsi="宋体"/>
          <w:sz w:val="24"/>
          <w:szCs w:val="24"/>
        </w:rPr>
      </w:pPr>
      <w:r>
        <w:rPr>
          <w:rFonts w:hint="eastAsia" w:ascii="宋体" w:hAnsi="宋体"/>
          <w:sz w:val="24"/>
          <w:szCs w:val="24"/>
        </w:rPr>
        <w:t>除本须知第30条规定的情况外，评审小组将把采购合同授予被确定为实质上响应采购文件的要求,有良好的采购合同履行能力和售后服务承诺且符合评审方法及评审标准规定的成交供应商。</w:t>
      </w:r>
    </w:p>
    <w:p>
      <w:pPr>
        <w:spacing w:line="400" w:lineRule="exact"/>
        <w:ind w:firstLine="472" w:firstLineChars="196"/>
        <w:rPr>
          <w:rFonts w:ascii="宋体" w:hAnsi="宋体"/>
          <w:b/>
          <w:sz w:val="24"/>
          <w:szCs w:val="24"/>
        </w:rPr>
      </w:pPr>
      <w:r>
        <w:rPr>
          <w:rFonts w:hint="eastAsia" w:ascii="宋体" w:hAnsi="宋体"/>
          <w:b/>
          <w:sz w:val="24"/>
          <w:szCs w:val="24"/>
        </w:rPr>
        <w:t>31. 资格后审</w:t>
      </w:r>
    </w:p>
    <w:p>
      <w:pPr>
        <w:spacing w:line="400" w:lineRule="exact"/>
        <w:ind w:firstLine="470" w:firstLineChars="196"/>
        <w:rPr>
          <w:rFonts w:ascii="宋体" w:hAnsi="宋体"/>
          <w:sz w:val="24"/>
          <w:szCs w:val="24"/>
        </w:rPr>
      </w:pPr>
      <w:r>
        <w:rPr>
          <w:rFonts w:hint="eastAsia" w:ascii="宋体" w:hAnsi="宋体"/>
          <w:sz w:val="24"/>
          <w:szCs w:val="24"/>
        </w:rPr>
        <w:t>31.1 采购单位有权通过资格后审，采取寻求外部证据的方式对供应</w:t>
      </w:r>
      <w:r>
        <w:rPr>
          <w:rFonts w:ascii="宋体" w:hAnsi="宋体"/>
          <w:sz w:val="24"/>
          <w:szCs w:val="24"/>
        </w:rPr>
        <w:t>商</w:t>
      </w:r>
      <w:r>
        <w:rPr>
          <w:rFonts w:hint="eastAsia" w:ascii="宋体" w:hAnsi="宋体"/>
          <w:sz w:val="24"/>
          <w:szCs w:val="24"/>
        </w:rPr>
        <w:t>履行采购合同的能力（即供</w:t>
      </w:r>
      <w:r>
        <w:rPr>
          <w:rFonts w:ascii="宋体" w:hAnsi="宋体"/>
          <w:sz w:val="24"/>
          <w:szCs w:val="24"/>
        </w:rPr>
        <w:t>应商</w:t>
      </w:r>
      <w:r>
        <w:rPr>
          <w:rFonts w:hint="eastAsia" w:ascii="宋体" w:hAnsi="宋体"/>
          <w:sz w:val="24"/>
          <w:szCs w:val="24"/>
        </w:rPr>
        <w:t>的财务和技术状况、资格、信誉、所</w:t>
      </w:r>
      <w:r>
        <w:rPr>
          <w:rFonts w:ascii="宋体" w:hAnsi="宋体"/>
          <w:sz w:val="24"/>
          <w:szCs w:val="24"/>
        </w:rPr>
        <w:t>报产品</w:t>
      </w:r>
      <w:r>
        <w:rPr>
          <w:rFonts w:hint="eastAsia" w:ascii="宋体" w:hAnsi="宋体"/>
          <w:sz w:val="24"/>
          <w:szCs w:val="24"/>
        </w:rPr>
        <w:t>等）以及其他有必要了解的方面做进一步的审查。</w:t>
      </w:r>
    </w:p>
    <w:p>
      <w:pPr>
        <w:spacing w:line="400" w:lineRule="exact"/>
        <w:ind w:firstLine="470" w:firstLineChars="196"/>
        <w:rPr>
          <w:rFonts w:ascii="宋体" w:hAnsi="宋体"/>
          <w:sz w:val="24"/>
          <w:szCs w:val="24"/>
        </w:rPr>
      </w:pPr>
      <w:r>
        <w:rPr>
          <w:rFonts w:hint="eastAsia" w:ascii="宋体" w:hAnsi="宋体"/>
          <w:sz w:val="24"/>
          <w:szCs w:val="24"/>
        </w:rPr>
        <w:t>32.2 审查将采取实地考察、抽样检验、审查谈判</w:t>
      </w:r>
      <w:r>
        <w:rPr>
          <w:rFonts w:ascii="宋体" w:hAnsi="宋体"/>
          <w:sz w:val="24"/>
          <w:szCs w:val="24"/>
        </w:rPr>
        <w:t>响应</w:t>
      </w:r>
      <w:r>
        <w:rPr>
          <w:rFonts w:hint="eastAsia" w:ascii="宋体" w:hAnsi="宋体"/>
          <w:sz w:val="24"/>
          <w:szCs w:val="24"/>
        </w:rPr>
        <w:t>文件原件（如资格、资信证明文件原件，经营业绩、合同原件等）以及采购单位认为必要的其他方式和内容。</w:t>
      </w:r>
    </w:p>
    <w:p>
      <w:pPr>
        <w:spacing w:line="400" w:lineRule="exact"/>
        <w:ind w:firstLine="472" w:firstLineChars="196"/>
        <w:rPr>
          <w:rFonts w:ascii="宋体" w:hAnsi="宋体"/>
          <w:b/>
          <w:sz w:val="24"/>
          <w:szCs w:val="24"/>
        </w:rPr>
      </w:pPr>
      <w:r>
        <w:rPr>
          <w:rFonts w:hint="eastAsia" w:ascii="宋体" w:hAnsi="宋体"/>
          <w:b/>
          <w:sz w:val="24"/>
          <w:szCs w:val="24"/>
        </w:rPr>
        <w:t>33. 采购</w:t>
      </w:r>
      <w:r>
        <w:rPr>
          <w:rFonts w:ascii="宋体" w:hAnsi="宋体"/>
          <w:b/>
          <w:sz w:val="24"/>
          <w:szCs w:val="24"/>
        </w:rPr>
        <w:t>人或者</w:t>
      </w:r>
      <w:r>
        <w:rPr>
          <w:rFonts w:hint="eastAsia" w:ascii="宋体" w:hAnsi="宋体"/>
          <w:b/>
          <w:sz w:val="24"/>
          <w:szCs w:val="24"/>
        </w:rPr>
        <w:t>采购长葛市公共资源交易中心终</w:t>
      </w:r>
      <w:r>
        <w:rPr>
          <w:rFonts w:ascii="宋体" w:hAnsi="宋体"/>
          <w:b/>
          <w:sz w:val="24"/>
          <w:szCs w:val="24"/>
        </w:rPr>
        <w:t>止竞争性谈判采购活动的</w:t>
      </w:r>
      <w:r>
        <w:rPr>
          <w:rFonts w:hint="eastAsia" w:ascii="宋体" w:hAnsi="宋体"/>
          <w:b/>
          <w:sz w:val="24"/>
          <w:szCs w:val="24"/>
        </w:rPr>
        <w:t>权利</w:t>
      </w:r>
    </w:p>
    <w:p>
      <w:pPr>
        <w:spacing w:line="400" w:lineRule="exact"/>
        <w:ind w:firstLine="470" w:firstLineChars="196"/>
        <w:rPr>
          <w:rFonts w:ascii="宋体" w:hAnsi="宋体"/>
          <w:sz w:val="24"/>
          <w:szCs w:val="24"/>
        </w:rPr>
      </w:pPr>
      <w:r>
        <w:rPr>
          <w:rFonts w:hint="eastAsia" w:ascii="宋体" w:hAnsi="宋体"/>
          <w:sz w:val="24"/>
          <w:szCs w:val="24"/>
        </w:rPr>
        <w:t>33.1 出现下列情况之一的，采购</w:t>
      </w:r>
      <w:r>
        <w:rPr>
          <w:rFonts w:ascii="宋体" w:hAnsi="宋体"/>
          <w:sz w:val="24"/>
          <w:szCs w:val="24"/>
        </w:rPr>
        <w:t>人或者</w:t>
      </w:r>
      <w:r>
        <w:rPr>
          <w:rFonts w:hint="eastAsia" w:ascii="宋体" w:hAnsi="宋体"/>
          <w:sz w:val="24"/>
          <w:szCs w:val="24"/>
        </w:rPr>
        <w:t>采购长葛市公共资源交易中心应</w:t>
      </w:r>
      <w:r>
        <w:rPr>
          <w:rFonts w:ascii="宋体" w:hAnsi="宋体"/>
          <w:sz w:val="24"/>
          <w:szCs w:val="24"/>
        </w:rPr>
        <w:t>当终止竞争性谈判采购活动</w:t>
      </w:r>
      <w:r>
        <w:rPr>
          <w:rFonts w:hint="eastAsia" w:ascii="宋体" w:hAnsi="宋体"/>
          <w:sz w:val="24"/>
          <w:szCs w:val="24"/>
        </w:rPr>
        <w:t>，发</w:t>
      </w:r>
      <w:r>
        <w:rPr>
          <w:rFonts w:ascii="宋体" w:hAnsi="宋体"/>
          <w:sz w:val="24"/>
          <w:szCs w:val="24"/>
        </w:rPr>
        <w:t>布项目终止公告并</w:t>
      </w:r>
      <w:r>
        <w:rPr>
          <w:rFonts w:hint="eastAsia" w:ascii="宋体" w:hAnsi="宋体"/>
          <w:sz w:val="24"/>
          <w:szCs w:val="24"/>
        </w:rPr>
        <w:t>说</w:t>
      </w:r>
      <w:r>
        <w:rPr>
          <w:rFonts w:ascii="宋体" w:hAnsi="宋体"/>
          <w:sz w:val="24"/>
          <w:szCs w:val="24"/>
        </w:rPr>
        <w:t>明原因</w:t>
      </w:r>
      <w:r>
        <w:rPr>
          <w:rFonts w:hint="eastAsia" w:ascii="宋体" w:hAnsi="宋体"/>
          <w:sz w:val="24"/>
          <w:szCs w:val="24"/>
        </w:rPr>
        <w:t>：</w:t>
      </w:r>
    </w:p>
    <w:p>
      <w:pPr>
        <w:spacing w:line="400" w:lineRule="exact"/>
        <w:ind w:firstLine="470" w:firstLineChars="196"/>
        <w:rPr>
          <w:rFonts w:ascii="宋体" w:hAnsi="宋体"/>
          <w:sz w:val="24"/>
          <w:szCs w:val="24"/>
        </w:rPr>
      </w:pPr>
      <w:r>
        <w:rPr>
          <w:rFonts w:hint="eastAsia" w:ascii="宋体" w:hAnsi="宋体"/>
          <w:sz w:val="24"/>
          <w:szCs w:val="24"/>
        </w:rPr>
        <w:t>（1）因</w:t>
      </w:r>
      <w:r>
        <w:rPr>
          <w:rFonts w:ascii="宋体" w:hAnsi="宋体"/>
          <w:sz w:val="24"/>
          <w:szCs w:val="24"/>
        </w:rPr>
        <w:t>情况变化</w:t>
      </w:r>
      <w:r>
        <w:rPr>
          <w:rFonts w:hint="eastAsia" w:ascii="宋体" w:hAnsi="宋体"/>
          <w:sz w:val="24"/>
          <w:szCs w:val="24"/>
        </w:rPr>
        <w:t>，不</w:t>
      </w:r>
      <w:r>
        <w:rPr>
          <w:rFonts w:ascii="宋体" w:hAnsi="宋体"/>
          <w:sz w:val="24"/>
          <w:szCs w:val="24"/>
        </w:rPr>
        <w:t>再符合竞争性谈判采购方式适用情形</w:t>
      </w:r>
      <w:r>
        <w:rPr>
          <w:rFonts w:hint="eastAsia" w:ascii="宋体" w:hAnsi="宋体"/>
          <w:sz w:val="24"/>
          <w:szCs w:val="24"/>
        </w:rPr>
        <w:t>；</w:t>
      </w:r>
    </w:p>
    <w:p>
      <w:pPr>
        <w:spacing w:line="400" w:lineRule="exact"/>
        <w:ind w:firstLine="470" w:firstLineChars="196"/>
        <w:rPr>
          <w:rFonts w:ascii="宋体" w:hAnsi="宋体"/>
          <w:sz w:val="24"/>
          <w:szCs w:val="24"/>
        </w:rPr>
      </w:pPr>
      <w:r>
        <w:rPr>
          <w:rFonts w:hint="eastAsia" w:ascii="宋体" w:hAnsi="宋体"/>
          <w:sz w:val="24"/>
          <w:szCs w:val="24"/>
        </w:rPr>
        <w:t>（2）出现影响采购公正的违法、违规行为的；</w:t>
      </w:r>
    </w:p>
    <w:p>
      <w:pPr>
        <w:spacing w:line="400" w:lineRule="exact"/>
        <w:ind w:firstLine="470" w:firstLineChars="196"/>
        <w:rPr>
          <w:rFonts w:ascii="宋体" w:hAnsi="宋体"/>
          <w:sz w:val="24"/>
          <w:szCs w:val="24"/>
        </w:rPr>
      </w:pPr>
      <w:r>
        <w:rPr>
          <w:rFonts w:hint="eastAsia" w:ascii="宋体" w:hAnsi="宋体"/>
          <w:sz w:val="24"/>
          <w:szCs w:val="24"/>
        </w:rPr>
        <w:t>（3）在</w:t>
      </w:r>
      <w:r>
        <w:rPr>
          <w:rFonts w:ascii="宋体" w:hAnsi="宋体"/>
          <w:sz w:val="24"/>
          <w:szCs w:val="24"/>
        </w:rPr>
        <w:t>采购过程中符合竞争</w:t>
      </w:r>
      <w:r>
        <w:rPr>
          <w:rFonts w:hint="eastAsia" w:ascii="宋体" w:hAnsi="宋体"/>
          <w:sz w:val="24"/>
          <w:szCs w:val="24"/>
        </w:rPr>
        <w:t>要</w:t>
      </w:r>
      <w:r>
        <w:rPr>
          <w:rFonts w:ascii="宋体" w:hAnsi="宋体"/>
          <w:sz w:val="24"/>
          <w:szCs w:val="24"/>
        </w:rPr>
        <w:t>求的供应商或者报价未超过采购的供应商不足</w:t>
      </w:r>
      <w:r>
        <w:rPr>
          <w:rFonts w:hint="eastAsia" w:ascii="宋体" w:hAnsi="宋体"/>
          <w:sz w:val="24"/>
          <w:szCs w:val="24"/>
        </w:rPr>
        <w:t>3家</w:t>
      </w:r>
      <w:r>
        <w:rPr>
          <w:rFonts w:ascii="宋体" w:hAnsi="宋体"/>
          <w:sz w:val="24"/>
          <w:szCs w:val="24"/>
        </w:rPr>
        <w:t>的</w:t>
      </w:r>
      <w:r>
        <w:rPr>
          <w:rFonts w:hint="eastAsia" w:ascii="宋体" w:hAnsi="宋体"/>
          <w:sz w:val="24"/>
          <w:szCs w:val="24"/>
        </w:rPr>
        <w:t xml:space="preserve">。 </w:t>
      </w:r>
    </w:p>
    <w:p>
      <w:pPr>
        <w:spacing w:line="400" w:lineRule="exact"/>
        <w:ind w:firstLine="472" w:firstLineChars="196"/>
        <w:rPr>
          <w:rFonts w:ascii="宋体" w:hAnsi="宋体"/>
          <w:b/>
          <w:sz w:val="24"/>
          <w:szCs w:val="24"/>
        </w:rPr>
      </w:pPr>
      <w:r>
        <w:rPr>
          <w:rFonts w:hint="eastAsia" w:ascii="宋体" w:hAnsi="宋体"/>
          <w:b/>
          <w:sz w:val="24"/>
          <w:szCs w:val="24"/>
        </w:rPr>
        <w:t>34.成交通知书</w:t>
      </w:r>
    </w:p>
    <w:p>
      <w:pPr>
        <w:spacing w:line="400" w:lineRule="exact"/>
        <w:ind w:firstLine="470" w:firstLineChars="196"/>
        <w:rPr>
          <w:rFonts w:ascii="宋体" w:hAnsi="宋体"/>
          <w:sz w:val="24"/>
          <w:szCs w:val="24"/>
        </w:rPr>
      </w:pPr>
      <w:r>
        <w:rPr>
          <w:rFonts w:hint="eastAsia" w:ascii="宋体" w:hAnsi="宋体"/>
          <w:sz w:val="24"/>
          <w:szCs w:val="24"/>
        </w:rPr>
        <w:t>34.1在评审小组确定成交供应商后，采购长葛市公共资源交易中心将在指定的采购信息发布媒体上予以公告，公告前采购人对成交候选人的行贿犯罪档案进行查询，有行贿犯罪档案记录的取消成交资格。成交供应商见此公告后可由法定代表人（代表人）或其授权委托人至采购长葛市公共资源交易中心处领取成交通知书。</w:t>
      </w:r>
    </w:p>
    <w:p>
      <w:pPr>
        <w:spacing w:line="400" w:lineRule="exact"/>
        <w:ind w:firstLine="470" w:firstLineChars="196"/>
        <w:rPr>
          <w:rFonts w:ascii="宋体" w:hAnsi="宋体"/>
          <w:sz w:val="24"/>
          <w:szCs w:val="24"/>
        </w:rPr>
      </w:pPr>
      <w:r>
        <w:rPr>
          <w:rFonts w:hint="eastAsia" w:ascii="宋体" w:hAnsi="宋体"/>
          <w:sz w:val="24"/>
          <w:szCs w:val="24"/>
        </w:rPr>
        <w:t>34.2该成交通知书将作为签订采购合同的重要依据，是采购合同的一个组成部分，对</w:t>
      </w:r>
      <w:r>
        <w:rPr>
          <w:rFonts w:ascii="宋体" w:hAnsi="宋体"/>
          <w:sz w:val="24"/>
          <w:szCs w:val="24"/>
        </w:rPr>
        <w:t>采购</w:t>
      </w:r>
      <w:r>
        <w:rPr>
          <w:rFonts w:hint="eastAsia" w:ascii="宋体" w:hAnsi="宋体"/>
          <w:sz w:val="24"/>
          <w:szCs w:val="24"/>
        </w:rPr>
        <w:t>长葛市公共资源交易中心、成交供应商和采购单位具有法律效力。采购人</w:t>
      </w:r>
      <w:r>
        <w:rPr>
          <w:rFonts w:ascii="宋体" w:hAnsi="宋体"/>
          <w:sz w:val="24"/>
          <w:szCs w:val="24"/>
        </w:rPr>
        <w:t>或者委托的采购</w:t>
      </w:r>
      <w:r>
        <w:rPr>
          <w:rFonts w:hint="eastAsia" w:ascii="宋体" w:hAnsi="宋体"/>
          <w:sz w:val="24"/>
          <w:szCs w:val="24"/>
        </w:rPr>
        <w:t>长葛市公共资源交易中心无故改变成交结果、成交供应商无故放弃成交资格或采购单位无正当理由拒签采购合同的都应承担法律责任。</w:t>
      </w:r>
    </w:p>
    <w:p>
      <w:pPr>
        <w:spacing w:line="400" w:lineRule="exact"/>
        <w:ind w:firstLine="470" w:firstLineChars="196"/>
        <w:rPr>
          <w:rFonts w:ascii="宋体" w:hAnsi="宋体"/>
          <w:sz w:val="24"/>
          <w:szCs w:val="24"/>
        </w:rPr>
      </w:pPr>
      <w:r>
        <w:rPr>
          <w:rFonts w:hint="eastAsia" w:ascii="宋体" w:hAnsi="宋体"/>
          <w:sz w:val="24"/>
          <w:szCs w:val="24"/>
        </w:rPr>
        <w:t>34.3 成交供应商不得向他人转让成交资格，也不得将成交项目肢解后分别向他人转让，否则将按成交供应商违约处理。</w:t>
      </w:r>
    </w:p>
    <w:p>
      <w:pPr>
        <w:spacing w:line="400" w:lineRule="exact"/>
        <w:ind w:firstLine="472" w:firstLineChars="196"/>
        <w:rPr>
          <w:rFonts w:ascii="宋体" w:hAnsi="宋体"/>
          <w:b/>
          <w:sz w:val="24"/>
          <w:szCs w:val="24"/>
        </w:rPr>
      </w:pPr>
      <w:r>
        <w:rPr>
          <w:rFonts w:hint="eastAsia" w:ascii="宋体" w:hAnsi="宋体"/>
          <w:b/>
          <w:sz w:val="24"/>
          <w:szCs w:val="24"/>
        </w:rPr>
        <w:t>35.签订采购合同</w:t>
      </w:r>
    </w:p>
    <w:p>
      <w:pPr>
        <w:spacing w:line="400" w:lineRule="exact"/>
        <w:ind w:firstLine="470" w:firstLineChars="196"/>
        <w:rPr>
          <w:rFonts w:ascii="宋体" w:hAnsi="宋体"/>
          <w:sz w:val="24"/>
          <w:szCs w:val="24"/>
        </w:rPr>
      </w:pPr>
      <w:r>
        <w:rPr>
          <w:rFonts w:hint="eastAsia" w:ascii="宋体" w:hAnsi="宋体"/>
          <w:sz w:val="24"/>
          <w:szCs w:val="24"/>
        </w:rPr>
        <w:t>35.1成交供应商在收到成交通知书后，应按成交通知书中规定的时间和地点由法定代表人（代表人）或其授权委托人持成交通知书与采购单位签订采购合同。</w:t>
      </w:r>
    </w:p>
    <w:p>
      <w:pPr>
        <w:spacing w:line="400" w:lineRule="exact"/>
        <w:ind w:firstLine="470" w:firstLineChars="196"/>
        <w:rPr>
          <w:rFonts w:ascii="宋体" w:hAnsi="宋体"/>
          <w:sz w:val="24"/>
          <w:szCs w:val="24"/>
        </w:rPr>
      </w:pPr>
      <w:r>
        <w:rPr>
          <w:rFonts w:hint="eastAsia" w:ascii="宋体" w:hAnsi="宋体"/>
          <w:sz w:val="24"/>
          <w:szCs w:val="24"/>
        </w:rPr>
        <w:t>35.2 如果成交供应商不按成交通知书规定的时间和地点等要求签订或拒签采购合同，则按成交供应商违约处理。</w:t>
      </w:r>
    </w:p>
    <w:p>
      <w:pPr>
        <w:spacing w:line="400" w:lineRule="exact"/>
        <w:ind w:firstLine="470" w:firstLineChars="196"/>
        <w:rPr>
          <w:rFonts w:ascii="宋体" w:hAnsi="宋体"/>
          <w:sz w:val="24"/>
          <w:szCs w:val="24"/>
        </w:rPr>
      </w:pPr>
      <w:r>
        <w:rPr>
          <w:rFonts w:hint="eastAsia" w:ascii="宋体" w:hAnsi="宋体"/>
          <w:sz w:val="24"/>
          <w:szCs w:val="24"/>
        </w:rPr>
        <w:t>36.3 采购文件（含澄清、补遗、修改文件）、成交供应商的响</w:t>
      </w:r>
      <w:r>
        <w:rPr>
          <w:rFonts w:ascii="宋体" w:hAnsi="宋体"/>
          <w:sz w:val="24"/>
          <w:szCs w:val="24"/>
        </w:rPr>
        <w:t>应</w:t>
      </w:r>
      <w:r>
        <w:rPr>
          <w:rFonts w:hint="eastAsia" w:ascii="宋体" w:hAnsi="宋体"/>
          <w:sz w:val="24"/>
          <w:szCs w:val="24"/>
        </w:rPr>
        <w:t>文件（含澄清文件）、成交通知书等将作为签订采购合同的依据。所签订的采购合同不得对采购文件和成交供应商响</w:t>
      </w:r>
      <w:r>
        <w:rPr>
          <w:rFonts w:ascii="宋体" w:hAnsi="宋体"/>
          <w:sz w:val="24"/>
          <w:szCs w:val="24"/>
        </w:rPr>
        <w:t>应</w:t>
      </w:r>
      <w:r>
        <w:rPr>
          <w:rFonts w:hint="eastAsia" w:ascii="宋体" w:hAnsi="宋体"/>
          <w:sz w:val="24"/>
          <w:szCs w:val="24"/>
        </w:rPr>
        <w:t>文件做实质性改变。</w:t>
      </w:r>
    </w:p>
    <w:p>
      <w:pPr>
        <w:pStyle w:val="93"/>
        <w:numPr>
          <w:ilvl w:val="0"/>
          <w:numId w:val="0"/>
        </w:numPr>
        <w:tabs>
          <w:tab w:val="left" w:pos="420"/>
        </w:tabs>
        <w:spacing w:line="400" w:lineRule="exact"/>
        <w:ind w:firstLine="479" w:firstLineChars="199"/>
        <w:rPr>
          <w:b/>
          <w:sz w:val="24"/>
          <w:szCs w:val="24"/>
        </w:rPr>
      </w:pPr>
      <w:r>
        <w:rPr>
          <w:rFonts w:hint="eastAsia"/>
          <w:b/>
          <w:sz w:val="24"/>
          <w:szCs w:val="24"/>
        </w:rPr>
        <w:t>37.履约保证金</w:t>
      </w:r>
    </w:p>
    <w:p>
      <w:pPr>
        <w:spacing w:line="400" w:lineRule="exact"/>
        <w:ind w:firstLine="472" w:firstLineChars="196"/>
        <w:rPr>
          <w:rFonts w:ascii="宋体" w:hAnsi="宋体"/>
          <w:sz w:val="24"/>
          <w:szCs w:val="24"/>
        </w:rPr>
      </w:pPr>
      <w:r>
        <w:rPr>
          <w:rFonts w:hint="eastAsia"/>
          <w:b/>
          <w:sz w:val="24"/>
          <w:szCs w:val="24"/>
        </w:rPr>
        <w:t>37</w:t>
      </w:r>
      <w:r>
        <w:rPr>
          <w:rFonts w:hint="eastAsia" w:ascii="宋体" w:hAnsi="宋体"/>
          <w:sz w:val="24"/>
          <w:szCs w:val="24"/>
        </w:rPr>
        <w:t>.1 投标成交供应商应在收到成交通知书5日内，按照规定比例（详见采购文件第二章“采购项目基本内容及要求” ）至采购长葛市公共资源交易中心财务部门交纳履约保证金，取消成交供应商的成交资格。</w:t>
      </w:r>
    </w:p>
    <w:p>
      <w:pPr>
        <w:spacing w:line="400" w:lineRule="exact"/>
        <w:ind w:firstLine="472" w:firstLineChars="196"/>
        <w:rPr>
          <w:rFonts w:ascii="宋体" w:hAnsi="宋体"/>
          <w:sz w:val="24"/>
          <w:szCs w:val="24"/>
        </w:rPr>
      </w:pPr>
      <w:r>
        <w:rPr>
          <w:rFonts w:hint="eastAsia"/>
          <w:b/>
          <w:sz w:val="24"/>
          <w:szCs w:val="24"/>
        </w:rPr>
        <w:t>37</w:t>
      </w:r>
      <w:r>
        <w:rPr>
          <w:rFonts w:hint="eastAsia" w:ascii="宋体" w:hAnsi="宋体"/>
          <w:sz w:val="24"/>
          <w:szCs w:val="24"/>
        </w:rPr>
        <w:t>.2采购机构将在成交供应商完成采购合同，并经采购单位验收合格后，凭成交供应商提交的采购长葛市公共资源交易中心财务部门出具的已交纳履约保证金的有效证明，以转账方式无息退还成交供应商的履约保证金。</w:t>
      </w:r>
    </w:p>
    <w:p>
      <w:pPr>
        <w:spacing w:line="400" w:lineRule="exact"/>
        <w:ind w:firstLine="472" w:firstLineChars="196"/>
        <w:rPr>
          <w:rFonts w:ascii="宋体" w:hAnsi="宋体"/>
          <w:sz w:val="24"/>
          <w:szCs w:val="24"/>
        </w:rPr>
      </w:pPr>
      <w:r>
        <w:rPr>
          <w:rFonts w:hint="eastAsia"/>
          <w:b/>
          <w:sz w:val="24"/>
          <w:szCs w:val="24"/>
        </w:rPr>
        <w:t>37</w:t>
      </w:r>
      <w:r>
        <w:rPr>
          <w:rFonts w:hint="eastAsia" w:ascii="宋体" w:hAnsi="宋体"/>
          <w:sz w:val="24"/>
          <w:szCs w:val="24"/>
        </w:rPr>
        <w:t>.3 履约保证金用于补偿采购单位因成交供应商不能履行采购合同义务而蒙受的损失。</w:t>
      </w:r>
    </w:p>
    <w:p>
      <w:pPr>
        <w:spacing w:afterLines="50" w:line="320" w:lineRule="exact"/>
        <w:ind w:firstLine="472" w:firstLineChars="196"/>
        <w:rPr>
          <w:rFonts w:ascii="宋体" w:hAnsi="宋体" w:cs="Arial"/>
          <w:b/>
          <w:sz w:val="24"/>
          <w:szCs w:val="24"/>
        </w:rPr>
      </w:pPr>
      <w:r>
        <w:rPr>
          <w:rFonts w:hint="eastAsia" w:ascii="宋体" w:hAnsi="宋体"/>
          <w:b/>
          <w:sz w:val="24"/>
          <w:szCs w:val="24"/>
        </w:rPr>
        <w:t>38.履约验收</w:t>
      </w:r>
    </w:p>
    <w:p>
      <w:pPr>
        <w:spacing w:line="400" w:lineRule="exact"/>
        <w:ind w:firstLine="472" w:firstLineChars="196"/>
        <w:rPr>
          <w:rFonts w:ascii="宋体" w:hAnsi="宋体"/>
          <w:sz w:val="24"/>
          <w:szCs w:val="24"/>
        </w:rPr>
      </w:pPr>
      <w:r>
        <w:rPr>
          <w:rFonts w:hint="eastAsia" w:ascii="宋体" w:hAnsi="宋体"/>
          <w:b/>
          <w:sz w:val="24"/>
          <w:szCs w:val="24"/>
        </w:rPr>
        <w:t>38</w:t>
      </w:r>
      <w:r>
        <w:rPr>
          <w:rFonts w:hint="eastAsia" w:ascii="宋体" w:hAnsi="宋体"/>
          <w:sz w:val="24"/>
          <w:szCs w:val="24"/>
        </w:rPr>
        <w:t>.1成交供应商应严格按照采购合同规定履约，并积极配合采购单位的相关验收工作。</w:t>
      </w:r>
    </w:p>
    <w:p>
      <w:pPr>
        <w:spacing w:line="400" w:lineRule="exact"/>
        <w:ind w:firstLine="472" w:firstLineChars="196"/>
        <w:rPr>
          <w:rFonts w:ascii="宋体" w:hAnsi="宋体"/>
          <w:sz w:val="24"/>
          <w:szCs w:val="24"/>
        </w:rPr>
      </w:pPr>
      <w:r>
        <w:rPr>
          <w:rFonts w:hint="eastAsia" w:ascii="宋体" w:hAnsi="宋体"/>
          <w:b/>
          <w:sz w:val="24"/>
          <w:szCs w:val="24"/>
        </w:rPr>
        <w:t>38</w:t>
      </w:r>
      <w:r>
        <w:rPr>
          <w:rFonts w:hint="eastAsia" w:ascii="宋体" w:hAnsi="宋体"/>
          <w:sz w:val="24"/>
          <w:szCs w:val="24"/>
        </w:rPr>
        <w:t>.2采购</w:t>
      </w:r>
      <w:r>
        <w:rPr>
          <w:rFonts w:ascii="宋体" w:hAnsi="宋体"/>
          <w:sz w:val="24"/>
          <w:szCs w:val="24"/>
        </w:rPr>
        <w:t>人或者采购</w:t>
      </w:r>
      <w:r>
        <w:rPr>
          <w:rFonts w:hint="eastAsia" w:ascii="宋体" w:hAnsi="宋体"/>
          <w:sz w:val="24"/>
          <w:szCs w:val="24"/>
        </w:rPr>
        <w:t>长葛市公共资源交易中心</w:t>
      </w:r>
      <w:r>
        <w:rPr>
          <w:rFonts w:ascii="宋体" w:hAnsi="宋体"/>
          <w:sz w:val="24"/>
          <w:szCs w:val="24"/>
        </w:rPr>
        <w:t>应当按照采购合同规定的技术</w:t>
      </w:r>
      <w:r>
        <w:rPr>
          <w:rFonts w:hint="eastAsia" w:ascii="宋体" w:hAnsi="宋体"/>
          <w:sz w:val="24"/>
          <w:szCs w:val="24"/>
        </w:rPr>
        <w:t>、服务</w:t>
      </w:r>
      <w:r>
        <w:rPr>
          <w:rFonts w:ascii="宋体" w:hAnsi="宋体"/>
          <w:sz w:val="24"/>
          <w:szCs w:val="24"/>
        </w:rPr>
        <w:t>等要素组织对供应商履约的验收</w:t>
      </w:r>
      <w:r>
        <w:rPr>
          <w:rFonts w:hint="eastAsia" w:ascii="宋体" w:hAnsi="宋体"/>
          <w:sz w:val="24"/>
          <w:szCs w:val="24"/>
        </w:rPr>
        <w:t>，并</w:t>
      </w:r>
      <w:r>
        <w:rPr>
          <w:rFonts w:ascii="宋体" w:hAnsi="宋体"/>
          <w:sz w:val="24"/>
          <w:szCs w:val="24"/>
        </w:rPr>
        <w:t>出具验收书</w:t>
      </w:r>
      <w:r>
        <w:rPr>
          <w:rFonts w:hint="eastAsia" w:ascii="宋体" w:hAnsi="宋体"/>
          <w:sz w:val="24"/>
          <w:szCs w:val="24"/>
        </w:rPr>
        <w:t>。验收</w:t>
      </w:r>
      <w:r>
        <w:rPr>
          <w:rFonts w:ascii="宋体" w:hAnsi="宋体"/>
          <w:sz w:val="24"/>
          <w:szCs w:val="24"/>
        </w:rPr>
        <w:t>书应当包括每一项技术</w:t>
      </w:r>
      <w:r>
        <w:rPr>
          <w:rFonts w:hint="eastAsia" w:ascii="宋体" w:hAnsi="宋体"/>
          <w:sz w:val="24"/>
          <w:szCs w:val="24"/>
        </w:rPr>
        <w:t>、服务</w:t>
      </w:r>
      <w:r>
        <w:rPr>
          <w:rFonts w:ascii="宋体" w:hAnsi="宋体"/>
          <w:sz w:val="24"/>
          <w:szCs w:val="24"/>
        </w:rPr>
        <w:t>等要求的履约情况</w:t>
      </w:r>
      <w:r>
        <w:rPr>
          <w:rFonts w:hint="eastAsia" w:ascii="宋体" w:hAnsi="宋体"/>
          <w:sz w:val="24"/>
          <w:szCs w:val="24"/>
        </w:rPr>
        <w:t>，大</w:t>
      </w:r>
      <w:r>
        <w:rPr>
          <w:rFonts w:ascii="宋体" w:hAnsi="宋体"/>
          <w:sz w:val="24"/>
          <w:szCs w:val="24"/>
        </w:rPr>
        <w:t>型或者复杂的项目</w:t>
      </w:r>
      <w:r>
        <w:rPr>
          <w:rFonts w:hint="eastAsia" w:ascii="宋体" w:hAnsi="宋体"/>
          <w:sz w:val="24"/>
          <w:szCs w:val="24"/>
        </w:rPr>
        <w:t>，应</w:t>
      </w:r>
      <w:r>
        <w:rPr>
          <w:rFonts w:ascii="宋体" w:hAnsi="宋体"/>
          <w:sz w:val="24"/>
          <w:szCs w:val="24"/>
        </w:rPr>
        <w:t>当邀请国家认可的质量检测机构参加验收</w:t>
      </w:r>
      <w:r>
        <w:rPr>
          <w:rFonts w:hint="eastAsia" w:ascii="宋体" w:hAnsi="宋体"/>
          <w:sz w:val="24"/>
          <w:szCs w:val="24"/>
        </w:rPr>
        <w:t>，验收</w:t>
      </w:r>
      <w:r>
        <w:rPr>
          <w:rFonts w:ascii="宋体" w:hAnsi="宋体"/>
          <w:sz w:val="24"/>
          <w:szCs w:val="24"/>
        </w:rPr>
        <w:t>方成员应当在验收书上签字</w:t>
      </w:r>
      <w:r>
        <w:rPr>
          <w:rFonts w:hint="eastAsia" w:ascii="宋体" w:hAnsi="宋体"/>
          <w:sz w:val="24"/>
          <w:szCs w:val="24"/>
        </w:rPr>
        <w:t>，并</w:t>
      </w:r>
      <w:r>
        <w:rPr>
          <w:rFonts w:ascii="宋体" w:hAnsi="宋体"/>
          <w:sz w:val="24"/>
          <w:szCs w:val="24"/>
        </w:rPr>
        <w:t>承担相应的法律责任</w:t>
      </w:r>
      <w:r>
        <w:rPr>
          <w:rFonts w:hint="eastAsia" w:ascii="宋体" w:hAnsi="宋体"/>
          <w:sz w:val="24"/>
          <w:szCs w:val="24"/>
        </w:rPr>
        <w:t>。</w:t>
      </w:r>
    </w:p>
    <w:p>
      <w:pPr>
        <w:pStyle w:val="93"/>
        <w:numPr>
          <w:ilvl w:val="0"/>
          <w:numId w:val="0"/>
        </w:numPr>
        <w:tabs>
          <w:tab w:val="left" w:pos="420"/>
        </w:tabs>
        <w:spacing w:line="400" w:lineRule="exact"/>
        <w:ind w:firstLine="479" w:firstLineChars="199"/>
        <w:rPr>
          <w:b/>
          <w:sz w:val="24"/>
          <w:szCs w:val="24"/>
        </w:rPr>
      </w:pPr>
      <w:r>
        <w:rPr>
          <w:rFonts w:hint="eastAsia"/>
          <w:b/>
          <w:sz w:val="24"/>
          <w:szCs w:val="24"/>
        </w:rPr>
        <w:t>39.其他</w:t>
      </w:r>
    </w:p>
    <w:p>
      <w:pPr>
        <w:spacing w:line="400" w:lineRule="exact"/>
        <w:ind w:firstLine="470" w:firstLineChars="196"/>
        <w:rPr>
          <w:rFonts w:ascii="宋体" w:hAnsi="宋体"/>
          <w:b/>
          <w:sz w:val="24"/>
          <w:szCs w:val="24"/>
        </w:rPr>
      </w:pPr>
      <w:r>
        <w:rPr>
          <w:rFonts w:hint="eastAsia" w:ascii="宋体" w:hAnsi="宋体"/>
          <w:sz w:val="24"/>
          <w:szCs w:val="24"/>
        </w:rPr>
        <w:t>其他未尽事宜按照相关法律、法规的有关规定执行。</w:t>
      </w:r>
    </w:p>
    <w:p>
      <w:pPr>
        <w:spacing w:line="480" w:lineRule="exact"/>
        <w:jc w:val="center"/>
        <w:rPr>
          <w:rFonts w:ascii="宋体" w:hAnsi="宋体"/>
          <w:b/>
          <w:sz w:val="24"/>
          <w:szCs w:val="24"/>
        </w:rPr>
      </w:pPr>
    </w:p>
    <w:p>
      <w:pPr>
        <w:spacing w:line="480" w:lineRule="exact"/>
        <w:jc w:val="center"/>
        <w:rPr>
          <w:rFonts w:ascii="宋体" w:hAnsi="宋体"/>
          <w:b/>
          <w:sz w:val="24"/>
          <w:szCs w:val="24"/>
        </w:rPr>
      </w:pPr>
      <w:r>
        <w:rPr>
          <w:rFonts w:hint="eastAsia" w:ascii="宋体" w:hAnsi="宋体"/>
          <w:b/>
          <w:sz w:val="24"/>
          <w:szCs w:val="24"/>
        </w:rPr>
        <w:t>七、采购合同条款</w:t>
      </w:r>
    </w:p>
    <w:p>
      <w:pPr>
        <w:spacing w:afterLines="50" w:line="320" w:lineRule="exact"/>
        <w:ind w:firstLine="472" w:firstLineChars="196"/>
        <w:rPr>
          <w:rFonts w:ascii="宋体" w:hAnsi="宋体"/>
          <w:b/>
          <w:sz w:val="24"/>
          <w:szCs w:val="24"/>
        </w:rPr>
      </w:pPr>
      <w:r>
        <w:rPr>
          <w:rFonts w:hint="eastAsia" w:ascii="宋体" w:hAnsi="宋体"/>
          <w:b/>
          <w:sz w:val="24"/>
          <w:szCs w:val="24"/>
        </w:rPr>
        <w:t>40.术语的定义</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采购合同下列术语应解释为：</w:t>
      </w:r>
    </w:p>
    <w:p>
      <w:pPr>
        <w:spacing w:line="400" w:lineRule="exact"/>
        <w:ind w:firstLine="470" w:firstLineChars="196"/>
        <w:rPr>
          <w:rFonts w:ascii="宋体" w:hAnsi="宋体"/>
          <w:sz w:val="24"/>
          <w:szCs w:val="24"/>
        </w:rPr>
      </w:pPr>
      <w:r>
        <w:rPr>
          <w:rFonts w:hint="eastAsia" w:ascii="宋体" w:hAnsi="宋体"/>
          <w:sz w:val="24"/>
          <w:szCs w:val="24"/>
        </w:rPr>
        <w:t>（1）“采购合同”是指买卖双方签署的、采购合同格式中载明的买卖双方所达成的协议，包括所有的附件、附录和构成采购合同的所有文件。</w:t>
      </w:r>
    </w:p>
    <w:p>
      <w:pPr>
        <w:spacing w:line="400" w:lineRule="exact"/>
        <w:ind w:firstLine="470" w:firstLineChars="196"/>
        <w:rPr>
          <w:rFonts w:ascii="宋体" w:hAnsi="宋体"/>
          <w:sz w:val="24"/>
          <w:szCs w:val="24"/>
        </w:rPr>
      </w:pPr>
      <w:r>
        <w:rPr>
          <w:rFonts w:hint="eastAsia" w:ascii="宋体" w:hAnsi="宋体"/>
          <w:sz w:val="24"/>
          <w:szCs w:val="24"/>
        </w:rPr>
        <w:t>（2）“合同价格”是指根据采购合同规定，卖方在正确地完全履行采购合同义务后买方应支付给卖方的货币数量。</w:t>
      </w:r>
    </w:p>
    <w:p>
      <w:pPr>
        <w:spacing w:line="400" w:lineRule="exact"/>
        <w:ind w:firstLine="470" w:firstLineChars="196"/>
        <w:rPr>
          <w:rFonts w:ascii="宋体" w:hAnsi="宋体"/>
          <w:sz w:val="24"/>
          <w:szCs w:val="24"/>
        </w:rPr>
      </w:pPr>
      <w:r>
        <w:rPr>
          <w:rFonts w:hint="eastAsia" w:ascii="宋体" w:hAnsi="宋体"/>
          <w:sz w:val="24"/>
          <w:szCs w:val="24"/>
        </w:rPr>
        <w:t>（3）“货物”是指采购合同货物清单（同谈判文件中报价一览表及其附表，下同）中所规定的产品、数量、规格、文件资料内容。</w:t>
      </w:r>
    </w:p>
    <w:p>
      <w:pPr>
        <w:spacing w:line="400" w:lineRule="exact"/>
        <w:ind w:firstLine="470" w:firstLineChars="196"/>
        <w:rPr>
          <w:rFonts w:ascii="宋体" w:hAnsi="宋体"/>
          <w:sz w:val="24"/>
          <w:szCs w:val="24"/>
        </w:rPr>
      </w:pPr>
      <w:r>
        <w:rPr>
          <w:rFonts w:hint="eastAsia" w:ascii="宋体" w:hAnsi="宋体"/>
          <w:sz w:val="24"/>
          <w:szCs w:val="24"/>
        </w:rPr>
        <w:t>（4）“服务”是指根据采购合同规定，卖方应承担的与供货有关的服务，包括（但不限于）货物的运输、保险、安装、测试、调试、培训、维修、提供技术指导和支持、保修期外的维护以及其他类似的义务。</w:t>
      </w:r>
    </w:p>
    <w:p>
      <w:pPr>
        <w:spacing w:line="400" w:lineRule="exact"/>
        <w:ind w:firstLine="470" w:firstLineChars="196"/>
        <w:rPr>
          <w:rFonts w:ascii="宋体" w:hAnsi="宋体"/>
          <w:sz w:val="24"/>
          <w:szCs w:val="24"/>
        </w:rPr>
      </w:pPr>
      <w:r>
        <w:rPr>
          <w:rFonts w:hint="eastAsia" w:ascii="宋体" w:hAnsi="宋体"/>
          <w:sz w:val="24"/>
          <w:szCs w:val="24"/>
        </w:rPr>
        <w:t>（5）“合同条款”是指本章所述全部内容。</w:t>
      </w:r>
    </w:p>
    <w:p>
      <w:pPr>
        <w:spacing w:line="400" w:lineRule="exact"/>
        <w:ind w:firstLine="470" w:firstLineChars="196"/>
        <w:rPr>
          <w:rFonts w:ascii="宋体" w:hAnsi="宋体"/>
          <w:sz w:val="24"/>
          <w:szCs w:val="24"/>
        </w:rPr>
      </w:pPr>
      <w:r>
        <w:rPr>
          <w:rFonts w:hint="eastAsia" w:ascii="宋体" w:hAnsi="宋体"/>
          <w:sz w:val="24"/>
          <w:szCs w:val="24"/>
        </w:rPr>
        <w:t>（6）“合同专用条款”是指采购文件第五章“采购合同专用条款”。</w:t>
      </w:r>
    </w:p>
    <w:p>
      <w:pPr>
        <w:spacing w:line="400" w:lineRule="exact"/>
        <w:ind w:firstLine="470" w:firstLineChars="196"/>
        <w:rPr>
          <w:rFonts w:ascii="宋体" w:hAnsi="宋体"/>
          <w:sz w:val="24"/>
          <w:szCs w:val="24"/>
        </w:rPr>
      </w:pPr>
      <w:r>
        <w:rPr>
          <w:rFonts w:hint="eastAsia" w:ascii="宋体" w:hAnsi="宋体"/>
          <w:sz w:val="24"/>
          <w:szCs w:val="24"/>
        </w:rPr>
        <w:t>（7）“买方”是指“竞争</w:t>
      </w:r>
      <w:r>
        <w:rPr>
          <w:rFonts w:ascii="宋体" w:hAnsi="宋体"/>
          <w:sz w:val="24"/>
          <w:szCs w:val="24"/>
        </w:rPr>
        <w:t>性谈判文件</w:t>
      </w:r>
      <w:r>
        <w:rPr>
          <w:rFonts w:hint="eastAsia" w:ascii="宋体" w:hAnsi="宋体"/>
          <w:sz w:val="24"/>
          <w:szCs w:val="24"/>
        </w:rPr>
        <w:t>”中所述购买货物和服务的单位。</w:t>
      </w:r>
    </w:p>
    <w:p>
      <w:pPr>
        <w:spacing w:line="400" w:lineRule="exact"/>
        <w:ind w:firstLine="470" w:firstLineChars="196"/>
        <w:rPr>
          <w:rFonts w:ascii="宋体" w:hAnsi="宋体"/>
          <w:sz w:val="24"/>
          <w:szCs w:val="24"/>
        </w:rPr>
      </w:pPr>
      <w:r>
        <w:rPr>
          <w:rFonts w:hint="eastAsia" w:ascii="宋体" w:hAnsi="宋体"/>
          <w:sz w:val="24"/>
          <w:szCs w:val="24"/>
        </w:rPr>
        <w:t>（8）“卖方”是指通过采购确定的提供采购文件第四章“采购项目需求”中所述货物和服务的成交供应商。</w:t>
      </w:r>
    </w:p>
    <w:p>
      <w:pPr>
        <w:spacing w:line="400" w:lineRule="exact"/>
        <w:ind w:firstLine="470" w:firstLineChars="196"/>
        <w:rPr>
          <w:rFonts w:ascii="宋体" w:hAnsi="宋体"/>
          <w:sz w:val="24"/>
          <w:szCs w:val="24"/>
        </w:rPr>
      </w:pPr>
      <w:r>
        <w:rPr>
          <w:rFonts w:hint="eastAsia" w:ascii="宋体" w:hAnsi="宋体"/>
          <w:sz w:val="24"/>
          <w:szCs w:val="24"/>
        </w:rPr>
        <w:t>（9）“现场”是指采购合同规定的货物将要运送至并履行相关服务的地点。</w:t>
      </w:r>
    </w:p>
    <w:p>
      <w:pPr>
        <w:spacing w:line="400" w:lineRule="exact"/>
        <w:ind w:firstLine="470" w:firstLineChars="196"/>
        <w:rPr>
          <w:rFonts w:ascii="宋体" w:hAnsi="宋体"/>
          <w:sz w:val="24"/>
          <w:szCs w:val="24"/>
        </w:rPr>
      </w:pPr>
      <w:r>
        <w:rPr>
          <w:rFonts w:hint="eastAsia" w:ascii="宋体" w:hAnsi="宋体"/>
          <w:sz w:val="24"/>
          <w:szCs w:val="24"/>
        </w:rPr>
        <w:t>（10）“验收”是指采购人或采购长葛市公共资源交易中心依据强制性的国家技术质量规范和采购合同规定，确认采购合同项下的货物符合采购合同规定的活动。</w:t>
      </w:r>
    </w:p>
    <w:p>
      <w:pPr>
        <w:spacing w:line="400" w:lineRule="exact"/>
        <w:ind w:firstLine="470" w:firstLineChars="196"/>
        <w:rPr>
          <w:rFonts w:ascii="宋体" w:hAnsi="宋体"/>
          <w:sz w:val="24"/>
          <w:szCs w:val="24"/>
        </w:rPr>
      </w:pPr>
      <w:r>
        <w:rPr>
          <w:rFonts w:hint="eastAsia" w:ascii="宋体" w:hAnsi="宋体"/>
          <w:sz w:val="24"/>
          <w:szCs w:val="24"/>
        </w:rPr>
        <w:t>（11）“天”指日历天数（如无特别说明）。</w:t>
      </w:r>
    </w:p>
    <w:p>
      <w:pPr>
        <w:spacing w:line="400" w:lineRule="exact"/>
        <w:ind w:firstLine="470" w:firstLineChars="196"/>
        <w:rPr>
          <w:rFonts w:ascii="宋体" w:hAnsi="宋体"/>
          <w:sz w:val="24"/>
          <w:szCs w:val="24"/>
        </w:rPr>
      </w:pPr>
      <w:r>
        <w:rPr>
          <w:rFonts w:hint="eastAsia" w:ascii="宋体" w:hAnsi="宋体"/>
          <w:sz w:val="24"/>
          <w:szCs w:val="24"/>
        </w:rPr>
        <w:t>（12）“检验”是指买方的最终用户收货后，按照采购合同约定的标准对合同货物进行的检测与查验。</w:t>
      </w:r>
    </w:p>
    <w:p>
      <w:pPr>
        <w:spacing w:line="400" w:lineRule="exact"/>
        <w:ind w:firstLine="470" w:firstLineChars="196"/>
        <w:rPr>
          <w:rFonts w:ascii="宋体" w:hAnsi="宋体"/>
          <w:sz w:val="24"/>
          <w:szCs w:val="24"/>
        </w:rPr>
      </w:pPr>
      <w:r>
        <w:rPr>
          <w:rFonts w:hint="eastAsia" w:ascii="宋体" w:hAnsi="宋体"/>
          <w:sz w:val="24"/>
          <w:szCs w:val="24"/>
        </w:rPr>
        <w:t>（13）“检验合格证书”是指检验完成后由买方的最终用户和卖方共同签署的检验合格确认书。</w:t>
      </w:r>
    </w:p>
    <w:p>
      <w:pPr>
        <w:spacing w:line="400" w:lineRule="exact"/>
        <w:ind w:firstLine="470" w:firstLineChars="196"/>
        <w:rPr>
          <w:rFonts w:ascii="宋体" w:hAnsi="宋体"/>
          <w:sz w:val="24"/>
          <w:szCs w:val="24"/>
        </w:rPr>
      </w:pPr>
      <w:r>
        <w:rPr>
          <w:rFonts w:hint="eastAsia" w:ascii="宋体" w:hAnsi="宋体"/>
          <w:sz w:val="24"/>
          <w:szCs w:val="24"/>
        </w:rPr>
        <w:t>（14）“采购项目验收报告单”是指买方或采购机构根据检验合格证书和卖方共同签署的最终验收确认书。</w:t>
      </w:r>
    </w:p>
    <w:p>
      <w:pPr>
        <w:spacing w:line="400" w:lineRule="exact"/>
        <w:ind w:firstLine="470" w:firstLineChars="196"/>
        <w:rPr>
          <w:rFonts w:ascii="宋体" w:hAnsi="宋体"/>
          <w:sz w:val="24"/>
          <w:szCs w:val="24"/>
        </w:rPr>
      </w:pPr>
      <w:r>
        <w:rPr>
          <w:rFonts w:hint="eastAsia" w:ascii="宋体" w:hAnsi="宋体"/>
          <w:sz w:val="24"/>
          <w:szCs w:val="24"/>
        </w:rPr>
        <w:t>（15）“技术资料”是指安装、调试、使用、维修货物所应具备的产品使用说明书和/或使用指南、操作手册、维修指南、服务手册、产品演示等文件及音像资料。</w:t>
      </w:r>
    </w:p>
    <w:p>
      <w:pPr>
        <w:spacing w:line="400" w:lineRule="exact"/>
        <w:ind w:firstLine="470" w:firstLineChars="196"/>
        <w:rPr>
          <w:rFonts w:ascii="宋体" w:hAnsi="宋体"/>
          <w:sz w:val="24"/>
          <w:szCs w:val="24"/>
        </w:rPr>
      </w:pPr>
      <w:r>
        <w:rPr>
          <w:rFonts w:hint="eastAsia" w:ascii="宋体" w:hAnsi="宋体"/>
          <w:sz w:val="24"/>
          <w:szCs w:val="24"/>
        </w:rPr>
        <w:t>（16）“质量保证期”是指自“采购项目验收报告单”签署之日起，卖方以自担费用方式保证采购合同货物正常运行的期限。</w:t>
      </w:r>
    </w:p>
    <w:p>
      <w:pPr>
        <w:spacing w:line="400" w:lineRule="exact"/>
        <w:ind w:firstLine="470" w:firstLineChars="196"/>
        <w:rPr>
          <w:rFonts w:ascii="宋体" w:hAnsi="宋体"/>
          <w:sz w:val="24"/>
          <w:szCs w:val="24"/>
        </w:rPr>
      </w:pPr>
      <w:r>
        <w:rPr>
          <w:rFonts w:hint="eastAsia" w:ascii="宋体" w:hAnsi="宋体"/>
          <w:sz w:val="24"/>
          <w:szCs w:val="24"/>
        </w:rPr>
        <w:t>（17）“第三方”是指采购合同双方以外的任何中国境内、外的自然人、法人或其他经济组织。</w:t>
      </w:r>
    </w:p>
    <w:p>
      <w:pPr>
        <w:spacing w:line="400" w:lineRule="exact"/>
        <w:ind w:firstLine="470" w:firstLineChars="196"/>
        <w:rPr>
          <w:rFonts w:ascii="宋体" w:hAnsi="宋体"/>
          <w:sz w:val="24"/>
          <w:szCs w:val="24"/>
        </w:rPr>
      </w:pPr>
      <w:r>
        <w:rPr>
          <w:rFonts w:hint="eastAsia" w:ascii="宋体" w:hAnsi="宋体"/>
          <w:sz w:val="24"/>
          <w:szCs w:val="24"/>
        </w:rPr>
        <w:t>（18）“法律、法规”是指由中国各级及有关部门制定的法律、行政法规、地方性法规、规章及其他规范性文件。</w:t>
      </w:r>
    </w:p>
    <w:p>
      <w:pPr>
        <w:spacing w:line="400" w:lineRule="exact"/>
        <w:ind w:firstLine="470" w:firstLineChars="196"/>
        <w:rPr>
          <w:rFonts w:ascii="宋体" w:hAnsi="宋体"/>
          <w:sz w:val="24"/>
          <w:szCs w:val="24"/>
        </w:rPr>
      </w:pPr>
      <w:r>
        <w:rPr>
          <w:rFonts w:hint="eastAsia" w:ascii="宋体" w:hAnsi="宋体"/>
          <w:sz w:val="24"/>
          <w:szCs w:val="24"/>
        </w:rPr>
        <w:t>（19）“采购文件”是指中采购</w:t>
      </w:r>
      <w:r>
        <w:rPr>
          <w:rFonts w:ascii="宋体" w:hAnsi="宋体"/>
          <w:sz w:val="24"/>
          <w:szCs w:val="24"/>
        </w:rPr>
        <w:t>人或者</w:t>
      </w:r>
      <w:r>
        <w:rPr>
          <w:rFonts w:hint="eastAsia" w:ascii="宋体" w:hAnsi="宋体"/>
          <w:sz w:val="24"/>
          <w:szCs w:val="24"/>
        </w:rPr>
        <w:t>采购长葛市公共资源交易中心发布的采购文本。</w:t>
      </w:r>
    </w:p>
    <w:p>
      <w:pPr>
        <w:spacing w:line="400" w:lineRule="exact"/>
        <w:ind w:firstLine="470" w:firstLineChars="196"/>
        <w:rPr>
          <w:rFonts w:ascii="宋体" w:hAnsi="宋体"/>
          <w:sz w:val="24"/>
          <w:szCs w:val="24"/>
        </w:rPr>
      </w:pPr>
      <w:r>
        <w:rPr>
          <w:rFonts w:hint="eastAsia" w:ascii="宋体" w:hAnsi="宋体"/>
          <w:sz w:val="24"/>
          <w:szCs w:val="24"/>
        </w:rPr>
        <w:t>（20）“竞争</w:t>
      </w:r>
      <w:r>
        <w:rPr>
          <w:rFonts w:ascii="宋体" w:hAnsi="宋体"/>
          <w:sz w:val="24"/>
          <w:szCs w:val="24"/>
        </w:rPr>
        <w:t>性谈判响应</w:t>
      </w:r>
      <w:r>
        <w:rPr>
          <w:rFonts w:hint="eastAsia" w:ascii="宋体" w:hAnsi="宋体"/>
          <w:sz w:val="24"/>
          <w:szCs w:val="24"/>
        </w:rPr>
        <w:t>文件”是指卖方按照采购机构发布的采购文件的要求编制、递交并最终被评审小组接受的响</w:t>
      </w:r>
      <w:r>
        <w:rPr>
          <w:rFonts w:ascii="宋体" w:hAnsi="宋体"/>
          <w:sz w:val="24"/>
          <w:szCs w:val="24"/>
        </w:rPr>
        <w:t>应文件</w:t>
      </w:r>
      <w:r>
        <w:rPr>
          <w:rFonts w:hint="eastAsia" w:ascii="宋体" w:hAnsi="宋体"/>
          <w:sz w:val="24"/>
          <w:szCs w:val="24"/>
        </w:rPr>
        <w:t>文本。</w:t>
      </w:r>
    </w:p>
    <w:p>
      <w:pPr>
        <w:pStyle w:val="22"/>
        <w:spacing w:after="0" w:line="400" w:lineRule="exact"/>
        <w:rPr>
          <w:rFonts w:ascii="宋体" w:hAnsi="宋体"/>
          <w:b/>
          <w:sz w:val="24"/>
          <w:szCs w:val="24"/>
        </w:rPr>
      </w:pPr>
      <w:r>
        <w:rPr>
          <w:rFonts w:hint="eastAsia" w:ascii="宋体" w:hAnsi="宋体"/>
          <w:b/>
          <w:sz w:val="24"/>
          <w:szCs w:val="24"/>
        </w:rPr>
        <w:t>41.来源地</w:t>
      </w:r>
    </w:p>
    <w:p>
      <w:pPr>
        <w:spacing w:line="400" w:lineRule="exact"/>
        <w:ind w:firstLine="360" w:firstLineChars="150"/>
        <w:rPr>
          <w:rFonts w:ascii="宋体" w:hAnsi="宋体"/>
          <w:sz w:val="24"/>
          <w:szCs w:val="24"/>
        </w:rPr>
      </w:pPr>
      <w:r>
        <w:rPr>
          <w:rFonts w:hint="eastAsia" w:ascii="宋体" w:hAnsi="宋体"/>
          <w:sz w:val="24"/>
          <w:szCs w:val="24"/>
        </w:rPr>
        <w:t>本条所述的“来源地”是指货物生产地及提供服务的来源地。货物和服务的来源地有别于卖方的国籍。</w:t>
      </w:r>
    </w:p>
    <w:p>
      <w:pPr>
        <w:pStyle w:val="22"/>
        <w:spacing w:after="0" w:line="400" w:lineRule="exact"/>
        <w:rPr>
          <w:rFonts w:ascii="宋体" w:hAnsi="宋体"/>
          <w:b/>
          <w:snapToGrid w:val="0"/>
          <w:kern w:val="0"/>
          <w:sz w:val="24"/>
          <w:szCs w:val="24"/>
        </w:rPr>
      </w:pPr>
      <w:r>
        <w:rPr>
          <w:rFonts w:hint="eastAsia" w:ascii="宋体" w:hAnsi="宋体"/>
          <w:b/>
          <w:snapToGrid w:val="0"/>
          <w:kern w:val="0"/>
          <w:sz w:val="24"/>
          <w:szCs w:val="24"/>
        </w:rPr>
        <w:t>42. 技术规范与技术规格</w:t>
      </w:r>
    </w:p>
    <w:p>
      <w:pPr>
        <w:spacing w:line="400" w:lineRule="exact"/>
        <w:ind w:firstLine="360" w:firstLineChars="150"/>
        <w:rPr>
          <w:rFonts w:ascii="宋体" w:hAnsi="宋体"/>
          <w:sz w:val="24"/>
          <w:szCs w:val="24"/>
        </w:rPr>
      </w:pPr>
      <w:r>
        <w:rPr>
          <w:rFonts w:hint="eastAsia" w:ascii="宋体" w:hAnsi="宋体"/>
          <w:sz w:val="24"/>
          <w:szCs w:val="24"/>
        </w:rPr>
        <w:t>42.1 所</w:t>
      </w:r>
      <w:r>
        <w:rPr>
          <w:rFonts w:ascii="宋体" w:hAnsi="宋体"/>
          <w:sz w:val="24"/>
          <w:szCs w:val="24"/>
        </w:rPr>
        <w:t>提供的</w:t>
      </w:r>
      <w:r>
        <w:rPr>
          <w:rFonts w:hint="eastAsia" w:ascii="宋体" w:hAnsi="宋体"/>
          <w:sz w:val="24"/>
          <w:szCs w:val="24"/>
        </w:rPr>
        <w:t>货物的技术规范应与采购文件规定的技术规范（如果有的话）相一致。若无相应说明，则以国家有关部门最新颁布的相应标准及规范为准。</w:t>
      </w:r>
    </w:p>
    <w:p>
      <w:pPr>
        <w:spacing w:line="400" w:lineRule="exact"/>
        <w:ind w:firstLine="360" w:firstLineChars="150"/>
        <w:rPr>
          <w:rFonts w:ascii="宋体" w:hAnsi="宋体"/>
          <w:sz w:val="24"/>
          <w:szCs w:val="24"/>
        </w:rPr>
      </w:pPr>
      <w:r>
        <w:rPr>
          <w:rFonts w:hint="eastAsia" w:ascii="宋体" w:hAnsi="宋体"/>
          <w:sz w:val="24"/>
          <w:szCs w:val="24"/>
        </w:rPr>
        <w:t>42.2 所</w:t>
      </w:r>
      <w:r>
        <w:rPr>
          <w:rFonts w:ascii="宋体" w:hAnsi="宋体"/>
          <w:sz w:val="24"/>
          <w:szCs w:val="24"/>
        </w:rPr>
        <w:t>提供</w:t>
      </w:r>
      <w:r>
        <w:rPr>
          <w:rFonts w:hint="eastAsia" w:ascii="宋体" w:hAnsi="宋体"/>
          <w:sz w:val="24"/>
          <w:szCs w:val="24"/>
        </w:rPr>
        <w:t>货物的技术规格应与采购文件规定的技术规格及响</w:t>
      </w:r>
      <w:r>
        <w:rPr>
          <w:rFonts w:ascii="宋体" w:hAnsi="宋体"/>
          <w:sz w:val="24"/>
          <w:szCs w:val="24"/>
        </w:rPr>
        <w:t>应</w:t>
      </w:r>
      <w:r>
        <w:rPr>
          <w:rFonts w:hint="eastAsia" w:ascii="宋体" w:hAnsi="宋体"/>
          <w:sz w:val="24"/>
          <w:szCs w:val="24"/>
        </w:rPr>
        <w:t>文件中的技术指标响应表一致。</w:t>
      </w:r>
    </w:p>
    <w:p>
      <w:pPr>
        <w:spacing w:afterLines="50" w:line="320" w:lineRule="exact"/>
        <w:ind w:firstLine="472" w:firstLineChars="196"/>
        <w:rPr>
          <w:rFonts w:ascii="宋体" w:hAnsi="宋体"/>
          <w:b/>
          <w:sz w:val="24"/>
          <w:szCs w:val="24"/>
        </w:rPr>
      </w:pPr>
      <w:r>
        <w:rPr>
          <w:rFonts w:hint="eastAsia" w:ascii="宋体" w:hAnsi="宋体"/>
          <w:b/>
          <w:sz w:val="24"/>
          <w:szCs w:val="24"/>
        </w:rPr>
        <w:t>43. 知识产权</w:t>
      </w:r>
    </w:p>
    <w:p>
      <w:pPr>
        <w:spacing w:line="400" w:lineRule="exact"/>
        <w:ind w:firstLine="360" w:firstLineChars="150"/>
        <w:rPr>
          <w:rFonts w:ascii="宋体" w:hAnsi="宋体"/>
          <w:sz w:val="24"/>
          <w:szCs w:val="24"/>
        </w:rPr>
      </w:pPr>
      <w:r>
        <w:rPr>
          <w:rFonts w:hint="eastAsia" w:ascii="宋体" w:hAnsi="宋体"/>
          <w:sz w:val="24"/>
          <w:szCs w:val="24"/>
        </w:rPr>
        <w:t>卖方应保证，买方在其使用该货物或其任何一部分时不受第三方提出的侵犯专利权、著作权、商标权和工业设计权等的起诉。如果任何第三方提出侵权指控，卖方须与第三方交涉并承担由此发生的一切责任、费用和经济赔偿。</w:t>
      </w:r>
    </w:p>
    <w:p>
      <w:pPr>
        <w:pStyle w:val="22"/>
        <w:spacing w:after="0" w:line="400" w:lineRule="exact"/>
        <w:rPr>
          <w:rFonts w:ascii="宋体" w:hAnsi="宋体"/>
          <w:b/>
          <w:snapToGrid w:val="0"/>
          <w:kern w:val="0"/>
          <w:sz w:val="24"/>
          <w:szCs w:val="24"/>
        </w:rPr>
      </w:pPr>
      <w:r>
        <w:rPr>
          <w:rFonts w:hint="eastAsia" w:ascii="宋体" w:hAnsi="宋体"/>
          <w:b/>
          <w:snapToGrid w:val="0"/>
          <w:kern w:val="0"/>
          <w:sz w:val="24"/>
          <w:szCs w:val="24"/>
        </w:rPr>
        <w:t>44. 包装要求</w:t>
      </w:r>
    </w:p>
    <w:p>
      <w:pPr>
        <w:spacing w:line="400" w:lineRule="exact"/>
        <w:ind w:firstLine="360" w:firstLineChars="150"/>
        <w:rPr>
          <w:rFonts w:ascii="宋体" w:hAnsi="宋体"/>
          <w:sz w:val="24"/>
          <w:szCs w:val="24"/>
        </w:rPr>
      </w:pPr>
      <w:r>
        <w:rPr>
          <w:rFonts w:hint="eastAsia" w:ascii="宋体" w:hAnsi="宋体"/>
          <w:sz w:val="24"/>
          <w:szCs w:val="24"/>
        </w:rPr>
        <w:t>44.1 除采购合同另有规定外，卖方提供的全部货物，均应采用行业通用的保护措施进行包装，且包装应符合国家有关包装的法律、法规的规定。包装应适应于远距离运输、防潮、防震、防锈和防粗暴装卸，确保货物安全无损运抵现场。由于包装不善所引起的货物锈蚀、损坏和损失均由卖方承担。</w:t>
      </w:r>
    </w:p>
    <w:p>
      <w:pPr>
        <w:spacing w:line="400" w:lineRule="exact"/>
        <w:ind w:firstLine="360" w:firstLineChars="150"/>
        <w:rPr>
          <w:rFonts w:ascii="宋体" w:hAnsi="宋体"/>
          <w:sz w:val="24"/>
          <w:szCs w:val="24"/>
        </w:rPr>
      </w:pPr>
      <w:r>
        <w:rPr>
          <w:rFonts w:hint="eastAsia" w:ascii="宋体" w:hAnsi="宋体"/>
          <w:sz w:val="24"/>
          <w:szCs w:val="24"/>
        </w:rPr>
        <w:t>44.2每一个包装箱内应附一份详细装箱单和质量合格证书。</w:t>
      </w:r>
    </w:p>
    <w:p>
      <w:pPr>
        <w:spacing w:line="400" w:lineRule="exact"/>
        <w:ind w:firstLine="361" w:firstLineChars="150"/>
        <w:rPr>
          <w:rFonts w:ascii="宋体" w:hAnsi="宋体"/>
          <w:sz w:val="24"/>
          <w:szCs w:val="24"/>
        </w:rPr>
      </w:pPr>
      <w:r>
        <w:rPr>
          <w:rFonts w:hint="eastAsia" w:ascii="宋体" w:hAnsi="宋体"/>
          <w:b/>
          <w:sz w:val="24"/>
          <w:szCs w:val="24"/>
        </w:rPr>
        <w:t>45.交货方式</w:t>
      </w:r>
    </w:p>
    <w:p>
      <w:pPr>
        <w:spacing w:line="400" w:lineRule="exact"/>
        <w:ind w:firstLine="360" w:firstLineChars="150"/>
        <w:rPr>
          <w:rFonts w:ascii="宋体" w:hAnsi="宋体"/>
          <w:sz w:val="24"/>
          <w:szCs w:val="24"/>
        </w:rPr>
      </w:pPr>
      <w:r>
        <w:rPr>
          <w:rFonts w:hint="eastAsia" w:ascii="宋体" w:hAnsi="宋体" w:cs="Arial"/>
          <w:sz w:val="24"/>
          <w:szCs w:val="24"/>
        </w:rPr>
        <w:t>卖方应按照采购文件规定的时间和地点交付货物</w:t>
      </w:r>
      <w:r>
        <w:rPr>
          <w:rFonts w:hint="eastAsia" w:ascii="宋体" w:hAnsi="宋体" w:cs="Arial"/>
          <w:snapToGrid w:val="0"/>
          <w:kern w:val="0"/>
          <w:sz w:val="24"/>
          <w:szCs w:val="24"/>
        </w:rPr>
        <w:t>。</w:t>
      </w:r>
    </w:p>
    <w:p>
      <w:pPr>
        <w:spacing w:line="400" w:lineRule="exact"/>
        <w:ind w:firstLine="361" w:firstLineChars="150"/>
        <w:rPr>
          <w:rFonts w:ascii="宋体" w:hAnsi="宋体"/>
          <w:sz w:val="24"/>
          <w:szCs w:val="24"/>
        </w:rPr>
      </w:pPr>
      <w:r>
        <w:rPr>
          <w:rFonts w:hint="eastAsia" w:ascii="宋体" w:hAnsi="宋体"/>
          <w:b/>
          <w:sz w:val="24"/>
          <w:szCs w:val="24"/>
        </w:rPr>
        <w:t>46.装运通知</w:t>
      </w:r>
    </w:p>
    <w:p>
      <w:pPr>
        <w:spacing w:line="400" w:lineRule="exact"/>
        <w:ind w:firstLine="360" w:firstLineChars="150"/>
        <w:rPr>
          <w:rFonts w:ascii="宋体" w:hAnsi="宋体"/>
          <w:sz w:val="24"/>
          <w:szCs w:val="24"/>
        </w:rPr>
      </w:pPr>
      <w:r>
        <w:rPr>
          <w:rFonts w:hint="eastAsia" w:ascii="宋体" w:hAnsi="宋体"/>
          <w:sz w:val="24"/>
          <w:szCs w:val="24"/>
        </w:rPr>
        <w:t>46.1在将采购合同约定的货物备妥待运输后的24小时之内，卖方应将采购合同号、货号、数量、毛重、总体积（立方米）、发票金额、运输工具名称及装运日期，以书面形式通知买方。</w:t>
      </w:r>
    </w:p>
    <w:p>
      <w:pPr>
        <w:spacing w:line="400" w:lineRule="exact"/>
        <w:ind w:firstLine="360" w:firstLineChars="150"/>
        <w:rPr>
          <w:rFonts w:ascii="宋体" w:hAnsi="宋体"/>
          <w:sz w:val="24"/>
          <w:szCs w:val="24"/>
        </w:rPr>
      </w:pPr>
      <w:r>
        <w:rPr>
          <w:rFonts w:hint="eastAsia" w:ascii="宋体" w:hAnsi="宋体"/>
          <w:sz w:val="24"/>
          <w:szCs w:val="24"/>
        </w:rPr>
        <w:t>46.2 如因卖方延误通知，由此引起的一切后果损失应由卖方负责。</w:t>
      </w:r>
    </w:p>
    <w:p>
      <w:pPr>
        <w:spacing w:line="400" w:lineRule="exact"/>
        <w:ind w:firstLine="361" w:firstLineChars="150"/>
        <w:rPr>
          <w:rFonts w:ascii="宋体" w:hAnsi="宋体"/>
          <w:b/>
          <w:sz w:val="24"/>
          <w:szCs w:val="24"/>
        </w:rPr>
      </w:pPr>
      <w:r>
        <w:rPr>
          <w:rFonts w:hint="eastAsia" w:ascii="宋体" w:hAnsi="宋体"/>
          <w:b/>
          <w:sz w:val="24"/>
          <w:szCs w:val="24"/>
        </w:rPr>
        <w:t>47.付款</w:t>
      </w:r>
    </w:p>
    <w:p>
      <w:pPr>
        <w:spacing w:line="400" w:lineRule="exact"/>
        <w:ind w:firstLine="360" w:firstLineChars="150"/>
        <w:rPr>
          <w:rFonts w:ascii="宋体" w:hAnsi="宋体"/>
          <w:sz w:val="24"/>
          <w:szCs w:val="24"/>
        </w:rPr>
      </w:pPr>
      <w:r>
        <w:rPr>
          <w:rFonts w:hint="eastAsia" w:ascii="宋体" w:hAnsi="宋体"/>
          <w:sz w:val="24"/>
          <w:szCs w:val="24"/>
        </w:rPr>
        <w:t>47.1 采购合同以人民币付款。</w:t>
      </w:r>
    </w:p>
    <w:p>
      <w:pPr>
        <w:spacing w:line="400" w:lineRule="exact"/>
        <w:ind w:firstLine="360" w:firstLineChars="150"/>
        <w:rPr>
          <w:rFonts w:ascii="宋体" w:hAnsi="宋体"/>
          <w:sz w:val="24"/>
          <w:szCs w:val="24"/>
        </w:rPr>
      </w:pPr>
      <w:r>
        <w:rPr>
          <w:rFonts w:hint="eastAsia" w:ascii="宋体" w:hAnsi="宋体"/>
          <w:sz w:val="24"/>
          <w:szCs w:val="24"/>
        </w:rPr>
        <w:t>47.2 在卖方按照采购合同的规定交货后，将按照采购文件第六章“采购合同专用条款”规定的付款方式付款。</w:t>
      </w:r>
    </w:p>
    <w:p>
      <w:pPr>
        <w:spacing w:line="400" w:lineRule="exact"/>
        <w:ind w:firstLine="361" w:firstLineChars="150"/>
        <w:rPr>
          <w:rFonts w:ascii="宋体" w:hAnsi="宋体"/>
          <w:b/>
          <w:sz w:val="24"/>
          <w:szCs w:val="24"/>
        </w:rPr>
      </w:pPr>
      <w:r>
        <w:rPr>
          <w:rFonts w:hint="eastAsia" w:ascii="宋体" w:hAnsi="宋体"/>
          <w:b/>
          <w:sz w:val="24"/>
          <w:szCs w:val="24"/>
        </w:rPr>
        <w:t>48. 附带（伴随）服务</w:t>
      </w:r>
    </w:p>
    <w:p>
      <w:pPr>
        <w:spacing w:line="400" w:lineRule="exact"/>
        <w:ind w:firstLine="360" w:firstLineChars="150"/>
        <w:rPr>
          <w:rFonts w:ascii="宋体" w:hAnsi="宋体"/>
          <w:sz w:val="24"/>
          <w:szCs w:val="24"/>
        </w:rPr>
      </w:pPr>
      <w:r>
        <w:rPr>
          <w:rFonts w:hint="eastAsia" w:ascii="宋体" w:hAnsi="宋体"/>
          <w:sz w:val="24"/>
          <w:szCs w:val="24"/>
        </w:rPr>
        <w:t>48.1 附带（伴随）服务的费用应包括在合同价格中，买方不再单独地进行支付。</w:t>
      </w:r>
    </w:p>
    <w:p>
      <w:pPr>
        <w:spacing w:line="400" w:lineRule="exact"/>
        <w:ind w:firstLine="360" w:firstLineChars="150"/>
        <w:rPr>
          <w:rFonts w:ascii="宋体" w:hAnsi="宋体"/>
          <w:sz w:val="24"/>
          <w:szCs w:val="24"/>
        </w:rPr>
      </w:pPr>
      <w:r>
        <w:rPr>
          <w:rFonts w:hint="eastAsia" w:ascii="宋体" w:hAnsi="宋体"/>
          <w:sz w:val="24"/>
          <w:szCs w:val="24"/>
        </w:rPr>
        <w:t>48.2 附带（伴随）服务包括（但不限于）：</w:t>
      </w:r>
    </w:p>
    <w:p>
      <w:pPr>
        <w:spacing w:line="400" w:lineRule="exact"/>
        <w:ind w:firstLine="360" w:firstLineChars="150"/>
        <w:rPr>
          <w:rFonts w:ascii="宋体" w:hAnsi="宋体"/>
          <w:sz w:val="24"/>
          <w:szCs w:val="24"/>
        </w:rPr>
      </w:pPr>
      <w:r>
        <w:rPr>
          <w:rFonts w:hint="eastAsia" w:ascii="宋体" w:hAnsi="宋体"/>
          <w:sz w:val="24"/>
          <w:szCs w:val="24"/>
        </w:rPr>
        <w:t>（1）实施或监督所供货物的现场组装和/或启动；</w:t>
      </w:r>
    </w:p>
    <w:p>
      <w:pPr>
        <w:spacing w:line="400" w:lineRule="exact"/>
        <w:ind w:firstLine="360" w:firstLineChars="150"/>
        <w:rPr>
          <w:rFonts w:ascii="宋体" w:hAnsi="宋体"/>
          <w:sz w:val="24"/>
          <w:szCs w:val="24"/>
        </w:rPr>
      </w:pPr>
      <w:r>
        <w:rPr>
          <w:rFonts w:hint="eastAsia" w:ascii="宋体" w:hAnsi="宋体"/>
          <w:sz w:val="24"/>
          <w:szCs w:val="24"/>
        </w:rPr>
        <w:t>（2）提供货物组装和/或维修所需的工具；</w:t>
      </w:r>
    </w:p>
    <w:p>
      <w:pPr>
        <w:spacing w:line="400" w:lineRule="exact"/>
        <w:ind w:firstLine="360" w:firstLineChars="150"/>
        <w:rPr>
          <w:rFonts w:ascii="宋体" w:hAnsi="宋体"/>
          <w:sz w:val="24"/>
          <w:szCs w:val="24"/>
        </w:rPr>
      </w:pPr>
      <w:r>
        <w:rPr>
          <w:rFonts w:hint="eastAsia" w:ascii="宋体" w:hAnsi="宋体"/>
          <w:sz w:val="24"/>
          <w:szCs w:val="24"/>
        </w:rPr>
        <w:t>（3）为所供货物的每一单台设备提供详细的操作和维护手册；</w:t>
      </w:r>
    </w:p>
    <w:p>
      <w:pPr>
        <w:spacing w:line="400" w:lineRule="exact"/>
        <w:ind w:firstLine="360" w:firstLineChars="150"/>
        <w:rPr>
          <w:rFonts w:ascii="宋体" w:hAnsi="宋体"/>
          <w:sz w:val="24"/>
          <w:szCs w:val="24"/>
        </w:rPr>
      </w:pPr>
      <w:r>
        <w:rPr>
          <w:rFonts w:hint="eastAsia" w:ascii="宋体" w:hAnsi="宋体"/>
          <w:sz w:val="24"/>
          <w:szCs w:val="24"/>
        </w:rPr>
        <w:t>（4）在双方商定的一定期限内对所供货物实施运行或监督或修理，但前提条件是该服务并不能免除卖方在质量保证期内所承担的义务；</w:t>
      </w:r>
    </w:p>
    <w:p>
      <w:pPr>
        <w:spacing w:line="400" w:lineRule="exact"/>
        <w:ind w:firstLine="360" w:firstLineChars="150"/>
        <w:rPr>
          <w:rFonts w:ascii="宋体" w:hAnsi="宋体"/>
          <w:sz w:val="24"/>
          <w:szCs w:val="24"/>
        </w:rPr>
      </w:pPr>
      <w:r>
        <w:rPr>
          <w:rFonts w:hint="eastAsia" w:ascii="宋体" w:hAnsi="宋体"/>
          <w:sz w:val="24"/>
          <w:szCs w:val="24"/>
        </w:rPr>
        <w:t>（5）在卖方厂家和/或在项目现场就所供货物的组装、启动，运行、维护和/或修理对买方人员进行培训。</w:t>
      </w:r>
    </w:p>
    <w:p>
      <w:pPr>
        <w:spacing w:line="400" w:lineRule="exact"/>
        <w:ind w:firstLine="472" w:firstLineChars="196"/>
        <w:rPr>
          <w:rFonts w:ascii="宋体" w:hAnsi="宋体"/>
          <w:b/>
          <w:sz w:val="24"/>
          <w:szCs w:val="24"/>
        </w:rPr>
      </w:pPr>
      <w:r>
        <w:rPr>
          <w:rFonts w:hint="eastAsia" w:ascii="宋体" w:hAnsi="宋体"/>
          <w:b/>
          <w:sz w:val="24"/>
          <w:szCs w:val="24"/>
        </w:rPr>
        <w:t>49. 质量保证期</w:t>
      </w:r>
    </w:p>
    <w:p>
      <w:pPr>
        <w:spacing w:line="400" w:lineRule="exact"/>
        <w:ind w:firstLine="470" w:firstLineChars="196"/>
        <w:rPr>
          <w:rFonts w:ascii="宋体" w:hAnsi="宋体"/>
          <w:sz w:val="24"/>
          <w:szCs w:val="24"/>
        </w:rPr>
      </w:pPr>
      <w:r>
        <w:rPr>
          <w:rFonts w:hint="eastAsia" w:ascii="宋体" w:hAnsi="宋体"/>
          <w:sz w:val="24"/>
          <w:szCs w:val="24"/>
        </w:rPr>
        <w:t>49.1 详见采购文件第六章“采购合同专用条款”的相关规定。</w:t>
      </w:r>
    </w:p>
    <w:p>
      <w:pPr>
        <w:spacing w:line="400" w:lineRule="exact"/>
        <w:ind w:firstLine="470" w:firstLineChars="196"/>
        <w:rPr>
          <w:rFonts w:ascii="宋体" w:hAnsi="宋体"/>
          <w:sz w:val="24"/>
          <w:szCs w:val="24"/>
        </w:rPr>
      </w:pPr>
      <w:r>
        <w:rPr>
          <w:rFonts w:hint="eastAsia" w:ascii="宋体" w:hAnsi="宋体"/>
          <w:sz w:val="24"/>
          <w:szCs w:val="24"/>
        </w:rPr>
        <w:t>49.2 如果采购文件没有特别要求，则以卖方在谈判</w:t>
      </w:r>
      <w:r>
        <w:rPr>
          <w:rFonts w:ascii="宋体" w:hAnsi="宋体"/>
          <w:sz w:val="24"/>
          <w:szCs w:val="24"/>
        </w:rPr>
        <w:t>响应</w:t>
      </w:r>
      <w:r>
        <w:rPr>
          <w:rFonts w:hint="eastAsia" w:ascii="宋体" w:hAnsi="宋体"/>
          <w:sz w:val="24"/>
          <w:szCs w:val="24"/>
        </w:rPr>
        <w:t>文件中提交货物产地的有关文件为准。如果在上述文件的规定中有不一致之处，则以对买方最有利的为准。</w:t>
      </w:r>
    </w:p>
    <w:p>
      <w:pPr>
        <w:spacing w:line="400" w:lineRule="exact"/>
        <w:ind w:firstLine="470" w:firstLineChars="196"/>
        <w:rPr>
          <w:rFonts w:ascii="宋体" w:hAnsi="宋体"/>
          <w:sz w:val="24"/>
          <w:szCs w:val="24"/>
        </w:rPr>
      </w:pPr>
      <w:r>
        <w:rPr>
          <w:rFonts w:hint="eastAsia" w:ascii="宋体" w:hAnsi="宋体"/>
          <w:sz w:val="24"/>
          <w:szCs w:val="24"/>
        </w:rPr>
        <w:t>49.3 质量保证期自“采购项目验收报告单”签署之日起计算。</w:t>
      </w:r>
    </w:p>
    <w:p>
      <w:pPr>
        <w:spacing w:line="400" w:lineRule="exact"/>
        <w:ind w:firstLine="472" w:firstLineChars="196"/>
        <w:rPr>
          <w:rFonts w:ascii="宋体" w:hAnsi="宋体"/>
          <w:b/>
          <w:sz w:val="24"/>
          <w:szCs w:val="24"/>
        </w:rPr>
      </w:pPr>
      <w:r>
        <w:rPr>
          <w:rFonts w:hint="eastAsia" w:ascii="宋体" w:hAnsi="宋体"/>
          <w:b/>
          <w:sz w:val="24"/>
          <w:szCs w:val="24"/>
        </w:rPr>
        <w:t>50.质量保证</w:t>
      </w:r>
    </w:p>
    <w:p>
      <w:pPr>
        <w:spacing w:line="400" w:lineRule="exact"/>
        <w:ind w:firstLine="470" w:firstLineChars="196"/>
        <w:rPr>
          <w:rFonts w:ascii="宋体" w:hAnsi="宋体"/>
          <w:sz w:val="24"/>
          <w:szCs w:val="24"/>
        </w:rPr>
      </w:pPr>
      <w:r>
        <w:rPr>
          <w:rFonts w:hint="eastAsia" w:ascii="宋体" w:hAnsi="宋体"/>
          <w:sz w:val="24"/>
          <w:szCs w:val="24"/>
        </w:rPr>
        <w:t>50.1卖方应保证采购合同项下所供货物是原生产制造厂商制造的、经过合法销售渠道取得的、全新的、未使用过的，并完全符合强制性的国家技术质量规范和采购合同规定的质量、规格、性能和技术规范等的要求。</w:t>
      </w:r>
    </w:p>
    <w:p>
      <w:pPr>
        <w:spacing w:line="400" w:lineRule="exact"/>
        <w:ind w:firstLine="470" w:firstLineChars="196"/>
        <w:rPr>
          <w:rFonts w:ascii="宋体" w:hAnsi="宋体"/>
          <w:sz w:val="24"/>
          <w:szCs w:val="24"/>
        </w:rPr>
      </w:pPr>
      <w:r>
        <w:rPr>
          <w:rFonts w:hint="eastAsia" w:ascii="宋体" w:hAnsi="宋体"/>
          <w:sz w:val="24"/>
          <w:szCs w:val="24"/>
        </w:rPr>
        <w:t>50.2 方应保证其所提供的货物在正确安装、正常使用和保养条件下，在其使用寿命期限内具有符合质量要求和产品说明书的令人满意的性能。在货物最终验收合格交付使用后在不少于本合同条款第45条规定的质量保证期内，卖方应对其交付的货物由于设计、工艺或材料的缺陷而产生的故障负责。</w:t>
      </w:r>
    </w:p>
    <w:p>
      <w:pPr>
        <w:spacing w:line="400" w:lineRule="exact"/>
        <w:ind w:firstLine="470" w:firstLineChars="196"/>
        <w:rPr>
          <w:rFonts w:ascii="宋体" w:hAnsi="宋体"/>
          <w:sz w:val="24"/>
          <w:szCs w:val="24"/>
        </w:rPr>
      </w:pPr>
      <w:r>
        <w:rPr>
          <w:rFonts w:hint="eastAsia" w:ascii="宋体" w:hAnsi="宋体"/>
          <w:sz w:val="24"/>
          <w:szCs w:val="24"/>
        </w:rPr>
        <w:t>50.3根据买方按检验标准自己检验结果或委托有资质的相关质检机构的检验结果，发现货物的数量、质量或规格与采购合同不符；或者在质量保证期内，证实货物是存在缺陷（包括潜在的缺陷或使用不符合要求的材料等），买方应尽快以书面形式通知卖方。卖方在收到通知后应在采购合同规定的期限内免费维修或更换有缺陷的货物或部件。</w:t>
      </w:r>
    </w:p>
    <w:p>
      <w:pPr>
        <w:spacing w:line="400" w:lineRule="exact"/>
        <w:ind w:firstLine="470" w:firstLineChars="196"/>
        <w:rPr>
          <w:rFonts w:ascii="宋体" w:hAnsi="宋体"/>
          <w:sz w:val="24"/>
          <w:szCs w:val="24"/>
        </w:rPr>
      </w:pPr>
      <w:r>
        <w:rPr>
          <w:rFonts w:hint="eastAsia" w:ascii="宋体" w:hAnsi="宋体"/>
          <w:sz w:val="24"/>
          <w:szCs w:val="24"/>
        </w:rPr>
        <w:t>50.4 如果卖方在收到通知后在采购合同规定时间内，没有弥补缺陷，买方可采取必要的补救措施，但由此引发的风险和费用将由卖方承担。</w:t>
      </w:r>
    </w:p>
    <w:p>
      <w:pPr>
        <w:spacing w:line="400" w:lineRule="exact"/>
        <w:ind w:firstLine="472" w:firstLineChars="196"/>
        <w:rPr>
          <w:rFonts w:ascii="宋体" w:hAnsi="宋体"/>
          <w:b/>
          <w:sz w:val="24"/>
          <w:szCs w:val="24"/>
        </w:rPr>
      </w:pPr>
      <w:r>
        <w:rPr>
          <w:rFonts w:hint="eastAsia" w:ascii="宋体" w:hAnsi="宋体"/>
          <w:b/>
          <w:sz w:val="24"/>
          <w:szCs w:val="24"/>
        </w:rPr>
        <w:t>51.检验和验收</w:t>
      </w:r>
    </w:p>
    <w:p>
      <w:pPr>
        <w:spacing w:line="400" w:lineRule="exact"/>
        <w:ind w:firstLine="470" w:firstLineChars="196"/>
        <w:rPr>
          <w:rFonts w:ascii="宋体" w:hAnsi="宋体"/>
          <w:sz w:val="24"/>
          <w:szCs w:val="24"/>
        </w:rPr>
      </w:pPr>
      <w:r>
        <w:rPr>
          <w:rFonts w:hint="eastAsia" w:ascii="宋体" w:hAnsi="宋体"/>
          <w:sz w:val="24"/>
          <w:szCs w:val="24"/>
        </w:rPr>
        <w:t>51.1 在交货前，卖方应取得对货物的产地、质量、规格、数量等内容进行详细而全面的检验报告，并出具一份证明货物符合采购合同规定的检疫检验证书，但该文件不能作为有关质量、规格、数量等内容的最终检验。</w:t>
      </w:r>
    </w:p>
    <w:p>
      <w:pPr>
        <w:spacing w:line="400" w:lineRule="exact"/>
        <w:ind w:firstLine="470" w:firstLineChars="196"/>
        <w:rPr>
          <w:rFonts w:ascii="宋体" w:hAnsi="宋体"/>
          <w:sz w:val="24"/>
          <w:szCs w:val="24"/>
        </w:rPr>
      </w:pPr>
      <w:r>
        <w:rPr>
          <w:rFonts w:hint="eastAsia" w:ascii="宋体" w:hAnsi="宋体"/>
          <w:sz w:val="24"/>
          <w:szCs w:val="24"/>
        </w:rPr>
        <w:t>51.2货物运抵现场后，买方或采购长葛市公共资源交易中心应在采购合同规定的时间内组织验收，并在“采购项目验收报告单”上签字。“采购项目验收报告单”将作为申请付款文件的一部分。</w:t>
      </w:r>
    </w:p>
    <w:p>
      <w:pPr>
        <w:spacing w:line="400" w:lineRule="exact"/>
        <w:ind w:firstLine="470" w:firstLineChars="196"/>
        <w:rPr>
          <w:rFonts w:ascii="宋体" w:hAnsi="宋体"/>
          <w:sz w:val="24"/>
          <w:szCs w:val="24"/>
        </w:rPr>
      </w:pPr>
      <w:r>
        <w:rPr>
          <w:rFonts w:hint="eastAsia" w:ascii="宋体" w:hAnsi="宋体"/>
          <w:sz w:val="24"/>
          <w:szCs w:val="24"/>
        </w:rPr>
        <w:t>51.3如果任何被检验或测试的货物不能满足采购文件规定的技术规格的要求，买方可以拒绝接受该货物，卖方应更换被拒绝的货物，或者免费进行必要的维修以满足采购文件规定的技术规格的要求。</w:t>
      </w:r>
    </w:p>
    <w:p>
      <w:pPr>
        <w:spacing w:line="400" w:lineRule="exact"/>
        <w:ind w:firstLine="470" w:firstLineChars="196"/>
        <w:rPr>
          <w:rFonts w:ascii="宋体" w:hAnsi="宋体"/>
          <w:sz w:val="24"/>
          <w:szCs w:val="24"/>
        </w:rPr>
      </w:pPr>
      <w:r>
        <w:rPr>
          <w:rFonts w:hint="eastAsia" w:ascii="宋体" w:hAnsi="宋体"/>
          <w:sz w:val="24"/>
          <w:szCs w:val="24"/>
        </w:rPr>
        <w:t>51.4由买方或采购机构按照规定组织对货物进行检查验收。发生的相关费用由卖方承担。</w:t>
      </w:r>
    </w:p>
    <w:p>
      <w:pPr>
        <w:spacing w:line="400" w:lineRule="exact"/>
        <w:ind w:firstLine="472" w:firstLineChars="196"/>
        <w:rPr>
          <w:rFonts w:ascii="宋体" w:hAnsi="宋体"/>
          <w:b/>
          <w:sz w:val="24"/>
          <w:szCs w:val="24"/>
        </w:rPr>
      </w:pPr>
      <w:r>
        <w:rPr>
          <w:rFonts w:hint="eastAsia" w:ascii="宋体" w:hAnsi="宋体"/>
          <w:b/>
          <w:sz w:val="24"/>
          <w:szCs w:val="24"/>
        </w:rPr>
        <w:t>52.索赔</w:t>
      </w:r>
    </w:p>
    <w:p>
      <w:pPr>
        <w:spacing w:line="400" w:lineRule="exact"/>
        <w:ind w:firstLine="472" w:firstLineChars="196"/>
        <w:rPr>
          <w:rFonts w:ascii="宋体" w:hAnsi="宋体"/>
          <w:sz w:val="24"/>
          <w:szCs w:val="24"/>
        </w:rPr>
      </w:pPr>
      <w:r>
        <w:rPr>
          <w:rFonts w:hint="eastAsia" w:ascii="宋体" w:hAnsi="宋体"/>
          <w:b/>
          <w:sz w:val="24"/>
          <w:szCs w:val="24"/>
        </w:rPr>
        <w:t>52</w:t>
      </w:r>
      <w:r>
        <w:rPr>
          <w:rFonts w:hint="eastAsia" w:ascii="宋体" w:hAnsi="宋体"/>
          <w:sz w:val="24"/>
          <w:szCs w:val="24"/>
        </w:rPr>
        <w:t>.1 如果货物的质量、规格、数量等与采购合同不符，或在规定的质量保证期内证实货物存在缺陷（包括潜在的缺陷或使用不符合要求的材料等），买方有权根据有资质的质检机构的检验结果向卖方提出索赔（责任应由保险公司或运输部门承担的除外）。</w:t>
      </w:r>
    </w:p>
    <w:p>
      <w:pPr>
        <w:spacing w:line="400" w:lineRule="exact"/>
        <w:ind w:firstLine="472" w:firstLineChars="196"/>
        <w:rPr>
          <w:rFonts w:ascii="宋体" w:hAnsi="宋体"/>
          <w:sz w:val="24"/>
          <w:szCs w:val="24"/>
        </w:rPr>
      </w:pPr>
      <w:r>
        <w:rPr>
          <w:rFonts w:hint="eastAsia" w:ascii="宋体" w:hAnsi="宋体"/>
          <w:b/>
          <w:sz w:val="24"/>
          <w:szCs w:val="24"/>
        </w:rPr>
        <w:t>52</w:t>
      </w:r>
      <w:r>
        <w:rPr>
          <w:rFonts w:hint="eastAsia" w:ascii="宋体" w:hAnsi="宋体"/>
          <w:sz w:val="24"/>
          <w:szCs w:val="24"/>
        </w:rPr>
        <w:t>.2 在采购合同规定的验收期和质量保证期内，如果卖方对买方提出的索赔负有责任，卖方应按照买方同意的下列一种或多种方式解决索赔事宜：</w:t>
      </w:r>
    </w:p>
    <w:p>
      <w:pPr>
        <w:spacing w:line="400" w:lineRule="exact"/>
        <w:ind w:firstLine="470" w:firstLineChars="196"/>
        <w:rPr>
          <w:rFonts w:ascii="宋体" w:hAnsi="宋体"/>
          <w:sz w:val="24"/>
          <w:szCs w:val="24"/>
        </w:rPr>
      </w:pPr>
      <w:r>
        <w:rPr>
          <w:rFonts w:hint="eastAsia" w:ascii="宋体" w:hAnsi="宋体"/>
          <w:sz w:val="24"/>
          <w:szCs w:val="24"/>
        </w:rPr>
        <w:t>（1）在法定的退货期内，卖方同意退货并将货款退还给买方，并承担由此发生的一切损失和费用，包括利息、银行手续费、运费、保险费、检验费、仓储费、装卸费以及为保护退回货物所需的其他必要费用。如已超过退货期，但卖方同意退货，可比照上述办法办理，或由双方协商处理。</w:t>
      </w:r>
    </w:p>
    <w:p>
      <w:pPr>
        <w:spacing w:line="400" w:lineRule="exact"/>
        <w:ind w:firstLine="360" w:firstLineChars="150"/>
        <w:rPr>
          <w:rFonts w:ascii="宋体" w:hAnsi="宋体"/>
          <w:sz w:val="24"/>
          <w:szCs w:val="24"/>
        </w:rPr>
      </w:pPr>
      <w:r>
        <w:rPr>
          <w:rFonts w:hint="eastAsia" w:ascii="宋体" w:hAnsi="宋体"/>
          <w:sz w:val="24"/>
          <w:szCs w:val="24"/>
        </w:rPr>
        <w:t>（2）根据货物低劣程度、损坏程度以及买方所遭受损失的数额，经买卖双方商定降低货物的价格，或由权威部门评估，以评估价格为准降低货物的价格。</w:t>
      </w:r>
    </w:p>
    <w:p>
      <w:pPr>
        <w:spacing w:line="400" w:lineRule="exact"/>
        <w:ind w:firstLine="360" w:firstLineChars="150"/>
        <w:rPr>
          <w:rFonts w:ascii="宋体" w:hAnsi="宋体"/>
          <w:sz w:val="24"/>
          <w:szCs w:val="24"/>
        </w:rPr>
      </w:pPr>
      <w:r>
        <w:rPr>
          <w:rFonts w:hint="eastAsia" w:ascii="宋体" w:hAnsi="宋体"/>
          <w:sz w:val="24"/>
          <w:szCs w:val="24"/>
        </w:rPr>
        <w:t>（3）用符合规定规格、质量和性能要求的新零件、部件或货物来更换有缺陷的部分或修补缺陷部分，卖方应承担一切费用和风险并负担买方发生的全部直接费用。同时，卖方应相应延长修补或更换件的质量保证期。</w:t>
      </w:r>
    </w:p>
    <w:p>
      <w:pPr>
        <w:spacing w:line="400" w:lineRule="exact"/>
        <w:ind w:firstLine="472" w:firstLineChars="196"/>
        <w:rPr>
          <w:rFonts w:ascii="宋体" w:hAnsi="宋体"/>
          <w:sz w:val="24"/>
          <w:szCs w:val="24"/>
        </w:rPr>
      </w:pPr>
      <w:r>
        <w:rPr>
          <w:rFonts w:hint="eastAsia" w:ascii="宋体" w:hAnsi="宋体"/>
          <w:b/>
          <w:sz w:val="24"/>
          <w:szCs w:val="24"/>
        </w:rPr>
        <w:t>52</w:t>
      </w:r>
      <w:r>
        <w:rPr>
          <w:rFonts w:hint="eastAsia" w:ascii="宋体" w:hAnsi="宋体"/>
          <w:sz w:val="24"/>
          <w:szCs w:val="24"/>
        </w:rPr>
        <w:t>.3 如果卖方在采购合同规定的索赔通知期限内，未对买方的索赔通知做出答复，则上述索赔应视为已被卖方接受。如卖方未能在买方提出的在采购合同规定的期限内或买方同意的更长时间内，按照本采购合同第44.2条规定的任何一种方法解决索赔事宜，买方将从卖方的履约保证金中扣回索赔金额。如果这些金额不足以补偿索赔金额，买方有权向卖方提出不足部分的补偿。</w:t>
      </w:r>
    </w:p>
    <w:p>
      <w:pPr>
        <w:spacing w:line="400" w:lineRule="exact"/>
        <w:ind w:firstLine="472" w:firstLineChars="196"/>
        <w:rPr>
          <w:rFonts w:ascii="宋体" w:hAnsi="宋体"/>
          <w:b/>
          <w:sz w:val="24"/>
          <w:szCs w:val="24"/>
        </w:rPr>
      </w:pPr>
      <w:r>
        <w:rPr>
          <w:rFonts w:hint="eastAsia" w:ascii="宋体" w:hAnsi="宋体"/>
          <w:b/>
          <w:sz w:val="24"/>
          <w:szCs w:val="24"/>
        </w:rPr>
        <w:t>53. 卖方履约延误和误期赔偿</w:t>
      </w:r>
    </w:p>
    <w:p>
      <w:pPr>
        <w:spacing w:line="400" w:lineRule="exact"/>
        <w:ind w:firstLine="472" w:firstLineChars="196"/>
        <w:rPr>
          <w:rFonts w:ascii="宋体" w:hAnsi="宋体"/>
          <w:sz w:val="24"/>
          <w:szCs w:val="24"/>
        </w:rPr>
      </w:pPr>
      <w:r>
        <w:rPr>
          <w:rFonts w:hint="eastAsia" w:ascii="宋体" w:hAnsi="宋体"/>
          <w:b/>
          <w:sz w:val="24"/>
          <w:szCs w:val="24"/>
        </w:rPr>
        <w:t>53</w:t>
      </w:r>
      <w:r>
        <w:rPr>
          <w:rFonts w:hint="eastAsia" w:ascii="宋体" w:hAnsi="宋体"/>
          <w:sz w:val="24"/>
          <w:szCs w:val="24"/>
        </w:rPr>
        <w:t>.1 如卖方无正当理由而拖延交货，买方有权提出误期赔偿或解除采购合同。</w:t>
      </w:r>
    </w:p>
    <w:p>
      <w:pPr>
        <w:spacing w:line="400" w:lineRule="exact"/>
        <w:ind w:firstLine="472" w:firstLineChars="196"/>
        <w:rPr>
          <w:rFonts w:ascii="宋体" w:hAnsi="宋体"/>
          <w:sz w:val="24"/>
          <w:szCs w:val="24"/>
        </w:rPr>
      </w:pPr>
      <w:r>
        <w:rPr>
          <w:rFonts w:hint="eastAsia" w:ascii="宋体" w:hAnsi="宋体"/>
          <w:b/>
          <w:sz w:val="24"/>
          <w:szCs w:val="24"/>
        </w:rPr>
        <w:t>53</w:t>
      </w:r>
      <w:r>
        <w:rPr>
          <w:rFonts w:hint="eastAsia" w:ascii="宋体" w:hAnsi="宋体"/>
          <w:sz w:val="24"/>
          <w:szCs w:val="24"/>
        </w:rPr>
        <w:t>.2 在履行采购合同过程中，如果卖方遇到妨碍按时交货和提供服务的情况时，应及时以书面形式将拖延的事实，可能拖延的期限和理由通知买方。买方在收到卖方通知后，应尽快对情况进行评价，并确定是否通过修改采购合同，酌情延长交货时间。</w:t>
      </w:r>
    </w:p>
    <w:p>
      <w:pPr>
        <w:spacing w:line="400" w:lineRule="exact"/>
        <w:ind w:firstLine="472" w:firstLineChars="196"/>
        <w:rPr>
          <w:rFonts w:ascii="宋体" w:hAnsi="宋体"/>
          <w:sz w:val="24"/>
          <w:szCs w:val="24"/>
        </w:rPr>
      </w:pPr>
      <w:r>
        <w:rPr>
          <w:rFonts w:hint="eastAsia" w:ascii="宋体" w:hAnsi="宋体"/>
          <w:b/>
          <w:sz w:val="24"/>
          <w:szCs w:val="24"/>
        </w:rPr>
        <w:t>53</w:t>
      </w:r>
      <w:r>
        <w:rPr>
          <w:rFonts w:hint="eastAsia" w:ascii="宋体" w:hAnsi="宋体"/>
          <w:sz w:val="24"/>
          <w:szCs w:val="24"/>
        </w:rPr>
        <w:t>.3除本合同条款第50条规定外，如果卖方没有按照采购合同规定的时间交货和提供服务，买方可要求卖方支付违约金。违约金按每周迟交货物交货价或未提供服务费用的0.5%计收，但违约金的最高限额为迟交货物或未提供服务的合同价格的5%。一周按7天计算，不足7天按一周计算。如果达到最高限额，买方有权解除采购合同。</w:t>
      </w:r>
    </w:p>
    <w:p>
      <w:pPr>
        <w:spacing w:line="400" w:lineRule="exact"/>
        <w:ind w:firstLine="472" w:firstLineChars="196"/>
        <w:rPr>
          <w:rFonts w:ascii="宋体" w:hAnsi="宋体"/>
          <w:b/>
          <w:sz w:val="24"/>
          <w:szCs w:val="24"/>
        </w:rPr>
      </w:pPr>
      <w:r>
        <w:rPr>
          <w:rFonts w:hint="eastAsia" w:ascii="宋体" w:hAnsi="宋体"/>
          <w:b/>
          <w:sz w:val="24"/>
          <w:szCs w:val="24"/>
        </w:rPr>
        <w:t>54. 不可抗力</w:t>
      </w:r>
    </w:p>
    <w:p>
      <w:pPr>
        <w:spacing w:line="400" w:lineRule="exact"/>
        <w:ind w:firstLine="472" w:firstLineChars="196"/>
        <w:rPr>
          <w:rFonts w:ascii="宋体" w:hAnsi="宋体"/>
          <w:sz w:val="24"/>
          <w:szCs w:val="24"/>
        </w:rPr>
      </w:pPr>
      <w:r>
        <w:rPr>
          <w:rFonts w:hint="eastAsia" w:ascii="宋体" w:hAnsi="宋体"/>
          <w:b/>
          <w:sz w:val="24"/>
          <w:szCs w:val="24"/>
        </w:rPr>
        <w:t>54</w:t>
      </w:r>
      <w:r>
        <w:rPr>
          <w:rFonts w:hint="eastAsia" w:ascii="宋体" w:hAnsi="宋体"/>
          <w:sz w:val="24"/>
          <w:szCs w:val="24"/>
        </w:rPr>
        <w:t>.1 尽管有本合同条款第43条和第44条的规定，如果卖方因不可抗力而导致采购合同实施延误或不能履行采购合同义务的话，在不可抗力影响的范围内卖方的履约保证金不能被没收，也不应该承担违约赔偿或终止采购合同的责任。</w:t>
      </w:r>
    </w:p>
    <w:p>
      <w:pPr>
        <w:spacing w:line="400" w:lineRule="exact"/>
        <w:ind w:firstLine="472" w:firstLineChars="196"/>
        <w:rPr>
          <w:rFonts w:ascii="宋体" w:hAnsi="宋体"/>
          <w:sz w:val="24"/>
          <w:szCs w:val="24"/>
        </w:rPr>
      </w:pPr>
      <w:r>
        <w:rPr>
          <w:rFonts w:hint="eastAsia" w:ascii="宋体" w:hAnsi="宋体"/>
          <w:b/>
          <w:sz w:val="24"/>
          <w:szCs w:val="24"/>
        </w:rPr>
        <w:t>54</w:t>
      </w:r>
      <w:r>
        <w:rPr>
          <w:rFonts w:hint="eastAsia" w:ascii="宋体" w:hAnsi="宋体"/>
          <w:sz w:val="24"/>
          <w:szCs w:val="24"/>
        </w:rPr>
        <w:t>.2 本条所述的“不可抗力”是指那些卖方无法控制、不可预见的事件，但不包括卖方的违约或疏忽。不可抗力事件包括，但不限于：战争、严重火灾、洪水、台风、地震、防疫限制和禁运及其他双方商定的事件。</w:t>
      </w:r>
    </w:p>
    <w:p>
      <w:pPr>
        <w:spacing w:line="400" w:lineRule="exact"/>
        <w:ind w:firstLine="472" w:firstLineChars="196"/>
        <w:rPr>
          <w:rFonts w:ascii="宋体" w:hAnsi="宋体"/>
          <w:sz w:val="24"/>
          <w:szCs w:val="24"/>
        </w:rPr>
      </w:pPr>
      <w:r>
        <w:rPr>
          <w:rFonts w:hint="eastAsia" w:ascii="宋体" w:hAnsi="宋体"/>
          <w:b/>
          <w:sz w:val="24"/>
          <w:szCs w:val="24"/>
        </w:rPr>
        <w:t>54</w:t>
      </w:r>
      <w:r>
        <w:rPr>
          <w:rFonts w:hint="eastAsia" w:ascii="宋体" w:hAnsi="宋体"/>
          <w:sz w:val="24"/>
          <w:szCs w:val="24"/>
        </w:rPr>
        <w:t>.3 在不可抗力事件发生后，卖方应尽快以书面形式将不可抗力的情况和原因通知买方。除买方书面另行要求外，卖方应尽可能继续履行采购合同义务，以及寻求采取合理的方案履行不受不可抗力影响的其他事项。如果不可抗力事件影响延续超过120天，双方应通过友好协商在合理的时间内就进一步实施采购合同达成协议。</w:t>
      </w:r>
    </w:p>
    <w:p>
      <w:pPr>
        <w:spacing w:line="400" w:lineRule="exact"/>
        <w:ind w:firstLine="472" w:firstLineChars="196"/>
        <w:rPr>
          <w:rFonts w:ascii="宋体" w:hAnsi="宋体"/>
          <w:sz w:val="24"/>
          <w:szCs w:val="24"/>
        </w:rPr>
      </w:pPr>
      <w:r>
        <w:rPr>
          <w:rFonts w:hint="eastAsia" w:ascii="宋体" w:hAnsi="宋体"/>
          <w:b/>
          <w:sz w:val="24"/>
          <w:szCs w:val="24"/>
        </w:rPr>
        <w:t>54</w:t>
      </w:r>
      <w:r>
        <w:rPr>
          <w:rFonts w:hint="eastAsia" w:ascii="宋体" w:hAnsi="宋体"/>
          <w:sz w:val="24"/>
          <w:szCs w:val="24"/>
        </w:rPr>
        <w:t>.4 不可抗力使采购合同的某些内容有变更必要的，双方应通过协商达成进一步履行采购合同的协议，因不可抗力致使采购合同不能履行的，采购合同终止。</w:t>
      </w:r>
    </w:p>
    <w:p>
      <w:pPr>
        <w:spacing w:line="400" w:lineRule="exact"/>
        <w:ind w:firstLine="472" w:firstLineChars="196"/>
        <w:rPr>
          <w:rFonts w:ascii="宋体" w:hAnsi="宋体"/>
          <w:b/>
          <w:sz w:val="24"/>
          <w:szCs w:val="24"/>
        </w:rPr>
      </w:pPr>
      <w:r>
        <w:rPr>
          <w:rFonts w:hint="eastAsia" w:ascii="宋体" w:hAnsi="宋体"/>
          <w:b/>
          <w:sz w:val="24"/>
          <w:szCs w:val="24"/>
        </w:rPr>
        <w:t>55.税费</w:t>
      </w:r>
    </w:p>
    <w:p>
      <w:pPr>
        <w:spacing w:line="400" w:lineRule="exact"/>
        <w:ind w:firstLine="470" w:firstLineChars="196"/>
        <w:rPr>
          <w:rFonts w:ascii="宋体" w:hAnsi="宋体"/>
          <w:sz w:val="24"/>
          <w:szCs w:val="24"/>
        </w:rPr>
      </w:pPr>
      <w:r>
        <w:rPr>
          <w:rFonts w:hint="eastAsia" w:ascii="宋体" w:hAnsi="宋体"/>
          <w:sz w:val="24"/>
          <w:szCs w:val="24"/>
        </w:rPr>
        <w:t>与采购合同有关的一切税费均适用中华人民共和国法律的相关规定。</w:t>
      </w:r>
    </w:p>
    <w:p>
      <w:pPr>
        <w:spacing w:line="400" w:lineRule="exact"/>
        <w:ind w:firstLine="472" w:firstLineChars="196"/>
        <w:rPr>
          <w:rFonts w:ascii="宋体" w:hAnsi="宋体"/>
          <w:b/>
          <w:sz w:val="24"/>
          <w:szCs w:val="24"/>
        </w:rPr>
      </w:pPr>
      <w:r>
        <w:rPr>
          <w:rFonts w:hint="eastAsia" w:ascii="宋体" w:hAnsi="宋体"/>
          <w:b/>
          <w:sz w:val="24"/>
          <w:szCs w:val="24"/>
        </w:rPr>
        <w:t>56. 争议的解决</w:t>
      </w:r>
    </w:p>
    <w:p>
      <w:pPr>
        <w:spacing w:line="400" w:lineRule="exact"/>
        <w:ind w:firstLine="472" w:firstLineChars="196"/>
        <w:rPr>
          <w:rFonts w:ascii="宋体" w:hAnsi="宋体"/>
          <w:sz w:val="24"/>
          <w:szCs w:val="24"/>
        </w:rPr>
      </w:pPr>
      <w:bookmarkStart w:id="7" w:name="_Toc80458943"/>
      <w:bookmarkStart w:id="8" w:name="_Toc80502600"/>
      <w:r>
        <w:rPr>
          <w:rFonts w:hint="eastAsia" w:ascii="宋体" w:hAnsi="宋体"/>
          <w:b/>
          <w:sz w:val="24"/>
          <w:szCs w:val="24"/>
        </w:rPr>
        <w:t>56</w:t>
      </w:r>
      <w:r>
        <w:rPr>
          <w:rFonts w:hint="eastAsia" w:ascii="宋体" w:hAnsi="宋体"/>
          <w:sz w:val="24"/>
          <w:szCs w:val="24"/>
        </w:rPr>
        <w:t>.1 采购合同实施或与采购合同有关的一切争议应通过双方友好解决。如自协商开始之日起15日内得不到解决，双方应将争议提交调解委员</w:t>
      </w:r>
      <w:r>
        <w:rPr>
          <w:rFonts w:ascii="宋体" w:hAnsi="宋体"/>
          <w:sz w:val="24"/>
          <w:szCs w:val="24"/>
        </w:rPr>
        <w:t>会进行调解</w:t>
      </w:r>
      <w:r>
        <w:rPr>
          <w:rFonts w:hint="eastAsia" w:ascii="宋体" w:hAnsi="宋体"/>
          <w:sz w:val="24"/>
          <w:szCs w:val="24"/>
        </w:rPr>
        <w:t>。调解不成的，将向买方所在地仲裁机构提起仲裁或者向买方所在地人民法院提起诉讼。</w:t>
      </w:r>
    </w:p>
    <w:p>
      <w:pPr>
        <w:spacing w:line="400" w:lineRule="exact"/>
        <w:ind w:firstLine="472" w:firstLineChars="196"/>
        <w:rPr>
          <w:rFonts w:ascii="宋体" w:hAnsi="宋体"/>
          <w:sz w:val="24"/>
          <w:szCs w:val="24"/>
        </w:rPr>
      </w:pPr>
      <w:r>
        <w:rPr>
          <w:rFonts w:hint="eastAsia" w:ascii="宋体" w:hAnsi="宋体"/>
          <w:b/>
          <w:sz w:val="24"/>
          <w:szCs w:val="24"/>
        </w:rPr>
        <w:t>56</w:t>
      </w:r>
      <w:r>
        <w:rPr>
          <w:rFonts w:hint="eastAsia" w:ascii="宋体" w:hAnsi="宋体"/>
          <w:sz w:val="24"/>
          <w:szCs w:val="24"/>
        </w:rPr>
        <w:t>.2 仲裁裁决为最终裁决，对双方均有约束力。当事人一方在规定时间内不履行仲裁机构裁决的，另一方可申请人民法院强制执行。</w:t>
      </w:r>
    </w:p>
    <w:p>
      <w:pPr>
        <w:spacing w:line="400" w:lineRule="exact"/>
        <w:ind w:firstLine="472" w:firstLineChars="196"/>
        <w:rPr>
          <w:rFonts w:ascii="宋体" w:hAnsi="宋体"/>
          <w:sz w:val="24"/>
          <w:szCs w:val="24"/>
        </w:rPr>
      </w:pPr>
      <w:r>
        <w:rPr>
          <w:rFonts w:hint="eastAsia" w:ascii="宋体" w:hAnsi="宋体"/>
          <w:b/>
          <w:sz w:val="24"/>
          <w:szCs w:val="24"/>
        </w:rPr>
        <w:t>56</w:t>
      </w:r>
      <w:r>
        <w:rPr>
          <w:rFonts w:hint="eastAsia" w:ascii="宋体" w:hAnsi="宋体"/>
          <w:sz w:val="24"/>
          <w:szCs w:val="24"/>
        </w:rPr>
        <w:t>.3 仲裁（或诉讼）费用除仲裁机关（或人民法院）另有裁决外，应由败诉方负担。</w:t>
      </w:r>
    </w:p>
    <w:p>
      <w:pPr>
        <w:spacing w:line="400" w:lineRule="exact"/>
        <w:ind w:firstLine="472" w:firstLineChars="196"/>
        <w:rPr>
          <w:rFonts w:ascii="宋体" w:hAnsi="宋体"/>
          <w:sz w:val="24"/>
          <w:szCs w:val="24"/>
        </w:rPr>
      </w:pPr>
      <w:r>
        <w:rPr>
          <w:rFonts w:hint="eastAsia" w:ascii="宋体" w:hAnsi="宋体"/>
          <w:b/>
          <w:sz w:val="24"/>
          <w:szCs w:val="24"/>
        </w:rPr>
        <w:t>56</w:t>
      </w:r>
      <w:r>
        <w:rPr>
          <w:rFonts w:hint="eastAsia" w:ascii="宋体" w:hAnsi="宋体"/>
          <w:sz w:val="24"/>
          <w:szCs w:val="24"/>
        </w:rPr>
        <w:t>.4 在仲裁（或诉讼）期间，除正在进行仲裁（或诉讼）的部分外，采购合同其他部分继续执行。</w:t>
      </w:r>
      <w:bookmarkEnd w:id="7"/>
      <w:bookmarkEnd w:id="8"/>
    </w:p>
    <w:p>
      <w:pPr>
        <w:spacing w:line="400" w:lineRule="exact"/>
        <w:ind w:firstLine="472" w:firstLineChars="196"/>
        <w:rPr>
          <w:rFonts w:ascii="宋体" w:hAnsi="宋体"/>
          <w:b/>
          <w:sz w:val="24"/>
          <w:szCs w:val="24"/>
        </w:rPr>
      </w:pPr>
      <w:r>
        <w:rPr>
          <w:rFonts w:hint="eastAsia" w:ascii="宋体" w:hAnsi="宋体"/>
          <w:b/>
          <w:sz w:val="24"/>
          <w:szCs w:val="24"/>
        </w:rPr>
        <w:t>57. 违约终止采购合同</w:t>
      </w:r>
    </w:p>
    <w:p>
      <w:pPr>
        <w:spacing w:line="400" w:lineRule="exact"/>
        <w:ind w:firstLine="472" w:firstLineChars="196"/>
        <w:rPr>
          <w:rFonts w:ascii="宋体" w:hAnsi="宋体"/>
          <w:sz w:val="24"/>
          <w:szCs w:val="24"/>
        </w:rPr>
      </w:pPr>
      <w:bookmarkStart w:id="9" w:name="_Toc80502601"/>
      <w:bookmarkStart w:id="10" w:name="_Toc80458944"/>
      <w:r>
        <w:rPr>
          <w:rFonts w:hint="eastAsia" w:ascii="宋体" w:hAnsi="宋体"/>
          <w:b/>
          <w:sz w:val="24"/>
          <w:szCs w:val="24"/>
        </w:rPr>
        <w:t>57</w:t>
      </w:r>
      <w:r>
        <w:rPr>
          <w:rFonts w:hint="eastAsia" w:ascii="宋体" w:hAnsi="宋体"/>
          <w:sz w:val="24"/>
          <w:szCs w:val="24"/>
        </w:rPr>
        <w:t>.1 在卖方违约的情况下，买方可向卖方发出书面通知书，提出终止部分或全部采购合同，同时保留向卖方追诉的权利。</w:t>
      </w:r>
    </w:p>
    <w:p>
      <w:pPr>
        <w:spacing w:line="400" w:lineRule="exact"/>
        <w:ind w:firstLine="472" w:firstLineChars="196"/>
        <w:rPr>
          <w:rFonts w:ascii="宋体" w:hAnsi="宋体"/>
          <w:sz w:val="24"/>
          <w:szCs w:val="24"/>
        </w:rPr>
      </w:pPr>
      <w:r>
        <w:rPr>
          <w:rFonts w:hint="eastAsia" w:ascii="宋体" w:hAnsi="宋体"/>
          <w:b/>
          <w:sz w:val="24"/>
          <w:szCs w:val="24"/>
        </w:rPr>
        <w:t>57</w:t>
      </w:r>
      <w:r>
        <w:rPr>
          <w:rFonts w:hint="eastAsia" w:ascii="宋体" w:hAnsi="宋体"/>
          <w:sz w:val="24"/>
          <w:szCs w:val="24"/>
        </w:rPr>
        <w:t>.2 如果在买方根据本合同条款第48.1条规定，终止全部或部分采购合同后，应当遵循诚实信用原则，购买与未交付的货物类似的货物和服务，卖方应承担买方购买类似货物和服务而产生的额外支出。部分解除采购合同的，卖方应继续履行采购合同中未解除的部分。</w:t>
      </w:r>
      <w:bookmarkEnd w:id="9"/>
      <w:bookmarkEnd w:id="10"/>
    </w:p>
    <w:p>
      <w:pPr>
        <w:spacing w:line="400" w:lineRule="exact"/>
        <w:ind w:firstLine="472" w:firstLineChars="196"/>
        <w:rPr>
          <w:rFonts w:ascii="宋体" w:hAnsi="宋体"/>
          <w:b/>
          <w:sz w:val="24"/>
          <w:szCs w:val="24"/>
        </w:rPr>
      </w:pPr>
      <w:r>
        <w:rPr>
          <w:rFonts w:hint="eastAsia" w:ascii="宋体" w:hAnsi="宋体"/>
          <w:b/>
          <w:sz w:val="24"/>
          <w:szCs w:val="24"/>
        </w:rPr>
        <w:t>58. 破产终止采购合同</w:t>
      </w:r>
    </w:p>
    <w:p>
      <w:pPr>
        <w:spacing w:line="400" w:lineRule="exact"/>
        <w:ind w:firstLine="470" w:firstLineChars="196"/>
        <w:rPr>
          <w:rFonts w:ascii="宋体" w:hAnsi="宋体"/>
          <w:sz w:val="24"/>
          <w:szCs w:val="24"/>
        </w:rPr>
      </w:pPr>
      <w:bookmarkStart w:id="11" w:name="_Toc80458945"/>
      <w:bookmarkStart w:id="12" w:name="_Toc80502602"/>
      <w:r>
        <w:rPr>
          <w:rFonts w:hint="eastAsia" w:ascii="宋体" w:hAnsi="宋体"/>
          <w:sz w:val="24"/>
          <w:szCs w:val="24"/>
        </w:rPr>
        <w:t>如果卖方破产或无清偿能力时，买方可在任何时候以书面形式通知卖方，提出终止采购合同而不给卖方补偿。该采购合同的终止将不损害或影响买方已经采取或将要采取的任何行动或补救措施的权利。</w:t>
      </w:r>
      <w:bookmarkEnd w:id="11"/>
      <w:bookmarkEnd w:id="12"/>
    </w:p>
    <w:p>
      <w:pPr>
        <w:spacing w:line="400" w:lineRule="exact"/>
        <w:ind w:firstLine="472" w:firstLineChars="196"/>
        <w:rPr>
          <w:rFonts w:ascii="宋体" w:hAnsi="宋体"/>
          <w:b/>
          <w:sz w:val="24"/>
          <w:szCs w:val="24"/>
        </w:rPr>
      </w:pPr>
      <w:r>
        <w:rPr>
          <w:rFonts w:hint="eastAsia" w:ascii="宋体" w:hAnsi="宋体"/>
          <w:b/>
          <w:sz w:val="24"/>
          <w:szCs w:val="24"/>
        </w:rPr>
        <w:t>59. 转让和分包</w:t>
      </w:r>
    </w:p>
    <w:p>
      <w:pPr>
        <w:spacing w:line="400" w:lineRule="exact"/>
        <w:ind w:firstLine="470" w:firstLineChars="196"/>
        <w:rPr>
          <w:rFonts w:ascii="宋体" w:hAnsi="宋体"/>
          <w:sz w:val="24"/>
          <w:szCs w:val="24"/>
        </w:rPr>
      </w:pPr>
      <w:bookmarkStart w:id="13" w:name="_Toc80458946"/>
      <w:bookmarkStart w:id="14" w:name="_Toc80502603"/>
      <w:r>
        <w:rPr>
          <w:rFonts w:hint="eastAsia" w:ascii="宋体" w:hAnsi="宋体"/>
          <w:sz w:val="24"/>
          <w:szCs w:val="24"/>
        </w:rPr>
        <w:t>59.1 采购合同不能擅自转让或分包。</w:t>
      </w:r>
    </w:p>
    <w:p>
      <w:pPr>
        <w:spacing w:line="400" w:lineRule="exact"/>
        <w:ind w:firstLine="470" w:firstLineChars="196"/>
        <w:rPr>
          <w:rFonts w:ascii="宋体" w:hAnsi="宋体"/>
          <w:sz w:val="24"/>
          <w:szCs w:val="24"/>
        </w:rPr>
      </w:pPr>
      <w:r>
        <w:rPr>
          <w:rFonts w:hint="eastAsia" w:ascii="宋体" w:hAnsi="宋体"/>
          <w:sz w:val="24"/>
          <w:szCs w:val="24"/>
        </w:rPr>
        <w:t>59.2 经买方事先书面同意，卖方可以将采购合同项下非主体、非关键性工作分包给他人完成。接受分包的人应当具备相应的资格条件，并不得再次分包。分包后不能终止卖方履行采购合同的责任和义务，接受分包的人与卖方共同对买方连带承担采购合同的责任和义务。</w:t>
      </w:r>
    </w:p>
    <w:p>
      <w:pPr>
        <w:spacing w:line="400" w:lineRule="exact"/>
        <w:ind w:firstLine="472" w:firstLineChars="196"/>
        <w:rPr>
          <w:rFonts w:ascii="宋体" w:hAnsi="宋体"/>
          <w:b/>
          <w:sz w:val="24"/>
          <w:szCs w:val="24"/>
        </w:rPr>
      </w:pPr>
      <w:r>
        <w:rPr>
          <w:rFonts w:hint="eastAsia" w:ascii="宋体" w:hAnsi="宋体"/>
          <w:b/>
          <w:sz w:val="24"/>
          <w:szCs w:val="24"/>
        </w:rPr>
        <w:t>60.合同修改</w:t>
      </w:r>
    </w:p>
    <w:p>
      <w:pPr>
        <w:spacing w:line="400" w:lineRule="exact"/>
        <w:ind w:firstLine="470" w:firstLineChars="196"/>
        <w:rPr>
          <w:rFonts w:ascii="宋体" w:hAnsi="宋体"/>
          <w:sz w:val="24"/>
          <w:szCs w:val="24"/>
        </w:rPr>
      </w:pPr>
      <w:r>
        <w:rPr>
          <w:rFonts w:hint="eastAsia" w:ascii="宋体" w:hAnsi="宋体"/>
          <w:sz w:val="24"/>
          <w:szCs w:val="24"/>
        </w:rPr>
        <w:t>买方和卖方都不得擅自变更采购合同，但继续履行将损害国家和社会公共利益的除外。如必须对采购合同条款进行修改时，当事人双方须共同签署书面文件，作为采购合同的补充。</w:t>
      </w:r>
    </w:p>
    <w:p>
      <w:pPr>
        <w:spacing w:line="400" w:lineRule="exact"/>
        <w:ind w:firstLine="472" w:firstLineChars="196"/>
        <w:rPr>
          <w:rFonts w:ascii="宋体" w:hAnsi="宋体"/>
          <w:b/>
          <w:sz w:val="24"/>
          <w:szCs w:val="24"/>
        </w:rPr>
      </w:pPr>
      <w:r>
        <w:rPr>
          <w:rFonts w:hint="eastAsia" w:ascii="宋体" w:hAnsi="宋体"/>
          <w:b/>
          <w:sz w:val="24"/>
          <w:szCs w:val="24"/>
        </w:rPr>
        <w:t>61.通知</w:t>
      </w:r>
    </w:p>
    <w:p>
      <w:pPr>
        <w:spacing w:line="400" w:lineRule="exact"/>
        <w:ind w:firstLine="470" w:firstLineChars="196"/>
        <w:rPr>
          <w:rFonts w:ascii="宋体" w:hAnsi="宋体"/>
          <w:sz w:val="24"/>
          <w:szCs w:val="24"/>
        </w:rPr>
      </w:pPr>
      <w:r>
        <w:rPr>
          <w:rFonts w:hint="eastAsia" w:ascii="宋体" w:hAnsi="宋体"/>
          <w:sz w:val="24"/>
          <w:szCs w:val="24"/>
        </w:rPr>
        <w:t>采购合同一方给另一方的通知都应以书面形式发送至规定的对方地址。通知以送达日期或通知书规定的生效日期为生效日期，两者中以晚的一个日期为准。</w:t>
      </w:r>
      <w:bookmarkEnd w:id="13"/>
      <w:bookmarkEnd w:id="14"/>
    </w:p>
    <w:p>
      <w:pPr>
        <w:spacing w:line="400" w:lineRule="exact"/>
        <w:ind w:firstLine="472" w:firstLineChars="196"/>
        <w:rPr>
          <w:rFonts w:ascii="宋体" w:hAnsi="宋体"/>
          <w:b/>
          <w:sz w:val="24"/>
          <w:szCs w:val="24"/>
        </w:rPr>
      </w:pPr>
      <w:r>
        <w:rPr>
          <w:rFonts w:hint="eastAsia" w:ascii="宋体" w:hAnsi="宋体"/>
          <w:b/>
          <w:sz w:val="24"/>
          <w:szCs w:val="24"/>
        </w:rPr>
        <w:t>62.适用法律</w:t>
      </w:r>
    </w:p>
    <w:p>
      <w:pPr>
        <w:spacing w:line="400" w:lineRule="exact"/>
        <w:ind w:firstLine="470" w:firstLineChars="196"/>
        <w:rPr>
          <w:rFonts w:ascii="宋体" w:hAnsi="宋体"/>
          <w:sz w:val="24"/>
          <w:szCs w:val="24"/>
        </w:rPr>
      </w:pPr>
      <w:r>
        <w:rPr>
          <w:rFonts w:hint="eastAsia" w:ascii="宋体" w:hAnsi="宋体"/>
          <w:sz w:val="24"/>
          <w:szCs w:val="24"/>
        </w:rPr>
        <w:t>采购合同应按照中华人民共和国的现行法律进行解释。</w:t>
      </w:r>
    </w:p>
    <w:p>
      <w:pPr>
        <w:spacing w:line="400" w:lineRule="exact"/>
        <w:ind w:firstLine="472" w:firstLineChars="196"/>
        <w:rPr>
          <w:rFonts w:ascii="宋体" w:hAnsi="宋体"/>
          <w:b/>
          <w:sz w:val="24"/>
          <w:szCs w:val="24"/>
        </w:rPr>
      </w:pPr>
      <w:r>
        <w:rPr>
          <w:rFonts w:hint="eastAsia" w:ascii="宋体" w:hAnsi="宋体"/>
          <w:b/>
          <w:sz w:val="24"/>
          <w:szCs w:val="24"/>
        </w:rPr>
        <w:t>63. 合同生效</w:t>
      </w:r>
    </w:p>
    <w:p>
      <w:pPr>
        <w:spacing w:line="400" w:lineRule="exact"/>
        <w:ind w:firstLine="470" w:firstLineChars="196"/>
        <w:rPr>
          <w:rFonts w:ascii="宋体" w:hAnsi="宋体"/>
          <w:sz w:val="24"/>
          <w:szCs w:val="24"/>
        </w:rPr>
      </w:pPr>
      <w:bookmarkStart w:id="15" w:name="_Toc80458948"/>
      <w:bookmarkStart w:id="16" w:name="_Toc80502605"/>
      <w:r>
        <w:rPr>
          <w:rFonts w:hint="eastAsia" w:ascii="宋体" w:hAnsi="宋体"/>
          <w:sz w:val="24"/>
          <w:szCs w:val="24"/>
        </w:rPr>
        <w:t>63.1 采购合同内容的确定应以采购文件和响</w:t>
      </w:r>
      <w:r>
        <w:rPr>
          <w:rFonts w:ascii="宋体" w:hAnsi="宋体"/>
          <w:sz w:val="24"/>
          <w:szCs w:val="24"/>
        </w:rPr>
        <w:t>应</w:t>
      </w:r>
      <w:r>
        <w:rPr>
          <w:rFonts w:hint="eastAsia" w:ascii="宋体" w:hAnsi="宋体"/>
          <w:sz w:val="24"/>
          <w:szCs w:val="24"/>
        </w:rPr>
        <w:t>文件为基础，不得违背其实质性内容。采购合同将在买卖双方签字盖章后开始生效。</w:t>
      </w:r>
    </w:p>
    <w:p>
      <w:pPr>
        <w:spacing w:line="400" w:lineRule="exact"/>
        <w:ind w:firstLine="470" w:firstLineChars="196"/>
        <w:rPr>
          <w:rFonts w:ascii="宋体" w:hAnsi="宋体"/>
          <w:sz w:val="24"/>
          <w:szCs w:val="24"/>
        </w:rPr>
      </w:pPr>
      <w:r>
        <w:rPr>
          <w:rFonts w:hint="eastAsia" w:ascii="宋体" w:hAnsi="宋体"/>
          <w:sz w:val="24"/>
          <w:szCs w:val="24"/>
        </w:rPr>
        <w:t>63.2 采购合同一式三份，以中文书就，具同等法律效力。买卖双方、采购长葛市公共资源交易中心各执一份。</w:t>
      </w:r>
      <w:bookmarkEnd w:id="15"/>
      <w:bookmarkEnd w:id="16"/>
    </w:p>
    <w:p>
      <w:pPr>
        <w:spacing w:line="400" w:lineRule="exact"/>
        <w:ind w:firstLine="472" w:firstLineChars="196"/>
        <w:rPr>
          <w:rFonts w:ascii="宋体" w:hAnsi="宋体"/>
          <w:b/>
          <w:sz w:val="24"/>
          <w:szCs w:val="24"/>
        </w:rPr>
      </w:pPr>
      <w:r>
        <w:rPr>
          <w:rFonts w:hint="eastAsia" w:ascii="宋体" w:hAnsi="宋体"/>
          <w:b/>
          <w:sz w:val="24"/>
          <w:szCs w:val="24"/>
        </w:rPr>
        <w:t>64.补充条款</w:t>
      </w:r>
    </w:p>
    <w:p>
      <w:pPr>
        <w:spacing w:line="400" w:lineRule="exact"/>
        <w:ind w:firstLine="470" w:firstLineChars="196"/>
        <w:rPr>
          <w:rFonts w:ascii="宋体" w:hAnsi="宋体"/>
          <w:sz w:val="24"/>
          <w:szCs w:val="24"/>
        </w:rPr>
      </w:pPr>
      <w:r>
        <w:rPr>
          <w:rFonts w:hint="eastAsia" w:ascii="宋体" w:hAnsi="宋体"/>
          <w:sz w:val="24"/>
          <w:szCs w:val="24"/>
        </w:rPr>
        <w:t>如需修改或补充采购合同内容，经协商，双方可签署书面修改或补充协议，该协议将作为采购合同的一个组成部分。</w:t>
      </w:r>
    </w:p>
    <w:p>
      <w:pPr>
        <w:spacing w:line="380" w:lineRule="atLeast"/>
        <w:jc w:val="center"/>
        <w:rPr>
          <w:rFonts w:ascii="宋体" w:hAnsi="宋体"/>
          <w:b/>
          <w:sz w:val="24"/>
          <w:szCs w:val="24"/>
        </w:rPr>
      </w:pPr>
      <w:r>
        <w:rPr>
          <w:rFonts w:ascii="宋体" w:hAnsi="宋体"/>
          <w:b/>
          <w:sz w:val="24"/>
          <w:szCs w:val="24"/>
        </w:rPr>
        <w:br w:type="page"/>
      </w:r>
      <w:r>
        <w:rPr>
          <w:rFonts w:hint="eastAsia" w:ascii="宋体" w:hAnsi="宋体"/>
          <w:b/>
          <w:sz w:val="24"/>
          <w:szCs w:val="24"/>
        </w:rPr>
        <w:t>八、采购合同格式</w:t>
      </w:r>
    </w:p>
    <w:p>
      <w:pPr>
        <w:autoSpaceDE w:val="0"/>
        <w:autoSpaceDN w:val="0"/>
        <w:adjustRightInd w:val="0"/>
        <w:spacing w:afterLines="50" w:line="380" w:lineRule="atLeast"/>
        <w:jc w:val="center"/>
        <w:rPr>
          <w:rFonts w:ascii="宋体" w:hAnsi="宋体" w:cs="Arial"/>
          <w:kern w:val="0"/>
          <w:sz w:val="24"/>
          <w:szCs w:val="24"/>
        </w:rPr>
      </w:pPr>
      <w:r>
        <w:rPr>
          <w:rFonts w:hint="eastAsia" w:ascii="宋体" w:hAnsi="宋体" w:cs="Arial"/>
          <w:kern w:val="0"/>
          <w:sz w:val="24"/>
          <w:szCs w:val="24"/>
        </w:rPr>
        <w:t>（以实际签订采购合同为准）</w:t>
      </w:r>
    </w:p>
    <w:p>
      <w:pPr>
        <w:spacing w:line="380" w:lineRule="atLeast"/>
        <w:ind w:firstLine="472" w:firstLineChars="196"/>
        <w:jc w:val="left"/>
        <w:rPr>
          <w:rFonts w:ascii="宋体" w:hAnsi="宋体"/>
          <w:b/>
          <w:sz w:val="24"/>
        </w:rPr>
      </w:pPr>
      <w:r>
        <w:rPr>
          <w:rFonts w:hint="eastAsia" w:ascii="宋体" w:hAnsi="宋体"/>
          <w:b/>
          <w:sz w:val="24"/>
        </w:rPr>
        <w:t>采购合同编号：</w:t>
      </w:r>
    </w:p>
    <w:p>
      <w:pPr>
        <w:spacing w:line="380" w:lineRule="atLeast"/>
        <w:ind w:firstLine="472" w:firstLineChars="196"/>
        <w:jc w:val="left"/>
        <w:rPr>
          <w:rFonts w:ascii="宋体" w:hAnsi="宋体"/>
          <w:b/>
          <w:sz w:val="24"/>
        </w:rPr>
      </w:pPr>
      <w:r>
        <w:rPr>
          <w:rFonts w:hint="eastAsia" w:ascii="宋体" w:hAnsi="宋体"/>
          <w:b/>
          <w:sz w:val="24"/>
        </w:rPr>
        <w:t>签订地点：</w:t>
      </w:r>
    </w:p>
    <w:p>
      <w:pPr>
        <w:spacing w:line="380" w:lineRule="atLeast"/>
        <w:ind w:firstLine="470" w:firstLineChars="196"/>
        <w:jc w:val="left"/>
        <w:rPr>
          <w:rFonts w:ascii="宋体" w:hAnsi="宋体"/>
          <w:sz w:val="24"/>
        </w:rPr>
      </w:pPr>
      <w:r>
        <w:rPr>
          <w:rFonts w:hint="eastAsia" w:ascii="宋体" w:hAnsi="宋体"/>
          <w:sz w:val="24"/>
          <w:u w:val="single"/>
        </w:rPr>
        <w:t xml:space="preserve">    (买方名称)    </w:t>
      </w:r>
      <w:r>
        <w:rPr>
          <w:rFonts w:hint="eastAsia" w:ascii="宋体" w:hAnsi="宋体"/>
          <w:sz w:val="24"/>
        </w:rPr>
        <w:t>（以下简称买方）和</w:t>
      </w:r>
      <w:r>
        <w:rPr>
          <w:rFonts w:hint="eastAsia" w:ascii="宋体" w:hAnsi="宋体"/>
          <w:sz w:val="24"/>
          <w:u w:val="single"/>
        </w:rPr>
        <w:t xml:space="preserve">    (卖方名称)    </w:t>
      </w:r>
      <w:r>
        <w:rPr>
          <w:rFonts w:hint="eastAsia" w:ascii="宋体" w:hAnsi="宋体"/>
          <w:sz w:val="24"/>
        </w:rPr>
        <w:t>（以下简称卖方）根据《中华人民共和国合同法》和有关法律法规，遵循平等、自愿、公平和诚实信用原则，同意按照下面的条款和条件订立本采购合同，共同信守。</w:t>
      </w:r>
    </w:p>
    <w:p>
      <w:pPr>
        <w:spacing w:line="360" w:lineRule="atLeast"/>
        <w:ind w:firstLine="472" w:firstLineChars="196"/>
        <w:jc w:val="left"/>
        <w:rPr>
          <w:rFonts w:ascii="宋体" w:hAnsi="宋体"/>
          <w:b/>
          <w:sz w:val="24"/>
        </w:rPr>
      </w:pPr>
      <w:r>
        <w:rPr>
          <w:rFonts w:hint="eastAsia" w:ascii="宋体" w:hAnsi="宋体"/>
          <w:b/>
          <w:sz w:val="24"/>
        </w:rPr>
        <w:t>一、采购合同文件</w:t>
      </w:r>
    </w:p>
    <w:p>
      <w:pPr>
        <w:spacing w:line="360" w:lineRule="atLeast"/>
        <w:ind w:firstLine="470" w:firstLineChars="196"/>
        <w:jc w:val="left"/>
        <w:rPr>
          <w:rFonts w:ascii="宋体" w:hAnsi="宋体"/>
          <w:sz w:val="24"/>
        </w:rPr>
      </w:pPr>
      <w:r>
        <w:rPr>
          <w:rFonts w:hint="eastAsia" w:ascii="宋体" w:hAnsi="宋体"/>
          <w:sz w:val="24"/>
        </w:rPr>
        <w:t>本采购合同所附下列文件是构成本合同不可分割的部分：</w:t>
      </w:r>
    </w:p>
    <w:p>
      <w:pPr>
        <w:spacing w:line="360" w:lineRule="atLeast"/>
        <w:ind w:firstLine="470" w:firstLineChars="196"/>
        <w:jc w:val="left"/>
        <w:rPr>
          <w:rFonts w:ascii="宋体" w:hAnsi="宋体"/>
          <w:sz w:val="24"/>
        </w:rPr>
      </w:pPr>
      <w:r>
        <w:rPr>
          <w:rFonts w:hint="eastAsia" w:ascii="宋体" w:hAnsi="宋体"/>
          <w:sz w:val="24"/>
        </w:rPr>
        <w:t>1. 采购文件（采购文件编号）；</w:t>
      </w:r>
    </w:p>
    <w:p>
      <w:pPr>
        <w:spacing w:line="360" w:lineRule="atLeast"/>
        <w:ind w:firstLine="480" w:firstLineChars="200"/>
        <w:jc w:val="left"/>
        <w:rPr>
          <w:rFonts w:ascii="宋体" w:hAnsi="宋体"/>
          <w:sz w:val="24"/>
        </w:rPr>
      </w:pPr>
      <w:r>
        <w:rPr>
          <w:rFonts w:hint="eastAsia" w:ascii="宋体" w:hAnsi="宋体"/>
          <w:sz w:val="24"/>
        </w:rPr>
        <w:t xml:space="preserve">2. </w:t>
      </w:r>
      <w:r>
        <w:rPr>
          <w:rFonts w:hint="eastAsia" w:ascii="宋体" w:hAnsi="宋体" w:cs="Arial"/>
          <w:sz w:val="24"/>
          <w:szCs w:val="24"/>
        </w:rPr>
        <w:t>成交</w:t>
      </w:r>
      <w:r>
        <w:rPr>
          <w:rFonts w:hint="eastAsia" w:ascii="宋体" w:hAnsi="宋体"/>
          <w:sz w:val="24"/>
        </w:rPr>
        <w:t>供应商提交的谈判响应文件；</w:t>
      </w:r>
    </w:p>
    <w:p>
      <w:pPr>
        <w:spacing w:line="360" w:lineRule="atLeast"/>
        <w:ind w:firstLine="480" w:firstLineChars="200"/>
        <w:jc w:val="left"/>
        <w:rPr>
          <w:rFonts w:ascii="宋体" w:hAnsi="宋体"/>
          <w:sz w:val="24"/>
        </w:rPr>
      </w:pPr>
      <w:r>
        <w:rPr>
          <w:rFonts w:hint="eastAsia" w:ascii="宋体" w:hAnsi="宋体"/>
          <w:sz w:val="24"/>
        </w:rPr>
        <w:t>3. 采购合同专用条款；</w:t>
      </w:r>
    </w:p>
    <w:p>
      <w:pPr>
        <w:spacing w:line="360" w:lineRule="atLeast"/>
        <w:ind w:firstLine="480" w:firstLineChars="200"/>
        <w:jc w:val="left"/>
        <w:rPr>
          <w:rFonts w:ascii="宋体" w:hAnsi="宋体"/>
          <w:sz w:val="24"/>
        </w:rPr>
      </w:pPr>
      <w:r>
        <w:rPr>
          <w:rFonts w:hint="eastAsia" w:ascii="宋体" w:hAnsi="宋体"/>
          <w:sz w:val="24"/>
        </w:rPr>
        <w:t xml:space="preserve">4. </w:t>
      </w:r>
      <w:r>
        <w:rPr>
          <w:rFonts w:hint="eastAsia" w:ascii="宋体" w:hAnsi="宋体" w:cs="Arial"/>
          <w:sz w:val="24"/>
          <w:szCs w:val="24"/>
        </w:rPr>
        <w:t>成交</w:t>
      </w:r>
      <w:r>
        <w:rPr>
          <w:rFonts w:hint="eastAsia" w:ascii="宋体" w:hAnsi="宋体"/>
          <w:sz w:val="24"/>
        </w:rPr>
        <w:t>通知书。</w:t>
      </w:r>
    </w:p>
    <w:p>
      <w:pPr>
        <w:spacing w:line="360" w:lineRule="atLeast"/>
        <w:ind w:firstLine="480"/>
        <w:jc w:val="left"/>
        <w:outlineLvl w:val="0"/>
        <w:rPr>
          <w:rFonts w:ascii="宋体" w:hAnsi="宋体"/>
          <w:b/>
          <w:sz w:val="24"/>
        </w:rPr>
      </w:pPr>
      <w:r>
        <w:rPr>
          <w:rFonts w:hint="eastAsia" w:ascii="宋体" w:hAnsi="宋体"/>
          <w:b/>
          <w:sz w:val="24"/>
        </w:rPr>
        <w:t>二、采购合同范围和条件</w:t>
      </w:r>
    </w:p>
    <w:p>
      <w:pPr>
        <w:spacing w:line="360" w:lineRule="atLeast"/>
        <w:ind w:firstLine="470" w:firstLineChars="196"/>
        <w:jc w:val="left"/>
        <w:rPr>
          <w:rFonts w:ascii="宋体" w:hAnsi="宋体"/>
          <w:sz w:val="24"/>
        </w:rPr>
      </w:pPr>
      <w:r>
        <w:rPr>
          <w:rFonts w:hint="eastAsia" w:ascii="宋体" w:hAnsi="宋体"/>
          <w:sz w:val="24"/>
        </w:rPr>
        <w:t>本采购合同的范围和条件与上述采购合同文件的规定相一致。</w:t>
      </w:r>
    </w:p>
    <w:p>
      <w:pPr>
        <w:spacing w:line="360" w:lineRule="atLeast"/>
        <w:ind w:firstLine="480"/>
        <w:jc w:val="left"/>
        <w:outlineLvl w:val="0"/>
        <w:rPr>
          <w:rFonts w:ascii="宋体" w:hAnsi="宋体"/>
          <w:b/>
          <w:sz w:val="24"/>
        </w:rPr>
      </w:pPr>
      <w:r>
        <w:rPr>
          <w:rFonts w:hint="eastAsia" w:ascii="宋体" w:hAnsi="宋体"/>
          <w:b/>
          <w:sz w:val="24"/>
        </w:rPr>
        <w:t>三、采购合同标的</w:t>
      </w:r>
    </w:p>
    <w:p>
      <w:pPr>
        <w:spacing w:line="360" w:lineRule="atLeast"/>
        <w:ind w:firstLine="480" w:firstLineChars="200"/>
        <w:jc w:val="left"/>
        <w:rPr>
          <w:rFonts w:ascii="宋体" w:hAnsi="宋体"/>
          <w:sz w:val="24"/>
        </w:rPr>
      </w:pPr>
      <w:r>
        <w:rPr>
          <w:rFonts w:hint="eastAsia" w:ascii="宋体" w:hAnsi="宋体"/>
          <w:sz w:val="24"/>
        </w:rPr>
        <w:t>本采购合同的标的为采购合同货物清单中所列货物及相关服务。</w:t>
      </w:r>
    </w:p>
    <w:p>
      <w:pPr>
        <w:spacing w:line="360" w:lineRule="atLeast"/>
        <w:ind w:firstLine="480"/>
        <w:jc w:val="left"/>
        <w:outlineLvl w:val="0"/>
        <w:rPr>
          <w:rFonts w:ascii="宋体" w:hAnsi="宋体"/>
          <w:b/>
          <w:sz w:val="24"/>
        </w:rPr>
      </w:pPr>
      <w:r>
        <w:rPr>
          <w:rFonts w:hint="eastAsia" w:ascii="宋体" w:hAnsi="宋体"/>
          <w:b/>
          <w:sz w:val="24"/>
        </w:rPr>
        <w:t>四、采购合同金额</w:t>
      </w:r>
    </w:p>
    <w:p>
      <w:pPr>
        <w:spacing w:line="360" w:lineRule="atLeast"/>
        <w:ind w:firstLine="480"/>
        <w:jc w:val="left"/>
        <w:outlineLvl w:val="0"/>
        <w:rPr>
          <w:rFonts w:ascii="宋体" w:hAnsi="宋体"/>
          <w:sz w:val="24"/>
        </w:rPr>
      </w:pPr>
      <w:r>
        <w:rPr>
          <w:rFonts w:hint="eastAsia" w:ascii="宋体" w:hAnsi="宋体"/>
          <w:sz w:val="24"/>
        </w:rPr>
        <w:t>根据上述采购合同文件要求，采购合同的总金额为人民币（大写）元，（小写）￥：元。</w:t>
      </w:r>
    </w:p>
    <w:p>
      <w:pPr>
        <w:spacing w:line="360" w:lineRule="atLeast"/>
        <w:ind w:firstLine="482" w:firstLineChars="200"/>
        <w:jc w:val="left"/>
        <w:outlineLvl w:val="0"/>
        <w:rPr>
          <w:rFonts w:ascii="宋体" w:hAnsi="宋体"/>
          <w:b/>
          <w:sz w:val="24"/>
        </w:rPr>
      </w:pPr>
      <w:r>
        <w:rPr>
          <w:rFonts w:hint="eastAsia" w:ascii="宋体" w:hAnsi="宋体"/>
          <w:b/>
          <w:sz w:val="24"/>
        </w:rPr>
        <w:t>五、付款条件、交货时间和交货地点</w:t>
      </w:r>
    </w:p>
    <w:p>
      <w:pPr>
        <w:spacing w:line="360" w:lineRule="atLeast"/>
        <w:ind w:firstLine="480" w:firstLineChars="200"/>
        <w:jc w:val="left"/>
        <w:outlineLvl w:val="0"/>
        <w:rPr>
          <w:rFonts w:ascii="宋体" w:hAnsi="宋体"/>
          <w:sz w:val="24"/>
        </w:rPr>
      </w:pPr>
      <w:r>
        <w:rPr>
          <w:rFonts w:hint="eastAsia" w:ascii="宋体" w:hAnsi="宋体"/>
          <w:sz w:val="24"/>
        </w:rPr>
        <w:t>本采购合同货物的付款条件、交货时间和交货地点以采购文件第六章“采购合同专用条款”中的规定为准。</w:t>
      </w:r>
    </w:p>
    <w:p>
      <w:pPr>
        <w:spacing w:line="360" w:lineRule="atLeast"/>
        <w:ind w:firstLine="482" w:firstLineChars="200"/>
        <w:jc w:val="left"/>
        <w:outlineLvl w:val="0"/>
        <w:rPr>
          <w:rFonts w:ascii="宋体" w:hAnsi="宋体"/>
          <w:b/>
          <w:sz w:val="24"/>
        </w:rPr>
      </w:pPr>
      <w:r>
        <w:rPr>
          <w:rFonts w:hint="eastAsia" w:ascii="宋体" w:hAnsi="宋体"/>
          <w:b/>
          <w:sz w:val="24"/>
        </w:rPr>
        <w:t>六、采购合同生效</w:t>
      </w:r>
    </w:p>
    <w:p>
      <w:pPr>
        <w:spacing w:line="360" w:lineRule="atLeast"/>
        <w:ind w:firstLine="480" w:firstLineChars="200"/>
        <w:jc w:val="left"/>
        <w:outlineLvl w:val="0"/>
        <w:rPr>
          <w:rFonts w:ascii="宋体" w:hAnsi="宋体"/>
          <w:sz w:val="24"/>
        </w:rPr>
      </w:pPr>
      <w:r>
        <w:rPr>
          <w:rFonts w:hint="eastAsia" w:ascii="宋体" w:hAnsi="宋体"/>
          <w:sz w:val="24"/>
        </w:rPr>
        <w:t>本采购合同经双方授权代表签字盖章后生效。</w:t>
      </w:r>
    </w:p>
    <w:p>
      <w:pPr>
        <w:spacing w:line="360" w:lineRule="atLeast"/>
        <w:ind w:firstLine="482" w:firstLineChars="200"/>
        <w:jc w:val="left"/>
        <w:outlineLvl w:val="0"/>
        <w:rPr>
          <w:rFonts w:ascii="宋体" w:hAnsi="宋体"/>
          <w:b/>
          <w:sz w:val="24"/>
        </w:rPr>
      </w:pPr>
      <w:r>
        <w:rPr>
          <w:rFonts w:hint="eastAsia" w:ascii="宋体" w:hAnsi="宋体"/>
          <w:b/>
          <w:sz w:val="24"/>
        </w:rPr>
        <w:t>七、采购合同份数</w:t>
      </w:r>
    </w:p>
    <w:p>
      <w:pPr>
        <w:spacing w:line="360" w:lineRule="atLeast"/>
        <w:ind w:firstLine="480" w:firstLineChars="200"/>
        <w:jc w:val="left"/>
        <w:outlineLvl w:val="0"/>
        <w:rPr>
          <w:rFonts w:ascii="宋体" w:hAnsi="宋体"/>
          <w:sz w:val="24"/>
        </w:rPr>
      </w:pPr>
      <w:r>
        <w:rPr>
          <w:rFonts w:hint="eastAsia" w:ascii="宋体" w:hAnsi="宋体"/>
          <w:sz w:val="24"/>
        </w:rPr>
        <w:t>本合同一式三份，以中文书就，具备同等法律效力。买卖双方、采购长葛市公共资源交易中心各执一份。</w:t>
      </w:r>
    </w:p>
    <w:p>
      <w:pPr>
        <w:spacing w:line="360" w:lineRule="atLeast"/>
        <w:ind w:firstLine="482" w:firstLineChars="200"/>
        <w:jc w:val="left"/>
        <w:rPr>
          <w:rFonts w:ascii="宋体" w:hAnsi="宋体"/>
          <w:b/>
          <w:sz w:val="24"/>
        </w:rPr>
      </w:pPr>
      <w:r>
        <w:rPr>
          <w:rFonts w:hint="eastAsia" w:ascii="宋体" w:hAnsi="宋体"/>
          <w:b/>
          <w:sz w:val="24"/>
        </w:rPr>
        <w:t>签约方：</w:t>
      </w:r>
    </w:p>
    <w:p>
      <w:pPr>
        <w:spacing w:line="360" w:lineRule="atLeast"/>
        <w:ind w:firstLine="480" w:firstLineChars="200"/>
        <w:jc w:val="left"/>
        <w:rPr>
          <w:rFonts w:ascii="宋体" w:hAnsi="宋体"/>
          <w:sz w:val="24"/>
        </w:rPr>
      </w:pPr>
      <w:r>
        <w:rPr>
          <w:rFonts w:hint="eastAsia" w:ascii="宋体" w:hAnsi="宋体"/>
          <w:sz w:val="24"/>
        </w:rPr>
        <w:t>买方（公章）：                         卖方(公章)：</w:t>
      </w:r>
    </w:p>
    <w:p>
      <w:pPr>
        <w:spacing w:line="360" w:lineRule="atLeast"/>
        <w:ind w:firstLine="480" w:firstLineChars="200"/>
        <w:jc w:val="left"/>
        <w:rPr>
          <w:rFonts w:ascii="宋体" w:hAnsi="宋体"/>
          <w:sz w:val="24"/>
        </w:rPr>
      </w:pPr>
      <w:r>
        <w:rPr>
          <w:rFonts w:hint="eastAsia" w:ascii="宋体" w:hAnsi="宋体"/>
          <w:sz w:val="24"/>
        </w:rPr>
        <w:t>法定代表人（代表人）或授权代表(签字)：  法定代表人（代表人）或授权代表(签字)：</w:t>
      </w:r>
    </w:p>
    <w:p>
      <w:pPr>
        <w:spacing w:line="360" w:lineRule="atLeast"/>
        <w:ind w:firstLine="480" w:firstLineChars="200"/>
        <w:rPr>
          <w:rFonts w:ascii="宋体" w:hAnsi="宋体"/>
          <w:sz w:val="24"/>
        </w:rPr>
      </w:pPr>
      <w:r>
        <w:rPr>
          <w:rFonts w:hint="eastAsia" w:ascii="宋体" w:hAnsi="宋体"/>
          <w:sz w:val="24"/>
        </w:rPr>
        <w:t>开户银行：                             开户银行：</w:t>
      </w:r>
    </w:p>
    <w:p>
      <w:pPr>
        <w:spacing w:line="360" w:lineRule="atLeast"/>
        <w:ind w:firstLine="480" w:firstLineChars="200"/>
        <w:rPr>
          <w:rFonts w:ascii="宋体" w:hAnsi="宋体"/>
          <w:sz w:val="24"/>
        </w:rPr>
      </w:pPr>
      <w:r>
        <w:rPr>
          <w:rFonts w:hint="eastAsia" w:ascii="宋体" w:hAnsi="宋体"/>
          <w:sz w:val="24"/>
        </w:rPr>
        <w:t>银行账号：                             银行账号：</w:t>
      </w:r>
    </w:p>
    <w:p>
      <w:pPr>
        <w:spacing w:line="360" w:lineRule="atLeast"/>
        <w:ind w:firstLine="600" w:firstLineChars="250"/>
        <w:rPr>
          <w:rFonts w:ascii="宋体" w:hAnsi="宋体"/>
          <w:sz w:val="24"/>
        </w:rPr>
      </w:pPr>
      <w:r>
        <w:rPr>
          <w:rFonts w:hint="eastAsia" w:ascii="宋体" w:hAnsi="宋体"/>
          <w:sz w:val="24"/>
        </w:rPr>
        <w:t xml:space="preserve">       年     月    日                        年    月    日</w:t>
      </w:r>
    </w:p>
    <w:p>
      <w:pPr>
        <w:spacing w:after="50" w:line="320" w:lineRule="exact"/>
        <w:jc w:val="left"/>
        <w:rPr>
          <w:rFonts w:asciiTheme="majorEastAsia" w:hAnsiTheme="majorEastAsia" w:eastAsiaTheme="majorEastAsia"/>
          <w:b/>
          <w:sz w:val="28"/>
          <w:szCs w:val="28"/>
        </w:rPr>
      </w:pPr>
      <w:r>
        <w:rPr>
          <w:rFonts w:ascii="宋体" w:hAnsi="宋体"/>
          <w:sz w:val="24"/>
        </w:rPr>
        <w:br w:type="page"/>
      </w:r>
      <w:r>
        <w:rPr>
          <w:rFonts w:hint="eastAsia" w:asciiTheme="majorEastAsia" w:hAnsiTheme="majorEastAsia" w:eastAsiaTheme="majorEastAsia"/>
          <w:b/>
          <w:sz w:val="28"/>
          <w:szCs w:val="28"/>
        </w:rPr>
        <w:t>附件2</w:t>
      </w:r>
    </w:p>
    <w:p>
      <w:pPr>
        <w:spacing w:after="50" w:line="320" w:lineRule="exact"/>
        <w:jc w:val="center"/>
        <w:rPr>
          <w:rFonts w:asciiTheme="majorEastAsia" w:hAnsiTheme="majorEastAsia" w:eastAsiaTheme="majorEastAsia"/>
          <w:b/>
          <w:kern w:val="0"/>
          <w:sz w:val="28"/>
          <w:szCs w:val="28"/>
        </w:rPr>
      </w:pPr>
      <w:r>
        <w:rPr>
          <w:rFonts w:hint="eastAsia" w:asciiTheme="majorEastAsia" w:hAnsiTheme="majorEastAsia" w:eastAsiaTheme="majorEastAsia"/>
          <w:b/>
          <w:sz w:val="28"/>
          <w:szCs w:val="28"/>
        </w:rPr>
        <w:t xml:space="preserve"> 谈判响应文件格式</w:t>
      </w:r>
    </w:p>
    <w:p>
      <w:pPr>
        <w:spacing w:line="480" w:lineRule="exact"/>
        <w:ind w:left="1"/>
        <w:rPr>
          <w:rFonts w:ascii="宋体" w:hAnsi="宋体"/>
          <w:kern w:val="0"/>
          <w:sz w:val="28"/>
          <w:szCs w:val="28"/>
        </w:rPr>
      </w:pPr>
      <w:r>
        <w:rPr>
          <w:rFonts w:hint="eastAsia" w:ascii="宋体" w:hAnsi="宋体"/>
          <w:kern w:val="0"/>
          <w:sz w:val="28"/>
          <w:szCs w:val="28"/>
        </w:rPr>
        <w:t>注：</w:t>
      </w:r>
    </w:p>
    <w:p>
      <w:pPr>
        <w:spacing w:line="480" w:lineRule="auto"/>
        <w:ind w:left="1" w:firstLine="537" w:firstLineChars="192"/>
        <w:rPr>
          <w:rFonts w:ascii="宋体" w:hAnsi="宋体"/>
          <w:kern w:val="0"/>
          <w:sz w:val="28"/>
          <w:szCs w:val="28"/>
        </w:rPr>
      </w:pPr>
      <w:r>
        <w:rPr>
          <w:rFonts w:hint="eastAsia" w:ascii="宋体" w:hAnsi="宋体"/>
          <w:kern w:val="0"/>
          <w:sz w:val="28"/>
          <w:szCs w:val="28"/>
        </w:rPr>
        <w:t>1.以下的谈判响应文件格式为通用的格式，供应商在制作谈判响应文件时应以“第三章谈判响应文件内容”的要求为准，选择相应的文件格式。</w:t>
      </w:r>
    </w:p>
    <w:p>
      <w:pPr>
        <w:widowControl/>
        <w:spacing w:line="480" w:lineRule="auto"/>
        <w:ind w:firstLine="560" w:firstLineChars="200"/>
        <w:jc w:val="left"/>
        <w:rPr>
          <w:rFonts w:ascii="宋体" w:hAnsi="宋体"/>
          <w:sz w:val="24"/>
        </w:rPr>
      </w:pPr>
      <w:r>
        <w:rPr>
          <w:rFonts w:hint="eastAsia" w:ascii="宋体" w:hAnsi="宋体"/>
          <w:kern w:val="0"/>
          <w:sz w:val="28"/>
          <w:szCs w:val="28"/>
        </w:rPr>
        <w:t>2.对于给定格式的，需按照给定的格式进行填报；没有给定格式的，供应商可以自行设计。</w:t>
      </w:r>
      <w:r>
        <w:rPr>
          <w:rFonts w:ascii="宋体" w:hAnsi="宋体"/>
          <w:sz w:val="24"/>
        </w:rPr>
        <w:br w:type="page"/>
      </w:r>
    </w:p>
    <w:p>
      <w:pPr>
        <w:spacing w:line="480" w:lineRule="exact"/>
        <w:rPr>
          <w:rFonts w:ascii="宋体" w:hAnsi="宋体"/>
          <w:b/>
          <w:kern w:val="0"/>
          <w:sz w:val="24"/>
          <w:szCs w:val="24"/>
        </w:rPr>
      </w:pPr>
      <w:r>
        <w:rPr>
          <w:rFonts w:hint="eastAsia" w:ascii="宋体" w:hAnsi="宋体"/>
          <w:b/>
          <w:kern w:val="0"/>
          <w:sz w:val="24"/>
          <w:szCs w:val="24"/>
        </w:rPr>
        <w:t>格式1</w:t>
      </w:r>
    </w:p>
    <w:p>
      <w:pPr>
        <w:spacing w:line="480" w:lineRule="exact"/>
        <w:jc w:val="left"/>
        <w:rPr>
          <w:rFonts w:ascii="Lucida Sans Unicode" w:hAnsi="Lucida Sans Unicode" w:cs="Lucida Sans Unicode"/>
          <w:b/>
        </w:rPr>
      </w:pPr>
      <w:r>
        <w:rPr>
          <w:rFonts w:hint="eastAsia" w:ascii="宋体" w:hAnsi="宋体"/>
          <w:b/>
          <w:kern w:val="0"/>
          <w:sz w:val="24"/>
          <w:szCs w:val="24"/>
        </w:rPr>
        <w:t>注：请供应商使用此页格式作为所编写谈判响应文件的封皮。</w:t>
      </w:r>
    </w:p>
    <w:p>
      <w:pPr>
        <w:spacing w:line="480" w:lineRule="exact"/>
        <w:jc w:val="center"/>
        <w:rPr>
          <w:rFonts w:ascii="Lucida Sans Unicode" w:hAnsi="Lucida Sans Unicode" w:cs="Lucida Sans Unicode"/>
          <w:b/>
        </w:rPr>
      </w:pPr>
    </w:p>
    <w:p>
      <w:pPr>
        <w:spacing w:line="480" w:lineRule="exact"/>
        <w:jc w:val="center"/>
        <w:rPr>
          <w:rFonts w:ascii="Lucida Sans Unicode" w:hAnsi="Lucida Sans Unicode" w:cs="Lucida Sans Unicode"/>
          <w:b/>
        </w:rPr>
      </w:pPr>
    </w:p>
    <w:p>
      <w:pPr>
        <w:spacing w:line="480" w:lineRule="exact"/>
        <w:jc w:val="center"/>
        <w:rPr>
          <w:rFonts w:ascii="Lucida Sans Unicode" w:hAnsi="Lucida Sans Unicode" w:cs="Lucida Sans Unicode"/>
          <w:b/>
        </w:rPr>
      </w:pPr>
    </w:p>
    <w:p>
      <w:pPr>
        <w:spacing w:line="480" w:lineRule="exact"/>
        <w:jc w:val="center"/>
        <w:rPr>
          <w:rFonts w:ascii="Lucida Sans Unicode" w:hAnsi="Lucida Sans Unicode" w:cs="Lucida Sans Unicode"/>
          <w:b/>
        </w:rPr>
      </w:pPr>
    </w:p>
    <w:p>
      <w:pPr>
        <w:spacing w:line="480" w:lineRule="exact"/>
        <w:rPr>
          <w:rFonts w:ascii="Lucida Sans Unicode" w:hAnsi="Lucida Sans Unicode" w:cs="Lucida Sans Unicode"/>
          <w:b/>
        </w:rPr>
      </w:pPr>
    </w:p>
    <w:p>
      <w:pPr>
        <w:spacing w:line="360" w:lineRule="auto"/>
        <w:jc w:val="center"/>
        <w:rPr>
          <w:rFonts w:ascii="隶书" w:hAnsi="宋体" w:eastAsia="隶书"/>
          <w:b/>
          <w:sz w:val="52"/>
          <w:szCs w:val="52"/>
        </w:rPr>
      </w:pPr>
      <w:r>
        <w:rPr>
          <w:rFonts w:hint="eastAsia" w:ascii="隶书" w:hAnsi="宋体" w:eastAsia="隶书"/>
          <w:b/>
          <w:sz w:val="52"/>
          <w:szCs w:val="52"/>
          <w:u w:val="single"/>
        </w:rPr>
        <w:t xml:space="preserve">  （项目名称）/标包  </w:t>
      </w:r>
    </w:p>
    <w:p>
      <w:pPr>
        <w:spacing w:line="360" w:lineRule="auto"/>
        <w:jc w:val="center"/>
        <w:rPr>
          <w:rFonts w:ascii="隶书" w:hAnsi="宋体" w:eastAsia="隶书"/>
          <w:b/>
          <w:sz w:val="72"/>
          <w:szCs w:val="72"/>
        </w:rPr>
      </w:pPr>
    </w:p>
    <w:p>
      <w:pPr>
        <w:spacing w:line="360" w:lineRule="auto"/>
        <w:jc w:val="center"/>
        <w:rPr>
          <w:rFonts w:ascii="隶书" w:hAnsi="宋体" w:eastAsia="隶书"/>
          <w:b/>
          <w:sz w:val="72"/>
          <w:szCs w:val="72"/>
        </w:rPr>
      </w:pPr>
      <w:r>
        <w:rPr>
          <w:rFonts w:hint="eastAsia" w:ascii="隶书" w:hAnsi="宋体" w:eastAsia="隶书"/>
          <w:b/>
          <w:sz w:val="72"/>
          <w:szCs w:val="72"/>
        </w:rPr>
        <w:t>竞争性谈判响应文件</w:t>
      </w:r>
    </w:p>
    <w:p>
      <w:pPr>
        <w:spacing w:line="360" w:lineRule="auto"/>
        <w:jc w:val="center"/>
        <w:rPr>
          <w:rFonts w:ascii="Lucida Sans Unicode" w:hAnsi="Lucida Sans Unicode" w:cs="Lucida Sans Unicode"/>
          <w:b/>
          <w:sz w:val="30"/>
          <w:szCs w:val="30"/>
        </w:rPr>
      </w:pPr>
    </w:p>
    <w:p>
      <w:pPr>
        <w:spacing w:line="480" w:lineRule="exact"/>
        <w:rPr>
          <w:rFonts w:ascii="Lucida Sans Unicode" w:hAnsi="Lucida Sans Unicode" w:cs="Lucida Sans Unicode"/>
        </w:rPr>
      </w:pPr>
    </w:p>
    <w:p>
      <w:pPr>
        <w:spacing w:line="360" w:lineRule="auto"/>
        <w:ind w:firstLine="900" w:firstLineChars="249"/>
        <w:rPr>
          <w:rFonts w:ascii="宋体" w:hAnsi="宋体"/>
          <w:b/>
          <w:sz w:val="36"/>
          <w:szCs w:val="36"/>
        </w:rPr>
      </w:pPr>
    </w:p>
    <w:p>
      <w:pPr>
        <w:spacing w:line="360" w:lineRule="auto"/>
        <w:ind w:firstLine="900" w:firstLineChars="249"/>
        <w:rPr>
          <w:rFonts w:ascii="隶书" w:hAnsi="宋体" w:eastAsia="隶书"/>
          <w:b/>
          <w:sz w:val="36"/>
          <w:szCs w:val="36"/>
        </w:rPr>
      </w:pPr>
      <w:r>
        <w:rPr>
          <w:rFonts w:hint="eastAsia" w:ascii="隶书" w:hAnsi="宋体" w:eastAsia="隶书"/>
          <w:b/>
          <w:sz w:val="36"/>
          <w:szCs w:val="36"/>
        </w:rPr>
        <w:t>项目名称：</w:t>
      </w:r>
    </w:p>
    <w:p>
      <w:pPr>
        <w:spacing w:line="360" w:lineRule="auto"/>
        <w:ind w:firstLine="900" w:firstLineChars="249"/>
        <w:rPr>
          <w:rFonts w:ascii="隶书" w:hAnsi="宋体" w:eastAsia="隶书"/>
          <w:b/>
          <w:sz w:val="36"/>
          <w:szCs w:val="36"/>
        </w:rPr>
      </w:pPr>
      <w:r>
        <w:rPr>
          <w:rFonts w:hint="eastAsia" w:ascii="隶书" w:hAnsi="宋体" w:eastAsia="隶书"/>
          <w:b/>
          <w:sz w:val="36"/>
          <w:szCs w:val="36"/>
        </w:rPr>
        <w:t>项目编号：</w:t>
      </w:r>
    </w:p>
    <w:p>
      <w:pPr>
        <w:spacing w:line="360" w:lineRule="auto"/>
        <w:ind w:firstLine="900" w:firstLineChars="249"/>
        <w:rPr>
          <w:rFonts w:ascii="隶书" w:hAnsi="宋体" w:eastAsia="隶书"/>
          <w:b/>
          <w:sz w:val="36"/>
          <w:szCs w:val="36"/>
        </w:rPr>
      </w:pPr>
      <w:r>
        <w:rPr>
          <w:rFonts w:hint="eastAsia" w:ascii="隶书" w:hAnsi="宋体" w:eastAsia="隶书"/>
          <w:b/>
          <w:sz w:val="36"/>
          <w:szCs w:val="36"/>
        </w:rPr>
        <w:t>供 应 商： （加盖公章）</w:t>
      </w:r>
    </w:p>
    <w:p>
      <w:pPr>
        <w:spacing w:line="360" w:lineRule="auto"/>
        <w:ind w:firstLine="900" w:firstLineChars="249"/>
        <w:rPr>
          <w:rFonts w:ascii="隶书" w:hAnsi="Lucida Sans Unicode" w:eastAsia="隶书" w:cs="Lucida Sans Unicode"/>
          <w:b/>
          <w:sz w:val="36"/>
          <w:szCs w:val="36"/>
        </w:rPr>
      </w:pPr>
      <w:r>
        <w:rPr>
          <w:rFonts w:hint="eastAsia" w:ascii="隶书" w:hAnsi="Lucida Sans Unicode" w:eastAsia="隶书" w:cs="Lucida Sans Unicode"/>
          <w:b/>
          <w:sz w:val="36"/>
          <w:szCs w:val="36"/>
        </w:rPr>
        <w:t>时    间：</w:t>
      </w:r>
    </w:p>
    <w:p>
      <w:pPr>
        <w:widowControl/>
        <w:jc w:val="left"/>
        <w:rPr>
          <w:rFonts w:ascii="宋体" w:hAnsi="宋体"/>
          <w:b/>
          <w:kern w:val="0"/>
          <w:sz w:val="24"/>
          <w:szCs w:val="24"/>
        </w:rPr>
      </w:pPr>
    </w:p>
    <w:p>
      <w:pPr>
        <w:widowControl/>
        <w:jc w:val="left"/>
        <w:rPr>
          <w:rFonts w:ascii="宋体" w:hAnsi="宋体"/>
          <w:b/>
          <w:kern w:val="0"/>
          <w:sz w:val="24"/>
          <w:szCs w:val="24"/>
        </w:rPr>
      </w:pPr>
    </w:p>
    <w:p>
      <w:pPr>
        <w:spacing w:line="480" w:lineRule="exact"/>
        <w:rPr>
          <w:rFonts w:ascii="宋体" w:hAnsi="宋体"/>
          <w:b/>
          <w:kern w:val="12"/>
          <w:sz w:val="24"/>
          <w:szCs w:val="24"/>
        </w:rPr>
      </w:pPr>
      <w:r>
        <w:rPr>
          <w:rFonts w:hint="eastAsia" w:ascii="宋体" w:hAnsi="宋体"/>
          <w:b/>
          <w:kern w:val="0"/>
          <w:sz w:val="24"/>
          <w:szCs w:val="24"/>
        </w:rPr>
        <w:t>格式2</w:t>
      </w:r>
    </w:p>
    <w:p>
      <w:pPr>
        <w:spacing w:line="480" w:lineRule="exact"/>
        <w:rPr>
          <w:rFonts w:ascii="宋体"/>
          <w:b/>
          <w:color w:val="000000"/>
          <w:kern w:val="12"/>
          <w:sz w:val="24"/>
          <w:szCs w:val="24"/>
        </w:rPr>
      </w:pPr>
    </w:p>
    <w:p>
      <w:pPr>
        <w:pStyle w:val="122"/>
        <w:tabs>
          <w:tab w:val="left" w:pos="660"/>
        </w:tabs>
        <w:snapToGrid w:val="0"/>
        <w:spacing w:before="0" w:line="400" w:lineRule="exact"/>
        <w:ind w:left="0" w:firstLine="0"/>
        <w:rPr>
          <w:rFonts w:cs="黑体"/>
          <w:color w:val="auto"/>
          <w:kern w:val="2"/>
          <w:sz w:val="28"/>
          <w:szCs w:val="28"/>
          <w:lang w:val="zh-CN"/>
        </w:rPr>
      </w:pPr>
      <w:r>
        <w:rPr>
          <w:rFonts w:hint="eastAsia" w:cs="黑体"/>
          <w:color w:val="auto"/>
          <w:kern w:val="2"/>
          <w:sz w:val="28"/>
          <w:szCs w:val="28"/>
          <w:lang w:val="zh-CN"/>
        </w:rPr>
        <w:t>一、供应商应答索引表（如涉及本项目的提供）</w:t>
      </w:r>
    </w:p>
    <w:tbl>
      <w:tblPr>
        <w:tblStyle w:val="33"/>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709"/>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3"/>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供应商应答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3"/>
            <w:vAlign w:val="center"/>
          </w:tcPr>
          <w:p>
            <w:pPr>
              <w:pStyle w:val="20"/>
              <w:kinsoku w:val="0"/>
              <w:overflowPunct w:val="0"/>
              <w:autoSpaceDE w:val="0"/>
              <w:autoSpaceDN w:val="0"/>
              <w:spacing w:line="320" w:lineRule="exact"/>
              <w:rPr>
                <w:rFonts w:hAnsi="宋体" w:cs="微软雅黑"/>
                <w:b/>
                <w:bCs/>
              </w:rPr>
            </w:pPr>
            <w:r>
              <w:rPr>
                <w:rFonts w:hint="eastAsia" w:hAnsi="宋体" w:cs="Courier New"/>
                <w:b/>
                <w:bCs/>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3"/>
            <w:vAlign w:val="center"/>
          </w:tcPr>
          <w:p>
            <w:pPr>
              <w:pStyle w:val="20"/>
              <w:kinsoku w:val="0"/>
              <w:overflowPunct w:val="0"/>
              <w:autoSpaceDE w:val="0"/>
              <w:autoSpaceDN w:val="0"/>
              <w:spacing w:line="320" w:lineRule="exact"/>
              <w:rPr>
                <w:rFonts w:hAnsi="宋体" w:cs="Courier New"/>
                <w:b/>
                <w:bCs/>
              </w:rPr>
            </w:pPr>
            <w:r>
              <w:rPr>
                <w:rFonts w:hint="eastAsia" w:hAnsi="宋体" w:cs="Courier New"/>
                <w:b/>
                <w:bCs/>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3"/>
            <w:vAlign w:val="center"/>
          </w:tcPr>
          <w:p>
            <w:pPr>
              <w:pStyle w:val="20"/>
              <w:kinsoku w:val="0"/>
              <w:overflowPunct w:val="0"/>
              <w:autoSpaceDE w:val="0"/>
              <w:autoSpaceDN w:val="0"/>
              <w:spacing w:line="320" w:lineRule="exact"/>
              <w:rPr>
                <w:rFonts w:hAnsi="宋体" w:cs="微软雅黑"/>
                <w:b/>
                <w:bCs/>
              </w:rPr>
            </w:pPr>
            <w:r>
              <w:rPr>
                <w:rFonts w:hint="eastAsia" w:hAnsi="宋体" w:cs="Courier New"/>
                <w:b/>
                <w:bCs/>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3"/>
            <w:vAlign w:val="center"/>
          </w:tcPr>
          <w:p>
            <w:pPr>
              <w:pStyle w:val="20"/>
              <w:kinsoku w:val="0"/>
              <w:overflowPunct w:val="0"/>
              <w:autoSpaceDE w:val="0"/>
              <w:autoSpaceDN w:val="0"/>
              <w:spacing w:line="320" w:lineRule="exact"/>
              <w:rPr>
                <w:rFonts w:hAnsi="宋体" w:cs="Courier New"/>
                <w:b/>
                <w:bCs/>
              </w:rPr>
            </w:pPr>
            <w:r>
              <w:rPr>
                <w:rFonts w:hint="eastAsia" w:hAnsi="宋体" w:cs="宋体"/>
                <w:b/>
                <w:bCs/>
                <w:kern w:val="2"/>
                <w:lang w:val="zh-CN"/>
              </w:rPr>
              <w:t>法定代表人（单位负责人）</w:t>
            </w:r>
            <w:r>
              <w:rPr>
                <w:rFonts w:hAnsi="宋体" w:cs="宋体"/>
                <w:b/>
                <w:bCs/>
                <w:kern w:val="2"/>
                <w:lang w:val="zh-CN"/>
              </w:rPr>
              <w:t>资</w:t>
            </w:r>
            <w:r>
              <w:rPr>
                <w:rFonts w:hint="eastAsia" w:hAnsi="宋体" w:cs="宋体"/>
                <w:b/>
                <w:bCs/>
                <w:kern w:val="2"/>
                <w:lang w:val="zh-CN"/>
              </w:rPr>
              <w:t>格</w:t>
            </w:r>
            <w:r>
              <w:rPr>
                <w:rFonts w:hAnsi="宋体" w:cs="宋体"/>
                <w:b/>
                <w:bCs/>
                <w:kern w:val="2"/>
                <w:lang w:val="zh-CN"/>
              </w:rPr>
              <w:t>证</w:t>
            </w:r>
            <w:r>
              <w:rPr>
                <w:rFonts w:hint="eastAsia" w:hAnsi="宋体" w:cs="宋体"/>
                <w:b/>
                <w:bCs/>
                <w:kern w:val="2"/>
                <w:lang w:val="zh-CN"/>
              </w:rPr>
              <w:t>明</w:t>
            </w:r>
            <w:r>
              <w:rPr>
                <w:rFonts w:hAnsi="宋体" w:cs="宋体"/>
                <w:b/>
                <w:bCs/>
                <w:kern w:val="2"/>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3"/>
            <w:vAlign w:val="center"/>
          </w:tcPr>
          <w:p>
            <w:pPr>
              <w:pStyle w:val="20"/>
              <w:kinsoku w:val="0"/>
              <w:overflowPunct w:val="0"/>
              <w:autoSpaceDE w:val="0"/>
              <w:autoSpaceDN w:val="0"/>
              <w:spacing w:line="320" w:lineRule="exact"/>
              <w:rPr>
                <w:rFonts w:hAnsi="宋体" w:cs="Courier New"/>
                <w:b/>
                <w:bCs/>
              </w:rPr>
            </w:pPr>
            <w:r>
              <w:rPr>
                <w:rFonts w:hint="eastAsia" w:hAnsi="宋体" w:cs="Courier New"/>
                <w:b/>
                <w:bCs/>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3"/>
            <w:vAlign w:val="center"/>
          </w:tcPr>
          <w:p>
            <w:pPr>
              <w:pStyle w:val="20"/>
              <w:kinsoku w:val="0"/>
              <w:overflowPunct w:val="0"/>
              <w:autoSpaceDE w:val="0"/>
              <w:autoSpaceDN w:val="0"/>
              <w:spacing w:line="320" w:lineRule="exact"/>
              <w:rPr>
                <w:rFonts w:hAnsi="宋体" w:cs="Courier New"/>
                <w:b/>
                <w:bCs/>
              </w:rPr>
            </w:pPr>
            <w:r>
              <w:rPr>
                <w:rFonts w:hint="eastAsia" w:hAnsi="宋体" w:cs="Courier New"/>
                <w:b/>
                <w:bCs/>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3"/>
            <w:vAlign w:val="center"/>
          </w:tcPr>
          <w:p>
            <w:pPr>
              <w:pStyle w:val="20"/>
              <w:kinsoku w:val="0"/>
              <w:overflowPunct w:val="0"/>
              <w:autoSpaceDE w:val="0"/>
              <w:autoSpaceDN w:val="0"/>
              <w:spacing w:line="320" w:lineRule="exact"/>
              <w:rPr>
                <w:rFonts w:hAnsi="宋体" w:cs="Courier New"/>
                <w:b/>
                <w:bCs/>
              </w:rPr>
            </w:pPr>
            <w:r>
              <w:rPr>
                <w:rFonts w:hint="eastAsia" w:hAnsi="宋体" w:cs="Courier New"/>
                <w:b/>
                <w:bCs/>
                <w:kern w:val="2"/>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2"/>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2"/>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2"/>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3"/>
            <w:vAlign w:val="center"/>
          </w:tcPr>
          <w:p>
            <w:pPr>
              <w:snapToGrid w:val="0"/>
              <w:spacing w:line="400" w:lineRule="exact"/>
              <w:rPr>
                <w:rFonts w:ascii="宋体" w:hAnsi="宋体" w:cs="微软雅黑"/>
                <w:szCs w:val="21"/>
              </w:rPr>
            </w:pPr>
            <w:r>
              <w:rPr>
                <w:rFonts w:hint="eastAsia" w:ascii="宋体" w:hAnsi="宋体"/>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20"/>
              <w:kinsoku w:val="0"/>
              <w:overflowPunct w:val="0"/>
              <w:autoSpaceDE w:val="0"/>
              <w:autoSpaceDN w:val="0"/>
              <w:spacing w:line="320" w:lineRule="exact"/>
              <w:rPr>
                <w:rFonts w:hAnsi="宋体" w:cs="微软雅黑"/>
                <w:bCs/>
              </w:rPr>
            </w:pPr>
          </w:p>
        </w:tc>
        <w:tc>
          <w:tcPr>
            <w:tcW w:w="709" w:type="dxa"/>
            <w:vMerge w:val="continue"/>
            <w:tcBorders>
              <w:left w:val="single" w:color="auto" w:sz="6" w:space="0"/>
              <w:right w:val="single" w:color="auto" w:sz="6" w:space="0"/>
            </w:tcBorders>
            <w:vAlign w:val="center"/>
          </w:tcPr>
          <w:p>
            <w:pPr>
              <w:pStyle w:val="20"/>
              <w:kinsoku w:val="0"/>
              <w:overflowPunct w:val="0"/>
              <w:autoSpaceDE w:val="0"/>
              <w:autoSpaceDN w:val="0"/>
              <w:spacing w:line="320" w:lineRule="exact"/>
              <w:rPr>
                <w:rFonts w:hAnsi="宋体" w:cs="微软雅黑"/>
                <w:bCs/>
              </w:rPr>
            </w:pPr>
          </w:p>
        </w:tc>
        <w:tc>
          <w:tcPr>
            <w:tcW w:w="2268" w:type="dxa"/>
            <w:tcBorders>
              <w:left w:val="single" w:color="auto" w:sz="6" w:space="0"/>
            </w:tcBorders>
            <w:vAlign w:val="center"/>
          </w:tcPr>
          <w:p>
            <w:pPr>
              <w:pStyle w:val="20"/>
              <w:kinsoku w:val="0"/>
              <w:overflowPunct w:val="0"/>
              <w:autoSpaceDE w:val="0"/>
              <w:autoSpaceDN w:val="0"/>
              <w:spacing w:line="320" w:lineRule="exact"/>
              <w:rPr>
                <w:rFonts w:hAnsi="宋体" w:cs="微软雅黑"/>
                <w:kern w:val="2"/>
              </w:rPr>
            </w:pPr>
            <w:r>
              <w:rPr>
                <w:rFonts w:hint="eastAsia" w:hAnsi="宋体" w:cs="微软雅黑"/>
                <w:kern w:val="2"/>
              </w:rPr>
              <w:t>技术人员职称证书</w:t>
            </w:r>
          </w:p>
        </w:tc>
        <w:tc>
          <w:tcPr>
            <w:tcW w:w="1559" w:type="dxa"/>
            <w:vAlign w:val="center"/>
          </w:tcPr>
          <w:p>
            <w:pPr>
              <w:pStyle w:val="20"/>
              <w:rPr>
                <w:rFonts w:cs="Courier New"/>
                <w:kern w:val="2"/>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20"/>
              <w:kinsoku w:val="0"/>
              <w:overflowPunct w:val="0"/>
              <w:autoSpaceDE w:val="0"/>
              <w:autoSpaceDN w:val="0"/>
              <w:spacing w:line="320" w:lineRule="exact"/>
              <w:rPr>
                <w:rFonts w:hAnsi="宋体" w:cs="微软雅黑"/>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20"/>
              <w:kinsoku w:val="0"/>
              <w:overflowPunct w:val="0"/>
              <w:autoSpaceDE w:val="0"/>
              <w:autoSpaceDN w:val="0"/>
              <w:spacing w:line="320" w:lineRule="exact"/>
              <w:rPr>
                <w:rFonts w:hAnsi="宋体" w:cs="微软雅黑"/>
                <w:bCs/>
              </w:rPr>
            </w:pPr>
          </w:p>
        </w:tc>
        <w:tc>
          <w:tcPr>
            <w:tcW w:w="709" w:type="dxa"/>
            <w:vMerge w:val="continue"/>
            <w:tcBorders>
              <w:left w:val="single" w:color="auto" w:sz="6" w:space="0"/>
              <w:right w:val="single" w:color="auto" w:sz="6" w:space="0"/>
            </w:tcBorders>
            <w:vAlign w:val="center"/>
          </w:tcPr>
          <w:p>
            <w:pPr>
              <w:pStyle w:val="20"/>
              <w:kinsoku w:val="0"/>
              <w:overflowPunct w:val="0"/>
              <w:autoSpaceDE w:val="0"/>
              <w:autoSpaceDN w:val="0"/>
              <w:spacing w:line="320" w:lineRule="exact"/>
              <w:rPr>
                <w:rFonts w:hAnsi="宋体" w:cs="微软雅黑"/>
                <w:bCs/>
              </w:rPr>
            </w:pPr>
          </w:p>
        </w:tc>
        <w:tc>
          <w:tcPr>
            <w:tcW w:w="2268" w:type="dxa"/>
            <w:tcBorders>
              <w:left w:val="single" w:color="auto" w:sz="6" w:space="0"/>
            </w:tcBorders>
            <w:vAlign w:val="center"/>
          </w:tcPr>
          <w:p>
            <w:pPr>
              <w:pStyle w:val="20"/>
              <w:kinsoku w:val="0"/>
              <w:overflowPunct w:val="0"/>
              <w:autoSpaceDE w:val="0"/>
              <w:autoSpaceDN w:val="0"/>
              <w:spacing w:line="320" w:lineRule="exact"/>
              <w:rPr>
                <w:rFonts w:hAnsi="宋体" w:cs="微软雅黑"/>
                <w:kern w:val="2"/>
              </w:rPr>
            </w:pPr>
            <w:r>
              <w:rPr>
                <w:rFonts w:hint="eastAsia" w:hAnsi="宋体" w:cs="微软雅黑"/>
                <w:kern w:val="2"/>
              </w:rPr>
              <w:t>用工合同</w:t>
            </w:r>
          </w:p>
        </w:tc>
        <w:tc>
          <w:tcPr>
            <w:tcW w:w="1559" w:type="dxa"/>
            <w:vAlign w:val="center"/>
          </w:tcPr>
          <w:p>
            <w:pPr>
              <w:pStyle w:val="20"/>
              <w:rPr>
                <w:rFonts w:cs="Courier New"/>
                <w:kern w:val="2"/>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20"/>
              <w:kinsoku w:val="0"/>
              <w:overflowPunct w:val="0"/>
              <w:autoSpaceDE w:val="0"/>
              <w:autoSpaceDN w:val="0"/>
              <w:spacing w:line="320" w:lineRule="exact"/>
              <w:rPr>
                <w:rFonts w:hAnsi="宋体" w:cs="微软雅黑"/>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20"/>
              <w:kinsoku w:val="0"/>
              <w:overflowPunct w:val="0"/>
              <w:autoSpaceDE w:val="0"/>
              <w:autoSpaceDN w:val="0"/>
              <w:spacing w:line="320" w:lineRule="exact"/>
              <w:rPr>
                <w:rFonts w:hAnsi="宋体" w:cs="微软雅黑"/>
                <w:bCs/>
              </w:rPr>
            </w:pPr>
          </w:p>
        </w:tc>
        <w:tc>
          <w:tcPr>
            <w:tcW w:w="2977" w:type="dxa"/>
            <w:gridSpan w:val="2"/>
            <w:tcBorders>
              <w:left w:val="single" w:color="auto" w:sz="6" w:space="0"/>
            </w:tcBorders>
            <w:vAlign w:val="center"/>
          </w:tcPr>
          <w:p>
            <w:pPr>
              <w:pStyle w:val="20"/>
              <w:kinsoku w:val="0"/>
              <w:overflowPunct w:val="0"/>
              <w:autoSpaceDE w:val="0"/>
              <w:autoSpaceDN w:val="0"/>
              <w:spacing w:line="320" w:lineRule="exact"/>
              <w:rPr>
                <w:rFonts w:hAnsi="宋体" w:cs="微软雅黑"/>
                <w:kern w:val="2"/>
              </w:rPr>
            </w:pPr>
            <w:r>
              <w:rPr>
                <w:rFonts w:hint="eastAsia" w:hAnsi="宋体" w:cs="微软雅黑"/>
                <w:kern w:val="2"/>
              </w:rPr>
              <w:t>供应商相关承诺函或声明</w:t>
            </w:r>
          </w:p>
        </w:tc>
        <w:tc>
          <w:tcPr>
            <w:tcW w:w="1559" w:type="dxa"/>
            <w:vAlign w:val="center"/>
          </w:tcPr>
          <w:p>
            <w:pPr>
              <w:pStyle w:val="20"/>
              <w:rPr>
                <w:rFonts w:cs="Courier New"/>
                <w:kern w:val="2"/>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3"/>
            <w:vAlign w:val="center"/>
          </w:tcPr>
          <w:p>
            <w:pPr>
              <w:pStyle w:val="20"/>
              <w:kinsoku w:val="0"/>
              <w:overflowPunct w:val="0"/>
              <w:autoSpaceDE w:val="0"/>
              <w:autoSpaceDN w:val="0"/>
              <w:spacing w:line="320" w:lineRule="exact"/>
              <w:rPr>
                <w:rFonts w:hAnsi="宋体" w:cs="微软雅黑"/>
                <w:b/>
              </w:rPr>
            </w:pPr>
            <w:r>
              <w:rPr>
                <w:rFonts w:hint="eastAsia" w:hAnsi="宋体" w:cs="Courier New"/>
                <w:b/>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3"/>
            <w:vAlign w:val="center"/>
          </w:tcPr>
          <w:p>
            <w:pPr>
              <w:pStyle w:val="20"/>
              <w:kinsoku w:val="0"/>
              <w:overflowPunct w:val="0"/>
              <w:autoSpaceDE w:val="0"/>
              <w:autoSpaceDN w:val="0"/>
              <w:spacing w:line="320" w:lineRule="exact"/>
              <w:rPr>
                <w:rFonts w:hAnsi="宋体" w:cs="Courier New"/>
                <w:b/>
              </w:rPr>
            </w:pPr>
            <w:r>
              <w:rPr>
                <w:rFonts w:hint="eastAsia" w:hAnsi="宋体" w:cs="微软雅黑"/>
                <w:b/>
              </w:rPr>
              <w:t>供应商须具备的资质证书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3"/>
            <w:vAlign w:val="center"/>
          </w:tcPr>
          <w:p>
            <w:pPr>
              <w:pStyle w:val="20"/>
              <w:kinsoku w:val="0"/>
              <w:overflowPunct w:val="0"/>
              <w:autoSpaceDE w:val="0"/>
              <w:autoSpaceDN w:val="0"/>
              <w:spacing w:line="320" w:lineRule="exact"/>
              <w:rPr>
                <w:rFonts w:hAnsi="宋体" w:cs="微软雅黑"/>
                <w:b/>
              </w:rPr>
            </w:pPr>
            <w:r>
              <w:rPr>
                <w:rFonts w:hint="eastAsia" w:hAnsi="宋体" w:cs="宋体"/>
                <w:b/>
                <w:kern w:val="2"/>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bCs/>
                <w:szCs w:val="21"/>
                <w:lang w:val="zh-CN"/>
              </w:rPr>
            </w:pPr>
            <w:r>
              <w:rPr>
                <w:rFonts w:hint="eastAsia" w:ascii="宋体" w:hAnsi="宋体" w:cs="宋体"/>
                <w:bCs/>
                <w:szCs w:val="21"/>
                <w:lang w:val="zh-CN"/>
              </w:rPr>
              <w:t>14</w:t>
            </w:r>
          </w:p>
        </w:tc>
        <w:tc>
          <w:tcPr>
            <w:tcW w:w="3751" w:type="dxa"/>
            <w:gridSpan w:val="3"/>
            <w:vAlign w:val="center"/>
          </w:tcPr>
          <w:p>
            <w:pPr>
              <w:pStyle w:val="20"/>
              <w:kinsoku w:val="0"/>
              <w:overflowPunct w:val="0"/>
              <w:autoSpaceDE w:val="0"/>
              <w:autoSpaceDN w:val="0"/>
              <w:spacing w:line="320" w:lineRule="exact"/>
              <w:rPr>
                <w:rFonts w:hAnsi="宋体" w:cs="宋体"/>
                <w:b/>
                <w:kern w:val="2"/>
                <w:lang w:val="zh-CN"/>
              </w:rPr>
            </w:pPr>
            <w:r>
              <w:rPr>
                <w:rFonts w:hint="eastAsia" w:hAnsi="宋体" w:cs="宋体"/>
                <w:b/>
                <w:kern w:val="2"/>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bCs/>
                <w:szCs w:val="21"/>
                <w:lang w:val="zh-CN"/>
              </w:rPr>
            </w:pPr>
            <w:r>
              <w:rPr>
                <w:rFonts w:hint="eastAsia" w:ascii="宋体" w:hAnsi="宋体" w:cs="宋体"/>
                <w:bCs/>
                <w:szCs w:val="21"/>
                <w:lang w:val="zh-CN"/>
              </w:rPr>
              <w:t>15</w:t>
            </w:r>
          </w:p>
        </w:tc>
        <w:tc>
          <w:tcPr>
            <w:tcW w:w="3751" w:type="dxa"/>
            <w:gridSpan w:val="3"/>
            <w:vAlign w:val="center"/>
          </w:tcPr>
          <w:p>
            <w:pPr>
              <w:pStyle w:val="20"/>
              <w:kinsoku w:val="0"/>
              <w:overflowPunct w:val="0"/>
              <w:autoSpaceDE w:val="0"/>
              <w:autoSpaceDN w:val="0"/>
              <w:spacing w:line="320" w:lineRule="exact"/>
              <w:rPr>
                <w:rFonts w:hAnsi="宋体" w:cs="宋体"/>
                <w:b/>
                <w:kern w:val="2"/>
                <w:lang w:val="zh-CN"/>
              </w:rPr>
            </w:pPr>
            <w:r>
              <w:rPr>
                <w:rFonts w:hint="eastAsia" w:hAnsi="宋体" w:cs="宋体"/>
                <w:b/>
                <w:kern w:val="2"/>
                <w:lang w:val="zh-CN"/>
              </w:rPr>
              <w:t>供应商与参加本项目投标的其他供应商之间，单位负责人不为同一人并且不存在直接控股、管理关系承诺函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bCs/>
                <w:szCs w:val="21"/>
                <w:lang w:val="zh-CN"/>
              </w:rPr>
            </w:pPr>
            <w:r>
              <w:rPr>
                <w:rFonts w:hint="eastAsia" w:ascii="宋体" w:hAnsi="宋体" w:cs="宋体"/>
                <w:bCs/>
                <w:szCs w:val="21"/>
                <w:lang w:val="zh-CN"/>
              </w:rPr>
              <w:t>16</w:t>
            </w:r>
          </w:p>
        </w:tc>
        <w:tc>
          <w:tcPr>
            <w:tcW w:w="3751" w:type="dxa"/>
            <w:gridSpan w:val="3"/>
            <w:vAlign w:val="center"/>
          </w:tcPr>
          <w:p>
            <w:pPr>
              <w:pStyle w:val="20"/>
              <w:kinsoku w:val="0"/>
              <w:overflowPunct w:val="0"/>
              <w:autoSpaceDE w:val="0"/>
              <w:autoSpaceDN w:val="0"/>
              <w:spacing w:line="320" w:lineRule="exact"/>
              <w:rPr>
                <w:rFonts w:hAnsi="宋体" w:cs="宋体"/>
                <w:b/>
                <w:kern w:val="2"/>
                <w:lang w:val="zh-CN"/>
              </w:rPr>
            </w:pPr>
            <w:r>
              <w:rPr>
                <w:rFonts w:hint="eastAsia" w:hAnsi="宋体" w:cs="仿宋_GB2312"/>
                <w:b/>
                <w:kern w:val="2"/>
                <w:lang w:val="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3"/>
            <w:tcBorders>
              <w:top w:val="double" w:color="auto" w:sz="4" w:space="0"/>
            </w:tcBorders>
            <w:vAlign w:val="center"/>
          </w:tcPr>
          <w:p>
            <w:pPr>
              <w:pStyle w:val="20"/>
              <w:kinsoku w:val="0"/>
              <w:overflowPunct w:val="0"/>
              <w:autoSpaceDE w:val="0"/>
              <w:autoSpaceDN w:val="0"/>
              <w:spacing w:line="320" w:lineRule="exact"/>
              <w:rPr>
                <w:rFonts w:hAnsi="宋体" w:cs="微软雅黑"/>
                <w:b/>
              </w:rPr>
            </w:pPr>
            <w:r>
              <w:rPr>
                <w:rFonts w:hint="eastAsia" w:hAnsi="宋体" w:cs="微软雅黑"/>
                <w:b/>
              </w:rPr>
              <w:t>已标价的工程量清单</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3"/>
            <w:vAlign w:val="center"/>
          </w:tcPr>
          <w:p>
            <w:pPr>
              <w:pStyle w:val="20"/>
              <w:kinsoku w:val="0"/>
              <w:overflowPunct w:val="0"/>
              <w:autoSpaceDE w:val="0"/>
              <w:autoSpaceDN w:val="0"/>
              <w:spacing w:line="320" w:lineRule="exact"/>
              <w:rPr>
                <w:rFonts w:hAnsi="宋体" w:cs="微软雅黑"/>
                <w:b/>
              </w:rPr>
            </w:pPr>
            <w:r>
              <w:rPr>
                <w:rFonts w:hint="eastAsia" w:hAnsi="宋体" w:cs="微软雅黑"/>
                <w:b/>
              </w:rPr>
              <w:t>施工方案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3"/>
            <w:vAlign w:val="center"/>
          </w:tcPr>
          <w:p>
            <w:pPr>
              <w:pStyle w:val="20"/>
              <w:kinsoku w:val="0"/>
              <w:overflowPunct w:val="0"/>
              <w:autoSpaceDE w:val="0"/>
              <w:autoSpaceDN w:val="0"/>
              <w:spacing w:line="320" w:lineRule="exact"/>
              <w:rPr>
                <w:rFonts w:hAnsi="宋体" w:cs="微软雅黑"/>
                <w:b/>
              </w:rPr>
            </w:pPr>
            <w:r>
              <w:rPr>
                <w:rFonts w:hint="eastAsia" w:hAnsi="宋体" w:cs="微软雅黑"/>
                <w:b/>
              </w:rPr>
              <w:t>项目管理机构配备情况</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3"/>
            <w:vAlign w:val="center"/>
          </w:tcPr>
          <w:p>
            <w:pPr>
              <w:pStyle w:val="20"/>
              <w:kinsoku w:val="0"/>
              <w:overflowPunct w:val="0"/>
              <w:autoSpaceDE w:val="0"/>
              <w:autoSpaceDN w:val="0"/>
              <w:spacing w:line="320" w:lineRule="exact"/>
              <w:rPr>
                <w:rFonts w:hAnsi="宋体" w:cs="微软雅黑"/>
                <w:b/>
              </w:rPr>
            </w:pPr>
            <w:r>
              <w:rPr>
                <w:rFonts w:hint="eastAsia" w:hAnsi="宋体" w:cs="微软雅黑"/>
                <w:b/>
              </w:rPr>
              <w:t>业绩情况</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3"/>
            <w:vAlign w:val="center"/>
          </w:tcPr>
          <w:p>
            <w:pPr>
              <w:pStyle w:val="20"/>
              <w:kinsoku w:val="0"/>
              <w:overflowPunct w:val="0"/>
              <w:autoSpaceDE w:val="0"/>
              <w:autoSpaceDN w:val="0"/>
              <w:spacing w:line="320" w:lineRule="exact"/>
              <w:rPr>
                <w:rFonts w:hAnsi="宋体" w:cs="微软雅黑"/>
                <w:b/>
              </w:rPr>
            </w:pPr>
            <w:r>
              <w:rPr>
                <w:rFonts w:hint="eastAsia" w:hAnsi="宋体" w:cs="微软雅黑"/>
                <w:b/>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3"/>
            <w:vAlign w:val="center"/>
          </w:tcPr>
          <w:p>
            <w:pPr>
              <w:pStyle w:val="20"/>
              <w:kinsoku w:val="0"/>
              <w:overflowPunct w:val="0"/>
              <w:autoSpaceDE w:val="0"/>
              <w:autoSpaceDN w:val="0"/>
              <w:spacing w:line="320" w:lineRule="exact"/>
              <w:rPr>
                <w:rFonts w:hAnsi="宋体" w:cs="微软雅黑"/>
                <w:b/>
              </w:rPr>
            </w:pPr>
            <w:r>
              <w:rPr>
                <w:rFonts w:hint="eastAsia" w:hAnsi="宋体" w:cs="仿宋_GB2312"/>
                <w:b/>
                <w:kern w:val="2"/>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3"/>
            <w:vAlign w:val="center"/>
          </w:tcPr>
          <w:p>
            <w:pPr>
              <w:pStyle w:val="20"/>
              <w:kinsoku w:val="0"/>
              <w:overflowPunct w:val="0"/>
              <w:autoSpaceDE w:val="0"/>
              <w:autoSpaceDN w:val="0"/>
              <w:spacing w:line="320" w:lineRule="exact"/>
              <w:rPr>
                <w:rFonts w:hAnsi="宋体" w:cs="微软雅黑"/>
                <w:b/>
              </w:rPr>
            </w:pPr>
            <w:r>
              <w:rPr>
                <w:rFonts w:hint="eastAsia" w:hAnsi="宋体" w:cs="微软雅黑"/>
                <w:b/>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3"/>
            <w:vAlign w:val="center"/>
          </w:tcPr>
          <w:p>
            <w:pPr>
              <w:pStyle w:val="20"/>
              <w:kinsoku w:val="0"/>
              <w:overflowPunct w:val="0"/>
              <w:autoSpaceDE w:val="0"/>
              <w:autoSpaceDN w:val="0"/>
              <w:spacing w:line="320" w:lineRule="exact"/>
              <w:rPr>
                <w:rFonts w:hAnsi="宋体" w:cs="微软雅黑"/>
                <w:b/>
              </w:rPr>
            </w:pPr>
            <w:r>
              <w:rPr>
                <w:rFonts w:hint="eastAsia" w:hAnsi="宋体" w:cs="微软雅黑"/>
                <w:b/>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pPr>
              <w:pStyle w:val="20"/>
              <w:kinsoku w:val="0"/>
              <w:overflowPunct w:val="0"/>
              <w:autoSpaceDE w:val="0"/>
              <w:autoSpaceDN w:val="0"/>
              <w:spacing w:line="320" w:lineRule="exact"/>
              <w:rPr>
                <w:rFonts w:hAnsi="宋体" w:cs="微软雅黑"/>
                <w:bCs/>
              </w:rPr>
            </w:pP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pPr>
              <w:pStyle w:val="20"/>
              <w:kinsoku w:val="0"/>
              <w:overflowPunct w:val="0"/>
              <w:autoSpaceDE w:val="0"/>
              <w:autoSpaceDN w:val="0"/>
              <w:spacing w:line="320" w:lineRule="exact"/>
              <w:rPr>
                <w:rFonts w:hAnsi="宋体" w:cs="微软雅黑"/>
                <w:bCs/>
              </w:rPr>
            </w:pP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注：本表序号8请按照本谈判文件 “第三章竞争性谈判响应文件内容”资格审查表中序号2要求提供。</w:t>
      </w:r>
    </w:p>
    <w:p>
      <w:pPr>
        <w:pStyle w:val="20"/>
        <w:spacing w:line="360" w:lineRule="auto"/>
        <w:jc w:val="center"/>
        <w:rPr>
          <w:rFonts w:hAnsi="宋体"/>
          <w:b/>
          <w:snapToGrid w:val="0"/>
          <w:sz w:val="36"/>
          <w:szCs w:val="36"/>
        </w:rPr>
      </w:pPr>
    </w:p>
    <w:p>
      <w:pPr>
        <w:pStyle w:val="20"/>
        <w:spacing w:line="360" w:lineRule="auto"/>
        <w:jc w:val="center"/>
        <w:rPr>
          <w:rFonts w:hAnsi="宋体"/>
          <w:b/>
          <w:snapToGrid w:val="0"/>
          <w:sz w:val="36"/>
          <w:szCs w:val="36"/>
        </w:rPr>
      </w:pPr>
    </w:p>
    <w:p>
      <w:pPr>
        <w:pStyle w:val="20"/>
        <w:spacing w:line="360" w:lineRule="auto"/>
        <w:jc w:val="center"/>
        <w:rPr>
          <w:rFonts w:hAnsi="宋体"/>
          <w:b/>
          <w:snapToGrid w:val="0"/>
          <w:sz w:val="36"/>
          <w:szCs w:val="36"/>
        </w:rPr>
      </w:pPr>
    </w:p>
    <w:p>
      <w:pPr>
        <w:pStyle w:val="20"/>
        <w:spacing w:line="360" w:lineRule="auto"/>
        <w:jc w:val="center"/>
        <w:rPr>
          <w:rFonts w:hAnsi="宋体"/>
          <w:b/>
          <w:snapToGrid w:val="0"/>
          <w:sz w:val="36"/>
          <w:szCs w:val="36"/>
        </w:rPr>
      </w:pPr>
    </w:p>
    <w:p>
      <w:pPr>
        <w:pStyle w:val="20"/>
        <w:spacing w:line="360" w:lineRule="auto"/>
        <w:jc w:val="center"/>
        <w:rPr>
          <w:rFonts w:hAnsi="宋体"/>
          <w:b/>
          <w:snapToGrid w:val="0"/>
          <w:sz w:val="36"/>
          <w:szCs w:val="36"/>
        </w:rPr>
      </w:pPr>
    </w:p>
    <w:p>
      <w:pPr>
        <w:pStyle w:val="20"/>
        <w:spacing w:line="360" w:lineRule="auto"/>
        <w:jc w:val="center"/>
        <w:rPr>
          <w:rFonts w:hAnsi="宋体"/>
          <w:b/>
          <w:snapToGrid w:val="0"/>
          <w:sz w:val="36"/>
          <w:szCs w:val="36"/>
        </w:rPr>
      </w:pPr>
    </w:p>
    <w:p>
      <w:pPr>
        <w:pStyle w:val="20"/>
        <w:spacing w:line="360" w:lineRule="auto"/>
        <w:jc w:val="center"/>
        <w:rPr>
          <w:rFonts w:hAnsi="宋体"/>
          <w:b/>
          <w:snapToGrid w:val="0"/>
          <w:sz w:val="36"/>
          <w:szCs w:val="36"/>
        </w:rPr>
      </w:pPr>
    </w:p>
    <w:p>
      <w:pPr>
        <w:pStyle w:val="20"/>
        <w:spacing w:line="360" w:lineRule="auto"/>
        <w:jc w:val="center"/>
        <w:rPr>
          <w:rFonts w:hAnsi="宋体"/>
          <w:b/>
          <w:snapToGrid w:val="0"/>
          <w:sz w:val="36"/>
          <w:szCs w:val="36"/>
        </w:rPr>
      </w:pPr>
      <w:r>
        <w:rPr>
          <w:rFonts w:hint="eastAsia" w:hAnsi="宋体"/>
          <w:b/>
          <w:snapToGrid w:val="0"/>
          <w:sz w:val="36"/>
          <w:szCs w:val="36"/>
        </w:rPr>
        <w:t>二、报价一览表</w:t>
      </w:r>
    </w:p>
    <w:p>
      <w:pPr>
        <w:spacing w:before="50" w:afterLines="50" w:line="360" w:lineRule="auto"/>
        <w:contextualSpacing/>
        <w:jc w:val="left"/>
        <w:rPr>
          <w:rFonts w:ascii="宋体" w:hAnsi="宋体"/>
          <w:sz w:val="24"/>
          <w:szCs w:val="24"/>
        </w:rPr>
      </w:pPr>
      <w:r>
        <w:rPr>
          <w:rFonts w:hint="eastAsia" w:ascii="宋体" w:hAnsi="宋体"/>
          <w:sz w:val="24"/>
          <w:szCs w:val="24"/>
        </w:rPr>
        <w:t>项目编号：</w:t>
      </w:r>
    </w:p>
    <w:p>
      <w:pPr>
        <w:spacing w:line="360" w:lineRule="auto"/>
        <w:contextualSpacing/>
        <w:rPr>
          <w:rFonts w:ascii="宋体" w:hAnsi="宋体"/>
          <w:sz w:val="24"/>
          <w:szCs w:val="24"/>
        </w:rPr>
      </w:pPr>
      <w:r>
        <w:rPr>
          <w:rFonts w:hint="eastAsia" w:ascii="宋体" w:hAnsi="宋体"/>
          <w:sz w:val="24"/>
          <w:szCs w:val="24"/>
        </w:rPr>
        <w:t xml:space="preserve">项目名称：                                             </w:t>
      </w:r>
      <w:r>
        <w:rPr>
          <w:rFonts w:hint="eastAsia" w:ascii="宋体" w:hAnsi="宋体" w:cs="Arial"/>
          <w:sz w:val="24"/>
          <w:szCs w:val="24"/>
        </w:rPr>
        <w:t>单位：元（人民币）</w:t>
      </w:r>
    </w:p>
    <w:tbl>
      <w:tblPr>
        <w:tblStyle w:val="33"/>
        <w:tblW w:w="9742" w:type="dxa"/>
        <w:tblInd w:w="0" w:type="dxa"/>
        <w:tblLayout w:type="fixed"/>
        <w:tblCellMar>
          <w:top w:w="0" w:type="dxa"/>
          <w:left w:w="108" w:type="dxa"/>
          <w:bottom w:w="0" w:type="dxa"/>
          <w:right w:w="108" w:type="dxa"/>
        </w:tblCellMar>
      </w:tblPr>
      <w:tblGrid>
        <w:gridCol w:w="1384"/>
        <w:gridCol w:w="1843"/>
        <w:gridCol w:w="2268"/>
        <w:gridCol w:w="1276"/>
        <w:gridCol w:w="1138"/>
        <w:gridCol w:w="705"/>
        <w:gridCol w:w="1128"/>
      </w:tblGrid>
      <w:tr>
        <w:tblPrEx>
          <w:tblCellMar>
            <w:top w:w="0" w:type="dxa"/>
            <w:left w:w="108" w:type="dxa"/>
            <w:bottom w:w="0" w:type="dxa"/>
            <w:right w:w="108" w:type="dxa"/>
          </w:tblCellMar>
        </w:tblPrEx>
        <w:trPr>
          <w:trHeight w:val="851" w:hRule="atLeast"/>
        </w:trPr>
        <w:tc>
          <w:tcPr>
            <w:tcW w:w="1384"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标包</w:t>
            </w:r>
          </w:p>
        </w:tc>
        <w:tc>
          <w:tcPr>
            <w:tcW w:w="1843"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项目名称</w:t>
            </w:r>
          </w:p>
        </w:tc>
        <w:tc>
          <w:tcPr>
            <w:tcW w:w="2268"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投标报价</w:t>
            </w:r>
          </w:p>
        </w:tc>
        <w:tc>
          <w:tcPr>
            <w:tcW w:w="1276"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工期</w:t>
            </w:r>
          </w:p>
        </w:tc>
        <w:tc>
          <w:tcPr>
            <w:tcW w:w="1138"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hint="eastAsia" w:ascii="等线" w:hAnsi="等线" w:cs="宋体"/>
                <w:b/>
                <w:sz w:val="24"/>
                <w:szCs w:val="24"/>
              </w:rPr>
            </w:pPr>
            <w:r>
              <w:rPr>
                <w:rFonts w:hint="eastAsia" w:ascii="等线" w:hAnsi="等线" w:cs="宋体"/>
                <w:b/>
                <w:sz w:val="24"/>
                <w:szCs w:val="24"/>
              </w:rPr>
              <w:t>质量</w:t>
            </w:r>
          </w:p>
        </w:tc>
        <w:tc>
          <w:tcPr>
            <w:tcW w:w="705"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hint="eastAsia" w:ascii="等线" w:hAnsi="等线" w:cs="宋体"/>
                <w:b/>
                <w:sz w:val="24"/>
                <w:szCs w:val="24"/>
              </w:rPr>
            </w:pPr>
            <w:r>
              <w:rPr>
                <w:rFonts w:hint="eastAsia" w:ascii="等线" w:hAnsi="等线" w:cs="宋体"/>
                <w:b/>
                <w:sz w:val="24"/>
                <w:szCs w:val="24"/>
              </w:rPr>
              <w:t>项目经理</w:t>
            </w:r>
          </w:p>
        </w:tc>
        <w:tc>
          <w:tcPr>
            <w:tcW w:w="1128"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备注</w:t>
            </w:r>
          </w:p>
        </w:tc>
      </w:tr>
      <w:tr>
        <w:tblPrEx>
          <w:tblCellMar>
            <w:top w:w="0" w:type="dxa"/>
            <w:left w:w="108" w:type="dxa"/>
            <w:bottom w:w="0" w:type="dxa"/>
            <w:right w:w="108" w:type="dxa"/>
          </w:tblCellMar>
        </w:tblPrEx>
        <w:trPr>
          <w:trHeight w:val="851" w:hRule="atLeast"/>
        </w:trPr>
        <w:tc>
          <w:tcPr>
            <w:tcW w:w="138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szCs w:val="24"/>
              </w:rPr>
            </w:pPr>
          </w:p>
        </w:tc>
        <w:tc>
          <w:tcPr>
            <w:tcW w:w="22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s="宋体"/>
                <w:sz w:val="24"/>
                <w:szCs w:val="24"/>
                <w:lang w:val="zh-CN"/>
              </w:rPr>
            </w:pPr>
            <w:r>
              <w:rPr>
                <w:rFonts w:hint="eastAsia" w:ascii="宋体" w:hAnsi="宋体" w:cs="宋体"/>
                <w:sz w:val="24"/>
                <w:szCs w:val="24"/>
                <w:lang w:val="zh-CN"/>
              </w:rPr>
              <w:t>大写：　　　　　　</w:t>
            </w:r>
          </w:p>
          <w:p>
            <w:pPr>
              <w:autoSpaceDE w:val="0"/>
              <w:autoSpaceDN w:val="0"/>
              <w:adjustRightInd w:val="0"/>
              <w:spacing w:line="480" w:lineRule="exact"/>
              <w:rPr>
                <w:rFonts w:ascii="宋体" w:hAnsi="宋体" w:cs="宋体"/>
                <w:sz w:val="24"/>
                <w:szCs w:val="24"/>
                <w:lang w:val="zh-CN"/>
              </w:rPr>
            </w:pPr>
            <w:r>
              <w:rPr>
                <w:rFonts w:hint="eastAsia" w:ascii="宋体" w:hAnsi="宋体" w:cs="宋体"/>
                <w:sz w:val="24"/>
                <w:szCs w:val="24"/>
                <w:lang w:val="zh-CN"/>
              </w:rPr>
              <w:t>小写：</w:t>
            </w:r>
          </w:p>
        </w:tc>
        <w:tc>
          <w:tcPr>
            <w:tcW w:w="12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lang w:val="zh-CN"/>
              </w:rPr>
            </w:pPr>
          </w:p>
        </w:tc>
        <w:tc>
          <w:tcPr>
            <w:tcW w:w="113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ind w:firstLine="240"/>
              <w:rPr>
                <w:rFonts w:ascii="宋体" w:hAnsi="宋体" w:cs="宋体"/>
                <w:sz w:val="24"/>
                <w:szCs w:val="24"/>
                <w:lang w:val="zh-CN"/>
              </w:rPr>
            </w:pPr>
          </w:p>
        </w:tc>
        <w:tc>
          <w:tcPr>
            <w:tcW w:w="7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ind w:firstLine="240"/>
              <w:rPr>
                <w:rFonts w:ascii="宋体" w:hAnsi="宋体" w:cs="宋体"/>
                <w:sz w:val="24"/>
                <w:szCs w:val="24"/>
                <w:lang w:val="zh-CN"/>
              </w:rPr>
            </w:pPr>
          </w:p>
        </w:tc>
        <w:tc>
          <w:tcPr>
            <w:tcW w:w="11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lang w:val="zh-CN"/>
              </w:rPr>
            </w:pPr>
          </w:p>
        </w:tc>
      </w:tr>
      <w:tr>
        <w:tblPrEx>
          <w:tblCellMar>
            <w:top w:w="0" w:type="dxa"/>
            <w:left w:w="108" w:type="dxa"/>
            <w:bottom w:w="0" w:type="dxa"/>
            <w:right w:w="108" w:type="dxa"/>
          </w:tblCellMar>
        </w:tblPrEx>
        <w:trPr>
          <w:trHeight w:val="851" w:hRule="atLeast"/>
        </w:trPr>
        <w:tc>
          <w:tcPr>
            <w:tcW w:w="138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szCs w:val="24"/>
              </w:rPr>
            </w:pPr>
            <w:r>
              <w:rPr>
                <w:rFonts w:ascii="宋体" w:hAnsi="宋体" w:cs="Arial"/>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szCs w:val="24"/>
              </w:rPr>
            </w:pPr>
          </w:p>
        </w:tc>
        <w:tc>
          <w:tcPr>
            <w:tcW w:w="22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s="宋体"/>
                <w:sz w:val="24"/>
                <w:szCs w:val="24"/>
                <w:lang w:val="zh-CN"/>
              </w:rPr>
            </w:pPr>
            <w:r>
              <w:rPr>
                <w:rFonts w:hint="eastAsia" w:ascii="宋体" w:hAnsi="宋体" w:cs="宋体"/>
                <w:sz w:val="24"/>
                <w:szCs w:val="24"/>
                <w:lang w:val="zh-CN"/>
              </w:rPr>
              <w:t>大写：　　　　　　</w:t>
            </w:r>
          </w:p>
          <w:p>
            <w:pPr>
              <w:autoSpaceDE w:val="0"/>
              <w:autoSpaceDN w:val="0"/>
              <w:adjustRightInd w:val="0"/>
              <w:spacing w:line="480" w:lineRule="exact"/>
              <w:rPr>
                <w:rFonts w:ascii="宋体" w:hAnsi="宋体" w:cs="宋体"/>
                <w:sz w:val="24"/>
                <w:szCs w:val="24"/>
                <w:lang w:val="zh-CN"/>
              </w:rPr>
            </w:pPr>
            <w:r>
              <w:rPr>
                <w:rFonts w:hint="eastAsia" w:ascii="宋体" w:hAnsi="宋体" w:cs="宋体"/>
                <w:sz w:val="24"/>
                <w:szCs w:val="24"/>
                <w:lang w:val="zh-CN"/>
              </w:rPr>
              <w:t>小写：</w:t>
            </w:r>
          </w:p>
        </w:tc>
        <w:tc>
          <w:tcPr>
            <w:tcW w:w="12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lang w:val="zh-CN"/>
              </w:rPr>
            </w:pPr>
          </w:p>
        </w:tc>
        <w:tc>
          <w:tcPr>
            <w:tcW w:w="113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ind w:firstLine="240"/>
              <w:rPr>
                <w:rFonts w:ascii="宋体" w:hAnsi="宋体" w:cs="宋体"/>
                <w:sz w:val="24"/>
                <w:szCs w:val="24"/>
                <w:lang w:val="zh-CN"/>
              </w:rPr>
            </w:pPr>
          </w:p>
        </w:tc>
        <w:tc>
          <w:tcPr>
            <w:tcW w:w="7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ind w:firstLine="240"/>
              <w:rPr>
                <w:rFonts w:ascii="宋体" w:hAnsi="宋体" w:cs="宋体"/>
                <w:sz w:val="24"/>
                <w:szCs w:val="24"/>
                <w:lang w:val="zh-CN"/>
              </w:rPr>
            </w:pPr>
          </w:p>
        </w:tc>
        <w:tc>
          <w:tcPr>
            <w:tcW w:w="11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lang w:val="zh-CN"/>
              </w:rPr>
            </w:pPr>
          </w:p>
        </w:tc>
      </w:tr>
    </w:tbl>
    <w:p>
      <w:pPr>
        <w:autoSpaceDE w:val="0"/>
        <w:autoSpaceDN w:val="0"/>
        <w:adjustRightInd w:val="0"/>
        <w:spacing w:line="480" w:lineRule="auto"/>
        <w:rPr>
          <w:rFonts w:ascii="宋体" w:hAnsi="宋体" w:cs="宋体"/>
          <w:sz w:val="24"/>
          <w:szCs w:val="24"/>
          <w:lang w:val="zh-CN"/>
        </w:rPr>
      </w:pP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供应商名称：</w:t>
      </w:r>
      <w:r>
        <w:rPr>
          <w:rFonts w:hint="eastAsia" w:ascii="宋体" w:hAnsi="宋体" w:cs="宋体"/>
          <w:sz w:val="24"/>
          <w:szCs w:val="24"/>
          <w:u w:val="single"/>
          <w:lang w:val="zh-CN"/>
        </w:rPr>
        <w:t xml:space="preserve">     （全称）   </w:t>
      </w:r>
      <w:r>
        <w:rPr>
          <w:rFonts w:hint="eastAsia" w:ascii="宋体" w:hAnsi="宋体" w:cs="宋体"/>
          <w:sz w:val="24"/>
          <w:szCs w:val="24"/>
          <w:lang w:val="zh-CN"/>
        </w:rPr>
        <w:t>（公章）：</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供应商法定代表人（或授权代表）签字：</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 xml:space="preserve">日期：年  月  日  </w:t>
      </w:r>
    </w:p>
    <w:p>
      <w:pPr>
        <w:autoSpaceDE w:val="0"/>
        <w:autoSpaceDN w:val="0"/>
        <w:adjustRightInd w:val="0"/>
        <w:spacing w:line="360" w:lineRule="auto"/>
        <w:rPr>
          <w:rFonts w:ascii="宋体" w:hAnsi="宋体" w:cs="宋体"/>
          <w:sz w:val="24"/>
          <w:szCs w:val="24"/>
          <w:lang w:val="zh-CN"/>
        </w:rPr>
      </w:pPr>
    </w:p>
    <w:p>
      <w:pPr>
        <w:pStyle w:val="16"/>
        <w:rPr>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widowControl/>
        <w:jc w:val="left"/>
        <w:rPr>
          <w:rFonts w:ascii="宋体" w:cs="宋体"/>
          <w:sz w:val="24"/>
          <w:lang w:val="zh-CN"/>
        </w:rPr>
      </w:pPr>
      <w:r>
        <w:rPr>
          <w:rFonts w:ascii="宋体" w:cs="宋体"/>
          <w:sz w:val="24"/>
          <w:lang w:val="zh-CN"/>
        </w:rPr>
        <w:br w:type="page"/>
      </w:r>
    </w:p>
    <w:p>
      <w:pPr>
        <w:autoSpaceDE w:val="0"/>
        <w:autoSpaceDN w:val="0"/>
        <w:adjustRightInd w:val="0"/>
        <w:spacing w:line="360" w:lineRule="auto"/>
        <w:jc w:val="center"/>
        <w:rPr>
          <w:rFonts w:ascii="宋体" w:hAnsi="宋体" w:cs="黑体"/>
          <w:b/>
          <w:bCs/>
          <w:sz w:val="44"/>
          <w:szCs w:val="44"/>
          <w:lang w:val="zh-CN"/>
        </w:rPr>
      </w:pPr>
      <w:r>
        <w:rPr>
          <w:rFonts w:hint="eastAsia" w:ascii="宋体" w:hAnsi="宋体" w:cs="黑体"/>
          <w:b/>
          <w:bCs/>
          <w:sz w:val="44"/>
          <w:szCs w:val="44"/>
          <w:lang w:val="zh-CN"/>
        </w:rPr>
        <w:t>三、资格审查证明材料</w:t>
      </w:r>
    </w:p>
    <w:p>
      <w:pPr>
        <w:spacing w:line="480" w:lineRule="exact"/>
        <w:jc w:val="center"/>
        <w:rPr>
          <w:rFonts w:ascii="宋体" w:hAnsi="宋体"/>
          <w:b/>
          <w:bCs/>
          <w:sz w:val="36"/>
          <w:szCs w:val="36"/>
        </w:rPr>
      </w:pPr>
    </w:p>
    <w:p>
      <w:pPr>
        <w:pStyle w:val="20"/>
        <w:spacing w:line="360" w:lineRule="auto"/>
        <w:jc w:val="center"/>
        <w:rPr>
          <w:rFonts w:hAnsi="宋体"/>
          <w:b/>
          <w:snapToGrid w:val="0"/>
          <w:sz w:val="36"/>
          <w:szCs w:val="36"/>
        </w:rPr>
      </w:pPr>
      <w:r>
        <w:rPr>
          <w:rFonts w:hint="eastAsia" w:hAnsi="宋体"/>
          <w:b/>
          <w:snapToGrid w:val="0"/>
          <w:sz w:val="36"/>
          <w:szCs w:val="36"/>
        </w:rPr>
        <w:t>3.1 谈判响应函</w:t>
      </w:r>
    </w:p>
    <w:p>
      <w:pPr>
        <w:adjustRightInd w:val="0"/>
        <w:spacing w:line="360" w:lineRule="auto"/>
        <w:contextualSpacing/>
        <w:rPr>
          <w:rFonts w:ascii="宋体" w:hAnsi="宋体"/>
          <w:b/>
          <w:snapToGrid w:val="0"/>
          <w:kern w:val="0"/>
          <w:sz w:val="24"/>
          <w:szCs w:val="24"/>
        </w:rPr>
      </w:pPr>
      <w:r>
        <w:rPr>
          <w:rFonts w:hint="eastAsia" w:ascii="宋体" w:hAnsi="宋体"/>
          <w:snapToGrid w:val="0"/>
          <w:kern w:val="0"/>
          <w:sz w:val="24"/>
          <w:szCs w:val="24"/>
        </w:rPr>
        <w:t>致：</w:t>
      </w:r>
      <w:r>
        <w:rPr>
          <w:rFonts w:hint="eastAsia" w:ascii="宋体" w:hAnsi="宋体"/>
          <w:b/>
          <w:snapToGrid w:val="0"/>
          <w:kern w:val="0"/>
          <w:sz w:val="24"/>
          <w:szCs w:val="24"/>
        </w:rPr>
        <w:t>（采购人）</w:t>
      </w:r>
    </w:p>
    <w:p>
      <w:pPr>
        <w:adjustRightInd w:val="0"/>
        <w:spacing w:line="360" w:lineRule="auto"/>
        <w:ind w:firstLine="480" w:firstLineChars="200"/>
        <w:contextualSpacing/>
        <w:outlineLvl w:val="0"/>
        <w:rPr>
          <w:rFonts w:ascii="宋体" w:hAnsi="宋体"/>
          <w:snapToGrid w:val="0"/>
          <w:kern w:val="0"/>
          <w:sz w:val="24"/>
          <w:szCs w:val="24"/>
        </w:rPr>
      </w:pPr>
      <w:r>
        <w:rPr>
          <w:rFonts w:hint="eastAsia" w:ascii="宋体" w:hAnsi="宋体"/>
          <w:snapToGrid w:val="0"/>
          <w:kern w:val="0"/>
          <w:sz w:val="24"/>
          <w:szCs w:val="24"/>
        </w:rPr>
        <w:t>根据贵方（项目名称、项目编号）采购的采购公告及谈判邀请，_______（姓名和职务）被正式授权并代表供应商（供应商名称、地址）提交。</w:t>
      </w:r>
    </w:p>
    <w:p>
      <w:pPr>
        <w:pStyle w:val="20"/>
        <w:spacing w:line="360" w:lineRule="auto"/>
        <w:ind w:firstLine="480" w:firstLineChars="200"/>
        <w:contextualSpacing/>
        <w:rPr>
          <w:rFonts w:hAnsi="宋体"/>
          <w:snapToGrid w:val="0"/>
          <w:sz w:val="24"/>
          <w:szCs w:val="24"/>
        </w:rPr>
      </w:pPr>
      <w:r>
        <w:rPr>
          <w:rFonts w:hint="eastAsia" w:hAnsi="宋体"/>
          <w:snapToGrid w:val="0"/>
          <w:sz w:val="24"/>
          <w:szCs w:val="24"/>
        </w:rPr>
        <w:t>我方确认收到贵方提供的（项目名称、项目编号）采购文件的全部内容。</w:t>
      </w:r>
    </w:p>
    <w:p>
      <w:pPr>
        <w:pStyle w:val="20"/>
        <w:spacing w:line="360" w:lineRule="auto"/>
        <w:ind w:firstLine="480" w:firstLineChars="200"/>
        <w:contextualSpacing/>
        <w:rPr>
          <w:rFonts w:hAnsi="宋体"/>
          <w:snapToGrid w:val="0"/>
          <w:sz w:val="24"/>
          <w:szCs w:val="24"/>
        </w:rPr>
      </w:pPr>
      <w:r>
        <w:rPr>
          <w:rFonts w:hint="eastAsia" w:hAnsi="宋体"/>
          <w:snapToGrid w:val="0"/>
          <w:sz w:val="24"/>
          <w:szCs w:val="24"/>
        </w:rPr>
        <w:t>我方在参与投标前已详细研究了采购文件的所有内容，包括澄清、修改文件（如果有）和所有已提供的参考资料以及有关附件，我方完全明白并认为此采购文件没有倾向性，也不存在排斥潜在投标供应商的内容，我方同意采购文件的相关条款和</w:t>
      </w:r>
      <w:r>
        <w:rPr>
          <w:rFonts w:hint="eastAsia" w:hAnsi="宋体"/>
          <w:sz w:val="24"/>
          <w:szCs w:val="24"/>
        </w:rPr>
        <w:t>已完全理解并接受采购文件的各项规定和要求及资金支付规定，对采购文件的合理性、合法性不再有异议。</w:t>
      </w:r>
    </w:p>
    <w:p>
      <w:pPr>
        <w:adjustRightInd w:val="0"/>
        <w:spacing w:line="360" w:lineRule="auto"/>
        <w:ind w:firstLine="480" w:firstLineChars="200"/>
        <w:contextualSpacing/>
        <w:rPr>
          <w:rFonts w:ascii="宋体" w:hAnsi="宋体"/>
          <w:snapToGrid w:val="0"/>
          <w:kern w:val="0"/>
          <w:sz w:val="24"/>
          <w:szCs w:val="24"/>
        </w:rPr>
      </w:pPr>
      <w:r>
        <w:rPr>
          <w:rFonts w:hint="eastAsia" w:ascii="宋体" w:hAnsi="宋体"/>
          <w:i/>
          <w:snapToGrid w:val="0"/>
          <w:kern w:val="0"/>
          <w:sz w:val="24"/>
          <w:szCs w:val="24"/>
          <w:u w:val="single"/>
        </w:rPr>
        <w:t xml:space="preserve">(供应商名称)     </w:t>
      </w:r>
      <w:r>
        <w:rPr>
          <w:rFonts w:hint="eastAsia" w:ascii="宋体" w:hAnsi="宋体"/>
          <w:snapToGrid w:val="0"/>
          <w:kern w:val="0"/>
          <w:sz w:val="24"/>
          <w:szCs w:val="24"/>
        </w:rPr>
        <w:t>作为供应商正式授权</w:t>
      </w:r>
      <w:r>
        <w:rPr>
          <w:rFonts w:hint="eastAsia" w:ascii="宋体" w:hAnsi="宋体"/>
          <w:i/>
          <w:snapToGrid w:val="0"/>
          <w:kern w:val="0"/>
          <w:sz w:val="24"/>
          <w:szCs w:val="24"/>
          <w:u w:val="single"/>
        </w:rPr>
        <w:t xml:space="preserve">(授权代表全名, 职务)       </w:t>
      </w:r>
      <w:r>
        <w:rPr>
          <w:rFonts w:hint="eastAsia" w:ascii="宋体" w:hAnsi="宋体"/>
          <w:snapToGrid w:val="0"/>
          <w:kern w:val="0"/>
          <w:sz w:val="24"/>
          <w:szCs w:val="24"/>
        </w:rPr>
        <w:t>代表我方全权处理有关本投标的一切事宜。</w:t>
      </w:r>
    </w:p>
    <w:p>
      <w:pPr>
        <w:adjustRightInd w:val="0"/>
        <w:spacing w:line="360" w:lineRule="auto"/>
        <w:ind w:firstLine="480" w:firstLineChars="200"/>
        <w:contextualSpacing/>
        <w:rPr>
          <w:rFonts w:ascii="宋体" w:hAnsi="宋体"/>
          <w:snapToGrid w:val="0"/>
          <w:kern w:val="0"/>
          <w:sz w:val="24"/>
          <w:szCs w:val="24"/>
        </w:rPr>
      </w:pPr>
      <w:r>
        <w:rPr>
          <w:rFonts w:hint="eastAsia" w:ascii="宋体" w:hAnsi="宋体"/>
          <w:snapToGrid w:val="0"/>
          <w:kern w:val="0"/>
          <w:sz w:val="24"/>
          <w:szCs w:val="24"/>
        </w:rPr>
        <w:t>在此提交的响应文件，正本一份，副本份,</w:t>
      </w:r>
      <w:r>
        <w:rPr>
          <w:rFonts w:hint="eastAsia" w:cs="Arial"/>
          <w:sz w:val="24"/>
          <w:szCs w:val="24"/>
        </w:rPr>
        <w:t xml:space="preserve"> 电子版文件份</w:t>
      </w:r>
      <w:r>
        <w:rPr>
          <w:rFonts w:hint="eastAsia" w:ascii="宋体" w:hAnsi="宋体"/>
          <w:snapToGrid w:val="0"/>
          <w:kern w:val="0"/>
          <w:sz w:val="24"/>
          <w:szCs w:val="24"/>
        </w:rPr>
        <w:t>。</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我方已完全明白采购文件的所有条款要求，并申明如下：</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一、按采购文件提供的全部货物与相关服务的投标总价</w:t>
      </w:r>
      <w:r>
        <w:rPr>
          <w:rFonts w:hint="eastAsia" w:cs="Arial"/>
          <w:sz w:val="24"/>
          <w:szCs w:val="24"/>
        </w:rPr>
        <w:t>大写</w:t>
      </w:r>
      <w:r>
        <w:rPr>
          <w:rFonts w:hint="eastAsia" w:ascii="宋体" w:hAnsi="宋体" w:cs="Courier New"/>
          <w:sz w:val="24"/>
          <w:szCs w:val="24"/>
        </w:rPr>
        <w:t>,小写。</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二、本响应文件的有效期为投标截止时间起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三、我方同意按照贵方可能提出的要求而提供与投标有关的任何其它数据、信息或资料。</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四、我方理解贵方不一定接受最低投标价或任何贵方可能收到的投标。</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五、我方如果成交，将保证履行采购文件及其澄清、修改文件（如果有）中的全部责任和义务，按质、按量、按期完成《项目需求》及《合同书》中的全部任务。</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六、我方在此保证所提交的所有文件和全部说明是真实的和正确的,未提供虚假的资格证书及业绩证明材料谋取中标，若存在虚假证书或者业绩证明材料的违规违法行为，承担法律责任，接受财政部门的处罚。</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 xml:space="preserve">七、我方投标报价已包含应向知识产权所有权人支付的所有相关税费，并保证采购人在中国使用我方提供的货物时，如有第三方提出侵犯其知识产权主张的，责任由我方承担。 </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八、我方具备《政府采购法》第二十二条规定的条件；承诺如下：</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（2）我方已依法缴纳了各项税费及社会保险费用，如有需要，可随时向采购人提供近四个月内的相关缴费证明，以便核查。</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（3）我方已依法建立健全的财务会计制度，如有需要，可随时向采购人提供相关证明材料，以便核查。</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（4）参加政府采购活动前三年内，在经营活动中没有重大违法记录。</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（5）符合法律、行政法规规定的其他条件。</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以上内容如有虚假或与事实不符的，评审委员会可将我方做无效投标处理，我方愿意承担相应的法律责任。</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九、我方具备履行合同所必需的设备和专业技术能力。</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十、我方对在本函及响应文件中所作的所有承诺承担法律责任。</w:t>
      </w:r>
    </w:p>
    <w:p>
      <w:pPr>
        <w:adjustRightInd w:val="0"/>
        <w:snapToGrid w:val="0"/>
        <w:spacing w:line="360" w:lineRule="auto"/>
        <w:rPr>
          <w:rFonts w:ascii="宋体" w:hAnsi="宋体" w:cs="宋体"/>
          <w:sz w:val="24"/>
          <w:szCs w:val="24"/>
        </w:rPr>
      </w:pPr>
      <w:r>
        <w:rPr>
          <w:rFonts w:hint="eastAsia" w:ascii="宋体" w:hAnsi="宋体" w:cs="宋体"/>
          <w:sz w:val="24"/>
          <w:szCs w:val="24"/>
        </w:rPr>
        <w:t>所有与本招标有关的一切正式往来请寄：</w:t>
      </w:r>
    </w:p>
    <w:p>
      <w:pPr>
        <w:adjustRightInd w:val="0"/>
        <w:snapToGrid w:val="0"/>
        <w:spacing w:line="360" w:lineRule="auto"/>
        <w:rPr>
          <w:rFonts w:ascii="宋体" w:hAnsi="宋体" w:cs="宋体"/>
          <w:sz w:val="24"/>
          <w:szCs w:val="24"/>
        </w:rPr>
      </w:pPr>
      <w:r>
        <w:rPr>
          <w:rFonts w:hint="eastAsia" w:ascii="宋体" w:hAnsi="宋体" w:cs="宋体"/>
          <w:sz w:val="24"/>
          <w:szCs w:val="24"/>
        </w:rPr>
        <w:t>地    址：.  邮政编码：.</w:t>
      </w:r>
    </w:p>
    <w:p>
      <w:pPr>
        <w:adjustRightInd w:val="0"/>
        <w:snapToGrid w:val="0"/>
        <w:spacing w:line="360" w:lineRule="auto"/>
        <w:rPr>
          <w:rFonts w:ascii="宋体" w:hAnsi="宋体" w:cs="宋体"/>
          <w:sz w:val="24"/>
          <w:szCs w:val="24"/>
        </w:rPr>
      </w:pPr>
      <w:r>
        <w:rPr>
          <w:rFonts w:hint="eastAsia" w:ascii="宋体" w:hAnsi="宋体" w:cs="宋体"/>
          <w:sz w:val="24"/>
          <w:szCs w:val="24"/>
        </w:rPr>
        <w:t>电    话：.  传    真：.</w:t>
      </w:r>
    </w:p>
    <w:p>
      <w:pPr>
        <w:adjustRightInd w:val="0"/>
        <w:snapToGrid w:val="0"/>
        <w:spacing w:line="360" w:lineRule="auto"/>
        <w:rPr>
          <w:rFonts w:ascii="宋体" w:hAnsi="宋体" w:cs="宋体"/>
          <w:sz w:val="24"/>
          <w:szCs w:val="24"/>
          <w:u w:val="single"/>
        </w:rPr>
      </w:pPr>
      <w:r>
        <w:rPr>
          <w:rFonts w:hint="eastAsia" w:ascii="宋体" w:hAnsi="宋体" w:cs="宋体"/>
          <w:sz w:val="24"/>
          <w:szCs w:val="24"/>
        </w:rPr>
        <w:t>供应商代表姓名：.  职    务：.</w:t>
      </w:r>
    </w:p>
    <w:p>
      <w:pPr>
        <w:adjustRightInd w:val="0"/>
        <w:snapToGrid w:val="0"/>
        <w:spacing w:line="360" w:lineRule="auto"/>
        <w:rPr>
          <w:rFonts w:ascii="宋体" w:hAnsi="宋体" w:cs="宋体"/>
          <w:sz w:val="24"/>
          <w:szCs w:val="24"/>
        </w:rPr>
      </w:pPr>
      <w:r>
        <w:rPr>
          <w:rFonts w:hint="eastAsia" w:ascii="宋体" w:hAnsi="宋体" w:cs="宋体"/>
          <w:sz w:val="24"/>
          <w:szCs w:val="24"/>
        </w:rPr>
        <w:t>供应商法定代表人（或法定代表人授权代表）签字或盖章：</w:t>
      </w:r>
    </w:p>
    <w:p>
      <w:pPr>
        <w:adjustRightInd w:val="0"/>
        <w:snapToGrid w:val="0"/>
        <w:spacing w:line="360" w:lineRule="auto"/>
        <w:rPr>
          <w:rFonts w:ascii="宋体" w:hAnsi="宋体" w:cs="宋体"/>
          <w:sz w:val="24"/>
          <w:szCs w:val="24"/>
        </w:rPr>
      </w:pPr>
      <w:r>
        <w:rPr>
          <w:rFonts w:hint="eastAsia" w:ascii="宋体" w:hAnsi="宋体" w:cs="宋体"/>
          <w:sz w:val="24"/>
          <w:szCs w:val="24"/>
        </w:rPr>
        <w:t>供应商名称（盖章）：</w:t>
      </w:r>
    </w:p>
    <w:p>
      <w:pPr>
        <w:adjustRightInd w:val="0"/>
        <w:snapToGrid w:val="0"/>
        <w:spacing w:line="360" w:lineRule="auto"/>
        <w:ind w:firstLine="4920" w:firstLineChars="2050"/>
        <w:rPr>
          <w:rFonts w:ascii="宋体" w:hAnsi="宋体" w:cs="宋体"/>
          <w:sz w:val="24"/>
          <w:szCs w:val="24"/>
        </w:rPr>
      </w:pPr>
      <w:r>
        <w:rPr>
          <w:rFonts w:hint="eastAsia" w:ascii="宋体" w:hAnsi="宋体" w:cs="宋体"/>
          <w:sz w:val="24"/>
          <w:szCs w:val="24"/>
        </w:rPr>
        <w:t>日期：   年   月   日</w:t>
      </w:r>
    </w:p>
    <w:p>
      <w:pPr>
        <w:spacing w:line="480" w:lineRule="exact"/>
        <w:jc w:val="center"/>
        <w:rPr>
          <w:rFonts w:ascii="宋体" w:hAnsi="宋体"/>
          <w:b/>
          <w:bCs/>
          <w:sz w:val="24"/>
          <w:szCs w:val="24"/>
        </w:rPr>
      </w:pPr>
    </w:p>
    <w:p>
      <w:pPr>
        <w:spacing w:line="480" w:lineRule="exact"/>
        <w:jc w:val="center"/>
        <w:rPr>
          <w:rFonts w:ascii="宋体" w:hAnsi="宋体"/>
          <w:b/>
          <w:bCs/>
          <w:sz w:val="24"/>
          <w:szCs w:val="24"/>
        </w:rPr>
      </w:pPr>
    </w:p>
    <w:p>
      <w:pPr>
        <w:spacing w:line="480" w:lineRule="exact"/>
        <w:jc w:val="center"/>
        <w:rPr>
          <w:rFonts w:ascii="宋体" w:hAnsi="宋体"/>
          <w:b/>
          <w:bCs/>
          <w:sz w:val="24"/>
          <w:szCs w:val="24"/>
        </w:rPr>
      </w:pPr>
    </w:p>
    <w:p>
      <w:pPr>
        <w:spacing w:line="480" w:lineRule="exact"/>
        <w:jc w:val="center"/>
        <w:rPr>
          <w:rFonts w:ascii="宋体" w:hAnsi="宋体"/>
          <w:b/>
          <w:bCs/>
          <w:sz w:val="24"/>
          <w:szCs w:val="24"/>
        </w:rPr>
      </w:pPr>
    </w:p>
    <w:p>
      <w:pPr>
        <w:spacing w:line="480" w:lineRule="exact"/>
        <w:jc w:val="center"/>
        <w:rPr>
          <w:rFonts w:ascii="宋体" w:hAnsi="宋体"/>
          <w:b/>
          <w:bCs/>
          <w:sz w:val="24"/>
          <w:szCs w:val="24"/>
        </w:rPr>
      </w:pPr>
    </w:p>
    <w:p>
      <w:pPr>
        <w:spacing w:line="480" w:lineRule="exact"/>
        <w:jc w:val="center"/>
        <w:rPr>
          <w:rFonts w:ascii="宋体" w:hAnsi="宋体"/>
          <w:b/>
          <w:bCs/>
          <w:sz w:val="24"/>
          <w:szCs w:val="24"/>
        </w:rPr>
      </w:pPr>
    </w:p>
    <w:p>
      <w:pPr>
        <w:pStyle w:val="32"/>
        <w:ind w:firstLine="482"/>
        <w:rPr>
          <w:rFonts w:hAnsi="宋体"/>
          <w:b/>
          <w:bCs/>
          <w:szCs w:val="24"/>
        </w:rPr>
      </w:pPr>
    </w:p>
    <w:p>
      <w:pPr>
        <w:pStyle w:val="32"/>
        <w:ind w:firstLine="482"/>
        <w:rPr>
          <w:rFonts w:hAnsi="宋体"/>
          <w:b/>
          <w:bCs/>
          <w:szCs w:val="24"/>
        </w:rPr>
      </w:pPr>
    </w:p>
    <w:p>
      <w:pPr>
        <w:pStyle w:val="32"/>
        <w:ind w:firstLine="482"/>
        <w:rPr>
          <w:rFonts w:hAnsi="宋体"/>
          <w:b/>
          <w:bCs/>
          <w:szCs w:val="24"/>
        </w:rPr>
      </w:pPr>
    </w:p>
    <w:p>
      <w:pPr>
        <w:spacing w:line="480" w:lineRule="exact"/>
        <w:jc w:val="center"/>
        <w:rPr>
          <w:rFonts w:ascii="宋体" w:hAnsi="宋体"/>
          <w:b/>
          <w:bCs/>
          <w:sz w:val="24"/>
          <w:szCs w:val="24"/>
        </w:rPr>
      </w:pPr>
      <w:r>
        <w:rPr>
          <w:rFonts w:hint="eastAsia" w:ascii="宋体" w:hAnsi="宋体"/>
          <w:b/>
          <w:bCs/>
          <w:sz w:val="24"/>
          <w:szCs w:val="24"/>
        </w:rPr>
        <w:t>3.2 法定代表人</w:t>
      </w:r>
      <w:r>
        <w:rPr>
          <w:rFonts w:ascii="宋体" w:hAnsi="宋体"/>
          <w:b/>
          <w:bCs/>
          <w:sz w:val="24"/>
          <w:szCs w:val="24"/>
        </w:rPr>
        <w:t>资</w:t>
      </w:r>
      <w:r>
        <w:rPr>
          <w:rFonts w:hint="eastAsia" w:ascii="宋体" w:hAnsi="宋体"/>
          <w:b/>
          <w:bCs/>
          <w:sz w:val="24"/>
          <w:szCs w:val="24"/>
        </w:rPr>
        <w:t>格</w:t>
      </w:r>
      <w:r>
        <w:rPr>
          <w:rFonts w:ascii="宋体" w:hAnsi="宋体"/>
          <w:b/>
          <w:bCs/>
          <w:sz w:val="24"/>
          <w:szCs w:val="24"/>
        </w:rPr>
        <w:t>证</w:t>
      </w:r>
      <w:r>
        <w:rPr>
          <w:rFonts w:hint="eastAsia" w:ascii="宋体" w:hAnsi="宋体"/>
          <w:b/>
          <w:bCs/>
          <w:sz w:val="24"/>
          <w:szCs w:val="24"/>
        </w:rPr>
        <w:t>明</w:t>
      </w:r>
      <w:r>
        <w:rPr>
          <w:rFonts w:ascii="宋体" w:hAnsi="宋体"/>
          <w:b/>
          <w:bCs/>
          <w:sz w:val="24"/>
          <w:szCs w:val="24"/>
        </w:rPr>
        <w:t>书</w:t>
      </w:r>
    </w:p>
    <w:p>
      <w:pPr>
        <w:autoSpaceDE w:val="0"/>
        <w:autoSpaceDN w:val="0"/>
        <w:adjustRightInd w:val="0"/>
        <w:spacing w:line="480" w:lineRule="auto"/>
        <w:ind w:firstLine="616" w:firstLineChars="257"/>
        <w:rPr>
          <w:rFonts w:ascii="宋体" w:hAnsi="宋体"/>
          <w:sz w:val="24"/>
          <w:szCs w:val="24"/>
        </w:rPr>
      </w:pPr>
    </w:p>
    <w:p>
      <w:pPr>
        <w:pStyle w:val="125"/>
        <w:spacing w:line="480" w:lineRule="auto"/>
        <w:ind w:firstLine="540" w:firstLineChars="225"/>
        <w:jc w:val="left"/>
        <w:rPr>
          <w:rFonts w:hAnsi="宋体"/>
          <w:szCs w:val="24"/>
        </w:rPr>
      </w:pPr>
      <w:r>
        <w:rPr>
          <w:rFonts w:hAnsi="宋体"/>
          <w:szCs w:val="24"/>
        </w:rPr>
        <w:t>单</w:t>
      </w:r>
      <w:r>
        <w:rPr>
          <w:rFonts w:hint="eastAsia" w:hAnsi="宋体"/>
          <w:szCs w:val="24"/>
        </w:rPr>
        <w:t>位名</w:t>
      </w:r>
      <w:r>
        <w:rPr>
          <w:rFonts w:hAnsi="宋体"/>
          <w:szCs w:val="24"/>
        </w:rPr>
        <w:t>称</w:t>
      </w:r>
      <w:r>
        <w:rPr>
          <w:rFonts w:hint="eastAsia" w:hAnsi="宋体"/>
          <w:szCs w:val="24"/>
        </w:rPr>
        <w:t>：</w:t>
      </w:r>
    </w:p>
    <w:p>
      <w:pPr>
        <w:pStyle w:val="125"/>
        <w:spacing w:line="480" w:lineRule="auto"/>
        <w:ind w:firstLine="540" w:firstLineChars="225"/>
        <w:jc w:val="left"/>
        <w:rPr>
          <w:rFonts w:hAnsi="宋体"/>
          <w:szCs w:val="24"/>
        </w:rPr>
      </w:pPr>
      <w:r>
        <w:rPr>
          <w:rFonts w:hint="eastAsia" w:hAnsi="宋体"/>
          <w:szCs w:val="24"/>
        </w:rPr>
        <w:t>地址：</w:t>
      </w:r>
    </w:p>
    <w:p>
      <w:pPr>
        <w:pStyle w:val="125"/>
        <w:spacing w:line="480" w:lineRule="auto"/>
        <w:ind w:firstLine="540" w:firstLineChars="225"/>
        <w:jc w:val="left"/>
        <w:rPr>
          <w:rFonts w:hAnsi="宋体"/>
          <w:szCs w:val="24"/>
        </w:rPr>
      </w:pPr>
      <w:r>
        <w:rPr>
          <w:rFonts w:hint="eastAsia" w:hAnsi="宋体"/>
          <w:szCs w:val="24"/>
        </w:rPr>
        <w:t>姓名：       性</w:t>
      </w:r>
      <w:r>
        <w:rPr>
          <w:rFonts w:hAnsi="宋体"/>
          <w:szCs w:val="24"/>
        </w:rPr>
        <w:t>别</w:t>
      </w:r>
      <w:r>
        <w:rPr>
          <w:rFonts w:hint="eastAsia" w:hAnsi="宋体"/>
          <w:szCs w:val="24"/>
        </w:rPr>
        <w:t>：     年</w:t>
      </w:r>
      <w:r>
        <w:rPr>
          <w:rFonts w:hAnsi="宋体"/>
          <w:szCs w:val="24"/>
        </w:rPr>
        <w:t>龄</w:t>
      </w:r>
      <w:r>
        <w:rPr>
          <w:rFonts w:hint="eastAsia" w:hAnsi="宋体"/>
          <w:szCs w:val="24"/>
        </w:rPr>
        <w:t>：</w:t>
      </w:r>
      <w:r>
        <w:rPr>
          <w:rFonts w:hAnsi="宋体"/>
          <w:szCs w:val="24"/>
        </w:rPr>
        <w:t xml:space="preserve">     职务</w:t>
      </w:r>
      <w:r>
        <w:rPr>
          <w:rFonts w:hint="eastAsia" w:hAnsi="宋体"/>
          <w:szCs w:val="24"/>
        </w:rPr>
        <w:t xml:space="preserve">：        </w:t>
      </w:r>
    </w:p>
    <w:p>
      <w:pPr>
        <w:pStyle w:val="125"/>
        <w:spacing w:line="480" w:lineRule="auto"/>
        <w:ind w:firstLine="540" w:firstLineChars="225"/>
        <w:jc w:val="left"/>
        <w:rPr>
          <w:rFonts w:hAnsi="宋体"/>
          <w:szCs w:val="24"/>
        </w:rPr>
      </w:pPr>
      <w:r>
        <w:rPr>
          <w:rFonts w:hint="eastAsia" w:hAnsi="宋体"/>
          <w:szCs w:val="24"/>
        </w:rPr>
        <w:t>本人系</w:t>
      </w:r>
      <w:r>
        <w:rPr>
          <w:rFonts w:hint="eastAsia" w:hAnsi="宋体"/>
          <w:i/>
          <w:snapToGrid w:val="0"/>
          <w:szCs w:val="24"/>
          <w:u w:val="single"/>
        </w:rPr>
        <w:t>供应商名</w:t>
      </w:r>
      <w:r>
        <w:rPr>
          <w:rFonts w:hAnsi="宋体"/>
          <w:i/>
          <w:snapToGrid w:val="0"/>
          <w:szCs w:val="24"/>
          <w:u w:val="single"/>
        </w:rPr>
        <w:t>称</w:t>
      </w:r>
      <w:r>
        <w:rPr>
          <w:rFonts w:hint="eastAsia" w:hAnsi="宋体"/>
          <w:szCs w:val="24"/>
        </w:rPr>
        <w:t>的法定代表人。就</w:t>
      </w:r>
      <w:r>
        <w:rPr>
          <w:rFonts w:hAnsi="宋体"/>
          <w:szCs w:val="24"/>
        </w:rPr>
        <w:t>参</w:t>
      </w:r>
      <w:r>
        <w:rPr>
          <w:rFonts w:hint="eastAsia" w:hAnsi="宋体"/>
          <w:szCs w:val="24"/>
        </w:rPr>
        <w:t>加贵方项目</w:t>
      </w:r>
      <w:r>
        <w:rPr>
          <w:rFonts w:hAnsi="宋体"/>
          <w:szCs w:val="24"/>
        </w:rPr>
        <w:t>编号为</w:t>
      </w:r>
      <w:r>
        <w:rPr>
          <w:rFonts w:hAnsi="宋体"/>
          <w:i/>
          <w:szCs w:val="24"/>
          <w:u w:val="single"/>
        </w:rPr>
        <w:t>项目编号</w:t>
      </w:r>
      <w:r>
        <w:rPr>
          <w:rFonts w:hint="eastAsia" w:hAnsi="宋体"/>
          <w:szCs w:val="24"/>
        </w:rPr>
        <w:t>的</w:t>
      </w:r>
      <w:r>
        <w:rPr>
          <w:rFonts w:hAnsi="宋体"/>
          <w:i/>
          <w:szCs w:val="24"/>
          <w:u w:val="single"/>
        </w:rPr>
        <w:t>项目</w:t>
      </w:r>
      <w:r>
        <w:rPr>
          <w:rFonts w:hint="eastAsia" w:hAnsi="宋体"/>
          <w:i/>
          <w:szCs w:val="24"/>
          <w:u w:val="single"/>
        </w:rPr>
        <w:t>名</w:t>
      </w:r>
      <w:r>
        <w:rPr>
          <w:rFonts w:hAnsi="宋体"/>
          <w:i/>
          <w:szCs w:val="24"/>
          <w:u w:val="single"/>
        </w:rPr>
        <w:t>称</w:t>
      </w:r>
      <w:r>
        <w:rPr>
          <w:rFonts w:hint="eastAsia" w:hAnsi="宋体"/>
          <w:szCs w:val="24"/>
        </w:rPr>
        <w:t>公</w:t>
      </w:r>
      <w:r>
        <w:rPr>
          <w:rFonts w:hAnsi="宋体"/>
          <w:szCs w:val="24"/>
        </w:rPr>
        <w:t>开</w:t>
      </w:r>
      <w:r>
        <w:rPr>
          <w:rFonts w:hint="eastAsia" w:hAnsi="宋体"/>
          <w:szCs w:val="24"/>
        </w:rPr>
        <w:t>招</w:t>
      </w:r>
      <w:r>
        <w:rPr>
          <w:rFonts w:hAnsi="宋体"/>
          <w:szCs w:val="24"/>
        </w:rPr>
        <w:t>标项目</w:t>
      </w:r>
      <w:r>
        <w:rPr>
          <w:rFonts w:hint="eastAsia" w:hAnsi="宋体"/>
          <w:szCs w:val="24"/>
        </w:rPr>
        <w:t>的投</w:t>
      </w:r>
      <w:r>
        <w:rPr>
          <w:rFonts w:hAnsi="宋体"/>
          <w:szCs w:val="24"/>
        </w:rPr>
        <w:t>标报价</w:t>
      </w:r>
      <w:r>
        <w:rPr>
          <w:rFonts w:hint="eastAsia" w:hAnsi="宋体"/>
          <w:szCs w:val="24"/>
        </w:rPr>
        <w:t>，</w:t>
      </w:r>
      <w:r>
        <w:rPr>
          <w:rFonts w:hAnsi="宋体"/>
          <w:szCs w:val="24"/>
        </w:rPr>
        <w:t>签</w:t>
      </w:r>
      <w:r>
        <w:rPr>
          <w:rFonts w:hint="eastAsia" w:hAnsi="宋体"/>
          <w:szCs w:val="24"/>
        </w:rPr>
        <w:t>署上</w:t>
      </w:r>
      <w:r>
        <w:rPr>
          <w:rFonts w:hAnsi="宋体"/>
          <w:szCs w:val="24"/>
        </w:rPr>
        <w:t>述项目</w:t>
      </w:r>
      <w:r>
        <w:rPr>
          <w:rFonts w:hint="eastAsia" w:hAnsi="宋体"/>
          <w:szCs w:val="24"/>
        </w:rPr>
        <w:t>的响应文件及合同的</w:t>
      </w:r>
      <w:r>
        <w:rPr>
          <w:rFonts w:hAnsi="宋体"/>
          <w:szCs w:val="24"/>
        </w:rPr>
        <w:t>执</w:t>
      </w:r>
      <w:r>
        <w:rPr>
          <w:rFonts w:hint="eastAsia" w:hAnsi="宋体"/>
          <w:szCs w:val="24"/>
        </w:rPr>
        <w:t>行、完成、服</w:t>
      </w:r>
      <w:r>
        <w:rPr>
          <w:rFonts w:hAnsi="宋体"/>
          <w:szCs w:val="24"/>
        </w:rPr>
        <w:t>务</w:t>
      </w:r>
      <w:r>
        <w:rPr>
          <w:rFonts w:hint="eastAsia" w:hAnsi="宋体"/>
          <w:szCs w:val="24"/>
        </w:rPr>
        <w:t>和保修，</w:t>
      </w:r>
      <w:r>
        <w:rPr>
          <w:rFonts w:hAnsi="宋体"/>
          <w:szCs w:val="24"/>
        </w:rPr>
        <w:t>签</w:t>
      </w:r>
      <w:r>
        <w:rPr>
          <w:rFonts w:hint="eastAsia" w:hAnsi="宋体"/>
          <w:szCs w:val="24"/>
        </w:rPr>
        <w:t>署合同和</w:t>
      </w:r>
      <w:r>
        <w:rPr>
          <w:rFonts w:hAnsi="宋体"/>
          <w:szCs w:val="24"/>
        </w:rPr>
        <w:t>处</w:t>
      </w:r>
      <w:r>
        <w:rPr>
          <w:rFonts w:hint="eastAsia" w:hAnsi="宋体"/>
          <w:szCs w:val="24"/>
        </w:rPr>
        <w:t>理与之有</w:t>
      </w:r>
      <w:r>
        <w:rPr>
          <w:rFonts w:hAnsi="宋体"/>
          <w:szCs w:val="24"/>
        </w:rPr>
        <w:t>关的</w:t>
      </w:r>
      <w:r>
        <w:rPr>
          <w:rFonts w:hint="eastAsia" w:hAnsi="宋体"/>
          <w:szCs w:val="24"/>
        </w:rPr>
        <w:t>一切事</w:t>
      </w:r>
      <w:r>
        <w:rPr>
          <w:rFonts w:hAnsi="宋体"/>
          <w:szCs w:val="24"/>
        </w:rPr>
        <w:t>务</w:t>
      </w:r>
      <w:r>
        <w:rPr>
          <w:rFonts w:hint="eastAsia" w:hAnsi="宋体"/>
          <w:szCs w:val="24"/>
        </w:rPr>
        <w:t>。</w:t>
      </w:r>
    </w:p>
    <w:p>
      <w:pPr>
        <w:pStyle w:val="125"/>
        <w:spacing w:line="480" w:lineRule="auto"/>
        <w:ind w:firstLine="540" w:firstLineChars="225"/>
        <w:jc w:val="left"/>
        <w:rPr>
          <w:rFonts w:hAnsi="宋体"/>
          <w:szCs w:val="24"/>
        </w:rPr>
      </w:pPr>
      <w:r>
        <w:rPr>
          <w:rFonts w:hint="eastAsia" w:hAnsi="宋体"/>
          <w:szCs w:val="24"/>
        </w:rPr>
        <w:t>特此</w:t>
      </w:r>
      <w:r>
        <w:rPr>
          <w:rFonts w:hAnsi="宋体"/>
          <w:szCs w:val="24"/>
        </w:rPr>
        <w:t>证</w:t>
      </w:r>
      <w:r>
        <w:rPr>
          <w:rFonts w:hint="eastAsia" w:hAnsi="宋体"/>
          <w:szCs w:val="24"/>
        </w:rPr>
        <w:t>明。</w:t>
      </w:r>
    </w:p>
    <w:p>
      <w:pPr>
        <w:pStyle w:val="125"/>
        <w:spacing w:line="480" w:lineRule="auto"/>
        <w:ind w:firstLine="540" w:firstLineChars="225"/>
        <w:jc w:val="left"/>
        <w:rPr>
          <w:rFonts w:hAnsi="宋体"/>
          <w:szCs w:val="24"/>
        </w:rPr>
      </w:pPr>
    </w:p>
    <w:p>
      <w:pPr>
        <w:pStyle w:val="125"/>
        <w:spacing w:line="480" w:lineRule="auto"/>
        <w:ind w:firstLine="540" w:firstLineChars="225"/>
        <w:jc w:val="left"/>
        <w:rPr>
          <w:rFonts w:hAnsi="宋体"/>
          <w:szCs w:val="24"/>
        </w:rPr>
      </w:pPr>
    </w:p>
    <w:p>
      <w:pPr>
        <w:pStyle w:val="125"/>
        <w:spacing w:line="480" w:lineRule="auto"/>
        <w:ind w:left="-538" w:leftChars="-256" w:firstLine="616" w:firstLineChars="257"/>
        <w:jc w:val="center"/>
        <w:rPr>
          <w:rFonts w:hAnsi="宋体"/>
          <w:bCs/>
          <w:szCs w:val="24"/>
        </w:rPr>
      </w:pPr>
      <w:r>
        <w:rPr>
          <w:rFonts w:hint="eastAsia" w:hAnsi="宋体"/>
          <w:bCs/>
          <w:szCs w:val="24"/>
        </w:rPr>
        <w:t>【此</w:t>
      </w:r>
      <w:r>
        <w:rPr>
          <w:rFonts w:hAnsi="宋体"/>
          <w:bCs/>
          <w:szCs w:val="24"/>
        </w:rPr>
        <w:t>处请</w:t>
      </w:r>
      <w:r>
        <w:rPr>
          <w:rFonts w:hint="eastAsia" w:hAnsi="宋体"/>
          <w:bCs/>
          <w:szCs w:val="24"/>
        </w:rPr>
        <w:t>粘</w:t>
      </w:r>
      <w:r>
        <w:rPr>
          <w:rFonts w:hAnsi="宋体"/>
          <w:bCs/>
          <w:szCs w:val="24"/>
        </w:rPr>
        <w:t>贴</w:t>
      </w:r>
      <w:r>
        <w:rPr>
          <w:rFonts w:hint="eastAsia" w:hAnsi="宋体"/>
          <w:bCs/>
          <w:szCs w:val="24"/>
        </w:rPr>
        <w:t>法定代表人身份</w:t>
      </w:r>
      <w:r>
        <w:rPr>
          <w:rFonts w:hAnsi="宋体"/>
          <w:bCs/>
          <w:szCs w:val="24"/>
        </w:rPr>
        <w:t>证复</w:t>
      </w:r>
      <w:r>
        <w:rPr>
          <w:rFonts w:hint="eastAsia" w:hAnsi="宋体"/>
          <w:bCs/>
          <w:szCs w:val="24"/>
        </w:rPr>
        <w:t>印件，需清晰反映身份证有效期限】</w:t>
      </w:r>
    </w:p>
    <w:p>
      <w:pPr>
        <w:pStyle w:val="125"/>
        <w:spacing w:line="480" w:lineRule="auto"/>
        <w:ind w:left="-538" w:leftChars="-256" w:firstLine="616" w:firstLineChars="257"/>
        <w:jc w:val="center"/>
        <w:rPr>
          <w:rFonts w:hAnsi="宋体"/>
          <w:bCs/>
          <w:szCs w:val="24"/>
        </w:rPr>
      </w:pPr>
    </w:p>
    <w:p>
      <w:pPr>
        <w:autoSpaceDE w:val="0"/>
        <w:autoSpaceDN w:val="0"/>
        <w:adjustRightInd w:val="0"/>
        <w:spacing w:line="360" w:lineRule="auto"/>
        <w:ind w:right="-11"/>
        <w:rPr>
          <w:rFonts w:ascii="宋体" w:hAnsi="宋体" w:cs="宋体"/>
          <w:sz w:val="24"/>
          <w:szCs w:val="24"/>
          <w:lang w:val="zh-CN"/>
        </w:rPr>
      </w:pPr>
    </w:p>
    <w:p>
      <w:pPr>
        <w:autoSpaceDE w:val="0"/>
        <w:autoSpaceDN w:val="0"/>
        <w:adjustRightInd w:val="0"/>
        <w:spacing w:line="360" w:lineRule="auto"/>
        <w:ind w:right="-11"/>
        <w:rPr>
          <w:rFonts w:ascii="宋体" w:hAnsi="宋体" w:cs="宋体"/>
          <w:sz w:val="24"/>
          <w:szCs w:val="24"/>
          <w:lang w:val="zh-CN"/>
        </w:rPr>
      </w:pPr>
    </w:p>
    <w:p>
      <w:pPr>
        <w:autoSpaceDE w:val="0"/>
        <w:autoSpaceDN w:val="0"/>
        <w:adjustRightInd w:val="0"/>
        <w:spacing w:line="360" w:lineRule="auto"/>
        <w:ind w:right="-11"/>
        <w:rPr>
          <w:rFonts w:ascii="宋体" w:hAnsi="宋体" w:cs="宋体"/>
          <w:sz w:val="24"/>
          <w:szCs w:val="24"/>
          <w:lang w:val="zh-CN"/>
        </w:rPr>
      </w:pPr>
    </w:p>
    <w:p>
      <w:pPr>
        <w:spacing w:line="480" w:lineRule="auto"/>
        <w:ind w:firstLine="3900" w:firstLineChars="1625"/>
        <w:rPr>
          <w:rFonts w:ascii="宋体" w:hAnsi="宋体" w:cs="Arial"/>
          <w:sz w:val="24"/>
          <w:szCs w:val="24"/>
          <w:u w:val="single"/>
        </w:rPr>
      </w:pPr>
      <w:r>
        <w:rPr>
          <w:rFonts w:hint="eastAsia" w:ascii="宋体" w:hAnsi="宋体" w:cs="Arial"/>
          <w:sz w:val="24"/>
          <w:szCs w:val="24"/>
        </w:rPr>
        <w:t>供应商名称（并加盖公章）：</w:t>
      </w:r>
    </w:p>
    <w:p>
      <w:pPr>
        <w:pStyle w:val="124"/>
        <w:spacing w:before="60" w:line="480" w:lineRule="auto"/>
        <w:ind w:firstLine="3900" w:firstLineChars="1625"/>
        <w:rPr>
          <w:rFonts w:ascii="宋体" w:hAnsi="宋体" w:cs="Arial"/>
          <w:szCs w:val="24"/>
        </w:rPr>
      </w:pPr>
      <w:r>
        <w:rPr>
          <w:rFonts w:hint="eastAsia" w:ascii="宋体" w:hAnsi="宋体" w:cs="Arial"/>
          <w:szCs w:val="24"/>
        </w:rPr>
        <w:t>签署日期：   年   月  日</w:t>
      </w:r>
    </w:p>
    <w:p>
      <w:pPr>
        <w:pStyle w:val="123"/>
        <w:spacing w:line="480" w:lineRule="auto"/>
        <w:rPr>
          <w:rFonts w:ascii="宋体" w:hAnsi="宋体" w:cs="Arial"/>
          <w:szCs w:val="24"/>
        </w:rPr>
      </w:pPr>
    </w:p>
    <w:p/>
    <w:p>
      <w:pPr>
        <w:spacing w:line="320" w:lineRule="exact"/>
        <w:rPr>
          <w:rFonts w:ascii="宋体" w:hAnsi="宋体"/>
          <w:bCs/>
          <w:kern w:val="12"/>
          <w:sz w:val="24"/>
          <w:szCs w:val="24"/>
        </w:rPr>
      </w:pPr>
      <w:r>
        <w:rPr>
          <w:rFonts w:hint="eastAsia" w:ascii="宋体" w:hAnsi="宋体"/>
          <w:bCs/>
          <w:kern w:val="12"/>
          <w:sz w:val="24"/>
          <w:szCs w:val="24"/>
        </w:rPr>
        <w:t>说明：法定代表人</w:t>
      </w:r>
      <w:r>
        <w:rPr>
          <w:rFonts w:ascii="宋体" w:hAnsi="宋体"/>
          <w:bCs/>
          <w:kern w:val="12"/>
          <w:sz w:val="24"/>
          <w:szCs w:val="24"/>
        </w:rPr>
        <w:t>参</w:t>
      </w:r>
      <w:r>
        <w:rPr>
          <w:rFonts w:hint="eastAsia" w:ascii="宋体" w:hAnsi="宋体"/>
          <w:bCs/>
          <w:kern w:val="12"/>
          <w:sz w:val="24"/>
          <w:szCs w:val="24"/>
        </w:rPr>
        <w:t>加本招</w:t>
      </w:r>
      <w:r>
        <w:rPr>
          <w:rFonts w:ascii="宋体" w:hAnsi="宋体"/>
          <w:bCs/>
          <w:kern w:val="12"/>
          <w:sz w:val="24"/>
          <w:szCs w:val="24"/>
        </w:rPr>
        <w:t>标项目</w:t>
      </w:r>
      <w:r>
        <w:rPr>
          <w:rFonts w:hint="eastAsia" w:ascii="宋体" w:hAnsi="宋体"/>
          <w:bCs/>
          <w:kern w:val="12"/>
          <w:sz w:val="24"/>
          <w:szCs w:val="24"/>
        </w:rPr>
        <w:t>投</w:t>
      </w:r>
      <w:r>
        <w:rPr>
          <w:rFonts w:ascii="宋体" w:hAnsi="宋体"/>
          <w:bCs/>
          <w:kern w:val="12"/>
          <w:sz w:val="24"/>
          <w:szCs w:val="24"/>
        </w:rPr>
        <w:t>标</w:t>
      </w:r>
      <w:r>
        <w:rPr>
          <w:rFonts w:hint="eastAsia" w:ascii="宋体" w:hAnsi="宋体"/>
          <w:bCs/>
          <w:kern w:val="12"/>
          <w:sz w:val="24"/>
          <w:szCs w:val="24"/>
        </w:rPr>
        <w:t>的，</w:t>
      </w:r>
      <w:r>
        <w:rPr>
          <w:rFonts w:ascii="宋体" w:hAnsi="宋体"/>
          <w:bCs/>
          <w:kern w:val="12"/>
          <w:sz w:val="24"/>
          <w:szCs w:val="24"/>
        </w:rPr>
        <w:t>仅须</w:t>
      </w:r>
      <w:r>
        <w:rPr>
          <w:rFonts w:hint="eastAsia" w:ascii="宋体" w:hAnsi="宋体"/>
          <w:bCs/>
          <w:kern w:val="12"/>
          <w:sz w:val="24"/>
          <w:szCs w:val="24"/>
        </w:rPr>
        <w:t>出具此</w:t>
      </w:r>
      <w:r>
        <w:rPr>
          <w:rFonts w:ascii="宋体" w:hAnsi="宋体"/>
          <w:bCs/>
          <w:kern w:val="12"/>
          <w:sz w:val="24"/>
          <w:szCs w:val="24"/>
        </w:rPr>
        <w:t>证</w:t>
      </w:r>
      <w:r>
        <w:rPr>
          <w:rFonts w:hint="eastAsia" w:ascii="宋体" w:hAnsi="宋体"/>
          <w:bCs/>
          <w:kern w:val="12"/>
          <w:sz w:val="24"/>
          <w:szCs w:val="24"/>
        </w:rPr>
        <w:t>明</w:t>
      </w:r>
      <w:r>
        <w:rPr>
          <w:rFonts w:ascii="宋体" w:hAnsi="宋体"/>
          <w:bCs/>
          <w:kern w:val="12"/>
          <w:sz w:val="24"/>
          <w:szCs w:val="24"/>
        </w:rPr>
        <w:t>书</w:t>
      </w:r>
      <w:r>
        <w:rPr>
          <w:rFonts w:hint="eastAsia" w:ascii="宋体" w:hAnsi="宋体"/>
          <w:bCs/>
          <w:kern w:val="12"/>
          <w:sz w:val="24"/>
          <w:szCs w:val="24"/>
        </w:rPr>
        <w:t>。</w:t>
      </w:r>
    </w:p>
    <w:p>
      <w:pPr>
        <w:widowControl/>
        <w:jc w:val="left"/>
        <w:rPr>
          <w:rFonts w:ascii="宋体" w:hAnsi="宋体"/>
          <w:b/>
          <w:bCs/>
          <w:sz w:val="36"/>
          <w:szCs w:val="36"/>
        </w:rPr>
      </w:pPr>
      <w:r>
        <w:rPr>
          <w:rFonts w:ascii="宋体" w:hAnsi="宋体"/>
          <w:b/>
          <w:bCs/>
          <w:sz w:val="36"/>
          <w:szCs w:val="36"/>
        </w:rPr>
        <w:br w:type="page"/>
      </w:r>
    </w:p>
    <w:p>
      <w:pPr>
        <w:spacing w:line="480" w:lineRule="exact"/>
        <w:jc w:val="center"/>
        <w:rPr>
          <w:rFonts w:ascii="宋体" w:hAnsi="宋体"/>
          <w:b/>
          <w:bCs/>
          <w:sz w:val="36"/>
          <w:szCs w:val="36"/>
        </w:rPr>
      </w:pPr>
      <w:r>
        <w:rPr>
          <w:rFonts w:hint="eastAsia" w:ascii="宋体" w:hAnsi="宋体"/>
          <w:b/>
          <w:bCs/>
          <w:sz w:val="36"/>
          <w:szCs w:val="36"/>
        </w:rPr>
        <w:t>3.3 法定代表人授权书</w:t>
      </w:r>
    </w:p>
    <w:p>
      <w:pPr>
        <w:spacing w:line="480" w:lineRule="exact"/>
        <w:jc w:val="center"/>
        <w:rPr>
          <w:rFonts w:ascii="宋体" w:hAnsi="宋体"/>
          <w:b/>
          <w:bCs/>
          <w:sz w:val="36"/>
          <w:szCs w:val="36"/>
        </w:rPr>
      </w:pP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本人</w:t>
      </w:r>
      <w:r>
        <w:rPr>
          <w:rFonts w:hint="eastAsia" w:ascii="宋体" w:hAnsi="宋体" w:cs="Arial"/>
          <w:sz w:val="24"/>
          <w:szCs w:val="24"/>
          <w:u w:val="single"/>
        </w:rPr>
        <w:t xml:space="preserve">　 </w:t>
      </w:r>
      <w:r>
        <w:rPr>
          <w:rFonts w:hint="eastAsia" w:ascii="宋体" w:hAnsi="宋体"/>
          <w:i/>
          <w:snapToGrid w:val="0"/>
          <w:sz w:val="24"/>
          <w:szCs w:val="24"/>
          <w:u w:val="single"/>
        </w:rPr>
        <w:t xml:space="preserve">法人姓名 </w:t>
      </w:r>
      <w:r>
        <w:rPr>
          <w:rFonts w:hint="eastAsia" w:ascii="宋体" w:hAnsi="宋体" w:cs="Arial"/>
          <w:sz w:val="24"/>
          <w:szCs w:val="24"/>
        </w:rPr>
        <w:t>系</w:t>
      </w:r>
      <w:r>
        <w:rPr>
          <w:rFonts w:hint="eastAsia" w:ascii="宋体" w:hAnsi="宋体" w:cs="Arial"/>
          <w:sz w:val="24"/>
          <w:szCs w:val="24"/>
          <w:u w:val="single"/>
        </w:rPr>
        <w:t>　</w:t>
      </w:r>
      <w:r>
        <w:rPr>
          <w:rFonts w:hint="eastAsia" w:ascii="宋体" w:hAnsi="宋体"/>
          <w:i/>
          <w:snapToGrid w:val="0"/>
          <w:sz w:val="24"/>
          <w:szCs w:val="24"/>
          <w:u w:val="single"/>
        </w:rPr>
        <w:t xml:space="preserve">供应商名称  </w:t>
      </w:r>
      <w:r>
        <w:rPr>
          <w:rFonts w:hint="eastAsia" w:ascii="宋体" w:hAnsi="宋体" w:cs="Arial"/>
          <w:sz w:val="24"/>
          <w:szCs w:val="24"/>
        </w:rPr>
        <w:t>的法定代表人，现委托</w:t>
      </w:r>
      <w:r>
        <w:rPr>
          <w:rFonts w:hint="eastAsia" w:ascii="宋体" w:hAnsi="宋体" w:cs="Arial"/>
          <w:sz w:val="24"/>
          <w:szCs w:val="24"/>
          <w:u w:val="single"/>
        </w:rPr>
        <w:t xml:space="preserve">　 </w:t>
      </w:r>
      <w:r>
        <w:rPr>
          <w:rFonts w:hint="eastAsia" w:ascii="宋体" w:hAnsi="宋体"/>
          <w:i/>
          <w:snapToGrid w:val="0"/>
          <w:sz w:val="24"/>
          <w:szCs w:val="24"/>
          <w:u w:val="single"/>
        </w:rPr>
        <w:t xml:space="preserve">姓名，职务  </w:t>
      </w:r>
      <w:r>
        <w:rPr>
          <w:rFonts w:hint="eastAsia" w:ascii="宋体" w:hAnsi="宋体" w:cs="Arial"/>
          <w:sz w:val="24"/>
          <w:szCs w:val="24"/>
        </w:rPr>
        <w:t>以我方的名义参加贵方______________________项目的投标活动，并代表我方全权办理针对上述项目的投标、开标、响应文件澄清、签约等一切具体事务和签署相关文件。</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我方对被授权人的签名事项负全部责任。</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被授权人无转委托权，特此委托。</w:t>
      </w:r>
    </w:p>
    <w:p>
      <w:pPr>
        <w:spacing w:line="480" w:lineRule="auto"/>
        <w:ind w:firstLine="480" w:firstLineChars="200"/>
        <w:rPr>
          <w:rFonts w:ascii="宋体" w:hAnsi="宋体"/>
          <w:sz w:val="24"/>
          <w:szCs w:val="24"/>
        </w:rPr>
      </w:pPr>
      <w:r>
        <w:rPr>
          <w:rFonts w:hint="eastAsia" w:ascii="宋体" w:hAnsi="宋体"/>
          <w:sz w:val="24"/>
          <w:szCs w:val="24"/>
        </w:rPr>
        <w:t xml:space="preserve">供应商名称： </w:t>
      </w:r>
      <w:r>
        <w:rPr>
          <w:rFonts w:hint="eastAsia" w:ascii="宋体" w:hAnsi="宋体"/>
          <w:sz w:val="24"/>
          <w:szCs w:val="24"/>
          <w:u w:val="single"/>
        </w:rPr>
        <w:t xml:space="preserve">       （全称）       </w:t>
      </w:r>
      <w:r>
        <w:rPr>
          <w:rFonts w:hint="eastAsia" w:ascii="宋体" w:hAnsi="宋体"/>
          <w:sz w:val="24"/>
          <w:szCs w:val="24"/>
        </w:rPr>
        <w:t xml:space="preserve"> （盖单位公章）</w:t>
      </w:r>
    </w:p>
    <w:p>
      <w:pPr>
        <w:spacing w:line="480" w:lineRule="auto"/>
        <w:ind w:firstLine="480" w:firstLineChars="200"/>
        <w:rPr>
          <w:rFonts w:ascii="宋体" w:hAnsi="宋体"/>
          <w:sz w:val="24"/>
          <w:szCs w:val="24"/>
        </w:rPr>
      </w:pPr>
      <w:r>
        <w:rPr>
          <w:rFonts w:hint="eastAsia" w:ascii="宋体" w:hAnsi="宋体"/>
          <w:sz w:val="24"/>
          <w:szCs w:val="24"/>
        </w:rPr>
        <w:t>法定代表人：（签字或加盖名章）</w:t>
      </w:r>
    </w:p>
    <w:p>
      <w:pPr>
        <w:spacing w:line="480" w:lineRule="auto"/>
        <w:ind w:firstLine="480" w:firstLineChars="200"/>
        <w:rPr>
          <w:rFonts w:ascii="宋体" w:hAnsi="宋体"/>
          <w:sz w:val="24"/>
          <w:szCs w:val="24"/>
        </w:rPr>
      </w:pPr>
      <w:r>
        <w:rPr>
          <w:rFonts w:hint="eastAsia" w:ascii="宋体" w:hAnsi="宋体"/>
          <w:sz w:val="24"/>
          <w:szCs w:val="24"/>
        </w:rPr>
        <w:t>法定代表人授权代表： （签字或加盖名章）</w:t>
      </w:r>
    </w:p>
    <w:tbl>
      <w:tblPr>
        <w:tblStyle w:val="33"/>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宋体" w:hAnsi="宋体"/>
                <w:sz w:val="24"/>
                <w:szCs w:val="24"/>
              </w:rPr>
            </w:pPr>
            <w:r>
              <w:rPr>
                <w:rFonts w:hint="eastAsia" w:ascii="宋体" w:hAnsi="宋体"/>
                <w:sz w:val="24"/>
                <w:szCs w:val="24"/>
              </w:rPr>
              <w:t>法定代表人身份证（正面）</w:t>
            </w:r>
          </w:p>
        </w:tc>
        <w:tc>
          <w:tcPr>
            <w:tcW w:w="4485" w:type="dxa"/>
            <w:gridSpan w:val="2"/>
            <w:vAlign w:val="center"/>
          </w:tcPr>
          <w:p>
            <w:pPr>
              <w:jc w:val="center"/>
              <w:rPr>
                <w:rFonts w:ascii="宋体" w:hAnsi="宋体"/>
                <w:sz w:val="24"/>
                <w:szCs w:val="24"/>
              </w:rPr>
            </w:pPr>
            <w:r>
              <w:rPr>
                <w:rFonts w:hint="eastAsia" w:ascii="宋体" w:hAnsi="宋体"/>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宋体" w:hAnsi="宋体"/>
                <w:sz w:val="24"/>
                <w:szCs w:val="24"/>
              </w:rPr>
            </w:pPr>
            <w:bookmarkStart w:id="17" w:name="_资格证明文件"/>
            <w:bookmarkEnd w:id="17"/>
            <w:bookmarkStart w:id="18" w:name="_Toc364329026"/>
            <w:r>
              <w:rPr>
                <w:rFonts w:hint="eastAsia" w:ascii="宋体" w:hAnsi="宋体"/>
                <w:sz w:val="24"/>
                <w:szCs w:val="24"/>
              </w:rPr>
              <w:t>法定代表人授权代表身份证（正面）</w:t>
            </w:r>
            <w:bookmarkEnd w:id="18"/>
          </w:p>
        </w:tc>
        <w:tc>
          <w:tcPr>
            <w:tcW w:w="4492" w:type="dxa"/>
            <w:gridSpan w:val="2"/>
            <w:vAlign w:val="center"/>
          </w:tcPr>
          <w:p>
            <w:pPr>
              <w:jc w:val="center"/>
              <w:rPr>
                <w:rFonts w:ascii="宋体" w:hAnsi="宋体"/>
                <w:sz w:val="24"/>
                <w:szCs w:val="24"/>
              </w:rPr>
            </w:pPr>
            <w:bookmarkStart w:id="19" w:name="_Toc364329027"/>
            <w:r>
              <w:rPr>
                <w:rFonts w:hint="eastAsia" w:ascii="宋体" w:hAnsi="宋体"/>
                <w:sz w:val="24"/>
                <w:szCs w:val="24"/>
              </w:rPr>
              <w:t>法定代表人授权代表身份证（反面）</w:t>
            </w:r>
            <w:bookmarkEnd w:id="19"/>
          </w:p>
        </w:tc>
      </w:tr>
    </w:tbl>
    <w:p>
      <w:pPr>
        <w:spacing w:line="320" w:lineRule="exact"/>
        <w:ind w:left="2" w:firstLine="357" w:firstLineChars="149"/>
        <w:rPr>
          <w:rFonts w:ascii="宋体" w:hAnsi="宋体" w:cs="Courier New"/>
          <w:sz w:val="24"/>
          <w:szCs w:val="24"/>
        </w:rPr>
      </w:pPr>
    </w:p>
    <w:p>
      <w:pPr>
        <w:widowControl/>
        <w:spacing w:before="100" w:beforeAutospacing="1" w:after="100" w:afterAutospacing="1" w:line="360" w:lineRule="auto"/>
        <w:jc w:val="center"/>
        <w:rPr>
          <w:rFonts w:ascii="宋体" w:hAnsi="宋体"/>
          <w:b/>
          <w:bCs/>
          <w:sz w:val="36"/>
          <w:szCs w:val="36"/>
        </w:rPr>
      </w:pPr>
    </w:p>
    <w:p>
      <w:pPr>
        <w:widowControl/>
        <w:spacing w:before="100" w:beforeAutospacing="1" w:after="100" w:afterAutospacing="1" w:line="360" w:lineRule="auto"/>
        <w:jc w:val="center"/>
        <w:rPr>
          <w:rFonts w:ascii="宋体" w:hAnsi="宋体"/>
          <w:b/>
          <w:bCs/>
          <w:sz w:val="36"/>
          <w:szCs w:val="36"/>
        </w:rPr>
      </w:pPr>
      <w:r>
        <w:rPr>
          <w:rFonts w:hint="eastAsia" w:ascii="宋体" w:hAnsi="宋体"/>
          <w:b/>
          <w:bCs/>
          <w:sz w:val="36"/>
          <w:szCs w:val="36"/>
        </w:rPr>
        <w:t>3.4 没有重大违法记录的声明</w:t>
      </w:r>
    </w:p>
    <w:p>
      <w:pPr>
        <w:spacing w:beforeLines="50" w:afterLines="50"/>
        <w:jc w:val="center"/>
        <w:rPr>
          <w:rFonts w:ascii="宋体" w:hAnsi="宋体" w:cs="Arial"/>
          <w:kern w:val="0"/>
          <w:sz w:val="36"/>
          <w:szCs w:val="36"/>
        </w:rPr>
      </w:pPr>
      <w:r>
        <w:rPr>
          <w:rFonts w:hint="eastAsia" w:ascii="宋体" w:hAnsi="宋体" w:cs="Arial"/>
          <w:kern w:val="0"/>
          <w:sz w:val="36"/>
          <w:szCs w:val="36"/>
        </w:rPr>
        <w:t>声　   明</w:t>
      </w:r>
    </w:p>
    <w:p>
      <w:pPr>
        <w:spacing w:beforeLines="50" w:afterLines="50" w:line="360" w:lineRule="auto"/>
        <w:ind w:firstLine="480" w:firstLineChars="200"/>
        <w:rPr>
          <w:rFonts w:ascii="宋体" w:hAnsi="宋体" w:cs="宋体"/>
          <w:sz w:val="24"/>
          <w:szCs w:val="24"/>
          <w:lang w:val="zh-CN"/>
        </w:rPr>
      </w:pPr>
      <w:r>
        <w:rPr>
          <w:rFonts w:hint="eastAsia" w:ascii="宋体" w:hAnsi="宋体" w:cs="宋体"/>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rPr>
          <w:rFonts w:ascii="宋体" w:hAnsi="宋体" w:cs="宋体"/>
          <w:sz w:val="24"/>
          <w:szCs w:val="24"/>
          <w:lang w:val="zh-CN"/>
        </w:rPr>
      </w:pPr>
      <w:r>
        <w:rPr>
          <w:rFonts w:hint="eastAsia" w:ascii="宋体" w:hAnsi="宋体" w:cs="宋体"/>
          <w:sz w:val="24"/>
          <w:szCs w:val="24"/>
          <w:lang w:val="zh-CN"/>
        </w:rPr>
        <w:t>特此声明。</w:t>
      </w:r>
    </w:p>
    <w:p>
      <w:pPr>
        <w:spacing w:beforeLines="50" w:afterLines="50" w:line="360" w:lineRule="auto"/>
        <w:rPr>
          <w:rFonts w:ascii="宋体" w:hAnsi="宋体" w:cs="宋体"/>
          <w:sz w:val="24"/>
          <w:szCs w:val="24"/>
          <w:lang w:val="zh-CN"/>
        </w:rPr>
      </w:pPr>
      <w:r>
        <w:rPr>
          <w:rFonts w:hint="eastAsia" w:ascii="宋体" w:hAnsi="宋体" w:cs="宋体"/>
          <w:sz w:val="24"/>
          <w:szCs w:val="24"/>
          <w:lang w:val="zh-CN"/>
        </w:rPr>
        <w:t>本公司对上述声明的真实性负责。如有虚假，将依法承担相应责任。</w:t>
      </w:r>
    </w:p>
    <w:p>
      <w:pPr>
        <w:spacing w:beforeLines="50" w:afterLines="50" w:line="360" w:lineRule="auto"/>
        <w:ind w:firstLine="566" w:firstLineChars="236"/>
        <w:rPr>
          <w:rFonts w:ascii="宋体" w:hAnsi="宋体" w:cs="宋体"/>
          <w:sz w:val="24"/>
          <w:szCs w:val="24"/>
          <w:lang w:val="zh-CN"/>
        </w:rPr>
      </w:pPr>
    </w:p>
    <w:p>
      <w:pPr>
        <w:spacing w:beforeLines="50" w:afterLines="50" w:line="360" w:lineRule="auto"/>
        <w:ind w:right="420" w:firstLine="5486" w:firstLineChars="2286"/>
        <w:rPr>
          <w:rFonts w:ascii="宋体" w:hAnsi="宋体" w:cs="宋体"/>
          <w:sz w:val="24"/>
          <w:szCs w:val="24"/>
          <w:lang w:val="zh-CN"/>
        </w:rPr>
      </w:pPr>
      <w:r>
        <w:rPr>
          <w:rFonts w:hint="eastAsia" w:ascii="宋体" w:hAnsi="宋体" w:cs="宋体"/>
          <w:sz w:val="24"/>
          <w:szCs w:val="24"/>
          <w:lang w:val="zh-CN"/>
        </w:rPr>
        <w:t>单位名称（盖章）：</w:t>
      </w:r>
    </w:p>
    <w:p>
      <w:pPr>
        <w:spacing w:beforeLines="50" w:afterLines="50" w:line="360" w:lineRule="auto"/>
        <w:ind w:right="420" w:firstLine="5486" w:firstLineChars="2286"/>
        <w:rPr>
          <w:rFonts w:ascii="宋体" w:hAnsi="宋体" w:cs="宋体"/>
          <w:sz w:val="24"/>
          <w:szCs w:val="24"/>
          <w:lang w:val="zh-CN"/>
        </w:rPr>
      </w:pPr>
      <w:r>
        <w:rPr>
          <w:rFonts w:hint="eastAsia" w:ascii="宋体" w:hAnsi="宋体" w:cs="宋体"/>
          <w:sz w:val="24"/>
          <w:szCs w:val="24"/>
          <w:lang w:val="zh-CN"/>
        </w:rPr>
        <w:t>日    期：</w:t>
      </w:r>
    </w:p>
    <w:p>
      <w:pPr>
        <w:spacing w:beforeLines="50" w:afterLines="50" w:line="360" w:lineRule="auto"/>
        <w:ind w:right="420" w:firstLine="5486" w:firstLineChars="2286"/>
        <w:rPr>
          <w:rFonts w:ascii="宋体" w:hAnsi="宋体" w:cs="宋体"/>
          <w:sz w:val="24"/>
          <w:szCs w:val="24"/>
          <w:lang w:val="zh-CN"/>
        </w:rPr>
      </w:pPr>
    </w:p>
    <w:p>
      <w:pPr>
        <w:spacing w:beforeLines="50" w:afterLines="50" w:line="360" w:lineRule="auto"/>
        <w:ind w:right="420" w:firstLine="5486" w:firstLineChars="2286"/>
        <w:rPr>
          <w:rFonts w:ascii="宋体" w:hAnsi="宋体" w:cs="宋体"/>
          <w:sz w:val="24"/>
          <w:szCs w:val="24"/>
          <w:lang w:val="zh-CN"/>
        </w:rPr>
      </w:pPr>
    </w:p>
    <w:p>
      <w:pPr>
        <w:spacing w:beforeLines="50" w:afterLines="50" w:line="360" w:lineRule="auto"/>
        <w:ind w:right="420" w:firstLine="5486" w:firstLineChars="2286"/>
        <w:rPr>
          <w:rFonts w:ascii="宋体" w:hAnsi="宋体" w:cs="宋体"/>
          <w:sz w:val="24"/>
          <w:szCs w:val="24"/>
          <w:lang w:val="zh-CN"/>
        </w:rPr>
      </w:pPr>
    </w:p>
    <w:p>
      <w:pPr>
        <w:spacing w:beforeLines="50" w:afterLines="50" w:line="360" w:lineRule="auto"/>
        <w:ind w:firstLine="482" w:firstLineChars="200"/>
        <w:jc w:val="center"/>
        <w:rPr>
          <w:rFonts w:ascii="宋体" w:hAnsi="宋体"/>
          <w:b/>
          <w:bCs/>
          <w:color w:val="000000"/>
          <w:sz w:val="24"/>
          <w:szCs w:val="24"/>
        </w:rPr>
      </w:pPr>
      <w:r>
        <w:rPr>
          <w:rFonts w:hint="eastAsia" w:ascii="宋体" w:hAnsi="宋体"/>
          <w:b/>
          <w:bCs/>
          <w:color w:val="000000"/>
          <w:sz w:val="24"/>
          <w:szCs w:val="24"/>
        </w:rPr>
        <w:t>3.5投标承诺函</w:t>
      </w:r>
    </w:p>
    <w:p>
      <w:pPr>
        <w:spacing w:beforeLines="50" w:afterLines="50" w:line="360" w:lineRule="auto"/>
        <w:ind w:firstLine="480" w:firstLineChars="200"/>
        <w:rPr>
          <w:rFonts w:hint="eastAsia" w:ascii="等线" w:hAnsi="等线" w:cs="宋体"/>
          <w:sz w:val="24"/>
          <w:szCs w:val="24"/>
        </w:rPr>
      </w:pPr>
      <w:r>
        <w:rPr>
          <w:rFonts w:hint="eastAsia" w:ascii="等线" w:hAnsi="等线" w:cs="宋体"/>
          <w:sz w:val="24"/>
          <w:szCs w:val="24"/>
          <w:lang w:val="zh-CN"/>
        </w:rPr>
        <w:t>本企业郑重承诺：</w:t>
      </w:r>
    </w:p>
    <w:p>
      <w:pPr>
        <w:spacing w:beforeLines="50" w:afterLines="50" w:line="360" w:lineRule="auto"/>
        <w:ind w:firstLine="480" w:firstLineChars="200"/>
        <w:rPr>
          <w:rFonts w:hint="eastAsia" w:ascii="等线" w:hAnsi="等线" w:cs="宋体"/>
          <w:sz w:val="24"/>
          <w:szCs w:val="24"/>
        </w:rPr>
      </w:pPr>
      <w:r>
        <w:rPr>
          <w:rFonts w:hint="eastAsia" w:ascii="等线" w:hAnsi="等线" w:cs="宋体"/>
          <w:sz w:val="24"/>
          <w:szCs w:val="24"/>
          <w:lang w:val="zh-CN"/>
        </w:rPr>
        <w:t>一、将遵循公开、公平、公正和诚实信用的原则参加</w:t>
      </w:r>
      <w:r>
        <w:rPr>
          <w:rFonts w:hint="eastAsia" w:ascii="等线" w:hAnsi="等线" w:cs="宋体"/>
          <w:sz w:val="24"/>
          <w:szCs w:val="24"/>
          <w:u w:val="single"/>
        </w:rPr>
        <w:t>(</w:t>
      </w:r>
      <w:r>
        <w:rPr>
          <w:rFonts w:hint="eastAsia" w:ascii="等线" w:hAnsi="等线" w:cs="宋体"/>
          <w:sz w:val="24"/>
          <w:szCs w:val="24"/>
          <w:u w:val="single"/>
          <w:lang w:val="zh-CN"/>
        </w:rPr>
        <w:t>具体政府采购项目名称）</w:t>
      </w:r>
      <w:r>
        <w:rPr>
          <w:rFonts w:hint="eastAsia" w:ascii="等线" w:hAnsi="等线" w:cs="宋体"/>
          <w:sz w:val="24"/>
          <w:szCs w:val="24"/>
          <w:lang w:val="zh-CN"/>
        </w:rPr>
        <w:t>的投标</w:t>
      </w:r>
      <w:r>
        <w:rPr>
          <w:rFonts w:hint="eastAsia" w:ascii="等线" w:hAnsi="等线" w:cs="宋体"/>
          <w:sz w:val="24"/>
          <w:szCs w:val="24"/>
        </w:rPr>
        <w:t>；</w:t>
      </w:r>
    </w:p>
    <w:p>
      <w:pPr>
        <w:spacing w:beforeLines="50" w:afterLines="50" w:line="360" w:lineRule="auto"/>
        <w:ind w:firstLine="480" w:firstLineChars="200"/>
        <w:rPr>
          <w:rFonts w:hint="eastAsia" w:ascii="等线" w:hAnsi="等线" w:cs="宋体"/>
          <w:sz w:val="24"/>
          <w:szCs w:val="24"/>
        </w:rPr>
      </w:pPr>
      <w:r>
        <w:rPr>
          <w:rFonts w:hint="eastAsia" w:ascii="等线" w:hAnsi="等线" w:cs="宋体"/>
          <w:sz w:val="24"/>
          <w:szCs w:val="24"/>
          <w:lang w:val="zh-CN"/>
        </w:rPr>
        <w:t>二、本次投标所提供的一切材料都是真实、有效、合法的</w:t>
      </w:r>
      <w:r>
        <w:rPr>
          <w:rFonts w:hint="eastAsia" w:ascii="等线" w:hAnsi="等线" w:cs="宋体"/>
          <w:sz w:val="24"/>
          <w:szCs w:val="24"/>
        </w:rPr>
        <w:t>；</w:t>
      </w:r>
    </w:p>
    <w:p>
      <w:pPr>
        <w:spacing w:beforeLines="50" w:afterLines="50" w:line="360" w:lineRule="auto"/>
        <w:ind w:firstLine="480" w:firstLineChars="200"/>
        <w:rPr>
          <w:rFonts w:hint="eastAsia" w:ascii="等线" w:hAnsi="等线" w:cs="宋体"/>
          <w:sz w:val="24"/>
          <w:szCs w:val="24"/>
        </w:rPr>
      </w:pPr>
      <w:r>
        <w:rPr>
          <w:rFonts w:hint="eastAsia" w:ascii="等线" w:hAnsi="等线" w:cs="宋体"/>
          <w:sz w:val="24"/>
          <w:szCs w:val="24"/>
          <w:lang w:val="zh-CN"/>
        </w:rPr>
        <w:t>三、不与其他投标人相互串通投标报价，不排挤其他投标人的公平竞争，不损害采购人或其他投标人的合法权益</w:t>
      </w:r>
      <w:r>
        <w:rPr>
          <w:rFonts w:hint="eastAsia" w:ascii="等线" w:hAnsi="等线" w:cs="宋体"/>
          <w:sz w:val="24"/>
          <w:szCs w:val="24"/>
        </w:rPr>
        <w:t>；</w:t>
      </w:r>
    </w:p>
    <w:p>
      <w:pPr>
        <w:spacing w:beforeLines="50" w:afterLines="50" w:line="360" w:lineRule="auto"/>
        <w:ind w:firstLine="480" w:firstLineChars="200"/>
        <w:rPr>
          <w:rFonts w:hint="eastAsia" w:ascii="等线" w:hAnsi="等线" w:cs="宋体"/>
          <w:sz w:val="24"/>
          <w:szCs w:val="24"/>
        </w:rPr>
      </w:pPr>
      <w:r>
        <w:rPr>
          <w:rFonts w:hint="eastAsia" w:ascii="等线" w:hAnsi="等线" w:cs="宋体"/>
          <w:sz w:val="24"/>
          <w:szCs w:val="24"/>
          <w:lang w:val="zh-CN"/>
        </w:rPr>
        <w:t>四、不与采购人或集中采购机构串通投标，不损害国家利益、社会公共利益或者他人的合法权益</w:t>
      </w:r>
      <w:r>
        <w:rPr>
          <w:rFonts w:hint="eastAsia" w:ascii="等线" w:hAnsi="等线" w:cs="宋体"/>
          <w:sz w:val="24"/>
          <w:szCs w:val="24"/>
        </w:rPr>
        <w:t>；</w:t>
      </w:r>
    </w:p>
    <w:p>
      <w:pPr>
        <w:spacing w:beforeLines="50" w:afterLines="50" w:line="360" w:lineRule="auto"/>
        <w:ind w:firstLine="480" w:firstLineChars="200"/>
        <w:rPr>
          <w:rFonts w:ascii="宋体" w:hAnsi="宋体" w:cs="宋体"/>
          <w:b/>
          <w:bCs/>
          <w:sz w:val="24"/>
          <w:szCs w:val="24"/>
        </w:rPr>
      </w:pPr>
      <w:r>
        <w:rPr>
          <w:rFonts w:hint="eastAsia" w:ascii="等线" w:hAnsi="等线" w:cs="宋体"/>
          <w:sz w:val="24"/>
          <w:szCs w:val="24"/>
          <w:lang w:val="zh-CN"/>
        </w:rPr>
        <w:t>五、不向采购人或者</w:t>
      </w:r>
      <w:r>
        <w:fldChar w:fldCharType="begin"/>
      </w:r>
      <w:r>
        <w:instrText xml:space="preserve"> HYPERLINK "http://www.cbi360.net/hyjd/1zt102.html" \t "https://www.cbi360.net/hyjd/20170619/_blank" </w:instrText>
      </w:r>
      <w:r>
        <w:fldChar w:fldCharType="separate"/>
      </w:r>
      <w:r>
        <w:rPr>
          <w:rStyle w:val="40"/>
          <w:rFonts w:hint="eastAsia" w:ascii="宋体" w:hAnsi="宋体" w:cs="宋体"/>
          <w:b/>
          <w:bCs/>
          <w:sz w:val="24"/>
          <w:szCs w:val="24"/>
        </w:rPr>
        <w:t>评标</w:t>
      </w:r>
      <w:r>
        <w:rPr>
          <w:rStyle w:val="40"/>
          <w:rFonts w:hint="eastAsia" w:ascii="宋体" w:hAnsi="宋体" w:cs="宋体"/>
          <w:b/>
          <w:bCs/>
          <w:sz w:val="24"/>
          <w:szCs w:val="24"/>
        </w:rPr>
        <w:fldChar w:fldCharType="end"/>
      </w:r>
      <w:r>
        <w:rPr>
          <w:rFonts w:hint="eastAsia" w:ascii="宋体" w:hAnsi="宋体" w:cs="宋体"/>
          <w:sz w:val="24"/>
          <w:szCs w:val="24"/>
          <w:lang w:val="zh-CN"/>
        </w:rPr>
        <w:t>委员会成员行贿以牟取</w:t>
      </w:r>
      <w:r>
        <w:fldChar w:fldCharType="begin"/>
      </w:r>
      <w:r>
        <w:instrText xml:space="preserve"> HYPERLINK "http://hhb.cbi360.net/TenderBangSoso.aspx" \t "https://www.cbi360.net/hyjd/20170619/_blank" </w:instrText>
      </w:r>
      <w:r>
        <w:fldChar w:fldCharType="separate"/>
      </w:r>
      <w:r>
        <w:rPr>
          <w:rStyle w:val="40"/>
          <w:rFonts w:hint="eastAsia" w:ascii="宋体" w:hAnsi="宋体" w:cs="宋体"/>
          <w:b/>
          <w:bCs/>
          <w:sz w:val="24"/>
          <w:szCs w:val="24"/>
        </w:rPr>
        <w:t>中标</w:t>
      </w:r>
      <w:r>
        <w:rPr>
          <w:rStyle w:val="40"/>
          <w:rFonts w:hint="eastAsia" w:ascii="宋体" w:hAnsi="宋体" w:cs="宋体"/>
          <w:b/>
          <w:bCs/>
          <w:sz w:val="24"/>
          <w:szCs w:val="24"/>
        </w:rPr>
        <w:fldChar w:fldCharType="end"/>
      </w:r>
      <w:r>
        <w:rPr>
          <w:rFonts w:hint="eastAsia" w:ascii="宋体" w:hAnsi="宋体" w:cs="宋体"/>
          <w:sz w:val="24"/>
          <w:szCs w:val="24"/>
        </w:rPr>
        <w:t>；</w:t>
      </w:r>
    </w:p>
    <w:p>
      <w:pPr>
        <w:spacing w:beforeLines="50" w:afterLines="50" w:line="360" w:lineRule="auto"/>
        <w:ind w:firstLine="480" w:firstLineChars="200"/>
        <w:rPr>
          <w:rFonts w:ascii="宋体" w:hAnsi="宋体" w:cs="宋体"/>
          <w:sz w:val="24"/>
          <w:szCs w:val="24"/>
        </w:rPr>
      </w:pPr>
      <w:r>
        <w:rPr>
          <w:rFonts w:hint="eastAsia" w:ascii="宋体" w:hAnsi="宋体" w:cs="宋体"/>
          <w:sz w:val="24"/>
          <w:szCs w:val="24"/>
          <w:lang w:val="zh-CN"/>
        </w:rPr>
        <w:t>六、不以他人名义投标或者以其他方式弄虚作假，骗取中标</w:t>
      </w:r>
      <w:r>
        <w:rPr>
          <w:rFonts w:hint="eastAsia" w:ascii="宋体" w:hAnsi="宋体" w:cs="宋体"/>
          <w:sz w:val="24"/>
          <w:szCs w:val="24"/>
        </w:rPr>
        <w:t>；</w:t>
      </w:r>
    </w:p>
    <w:p>
      <w:pPr>
        <w:spacing w:beforeLines="50" w:afterLines="50" w:line="360" w:lineRule="auto"/>
        <w:ind w:firstLine="480" w:firstLineChars="200"/>
        <w:rPr>
          <w:rFonts w:ascii="宋体" w:hAnsi="宋体" w:cs="宋体"/>
          <w:sz w:val="24"/>
          <w:szCs w:val="24"/>
        </w:rPr>
      </w:pPr>
      <w:r>
        <w:rPr>
          <w:rFonts w:hint="eastAsia" w:ascii="宋体" w:hAnsi="宋体" w:cs="宋体"/>
          <w:sz w:val="24"/>
          <w:szCs w:val="24"/>
          <w:lang w:val="zh-CN"/>
        </w:rPr>
        <w:t>七、不扰乱长葛市政府采购市场秩序</w:t>
      </w:r>
      <w:r>
        <w:rPr>
          <w:rFonts w:hint="eastAsia" w:ascii="宋体" w:hAnsi="宋体" w:cs="宋体"/>
          <w:sz w:val="24"/>
          <w:szCs w:val="24"/>
        </w:rPr>
        <w:t>；</w:t>
      </w:r>
    </w:p>
    <w:p>
      <w:pPr>
        <w:spacing w:beforeLines="50" w:afterLines="50" w:line="360" w:lineRule="auto"/>
        <w:ind w:firstLine="480" w:firstLineChars="200"/>
        <w:rPr>
          <w:rFonts w:ascii="宋体" w:hAnsi="宋体" w:cs="宋体"/>
          <w:sz w:val="24"/>
          <w:szCs w:val="24"/>
        </w:rPr>
      </w:pPr>
      <w:r>
        <w:rPr>
          <w:rFonts w:hint="eastAsia" w:ascii="宋体" w:hAnsi="宋体" w:cs="宋体"/>
          <w:sz w:val="24"/>
          <w:szCs w:val="24"/>
          <w:lang w:val="zh-CN"/>
        </w:rPr>
        <w:t>八、不在</w:t>
      </w:r>
      <w:r>
        <w:fldChar w:fldCharType="begin"/>
      </w:r>
      <w:r>
        <w:instrText xml:space="preserve"> HYPERLINK "http://www.cbi360.net/hyjd/1zt99.html" \t "https://www.cbi360.net/hyjd/20170619/_blank" </w:instrText>
      </w:r>
      <w:r>
        <w:fldChar w:fldCharType="separate"/>
      </w:r>
      <w:r>
        <w:rPr>
          <w:rStyle w:val="40"/>
          <w:rFonts w:hint="eastAsia" w:ascii="宋体" w:hAnsi="宋体" w:cs="宋体"/>
          <w:b/>
          <w:bCs/>
          <w:sz w:val="24"/>
          <w:szCs w:val="24"/>
        </w:rPr>
        <w:t>开标</w:t>
      </w:r>
      <w:r>
        <w:rPr>
          <w:rStyle w:val="40"/>
          <w:rFonts w:hint="eastAsia" w:ascii="宋体" w:hAnsi="宋体" w:cs="宋体"/>
          <w:b/>
          <w:bCs/>
          <w:sz w:val="24"/>
          <w:szCs w:val="24"/>
        </w:rPr>
        <w:fldChar w:fldCharType="end"/>
      </w:r>
      <w:r>
        <w:rPr>
          <w:rFonts w:hint="eastAsia" w:ascii="宋体" w:hAnsi="宋体" w:cs="宋体"/>
          <w:sz w:val="24"/>
          <w:szCs w:val="24"/>
          <w:lang w:val="zh-CN"/>
        </w:rPr>
        <w:t>后进行虚假恶意投诉</w:t>
      </w:r>
      <w:r>
        <w:rPr>
          <w:rFonts w:hint="eastAsia" w:ascii="宋体" w:hAnsi="宋体" w:cs="宋体"/>
          <w:sz w:val="24"/>
          <w:szCs w:val="24"/>
        </w:rPr>
        <w:t>；</w:t>
      </w:r>
    </w:p>
    <w:p>
      <w:pPr>
        <w:spacing w:beforeLines="50" w:afterLines="50" w:line="360" w:lineRule="auto"/>
        <w:ind w:firstLine="480" w:firstLineChars="200"/>
        <w:rPr>
          <w:rFonts w:hint="eastAsia" w:ascii="等线" w:hAnsi="等线" w:cs="宋体"/>
          <w:sz w:val="24"/>
          <w:szCs w:val="24"/>
        </w:rPr>
      </w:pPr>
      <w:r>
        <w:rPr>
          <w:rFonts w:hint="eastAsia" w:ascii="宋体" w:hAnsi="宋体" w:cs="宋体"/>
          <w:sz w:val="24"/>
          <w:szCs w:val="24"/>
          <w:lang w:val="zh-CN"/>
        </w:rPr>
        <w:t>九、中标后不得将</w:t>
      </w:r>
      <w:r>
        <w:fldChar w:fldCharType="begin"/>
      </w:r>
      <w:r>
        <w:instrText xml:space="preserve"> HYPERLINK "http://www.cbi360.net/hyjd/1zt49.html" \t "https://www.cbi360.net/hyjd/20170619/_blank" </w:instrText>
      </w:r>
      <w:r>
        <w:fldChar w:fldCharType="separate"/>
      </w:r>
      <w:r>
        <w:rPr>
          <w:rStyle w:val="40"/>
          <w:rFonts w:hint="eastAsia" w:ascii="宋体" w:hAnsi="宋体" w:cs="宋体"/>
          <w:b/>
          <w:bCs/>
          <w:sz w:val="24"/>
          <w:szCs w:val="24"/>
        </w:rPr>
        <w:t>招标文件</w:t>
      </w:r>
      <w:r>
        <w:rPr>
          <w:rStyle w:val="40"/>
          <w:rFonts w:hint="eastAsia" w:ascii="宋体" w:hAnsi="宋体" w:cs="宋体"/>
          <w:b/>
          <w:bCs/>
          <w:sz w:val="24"/>
          <w:szCs w:val="24"/>
        </w:rPr>
        <w:fldChar w:fldCharType="end"/>
      </w:r>
      <w:r>
        <w:rPr>
          <w:rFonts w:hint="eastAsia" w:ascii="宋体" w:hAnsi="宋体" w:cs="宋体"/>
          <w:sz w:val="24"/>
          <w:szCs w:val="24"/>
          <w:lang w:val="zh-CN"/>
        </w:rPr>
        <w:t>规定不</w:t>
      </w:r>
      <w:r>
        <w:rPr>
          <w:rFonts w:hint="eastAsia" w:ascii="等线" w:hAnsi="等线" w:cs="宋体"/>
          <w:sz w:val="24"/>
          <w:szCs w:val="24"/>
          <w:lang w:val="zh-CN"/>
        </w:rPr>
        <w:t>予转包、分包的项目转包、分包于他人。</w:t>
      </w:r>
    </w:p>
    <w:p>
      <w:pPr>
        <w:spacing w:beforeLines="50" w:afterLines="50" w:line="360" w:lineRule="auto"/>
        <w:ind w:firstLine="480" w:firstLineChars="200"/>
        <w:rPr>
          <w:rFonts w:hint="eastAsia" w:ascii="等线" w:hAnsi="等线" w:cs="宋体"/>
          <w:sz w:val="24"/>
          <w:szCs w:val="24"/>
        </w:rPr>
      </w:pPr>
      <w:r>
        <w:rPr>
          <w:rFonts w:hint="eastAsia" w:ascii="等线" w:hAnsi="等线" w:cs="宋体"/>
          <w:sz w:val="24"/>
          <w:szCs w:val="24"/>
          <w:lang w:val="zh-CN"/>
        </w:rPr>
        <w:t>本公司若有违反本承诺内容的行为，愿意承担法律责任，包括：愿意接受相关行政主管部门作出的处罚，愿意接受长葛市政府采购监督管理办公室作出的罚没履约保证金或者现金处罚、限制交易和停止交易等市场准入与清出的处理。</w:t>
      </w:r>
    </w:p>
    <w:p>
      <w:pPr>
        <w:spacing w:beforeLines="50" w:afterLines="50" w:line="360" w:lineRule="auto"/>
        <w:ind w:firstLine="420" w:firstLineChars="200"/>
        <w:rPr>
          <w:rFonts w:hint="eastAsia" w:ascii="等线" w:hAnsi="等线" w:cs="宋体"/>
          <w:szCs w:val="21"/>
        </w:rPr>
      </w:pPr>
    </w:p>
    <w:p>
      <w:pPr>
        <w:spacing w:beforeLines="50" w:afterLines="50" w:line="360" w:lineRule="auto"/>
        <w:ind w:right="960" w:firstLine="480" w:firstLineChars="200"/>
        <w:jc w:val="center"/>
        <w:rPr>
          <w:rFonts w:hint="eastAsia" w:ascii="等线" w:hAnsi="等线" w:cs="宋体"/>
          <w:sz w:val="24"/>
          <w:szCs w:val="24"/>
        </w:rPr>
      </w:pPr>
      <w:r>
        <w:rPr>
          <w:rFonts w:hint="eastAsia" w:ascii="等线" w:hAnsi="等线" w:cs="宋体"/>
          <w:sz w:val="24"/>
          <w:szCs w:val="24"/>
          <w:lang w:val="zh-CN"/>
        </w:rPr>
        <w:t xml:space="preserve"> </w:t>
      </w:r>
      <w:r>
        <w:rPr>
          <w:rFonts w:ascii="等线" w:hAnsi="等线" w:cs="宋体"/>
          <w:sz w:val="24"/>
          <w:szCs w:val="24"/>
          <w:lang w:val="zh-CN"/>
        </w:rPr>
        <w:t xml:space="preserve">        </w:t>
      </w:r>
      <w:r>
        <w:rPr>
          <w:rFonts w:hint="eastAsia" w:ascii="等线" w:hAnsi="等线" w:cs="宋体"/>
          <w:sz w:val="24"/>
          <w:szCs w:val="24"/>
          <w:lang w:val="zh-CN"/>
        </w:rPr>
        <w:t>法定代表人或者被委托人（签字盖章</w:t>
      </w:r>
      <w:r>
        <w:rPr>
          <w:rFonts w:hint="eastAsia" w:ascii="等线" w:hAnsi="等线" w:cs="宋体"/>
          <w:sz w:val="24"/>
          <w:szCs w:val="24"/>
        </w:rPr>
        <w:t>)</w:t>
      </w:r>
      <w:r>
        <w:rPr>
          <w:rFonts w:hint="eastAsia" w:ascii="等线" w:hAnsi="等线" w:cs="宋体"/>
          <w:sz w:val="24"/>
          <w:szCs w:val="24"/>
          <w:lang w:val="zh-CN"/>
        </w:rPr>
        <w:t>：</w:t>
      </w:r>
    </w:p>
    <w:p>
      <w:pPr>
        <w:spacing w:beforeLines="50" w:afterLines="50" w:line="360" w:lineRule="auto"/>
        <w:ind w:right="960" w:firstLine="4560" w:firstLineChars="1900"/>
        <w:rPr>
          <w:rFonts w:hint="eastAsia" w:ascii="等线" w:hAnsi="等线" w:cs="宋体"/>
          <w:sz w:val="24"/>
          <w:szCs w:val="24"/>
        </w:rPr>
      </w:pPr>
      <w:r>
        <w:rPr>
          <w:rFonts w:hint="eastAsia" w:ascii="等线" w:hAnsi="等线" w:cs="宋体"/>
          <w:sz w:val="24"/>
          <w:szCs w:val="24"/>
          <w:lang w:val="zh-CN"/>
        </w:rPr>
        <w:t>投标商名称</w:t>
      </w:r>
      <w:r>
        <w:rPr>
          <w:rFonts w:hint="eastAsia" w:ascii="等线" w:hAnsi="等线" w:cs="宋体"/>
          <w:sz w:val="24"/>
          <w:szCs w:val="24"/>
        </w:rPr>
        <w:t>(</w:t>
      </w:r>
      <w:r>
        <w:rPr>
          <w:rFonts w:hint="eastAsia" w:ascii="等线" w:hAnsi="等线" w:cs="宋体"/>
          <w:sz w:val="24"/>
          <w:szCs w:val="24"/>
          <w:lang w:val="zh-CN"/>
        </w:rPr>
        <w:t>盖章</w:t>
      </w:r>
      <w:r>
        <w:rPr>
          <w:rFonts w:hint="eastAsia" w:ascii="等线" w:hAnsi="等线" w:cs="宋体"/>
          <w:sz w:val="24"/>
          <w:szCs w:val="24"/>
        </w:rPr>
        <w:t>)</w:t>
      </w:r>
      <w:r>
        <w:rPr>
          <w:rFonts w:hint="eastAsia" w:ascii="等线" w:hAnsi="等线" w:cs="宋体"/>
          <w:sz w:val="24"/>
          <w:szCs w:val="24"/>
          <w:lang w:val="zh-CN"/>
        </w:rPr>
        <w:t>：</w:t>
      </w:r>
    </w:p>
    <w:p>
      <w:pPr>
        <w:spacing w:beforeLines="50" w:afterLines="50" w:line="360" w:lineRule="auto"/>
        <w:ind w:right="960" w:firstLine="5040" w:firstLineChars="2100"/>
        <w:rPr>
          <w:rFonts w:hint="eastAsia" w:ascii="等线" w:hAnsi="等线" w:cs="宋体"/>
          <w:sz w:val="24"/>
          <w:szCs w:val="24"/>
        </w:rPr>
      </w:pPr>
      <w:r>
        <w:rPr>
          <w:rFonts w:hint="eastAsia" w:ascii="等线" w:hAnsi="等线" w:cs="宋体"/>
          <w:sz w:val="24"/>
          <w:szCs w:val="24"/>
          <w:lang w:val="zh-CN"/>
        </w:rPr>
        <w:t>年</w:t>
      </w:r>
      <w:r>
        <w:rPr>
          <w:rFonts w:hint="eastAsia" w:ascii="等线" w:hAnsi="等线" w:cs="宋体"/>
          <w:sz w:val="24"/>
          <w:szCs w:val="24"/>
        </w:rPr>
        <w:t xml:space="preserve">  </w:t>
      </w:r>
      <w:r>
        <w:rPr>
          <w:rFonts w:hint="eastAsia" w:ascii="等线" w:hAnsi="等线" w:cs="宋体"/>
          <w:sz w:val="24"/>
          <w:szCs w:val="24"/>
          <w:lang w:val="zh-CN"/>
        </w:rPr>
        <w:t>月</w:t>
      </w:r>
      <w:r>
        <w:rPr>
          <w:rFonts w:hint="eastAsia" w:ascii="等线" w:hAnsi="等线" w:cs="宋体"/>
          <w:sz w:val="24"/>
          <w:szCs w:val="24"/>
        </w:rPr>
        <w:t xml:space="preserve">  </w:t>
      </w:r>
      <w:r>
        <w:rPr>
          <w:rFonts w:hint="eastAsia" w:ascii="等线" w:hAnsi="等线" w:cs="宋体"/>
          <w:sz w:val="24"/>
          <w:szCs w:val="24"/>
          <w:lang w:val="zh-CN"/>
        </w:rPr>
        <w:t>日</w:t>
      </w:r>
    </w:p>
    <w:p>
      <w:pPr>
        <w:widowControl/>
        <w:spacing w:before="100" w:beforeAutospacing="1" w:after="100" w:afterAutospacing="1" w:line="360" w:lineRule="auto"/>
        <w:jc w:val="center"/>
        <w:rPr>
          <w:rFonts w:ascii="宋体" w:hAnsi="宋体"/>
          <w:b/>
          <w:bCs/>
          <w:sz w:val="36"/>
          <w:szCs w:val="36"/>
        </w:rPr>
      </w:pPr>
    </w:p>
    <w:p>
      <w:pPr>
        <w:widowControl/>
        <w:spacing w:before="100" w:beforeAutospacing="1" w:after="100" w:afterAutospacing="1" w:line="360" w:lineRule="auto"/>
        <w:jc w:val="center"/>
        <w:rPr>
          <w:rFonts w:ascii="宋体" w:hAnsi="宋体"/>
          <w:b/>
          <w:bCs/>
          <w:sz w:val="36"/>
          <w:szCs w:val="36"/>
        </w:rPr>
      </w:pPr>
      <w:r>
        <w:rPr>
          <w:rFonts w:hint="eastAsia" w:ascii="宋体" w:hAnsi="宋体"/>
          <w:b/>
          <w:bCs/>
          <w:sz w:val="36"/>
          <w:szCs w:val="36"/>
        </w:rPr>
        <w:t xml:space="preserve">3.6 其他资格证书或材料 </w:t>
      </w:r>
    </w:p>
    <w:p>
      <w:pPr>
        <w:widowControl/>
        <w:jc w:val="left"/>
        <w:rPr>
          <w:rFonts w:hAnsi="宋体"/>
          <w:b/>
          <w:snapToGrid w:val="0"/>
          <w:kern w:val="0"/>
          <w:sz w:val="36"/>
          <w:szCs w:val="36"/>
        </w:rPr>
      </w:pPr>
      <w:r>
        <w:rPr>
          <w:rFonts w:hAnsi="宋体"/>
          <w:b/>
          <w:snapToGrid w:val="0"/>
          <w:kern w:val="0"/>
          <w:sz w:val="36"/>
          <w:szCs w:val="36"/>
        </w:rPr>
        <w:br w:type="page"/>
      </w:r>
    </w:p>
    <w:p>
      <w:pPr>
        <w:autoSpaceDE w:val="0"/>
        <w:autoSpaceDN w:val="0"/>
        <w:adjustRightInd w:val="0"/>
        <w:spacing w:line="360" w:lineRule="auto"/>
        <w:jc w:val="center"/>
        <w:rPr>
          <w:rFonts w:ascii="宋体" w:hAnsi="宋体" w:cs="黑体"/>
          <w:b/>
          <w:bCs/>
          <w:sz w:val="44"/>
          <w:szCs w:val="44"/>
          <w:lang w:val="zh-CN"/>
        </w:rPr>
      </w:pPr>
      <w:r>
        <w:rPr>
          <w:rFonts w:hint="eastAsia" w:ascii="宋体" w:hAnsi="宋体" w:cs="黑体"/>
          <w:b/>
          <w:bCs/>
          <w:sz w:val="44"/>
          <w:szCs w:val="44"/>
          <w:lang w:val="zh-CN"/>
        </w:rPr>
        <w:t>四、符合性审查证明材料</w:t>
      </w:r>
    </w:p>
    <w:p>
      <w:pPr>
        <w:spacing w:line="480" w:lineRule="exact"/>
        <w:jc w:val="center"/>
        <w:rPr>
          <w:rFonts w:ascii="宋体" w:hAnsi="宋体"/>
          <w:b/>
          <w:bCs/>
          <w:sz w:val="36"/>
          <w:szCs w:val="36"/>
        </w:rPr>
      </w:pPr>
    </w:p>
    <w:p>
      <w:pPr>
        <w:widowControl/>
        <w:jc w:val="center"/>
        <w:rPr>
          <w:rFonts w:ascii="宋体" w:hAnsi="宋体"/>
          <w:b/>
          <w:bCs/>
          <w:sz w:val="36"/>
          <w:szCs w:val="36"/>
        </w:rPr>
      </w:pPr>
    </w:p>
    <w:p>
      <w:pPr>
        <w:widowControl/>
        <w:jc w:val="center"/>
        <w:rPr>
          <w:rFonts w:ascii="宋体" w:hAnsi="宋体"/>
          <w:b/>
          <w:bCs/>
          <w:sz w:val="36"/>
          <w:szCs w:val="36"/>
        </w:rPr>
      </w:pPr>
    </w:p>
    <w:p>
      <w:pPr>
        <w:widowControl/>
        <w:jc w:val="center"/>
        <w:rPr>
          <w:rFonts w:ascii="宋体" w:hAnsi="宋体"/>
          <w:b/>
          <w:bCs/>
          <w:sz w:val="36"/>
          <w:szCs w:val="36"/>
        </w:rPr>
      </w:pPr>
    </w:p>
    <w:p>
      <w:pPr>
        <w:widowControl/>
        <w:jc w:val="center"/>
        <w:rPr>
          <w:rFonts w:ascii="宋体" w:hAnsi="宋体"/>
          <w:b/>
          <w:bCs/>
          <w:sz w:val="36"/>
          <w:szCs w:val="36"/>
        </w:rPr>
      </w:pPr>
    </w:p>
    <w:p>
      <w:pPr>
        <w:widowControl/>
        <w:jc w:val="center"/>
        <w:rPr>
          <w:rFonts w:ascii="宋体" w:hAnsi="宋体"/>
          <w:b/>
          <w:bCs/>
          <w:sz w:val="36"/>
          <w:szCs w:val="36"/>
        </w:rPr>
      </w:pPr>
    </w:p>
    <w:p>
      <w:pPr>
        <w:widowControl/>
        <w:jc w:val="center"/>
        <w:rPr>
          <w:rFonts w:ascii="宋体" w:hAnsi="宋体"/>
          <w:b/>
          <w:bCs/>
          <w:sz w:val="36"/>
          <w:szCs w:val="36"/>
        </w:rPr>
      </w:pPr>
    </w:p>
    <w:p>
      <w:pPr>
        <w:widowControl/>
        <w:jc w:val="center"/>
        <w:rPr>
          <w:rFonts w:ascii="宋体" w:hAnsi="宋体"/>
          <w:b/>
          <w:bCs/>
          <w:sz w:val="36"/>
          <w:szCs w:val="36"/>
        </w:rPr>
      </w:pPr>
      <w:r>
        <w:rPr>
          <w:rFonts w:hint="eastAsia" w:ascii="宋体" w:hAnsi="宋体"/>
          <w:b/>
          <w:bCs/>
          <w:sz w:val="36"/>
          <w:szCs w:val="36"/>
        </w:rPr>
        <w:t>4.1  已标价的工程量清单</w:t>
      </w:r>
    </w:p>
    <w:p>
      <w:pPr>
        <w:widowControl/>
        <w:ind w:firstLine="3614" w:firstLineChars="1000"/>
        <w:rPr>
          <w:rFonts w:ascii="宋体" w:hAnsi="宋体"/>
          <w:b/>
          <w:bCs/>
          <w:sz w:val="36"/>
          <w:szCs w:val="36"/>
        </w:rPr>
      </w:pPr>
    </w:p>
    <w:p>
      <w:pPr>
        <w:widowControl/>
        <w:ind w:firstLine="3614" w:firstLineChars="1000"/>
        <w:rPr>
          <w:rFonts w:ascii="宋体" w:hAnsi="宋体"/>
          <w:b/>
          <w:bCs/>
          <w:sz w:val="36"/>
          <w:szCs w:val="36"/>
        </w:rPr>
      </w:pPr>
    </w:p>
    <w:p>
      <w:pPr>
        <w:widowControl/>
        <w:ind w:firstLine="3614" w:firstLineChars="1000"/>
        <w:rPr>
          <w:rFonts w:ascii="宋体" w:hAnsi="宋体"/>
          <w:b/>
          <w:bCs/>
          <w:sz w:val="36"/>
          <w:szCs w:val="36"/>
        </w:rPr>
      </w:pPr>
    </w:p>
    <w:p>
      <w:pPr>
        <w:widowControl/>
        <w:ind w:firstLine="3614" w:firstLineChars="1000"/>
        <w:rPr>
          <w:rFonts w:ascii="宋体" w:hAnsi="宋体"/>
          <w:b/>
          <w:bCs/>
          <w:sz w:val="36"/>
          <w:szCs w:val="36"/>
        </w:rPr>
      </w:pPr>
      <w:r>
        <w:rPr>
          <w:rFonts w:hint="eastAsia" w:ascii="宋体" w:hAnsi="宋体"/>
          <w:b/>
          <w:bCs/>
          <w:sz w:val="36"/>
          <w:szCs w:val="36"/>
        </w:rPr>
        <w:t>4.2</w:t>
      </w:r>
      <w:r>
        <w:rPr>
          <w:rFonts w:hint="eastAsia" w:hAnsi="宋体"/>
          <w:b/>
          <w:snapToGrid w:val="0"/>
          <w:kern w:val="0"/>
          <w:sz w:val="36"/>
          <w:szCs w:val="36"/>
        </w:rPr>
        <w:t>施工方案</w:t>
      </w:r>
    </w:p>
    <w:p>
      <w:pPr>
        <w:snapToGrid w:val="0"/>
        <w:spacing w:line="360" w:lineRule="auto"/>
        <w:jc w:val="center"/>
        <w:rPr>
          <w:rFonts w:hAnsi="宋体"/>
          <w:b/>
          <w:snapToGrid w:val="0"/>
          <w:kern w:val="0"/>
          <w:sz w:val="36"/>
          <w:szCs w:val="36"/>
        </w:rPr>
      </w:pPr>
    </w:p>
    <w:p>
      <w:pPr>
        <w:autoSpaceDE w:val="0"/>
        <w:autoSpaceDN w:val="0"/>
        <w:adjustRightInd w:val="0"/>
        <w:spacing w:line="360" w:lineRule="auto"/>
        <w:jc w:val="center"/>
        <w:rPr>
          <w:rFonts w:ascii="宋体" w:hAnsi="宋体" w:cs="宋体"/>
          <w:sz w:val="24"/>
          <w:szCs w:val="24"/>
          <w:lang w:val="zh-CN"/>
        </w:rPr>
      </w:pPr>
      <w:r>
        <w:rPr>
          <w:rFonts w:hint="eastAsia" w:ascii="宋体" w:hAnsi="宋体" w:cs="宋体"/>
          <w:sz w:val="24"/>
          <w:szCs w:val="24"/>
          <w:lang w:val="zh-CN"/>
        </w:rPr>
        <w:t>（</w:t>
      </w:r>
      <w:r>
        <w:rPr>
          <w:rFonts w:hint="eastAsia" w:ascii="宋体" w:hAnsi="宋体" w:cs="宋体"/>
          <w:szCs w:val="21"/>
          <w:lang w:val="zh-CN"/>
        </w:rPr>
        <w:t>供应商根据谈判文件要求自行编制</w:t>
      </w:r>
      <w:r>
        <w:rPr>
          <w:rFonts w:hint="eastAsia" w:ascii="宋体" w:hAnsi="宋体" w:cs="宋体"/>
          <w:sz w:val="24"/>
          <w:szCs w:val="24"/>
          <w:lang w:val="zh-CN"/>
        </w:rPr>
        <w:t>）</w:t>
      </w: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widowControl/>
        <w:jc w:val="center"/>
        <w:rPr>
          <w:rFonts w:ascii="宋体" w:hAnsi="宋体"/>
          <w:b/>
          <w:bCs/>
          <w:sz w:val="36"/>
          <w:szCs w:val="36"/>
        </w:rPr>
      </w:pPr>
      <w:r>
        <w:rPr>
          <w:rFonts w:hint="eastAsia" w:ascii="宋体" w:hAnsi="宋体"/>
          <w:b/>
          <w:bCs/>
          <w:sz w:val="36"/>
          <w:szCs w:val="36"/>
        </w:rPr>
        <w:t>4.3项目管理机构配备情况</w:t>
      </w:r>
    </w:p>
    <w:p>
      <w:pPr>
        <w:spacing w:afterLines="100" w:line="420" w:lineRule="exact"/>
        <w:jc w:val="center"/>
        <w:rPr>
          <w:rFonts w:ascii="宋体" w:hAnsi="宋体" w:cs="宋体"/>
          <w:sz w:val="24"/>
          <w:szCs w:val="24"/>
        </w:rPr>
      </w:pPr>
      <w:r>
        <w:rPr>
          <w:rFonts w:hint="eastAsia" w:ascii="宋体" w:hAnsi="宋体" w:cs="宋体"/>
          <w:sz w:val="24"/>
          <w:szCs w:val="24"/>
        </w:rPr>
        <w:t>（一）项目管理机构组成表</w:t>
      </w:r>
    </w:p>
    <w:tbl>
      <w:tblPr>
        <w:tblStyle w:val="33"/>
        <w:tblW w:w="826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781"/>
        <w:gridCol w:w="781"/>
        <w:gridCol w:w="1249"/>
        <w:gridCol w:w="849"/>
        <w:gridCol w:w="868"/>
        <w:gridCol w:w="936"/>
        <w:gridCol w:w="1298"/>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81" w:type="dxa"/>
            <w:vMerge w:val="restart"/>
            <w:vAlign w:val="center"/>
          </w:tcPr>
          <w:p>
            <w:pPr>
              <w:spacing w:line="0" w:lineRule="atLeast"/>
              <w:jc w:val="center"/>
              <w:rPr>
                <w:rFonts w:ascii="宋体" w:hAnsi="宋体" w:cs="宋体"/>
                <w:szCs w:val="21"/>
              </w:rPr>
            </w:pPr>
            <w:r>
              <w:rPr>
                <w:rFonts w:hint="eastAsia" w:ascii="宋体" w:hAnsi="宋体" w:cs="宋体"/>
                <w:szCs w:val="21"/>
              </w:rPr>
              <w:t>职务</w:t>
            </w:r>
          </w:p>
        </w:tc>
        <w:tc>
          <w:tcPr>
            <w:tcW w:w="781" w:type="dxa"/>
            <w:vMerge w:val="restart"/>
            <w:vAlign w:val="center"/>
          </w:tcPr>
          <w:p>
            <w:pPr>
              <w:spacing w:line="0" w:lineRule="atLeast"/>
              <w:jc w:val="center"/>
              <w:rPr>
                <w:rFonts w:ascii="宋体" w:hAnsi="宋体" w:cs="宋体"/>
                <w:szCs w:val="21"/>
              </w:rPr>
            </w:pPr>
            <w:r>
              <w:rPr>
                <w:rFonts w:hint="eastAsia" w:ascii="宋体" w:hAnsi="宋体" w:cs="宋体"/>
                <w:szCs w:val="21"/>
              </w:rPr>
              <w:t>姓名</w:t>
            </w:r>
          </w:p>
        </w:tc>
        <w:tc>
          <w:tcPr>
            <w:tcW w:w="781" w:type="dxa"/>
            <w:vMerge w:val="restart"/>
            <w:vAlign w:val="center"/>
          </w:tcPr>
          <w:p>
            <w:pPr>
              <w:spacing w:line="0" w:lineRule="atLeast"/>
              <w:jc w:val="center"/>
              <w:rPr>
                <w:rFonts w:ascii="宋体" w:hAnsi="宋体" w:cs="宋体"/>
                <w:szCs w:val="21"/>
              </w:rPr>
            </w:pPr>
            <w:r>
              <w:rPr>
                <w:rFonts w:hint="eastAsia" w:ascii="宋体" w:hAnsi="宋体" w:cs="宋体"/>
                <w:szCs w:val="21"/>
              </w:rPr>
              <w:t>职称</w:t>
            </w:r>
          </w:p>
        </w:tc>
        <w:tc>
          <w:tcPr>
            <w:tcW w:w="5200" w:type="dxa"/>
            <w:gridSpan w:val="5"/>
            <w:vAlign w:val="center"/>
          </w:tcPr>
          <w:p>
            <w:pPr>
              <w:spacing w:line="0" w:lineRule="atLeast"/>
              <w:jc w:val="center"/>
              <w:rPr>
                <w:rFonts w:ascii="宋体" w:hAnsi="宋体" w:cs="宋体"/>
                <w:szCs w:val="21"/>
              </w:rPr>
            </w:pPr>
            <w:r>
              <w:rPr>
                <w:rFonts w:hint="eastAsia" w:ascii="宋体" w:hAnsi="宋体" w:cs="宋体"/>
                <w:szCs w:val="21"/>
              </w:rPr>
              <w:t>执业或职业资格证明</w:t>
            </w:r>
          </w:p>
        </w:tc>
        <w:tc>
          <w:tcPr>
            <w:tcW w:w="720" w:type="dxa"/>
            <w:vMerge w:val="restart"/>
            <w:vAlign w:val="center"/>
          </w:tcPr>
          <w:p>
            <w:pPr>
              <w:spacing w:line="0" w:lineRule="atLeast"/>
              <w:jc w:val="center"/>
              <w:rPr>
                <w:rFonts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81" w:type="dxa"/>
            <w:vMerge w:val="continue"/>
            <w:vAlign w:val="center"/>
          </w:tcPr>
          <w:p>
            <w:pPr>
              <w:spacing w:line="0" w:lineRule="atLeast"/>
              <w:jc w:val="center"/>
              <w:rPr>
                <w:rFonts w:ascii="宋体" w:hAnsi="宋体" w:cs="宋体"/>
                <w:szCs w:val="21"/>
              </w:rPr>
            </w:pPr>
          </w:p>
        </w:tc>
        <w:tc>
          <w:tcPr>
            <w:tcW w:w="781" w:type="dxa"/>
            <w:vMerge w:val="continue"/>
            <w:vAlign w:val="center"/>
          </w:tcPr>
          <w:p>
            <w:pPr>
              <w:spacing w:line="0" w:lineRule="atLeast"/>
              <w:jc w:val="center"/>
              <w:rPr>
                <w:rFonts w:ascii="宋体" w:hAnsi="宋体" w:cs="宋体"/>
                <w:szCs w:val="21"/>
              </w:rPr>
            </w:pPr>
          </w:p>
        </w:tc>
        <w:tc>
          <w:tcPr>
            <w:tcW w:w="781" w:type="dxa"/>
            <w:vMerge w:val="continue"/>
            <w:vAlign w:val="center"/>
          </w:tcPr>
          <w:p>
            <w:pPr>
              <w:spacing w:line="0" w:lineRule="atLeast"/>
              <w:jc w:val="center"/>
              <w:rPr>
                <w:rFonts w:ascii="宋体" w:hAnsi="宋体" w:cs="宋体"/>
                <w:szCs w:val="21"/>
              </w:rPr>
            </w:pPr>
          </w:p>
        </w:tc>
        <w:tc>
          <w:tcPr>
            <w:tcW w:w="1249" w:type="dxa"/>
            <w:vAlign w:val="center"/>
          </w:tcPr>
          <w:p>
            <w:pPr>
              <w:spacing w:line="0" w:lineRule="atLeast"/>
              <w:jc w:val="center"/>
              <w:rPr>
                <w:rFonts w:ascii="宋体" w:hAnsi="宋体" w:cs="宋体"/>
                <w:szCs w:val="21"/>
              </w:rPr>
            </w:pPr>
            <w:r>
              <w:rPr>
                <w:rFonts w:hint="eastAsia" w:ascii="宋体" w:hAnsi="宋体" w:cs="宋体"/>
                <w:szCs w:val="21"/>
              </w:rPr>
              <w:t>证书</w:t>
            </w:r>
          </w:p>
          <w:p>
            <w:pPr>
              <w:spacing w:line="0" w:lineRule="atLeast"/>
              <w:jc w:val="center"/>
              <w:rPr>
                <w:rFonts w:ascii="宋体" w:hAnsi="宋体" w:cs="宋体"/>
                <w:szCs w:val="21"/>
              </w:rPr>
            </w:pPr>
            <w:r>
              <w:rPr>
                <w:rFonts w:hint="eastAsia" w:ascii="宋体" w:hAnsi="宋体" w:cs="宋体"/>
                <w:szCs w:val="21"/>
              </w:rPr>
              <w:t>名称</w:t>
            </w:r>
          </w:p>
        </w:tc>
        <w:tc>
          <w:tcPr>
            <w:tcW w:w="849" w:type="dxa"/>
            <w:vAlign w:val="center"/>
          </w:tcPr>
          <w:p>
            <w:pPr>
              <w:spacing w:line="0" w:lineRule="atLeast"/>
              <w:jc w:val="center"/>
              <w:rPr>
                <w:rFonts w:ascii="宋体" w:hAnsi="宋体" w:cs="宋体"/>
                <w:szCs w:val="21"/>
              </w:rPr>
            </w:pPr>
            <w:r>
              <w:rPr>
                <w:rFonts w:hint="eastAsia" w:ascii="宋体" w:hAnsi="宋体" w:cs="宋体"/>
                <w:szCs w:val="21"/>
              </w:rPr>
              <w:t>级别</w:t>
            </w:r>
          </w:p>
        </w:tc>
        <w:tc>
          <w:tcPr>
            <w:tcW w:w="868" w:type="dxa"/>
            <w:vAlign w:val="center"/>
          </w:tcPr>
          <w:p>
            <w:pPr>
              <w:spacing w:line="0" w:lineRule="atLeast"/>
              <w:jc w:val="center"/>
              <w:rPr>
                <w:rFonts w:ascii="宋体" w:hAnsi="宋体" w:cs="宋体"/>
                <w:szCs w:val="21"/>
              </w:rPr>
            </w:pPr>
            <w:r>
              <w:rPr>
                <w:rFonts w:hint="eastAsia" w:ascii="宋体" w:hAnsi="宋体" w:cs="宋体"/>
                <w:szCs w:val="21"/>
              </w:rPr>
              <w:t>证号</w:t>
            </w:r>
          </w:p>
        </w:tc>
        <w:tc>
          <w:tcPr>
            <w:tcW w:w="936" w:type="dxa"/>
            <w:vAlign w:val="center"/>
          </w:tcPr>
          <w:p>
            <w:pPr>
              <w:spacing w:line="0" w:lineRule="atLeast"/>
              <w:jc w:val="center"/>
              <w:rPr>
                <w:rFonts w:ascii="宋体" w:hAnsi="宋体" w:cs="宋体"/>
                <w:szCs w:val="21"/>
              </w:rPr>
            </w:pPr>
            <w:r>
              <w:rPr>
                <w:rFonts w:hint="eastAsia" w:ascii="宋体" w:hAnsi="宋体" w:cs="宋体"/>
                <w:szCs w:val="21"/>
              </w:rPr>
              <w:t>专业</w:t>
            </w:r>
          </w:p>
        </w:tc>
        <w:tc>
          <w:tcPr>
            <w:tcW w:w="1298" w:type="dxa"/>
            <w:vAlign w:val="center"/>
          </w:tcPr>
          <w:p>
            <w:pPr>
              <w:spacing w:line="0" w:lineRule="atLeast"/>
              <w:jc w:val="center"/>
              <w:rPr>
                <w:rFonts w:ascii="宋体" w:hAnsi="宋体" w:cs="宋体"/>
                <w:szCs w:val="21"/>
              </w:rPr>
            </w:pPr>
            <w:r>
              <w:rPr>
                <w:rFonts w:hint="eastAsia" w:ascii="宋体" w:hAnsi="宋体" w:cs="宋体"/>
                <w:szCs w:val="21"/>
              </w:rPr>
              <w:t>养老保险</w:t>
            </w:r>
          </w:p>
        </w:tc>
        <w:tc>
          <w:tcPr>
            <w:tcW w:w="720" w:type="dxa"/>
            <w:vMerge w:val="continue"/>
            <w:vAlign w:val="center"/>
          </w:tcPr>
          <w:p>
            <w:pPr>
              <w:spacing w:line="0" w:lineRule="atLeas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81" w:type="dxa"/>
            <w:vAlign w:val="center"/>
          </w:tcPr>
          <w:p>
            <w:pPr>
              <w:spacing w:line="0" w:lineRule="atLeast"/>
              <w:jc w:val="center"/>
              <w:rPr>
                <w:rFonts w:ascii="宋体" w:hAnsi="宋体" w:cs="宋体"/>
                <w:szCs w:val="21"/>
              </w:rPr>
            </w:pPr>
          </w:p>
        </w:tc>
        <w:tc>
          <w:tcPr>
            <w:tcW w:w="781" w:type="dxa"/>
            <w:vAlign w:val="center"/>
          </w:tcPr>
          <w:p>
            <w:pPr>
              <w:spacing w:line="0" w:lineRule="atLeast"/>
              <w:jc w:val="center"/>
              <w:rPr>
                <w:rFonts w:ascii="宋体" w:hAnsi="宋体" w:cs="宋体"/>
                <w:szCs w:val="21"/>
              </w:rPr>
            </w:pPr>
          </w:p>
        </w:tc>
        <w:tc>
          <w:tcPr>
            <w:tcW w:w="781" w:type="dxa"/>
            <w:vAlign w:val="center"/>
          </w:tcPr>
          <w:p>
            <w:pPr>
              <w:spacing w:line="0" w:lineRule="atLeast"/>
              <w:jc w:val="center"/>
              <w:rPr>
                <w:rFonts w:ascii="宋体" w:hAnsi="宋体" w:cs="宋体"/>
                <w:szCs w:val="21"/>
              </w:rPr>
            </w:pPr>
          </w:p>
        </w:tc>
        <w:tc>
          <w:tcPr>
            <w:tcW w:w="1249" w:type="dxa"/>
            <w:vAlign w:val="center"/>
          </w:tcPr>
          <w:p>
            <w:pPr>
              <w:spacing w:line="0" w:lineRule="atLeast"/>
              <w:jc w:val="center"/>
              <w:rPr>
                <w:rFonts w:ascii="宋体" w:hAnsi="宋体" w:cs="宋体"/>
                <w:szCs w:val="21"/>
              </w:rPr>
            </w:pPr>
          </w:p>
        </w:tc>
        <w:tc>
          <w:tcPr>
            <w:tcW w:w="849" w:type="dxa"/>
            <w:vAlign w:val="center"/>
          </w:tcPr>
          <w:p>
            <w:pPr>
              <w:spacing w:line="0" w:lineRule="atLeast"/>
              <w:jc w:val="center"/>
              <w:rPr>
                <w:rFonts w:ascii="宋体" w:hAnsi="宋体" w:cs="宋体"/>
                <w:szCs w:val="21"/>
              </w:rPr>
            </w:pPr>
          </w:p>
        </w:tc>
        <w:tc>
          <w:tcPr>
            <w:tcW w:w="868" w:type="dxa"/>
            <w:vAlign w:val="center"/>
          </w:tcPr>
          <w:p>
            <w:pPr>
              <w:spacing w:line="0" w:lineRule="atLeast"/>
              <w:jc w:val="center"/>
              <w:rPr>
                <w:rFonts w:ascii="宋体" w:hAnsi="宋体" w:cs="宋体"/>
                <w:szCs w:val="21"/>
              </w:rPr>
            </w:pPr>
          </w:p>
        </w:tc>
        <w:tc>
          <w:tcPr>
            <w:tcW w:w="936" w:type="dxa"/>
            <w:vAlign w:val="center"/>
          </w:tcPr>
          <w:p>
            <w:pPr>
              <w:spacing w:line="0" w:lineRule="atLeast"/>
              <w:jc w:val="center"/>
              <w:rPr>
                <w:rFonts w:ascii="宋体" w:hAnsi="宋体" w:cs="宋体"/>
                <w:szCs w:val="21"/>
              </w:rPr>
            </w:pPr>
          </w:p>
        </w:tc>
        <w:tc>
          <w:tcPr>
            <w:tcW w:w="1298" w:type="dxa"/>
            <w:vAlign w:val="center"/>
          </w:tcPr>
          <w:p>
            <w:pPr>
              <w:spacing w:line="0" w:lineRule="atLeast"/>
              <w:jc w:val="center"/>
              <w:rPr>
                <w:rFonts w:ascii="宋体" w:hAnsi="宋体" w:cs="宋体"/>
                <w:szCs w:val="21"/>
              </w:rPr>
            </w:pPr>
          </w:p>
        </w:tc>
        <w:tc>
          <w:tcPr>
            <w:tcW w:w="720" w:type="dxa"/>
            <w:vAlign w:val="center"/>
          </w:tcPr>
          <w:p>
            <w:pPr>
              <w:spacing w:line="0" w:lineRule="atLeas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1249" w:type="dxa"/>
            <w:vAlign w:val="center"/>
          </w:tcPr>
          <w:p>
            <w:pPr>
              <w:jc w:val="center"/>
              <w:rPr>
                <w:rFonts w:ascii="宋体" w:hAnsi="宋体" w:cs="宋体"/>
                <w:szCs w:val="21"/>
              </w:rPr>
            </w:pPr>
          </w:p>
        </w:tc>
        <w:tc>
          <w:tcPr>
            <w:tcW w:w="849" w:type="dxa"/>
            <w:vAlign w:val="center"/>
          </w:tcPr>
          <w:p>
            <w:pPr>
              <w:jc w:val="center"/>
              <w:rPr>
                <w:rFonts w:ascii="宋体" w:hAnsi="宋体" w:cs="宋体"/>
                <w:szCs w:val="21"/>
              </w:rPr>
            </w:pPr>
          </w:p>
        </w:tc>
        <w:tc>
          <w:tcPr>
            <w:tcW w:w="868" w:type="dxa"/>
            <w:vAlign w:val="center"/>
          </w:tcPr>
          <w:p>
            <w:pPr>
              <w:jc w:val="center"/>
              <w:rPr>
                <w:rFonts w:ascii="宋体" w:hAnsi="宋体" w:cs="宋体"/>
                <w:szCs w:val="21"/>
              </w:rPr>
            </w:pPr>
          </w:p>
        </w:tc>
        <w:tc>
          <w:tcPr>
            <w:tcW w:w="936" w:type="dxa"/>
            <w:vAlign w:val="center"/>
          </w:tcPr>
          <w:p>
            <w:pPr>
              <w:jc w:val="center"/>
              <w:rPr>
                <w:rFonts w:ascii="宋体" w:hAnsi="宋体" w:cs="宋体"/>
                <w:szCs w:val="21"/>
              </w:rPr>
            </w:pPr>
          </w:p>
        </w:tc>
        <w:tc>
          <w:tcPr>
            <w:tcW w:w="1298" w:type="dxa"/>
            <w:vAlign w:val="center"/>
          </w:tcPr>
          <w:p>
            <w:pPr>
              <w:jc w:val="center"/>
              <w:rPr>
                <w:rFonts w:ascii="宋体" w:hAnsi="宋体" w:cs="宋体"/>
                <w:szCs w:val="21"/>
              </w:rPr>
            </w:pPr>
          </w:p>
        </w:tc>
        <w:tc>
          <w:tcPr>
            <w:tcW w:w="72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1249" w:type="dxa"/>
            <w:vAlign w:val="center"/>
          </w:tcPr>
          <w:p>
            <w:pPr>
              <w:jc w:val="center"/>
              <w:rPr>
                <w:rFonts w:ascii="宋体" w:hAnsi="宋体" w:cs="宋体"/>
                <w:szCs w:val="21"/>
              </w:rPr>
            </w:pPr>
          </w:p>
        </w:tc>
        <w:tc>
          <w:tcPr>
            <w:tcW w:w="849" w:type="dxa"/>
            <w:vAlign w:val="center"/>
          </w:tcPr>
          <w:p>
            <w:pPr>
              <w:jc w:val="center"/>
              <w:rPr>
                <w:rFonts w:ascii="宋体" w:hAnsi="宋体" w:cs="宋体"/>
                <w:szCs w:val="21"/>
              </w:rPr>
            </w:pPr>
          </w:p>
        </w:tc>
        <w:tc>
          <w:tcPr>
            <w:tcW w:w="868" w:type="dxa"/>
            <w:vAlign w:val="center"/>
          </w:tcPr>
          <w:p>
            <w:pPr>
              <w:jc w:val="center"/>
              <w:rPr>
                <w:rFonts w:ascii="宋体" w:hAnsi="宋体" w:cs="宋体"/>
                <w:szCs w:val="21"/>
              </w:rPr>
            </w:pPr>
          </w:p>
        </w:tc>
        <w:tc>
          <w:tcPr>
            <w:tcW w:w="936" w:type="dxa"/>
            <w:vAlign w:val="center"/>
          </w:tcPr>
          <w:p>
            <w:pPr>
              <w:jc w:val="center"/>
              <w:rPr>
                <w:rFonts w:ascii="宋体" w:hAnsi="宋体" w:cs="宋体"/>
                <w:szCs w:val="21"/>
              </w:rPr>
            </w:pPr>
          </w:p>
        </w:tc>
        <w:tc>
          <w:tcPr>
            <w:tcW w:w="1298" w:type="dxa"/>
            <w:vAlign w:val="center"/>
          </w:tcPr>
          <w:p>
            <w:pPr>
              <w:jc w:val="center"/>
              <w:rPr>
                <w:rFonts w:ascii="宋体" w:hAnsi="宋体" w:cs="宋体"/>
                <w:szCs w:val="21"/>
              </w:rPr>
            </w:pPr>
          </w:p>
        </w:tc>
        <w:tc>
          <w:tcPr>
            <w:tcW w:w="72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1249" w:type="dxa"/>
            <w:vAlign w:val="center"/>
          </w:tcPr>
          <w:p>
            <w:pPr>
              <w:jc w:val="center"/>
              <w:rPr>
                <w:rFonts w:ascii="宋体" w:hAnsi="宋体" w:cs="宋体"/>
                <w:szCs w:val="21"/>
              </w:rPr>
            </w:pPr>
          </w:p>
        </w:tc>
        <w:tc>
          <w:tcPr>
            <w:tcW w:w="849" w:type="dxa"/>
            <w:vAlign w:val="center"/>
          </w:tcPr>
          <w:p>
            <w:pPr>
              <w:jc w:val="center"/>
              <w:rPr>
                <w:rFonts w:ascii="宋体" w:hAnsi="宋体" w:cs="宋体"/>
                <w:szCs w:val="21"/>
              </w:rPr>
            </w:pPr>
          </w:p>
        </w:tc>
        <w:tc>
          <w:tcPr>
            <w:tcW w:w="868" w:type="dxa"/>
            <w:vAlign w:val="center"/>
          </w:tcPr>
          <w:p>
            <w:pPr>
              <w:jc w:val="center"/>
              <w:rPr>
                <w:rFonts w:ascii="宋体" w:hAnsi="宋体" w:cs="宋体"/>
                <w:szCs w:val="21"/>
              </w:rPr>
            </w:pPr>
          </w:p>
        </w:tc>
        <w:tc>
          <w:tcPr>
            <w:tcW w:w="936" w:type="dxa"/>
            <w:vAlign w:val="center"/>
          </w:tcPr>
          <w:p>
            <w:pPr>
              <w:jc w:val="center"/>
              <w:rPr>
                <w:rFonts w:ascii="宋体" w:hAnsi="宋体" w:cs="宋体"/>
                <w:szCs w:val="21"/>
              </w:rPr>
            </w:pPr>
          </w:p>
        </w:tc>
        <w:tc>
          <w:tcPr>
            <w:tcW w:w="1298" w:type="dxa"/>
            <w:vAlign w:val="center"/>
          </w:tcPr>
          <w:p>
            <w:pPr>
              <w:jc w:val="center"/>
              <w:rPr>
                <w:rFonts w:ascii="宋体" w:hAnsi="宋体" w:cs="宋体"/>
                <w:szCs w:val="21"/>
              </w:rPr>
            </w:pPr>
          </w:p>
        </w:tc>
        <w:tc>
          <w:tcPr>
            <w:tcW w:w="72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1249" w:type="dxa"/>
            <w:vAlign w:val="center"/>
          </w:tcPr>
          <w:p>
            <w:pPr>
              <w:jc w:val="center"/>
              <w:rPr>
                <w:rFonts w:ascii="宋体" w:hAnsi="宋体" w:cs="宋体"/>
                <w:szCs w:val="21"/>
              </w:rPr>
            </w:pPr>
          </w:p>
        </w:tc>
        <w:tc>
          <w:tcPr>
            <w:tcW w:w="849" w:type="dxa"/>
            <w:vAlign w:val="center"/>
          </w:tcPr>
          <w:p>
            <w:pPr>
              <w:jc w:val="center"/>
              <w:rPr>
                <w:rFonts w:ascii="宋体" w:hAnsi="宋体" w:cs="宋体"/>
                <w:szCs w:val="21"/>
              </w:rPr>
            </w:pPr>
          </w:p>
        </w:tc>
        <w:tc>
          <w:tcPr>
            <w:tcW w:w="868" w:type="dxa"/>
            <w:vAlign w:val="center"/>
          </w:tcPr>
          <w:p>
            <w:pPr>
              <w:jc w:val="center"/>
              <w:rPr>
                <w:rFonts w:ascii="宋体" w:hAnsi="宋体" w:cs="宋体"/>
                <w:szCs w:val="21"/>
              </w:rPr>
            </w:pPr>
          </w:p>
        </w:tc>
        <w:tc>
          <w:tcPr>
            <w:tcW w:w="936" w:type="dxa"/>
            <w:vAlign w:val="center"/>
          </w:tcPr>
          <w:p>
            <w:pPr>
              <w:jc w:val="center"/>
              <w:rPr>
                <w:rFonts w:ascii="宋体" w:hAnsi="宋体" w:cs="宋体"/>
                <w:szCs w:val="21"/>
              </w:rPr>
            </w:pPr>
          </w:p>
        </w:tc>
        <w:tc>
          <w:tcPr>
            <w:tcW w:w="1298" w:type="dxa"/>
            <w:vAlign w:val="center"/>
          </w:tcPr>
          <w:p>
            <w:pPr>
              <w:jc w:val="center"/>
              <w:rPr>
                <w:rFonts w:ascii="宋体" w:hAnsi="宋体" w:cs="宋体"/>
                <w:szCs w:val="21"/>
              </w:rPr>
            </w:pPr>
          </w:p>
        </w:tc>
        <w:tc>
          <w:tcPr>
            <w:tcW w:w="72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1249" w:type="dxa"/>
            <w:vAlign w:val="center"/>
          </w:tcPr>
          <w:p>
            <w:pPr>
              <w:jc w:val="center"/>
              <w:rPr>
                <w:rFonts w:ascii="宋体" w:hAnsi="宋体" w:cs="宋体"/>
                <w:szCs w:val="21"/>
              </w:rPr>
            </w:pPr>
          </w:p>
        </w:tc>
        <w:tc>
          <w:tcPr>
            <w:tcW w:w="849" w:type="dxa"/>
            <w:vAlign w:val="center"/>
          </w:tcPr>
          <w:p>
            <w:pPr>
              <w:jc w:val="center"/>
              <w:rPr>
                <w:rFonts w:ascii="宋体" w:hAnsi="宋体" w:cs="宋体"/>
                <w:szCs w:val="21"/>
              </w:rPr>
            </w:pPr>
          </w:p>
        </w:tc>
        <w:tc>
          <w:tcPr>
            <w:tcW w:w="868" w:type="dxa"/>
            <w:vAlign w:val="center"/>
          </w:tcPr>
          <w:p>
            <w:pPr>
              <w:jc w:val="center"/>
              <w:rPr>
                <w:rFonts w:ascii="宋体" w:hAnsi="宋体" w:cs="宋体"/>
                <w:szCs w:val="21"/>
              </w:rPr>
            </w:pPr>
          </w:p>
        </w:tc>
        <w:tc>
          <w:tcPr>
            <w:tcW w:w="936" w:type="dxa"/>
            <w:vAlign w:val="center"/>
          </w:tcPr>
          <w:p>
            <w:pPr>
              <w:jc w:val="center"/>
              <w:rPr>
                <w:rFonts w:ascii="宋体" w:hAnsi="宋体" w:cs="宋体"/>
                <w:szCs w:val="21"/>
              </w:rPr>
            </w:pPr>
          </w:p>
        </w:tc>
        <w:tc>
          <w:tcPr>
            <w:tcW w:w="1298" w:type="dxa"/>
            <w:vAlign w:val="center"/>
          </w:tcPr>
          <w:p>
            <w:pPr>
              <w:jc w:val="center"/>
              <w:rPr>
                <w:rFonts w:ascii="宋体" w:hAnsi="宋体" w:cs="宋体"/>
                <w:szCs w:val="21"/>
              </w:rPr>
            </w:pPr>
          </w:p>
        </w:tc>
        <w:tc>
          <w:tcPr>
            <w:tcW w:w="72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1249" w:type="dxa"/>
            <w:vAlign w:val="center"/>
          </w:tcPr>
          <w:p>
            <w:pPr>
              <w:jc w:val="center"/>
              <w:rPr>
                <w:rFonts w:ascii="宋体" w:hAnsi="宋体" w:cs="宋体"/>
                <w:szCs w:val="21"/>
              </w:rPr>
            </w:pPr>
          </w:p>
        </w:tc>
        <w:tc>
          <w:tcPr>
            <w:tcW w:w="849" w:type="dxa"/>
            <w:vAlign w:val="center"/>
          </w:tcPr>
          <w:p>
            <w:pPr>
              <w:jc w:val="center"/>
              <w:rPr>
                <w:rFonts w:ascii="宋体" w:hAnsi="宋体" w:cs="宋体"/>
                <w:szCs w:val="21"/>
              </w:rPr>
            </w:pPr>
          </w:p>
        </w:tc>
        <w:tc>
          <w:tcPr>
            <w:tcW w:w="868" w:type="dxa"/>
            <w:vAlign w:val="center"/>
          </w:tcPr>
          <w:p>
            <w:pPr>
              <w:jc w:val="center"/>
              <w:rPr>
                <w:rFonts w:ascii="宋体" w:hAnsi="宋体" w:cs="宋体"/>
                <w:szCs w:val="21"/>
              </w:rPr>
            </w:pPr>
          </w:p>
        </w:tc>
        <w:tc>
          <w:tcPr>
            <w:tcW w:w="936" w:type="dxa"/>
            <w:vAlign w:val="center"/>
          </w:tcPr>
          <w:p>
            <w:pPr>
              <w:jc w:val="center"/>
              <w:rPr>
                <w:rFonts w:ascii="宋体" w:hAnsi="宋体" w:cs="宋体"/>
                <w:szCs w:val="21"/>
              </w:rPr>
            </w:pPr>
          </w:p>
        </w:tc>
        <w:tc>
          <w:tcPr>
            <w:tcW w:w="1298" w:type="dxa"/>
            <w:vAlign w:val="center"/>
          </w:tcPr>
          <w:p>
            <w:pPr>
              <w:jc w:val="center"/>
              <w:rPr>
                <w:rFonts w:ascii="宋体" w:hAnsi="宋体" w:cs="宋体"/>
                <w:szCs w:val="21"/>
              </w:rPr>
            </w:pPr>
          </w:p>
        </w:tc>
        <w:tc>
          <w:tcPr>
            <w:tcW w:w="72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1249" w:type="dxa"/>
            <w:vAlign w:val="center"/>
          </w:tcPr>
          <w:p>
            <w:pPr>
              <w:jc w:val="center"/>
              <w:rPr>
                <w:rFonts w:ascii="宋体" w:hAnsi="宋体" w:cs="宋体"/>
                <w:szCs w:val="21"/>
              </w:rPr>
            </w:pPr>
          </w:p>
        </w:tc>
        <w:tc>
          <w:tcPr>
            <w:tcW w:w="849" w:type="dxa"/>
            <w:vAlign w:val="center"/>
          </w:tcPr>
          <w:p>
            <w:pPr>
              <w:jc w:val="center"/>
              <w:rPr>
                <w:rFonts w:ascii="宋体" w:hAnsi="宋体" w:cs="宋体"/>
                <w:szCs w:val="21"/>
              </w:rPr>
            </w:pPr>
          </w:p>
        </w:tc>
        <w:tc>
          <w:tcPr>
            <w:tcW w:w="868" w:type="dxa"/>
            <w:vAlign w:val="center"/>
          </w:tcPr>
          <w:p>
            <w:pPr>
              <w:jc w:val="center"/>
              <w:rPr>
                <w:rFonts w:ascii="宋体" w:hAnsi="宋体" w:cs="宋体"/>
                <w:szCs w:val="21"/>
              </w:rPr>
            </w:pPr>
          </w:p>
        </w:tc>
        <w:tc>
          <w:tcPr>
            <w:tcW w:w="936" w:type="dxa"/>
            <w:vAlign w:val="center"/>
          </w:tcPr>
          <w:p>
            <w:pPr>
              <w:jc w:val="center"/>
              <w:rPr>
                <w:rFonts w:ascii="宋体" w:hAnsi="宋体" w:cs="宋体"/>
                <w:szCs w:val="21"/>
              </w:rPr>
            </w:pPr>
          </w:p>
        </w:tc>
        <w:tc>
          <w:tcPr>
            <w:tcW w:w="1298" w:type="dxa"/>
            <w:vAlign w:val="center"/>
          </w:tcPr>
          <w:p>
            <w:pPr>
              <w:jc w:val="center"/>
              <w:rPr>
                <w:rFonts w:ascii="宋体" w:hAnsi="宋体" w:cs="宋体"/>
                <w:szCs w:val="21"/>
              </w:rPr>
            </w:pPr>
          </w:p>
        </w:tc>
        <w:tc>
          <w:tcPr>
            <w:tcW w:w="72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1249" w:type="dxa"/>
            <w:vAlign w:val="center"/>
          </w:tcPr>
          <w:p>
            <w:pPr>
              <w:jc w:val="center"/>
              <w:rPr>
                <w:rFonts w:ascii="宋体" w:hAnsi="宋体" w:cs="宋体"/>
                <w:szCs w:val="21"/>
              </w:rPr>
            </w:pPr>
          </w:p>
        </w:tc>
        <w:tc>
          <w:tcPr>
            <w:tcW w:w="849" w:type="dxa"/>
            <w:vAlign w:val="center"/>
          </w:tcPr>
          <w:p>
            <w:pPr>
              <w:jc w:val="center"/>
              <w:rPr>
                <w:rFonts w:ascii="宋体" w:hAnsi="宋体" w:cs="宋体"/>
                <w:szCs w:val="21"/>
              </w:rPr>
            </w:pPr>
          </w:p>
        </w:tc>
        <w:tc>
          <w:tcPr>
            <w:tcW w:w="868" w:type="dxa"/>
            <w:vAlign w:val="center"/>
          </w:tcPr>
          <w:p>
            <w:pPr>
              <w:jc w:val="center"/>
              <w:rPr>
                <w:rFonts w:ascii="宋体" w:hAnsi="宋体" w:cs="宋体"/>
                <w:szCs w:val="21"/>
              </w:rPr>
            </w:pPr>
          </w:p>
        </w:tc>
        <w:tc>
          <w:tcPr>
            <w:tcW w:w="936" w:type="dxa"/>
            <w:vAlign w:val="center"/>
          </w:tcPr>
          <w:p>
            <w:pPr>
              <w:jc w:val="center"/>
              <w:rPr>
                <w:rFonts w:ascii="宋体" w:hAnsi="宋体" w:cs="宋体"/>
                <w:szCs w:val="21"/>
              </w:rPr>
            </w:pPr>
          </w:p>
        </w:tc>
        <w:tc>
          <w:tcPr>
            <w:tcW w:w="1298" w:type="dxa"/>
            <w:vAlign w:val="center"/>
          </w:tcPr>
          <w:p>
            <w:pPr>
              <w:jc w:val="center"/>
              <w:rPr>
                <w:rFonts w:ascii="宋体" w:hAnsi="宋体" w:cs="宋体"/>
                <w:szCs w:val="21"/>
              </w:rPr>
            </w:pPr>
          </w:p>
        </w:tc>
        <w:tc>
          <w:tcPr>
            <w:tcW w:w="72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1249" w:type="dxa"/>
            <w:vAlign w:val="center"/>
          </w:tcPr>
          <w:p>
            <w:pPr>
              <w:jc w:val="center"/>
              <w:rPr>
                <w:rFonts w:ascii="宋体" w:hAnsi="宋体" w:cs="宋体"/>
                <w:szCs w:val="21"/>
              </w:rPr>
            </w:pPr>
          </w:p>
        </w:tc>
        <w:tc>
          <w:tcPr>
            <w:tcW w:w="849" w:type="dxa"/>
            <w:vAlign w:val="center"/>
          </w:tcPr>
          <w:p>
            <w:pPr>
              <w:jc w:val="center"/>
              <w:rPr>
                <w:rFonts w:ascii="宋体" w:hAnsi="宋体" w:cs="宋体"/>
                <w:szCs w:val="21"/>
              </w:rPr>
            </w:pPr>
          </w:p>
        </w:tc>
        <w:tc>
          <w:tcPr>
            <w:tcW w:w="868" w:type="dxa"/>
            <w:vAlign w:val="center"/>
          </w:tcPr>
          <w:p>
            <w:pPr>
              <w:jc w:val="center"/>
              <w:rPr>
                <w:rFonts w:ascii="宋体" w:hAnsi="宋体" w:cs="宋体"/>
                <w:szCs w:val="21"/>
              </w:rPr>
            </w:pPr>
          </w:p>
        </w:tc>
        <w:tc>
          <w:tcPr>
            <w:tcW w:w="936" w:type="dxa"/>
            <w:vAlign w:val="center"/>
          </w:tcPr>
          <w:p>
            <w:pPr>
              <w:jc w:val="center"/>
              <w:rPr>
                <w:rFonts w:ascii="宋体" w:hAnsi="宋体" w:cs="宋体"/>
                <w:szCs w:val="21"/>
              </w:rPr>
            </w:pPr>
          </w:p>
        </w:tc>
        <w:tc>
          <w:tcPr>
            <w:tcW w:w="1298" w:type="dxa"/>
            <w:vAlign w:val="center"/>
          </w:tcPr>
          <w:p>
            <w:pPr>
              <w:jc w:val="center"/>
              <w:rPr>
                <w:rFonts w:ascii="宋体" w:hAnsi="宋体" w:cs="宋体"/>
                <w:szCs w:val="21"/>
              </w:rPr>
            </w:pPr>
          </w:p>
        </w:tc>
        <w:tc>
          <w:tcPr>
            <w:tcW w:w="720" w:type="dxa"/>
            <w:vAlign w:val="center"/>
          </w:tcPr>
          <w:p>
            <w:pPr>
              <w:jc w:val="center"/>
              <w:rPr>
                <w:rFonts w:ascii="宋体" w:hAnsi="宋体" w:cs="宋体"/>
                <w:szCs w:val="21"/>
              </w:rPr>
            </w:pPr>
          </w:p>
        </w:tc>
      </w:tr>
    </w:tbl>
    <w:p>
      <w:pPr>
        <w:tabs>
          <w:tab w:val="center" w:pos="4739"/>
        </w:tabs>
        <w:rPr>
          <w:rFonts w:ascii="黑体" w:hAnsi="宋体" w:eastAsia="黑体"/>
          <w:sz w:val="24"/>
        </w:rPr>
      </w:pPr>
    </w:p>
    <w:p>
      <w:pPr>
        <w:tabs>
          <w:tab w:val="center" w:pos="4739"/>
        </w:tabs>
        <w:rPr>
          <w:rFonts w:ascii="黑体" w:hAnsi="宋体" w:eastAsia="黑体"/>
          <w:sz w:val="24"/>
        </w:rPr>
      </w:pPr>
    </w:p>
    <w:p>
      <w:pPr>
        <w:tabs>
          <w:tab w:val="center" w:pos="4739"/>
        </w:tabs>
        <w:rPr>
          <w:rFonts w:ascii="黑体" w:hAnsi="宋体" w:eastAsia="黑体"/>
          <w:sz w:val="24"/>
        </w:rPr>
      </w:pPr>
    </w:p>
    <w:p>
      <w:pPr>
        <w:tabs>
          <w:tab w:val="center" w:pos="4739"/>
        </w:tabs>
        <w:rPr>
          <w:rFonts w:ascii="黑体" w:hAnsi="宋体" w:eastAsia="黑体"/>
          <w:sz w:val="24"/>
        </w:rPr>
      </w:pPr>
    </w:p>
    <w:p>
      <w:pPr>
        <w:tabs>
          <w:tab w:val="center" w:pos="4739"/>
        </w:tabs>
        <w:rPr>
          <w:rFonts w:ascii="黑体" w:hAnsi="宋体" w:eastAsia="黑体"/>
          <w:sz w:val="24"/>
        </w:rPr>
      </w:pPr>
    </w:p>
    <w:p>
      <w:pPr>
        <w:spacing w:afterLines="100" w:line="420" w:lineRule="exact"/>
        <w:jc w:val="center"/>
        <w:rPr>
          <w:rFonts w:ascii="宋体" w:hAnsi="宋体" w:cs="宋体"/>
          <w:sz w:val="24"/>
          <w:szCs w:val="24"/>
        </w:rPr>
      </w:pPr>
      <w:r>
        <w:rPr>
          <w:rFonts w:hint="eastAsia" w:ascii="宋体" w:hAnsi="宋体" w:cs="宋体"/>
          <w:sz w:val="24"/>
          <w:szCs w:val="24"/>
        </w:rPr>
        <w:t>（二）主要人员简历表</w:t>
      </w:r>
    </w:p>
    <w:tbl>
      <w:tblPr>
        <w:tblStyle w:val="33"/>
        <w:tblW w:w="84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2022"/>
        <w:gridCol w:w="1760"/>
        <w:gridCol w:w="2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2464" w:type="dxa"/>
          </w:tcPr>
          <w:p>
            <w:pPr>
              <w:jc w:val="center"/>
              <w:rPr>
                <w:rFonts w:ascii="宋体" w:hAnsi="宋体"/>
                <w:szCs w:val="21"/>
              </w:rPr>
            </w:pPr>
            <w:r>
              <w:rPr>
                <w:rFonts w:hint="eastAsia" w:ascii="宋体" w:hAnsi="宋体"/>
                <w:szCs w:val="21"/>
              </w:rPr>
              <w:t>岗位名称</w:t>
            </w:r>
          </w:p>
        </w:tc>
        <w:tc>
          <w:tcPr>
            <w:tcW w:w="5952" w:type="dxa"/>
            <w:gridSpan w:val="3"/>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464" w:type="dxa"/>
          </w:tcPr>
          <w:p>
            <w:pPr>
              <w:jc w:val="center"/>
              <w:rPr>
                <w:rFonts w:ascii="宋体" w:hAnsi="宋体"/>
                <w:szCs w:val="21"/>
              </w:rPr>
            </w:pPr>
            <w:r>
              <w:rPr>
                <w:rFonts w:hint="eastAsia" w:ascii="宋体" w:hAnsi="宋体"/>
                <w:szCs w:val="21"/>
              </w:rPr>
              <w:t>姓    名</w:t>
            </w:r>
          </w:p>
        </w:tc>
        <w:tc>
          <w:tcPr>
            <w:tcW w:w="2022" w:type="dxa"/>
          </w:tcPr>
          <w:p>
            <w:pPr>
              <w:rPr>
                <w:rFonts w:ascii="宋体" w:hAnsi="宋体"/>
                <w:szCs w:val="21"/>
              </w:rPr>
            </w:pPr>
          </w:p>
        </w:tc>
        <w:tc>
          <w:tcPr>
            <w:tcW w:w="1760" w:type="dxa"/>
          </w:tcPr>
          <w:p>
            <w:pPr>
              <w:jc w:val="center"/>
              <w:rPr>
                <w:rFonts w:ascii="宋体" w:hAnsi="宋体"/>
                <w:szCs w:val="21"/>
              </w:rPr>
            </w:pPr>
            <w:r>
              <w:rPr>
                <w:rFonts w:hint="eastAsia" w:ascii="宋体" w:hAnsi="宋体"/>
                <w:szCs w:val="21"/>
              </w:rPr>
              <w:t>年    龄</w:t>
            </w:r>
          </w:p>
        </w:tc>
        <w:tc>
          <w:tcPr>
            <w:tcW w:w="2170"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2464" w:type="dxa"/>
          </w:tcPr>
          <w:p>
            <w:pPr>
              <w:jc w:val="center"/>
              <w:rPr>
                <w:rFonts w:ascii="宋体" w:hAnsi="宋体"/>
                <w:szCs w:val="21"/>
              </w:rPr>
            </w:pPr>
            <w:r>
              <w:rPr>
                <w:rFonts w:hint="eastAsia" w:ascii="宋体" w:hAnsi="宋体"/>
                <w:szCs w:val="21"/>
              </w:rPr>
              <w:t>性    别</w:t>
            </w:r>
          </w:p>
        </w:tc>
        <w:tc>
          <w:tcPr>
            <w:tcW w:w="2022" w:type="dxa"/>
          </w:tcPr>
          <w:p>
            <w:pPr>
              <w:rPr>
                <w:rFonts w:ascii="宋体" w:hAnsi="宋体"/>
                <w:szCs w:val="21"/>
              </w:rPr>
            </w:pPr>
          </w:p>
        </w:tc>
        <w:tc>
          <w:tcPr>
            <w:tcW w:w="1760" w:type="dxa"/>
          </w:tcPr>
          <w:p>
            <w:pPr>
              <w:jc w:val="center"/>
              <w:rPr>
                <w:rFonts w:ascii="宋体" w:hAnsi="宋体"/>
                <w:szCs w:val="21"/>
              </w:rPr>
            </w:pPr>
            <w:r>
              <w:rPr>
                <w:rFonts w:hint="eastAsia" w:ascii="宋体" w:hAnsi="宋体"/>
                <w:szCs w:val="21"/>
              </w:rPr>
              <w:t>毕业学校</w:t>
            </w:r>
          </w:p>
        </w:tc>
        <w:tc>
          <w:tcPr>
            <w:tcW w:w="2170"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464" w:type="dxa"/>
          </w:tcPr>
          <w:p>
            <w:pPr>
              <w:jc w:val="center"/>
              <w:rPr>
                <w:rFonts w:ascii="宋体" w:hAnsi="宋体"/>
                <w:szCs w:val="21"/>
              </w:rPr>
            </w:pPr>
            <w:r>
              <w:rPr>
                <w:rFonts w:hint="eastAsia" w:ascii="宋体" w:hAnsi="宋体"/>
                <w:szCs w:val="21"/>
              </w:rPr>
              <w:t>学历和专业</w:t>
            </w:r>
          </w:p>
        </w:tc>
        <w:tc>
          <w:tcPr>
            <w:tcW w:w="2022" w:type="dxa"/>
          </w:tcPr>
          <w:p>
            <w:pPr>
              <w:rPr>
                <w:rFonts w:ascii="宋体" w:hAnsi="宋体"/>
                <w:szCs w:val="21"/>
              </w:rPr>
            </w:pPr>
          </w:p>
        </w:tc>
        <w:tc>
          <w:tcPr>
            <w:tcW w:w="1760" w:type="dxa"/>
          </w:tcPr>
          <w:p>
            <w:pPr>
              <w:jc w:val="center"/>
              <w:rPr>
                <w:rFonts w:ascii="宋体" w:hAnsi="宋体"/>
                <w:szCs w:val="21"/>
              </w:rPr>
            </w:pPr>
            <w:r>
              <w:rPr>
                <w:rFonts w:hint="eastAsia" w:ascii="宋体" w:hAnsi="宋体"/>
                <w:szCs w:val="21"/>
              </w:rPr>
              <w:t>毕业时间</w:t>
            </w:r>
          </w:p>
        </w:tc>
        <w:tc>
          <w:tcPr>
            <w:tcW w:w="2170"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2464" w:type="dxa"/>
          </w:tcPr>
          <w:p>
            <w:pPr>
              <w:jc w:val="center"/>
              <w:rPr>
                <w:rFonts w:ascii="宋体" w:hAnsi="宋体"/>
                <w:szCs w:val="21"/>
              </w:rPr>
            </w:pPr>
            <w:r>
              <w:rPr>
                <w:rFonts w:hint="eastAsia" w:ascii="宋体" w:hAnsi="宋体"/>
                <w:szCs w:val="21"/>
              </w:rPr>
              <w:t>专业职称</w:t>
            </w:r>
          </w:p>
        </w:tc>
        <w:tc>
          <w:tcPr>
            <w:tcW w:w="2022" w:type="dxa"/>
          </w:tcPr>
          <w:p>
            <w:pPr>
              <w:rPr>
                <w:rFonts w:ascii="宋体" w:hAnsi="宋体"/>
                <w:szCs w:val="21"/>
              </w:rPr>
            </w:pPr>
          </w:p>
        </w:tc>
        <w:tc>
          <w:tcPr>
            <w:tcW w:w="1760" w:type="dxa"/>
          </w:tcPr>
          <w:p>
            <w:pPr>
              <w:jc w:val="center"/>
              <w:rPr>
                <w:rFonts w:ascii="宋体" w:hAnsi="宋体"/>
                <w:szCs w:val="21"/>
              </w:rPr>
            </w:pPr>
            <w:r>
              <w:rPr>
                <w:rFonts w:hint="eastAsia" w:ascii="宋体" w:hAnsi="宋体"/>
                <w:szCs w:val="21"/>
              </w:rPr>
              <w:t>工作年限</w:t>
            </w:r>
          </w:p>
        </w:tc>
        <w:tc>
          <w:tcPr>
            <w:tcW w:w="2170"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2464" w:type="dxa"/>
            <w:vAlign w:val="center"/>
          </w:tcPr>
          <w:p>
            <w:pPr>
              <w:jc w:val="center"/>
              <w:rPr>
                <w:rFonts w:ascii="宋体" w:hAnsi="宋体"/>
                <w:szCs w:val="21"/>
              </w:rPr>
            </w:pPr>
            <w:r>
              <w:rPr>
                <w:rFonts w:hint="eastAsia" w:ascii="宋体" w:hAnsi="宋体"/>
                <w:szCs w:val="21"/>
              </w:rPr>
              <w:t>主要工作业绩</w:t>
            </w:r>
          </w:p>
          <w:p>
            <w:pPr>
              <w:jc w:val="center"/>
              <w:rPr>
                <w:rFonts w:ascii="宋体" w:hAnsi="宋体"/>
                <w:szCs w:val="21"/>
              </w:rPr>
            </w:pPr>
            <w:r>
              <w:rPr>
                <w:rFonts w:hint="eastAsia" w:ascii="宋体" w:hAnsi="宋体"/>
                <w:szCs w:val="21"/>
              </w:rPr>
              <w:t>及担任的主要工作</w:t>
            </w:r>
          </w:p>
          <w:p>
            <w:pPr>
              <w:jc w:val="center"/>
              <w:rPr>
                <w:rFonts w:ascii="宋体" w:hAnsi="宋体"/>
                <w:szCs w:val="21"/>
              </w:rPr>
            </w:pPr>
          </w:p>
        </w:tc>
        <w:tc>
          <w:tcPr>
            <w:tcW w:w="5952" w:type="dxa"/>
            <w:gridSpan w:val="3"/>
          </w:tcPr>
          <w:p>
            <w:pPr>
              <w:rPr>
                <w:rFonts w:ascii="宋体" w:hAnsi="宋体"/>
                <w:szCs w:val="21"/>
              </w:rPr>
            </w:pPr>
          </w:p>
        </w:tc>
      </w:tr>
    </w:tbl>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r>
        <w:rPr>
          <w:rFonts w:hint="eastAsia" w:ascii="宋体" w:hAnsi="宋体"/>
          <w:b/>
          <w:bCs/>
          <w:sz w:val="36"/>
          <w:szCs w:val="36"/>
        </w:rPr>
        <w:t>4.4</w:t>
      </w:r>
      <w:r>
        <w:rPr>
          <w:rFonts w:hint="eastAsia" w:hAnsi="宋体"/>
          <w:b/>
          <w:snapToGrid w:val="0"/>
          <w:kern w:val="0"/>
          <w:sz w:val="36"/>
          <w:szCs w:val="36"/>
        </w:rPr>
        <w:t>业绩情况表</w:t>
      </w:r>
    </w:p>
    <w:p>
      <w:pPr>
        <w:spacing w:before="50" w:afterLines="50" w:line="360" w:lineRule="auto"/>
        <w:contextualSpacing/>
        <w:jc w:val="left"/>
        <w:rPr>
          <w:rFonts w:ascii="宋体" w:hAnsi="宋体"/>
          <w:sz w:val="24"/>
          <w:szCs w:val="24"/>
        </w:rPr>
      </w:pPr>
      <w:r>
        <w:rPr>
          <w:rFonts w:hint="eastAsia" w:ascii="宋体" w:hAnsi="宋体"/>
          <w:sz w:val="24"/>
          <w:szCs w:val="24"/>
        </w:rPr>
        <w:t>项目编号：</w:t>
      </w:r>
    </w:p>
    <w:p>
      <w:pPr>
        <w:snapToGrid w:val="0"/>
        <w:spacing w:line="360" w:lineRule="auto"/>
        <w:rPr>
          <w:rFonts w:hAnsi="宋体"/>
          <w:b/>
          <w:snapToGrid w:val="0"/>
          <w:kern w:val="0"/>
          <w:sz w:val="36"/>
          <w:szCs w:val="36"/>
        </w:rPr>
      </w:pPr>
      <w:r>
        <w:rPr>
          <w:rFonts w:hint="eastAsia" w:ascii="宋体" w:hAnsi="宋体"/>
          <w:sz w:val="24"/>
          <w:szCs w:val="24"/>
        </w:rPr>
        <w:t xml:space="preserve">项目名称：   </w:t>
      </w:r>
    </w:p>
    <w:tbl>
      <w:tblPr>
        <w:tblStyle w:val="33"/>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12"/>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F3F3F3"/>
            <w:vAlign w:val="center"/>
          </w:tcPr>
          <w:p>
            <w:pPr>
              <w:pStyle w:val="12"/>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shd w:val="clear" w:color="auto" w:fill="F3F3F3"/>
            <w:vAlign w:val="center"/>
          </w:tcPr>
          <w:p>
            <w:pPr>
              <w:pStyle w:val="12"/>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F3F3F3"/>
            <w:vAlign w:val="center"/>
          </w:tcPr>
          <w:p>
            <w:pPr>
              <w:pStyle w:val="12"/>
              <w:jc w:val="center"/>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shd w:val="clear" w:color="auto" w:fill="F3F3F3"/>
            <w:vAlign w:val="center"/>
          </w:tcPr>
          <w:p>
            <w:pPr>
              <w:pStyle w:val="12"/>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2"/>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vAlign w:val="center"/>
          </w:tcPr>
          <w:p>
            <w:pPr>
              <w:pStyle w:val="12"/>
              <w:spacing w:line="360" w:lineRule="auto"/>
              <w:rPr>
                <w:rFonts w:ascii="宋体" w:hAnsi="宋体" w:eastAsia="宋体" w:cs="Times New Roman"/>
                <w:sz w:val="24"/>
                <w:szCs w:val="24"/>
              </w:rPr>
            </w:pPr>
          </w:p>
        </w:tc>
        <w:tc>
          <w:tcPr>
            <w:tcW w:w="3579" w:type="dxa"/>
            <w:vAlign w:val="center"/>
          </w:tcPr>
          <w:p>
            <w:pPr>
              <w:pStyle w:val="12"/>
              <w:spacing w:line="360" w:lineRule="auto"/>
              <w:rPr>
                <w:rFonts w:ascii="宋体" w:hAnsi="宋体" w:eastAsia="宋体" w:cs="Times New Roman"/>
                <w:sz w:val="24"/>
                <w:szCs w:val="24"/>
              </w:rPr>
            </w:pPr>
          </w:p>
        </w:tc>
        <w:tc>
          <w:tcPr>
            <w:tcW w:w="1440" w:type="dxa"/>
            <w:vAlign w:val="center"/>
          </w:tcPr>
          <w:p>
            <w:pPr>
              <w:pStyle w:val="12"/>
              <w:spacing w:line="360" w:lineRule="auto"/>
              <w:rPr>
                <w:rFonts w:ascii="宋体" w:hAnsi="宋体" w:eastAsia="宋体" w:cs="Times New Roman"/>
                <w:sz w:val="24"/>
                <w:szCs w:val="24"/>
              </w:rPr>
            </w:pPr>
          </w:p>
        </w:tc>
        <w:tc>
          <w:tcPr>
            <w:tcW w:w="1706" w:type="dxa"/>
            <w:vAlign w:val="center"/>
          </w:tcPr>
          <w:p>
            <w:pPr>
              <w:pStyle w:val="12"/>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2"/>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vAlign w:val="center"/>
          </w:tcPr>
          <w:p>
            <w:pPr>
              <w:pStyle w:val="12"/>
              <w:spacing w:line="360" w:lineRule="auto"/>
              <w:rPr>
                <w:rFonts w:ascii="宋体" w:hAnsi="宋体" w:eastAsia="宋体" w:cs="Times New Roman"/>
                <w:sz w:val="24"/>
                <w:szCs w:val="24"/>
              </w:rPr>
            </w:pPr>
          </w:p>
        </w:tc>
        <w:tc>
          <w:tcPr>
            <w:tcW w:w="3579" w:type="dxa"/>
            <w:vAlign w:val="center"/>
          </w:tcPr>
          <w:p>
            <w:pPr>
              <w:pStyle w:val="12"/>
              <w:spacing w:line="360" w:lineRule="auto"/>
              <w:rPr>
                <w:rFonts w:ascii="宋体" w:hAnsi="宋体" w:eastAsia="宋体" w:cs="Times New Roman"/>
                <w:sz w:val="24"/>
                <w:szCs w:val="24"/>
              </w:rPr>
            </w:pPr>
          </w:p>
        </w:tc>
        <w:tc>
          <w:tcPr>
            <w:tcW w:w="1440" w:type="dxa"/>
            <w:vAlign w:val="center"/>
          </w:tcPr>
          <w:p>
            <w:pPr>
              <w:pStyle w:val="12"/>
              <w:spacing w:line="360" w:lineRule="auto"/>
              <w:rPr>
                <w:rFonts w:ascii="宋体" w:hAnsi="宋体" w:eastAsia="宋体" w:cs="Times New Roman"/>
                <w:sz w:val="24"/>
                <w:szCs w:val="24"/>
              </w:rPr>
            </w:pPr>
          </w:p>
        </w:tc>
        <w:tc>
          <w:tcPr>
            <w:tcW w:w="1706" w:type="dxa"/>
            <w:vAlign w:val="center"/>
          </w:tcPr>
          <w:p>
            <w:pPr>
              <w:pStyle w:val="12"/>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2"/>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vAlign w:val="center"/>
          </w:tcPr>
          <w:p>
            <w:pPr>
              <w:pStyle w:val="12"/>
              <w:spacing w:line="360" w:lineRule="auto"/>
              <w:rPr>
                <w:rFonts w:ascii="宋体" w:hAnsi="宋体" w:eastAsia="宋体" w:cs="Times New Roman"/>
                <w:sz w:val="24"/>
                <w:szCs w:val="24"/>
              </w:rPr>
            </w:pPr>
          </w:p>
        </w:tc>
        <w:tc>
          <w:tcPr>
            <w:tcW w:w="3579" w:type="dxa"/>
            <w:vAlign w:val="center"/>
          </w:tcPr>
          <w:p>
            <w:pPr>
              <w:pStyle w:val="12"/>
              <w:spacing w:line="360" w:lineRule="auto"/>
              <w:rPr>
                <w:rFonts w:ascii="宋体" w:hAnsi="宋体" w:eastAsia="宋体" w:cs="Times New Roman"/>
                <w:sz w:val="24"/>
                <w:szCs w:val="24"/>
              </w:rPr>
            </w:pPr>
          </w:p>
        </w:tc>
        <w:tc>
          <w:tcPr>
            <w:tcW w:w="1440" w:type="dxa"/>
            <w:vAlign w:val="center"/>
          </w:tcPr>
          <w:p>
            <w:pPr>
              <w:pStyle w:val="12"/>
              <w:spacing w:line="360" w:lineRule="auto"/>
              <w:rPr>
                <w:rFonts w:ascii="宋体" w:hAnsi="宋体" w:eastAsia="宋体" w:cs="Times New Roman"/>
                <w:sz w:val="24"/>
                <w:szCs w:val="24"/>
              </w:rPr>
            </w:pPr>
          </w:p>
        </w:tc>
        <w:tc>
          <w:tcPr>
            <w:tcW w:w="1706" w:type="dxa"/>
            <w:vAlign w:val="center"/>
          </w:tcPr>
          <w:p>
            <w:pPr>
              <w:pStyle w:val="12"/>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2"/>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2"/>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bl>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供应商（公章）：</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供应商法定代表人（或授权代表）签字：</w:t>
      </w:r>
    </w:p>
    <w:p>
      <w:pPr>
        <w:widowControl/>
        <w:jc w:val="center"/>
        <w:rPr>
          <w:rFonts w:ascii="宋体" w:hAnsi="宋体"/>
          <w:b/>
          <w:bCs/>
          <w:sz w:val="36"/>
          <w:szCs w:val="36"/>
        </w:rPr>
      </w:pPr>
      <w:r>
        <w:rPr>
          <w:rFonts w:ascii="宋体" w:hAnsi="宋体"/>
          <w:b/>
          <w:bCs/>
          <w:sz w:val="36"/>
          <w:szCs w:val="36"/>
        </w:rPr>
        <w:br w:type="page"/>
      </w:r>
      <w:r>
        <w:rPr>
          <w:rFonts w:hint="eastAsia" w:ascii="宋体" w:hAnsi="宋体"/>
          <w:b/>
          <w:bCs/>
          <w:sz w:val="36"/>
          <w:szCs w:val="36"/>
        </w:rPr>
        <w:t>4.5 中小企业声明函</w:t>
      </w:r>
    </w:p>
    <w:p>
      <w:pPr>
        <w:spacing w:line="360" w:lineRule="auto"/>
        <w:jc w:val="center"/>
        <w:rPr>
          <w:rFonts w:ascii="宋体" w:hAnsi="宋体"/>
          <w:b/>
          <w:bCs/>
          <w:sz w:val="36"/>
          <w:szCs w:val="36"/>
        </w:rPr>
      </w:pPr>
    </w:p>
    <w:p>
      <w:pPr>
        <w:widowControl/>
        <w:spacing w:before="100" w:beforeAutospacing="1" w:after="100" w:afterAutospacing="1" w:line="360" w:lineRule="auto"/>
        <w:ind w:firstLine="420"/>
        <w:contextualSpacing/>
        <w:jc w:val="left"/>
        <w:rPr>
          <w:rFonts w:ascii="宋体" w:hAnsi="宋体" w:cs="Arial"/>
          <w:kern w:val="0"/>
          <w:sz w:val="24"/>
          <w:szCs w:val="24"/>
        </w:rPr>
      </w:pPr>
      <w:r>
        <w:rPr>
          <w:rFonts w:hint="eastAsia" w:ascii="宋体" w:hAnsi="宋体" w:cs="Arial"/>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kern w:val="0"/>
          <w:sz w:val="24"/>
          <w:szCs w:val="24"/>
        </w:rPr>
        <w:br w:type="textWrapping"/>
      </w:r>
      <w:r>
        <w:rPr>
          <w:rFonts w:hint="eastAsia" w:ascii="宋体" w:hAnsi="宋体" w:cs="Arial"/>
          <w:kern w:val="0"/>
          <w:sz w:val="24"/>
          <w:szCs w:val="24"/>
        </w:rPr>
        <w:t>　　1、根据《工业和信息化部、国家统计局、国家发展和改革委员会、财政部关于印发中小企业划型标准规定的通知》（工信部联企业[2011]300号）规定的划分标准</w:t>
      </w:r>
      <w:r>
        <w:rPr>
          <w:rFonts w:hint="eastAsia"/>
          <w:sz w:val="24"/>
          <w:szCs w:val="24"/>
        </w:rPr>
        <w:t>，本公司</w:t>
      </w:r>
      <w:r>
        <w:rPr>
          <w:rFonts w:hint="eastAsia" w:ascii="宋体" w:hAnsi="宋体" w:cs="Arial"/>
          <w:kern w:val="0"/>
          <w:sz w:val="24"/>
          <w:szCs w:val="24"/>
        </w:rPr>
        <w:t>为______（请填写：中型、小型、微型）企业。</w:t>
      </w:r>
    </w:p>
    <w:p>
      <w:pPr>
        <w:widowControl/>
        <w:spacing w:before="100" w:beforeAutospacing="1" w:after="100" w:afterAutospacing="1" w:line="360" w:lineRule="auto"/>
        <w:ind w:firstLine="420"/>
        <w:contextualSpacing/>
        <w:jc w:val="left"/>
        <w:rPr>
          <w:rFonts w:ascii="宋体" w:hAnsi="宋体" w:cs="Arial"/>
          <w:kern w:val="0"/>
          <w:sz w:val="24"/>
          <w:szCs w:val="24"/>
        </w:rPr>
      </w:pPr>
      <w:r>
        <w:rPr>
          <w:rFonts w:hint="eastAsia" w:ascii="宋体" w:hAnsi="宋体" w:cs="Arial"/>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pPr>
        <w:widowControl/>
        <w:spacing w:before="100" w:beforeAutospacing="1" w:after="100" w:afterAutospacing="1" w:line="360" w:lineRule="auto"/>
        <w:ind w:firstLine="420"/>
        <w:contextualSpacing/>
        <w:jc w:val="left"/>
        <w:rPr>
          <w:rFonts w:ascii="宋体" w:hAnsi="宋体" w:cs="Arial"/>
          <w:kern w:val="0"/>
          <w:sz w:val="24"/>
          <w:szCs w:val="24"/>
        </w:rPr>
      </w:pPr>
      <w:r>
        <w:rPr>
          <w:rFonts w:hint="eastAsia" w:ascii="宋体" w:hAnsi="宋体" w:cs="Arial"/>
          <w:kern w:val="0"/>
          <w:sz w:val="24"/>
          <w:szCs w:val="24"/>
        </w:rPr>
        <w:t>本公司对上述声明的真实性负责。如有虚假，将依法承担相应责任。</w:t>
      </w:r>
    </w:p>
    <w:p>
      <w:pPr>
        <w:widowControl/>
        <w:spacing w:before="100" w:beforeAutospacing="1" w:after="100" w:afterAutospacing="1" w:line="360" w:lineRule="auto"/>
        <w:ind w:firstLine="420"/>
        <w:contextualSpacing/>
        <w:jc w:val="left"/>
        <w:rPr>
          <w:rFonts w:ascii="宋体" w:hAnsi="宋体" w:cs="Arial"/>
          <w:kern w:val="0"/>
          <w:sz w:val="24"/>
          <w:szCs w:val="24"/>
        </w:rPr>
      </w:pPr>
    </w:p>
    <w:p>
      <w:pPr>
        <w:widowControl/>
        <w:spacing w:before="100" w:beforeAutospacing="1" w:after="100" w:afterAutospacing="1" w:line="360" w:lineRule="auto"/>
        <w:ind w:left="3885" w:leftChars="1850"/>
        <w:jc w:val="left"/>
        <w:rPr>
          <w:rFonts w:ascii="宋体" w:hAnsi="宋体" w:cs="Arial"/>
          <w:kern w:val="0"/>
          <w:sz w:val="24"/>
          <w:szCs w:val="24"/>
        </w:rPr>
      </w:pPr>
    </w:p>
    <w:p>
      <w:pPr>
        <w:widowControl/>
        <w:spacing w:before="100" w:beforeAutospacing="1" w:after="100" w:afterAutospacing="1" w:line="360" w:lineRule="auto"/>
        <w:ind w:left="3885" w:leftChars="1850"/>
        <w:jc w:val="left"/>
        <w:rPr>
          <w:rFonts w:ascii="宋体" w:hAnsi="宋体" w:cs="Arial"/>
          <w:kern w:val="0"/>
          <w:sz w:val="24"/>
          <w:szCs w:val="24"/>
        </w:rPr>
      </w:pPr>
      <w:r>
        <w:rPr>
          <w:rFonts w:hint="eastAsia" w:ascii="宋体" w:hAnsi="宋体" w:cs="Arial"/>
          <w:kern w:val="0"/>
          <w:sz w:val="24"/>
          <w:szCs w:val="24"/>
        </w:rPr>
        <w:t>企业名称（盖章）：　　　　　　　　　</w:t>
      </w:r>
      <w:r>
        <w:rPr>
          <w:rFonts w:hint="eastAsia" w:ascii="宋体" w:hAnsi="宋体" w:cs="Arial"/>
          <w:kern w:val="0"/>
          <w:sz w:val="24"/>
          <w:szCs w:val="24"/>
        </w:rPr>
        <w:br w:type="textWrapping"/>
      </w:r>
      <w:r>
        <w:rPr>
          <w:rFonts w:hint="eastAsia" w:ascii="宋体" w:hAnsi="宋体" w:cs="Arial"/>
          <w:kern w:val="0"/>
          <w:sz w:val="24"/>
          <w:szCs w:val="24"/>
        </w:rPr>
        <w:t>日　  期：</w:t>
      </w:r>
    </w:p>
    <w:p>
      <w:pPr>
        <w:widowControl/>
        <w:spacing w:before="100" w:beforeAutospacing="1" w:after="100" w:afterAutospacing="1" w:line="360" w:lineRule="auto"/>
        <w:jc w:val="left"/>
        <w:rPr>
          <w:rFonts w:ascii="宋体" w:hAnsi="宋体"/>
          <w:sz w:val="24"/>
          <w:szCs w:val="24"/>
        </w:rPr>
      </w:pPr>
    </w:p>
    <w:p>
      <w:pPr>
        <w:widowControl/>
        <w:spacing w:before="100" w:beforeAutospacing="1" w:after="100" w:afterAutospacing="1" w:line="360" w:lineRule="auto"/>
        <w:contextualSpacing/>
        <w:jc w:val="left"/>
        <w:rPr>
          <w:rFonts w:ascii="宋体" w:hAnsi="宋体"/>
          <w:sz w:val="24"/>
          <w:szCs w:val="24"/>
        </w:rPr>
      </w:pPr>
      <w:r>
        <w:rPr>
          <w:rFonts w:hint="eastAsia" w:ascii="宋体" w:hAnsi="宋体"/>
          <w:sz w:val="24"/>
          <w:szCs w:val="24"/>
        </w:rPr>
        <w:t>说明：</w:t>
      </w:r>
    </w:p>
    <w:p>
      <w:pPr>
        <w:widowControl/>
        <w:spacing w:before="100" w:beforeAutospacing="1" w:after="100" w:afterAutospacing="1" w:line="360" w:lineRule="auto"/>
        <w:contextualSpacing/>
        <w:jc w:val="left"/>
        <w:rPr>
          <w:rFonts w:ascii="宋体" w:hAnsi="宋体" w:cs="Arial"/>
          <w:kern w:val="0"/>
          <w:sz w:val="24"/>
          <w:szCs w:val="24"/>
        </w:rPr>
      </w:pPr>
      <w:r>
        <w:rPr>
          <w:rFonts w:hint="eastAsia" w:ascii="宋体" w:hAnsi="宋体" w:cs="Arial"/>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kern w:val="0"/>
          <w:sz w:val="24"/>
          <w:szCs w:val="24"/>
        </w:rPr>
      </w:pPr>
      <w:r>
        <w:rPr>
          <w:rFonts w:hint="eastAsia" w:ascii="宋体" w:hAnsi="宋体" w:cs="Arial"/>
          <w:kern w:val="0"/>
          <w:sz w:val="24"/>
          <w:szCs w:val="24"/>
        </w:rPr>
        <w:t>2、如供应商为联合投标的，联合供应商需分别填写上述《中小企业声明函》。</w:t>
      </w:r>
    </w:p>
    <w:p>
      <w:pPr>
        <w:autoSpaceDE w:val="0"/>
        <w:autoSpaceDN w:val="0"/>
        <w:adjustRightInd w:val="0"/>
        <w:spacing w:line="360" w:lineRule="auto"/>
        <w:jc w:val="center"/>
        <w:outlineLvl w:val="0"/>
        <w:rPr>
          <w:rFonts w:ascii="宋体" w:hAnsi="宋体" w:cs="Arial"/>
          <w:kern w:val="0"/>
          <w:sz w:val="24"/>
          <w:szCs w:val="24"/>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spacing w:line="360" w:lineRule="auto"/>
        <w:jc w:val="center"/>
        <w:rPr>
          <w:rFonts w:ascii="宋体" w:hAnsi="宋体"/>
          <w:b/>
          <w:bCs/>
          <w:sz w:val="36"/>
          <w:szCs w:val="36"/>
        </w:rPr>
      </w:pPr>
      <w:bookmarkStart w:id="20" w:name="OLE_LINK13"/>
      <w:bookmarkStart w:id="21" w:name="OLE_LINK14"/>
    </w:p>
    <w:p>
      <w:pPr>
        <w:spacing w:line="360" w:lineRule="auto"/>
        <w:jc w:val="center"/>
        <w:rPr>
          <w:rFonts w:ascii="宋体" w:hAnsi="宋体"/>
          <w:b/>
          <w:bCs/>
          <w:sz w:val="36"/>
          <w:szCs w:val="36"/>
        </w:rPr>
      </w:pPr>
      <w:r>
        <w:rPr>
          <w:rFonts w:hint="eastAsia" w:ascii="宋体" w:hAnsi="宋体"/>
          <w:b/>
          <w:bCs/>
          <w:sz w:val="36"/>
          <w:szCs w:val="36"/>
        </w:rPr>
        <w:t>4.6 残疾人福利性单位声明函</w:t>
      </w:r>
    </w:p>
    <w:bookmarkEnd w:id="20"/>
    <w:bookmarkEnd w:id="21"/>
    <w:p>
      <w:pPr>
        <w:spacing w:line="360" w:lineRule="auto"/>
        <w:rPr>
          <w:rFonts w:ascii="宋体" w:hAnsi="宋体"/>
          <w:szCs w:val="21"/>
        </w:rPr>
      </w:pPr>
    </w:p>
    <w:p>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单位名称（盖章）：</w:t>
      </w:r>
    </w:p>
    <w:p>
      <w:pPr>
        <w:spacing w:line="360" w:lineRule="auto"/>
        <w:rPr>
          <w:rFonts w:ascii="宋体" w:hAnsi="宋体"/>
          <w:sz w:val="24"/>
          <w:szCs w:val="24"/>
        </w:rPr>
      </w:pPr>
      <w:r>
        <w:rPr>
          <w:rFonts w:hint="eastAsia" w:ascii="宋体" w:hAnsi="宋体"/>
          <w:sz w:val="24"/>
          <w:szCs w:val="24"/>
        </w:rPr>
        <w:t xml:space="preserve">                                    日    期：</w:t>
      </w:r>
    </w:p>
    <w:p/>
    <w:p/>
    <w:p/>
    <w:p/>
    <w:p/>
    <w:p/>
    <w:p/>
    <w:p>
      <w:pPr>
        <w:widowControl/>
        <w:jc w:val="left"/>
        <w:rPr>
          <w:rFonts w:ascii="宋体" w:hAnsi="宋体" w:cs="黑体"/>
          <w:b/>
          <w:bCs/>
          <w:sz w:val="44"/>
          <w:szCs w:val="44"/>
          <w:lang w:val="zh-CN"/>
        </w:rPr>
      </w:pPr>
      <w:r>
        <w:rPr>
          <w:rFonts w:ascii="宋体" w:hAnsi="宋体" w:cs="黑体"/>
          <w:b/>
          <w:bCs/>
          <w:sz w:val="44"/>
          <w:szCs w:val="44"/>
          <w:lang w:val="zh-CN"/>
        </w:rPr>
        <w:br w:type="page"/>
      </w:r>
    </w:p>
    <w:p>
      <w:pPr>
        <w:autoSpaceDE w:val="0"/>
        <w:autoSpaceDN w:val="0"/>
        <w:adjustRightInd w:val="0"/>
        <w:spacing w:line="360" w:lineRule="auto"/>
        <w:rPr>
          <w:rFonts w:ascii="宋体" w:hAnsi="宋体" w:cs="黑体"/>
          <w:b/>
          <w:bCs/>
          <w:sz w:val="44"/>
          <w:szCs w:val="44"/>
          <w:lang w:val="zh-CN"/>
        </w:rPr>
      </w:pPr>
    </w:p>
    <w:p>
      <w:pPr>
        <w:pStyle w:val="16"/>
        <w:rPr>
          <w:lang w:val="zh-CN"/>
        </w:rPr>
      </w:pPr>
    </w:p>
    <w:p>
      <w:pPr>
        <w:autoSpaceDE w:val="0"/>
        <w:autoSpaceDN w:val="0"/>
        <w:adjustRightInd w:val="0"/>
        <w:spacing w:line="360" w:lineRule="auto"/>
        <w:jc w:val="center"/>
        <w:rPr>
          <w:rFonts w:ascii="宋体" w:hAnsi="宋体" w:cs="黑体"/>
          <w:b/>
          <w:bCs/>
          <w:sz w:val="44"/>
          <w:szCs w:val="44"/>
          <w:lang w:val="zh-CN"/>
        </w:rPr>
      </w:pPr>
      <w:r>
        <w:rPr>
          <w:rFonts w:hint="eastAsia" w:ascii="宋体" w:hAnsi="宋体" w:cs="黑体"/>
          <w:b/>
          <w:bCs/>
          <w:sz w:val="44"/>
          <w:szCs w:val="44"/>
          <w:lang w:val="zh-CN"/>
        </w:rPr>
        <w:t>五、</w:t>
      </w:r>
      <w:r>
        <w:rPr>
          <w:rFonts w:ascii="宋体" w:hAnsi="宋体" w:cs="黑体"/>
          <w:b/>
          <w:sz w:val="44"/>
          <w:szCs w:val="44"/>
          <w:lang w:val="zh-CN"/>
        </w:rPr>
        <w:t>其他资料（若有）</w:t>
      </w:r>
    </w:p>
    <w:p/>
    <w:p/>
    <w:p/>
    <w:p>
      <w:pPr>
        <w:spacing w:line="360" w:lineRule="auto"/>
        <w:jc w:val="center"/>
        <w:rPr>
          <w:rFonts w:ascii="宋体" w:hAnsi="宋体"/>
          <w:b/>
          <w:bCs/>
          <w:sz w:val="28"/>
          <w:szCs w:val="28"/>
        </w:rPr>
      </w:pPr>
      <w:r>
        <w:rPr>
          <w:rFonts w:ascii="宋体" w:hAnsi="宋体"/>
          <w:b/>
          <w:bCs/>
          <w:sz w:val="28"/>
          <w:szCs w:val="28"/>
        </w:rPr>
        <w:t>除采购文件另有规定外，</w:t>
      </w:r>
      <w:r>
        <w:rPr>
          <w:rFonts w:hint="eastAsia" w:ascii="宋体" w:hAnsi="宋体"/>
          <w:b/>
          <w:bCs/>
          <w:sz w:val="28"/>
          <w:szCs w:val="28"/>
        </w:rPr>
        <w:t>供应商</w:t>
      </w:r>
      <w:r>
        <w:rPr>
          <w:rFonts w:ascii="宋体" w:hAnsi="宋体"/>
          <w:b/>
          <w:bCs/>
          <w:sz w:val="28"/>
          <w:szCs w:val="28"/>
        </w:rPr>
        <w:t>认为需要提交的其他证明材料或资料加盖</w:t>
      </w:r>
      <w:r>
        <w:rPr>
          <w:rFonts w:hint="eastAsia" w:ascii="宋体" w:hAnsi="宋体"/>
          <w:b/>
          <w:bCs/>
          <w:sz w:val="28"/>
          <w:szCs w:val="28"/>
        </w:rPr>
        <w:t>供应商</w:t>
      </w:r>
      <w:r>
        <w:rPr>
          <w:rFonts w:ascii="宋体" w:hAnsi="宋体"/>
          <w:b/>
          <w:bCs/>
          <w:sz w:val="28"/>
          <w:szCs w:val="28"/>
        </w:rPr>
        <w:t>的单位公章后应在此项下提交。</w:t>
      </w:r>
    </w:p>
    <w:p>
      <w:pPr>
        <w:spacing w:line="360" w:lineRule="auto"/>
        <w:jc w:val="center"/>
        <w:rPr>
          <w:rFonts w:ascii="宋体" w:hAnsi="宋体"/>
          <w:b/>
          <w:bCs/>
          <w:sz w:val="28"/>
          <w:szCs w:val="28"/>
        </w:rPr>
      </w:pPr>
      <w:r>
        <w:rPr>
          <w:rFonts w:ascii="宋体" w:hAnsi="宋体"/>
          <w:b/>
          <w:bCs/>
          <w:sz w:val="28"/>
          <w:szCs w:val="28"/>
        </w:rPr>
        <w:t> </w:t>
      </w:r>
    </w:p>
    <w:p/>
    <w:p/>
    <w:p/>
    <w:p/>
    <w:p/>
    <w:p/>
    <w:p/>
    <w:p>
      <w:pPr>
        <w:spacing w:line="360" w:lineRule="atLeast"/>
        <w:ind w:firstLine="600" w:firstLineChars="250"/>
        <w:rPr>
          <w:rFonts w:ascii="宋体"/>
          <w:color w:val="000000"/>
          <w:sz w:val="24"/>
        </w:rPr>
      </w:pPr>
    </w:p>
    <w:p>
      <w:pPr>
        <w:spacing w:line="360" w:lineRule="atLeast"/>
        <w:ind w:firstLine="600" w:firstLineChars="250"/>
        <w:rPr>
          <w:rFonts w:ascii="宋体"/>
          <w:color w:val="000000"/>
          <w:sz w:val="24"/>
        </w:rPr>
      </w:pPr>
    </w:p>
    <w:p>
      <w:pPr>
        <w:spacing w:line="360" w:lineRule="atLeast"/>
        <w:ind w:firstLine="600" w:firstLineChars="250"/>
        <w:rPr>
          <w:rFonts w:ascii="宋体"/>
          <w:color w:val="000000"/>
          <w:sz w:val="24"/>
        </w:rPr>
      </w:pPr>
    </w:p>
    <w:p>
      <w:pPr>
        <w:spacing w:line="360" w:lineRule="atLeast"/>
        <w:ind w:firstLine="600" w:firstLineChars="250"/>
        <w:rPr>
          <w:rFonts w:ascii="宋体"/>
          <w:color w:val="000000"/>
          <w:sz w:val="24"/>
        </w:rPr>
      </w:pPr>
    </w:p>
    <w:p>
      <w:pPr>
        <w:spacing w:line="360" w:lineRule="atLeast"/>
        <w:ind w:firstLine="600" w:firstLineChars="250"/>
        <w:rPr>
          <w:rFonts w:ascii="宋体"/>
          <w:color w:val="000000"/>
          <w:sz w:val="24"/>
        </w:rPr>
      </w:pPr>
    </w:p>
    <w:p>
      <w:pPr>
        <w:spacing w:line="360" w:lineRule="atLeast"/>
        <w:ind w:firstLine="600" w:firstLineChars="250"/>
        <w:rPr>
          <w:rFonts w:ascii="宋体"/>
          <w:color w:val="000000"/>
          <w:sz w:val="24"/>
        </w:rPr>
      </w:pPr>
    </w:p>
    <w:p>
      <w:pPr>
        <w:spacing w:line="480" w:lineRule="exact"/>
        <w:rPr>
          <w:rFonts w:ascii="Calibri" w:hAnsi="Calibri" w:cs="黑体"/>
          <w:color w:val="000000"/>
          <w:sz w:val="24"/>
          <w:szCs w:val="24"/>
        </w:rPr>
      </w:pPr>
    </w:p>
    <w:p>
      <w:pPr>
        <w:pStyle w:val="17"/>
        <w:spacing w:line="480" w:lineRule="exact"/>
        <w:ind w:firstLine="0" w:firstLineChars="0"/>
        <w:rPr>
          <w:rFonts w:hAnsi="宋体"/>
          <w:b/>
          <w:bCs/>
          <w:position w:val="6"/>
          <w:szCs w:val="24"/>
        </w:rPr>
      </w:pPr>
    </w:p>
    <w:p>
      <w:pPr>
        <w:pStyle w:val="16"/>
      </w:pPr>
    </w:p>
    <w:sectPr>
      <w:headerReference r:id="rId6" w:type="default"/>
      <w:footerReference r:id="rId7" w:type="default"/>
      <w:footerReference r:id="rId8" w:type="even"/>
      <w:pgSz w:w="11907" w:h="16840"/>
      <w:pgMar w:top="1474" w:right="1134" w:bottom="1474" w:left="1247" w:header="907" w:footer="907" w:gutter="0"/>
      <w:pgNumType w:start="0"/>
      <w:cols w:space="7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Segoe UI">
    <w:panose1 w:val="020B0502040204020203"/>
    <w:charset w:val="00"/>
    <w:family w:val="swiss"/>
    <w:pitch w:val="default"/>
    <w:sig w:usb0="E10022FF" w:usb1="C000E47F" w:usb2="00000029" w:usb3="00000000" w:csb0="200001DF" w:csb1="2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华文中宋">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MS Mincho">
    <w:panose1 w:val="02020609040205080304"/>
    <w:charset w:val="80"/>
    <w:family w:val="modern"/>
    <w:pitch w:val="default"/>
    <w:sig w:usb0="E00002FF" w:usb1="6AC7FDFB" w:usb2="00000012" w:usb3="00000000" w:csb0="4002009F" w:csb1="DFD7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swiss"/>
    <w:pitch w:val="default"/>
    <w:sig w:usb0="80000287" w:usb1="280F3C52" w:usb2="00000016" w:usb3="00000000" w:csb0="0004001F" w:csb1="00000000"/>
  </w:font>
  <w:font w:name="等线">
    <w:altName w:val="宋体"/>
    <w:panose1 w:val="02010600030101010101"/>
    <w:charset w:val="86"/>
    <w:family w:val="roman"/>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180" w:firstLineChars="100"/>
    </w:pPr>
    <w:r>
      <w:rPr>
        <w:rFonts w:hint="eastAsia" w:cs="宋体"/>
      </w:rPr>
      <w:t>长葛市公共资源交易中心</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rPr>
        <w:rFonts w:ascii="宋体" w:hAnsi="宋体"/>
        <w:szCs w:val="21"/>
        <w:u w:val="single"/>
      </w:rPr>
    </w:pPr>
  </w:p>
  <w:p>
    <w:pPr>
      <w:pStyle w:val="24"/>
      <w:rPr>
        <w:rFonts w:ascii="宋体" w:hAnsi="宋体"/>
      </w:rP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4"/>
                          </w:pPr>
                          <w:r>
                            <w:rPr>
                              <w:rFonts w:ascii="宋体" w:hAnsi="宋体" w:cs="Arial"/>
                              <w:color w:val="000000"/>
                              <w:szCs w:val="21"/>
                            </w:rPr>
                            <w:t xml:space="preserve">      - </w:t>
                          </w:r>
                          <w:r>
                            <w:rPr>
                              <w:rFonts w:ascii="宋体" w:hAnsi="宋体" w:cs="Arial"/>
                              <w:color w:val="000000"/>
                              <w:szCs w:val="21"/>
                            </w:rPr>
                            <w:fldChar w:fldCharType="begin"/>
                          </w:r>
                          <w:r>
                            <w:rPr>
                              <w:rFonts w:ascii="宋体" w:hAnsi="宋体" w:cs="Arial"/>
                              <w:color w:val="000000"/>
                              <w:szCs w:val="21"/>
                            </w:rPr>
                            <w:instrText xml:space="preserve"> PAGE </w:instrText>
                          </w:r>
                          <w:r>
                            <w:rPr>
                              <w:rFonts w:ascii="宋体" w:hAnsi="宋体" w:cs="Arial"/>
                              <w:color w:val="000000"/>
                              <w:szCs w:val="21"/>
                            </w:rPr>
                            <w:fldChar w:fldCharType="separate"/>
                          </w:r>
                          <w:r>
                            <w:rPr>
                              <w:rFonts w:ascii="宋体" w:hAnsi="宋体" w:cs="Arial"/>
                              <w:color w:val="000000"/>
                              <w:szCs w:val="21"/>
                            </w:rPr>
                            <w:t>12</w:t>
                          </w:r>
                          <w:r>
                            <w:rPr>
                              <w:rFonts w:ascii="宋体" w:hAnsi="宋体" w:cs="Arial"/>
                              <w:color w:val="000000"/>
                              <w:szCs w:val="21"/>
                            </w:rPr>
                            <w:fldChar w:fldCharType="end"/>
                          </w:r>
                          <w:r>
                            <w:rPr>
                              <w:rFonts w:ascii="宋体" w:hAnsi="宋体" w:cs="Arial"/>
                              <w:color w:val="000000"/>
                              <w:szCs w:val="21"/>
                            </w:rPr>
                            <w:t xml:space="preserve"> -</w:t>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B0+F+ksQEA&#10;AE4DAAAOAAAAAAAAAAEAIAAAAB4BAABkcnMvZTJvRG9jLnhtbFBLBQYAAAAABgAGAFkBAABBBQAA&#10;AAA=&#10;">
              <v:fill on="f" focussize="0,0"/>
              <v:stroke on="f"/>
              <v:imagedata o:title=""/>
              <o:lock v:ext="edit" aspectratio="f"/>
              <v:textbox inset="0mm,0mm,0mm,0mm" style="mso-fit-shape-to-text:t;">
                <w:txbxContent>
                  <w:p>
                    <w:pPr>
                      <w:pStyle w:val="24"/>
                    </w:pPr>
                    <w:r>
                      <w:rPr>
                        <w:rFonts w:ascii="宋体" w:hAnsi="宋体" w:cs="Arial"/>
                        <w:color w:val="000000"/>
                        <w:szCs w:val="21"/>
                      </w:rPr>
                      <w:t xml:space="preserve">      - </w:t>
                    </w:r>
                    <w:r>
                      <w:rPr>
                        <w:rFonts w:ascii="宋体" w:hAnsi="宋体" w:cs="Arial"/>
                        <w:color w:val="000000"/>
                        <w:szCs w:val="21"/>
                      </w:rPr>
                      <w:fldChar w:fldCharType="begin"/>
                    </w:r>
                    <w:r>
                      <w:rPr>
                        <w:rFonts w:ascii="宋体" w:hAnsi="宋体" w:cs="Arial"/>
                        <w:color w:val="000000"/>
                        <w:szCs w:val="21"/>
                      </w:rPr>
                      <w:instrText xml:space="preserve"> PAGE </w:instrText>
                    </w:r>
                    <w:r>
                      <w:rPr>
                        <w:rFonts w:ascii="宋体" w:hAnsi="宋体" w:cs="Arial"/>
                        <w:color w:val="000000"/>
                        <w:szCs w:val="21"/>
                      </w:rPr>
                      <w:fldChar w:fldCharType="separate"/>
                    </w:r>
                    <w:r>
                      <w:rPr>
                        <w:rFonts w:ascii="宋体" w:hAnsi="宋体" w:cs="Arial"/>
                        <w:color w:val="000000"/>
                        <w:szCs w:val="21"/>
                      </w:rPr>
                      <w:t>12</w:t>
                    </w:r>
                    <w:r>
                      <w:rPr>
                        <w:rFonts w:ascii="宋体" w:hAnsi="宋体" w:cs="Arial"/>
                        <w:color w:val="000000"/>
                        <w:szCs w:val="21"/>
                      </w:rPr>
                      <w:fldChar w:fldCharType="end"/>
                    </w:r>
                    <w:r>
                      <w:rPr>
                        <w:rFonts w:ascii="宋体" w:hAnsi="宋体" w:cs="Arial"/>
                        <w:color w:val="000000"/>
                        <w:szCs w:val="21"/>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center" w:y="1"/>
      <w:rPr>
        <w:rStyle w:val="37"/>
      </w:rPr>
    </w:pPr>
    <w:r>
      <w:fldChar w:fldCharType="begin"/>
    </w:r>
    <w:r>
      <w:rPr>
        <w:rStyle w:val="37"/>
      </w:rPr>
      <w:instrText xml:space="preserve">PAGE  </w:instrText>
    </w:r>
    <w:r>
      <w:fldChar w:fldCharType="separate"/>
    </w:r>
    <w:r>
      <w:rPr>
        <w:rStyle w:val="37"/>
      </w:rPr>
      <w:t>53</w:t>
    </w:r>
    <w:r>
      <w:fldChar w:fldCharType="end"/>
    </w:r>
  </w:p>
  <w:p>
    <w:pPr>
      <w:pStyle w:val="2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pPr>
  </w:p>
  <w:p>
    <w:pPr>
      <w:pStyle w:val="25"/>
      <w:pBdr>
        <w:bottom w:val="none" w:color="auto" w:sz="0" w:space="0"/>
      </w:pBdr>
    </w:pPr>
  </w:p>
  <w:p>
    <w:pPr>
      <w:pStyle w:val="25"/>
      <w:pBdr>
        <w:bottom w:val="none" w:color="auto" w:sz="0" w:space="0"/>
      </w:pBdr>
    </w:pPr>
  </w:p>
  <w:p>
    <w:pPr>
      <w:pStyle w:val="25"/>
      <w:pBdr>
        <w:bottom w:val="none" w:color="auto" w:sz="0" w:space="0"/>
      </w:pBdr>
    </w:pPr>
  </w:p>
  <w:p>
    <w:pPr>
      <w:pStyle w:val="25"/>
      <w:pBdr>
        <w:bottom w:val="single" w:color="auto" w:sz="4" w:space="1"/>
      </w:pBdr>
    </w:pPr>
    <w:r>
      <w:rPr>
        <w:rFonts w:hint="eastAsia" w:cs="宋体"/>
      </w:rPr>
      <w:t>长葛市住房和城乡建设局 采购第三方合作机构项目竞争性谈判采购文件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single" w:color="auto" w:sz="6" w:space="0"/>
      </w:pBdr>
      <w:tabs>
        <w:tab w:val="left" w:pos="6762"/>
        <w:tab w:val="right" w:pos="9553"/>
        <w:tab w:val="right" w:pos="9556"/>
        <w:tab w:val="clear" w:pos="4153"/>
        <w:tab w:val="clear" w:pos="8306"/>
      </w:tabs>
      <w:ind w:right="90"/>
      <w:jc w:val="left"/>
      <w:rPr>
        <w:rFonts w:ascii="隶书" w:hAnsi="宋体" w:eastAsia="隶书"/>
      </w:rPr>
    </w:pPr>
    <w:r>
      <w:rPr>
        <w:rFonts w:hint="eastAsia" w:ascii="隶书" w:hAnsi="宋体" w:eastAsia="隶书"/>
      </w:rPr>
      <w:tab/>
    </w:r>
    <w:r>
      <w:rPr>
        <w:rFonts w:hint="eastAsia" w:ascii="隶书" w:hAnsi="宋体" w:eastAsia="隶书"/>
      </w:rPr>
      <w:t xml:space="preserve">           竞争性谈判采购文件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tentative="0">
      <w:start w:val="1"/>
      <w:numFmt w:val="decimal"/>
      <w:pStyle w:val="93"/>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1C1E50C0"/>
    <w:multiLevelType w:val="multilevel"/>
    <w:tmpl w:val="1C1E50C0"/>
    <w:lvl w:ilvl="0" w:tentative="0">
      <w:start w:val="1"/>
      <w:numFmt w:val="decimal"/>
      <w:pStyle w:val="101"/>
      <w:lvlText w:val="%1"/>
      <w:lvlJc w:val="left"/>
      <w:pPr>
        <w:ind w:left="432" w:hanging="432"/>
      </w:pPr>
      <w:rPr>
        <w:b w:val="0"/>
      </w:rPr>
    </w:lvl>
    <w:lvl w:ilvl="1" w:tentative="0">
      <w:start w:val="1"/>
      <w:numFmt w:val="decimal"/>
      <w:pStyle w:val="117"/>
      <w:lvlText w:val="%1.%2"/>
      <w:lvlJc w:val="left"/>
      <w:pPr>
        <w:ind w:left="576" w:hanging="576"/>
      </w:pPr>
      <w:rPr>
        <w:rFonts w:ascii="黑体" w:hAnsi="黑体" w:eastAsia="黑体"/>
        <w:b w:val="0"/>
      </w:rPr>
    </w:lvl>
    <w:lvl w:ilvl="2" w:tentative="0">
      <w:start w:val="1"/>
      <w:numFmt w:val="decimal"/>
      <w:pStyle w:val="99"/>
      <w:lvlText w:val="%1.%2.%3"/>
      <w:lvlJc w:val="left"/>
      <w:pPr>
        <w:ind w:left="720" w:hanging="720"/>
      </w:pPr>
      <w:rPr>
        <w:rFonts w:ascii="黑体" w:hAnsi="黑体" w:eastAsia="黑体"/>
        <w:b w:val="0"/>
      </w:rPr>
    </w:lvl>
    <w:lvl w:ilvl="3" w:tentative="0">
      <w:start w:val="1"/>
      <w:numFmt w:val="decimal"/>
      <w:lvlText w:val="%1.%2.%3.%4"/>
      <w:lvlJc w:val="left"/>
      <w:pPr>
        <w:ind w:left="1006" w:hanging="864"/>
      </w:pPr>
      <w:rPr>
        <w:b w:val="0"/>
      </w:rPr>
    </w:lvl>
    <w:lvl w:ilvl="4" w:tentative="0">
      <w:start w:val="1"/>
      <w:numFmt w:val="decimal"/>
      <w:pStyle w:val="94"/>
      <w:lvlText w:val="%1.%2.%3.%4.%5"/>
      <w:lvlJc w:val="left"/>
      <w:pPr>
        <w:ind w:left="1008" w:hanging="1008"/>
      </w:pPr>
      <w:rPr>
        <w:rFonts w:ascii="黑体" w:hAnsi="黑体" w:eastAsia="黑体"/>
        <w:b w:val="0"/>
      </w:rPr>
    </w:lvl>
    <w:lvl w:ilvl="5" w:tentative="0">
      <w:start w:val="1"/>
      <w:numFmt w:val="decimal"/>
      <w:pStyle w:val="96"/>
      <w:lvlText w:val="%1.%2.%3.%4.%5.%6"/>
      <w:lvlJc w:val="left"/>
      <w:pPr>
        <w:ind w:left="1152" w:hanging="1152"/>
      </w:pPr>
      <w:rPr>
        <w:rFonts w:ascii="黑体" w:hAnsi="黑体" w:eastAsia="黑体"/>
        <w:lang w:val="en-US"/>
      </w:rPr>
    </w:lvl>
    <w:lvl w:ilvl="6" w:tentative="0">
      <w:start w:val="1"/>
      <w:numFmt w:val="decimal"/>
      <w:pStyle w:val="107"/>
      <w:lvlText w:val="%1.%2.%3.%4.%5.%6.%7"/>
      <w:lvlJc w:val="left"/>
      <w:pPr>
        <w:ind w:left="1296" w:hanging="1296"/>
      </w:pPr>
      <w:rPr>
        <w:rFonts w:ascii="黑体" w:hAnsi="黑体" w:eastAsia="黑体"/>
        <w:b w:val="0"/>
      </w:rPr>
    </w:lvl>
    <w:lvl w:ilvl="7" w:tentative="0">
      <w:start w:val="1"/>
      <w:numFmt w:val="decimal"/>
      <w:pStyle w:val="115"/>
      <w:lvlText w:val="%1.%2.%3.%4.%5.%6.%7.%8"/>
      <w:lvlJc w:val="left"/>
      <w:pPr>
        <w:ind w:left="1440" w:hanging="1440"/>
      </w:pPr>
    </w:lvl>
    <w:lvl w:ilvl="8" w:tentative="0">
      <w:start w:val="1"/>
      <w:numFmt w:val="decimal"/>
      <w:pStyle w:val="104"/>
      <w:lvlText w:val="%1.%2.%3.%4.%5.%6.%7.%8.%9"/>
      <w:lvlJc w:val="left"/>
      <w:pPr>
        <w:ind w:left="1584" w:hanging="1584"/>
      </w:pPr>
    </w:lvl>
  </w:abstractNum>
  <w:abstractNum w:abstractNumId="3">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val="1"/>
  <w:bordersDoNotSurroundFooter w:val="1"/>
  <w:documentProtection w:enforcement="0"/>
  <w:defaultTabStop w:val="420"/>
  <w:drawingGridHorizontalSpacing w:val="0"/>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178"/>
    <w:rsid w:val="000027E3"/>
    <w:rsid w:val="0000280B"/>
    <w:rsid w:val="000040BC"/>
    <w:rsid w:val="000070BC"/>
    <w:rsid w:val="00010EC1"/>
    <w:rsid w:val="00012967"/>
    <w:rsid w:val="00024261"/>
    <w:rsid w:val="00024A54"/>
    <w:rsid w:val="00031BDF"/>
    <w:rsid w:val="00032F3E"/>
    <w:rsid w:val="00033B29"/>
    <w:rsid w:val="00036C15"/>
    <w:rsid w:val="00045F13"/>
    <w:rsid w:val="00052339"/>
    <w:rsid w:val="00054164"/>
    <w:rsid w:val="00064A63"/>
    <w:rsid w:val="00065CF8"/>
    <w:rsid w:val="00067E55"/>
    <w:rsid w:val="0007274D"/>
    <w:rsid w:val="000729D1"/>
    <w:rsid w:val="00073360"/>
    <w:rsid w:val="0007392C"/>
    <w:rsid w:val="000762A5"/>
    <w:rsid w:val="00083FF9"/>
    <w:rsid w:val="00084172"/>
    <w:rsid w:val="00090786"/>
    <w:rsid w:val="00090867"/>
    <w:rsid w:val="00092CE2"/>
    <w:rsid w:val="00093E40"/>
    <w:rsid w:val="0009527D"/>
    <w:rsid w:val="00095BB3"/>
    <w:rsid w:val="000A0E87"/>
    <w:rsid w:val="000A2791"/>
    <w:rsid w:val="000A307D"/>
    <w:rsid w:val="000A4DE2"/>
    <w:rsid w:val="000A6239"/>
    <w:rsid w:val="000B4E76"/>
    <w:rsid w:val="000C053D"/>
    <w:rsid w:val="000C05C3"/>
    <w:rsid w:val="000C4C8C"/>
    <w:rsid w:val="000C5049"/>
    <w:rsid w:val="000C7C7E"/>
    <w:rsid w:val="000D124A"/>
    <w:rsid w:val="000D15AB"/>
    <w:rsid w:val="000D2739"/>
    <w:rsid w:val="000E1D53"/>
    <w:rsid w:val="000E2FB6"/>
    <w:rsid w:val="000E6A62"/>
    <w:rsid w:val="000E6C81"/>
    <w:rsid w:val="000F2EF6"/>
    <w:rsid w:val="000F6460"/>
    <w:rsid w:val="000F72CE"/>
    <w:rsid w:val="001003C3"/>
    <w:rsid w:val="00104FA0"/>
    <w:rsid w:val="001105D0"/>
    <w:rsid w:val="00114F83"/>
    <w:rsid w:val="00116295"/>
    <w:rsid w:val="00117165"/>
    <w:rsid w:val="00124E55"/>
    <w:rsid w:val="00131EBE"/>
    <w:rsid w:val="00136777"/>
    <w:rsid w:val="00137DAE"/>
    <w:rsid w:val="00141345"/>
    <w:rsid w:val="00142DC8"/>
    <w:rsid w:val="00143E5C"/>
    <w:rsid w:val="0014521B"/>
    <w:rsid w:val="0014653C"/>
    <w:rsid w:val="00147B69"/>
    <w:rsid w:val="00150B02"/>
    <w:rsid w:val="0015421E"/>
    <w:rsid w:val="00154676"/>
    <w:rsid w:val="0015546D"/>
    <w:rsid w:val="0016206F"/>
    <w:rsid w:val="00163255"/>
    <w:rsid w:val="001638C0"/>
    <w:rsid w:val="001638F0"/>
    <w:rsid w:val="00172A27"/>
    <w:rsid w:val="00184AD5"/>
    <w:rsid w:val="00184F40"/>
    <w:rsid w:val="00185641"/>
    <w:rsid w:val="00191A32"/>
    <w:rsid w:val="00191E6E"/>
    <w:rsid w:val="00192DB7"/>
    <w:rsid w:val="00195776"/>
    <w:rsid w:val="001A1B03"/>
    <w:rsid w:val="001A7320"/>
    <w:rsid w:val="001B0374"/>
    <w:rsid w:val="001B3D09"/>
    <w:rsid w:val="001B4D1D"/>
    <w:rsid w:val="001B62BF"/>
    <w:rsid w:val="001C07B0"/>
    <w:rsid w:val="001C41E0"/>
    <w:rsid w:val="001C71C4"/>
    <w:rsid w:val="001D024F"/>
    <w:rsid w:val="001D0B80"/>
    <w:rsid w:val="001D1A11"/>
    <w:rsid w:val="001D3A7E"/>
    <w:rsid w:val="001D565C"/>
    <w:rsid w:val="001D630C"/>
    <w:rsid w:val="001E414C"/>
    <w:rsid w:val="001E4BD9"/>
    <w:rsid w:val="001E6A80"/>
    <w:rsid w:val="001F031B"/>
    <w:rsid w:val="001F2555"/>
    <w:rsid w:val="001F2690"/>
    <w:rsid w:val="001F5DC6"/>
    <w:rsid w:val="001F60DE"/>
    <w:rsid w:val="00200F57"/>
    <w:rsid w:val="0020101B"/>
    <w:rsid w:val="0020423A"/>
    <w:rsid w:val="0020567D"/>
    <w:rsid w:val="00207C68"/>
    <w:rsid w:val="002106A2"/>
    <w:rsid w:val="00210974"/>
    <w:rsid w:val="00210F0A"/>
    <w:rsid w:val="0021361F"/>
    <w:rsid w:val="0021507B"/>
    <w:rsid w:val="0021667D"/>
    <w:rsid w:val="002209B2"/>
    <w:rsid w:val="00233878"/>
    <w:rsid w:val="002366F0"/>
    <w:rsid w:val="002416F7"/>
    <w:rsid w:val="00241F18"/>
    <w:rsid w:val="00242B53"/>
    <w:rsid w:val="00243AC7"/>
    <w:rsid w:val="002518F7"/>
    <w:rsid w:val="00252A2B"/>
    <w:rsid w:val="00252CB8"/>
    <w:rsid w:val="00253722"/>
    <w:rsid w:val="00256356"/>
    <w:rsid w:val="002575D3"/>
    <w:rsid w:val="0026055F"/>
    <w:rsid w:val="002615A9"/>
    <w:rsid w:val="00263E7B"/>
    <w:rsid w:val="0026437B"/>
    <w:rsid w:val="00274F7D"/>
    <w:rsid w:val="00274FAB"/>
    <w:rsid w:val="00276101"/>
    <w:rsid w:val="002765EB"/>
    <w:rsid w:val="00280360"/>
    <w:rsid w:val="00284094"/>
    <w:rsid w:val="00285CBB"/>
    <w:rsid w:val="0028747D"/>
    <w:rsid w:val="002913F4"/>
    <w:rsid w:val="0029433C"/>
    <w:rsid w:val="00295072"/>
    <w:rsid w:val="002A5696"/>
    <w:rsid w:val="002A6901"/>
    <w:rsid w:val="002B0431"/>
    <w:rsid w:val="002B084C"/>
    <w:rsid w:val="002B0E47"/>
    <w:rsid w:val="002B51CA"/>
    <w:rsid w:val="002B5A17"/>
    <w:rsid w:val="002B75E0"/>
    <w:rsid w:val="002C1F02"/>
    <w:rsid w:val="002D472E"/>
    <w:rsid w:val="002E226E"/>
    <w:rsid w:val="002E3A88"/>
    <w:rsid w:val="002F0268"/>
    <w:rsid w:val="002F04B1"/>
    <w:rsid w:val="002F1DF1"/>
    <w:rsid w:val="002F6D2A"/>
    <w:rsid w:val="00301668"/>
    <w:rsid w:val="00304731"/>
    <w:rsid w:val="00310C40"/>
    <w:rsid w:val="00313F5C"/>
    <w:rsid w:val="00317C0D"/>
    <w:rsid w:val="00320404"/>
    <w:rsid w:val="00321448"/>
    <w:rsid w:val="003228B4"/>
    <w:rsid w:val="003273E6"/>
    <w:rsid w:val="00331B19"/>
    <w:rsid w:val="003320D0"/>
    <w:rsid w:val="00332AB6"/>
    <w:rsid w:val="00335CB3"/>
    <w:rsid w:val="00337111"/>
    <w:rsid w:val="00341131"/>
    <w:rsid w:val="0034373D"/>
    <w:rsid w:val="003437A6"/>
    <w:rsid w:val="00343B1C"/>
    <w:rsid w:val="00345B86"/>
    <w:rsid w:val="00350361"/>
    <w:rsid w:val="003509B3"/>
    <w:rsid w:val="00350DE3"/>
    <w:rsid w:val="003531F5"/>
    <w:rsid w:val="00353A2E"/>
    <w:rsid w:val="0036023B"/>
    <w:rsid w:val="00362299"/>
    <w:rsid w:val="00362D08"/>
    <w:rsid w:val="00364436"/>
    <w:rsid w:val="0036534F"/>
    <w:rsid w:val="00367822"/>
    <w:rsid w:val="0037424E"/>
    <w:rsid w:val="00374287"/>
    <w:rsid w:val="00380E8C"/>
    <w:rsid w:val="003820F9"/>
    <w:rsid w:val="003857D0"/>
    <w:rsid w:val="003901F3"/>
    <w:rsid w:val="00391AEF"/>
    <w:rsid w:val="00393F2C"/>
    <w:rsid w:val="0039672A"/>
    <w:rsid w:val="003A15FF"/>
    <w:rsid w:val="003A301A"/>
    <w:rsid w:val="003A6DE8"/>
    <w:rsid w:val="003B01E5"/>
    <w:rsid w:val="003B4DA3"/>
    <w:rsid w:val="003B67FF"/>
    <w:rsid w:val="003C0D27"/>
    <w:rsid w:val="003C61A8"/>
    <w:rsid w:val="003C66E7"/>
    <w:rsid w:val="003D07DB"/>
    <w:rsid w:val="003D3DA9"/>
    <w:rsid w:val="003D4A6E"/>
    <w:rsid w:val="003D4BDA"/>
    <w:rsid w:val="003D6AFD"/>
    <w:rsid w:val="003D74AC"/>
    <w:rsid w:val="003E2486"/>
    <w:rsid w:val="003E377B"/>
    <w:rsid w:val="003E41C3"/>
    <w:rsid w:val="003E5976"/>
    <w:rsid w:val="003E6BB5"/>
    <w:rsid w:val="003F01FE"/>
    <w:rsid w:val="003F1A28"/>
    <w:rsid w:val="003F2AD5"/>
    <w:rsid w:val="003F5BCA"/>
    <w:rsid w:val="003F6EEB"/>
    <w:rsid w:val="003F7688"/>
    <w:rsid w:val="00400EF4"/>
    <w:rsid w:val="00402988"/>
    <w:rsid w:val="00406F7D"/>
    <w:rsid w:val="004079E7"/>
    <w:rsid w:val="004163F5"/>
    <w:rsid w:val="004167A5"/>
    <w:rsid w:val="00416B53"/>
    <w:rsid w:val="00436846"/>
    <w:rsid w:val="00437FCC"/>
    <w:rsid w:val="00441AFD"/>
    <w:rsid w:val="00442BBA"/>
    <w:rsid w:val="0045152C"/>
    <w:rsid w:val="00451EF9"/>
    <w:rsid w:val="00455393"/>
    <w:rsid w:val="00457143"/>
    <w:rsid w:val="00473CF5"/>
    <w:rsid w:val="0047586B"/>
    <w:rsid w:val="00477864"/>
    <w:rsid w:val="004873F8"/>
    <w:rsid w:val="00487966"/>
    <w:rsid w:val="004958A8"/>
    <w:rsid w:val="004A1C0E"/>
    <w:rsid w:val="004A1FA0"/>
    <w:rsid w:val="004A316F"/>
    <w:rsid w:val="004B05CC"/>
    <w:rsid w:val="004B0F7E"/>
    <w:rsid w:val="004B58A3"/>
    <w:rsid w:val="004B71EA"/>
    <w:rsid w:val="004C0DC3"/>
    <w:rsid w:val="004C2D8C"/>
    <w:rsid w:val="004C449E"/>
    <w:rsid w:val="004C543E"/>
    <w:rsid w:val="004D09C9"/>
    <w:rsid w:val="004D33C3"/>
    <w:rsid w:val="004D718D"/>
    <w:rsid w:val="004E02F5"/>
    <w:rsid w:val="004E0A9C"/>
    <w:rsid w:val="004E0FFA"/>
    <w:rsid w:val="004E1F29"/>
    <w:rsid w:val="004E30E6"/>
    <w:rsid w:val="004E432C"/>
    <w:rsid w:val="004F4DE4"/>
    <w:rsid w:val="004F5519"/>
    <w:rsid w:val="004F72D1"/>
    <w:rsid w:val="00500747"/>
    <w:rsid w:val="0050206C"/>
    <w:rsid w:val="005036A2"/>
    <w:rsid w:val="00504449"/>
    <w:rsid w:val="00504AFC"/>
    <w:rsid w:val="00505210"/>
    <w:rsid w:val="00505F1C"/>
    <w:rsid w:val="00530277"/>
    <w:rsid w:val="005313D1"/>
    <w:rsid w:val="00531E09"/>
    <w:rsid w:val="0053268B"/>
    <w:rsid w:val="00533CC3"/>
    <w:rsid w:val="00533FF6"/>
    <w:rsid w:val="00540B52"/>
    <w:rsid w:val="00541B99"/>
    <w:rsid w:val="00542D9F"/>
    <w:rsid w:val="005432A0"/>
    <w:rsid w:val="00545619"/>
    <w:rsid w:val="00545D3F"/>
    <w:rsid w:val="00546557"/>
    <w:rsid w:val="00546C73"/>
    <w:rsid w:val="00552794"/>
    <w:rsid w:val="00554EF2"/>
    <w:rsid w:val="0055747C"/>
    <w:rsid w:val="00557B10"/>
    <w:rsid w:val="00560DC4"/>
    <w:rsid w:val="00561F20"/>
    <w:rsid w:val="005654C8"/>
    <w:rsid w:val="005665F0"/>
    <w:rsid w:val="00575E03"/>
    <w:rsid w:val="00576276"/>
    <w:rsid w:val="00576876"/>
    <w:rsid w:val="0057731C"/>
    <w:rsid w:val="00580D18"/>
    <w:rsid w:val="0058398A"/>
    <w:rsid w:val="00586B47"/>
    <w:rsid w:val="00587486"/>
    <w:rsid w:val="0059043F"/>
    <w:rsid w:val="00591666"/>
    <w:rsid w:val="00595F0F"/>
    <w:rsid w:val="005A2CC3"/>
    <w:rsid w:val="005B2B5A"/>
    <w:rsid w:val="005B472E"/>
    <w:rsid w:val="005B7D84"/>
    <w:rsid w:val="005C0BB0"/>
    <w:rsid w:val="005C2165"/>
    <w:rsid w:val="005C547A"/>
    <w:rsid w:val="005D2A8F"/>
    <w:rsid w:val="005E4196"/>
    <w:rsid w:val="005E657B"/>
    <w:rsid w:val="005F0D58"/>
    <w:rsid w:val="005F38F6"/>
    <w:rsid w:val="005F4CDB"/>
    <w:rsid w:val="00602A88"/>
    <w:rsid w:val="0060323B"/>
    <w:rsid w:val="00612492"/>
    <w:rsid w:val="00613350"/>
    <w:rsid w:val="00614DA9"/>
    <w:rsid w:val="00622051"/>
    <w:rsid w:val="00624266"/>
    <w:rsid w:val="00643135"/>
    <w:rsid w:val="00644C85"/>
    <w:rsid w:val="00646F11"/>
    <w:rsid w:val="00650AEE"/>
    <w:rsid w:val="00651A81"/>
    <w:rsid w:val="00652820"/>
    <w:rsid w:val="00657E5B"/>
    <w:rsid w:val="00661713"/>
    <w:rsid w:val="006644DD"/>
    <w:rsid w:val="00674153"/>
    <w:rsid w:val="00674930"/>
    <w:rsid w:val="00674B2C"/>
    <w:rsid w:val="00682472"/>
    <w:rsid w:val="006828D5"/>
    <w:rsid w:val="00682C70"/>
    <w:rsid w:val="0068359E"/>
    <w:rsid w:val="0068680D"/>
    <w:rsid w:val="00686F36"/>
    <w:rsid w:val="006901D0"/>
    <w:rsid w:val="00690EF7"/>
    <w:rsid w:val="00692498"/>
    <w:rsid w:val="0069292D"/>
    <w:rsid w:val="006964DE"/>
    <w:rsid w:val="006A5C26"/>
    <w:rsid w:val="006A6FC4"/>
    <w:rsid w:val="006B7940"/>
    <w:rsid w:val="006C03F2"/>
    <w:rsid w:val="006C0F3C"/>
    <w:rsid w:val="006C139A"/>
    <w:rsid w:val="006C2CE4"/>
    <w:rsid w:val="006C33D4"/>
    <w:rsid w:val="006C45BC"/>
    <w:rsid w:val="006C616B"/>
    <w:rsid w:val="006D5AF5"/>
    <w:rsid w:val="006E1086"/>
    <w:rsid w:val="006E2870"/>
    <w:rsid w:val="006E5CBD"/>
    <w:rsid w:val="006E7857"/>
    <w:rsid w:val="006F1DF5"/>
    <w:rsid w:val="006F2674"/>
    <w:rsid w:val="006F57DF"/>
    <w:rsid w:val="006F6B2C"/>
    <w:rsid w:val="006F73CD"/>
    <w:rsid w:val="00705530"/>
    <w:rsid w:val="0070739C"/>
    <w:rsid w:val="007105B8"/>
    <w:rsid w:val="00714654"/>
    <w:rsid w:val="0072480E"/>
    <w:rsid w:val="00727DB6"/>
    <w:rsid w:val="00731150"/>
    <w:rsid w:val="00734DFD"/>
    <w:rsid w:val="007353A1"/>
    <w:rsid w:val="007368ED"/>
    <w:rsid w:val="00741531"/>
    <w:rsid w:val="0074187F"/>
    <w:rsid w:val="00744113"/>
    <w:rsid w:val="007449CE"/>
    <w:rsid w:val="00745012"/>
    <w:rsid w:val="007477C8"/>
    <w:rsid w:val="00754570"/>
    <w:rsid w:val="00754707"/>
    <w:rsid w:val="00756ADD"/>
    <w:rsid w:val="007578EF"/>
    <w:rsid w:val="007606F2"/>
    <w:rsid w:val="00763F42"/>
    <w:rsid w:val="0077194D"/>
    <w:rsid w:val="00773B39"/>
    <w:rsid w:val="00773EF6"/>
    <w:rsid w:val="00776D20"/>
    <w:rsid w:val="00791E9B"/>
    <w:rsid w:val="00793015"/>
    <w:rsid w:val="00795F6B"/>
    <w:rsid w:val="007971B7"/>
    <w:rsid w:val="007975DB"/>
    <w:rsid w:val="007A2A40"/>
    <w:rsid w:val="007A5E53"/>
    <w:rsid w:val="007A6613"/>
    <w:rsid w:val="007A6797"/>
    <w:rsid w:val="007A7C6E"/>
    <w:rsid w:val="007A7DC9"/>
    <w:rsid w:val="007A7F77"/>
    <w:rsid w:val="007B19EE"/>
    <w:rsid w:val="007B55EB"/>
    <w:rsid w:val="007C42E6"/>
    <w:rsid w:val="007C467C"/>
    <w:rsid w:val="007C56B2"/>
    <w:rsid w:val="007D274F"/>
    <w:rsid w:val="007D3B08"/>
    <w:rsid w:val="007D3FA3"/>
    <w:rsid w:val="007D43AE"/>
    <w:rsid w:val="007D6744"/>
    <w:rsid w:val="007E0D72"/>
    <w:rsid w:val="007E2DD8"/>
    <w:rsid w:val="007E5345"/>
    <w:rsid w:val="007E5551"/>
    <w:rsid w:val="007E57AE"/>
    <w:rsid w:val="007E5C43"/>
    <w:rsid w:val="007E6DEF"/>
    <w:rsid w:val="00801885"/>
    <w:rsid w:val="008030E4"/>
    <w:rsid w:val="00806EF2"/>
    <w:rsid w:val="008120FF"/>
    <w:rsid w:val="008123F1"/>
    <w:rsid w:val="00812A0C"/>
    <w:rsid w:val="00813A85"/>
    <w:rsid w:val="00815899"/>
    <w:rsid w:val="00823775"/>
    <w:rsid w:val="00825764"/>
    <w:rsid w:val="00827452"/>
    <w:rsid w:val="0083094B"/>
    <w:rsid w:val="008330A0"/>
    <w:rsid w:val="00836A8F"/>
    <w:rsid w:val="0084695D"/>
    <w:rsid w:val="00847493"/>
    <w:rsid w:val="00852B92"/>
    <w:rsid w:val="00857B64"/>
    <w:rsid w:val="008605B7"/>
    <w:rsid w:val="00860EFE"/>
    <w:rsid w:val="008616E8"/>
    <w:rsid w:val="00875D86"/>
    <w:rsid w:val="008806AC"/>
    <w:rsid w:val="00881171"/>
    <w:rsid w:val="008820B8"/>
    <w:rsid w:val="00882EB2"/>
    <w:rsid w:val="00891F34"/>
    <w:rsid w:val="00895A5F"/>
    <w:rsid w:val="00896F34"/>
    <w:rsid w:val="008A02C2"/>
    <w:rsid w:val="008A3D41"/>
    <w:rsid w:val="008A41B8"/>
    <w:rsid w:val="008A4709"/>
    <w:rsid w:val="008B3583"/>
    <w:rsid w:val="008B3639"/>
    <w:rsid w:val="008B72D3"/>
    <w:rsid w:val="008C07F8"/>
    <w:rsid w:val="008C3D01"/>
    <w:rsid w:val="008C664F"/>
    <w:rsid w:val="008C7A71"/>
    <w:rsid w:val="008C7B76"/>
    <w:rsid w:val="008D4419"/>
    <w:rsid w:val="008D4718"/>
    <w:rsid w:val="008D4F27"/>
    <w:rsid w:val="008E181A"/>
    <w:rsid w:val="00901DF6"/>
    <w:rsid w:val="00905994"/>
    <w:rsid w:val="00907E24"/>
    <w:rsid w:val="00911748"/>
    <w:rsid w:val="0091212E"/>
    <w:rsid w:val="00913B39"/>
    <w:rsid w:val="0091549E"/>
    <w:rsid w:val="0091565F"/>
    <w:rsid w:val="00920D0C"/>
    <w:rsid w:val="00921376"/>
    <w:rsid w:val="00924F0B"/>
    <w:rsid w:val="00925A0E"/>
    <w:rsid w:val="00925ACC"/>
    <w:rsid w:val="00931677"/>
    <w:rsid w:val="009336E8"/>
    <w:rsid w:val="00934857"/>
    <w:rsid w:val="00940073"/>
    <w:rsid w:val="00943010"/>
    <w:rsid w:val="0094480C"/>
    <w:rsid w:val="0095398A"/>
    <w:rsid w:val="00955DA0"/>
    <w:rsid w:val="00957287"/>
    <w:rsid w:val="00962DE3"/>
    <w:rsid w:val="00965829"/>
    <w:rsid w:val="0096775A"/>
    <w:rsid w:val="00967ACA"/>
    <w:rsid w:val="0097175F"/>
    <w:rsid w:val="0097406B"/>
    <w:rsid w:val="009759C7"/>
    <w:rsid w:val="009767D6"/>
    <w:rsid w:val="00981FE4"/>
    <w:rsid w:val="0098430F"/>
    <w:rsid w:val="00984CFA"/>
    <w:rsid w:val="00990EFF"/>
    <w:rsid w:val="00995528"/>
    <w:rsid w:val="009A24A0"/>
    <w:rsid w:val="009A3135"/>
    <w:rsid w:val="009A4228"/>
    <w:rsid w:val="009A42DE"/>
    <w:rsid w:val="009A5572"/>
    <w:rsid w:val="009A6F4B"/>
    <w:rsid w:val="009B0BD4"/>
    <w:rsid w:val="009B13CD"/>
    <w:rsid w:val="009B5994"/>
    <w:rsid w:val="009C2215"/>
    <w:rsid w:val="009C4A64"/>
    <w:rsid w:val="009C6DD0"/>
    <w:rsid w:val="009C7029"/>
    <w:rsid w:val="009E3850"/>
    <w:rsid w:val="00A060C8"/>
    <w:rsid w:val="00A064D1"/>
    <w:rsid w:val="00A075BD"/>
    <w:rsid w:val="00A07A42"/>
    <w:rsid w:val="00A10427"/>
    <w:rsid w:val="00A11CBE"/>
    <w:rsid w:val="00A1549B"/>
    <w:rsid w:val="00A16C2D"/>
    <w:rsid w:val="00A245F8"/>
    <w:rsid w:val="00A27AB3"/>
    <w:rsid w:val="00A27D3C"/>
    <w:rsid w:val="00A456AB"/>
    <w:rsid w:val="00A45DF3"/>
    <w:rsid w:val="00A4772C"/>
    <w:rsid w:val="00A552FC"/>
    <w:rsid w:val="00A56AFA"/>
    <w:rsid w:val="00A579B6"/>
    <w:rsid w:val="00A63B81"/>
    <w:rsid w:val="00A65D66"/>
    <w:rsid w:val="00A65E74"/>
    <w:rsid w:val="00A6603F"/>
    <w:rsid w:val="00A66F84"/>
    <w:rsid w:val="00A85C24"/>
    <w:rsid w:val="00A865D4"/>
    <w:rsid w:val="00A91184"/>
    <w:rsid w:val="00AA10EC"/>
    <w:rsid w:val="00AA4C5B"/>
    <w:rsid w:val="00AA6E39"/>
    <w:rsid w:val="00AB2462"/>
    <w:rsid w:val="00AB24E6"/>
    <w:rsid w:val="00AB4CFC"/>
    <w:rsid w:val="00AB5AF5"/>
    <w:rsid w:val="00AB6D58"/>
    <w:rsid w:val="00AB767B"/>
    <w:rsid w:val="00AC2E75"/>
    <w:rsid w:val="00AC5796"/>
    <w:rsid w:val="00AC7586"/>
    <w:rsid w:val="00AD07D8"/>
    <w:rsid w:val="00AE1379"/>
    <w:rsid w:val="00AE28AD"/>
    <w:rsid w:val="00AE515D"/>
    <w:rsid w:val="00AF2375"/>
    <w:rsid w:val="00B01A74"/>
    <w:rsid w:val="00B01C49"/>
    <w:rsid w:val="00B0204A"/>
    <w:rsid w:val="00B02C1D"/>
    <w:rsid w:val="00B036F6"/>
    <w:rsid w:val="00B05CCE"/>
    <w:rsid w:val="00B20907"/>
    <w:rsid w:val="00B22057"/>
    <w:rsid w:val="00B26C70"/>
    <w:rsid w:val="00B4536D"/>
    <w:rsid w:val="00B47191"/>
    <w:rsid w:val="00B47F04"/>
    <w:rsid w:val="00B51081"/>
    <w:rsid w:val="00B51278"/>
    <w:rsid w:val="00B521FF"/>
    <w:rsid w:val="00B56054"/>
    <w:rsid w:val="00B57368"/>
    <w:rsid w:val="00B65BDE"/>
    <w:rsid w:val="00B715AC"/>
    <w:rsid w:val="00B73F3C"/>
    <w:rsid w:val="00B74200"/>
    <w:rsid w:val="00B8659A"/>
    <w:rsid w:val="00B90DD0"/>
    <w:rsid w:val="00B95D4B"/>
    <w:rsid w:val="00B96655"/>
    <w:rsid w:val="00B96CB3"/>
    <w:rsid w:val="00BA69DE"/>
    <w:rsid w:val="00BB1E0A"/>
    <w:rsid w:val="00BB205B"/>
    <w:rsid w:val="00BB3FAA"/>
    <w:rsid w:val="00BB6F3B"/>
    <w:rsid w:val="00BB7E1D"/>
    <w:rsid w:val="00BC1910"/>
    <w:rsid w:val="00BC1DA3"/>
    <w:rsid w:val="00BC45C4"/>
    <w:rsid w:val="00BC55C9"/>
    <w:rsid w:val="00BD1B1D"/>
    <w:rsid w:val="00BD5216"/>
    <w:rsid w:val="00BE0B61"/>
    <w:rsid w:val="00BE2D1D"/>
    <w:rsid w:val="00BE5447"/>
    <w:rsid w:val="00BE582C"/>
    <w:rsid w:val="00BE78CD"/>
    <w:rsid w:val="00BE7AB1"/>
    <w:rsid w:val="00BF48EE"/>
    <w:rsid w:val="00BF5CE0"/>
    <w:rsid w:val="00BF6399"/>
    <w:rsid w:val="00C031B5"/>
    <w:rsid w:val="00C03FCA"/>
    <w:rsid w:val="00C06901"/>
    <w:rsid w:val="00C17FD6"/>
    <w:rsid w:val="00C217CA"/>
    <w:rsid w:val="00C227D3"/>
    <w:rsid w:val="00C24895"/>
    <w:rsid w:val="00C25D2E"/>
    <w:rsid w:val="00C270EE"/>
    <w:rsid w:val="00C27911"/>
    <w:rsid w:val="00C27F71"/>
    <w:rsid w:val="00C33BD6"/>
    <w:rsid w:val="00C35723"/>
    <w:rsid w:val="00C41F0E"/>
    <w:rsid w:val="00C43A23"/>
    <w:rsid w:val="00C468CB"/>
    <w:rsid w:val="00C50713"/>
    <w:rsid w:val="00C52424"/>
    <w:rsid w:val="00C53764"/>
    <w:rsid w:val="00C537F0"/>
    <w:rsid w:val="00C64059"/>
    <w:rsid w:val="00C643BD"/>
    <w:rsid w:val="00C70254"/>
    <w:rsid w:val="00C70B89"/>
    <w:rsid w:val="00C70CEA"/>
    <w:rsid w:val="00C72439"/>
    <w:rsid w:val="00C7356B"/>
    <w:rsid w:val="00C73687"/>
    <w:rsid w:val="00C747B1"/>
    <w:rsid w:val="00C76453"/>
    <w:rsid w:val="00C77386"/>
    <w:rsid w:val="00C844CD"/>
    <w:rsid w:val="00C908A3"/>
    <w:rsid w:val="00C94938"/>
    <w:rsid w:val="00C95875"/>
    <w:rsid w:val="00C95DE7"/>
    <w:rsid w:val="00C96A27"/>
    <w:rsid w:val="00CA060E"/>
    <w:rsid w:val="00CA101A"/>
    <w:rsid w:val="00CA2AA2"/>
    <w:rsid w:val="00CA4171"/>
    <w:rsid w:val="00CA4C58"/>
    <w:rsid w:val="00CA5CD3"/>
    <w:rsid w:val="00CB2D76"/>
    <w:rsid w:val="00CB7C09"/>
    <w:rsid w:val="00CB7ED0"/>
    <w:rsid w:val="00CC3C3C"/>
    <w:rsid w:val="00CC3D3B"/>
    <w:rsid w:val="00CD054B"/>
    <w:rsid w:val="00CD33EC"/>
    <w:rsid w:val="00CD4D9B"/>
    <w:rsid w:val="00CD5568"/>
    <w:rsid w:val="00CD5BCB"/>
    <w:rsid w:val="00CD6F02"/>
    <w:rsid w:val="00CE127F"/>
    <w:rsid w:val="00CE2D86"/>
    <w:rsid w:val="00CE7DAC"/>
    <w:rsid w:val="00CF0C21"/>
    <w:rsid w:val="00CF3AAD"/>
    <w:rsid w:val="00CF6B5C"/>
    <w:rsid w:val="00D01969"/>
    <w:rsid w:val="00D11FCA"/>
    <w:rsid w:val="00D12A29"/>
    <w:rsid w:val="00D14148"/>
    <w:rsid w:val="00D147B8"/>
    <w:rsid w:val="00D15DCF"/>
    <w:rsid w:val="00D16DDB"/>
    <w:rsid w:val="00D17319"/>
    <w:rsid w:val="00D316DE"/>
    <w:rsid w:val="00D32F45"/>
    <w:rsid w:val="00D338F3"/>
    <w:rsid w:val="00D35770"/>
    <w:rsid w:val="00D36880"/>
    <w:rsid w:val="00D37E0D"/>
    <w:rsid w:val="00D37FDA"/>
    <w:rsid w:val="00D4001D"/>
    <w:rsid w:val="00D4205B"/>
    <w:rsid w:val="00D43060"/>
    <w:rsid w:val="00D54A32"/>
    <w:rsid w:val="00D54A47"/>
    <w:rsid w:val="00D55D2D"/>
    <w:rsid w:val="00D56115"/>
    <w:rsid w:val="00D649AC"/>
    <w:rsid w:val="00D70CE4"/>
    <w:rsid w:val="00D70D25"/>
    <w:rsid w:val="00D70E62"/>
    <w:rsid w:val="00D73238"/>
    <w:rsid w:val="00D7502D"/>
    <w:rsid w:val="00D7530C"/>
    <w:rsid w:val="00D8210D"/>
    <w:rsid w:val="00D8323B"/>
    <w:rsid w:val="00D83B8D"/>
    <w:rsid w:val="00D843D5"/>
    <w:rsid w:val="00D851E7"/>
    <w:rsid w:val="00D85E68"/>
    <w:rsid w:val="00D868D1"/>
    <w:rsid w:val="00D8700E"/>
    <w:rsid w:val="00D95B4E"/>
    <w:rsid w:val="00D96E80"/>
    <w:rsid w:val="00D97E4B"/>
    <w:rsid w:val="00DA15FF"/>
    <w:rsid w:val="00DA1923"/>
    <w:rsid w:val="00DA3B87"/>
    <w:rsid w:val="00DB397F"/>
    <w:rsid w:val="00DB77C6"/>
    <w:rsid w:val="00DB7E09"/>
    <w:rsid w:val="00DC0E66"/>
    <w:rsid w:val="00DC5662"/>
    <w:rsid w:val="00DC6B53"/>
    <w:rsid w:val="00DC78ED"/>
    <w:rsid w:val="00DC7957"/>
    <w:rsid w:val="00DD5BFC"/>
    <w:rsid w:val="00DD6706"/>
    <w:rsid w:val="00DD6845"/>
    <w:rsid w:val="00DD7788"/>
    <w:rsid w:val="00DE1AD7"/>
    <w:rsid w:val="00DF0304"/>
    <w:rsid w:val="00E00166"/>
    <w:rsid w:val="00E00B75"/>
    <w:rsid w:val="00E0271C"/>
    <w:rsid w:val="00E02DE5"/>
    <w:rsid w:val="00E0382A"/>
    <w:rsid w:val="00E0415C"/>
    <w:rsid w:val="00E04E4D"/>
    <w:rsid w:val="00E16E19"/>
    <w:rsid w:val="00E170AA"/>
    <w:rsid w:val="00E21505"/>
    <w:rsid w:val="00E25BFE"/>
    <w:rsid w:val="00E26F77"/>
    <w:rsid w:val="00E3097D"/>
    <w:rsid w:val="00E330FD"/>
    <w:rsid w:val="00E36CF2"/>
    <w:rsid w:val="00E425AB"/>
    <w:rsid w:val="00E43509"/>
    <w:rsid w:val="00E4745A"/>
    <w:rsid w:val="00E535A3"/>
    <w:rsid w:val="00E54EBB"/>
    <w:rsid w:val="00E553AE"/>
    <w:rsid w:val="00E5761E"/>
    <w:rsid w:val="00E616C1"/>
    <w:rsid w:val="00E72C19"/>
    <w:rsid w:val="00E76AA8"/>
    <w:rsid w:val="00E85073"/>
    <w:rsid w:val="00E86D71"/>
    <w:rsid w:val="00E872D5"/>
    <w:rsid w:val="00E904B5"/>
    <w:rsid w:val="00E92FE8"/>
    <w:rsid w:val="00E97309"/>
    <w:rsid w:val="00EA54F5"/>
    <w:rsid w:val="00EB1FCD"/>
    <w:rsid w:val="00EC24C8"/>
    <w:rsid w:val="00EC5FD2"/>
    <w:rsid w:val="00EC653B"/>
    <w:rsid w:val="00ED0869"/>
    <w:rsid w:val="00EE0196"/>
    <w:rsid w:val="00EE1B64"/>
    <w:rsid w:val="00EE5A08"/>
    <w:rsid w:val="00EF1E8A"/>
    <w:rsid w:val="00EF3C72"/>
    <w:rsid w:val="00EF56FC"/>
    <w:rsid w:val="00EF610A"/>
    <w:rsid w:val="00F00C5E"/>
    <w:rsid w:val="00F00FD7"/>
    <w:rsid w:val="00F0168F"/>
    <w:rsid w:val="00F02931"/>
    <w:rsid w:val="00F06652"/>
    <w:rsid w:val="00F06D3A"/>
    <w:rsid w:val="00F07A81"/>
    <w:rsid w:val="00F07CC7"/>
    <w:rsid w:val="00F10DD3"/>
    <w:rsid w:val="00F11483"/>
    <w:rsid w:val="00F13045"/>
    <w:rsid w:val="00F138F9"/>
    <w:rsid w:val="00F21949"/>
    <w:rsid w:val="00F22D06"/>
    <w:rsid w:val="00F25A10"/>
    <w:rsid w:val="00F31BF1"/>
    <w:rsid w:val="00F32A93"/>
    <w:rsid w:val="00F3381F"/>
    <w:rsid w:val="00F4162E"/>
    <w:rsid w:val="00F439D7"/>
    <w:rsid w:val="00F44DEA"/>
    <w:rsid w:val="00F4527A"/>
    <w:rsid w:val="00F45EC7"/>
    <w:rsid w:val="00F53CE3"/>
    <w:rsid w:val="00F552FC"/>
    <w:rsid w:val="00F5640E"/>
    <w:rsid w:val="00F56A27"/>
    <w:rsid w:val="00F56D81"/>
    <w:rsid w:val="00F57CAA"/>
    <w:rsid w:val="00F612A7"/>
    <w:rsid w:val="00F64399"/>
    <w:rsid w:val="00F70867"/>
    <w:rsid w:val="00F714C4"/>
    <w:rsid w:val="00F71A83"/>
    <w:rsid w:val="00F75594"/>
    <w:rsid w:val="00F820A8"/>
    <w:rsid w:val="00F826DE"/>
    <w:rsid w:val="00F82708"/>
    <w:rsid w:val="00F83E0D"/>
    <w:rsid w:val="00F83FD3"/>
    <w:rsid w:val="00F8672F"/>
    <w:rsid w:val="00F95A5A"/>
    <w:rsid w:val="00F962FE"/>
    <w:rsid w:val="00FA09D4"/>
    <w:rsid w:val="00FA4109"/>
    <w:rsid w:val="00FA4467"/>
    <w:rsid w:val="00FA46E1"/>
    <w:rsid w:val="00FA72F8"/>
    <w:rsid w:val="00FB3697"/>
    <w:rsid w:val="00FB440B"/>
    <w:rsid w:val="00FB5930"/>
    <w:rsid w:val="00FB61AE"/>
    <w:rsid w:val="00FC7C13"/>
    <w:rsid w:val="00FD05F2"/>
    <w:rsid w:val="00FD3695"/>
    <w:rsid w:val="00FD605F"/>
    <w:rsid w:val="00FE3142"/>
    <w:rsid w:val="00FE334F"/>
    <w:rsid w:val="00FE36AE"/>
    <w:rsid w:val="00FE3EBC"/>
    <w:rsid w:val="00FE5633"/>
    <w:rsid w:val="00FF0654"/>
    <w:rsid w:val="00FF10AE"/>
    <w:rsid w:val="00FF260D"/>
    <w:rsid w:val="01122119"/>
    <w:rsid w:val="012D0115"/>
    <w:rsid w:val="012E08FA"/>
    <w:rsid w:val="0167366E"/>
    <w:rsid w:val="016F7352"/>
    <w:rsid w:val="01A44B44"/>
    <w:rsid w:val="01B91BC1"/>
    <w:rsid w:val="01C5534A"/>
    <w:rsid w:val="022547A5"/>
    <w:rsid w:val="02656992"/>
    <w:rsid w:val="02834957"/>
    <w:rsid w:val="029F1E76"/>
    <w:rsid w:val="02AA226C"/>
    <w:rsid w:val="02D47D1E"/>
    <w:rsid w:val="032F2F41"/>
    <w:rsid w:val="0351778C"/>
    <w:rsid w:val="03597BB0"/>
    <w:rsid w:val="03697175"/>
    <w:rsid w:val="03960C45"/>
    <w:rsid w:val="03CD01C1"/>
    <w:rsid w:val="03F35D05"/>
    <w:rsid w:val="03FB46A9"/>
    <w:rsid w:val="05046BDC"/>
    <w:rsid w:val="0509798A"/>
    <w:rsid w:val="05493F08"/>
    <w:rsid w:val="054B6A7E"/>
    <w:rsid w:val="05650C0A"/>
    <w:rsid w:val="056D5FCF"/>
    <w:rsid w:val="05C843C9"/>
    <w:rsid w:val="063211C1"/>
    <w:rsid w:val="067C3307"/>
    <w:rsid w:val="07543619"/>
    <w:rsid w:val="07A45B36"/>
    <w:rsid w:val="083F7081"/>
    <w:rsid w:val="08507AC3"/>
    <w:rsid w:val="088B2AB6"/>
    <w:rsid w:val="08CF54DB"/>
    <w:rsid w:val="08D4680C"/>
    <w:rsid w:val="092E53B1"/>
    <w:rsid w:val="096D32A9"/>
    <w:rsid w:val="09A8079E"/>
    <w:rsid w:val="09E17638"/>
    <w:rsid w:val="09FB1B9F"/>
    <w:rsid w:val="0A21279D"/>
    <w:rsid w:val="0A236FF4"/>
    <w:rsid w:val="0A4128EE"/>
    <w:rsid w:val="0A53407A"/>
    <w:rsid w:val="0A57152F"/>
    <w:rsid w:val="0A825EB5"/>
    <w:rsid w:val="0A860FFB"/>
    <w:rsid w:val="0A8932C1"/>
    <w:rsid w:val="0A913948"/>
    <w:rsid w:val="0AD314F2"/>
    <w:rsid w:val="0ADF21C3"/>
    <w:rsid w:val="0B2D4B66"/>
    <w:rsid w:val="0B4A7F31"/>
    <w:rsid w:val="0B827BFF"/>
    <w:rsid w:val="0BAE7727"/>
    <w:rsid w:val="0BD62FE8"/>
    <w:rsid w:val="0C1F55C1"/>
    <w:rsid w:val="0C2F0136"/>
    <w:rsid w:val="0C4E66AA"/>
    <w:rsid w:val="0C631321"/>
    <w:rsid w:val="0C95499C"/>
    <w:rsid w:val="0CC13E98"/>
    <w:rsid w:val="0CC63F0A"/>
    <w:rsid w:val="0CD27F7B"/>
    <w:rsid w:val="0D327597"/>
    <w:rsid w:val="0DB83337"/>
    <w:rsid w:val="0E3F2BF8"/>
    <w:rsid w:val="0E8526DE"/>
    <w:rsid w:val="0E8A0B38"/>
    <w:rsid w:val="0FAA40BA"/>
    <w:rsid w:val="10772D1D"/>
    <w:rsid w:val="10780D82"/>
    <w:rsid w:val="107E416D"/>
    <w:rsid w:val="10D52198"/>
    <w:rsid w:val="11304488"/>
    <w:rsid w:val="113605B2"/>
    <w:rsid w:val="113C19D0"/>
    <w:rsid w:val="11451592"/>
    <w:rsid w:val="11A46367"/>
    <w:rsid w:val="11A73FC2"/>
    <w:rsid w:val="11F92BB1"/>
    <w:rsid w:val="120C7431"/>
    <w:rsid w:val="123D37EC"/>
    <w:rsid w:val="127B1065"/>
    <w:rsid w:val="12B65988"/>
    <w:rsid w:val="12F802BA"/>
    <w:rsid w:val="12F86756"/>
    <w:rsid w:val="1308275A"/>
    <w:rsid w:val="13343754"/>
    <w:rsid w:val="135925DF"/>
    <w:rsid w:val="136731DF"/>
    <w:rsid w:val="13851EEC"/>
    <w:rsid w:val="13B27C3E"/>
    <w:rsid w:val="13E253DB"/>
    <w:rsid w:val="141C2F08"/>
    <w:rsid w:val="151B0C2D"/>
    <w:rsid w:val="15267F9C"/>
    <w:rsid w:val="153F65E8"/>
    <w:rsid w:val="15591C45"/>
    <w:rsid w:val="15864884"/>
    <w:rsid w:val="15964577"/>
    <w:rsid w:val="159B7FB3"/>
    <w:rsid w:val="15BD1DD2"/>
    <w:rsid w:val="160B3E63"/>
    <w:rsid w:val="1653056C"/>
    <w:rsid w:val="1667328A"/>
    <w:rsid w:val="16EF655D"/>
    <w:rsid w:val="173B43F7"/>
    <w:rsid w:val="17653CBD"/>
    <w:rsid w:val="179740BF"/>
    <w:rsid w:val="17F507D1"/>
    <w:rsid w:val="17F872D1"/>
    <w:rsid w:val="180010FF"/>
    <w:rsid w:val="188B1EE8"/>
    <w:rsid w:val="18FA7659"/>
    <w:rsid w:val="19117150"/>
    <w:rsid w:val="191C7CEB"/>
    <w:rsid w:val="1935292C"/>
    <w:rsid w:val="19442542"/>
    <w:rsid w:val="19806EAA"/>
    <w:rsid w:val="19AA7D6A"/>
    <w:rsid w:val="1A290D6B"/>
    <w:rsid w:val="1A5943FB"/>
    <w:rsid w:val="1AC32709"/>
    <w:rsid w:val="1ACB042B"/>
    <w:rsid w:val="1ACB74F2"/>
    <w:rsid w:val="1AEC4D8D"/>
    <w:rsid w:val="1B6C4927"/>
    <w:rsid w:val="1B770DD3"/>
    <w:rsid w:val="1BAD3A92"/>
    <w:rsid w:val="1BB0202F"/>
    <w:rsid w:val="1BE65CC8"/>
    <w:rsid w:val="1BEA00D1"/>
    <w:rsid w:val="1C2D1DE9"/>
    <w:rsid w:val="1CB00BB2"/>
    <w:rsid w:val="1D5A5F68"/>
    <w:rsid w:val="1D704579"/>
    <w:rsid w:val="1E1E191D"/>
    <w:rsid w:val="1E8B5CDE"/>
    <w:rsid w:val="1E9761E8"/>
    <w:rsid w:val="1EBA5ED6"/>
    <w:rsid w:val="1EBD273E"/>
    <w:rsid w:val="1F294332"/>
    <w:rsid w:val="1F3E54F1"/>
    <w:rsid w:val="1F8F306A"/>
    <w:rsid w:val="1FB766D1"/>
    <w:rsid w:val="20562A02"/>
    <w:rsid w:val="20784C7B"/>
    <w:rsid w:val="20B136DD"/>
    <w:rsid w:val="20BF2B7F"/>
    <w:rsid w:val="20E31259"/>
    <w:rsid w:val="20E92E2D"/>
    <w:rsid w:val="20E95E96"/>
    <w:rsid w:val="216F142E"/>
    <w:rsid w:val="217C3862"/>
    <w:rsid w:val="21F96BCC"/>
    <w:rsid w:val="221450AB"/>
    <w:rsid w:val="22255E18"/>
    <w:rsid w:val="22350A1A"/>
    <w:rsid w:val="22B01C18"/>
    <w:rsid w:val="23154DA9"/>
    <w:rsid w:val="233919BB"/>
    <w:rsid w:val="23A7190B"/>
    <w:rsid w:val="23D61F38"/>
    <w:rsid w:val="23FC24D8"/>
    <w:rsid w:val="24312922"/>
    <w:rsid w:val="247943E0"/>
    <w:rsid w:val="24822859"/>
    <w:rsid w:val="24EB00D9"/>
    <w:rsid w:val="2521507B"/>
    <w:rsid w:val="255A0B53"/>
    <w:rsid w:val="25A332DE"/>
    <w:rsid w:val="26373B7B"/>
    <w:rsid w:val="263F1C3A"/>
    <w:rsid w:val="2719221F"/>
    <w:rsid w:val="271E0072"/>
    <w:rsid w:val="27726A4E"/>
    <w:rsid w:val="27C44396"/>
    <w:rsid w:val="27C667CD"/>
    <w:rsid w:val="27DE7413"/>
    <w:rsid w:val="28563C31"/>
    <w:rsid w:val="2874223A"/>
    <w:rsid w:val="287B643B"/>
    <w:rsid w:val="289C0077"/>
    <w:rsid w:val="28A84234"/>
    <w:rsid w:val="28B67EBB"/>
    <w:rsid w:val="28D13EA4"/>
    <w:rsid w:val="28E36D76"/>
    <w:rsid w:val="29570A11"/>
    <w:rsid w:val="29845795"/>
    <w:rsid w:val="299D39D4"/>
    <w:rsid w:val="29CB45B7"/>
    <w:rsid w:val="29D36C55"/>
    <w:rsid w:val="29FF5201"/>
    <w:rsid w:val="2A0D3CC7"/>
    <w:rsid w:val="2AB2778A"/>
    <w:rsid w:val="2ABC3520"/>
    <w:rsid w:val="2B2C0D2C"/>
    <w:rsid w:val="2BA25B80"/>
    <w:rsid w:val="2BB658F9"/>
    <w:rsid w:val="2BCE2ECD"/>
    <w:rsid w:val="2C1E0077"/>
    <w:rsid w:val="2C7A6B94"/>
    <w:rsid w:val="2CAD4518"/>
    <w:rsid w:val="2CD67175"/>
    <w:rsid w:val="2D417888"/>
    <w:rsid w:val="2D6362D3"/>
    <w:rsid w:val="2D937FF8"/>
    <w:rsid w:val="2E4F24A0"/>
    <w:rsid w:val="2EFC4487"/>
    <w:rsid w:val="2F0F3655"/>
    <w:rsid w:val="2F4F1DE1"/>
    <w:rsid w:val="2FB35F57"/>
    <w:rsid w:val="2FEF6AC0"/>
    <w:rsid w:val="30482DAE"/>
    <w:rsid w:val="30EB3D78"/>
    <w:rsid w:val="30EE28D0"/>
    <w:rsid w:val="31021163"/>
    <w:rsid w:val="31405B68"/>
    <w:rsid w:val="31AA22DA"/>
    <w:rsid w:val="31FB7DDB"/>
    <w:rsid w:val="321B56DB"/>
    <w:rsid w:val="32436CE6"/>
    <w:rsid w:val="329B2BF7"/>
    <w:rsid w:val="32C21237"/>
    <w:rsid w:val="33732267"/>
    <w:rsid w:val="33C1433C"/>
    <w:rsid w:val="33CC19CE"/>
    <w:rsid w:val="33FA3703"/>
    <w:rsid w:val="340705DB"/>
    <w:rsid w:val="348914E4"/>
    <w:rsid w:val="348D5FF7"/>
    <w:rsid w:val="34C53782"/>
    <w:rsid w:val="35341B14"/>
    <w:rsid w:val="35494F7D"/>
    <w:rsid w:val="35D30274"/>
    <w:rsid w:val="35FC6D1A"/>
    <w:rsid w:val="366A5C4C"/>
    <w:rsid w:val="36F44449"/>
    <w:rsid w:val="37826D6C"/>
    <w:rsid w:val="37B81B52"/>
    <w:rsid w:val="37C416F7"/>
    <w:rsid w:val="37D903CC"/>
    <w:rsid w:val="3855531C"/>
    <w:rsid w:val="39CF104F"/>
    <w:rsid w:val="39FA5B2B"/>
    <w:rsid w:val="3C20303D"/>
    <w:rsid w:val="3C5B5E1C"/>
    <w:rsid w:val="3C837E1D"/>
    <w:rsid w:val="3C8662DA"/>
    <w:rsid w:val="3CB66F48"/>
    <w:rsid w:val="3DA76EFE"/>
    <w:rsid w:val="3DCD75E3"/>
    <w:rsid w:val="3DF63399"/>
    <w:rsid w:val="3E5F19E9"/>
    <w:rsid w:val="3E7C7F4D"/>
    <w:rsid w:val="3E9B2C01"/>
    <w:rsid w:val="3F140E9A"/>
    <w:rsid w:val="3F7457AF"/>
    <w:rsid w:val="3F751903"/>
    <w:rsid w:val="3F933318"/>
    <w:rsid w:val="3FB869B8"/>
    <w:rsid w:val="3FBD7529"/>
    <w:rsid w:val="403D36F4"/>
    <w:rsid w:val="40471266"/>
    <w:rsid w:val="40560D75"/>
    <w:rsid w:val="40621376"/>
    <w:rsid w:val="411323F3"/>
    <w:rsid w:val="41273207"/>
    <w:rsid w:val="41543EE9"/>
    <w:rsid w:val="41625951"/>
    <w:rsid w:val="416C1384"/>
    <w:rsid w:val="41B660BB"/>
    <w:rsid w:val="41E52593"/>
    <w:rsid w:val="423D4D75"/>
    <w:rsid w:val="428F78D3"/>
    <w:rsid w:val="42C54B18"/>
    <w:rsid w:val="43420C0E"/>
    <w:rsid w:val="43717460"/>
    <w:rsid w:val="43EA4668"/>
    <w:rsid w:val="43FC54AB"/>
    <w:rsid w:val="440304BA"/>
    <w:rsid w:val="4456107B"/>
    <w:rsid w:val="450D3E1C"/>
    <w:rsid w:val="45132963"/>
    <w:rsid w:val="455970FD"/>
    <w:rsid w:val="45AA691F"/>
    <w:rsid w:val="45B87217"/>
    <w:rsid w:val="45DA43EA"/>
    <w:rsid w:val="460322AD"/>
    <w:rsid w:val="460E5C70"/>
    <w:rsid w:val="464152AB"/>
    <w:rsid w:val="47036F6C"/>
    <w:rsid w:val="477830D2"/>
    <w:rsid w:val="47C73EC2"/>
    <w:rsid w:val="47F86F91"/>
    <w:rsid w:val="48391728"/>
    <w:rsid w:val="4864773D"/>
    <w:rsid w:val="486D17CE"/>
    <w:rsid w:val="4872481A"/>
    <w:rsid w:val="48C01F1D"/>
    <w:rsid w:val="48D945F2"/>
    <w:rsid w:val="49796E27"/>
    <w:rsid w:val="49C40DF6"/>
    <w:rsid w:val="49C837F9"/>
    <w:rsid w:val="4A14473F"/>
    <w:rsid w:val="4A2D0812"/>
    <w:rsid w:val="4A6B74F9"/>
    <w:rsid w:val="4A6D24FF"/>
    <w:rsid w:val="4B1A5880"/>
    <w:rsid w:val="4B71793A"/>
    <w:rsid w:val="4B923520"/>
    <w:rsid w:val="4BE05207"/>
    <w:rsid w:val="4C083B05"/>
    <w:rsid w:val="4C1F01EE"/>
    <w:rsid w:val="4C8706B6"/>
    <w:rsid w:val="4CA95CA7"/>
    <w:rsid w:val="4CEB2F56"/>
    <w:rsid w:val="4CF16D8A"/>
    <w:rsid w:val="4D25409B"/>
    <w:rsid w:val="4D2729A1"/>
    <w:rsid w:val="4D8209F2"/>
    <w:rsid w:val="4D896328"/>
    <w:rsid w:val="4DA3332E"/>
    <w:rsid w:val="4DD92CC9"/>
    <w:rsid w:val="4DF14440"/>
    <w:rsid w:val="4E570C2E"/>
    <w:rsid w:val="4E691682"/>
    <w:rsid w:val="4E741BBC"/>
    <w:rsid w:val="4E9149D5"/>
    <w:rsid w:val="4F004713"/>
    <w:rsid w:val="4F411E86"/>
    <w:rsid w:val="4F5C4B3F"/>
    <w:rsid w:val="4FD1347A"/>
    <w:rsid w:val="500E6070"/>
    <w:rsid w:val="504317A7"/>
    <w:rsid w:val="50A908CA"/>
    <w:rsid w:val="50F55889"/>
    <w:rsid w:val="514A5ED5"/>
    <w:rsid w:val="51E45484"/>
    <w:rsid w:val="52127757"/>
    <w:rsid w:val="529F4F80"/>
    <w:rsid w:val="53651314"/>
    <w:rsid w:val="536875F6"/>
    <w:rsid w:val="53BE0B3F"/>
    <w:rsid w:val="541D7038"/>
    <w:rsid w:val="54440277"/>
    <w:rsid w:val="544717E3"/>
    <w:rsid w:val="5451299D"/>
    <w:rsid w:val="546A6786"/>
    <w:rsid w:val="555722B0"/>
    <w:rsid w:val="559823B8"/>
    <w:rsid w:val="55AE23A0"/>
    <w:rsid w:val="55C60C46"/>
    <w:rsid w:val="55CE391A"/>
    <w:rsid w:val="55E90A4C"/>
    <w:rsid w:val="565C3D2E"/>
    <w:rsid w:val="56665AA9"/>
    <w:rsid w:val="56676289"/>
    <w:rsid w:val="56A32CC7"/>
    <w:rsid w:val="56B56ECE"/>
    <w:rsid w:val="573864B2"/>
    <w:rsid w:val="579656BA"/>
    <w:rsid w:val="57BC22EE"/>
    <w:rsid w:val="585C0B4D"/>
    <w:rsid w:val="587009B8"/>
    <w:rsid w:val="58A84444"/>
    <w:rsid w:val="596651B9"/>
    <w:rsid w:val="5A551D6A"/>
    <w:rsid w:val="5A5C3958"/>
    <w:rsid w:val="5A686AF3"/>
    <w:rsid w:val="5ADA4BD5"/>
    <w:rsid w:val="5B3777E2"/>
    <w:rsid w:val="5B3D2C5B"/>
    <w:rsid w:val="5B8F6B0D"/>
    <w:rsid w:val="5BA42C23"/>
    <w:rsid w:val="5C611FE0"/>
    <w:rsid w:val="5CB36E60"/>
    <w:rsid w:val="5D324280"/>
    <w:rsid w:val="5D7C7178"/>
    <w:rsid w:val="5DA36867"/>
    <w:rsid w:val="5DA5352D"/>
    <w:rsid w:val="5E0C2DD0"/>
    <w:rsid w:val="5E5A12C4"/>
    <w:rsid w:val="5E88036F"/>
    <w:rsid w:val="5EBA127A"/>
    <w:rsid w:val="5EC823E0"/>
    <w:rsid w:val="5F2D0585"/>
    <w:rsid w:val="5F7F62DB"/>
    <w:rsid w:val="5F810DC4"/>
    <w:rsid w:val="5FAD16ED"/>
    <w:rsid w:val="5FF903D9"/>
    <w:rsid w:val="60941165"/>
    <w:rsid w:val="60A66C3C"/>
    <w:rsid w:val="60DB5548"/>
    <w:rsid w:val="60F8047D"/>
    <w:rsid w:val="61481D34"/>
    <w:rsid w:val="6157537E"/>
    <w:rsid w:val="62537A75"/>
    <w:rsid w:val="627153F8"/>
    <w:rsid w:val="62A34D91"/>
    <w:rsid w:val="62ED3579"/>
    <w:rsid w:val="63270485"/>
    <w:rsid w:val="63387204"/>
    <w:rsid w:val="63634AA9"/>
    <w:rsid w:val="63911B91"/>
    <w:rsid w:val="63976F5D"/>
    <w:rsid w:val="63D55D55"/>
    <w:rsid w:val="63E85DBB"/>
    <w:rsid w:val="64052471"/>
    <w:rsid w:val="642F3463"/>
    <w:rsid w:val="644957BC"/>
    <w:rsid w:val="644A79A7"/>
    <w:rsid w:val="654736FD"/>
    <w:rsid w:val="66495E90"/>
    <w:rsid w:val="665B21E1"/>
    <w:rsid w:val="667D7C35"/>
    <w:rsid w:val="66B137E9"/>
    <w:rsid w:val="66B540ED"/>
    <w:rsid w:val="66D519C9"/>
    <w:rsid w:val="675B3DD3"/>
    <w:rsid w:val="67AF2518"/>
    <w:rsid w:val="67C245FA"/>
    <w:rsid w:val="67E858EB"/>
    <w:rsid w:val="68075FA1"/>
    <w:rsid w:val="680C3E53"/>
    <w:rsid w:val="681A4E23"/>
    <w:rsid w:val="69077E9F"/>
    <w:rsid w:val="693D28E3"/>
    <w:rsid w:val="69C27B82"/>
    <w:rsid w:val="6A0E6A75"/>
    <w:rsid w:val="6A1C17E5"/>
    <w:rsid w:val="6ABA08C1"/>
    <w:rsid w:val="6AE9324E"/>
    <w:rsid w:val="6B5E4527"/>
    <w:rsid w:val="6BBB51C4"/>
    <w:rsid w:val="6C0A1C09"/>
    <w:rsid w:val="6C4B0F58"/>
    <w:rsid w:val="6C511995"/>
    <w:rsid w:val="6C71644E"/>
    <w:rsid w:val="6CDA5121"/>
    <w:rsid w:val="6D04469C"/>
    <w:rsid w:val="6D0B07B6"/>
    <w:rsid w:val="6D773602"/>
    <w:rsid w:val="6DA24987"/>
    <w:rsid w:val="6DE36C6F"/>
    <w:rsid w:val="6DE668DD"/>
    <w:rsid w:val="6E1F380D"/>
    <w:rsid w:val="6E7C1A7C"/>
    <w:rsid w:val="6E961609"/>
    <w:rsid w:val="6E9D6C43"/>
    <w:rsid w:val="6EB71A31"/>
    <w:rsid w:val="6EC56D4A"/>
    <w:rsid w:val="6F353E41"/>
    <w:rsid w:val="6F3F55F0"/>
    <w:rsid w:val="6F450411"/>
    <w:rsid w:val="6F646419"/>
    <w:rsid w:val="6F9B3A2C"/>
    <w:rsid w:val="6FC43A72"/>
    <w:rsid w:val="6FC9214A"/>
    <w:rsid w:val="6FFE7454"/>
    <w:rsid w:val="70597661"/>
    <w:rsid w:val="7071477C"/>
    <w:rsid w:val="70F76A59"/>
    <w:rsid w:val="7192467D"/>
    <w:rsid w:val="719E3960"/>
    <w:rsid w:val="71A0304F"/>
    <w:rsid w:val="728B5D82"/>
    <w:rsid w:val="72AF27EE"/>
    <w:rsid w:val="72B33E38"/>
    <w:rsid w:val="72D17DE3"/>
    <w:rsid w:val="72DE19D9"/>
    <w:rsid w:val="731F65D2"/>
    <w:rsid w:val="735D08DE"/>
    <w:rsid w:val="736D29E1"/>
    <w:rsid w:val="73DB551B"/>
    <w:rsid w:val="74213957"/>
    <w:rsid w:val="745F66ED"/>
    <w:rsid w:val="74857FF0"/>
    <w:rsid w:val="748D53A3"/>
    <w:rsid w:val="74996878"/>
    <w:rsid w:val="74A40D07"/>
    <w:rsid w:val="74B07D3F"/>
    <w:rsid w:val="74CE35A7"/>
    <w:rsid w:val="74E90345"/>
    <w:rsid w:val="74FD1133"/>
    <w:rsid w:val="756532D7"/>
    <w:rsid w:val="75B7322A"/>
    <w:rsid w:val="75EB695D"/>
    <w:rsid w:val="765F7C55"/>
    <w:rsid w:val="76E6019F"/>
    <w:rsid w:val="77291BB9"/>
    <w:rsid w:val="778C25A1"/>
    <w:rsid w:val="77944E76"/>
    <w:rsid w:val="7809439C"/>
    <w:rsid w:val="787E4D80"/>
    <w:rsid w:val="78C114A6"/>
    <w:rsid w:val="78E443F3"/>
    <w:rsid w:val="78FC788A"/>
    <w:rsid w:val="79826C53"/>
    <w:rsid w:val="79D46A44"/>
    <w:rsid w:val="79F838F2"/>
    <w:rsid w:val="7A17238D"/>
    <w:rsid w:val="7A7F0DE9"/>
    <w:rsid w:val="7A7F26E4"/>
    <w:rsid w:val="7AB35E28"/>
    <w:rsid w:val="7ADB562F"/>
    <w:rsid w:val="7AF45559"/>
    <w:rsid w:val="7B472661"/>
    <w:rsid w:val="7B505A98"/>
    <w:rsid w:val="7B556ACF"/>
    <w:rsid w:val="7B7A24D1"/>
    <w:rsid w:val="7B8D20BF"/>
    <w:rsid w:val="7BBA04AD"/>
    <w:rsid w:val="7BBE296A"/>
    <w:rsid w:val="7C1C2800"/>
    <w:rsid w:val="7C8F2142"/>
    <w:rsid w:val="7C9F4D22"/>
    <w:rsid w:val="7CB01E5A"/>
    <w:rsid w:val="7CFA0A36"/>
    <w:rsid w:val="7CFF77E6"/>
    <w:rsid w:val="7D02404E"/>
    <w:rsid w:val="7D910386"/>
    <w:rsid w:val="7DB027D0"/>
    <w:rsid w:val="7EC34349"/>
    <w:rsid w:val="7F0F7C4D"/>
    <w:rsid w:val="7FB01993"/>
    <w:rsid w:val="7FF21D9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99"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61"/>
    <w:qFormat/>
    <w:uiPriority w:val="9"/>
    <w:pPr>
      <w:keepNext/>
      <w:keepLines/>
      <w:spacing w:before="340" w:after="330" w:line="576" w:lineRule="auto"/>
      <w:outlineLvl w:val="0"/>
    </w:pPr>
    <w:rPr>
      <w:b/>
      <w:kern w:val="44"/>
      <w:sz w:val="44"/>
      <w:szCs w:val="20"/>
    </w:rPr>
  </w:style>
  <w:style w:type="paragraph" w:styleId="3">
    <w:name w:val="heading 2"/>
    <w:basedOn w:val="1"/>
    <w:next w:val="1"/>
    <w:link w:val="76"/>
    <w:qFormat/>
    <w:uiPriority w:val="9"/>
    <w:pPr>
      <w:keepNext/>
      <w:keepLines/>
      <w:adjustRightInd w:val="0"/>
      <w:spacing w:before="260" w:after="260" w:line="416" w:lineRule="atLeast"/>
      <w:jc w:val="left"/>
      <w:textAlignment w:val="baseline"/>
      <w:outlineLvl w:val="1"/>
    </w:pPr>
    <w:rPr>
      <w:rFonts w:ascii="Arial" w:hAnsi="Arial" w:eastAsia="黑体"/>
      <w:b/>
      <w:bCs/>
      <w:kern w:val="0"/>
      <w:sz w:val="32"/>
      <w:szCs w:val="32"/>
    </w:rPr>
  </w:style>
  <w:style w:type="paragraph" w:styleId="4">
    <w:name w:val="heading 3"/>
    <w:basedOn w:val="1"/>
    <w:next w:val="1"/>
    <w:link w:val="58"/>
    <w:qFormat/>
    <w:uiPriority w:val="0"/>
    <w:pPr>
      <w:keepNext/>
      <w:keepLines/>
      <w:spacing w:before="260" w:after="260" w:line="415" w:lineRule="auto"/>
      <w:outlineLvl w:val="2"/>
    </w:pPr>
    <w:rPr>
      <w:b/>
      <w:sz w:val="32"/>
      <w:szCs w:val="20"/>
    </w:rPr>
  </w:style>
  <w:style w:type="paragraph" w:styleId="5">
    <w:name w:val="heading 4"/>
    <w:basedOn w:val="1"/>
    <w:next w:val="1"/>
    <w:link w:val="54"/>
    <w:qFormat/>
    <w:uiPriority w:val="0"/>
    <w:pPr>
      <w:keepNext/>
      <w:keepLines/>
      <w:adjustRightInd w:val="0"/>
      <w:spacing w:before="280" w:after="290" w:line="376" w:lineRule="atLeast"/>
      <w:jc w:val="left"/>
      <w:textAlignment w:val="baseline"/>
      <w:outlineLvl w:val="3"/>
    </w:pPr>
    <w:rPr>
      <w:rFonts w:ascii="Arial" w:hAnsi="Arial" w:eastAsia="黑体"/>
      <w:b/>
      <w:bCs/>
      <w:kern w:val="0"/>
      <w:sz w:val="28"/>
      <w:szCs w:val="28"/>
    </w:rPr>
  </w:style>
  <w:style w:type="paragraph" w:styleId="6">
    <w:name w:val="heading 5"/>
    <w:basedOn w:val="1"/>
    <w:next w:val="1"/>
    <w:link w:val="59"/>
    <w:qFormat/>
    <w:uiPriority w:val="0"/>
    <w:pPr>
      <w:keepNext/>
      <w:keepLines/>
      <w:adjustRightInd w:val="0"/>
      <w:spacing w:before="280" w:after="290" w:line="376" w:lineRule="atLeast"/>
      <w:jc w:val="left"/>
      <w:textAlignment w:val="baseline"/>
      <w:outlineLvl w:val="4"/>
    </w:pPr>
    <w:rPr>
      <w:b/>
      <w:bCs/>
      <w:kern w:val="0"/>
      <w:sz w:val="28"/>
      <w:szCs w:val="28"/>
    </w:rPr>
  </w:style>
  <w:style w:type="paragraph" w:styleId="7">
    <w:name w:val="heading 6"/>
    <w:basedOn w:val="1"/>
    <w:next w:val="1"/>
    <w:link w:val="72"/>
    <w:qFormat/>
    <w:uiPriority w:val="0"/>
    <w:pPr>
      <w:keepNext/>
      <w:keepLines/>
      <w:adjustRightInd w:val="0"/>
      <w:spacing w:before="240" w:after="64" w:line="320" w:lineRule="atLeast"/>
      <w:jc w:val="left"/>
      <w:textAlignment w:val="baseline"/>
      <w:outlineLvl w:val="5"/>
    </w:pPr>
    <w:rPr>
      <w:rFonts w:ascii="Arial" w:hAnsi="Arial" w:eastAsia="黑体"/>
      <w:b/>
      <w:bCs/>
      <w:kern w:val="0"/>
      <w:sz w:val="24"/>
      <w:szCs w:val="24"/>
    </w:rPr>
  </w:style>
  <w:style w:type="paragraph" w:styleId="8">
    <w:name w:val="heading 7"/>
    <w:basedOn w:val="1"/>
    <w:next w:val="1"/>
    <w:link w:val="42"/>
    <w:qFormat/>
    <w:uiPriority w:val="0"/>
    <w:pPr>
      <w:keepNext/>
      <w:keepLines/>
      <w:adjustRightInd w:val="0"/>
      <w:spacing w:before="240" w:after="64" w:line="320" w:lineRule="atLeast"/>
      <w:jc w:val="left"/>
      <w:textAlignment w:val="baseline"/>
      <w:outlineLvl w:val="6"/>
    </w:pPr>
    <w:rPr>
      <w:b/>
      <w:bCs/>
      <w:kern w:val="0"/>
      <w:sz w:val="24"/>
      <w:szCs w:val="24"/>
    </w:rPr>
  </w:style>
  <w:style w:type="paragraph" w:styleId="9">
    <w:name w:val="heading 8"/>
    <w:basedOn w:val="1"/>
    <w:next w:val="1"/>
    <w:link w:val="85"/>
    <w:qFormat/>
    <w:uiPriority w:val="0"/>
    <w:pPr>
      <w:keepNext/>
      <w:keepLines/>
      <w:adjustRightInd w:val="0"/>
      <w:spacing w:before="240" w:after="64" w:line="320" w:lineRule="atLeast"/>
      <w:jc w:val="left"/>
      <w:textAlignment w:val="baseline"/>
      <w:outlineLvl w:val="7"/>
    </w:pPr>
    <w:rPr>
      <w:rFonts w:ascii="Arial" w:hAnsi="Arial" w:eastAsia="黑体"/>
      <w:kern w:val="0"/>
      <w:sz w:val="24"/>
      <w:szCs w:val="24"/>
    </w:rPr>
  </w:style>
  <w:style w:type="paragraph" w:styleId="10">
    <w:name w:val="heading 9"/>
    <w:basedOn w:val="1"/>
    <w:next w:val="1"/>
    <w:link w:val="44"/>
    <w:qFormat/>
    <w:uiPriority w:val="0"/>
    <w:pPr>
      <w:keepNext/>
      <w:keepLines/>
      <w:adjustRightInd w:val="0"/>
      <w:spacing w:before="240" w:after="64" w:line="320" w:lineRule="atLeast"/>
      <w:jc w:val="left"/>
      <w:textAlignment w:val="baseline"/>
      <w:outlineLvl w:val="8"/>
    </w:pPr>
    <w:rPr>
      <w:rFonts w:ascii="Arial" w:hAnsi="Arial" w:eastAsia="黑体"/>
      <w:kern w:val="0"/>
      <w:szCs w:val="21"/>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qFormat/>
    <w:uiPriority w:val="0"/>
    <w:pPr>
      <w:adjustRightInd w:val="0"/>
      <w:spacing w:line="360" w:lineRule="atLeast"/>
      <w:ind w:firstLine="420" w:firstLineChars="200"/>
      <w:jc w:val="left"/>
      <w:textAlignment w:val="baseline"/>
    </w:pPr>
    <w:rPr>
      <w:kern w:val="0"/>
      <w:sz w:val="24"/>
      <w:szCs w:val="20"/>
    </w:rPr>
  </w:style>
  <w:style w:type="paragraph" w:styleId="12">
    <w:name w:val="caption"/>
    <w:basedOn w:val="1"/>
    <w:next w:val="1"/>
    <w:qFormat/>
    <w:uiPriority w:val="0"/>
    <w:rPr>
      <w:rFonts w:ascii="Arial" w:hAnsi="Arial" w:eastAsia="黑体" w:cs="Arial"/>
      <w:sz w:val="20"/>
      <w:szCs w:val="20"/>
    </w:rPr>
  </w:style>
  <w:style w:type="paragraph" w:styleId="13">
    <w:name w:val="Document Map"/>
    <w:basedOn w:val="1"/>
    <w:link w:val="69"/>
    <w:qFormat/>
    <w:uiPriority w:val="0"/>
    <w:rPr>
      <w:rFonts w:ascii="宋体"/>
      <w:kern w:val="0"/>
      <w:sz w:val="18"/>
      <w:szCs w:val="18"/>
    </w:rPr>
  </w:style>
  <w:style w:type="paragraph" w:styleId="14">
    <w:name w:val="annotation text"/>
    <w:basedOn w:val="1"/>
    <w:link w:val="60"/>
    <w:qFormat/>
    <w:uiPriority w:val="0"/>
    <w:pPr>
      <w:jc w:val="left"/>
    </w:pPr>
  </w:style>
  <w:style w:type="paragraph" w:styleId="15">
    <w:name w:val="Body Text 3"/>
    <w:basedOn w:val="1"/>
    <w:link w:val="49"/>
    <w:qFormat/>
    <w:uiPriority w:val="0"/>
    <w:pPr>
      <w:spacing w:after="120"/>
    </w:pPr>
    <w:rPr>
      <w:sz w:val="16"/>
      <w:szCs w:val="20"/>
    </w:rPr>
  </w:style>
  <w:style w:type="paragraph" w:styleId="16">
    <w:name w:val="Body Text"/>
    <w:basedOn w:val="1"/>
    <w:link w:val="65"/>
    <w:qFormat/>
    <w:uiPriority w:val="0"/>
    <w:pPr>
      <w:adjustRightInd w:val="0"/>
      <w:spacing w:after="120" w:line="360" w:lineRule="atLeast"/>
      <w:jc w:val="left"/>
      <w:textAlignment w:val="baseline"/>
    </w:pPr>
    <w:rPr>
      <w:kern w:val="0"/>
      <w:sz w:val="24"/>
      <w:szCs w:val="20"/>
    </w:rPr>
  </w:style>
  <w:style w:type="paragraph" w:styleId="17">
    <w:name w:val="Body Text Indent"/>
    <w:basedOn w:val="1"/>
    <w:link w:val="74"/>
    <w:qFormat/>
    <w:uiPriority w:val="0"/>
    <w:pPr>
      <w:spacing w:line="360" w:lineRule="auto"/>
      <w:ind w:firstLine="480" w:firstLineChars="200"/>
    </w:pPr>
    <w:rPr>
      <w:rFonts w:ascii="宋体"/>
      <w:sz w:val="24"/>
      <w:szCs w:val="20"/>
    </w:rPr>
  </w:style>
  <w:style w:type="paragraph" w:styleId="18">
    <w:name w:val="Block Text"/>
    <w:basedOn w:val="1"/>
    <w:qFormat/>
    <w:uiPriority w:val="0"/>
    <w:pPr>
      <w:spacing w:line="360" w:lineRule="auto"/>
      <w:ind w:left="1155" w:right="3840" w:firstLine="420"/>
    </w:pPr>
    <w:rPr>
      <w:sz w:val="24"/>
      <w:szCs w:val="20"/>
    </w:rPr>
  </w:style>
  <w:style w:type="paragraph" w:styleId="19">
    <w:name w:val="toc 3"/>
    <w:basedOn w:val="1"/>
    <w:next w:val="1"/>
    <w:qFormat/>
    <w:uiPriority w:val="0"/>
    <w:pPr>
      <w:spacing w:line="360" w:lineRule="auto"/>
      <w:jc w:val="center"/>
    </w:pPr>
    <w:rPr>
      <w:rFonts w:ascii="宋体" w:hAnsi="宋体"/>
      <w:iCs/>
      <w:sz w:val="32"/>
      <w:szCs w:val="24"/>
    </w:rPr>
  </w:style>
  <w:style w:type="paragraph" w:styleId="20">
    <w:name w:val="Plain Text"/>
    <w:basedOn w:val="1"/>
    <w:link w:val="55"/>
    <w:qFormat/>
    <w:uiPriority w:val="0"/>
    <w:pPr>
      <w:adjustRightInd w:val="0"/>
      <w:spacing w:line="360" w:lineRule="atLeast"/>
      <w:jc w:val="left"/>
      <w:textAlignment w:val="baseline"/>
    </w:pPr>
    <w:rPr>
      <w:rFonts w:ascii="宋体" w:hAnsi="Courier New"/>
      <w:kern w:val="0"/>
      <w:szCs w:val="21"/>
    </w:rPr>
  </w:style>
  <w:style w:type="paragraph" w:styleId="21">
    <w:name w:val="Date"/>
    <w:basedOn w:val="1"/>
    <w:next w:val="1"/>
    <w:link w:val="62"/>
    <w:qFormat/>
    <w:uiPriority w:val="0"/>
    <w:rPr>
      <w:sz w:val="24"/>
      <w:szCs w:val="20"/>
    </w:rPr>
  </w:style>
  <w:style w:type="paragraph" w:styleId="22">
    <w:name w:val="Body Text Indent 2"/>
    <w:basedOn w:val="1"/>
    <w:link w:val="87"/>
    <w:qFormat/>
    <w:uiPriority w:val="99"/>
    <w:pPr>
      <w:spacing w:after="120" w:line="480" w:lineRule="auto"/>
      <w:ind w:left="420" w:leftChars="200"/>
    </w:pPr>
    <w:rPr>
      <w:szCs w:val="20"/>
    </w:rPr>
  </w:style>
  <w:style w:type="paragraph" w:styleId="23">
    <w:name w:val="Balloon Text"/>
    <w:basedOn w:val="1"/>
    <w:link w:val="50"/>
    <w:qFormat/>
    <w:uiPriority w:val="0"/>
    <w:rPr>
      <w:kern w:val="0"/>
      <w:sz w:val="18"/>
      <w:szCs w:val="18"/>
    </w:rPr>
  </w:style>
  <w:style w:type="paragraph" w:styleId="24">
    <w:name w:val="footer"/>
    <w:basedOn w:val="1"/>
    <w:link w:val="86"/>
    <w:qFormat/>
    <w:uiPriority w:val="0"/>
    <w:pPr>
      <w:tabs>
        <w:tab w:val="center" w:pos="4153"/>
        <w:tab w:val="right" w:pos="8306"/>
      </w:tabs>
      <w:snapToGrid w:val="0"/>
      <w:jc w:val="left"/>
    </w:pPr>
    <w:rPr>
      <w:kern w:val="0"/>
      <w:sz w:val="18"/>
      <w:szCs w:val="18"/>
    </w:rPr>
  </w:style>
  <w:style w:type="paragraph" w:styleId="25">
    <w:name w:val="header"/>
    <w:basedOn w:val="1"/>
    <w:link w:val="73"/>
    <w:qFormat/>
    <w:uiPriority w:val="0"/>
    <w:pPr>
      <w:pBdr>
        <w:bottom w:val="single" w:color="auto" w:sz="6" w:space="1"/>
      </w:pBdr>
      <w:tabs>
        <w:tab w:val="center" w:pos="4153"/>
        <w:tab w:val="right" w:pos="8306"/>
      </w:tabs>
      <w:snapToGrid w:val="0"/>
      <w:jc w:val="center"/>
    </w:pPr>
    <w:rPr>
      <w:kern w:val="0"/>
      <w:sz w:val="18"/>
      <w:szCs w:val="18"/>
    </w:rPr>
  </w:style>
  <w:style w:type="paragraph" w:styleId="26">
    <w:name w:val="List"/>
    <w:basedOn w:val="1"/>
    <w:qFormat/>
    <w:uiPriority w:val="0"/>
    <w:pPr>
      <w:ind w:left="420" w:hanging="420"/>
    </w:pPr>
    <w:rPr>
      <w:rFonts w:eastAsia="楷体_GB2312"/>
      <w:sz w:val="32"/>
      <w:szCs w:val="20"/>
    </w:rPr>
  </w:style>
  <w:style w:type="paragraph" w:styleId="27">
    <w:name w:val="Body Text Indent 3"/>
    <w:basedOn w:val="1"/>
    <w:link w:val="46"/>
    <w:qFormat/>
    <w:uiPriority w:val="0"/>
    <w:pPr>
      <w:adjustRightInd w:val="0"/>
      <w:spacing w:after="120" w:line="360" w:lineRule="atLeast"/>
      <w:ind w:left="420" w:leftChars="200"/>
      <w:jc w:val="left"/>
      <w:textAlignment w:val="baseline"/>
    </w:pPr>
    <w:rPr>
      <w:kern w:val="0"/>
      <w:sz w:val="16"/>
      <w:szCs w:val="16"/>
    </w:rPr>
  </w:style>
  <w:style w:type="paragraph" w:styleId="28">
    <w:name w:val="Body Text 2"/>
    <w:basedOn w:val="1"/>
    <w:link w:val="43"/>
    <w:qFormat/>
    <w:uiPriority w:val="0"/>
    <w:pPr>
      <w:adjustRightInd w:val="0"/>
      <w:spacing w:after="120" w:line="480" w:lineRule="auto"/>
      <w:jc w:val="left"/>
      <w:textAlignment w:val="baseline"/>
    </w:pPr>
    <w:rPr>
      <w:kern w:val="0"/>
      <w:sz w:val="24"/>
      <w:szCs w:val="20"/>
    </w:rPr>
  </w:style>
  <w:style w:type="paragraph" w:styleId="29">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30">
    <w:name w:val="annotation subject"/>
    <w:basedOn w:val="14"/>
    <w:next w:val="14"/>
    <w:link w:val="57"/>
    <w:qFormat/>
    <w:uiPriority w:val="0"/>
    <w:rPr>
      <w:b/>
      <w:bCs/>
    </w:rPr>
  </w:style>
  <w:style w:type="paragraph" w:styleId="31">
    <w:name w:val="Body Text First Indent"/>
    <w:basedOn w:val="16"/>
    <w:link w:val="53"/>
    <w:qFormat/>
    <w:uiPriority w:val="0"/>
    <w:pPr>
      <w:ind w:firstLine="420" w:firstLineChars="100"/>
    </w:pPr>
  </w:style>
  <w:style w:type="paragraph" w:styleId="32">
    <w:name w:val="Body Text First Indent 2"/>
    <w:basedOn w:val="17"/>
    <w:qFormat/>
    <w:uiPriority w:val="99"/>
    <w:pPr>
      <w:tabs>
        <w:tab w:val="left" w:pos="945"/>
        <w:tab w:val="left" w:pos="1155"/>
      </w:tabs>
      <w:spacing w:after="120"/>
      <w:ind w:left="420" w:leftChars="200" w:firstLine="420"/>
    </w:pPr>
  </w:style>
  <w:style w:type="table" w:styleId="34">
    <w:name w:val="Table Grid"/>
    <w:basedOn w:val="33"/>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6">
    <w:name w:val="Strong"/>
    <w:basedOn w:val="35"/>
    <w:qFormat/>
    <w:uiPriority w:val="0"/>
    <w:rPr>
      <w:b/>
      <w:bCs/>
    </w:rPr>
  </w:style>
  <w:style w:type="character" w:styleId="37">
    <w:name w:val="page number"/>
    <w:basedOn w:val="35"/>
    <w:qFormat/>
    <w:uiPriority w:val="0"/>
  </w:style>
  <w:style w:type="character" w:styleId="38">
    <w:name w:val="FollowedHyperlink"/>
    <w:qFormat/>
    <w:uiPriority w:val="0"/>
    <w:rPr>
      <w:color w:val="444444"/>
      <w:u w:val="none"/>
    </w:rPr>
  </w:style>
  <w:style w:type="character" w:styleId="39">
    <w:name w:val="Emphasis"/>
    <w:qFormat/>
    <w:uiPriority w:val="0"/>
  </w:style>
  <w:style w:type="character" w:styleId="40">
    <w:name w:val="Hyperlink"/>
    <w:qFormat/>
    <w:uiPriority w:val="0"/>
    <w:rPr>
      <w:color w:val="444444"/>
      <w:u w:val="none"/>
    </w:rPr>
  </w:style>
  <w:style w:type="character" w:styleId="41">
    <w:name w:val="annotation reference"/>
    <w:qFormat/>
    <w:uiPriority w:val="0"/>
    <w:rPr>
      <w:sz w:val="21"/>
      <w:szCs w:val="21"/>
    </w:rPr>
  </w:style>
  <w:style w:type="character" w:customStyle="1" w:styleId="42">
    <w:name w:val="标题 7 Char"/>
    <w:link w:val="8"/>
    <w:qFormat/>
    <w:uiPriority w:val="0"/>
    <w:rPr>
      <w:rFonts w:ascii="Times New Roman" w:hAnsi="Times New Roman"/>
      <w:b/>
      <w:bCs/>
      <w:sz w:val="24"/>
      <w:szCs w:val="24"/>
    </w:rPr>
  </w:style>
  <w:style w:type="character" w:customStyle="1" w:styleId="43">
    <w:name w:val="正文文本 2 Char"/>
    <w:link w:val="28"/>
    <w:qFormat/>
    <w:uiPriority w:val="0"/>
    <w:rPr>
      <w:rFonts w:ascii="Times New Roman" w:hAnsi="Times New Roman"/>
      <w:sz w:val="24"/>
    </w:rPr>
  </w:style>
  <w:style w:type="character" w:customStyle="1" w:styleId="44">
    <w:name w:val="标题 9 Char"/>
    <w:link w:val="10"/>
    <w:qFormat/>
    <w:uiPriority w:val="0"/>
    <w:rPr>
      <w:rFonts w:ascii="Arial" w:hAnsi="Arial" w:eastAsia="黑体"/>
      <w:sz w:val="21"/>
      <w:szCs w:val="21"/>
    </w:rPr>
  </w:style>
  <w:style w:type="character" w:customStyle="1" w:styleId="45">
    <w:name w:val="red1"/>
    <w:qFormat/>
    <w:uiPriority w:val="0"/>
    <w:rPr>
      <w:color w:val="FF0000"/>
      <w:sz w:val="18"/>
      <w:szCs w:val="18"/>
    </w:rPr>
  </w:style>
  <w:style w:type="character" w:customStyle="1" w:styleId="46">
    <w:name w:val="正文文本缩进 3 Char"/>
    <w:link w:val="27"/>
    <w:qFormat/>
    <w:uiPriority w:val="0"/>
    <w:rPr>
      <w:rFonts w:ascii="Times New Roman" w:hAnsi="Times New Roman"/>
      <w:sz w:val="16"/>
      <w:szCs w:val="16"/>
    </w:rPr>
  </w:style>
  <w:style w:type="character" w:customStyle="1" w:styleId="47">
    <w:name w:val="hover25"/>
    <w:basedOn w:val="35"/>
    <w:qFormat/>
    <w:uiPriority w:val="0"/>
  </w:style>
  <w:style w:type="character" w:customStyle="1" w:styleId="48">
    <w:name w:val="页码1"/>
    <w:basedOn w:val="35"/>
    <w:qFormat/>
    <w:uiPriority w:val="0"/>
  </w:style>
  <w:style w:type="character" w:customStyle="1" w:styleId="49">
    <w:name w:val="正文文本 3 Char"/>
    <w:link w:val="15"/>
    <w:qFormat/>
    <w:uiPriority w:val="0"/>
    <w:rPr>
      <w:rFonts w:ascii="Times New Roman" w:hAnsi="Times New Roman"/>
      <w:kern w:val="2"/>
      <w:sz w:val="16"/>
    </w:rPr>
  </w:style>
  <w:style w:type="character" w:customStyle="1" w:styleId="50">
    <w:name w:val="批注框文本 Char"/>
    <w:link w:val="23"/>
    <w:qFormat/>
    <w:uiPriority w:val="0"/>
    <w:rPr>
      <w:sz w:val="18"/>
      <w:szCs w:val="18"/>
    </w:rPr>
  </w:style>
  <w:style w:type="character" w:customStyle="1" w:styleId="51">
    <w:name w:val="green1"/>
    <w:qFormat/>
    <w:uiPriority w:val="0"/>
    <w:rPr>
      <w:color w:val="66AE00"/>
      <w:sz w:val="18"/>
      <w:szCs w:val="18"/>
    </w:rPr>
  </w:style>
  <w:style w:type="character" w:customStyle="1" w:styleId="52">
    <w:name w:val="right"/>
    <w:qFormat/>
    <w:uiPriority w:val="0"/>
    <w:rPr>
      <w:color w:val="999999"/>
      <w:sz w:val="18"/>
      <w:szCs w:val="18"/>
    </w:rPr>
  </w:style>
  <w:style w:type="character" w:customStyle="1" w:styleId="53">
    <w:name w:val="正文首行缩进 Char"/>
    <w:link w:val="31"/>
    <w:qFormat/>
    <w:uiPriority w:val="0"/>
    <w:rPr>
      <w:sz w:val="24"/>
    </w:rPr>
  </w:style>
  <w:style w:type="character" w:customStyle="1" w:styleId="54">
    <w:name w:val="标题 4 Char"/>
    <w:link w:val="5"/>
    <w:qFormat/>
    <w:uiPriority w:val="0"/>
    <w:rPr>
      <w:rFonts w:ascii="Arial" w:hAnsi="Arial" w:eastAsia="黑体"/>
      <w:b/>
      <w:bCs/>
      <w:sz w:val="28"/>
      <w:szCs w:val="28"/>
    </w:rPr>
  </w:style>
  <w:style w:type="character" w:customStyle="1" w:styleId="55">
    <w:name w:val="纯文本 Char"/>
    <w:link w:val="20"/>
    <w:qFormat/>
    <w:uiPriority w:val="99"/>
    <w:rPr>
      <w:rFonts w:ascii="宋体" w:hAnsi="Courier New" w:cs="Courier New"/>
      <w:sz w:val="21"/>
      <w:szCs w:val="21"/>
    </w:rPr>
  </w:style>
  <w:style w:type="character" w:customStyle="1" w:styleId="56">
    <w:name w:val="green"/>
    <w:qFormat/>
    <w:uiPriority w:val="0"/>
    <w:rPr>
      <w:color w:val="66AE00"/>
      <w:sz w:val="18"/>
      <w:szCs w:val="18"/>
    </w:rPr>
  </w:style>
  <w:style w:type="character" w:customStyle="1" w:styleId="57">
    <w:name w:val="批注主题 Char"/>
    <w:link w:val="30"/>
    <w:qFormat/>
    <w:uiPriority w:val="0"/>
    <w:rPr>
      <w:b/>
      <w:bCs/>
      <w:kern w:val="2"/>
      <w:sz w:val="21"/>
      <w:szCs w:val="22"/>
    </w:rPr>
  </w:style>
  <w:style w:type="character" w:customStyle="1" w:styleId="58">
    <w:name w:val="标题 3 Char"/>
    <w:link w:val="4"/>
    <w:qFormat/>
    <w:uiPriority w:val="0"/>
    <w:rPr>
      <w:rFonts w:ascii="Times New Roman" w:hAnsi="Times New Roman"/>
      <w:b/>
      <w:kern w:val="2"/>
      <w:sz w:val="32"/>
    </w:rPr>
  </w:style>
  <w:style w:type="character" w:customStyle="1" w:styleId="59">
    <w:name w:val="标题 5 Char"/>
    <w:link w:val="6"/>
    <w:qFormat/>
    <w:uiPriority w:val="0"/>
    <w:rPr>
      <w:rFonts w:ascii="Times New Roman" w:hAnsi="Times New Roman"/>
      <w:b/>
      <w:bCs/>
      <w:sz w:val="28"/>
      <w:szCs w:val="28"/>
    </w:rPr>
  </w:style>
  <w:style w:type="character" w:customStyle="1" w:styleId="60">
    <w:name w:val="批注文字 Char"/>
    <w:link w:val="14"/>
    <w:qFormat/>
    <w:uiPriority w:val="0"/>
    <w:rPr>
      <w:kern w:val="2"/>
      <w:sz w:val="21"/>
      <w:szCs w:val="22"/>
    </w:rPr>
  </w:style>
  <w:style w:type="character" w:customStyle="1" w:styleId="61">
    <w:name w:val="标题 1 Char"/>
    <w:link w:val="2"/>
    <w:qFormat/>
    <w:uiPriority w:val="9"/>
    <w:rPr>
      <w:rFonts w:ascii="Times New Roman" w:hAnsi="Times New Roman"/>
      <w:b/>
      <w:kern w:val="44"/>
      <w:sz w:val="44"/>
    </w:rPr>
  </w:style>
  <w:style w:type="character" w:customStyle="1" w:styleId="62">
    <w:name w:val="日期 Char"/>
    <w:link w:val="21"/>
    <w:qFormat/>
    <w:uiPriority w:val="0"/>
    <w:rPr>
      <w:rFonts w:ascii="Times New Roman" w:hAnsi="Times New Roman"/>
      <w:kern w:val="2"/>
      <w:sz w:val="24"/>
    </w:rPr>
  </w:style>
  <w:style w:type="character" w:customStyle="1" w:styleId="63">
    <w:name w:val="lw_collapsiblearea_title1"/>
    <w:qFormat/>
    <w:uiPriority w:val="0"/>
    <w:rPr>
      <w:rFonts w:hint="default" w:ascii="Segoe UI" w:hAnsi="Segoe UI" w:cs="Segoe UI"/>
      <w:b/>
      <w:bCs/>
      <w:color w:val="3F529C"/>
      <w:sz w:val="37"/>
      <w:szCs w:val="37"/>
    </w:rPr>
  </w:style>
  <w:style w:type="character" w:customStyle="1" w:styleId="64">
    <w:name w:val="red2"/>
    <w:qFormat/>
    <w:uiPriority w:val="0"/>
    <w:rPr>
      <w:color w:val="FF0000"/>
      <w:sz w:val="18"/>
      <w:szCs w:val="18"/>
    </w:rPr>
  </w:style>
  <w:style w:type="character" w:customStyle="1" w:styleId="65">
    <w:name w:val="正文文本 Char"/>
    <w:link w:val="16"/>
    <w:qFormat/>
    <w:uiPriority w:val="0"/>
    <w:rPr>
      <w:rFonts w:ascii="Times New Roman" w:hAnsi="Times New Roman"/>
      <w:sz w:val="24"/>
    </w:rPr>
  </w:style>
  <w:style w:type="character" w:customStyle="1" w:styleId="66">
    <w:name w:val="parameter"/>
    <w:basedOn w:val="35"/>
    <w:qFormat/>
    <w:uiPriority w:val="0"/>
  </w:style>
  <w:style w:type="character" w:customStyle="1" w:styleId="67">
    <w:name w:val="input"/>
    <w:qFormat/>
    <w:uiPriority w:val="0"/>
    <w:rPr>
      <w:b/>
      <w:bCs/>
    </w:rPr>
  </w:style>
  <w:style w:type="character" w:customStyle="1" w:styleId="68">
    <w:name w:val="label"/>
    <w:qFormat/>
    <w:uiPriority w:val="0"/>
    <w:rPr>
      <w:b/>
      <w:bCs/>
    </w:rPr>
  </w:style>
  <w:style w:type="character" w:customStyle="1" w:styleId="69">
    <w:name w:val="文档结构图 Char"/>
    <w:link w:val="13"/>
    <w:qFormat/>
    <w:uiPriority w:val="0"/>
    <w:rPr>
      <w:rFonts w:ascii="宋体" w:eastAsia="宋体"/>
      <w:sz w:val="18"/>
      <w:szCs w:val="18"/>
    </w:rPr>
  </w:style>
  <w:style w:type="character" w:customStyle="1" w:styleId="70">
    <w:name w:val="form-textarea-print1"/>
    <w:qFormat/>
    <w:uiPriority w:val="0"/>
    <w:rPr>
      <w:sz w:val="18"/>
      <w:szCs w:val="18"/>
    </w:rPr>
  </w:style>
  <w:style w:type="character" w:customStyle="1" w:styleId="71">
    <w:name w:val="red"/>
    <w:qFormat/>
    <w:uiPriority w:val="0"/>
    <w:rPr>
      <w:color w:val="FF0000"/>
    </w:rPr>
  </w:style>
  <w:style w:type="character" w:customStyle="1" w:styleId="72">
    <w:name w:val="标题 6 Char"/>
    <w:link w:val="7"/>
    <w:qFormat/>
    <w:uiPriority w:val="0"/>
    <w:rPr>
      <w:rFonts w:ascii="Arial" w:hAnsi="Arial" w:eastAsia="黑体"/>
      <w:b/>
      <w:bCs/>
      <w:sz w:val="24"/>
      <w:szCs w:val="24"/>
    </w:rPr>
  </w:style>
  <w:style w:type="character" w:customStyle="1" w:styleId="73">
    <w:name w:val="页眉 Char"/>
    <w:link w:val="25"/>
    <w:qFormat/>
    <w:uiPriority w:val="0"/>
    <w:rPr>
      <w:sz w:val="18"/>
      <w:szCs w:val="18"/>
    </w:rPr>
  </w:style>
  <w:style w:type="character" w:customStyle="1" w:styleId="74">
    <w:name w:val="正文文本缩进 Char"/>
    <w:link w:val="17"/>
    <w:qFormat/>
    <w:uiPriority w:val="0"/>
    <w:rPr>
      <w:rFonts w:ascii="宋体" w:hAnsi="Times New Roman"/>
      <w:kern w:val="2"/>
      <w:sz w:val="24"/>
    </w:rPr>
  </w:style>
  <w:style w:type="character" w:customStyle="1" w:styleId="75">
    <w:name w:val="tgtsentence"/>
    <w:basedOn w:val="35"/>
    <w:qFormat/>
    <w:uiPriority w:val="0"/>
  </w:style>
  <w:style w:type="character" w:customStyle="1" w:styleId="76">
    <w:name w:val="标题 2 Char"/>
    <w:link w:val="3"/>
    <w:qFormat/>
    <w:uiPriority w:val="9"/>
    <w:rPr>
      <w:rFonts w:ascii="Arial" w:hAnsi="Arial" w:eastAsia="黑体"/>
      <w:b/>
      <w:bCs/>
      <w:sz w:val="32"/>
      <w:szCs w:val="32"/>
    </w:rPr>
  </w:style>
  <w:style w:type="character" w:customStyle="1" w:styleId="77">
    <w:name w:val="font81"/>
    <w:basedOn w:val="35"/>
    <w:qFormat/>
    <w:uiPriority w:val="0"/>
    <w:rPr>
      <w:rFonts w:hint="eastAsia" w:ascii="宋体" w:hAnsi="宋体" w:eastAsia="宋体" w:cs="宋体"/>
      <w:color w:val="000000"/>
      <w:sz w:val="18"/>
      <w:szCs w:val="18"/>
      <w:u w:val="none"/>
    </w:rPr>
  </w:style>
  <w:style w:type="character" w:customStyle="1" w:styleId="78">
    <w:name w:val="列出段落 Char"/>
    <w:link w:val="79"/>
    <w:qFormat/>
    <w:uiPriority w:val="0"/>
    <w:rPr>
      <w:bCs/>
      <w:kern w:val="2"/>
      <w:sz w:val="21"/>
    </w:rPr>
  </w:style>
  <w:style w:type="paragraph" w:customStyle="1" w:styleId="79">
    <w:name w:val="列出段落1"/>
    <w:basedOn w:val="1"/>
    <w:link w:val="78"/>
    <w:qFormat/>
    <w:uiPriority w:val="0"/>
    <w:pPr>
      <w:ind w:firstLine="420" w:firstLineChars="200"/>
    </w:pPr>
    <w:rPr>
      <w:bCs/>
      <w:szCs w:val="20"/>
    </w:rPr>
  </w:style>
  <w:style w:type="character" w:customStyle="1" w:styleId="80">
    <w:name w:val="gb-jt"/>
    <w:basedOn w:val="35"/>
    <w:qFormat/>
    <w:uiPriority w:val="0"/>
  </w:style>
  <w:style w:type="character" w:customStyle="1" w:styleId="81">
    <w:name w:val="blue"/>
    <w:qFormat/>
    <w:uiPriority w:val="0"/>
    <w:rPr>
      <w:color w:val="0371C6"/>
      <w:sz w:val="21"/>
      <w:szCs w:val="21"/>
    </w:rPr>
  </w:style>
  <w:style w:type="character" w:customStyle="1" w:styleId="82">
    <w:name w:val="hover"/>
    <w:basedOn w:val="35"/>
    <w:qFormat/>
    <w:uiPriority w:val="0"/>
  </w:style>
  <w:style w:type="character" w:customStyle="1" w:styleId="83">
    <w:name w:val="font11"/>
    <w:basedOn w:val="35"/>
    <w:qFormat/>
    <w:uiPriority w:val="0"/>
    <w:rPr>
      <w:rFonts w:hint="eastAsia" w:ascii="宋体" w:hAnsi="宋体" w:eastAsia="宋体" w:cs="宋体"/>
      <w:color w:val="000000"/>
      <w:sz w:val="21"/>
      <w:szCs w:val="21"/>
      <w:u w:val="none"/>
    </w:rPr>
  </w:style>
  <w:style w:type="character" w:customStyle="1" w:styleId="84">
    <w:name w:val="font91"/>
    <w:basedOn w:val="35"/>
    <w:qFormat/>
    <w:uiPriority w:val="0"/>
    <w:rPr>
      <w:rFonts w:hint="eastAsia" w:ascii="宋体" w:hAnsi="宋体" w:eastAsia="宋体" w:cs="宋体"/>
      <w:color w:val="000000"/>
      <w:sz w:val="18"/>
      <w:szCs w:val="18"/>
      <w:u w:val="none"/>
      <w:vertAlign w:val="superscript"/>
    </w:rPr>
  </w:style>
  <w:style w:type="character" w:customStyle="1" w:styleId="85">
    <w:name w:val="标题 8 Char"/>
    <w:link w:val="9"/>
    <w:qFormat/>
    <w:uiPriority w:val="0"/>
    <w:rPr>
      <w:rFonts w:ascii="Arial" w:hAnsi="Arial" w:eastAsia="黑体"/>
      <w:sz w:val="24"/>
      <w:szCs w:val="24"/>
    </w:rPr>
  </w:style>
  <w:style w:type="character" w:customStyle="1" w:styleId="86">
    <w:name w:val="页脚 Char"/>
    <w:link w:val="24"/>
    <w:qFormat/>
    <w:uiPriority w:val="0"/>
    <w:rPr>
      <w:sz w:val="18"/>
      <w:szCs w:val="18"/>
    </w:rPr>
  </w:style>
  <w:style w:type="character" w:customStyle="1" w:styleId="87">
    <w:name w:val="正文文本缩进 2 Char"/>
    <w:link w:val="22"/>
    <w:qFormat/>
    <w:uiPriority w:val="99"/>
    <w:rPr>
      <w:rFonts w:ascii="Times New Roman" w:hAnsi="Times New Roman"/>
      <w:kern w:val="2"/>
      <w:sz w:val="21"/>
    </w:rPr>
  </w:style>
  <w:style w:type="character" w:customStyle="1" w:styleId="88">
    <w:name w:val="Char Char8"/>
    <w:qFormat/>
    <w:uiPriority w:val="0"/>
    <w:rPr>
      <w:rFonts w:ascii="Arial" w:hAnsi="Arial" w:eastAsia="黑体"/>
      <w:b/>
      <w:bCs/>
      <w:kern w:val="2"/>
      <w:sz w:val="32"/>
      <w:szCs w:val="32"/>
      <w:lang w:val="en-US" w:eastAsia="zh-CN" w:bidi="ar-SA"/>
    </w:rPr>
  </w:style>
  <w:style w:type="character" w:customStyle="1" w:styleId="89">
    <w:name w:val="font01"/>
    <w:basedOn w:val="35"/>
    <w:qFormat/>
    <w:uiPriority w:val="0"/>
    <w:rPr>
      <w:rFonts w:hint="eastAsia" w:ascii="宋体" w:hAnsi="宋体" w:eastAsia="宋体" w:cs="宋体"/>
      <w:color w:val="000000"/>
      <w:sz w:val="21"/>
      <w:szCs w:val="21"/>
      <w:u w:val="none"/>
      <w:vertAlign w:val="superscript"/>
    </w:rPr>
  </w:style>
  <w:style w:type="character" w:customStyle="1" w:styleId="90">
    <w:name w:val="code"/>
    <w:basedOn w:val="35"/>
    <w:qFormat/>
    <w:uiPriority w:val="0"/>
  </w:style>
  <w:style w:type="paragraph" w:customStyle="1" w:styleId="91">
    <w:name w:val="样式 标题 2 + 宋体 五号 非加粗 黑色"/>
    <w:basedOn w:val="3"/>
    <w:qFormat/>
    <w:uiPriority w:val="0"/>
    <w:rPr>
      <w:rFonts w:ascii="宋体" w:hAnsi="宋体" w:eastAsia="宋体"/>
      <w:b w:val="0"/>
      <w:bCs w:val="0"/>
      <w:color w:val="000000"/>
      <w:sz w:val="21"/>
    </w:rPr>
  </w:style>
  <w:style w:type="paragraph" w:customStyle="1" w:styleId="92">
    <w:name w:val="Normal_22"/>
    <w:qFormat/>
    <w:uiPriority w:val="0"/>
    <w:pPr>
      <w:spacing w:before="120" w:after="240"/>
      <w:jc w:val="both"/>
    </w:pPr>
    <w:rPr>
      <w:rFonts w:ascii="Times New Roman" w:hAnsi="Times New Roman" w:eastAsia="宋体" w:cs="Times New Roman"/>
      <w:sz w:val="22"/>
      <w:szCs w:val="22"/>
      <w:lang w:val="en-US" w:eastAsia="en-US" w:bidi="ar-SA"/>
    </w:rPr>
  </w:style>
  <w:style w:type="paragraph" w:customStyle="1" w:styleId="93">
    <w:name w:val="样式1"/>
    <w:basedOn w:val="1"/>
    <w:qFormat/>
    <w:uiPriority w:val="0"/>
    <w:pPr>
      <w:numPr>
        <w:ilvl w:val="0"/>
        <w:numId w:val="1"/>
      </w:numPr>
      <w:adjustRightInd w:val="0"/>
      <w:textAlignment w:val="baseline"/>
    </w:pPr>
    <w:rPr>
      <w:rFonts w:ascii="宋体" w:hAnsi="宋体"/>
      <w:kern w:val="0"/>
      <w:szCs w:val="21"/>
    </w:rPr>
  </w:style>
  <w:style w:type="paragraph" w:customStyle="1" w:styleId="94">
    <w:name w:val="标题 51"/>
    <w:basedOn w:val="1"/>
    <w:next w:val="1"/>
    <w:qFormat/>
    <w:uiPriority w:val="9"/>
    <w:pPr>
      <w:keepNext/>
      <w:keepLines/>
      <w:numPr>
        <w:ilvl w:val="4"/>
        <w:numId w:val="2"/>
      </w:numPr>
      <w:spacing w:before="280" w:after="290" w:line="376" w:lineRule="auto"/>
      <w:outlineLvl w:val="4"/>
    </w:pPr>
    <w:rPr>
      <w:rFonts w:eastAsia="黑体"/>
      <w:b/>
      <w:bCs/>
      <w:sz w:val="28"/>
      <w:szCs w:val="28"/>
    </w:rPr>
  </w:style>
  <w:style w:type="paragraph" w:customStyle="1" w:styleId="95">
    <w:name w:val="Char Char Char Char"/>
    <w:basedOn w:val="1"/>
    <w:qFormat/>
    <w:uiPriority w:val="0"/>
    <w:rPr>
      <w:rFonts w:ascii="Tahoma" w:hAnsi="Tahoma"/>
      <w:sz w:val="24"/>
      <w:szCs w:val="20"/>
    </w:rPr>
  </w:style>
  <w:style w:type="paragraph" w:customStyle="1" w:styleId="96">
    <w:name w:val="标题 61"/>
    <w:basedOn w:val="1"/>
    <w:next w:val="1"/>
    <w:qFormat/>
    <w:uiPriority w:val="9"/>
    <w:pPr>
      <w:keepNext/>
      <w:keepLines/>
      <w:numPr>
        <w:ilvl w:val="5"/>
        <w:numId w:val="2"/>
      </w:numPr>
      <w:spacing w:line="360" w:lineRule="auto"/>
      <w:outlineLvl w:val="5"/>
    </w:pPr>
    <w:rPr>
      <w:rFonts w:ascii="Arial" w:hAnsi="Arial" w:eastAsia="黑体"/>
      <w:bCs/>
      <w:sz w:val="28"/>
      <w:szCs w:val="24"/>
    </w:rPr>
  </w:style>
  <w:style w:type="paragraph" w:customStyle="1" w:styleId="97">
    <w:name w:val="Char1 Char Char Char Char Char Char Char"/>
    <w:basedOn w:val="1"/>
    <w:qFormat/>
    <w:uiPriority w:val="0"/>
    <w:rPr>
      <w:rFonts w:ascii="Tahoma" w:hAnsi="Tahoma"/>
      <w:sz w:val="24"/>
      <w:szCs w:val="30"/>
    </w:rPr>
  </w:style>
  <w:style w:type="paragraph" w:customStyle="1" w:styleId="98">
    <w:name w:val="PMstyle"/>
    <w:qFormat/>
    <w:uiPriority w:val="0"/>
    <w:rPr>
      <w:rFonts w:ascii="Tahoma" w:hAnsi="Tahoma" w:eastAsia="宋体" w:cs="Times New Roman"/>
      <w:sz w:val="22"/>
      <w:lang w:val="en-US" w:eastAsia="zh-CN" w:bidi="ar-SA"/>
    </w:rPr>
  </w:style>
  <w:style w:type="paragraph" w:customStyle="1" w:styleId="99">
    <w:name w:val="标题 31"/>
    <w:basedOn w:val="1"/>
    <w:next w:val="1"/>
    <w:unhideWhenUsed/>
    <w:qFormat/>
    <w:uiPriority w:val="9"/>
    <w:pPr>
      <w:keepNext/>
      <w:keepLines/>
      <w:numPr>
        <w:ilvl w:val="2"/>
        <w:numId w:val="2"/>
      </w:numPr>
      <w:spacing w:beforeLines="50" w:afterLines="50"/>
      <w:ind w:right="100" w:rightChars="100"/>
      <w:outlineLvl w:val="2"/>
    </w:pPr>
    <w:rPr>
      <w:rFonts w:ascii="楷体_GB2312" w:hAnsi="Arial" w:eastAsia="黑体"/>
      <w:bCs/>
      <w:sz w:val="32"/>
      <w:szCs w:val="32"/>
    </w:rPr>
  </w:style>
  <w:style w:type="paragraph" w:customStyle="1" w:styleId="100">
    <w:name w:val="p18"/>
    <w:basedOn w:val="1"/>
    <w:qFormat/>
    <w:uiPriority w:val="0"/>
    <w:pPr>
      <w:widowControl/>
      <w:spacing w:line="440" w:lineRule="atLeast"/>
    </w:pPr>
    <w:rPr>
      <w:rFonts w:ascii="宋体" w:hAnsi="宋体" w:cs="宋体"/>
      <w:kern w:val="0"/>
      <w:sz w:val="24"/>
      <w:szCs w:val="24"/>
    </w:rPr>
  </w:style>
  <w:style w:type="paragraph" w:customStyle="1" w:styleId="101">
    <w:name w:val="标题 11"/>
    <w:basedOn w:val="1"/>
    <w:next w:val="1"/>
    <w:qFormat/>
    <w:uiPriority w:val="9"/>
    <w:pPr>
      <w:keepNext/>
      <w:keepLines/>
      <w:numPr>
        <w:ilvl w:val="0"/>
        <w:numId w:val="2"/>
      </w:numPr>
      <w:spacing w:beforeLines="50" w:afterLines="50"/>
      <w:outlineLvl w:val="0"/>
    </w:pPr>
    <w:rPr>
      <w:rFonts w:ascii="黑体" w:hAnsi="Arial" w:eastAsia="黑体"/>
      <w:bCs/>
      <w:kern w:val="44"/>
      <w:sz w:val="44"/>
      <w:szCs w:val="36"/>
    </w:rPr>
  </w:style>
  <w:style w:type="paragraph" w:customStyle="1" w:styleId="102">
    <w:name w:val="Char Char1 Char Char Char Char Char Char"/>
    <w:basedOn w:val="1"/>
    <w:qFormat/>
    <w:uiPriority w:val="0"/>
    <w:pPr>
      <w:widowControl/>
      <w:spacing w:after="160" w:line="240" w:lineRule="exact"/>
      <w:jc w:val="left"/>
    </w:pPr>
    <w:rPr>
      <w:szCs w:val="20"/>
    </w:rPr>
  </w:style>
  <w:style w:type="paragraph" w:customStyle="1" w:styleId="103">
    <w:name w:val="Char Char1 Char Char Char Char Char Char1"/>
    <w:basedOn w:val="1"/>
    <w:qFormat/>
    <w:uiPriority w:val="0"/>
    <w:pPr>
      <w:widowControl/>
      <w:spacing w:after="160" w:line="240" w:lineRule="exact"/>
      <w:jc w:val="left"/>
    </w:pPr>
  </w:style>
  <w:style w:type="paragraph" w:customStyle="1" w:styleId="104">
    <w:name w:val="标题 91"/>
    <w:basedOn w:val="1"/>
    <w:next w:val="1"/>
    <w:qFormat/>
    <w:uiPriority w:val="9"/>
    <w:pPr>
      <w:keepNext/>
      <w:keepLines/>
      <w:numPr>
        <w:ilvl w:val="8"/>
        <w:numId w:val="2"/>
      </w:numPr>
      <w:spacing w:before="240" w:after="64" w:line="320" w:lineRule="auto"/>
      <w:outlineLvl w:val="8"/>
    </w:pPr>
    <w:rPr>
      <w:rFonts w:ascii="Arial" w:hAnsi="Arial" w:eastAsia="黑体"/>
      <w:bCs/>
      <w:szCs w:val="21"/>
    </w:rPr>
  </w:style>
  <w:style w:type="paragraph" w:customStyle="1" w:styleId="105">
    <w:name w:val="标书正文文本"/>
    <w:basedOn w:val="1"/>
    <w:qFormat/>
    <w:uiPriority w:val="0"/>
    <w:pPr>
      <w:spacing w:line="360" w:lineRule="auto"/>
      <w:ind w:firstLine="420"/>
    </w:pPr>
    <w:rPr>
      <w:rFonts w:eastAsia="楷体_GB2312" w:cs="宋体"/>
      <w:bCs/>
      <w:sz w:val="28"/>
      <w:szCs w:val="20"/>
    </w:rPr>
  </w:style>
  <w:style w:type="paragraph" w:customStyle="1" w:styleId="106">
    <w:name w:val="p17"/>
    <w:basedOn w:val="1"/>
    <w:qFormat/>
    <w:uiPriority w:val="0"/>
    <w:pPr>
      <w:widowControl/>
      <w:ind w:left="720" w:right="25"/>
      <w:jc w:val="left"/>
    </w:pPr>
    <w:rPr>
      <w:rFonts w:ascii="仿宋_GB2312" w:hAnsi="宋体" w:eastAsia="仿宋_GB2312" w:cs="宋体"/>
      <w:kern w:val="0"/>
      <w:sz w:val="36"/>
      <w:szCs w:val="36"/>
    </w:rPr>
  </w:style>
  <w:style w:type="paragraph" w:customStyle="1" w:styleId="107">
    <w:name w:val="标题 71"/>
    <w:basedOn w:val="1"/>
    <w:next w:val="1"/>
    <w:qFormat/>
    <w:uiPriority w:val="9"/>
    <w:pPr>
      <w:keepNext/>
      <w:keepLines/>
      <w:numPr>
        <w:ilvl w:val="6"/>
        <w:numId w:val="2"/>
      </w:numPr>
      <w:spacing w:before="240" w:after="64" w:line="320" w:lineRule="auto"/>
      <w:outlineLvl w:val="6"/>
    </w:pPr>
    <w:rPr>
      <w:rFonts w:eastAsia="黑体"/>
      <w:b/>
      <w:bCs/>
      <w:sz w:val="28"/>
      <w:szCs w:val="24"/>
    </w:rPr>
  </w:style>
  <w:style w:type="paragraph" w:customStyle="1" w:styleId="108">
    <w:name w:val="p0"/>
    <w:basedOn w:val="1"/>
    <w:qFormat/>
    <w:uiPriority w:val="0"/>
    <w:pPr>
      <w:widowControl/>
    </w:pPr>
    <w:rPr>
      <w:kern w:val="0"/>
      <w:szCs w:val="21"/>
    </w:rPr>
  </w:style>
  <w:style w:type="paragraph" w:customStyle="1" w:styleId="109">
    <w:name w:val="p16"/>
    <w:basedOn w:val="1"/>
    <w:qFormat/>
    <w:uiPriority w:val="0"/>
    <w:pPr>
      <w:widowControl/>
      <w:spacing w:after="120"/>
      <w:ind w:firstLine="210"/>
      <w:jc w:val="left"/>
    </w:pPr>
    <w:rPr>
      <w:kern w:val="0"/>
      <w:sz w:val="20"/>
      <w:szCs w:val="20"/>
    </w:rPr>
  </w:style>
  <w:style w:type="paragraph" w:customStyle="1" w:styleId="110">
    <w:name w:val="p21"/>
    <w:basedOn w:val="1"/>
    <w:qFormat/>
    <w:uiPriority w:val="0"/>
    <w:pPr>
      <w:widowControl/>
      <w:spacing w:after="120"/>
    </w:pPr>
    <w:rPr>
      <w:kern w:val="0"/>
      <w:szCs w:val="21"/>
    </w:rPr>
  </w:style>
  <w:style w:type="paragraph" w:customStyle="1" w:styleId="111">
    <w:name w:val="样式 标题 1 + 四号 居中 段前: 12 磅 段后: 12 磅 行距: 单倍行距"/>
    <w:basedOn w:val="2"/>
    <w:qFormat/>
    <w:uiPriority w:val="0"/>
    <w:pPr>
      <w:tabs>
        <w:tab w:val="left" w:pos="735"/>
      </w:tabs>
      <w:adjustRightInd w:val="0"/>
      <w:spacing w:before="240" w:after="240" w:line="240" w:lineRule="auto"/>
      <w:ind w:left="735" w:hanging="735"/>
      <w:jc w:val="center"/>
      <w:textAlignment w:val="baseline"/>
    </w:pPr>
    <w:rPr>
      <w:rFonts w:cs="宋体"/>
      <w:bCs/>
      <w:sz w:val="28"/>
    </w:rPr>
  </w:style>
  <w:style w:type="paragraph" w:customStyle="1" w:styleId="112">
    <w:name w:val="样式 样式 标题 2 + 宋体 五号 非加粗 黑色 + 段前: 6 磅 段后: 0 磅 行距: 单倍行距"/>
    <w:basedOn w:val="91"/>
    <w:qFormat/>
    <w:uiPriority w:val="0"/>
  </w:style>
  <w:style w:type="paragraph" w:customStyle="1" w:styleId="113">
    <w:name w:val="修订1"/>
    <w:semiHidden/>
    <w:qFormat/>
    <w:uiPriority w:val="99"/>
    <w:rPr>
      <w:rFonts w:ascii="Times New Roman" w:hAnsi="Times New Roman" w:eastAsia="宋体" w:cs="Times New Roman"/>
      <w:kern w:val="2"/>
      <w:sz w:val="21"/>
      <w:szCs w:val="22"/>
      <w:lang w:val="en-US" w:eastAsia="zh-CN" w:bidi="ar-SA"/>
    </w:rPr>
  </w:style>
  <w:style w:type="paragraph" w:customStyle="1" w:styleId="114">
    <w:name w:val="p19"/>
    <w:basedOn w:val="1"/>
    <w:qFormat/>
    <w:uiPriority w:val="0"/>
    <w:pPr>
      <w:widowControl/>
    </w:pPr>
    <w:rPr>
      <w:rFonts w:ascii="宋体" w:hAnsi="宋体" w:cs="宋体"/>
      <w:kern w:val="0"/>
      <w:szCs w:val="21"/>
    </w:rPr>
  </w:style>
  <w:style w:type="paragraph" w:customStyle="1" w:styleId="115">
    <w:name w:val="标题 81"/>
    <w:basedOn w:val="1"/>
    <w:next w:val="1"/>
    <w:qFormat/>
    <w:uiPriority w:val="9"/>
    <w:pPr>
      <w:keepNext/>
      <w:keepLines/>
      <w:numPr>
        <w:ilvl w:val="7"/>
        <w:numId w:val="2"/>
      </w:numPr>
      <w:spacing w:before="240" w:after="64" w:line="320" w:lineRule="auto"/>
      <w:outlineLvl w:val="7"/>
    </w:pPr>
    <w:rPr>
      <w:rFonts w:ascii="Arial" w:hAnsi="Arial" w:eastAsia="黑体"/>
      <w:bCs/>
      <w:sz w:val="28"/>
      <w:szCs w:val="24"/>
    </w:rPr>
  </w:style>
  <w:style w:type="paragraph" w:customStyle="1" w:styleId="116">
    <w:name w:val="Char1"/>
    <w:basedOn w:val="1"/>
    <w:qFormat/>
    <w:uiPriority w:val="0"/>
    <w:pPr>
      <w:adjustRightInd w:val="0"/>
      <w:spacing w:line="600" w:lineRule="exact"/>
      <w:ind w:firstLine="560" w:firstLineChars="200"/>
      <w:jc w:val="center"/>
    </w:pPr>
    <w:rPr>
      <w:szCs w:val="24"/>
    </w:rPr>
  </w:style>
  <w:style w:type="paragraph" w:customStyle="1" w:styleId="117">
    <w:name w:val="标题 21"/>
    <w:basedOn w:val="1"/>
    <w:next w:val="1"/>
    <w:unhideWhenUsed/>
    <w:qFormat/>
    <w:uiPriority w:val="9"/>
    <w:pPr>
      <w:keepNext/>
      <w:keepLines/>
      <w:numPr>
        <w:ilvl w:val="1"/>
        <w:numId w:val="2"/>
      </w:numPr>
      <w:spacing w:beforeLines="50" w:afterLines="50"/>
      <w:outlineLvl w:val="1"/>
    </w:pPr>
    <w:rPr>
      <w:rFonts w:ascii="Cambria" w:hAnsi="Cambria" w:eastAsia="黑体" w:cs="黑体"/>
      <w:bCs/>
      <w:sz w:val="36"/>
      <w:szCs w:val="32"/>
    </w:rPr>
  </w:style>
  <w:style w:type="character" w:customStyle="1" w:styleId="118">
    <w:name w:val="font21"/>
    <w:basedOn w:val="35"/>
    <w:qFormat/>
    <w:uiPriority w:val="0"/>
    <w:rPr>
      <w:rFonts w:hint="eastAsia" w:ascii="宋体" w:hAnsi="宋体" w:eastAsia="宋体" w:cs="宋体"/>
      <w:color w:val="000000"/>
      <w:sz w:val="22"/>
      <w:szCs w:val="22"/>
      <w:u w:val="none"/>
    </w:rPr>
  </w:style>
  <w:style w:type="character" w:customStyle="1" w:styleId="119">
    <w:name w:val="font31"/>
    <w:basedOn w:val="35"/>
    <w:qFormat/>
    <w:uiPriority w:val="0"/>
    <w:rPr>
      <w:rFonts w:hint="eastAsia" w:ascii="宋体" w:hAnsi="宋体" w:eastAsia="宋体" w:cs="宋体"/>
      <w:color w:val="000000"/>
      <w:sz w:val="22"/>
      <w:szCs w:val="22"/>
      <w:u w:val="none"/>
    </w:rPr>
  </w:style>
  <w:style w:type="character" w:customStyle="1" w:styleId="120">
    <w:name w:val="red3"/>
    <w:basedOn w:val="35"/>
    <w:qFormat/>
    <w:uiPriority w:val="0"/>
    <w:rPr>
      <w:color w:val="FF0000"/>
    </w:rPr>
  </w:style>
  <w:style w:type="character" w:customStyle="1" w:styleId="121">
    <w:name w:val="hover24"/>
    <w:basedOn w:val="35"/>
    <w:qFormat/>
    <w:uiPriority w:val="0"/>
  </w:style>
  <w:style w:type="paragraph" w:customStyle="1" w:styleId="122">
    <w:name w:val="样式 样式 样式 样式 标题 2 + 宋体 五号 非加粗 黑色 + 段前: 6 磅 段后: 0 磅 行距: 单倍行距 + 段前:..."/>
    <w:basedOn w:val="1"/>
    <w:qFormat/>
    <w:uiPriority w:val="0"/>
    <w:pPr>
      <w:keepNext/>
      <w:keepLines/>
      <w:tabs>
        <w:tab w:val="left" w:pos="709"/>
      </w:tabs>
      <w:adjustRightInd w:val="0"/>
      <w:spacing w:before="240"/>
      <w:ind w:left="709" w:hanging="709"/>
      <w:jc w:val="left"/>
      <w:textAlignment w:val="baseline"/>
      <w:outlineLvl w:val="1"/>
    </w:pPr>
    <w:rPr>
      <w:rFonts w:ascii="宋体" w:hAnsi="宋体" w:cs="宋体"/>
      <w:b/>
      <w:bCs/>
      <w:color w:val="000000"/>
      <w:kern w:val="0"/>
      <w:szCs w:val="20"/>
    </w:rPr>
  </w:style>
  <w:style w:type="paragraph" w:customStyle="1" w:styleId="123">
    <w:name w:val="日期1"/>
    <w:basedOn w:val="1"/>
    <w:next w:val="1"/>
    <w:qFormat/>
    <w:uiPriority w:val="0"/>
    <w:rPr>
      <w:rFonts w:ascii="Calibri" w:hAnsi="Calibri"/>
      <w:sz w:val="24"/>
    </w:rPr>
  </w:style>
  <w:style w:type="paragraph" w:customStyle="1" w:styleId="124">
    <w:name w:val="正文缩进1"/>
    <w:qFormat/>
    <w:uiPriority w:val="99"/>
    <w:pPr>
      <w:widowControl w:val="0"/>
      <w:spacing w:line="360" w:lineRule="atLeast"/>
      <w:ind w:firstLine="420"/>
    </w:pPr>
    <w:rPr>
      <w:rFonts w:ascii="Times New Roman" w:hAnsi="Times New Roman" w:eastAsia="宋体" w:cs="Times New Roman"/>
      <w:kern w:val="1"/>
      <w:sz w:val="24"/>
      <w:lang w:val="en-US" w:eastAsia="zh-CN" w:bidi="ar-SA"/>
    </w:rPr>
  </w:style>
  <w:style w:type="paragraph" w:customStyle="1" w:styleId="125">
    <w:name w:val="正文文本缩进1"/>
    <w:basedOn w:val="1"/>
    <w:qFormat/>
    <w:uiPriority w:val="0"/>
    <w:pPr>
      <w:spacing w:line="360" w:lineRule="auto"/>
      <w:ind w:firstLine="480" w:firstLineChars="200"/>
    </w:pPr>
    <w:rPr>
      <w:rFonts w:ascii="宋体" w:hAnsi="Calibri"/>
      <w:sz w:val="24"/>
    </w:rPr>
  </w:style>
  <w:style w:type="paragraph" w:customStyle="1" w:styleId="126">
    <w:name w:val="正文段落"/>
    <w:basedOn w:val="1"/>
    <w:qFormat/>
    <w:uiPriority w:val="99"/>
    <w:pPr>
      <w:tabs>
        <w:tab w:val="left" w:pos="0"/>
      </w:tabs>
      <w:spacing w:line="600" w:lineRule="exact"/>
      <w:ind w:firstLine="560" w:firstLineChars="200"/>
      <w:jc w:val="left"/>
    </w:pPr>
    <w:rPr>
      <w:kern w:val="0"/>
      <w:sz w:val="28"/>
      <w:szCs w:val="30"/>
    </w:rPr>
  </w:style>
  <w:style w:type="paragraph" w:styleId="127">
    <w:name w:val="List Paragraph"/>
    <w:basedOn w:val="1"/>
    <w:unhideWhenUsed/>
    <w:qFormat/>
    <w:uiPriority w:val="99"/>
    <w:pPr>
      <w:ind w:firstLine="420" w:firstLineChars="200"/>
    </w:pPr>
    <w:rPr>
      <w:rFonts w:asciiTheme="minorHAnsi" w:hAnsiTheme="minorHAnsi" w:eastAsiaTheme="minorEastAsia" w:cstheme="minorBidi"/>
    </w:rPr>
  </w:style>
  <w:style w:type="character" w:customStyle="1" w:styleId="128">
    <w:name w:val="纯文本 字符"/>
    <w:qFormat/>
    <w:uiPriority w:val="0"/>
    <w:rPr>
      <w:rFonts w:ascii="宋体" w:hAnsi="Courier New" w:eastAsia="仿宋_GB2312"/>
      <w:b/>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49</Pages>
  <Words>4647</Words>
  <Characters>26493</Characters>
  <Lines>220</Lines>
  <Paragraphs>62</Paragraphs>
  <TotalTime>7</TotalTime>
  <ScaleCrop>false</ScaleCrop>
  <LinksUpToDate>false</LinksUpToDate>
  <CharactersWithSpaces>31078</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2018-11-22T00:37:00Z</dcterms:created>
  <dc:creator>USER</dc:creator>
  <cp:lastModifiedBy>长葛市公共资源交易中心:李田博</cp:lastModifiedBy>
  <cp:lastPrinted>2019-08-14T05:16:00Z</cp:lastPrinted>
  <dcterms:modified xsi:type="dcterms:W3CDTF">2019-10-29T06:39:13Z</dcterms:modified>
  <dc:title>许昌市市直政府采购项目</dc:title>
  <cp:revision>182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