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eastAsia="华文中宋"/>
          <w:b/>
          <w:bCs/>
          <w:sz w:val="52"/>
          <w:szCs w:val="52"/>
        </w:rPr>
      </w:pPr>
      <w:r>
        <w:rPr>
          <w:rFonts w:hint="eastAsia" w:hAnsi="华文中宋" w:eastAsia="华文中宋"/>
          <w:b/>
          <w:bCs/>
          <w:sz w:val="52"/>
          <w:szCs w:val="52"/>
        </w:rPr>
        <w:t>建安区</w:t>
      </w:r>
      <w:r>
        <w:rPr>
          <w:rFonts w:hAnsi="华文中宋" w:eastAsia="华文中宋"/>
          <w:b/>
          <w:bCs/>
          <w:sz w:val="52"/>
          <w:szCs w:val="52"/>
        </w:rPr>
        <w:t>建设工程</w:t>
      </w:r>
    </w:p>
    <w:p>
      <w:pPr>
        <w:jc w:val="center"/>
        <w:rPr>
          <w:rFonts w:eastAsia="华文中宋"/>
          <w:b/>
          <w:bCs/>
          <w:sz w:val="56"/>
          <w:szCs w:val="56"/>
        </w:rPr>
      </w:pPr>
    </w:p>
    <w:p>
      <w:pPr>
        <w:jc w:val="center"/>
        <w:rPr>
          <w:rFonts w:hAnsi="华文中宋" w:eastAsia="华文中宋"/>
          <w:b/>
          <w:bCs/>
          <w:sz w:val="52"/>
          <w:szCs w:val="52"/>
        </w:rPr>
      </w:pPr>
    </w:p>
    <w:p>
      <w:pPr>
        <w:jc w:val="center"/>
        <w:rPr>
          <w:rFonts w:hAnsi="华文中宋" w:eastAsia="华文中宋"/>
          <w:b/>
          <w:bCs/>
          <w:sz w:val="52"/>
          <w:szCs w:val="52"/>
        </w:rPr>
      </w:pPr>
    </w:p>
    <w:p>
      <w:pPr>
        <w:jc w:val="center"/>
        <w:rPr>
          <w:rFonts w:eastAsia="华文中宋"/>
          <w:b/>
          <w:bCs/>
          <w:sz w:val="52"/>
          <w:szCs w:val="52"/>
        </w:rPr>
      </w:pPr>
      <w:r>
        <w:rPr>
          <w:rFonts w:hAnsi="华文中宋" w:eastAsia="华文中宋"/>
          <w:b/>
          <w:bCs/>
          <w:sz w:val="52"/>
          <w:szCs w:val="52"/>
        </w:rPr>
        <w:t>招</w:t>
      </w:r>
    </w:p>
    <w:p>
      <w:pPr>
        <w:jc w:val="center"/>
        <w:rPr>
          <w:rFonts w:eastAsia="华文中宋"/>
          <w:b/>
          <w:bCs/>
          <w:sz w:val="52"/>
          <w:szCs w:val="52"/>
        </w:rPr>
      </w:pPr>
      <w:r>
        <w:rPr>
          <w:rFonts w:hAnsi="华文中宋" w:eastAsia="华文中宋"/>
          <w:b/>
          <w:bCs/>
          <w:sz w:val="52"/>
          <w:szCs w:val="52"/>
        </w:rPr>
        <w:t>标</w:t>
      </w:r>
    </w:p>
    <w:p>
      <w:pPr>
        <w:jc w:val="center"/>
        <w:rPr>
          <w:rFonts w:eastAsia="华文中宋"/>
          <w:b/>
          <w:bCs/>
          <w:sz w:val="52"/>
          <w:szCs w:val="52"/>
        </w:rPr>
      </w:pPr>
      <w:r>
        <w:rPr>
          <w:rFonts w:hAnsi="华文中宋" w:eastAsia="华文中宋"/>
          <w:b/>
          <w:bCs/>
          <w:sz w:val="52"/>
          <w:szCs w:val="52"/>
        </w:rPr>
        <w:t>文</w:t>
      </w:r>
    </w:p>
    <w:p>
      <w:pPr>
        <w:jc w:val="center"/>
        <w:rPr>
          <w:rFonts w:hAnsi="华文中宋" w:eastAsia="华文中宋"/>
          <w:b/>
          <w:bCs/>
          <w:sz w:val="52"/>
          <w:szCs w:val="52"/>
        </w:rPr>
      </w:pPr>
      <w:r>
        <w:rPr>
          <w:rFonts w:hAnsi="华文中宋" w:eastAsia="华文中宋"/>
          <w:b/>
          <w:bCs/>
          <w:sz w:val="52"/>
          <w:szCs w:val="52"/>
        </w:rPr>
        <w:t>件</w:t>
      </w:r>
    </w:p>
    <w:p>
      <w:pPr>
        <w:jc w:val="center"/>
        <w:rPr>
          <w:rFonts w:hAnsi="华文中宋" w:eastAsia="华文中宋"/>
          <w:sz w:val="32"/>
          <w:szCs w:val="32"/>
        </w:rPr>
      </w:pPr>
    </w:p>
    <w:p>
      <w:pPr>
        <w:jc w:val="center"/>
        <w:rPr>
          <w:rFonts w:hAnsi="华文中宋" w:eastAsia="华文中宋"/>
          <w:sz w:val="32"/>
          <w:szCs w:val="32"/>
        </w:rPr>
      </w:pPr>
    </w:p>
    <w:p/>
    <w:p/>
    <w:p>
      <w:pPr>
        <w:rPr>
          <w:rFonts w:hAnsi="华文中宋" w:eastAsia="华文中宋"/>
          <w:sz w:val="32"/>
          <w:szCs w:val="32"/>
        </w:rPr>
      </w:pPr>
    </w:p>
    <w:p>
      <w:pPr>
        <w:jc w:val="center"/>
        <w:rPr>
          <w:rFonts w:hAnsi="华文中宋" w:eastAsia="华文中宋"/>
          <w:sz w:val="32"/>
          <w:szCs w:val="32"/>
        </w:rPr>
      </w:pPr>
    </w:p>
    <w:p>
      <w:pPr>
        <w:spacing w:line="360" w:lineRule="auto"/>
        <w:ind w:firstLine="961" w:firstLineChars="300"/>
        <w:jc w:val="left"/>
        <w:rPr>
          <w:rFonts w:hAnsi="华文中宋" w:eastAsia="华文中宋"/>
          <w:b/>
          <w:bCs/>
          <w:sz w:val="32"/>
          <w:szCs w:val="32"/>
        </w:rPr>
      </w:pPr>
      <w:r>
        <w:rPr>
          <w:rFonts w:hAnsi="华文中宋" w:eastAsia="华文中宋"/>
          <w:b/>
          <w:bCs/>
          <w:sz w:val="32"/>
          <w:szCs w:val="32"/>
        </w:rPr>
        <w:t>项目编号：</w:t>
      </w:r>
      <w:r>
        <w:rPr>
          <w:rFonts w:hint="eastAsia" w:hAnsi="华文中宋" w:eastAsia="华文中宋"/>
          <w:b/>
          <w:bCs/>
          <w:sz w:val="32"/>
          <w:szCs w:val="32"/>
        </w:rPr>
        <w:t>建安建工公字</w:t>
      </w:r>
      <w:r>
        <w:rPr>
          <w:rFonts w:hint="eastAsia" w:ascii="楷体" w:hAnsi="楷体" w:eastAsia="楷体" w:cs="楷体"/>
          <w:b/>
          <w:bCs/>
          <w:sz w:val="32"/>
          <w:szCs w:val="32"/>
        </w:rPr>
        <w:t>〔2019〕</w:t>
      </w:r>
      <w:r>
        <w:rPr>
          <w:rFonts w:hint="eastAsia" w:ascii="楷体" w:hAnsi="楷体" w:eastAsia="楷体" w:cs="楷体"/>
          <w:b/>
          <w:bCs/>
          <w:sz w:val="32"/>
          <w:szCs w:val="32"/>
          <w:lang w:val="en-US" w:eastAsia="zh-CN"/>
        </w:rPr>
        <w:t>200</w:t>
      </w:r>
      <w:r>
        <w:rPr>
          <w:rFonts w:hint="eastAsia" w:hAnsi="华文中宋" w:eastAsia="华文中宋"/>
          <w:b/>
          <w:bCs/>
          <w:sz w:val="32"/>
          <w:szCs w:val="32"/>
        </w:rPr>
        <w:t>号</w:t>
      </w:r>
    </w:p>
    <w:p>
      <w:pPr>
        <w:spacing w:line="360" w:lineRule="auto"/>
        <w:ind w:firstLine="961" w:firstLineChars="300"/>
        <w:jc w:val="left"/>
        <w:rPr>
          <w:rFonts w:hint="eastAsia" w:hAnsi="华文中宋" w:eastAsia="华文中宋"/>
          <w:b/>
          <w:bCs/>
          <w:sz w:val="32"/>
          <w:szCs w:val="32"/>
          <w:lang w:val="en-US" w:eastAsia="zh-CN"/>
        </w:rPr>
      </w:pPr>
      <w:r>
        <w:rPr>
          <w:rFonts w:hAnsi="华文中宋" w:eastAsia="华文中宋"/>
          <w:b/>
          <w:bCs/>
          <w:sz w:val="32"/>
          <w:szCs w:val="32"/>
        </w:rPr>
        <w:t>项目名称：</w:t>
      </w:r>
      <w:r>
        <w:rPr>
          <w:rFonts w:hint="eastAsia" w:hAnsi="华文中宋" w:eastAsia="华文中宋"/>
          <w:b/>
          <w:bCs/>
          <w:sz w:val="32"/>
          <w:szCs w:val="32"/>
          <w:lang w:val="en-US" w:eastAsia="zh-CN"/>
        </w:rPr>
        <w:t>建安中学南路（滨河路—镜水路）道路、</w:t>
      </w:r>
    </w:p>
    <w:p>
      <w:pPr>
        <w:spacing w:line="360" w:lineRule="auto"/>
        <w:ind w:firstLine="2563" w:firstLineChars="800"/>
        <w:jc w:val="left"/>
        <w:rPr>
          <w:rFonts w:hint="default" w:hAnsi="华文中宋" w:eastAsia="华文中宋"/>
          <w:b/>
          <w:bCs/>
          <w:sz w:val="32"/>
          <w:szCs w:val="32"/>
          <w:lang w:val="en-US" w:eastAsia="zh-CN"/>
        </w:rPr>
      </w:pPr>
      <w:r>
        <w:rPr>
          <w:rFonts w:hint="eastAsia" w:hAnsi="华文中宋" w:eastAsia="华文中宋"/>
          <w:b/>
          <w:bCs/>
          <w:sz w:val="32"/>
          <w:szCs w:val="32"/>
          <w:lang w:val="en-US" w:eastAsia="zh-CN"/>
        </w:rPr>
        <w:t>给排水工程</w:t>
      </w:r>
    </w:p>
    <w:p>
      <w:pPr>
        <w:spacing w:line="360" w:lineRule="auto"/>
        <w:ind w:firstLine="961" w:firstLineChars="300"/>
        <w:jc w:val="left"/>
        <w:rPr>
          <w:rFonts w:hint="eastAsia" w:hAnsi="华文中宋" w:eastAsia="华文中宋"/>
          <w:b/>
          <w:bCs/>
          <w:sz w:val="32"/>
          <w:szCs w:val="32"/>
          <w:lang w:val="en-US" w:eastAsia="zh-CN"/>
        </w:rPr>
      </w:pPr>
      <w:r>
        <w:rPr>
          <w:rFonts w:hAnsi="华文中宋" w:eastAsia="华文中宋"/>
          <w:b/>
          <w:bCs/>
          <w:sz w:val="32"/>
          <w:szCs w:val="32"/>
        </w:rPr>
        <w:t>招</w:t>
      </w:r>
      <w:r>
        <w:rPr>
          <w:rFonts w:hint="eastAsia" w:hAnsi="华文中宋" w:eastAsia="华文中宋"/>
          <w:b/>
          <w:bCs/>
          <w:sz w:val="32"/>
          <w:szCs w:val="32"/>
          <w:lang w:val="en-US" w:eastAsia="zh-CN"/>
        </w:rPr>
        <w:t xml:space="preserve"> </w:t>
      </w:r>
      <w:r>
        <w:rPr>
          <w:rFonts w:hAnsi="华文中宋" w:eastAsia="华文中宋"/>
          <w:b/>
          <w:bCs/>
          <w:sz w:val="32"/>
          <w:szCs w:val="32"/>
        </w:rPr>
        <w:t>标</w:t>
      </w:r>
      <w:r>
        <w:rPr>
          <w:rFonts w:hint="eastAsia" w:hAnsi="华文中宋" w:eastAsia="华文中宋"/>
          <w:b/>
          <w:bCs/>
          <w:sz w:val="32"/>
          <w:szCs w:val="32"/>
          <w:lang w:val="en-US" w:eastAsia="zh-CN"/>
        </w:rPr>
        <w:t xml:space="preserve"> </w:t>
      </w:r>
      <w:r>
        <w:rPr>
          <w:rFonts w:hAnsi="华文中宋" w:eastAsia="华文中宋"/>
          <w:b/>
          <w:bCs/>
          <w:sz w:val="32"/>
          <w:szCs w:val="32"/>
        </w:rPr>
        <w:t>人：</w:t>
      </w:r>
      <w:r>
        <w:rPr>
          <w:rFonts w:hint="eastAsia" w:hAnsi="华文中宋" w:eastAsia="华文中宋"/>
          <w:b/>
          <w:bCs/>
          <w:sz w:val="32"/>
          <w:szCs w:val="32"/>
          <w:lang w:val="zh-CN"/>
        </w:rPr>
        <w:t>许昌市建安区</w:t>
      </w:r>
      <w:r>
        <w:rPr>
          <w:rFonts w:hint="eastAsia" w:hAnsi="华文中宋" w:eastAsia="华文中宋"/>
          <w:b/>
          <w:bCs/>
          <w:sz w:val="32"/>
          <w:szCs w:val="32"/>
          <w:lang w:val="en-US" w:eastAsia="zh-CN"/>
        </w:rPr>
        <w:t>住房和城乡建设局</w:t>
      </w:r>
    </w:p>
    <w:p>
      <w:pPr>
        <w:spacing w:line="360" w:lineRule="auto"/>
        <w:ind w:firstLine="961" w:firstLineChars="300"/>
        <w:jc w:val="left"/>
        <w:rPr>
          <w:rFonts w:eastAsia="华文中宋"/>
          <w:b/>
          <w:bCs/>
          <w:sz w:val="32"/>
          <w:szCs w:val="32"/>
        </w:rPr>
      </w:pPr>
      <w:r>
        <w:rPr>
          <w:rFonts w:hAnsi="华文中宋" w:eastAsia="华文中宋"/>
          <w:b/>
          <w:bCs/>
          <w:sz w:val="32"/>
          <w:szCs w:val="32"/>
        </w:rPr>
        <w:t>代理机构：</w:t>
      </w:r>
      <w:r>
        <w:rPr>
          <w:rFonts w:hint="eastAsia" w:hAnsi="华文中宋" w:eastAsia="华文中宋"/>
          <w:b/>
          <w:bCs/>
          <w:sz w:val="32"/>
          <w:szCs w:val="32"/>
          <w:lang w:val="zh-CN"/>
        </w:rPr>
        <w:t>河南天扬工程项目管理有限公司</w:t>
      </w:r>
    </w:p>
    <w:p>
      <w:pPr>
        <w:jc w:val="center"/>
        <w:rPr>
          <w:rFonts w:eastAsia="华文中宋"/>
          <w:b/>
          <w:bCs/>
          <w:sz w:val="32"/>
          <w:szCs w:val="32"/>
        </w:rPr>
      </w:pPr>
    </w:p>
    <w:p>
      <w:pPr>
        <w:jc w:val="center"/>
        <w:rPr>
          <w:b/>
          <w:bCs/>
          <w:sz w:val="16"/>
        </w:rPr>
      </w:pPr>
      <w:r>
        <w:rPr>
          <w:rFonts w:hint="eastAsia" w:eastAsia="华文中宋"/>
          <w:b/>
          <w:bCs/>
          <w:sz w:val="32"/>
          <w:szCs w:val="32"/>
        </w:rPr>
        <w:t>二〇一九年</w:t>
      </w:r>
      <w:r>
        <w:rPr>
          <w:rFonts w:hint="eastAsia" w:eastAsia="华文中宋"/>
          <w:b/>
          <w:bCs/>
          <w:sz w:val="32"/>
          <w:szCs w:val="32"/>
          <w:lang w:val="en-US" w:eastAsia="zh-CN"/>
        </w:rPr>
        <w:t>十一</w:t>
      </w:r>
      <w:r>
        <w:rPr>
          <w:rFonts w:hint="eastAsia" w:eastAsia="华文中宋"/>
          <w:b/>
          <w:bCs/>
          <w:sz w:val="32"/>
          <w:szCs w:val="32"/>
        </w:rPr>
        <w:t>月</w:t>
      </w:r>
    </w:p>
    <w:p>
      <w:pPr>
        <w:ind w:firstLine="4784" w:firstLineChars="1083"/>
        <w:rPr>
          <w:rFonts w:ascii="黑体" w:hAnsi="宋体" w:eastAsia="黑体"/>
          <w:b/>
          <w:sz w:val="44"/>
        </w:rPr>
        <w:sectPr>
          <w:headerReference r:id="rId4" w:type="first"/>
          <w:headerReference r:id="rId3" w:type="default"/>
          <w:footerReference r:id="rId5" w:type="default"/>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lang w:eastAsia="zh-CN"/>
        </w:rPr>
        <w:t>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lang w:eastAsia="zh-CN"/>
        </w:rPr>
      </w:pPr>
      <w:r>
        <w:rPr>
          <w:rFonts w:hint="eastAsia" w:hAnsi="宋体" w:cs="宋体"/>
          <w:b/>
          <w:sz w:val="28"/>
        </w:rPr>
        <w:t xml:space="preserve">第六章  </w:t>
      </w:r>
      <w:r>
        <w:rPr>
          <w:rFonts w:hint="eastAsia" w:hAnsi="宋体" w:cs="宋体"/>
          <w:b/>
          <w:sz w:val="28"/>
          <w:lang w:eastAsia="zh-CN"/>
        </w:rPr>
        <w:t>图纸（另附）</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w:t>
      </w:r>
      <w:r>
        <w:rPr>
          <w:rFonts w:hint="eastAsia" w:hAnsi="宋体" w:cs="宋体"/>
          <w:b/>
          <w:sz w:val="28"/>
          <w:lang w:val="en-US" w:eastAsia="zh-CN"/>
        </w:rPr>
        <w:t xml:space="preserve">  </w:t>
      </w:r>
      <w:r>
        <w:rPr>
          <w:rFonts w:hint="eastAsia" w:hAnsi="宋体" w:cs="宋体"/>
          <w:b/>
          <w:sz w:val="28"/>
        </w:rPr>
        <w:t>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w:t>
      </w:r>
      <w:r>
        <w:rPr>
          <w:rFonts w:hint="eastAsia" w:hAnsi="宋体" w:cs="宋体"/>
          <w:b/>
          <w:sz w:val="28"/>
          <w:lang w:eastAsia="zh-CN"/>
        </w:rPr>
        <w:t>八</w:t>
      </w:r>
      <w:r>
        <w:rPr>
          <w:rFonts w:hint="eastAsia" w:hAnsi="宋体" w:cs="宋体"/>
          <w:b/>
          <w:sz w:val="28"/>
        </w:rPr>
        <w:t>章</w:t>
      </w:r>
      <w:r>
        <w:rPr>
          <w:rFonts w:hint="eastAsia" w:hAnsi="宋体" w:cs="宋体"/>
          <w:b/>
          <w:sz w:val="28"/>
          <w:lang w:val="en-US" w:eastAsia="zh-CN"/>
        </w:rPr>
        <w:t xml:space="preserve">  </w:t>
      </w:r>
      <w:r>
        <w:rPr>
          <w:rFonts w:hint="eastAsia" w:hAnsi="宋体" w:cs="宋体"/>
          <w:b/>
          <w:sz w:val="28"/>
        </w:rPr>
        <w:t>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120" w:beforeLines="50"/>
        <w:rPr>
          <w:rFonts w:hAnsi="宋体" w:cs="黑体"/>
          <w:b/>
          <w:sz w:val="36"/>
          <w:szCs w:val="36"/>
        </w:rPr>
      </w:pPr>
    </w:p>
    <w:p>
      <w:pPr>
        <w:autoSpaceDE w:val="0"/>
        <w:autoSpaceDN w:val="0"/>
        <w:adjustRightInd w:val="0"/>
        <w:spacing w:line="420" w:lineRule="exact"/>
        <w:jc w:val="center"/>
        <w:rPr>
          <w:rFonts w:hint="eastAsia" w:hAnsi="宋体" w:cs="宋体"/>
          <w:b/>
          <w:sz w:val="32"/>
          <w:szCs w:val="32"/>
        </w:rPr>
      </w:pPr>
    </w:p>
    <w:p>
      <w:pPr>
        <w:autoSpaceDE w:val="0"/>
        <w:autoSpaceDN w:val="0"/>
        <w:adjustRightInd w:val="0"/>
        <w:spacing w:line="420" w:lineRule="exact"/>
        <w:jc w:val="center"/>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第一章 招标公告</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rPr>
        <w:t xml:space="preserve"> 建安建工公字〔2019〕</w:t>
      </w:r>
      <w:r>
        <w:rPr>
          <w:rFonts w:hint="eastAsia" w:hAnsi="宋体" w:cs="宋体"/>
          <w:b/>
          <w:bCs/>
          <w:sz w:val="28"/>
          <w:szCs w:val="28"/>
          <w:lang w:val="en-US" w:eastAsia="zh-CN"/>
        </w:rPr>
        <w:t>200</w:t>
      </w:r>
      <w:r>
        <w:rPr>
          <w:rFonts w:hint="eastAsia" w:hAnsi="宋体" w:cs="宋体"/>
          <w:b/>
          <w:bCs/>
          <w:sz w:val="28"/>
          <w:szCs w:val="28"/>
        </w:rPr>
        <w:t>号</w:t>
      </w:r>
    </w:p>
    <w:p>
      <w:pPr>
        <w:autoSpaceDE w:val="0"/>
        <w:autoSpaceDN w:val="0"/>
        <w:adjustRightInd w:val="0"/>
        <w:spacing w:line="420" w:lineRule="exact"/>
        <w:ind w:firstLine="562" w:firstLineChars="200"/>
        <w:jc w:val="center"/>
        <w:outlineLvl w:val="0"/>
        <w:rPr>
          <w:rFonts w:hAnsi="宋体" w:cs="宋体"/>
          <w:b/>
          <w:bCs/>
          <w:sz w:val="28"/>
          <w:szCs w:val="28"/>
          <w:lang w:val="zh-CN"/>
        </w:rPr>
      </w:pPr>
      <w:r>
        <w:rPr>
          <w:rFonts w:hint="eastAsia" w:hAnsi="宋体" w:cs="宋体"/>
          <w:b/>
          <w:bCs/>
          <w:sz w:val="28"/>
          <w:szCs w:val="28"/>
          <w:lang w:val="zh-CN"/>
        </w:rPr>
        <w:t>许昌市建安区住房和城乡建设局</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lang w:val="en-US" w:eastAsia="zh-CN"/>
        </w:rPr>
        <w:t>建安中学南路（滨河路—镜水路）道路、给排水工程</w:t>
      </w:r>
    </w:p>
    <w:p>
      <w:pPr>
        <w:autoSpaceDE w:val="0"/>
        <w:autoSpaceDN w:val="0"/>
        <w:adjustRightInd w:val="0"/>
        <w:spacing w:line="420" w:lineRule="exact"/>
        <w:ind w:firstLine="562"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w:t>
      </w:r>
      <w:r>
        <w:rPr>
          <w:rFonts w:hint="eastAsia" w:hAnsi="宋体" w:cs="宋体"/>
          <w:sz w:val="24"/>
          <w:szCs w:val="24"/>
          <w:lang w:val="en-US" w:eastAsia="zh-CN"/>
        </w:rPr>
        <w:t>200</w:t>
      </w:r>
      <w:r>
        <w:rPr>
          <w:rFonts w:hint="eastAsia" w:hAnsi="宋体" w:cs="宋体"/>
          <w:sz w:val="24"/>
          <w:szCs w:val="24"/>
        </w:rPr>
        <w:t>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lang w:val="en-US" w:eastAsia="zh-CN"/>
        </w:rPr>
        <w:t>建安中学南路（滨河路—镜水路）道路、给排水工程</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许昌市建安区住房和城乡建设局</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lang w:val="zh-CN"/>
        </w:rPr>
        <w:t>建安中学南路（滨河路—镜水路）的道路、排水、给水及绿化工程</w:t>
      </w:r>
      <w:r>
        <w:rPr>
          <w:rFonts w:hint="eastAsia" w:hAnsi="宋体" w:cs="宋体"/>
          <w:sz w:val="24"/>
          <w:szCs w:val="24"/>
        </w:rPr>
        <w:t>。</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lang w:val="en-US" w:eastAsia="zh-CN"/>
        </w:rPr>
        <w:t>5535211.71</w:t>
      </w:r>
      <w:r>
        <w:rPr>
          <w:rFonts w:hint="eastAsia" w:hAnsi="宋体" w:cs="宋体"/>
          <w:sz w:val="24"/>
          <w:szCs w:val="24"/>
        </w:rPr>
        <w:t>元。</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Ansi="宋体" w:cs="宋体"/>
          <w:sz w:val="24"/>
          <w:szCs w:val="24"/>
        </w:rPr>
        <w:t>6、计划</w:t>
      </w:r>
      <w:r>
        <w:rPr>
          <w:rFonts w:hint="eastAsia" w:hAnsi="宋体" w:cs="宋体"/>
          <w:sz w:val="24"/>
          <w:szCs w:val="24"/>
        </w:rPr>
        <w:t>工期：</w:t>
      </w:r>
      <w:r>
        <w:rPr>
          <w:rFonts w:hint="eastAsia" w:hAnsi="宋体" w:cs="宋体"/>
          <w:sz w:val="24"/>
          <w:szCs w:val="24"/>
          <w:lang w:val="en-US" w:eastAsia="zh-CN"/>
        </w:rPr>
        <w:t>70</w:t>
      </w:r>
      <w:r>
        <w:rPr>
          <w:rFonts w:hint="eastAsia" w:hAnsi="宋体" w:cs="宋体"/>
          <w:sz w:val="24"/>
          <w:szCs w:val="24"/>
        </w:rPr>
        <w:t>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int="eastAsia" w:hAnsi="宋体" w:cs="宋体"/>
          <w:sz w:val="24"/>
          <w:szCs w:val="24"/>
          <w:highlight w:val="none"/>
        </w:rPr>
      </w:pPr>
      <w:r>
        <w:rPr>
          <w:rFonts w:hint="eastAsia" w:hAnsi="宋体" w:cs="宋体"/>
          <w:sz w:val="24"/>
          <w:szCs w:val="24"/>
        </w:rPr>
        <w:t>1、</w:t>
      </w:r>
      <w:r>
        <w:rPr>
          <w:rFonts w:hint="eastAsia" w:hAnsi="宋体" w:cs="宋体"/>
          <w:sz w:val="24"/>
          <w:szCs w:val="24"/>
          <w:highlight w:val="none"/>
        </w:rPr>
        <w:t>投标</w:t>
      </w:r>
      <w:r>
        <w:rPr>
          <w:rFonts w:hint="eastAsia" w:hAnsi="宋体" w:cs="宋体"/>
          <w:sz w:val="24"/>
          <w:szCs w:val="24"/>
          <w:highlight w:val="none"/>
          <w:lang w:eastAsia="zh-CN"/>
        </w:rPr>
        <w:t>人</w:t>
      </w:r>
      <w:r>
        <w:rPr>
          <w:rFonts w:hint="eastAsia" w:hAnsi="宋体" w:cs="宋体"/>
          <w:sz w:val="24"/>
          <w:szCs w:val="24"/>
          <w:highlight w:val="none"/>
        </w:rPr>
        <w:t>需具备建设行政主管部门颁发</w:t>
      </w:r>
      <w:r>
        <w:rPr>
          <w:rFonts w:hint="eastAsia" w:hAnsi="宋体" w:cs="宋体"/>
          <w:sz w:val="24"/>
          <w:szCs w:val="24"/>
          <w:highlight w:val="none"/>
          <w:lang w:eastAsia="zh-CN"/>
        </w:rPr>
        <w:t>的</w:t>
      </w:r>
      <w:r>
        <w:rPr>
          <w:rFonts w:hint="eastAsia" w:hAnsi="宋体" w:cs="宋体"/>
          <w:sz w:val="24"/>
          <w:szCs w:val="24"/>
          <w:highlight w:val="none"/>
          <w:lang w:val="en-US" w:eastAsia="zh-CN"/>
        </w:rPr>
        <w:t>市政公用工程</w:t>
      </w:r>
      <w:r>
        <w:rPr>
          <w:rFonts w:hint="eastAsia" w:hAnsi="宋体" w:cs="宋体"/>
          <w:sz w:val="24"/>
          <w:szCs w:val="24"/>
          <w:highlight w:val="none"/>
        </w:rPr>
        <w:t>施工总承包</w:t>
      </w:r>
      <w:r>
        <w:rPr>
          <w:rFonts w:hint="eastAsia" w:hAnsi="宋体" w:cs="宋体"/>
          <w:sz w:val="24"/>
          <w:szCs w:val="24"/>
          <w:highlight w:val="none"/>
          <w:lang w:val="en-US" w:eastAsia="zh-CN"/>
        </w:rPr>
        <w:t>叁</w:t>
      </w:r>
      <w:r>
        <w:rPr>
          <w:rFonts w:hint="eastAsia" w:hAnsi="宋体" w:cs="宋体"/>
          <w:sz w:val="24"/>
          <w:szCs w:val="24"/>
          <w:highlight w:val="none"/>
        </w:rPr>
        <w:t>级及以上资质,具有有效的安全生产许可证，具有独立法人资格，并在人员、设备、资金等方面具有相应的施工能力。</w:t>
      </w:r>
    </w:p>
    <w:p>
      <w:pPr>
        <w:autoSpaceDE w:val="0"/>
        <w:autoSpaceDN w:val="0"/>
        <w:adjustRightInd w:val="0"/>
        <w:spacing w:line="360" w:lineRule="auto"/>
        <w:ind w:firstLine="480" w:firstLineChars="200"/>
        <w:jc w:val="left"/>
        <w:outlineLvl w:val="0"/>
        <w:rPr>
          <w:b w:val="0"/>
          <w:i w:val="0"/>
          <w:highlight w:val="none"/>
        </w:rPr>
      </w:pPr>
      <w:r>
        <w:rPr>
          <w:rFonts w:hint="eastAsia" w:hAnsi="宋体" w:cs="宋体"/>
          <w:sz w:val="24"/>
          <w:szCs w:val="24"/>
          <w:highlight w:val="none"/>
        </w:rPr>
        <w:t>2、</w:t>
      </w:r>
      <w:r>
        <w:rPr>
          <w:rFonts w:hint="eastAsia" w:ascii="宋体" w:hAnsi="宋体" w:eastAsia="宋体" w:cs="宋体"/>
          <w:b w:val="0"/>
          <w:i w:val="0"/>
          <w:color w:val="000000"/>
          <w:kern w:val="0"/>
          <w:sz w:val="24"/>
          <w:szCs w:val="24"/>
          <w:highlight w:val="none"/>
          <w:u w:val="none"/>
          <w:shd w:val="clear" w:fill="FFFFFF"/>
          <w:lang w:val="en-US" w:eastAsia="zh-CN" w:bidi="ar"/>
        </w:rPr>
        <w:t>拟派项目负责人须具备市政公用工程专业贰级及以上注册建造师资格，且具有有效的安全生产考核合格证，并未承担其他在</w:t>
      </w:r>
      <w:r>
        <w:rPr>
          <w:rFonts w:hint="eastAsia" w:hAnsi="宋体" w:cs="宋体"/>
          <w:b w:val="0"/>
          <w:i w:val="0"/>
          <w:color w:val="000000"/>
          <w:kern w:val="0"/>
          <w:sz w:val="24"/>
          <w:szCs w:val="24"/>
          <w:highlight w:val="none"/>
          <w:u w:val="none"/>
          <w:shd w:val="clear" w:fill="FFFFFF"/>
          <w:lang w:val="en-US" w:eastAsia="zh-CN" w:bidi="ar"/>
        </w:rPr>
        <w:t>建</w:t>
      </w:r>
      <w:r>
        <w:rPr>
          <w:rFonts w:hint="eastAsia" w:ascii="宋体" w:hAnsi="宋体" w:eastAsia="宋体" w:cs="宋体"/>
          <w:b w:val="0"/>
          <w:i w:val="0"/>
          <w:color w:val="000000"/>
          <w:kern w:val="0"/>
          <w:sz w:val="24"/>
          <w:szCs w:val="24"/>
          <w:highlight w:val="none"/>
          <w:u w:val="none"/>
          <w:shd w:val="clear" w:fill="FFFFFF"/>
          <w:lang w:val="en-US" w:eastAsia="zh-CN" w:bidi="ar"/>
        </w:rPr>
        <w:t>建设工程项目的项目负责人。</w:t>
      </w:r>
    </w:p>
    <w:p>
      <w:pPr>
        <w:autoSpaceDE w:val="0"/>
        <w:autoSpaceDN w:val="0"/>
        <w:adjustRightInd w:val="0"/>
        <w:spacing w:line="360" w:lineRule="auto"/>
        <w:jc w:val="left"/>
        <w:outlineLvl w:val="0"/>
        <w:rPr>
          <w:rFonts w:hint="eastAsia" w:hAnsi="宋体" w:eastAsia="宋体" w:cs="宋体"/>
          <w:sz w:val="24"/>
          <w:szCs w:val="24"/>
          <w:lang w:eastAsia="zh-CN"/>
        </w:rPr>
      </w:pPr>
      <w:r>
        <w:rPr>
          <w:rFonts w:hint="eastAsia" w:hAnsi="宋体" w:cs="宋体"/>
          <w:sz w:val="24"/>
          <w:szCs w:val="24"/>
        </w:rPr>
        <w:t xml:space="preserve">    3、不接受失信被执行人的投标</w:t>
      </w:r>
      <w:r>
        <w:rPr>
          <w:rFonts w:hint="eastAsia" w:hAnsi="宋体" w:cs="宋体"/>
          <w:sz w:val="24"/>
          <w:szCs w:val="24"/>
          <w:lang w:eastAsia="zh-CN"/>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int="eastAsia" w:hAnsi="宋体" w:cs="宋体"/>
          <w:sz w:val="24"/>
          <w:szCs w:val="24"/>
        </w:rPr>
        <w:t>的</w:t>
      </w:r>
      <w:r>
        <w:rPr>
          <w:rFonts w:hAnsi="宋体" w:cs="宋体"/>
          <w:sz w:val="24"/>
          <w:szCs w:val="24"/>
        </w:rPr>
        <w:t>获取</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1、招标文件</w:t>
      </w:r>
      <w:r>
        <w:rPr>
          <w:rFonts w:hint="eastAsia" w:hAnsi="宋体" w:cs="宋体"/>
          <w:sz w:val="24"/>
          <w:szCs w:val="24"/>
          <w:lang w:eastAsia="zh-CN"/>
        </w:rPr>
        <w:t>、图纸</w:t>
      </w:r>
      <w:r>
        <w:rPr>
          <w:rFonts w:hint="eastAsia" w:hAnsi="宋体" w:cs="宋体"/>
          <w:sz w:val="24"/>
          <w:szCs w:val="24"/>
        </w:rPr>
        <w:t>及工程量清单下载：投标人于投标文件递交截止时间前均可在全国公共资源交易平台（河南省·许昌市）自行下载。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bCs/>
          <w:color w:val="auto"/>
          <w:sz w:val="24"/>
          <w:highlight w:val="none"/>
        </w:rPr>
        <w:t>2019年</w:t>
      </w:r>
      <w:r>
        <w:rPr>
          <w:rFonts w:hint="eastAsia" w:hAnsi="宋体"/>
          <w:bCs/>
          <w:color w:val="auto"/>
          <w:sz w:val="24"/>
          <w:highlight w:val="none"/>
          <w:lang w:val="en-US" w:eastAsia="zh-CN"/>
        </w:rPr>
        <w:t>12</w:t>
      </w:r>
      <w:r>
        <w:rPr>
          <w:rFonts w:hint="eastAsia" w:hAnsi="宋体"/>
          <w:bCs/>
          <w:color w:val="auto"/>
          <w:sz w:val="24"/>
          <w:highlight w:val="none"/>
        </w:rPr>
        <w:t>月</w:t>
      </w:r>
      <w:r>
        <w:rPr>
          <w:rFonts w:hint="eastAsia" w:hAnsi="宋体"/>
          <w:bCs/>
          <w:color w:val="auto"/>
          <w:sz w:val="24"/>
          <w:highlight w:val="none"/>
          <w:lang w:val="en-US" w:eastAsia="zh-CN"/>
        </w:rPr>
        <w:t>4</w:t>
      </w:r>
      <w:r>
        <w:rPr>
          <w:rFonts w:hint="eastAsia" w:hAnsi="宋体"/>
          <w:bCs/>
          <w:color w:val="auto"/>
          <w:sz w:val="24"/>
          <w:highlight w:val="none"/>
        </w:rPr>
        <w:t>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360" w:lineRule="auto"/>
        <w:jc w:val="left"/>
        <w:outlineLvl w:val="0"/>
        <w:rPr>
          <w:rFonts w:hAnsi="宋体" w:cs="宋体"/>
          <w:sz w:val="24"/>
          <w:szCs w:val="24"/>
          <w:highlight w:val="green"/>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许昌市建安区新元大道兴业大厦4楼开标一室。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招 标 人：</w:t>
      </w:r>
      <w:r>
        <w:rPr>
          <w:rFonts w:hint="eastAsia" w:hAnsi="宋体" w:cs="宋体"/>
          <w:sz w:val="24"/>
          <w:szCs w:val="24"/>
          <w:lang w:val="zh-CN"/>
        </w:rPr>
        <w:t>许昌市建安区住房和城乡建设局</w:t>
      </w:r>
    </w:p>
    <w:p>
      <w:pPr>
        <w:autoSpaceDE w:val="0"/>
        <w:autoSpaceDN w:val="0"/>
        <w:adjustRightInd w:val="0"/>
        <w:spacing w:line="360" w:lineRule="auto"/>
        <w:ind w:firstLine="480" w:firstLineChars="200"/>
        <w:jc w:val="left"/>
        <w:outlineLvl w:val="0"/>
        <w:rPr>
          <w:rFonts w:hint="eastAsia" w:hAnsi="宋体" w:eastAsia="宋体" w:cs="宋体"/>
          <w:sz w:val="24"/>
          <w:szCs w:val="24"/>
          <w:lang w:eastAsia="zh-CN"/>
        </w:rPr>
      </w:pPr>
      <w:r>
        <w:rPr>
          <w:rFonts w:hint="eastAsia" w:hAnsi="宋体" w:cs="宋体"/>
          <w:sz w:val="24"/>
          <w:szCs w:val="24"/>
        </w:rPr>
        <w:t>项目负责人</w:t>
      </w:r>
      <w:r>
        <w:rPr>
          <w:rFonts w:hAnsi="宋体" w:cs="宋体"/>
          <w:sz w:val="24"/>
          <w:szCs w:val="24"/>
        </w:rPr>
        <w:t>：</w:t>
      </w:r>
      <w:r>
        <w:rPr>
          <w:rFonts w:hint="eastAsia" w:hAnsi="宋体" w:cs="宋体"/>
          <w:sz w:val="24"/>
          <w:szCs w:val="24"/>
          <w:lang w:eastAsia="zh-CN"/>
        </w:rPr>
        <w:t>杨会芳</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Ansi="宋体" w:cs="宋体"/>
          <w:sz w:val="24"/>
          <w:szCs w:val="24"/>
        </w:rPr>
        <w:t>电    话：</w:t>
      </w:r>
      <w:r>
        <w:rPr>
          <w:rFonts w:hint="eastAsia" w:hAnsi="宋体" w:cs="宋体"/>
          <w:sz w:val="24"/>
          <w:szCs w:val="24"/>
          <w:lang w:eastAsia="zh-CN"/>
        </w:rPr>
        <w:t>13849880890</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河南天扬工程项目管理有限公司</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刘昕</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电   话：</w:t>
      </w:r>
      <w:r>
        <w:rPr>
          <w:rFonts w:hint="eastAsia" w:hAnsi="宋体" w:cs="宋体"/>
          <w:sz w:val="24"/>
          <w:szCs w:val="24"/>
          <w:lang w:eastAsia="zh-CN"/>
        </w:rPr>
        <w:t>18337476877</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ind w:firstLine="5760" w:firstLineChars="2400"/>
        <w:rPr>
          <w:rFonts w:hAnsi="宋体" w:cs="宋体"/>
          <w:sz w:val="24"/>
          <w:szCs w:val="24"/>
          <w:lang w:val="zh-CN"/>
        </w:rPr>
      </w:pPr>
    </w:p>
    <w:p>
      <w:pPr>
        <w:pStyle w:val="2"/>
        <w:jc w:val="right"/>
        <w:rPr>
          <w:rFonts w:hAnsi="宋体" w:cs="宋体"/>
          <w:sz w:val="24"/>
          <w:szCs w:val="24"/>
          <w:lang w:val="zh-CN"/>
        </w:rPr>
      </w:pPr>
      <w:r>
        <w:rPr>
          <w:rFonts w:hint="eastAsia" w:hAnsi="宋体" w:cs="宋体"/>
          <w:sz w:val="24"/>
          <w:szCs w:val="24"/>
          <w:lang w:val="zh-CN"/>
        </w:rPr>
        <w:t>许昌市建安区住房和城乡建设局</w:t>
      </w:r>
    </w:p>
    <w:p>
      <w:pPr>
        <w:pStyle w:val="2"/>
        <w:ind w:firstLine="6240" w:firstLineChars="2600"/>
        <w:rPr>
          <w:rFonts w:hAnsi="宋体" w:cs="宋体"/>
          <w:sz w:val="24"/>
          <w:szCs w:val="24"/>
        </w:rPr>
      </w:pPr>
      <w:r>
        <w:rPr>
          <w:rFonts w:hint="eastAsia" w:hAnsi="宋体" w:cs="宋体"/>
          <w:sz w:val="24"/>
          <w:szCs w:val="24"/>
        </w:rPr>
        <w:t>2019年</w:t>
      </w:r>
      <w:r>
        <w:rPr>
          <w:rFonts w:hint="eastAsia" w:hAnsi="宋体" w:cs="宋体"/>
          <w:sz w:val="24"/>
          <w:szCs w:val="24"/>
          <w:highlight w:val="none"/>
          <w:lang w:val="en-US" w:eastAsia="zh-CN"/>
        </w:rPr>
        <w:t>11</w:t>
      </w:r>
      <w:r>
        <w:rPr>
          <w:rFonts w:hint="eastAsia" w:hAnsi="宋体" w:cs="宋体"/>
          <w:sz w:val="24"/>
          <w:szCs w:val="24"/>
          <w:highlight w:val="none"/>
        </w:rPr>
        <w:t>月</w:t>
      </w:r>
      <w:r>
        <w:rPr>
          <w:rFonts w:hint="eastAsia" w:hAnsi="宋体" w:cs="宋体"/>
          <w:sz w:val="24"/>
          <w:szCs w:val="24"/>
          <w:highlight w:val="none"/>
          <w:lang w:val="en-US" w:eastAsia="zh-CN"/>
        </w:rPr>
        <w:t>12</w:t>
      </w:r>
      <w:r>
        <w:rPr>
          <w:rFonts w:hint="eastAsia" w:hAnsi="宋体" w:cs="宋体"/>
          <w:sz w:val="24"/>
          <w:szCs w:val="24"/>
          <w:highlight w:val="none"/>
        </w:rPr>
        <w:t>日</w:t>
      </w:r>
    </w:p>
    <w:p>
      <w:pPr>
        <w:pStyle w:val="2"/>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720" w:firstLineChars="3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7"/>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320" w:lineRule="exact"/>
              <w:rPr>
                <w:rFonts w:hAnsi="宋体"/>
                <w:sz w:val="24"/>
              </w:rPr>
            </w:pPr>
            <w:r>
              <w:rPr>
                <w:rFonts w:hint="eastAsia" w:hAnsi="宋体"/>
                <w:sz w:val="24"/>
              </w:rPr>
              <w:t>招  标 人：</w:t>
            </w:r>
            <w:r>
              <w:rPr>
                <w:rFonts w:hint="eastAsia" w:hAnsi="宋体"/>
                <w:sz w:val="24"/>
                <w:lang w:val="zh-CN"/>
              </w:rPr>
              <w:t>许昌市建安区住房和城乡建设局</w:t>
            </w:r>
          </w:p>
          <w:p>
            <w:pPr>
              <w:autoSpaceDE w:val="0"/>
              <w:autoSpaceDN w:val="0"/>
              <w:adjustRightInd w:val="0"/>
              <w:spacing w:line="320" w:lineRule="exact"/>
              <w:rPr>
                <w:rFonts w:hint="eastAsia" w:hAnsi="宋体" w:eastAsia="宋体"/>
                <w:sz w:val="24"/>
                <w:lang w:eastAsia="zh-CN"/>
              </w:rPr>
            </w:pPr>
            <w:r>
              <w:rPr>
                <w:rFonts w:hint="eastAsia" w:hAnsi="宋体"/>
                <w:sz w:val="24"/>
              </w:rPr>
              <w:t>项目负责人：</w:t>
            </w:r>
            <w:r>
              <w:rPr>
                <w:rFonts w:hint="eastAsia" w:hAnsi="宋体"/>
                <w:sz w:val="24"/>
                <w:lang w:eastAsia="zh-CN"/>
              </w:rPr>
              <w:t>杨会芳</w:t>
            </w:r>
          </w:p>
          <w:p>
            <w:pPr>
              <w:autoSpaceDE w:val="0"/>
              <w:autoSpaceDN w:val="0"/>
              <w:adjustRightInd w:val="0"/>
              <w:spacing w:line="320" w:lineRule="exact"/>
              <w:rPr>
                <w:rFonts w:hint="eastAsia" w:hAnsi="宋体" w:eastAsia="宋体"/>
                <w:sz w:val="24"/>
                <w:lang w:eastAsia="zh-CN"/>
              </w:rPr>
            </w:pPr>
            <w:r>
              <w:rPr>
                <w:rFonts w:hAnsi="宋体" w:cs="宋体"/>
                <w:sz w:val="24"/>
                <w:szCs w:val="24"/>
              </w:rPr>
              <w:t>电    话：</w:t>
            </w:r>
            <w:r>
              <w:rPr>
                <w:rFonts w:hint="eastAsia" w:hAnsi="宋体" w:cs="宋体"/>
                <w:sz w:val="24"/>
                <w:szCs w:val="24"/>
                <w:lang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360" w:lineRule="exact"/>
              <w:rPr>
                <w:rFonts w:hAnsi="宋体"/>
                <w:sz w:val="24"/>
              </w:rPr>
            </w:pPr>
            <w:r>
              <w:rPr>
                <w:rFonts w:hint="eastAsia" w:hAnsi="宋体"/>
                <w:sz w:val="24"/>
              </w:rPr>
              <w:t>代理机构名称：河南天扬工程项目管理有限公司</w:t>
            </w:r>
          </w:p>
          <w:p>
            <w:pPr>
              <w:autoSpaceDE w:val="0"/>
              <w:autoSpaceDN w:val="0"/>
              <w:adjustRightInd w:val="0"/>
              <w:spacing w:line="360" w:lineRule="exact"/>
              <w:rPr>
                <w:rFonts w:hint="eastAsia" w:hAnsi="宋体" w:eastAsia="宋体"/>
                <w:sz w:val="24"/>
                <w:lang w:eastAsia="zh-CN"/>
              </w:rPr>
            </w:pPr>
            <w:r>
              <w:rPr>
                <w:rFonts w:hint="eastAsia" w:hAnsi="宋体"/>
                <w:sz w:val="24"/>
              </w:rPr>
              <w:t>项目负责人：</w:t>
            </w:r>
            <w:r>
              <w:rPr>
                <w:rFonts w:hint="eastAsia" w:hAnsi="宋体"/>
                <w:sz w:val="24"/>
                <w:lang w:eastAsia="zh-CN"/>
              </w:rPr>
              <w:t>刘昕</w:t>
            </w:r>
          </w:p>
          <w:p>
            <w:pPr>
              <w:tabs>
                <w:tab w:val="left" w:pos="4140"/>
                <w:tab w:val="left" w:pos="4260"/>
              </w:tabs>
              <w:spacing w:line="360" w:lineRule="auto"/>
              <w:ind w:right="-578" w:rightChars="-170"/>
              <w:rPr>
                <w:rFonts w:hint="eastAsia" w:hAnsi="宋体" w:eastAsia="宋体" w:cs="黑体"/>
                <w:b/>
                <w:sz w:val="24"/>
                <w:szCs w:val="24"/>
                <w:highlight w:val="yellow"/>
                <w:lang w:eastAsia="zh-CN"/>
              </w:rPr>
            </w:pPr>
            <w:r>
              <w:rPr>
                <w:rFonts w:hint="eastAsia" w:hAnsi="宋体"/>
                <w:sz w:val="24"/>
              </w:rPr>
              <w:t>电    话：</w:t>
            </w:r>
            <w:r>
              <w:rPr>
                <w:rFonts w:hint="eastAsia" w:hAnsi="宋体"/>
                <w:sz w:val="24"/>
                <w:lang w:eastAsia="zh-CN"/>
              </w:rPr>
              <w:t>18337476877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int="eastAsia" w:hAnsi="宋体" w:eastAsia="宋体" w:cs="仿宋_GB2312"/>
                <w:sz w:val="24"/>
                <w:lang w:eastAsia="zh-CN"/>
              </w:rPr>
            </w:pPr>
            <w:r>
              <w:rPr>
                <w:rFonts w:hint="eastAsia" w:hAnsi="宋体" w:cs="仿宋_GB2312"/>
                <w:sz w:val="24"/>
                <w:lang w:eastAsia="zh-CN"/>
              </w:rPr>
              <w:t>建安中学南路（滨河路—镜水路）道路、给排水工程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rPr>
              <w:t>许昌市建安区</w:t>
            </w:r>
            <w:r>
              <w:rPr>
                <w:rFonts w:hint="eastAsia" w:hAnsi="宋体" w:cs="仿宋_GB2312"/>
                <w:sz w:val="24"/>
                <w:lang w:eastAsia="zh-CN"/>
              </w:rPr>
              <w:t>建安中学南路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sz w:val="24"/>
                <w:szCs w:val="24"/>
                <w:lang w:val="en-US" w:eastAsia="zh-CN"/>
              </w:rPr>
              <w:t>70</w:t>
            </w:r>
            <w:r>
              <w:rPr>
                <w:rFonts w:hint="eastAsia"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投标人资质条件</w:t>
            </w:r>
          </w:p>
        </w:tc>
        <w:tc>
          <w:tcPr>
            <w:tcW w:w="6278" w:type="dxa"/>
            <w:gridSpan w:val="2"/>
          </w:tcPr>
          <w:p>
            <w:pPr>
              <w:numPr>
                <w:ilvl w:val="0"/>
                <w:numId w:val="1"/>
              </w:numPr>
              <w:autoSpaceDE w:val="0"/>
              <w:autoSpaceDN w:val="0"/>
              <w:adjustRightInd w:val="0"/>
              <w:outlineLvl w:val="0"/>
              <w:rPr>
                <w:rFonts w:hint="eastAsia" w:hAnsi="宋体" w:cs="宋体"/>
                <w:sz w:val="24"/>
                <w:szCs w:val="24"/>
                <w:highlight w:val="none"/>
              </w:rPr>
            </w:pPr>
            <w:r>
              <w:rPr>
                <w:rFonts w:hint="eastAsia" w:hAnsi="宋体" w:cs="宋体"/>
                <w:sz w:val="24"/>
                <w:szCs w:val="24"/>
                <w:highlight w:val="none"/>
              </w:rPr>
              <w:t>投标</w:t>
            </w:r>
            <w:r>
              <w:rPr>
                <w:rFonts w:hint="eastAsia" w:hAnsi="宋体" w:cs="宋体"/>
                <w:sz w:val="24"/>
                <w:szCs w:val="24"/>
                <w:highlight w:val="none"/>
                <w:lang w:eastAsia="zh-CN"/>
              </w:rPr>
              <w:t>人</w:t>
            </w:r>
            <w:r>
              <w:rPr>
                <w:rFonts w:hint="eastAsia" w:hAnsi="宋体" w:cs="宋体"/>
                <w:sz w:val="24"/>
                <w:szCs w:val="24"/>
                <w:highlight w:val="none"/>
              </w:rPr>
              <w:t>需具备建设行政主管部门颁发</w:t>
            </w:r>
            <w:r>
              <w:rPr>
                <w:rFonts w:hint="eastAsia" w:hAnsi="宋体" w:cs="宋体"/>
                <w:sz w:val="24"/>
                <w:szCs w:val="24"/>
                <w:highlight w:val="none"/>
                <w:lang w:eastAsia="zh-CN"/>
              </w:rPr>
              <w:t>的</w:t>
            </w:r>
            <w:r>
              <w:rPr>
                <w:rFonts w:hint="eastAsia" w:ascii="宋体" w:hAnsi="宋体" w:eastAsia="宋体" w:cs="宋体"/>
                <w:b w:val="0"/>
                <w:i w:val="0"/>
                <w:color w:val="000000"/>
                <w:kern w:val="0"/>
                <w:sz w:val="24"/>
                <w:szCs w:val="24"/>
                <w:highlight w:val="none"/>
                <w:u w:val="none"/>
                <w:shd w:val="clear" w:fill="FFFFFF"/>
                <w:lang w:val="en-US" w:eastAsia="zh-CN" w:bidi="ar"/>
              </w:rPr>
              <w:t>市政公用工程</w:t>
            </w:r>
            <w:r>
              <w:rPr>
                <w:rFonts w:hint="eastAsia" w:hAnsi="宋体" w:cs="宋体"/>
                <w:sz w:val="24"/>
                <w:szCs w:val="24"/>
                <w:highlight w:val="none"/>
              </w:rPr>
              <w:t>施工总承包</w:t>
            </w:r>
            <w:r>
              <w:rPr>
                <w:rFonts w:hint="eastAsia" w:hAnsi="宋体" w:cs="宋体"/>
                <w:sz w:val="24"/>
                <w:szCs w:val="24"/>
                <w:highlight w:val="none"/>
                <w:lang w:eastAsia="zh-CN"/>
              </w:rPr>
              <w:t>叁</w:t>
            </w:r>
            <w:r>
              <w:rPr>
                <w:rFonts w:hint="eastAsia" w:hAnsi="宋体" w:cs="宋体"/>
                <w:sz w:val="24"/>
                <w:szCs w:val="24"/>
                <w:highlight w:val="none"/>
              </w:rPr>
              <w:t>级及以上资质,具有有效的安全生产许可证，具有独立法人资格，并在人员、设备、资金等方面具有相应的施工能力。</w:t>
            </w:r>
          </w:p>
          <w:p>
            <w:pPr>
              <w:numPr>
                <w:ilvl w:val="0"/>
                <w:numId w:val="1"/>
              </w:numPr>
              <w:autoSpaceDE w:val="0"/>
              <w:autoSpaceDN w:val="0"/>
              <w:adjustRightInd w:val="0"/>
              <w:ind w:left="0" w:leftChars="0" w:firstLine="0" w:firstLineChars="0"/>
              <w:outlineLvl w:val="0"/>
              <w:rPr>
                <w:rFonts w:hint="eastAsia" w:hAnsi="宋体" w:cs="宋体"/>
                <w:sz w:val="24"/>
                <w:szCs w:val="24"/>
                <w:highlight w:val="none"/>
                <w:lang w:eastAsia="zh-CN"/>
              </w:rPr>
            </w:pPr>
            <w:r>
              <w:rPr>
                <w:rFonts w:hint="eastAsia" w:hAnsi="宋体" w:cs="宋体"/>
                <w:sz w:val="24"/>
                <w:szCs w:val="24"/>
                <w:highlight w:val="none"/>
                <w:lang w:eastAsia="zh-CN"/>
              </w:rPr>
              <w:t>拟派项目负责人须具备市政公用工程专业贰级及以上注册建造师资格，且具有有效的安全生产考核合格证，并未承担其他在建建设工程项目的项目负责人。</w:t>
            </w:r>
          </w:p>
          <w:p>
            <w:pPr>
              <w:numPr>
                <w:ilvl w:val="0"/>
                <w:numId w:val="0"/>
              </w:numPr>
              <w:autoSpaceDE w:val="0"/>
              <w:autoSpaceDN w:val="0"/>
              <w:adjustRightInd w:val="0"/>
              <w:ind w:leftChars="0"/>
              <w:outlineLvl w:val="0"/>
              <w:rPr>
                <w:rFonts w:hint="eastAsia" w:hAnsi="宋体" w:eastAsia="宋体" w:cs="宋体"/>
                <w:sz w:val="24"/>
                <w:szCs w:val="24"/>
                <w:highlight w:val="none"/>
                <w:lang w:eastAsia="zh-CN"/>
              </w:rPr>
            </w:pPr>
            <w:r>
              <w:rPr>
                <w:rFonts w:hint="eastAsia" w:hAnsi="宋体" w:cs="宋体"/>
                <w:sz w:val="24"/>
                <w:szCs w:val="24"/>
                <w:highlight w:val="none"/>
              </w:rPr>
              <w:t>3、不接受失信被执行人的投标</w:t>
            </w:r>
            <w:r>
              <w:rPr>
                <w:rFonts w:hint="eastAsia" w:hAnsi="宋体" w:cs="宋体"/>
                <w:sz w:val="24"/>
                <w:szCs w:val="24"/>
                <w:highlight w:val="none"/>
                <w:lang w:eastAsia="zh-CN"/>
              </w:rPr>
              <w:t>。</w:t>
            </w:r>
          </w:p>
          <w:p>
            <w:pPr>
              <w:autoSpaceDE w:val="0"/>
              <w:autoSpaceDN w:val="0"/>
              <w:adjustRightInd w:val="0"/>
              <w:outlineLvl w:val="0"/>
              <w:rPr>
                <w:rFonts w:hAnsi="宋体" w:cs="宋体"/>
                <w:sz w:val="24"/>
                <w:szCs w:val="24"/>
                <w:highlight w:val="none"/>
              </w:rPr>
            </w:pPr>
            <w:r>
              <w:rPr>
                <w:rFonts w:hint="eastAsia" w:hAnsi="宋体" w:cs="宋体"/>
                <w:sz w:val="24"/>
                <w:szCs w:val="24"/>
                <w:highlight w:val="none"/>
              </w:rPr>
              <w:t>4、不接受投标人被“信用中国”和“信用河南”网站信用信息栏列入黑名单，以及被“国家企业信用信息公示系统”列入经营异常名录或严重失信黑名单的投标。</w:t>
            </w:r>
          </w:p>
          <w:p>
            <w:pPr>
              <w:autoSpaceDE w:val="0"/>
              <w:autoSpaceDN w:val="0"/>
              <w:adjustRightInd w:val="0"/>
              <w:outlineLvl w:val="0"/>
              <w:rPr>
                <w:rFonts w:hAnsi="宋体" w:cs="宋体"/>
                <w:sz w:val="24"/>
                <w:szCs w:val="24"/>
                <w:highlight w:val="none"/>
              </w:rPr>
            </w:pPr>
            <w:r>
              <w:rPr>
                <w:rFonts w:hint="eastAsia" w:hAnsi="宋体" w:cs="宋体"/>
                <w:sz w:val="24"/>
                <w:szCs w:val="24"/>
                <w:highlight w:val="none"/>
              </w:rPr>
              <w:t>5、不接受联合体投标。</w:t>
            </w:r>
          </w:p>
          <w:p>
            <w:pPr>
              <w:autoSpaceDE w:val="0"/>
              <w:autoSpaceDN w:val="0"/>
              <w:adjustRightInd w:val="0"/>
              <w:outlineLvl w:val="0"/>
              <w:rPr>
                <w:rFonts w:hAnsi="宋体"/>
                <w:b/>
                <w:bCs/>
                <w:sz w:val="24"/>
                <w:highlight w:val="none"/>
              </w:rPr>
            </w:pPr>
            <w:r>
              <w:rPr>
                <w:rFonts w:hint="eastAsia" w:hAnsi="宋体" w:cs="宋体"/>
                <w:sz w:val="24"/>
                <w:szCs w:val="24"/>
                <w:highlight w:val="none"/>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w:t>
            </w:r>
            <w:r>
              <w:rPr>
                <w:rFonts w:hint="eastAsia" w:hAnsi="宋体" w:cs="宋体"/>
                <w:sz w:val="24"/>
                <w:szCs w:val="24"/>
                <w:lang w:eastAsia="zh-CN"/>
              </w:rPr>
              <w:t>、图纸</w:t>
            </w:r>
            <w:r>
              <w:rPr>
                <w:rFonts w:hint="eastAsia" w:hAnsi="宋体" w:cs="仿宋_GB2312"/>
                <w:sz w:val="24"/>
                <w:szCs w:val="22"/>
              </w:rPr>
              <w:t>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rPr>
                <w:rFonts w:hAnsi="宋体"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投标截止时间</w:t>
            </w:r>
          </w:p>
        </w:tc>
        <w:tc>
          <w:tcPr>
            <w:tcW w:w="6278" w:type="dxa"/>
            <w:gridSpan w:val="2"/>
          </w:tcPr>
          <w:p>
            <w:pPr>
              <w:autoSpaceDE w:val="0"/>
              <w:autoSpaceDN w:val="0"/>
              <w:adjustRightInd w:val="0"/>
              <w:spacing w:line="420" w:lineRule="exact"/>
              <w:jc w:val="left"/>
              <w:rPr>
                <w:rFonts w:hAnsi="宋体" w:cs="黑体"/>
                <w:sz w:val="24"/>
                <w:highlight w:val="none"/>
              </w:rPr>
            </w:pPr>
            <w:r>
              <w:rPr>
                <w:rFonts w:hint="eastAsia" w:hAnsi="宋体"/>
                <w:bCs/>
                <w:sz w:val="24"/>
                <w:highlight w:val="none"/>
              </w:rPr>
              <w:t>2019年</w:t>
            </w:r>
            <w:r>
              <w:rPr>
                <w:rFonts w:hint="eastAsia" w:hAnsi="宋体"/>
                <w:bCs/>
                <w:sz w:val="24"/>
                <w:highlight w:val="none"/>
                <w:lang w:val="en-US" w:eastAsia="zh-CN"/>
              </w:rPr>
              <w:t>12</w:t>
            </w:r>
            <w:r>
              <w:rPr>
                <w:rFonts w:hint="eastAsia" w:hAnsi="宋体"/>
                <w:bCs/>
                <w:sz w:val="24"/>
                <w:highlight w:val="none"/>
              </w:rPr>
              <w:t>月</w:t>
            </w:r>
            <w:r>
              <w:rPr>
                <w:rFonts w:hint="eastAsia" w:hAnsi="宋体"/>
                <w:bCs/>
                <w:sz w:val="24"/>
                <w:highlight w:val="none"/>
                <w:lang w:val="en-US" w:eastAsia="zh-CN"/>
              </w:rPr>
              <w:t>4</w:t>
            </w:r>
            <w:r>
              <w:rPr>
                <w:rFonts w:hint="eastAsia" w:hAnsi="宋体"/>
                <w:bCs/>
                <w:sz w:val="24"/>
                <w:highlight w:val="none"/>
              </w:rPr>
              <w:t>日9时30分</w:t>
            </w:r>
            <w:r>
              <w:rPr>
                <w:rFonts w:hint="eastAsia" w:hAnsi="宋体" w:cs="仿宋_GB2312"/>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_Hlk424659721"/>
            <w:bookmarkStart w:id="3" w:name="OLE_LINK4" w:colFirst="0" w:colLast="2"/>
            <w:bookmarkStart w:id="4" w:name="OLE_LINK3"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590" w:type="dxa"/>
            <w:gridSpan w:val="4"/>
            <w:vAlign w:val="center"/>
          </w:tcPr>
          <w:p>
            <w:pPr>
              <w:jc w:val="center"/>
              <w:rPr>
                <w:sz w:val="24"/>
              </w:rPr>
            </w:pPr>
            <w:r>
              <w:rPr>
                <w:rFonts w:hint="eastAsia"/>
                <w:sz w:val="24"/>
              </w:rPr>
              <w:t>近年财务状况要求</w:t>
            </w:r>
          </w:p>
        </w:tc>
        <w:tc>
          <w:tcPr>
            <w:tcW w:w="6278" w:type="dxa"/>
            <w:gridSpan w:val="2"/>
            <w:vAlign w:val="center"/>
          </w:tcPr>
          <w:p>
            <w:pPr>
              <w:autoSpaceDE w:val="0"/>
              <w:autoSpaceDN w:val="0"/>
              <w:adjustRightInd w:val="0"/>
              <w:spacing w:line="276" w:lineRule="auto"/>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w:t>
            </w:r>
            <w:r>
              <w:rPr>
                <w:rFonts w:hint="eastAsia" w:hAnsi="宋体" w:cs="宋体"/>
                <w:sz w:val="24"/>
                <w:szCs w:val="22"/>
                <w:lang w:val="en-US" w:eastAsia="zh-CN"/>
              </w:rPr>
              <w:t>.2</w:t>
            </w:r>
            <w:r>
              <w:rPr>
                <w:rFonts w:hint="eastAsia" w:hAnsi="宋体" w:cs="宋体"/>
                <w:sz w:val="24"/>
                <w:szCs w:val="22"/>
              </w:rPr>
              <w:t>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exact"/>
              <w:jc w:val="left"/>
              <w:rPr>
                <w:rFonts w:hAnsi="宋体" w:cs="仿宋_GB2312"/>
                <w:sz w:val="24"/>
              </w:rPr>
            </w:pPr>
            <w:r>
              <w:rPr>
                <w:rFonts w:hint="eastAsia" w:hAnsi="宋体" w:cs="仿宋_GB2312"/>
                <w:sz w:val="24"/>
              </w:rPr>
              <w:t>项目编号：</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r>
              <w:rPr>
                <w:rFonts w:hint="eastAsia" w:hAnsi="宋体"/>
                <w:sz w:val="24"/>
              </w:rPr>
              <w:t>　</w:t>
            </w:r>
          </w:p>
          <w:p>
            <w:pPr>
              <w:autoSpaceDE w:val="0"/>
              <w:autoSpaceDN w:val="0"/>
              <w:adjustRightInd w:val="0"/>
              <w:spacing w:line="420" w:lineRule="exact"/>
              <w:jc w:val="left"/>
              <w:rPr>
                <w:rFonts w:hAnsi="宋体" w:cs="仿宋_GB2312"/>
                <w:sz w:val="24"/>
              </w:rPr>
            </w:pPr>
            <w:r>
              <w:rPr>
                <w:rFonts w:hint="eastAsia"/>
                <w:sz w:val="24"/>
                <w:u w:val="single"/>
              </w:rPr>
              <w:t xml:space="preserve">         （工程名称/标段）     </w:t>
            </w:r>
            <w:r>
              <w:rPr>
                <w:rFonts w:hint="eastAsia" w:hAnsi="宋体" w:cs="仿宋_GB2312"/>
                <w:sz w:val="24"/>
              </w:rPr>
              <w:t>投标文件</w:t>
            </w:r>
          </w:p>
          <w:p>
            <w:pPr>
              <w:autoSpaceDE w:val="0"/>
              <w:autoSpaceDN w:val="0"/>
              <w:adjustRightInd w:val="0"/>
              <w:spacing w:line="420" w:lineRule="exact"/>
              <w:jc w:val="left"/>
              <w:rPr>
                <w:rFonts w:hAnsi="宋体" w:cs="黑体"/>
                <w:sz w:val="24"/>
              </w:rPr>
            </w:pP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开标时间：同投标截止时间</w:t>
            </w:r>
          </w:p>
          <w:p>
            <w:pPr>
              <w:autoSpaceDE w:val="0"/>
              <w:autoSpaceDN w:val="0"/>
              <w:adjustRightInd w:val="0"/>
              <w:spacing w:line="420" w:lineRule="exact"/>
              <w:jc w:val="left"/>
              <w:rPr>
                <w:sz w:val="24"/>
                <w:u w:val="single"/>
              </w:rPr>
            </w:pPr>
            <w:r>
              <w:rPr>
                <w:rFonts w:hint="eastAsia" w:hAnsi="宋体" w:cs="宋体"/>
                <w:sz w:val="24"/>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spacing w:line="288" w:lineRule="auto"/>
              <w:rPr>
                <w:rFonts w:ascii="新宋体" w:hAnsi="新宋体" w:eastAsia="新宋体"/>
                <w:sz w:val="24"/>
              </w:rPr>
            </w:pPr>
            <w:r>
              <w:rPr>
                <w:rFonts w:hint="eastAsia" w:ascii="新宋体" w:hAnsi="新宋体" w:eastAsia="新宋体"/>
                <w:sz w:val="24"/>
              </w:rPr>
              <w:t>评标委员会构成：由评标专家4人和招标人代表1人组成，其中注册造价工程师不少于五分之二。</w:t>
            </w:r>
          </w:p>
          <w:p>
            <w:pPr>
              <w:spacing w:line="288" w:lineRule="auto"/>
              <w:rPr>
                <w:rFonts w:ascii="新宋体" w:hAnsi="新宋体" w:eastAsia="新宋体"/>
                <w:sz w:val="24"/>
              </w:rPr>
            </w:pPr>
            <w:r>
              <w:rPr>
                <w:rFonts w:hint="eastAsia" w:ascii="新宋体" w:hAnsi="新宋体" w:eastAsia="新宋体"/>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szCs w:val="22"/>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19" w:type="dxa"/>
            <w:gridSpan w:val="4"/>
            <w:vAlign w:val="center"/>
          </w:tcPr>
          <w:p>
            <w:pPr>
              <w:autoSpaceDE w:val="0"/>
              <w:autoSpaceDN w:val="0"/>
              <w:adjustRightInd w:val="0"/>
              <w:spacing w:line="420" w:lineRule="exact"/>
              <w:jc w:val="left"/>
              <w:rPr>
                <w:rFonts w:hAnsi="宋体" w:cs="仿宋_GB2312"/>
                <w:b/>
                <w:bCs/>
                <w:sz w:val="24"/>
              </w:rPr>
            </w:pPr>
            <w:r>
              <w:rPr>
                <w:rFonts w:hint="eastAsia" w:hAnsi="宋体" w:cs="仿宋_GB2312"/>
                <w:b/>
                <w:bCs/>
                <w:color w:val="auto"/>
                <w:sz w:val="24"/>
              </w:rPr>
              <w:t>指2016年1月1日以来承建过的</w:t>
            </w:r>
            <w:r>
              <w:rPr>
                <w:rFonts w:hint="eastAsia" w:hAnsi="宋体" w:cs="仿宋_GB2312"/>
                <w:b/>
                <w:bCs/>
                <w:color w:val="auto"/>
                <w:sz w:val="24"/>
                <w:lang w:eastAsia="zh-CN"/>
              </w:rPr>
              <w:t>类似市政道路</w:t>
            </w:r>
            <w:r>
              <w:rPr>
                <w:rFonts w:hint="eastAsia" w:hAnsi="宋体" w:cs="仿宋_GB2312"/>
                <w:b/>
                <w:bCs/>
                <w:color w:val="auto"/>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本工程设招标控制价：</w:t>
            </w:r>
          </w:p>
          <w:p>
            <w:pPr>
              <w:keepNext/>
              <w:spacing w:line="360" w:lineRule="auto"/>
              <w:rPr>
                <w:rFonts w:hint="eastAsia"/>
                <w:b/>
                <w:bCs/>
                <w:sz w:val="24"/>
                <w:lang w:eastAsia="zh-CN"/>
              </w:rPr>
            </w:pPr>
            <w:r>
              <w:rPr>
                <w:rFonts w:hint="eastAsia"/>
                <w:b/>
                <w:bCs/>
                <w:sz w:val="24"/>
              </w:rPr>
              <w:t>大写：</w:t>
            </w:r>
            <w:r>
              <w:rPr>
                <w:rFonts w:hint="eastAsia"/>
                <w:b/>
                <w:bCs/>
                <w:sz w:val="24"/>
                <w:lang w:eastAsia="zh-CN"/>
              </w:rPr>
              <w:t>伍佰伍拾叁万伍仟贰佰壹拾壹元柒角壹分</w:t>
            </w:r>
          </w:p>
          <w:p>
            <w:pPr>
              <w:keepNext/>
              <w:spacing w:line="360" w:lineRule="auto"/>
              <w:rPr>
                <w:b/>
                <w:bCs/>
                <w:sz w:val="24"/>
              </w:rPr>
            </w:pPr>
            <w:r>
              <w:rPr>
                <w:rFonts w:hint="eastAsia"/>
                <w:b/>
                <w:bCs/>
                <w:sz w:val="24"/>
              </w:rPr>
              <w:t>小写：</w:t>
            </w:r>
            <w:r>
              <w:rPr>
                <w:rFonts w:hint="eastAsia"/>
                <w:b/>
                <w:bCs/>
                <w:sz w:val="24"/>
                <w:lang w:val="en-US" w:eastAsia="zh-CN"/>
              </w:rPr>
              <w:t>5535211.71</w:t>
            </w:r>
            <w:r>
              <w:rPr>
                <w:rFonts w:hint="eastAsia"/>
                <w:b/>
                <w:bCs/>
                <w:sz w:val="24"/>
              </w:rPr>
              <w:t>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2"/>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ind w:firstLine="241" w:firstLineChars="100"/>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ind w:firstLine="240" w:firstLineChars="100"/>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hAnsi="宋体" w:cs="仿宋_GB2312"/>
                <w:sz w:val="24"/>
              </w:rPr>
              <w:t>构</w:t>
            </w:r>
            <w:r>
              <w:rPr>
                <w:rFonts w:hint="eastAsia" w:ascii="新宋体" w:hAnsi="新宋体" w:eastAsia="新宋体"/>
                <w:sz w:val="24"/>
              </w:rPr>
              <w:t>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hAnsi="宋体" w:cs="仿宋_GB2312"/>
                <w:sz w:val="24"/>
              </w:rPr>
            </w:pPr>
            <w:r>
              <w:rPr>
                <w:rFonts w:hint="eastAsia" w:hAnsi="宋体" w:cs="仿宋_GB2312"/>
                <w:sz w:val="24"/>
              </w:rPr>
              <w:t>1、逾期送达的或者未送达指定地点的电子介质存储的投标文件；</w:t>
            </w:r>
          </w:p>
          <w:p>
            <w:pPr>
              <w:spacing w:line="276" w:lineRule="auto"/>
              <w:rPr>
                <w:rFonts w:hAnsi="宋体" w:cs="仿宋_GB2312"/>
                <w:sz w:val="24"/>
              </w:rPr>
            </w:pPr>
            <w:r>
              <w:rPr>
                <w:rFonts w:hint="eastAsia" w:hAnsi="宋体" w:cs="仿宋_GB2312"/>
                <w:sz w:val="24"/>
              </w:rPr>
              <w:t>2、电子介质存储的投标文件未按招标文件要求密封的；</w:t>
            </w:r>
          </w:p>
          <w:p>
            <w:pPr>
              <w:spacing w:line="276" w:lineRule="auto"/>
              <w:rPr>
                <w:rFonts w:hAnsi="宋体" w:cs="仿宋_GB2312"/>
                <w:sz w:val="24"/>
              </w:rPr>
            </w:pPr>
            <w:r>
              <w:rPr>
                <w:rFonts w:hint="eastAsia" w:hAnsi="宋体" w:cs="仿宋_GB2312"/>
                <w:sz w:val="24"/>
              </w:rPr>
              <w:t>3、未按招标文件要求缴纳投标保证金的；</w:t>
            </w:r>
          </w:p>
          <w:p>
            <w:pPr>
              <w:spacing w:line="276" w:lineRule="auto"/>
              <w:rPr>
                <w:rFonts w:hAnsi="宋体" w:cs="仿宋_GB2312"/>
                <w:sz w:val="24"/>
              </w:rPr>
            </w:pPr>
            <w:r>
              <w:rPr>
                <w:rFonts w:hint="eastAsia" w:hAnsi="宋体" w:cs="仿宋_GB2312"/>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b/>
                <w:bCs/>
                <w:sz w:val="24"/>
                <w:szCs w:val="24"/>
              </w:rPr>
              <w:t>本项目招标代理费由中标人支付，收费标准按发改办价格［2011］534号文件。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spacing w:line="360" w:lineRule="auto"/>
              <w:contextualSpacing/>
              <w:rPr>
                <w:rFonts w:hAnsi="宋体" w:cs="仿宋_GB2312"/>
                <w:b/>
                <w:sz w:val="24"/>
                <w:szCs w:val="24"/>
                <w:lang w:val="zh-CN"/>
              </w:rPr>
            </w:pPr>
            <w:r>
              <w:rPr>
                <w:rFonts w:hint="eastAsia" w:hAnsi="宋体" w:cs="仿宋_GB2312"/>
                <w:b/>
                <w:sz w:val="24"/>
                <w:szCs w:val="24"/>
              </w:rPr>
              <w:t>8、</w:t>
            </w:r>
            <w:r>
              <w:rPr>
                <w:rFonts w:hint="eastAsia" w:hAnsi="宋体" w:cs="仿宋_GB2312"/>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spacing w:line="360" w:lineRule="auto"/>
              <w:contextualSpacing/>
              <w:rPr>
                <w:rFonts w:hAnsi="宋体" w:cs="仿宋_GB2312"/>
                <w:b/>
                <w:sz w:val="24"/>
                <w:szCs w:val="24"/>
                <w:lang w:val="zh-CN"/>
              </w:rPr>
            </w:pPr>
            <w:r>
              <w:rPr>
                <w:rFonts w:hint="eastAsia" w:hAnsi="宋体" w:cs="仿宋_GB2312"/>
                <w:b/>
                <w:sz w:val="24"/>
                <w:szCs w:val="24"/>
                <w:lang w:val="zh-CN"/>
              </w:rPr>
              <w:t>评审专家应严格按照要求查看“硬件特征码” 相关信息并进行评审，在评审报告中显示“不同投标人电子投标文件制作硬件特征码”是否雷同的分析及判定结果。</w:t>
            </w:r>
          </w:p>
          <w:p>
            <w:pPr>
              <w:pStyle w:val="2"/>
              <w:spacing w:line="360" w:lineRule="auto"/>
              <w:ind w:firstLine="0" w:firstLineChars="0"/>
              <w:rPr>
                <w:lang w:val="zh-CN"/>
              </w:rPr>
            </w:pPr>
            <w:r>
              <w:rPr>
                <w:rFonts w:hint="eastAsia" w:ascii="宋体" w:hAnsi="宋体" w:eastAsia="宋体" w:cs="仿宋_GB2312"/>
                <w:b/>
                <w:sz w:val="24"/>
                <w:szCs w:val="24"/>
                <w:lang w:val="zh-CN" w:eastAsia="zh-CN" w:bidi="ar-SA"/>
              </w:rPr>
              <w:t>9、因该项目涉及08（园林绿化）定额及16定额，为满足清标系统要求，故将两种定额清单分为两个标段进行制作，请各潜在投标人对两个标段分别进行应答，请务必保证两个标段除商务标之外的综合信用标及技术标内容完全一致。两个标段的备份文件请潜在投标人储存在一个电子介质内。</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rFonts w:hint="eastAsia" w:eastAsia="宋体"/>
          <w:sz w:val="24"/>
          <w:lang w:eastAsia="zh-CN"/>
        </w:rPr>
      </w:pPr>
      <w:r>
        <w:rPr>
          <w:rFonts w:hint="eastAsia"/>
          <w:sz w:val="24"/>
        </w:rPr>
        <w:t>（6）图纸</w:t>
      </w:r>
      <w:r>
        <w:rPr>
          <w:rFonts w:hint="eastAsia"/>
          <w:sz w:val="24"/>
          <w:lang w:eastAsia="zh-CN"/>
        </w:rPr>
        <w:t>（另附）</w:t>
      </w:r>
      <w:r>
        <w:rPr>
          <w:rFonts w:hint="eastAsia"/>
          <w:sz w:val="24"/>
        </w:rPr>
        <w:t>；</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w:t>
      </w:r>
      <w:r>
        <w:rPr>
          <w:rFonts w:hint="eastAsia" w:hAnsi="宋体" w:cs="宋体"/>
          <w:sz w:val="24"/>
          <w:lang w:eastAsia="zh-CN"/>
        </w:rPr>
        <w:t>情况</w:t>
      </w:r>
      <w:r>
        <w:rPr>
          <w:rFonts w:hint="eastAsia" w:hAnsi="宋体" w:cs="宋体"/>
          <w:sz w:val="24"/>
        </w:rPr>
        <w:t>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keepNext w:val="0"/>
        <w:keepLines w:val="0"/>
        <w:pageBreakBefore w:val="0"/>
        <w:widowControl w:val="0"/>
        <w:kinsoku/>
        <w:wordWrap/>
        <w:overflowPunct/>
        <w:topLinePunct w:val="0"/>
        <w:autoSpaceDE w:val="0"/>
        <w:autoSpaceDN w:val="0"/>
        <w:bidi w:val="0"/>
        <w:snapToGrid/>
        <w:spacing w:line="440" w:lineRule="exact"/>
        <w:ind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（2）主要施工方案与技术措施；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（6）工期保证措施；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（7）拟投入资源配备计划；</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（8）施工进度表或施工网络图；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（9）施工总平面布置图；</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（10）技术创新的应用实施措施；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40" w:lineRule="exact"/>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pStyle w:val="2"/>
        <w:keepNext w:val="0"/>
        <w:keepLines w:val="0"/>
        <w:pageBreakBefore w:val="0"/>
        <w:widowControl w:val="0"/>
        <w:kinsoku/>
        <w:wordWrap/>
        <w:overflowPunct/>
        <w:topLinePunct w:val="0"/>
        <w:bidi w:val="0"/>
        <w:snapToGrid/>
        <w:spacing w:line="440" w:lineRule="exact"/>
        <w:ind w:firstLine="480" w:firstLineChars="200"/>
        <w:textAlignment w:val="auto"/>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3"/>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“近年财务状况表”应附经会计师事务所或审计机构审计的财务会计报表，包括资产负债表、现金流量表、利润表等原件扫描件（或图片），具体年份要求见投标人须知前附表。</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360" w:lineRule="auto"/>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360" w:lineRule="auto"/>
        <w:ind w:firstLine="482"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360" w:lineRule="auto"/>
        <w:ind w:firstLine="482"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360" w:lineRule="auto"/>
        <w:ind w:firstLine="482"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pStyle w:val="2"/>
        <w:spacing w:line="360" w:lineRule="auto"/>
        <w:ind w:firstLine="482" w:firstLineChars="200"/>
        <w:rPr>
          <w:b/>
          <w:bCs/>
          <w:sz w:val="30"/>
          <w:szCs w:val="30"/>
          <w:lang w:val="zh-CN"/>
        </w:rPr>
      </w:pPr>
      <w:r>
        <w:rPr>
          <w:rFonts w:hint="eastAsia" w:ascii="宋体" w:hAnsi="宋体" w:eastAsia="宋体" w:cs="宋体"/>
          <w:b/>
          <w:bCs/>
          <w:sz w:val="24"/>
          <w:szCs w:val="22"/>
          <w:lang w:val="zh-CN" w:eastAsia="zh-CN" w:bidi="ar-SA"/>
        </w:rPr>
        <w:t>3.7.9因该项目涉及08（园林绿化）定额及16定额，为满足清标系统要求，故将两种定额清单分为两个标段进行制作，请各潜在投标人对两个标段分别进行应答，请务必保证两个标段除商务标之外的综合信用标及技术标内容完全一致。</w:t>
      </w:r>
    </w:p>
    <w:p>
      <w:pPr>
        <w:adjustRightInd w:val="0"/>
        <w:snapToGrid w:val="0"/>
        <w:spacing w:line="360" w:lineRule="auto"/>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w:t>
      </w:r>
      <w:r>
        <w:rPr>
          <w:rFonts w:hint="eastAsia" w:hAnsi="宋体" w:cs="宋体"/>
          <w:sz w:val="24"/>
          <w:lang w:eastAsia="zh-CN"/>
        </w:rPr>
        <w:t>本章</w:t>
      </w:r>
      <w:r>
        <w:rPr>
          <w:rFonts w:hint="eastAsia" w:hAnsi="宋体" w:cs="宋体"/>
          <w:sz w:val="24"/>
        </w:rPr>
        <w:t>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7.3履约担保</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pStyle w:val="2"/>
        <w:rPr>
          <w:rFonts w:hint="eastAsia"/>
        </w:rPr>
      </w:pPr>
    </w:p>
    <w:p>
      <w:pPr>
        <w:spacing w:line="400" w:lineRule="exact"/>
        <w:ind w:firstLine="480" w:firstLineChars="200"/>
        <w:rPr>
          <w:rFonts w:ascii="新宋体" w:hAnsi="新宋体" w:eastAsia="新宋体"/>
          <w:sz w:val="24"/>
        </w:rPr>
      </w:pPr>
      <w:r>
        <w:rPr>
          <w:rFonts w:hint="eastAsia" w:ascii="新宋体" w:hAnsi="新宋体" w:eastAsia="新宋体"/>
          <w:sz w:val="24"/>
        </w:rPr>
        <w:t>附表一：问题澄清通知</w:t>
      </w:r>
    </w:p>
    <w:p>
      <w:pPr>
        <w:spacing w:before="240" w:beforeLines="100" w:after="24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r>
        <w:rPr>
          <w:rFonts w:hint="eastAsia" w:ascii="新宋体" w:hAnsi="新宋体" w:eastAsia="新宋体"/>
          <w:sz w:val="24"/>
        </w:rPr>
        <w:t>附表二：问题的澄清</w:t>
      </w:r>
    </w:p>
    <w:p>
      <w:pPr>
        <w:spacing w:before="240" w:beforeLines="100" w:after="24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pStyle w:val="4"/>
        <w:ind w:left="0" w:leftChars="0" w:firstLine="0" w:firstLineChars="0"/>
        <w:rPr>
          <w:rFonts w:hint="default"/>
          <w:lang w:eastAsia="zh-CN"/>
        </w:rPr>
      </w:pPr>
    </w:p>
    <w:p>
      <w:pPr>
        <w:snapToGrid w:val="0"/>
        <w:spacing w:line="360" w:lineRule="auto"/>
        <w:jc w:val="center"/>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一、评标办法依据“豫建〔2018〕161号 关于印发《河南省建设工程工程量清单招标评标办法》的通知”，评标应遵循公正、公平、择优的原则严格按照招标文件进行。</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二、评标由招标人依法组建的评标委员会负责，评标委员会成员从河南省综合评标专家库中随机抽取4人和招标人代表1人组成，其中注册造价工程师不少于2人。</w:t>
      </w:r>
      <w:r>
        <w:rPr>
          <w:rFonts w:hint="eastAsia" w:hAnsi="宋体" w:cs="宋体"/>
          <w:sz w:val="24"/>
        </w:rPr>
        <w:t>评标委员会主任从4名随机抽取的评标专家中产生，与投标人有利害关系的专家不得进入评标委员会。</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三、评标采用综合</w:t>
      </w:r>
      <w:r>
        <w:rPr>
          <w:rFonts w:hint="eastAsia" w:ascii="新宋体" w:hAnsi="新宋体" w:eastAsia="新宋体" w:cs="新宋体"/>
          <w:sz w:val="24"/>
          <w:lang w:val="en-US" w:eastAsia="zh-CN"/>
        </w:rPr>
        <w:t>评标</w:t>
      </w:r>
      <w:r>
        <w:rPr>
          <w:rFonts w:hint="eastAsia" w:ascii="新宋体" w:hAnsi="新宋体" w:eastAsia="新宋体" w:cs="新宋体"/>
          <w:sz w:val="24"/>
        </w:rPr>
        <w:t>法，是指评标委员会根据招标文件要求应从技术标、商务标、综合（信用）标三部分进行综合评审。</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五、清标</w:t>
      </w:r>
    </w:p>
    <w:p>
      <w:pPr>
        <w:snapToGrid w:val="0"/>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先由评标委员会在商务标清标系统的辅助下对投标文件进行基础性数据分析和整理（清标内容见下表），形成清标成果。</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投标文件存在下列情形之一的，按废标处理：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1.未按招标文件规定编制各项报价的；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3.规费和税金、安全文明施工措施费违背工程造价管理规定的；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5.未按照暂列金额或者暂估价编制投标报价的。</w:t>
      </w:r>
    </w:p>
    <w:p>
      <w:pPr>
        <w:snapToGrid w:val="0"/>
        <w:spacing w:line="360" w:lineRule="auto"/>
        <w:ind w:firstLine="480" w:firstLineChars="200"/>
        <w:rPr>
          <w:rFonts w:hint="eastAsia" w:ascii="新宋体" w:hAnsi="新宋体" w:eastAsia="新宋体" w:cs="新宋体"/>
          <w:sz w:val="24"/>
          <w:szCs w:val="22"/>
        </w:rPr>
      </w:pPr>
      <w:r>
        <w:rPr>
          <w:rFonts w:hint="eastAsia" w:ascii="新宋体" w:hAnsi="新宋体" w:eastAsia="新宋体" w:cs="新宋体"/>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2" w:firstLineChars="200"/>
        <w:rPr>
          <w:rFonts w:ascii="新宋体" w:hAnsi="新宋体" w:eastAsia="新宋体"/>
          <w:b/>
          <w:sz w:val="24"/>
        </w:rPr>
      </w:pPr>
      <w:r>
        <w:rPr>
          <w:rFonts w:hint="eastAsia" w:ascii="新宋体" w:hAnsi="新宋体" w:eastAsia="新宋体"/>
          <w:b/>
          <w:sz w:val="24"/>
        </w:rPr>
        <w:t>清标内容：</w:t>
      </w:r>
    </w:p>
    <w:tbl>
      <w:tblPr>
        <w:tblStyle w:val="2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综合单价=人工费+材料费+机械费+管理费+利润之和；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bl>
    <w:p>
      <w:pPr>
        <w:spacing w:line="440" w:lineRule="exact"/>
        <w:rPr>
          <w:rFonts w:ascii="新宋体" w:hAnsi="新宋体" w:eastAsia="新宋体" w:cs="新宋体"/>
          <w:b/>
          <w:bCs/>
          <w:sz w:val="24"/>
        </w:rPr>
      </w:pPr>
      <w:r>
        <w:rPr>
          <w:rFonts w:hint="eastAsia" w:ascii="新宋体" w:hAnsi="新宋体" w:eastAsia="新宋体" w:cs="新宋体"/>
          <w:b/>
          <w:bCs/>
          <w:sz w:val="24"/>
        </w:rPr>
        <w:t>六、初步评审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1.投标文件未按前附表要求签字盖章；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2.投标联合体没有提交共同投标协议；（允许联合体投标的）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3.投标人不符合国家或者招标文件规定的资格条件；注册建造师注册单位与投标人不一致的；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4.同一投标人提交两个以上不同的投标文件或者投标报价，但招标文件要求提交备选投标的除外；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5.投标报价高于招标文件设定的最高投标限价；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6.投标范围、工期、工程质量、投标有效期、付款方式不符合招标文件规定；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hAnsi="新宋体" w:eastAsia="新宋体" w:cs="新宋体"/>
          <w:sz w:val="24"/>
          <w:szCs w:val="22"/>
        </w:rPr>
      </w:pPr>
      <w:r>
        <w:rPr>
          <w:rFonts w:hint="eastAsia" w:ascii="新宋体" w:hAnsi="新宋体" w:eastAsia="新宋体" w:cs="新宋体"/>
          <w:sz w:val="24"/>
        </w:rPr>
        <w:t>7.投标人有串通投标、弄虚作假、行贿等违法行为。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经审查后应写出评审意见。</w:t>
      </w:r>
    </w:p>
    <w:p>
      <w:pPr>
        <w:snapToGrid w:val="0"/>
        <w:spacing w:line="360" w:lineRule="auto"/>
        <w:rPr>
          <w:rFonts w:ascii="新宋体" w:hAnsi="新宋体" w:eastAsia="新宋体" w:cs="宋体"/>
          <w:b/>
          <w:sz w:val="24"/>
        </w:rPr>
      </w:pPr>
      <w:r>
        <w:rPr>
          <w:rFonts w:hint="eastAsia" w:ascii="新宋体" w:hAnsi="新宋体" w:eastAsia="新宋体" w:cs="宋体"/>
          <w:b/>
          <w:sz w:val="24"/>
          <w:lang w:val="en-US" w:eastAsia="zh-CN"/>
        </w:rPr>
        <w:t>七</w:t>
      </w:r>
      <w:r>
        <w:rPr>
          <w:rFonts w:hint="eastAsia" w:ascii="新宋体" w:hAnsi="新宋体" w:eastAsia="新宋体" w:cs="宋体"/>
          <w:b/>
          <w:sz w:val="24"/>
        </w:rPr>
        <w:t>、详细评审</w:t>
      </w:r>
    </w:p>
    <w:p>
      <w:pPr>
        <w:snapToGrid w:val="0"/>
        <w:spacing w:line="360" w:lineRule="auto"/>
        <w:rPr>
          <w:rFonts w:ascii="仿宋_GB2312" w:hAnsi="仿宋_GB2312" w:eastAsia="仿宋_GB2312" w:cs="仿宋_GB2312"/>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②K为招标控制价权重系数，0.3≤K≤0.5（K的取值： 0.3、0.35、0.4、0.45、0.5），在开标现场由随机选定的两名投标人代表随机抽取。</w:t>
      </w:r>
    </w:p>
    <w:p>
      <w:pPr>
        <w:snapToGrid w:val="0"/>
        <w:spacing w:line="360" w:lineRule="auto"/>
        <w:rPr>
          <w:rFonts w:hAnsi="宋体" w:cs="宋体"/>
          <w:b/>
          <w:bCs/>
          <w:sz w:val="24"/>
          <w:szCs w:val="24"/>
        </w:rPr>
      </w:pPr>
      <w:r>
        <w:rPr>
          <w:rFonts w:hint="eastAsia" w:hAnsi="宋体" w:cs="宋体"/>
          <w:b/>
          <w:bCs/>
          <w:sz w:val="24"/>
          <w:szCs w:val="24"/>
        </w:rPr>
        <w:t>（二）商务标（50分）</w:t>
      </w:r>
    </w:p>
    <w:p>
      <w:pPr>
        <w:keepNext w:val="0"/>
        <w:keepLines w:val="0"/>
        <w:pageBreakBefore w:val="0"/>
        <w:widowControl w:val="0"/>
        <w:numPr>
          <w:ilvl w:val="0"/>
          <w:numId w:val="4"/>
        </w:numPr>
        <w:kinsoku/>
        <w:wordWrap/>
        <w:overflowPunct/>
        <w:topLinePunct w:val="0"/>
        <w:autoSpaceDE/>
        <w:autoSpaceDN/>
        <w:bidi w:val="0"/>
        <w:snapToGrid w:val="0"/>
        <w:spacing w:line="440" w:lineRule="exact"/>
        <w:textAlignment w:val="auto"/>
        <w:rPr>
          <w:rFonts w:hAnsi="宋体" w:cs="宋体"/>
          <w:b/>
          <w:bCs/>
          <w:sz w:val="24"/>
          <w:szCs w:val="24"/>
        </w:rPr>
      </w:pPr>
      <w:r>
        <w:rPr>
          <w:rFonts w:hint="eastAsia" w:hAnsi="宋体" w:cs="宋体"/>
          <w:b/>
          <w:bCs/>
          <w:sz w:val="24"/>
          <w:szCs w:val="24"/>
        </w:rPr>
        <w:t xml:space="preserve">投标报价（30分）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60" w:lineRule="exact"/>
        <w:rPr>
          <w:rFonts w:hAnsi="宋体" w:cs="宋体"/>
          <w:b/>
          <w:bCs/>
          <w:sz w:val="24"/>
          <w:szCs w:val="24"/>
        </w:rPr>
      </w:pPr>
      <w:r>
        <w:rPr>
          <w:rFonts w:hint="eastAsia" w:hAnsi="宋体" w:cs="宋体"/>
          <w:b/>
          <w:bCs/>
          <w:sz w:val="24"/>
          <w:szCs w:val="24"/>
        </w:rPr>
        <w:t>2、分部分项工程项目综合单价（10分）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adjustRightInd w:val="0"/>
        <w:snapToGrid w:val="0"/>
        <w:spacing w:line="460" w:lineRule="exact"/>
        <w:rPr>
          <w:rFonts w:hAnsi="宋体" w:cs="宋体"/>
          <w:sz w:val="24"/>
          <w:szCs w:val="24"/>
        </w:rPr>
      </w:pPr>
      <w:r>
        <w:rPr>
          <w:rFonts w:hint="eastAsia" w:hAnsi="宋体" w:cs="宋体"/>
          <w:b/>
          <w:bCs/>
          <w:sz w:val="24"/>
          <w:szCs w:val="24"/>
        </w:rPr>
        <w:t>3、措施项目（5分）</w:t>
      </w:r>
    </w:p>
    <w:p>
      <w:pPr>
        <w:adjustRightInd w:val="0"/>
        <w:snapToGrid w:val="0"/>
        <w:spacing w:line="360" w:lineRule="auto"/>
        <w:ind w:firstLine="484"/>
        <w:rPr>
          <w:rFonts w:hAnsi="宋体" w:cs="宋体"/>
          <w:sz w:val="24"/>
          <w:szCs w:val="24"/>
        </w:rPr>
      </w:pPr>
      <w:r>
        <w:rPr>
          <w:rFonts w:hint="eastAsia" w:hAnsi="宋体" w:cs="宋体"/>
          <w:sz w:val="24"/>
          <w:szCs w:val="24"/>
        </w:rPr>
        <w:t xml:space="preserve">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adjustRightInd w:val="0"/>
        <w:snapToGrid w:val="0"/>
        <w:spacing w:line="360" w:lineRule="auto"/>
        <w:rPr>
          <w:rFonts w:hAnsi="宋体" w:cs="宋体"/>
          <w:b/>
          <w:bCs/>
          <w:sz w:val="24"/>
          <w:szCs w:val="24"/>
        </w:rPr>
      </w:pPr>
      <w:r>
        <w:rPr>
          <w:rFonts w:hint="eastAsia" w:hAnsi="宋体" w:cs="宋体"/>
          <w:b/>
          <w:bCs/>
          <w:sz w:val="24"/>
          <w:szCs w:val="24"/>
        </w:rPr>
        <w:t>4、主要材料单价（5分）</w:t>
      </w:r>
    </w:p>
    <w:p>
      <w:pPr>
        <w:adjustRightInd w:val="0"/>
        <w:snapToGrid w:val="0"/>
        <w:spacing w:line="360" w:lineRule="auto"/>
        <w:ind w:firstLine="484"/>
        <w:rPr>
          <w:rFonts w:hAnsi="宋体" w:cs="宋体"/>
          <w:sz w:val="24"/>
          <w:szCs w:val="24"/>
        </w:rPr>
      </w:pPr>
      <w:r>
        <w:rPr>
          <w:rFonts w:hint="eastAsia" w:hAnsi="宋体" w:cs="宋体"/>
          <w:sz w:val="24"/>
          <w:szCs w:val="24"/>
        </w:rPr>
        <w:t>从最高投标限价中材料总价权重最大的前10-20项材料中抽取6项，在剩余材料中抽取4项。主要材料单价基准值是以各有效投标报价中（当有效投标人5名及以上时，去掉1个最高、1个最低值）对应抽取材料单价的算术平均值。当投标人报价在材料单价基准值95%–103%范围内（不含95%和103%）每项得0.5分，在材料单价基准值90%–95%范围内（含90%和95%）每项得0.25分。超出该范围的不得分。材料单价与综合单价组成中价格不一致时该项为0分。</w:t>
      </w:r>
    </w:p>
    <w:p>
      <w:pPr>
        <w:pStyle w:val="2"/>
        <w:spacing w:line="360" w:lineRule="auto"/>
        <w:ind w:firstLine="340"/>
      </w:pPr>
      <w:r>
        <w:rPr>
          <w:rFonts w:hint="eastAsia"/>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（三）技术标（25分）</w:t>
      </w:r>
    </w:p>
    <w:tbl>
      <w:tblPr>
        <w:tblStyle w:val="2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Times New Roman"/>
                <w:kern w:val="2"/>
                <w:sz w:val="21"/>
                <w:szCs w:val="21"/>
              </w:rPr>
            </w:pPr>
            <w:r>
              <w:rPr>
                <w:rFonts w:hint="eastAsia" w:ascii="Times New Roman"/>
                <w:kern w:val="2"/>
                <w:sz w:val="21"/>
                <w:szCs w:val="21"/>
              </w:rPr>
              <w:t>序号</w:t>
            </w:r>
          </w:p>
        </w:tc>
        <w:tc>
          <w:tcPr>
            <w:tcW w:w="1276" w:type="dxa"/>
            <w:vAlign w:val="center"/>
          </w:tcPr>
          <w:p>
            <w:pPr>
              <w:jc w:val="center"/>
              <w:rPr>
                <w:rFonts w:ascii="Times New Roman"/>
                <w:kern w:val="2"/>
                <w:sz w:val="21"/>
                <w:szCs w:val="21"/>
              </w:rPr>
            </w:pPr>
            <w:r>
              <w:rPr>
                <w:rFonts w:hint="eastAsia" w:ascii="Times New Roman"/>
                <w:kern w:val="2"/>
                <w:sz w:val="21"/>
                <w:szCs w:val="21"/>
              </w:rPr>
              <w:t>内容</w:t>
            </w:r>
          </w:p>
        </w:tc>
        <w:tc>
          <w:tcPr>
            <w:tcW w:w="851" w:type="dxa"/>
            <w:vAlign w:val="center"/>
          </w:tcPr>
          <w:p>
            <w:pPr>
              <w:jc w:val="center"/>
              <w:rPr>
                <w:rFonts w:ascii="Times New Roman"/>
                <w:kern w:val="2"/>
                <w:sz w:val="21"/>
                <w:szCs w:val="21"/>
              </w:rPr>
            </w:pPr>
            <w:r>
              <w:rPr>
                <w:rFonts w:hint="eastAsia" w:ascii="Times New Roman"/>
                <w:kern w:val="2"/>
                <w:sz w:val="21"/>
                <w:szCs w:val="21"/>
              </w:rPr>
              <w:t>分值</w:t>
            </w:r>
          </w:p>
        </w:tc>
        <w:tc>
          <w:tcPr>
            <w:tcW w:w="5528" w:type="dxa"/>
            <w:vAlign w:val="center"/>
          </w:tcPr>
          <w:p>
            <w:pPr>
              <w:jc w:val="center"/>
              <w:rPr>
                <w:rFonts w:ascii="Times New Roman"/>
                <w:kern w:val="2"/>
                <w:sz w:val="21"/>
                <w:szCs w:val="21"/>
              </w:rPr>
            </w:pPr>
            <w:r>
              <w:rPr>
                <w:rFonts w:hint="eastAsia" w:ascii="Times New Roman"/>
                <w:kern w:val="2"/>
                <w:sz w:val="21"/>
                <w:szCs w:val="21"/>
              </w:rPr>
              <w:t>评审标准</w:t>
            </w:r>
          </w:p>
        </w:tc>
        <w:tc>
          <w:tcPr>
            <w:tcW w:w="1276" w:type="dxa"/>
            <w:vAlign w:val="center"/>
          </w:tcPr>
          <w:p>
            <w:pPr>
              <w:jc w:val="center"/>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内容完整性</w:t>
            </w:r>
          </w:p>
        </w:tc>
        <w:tc>
          <w:tcPr>
            <w:tcW w:w="851" w:type="dxa"/>
            <w:vMerge w:val="restart"/>
            <w:vAlign w:val="center"/>
          </w:tcPr>
          <w:p>
            <w:pPr>
              <w:jc w:val="center"/>
              <w:rPr>
                <w:rFonts w:ascii="Times New Roman"/>
                <w:kern w:val="2"/>
                <w:sz w:val="21"/>
                <w:szCs w:val="21"/>
              </w:rPr>
            </w:pPr>
            <w:r>
              <w:rPr>
                <w:rFonts w:ascii="Times New Roman"/>
                <w:kern w:val="2"/>
                <w:sz w:val="21"/>
                <w:szCs w:val="21"/>
              </w:rPr>
              <w:t>0-0.5</w:t>
            </w:r>
            <w:r>
              <w:rPr>
                <w:rFonts w:hint="eastAsia" w:ascii="Times New Roman"/>
                <w:kern w:val="2"/>
                <w:sz w:val="21"/>
                <w:szCs w:val="21"/>
              </w:rPr>
              <w:t>分</w:t>
            </w:r>
          </w:p>
        </w:tc>
        <w:tc>
          <w:tcPr>
            <w:tcW w:w="5528" w:type="dxa"/>
            <w:vAlign w:val="center"/>
          </w:tcPr>
          <w:p>
            <w:pPr>
              <w:jc w:val="center"/>
              <w:rPr>
                <w:rFonts w:ascii="Times New Roman"/>
                <w:kern w:val="2"/>
                <w:sz w:val="21"/>
                <w:szCs w:val="21"/>
              </w:rPr>
            </w:pPr>
            <w:r>
              <w:rPr>
                <w:rFonts w:hint="eastAsia" w:ascii="Times New Roman"/>
                <w:kern w:val="2"/>
                <w:sz w:val="21"/>
                <w:szCs w:val="21"/>
              </w:rPr>
              <w:t>技术标的主要内容具有完整性，符合招标文件的要求。</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jc w:val="center"/>
              <w:rPr>
                <w:rFonts w:ascii="Times New Roman"/>
                <w:kern w:val="2"/>
                <w:sz w:val="21"/>
                <w:szCs w:val="21"/>
              </w:rPr>
            </w:pPr>
            <w:r>
              <w:rPr>
                <w:rFonts w:hint="eastAsia" w:ascii="Times New Roman"/>
                <w:kern w:val="2"/>
                <w:sz w:val="21"/>
                <w:szCs w:val="21"/>
              </w:rPr>
              <w:t>技术标不符合招标文件要求。</w:t>
            </w:r>
          </w:p>
        </w:tc>
        <w:tc>
          <w:tcPr>
            <w:tcW w:w="1276" w:type="dxa"/>
            <w:vAlign w:val="center"/>
          </w:tcPr>
          <w:p>
            <w:pPr>
              <w:jc w:val="center"/>
              <w:rPr>
                <w:rFonts w:ascii="Times New Roman"/>
                <w:kern w:val="2"/>
                <w:sz w:val="21"/>
                <w:szCs w:val="21"/>
              </w:rPr>
            </w:pPr>
            <w:r>
              <w:rPr>
                <w:rFonts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2</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主要施工方案与技术措施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1-3</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276" w:type="dxa"/>
            <w:vAlign w:val="center"/>
          </w:tcPr>
          <w:p>
            <w:pPr>
              <w:jc w:val="center"/>
              <w:rPr>
                <w:rFonts w:ascii="Times New Roman"/>
                <w:kern w:val="2"/>
                <w:sz w:val="21"/>
                <w:szCs w:val="21"/>
              </w:rPr>
            </w:pPr>
            <w:r>
              <w:rPr>
                <w:rFonts w:ascii="Times New Roman"/>
                <w:kern w:val="2"/>
                <w:sz w:val="21"/>
                <w:szCs w:val="21"/>
              </w:rPr>
              <w:t xml:space="preserve"> 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3</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质量管理体系与措施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4</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安全管理体系与措施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40" w:lineRule="exac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5</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文明施工、环境保护管理体系及施工现场扬尘治理措施</w:t>
            </w:r>
            <w:r>
              <w:rPr>
                <w:rFonts w:ascii="Times New Roman"/>
                <w:sz w:val="21"/>
                <w:szCs w:val="21"/>
              </w:rPr>
              <w:t xml:space="preserve">  </w:t>
            </w:r>
          </w:p>
        </w:tc>
        <w:tc>
          <w:tcPr>
            <w:tcW w:w="851" w:type="dxa"/>
            <w:vMerge w:val="restart"/>
            <w:vAlign w:val="center"/>
          </w:tcPr>
          <w:p>
            <w:pPr>
              <w:jc w:val="center"/>
              <w:rPr>
                <w:rFonts w:ascii="Times New Roman"/>
                <w:kern w:val="2"/>
                <w:sz w:val="21"/>
                <w:szCs w:val="21"/>
              </w:rPr>
            </w:pPr>
            <w:r>
              <w:rPr>
                <w:rFonts w:ascii="Times New Roman"/>
                <w:kern w:val="2"/>
                <w:sz w:val="21"/>
                <w:szCs w:val="21"/>
              </w:rPr>
              <w:t>1-3</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）的规定，防治方案科学、先进。</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）的规定，有防治方案。</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6</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工期保证措施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7</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拟投入资源配备计划</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机械：投入计划与进度计划呼应，采用先进机械设备且配置合理、先进，满足安全技术规范和施工进度需要；</w:t>
            </w:r>
            <w:r>
              <w:rPr>
                <w:rFonts w:ascii="Times New Roman"/>
                <w:kern w:val="2"/>
                <w:sz w:val="21"/>
                <w:szCs w:val="21"/>
              </w:rPr>
              <w:t>PC</w:t>
            </w:r>
            <w:r>
              <w:rPr>
                <w:rFonts w:hint="eastAsia" w:ascii="Times New Roman"/>
                <w:kern w:val="2"/>
                <w:sz w:val="21"/>
                <w:szCs w:val="21"/>
              </w:rPr>
              <w:t>构件运输、安装设备满足施工要求；</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劳动力：投入计划与进度计划呼应，较好满足施工需要，调配投入计划合理、准确；</w:t>
            </w:r>
          </w:p>
          <w:p>
            <w:pPr>
              <w:spacing w:line="300" w:lineRule="exact"/>
              <w:rPr>
                <w:rFonts w:ascii="Times New Roman"/>
                <w:kern w:val="2"/>
                <w:sz w:val="21"/>
                <w:szCs w:val="21"/>
              </w:rPr>
            </w:pPr>
            <w:r>
              <w:rPr>
                <w:rFonts w:ascii="Times New Roman"/>
                <w:kern w:val="2"/>
                <w:sz w:val="21"/>
                <w:szCs w:val="21"/>
              </w:rPr>
              <w:t>3.</w:t>
            </w:r>
            <w:r>
              <w:rPr>
                <w:rFonts w:hint="eastAsia" w:ascii="Times New Roman"/>
                <w:kern w:val="2"/>
                <w:sz w:val="21"/>
                <w:szCs w:val="21"/>
              </w:rPr>
              <w:t>主要物资计划：主要物资（含</w:t>
            </w:r>
            <w:r>
              <w:rPr>
                <w:rFonts w:ascii="Times New Roman"/>
                <w:kern w:val="2"/>
                <w:sz w:val="21"/>
                <w:szCs w:val="21"/>
              </w:rPr>
              <w:t>PC</w:t>
            </w:r>
            <w:r>
              <w:rPr>
                <w:rFonts w:hint="eastAsia" w:ascii="Times New Roman"/>
                <w:kern w:val="2"/>
                <w:sz w:val="21"/>
                <w:szCs w:val="21"/>
              </w:rPr>
              <w:t>构件的供应需求）投入计划与进度计划呼应，较好满足施工需要，调配投入计划合理、准确。</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机械：投入计划与进度计划呼应，机械设备配置基本合理，满足安全技术规范和施工进度需要；</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劳动力：投入计划与进度计划呼应，基本满足施工需要，调配投入计划基本合理；</w:t>
            </w:r>
          </w:p>
          <w:p>
            <w:pPr>
              <w:spacing w:line="300" w:lineRule="exact"/>
              <w:rPr>
                <w:rFonts w:ascii="Times New Roman"/>
                <w:spacing w:val="-4"/>
                <w:kern w:val="2"/>
                <w:sz w:val="21"/>
                <w:szCs w:val="21"/>
              </w:rPr>
            </w:pPr>
            <w:r>
              <w:rPr>
                <w:rFonts w:ascii="Times New Roman"/>
                <w:spacing w:val="-4"/>
                <w:kern w:val="2"/>
                <w:sz w:val="21"/>
                <w:szCs w:val="21"/>
              </w:rPr>
              <w:t>3.</w:t>
            </w:r>
            <w:r>
              <w:rPr>
                <w:rFonts w:hint="eastAsia" w:ascii="Times New Roman"/>
                <w:spacing w:val="-4"/>
                <w:kern w:val="2"/>
                <w:sz w:val="21"/>
                <w:szCs w:val="21"/>
              </w:rPr>
              <w:t>主要物资计划：主要物资（含</w:t>
            </w:r>
            <w:r>
              <w:rPr>
                <w:rFonts w:ascii="Times New Roman"/>
                <w:spacing w:val="-4"/>
                <w:kern w:val="2"/>
                <w:sz w:val="21"/>
                <w:szCs w:val="21"/>
              </w:rPr>
              <w:t>PC</w:t>
            </w:r>
            <w:r>
              <w:rPr>
                <w:rFonts w:hint="eastAsia" w:ascii="Times New Roman"/>
                <w:spacing w:val="-4"/>
                <w:kern w:val="2"/>
                <w:sz w:val="21"/>
                <w:szCs w:val="21"/>
              </w:rPr>
              <w:t>构件的供应需求）投入计划与进度计划呼应，基本满足施工需要，调配投入计划基本合理。</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8</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施工进度表与网络计划图</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关键线路基本准确，计划编制基本可行。</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9</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施工总平面图布置</w:t>
            </w:r>
          </w:p>
        </w:tc>
        <w:tc>
          <w:tcPr>
            <w:tcW w:w="851" w:type="dxa"/>
            <w:vMerge w:val="restart"/>
            <w:vAlign w:val="center"/>
          </w:tcPr>
          <w:p>
            <w:pPr>
              <w:jc w:val="center"/>
              <w:rPr>
                <w:rFonts w:ascii="Times New Roman"/>
                <w:kern w:val="2"/>
                <w:sz w:val="21"/>
                <w:szCs w:val="21"/>
              </w:rPr>
            </w:pPr>
            <w:r>
              <w:rPr>
                <w:rFonts w:ascii="Times New Roman"/>
                <w:kern w:val="2"/>
                <w:sz w:val="21"/>
                <w:szCs w:val="21"/>
              </w:rPr>
              <w:t>0.5-1</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276" w:type="dxa"/>
            <w:vAlign w:val="center"/>
          </w:tcPr>
          <w:p>
            <w:pPr>
              <w:jc w:val="center"/>
              <w:rPr>
                <w:rFonts w:ascii="Times New Roman"/>
                <w:kern w:val="2"/>
                <w:sz w:val="21"/>
                <w:szCs w:val="21"/>
              </w:rPr>
            </w:pP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总体布置基本合理、基本满足施工需要。</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10</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技术创新的应用实施措施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w:t>
            </w:r>
            <w:r>
              <w:rPr>
                <w:rFonts w:ascii="Times New Roman"/>
                <w:kern w:val="2"/>
                <w:sz w:val="21"/>
                <w:szCs w:val="21"/>
              </w:rPr>
              <w:t>1</w:t>
            </w:r>
            <w:r>
              <w:rPr>
                <w:rFonts w:hint="eastAsia" w:ascii="Times New Roman"/>
                <w:kern w:val="2"/>
                <w:sz w:val="21"/>
                <w:szCs w:val="21"/>
              </w:rPr>
              <w:t>）节能减排、（</w:t>
            </w:r>
            <w:r>
              <w:rPr>
                <w:rFonts w:ascii="Times New Roman"/>
                <w:kern w:val="2"/>
                <w:sz w:val="21"/>
                <w:szCs w:val="21"/>
              </w:rPr>
              <w:t>2</w:t>
            </w:r>
            <w:r>
              <w:rPr>
                <w:rFonts w:hint="eastAsia" w:ascii="Times New Roman"/>
                <w:kern w:val="2"/>
                <w:sz w:val="21"/>
                <w:szCs w:val="21"/>
              </w:rPr>
              <w:t>）绿色施工、（</w:t>
            </w:r>
            <w:r>
              <w:rPr>
                <w:rFonts w:ascii="Times New Roman"/>
                <w:kern w:val="2"/>
                <w:sz w:val="21"/>
                <w:szCs w:val="21"/>
              </w:rPr>
              <w:t>3</w:t>
            </w:r>
            <w:r>
              <w:rPr>
                <w:rFonts w:hint="eastAsia" w:ascii="Times New Roman"/>
                <w:kern w:val="2"/>
                <w:sz w:val="21"/>
                <w:szCs w:val="21"/>
              </w:rPr>
              <w:t>）工艺创新、（</w:t>
            </w:r>
            <w:r>
              <w:rPr>
                <w:rFonts w:ascii="Times New Roman"/>
                <w:kern w:val="2"/>
                <w:sz w:val="21"/>
                <w:szCs w:val="21"/>
              </w:rPr>
              <w:t>4</w:t>
            </w:r>
            <w:r>
              <w:rPr>
                <w:rFonts w:hint="eastAsia" w:ascii="Times New Roman"/>
                <w:kern w:val="2"/>
                <w:sz w:val="21"/>
                <w:szCs w:val="21"/>
              </w:rPr>
              <w:t>）装配式建筑等技术创新的应用实施措施符合工程情况，具有针对性、可行性、经济适用性。</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spacing w:val="-8"/>
                <w:kern w:val="2"/>
                <w:sz w:val="21"/>
                <w:szCs w:val="21"/>
              </w:rPr>
              <w:t>（</w:t>
            </w:r>
            <w:r>
              <w:rPr>
                <w:rFonts w:ascii="Times New Roman"/>
                <w:spacing w:val="-8"/>
                <w:kern w:val="2"/>
                <w:sz w:val="21"/>
                <w:szCs w:val="21"/>
              </w:rPr>
              <w:t>1</w:t>
            </w:r>
            <w:r>
              <w:rPr>
                <w:rFonts w:hint="eastAsia" w:ascii="Times New Roman"/>
                <w:spacing w:val="-8"/>
                <w:kern w:val="2"/>
                <w:sz w:val="21"/>
                <w:szCs w:val="21"/>
              </w:rPr>
              <w:t>）节能减排、（</w:t>
            </w:r>
            <w:r>
              <w:rPr>
                <w:rFonts w:ascii="Times New Roman"/>
                <w:spacing w:val="-8"/>
                <w:kern w:val="2"/>
                <w:sz w:val="21"/>
                <w:szCs w:val="21"/>
              </w:rPr>
              <w:t>2</w:t>
            </w:r>
            <w:r>
              <w:rPr>
                <w:rFonts w:hint="eastAsia" w:ascii="Times New Roman"/>
                <w:spacing w:val="-8"/>
                <w:kern w:val="2"/>
                <w:sz w:val="21"/>
                <w:szCs w:val="21"/>
              </w:rPr>
              <w:t>）绿色施工、（</w:t>
            </w:r>
            <w:r>
              <w:rPr>
                <w:rFonts w:ascii="Times New Roman"/>
                <w:spacing w:val="-8"/>
                <w:kern w:val="2"/>
                <w:sz w:val="21"/>
                <w:szCs w:val="21"/>
              </w:rPr>
              <w:t>3</w:t>
            </w:r>
            <w:r>
              <w:rPr>
                <w:rFonts w:hint="eastAsia" w:ascii="Times New Roman"/>
                <w:spacing w:val="-8"/>
                <w:kern w:val="2"/>
                <w:sz w:val="21"/>
                <w:szCs w:val="21"/>
              </w:rPr>
              <w:t>）工艺创新、（</w:t>
            </w:r>
            <w:r>
              <w:rPr>
                <w:rFonts w:ascii="Times New Roman"/>
                <w:spacing w:val="-8"/>
                <w:kern w:val="2"/>
                <w:sz w:val="21"/>
                <w:szCs w:val="21"/>
              </w:rPr>
              <w:t>4</w:t>
            </w:r>
            <w:r>
              <w:rPr>
                <w:rFonts w:hint="eastAsia" w:ascii="Times New Roman"/>
                <w:spacing w:val="-8"/>
                <w:kern w:val="2"/>
                <w:sz w:val="21"/>
                <w:szCs w:val="21"/>
              </w:rPr>
              <w:t>）装配式建筑等技术创新的应用实施措施基本符合工程情况，具有针</w:t>
            </w:r>
            <w:r>
              <w:rPr>
                <w:rFonts w:hint="eastAsia" w:ascii="Times New Roman"/>
                <w:kern w:val="2"/>
                <w:sz w:val="21"/>
                <w:szCs w:val="21"/>
              </w:rPr>
              <w:t>对性。</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等的程度满足设计要求，符合施工需要和相应技术标准等规定，经济适用。</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w:t>
            </w:r>
            <w:r>
              <w:rPr>
                <w:rFonts w:ascii="Times New Roman"/>
                <w:kern w:val="2"/>
                <w:sz w:val="21"/>
                <w:szCs w:val="21"/>
              </w:rPr>
              <w:t xml:space="preserve"> </w:t>
            </w:r>
            <w:r>
              <w:rPr>
                <w:rFonts w:hint="eastAsia" w:ascii="Times New Roman"/>
                <w:kern w:val="2"/>
                <w:sz w:val="21"/>
                <w:szCs w:val="21"/>
              </w:rPr>
              <w:t>基本符合施工要求和相应技术标准等规定。</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12</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施工现场实施信息化监控和数据处理</w:t>
            </w:r>
          </w:p>
        </w:tc>
        <w:tc>
          <w:tcPr>
            <w:tcW w:w="851" w:type="dxa"/>
            <w:vMerge w:val="restart"/>
            <w:vAlign w:val="center"/>
          </w:tcPr>
          <w:p>
            <w:pPr>
              <w:jc w:val="center"/>
              <w:rPr>
                <w:rFonts w:ascii="Times New Roman"/>
                <w:kern w:val="2"/>
                <w:sz w:val="21"/>
                <w:szCs w:val="21"/>
              </w:rPr>
            </w:pPr>
            <w:r>
              <w:rPr>
                <w:rFonts w:ascii="Times New Roman"/>
                <w:kern w:val="2"/>
                <w:sz w:val="21"/>
                <w:szCs w:val="21"/>
              </w:rPr>
              <w:t>0.5-1.5</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施工现场实施信息化监控和数据处理系统布置合理，满足需要。</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施工现场实施信息化监控和数据处理系统布置基本符合需要。</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13</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风险管理措施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风险防控管理措施齐全，风险预控符合规范要求，风险控制要点定位准确，各阶段风险控制及应急措施得力。</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风险防控管理措施基本齐全，风险预控符合规范要求，风险控制要点定位基本准确，有各阶段风险控制及应急措施。</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jc w:val="center"/>
              <w:rPr>
                <w:rFonts w:ascii="Times New Roman"/>
                <w:kern w:val="2"/>
                <w:sz w:val="21"/>
                <w:szCs w:val="21"/>
              </w:rPr>
            </w:pPr>
            <w:r>
              <w:rPr>
                <w:rFonts w:hint="eastAsia" w:ascii="Times New Roman"/>
                <w:kern w:val="2"/>
                <w:sz w:val="21"/>
                <w:szCs w:val="21"/>
              </w:rPr>
              <w:t>合计</w:t>
            </w:r>
          </w:p>
        </w:tc>
        <w:tc>
          <w:tcPr>
            <w:tcW w:w="851" w:type="dxa"/>
            <w:vAlign w:val="center"/>
          </w:tcPr>
          <w:p>
            <w:pPr>
              <w:jc w:val="center"/>
              <w:rPr>
                <w:rFonts w:ascii="Times New Roman"/>
                <w:kern w:val="2"/>
                <w:sz w:val="21"/>
                <w:szCs w:val="21"/>
              </w:rPr>
            </w:pPr>
            <w:r>
              <w:rPr>
                <w:rFonts w:ascii="Times New Roman"/>
                <w:kern w:val="2"/>
                <w:sz w:val="21"/>
                <w:szCs w:val="21"/>
              </w:rPr>
              <w:t>10-25</w:t>
            </w:r>
            <w:r>
              <w:rPr>
                <w:rFonts w:hint="eastAsia" w:ascii="Times New Roman"/>
                <w:kern w:val="2"/>
                <w:sz w:val="21"/>
                <w:szCs w:val="21"/>
              </w:rPr>
              <w:t>分</w:t>
            </w:r>
          </w:p>
        </w:tc>
        <w:tc>
          <w:tcPr>
            <w:tcW w:w="5528" w:type="dxa"/>
            <w:vAlign w:val="center"/>
          </w:tcPr>
          <w:p>
            <w:pPr>
              <w:rPr>
                <w:rFonts w:ascii="Times New Roman"/>
                <w:kern w:val="2"/>
                <w:sz w:val="21"/>
                <w:szCs w:val="21"/>
              </w:rPr>
            </w:pPr>
          </w:p>
        </w:tc>
        <w:tc>
          <w:tcPr>
            <w:tcW w:w="1276" w:type="dxa"/>
            <w:vAlign w:val="center"/>
          </w:tcPr>
          <w:p>
            <w:pPr>
              <w:jc w:val="center"/>
              <w:rPr>
                <w:rFonts w:ascii="Times New Roman"/>
                <w:kern w:val="2"/>
                <w:sz w:val="21"/>
                <w:szCs w:val="21"/>
              </w:rPr>
            </w:pPr>
            <w:r>
              <w:rPr>
                <w:rFonts w:ascii="Times New Roman"/>
                <w:kern w:val="2"/>
                <w:sz w:val="21"/>
                <w:szCs w:val="21"/>
              </w:rPr>
              <w:t>10≤</w:t>
            </w:r>
            <w:r>
              <w:rPr>
                <w:rFonts w:hint="eastAsia" w:ascii="Times New Roman"/>
                <w:kern w:val="2"/>
                <w:sz w:val="21"/>
                <w:szCs w:val="21"/>
              </w:rPr>
              <w:t>得分</w:t>
            </w:r>
            <w:r>
              <w:rPr>
                <w:rFonts w:ascii="Times New Roman"/>
                <w:kern w:val="2"/>
                <w:sz w:val="21"/>
                <w:szCs w:val="21"/>
              </w:rPr>
              <w:t>≤25</w:t>
            </w:r>
          </w:p>
        </w:tc>
      </w:tr>
    </w:tbl>
    <w:p>
      <w:pPr>
        <w:adjustRightInd w:val="0"/>
        <w:snapToGrid w:val="0"/>
        <w:spacing w:line="460" w:lineRule="exact"/>
        <w:rPr>
          <w:rFonts w:hAnsi="宋体" w:cs="宋体"/>
          <w:b/>
          <w:bCs/>
          <w:sz w:val="24"/>
          <w:szCs w:val="24"/>
        </w:rPr>
      </w:pPr>
      <w:r>
        <w:rPr>
          <w:rFonts w:hint="eastAsia" w:hAnsi="宋体" w:cs="宋体"/>
          <w:b/>
          <w:bCs/>
          <w:sz w:val="24"/>
          <w:szCs w:val="24"/>
        </w:rPr>
        <w:t>（四）综合（信用）标（25分）</w:t>
      </w: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77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5775"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111"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企业业绩</w:t>
            </w:r>
            <w:r>
              <w:rPr>
                <w:rFonts w:hint="eastAsia" w:ascii="Times New Roman"/>
                <w:kern w:val="2"/>
                <w:sz w:val="21"/>
                <w:szCs w:val="21"/>
                <w:lang w:eastAsia="zh-CN"/>
              </w:rPr>
              <w:t>（</w:t>
            </w:r>
            <w:r>
              <w:rPr>
                <w:rFonts w:hint="eastAsia" w:ascii="Times New Roman"/>
                <w:kern w:val="2"/>
                <w:sz w:val="21"/>
                <w:szCs w:val="21"/>
                <w:lang w:val="en-US" w:eastAsia="zh-CN"/>
              </w:rPr>
              <w:t>0-4分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企业近年来承建过类似项目者每项得2分，本项最高得4分。提供施工合同和竣工验收备案表或中标</w:t>
            </w:r>
            <w:r>
              <w:rPr>
                <w:rFonts w:hint="eastAsia" w:ascii="Times New Roman"/>
                <w:color w:val="auto"/>
                <w:kern w:val="2"/>
                <w:sz w:val="21"/>
                <w:szCs w:val="21"/>
                <w:lang w:eastAsia="zh-CN"/>
              </w:rPr>
              <w:t>通知书和</w:t>
            </w:r>
            <w:r>
              <w:rPr>
                <w:rFonts w:hint="eastAsia" w:ascii="Times New Roman"/>
                <w:color w:val="auto"/>
                <w:kern w:val="2"/>
                <w:sz w:val="21"/>
                <w:szCs w:val="21"/>
              </w:rPr>
              <w:t>施工合同。</w:t>
            </w:r>
          </w:p>
        </w:tc>
        <w:tc>
          <w:tcPr>
            <w:tcW w:w="1111"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项目负责人业绩</w:t>
            </w:r>
            <w:r>
              <w:rPr>
                <w:rFonts w:hint="eastAsia" w:ascii="Times New Roman"/>
                <w:kern w:val="2"/>
                <w:sz w:val="21"/>
                <w:szCs w:val="21"/>
                <w:lang w:eastAsia="zh-CN"/>
              </w:rPr>
              <w:t>（</w:t>
            </w:r>
            <w:r>
              <w:rPr>
                <w:rFonts w:hint="eastAsia" w:ascii="Times New Roman"/>
                <w:kern w:val="2"/>
                <w:sz w:val="21"/>
                <w:szCs w:val="21"/>
                <w:lang w:val="en-US" w:eastAsia="zh-CN"/>
              </w:rPr>
              <w:t>0-6分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color w:val="auto"/>
                <w:kern w:val="2"/>
                <w:sz w:val="21"/>
                <w:szCs w:val="21"/>
              </w:rPr>
            </w:pPr>
            <w:r>
              <w:rPr>
                <w:rFonts w:hint="eastAsia" w:ascii="Times New Roman"/>
                <w:color w:val="auto"/>
                <w:kern w:val="2"/>
                <w:sz w:val="21"/>
                <w:szCs w:val="21"/>
              </w:rPr>
              <w:t>近年来拟派建造师承建过类似项目者每项得3分，本项最高得6分。提供施工合同和竣工验收备案表或中标</w:t>
            </w:r>
            <w:r>
              <w:rPr>
                <w:rFonts w:hint="eastAsia" w:ascii="Times New Roman"/>
                <w:color w:val="auto"/>
                <w:kern w:val="2"/>
                <w:sz w:val="21"/>
                <w:szCs w:val="21"/>
                <w:lang w:eastAsia="zh-CN"/>
              </w:rPr>
              <w:t>通知书和</w:t>
            </w:r>
            <w:r>
              <w:rPr>
                <w:rFonts w:hint="eastAsia" w:ascii="Times New Roman"/>
                <w:color w:val="auto"/>
                <w:kern w:val="2"/>
                <w:sz w:val="21"/>
                <w:szCs w:val="21"/>
              </w:rPr>
              <w:t>施工合同</w:t>
            </w:r>
            <w:r>
              <w:rPr>
                <w:rFonts w:hint="eastAsia" w:ascii="Times New Roman"/>
                <w:color w:val="auto"/>
                <w:kern w:val="2"/>
                <w:sz w:val="21"/>
                <w:szCs w:val="21"/>
                <w:lang w:eastAsia="zh-CN"/>
              </w:rPr>
              <w:t>，</w:t>
            </w:r>
            <w:r>
              <w:rPr>
                <w:rFonts w:hint="eastAsia" w:ascii="Times New Roman"/>
                <w:color w:val="auto"/>
                <w:kern w:val="2"/>
                <w:sz w:val="21"/>
                <w:szCs w:val="21"/>
              </w:rPr>
              <w:t>若上述资料不显示项目负责人姓名，还须同时提供建设单位出具的相关证明文件。</w:t>
            </w:r>
          </w:p>
        </w:tc>
        <w:tc>
          <w:tcPr>
            <w:tcW w:w="1111"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hint="eastAsia" w:ascii="Times New Roman" w:eastAsia="宋体"/>
                <w:kern w:val="2"/>
                <w:sz w:val="21"/>
                <w:szCs w:val="21"/>
                <w:lang w:eastAsia="zh-CN"/>
              </w:rPr>
            </w:pPr>
            <w:r>
              <w:rPr>
                <w:rFonts w:hint="eastAsia" w:ascii="Times New Roman"/>
                <w:kern w:val="2"/>
                <w:sz w:val="21"/>
                <w:szCs w:val="21"/>
              </w:rPr>
              <w:t>优惠承诺</w:t>
            </w:r>
            <w:r>
              <w:rPr>
                <w:rFonts w:hint="eastAsia" w:ascii="Times New Roman"/>
                <w:kern w:val="2"/>
                <w:sz w:val="21"/>
                <w:szCs w:val="21"/>
                <w:lang w:eastAsia="zh-CN"/>
              </w:rPr>
              <w:t>（</w:t>
            </w:r>
            <w:r>
              <w:rPr>
                <w:rFonts w:hint="eastAsia" w:ascii="Times New Roman"/>
                <w:kern w:val="2"/>
                <w:sz w:val="21"/>
                <w:szCs w:val="21"/>
                <w:lang w:val="en-US" w:eastAsia="zh-CN"/>
              </w:rPr>
              <w:t>1-4分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111"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111"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hint="eastAsia" w:ascii="Times New Roman" w:eastAsia="宋体"/>
                <w:kern w:val="2"/>
                <w:sz w:val="21"/>
                <w:szCs w:val="21"/>
                <w:lang w:eastAsia="zh-CN"/>
              </w:rPr>
            </w:pPr>
            <w:r>
              <w:rPr>
                <w:rFonts w:hint="eastAsia" w:ascii="Times New Roman"/>
                <w:kern w:val="2"/>
                <w:sz w:val="21"/>
                <w:szCs w:val="21"/>
              </w:rPr>
              <w:t>履职尽责承诺</w:t>
            </w:r>
            <w:r>
              <w:rPr>
                <w:rFonts w:hint="eastAsia" w:ascii="Times New Roman"/>
                <w:kern w:val="2"/>
                <w:sz w:val="21"/>
                <w:szCs w:val="21"/>
                <w:lang w:eastAsia="zh-CN"/>
              </w:rPr>
              <w:t>（</w:t>
            </w:r>
            <w:r>
              <w:rPr>
                <w:rFonts w:hint="eastAsia" w:ascii="Times New Roman"/>
                <w:kern w:val="2"/>
                <w:sz w:val="21"/>
                <w:szCs w:val="21"/>
                <w:lang w:val="en-US" w:eastAsia="zh-CN"/>
              </w:rPr>
              <w:t>1-3分</w:t>
            </w:r>
            <w:r>
              <w:rPr>
                <w:rFonts w:hint="eastAsia" w:ascii="Times New Roman"/>
                <w:kern w:val="2"/>
                <w:sz w:val="21"/>
                <w:szCs w:val="21"/>
                <w:lang w:eastAsia="zh-CN"/>
              </w:rPr>
              <w:t>）</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111"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111"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企业信用（含纳税诚信）</w:t>
            </w:r>
            <w:r>
              <w:rPr>
                <w:rFonts w:hint="eastAsia" w:ascii="Times New Roman"/>
                <w:kern w:val="2"/>
                <w:sz w:val="21"/>
                <w:szCs w:val="21"/>
                <w:lang w:eastAsia="zh-CN"/>
              </w:rPr>
              <w:t>（</w:t>
            </w:r>
            <w:r>
              <w:rPr>
                <w:rFonts w:hint="eastAsia" w:ascii="Times New Roman"/>
                <w:kern w:val="2"/>
                <w:sz w:val="21"/>
                <w:szCs w:val="21"/>
                <w:lang w:val="en-US" w:eastAsia="zh-CN"/>
              </w:rPr>
              <w:t>0-4分</w:t>
            </w:r>
            <w:r>
              <w:rPr>
                <w:rFonts w:hint="eastAsia" w:ascii="Times New Roman"/>
                <w:kern w:val="2"/>
                <w:sz w:val="21"/>
                <w:szCs w:val="21"/>
                <w:lang w:eastAsia="zh-CN"/>
              </w:rPr>
              <w:t>）</w:t>
            </w:r>
          </w:p>
        </w:tc>
        <w:tc>
          <w:tcPr>
            <w:tcW w:w="5775" w:type="dxa"/>
            <w:vAlign w:val="center"/>
          </w:tcPr>
          <w:p>
            <w:pPr>
              <w:jc w:val="left"/>
              <w:rPr>
                <w:rFonts w:hint="eastAsia" w:ascii="Times New Roman" w:eastAsia="宋体"/>
                <w:color w:val="auto"/>
                <w:kern w:val="2"/>
                <w:sz w:val="21"/>
                <w:szCs w:val="21"/>
                <w:lang w:eastAsia="zh-CN"/>
              </w:rPr>
            </w:pPr>
            <w:r>
              <w:rPr>
                <w:rFonts w:hint="eastAsia" w:ascii="Times New Roman"/>
                <w:color w:val="auto"/>
                <w:kern w:val="2"/>
                <w:sz w:val="21"/>
                <w:szCs w:val="21"/>
                <w:lang w:val="en-US" w:eastAsia="zh-CN"/>
              </w:rPr>
              <w:t>1</w:t>
            </w:r>
            <w:r>
              <w:rPr>
                <w:rFonts w:hint="eastAsia" w:ascii="Times New Roman"/>
                <w:color w:val="auto"/>
                <w:kern w:val="2"/>
                <w:sz w:val="21"/>
                <w:szCs w:val="21"/>
                <w:lang w:eastAsia="zh-CN"/>
              </w:rPr>
              <w:t>、</w:t>
            </w:r>
            <w:r>
              <w:rPr>
                <w:rFonts w:hint="eastAsia" w:ascii="Times New Roman"/>
                <w:color w:val="auto"/>
                <w:kern w:val="2"/>
                <w:sz w:val="21"/>
                <w:szCs w:val="21"/>
              </w:rPr>
              <w:t>企业2016年10月1日以来获得发明专利的得</w:t>
            </w:r>
            <w:r>
              <w:rPr>
                <w:rFonts w:hint="eastAsia" w:ascii="Times New Roman"/>
                <w:color w:val="auto"/>
                <w:kern w:val="2"/>
                <w:sz w:val="21"/>
                <w:szCs w:val="21"/>
                <w:lang w:val="en-US" w:eastAsia="zh-CN"/>
              </w:rPr>
              <w:t>2</w:t>
            </w:r>
            <w:r>
              <w:rPr>
                <w:rFonts w:hint="eastAsia" w:ascii="Times New Roman"/>
                <w:color w:val="auto"/>
                <w:kern w:val="2"/>
                <w:sz w:val="21"/>
                <w:szCs w:val="21"/>
              </w:rPr>
              <w:t>分。</w:t>
            </w:r>
            <w:r>
              <w:rPr>
                <w:rFonts w:hint="eastAsia" w:ascii="Times New Roman"/>
                <w:color w:val="auto"/>
                <w:kern w:val="2"/>
                <w:sz w:val="21"/>
                <w:szCs w:val="21"/>
                <w:lang w:eastAsia="zh-CN"/>
              </w:rPr>
              <w:t>（以证书原件扫描件为准）</w:t>
            </w:r>
          </w:p>
          <w:p>
            <w:pPr>
              <w:jc w:val="left"/>
              <w:rPr>
                <w:rFonts w:ascii="Times New Roman"/>
                <w:color w:val="auto"/>
                <w:kern w:val="2"/>
                <w:sz w:val="21"/>
                <w:szCs w:val="21"/>
              </w:rPr>
            </w:pPr>
            <w:r>
              <w:rPr>
                <w:rFonts w:hint="eastAsia" w:ascii="Times New Roman"/>
                <w:color w:val="auto"/>
                <w:kern w:val="2"/>
                <w:sz w:val="21"/>
                <w:szCs w:val="21"/>
                <w:lang w:val="en-US" w:eastAsia="zh-CN"/>
              </w:rPr>
              <w:t>2</w:t>
            </w:r>
            <w:r>
              <w:rPr>
                <w:rFonts w:hint="eastAsia" w:ascii="Times New Roman"/>
                <w:color w:val="auto"/>
                <w:kern w:val="2"/>
                <w:sz w:val="21"/>
                <w:szCs w:val="21"/>
              </w:rPr>
              <w:t>.企业2018年度纳税信用等级为</w:t>
            </w:r>
            <w:r>
              <w:rPr>
                <w:rFonts w:hint="eastAsia" w:ascii="Times New Roman"/>
                <w:color w:val="auto"/>
                <w:kern w:val="2"/>
                <w:sz w:val="21"/>
                <w:szCs w:val="21"/>
                <w:lang w:val="en-US" w:eastAsia="zh-CN"/>
              </w:rPr>
              <w:t>B</w:t>
            </w:r>
            <w:r>
              <w:rPr>
                <w:rFonts w:hint="eastAsia" w:ascii="Times New Roman"/>
                <w:color w:val="auto"/>
                <w:kern w:val="2"/>
                <w:sz w:val="21"/>
                <w:szCs w:val="21"/>
              </w:rPr>
              <w:t>级</w:t>
            </w:r>
            <w:r>
              <w:rPr>
                <w:rFonts w:hint="eastAsia" w:ascii="Times New Roman"/>
                <w:color w:val="auto"/>
                <w:kern w:val="2"/>
                <w:sz w:val="21"/>
                <w:szCs w:val="21"/>
                <w:lang w:eastAsia="zh-CN"/>
              </w:rPr>
              <w:t>及以上</w:t>
            </w:r>
            <w:r>
              <w:rPr>
                <w:rFonts w:hint="eastAsia" w:ascii="Times New Roman"/>
                <w:color w:val="auto"/>
                <w:kern w:val="2"/>
                <w:sz w:val="21"/>
                <w:szCs w:val="21"/>
              </w:rPr>
              <w:t>的得2分，</w:t>
            </w:r>
            <w:r>
              <w:rPr>
                <w:rFonts w:hint="eastAsia" w:ascii="Times New Roman"/>
                <w:color w:val="auto"/>
                <w:kern w:val="2"/>
                <w:sz w:val="21"/>
                <w:szCs w:val="21"/>
                <w:lang w:val="en-US" w:eastAsia="zh-CN"/>
              </w:rPr>
              <w:t>B级以下</w:t>
            </w:r>
            <w:r>
              <w:rPr>
                <w:rFonts w:hint="eastAsia" w:ascii="Times New Roman"/>
                <w:color w:val="auto"/>
                <w:kern w:val="2"/>
                <w:sz w:val="21"/>
                <w:szCs w:val="21"/>
              </w:rPr>
              <w:t>不得分。(以税务部门颁发的信用等级证书或国家税务总局网上截图为准</w:t>
            </w:r>
            <w:r>
              <w:rPr>
                <w:rFonts w:hint="eastAsia" w:ascii="Times New Roman"/>
                <w:color w:val="auto"/>
                <w:kern w:val="2"/>
                <w:sz w:val="21"/>
                <w:szCs w:val="21"/>
                <w:lang w:eastAsia="zh-CN"/>
              </w:rPr>
              <w:t>；</w:t>
            </w:r>
            <w:r>
              <w:rPr>
                <w:rFonts w:hint="eastAsia" w:ascii="Times New Roman"/>
                <w:color w:val="auto"/>
                <w:kern w:val="2"/>
                <w:sz w:val="21"/>
                <w:szCs w:val="21"/>
              </w:rPr>
              <w:t>若为网上截图，须加盖税务部门公章)。</w:t>
            </w:r>
          </w:p>
        </w:tc>
        <w:tc>
          <w:tcPr>
            <w:tcW w:w="1111" w:type="dxa"/>
            <w:vAlign w:val="center"/>
          </w:tcPr>
          <w:p>
            <w:pPr>
              <w:jc w:val="center"/>
              <w:rPr>
                <w:rFonts w:ascii="Times New Roman"/>
                <w:color w:val="auto"/>
                <w:kern w:val="2"/>
                <w:sz w:val="21"/>
                <w:szCs w:val="21"/>
              </w:rPr>
            </w:pPr>
            <w:r>
              <w:rPr>
                <w:rFonts w:hint="eastAsia" w:ascii="Times New Roman"/>
                <w:color w:val="auto"/>
                <w:kern w:val="2"/>
                <w:sz w:val="21"/>
                <w:szCs w:val="21"/>
              </w:rPr>
              <w:t>0</w:t>
            </w:r>
            <w:r>
              <w:rPr>
                <w:rFonts w:ascii="Times New Roman"/>
                <w:color w:val="auto"/>
                <w:kern w:val="2"/>
                <w:sz w:val="21"/>
                <w:szCs w:val="21"/>
              </w:rPr>
              <w:t>≤</w:t>
            </w:r>
            <w:r>
              <w:rPr>
                <w:rFonts w:hint="eastAsia" w:ascii="Times New Roman"/>
                <w:color w:val="auto"/>
                <w:kern w:val="2"/>
                <w:sz w:val="21"/>
                <w:szCs w:val="21"/>
              </w:rPr>
              <w:t>得分</w:t>
            </w:r>
            <w:r>
              <w:rPr>
                <w:rFonts w:ascii="Times New Roman"/>
                <w:color w:val="auto"/>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项目负责人信用</w:t>
            </w:r>
            <w:r>
              <w:rPr>
                <w:rFonts w:hint="eastAsia" w:ascii="Times New Roman"/>
                <w:kern w:val="2"/>
                <w:sz w:val="21"/>
                <w:szCs w:val="21"/>
                <w:lang w:eastAsia="zh-CN"/>
              </w:rPr>
              <w:t>（</w:t>
            </w:r>
            <w:r>
              <w:rPr>
                <w:rFonts w:hint="eastAsia" w:ascii="Times New Roman"/>
                <w:kern w:val="2"/>
                <w:sz w:val="21"/>
                <w:szCs w:val="21"/>
                <w:lang w:val="en-US" w:eastAsia="zh-CN"/>
              </w:rPr>
              <w:t>0-2分</w:t>
            </w:r>
            <w:r>
              <w:rPr>
                <w:rFonts w:hint="eastAsia" w:ascii="Times New Roman"/>
                <w:kern w:val="2"/>
                <w:sz w:val="21"/>
                <w:szCs w:val="21"/>
                <w:lang w:eastAsia="zh-CN"/>
              </w:rPr>
              <w:t>）</w:t>
            </w:r>
          </w:p>
        </w:tc>
        <w:tc>
          <w:tcPr>
            <w:tcW w:w="5775" w:type="dxa"/>
            <w:vAlign w:val="center"/>
          </w:tcPr>
          <w:p>
            <w:pPr>
              <w:jc w:val="left"/>
              <w:rPr>
                <w:rFonts w:ascii="Times New Roman"/>
                <w:kern w:val="2"/>
                <w:sz w:val="21"/>
                <w:szCs w:val="21"/>
              </w:rPr>
            </w:pPr>
            <w:r>
              <w:rPr>
                <w:rFonts w:hint="eastAsia" w:ascii="Times New Roman"/>
                <w:kern w:val="2"/>
                <w:sz w:val="21"/>
                <w:szCs w:val="21"/>
              </w:rPr>
              <w:t>拟派项目负责人近年参与项目获得省级“安全文明标准化工地”奖项得2分，市级得1分。</w:t>
            </w:r>
          </w:p>
        </w:tc>
        <w:tc>
          <w:tcPr>
            <w:tcW w:w="1111"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招标人意见</w:t>
            </w:r>
            <w:r>
              <w:rPr>
                <w:rFonts w:hint="eastAsia" w:ascii="Times New Roman"/>
                <w:kern w:val="2"/>
                <w:sz w:val="21"/>
                <w:szCs w:val="21"/>
                <w:lang w:eastAsia="zh-CN"/>
              </w:rPr>
              <w:t>（</w:t>
            </w:r>
            <w:r>
              <w:rPr>
                <w:rFonts w:hint="eastAsia" w:ascii="Times New Roman"/>
                <w:kern w:val="2"/>
                <w:sz w:val="21"/>
                <w:szCs w:val="21"/>
                <w:lang w:val="en-US" w:eastAsia="zh-CN"/>
              </w:rPr>
              <w:t>2分</w:t>
            </w:r>
            <w:r>
              <w:rPr>
                <w:rFonts w:hint="eastAsia" w:ascii="Times New Roman"/>
                <w:kern w:val="2"/>
                <w:sz w:val="21"/>
                <w:szCs w:val="21"/>
                <w:lang w:eastAsia="zh-CN"/>
              </w:rPr>
              <w:t>）</w:t>
            </w:r>
          </w:p>
        </w:tc>
        <w:tc>
          <w:tcPr>
            <w:tcW w:w="5775" w:type="dxa"/>
            <w:vAlign w:val="center"/>
          </w:tcPr>
          <w:p>
            <w:pPr>
              <w:jc w:val="center"/>
              <w:rPr>
                <w:rFonts w:ascii="Times New Roman"/>
                <w:kern w:val="2"/>
                <w:sz w:val="21"/>
                <w:szCs w:val="21"/>
              </w:rPr>
            </w:pPr>
          </w:p>
        </w:tc>
        <w:tc>
          <w:tcPr>
            <w:tcW w:w="1111"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33"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adjustRightInd w:val="0"/>
        <w:snapToGrid w:val="0"/>
        <w:spacing w:line="360" w:lineRule="auto"/>
        <w:rPr>
          <w:rFonts w:ascii="新宋体" w:hAnsi="新宋体" w:eastAsia="新宋体"/>
          <w:b/>
          <w:sz w:val="24"/>
        </w:rPr>
      </w:pPr>
      <w:r>
        <w:rPr>
          <w:rFonts w:hint="eastAsia" w:ascii="新宋体" w:hAnsi="新宋体" w:eastAsia="新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ascii="新宋体" w:hAnsi="新宋体" w:eastAsia="新宋体"/>
          <w:b/>
          <w:sz w:val="24"/>
        </w:rPr>
        <w:t>2)</w:t>
      </w:r>
      <w:r>
        <w:rPr>
          <w:rFonts w:hint="eastAsia" w:hAnsi="宋体" w:cs="宋体"/>
          <w:b/>
          <w:sz w:val="24"/>
        </w:rPr>
        <w:t xml:space="preserve"> 凡评标办法里涉及到的证书、证件及业绩材料等，均应在投标文件中附其原件扫描件（或图片），否则该项得分应作0分处理。</w:t>
      </w:r>
    </w:p>
    <w:p>
      <w:pPr>
        <w:snapToGrid w:val="0"/>
        <w:spacing w:line="360" w:lineRule="auto"/>
        <w:ind w:firstLine="480"/>
        <w:rPr>
          <w:rFonts w:hint="eastAsia" w:ascii="新宋体" w:hAnsi="新宋体" w:eastAsia="新宋体"/>
          <w:b/>
          <w:sz w:val="24"/>
        </w:rPr>
      </w:pPr>
      <w:r>
        <w:rPr>
          <w:rFonts w:hint="eastAsia" w:ascii="新宋体" w:hAnsi="新宋体" w:eastAsia="新宋体"/>
          <w:b/>
          <w:sz w:val="24"/>
        </w:rPr>
        <w:t>3）近年来是指2016年1月1日以来</w:t>
      </w:r>
      <w:r>
        <w:rPr>
          <w:rFonts w:hint="eastAsia" w:hAnsi="宋体" w:cs="仿宋_GB2312"/>
          <w:b/>
          <w:bCs/>
          <w:color w:val="auto"/>
          <w:sz w:val="24"/>
          <w:lang w:eastAsia="zh-CN"/>
        </w:rPr>
        <w:t>类似市政道路</w:t>
      </w:r>
      <w:r>
        <w:rPr>
          <w:rFonts w:hint="eastAsia" w:hAnsi="宋体" w:cs="仿宋_GB2312"/>
          <w:b/>
          <w:bCs/>
          <w:color w:val="auto"/>
          <w:sz w:val="24"/>
        </w:rPr>
        <w:t>工程</w:t>
      </w:r>
      <w:r>
        <w:rPr>
          <w:rFonts w:hint="eastAsia" w:ascii="新宋体" w:hAnsi="新宋体" w:eastAsia="新宋体"/>
          <w:b/>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Ansi="宋体" w:cs="宋体"/>
          <w:b/>
          <w:bCs/>
          <w:sz w:val="24"/>
          <w:szCs w:val="24"/>
        </w:rPr>
      </w:pPr>
      <w:r>
        <w:rPr>
          <w:rFonts w:hint="eastAsia" w:hAnsi="宋体" w:cs="宋体"/>
          <w:b/>
          <w:bCs/>
          <w:sz w:val="24"/>
          <w:szCs w:val="24"/>
          <w:lang w:eastAsia="zh-CN"/>
        </w:rPr>
        <w:t>（</w:t>
      </w:r>
      <w:r>
        <w:rPr>
          <w:rFonts w:hint="eastAsia" w:hAnsi="宋体" w:cs="宋体"/>
          <w:b/>
          <w:bCs/>
          <w:sz w:val="24"/>
          <w:szCs w:val="24"/>
        </w:rPr>
        <w:t>五）</w:t>
      </w:r>
      <w:r>
        <w:rPr>
          <w:rFonts w:hAnsi="宋体" w:cs="宋体"/>
          <w:b/>
          <w:bCs/>
          <w:sz w:val="24"/>
          <w:szCs w:val="24"/>
        </w:rPr>
        <w:t>投标人最终得分</w:t>
      </w:r>
      <w:bookmarkStart w:id="71" w:name="_Toc270931534"/>
      <w:bookmarkStart w:id="72" w:name="_Toc273546398"/>
      <w:bookmarkStart w:id="73" w:name="_Toc272833453"/>
      <w:bookmarkStart w:id="74" w:name="_Toc295572535"/>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pStyle w:val="2"/>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Ansi="宋体" w:cs="宋体"/>
          <w:b/>
          <w:bCs/>
          <w:sz w:val="24"/>
          <w:szCs w:val="24"/>
        </w:rPr>
      </w:pPr>
      <w:r>
        <w:rPr>
          <w:rFonts w:hint="eastAsia" w:hAnsi="宋体" w:cs="宋体"/>
          <w:b/>
          <w:bCs/>
          <w:sz w:val="24"/>
          <w:szCs w:val="24"/>
        </w:rPr>
        <w:t>因该项目涉及08（园林绿化）定额及16定额，为满足清标系统要求，故将两种定额清单分为两个标段进行制作，评标委员会完成对两个标段的评审后，请手动对各投标人的得分进行汇总。</w:t>
      </w:r>
    </w:p>
    <w:p>
      <w:pPr>
        <w:snapToGrid w:val="0"/>
        <w:spacing w:line="360" w:lineRule="auto"/>
        <w:ind w:firstLine="480"/>
        <w:rPr>
          <w:rFonts w:hAnsi="宋体" w:cs="宋体"/>
          <w:sz w:val="24"/>
          <w:szCs w:val="24"/>
        </w:rPr>
      </w:pPr>
      <w:r>
        <w:rPr>
          <w:rFonts w:hint="eastAsia" w:hAnsi="宋体" w:cs="宋体"/>
          <w:sz w:val="24"/>
          <w:szCs w:val="24"/>
        </w:rPr>
        <w:t>投标人得分=08定额部分商务标得分*0.5+16定额部分商务标得分*0.5+任一部分技术标得分+任一部分综合信用标得分</w:t>
      </w:r>
    </w:p>
    <w:p>
      <w:pPr>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lang w:val="en-US" w:eastAsia="zh-CN"/>
        </w:rPr>
        <w:t>九</w:t>
      </w:r>
      <w:r>
        <w:rPr>
          <w:rFonts w:hint="eastAsia" w:ascii="新宋体" w:hAns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w:t>
      </w:r>
      <w:r>
        <w:rPr>
          <w:rFonts w:hint="eastAsia" w:ascii="新宋体" w:hAnsi="新宋体" w:eastAsia="新宋体" w:cs="宋体"/>
          <w:b/>
          <w:sz w:val="24"/>
        </w:rPr>
        <w:t>、定标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十一</w:t>
      </w:r>
      <w:r>
        <w:rPr>
          <w:rFonts w:hint="eastAsia" w:ascii="新宋体" w:hAnsi="新宋体" w:eastAsia="新宋体" w:cs="宋体"/>
          <w:b/>
          <w:sz w:val="24"/>
        </w:rPr>
        <w:t>、评标报告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w:t>
      </w:r>
      <w:r>
        <w:rPr>
          <w:rFonts w:hint="eastAsia" w:ascii="新宋体" w:hAnsi="新宋体" w:eastAsia="新宋体" w:cs="宋体"/>
          <w:b/>
          <w:sz w:val="24"/>
          <w:lang w:val="en-US" w:eastAsia="zh-CN"/>
        </w:rPr>
        <w:t>二</w:t>
      </w:r>
      <w:r>
        <w:rPr>
          <w:rFonts w:hint="eastAsia" w:ascii="新宋体" w:hAnsi="新宋体" w:eastAsia="新宋体" w:cs="宋体"/>
          <w:b/>
          <w:sz w:val="24"/>
        </w:rPr>
        <w:t>、公示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w:t>
      </w:r>
      <w:r>
        <w:rPr>
          <w:rFonts w:hint="eastAsia" w:ascii="新宋体" w:hAnsi="新宋体" w:eastAsia="新宋体"/>
          <w:b/>
          <w:sz w:val="24"/>
          <w:lang w:val="en-US" w:eastAsia="zh-CN"/>
        </w:rPr>
        <w:t>三</w:t>
      </w:r>
      <w:r>
        <w:rPr>
          <w:rFonts w:hint="eastAsia" w:ascii="新宋体" w:hAnsi="新宋体" w:eastAsia="新宋体"/>
          <w:b/>
          <w:sz w:val="24"/>
        </w:rPr>
        <w:t>、特殊情况的处置程序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w:t>
      </w:r>
      <w:r>
        <w:rPr>
          <w:rFonts w:hint="eastAsia"/>
          <w:b/>
          <w:sz w:val="24"/>
          <w:lang w:val="en-US" w:eastAsia="zh-CN"/>
        </w:rPr>
        <w:t>3</w:t>
      </w:r>
      <w:r>
        <w:rPr>
          <w:rFonts w:hint="eastAsia"/>
          <w:b/>
          <w:sz w:val="24"/>
        </w:rPr>
        <w:t>.5评标委员会对评标结果有异议的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ascii="华文中宋" w:hAnsi="华文中宋" w:eastAsia="华文中宋"/>
          <w:b/>
          <w:bCs/>
          <w:sz w:val="32"/>
          <w:szCs w:val="32"/>
        </w:rPr>
      </w:pPr>
      <w:bookmarkStart w:id="75" w:name="_Toc283559990"/>
      <w:r>
        <w:rPr>
          <w:rFonts w:hAnsi="宋体" w:cs="黑体"/>
          <w:b/>
          <w:sz w:val="36"/>
          <w:szCs w:val="36"/>
        </w:rPr>
        <w:br w:type="page"/>
      </w:r>
      <w:r>
        <w:rPr>
          <w:rFonts w:hint="eastAsia" w:ascii="华文中宋" w:hAnsi="华文中宋" w:eastAsia="华文中宋"/>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w:t>
            </w:r>
            <w:r>
              <w:rPr>
                <w:rFonts w:hint="eastAsia" w:hAnsi="宋体" w:cs="宋体"/>
                <w:bCs/>
                <w:sz w:val="24"/>
                <w:highlight w:val="none"/>
              </w:rPr>
              <w:t>〔2019〕</w:t>
            </w:r>
            <w:r>
              <w:rPr>
                <w:rFonts w:hint="eastAsia" w:hAnsi="宋体" w:cs="宋体"/>
                <w:bCs/>
                <w:sz w:val="24"/>
                <w:highlight w:val="none"/>
                <w:lang w:val="en-US" w:eastAsia="zh-CN"/>
              </w:rPr>
              <w:t>200</w:t>
            </w:r>
            <w:r>
              <w:rPr>
                <w:rFonts w:hint="eastAsia" w:hAnsi="宋体" w:cs="宋体"/>
                <w:bCs/>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lang w:eastAsia="zh-CN"/>
              </w:rPr>
              <w:t>建安中学南路（滨河路—镜水路）道路、给排水工程</w:t>
            </w:r>
            <w:r>
              <w:rPr>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金额：16定额部分人民币：</w:t>
            </w:r>
            <w:r>
              <w:rPr>
                <w:rFonts w:hint="eastAsia" w:hAnsi="宋体" w:cs="宋体"/>
                <w:sz w:val="24"/>
                <w:lang w:eastAsia="zh-CN"/>
              </w:rPr>
              <w:t>壹拾万</w:t>
            </w:r>
            <w:r>
              <w:rPr>
                <w:rFonts w:hint="eastAsia" w:hAnsi="宋体" w:cs="宋体"/>
                <w:sz w:val="24"/>
              </w:rPr>
              <w:t>元整（</w:t>
            </w:r>
            <w:r>
              <w:rPr>
                <w:rFonts w:hint="eastAsia" w:hAnsi="宋体" w:cs="宋体"/>
                <w:sz w:val="24"/>
                <w:lang w:val="en-US" w:eastAsia="zh-CN"/>
              </w:rPr>
              <w:t>100</w:t>
            </w:r>
            <w:r>
              <w:rPr>
                <w:rFonts w:hint="eastAsia" w:hAnsi="宋体" w:cs="宋体"/>
                <w:sz w:val="24"/>
              </w:rPr>
              <w:t>000.00 元）</w:t>
            </w:r>
          </w:p>
          <w:p>
            <w:pPr>
              <w:pStyle w:val="2"/>
              <w:ind w:firstLine="720" w:firstLineChars="300"/>
              <w:rPr>
                <w:rFonts w:hint="eastAsia"/>
              </w:rPr>
            </w:pPr>
            <w:r>
              <w:rPr>
                <w:rFonts w:hint="eastAsia" w:hAnsi="宋体" w:cs="宋体"/>
                <w:sz w:val="24"/>
              </w:rPr>
              <w:t>08定额部分人民币：</w:t>
            </w:r>
            <w:r>
              <w:rPr>
                <w:rFonts w:hint="eastAsia" w:hAnsi="宋体" w:cs="宋体"/>
                <w:sz w:val="24"/>
                <w:lang w:eastAsia="zh-CN"/>
              </w:rPr>
              <w:t>叁</w:t>
            </w:r>
            <w:r>
              <w:rPr>
                <w:rFonts w:hint="eastAsia" w:hAnsi="宋体" w:cs="宋体"/>
                <w:sz w:val="24"/>
              </w:rPr>
              <w:t>仟元整（</w:t>
            </w:r>
            <w:r>
              <w:rPr>
                <w:rFonts w:hint="eastAsia" w:hAnsi="宋体" w:cs="宋体"/>
                <w:sz w:val="24"/>
                <w:lang w:val="en-US" w:eastAsia="zh-CN"/>
              </w:rPr>
              <w:t>3</w:t>
            </w:r>
            <w:r>
              <w:rPr>
                <w:rFonts w:hint="eastAsia" w:hAnsi="宋体" w:cs="宋体"/>
                <w:sz w:val="24"/>
              </w:rPr>
              <w:t>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pStyle w:val="2"/>
        <w:ind w:firstLine="360"/>
        <w:rPr>
          <w:rFonts w:hAnsi="宋体"/>
          <w:sz w:val="36"/>
          <w:szCs w:val="36"/>
        </w:rPr>
      </w:pPr>
    </w:p>
    <w:p>
      <w:pPr>
        <w:ind w:firstLine="2880" w:firstLineChars="800"/>
        <w:rPr>
          <w:rFonts w:hAnsi="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5"/>
    <w:p>
      <w:pPr>
        <w:jc w:val="center"/>
        <w:outlineLvl w:val="0"/>
        <w:rPr>
          <w:rFonts w:hAnsi="宋体" w:cs="宋体"/>
          <w:b/>
          <w:bCs/>
          <w:kern w:val="44"/>
          <w:sz w:val="44"/>
          <w:szCs w:val="44"/>
        </w:rPr>
      </w:pPr>
      <w:bookmarkStart w:id="76" w:name="_Toc26082"/>
      <w:bookmarkStart w:id="77" w:name="_Toc401323967"/>
      <w:bookmarkStart w:id="78" w:name="_Toc15330"/>
      <w:r>
        <w:rPr>
          <w:rFonts w:hint="eastAsia" w:ascii="黑体" w:eastAsia="黑体"/>
          <w:b/>
          <w:sz w:val="44"/>
          <w:szCs w:val="44"/>
        </w:rPr>
        <w:t>第四章  合同条款及格式</w:t>
      </w:r>
      <w:bookmarkEnd w:id="76"/>
      <w:bookmarkEnd w:id="77"/>
      <w:bookmarkEnd w:id="78"/>
    </w:p>
    <w:p>
      <w:pPr>
        <w:spacing w:line="1000" w:lineRule="exact"/>
        <w:jc w:val="center"/>
        <w:rPr>
          <w:rFonts w:hAnsi="宋体"/>
          <w:sz w:val="52"/>
          <w:szCs w:val="52"/>
        </w:rPr>
      </w:pPr>
      <w:bookmarkStart w:id="79" w:name="_Toc278443518"/>
      <w:r>
        <w:rPr>
          <w:rFonts w:hint="eastAsia" w:hAnsi="宋体"/>
          <w:sz w:val="52"/>
          <w:szCs w:val="52"/>
        </w:rPr>
        <w:t>建设工程施工合同</w:t>
      </w:r>
      <w:r>
        <w:rPr>
          <w:rFonts w:hint="eastAsia" w:hAnsi="宋体"/>
          <w:sz w:val="52"/>
          <w:szCs w:val="52"/>
        </w:rPr>
        <w:br w:type="textWrapping"/>
      </w:r>
      <w:r>
        <w:rPr>
          <w:rFonts w:hint="eastAsia" w:hAnsi="宋体"/>
          <w:sz w:val="52"/>
          <w:szCs w:val="52"/>
        </w:rPr>
        <w:t>（示范文本）</w:t>
      </w:r>
    </w:p>
    <w:p>
      <w:pPr>
        <w:spacing w:line="1600" w:lineRule="exact"/>
        <w:jc w:val="center"/>
        <w:rPr>
          <w:rFonts w:hAnsi="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720" w:lineRule="exact"/>
        <w:ind w:right="3570" w:rightChars="1050" w:firstLine="1280" w:firstLineChars="400"/>
        <w:rPr>
          <w:rFonts w:hAnsi="宋体"/>
          <w:b/>
          <w:sz w:val="32"/>
          <w:szCs w:val="32"/>
        </w:rPr>
      </w:pPr>
      <w:r>
        <w:rPr>
          <w:rFonts w:hAnsi="宋体"/>
          <w:sz w:val="32"/>
          <w:szCs w:val="32"/>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312420</wp:posOffset>
                </wp:positionV>
                <wp:extent cx="723900" cy="457200"/>
                <wp:effectExtent l="10160" t="10160" r="8890" b="889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hAnsi="宋体"/>
          <w:b/>
          <w:sz w:val="32"/>
          <w:szCs w:val="32"/>
        </w:rPr>
        <w:t>住房和城乡建设部</w:t>
      </w:r>
    </w:p>
    <w:p>
      <w:pPr>
        <w:spacing w:line="720" w:lineRule="exact"/>
        <w:ind w:right="3465" w:rightChars="1019" w:firstLine="1285" w:firstLineChars="400"/>
        <w:rPr>
          <w:rFonts w:hAnsi="宋体"/>
          <w:b/>
          <w:sz w:val="32"/>
          <w:szCs w:val="32"/>
        </w:rPr>
      </w:pPr>
      <w:r>
        <w:rPr>
          <w:rFonts w:hint="eastAsia" w:hAnsi="宋体"/>
          <w:b/>
          <w:sz w:val="32"/>
          <w:szCs w:val="32"/>
        </w:rPr>
        <w:t>国家工商行政管理总局</w:t>
      </w:r>
    </w:p>
    <w:p>
      <w:pPr>
        <w:spacing w:line="400" w:lineRule="exact"/>
        <w:rPr>
          <w:rFonts w:hAnsi="宋体"/>
          <w:b/>
          <w:sz w:val="24"/>
          <w:szCs w:val="24"/>
        </w:rPr>
      </w:pPr>
    </w:p>
    <w:p>
      <w:pPr>
        <w:pStyle w:val="85"/>
        <w:spacing w:before="0" w:after="0" w:line="360" w:lineRule="auto"/>
        <w:jc w:val="center"/>
        <w:rPr>
          <w:rFonts w:ascii="宋体" w:hAnsi="宋体" w:cs="宋体"/>
          <w:sz w:val="24"/>
          <w:szCs w:val="24"/>
          <w:lang w:val="zh-CN"/>
        </w:rPr>
      </w:pPr>
      <w:r>
        <w:rPr>
          <w:rFonts w:hint="eastAsia" w:ascii="宋体" w:hAnsi="宋体"/>
          <w:b w:val="0"/>
          <w:sz w:val="24"/>
          <w:szCs w:val="24"/>
        </w:rPr>
        <w:br w:type="page"/>
      </w:r>
      <w:bookmarkEnd w:id="79"/>
      <w:bookmarkStart w:id="80" w:name="_Toc296890982"/>
      <w:bookmarkStart w:id="81" w:name="_Toc296503025"/>
      <w:r>
        <w:rPr>
          <w:rFonts w:hint="eastAsia" w:ascii="宋体" w:hAnsi="宋体" w:cs="宋体"/>
          <w:sz w:val="24"/>
          <w:szCs w:val="24"/>
          <w:lang w:val="zh-CN"/>
        </w:rPr>
        <w:t>说  明</w:t>
      </w:r>
    </w:p>
    <w:p>
      <w:pPr>
        <w:spacing w:line="360" w:lineRule="auto"/>
        <w:ind w:firstLine="480" w:firstLineChars="200"/>
        <w:rPr>
          <w:rFonts w:hAnsi="宋体" w:cs="宋体"/>
          <w:sz w:val="24"/>
          <w:szCs w:val="24"/>
        </w:rPr>
      </w:pPr>
      <w:r>
        <w:rPr>
          <w:rFonts w:hint="eastAsia" w:hAnsi="宋体" w:cs="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rPr>
      </w:pPr>
      <w:r>
        <w:rPr>
          <w:rFonts w:hint="eastAsia" w:hAnsi="宋体" w:cs="宋体"/>
          <w:bCs/>
          <w:sz w:val="24"/>
          <w:szCs w:val="24"/>
        </w:rPr>
        <w:t>一、《示范文本》的组成</w:t>
      </w:r>
    </w:p>
    <w:p>
      <w:pPr>
        <w:spacing w:line="360" w:lineRule="auto"/>
        <w:ind w:firstLine="480" w:firstLineChars="200"/>
        <w:rPr>
          <w:rFonts w:hAnsi="宋体" w:cs="宋体"/>
          <w:sz w:val="24"/>
          <w:szCs w:val="24"/>
        </w:rPr>
      </w:pPr>
      <w:r>
        <w:rPr>
          <w:rFonts w:hint="eastAsia" w:hAnsi="宋体" w:cs="宋体"/>
          <w:sz w:val="24"/>
          <w:szCs w:val="24"/>
        </w:rPr>
        <w:t>《示范文本》由合同协议书、通用合同条款和专用合同条款三部分组成。</w:t>
      </w:r>
    </w:p>
    <w:p>
      <w:pPr>
        <w:spacing w:line="360" w:lineRule="auto"/>
        <w:ind w:firstLine="480" w:firstLineChars="200"/>
        <w:rPr>
          <w:rFonts w:hAnsi="宋体" w:cs="宋体"/>
          <w:sz w:val="24"/>
          <w:szCs w:val="24"/>
        </w:rPr>
      </w:pPr>
      <w:r>
        <w:rPr>
          <w:rFonts w:hint="eastAsia" w:hAnsi="宋体" w:cs="宋体"/>
          <w:sz w:val="24"/>
          <w:szCs w:val="24"/>
        </w:rPr>
        <w:t>（一）合同协议书</w:t>
      </w:r>
    </w:p>
    <w:p>
      <w:pPr>
        <w:spacing w:line="360" w:lineRule="auto"/>
        <w:ind w:firstLine="480" w:firstLineChars="200"/>
        <w:rPr>
          <w:rFonts w:hAnsi="宋体" w:cs="宋体"/>
          <w:sz w:val="24"/>
          <w:szCs w:val="24"/>
        </w:rPr>
      </w:pPr>
      <w:r>
        <w:rPr>
          <w:rFonts w:hint="eastAsia" w:hAnsi="宋体" w:cs="宋体"/>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rPr>
      </w:pPr>
      <w:r>
        <w:rPr>
          <w:rFonts w:hint="eastAsia" w:hAnsi="宋体" w:cs="宋体"/>
          <w:sz w:val="24"/>
          <w:szCs w:val="24"/>
        </w:rPr>
        <w:t>（二）通用合同条款</w:t>
      </w:r>
    </w:p>
    <w:p>
      <w:pPr>
        <w:spacing w:line="360" w:lineRule="auto"/>
        <w:ind w:firstLine="480" w:firstLineChars="200"/>
        <w:rPr>
          <w:rFonts w:hAnsi="宋体" w:cs="宋体"/>
          <w:sz w:val="24"/>
          <w:szCs w:val="24"/>
        </w:rPr>
      </w:pPr>
      <w:r>
        <w:rPr>
          <w:rFonts w:hint="eastAsia" w:hAnsi="宋体" w:cs="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rPr>
      </w:pPr>
      <w:r>
        <w:rPr>
          <w:rFonts w:hint="eastAsia"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rPr>
      </w:pPr>
      <w:r>
        <w:rPr>
          <w:rFonts w:hint="eastAsia" w:hAnsi="宋体" w:cs="宋体"/>
          <w:sz w:val="24"/>
          <w:szCs w:val="24"/>
        </w:rPr>
        <w:t>（三）专用合同条款</w:t>
      </w:r>
    </w:p>
    <w:p>
      <w:pPr>
        <w:spacing w:line="360" w:lineRule="auto"/>
        <w:ind w:firstLine="480" w:firstLineChars="200"/>
        <w:rPr>
          <w:rFonts w:hAnsi="宋体" w:cs="宋体"/>
          <w:sz w:val="24"/>
          <w:szCs w:val="24"/>
        </w:rPr>
      </w:pPr>
      <w:r>
        <w:rPr>
          <w:rFonts w:hint="eastAsia"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rPr>
      </w:pPr>
      <w:r>
        <w:rPr>
          <w:rFonts w:hint="eastAsia" w:hAnsi="宋体" w:cs="宋体"/>
          <w:sz w:val="24"/>
          <w:szCs w:val="24"/>
        </w:rPr>
        <w:t>1、专用合同条款的编号应与相应的通用合同条款的编号一致；</w:t>
      </w:r>
    </w:p>
    <w:p>
      <w:pPr>
        <w:spacing w:line="360" w:lineRule="auto"/>
        <w:ind w:firstLine="480" w:firstLineChars="200"/>
        <w:rPr>
          <w:rFonts w:hAnsi="宋体" w:cs="宋体"/>
          <w:sz w:val="24"/>
          <w:szCs w:val="24"/>
        </w:rPr>
      </w:pPr>
      <w:r>
        <w:rPr>
          <w:rFonts w:hint="eastAsia" w:hAnsi="宋体" w:cs="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rPr>
      </w:pPr>
      <w:r>
        <w:rPr>
          <w:rFonts w:hint="eastAsia" w:hAnsi="宋体" w:cs="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rPr>
      </w:pPr>
      <w:r>
        <w:rPr>
          <w:rFonts w:hint="eastAsia" w:hAnsi="宋体" w:cs="宋体"/>
          <w:bCs/>
          <w:sz w:val="24"/>
          <w:szCs w:val="24"/>
        </w:rPr>
        <w:t>二、《示范文本》的性质和适用范围</w:t>
      </w:r>
    </w:p>
    <w:p>
      <w:pPr>
        <w:spacing w:line="360" w:lineRule="auto"/>
        <w:ind w:firstLine="480" w:firstLineChars="200"/>
        <w:rPr>
          <w:rFonts w:hAnsi="宋体" w:cs="宋体"/>
          <w:sz w:val="24"/>
          <w:szCs w:val="24"/>
        </w:rPr>
      </w:pPr>
      <w:r>
        <w:rPr>
          <w:rFonts w:hint="eastAsia"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rPr>
        <w:sectPr>
          <w:footerReference r:id="rId7" w:type="first"/>
          <w:footerReference r:id="rId6"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rPr>
      </w:pPr>
      <w:bookmarkStart w:id="82" w:name="_Toc351203480"/>
      <w:r>
        <w:rPr>
          <w:rFonts w:hint="eastAsia" w:hAnsi="宋体" w:cs="宋体"/>
          <w:sz w:val="24"/>
          <w:szCs w:val="24"/>
        </w:rPr>
        <w:t>第一部分 合同协议书</w:t>
      </w:r>
      <w:bookmarkEnd w:id="80"/>
      <w:bookmarkEnd w:id="81"/>
      <w:bookmarkEnd w:id="82"/>
    </w:p>
    <w:p>
      <w:pPr>
        <w:spacing w:line="400" w:lineRule="exact"/>
        <w:rPr>
          <w:rFonts w:hAnsi="宋体" w:cs="宋体"/>
          <w:b/>
          <w:sz w:val="24"/>
          <w:szCs w:val="24"/>
        </w:rPr>
      </w:pPr>
    </w:p>
    <w:p>
      <w:pPr>
        <w:spacing w:line="360" w:lineRule="auto"/>
        <w:rPr>
          <w:rFonts w:hAnsi="宋体" w:cs="宋体"/>
          <w:b/>
          <w:sz w:val="24"/>
          <w:szCs w:val="24"/>
          <w:u w:val="single"/>
        </w:rPr>
      </w:pPr>
      <w:r>
        <w:rPr>
          <w:rFonts w:hint="eastAsia" w:hAnsi="宋体" w:cs="宋体"/>
          <w:b/>
          <w:sz w:val="24"/>
          <w:szCs w:val="24"/>
        </w:rPr>
        <w:t>发包人（全称）：</w:t>
      </w:r>
      <w:r>
        <w:rPr>
          <w:rFonts w:hint="eastAsia" w:hAnsi="宋体" w:cs="宋体"/>
          <w:b/>
          <w:sz w:val="24"/>
          <w:szCs w:val="24"/>
          <w:u w:val="single"/>
        </w:rPr>
        <w:t xml:space="preserve">                           </w:t>
      </w:r>
    </w:p>
    <w:p>
      <w:pPr>
        <w:spacing w:line="360" w:lineRule="auto"/>
        <w:rPr>
          <w:rFonts w:hAnsi="宋体" w:cs="宋体"/>
          <w:b/>
          <w:sz w:val="24"/>
          <w:szCs w:val="24"/>
          <w:u w:val="single"/>
        </w:rPr>
      </w:pPr>
      <w:r>
        <w:rPr>
          <w:rFonts w:hint="eastAsia" w:hAnsi="宋体" w:cs="宋体"/>
          <w:b/>
          <w:sz w:val="24"/>
          <w:szCs w:val="24"/>
        </w:rPr>
        <w:t>承包人（全称）：</w:t>
      </w:r>
      <w:r>
        <w:rPr>
          <w:rFonts w:hint="eastAsia" w:hAnsi="宋体" w:cs="宋体"/>
          <w:b/>
          <w:sz w:val="24"/>
          <w:szCs w:val="24"/>
          <w:u w:val="single"/>
        </w:rPr>
        <w:t>                          </w:t>
      </w:r>
    </w:p>
    <w:p>
      <w:pPr>
        <w:spacing w:line="360" w:lineRule="auto"/>
        <w:ind w:firstLine="480" w:firstLineChars="200"/>
        <w:rPr>
          <w:rFonts w:hAnsi="宋体" w:cs="宋体"/>
          <w:sz w:val="24"/>
          <w:szCs w:val="24"/>
        </w:rPr>
      </w:pPr>
      <w:r>
        <w:rPr>
          <w:rFonts w:hint="eastAsia" w:hAnsi="宋体" w:cs="宋体"/>
          <w:sz w:val="24"/>
          <w:szCs w:val="24"/>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rPr>
      </w:pPr>
      <w:bookmarkStart w:id="83" w:name="_Toc351203481"/>
      <w:r>
        <w:rPr>
          <w:rFonts w:hint="eastAsia" w:ascii="宋体" w:hAnsi="宋体" w:cs="宋体"/>
          <w:b w:val="0"/>
          <w:sz w:val="24"/>
          <w:szCs w:val="24"/>
        </w:rPr>
        <w:t>一、工程概况</w:t>
      </w:r>
      <w:bookmarkEnd w:id="83"/>
    </w:p>
    <w:p>
      <w:pPr>
        <w:spacing w:line="360" w:lineRule="auto"/>
        <w:ind w:firstLine="470" w:firstLineChars="196"/>
        <w:rPr>
          <w:rFonts w:hAnsi="宋体" w:cs="宋体"/>
          <w:sz w:val="24"/>
          <w:szCs w:val="24"/>
          <w:u w:val="single"/>
        </w:rPr>
      </w:pPr>
      <w:r>
        <w:rPr>
          <w:rFonts w:hint="eastAsia" w:hAnsi="宋体" w:cs="宋体"/>
          <w:bCs/>
          <w:sz w:val="24"/>
          <w:szCs w:val="24"/>
        </w:rPr>
        <w:t>1.工程名称</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 xml:space="preserve">2.工程地点： </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3.工程立项批准文号：</w:t>
      </w:r>
      <w:r>
        <w:rPr>
          <w:rFonts w:hint="eastAsia" w:hAnsi="宋体" w:cs="宋体"/>
          <w:sz w:val="24"/>
          <w:szCs w:val="24"/>
          <w:u w:val="single"/>
        </w:rPr>
        <w:t xml:space="preserve">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4.资金来源：</w:t>
      </w:r>
      <w:r>
        <w:rPr>
          <w:rFonts w:hint="eastAsia" w:hAnsi="宋体" w:cs="宋体"/>
          <w:sz w:val="24"/>
          <w:szCs w:val="24"/>
          <w:u w:val="single"/>
        </w:rPr>
        <w:t xml:space="preserve"> 财政专项资金               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5.工程内容：</w:t>
      </w:r>
      <w:r>
        <w:rPr>
          <w:rFonts w:hint="eastAsia" w:hAnsi="宋体" w:cs="宋体"/>
          <w:sz w:val="24"/>
          <w:szCs w:val="24"/>
          <w:u w:val="single"/>
        </w:rPr>
        <w:t xml:space="preserve"> 按招标文件规定的所有内容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sz w:val="24"/>
          <w:szCs w:val="24"/>
        </w:rPr>
        <w:t>群体工程应附《承包人承揽工程项目一览表》（附件1）。</w:t>
      </w:r>
    </w:p>
    <w:p>
      <w:pPr>
        <w:spacing w:line="360" w:lineRule="auto"/>
        <w:ind w:firstLine="470" w:firstLineChars="196"/>
        <w:rPr>
          <w:rFonts w:hAnsi="宋体" w:cs="宋体"/>
          <w:bCs/>
          <w:sz w:val="24"/>
          <w:szCs w:val="24"/>
        </w:rPr>
      </w:pPr>
      <w:r>
        <w:rPr>
          <w:rFonts w:hint="eastAsia" w:hAnsi="宋体" w:cs="宋体"/>
          <w:bCs/>
          <w:sz w:val="24"/>
          <w:szCs w:val="24"/>
        </w:rPr>
        <w:t>6.工程承包范围：</w:t>
      </w:r>
    </w:p>
    <w:p>
      <w:pPr>
        <w:spacing w:line="360" w:lineRule="auto"/>
        <w:ind w:firstLine="470" w:firstLineChars="196"/>
        <w:rPr>
          <w:rFonts w:hAnsi="宋体" w:cs="宋体"/>
          <w:sz w:val="24"/>
          <w:szCs w:val="24"/>
          <w:u w:val="single"/>
        </w:rPr>
      </w:pPr>
      <w:r>
        <w:rPr>
          <w:rFonts w:hint="eastAsia" w:hAnsi="宋体" w:cs="宋体"/>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rPr>
      </w:pPr>
      <w:r>
        <w:rPr>
          <w:rFonts w:hint="eastAsia" w:hAnsi="宋体" w:cs="宋体"/>
          <w:sz w:val="24"/>
          <w:szCs w:val="24"/>
        </w:rPr>
        <w:t>二、合同工期</w:t>
      </w:r>
      <w:bookmarkEnd w:id="84"/>
    </w:p>
    <w:p>
      <w:pPr>
        <w:spacing w:line="360" w:lineRule="auto"/>
        <w:ind w:firstLine="459"/>
        <w:rPr>
          <w:rFonts w:hAnsi="宋体" w:cs="宋体"/>
          <w:sz w:val="24"/>
          <w:szCs w:val="24"/>
        </w:rPr>
      </w:pPr>
      <w:r>
        <w:rPr>
          <w:rFonts w:hint="eastAsia" w:hAnsi="宋体" w:cs="宋体"/>
          <w:sz w:val="24"/>
          <w:szCs w:val="24"/>
        </w:rPr>
        <w:t>计划开工日期：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59"/>
        <w:rPr>
          <w:rFonts w:hAnsi="宋体" w:cs="宋体"/>
          <w:sz w:val="24"/>
          <w:szCs w:val="24"/>
        </w:rPr>
      </w:pPr>
      <w:r>
        <w:rPr>
          <w:rFonts w:hint="eastAsia" w:hAnsi="宋体" w:cs="宋体"/>
          <w:sz w:val="24"/>
          <w:szCs w:val="24"/>
        </w:rPr>
        <w:t>计划竣工日期：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工期总日历天数：</w:t>
      </w:r>
      <w:r>
        <w:rPr>
          <w:rFonts w:hint="eastAsia" w:hAnsi="宋体" w:cs="宋体"/>
          <w:sz w:val="24"/>
          <w:szCs w:val="24"/>
          <w:u w:val="single"/>
        </w:rPr>
        <w:t>  </w:t>
      </w:r>
      <w:r>
        <w:rPr>
          <w:rFonts w:hint="eastAsia" w:hAnsi="宋体" w:cs="宋体"/>
          <w:sz w:val="24"/>
          <w:szCs w:val="24"/>
        </w:rPr>
        <w:t>天。工期总日历天数与根据前述计划开竣工日期计算的工期天数不一致的，以工期总日历天数为准。</w:t>
      </w:r>
    </w:p>
    <w:p>
      <w:pPr>
        <w:pStyle w:val="9"/>
        <w:rPr>
          <w:rFonts w:ascii="宋体" w:hAnsi="宋体" w:cs="宋体"/>
          <w:b w:val="0"/>
          <w:sz w:val="24"/>
          <w:szCs w:val="24"/>
        </w:rPr>
      </w:pPr>
      <w:bookmarkStart w:id="85" w:name="_Toc351203483"/>
      <w:r>
        <w:rPr>
          <w:rFonts w:hint="eastAsia" w:ascii="宋体" w:hAnsi="宋体" w:cs="宋体"/>
          <w:b w:val="0"/>
          <w:sz w:val="24"/>
          <w:szCs w:val="24"/>
        </w:rPr>
        <w:t>三、质量标准</w:t>
      </w:r>
      <w:bookmarkEnd w:id="85"/>
    </w:p>
    <w:p>
      <w:pPr>
        <w:spacing w:line="360" w:lineRule="auto"/>
        <w:ind w:firstLine="459"/>
        <w:rPr>
          <w:rFonts w:hAnsi="宋体" w:cs="宋体"/>
          <w:sz w:val="24"/>
          <w:szCs w:val="24"/>
        </w:rPr>
      </w:pPr>
      <w:r>
        <w:rPr>
          <w:rFonts w:hint="eastAsia" w:hAnsi="宋体" w:cs="宋体"/>
          <w:sz w:val="24"/>
          <w:szCs w:val="24"/>
        </w:rPr>
        <w:t>工程质量符合</w:t>
      </w:r>
      <w:r>
        <w:rPr>
          <w:rFonts w:hint="eastAsia" w:hAnsi="宋体" w:cs="宋体"/>
          <w:sz w:val="24"/>
          <w:szCs w:val="24"/>
          <w:u w:val="single"/>
        </w:rPr>
        <w:t>国家建设工程质量验收的规范和标准（合格）</w:t>
      </w:r>
      <w:r>
        <w:rPr>
          <w:rFonts w:hint="eastAsia" w:hAnsi="宋体" w:cs="宋体"/>
          <w:sz w:val="24"/>
          <w:szCs w:val="24"/>
        </w:rPr>
        <w:t>标准。</w:t>
      </w:r>
    </w:p>
    <w:p>
      <w:pPr>
        <w:pStyle w:val="9"/>
        <w:rPr>
          <w:rFonts w:ascii="宋体" w:hAnsi="宋体" w:cs="宋体"/>
          <w:sz w:val="24"/>
          <w:szCs w:val="24"/>
        </w:rPr>
      </w:pPr>
      <w:bookmarkStart w:id="86" w:name="_Toc351203484"/>
      <w:r>
        <w:rPr>
          <w:rFonts w:hint="eastAsia" w:ascii="宋体" w:hAnsi="宋体" w:cs="宋体"/>
          <w:b w:val="0"/>
          <w:sz w:val="24"/>
          <w:szCs w:val="24"/>
        </w:rPr>
        <w:t>四、签约合同价与合同价格形式</w:t>
      </w:r>
      <w:bookmarkEnd w:id="86"/>
      <w:r>
        <w:rPr>
          <w:rFonts w:hint="eastAsia" w:ascii="宋体" w:hAnsi="宋体" w:cs="宋体"/>
          <w:b w:val="0"/>
          <w:sz w:val="24"/>
          <w:szCs w:val="24"/>
        </w:rPr>
        <w:tab/>
      </w:r>
    </w:p>
    <w:p>
      <w:pPr>
        <w:spacing w:line="360" w:lineRule="auto"/>
        <w:ind w:firstLine="480" w:firstLineChars="200"/>
        <w:rPr>
          <w:rFonts w:hAnsi="宋体" w:cs="宋体"/>
          <w:sz w:val="24"/>
          <w:szCs w:val="24"/>
        </w:rPr>
      </w:pPr>
      <w:r>
        <w:rPr>
          <w:rFonts w:hint="eastAsia" w:hAnsi="宋体" w:cs="宋体"/>
          <w:sz w:val="24"/>
          <w:szCs w:val="24"/>
        </w:rPr>
        <w:t>1.签约合同价为：</w:t>
      </w:r>
    </w:p>
    <w:p>
      <w:pPr>
        <w:spacing w:line="360" w:lineRule="auto"/>
        <w:ind w:firstLine="480" w:firstLineChars="200"/>
        <w:rPr>
          <w:rFonts w:hAnsi="宋体" w:cs="宋体"/>
          <w:sz w:val="24"/>
          <w:szCs w:val="24"/>
        </w:rPr>
      </w:pPr>
      <w:r>
        <w:rPr>
          <w:rFonts w:hint="eastAsia" w:hAnsi="宋体" w:cs="宋体"/>
          <w:sz w:val="24"/>
          <w:szCs w:val="24"/>
        </w:rPr>
        <w:t>人民币（大写）(¥元)；</w:t>
      </w:r>
    </w:p>
    <w:p>
      <w:pPr>
        <w:spacing w:line="360" w:lineRule="auto"/>
        <w:ind w:firstLine="480" w:firstLineChars="200"/>
        <w:rPr>
          <w:rFonts w:hAnsi="宋体" w:cs="宋体"/>
          <w:sz w:val="24"/>
          <w:szCs w:val="24"/>
        </w:rPr>
      </w:pPr>
      <w:r>
        <w:rPr>
          <w:rFonts w:hint="eastAsia" w:hAnsi="宋体" w:cs="宋体"/>
          <w:sz w:val="24"/>
          <w:szCs w:val="24"/>
        </w:rPr>
        <w:t>其中：</w:t>
      </w:r>
    </w:p>
    <w:p>
      <w:pPr>
        <w:spacing w:line="360" w:lineRule="auto"/>
        <w:ind w:firstLine="480" w:firstLineChars="200"/>
        <w:rPr>
          <w:rFonts w:hAnsi="宋体" w:cs="宋体"/>
          <w:sz w:val="24"/>
          <w:szCs w:val="24"/>
        </w:rPr>
      </w:pPr>
      <w:r>
        <w:rPr>
          <w:rFonts w:hint="eastAsia" w:hAnsi="宋体" w:cs="宋体"/>
          <w:sz w:val="24"/>
          <w:szCs w:val="24"/>
        </w:rPr>
        <w:t>（1）安全文明施工费：</w:t>
      </w:r>
    </w:p>
    <w:p>
      <w:pPr>
        <w:spacing w:line="360" w:lineRule="auto"/>
        <w:ind w:firstLine="240" w:firstLineChars="100"/>
        <w:rPr>
          <w:rFonts w:hAnsi="宋体" w:cs="宋体"/>
          <w:sz w:val="24"/>
          <w:szCs w:val="24"/>
        </w:rPr>
      </w:pPr>
      <w:r>
        <w:rPr>
          <w:rFonts w:hint="eastAsia" w:hAnsi="宋体" w:cs="宋体"/>
          <w:sz w:val="24"/>
          <w:szCs w:val="24"/>
        </w:rPr>
        <w:t>人民币（大写） (¥元)；</w:t>
      </w:r>
    </w:p>
    <w:p>
      <w:pPr>
        <w:spacing w:line="360" w:lineRule="auto"/>
        <w:ind w:firstLine="480" w:firstLineChars="200"/>
        <w:rPr>
          <w:rFonts w:hAnsi="宋体" w:cs="宋体"/>
          <w:sz w:val="24"/>
          <w:szCs w:val="24"/>
        </w:rPr>
      </w:pPr>
      <w:r>
        <w:rPr>
          <w:rFonts w:hint="eastAsia" w:hAnsi="宋体" w:cs="宋体"/>
          <w:sz w:val="24"/>
          <w:szCs w:val="24"/>
        </w:rPr>
        <w:t>（2）材料和工程设备暂估价金额：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（3）专业工程暂估价金额：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（4）暂列金额：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2.合同价格形式：</w:t>
      </w:r>
      <w:r>
        <w:rPr>
          <w:rFonts w:hint="eastAsia" w:hAnsi="宋体" w:cs="宋体"/>
          <w:sz w:val="24"/>
          <w:szCs w:val="24"/>
          <w:u w:val="single"/>
        </w:rPr>
        <w:t>总价合同     </w:t>
      </w:r>
      <w:r>
        <w:rPr>
          <w:rFonts w:hint="eastAsia" w:hAnsi="宋体" w:cs="宋体"/>
          <w:sz w:val="24"/>
          <w:szCs w:val="24"/>
        </w:rPr>
        <w:t>。</w:t>
      </w:r>
    </w:p>
    <w:p>
      <w:pPr>
        <w:pStyle w:val="9"/>
        <w:rPr>
          <w:rFonts w:ascii="宋体" w:hAnsi="宋体" w:cs="宋体"/>
          <w:b w:val="0"/>
          <w:sz w:val="24"/>
          <w:szCs w:val="24"/>
        </w:rPr>
      </w:pPr>
      <w:bookmarkStart w:id="87" w:name="_Toc351203485"/>
      <w:r>
        <w:rPr>
          <w:rFonts w:hint="eastAsia" w:ascii="宋体" w:hAnsi="宋体" w:cs="宋体"/>
          <w:b w:val="0"/>
          <w:sz w:val="24"/>
          <w:szCs w:val="24"/>
        </w:rPr>
        <w:t>五、</w:t>
      </w:r>
      <w:bookmarkEnd w:id="87"/>
      <w:r>
        <w:rPr>
          <w:rFonts w:hint="eastAsia" w:ascii="宋体" w:hAnsi="宋体" w:cs="宋体"/>
          <w:b w:val="0"/>
          <w:sz w:val="24"/>
          <w:szCs w:val="24"/>
        </w:rPr>
        <w:t>项目负责人</w:t>
      </w:r>
    </w:p>
    <w:p>
      <w:pPr>
        <w:spacing w:line="360" w:lineRule="auto"/>
        <w:ind w:firstLine="480" w:firstLineChars="200"/>
        <w:rPr>
          <w:rFonts w:hAnsi="宋体" w:cs="宋体"/>
          <w:sz w:val="24"/>
          <w:szCs w:val="24"/>
        </w:rPr>
      </w:pPr>
      <w:r>
        <w:rPr>
          <w:rFonts w:hint="eastAsia" w:hAnsi="宋体" w:cs="宋体"/>
          <w:sz w:val="24"/>
          <w:szCs w:val="24"/>
        </w:rPr>
        <w:t>承包人项目负责人：</w:t>
      </w:r>
      <w:r>
        <w:rPr>
          <w:rFonts w:hint="eastAsia" w:hAnsi="宋体" w:cs="宋体"/>
          <w:sz w:val="24"/>
          <w:szCs w:val="24"/>
          <w:u w:val="single"/>
        </w:rPr>
        <w:t>     </w:t>
      </w:r>
      <w:r>
        <w:rPr>
          <w:rFonts w:hint="eastAsia" w:hAnsi="宋体" w:cs="宋体"/>
          <w:sz w:val="24"/>
          <w:szCs w:val="24"/>
        </w:rPr>
        <w:t>。</w:t>
      </w:r>
    </w:p>
    <w:p>
      <w:pPr>
        <w:pStyle w:val="9"/>
        <w:rPr>
          <w:rFonts w:ascii="宋体" w:hAnsi="宋体" w:cs="宋体"/>
          <w:sz w:val="24"/>
          <w:szCs w:val="24"/>
        </w:rPr>
      </w:pPr>
      <w:bookmarkStart w:id="88" w:name="_Toc351203486"/>
      <w:r>
        <w:rPr>
          <w:rFonts w:hint="eastAsia" w:ascii="宋体" w:hAnsi="宋体" w:cs="宋体"/>
          <w:b w:val="0"/>
          <w:sz w:val="24"/>
          <w:szCs w:val="24"/>
        </w:rPr>
        <w:t>六、合同文件构成</w:t>
      </w:r>
      <w:bookmarkEnd w:id="88"/>
    </w:p>
    <w:p>
      <w:pPr>
        <w:spacing w:line="360" w:lineRule="auto"/>
        <w:ind w:firstLine="480" w:firstLineChars="200"/>
        <w:rPr>
          <w:rFonts w:hAnsi="宋体" w:cs="宋体"/>
          <w:bCs/>
          <w:sz w:val="24"/>
          <w:szCs w:val="24"/>
        </w:rPr>
      </w:pPr>
      <w:r>
        <w:rPr>
          <w:rFonts w:hint="eastAsia" w:hAnsi="宋体" w:cs="宋体"/>
          <w:bCs/>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（1）中标通知书（如果有）；</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（2）投标函及其附录（如果有）；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（3）专用合同条款及其附件；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（4）通用合同条款；</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（5）技术标准和要求；</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（6）图纸；</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（7）已标价工程量清单或预算书；</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（8）其他合同文件。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rPr>
      </w:pPr>
      <w:bookmarkStart w:id="89" w:name="_Toc351203487"/>
      <w:r>
        <w:rPr>
          <w:rFonts w:hint="eastAsia" w:ascii="宋体" w:hAnsi="宋体" w:cs="宋体"/>
          <w:b w:val="0"/>
          <w:sz w:val="24"/>
          <w:szCs w:val="24"/>
        </w:rPr>
        <w:t>七、承诺</w:t>
      </w:r>
      <w:bookmarkEnd w:id="89"/>
    </w:p>
    <w:p>
      <w:pPr>
        <w:spacing w:line="360" w:lineRule="auto"/>
        <w:ind w:firstLine="480" w:firstLineChars="200"/>
        <w:rPr>
          <w:rFonts w:hAnsi="宋体" w:cs="宋体"/>
          <w:bCs/>
          <w:sz w:val="24"/>
          <w:szCs w:val="24"/>
        </w:rPr>
      </w:pPr>
      <w:r>
        <w:rPr>
          <w:rFonts w:hint="eastAsia" w:hAnsi="宋体" w:cs="宋体"/>
          <w:bCs/>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rPr>
      </w:pPr>
      <w:r>
        <w:rPr>
          <w:rFonts w:hint="eastAsia"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rPr>
      </w:pPr>
      <w:r>
        <w:rPr>
          <w:rFonts w:hint="eastAsia" w:hAnsi="宋体" w:cs="宋体"/>
          <w:bCs/>
          <w:sz w:val="24"/>
          <w:szCs w:val="24"/>
        </w:rPr>
        <w:t>3.发包人和承包人通过招投标形式签订合同的，双方理解并承诺不再就同一工程另行签订与合同实质性内容相背离的协议。</w:t>
      </w:r>
    </w:p>
    <w:p>
      <w:pPr>
        <w:pStyle w:val="9"/>
        <w:rPr>
          <w:rFonts w:ascii="宋体" w:hAnsi="宋体" w:cs="宋体"/>
          <w:sz w:val="24"/>
          <w:szCs w:val="24"/>
        </w:rPr>
      </w:pPr>
      <w:bookmarkStart w:id="90" w:name="_Toc351203488"/>
      <w:r>
        <w:rPr>
          <w:rFonts w:hint="eastAsia" w:ascii="宋体" w:hAnsi="宋体" w:cs="宋体"/>
          <w:b w:val="0"/>
          <w:sz w:val="24"/>
          <w:szCs w:val="24"/>
        </w:rPr>
        <w:t xml:space="preserve">    八、词语含义</w:t>
      </w:r>
      <w:bookmarkEnd w:id="90"/>
    </w:p>
    <w:p>
      <w:pPr>
        <w:spacing w:line="360" w:lineRule="auto"/>
        <w:ind w:firstLine="480" w:firstLineChars="200"/>
        <w:rPr>
          <w:rFonts w:hAnsi="宋体" w:cs="宋体"/>
          <w:bCs/>
          <w:sz w:val="24"/>
          <w:szCs w:val="24"/>
        </w:rPr>
      </w:pPr>
      <w:r>
        <w:rPr>
          <w:rFonts w:hint="eastAsia" w:hAnsi="宋体" w:cs="宋体"/>
          <w:bCs/>
          <w:sz w:val="24"/>
          <w:szCs w:val="24"/>
        </w:rPr>
        <w:t>本协议书中词语含义与第二部分通用合同条款中赋予的含义相同。</w:t>
      </w:r>
    </w:p>
    <w:p>
      <w:pPr>
        <w:pStyle w:val="9"/>
        <w:rPr>
          <w:rFonts w:ascii="宋体" w:hAnsi="宋体" w:cs="宋体"/>
          <w:sz w:val="24"/>
          <w:szCs w:val="24"/>
        </w:rPr>
      </w:pPr>
      <w:bookmarkStart w:id="91" w:name="_Toc351203489"/>
      <w:r>
        <w:rPr>
          <w:rFonts w:hint="eastAsia" w:ascii="宋体" w:hAnsi="宋体" w:cs="宋体"/>
          <w:b w:val="0"/>
          <w:sz w:val="24"/>
          <w:szCs w:val="24"/>
        </w:rPr>
        <w:t>九、签订时间</w:t>
      </w:r>
      <w:bookmarkEnd w:id="91"/>
    </w:p>
    <w:p>
      <w:pPr>
        <w:spacing w:line="360" w:lineRule="auto"/>
        <w:ind w:firstLine="480" w:firstLineChars="200"/>
        <w:rPr>
          <w:rFonts w:hAnsi="宋体" w:cs="宋体"/>
          <w:bCs/>
          <w:sz w:val="24"/>
          <w:szCs w:val="24"/>
        </w:rPr>
      </w:pPr>
      <w:r>
        <w:rPr>
          <w:rFonts w:hint="eastAsia" w:hAnsi="宋体" w:cs="宋体"/>
          <w:bCs/>
          <w:sz w:val="24"/>
          <w:szCs w:val="24"/>
        </w:rPr>
        <w:t>本合同于年月日签订。</w:t>
      </w:r>
    </w:p>
    <w:p>
      <w:pPr>
        <w:pStyle w:val="9"/>
        <w:rPr>
          <w:rFonts w:ascii="宋体" w:hAnsi="宋体" w:cs="宋体"/>
          <w:sz w:val="24"/>
          <w:szCs w:val="24"/>
        </w:rPr>
      </w:pPr>
      <w:bookmarkStart w:id="92" w:name="_Toc351203490"/>
      <w:r>
        <w:rPr>
          <w:rFonts w:hint="eastAsia" w:ascii="宋体" w:hAnsi="宋体" w:cs="宋体"/>
          <w:b w:val="0"/>
          <w:sz w:val="24"/>
          <w:szCs w:val="24"/>
        </w:rPr>
        <w:t>十、签订地点</w:t>
      </w:r>
      <w:bookmarkEnd w:id="92"/>
    </w:p>
    <w:p>
      <w:pPr>
        <w:spacing w:line="360" w:lineRule="auto"/>
        <w:ind w:firstLine="480" w:firstLineChars="200"/>
        <w:rPr>
          <w:rFonts w:hAnsi="宋体" w:cs="宋体"/>
          <w:bCs/>
          <w:sz w:val="24"/>
          <w:szCs w:val="24"/>
        </w:rPr>
      </w:pPr>
      <w:r>
        <w:rPr>
          <w:rFonts w:hint="eastAsia" w:hAnsi="宋体" w:cs="宋体"/>
          <w:bCs/>
          <w:sz w:val="24"/>
          <w:szCs w:val="24"/>
        </w:rPr>
        <w:t>本合同在签订。</w:t>
      </w:r>
    </w:p>
    <w:p>
      <w:pPr>
        <w:pStyle w:val="9"/>
        <w:rPr>
          <w:rFonts w:ascii="宋体" w:hAnsi="宋体" w:cs="宋体"/>
          <w:sz w:val="24"/>
          <w:szCs w:val="24"/>
        </w:rPr>
      </w:pPr>
      <w:bookmarkStart w:id="93" w:name="_Toc351203491"/>
      <w:r>
        <w:rPr>
          <w:rFonts w:hint="eastAsia" w:ascii="宋体" w:hAnsi="宋体" w:cs="宋体"/>
          <w:b w:val="0"/>
          <w:sz w:val="24"/>
          <w:szCs w:val="24"/>
        </w:rPr>
        <w:t>十一、补充协议</w:t>
      </w:r>
      <w:bookmarkEnd w:id="93"/>
    </w:p>
    <w:p>
      <w:pPr>
        <w:spacing w:line="360" w:lineRule="auto"/>
        <w:ind w:firstLine="480" w:firstLineChars="200"/>
        <w:rPr>
          <w:rFonts w:hAnsi="宋体" w:cs="宋体"/>
          <w:b/>
          <w:bCs/>
          <w:sz w:val="24"/>
          <w:szCs w:val="24"/>
        </w:rPr>
      </w:pPr>
      <w:r>
        <w:rPr>
          <w:rFonts w:hint="eastAsia" w:hAnsi="宋体" w:cs="宋体"/>
          <w:bCs/>
          <w:sz w:val="24"/>
          <w:szCs w:val="24"/>
        </w:rPr>
        <w:t>合同未尽事宜，合同当事人另行签订补充协议，补充协议是合同的组成部分。</w:t>
      </w:r>
    </w:p>
    <w:p>
      <w:pPr>
        <w:pStyle w:val="9"/>
        <w:rPr>
          <w:rFonts w:ascii="宋体" w:hAnsi="宋体" w:cs="宋体"/>
          <w:sz w:val="24"/>
          <w:szCs w:val="24"/>
        </w:rPr>
      </w:pPr>
      <w:bookmarkStart w:id="94" w:name="_Toc351203492"/>
      <w:r>
        <w:rPr>
          <w:rFonts w:hint="eastAsia" w:ascii="宋体" w:hAnsi="宋体" w:cs="宋体"/>
          <w:b w:val="0"/>
          <w:sz w:val="24"/>
          <w:szCs w:val="24"/>
        </w:rPr>
        <w:t>十二、合同生效</w:t>
      </w:r>
      <w:bookmarkEnd w:id="94"/>
    </w:p>
    <w:p>
      <w:pPr>
        <w:spacing w:line="360" w:lineRule="auto"/>
        <w:ind w:firstLine="480" w:firstLineChars="200"/>
        <w:rPr>
          <w:rFonts w:hAnsi="宋体" w:cs="宋体"/>
          <w:bCs/>
          <w:sz w:val="24"/>
          <w:szCs w:val="24"/>
        </w:rPr>
      </w:pPr>
      <w:r>
        <w:rPr>
          <w:rFonts w:hint="eastAsia" w:hAnsi="宋体" w:cs="宋体"/>
          <w:bCs/>
          <w:sz w:val="24"/>
          <w:szCs w:val="24"/>
        </w:rPr>
        <w:t>本合同自</w:t>
      </w:r>
      <w:r>
        <w:rPr>
          <w:rFonts w:hint="eastAsia" w:hAnsi="宋体" w:cs="宋体"/>
          <w:bCs/>
          <w:sz w:val="24"/>
          <w:szCs w:val="24"/>
          <w:u w:val="single"/>
        </w:rPr>
        <w:t xml:space="preserve">  甲、乙双方签字盖章  </w:t>
      </w:r>
      <w:r>
        <w:rPr>
          <w:rFonts w:hint="eastAsia" w:hAnsi="宋体" w:cs="宋体"/>
          <w:bCs/>
          <w:sz w:val="24"/>
          <w:szCs w:val="24"/>
        </w:rPr>
        <w:t>生效。</w:t>
      </w:r>
    </w:p>
    <w:p>
      <w:pPr>
        <w:pStyle w:val="9"/>
        <w:rPr>
          <w:rFonts w:ascii="宋体" w:hAnsi="宋体" w:cs="宋体"/>
          <w:sz w:val="24"/>
          <w:szCs w:val="24"/>
        </w:rPr>
      </w:pPr>
      <w:bookmarkStart w:id="95" w:name="_Toc351203493"/>
      <w:r>
        <w:rPr>
          <w:rFonts w:hint="eastAsia" w:ascii="宋体" w:hAnsi="宋体" w:cs="宋体"/>
          <w:b w:val="0"/>
          <w:sz w:val="24"/>
          <w:szCs w:val="24"/>
        </w:rPr>
        <w:t>十三、合同份数</w:t>
      </w:r>
      <w:bookmarkEnd w:id="95"/>
    </w:p>
    <w:p>
      <w:pPr>
        <w:spacing w:line="360" w:lineRule="auto"/>
        <w:ind w:firstLine="480" w:firstLineChars="200"/>
        <w:rPr>
          <w:rFonts w:hAnsi="宋体" w:cs="宋体"/>
          <w:bCs/>
          <w:sz w:val="24"/>
          <w:szCs w:val="24"/>
        </w:rPr>
      </w:pPr>
      <w:r>
        <w:rPr>
          <w:rFonts w:hint="eastAsia" w:hAnsi="宋体" w:cs="宋体"/>
          <w:bCs/>
          <w:sz w:val="24"/>
          <w:szCs w:val="24"/>
        </w:rPr>
        <w:t>本合同一式</w:t>
      </w:r>
      <w:r>
        <w:rPr>
          <w:rFonts w:hint="eastAsia" w:hAnsi="宋体" w:cs="宋体"/>
          <w:bCs/>
          <w:sz w:val="24"/>
          <w:szCs w:val="24"/>
          <w:u w:val="single"/>
        </w:rPr>
        <w:t xml:space="preserve"> 拾 </w:t>
      </w:r>
      <w:r>
        <w:rPr>
          <w:rFonts w:hint="eastAsia" w:hAnsi="宋体" w:cs="宋体"/>
          <w:bCs/>
          <w:sz w:val="24"/>
          <w:szCs w:val="24"/>
        </w:rPr>
        <w:t>份，均具有同等法律效力，发包人执</w:t>
      </w:r>
      <w:r>
        <w:rPr>
          <w:rFonts w:hint="eastAsia" w:hAnsi="宋体" w:cs="宋体"/>
          <w:bCs/>
          <w:sz w:val="24"/>
          <w:szCs w:val="24"/>
          <w:u w:val="single"/>
        </w:rPr>
        <w:t>柒</w:t>
      </w:r>
      <w:r>
        <w:rPr>
          <w:rFonts w:hint="eastAsia" w:hAnsi="宋体" w:cs="宋体"/>
          <w:bCs/>
          <w:sz w:val="24"/>
          <w:szCs w:val="24"/>
        </w:rPr>
        <w:t>份，承包人执</w:t>
      </w:r>
      <w:r>
        <w:rPr>
          <w:rFonts w:hint="eastAsia" w:hAnsi="宋体" w:cs="宋体"/>
          <w:bCs/>
          <w:sz w:val="24"/>
          <w:szCs w:val="24"/>
          <w:u w:val="single"/>
        </w:rPr>
        <w:t xml:space="preserve"> 叁 </w:t>
      </w:r>
      <w:r>
        <w:rPr>
          <w:rFonts w:hint="eastAsia" w:hAnsi="宋体" w:cs="宋体"/>
          <w:bCs/>
          <w:sz w:val="24"/>
          <w:szCs w:val="24"/>
        </w:rPr>
        <w:t>份。</w:t>
      </w:r>
    </w:p>
    <w:p>
      <w:pPr>
        <w:spacing w:line="360" w:lineRule="auto"/>
        <w:rPr>
          <w:rFonts w:hAnsi="宋体" w:cs="宋体"/>
          <w:bCs/>
          <w:sz w:val="24"/>
          <w:szCs w:val="24"/>
        </w:rPr>
      </w:pPr>
    </w:p>
    <w:p>
      <w:pPr>
        <w:spacing w:line="360" w:lineRule="auto"/>
        <w:rPr>
          <w:rFonts w:hAnsi="宋体" w:cs="宋体"/>
          <w:sz w:val="24"/>
          <w:szCs w:val="24"/>
        </w:rPr>
      </w:pPr>
      <w:r>
        <w:rPr>
          <w:rFonts w:hint="eastAsia" w:hAnsi="宋体" w:cs="宋体"/>
          <w:sz w:val="24"/>
          <w:szCs w:val="24"/>
        </w:rPr>
        <w:t xml:space="preserve">发包人：  (公章)             </w:t>
      </w:r>
      <w:r>
        <w:rPr>
          <w:rFonts w:hint="eastAsia" w:hAnsi="宋体" w:cs="宋体"/>
          <w:sz w:val="24"/>
          <w:szCs w:val="24"/>
          <w:lang w:val="en-US" w:eastAsia="zh-CN"/>
        </w:rPr>
        <w:t xml:space="preserve">           </w:t>
      </w:r>
      <w:r>
        <w:rPr>
          <w:rFonts w:hint="eastAsia" w:hAnsi="宋体" w:cs="宋体"/>
          <w:sz w:val="24"/>
          <w:szCs w:val="24"/>
        </w:rPr>
        <w:t>承包人：  (公章)</w:t>
      </w: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z w:val="24"/>
          <w:szCs w:val="24"/>
          <w:u w:val="single"/>
        </w:rPr>
      </w:pPr>
    </w:p>
    <w:p>
      <w:pPr>
        <w:spacing w:line="360" w:lineRule="auto"/>
        <w:rPr>
          <w:rFonts w:hAnsi="宋体" w:cs="宋体"/>
          <w:sz w:val="24"/>
          <w:szCs w:val="24"/>
        </w:rPr>
      </w:pPr>
      <w:r>
        <w:rPr>
          <w:rFonts w:hint="eastAsia" w:hAnsi="宋体" w:cs="宋体"/>
          <w:sz w:val="24"/>
          <w:szCs w:val="24"/>
        </w:rPr>
        <w:t xml:space="preserve">法定代表人或其委托代理人： </w:t>
      </w:r>
      <w:r>
        <w:rPr>
          <w:rFonts w:hint="eastAsia" w:hAnsi="宋体" w:cs="宋体"/>
          <w:sz w:val="24"/>
          <w:szCs w:val="24"/>
          <w:lang w:val="en-US" w:eastAsia="zh-CN"/>
        </w:rPr>
        <w:t xml:space="preserve">              </w:t>
      </w:r>
      <w:r>
        <w:rPr>
          <w:rFonts w:hint="eastAsia" w:hAnsi="宋体" w:cs="宋体"/>
          <w:sz w:val="24"/>
          <w:szCs w:val="24"/>
        </w:rPr>
        <w:t>法定代表人或其委托代理人：</w:t>
      </w:r>
    </w:p>
    <w:p>
      <w:pPr>
        <w:spacing w:line="360" w:lineRule="auto"/>
        <w:rPr>
          <w:rFonts w:hAnsi="宋体" w:cs="宋体"/>
          <w:sz w:val="24"/>
          <w:szCs w:val="24"/>
        </w:rPr>
      </w:pPr>
      <w:r>
        <w:rPr>
          <w:rFonts w:hint="eastAsia" w:hAnsi="宋体" w:cs="宋体"/>
          <w:sz w:val="24"/>
          <w:szCs w:val="24"/>
        </w:rPr>
        <w:t xml:space="preserve">（签字）                    </w:t>
      </w:r>
      <w:r>
        <w:rPr>
          <w:rFonts w:hint="eastAsia" w:hAnsi="宋体" w:cs="宋体"/>
          <w:sz w:val="24"/>
          <w:szCs w:val="24"/>
          <w:lang w:val="en-US" w:eastAsia="zh-CN"/>
        </w:rPr>
        <w:t xml:space="preserve">             </w:t>
      </w:r>
      <w:r>
        <w:rPr>
          <w:rFonts w:hint="eastAsia" w:hAnsi="宋体" w:cs="宋体"/>
          <w:sz w:val="24"/>
          <w:szCs w:val="24"/>
        </w:rPr>
        <w:t>（签字）</w:t>
      </w:r>
    </w:p>
    <w:p>
      <w:pPr>
        <w:spacing w:line="360" w:lineRule="auto"/>
        <w:rPr>
          <w:rFonts w:hAnsi="宋体" w:cs="宋体"/>
          <w:sz w:val="24"/>
          <w:szCs w:val="24"/>
          <w:u w:val="single"/>
        </w:rPr>
      </w:pPr>
    </w:p>
    <w:p>
      <w:pPr>
        <w:tabs>
          <w:tab w:val="left" w:pos="4410"/>
        </w:tabs>
        <w:spacing w:line="360" w:lineRule="auto"/>
        <w:rPr>
          <w:rFonts w:hAnsi="宋体" w:cs="宋体"/>
          <w:sz w:val="24"/>
          <w:szCs w:val="24"/>
        </w:rPr>
      </w:pPr>
      <w:r>
        <w:rPr>
          <w:rFonts w:hint="eastAsia" w:hAnsi="宋体" w:cs="宋体"/>
          <w:sz w:val="24"/>
          <w:szCs w:val="24"/>
        </w:rPr>
        <w:t>组织机构代码：</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组织机构代码：</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地  址：</w:t>
      </w:r>
      <w:r>
        <w:rPr>
          <w:rFonts w:hint="eastAsia" w:hAnsi="宋体" w:cs="宋体"/>
          <w:sz w:val="24"/>
          <w:szCs w:val="24"/>
          <w:u w:val="single"/>
        </w:rPr>
        <w:t xml:space="preserve">        </w:t>
      </w:r>
    </w:p>
    <w:p>
      <w:pPr>
        <w:spacing w:line="360" w:lineRule="auto"/>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邮政编码：</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法定代表人：</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委托代理人：</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  话：</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传  真：</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电子信箱：</w:t>
      </w:r>
      <w:r>
        <w:rPr>
          <w:rFonts w:hint="eastAsia" w:hAnsi="宋体" w:cs="宋体"/>
          <w:sz w:val="24"/>
          <w:szCs w:val="24"/>
          <w:u w:val="single"/>
        </w:rPr>
        <w:t></w:t>
      </w:r>
    </w:p>
    <w:p>
      <w:pPr>
        <w:spacing w:line="360" w:lineRule="auto"/>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开户银行：</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 xml:space="preserve">           </w:t>
      </w:r>
      <w:r>
        <w:rPr>
          <w:rFonts w:hint="eastAsia" w:hAnsi="宋体" w:cs="宋体"/>
          <w:sz w:val="24"/>
          <w:szCs w:val="24"/>
        </w:rPr>
        <w:t>账  号：</w:t>
      </w:r>
      <w:r>
        <w:rPr>
          <w:rFonts w:hint="eastAsia" w:hAnsi="宋体" w:cs="宋体"/>
          <w:sz w:val="24"/>
          <w:szCs w:val="24"/>
          <w:u w:val="single"/>
        </w:rPr>
        <w:t xml:space="preserve">     </w:t>
      </w:r>
    </w:p>
    <w:p>
      <w:pPr>
        <w:pStyle w:val="8"/>
        <w:spacing w:before="0" w:after="0" w:line="360" w:lineRule="auto"/>
        <w:jc w:val="both"/>
        <w:rPr>
          <w:rFonts w:hint="eastAsia" w:hAnsi="宋体" w:cs="宋体"/>
          <w:sz w:val="24"/>
          <w:szCs w:val="24"/>
        </w:rPr>
      </w:pPr>
      <w:bookmarkStart w:id="96" w:name="_Toc351203494"/>
    </w:p>
    <w:p>
      <w:pPr>
        <w:pStyle w:val="8"/>
        <w:spacing w:before="0" w:after="0" w:line="360" w:lineRule="auto"/>
        <w:jc w:val="center"/>
        <w:rPr>
          <w:rFonts w:hint="eastAsia" w:hAnsi="宋体" w:cs="宋体"/>
          <w:sz w:val="24"/>
          <w:szCs w:val="24"/>
        </w:rPr>
      </w:pPr>
    </w:p>
    <w:p>
      <w:pPr>
        <w:pStyle w:val="8"/>
        <w:spacing w:before="0" w:after="0" w:line="360" w:lineRule="auto"/>
        <w:jc w:val="center"/>
        <w:rPr>
          <w:rFonts w:hAnsi="宋体" w:cs="宋体"/>
          <w:sz w:val="24"/>
          <w:szCs w:val="24"/>
        </w:rPr>
      </w:pPr>
      <w:r>
        <w:rPr>
          <w:rFonts w:hint="eastAsia" w:hAnsi="宋体" w:cs="宋体"/>
          <w:sz w:val="24"/>
          <w:szCs w:val="24"/>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rPr>
      </w:pPr>
      <w:r>
        <w:rPr>
          <w:rFonts w:hint="eastAsia" w:hAnsi="宋体" w:cs="宋体"/>
          <w:sz w:val="24"/>
          <w:szCs w:val="24"/>
        </w:rPr>
        <w:t>（略）</w:t>
      </w:r>
    </w:p>
    <w:p>
      <w:pPr>
        <w:widowControl/>
        <w:tabs>
          <w:tab w:val="left" w:pos="720"/>
        </w:tabs>
        <w:spacing w:line="400" w:lineRule="exact"/>
        <w:ind w:left="720" w:hanging="720"/>
        <w:jc w:val="center"/>
        <w:rPr>
          <w:rFonts w:hAnsi="宋体" w:cs="宋体"/>
          <w:b/>
          <w:sz w:val="24"/>
          <w:szCs w:val="24"/>
        </w:rPr>
      </w:pPr>
      <w:bookmarkStart w:id="98" w:name="_Toc225587132"/>
      <w:bookmarkStart w:id="99" w:name="_Toc246929345"/>
      <w:bookmarkStart w:id="100" w:name="_Toc28819"/>
    </w:p>
    <w:p>
      <w:pPr>
        <w:widowControl/>
        <w:tabs>
          <w:tab w:val="left" w:pos="720"/>
        </w:tabs>
        <w:spacing w:line="400" w:lineRule="exact"/>
        <w:ind w:left="720" w:hanging="720"/>
        <w:jc w:val="center"/>
        <w:rPr>
          <w:rFonts w:hAnsi="宋体" w:cs="宋体"/>
          <w:b/>
          <w:sz w:val="24"/>
          <w:szCs w:val="24"/>
        </w:rPr>
      </w:pPr>
      <w:r>
        <w:rPr>
          <w:rFonts w:hint="eastAsia" w:hAnsi="宋体" w:cs="宋体"/>
          <w:b/>
          <w:sz w:val="24"/>
          <w:szCs w:val="24"/>
        </w:rPr>
        <w:br w:type="page"/>
      </w:r>
      <w:r>
        <w:rPr>
          <w:rFonts w:hint="eastAsia" w:hAnsi="宋体" w:cs="宋体"/>
          <w:b/>
          <w:sz w:val="24"/>
          <w:szCs w:val="24"/>
        </w:rPr>
        <w:t>第三部分　专用条款</w:t>
      </w:r>
      <w:bookmarkEnd w:id="98"/>
      <w:bookmarkEnd w:id="99"/>
      <w:bookmarkEnd w:id="100"/>
    </w:p>
    <w:p>
      <w:pPr>
        <w:spacing w:line="400" w:lineRule="exact"/>
        <w:jc w:val="center"/>
        <w:rPr>
          <w:rFonts w:hAnsi="宋体" w:cs="宋体"/>
          <w:b/>
          <w:sz w:val="24"/>
          <w:szCs w:val="24"/>
        </w:rPr>
      </w:pPr>
    </w:p>
    <w:p>
      <w:pPr>
        <w:spacing w:line="400" w:lineRule="exact"/>
        <w:rPr>
          <w:rFonts w:hAnsi="宋体" w:cs="宋体"/>
          <w:b/>
          <w:sz w:val="24"/>
          <w:szCs w:val="24"/>
        </w:rPr>
      </w:pPr>
      <w:bookmarkStart w:id="101" w:name="_Toc351203633"/>
      <w:r>
        <w:rPr>
          <w:rFonts w:hint="eastAsia" w:hAnsi="宋体" w:cs="宋体"/>
          <w:b/>
          <w:sz w:val="24"/>
          <w:szCs w:val="24"/>
        </w:rPr>
        <w:t>1</w:t>
      </w:r>
      <w:bookmarkStart w:id="102" w:name="_Toc296347155"/>
      <w:bookmarkStart w:id="103" w:name="_Toc296891196"/>
      <w:bookmarkStart w:id="104" w:name="_Toc292559866"/>
      <w:bookmarkStart w:id="105" w:name="_Toc296346657"/>
      <w:bookmarkStart w:id="106" w:name="_Toc296944495"/>
      <w:bookmarkStart w:id="107" w:name="_Toc296503156"/>
      <w:bookmarkStart w:id="108" w:name="_Toc297048342"/>
      <w:bookmarkStart w:id="109" w:name="_Toc292559361"/>
      <w:bookmarkStart w:id="110" w:name="_Toc297120456"/>
      <w:bookmarkStart w:id="111" w:name="_Toc296890984"/>
      <w:r>
        <w:rPr>
          <w:rFonts w:hint="eastAsia" w:hAnsi="宋体" w:cs="宋体"/>
          <w:b/>
          <w:sz w:val="24"/>
          <w:szCs w:val="24"/>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rPr>
      </w:pPr>
      <w:r>
        <w:rPr>
          <w:rFonts w:hint="eastAsia" w:hAnsi="宋体" w:cs="宋体"/>
          <w:sz w:val="24"/>
          <w:szCs w:val="24"/>
        </w:rPr>
        <w:t>1.1 词语定义</w:t>
      </w:r>
    </w:p>
    <w:p>
      <w:pPr>
        <w:spacing w:line="400" w:lineRule="exact"/>
        <w:ind w:firstLine="480" w:firstLineChars="200"/>
        <w:rPr>
          <w:rFonts w:hAnsi="宋体" w:cs="宋体"/>
          <w:sz w:val="24"/>
          <w:szCs w:val="24"/>
        </w:rPr>
      </w:pPr>
      <w:r>
        <w:rPr>
          <w:rFonts w:hint="eastAsia" w:hAnsi="宋体" w:cs="宋体"/>
          <w:sz w:val="24"/>
          <w:szCs w:val="24"/>
        </w:rPr>
        <w:t>1.1.1合同</w:t>
      </w:r>
    </w:p>
    <w:p>
      <w:pPr>
        <w:tabs>
          <w:tab w:val="left" w:pos="840"/>
        </w:tabs>
        <w:spacing w:line="400" w:lineRule="exact"/>
        <w:ind w:left="420"/>
        <w:rPr>
          <w:rFonts w:hAnsi="宋体" w:cs="宋体"/>
          <w:sz w:val="24"/>
          <w:szCs w:val="24"/>
        </w:rPr>
      </w:pPr>
      <w:r>
        <w:rPr>
          <w:rFonts w:hint="eastAsia" w:hAnsi="宋体" w:cs="宋体"/>
          <w:sz w:val="24"/>
          <w:szCs w:val="24"/>
        </w:rPr>
        <w:t>1.1.1.10其他合同文件包括：合同实施期间达成的协议、洽商记录、补遗书及澄清文件、工程技术要求等。</w:t>
      </w:r>
    </w:p>
    <w:p>
      <w:pPr>
        <w:spacing w:line="400" w:lineRule="exact"/>
        <w:ind w:firstLine="480" w:firstLineChars="200"/>
        <w:rPr>
          <w:rFonts w:hAnsi="宋体" w:cs="宋体"/>
          <w:sz w:val="24"/>
          <w:szCs w:val="24"/>
        </w:rPr>
      </w:pPr>
      <w:r>
        <w:rPr>
          <w:rFonts w:hint="eastAsia" w:hAnsi="宋体" w:cs="宋体"/>
          <w:sz w:val="24"/>
          <w:szCs w:val="24"/>
        </w:rPr>
        <w:t>1.1.2 合同当事人及其他相关方</w:t>
      </w:r>
    </w:p>
    <w:p>
      <w:pPr>
        <w:spacing w:line="400" w:lineRule="exact"/>
        <w:ind w:firstLine="480" w:firstLineChars="200"/>
        <w:rPr>
          <w:rFonts w:hAnsi="宋体" w:cs="宋体"/>
          <w:sz w:val="24"/>
          <w:szCs w:val="24"/>
        </w:rPr>
      </w:pPr>
      <w:r>
        <w:rPr>
          <w:rFonts w:hint="eastAsia" w:hAnsi="宋体" w:cs="宋体"/>
          <w:sz w:val="24"/>
          <w:szCs w:val="24"/>
        </w:rPr>
        <w:t>1.1.2.4监理人：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1.1.2.5 设计人：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1.1.3 工程和设备</w:t>
      </w:r>
    </w:p>
    <w:p>
      <w:pPr>
        <w:spacing w:line="400" w:lineRule="exact"/>
        <w:ind w:firstLine="480" w:firstLineChars="200"/>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1.1.3.9 永久占地包括：</w:t>
      </w:r>
      <w:r>
        <w:rPr>
          <w:rFonts w:hint="eastAsia" w:hAnsi="宋体" w:cs="宋体"/>
          <w:sz w:val="24"/>
          <w:szCs w:val="24"/>
          <w:u w:val="single"/>
        </w:rPr>
        <w:t xml:space="preserve">  详见经批准的施工总平面图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1.1.3.10 临时占地包括：</w:t>
      </w:r>
      <w:r>
        <w:rPr>
          <w:rFonts w:hint="eastAsia" w:hAnsi="宋体" w:cs="宋体"/>
          <w:sz w:val="24"/>
          <w:szCs w:val="24"/>
          <w:u w:val="single"/>
        </w:rPr>
        <w:t xml:space="preserve">  详见经批准的施工总平面图</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 xml:space="preserve">1.3法律 </w:t>
      </w:r>
    </w:p>
    <w:p>
      <w:pPr>
        <w:spacing w:line="400" w:lineRule="exact"/>
        <w:ind w:firstLine="480" w:firstLineChars="200"/>
        <w:rPr>
          <w:rFonts w:hAnsi="宋体" w:cs="宋体"/>
          <w:sz w:val="24"/>
          <w:szCs w:val="24"/>
          <w:u w:val="single"/>
        </w:rPr>
      </w:pPr>
      <w:r>
        <w:rPr>
          <w:rFonts w:hint="eastAsia" w:hAnsi="宋体" w:cs="宋体"/>
          <w:sz w:val="24"/>
          <w:szCs w:val="24"/>
        </w:rPr>
        <w:t>适用于合同的其他规范性文件：</w:t>
      </w:r>
      <w:r>
        <w:rPr>
          <w:rFonts w:hint="eastAsia" w:hAnsi="宋体" w:cs="宋体"/>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rPr>
      </w:pPr>
      <w:r>
        <w:rPr>
          <w:rFonts w:hint="eastAsia" w:hAnsi="宋体" w:cs="宋体"/>
          <w:sz w:val="24"/>
          <w:szCs w:val="24"/>
        </w:rPr>
        <w:t>1.4 标准和规范</w:t>
      </w:r>
    </w:p>
    <w:p>
      <w:pPr>
        <w:spacing w:line="400" w:lineRule="exact"/>
        <w:ind w:firstLine="480" w:firstLineChars="200"/>
        <w:rPr>
          <w:rFonts w:hAnsi="宋体" w:cs="宋体"/>
          <w:sz w:val="24"/>
          <w:szCs w:val="24"/>
        </w:rPr>
      </w:pPr>
      <w:r>
        <w:rPr>
          <w:rFonts w:hint="eastAsia" w:hAnsi="宋体" w:cs="宋体"/>
          <w:sz w:val="24"/>
          <w:szCs w:val="24"/>
        </w:rPr>
        <w:t>1.4.1适用于工程的标准规范包括：</w:t>
      </w:r>
      <w:r>
        <w:rPr>
          <w:rFonts w:hint="eastAsia" w:hAnsi="宋体" w:cs="宋体"/>
          <w:sz w:val="24"/>
          <w:szCs w:val="24"/>
          <w:u w:val="single"/>
        </w:rPr>
        <w:t>按《建筑工程施工质量验收统一标准》等国家现行标准、规范执行。</w:t>
      </w:r>
    </w:p>
    <w:p>
      <w:pPr>
        <w:spacing w:line="400" w:lineRule="exact"/>
        <w:ind w:firstLine="480" w:firstLineChars="200"/>
        <w:rPr>
          <w:rFonts w:hAnsi="宋体" w:cs="宋体"/>
          <w:sz w:val="24"/>
          <w:szCs w:val="24"/>
          <w:u w:val="single"/>
        </w:rPr>
      </w:pPr>
      <w:r>
        <w:rPr>
          <w:rFonts w:hint="eastAsia" w:hAnsi="宋体" w:cs="宋体"/>
          <w:sz w:val="24"/>
          <w:szCs w:val="24"/>
        </w:rPr>
        <w:t>1.4.2 发包人提供国外标准、规范的名称：</w:t>
      </w:r>
      <w:r>
        <w:rPr>
          <w:rFonts w:hint="eastAsia" w:hAnsi="宋体" w:cs="宋体"/>
          <w:sz w:val="24"/>
          <w:szCs w:val="24"/>
          <w:u w:val="single"/>
        </w:rPr>
        <w:t xml:space="preserve">   / ；</w:t>
      </w:r>
    </w:p>
    <w:p>
      <w:pPr>
        <w:spacing w:line="400" w:lineRule="exact"/>
        <w:ind w:firstLine="480" w:firstLineChars="200"/>
        <w:rPr>
          <w:rFonts w:hAnsi="宋体" w:cs="宋体"/>
          <w:sz w:val="24"/>
          <w:szCs w:val="24"/>
        </w:rPr>
      </w:pPr>
      <w:r>
        <w:rPr>
          <w:rFonts w:hint="eastAsia" w:hAnsi="宋体" w:cs="宋体"/>
          <w:sz w:val="24"/>
          <w:szCs w:val="24"/>
        </w:rPr>
        <w:t>1.4.3发包人对工程的技术标准和功能要求的特殊要求：</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1.5 合同文件的优先顺序</w:t>
      </w:r>
    </w:p>
    <w:p>
      <w:pPr>
        <w:spacing w:line="400" w:lineRule="exact"/>
        <w:ind w:firstLine="480" w:firstLineChars="200"/>
        <w:rPr>
          <w:rFonts w:hAnsi="宋体" w:cs="宋体"/>
          <w:sz w:val="24"/>
          <w:szCs w:val="24"/>
        </w:rPr>
      </w:pPr>
      <w:r>
        <w:rPr>
          <w:rFonts w:hint="eastAsia" w:hAnsi="宋体" w:cs="宋体"/>
          <w:sz w:val="24"/>
          <w:szCs w:val="24"/>
        </w:rPr>
        <w:t>合同文件组成及优先顺序为：</w:t>
      </w:r>
      <w:r>
        <w:rPr>
          <w:rFonts w:hint="eastAsia" w:hAnsi="宋体" w:cs="宋体"/>
          <w:sz w:val="24"/>
          <w:szCs w:val="24"/>
          <w:u w:val="single"/>
        </w:rPr>
        <w:t>执行通用条款</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pPr>
        <w:spacing w:line="400" w:lineRule="exact"/>
        <w:ind w:firstLine="480" w:firstLineChars="200"/>
        <w:rPr>
          <w:rFonts w:hAnsi="宋体" w:cs="宋体"/>
          <w:sz w:val="24"/>
          <w:szCs w:val="24"/>
        </w:rPr>
      </w:pPr>
      <w:r>
        <w:rPr>
          <w:rFonts w:hint="eastAsia" w:hAnsi="宋体" w:cs="宋体"/>
          <w:sz w:val="24"/>
          <w:szCs w:val="24"/>
        </w:rPr>
        <w:t>1.6.1 图纸的提供</w:t>
      </w:r>
    </w:p>
    <w:p>
      <w:pPr>
        <w:spacing w:line="400" w:lineRule="exact"/>
        <w:ind w:firstLine="480" w:firstLineChars="200"/>
        <w:rPr>
          <w:rFonts w:hAnsi="宋体" w:cs="宋体"/>
          <w:sz w:val="24"/>
          <w:szCs w:val="24"/>
        </w:rPr>
      </w:pPr>
      <w:r>
        <w:rPr>
          <w:rFonts w:hint="eastAsia" w:hAnsi="宋体" w:cs="宋体"/>
          <w:sz w:val="24"/>
          <w:szCs w:val="24"/>
        </w:rPr>
        <w:t>发包人向承包人提供图纸的期限：</w:t>
      </w:r>
      <w:r>
        <w:rPr>
          <w:rFonts w:hint="eastAsia" w:hAnsi="宋体" w:cs="宋体"/>
          <w:sz w:val="24"/>
          <w:szCs w:val="24"/>
          <w:u w:val="single"/>
        </w:rPr>
        <w:t>开工前3天内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发包人向承包人提供图纸的数量：</w:t>
      </w:r>
      <w:r>
        <w:rPr>
          <w:rFonts w:hint="eastAsia" w:hAnsi="宋体" w:cs="宋体"/>
          <w:sz w:val="24"/>
          <w:szCs w:val="24"/>
          <w:u w:val="single"/>
        </w:rPr>
        <w:t>3套施工图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发包人向承包人提供图纸的内容：</w:t>
      </w:r>
      <w:r>
        <w:rPr>
          <w:rFonts w:hint="eastAsia" w:hAnsi="宋体" w:cs="宋体"/>
          <w:sz w:val="24"/>
          <w:szCs w:val="24"/>
          <w:u w:val="single"/>
        </w:rPr>
        <w:t>该项目施工所需图纸</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1.6.4 承包人文件</w:t>
      </w:r>
    </w:p>
    <w:p>
      <w:pPr>
        <w:spacing w:line="400" w:lineRule="exact"/>
        <w:ind w:firstLine="480" w:firstLineChars="200"/>
        <w:jc w:val="left"/>
        <w:rPr>
          <w:rFonts w:hAnsi="宋体" w:cs="宋体"/>
          <w:sz w:val="24"/>
          <w:szCs w:val="24"/>
          <w:u w:val="single"/>
        </w:rPr>
      </w:pPr>
      <w:r>
        <w:rPr>
          <w:rFonts w:hint="eastAsia" w:hAnsi="宋体" w:cs="宋体"/>
          <w:sz w:val="24"/>
          <w:szCs w:val="24"/>
        </w:rPr>
        <w:t>需要由承包人提供的文件，包括：</w:t>
      </w:r>
      <w:r>
        <w:rPr>
          <w:rFonts w:hint="eastAsia" w:hAnsi="宋体" w:cs="宋体"/>
          <w:sz w:val="24"/>
          <w:szCs w:val="24"/>
          <w:u w:val="single"/>
        </w:rPr>
        <w:t>提供应当由其编制的与工程施工有关的文件；</w:t>
      </w:r>
    </w:p>
    <w:p>
      <w:pPr>
        <w:spacing w:line="400" w:lineRule="exact"/>
        <w:ind w:firstLine="480" w:firstLineChars="200"/>
        <w:rPr>
          <w:rFonts w:hAnsi="宋体" w:cs="宋体"/>
          <w:sz w:val="24"/>
          <w:szCs w:val="24"/>
        </w:rPr>
      </w:pPr>
      <w:r>
        <w:rPr>
          <w:rFonts w:hint="eastAsia" w:hAnsi="宋体" w:cs="宋体"/>
          <w:sz w:val="24"/>
          <w:szCs w:val="24"/>
        </w:rPr>
        <w:t xml:space="preserve">承包人提供的文件的期限为： </w:t>
      </w:r>
      <w:r>
        <w:rPr>
          <w:rFonts w:hint="eastAsia" w:hAnsi="宋体" w:cs="宋体"/>
          <w:sz w:val="24"/>
          <w:szCs w:val="24"/>
          <w:u w:val="single"/>
        </w:rPr>
        <w:t> 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承包人提供的文件的数量为：</w:t>
      </w:r>
      <w:r>
        <w:rPr>
          <w:rFonts w:hint="eastAsia" w:hAnsi="宋体" w:cs="宋体"/>
          <w:sz w:val="24"/>
          <w:szCs w:val="24"/>
          <w:u w:val="single"/>
        </w:rPr>
        <w:t>   三份</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承包人提供的文件的形式为：</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发包人审批承包人文件的期限：</w:t>
      </w:r>
      <w:r>
        <w:rPr>
          <w:rFonts w:hint="eastAsia" w:hAnsi="宋体" w:cs="宋体"/>
          <w:sz w:val="24"/>
          <w:szCs w:val="24"/>
          <w:u w:val="single"/>
        </w:rPr>
        <w:t xml:space="preserve">      收到文件5个工作日内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1.6.5 现场图纸准备</w:t>
      </w:r>
    </w:p>
    <w:p>
      <w:pPr>
        <w:spacing w:line="400" w:lineRule="exact"/>
        <w:ind w:firstLine="480" w:firstLineChars="200"/>
        <w:rPr>
          <w:rFonts w:hAnsi="宋体" w:cs="宋体"/>
          <w:sz w:val="24"/>
          <w:szCs w:val="24"/>
        </w:rPr>
      </w:pPr>
      <w:r>
        <w:rPr>
          <w:rFonts w:hint="eastAsia" w:hAnsi="宋体" w:cs="宋体"/>
          <w:sz w:val="24"/>
          <w:szCs w:val="24"/>
        </w:rPr>
        <w:t>关于现场图纸准备的约定：</w:t>
      </w:r>
      <w:r>
        <w:rPr>
          <w:rFonts w:hint="eastAsia" w:hAnsi="宋体" w:cs="宋体"/>
          <w:sz w:val="24"/>
          <w:szCs w:val="24"/>
          <w:u w:val="single"/>
        </w:rPr>
        <w:t>承包人应在施工现场另外保存一套完整的图纸和承包人文件，供发包人、监理人及有关人员进行工程检查时使用</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1.7 联络</w:t>
      </w:r>
    </w:p>
    <w:p>
      <w:pPr>
        <w:spacing w:line="400" w:lineRule="exact"/>
        <w:ind w:firstLine="480" w:firstLineChars="200"/>
        <w:rPr>
          <w:rFonts w:hAnsi="宋体" w:cs="宋体"/>
          <w:sz w:val="24"/>
          <w:szCs w:val="24"/>
        </w:rPr>
      </w:pPr>
      <w:r>
        <w:rPr>
          <w:rFonts w:hint="eastAsia" w:hAnsi="宋体" w:cs="宋体"/>
          <w:sz w:val="24"/>
          <w:szCs w:val="24"/>
        </w:rPr>
        <w:t>1.7.1发包人和承包人应当在</w:t>
      </w:r>
      <w:r>
        <w:rPr>
          <w:rFonts w:hint="eastAsia" w:hAnsi="宋体" w:cs="宋体"/>
          <w:sz w:val="24"/>
          <w:szCs w:val="24"/>
          <w:u w:val="single"/>
        </w:rPr>
        <w:t xml:space="preserve">3  </w:t>
      </w:r>
      <w:r>
        <w:rPr>
          <w:rFonts w:hint="eastAsia" w:hAnsi="宋体" w:cs="宋体"/>
          <w:sz w:val="24"/>
          <w:szCs w:val="24"/>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rPr>
      </w:pPr>
      <w:r>
        <w:rPr>
          <w:rFonts w:hint="eastAsia" w:hAnsi="宋体" w:cs="宋体"/>
          <w:sz w:val="24"/>
          <w:szCs w:val="24"/>
        </w:rPr>
        <w:t>1.7.2 发包人接收文件的地点：</w:t>
      </w:r>
      <w:r>
        <w:rPr>
          <w:rFonts w:hint="eastAsia" w:hAnsi="宋体" w:cs="宋体"/>
          <w:sz w:val="24"/>
          <w:szCs w:val="24"/>
          <w:u w:val="single"/>
        </w:rPr>
        <w:t>按发包人要求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发包人指定的接收人为：</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承包人接收文件的地点：</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承包人指定的接收人为：</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监理人接收文件的地点：</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监理人指定的接收人为：</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1.10 交通运输</w:t>
      </w:r>
    </w:p>
    <w:p>
      <w:pPr>
        <w:spacing w:line="400" w:lineRule="exact"/>
        <w:ind w:firstLine="480" w:firstLineChars="200"/>
        <w:rPr>
          <w:rFonts w:hAnsi="宋体" w:cs="宋体"/>
          <w:sz w:val="24"/>
          <w:szCs w:val="24"/>
        </w:rPr>
      </w:pPr>
      <w:r>
        <w:rPr>
          <w:rFonts w:hint="eastAsia" w:hAnsi="宋体" w:cs="宋体"/>
          <w:sz w:val="24"/>
          <w:szCs w:val="24"/>
        </w:rPr>
        <w:t>1</w:t>
      </w:r>
      <w:bookmarkStart w:id="112" w:name="_Toc318581155"/>
      <w:bookmarkStart w:id="113" w:name="_Toc303539100"/>
      <w:bookmarkStart w:id="114" w:name="_Toc300934943"/>
      <w:bookmarkStart w:id="115" w:name="_Toc304295521"/>
      <w:bookmarkStart w:id="116" w:name="_Toc312677986"/>
      <w:r>
        <w:rPr>
          <w:rFonts w:hint="eastAsia" w:hAnsi="宋体" w:cs="宋体"/>
          <w:sz w:val="24"/>
          <w:szCs w:val="24"/>
        </w:rPr>
        <w:t>.10.1 出入现场的权利</w:t>
      </w:r>
    </w:p>
    <w:p>
      <w:pPr>
        <w:spacing w:line="400" w:lineRule="exact"/>
        <w:ind w:firstLine="480" w:firstLineChars="200"/>
        <w:rPr>
          <w:rFonts w:hAnsi="宋体" w:cs="宋体"/>
          <w:sz w:val="24"/>
          <w:szCs w:val="24"/>
          <w:u w:val="single"/>
        </w:rPr>
      </w:pPr>
      <w:r>
        <w:rPr>
          <w:rFonts w:hint="eastAsia" w:hAnsi="宋体" w:cs="宋体"/>
          <w:sz w:val="24"/>
          <w:szCs w:val="24"/>
        </w:rPr>
        <w:t>关于出入现场的权利的约定：</w:t>
      </w:r>
      <w:r>
        <w:rPr>
          <w:rFonts w:hint="eastAsia" w:hAnsi="宋体" w:cs="宋体"/>
          <w:sz w:val="24"/>
          <w:szCs w:val="24"/>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rPr>
      </w:pPr>
      <w:r>
        <w:rPr>
          <w:rFonts w:hint="eastAsia" w:hAnsi="宋体" w:cs="宋体"/>
          <w:sz w:val="24"/>
          <w:szCs w:val="24"/>
        </w:rPr>
        <w:t>1</w:t>
      </w:r>
      <w:bookmarkStart w:id="117" w:name="_Toc312677987"/>
      <w:bookmarkStart w:id="118" w:name="_Toc303539101"/>
      <w:bookmarkStart w:id="119" w:name="_Toc300934944"/>
      <w:bookmarkStart w:id="120" w:name="_Toc318581156"/>
      <w:bookmarkStart w:id="121" w:name="_Toc304295522"/>
      <w:r>
        <w:rPr>
          <w:rFonts w:hint="eastAsia" w:hAnsi="宋体" w:cs="宋体"/>
          <w:sz w:val="24"/>
          <w:szCs w:val="24"/>
        </w:rPr>
        <w:t>.10.3 场内交通</w:t>
      </w:r>
    </w:p>
    <w:p>
      <w:pPr>
        <w:spacing w:line="400" w:lineRule="exact"/>
        <w:ind w:firstLine="480" w:firstLineChars="200"/>
        <w:jc w:val="left"/>
        <w:rPr>
          <w:rFonts w:hAnsi="宋体" w:cs="宋体"/>
          <w:sz w:val="24"/>
          <w:szCs w:val="24"/>
        </w:rPr>
      </w:pPr>
      <w:r>
        <w:rPr>
          <w:rFonts w:hint="eastAsia" w:hAnsi="宋体" w:cs="宋体"/>
          <w:sz w:val="24"/>
          <w:szCs w:val="24"/>
        </w:rPr>
        <w:t>关于场外交通和场内交通的边界的约定：</w:t>
      </w:r>
      <w:r>
        <w:rPr>
          <w:rFonts w:hint="eastAsia" w:hAnsi="宋体" w:cs="宋体"/>
          <w:sz w:val="24"/>
          <w:szCs w:val="24"/>
          <w:u w:val="single"/>
        </w:rPr>
        <w:t>双方协商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rPr>
        <w:t>双方协商</w:t>
      </w:r>
      <w:r>
        <w:rPr>
          <w:rFonts w:hint="eastAsia" w:hAnsi="宋体" w:cs="宋体"/>
          <w:sz w:val="24"/>
          <w:szCs w:val="24"/>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0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2"/>
    <w:p>
      <w:pPr>
        <w:spacing w:line="400" w:lineRule="exact"/>
        <w:ind w:firstLine="480" w:firstLineChars="200"/>
        <w:rPr>
          <w:rFonts w:hAnsi="宋体" w:cs="宋体"/>
          <w:sz w:val="24"/>
          <w:szCs w:val="24"/>
        </w:rPr>
      </w:pPr>
      <w:r>
        <w:rPr>
          <w:rFonts w:hint="eastAsia" w:hAnsi="宋体" w:cs="宋体"/>
          <w:sz w:val="24"/>
          <w:szCs w:val="24"/>
        </w:rPr>
        <w:t>1.11 知识产权</w:t>
      </w:r>
    </w:p>
    <w:p>
      <w:pPr>
        <w:spacing w:line="400" w:lineRule="exact"/>
        <w:ind w:firstLine="480" w:firstLineChars="200"/>
        <w:rPr>
          <w:rFonts w:hAnsi="宋体" w:cs="宋体"/>
          <w:sz w:val="24"/>
          <w:szCs w:val="24"/>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rPr>
        <w:t xml:space="preserve">属于发包人   </w:t>
      </w:r>
      <w:r>
        <w:rPr>
          <w:rFonts w:hint="eastAsia" w:hAnsi="宋体" w:cs="宋体"/>
          <w:sz w:val="24"/>
          <w:szCs w:val="24"/>
        </w:rPr>
        <w:t>。</w:t>
      </w:r>
    </w:p>
    <w:p>
      <w:pPr>
        <w:spacing w:line="400" w:lineRule="exact"/>
        <w:rPr>
          <w:rFonts w:hAnsi="宋体" w:cs="宋体"/>
          <w:sz w:val="24"/>
          <w:szCs w:val="24"/>
        </w:rPr>
      </w:pPr>
      <w:r>
        <w:rPr>
          <w:rFonts w:hint="eastAsia" w:hAnsi="宋体" w:cs="宋体"/>
          <w:sz w:val="24"/>
          <w:szCs w:val="24"/>
        </w:rPr>
        <w:t>关于发包人提供的上述文件的使用限制的要求：</w:t>
      </w:r>
      <w:r>
        <w:rPr>
          <w:rFonts w:hint="eastAsia" w:hAnsi="宋体" w:cs="宋体"/>
          <w:sz w:val="24"/>
          <w:szCs w:val="24"/>
          <w:u w:val="single"/>
        </w:rPr>
        <w:t xml:space="preserve">    执行通用条款   。</w:t>
      </w:r>
    </w:p>
    <w:p>
      <w:pPr>
        <w:spacing w:line="400" w:lineRule="exact"/>
        <w:ind w:firstLine="480" w:firstLineChars="200"/>
        <w:rPr>
          <w:rFonts w:hAnsi="宋体" w:cs="宋体"/>
          <w:sz w:val="24"/>
          <w:szCs w:val="24"/>
          <w:u w:val="single"/>
        </w:rPr>
      </w:pPr>
      <w:r>
        <w:rPr>
          <w:rFonts w:hint="eastAsia" w:hAnsi="宋体" w:cs="宋体"/>
          <w:sz w:val="24"/>
          <w:szCs w:val="24"/>
        </w:rPr>
        <w:t>1.11.2 关于承包人为实施工程所编制文件的著作权的归属：</w:t>
      </w:r>
      <w:r>
        <w:rPr>
          <w:rFonts w:hint="eastAsia" w:hAnsi="宋体" w:cs="宋体"/>
          <w:sz w:val="24"/>
          <w:szCs w:val="24"/>
          <w:u w:val="single"/>
        </w:rPr>
        <w:t xml:space="preserve">   除署名权以外的著作权属于发包人。</w:t>
      </w:r>
    </w:p>
    <w:p>
      <w:pPr>
        <w:spacing w:line="400" w:lineRule="exact"/>
        <w:ind w:firstLine="480" w:firstLineChars="200"/>
        <w:rPr>
          <w:rFonts w:hAnsi="宋体" w:cs="宋体"/>
          <w:sz w:val="24"/>
          <w:szCs w:val="24"/>
        </w:rPr>
      </w:pPr>
      <w:r>
        <w:rPr>
          <w:rFonts w:hint="eastAsia" w:hAnsi="宋体" w:cs="宋体"/>
          <w:sz w:val="24"/>
          <w:szCs w:val="24"/>
        </w:rPr>
        <w:t>关于承包人提供的上述文件的使用限制的要求：</w:t>
      </w:r>
      <w:r>
        <w:rPr>
          <w:rFonts w:hint="eastAsia" w:hAnsi="宋体" w:cs="宋体"/>
          <w:sz w:val="24"/>
          <w:szCs w:val="24"/>
          <w:u w:val="single"/>
        </w:rPr>
        <w:t>执行通用条款  。</w:t>
      </w:r>
    </w:p>
    <w:p>
      <w:pPr>
        <w:spacing w:line="400" w:lineRule="exact"/>
        <w:ind w:firstLine="480" w:firstLineChars="200"/>
        <w:rPr>
          <w:rFonts w:hAnsi="宋体" w:cs="宋体"/>
          <w:sz w:val="24"/>
          <w:szCs w:val="24"/>
          <w:u w:val="single"/>
        </w:rPr>
      </w:pPr>
      <w:r>
        <w:rPr>
          <w:rFonts w:hint="eastAsia" w:hAnsi="宋体" w:cs="宋体"/>
          <w:sz w:val="24"/>
          <w:szCs w:val="24"/>
        </w:rPr>
        <w:t>1.11.4 承包人在施工过程中所采用的专利、专有技术、技术秘密的使用费的承担方式：</w:t>
      </w:r>
      <w:r>
        <w:rPr>
          <w:rFonts w:hint="eastAsia" w:hAnsi="宋体" w:cs="宋体"/>
          <w:sz w:val="24"/>
          <w:szCs w:val="24"/>
          <w:u w:val="single"/>
        </w:rPr>
        <w:t>承包人承担。</w:t>
      </w:r>
    </w:p>
    <w:p>
      <w:pPr>
        <w:spacing w:line="400" w:lineRule="exact"/>
        <w:ind w:firstLine="480" w:firstLineChars="200"/>
        <w:rPr>
          <w:rFonts w:hAnsi="宋体" w:cs="宋体"/>
          <w:sz w:val="24"/>
          <w:szCs w:val="24"/>
        </w:rPr>
      </w:pPr>
      <w:r>
        <w:rPr>
          <w:rFonts w:hint="eastAsia" w:hAnsi="宋体" w:cs="宋体"/>
          <w:sz w:val="24"/>
          <w:szCs w:val="24"/>
        </w:rPr>
        <w:t xml:space="preserve"> 1.13工程量清单错误的修正</w:t>
      </w:r>
    </w:p>
    <w:p>
      <w:pPr>
        <w:spacing w:line="400" w:lineRule="exact"/>
        <w:ind w:firstLine="480" w:firstLineChars="200"/>
        <w:rPr>
          <w:rFonts w:hAnsi="宋体" w:cs="宋体"/>
          <w:sz w:val="24"/>
          <w:szCs w:val="24"/>
        </w:rPr>
      </w:pPr>
      <w:r>
        <w:rPr>
          <w:rFonts w:hint="eastAsia" w:hAnsi="宋体" w:cs="宋体"/>
          <w:sz w:val="24"/>
          <w:szCs w:val="24"/>
        </w:rPr>
        <w:t>出现工程量清单错误时，是否调整合同价格：</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允许调整合同价格的工程量偏差范围：</w:t>
      </w:r>
      <w:r>
        <w:rPr>
          <w:rFonts w:hint="eastAsia" w:hAnsi="宋体" w:cs="宋体"/>
          <w:sz w:val="24"/>
          <w:szCs w:val="24"/>
          <w:u w:val="single"/>
        </w:rPr>
        <w:t>工程量清单出现缺项、漏项的</w:t>
      </w:r>
      <w:r>
        <w:rPr>
          <w:rFonts w:hint="eastAsia" w:hAnsi="宋体" w:cs="宋体"/>
          <w:sz w:val="24"/>
          <w:szCs w:val="24"/>
        </w:rPr>
        <w:t>。</w:t>
      </w:r>
    </w:p>
    <w:p>
      <w:pPr>
        <w:spacing w:line="400" w:lineRule="exact"/>
        <w:rPr>
          <w:rFonts w:hAnsi="宋体" w:cs="宋体"/>
          <w:b/>
          <w:sz w:val="24"/>
          <w:szCs w:val="24"/>
        </w:rPr>
      </w:pPr>
      <w:bookmarkStart w:id="123" w:name="_Toc351203634"/>
      <w:r>
        <w:rPr>
          <w:rFonts w:hint="eastAsia" w:hAnsi="宋体" w:cs="宋体"/>
          <w:b/>
          <w:sz w:val="24"/>
          <w:szCs w:val="24"/>
        </w:rPr>
        <w:t>2</w:t>
      </w:r>
      <w:bookmarkStart w:id="124" w:name="_Toc297048343"/>
      <w:bookmarkStart w:id="125" w:name="_Toc292559362"/>
      <w:bookmarkStart w:id="126" w:name="_Toc296890985"/>
      <w:bookmarkStart w:id="127" w:name="_Toc296503157"/>
      <w:bookmarkStart w:id="128" w:name="_Toc296346658"/>
      <w:bookmarkStart w:id="129" w:name="_Toc296944496"/>
      <w:bookmarkStart w:id="130" w:name="_Toc296891197"/>
      <w:bookmarkStart w:id="131" w:name="_Toc296347156"/>
      <w:bookmarkStart w:id="132" w:name="_Toc297120457"/>
      <w:bookmarkStart w:id="133" w:name="_Toc292559867"/>
      <w:r>
        <w:rPr>
          <w:rFonts w:hint="eastAsia" w:hAnsi="宋体" w:cs="宋体"/>
          <w:b/>
          <w:sz w:val="24"/>
          <w:szCs w:val="24"/>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rPr>
      </w:pPr>
      <w:r>
        <w:rPr>
          <w:rFonts w:hint="eastAsia" w:hAnsi="宋体" w:cs="宋体"/>
          <w:sz w:val="24"/>
          <w:szCs w:val="24"/>
        </w:rPr>
        <w:t>2.2 发包人代表</w:t>
      </w:r>
    </w:p>
    <w:p>
      <w:pPr>
        <w:spacing w:line="400" w:lineRule="exact"/>
        <w:ind w:firstLine="480" w:firstLineChars="200"/>
        <w:rPr>
          <w:rFonts w:hAnsi="宋体" w:cs="宋体"/>
          <w:sz w:val="24"/>
          <w:szCs w:val="24"/>
        </w:rPr>
      </w:pPr>
      <w:r>
        <w:rPr>
          <w:rFonts w:hint="eastAsia" w:hAnsi="宋体" w:cs="宋体"/>
          <w:sz w:val="24"/>
          <w:szCs w:val="24"/>
        </w:rPr>
        <w:t>发包人代表：</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360" w:firstLineChars="150"/>
        <w:rPr>
          <w:rFonts w:hAnsi="宋体" w:cs="宋体"/>
          <w:b/>
          <w:sz w:val="24"/>
          <w:szCs w:val="24"/>
        </w:rPr>
      </w:pPr>
      <w:r>
        <w:rPr>
          <w:rFonts w:hint="eastAsia" w:hAnsi="宋体" w:cs="宋体"/>
          <w:sz w:val="24"/>
          <w:szCs w:val="24"/>
        </w:rPr>
        <w:t>发包人对发包人代表的授权范围如下：</w:t>
      </w:r>
      <w:r>
        <w:rPr>
          <w:rFonts w:hint="eastAsia" w:hAnsi="宋体" w:cs="宋体"/>
          <w:sz w:val="24"/>
          <w:szCs w:val="24"/>
          <w:u w:val="single"/>
        </w:rPr>
        <w:t xml:space="preserve">按授权书内容执行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 施工现场、施工条件和基础资料的提供</w:t>
      </w:r>
    </w:p>
    <w:p>
      <w:pPr>
        <w:spacing w:line="400" w:lineRule="exact"/>
        <w:ind w:firstLine="480" w:firstLineChars="200"/>
        <w:rPr>
          <w:rFonts w:hAnsi="宋体" w:cs="宋体"/>
          <w:sz w:val="24"/>
          <w:szCs w:val="24"/>
        </w:rPr>
      </w:pPr>
      <w:r>
        <w:rPr>
          <w:rFonts w:hint="eastAsia" w:hAnsi="宋体" w:cs="宋体"/>
          <w:sz w:val="24"/>
          <w:szCs w:val="24"/>
        </w:rPr>
        <w:t>2.4.1 提供施工现场</w:t>
      </w:r>
    </w:p>
    <w:p>
      <w:pPr>
        <w:spacing w:line="400" w:lineRule="exact"/>
        <w:ind w:firstLine="480" w:firstLineChars="200"/>
        <w:jc w:val="left"/>
        <w:rPr>
          <w:rFonts w:hAnsi="宋体" w:cs="宋体"/>
          <w:sz w:val="24"/>
          <w:szCs w:val="24"/>
        </w:rPr>
      </w:pPr>
      <w:r>
        <w:rPr>
          <w:rFonts w:hint="eastAsia" w:hAnsi="宋体" w:cs="宋体"/>
          <w:sz w:val="24"/>
          <w:szCs w:val="24"/>
        </w:rPr>
        <w:t>关于发包人移交施工现场的期限要求：</w:t>
      </w:r>
      <w:r>
        <w:rPr>
          <w:rFonts w:hint="eastAsia" w:hAnsi="宋体" w:cs="宋体"/>
          <w:sz w:val="24"/>
          <w:szCs w:val="24"/>
          <w:u w:val="single"/>
        </w:rPr>
        <w:t xml:space="preserve">开工日期7日内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2.4.2 提供施工条件</w:t>
      </w:r>
    </w:p>
    <w:p>
      <w:pPr>
        <w:spacing w:line="400" w:lineRule="exact"/>
        <w:ind w:firstLine="480" w:firstLineChars="200"/>
        <w:jc w:val="left"/>
        <w:rPr>
          <w:rFonts w:hAnsi="宋体" w:cs="宋体"/>
          <w:sz w:val="24"/>
          <w:szCs w:val="24"/>
        </w:rPr>
      </w:pPr>
      <w:r>
        <w:rPr>
          <w:rFonts w:hint="eastAsia" w:hAnsi="宋体" w:cs="宋体"/>
          <w:sz w:val="24"/>
          <w:szCs w:val="24"/>
        </w:rPr>
        <w:t>关于发包人应负责提供施工所需要的条件，包括：</w:t>
      </w:r>
      <w:r>
        <w:rPr>
          <w:rFonts w:hint="eastAsia" w:hAnsi="宋体" w:cs="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u w:val="single"/>
        </w:rPr>
      </w:pPr>
      <w:r>
        <w:rPr>
          <w:rFonts w:hint="eastAsia" w:hAnsi="宋体" w:cs="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rPr>
      </w:pPr>
      <w:r>
        <w:rPr>
          <w:rFonts w:hint="eastAsia" w:hAnsi="宋体" w:cs="宋体"/>
          <w:sz w:val="24"/>
          <w:szCs w:val="24"/>
        </w:rPr>
        <w:t>2.5 资金来源证明及支付担保</w:t>
      </w:r>
    </w:p>
    <w:p>
      <w:pPr>
        <w:spacing w:line="400" w:lineRule="exact"/>
        <w:ind w:firstLine="480" w:firstLineChars="200"/>
        <w:rPr>
          <w:rFonts w:hAnsi="宋体" w:cs="宋体"/>
          <w:sz w:val="24"/>
          <w:szCs w:val="24"/>
        </w:rPr>
      </w:pPr>
      <w:r>
        <w:rPr>
          <w:rFonts w:hint="eastAsia" w:hAnsi="宋体" w:cs="宋体"/>
          <w:sz w:val="24"/>
          <w:szCs w:val="24"/>
        </w:rPr>
        <w:t>发包人提供资金来源证明的期限要求：</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发包人提供支付担保的形式：</w:t>
      </w:r>
      <w:r>
        <w:rPr>
          <w:rFonts w:hint="eastAsia" w:hAnsi="宋体" w:cs="宋体"/>
          <w:sz w:val="24"/>
          <w:szCs w:val="24"/>
          <w:u w:val="single"/>
        </w:rPr>
        <w:t>/</w:t>
      </w:r>
      <w:r>
        <w:rPr>
          <w:rFonts w:hint="eastAsia" w:hAnsi="宋体" w:cs="宋体"/>
          <w:sz w:val="24"/>
          <w:szCs w:val="24"/>
        </w:rPr>
        <w:t>。</w:t>
      </w:r>
    </w:p>
    <w:p>
      <w:pPr>
        <w:spacing w:line="400" w:lineRule="exact"/>
        <w:rPr>
          <w:rFonts w:hAnsi="宋体" w:cs="宋体"/>
          <w:b/>
          <w:sz w:val="24"/>
          <w:szCs w:val="24"/>
        </w:rPr>
      </w:pPr>
      <w:bookmarkStart w:id="134" w:name="_Toc351203635"/>
      <w:r>
        <w:rPr>
          <w:rFonts w:hint="eastAsia" w:hAnsi="宋体" w:cs="宋体"/>
          <w:b/>
          <w:sz w:val="24"/>
          <w:szCs w:val="24"/>
        </w:rPr>
        <w:t>3</w:t>
      </w:r>
      <w:bookmarkStart w:id="135" w:name="_Toc297120458"/>
      <w:bookmarkStart w:id="136" w:name="_Toc296944497"/>
      <w:bookmarkStart w:id="137" w:name="_Toc296890986"/>
      <w:bookmarkStart w:id="138" w:name="_Toc296503158"/>
      <w:bookmarkStart w:id="139" w:name="_Toc292559868"/>
      <w:bookmarkStart w:id="140" w:name="_Toc297048344"/>
      <w:bookmarkStart w:id="141" w:name="_Toc296891198"/>
      <w:bookmarkStart w:id="142" w:name="_Toc296346659"/>
      <w:bookmarkStart w:id="143" w:name="_Toc296347157"/>
      <w:bookmarkStart w:id="144" w:name="_Toc292559363"/>
      <w:r>
        <w:rPr>
          <w:rFonts w:hint="eastAsia" w:hAnsi="宋体" w:cs="宋体"/>
          <w:b/>
          <w:sz w:val="24"/>
          <w:szCs w:val="24"/>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rPr>
      </w:pPr>
      <w:r>
        <w:rPr>
          <w:rFonts w:hint="eastAsia" w:hAnsi="宋体" w:cs="宋体"/>
          <w:sz w:val="24"/>
          <w:szCs w:val="24"/>
        </w:rPr>
        <w:t>3.1 承包人的一般义务</w:t>
      </w:r>
    </w:p>
    <w:p>
      <w:pPr>
        <w:spacing w:line="400" w:lineRule="exact"/>
        <w:ind w:firstLine="480" w:firstLineChars="200"/>
        <w:jc w:val="left"/>
        <w:rPr>
          <w:rFonts w:hAnsi="宋体" w:cs="宋体"/>
          <w:sz w:val="24"/>
          <w:szCs w:val="24"/>
        </w:rPr>
      </w:pPr>
      <w:r>
        <w:rPr>
          <w:rFonts w:hint="eastAsia" w:hAnsi="宋体" w:cs="宋体"/>
          <w:sz w:val="24"/>
          <w:szCs w:val="24"/>
        </w:rPr>
        <w:t>（5）承包人提交的竣工资料的内容：</w:t>
      </w:r>
      <w:r>
        <w:rPr>
          <w:rFonts w:hint="eastAsia" w:hAnsi="宋体" w:cs="宋体"/>
          <w:sz w:val="24"/>
          <w:szCs w:val="24"/>
          <w:u w:val="single"/>
        </w:rPr>
        <w:t xml:space="preserve">施工图涉及的所有项目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承包人需要提交的竣工资料套数：</w:t>
      </w:r>
      <w:r>
        <w:rPr>
          <w:rFonts w:hint="eastAsia" w:hAnsi="宋体" w:cs="宋体"/>
          <w:sz w:val="24"/>
          <w:szCs w:val="24"/>
          <w:u w:val="single"/>
        </w:rPr>
        <w:t>竣工图一套，其他资料三套</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承包人提交的竣工资料的费用承担：</w:t>
      </w:r>
      <w:r>
        <w:rPr>
          <w:rFonts w:hint="eastAsia" w:hAnsi="宋体" w:cs="宋体"/>
          <w:sz w:val="24"/>
          <w:szCs w:val="24"/>
          <w:u w:val="single"/>
        </w:rPr>
        <w:t xml:space="preserve">  承包人承担 </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承包人提交的竣工资料移交时间：</w:t>
      </w:r>
      <w:r>
        <w:rPr>
          <w:rFonts w:hint="eastAsia" w:hAnsi="宋体" w:cs="宋体"/>
          <w:sz w:val="24"/>
          <w:szCs w:val="24"/>
          <w:u w:val="single"/>
        </w:rPr>
        <w:t xml:space="preserve"> 自竣工验收合格之日起15日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承包人提交的竣工资料形式要求：</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（6）承包人应履行的其他义务：</w:t>
      </w:r>
      <w:r>
        <w:rPr>
          <w:rFonts w:hint="eastAsia" w:hAnsi="宋体" w:cs="宋体"/>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rPr>
      </w:pPr>
      <w:r>
        <w:rPr>
          <w:rFonts w:hint="eastAsia" w:hAnsi="宋体" w:cs="宋体"/>
          <w:sz w:val="24"/>
          <w:szCs w:val="24"/>
        </w:rPr>
        <w:t>3.2 项目负责人</w:t>
      </w:r>
    </w:p>
    <w:p>
      <w:pPr>
        <w:spacing w:line="400" w:lineRule="exact"/>
        <w:ind w:firstLine="480" w:firstLineChars="200"/>
        <w:rPr>
          <w:rFonts w:hAnsi="宋体" w:cs="宋体"/>
          <w:sz w:val="24"/>
          <w:szCs w:val="24"/>
        </w:rPr>
      </w:pPr>
      <w:r>
        <w:rPr>
          <w:rFonts w:hint="eastAsia" w:hAnsi="宋体" w:cs="宋体"/>
          <w:sz w:val="24"/>
          <w:szCs w:val="24"/>
        </w:rPr>
        <w:t>3.2.1 项目负责人：</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建造师执业资格等级：</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建造师注册证书号：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建造师执业印章号：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安全生产考核合格证书号：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承包人对项目负责人的授权范围如下：</w:t>
      </w:r>
      <w:r>
        <w:rPr>
          <w:rFonts w:hint="eastAsia" w:hAnsi="宋体" w:cs="宋体"/>
          <w:sz w:val="24"/>
          <w:szCs w:val="24"/>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rPr>
      </w:pPr>
      <w:r>
        <w:rPr>
          <w:rFonts w:hint="eastAsia" w:hAnsi="宋体" w:cs="宋体"/>
          <w:sz w:val="24"/>
          <w:szCs w:val="24"/>
        </w:rPr>
        <w:t>关于项目负责人每月在施工现场的时间要求：</w:t>
      </w:r>
      <w:r>
        <w:rPr>
          <w:rFonts w:hint="eastAsia" w:hAnsi="宋体" w:cs="宋体"/>
          <w:b/>
          <w:sz w:val="24"/>
          <w:szCs w:val="24"/>
          <w:u w:val="single"/>
        </w:rPr>
        <w:t>项目负责人每周在现场工作时间不能少于5天，每天工作时间不低于8个小时，实行签到签退制度。</w:t>
      </w:r>
    </w:p>
    <w:p>
      <w:pPr>
        <w:spacing w:line="400" w:lineRule="exact"/>
        <w:ind w:firstLine="420"/>
        <w:rPr>
          <w:rFonts w:hAnsi="宋体" w:cs="宋体"/>
          <w:b/>
          <w:sz w:val="24"/>
          <w:szCs w:val="24"/>
          <w:u w:val="single"/>
        </w:rPr>
      </w:pPr>
      <w:r>
        <w:rPr>
          <w:rFonts w:hint="eastAsia" w:hAnsi="宋体" w:cs="宋体"/>
          <w:sz w:val="24"/>
          <w:szCs w:val="24"/>
        </w:rPr>
        <w:t>3.2.3承包人擅自更换项目负责人的违约责任：</w:t>
      </w:r>
      <w:r>
        <w:rPr>
          <w:rFonts w:hint="eastAsia" w:hAnsi="宋体" w:cs="宋体"/>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3.3 承包人人员</w:t>
      </w:r>
    </w:p>
    <w:p>
      <w:pPr>
        <w:spacing w:line="400" w:lineRule="exact"/>
        <w:ind w:firstLine="480" w:firstLineChars="200"/>
        <w:rPr>
          <w:rFonts w:hAnsi="宋体" w:cs="宋体"/>
          <w:sz w:val="24"/>
          <w:szCs w:val="24"/>
        </w:rPr>
      </w:pPr>
      <w:r>
        <w:rPr>
          <w:rFonts w:hint="eastAsia" w:hAnsi="宋体" w:cs="宋体"/>
          <w:sz w:val="24"/>
          <w:szCs w:val="24"/>
        </w:rPr>
        <w:t>3.3.1 承包人提交项目管理机构及施工现场管理人员安排报告的期限：</w:t>
      </w:r>
      <w:r>
        <w:rPr>
          <w:rFonts w:hint="eastAsia" w:hAnsi="宋体" w:cs="宋体"/>
          <w:sz w:val="24"/>
          <w:szCs w:val="24"/>
          <w:u w:val="single"/>
        </w:rPr>
        <w:t xml:space="preserve">  承包人应在接到开工通知后3天内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3.3.3承包人无正当理由拒绝撤换主要施工管理人员的违约责任：</w:t>
      </w:r>
      <w:r>
        <w:rPr>
          <w:rFonts w:hint="eastAsia" w:hAnsi="宋体" w:cs="宋体"/>
          <w:sz w:val="24"/>
          <w:szCs w:val="24"/>
          <w:u w:val="single"/>
        </w:rPr>
        <w:t>发包人有权解除合同并责令承包人退场，由此产生的一切损失及后果由承包人承担。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 xml:space="preserve">3.3.4 承包人主要施工管理人员（含项目负责人）离开施工现场的批准要求： </w:t>
      </w:r>
      <w:r>
        <w:rPr>
          <w:rFonts w:hint="eastAsia" w:hAnsi="宋体" w:cs="宋体"/>
          <w:sz w:val="24"/>
          <w:szCs w:val="24"/>
          <w:u w:val="single"/>
        </w:rPr>
        <w:t xml:space="preserve">由总监理工程师批准，发包人认可后方可离开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w:t>
      </w:r>
      <w:bookmarkStart w:id="145" w:name="_Toc296346660"/>
      <w:bookmarkStart w:id="146" w:name="_Toc312677988"/>
      <w:bookmarkStart w:id="147" w:name="_Toc303539102"/>
      <w:bookmarkStart w:id="148" w:name="_Toc300934945"/>
      <w:bookmarkStart w:id="149" w:name="_Toc292559364"/>
      <w:bookmarkStart w:id="150" w:name="_Toc296944498"/>
      <w:bookmarkStart w:id="151" w:name="_Toc296347158"/>
      <w:bookmarkStart w:id="152" w:name="_Toc297120459"/>
      <w:bookmarkStart w:id="153" w:name="_Toc304295523"/>
      <w:bookmarkStart w:id="154" w:name="_Toc297048345"/>
      <w:bookmarkStart w:id="155" w:name="_Toc297216151"/>
      <w:bookmarkStart w:id="156" w:name="_Toc292559869"/>
      <w:bookmarkStart w:id="157" w:name="_Toc297123492"/>
      <w:bookmarkStart w:id="158" w:name="_Toc296503159"/>
      <w:bookmarkStart w:id="159" w:name="_Toc296890987"/>
      <w:bookmarkStart w:id="160" w:name="_Toc296891199"/>
      <w:r>
        <w:rPr>
          <w:rFonts w:hint="eastAsia" w:hAnsi="宋体" w:cs="宋体"/>
          <w:sz w:val="24"/>
          <w:szCs w:val="24"/>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rPr>
      </w:pPr>
      <w:r>
        <w:rPr>
          <w:rFonts w:hint="eastAsia" w:hAnsi="宋体" w:cs="宋体"/>
          <w:sz w:val="24"/>
          <w:szCs w:val="24"/>
        </w:rPr>
        <w:t>3</w:t>
      </w:r>
      <w:bookmarkStart w:id="161" w:name="_Toc296891200"/>
      <w:bookmarkStart w:id="162" w:name="_Toc303539103"/>
      <w:bookmarkStart w:id="163" w:name="_Toc297048346"/>
      <w:bookmarkStart w:id="164" w:name="_Toc297120460"/>
      <w:bookmarkStart w:id="165" w:name="_Toc304295524"/>
      <w:bookmarkStart w:id="166" w:name="_Toc296890988"/>
      <w:bookmarkStart w:id="167" w:name="_Toc297123493"/>
      <w:bookmarkStart w:id="168" w:name="_Toc318581158"/>
      <w:bookmarkStart w:id="169" w:name="_Toc297216152"/>
      <w:bookmarkStart w:id="170" w:name="_Toc292559365"/>
      <w:bookmarkStart w:id="171" w:name="_Toc292559870"/>
      <w:bookmarkStart w:id="172" w:name="_Toc296347159"/>
      <w:bookmarkStart w:id="173" w:name="_Toc300934946"/>
      <w:bookmarkStart w:id="174" w:name="_Toc312677989"/>
      <w:bookmarkStart w:id="175" w:name="_Toc296503160"/>
      <w:bookmarkStart w:id="176" w:name="_Toc296346661"/>
      <w:bookmarkStart w:id="177" w:name="_Toc296944499"/>
      <w:r>
        <w:rPr>
          <w:rFonts w:hint="eastAsia" w:hAnsi="宋体" w:cs="宋体"/>
          <w:sz w:val="24"/>
          <w:szCs w:val="24"/>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2677990"/>
      <w:bookmarkStart w:id="179" w:name="_Toc318581159"/>
      <w:r>
        <w:rPr>
          <w:rFonts w:hint="eastAsia" w:hAnsi="宋体" w:cs="宋体"/>
          <w:sz w:val="24"/>
          <w:szCs w:val="24"/>
          <w:u w:val="single"/>
        </w:rPr>
        <w:t>本工程不允许分包</w:t>
      </w:r>
      <w:r>
        <w:rPr>
          <w:rFonts w:hint="eastAsia" w:hAnsi="宋体" w:cs="宋体"/>
          <w:sz w:val="24"/>
          <w:szCs w:val="24"/>
        </w:rPr>
        <w:t>。</w:t>
      </w:r>
    </w:p>
    <w:bookmarkEnd w:id="178"/>
    <w:bookmarkEnd w:id="179"/>
    <w:p>
      <w:pPr>
        <w:spacing w:line="400" w:lineRule="exact"/>
        <w:ind w:firstLine="480" w:firstLineChars="200"/>
        <w:rPr>
          <w:rFonts w:hAnsi="宋体" w:cs="宋体"/>
          <w:sz w:val="24"/>
          <w:szCs w:val="24"/>
        </w:rPr>
      </w:pPr>
      <w:r>
        <w:rPr>
          <w:rFonts w:hint="eastAsia" w:hAnsi="宋体" w:cs="宋体"/>
          <w:sz w:val="24"/>
          <w:szCs w:val="24"/>
        </w:rPr>
        <w:t>3.6 工程照管与成品、半成品保护</w:t>
      </w:r>
    </w:p>
    <w:p>
      <w:pPr>
        <w:spacing w:line="400" w:lineRule="exact"/>
        <w:ind w:firstLine="480" w:firstLineChars="200"/>
        <w:rPr>
          <w:rFonts w:hAnsi="宋体" w:cs="宋体"/>
          <w:sz w:val="24"/>
          <w:szCs w:val="24"/>
        </w:rPr>
      </w:pPr>
      <w:r>
        <w:rPr>
          <w:rFonts w:hint="eastAsia" w:hAnsi="宋体" w:cs="宋体"/>
          <w:sz w:val="24"/>
          <w:szCs w:val="24"/>
        </w:rPr>
        <w:t>承包人负责照管工程及工程相关的材料、工程设备的起始时间：</w:t>
      </w:r>
      <w:r>
        <w:rPr>
          <w:rFonts w:hint="eastAsia" w:hAnsi="宋体" w:cs="宋体"/>
          <w:sz w:val="24"/>
          <w:szCs w:val="24"/>
          <w:u w:val="single"/>
        </w:rPr>
        <w:t xml:space="preserve">自发包人向承包人移交施工现场之日起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3.7 履约担保</w:t>
      </w:r>
    </w:p>
    <w:p>
      <w:pPr>
        <w:spacing w:line="400" w:lineRule="exact"/>
        <w:ind w:firstLine="480" w:firstLineChars="200"/>
        <w:jc w:val="left"/>
        <w:rPr>
          <w:rFonts w:hAnsi="宋体" w:cs="宋体"/>
          <w:sz w:val="24"/>
          <w:szCs w:val="24"/>
        </w:rPr>
      </w:pPr>
      <w:r>
        <w:rPr>
          <w:rFonts w:hint="eastAsia" w:hAnsi="宋体" w:cs="宋体"/>
          <w:sz w:val="24"/>
          <w:szCs w:val="24"/>
        </w:rPr>
        <w:t>承包人是否提供履约担保：</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rPr>
      </w:pPr>
      <w:bookmarkStart w:id="180" w:name="_Toc351203636"/>
      <w:r>
        <w:rPr>
          <w:rFonts w:hint="eastAsia" w:hAnsi="宋体" w:cs="宋体"/>
          <w:b/>
          <w:sz w:val="24"/>
          <w:szCs w:val="24"/>
        </w:rPr>
        <w:t>4</w:t>
      </w:r>
      <w:bookmarkStart w:id="181" w:name="_Toc292559871"/>
      <w:bookmarkStart w:id="182" w:name="_Toc292559366"/>
      <w:bookmarkStart w:id="183" w:name="_Toc296890990"/>
      <w:bookmarkStart w:id="184" w:name="_Toc296944501"/>
      <w:bookmarkStart w:id="185" w:name="_Toc296346663"/>
      <w:bookmarkStart w:id="186" w:name="_Toc267251413"/>
      <w:bookmarkStart w:id="187" w:name="_Toc297048348"/>
      <w:bookmarkStart w:id="188" w:name="_Toc296891202"/>
      <w:bookmarkStart w:id="189" w:name="_Toc296503162"/>
      <w:bookmarkStart w:id="190" w:name="_Toc296347161"/>
      <w:bookmarkStart w:id="191" w:name="_Toc297120462"/>
      <w:r>
        <w:rPr>
          <w:rFonts w:hint="eastAsia" w:hAnsi="宋体" w:cs="宋体"/>
          <w:b/>
          <w:sz w:val="24"/>
          <w:szCs w:val="24"/>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rPr>
        <w:t>理人</w:t>
      </w:r>
      <w:bookmarkEnd w:id="180"/>
    </w:p>
    <w:p>
      <w:pPr>
        <w:spacing w:line="400" w:lineRule="exact"/>
        <w:ind w:firstLine="480" w:firstLineChars="200"/>
        <w:rPr>
          <w:rFonts w:hAnsi="宋体" w:cs="宋体"/>
          <w:sz w:val="24"/>
          <w:szCs w:val="24"/>
        </w:rPr>
      </w:pPr>
      <w:r>
        <w:rPr>
          <w:rFonts w:hint="eastAsia" w:hAnsi="宋体" w:cs="宋体"/>
          <w:sz w:val="24"/>
          <w:szCs w:val="24"/>
        </w:rPr>
        <w:t>4.1监理人的一般规定</w:t>
      </w:r>
    </w:p>
    <w:p>
      <w:pPr>
        <w:spacing w:line="400" w:lineRule="exact"/>
        <w:ind w:firstLine="480" w:firstLineChars="200"/>
        <w:jc w:val="left"/>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rPr>
        <w:t xml:space="preserve">  施工合同范围内建设期和保修期监理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 xml:space="preserve">   详见监理合同   </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rPr>
        <w:t>由承包人承担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4.2 监理人员</w:t>
      </w:r>
    </w:p>
    <w:p>
      <w:pPr>
        <w:spacing w:line="400" w:lineRule="exact"/>
        <w:ind w:firstLine="480" w:firstLineChars="200"/>
        <w:rPr>
          <w:rFonts w:hAnsi="宋体" w:cs="宋体"/>
          <w:sz w:val="24"/>
          <w:szCs w:val="24"/>
        </w:rPr>
      </w:pPr>
      <w:r>
        <w:rPr>
          <w:rFonts w:hint="eastAsia" w:hAnsi="宋体" w:cs="宋体"/>
          <w:sz w:val="24"/>
          <w:szCs w:val="24"/>
        </w:rPr>
        <w:t>总监理工程师：</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监理工程师执业资格证书号：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rPr>
        <w:t xml:space="preserve">   详见监理合同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4.4 商定或确定</w:t>
      </w:r>
    </w:p>
    <w:p>
      <w:pPr>
        <w:spacing w:line="400" w:lineRule="exact"/>
        <w:ind w:firstLine="480" w:firstLineChars="200"/>
        <w:rPr>
          <w:rFonts w:hAnsi="宋体" w:cs="宋体"/>
          <w:sz w:val="24"/>
          <w:szCs w:val="24"/>
        </w:rPr>
      </w:pPr>
      <w:r>
        <w:rPr>
          <w:rFonts w:hint="eastAsia" w:hAnsi="宋体" w:cs="宋体"/>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 xml:space="preserve">     质量     </w:t>
      </w:r>
      <w:r>
        <w:rPr>
          <w:rFonts w:hint="eastAsia" w:hAnsi="宋体" w:cs="宋体"/>
          <w:sz w:val="24"/>
          <w:szCs w:val="24"/>
        </w:rPr>
        <w:t>；</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安全     </w:t>
      </w:r>
      <w:r>
        <w:rPr>
          <w:rFonts w:hint="eastAsia" w:hAnsi="宋体" w:cs="宋体"/>
          <w:sz w:val="24"/>
          <w:szCs w:val="24"/>
        </w:rPr>
        <w:t>。</w:t>
      </w:r>
    </w:p>
    <w:p>
      <w:pPr>
        <w:spacing w:line="400" w:lineRule="exact"/>
        <w:rPr>
          <w:rFonts w:hAnsi="宋体" w:cs="宋体"/>
          <w:b/>
          <w:sz w:val="24"/>
          <w:szCs w:val="24"/>
        </w:rPr>
      </w:pPr>
      <w:bookmarkStart w:id="192" w:name="_Toc267251418"/>
      <w:bookmarkStart w:id="193" w:name="_Toc351203637"/>
      <w:r>
        <w:rPr>
          <w:rFonts w:hint="eastAsia" w:hAnsi="宋体" w:cs="宋体"/>
          <w:b/>
          <w:sz w:val="24"/>
          <w:szCs w:val="24"/>
        </w:rPr>
        <w:t>5</w:t>
      </w:r>
      <w:bookmarkEnd w:id="192"/>
      <w:bookmarkStart w:id="194" w:name="_Toc292559872"/>
      <w:bookmarkStart w:id="195" w:name="_Toc296347162"/>
      <w:bookmarkStart w:id="196" w:name="_Toc297120463"/>
      <w:bookmarkStart w:id="197" w:name="_Toc297048349"/>
      <w:bookmarkStart w:id="198" w:name="_Toc296503163"/>
      <w:bookmarkStart w:id="199" w:name="_Toc296346664"/>
      <w:bookmarkStart w:id="200" w:name="_Toc292559367"/>
      <w:bookmarkStart w:id="201" w:name="_Toc296891203"/>
      <w:bookmarkStart w:id="202" w:name="_Toc296890991"/>
      <w:bookmarkStart w:id="203" w:name="_Toc296944502"/>
      <w:r>
        <w:rPr>
          <w:rFonts w:hint="eastAsia" w:hAnsi="宋体" w:cs="宋体"/>
          <w:b/>
          <w:sz w:val="24"/>
          <w:szCs w:val="24"/>
        </w:rPr>
        <w:t>. 工程质量</w:t>
      </w:r>
      <w:bookmarkEnd w:id="193"/>
    </w:p>
    <w:p>
      <w:pPr>
        <w:spacing w:line="400" w:lineRule="exact"/>
        <w:ind w:firstLine="360" w:firstLineChars="150"/>
        <w:jc w:val="left"/>
        <w:rPr>
          <w:rFonts w:hAnsi="宋体" w:cs="宋体"/>
          <w:sz w:val="24"/>
          <w:szCs w:val="24"/>
        </w:rPr>
      </w:pPr>
      <w:r>
        <w:rPr>
          <w:rFonts w:hint="eastAsia" w:hAnsi="宋体" w:cs="宋体"/>
          <w:sz w:val="24"/>
          <w:szCs w:val="24"/>
        </w:rPr>
        <w:t>5.1 质量要求</w:t>
      </w:r>
    </w:p>
    <w:p>
      <w:pPr>
        <w:spacing w:line="400" w:lineRule="exact"/>
        <w:ind w:firstLine="480" w:firstLineChars="200"/>
        <w:jc w:val="left"/>
        <w:rPr>
          <w:rFonts w:hAnsi="宋体" w:cs="宋体"/>
          <w:sz w:val="24"/>
          <w:szCs w:val="24"/>
        </w:rPr>
      </w:pPr>
      <w:bookmarkStart w:id="204" w:name="_Toc304295527"/>
      <w:bookmarkStart w:id="205" w:name="_Toc303539106"/>
      <w:bookmarkStart w:id="206" w:name="_Toc312677997"/>
      <w:bookmarkStart w:id="207" w:name="_Toc300934949"/>
      <w:bookmarkStart w:id="208" w:name="_Toc297123496"/>
      <w:bookmarkStart w:id="209" w:name="_Toc318581164"/>
      <w:bookmarkStart w:id="210" w:name="_Toc297216155"/>
      <w:r>
        <w:rPr>
          <w:rFonts w:hint="eastAsia" w:hAnsi="宋体" w:cs="宋体"/>
          <w:sz w:val="24"/>
          <w:szCs w:val="24"/>
        </w:rPr>
        <w:t>5.1.1 特殊质量标准和要求：</w:t>
      </w:r>
      <w:r>
        <w:rPr>
          <w:rFonts w:hint="eastAsia" w:hAnsi="宋体" w:cs="宋体"/>
          <w:sz w:val="24"/>
          <w:szCs w:val="24"/>
          <w:u w:val="single"/>
        </w:rPr>
        <w:t xml:space="preserve">  执行通用条款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line="400" w:lineRule="exact"/>
        <w:jc w:val="left"/>
        <w:rPr>
          <w:rFonts w:hAnsi="宋体" w:cs="宋体"/>
          <w:sz w:val="24"/>
          <w:szCs w:val="24"/>
        </w:rPr>
      </w:pPr>
      <w:r>
        <w:rPr>
          <w:rFonts w:hint="eastAsia" w:hAnsi="宋体" w:cs="宋体"/>
          <w:sz w:val="24"/>
          <w:szCs w:val="24"/>
        </w:rPr>
        <w:t xml:space="preserve">   5.3 隐蔽工程检查</w:t>
      </w:r>
    </w:p>
    <w:p>
      <w:pPr>
        <w:spacing w:line="400" w:lineRule="exact"/>
        <w:ind w:firstLine="360" w:firstLineChars="15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48小时前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12  </w:t>
      </w:r>
      <w:r>
        <w:rPr>
          <w:rFonts w:hint="eastAsia" w:hAnsi="宋体" w:cs="宋体"/>
          <w:sz w:val="24"/>
          <w:szCs w:val="24"/>
        </w:rPr>
        <w:t>小时提交书面延期要求。</w:t>
      </w:r>
    </w:p>
    <w:p>
      <w:pPr>
        <w:spacing w:line="400" w:lineRule="exact"/>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24  </w:t>
      </w:r>
      <w:r>
        <w:rPr>
          <w:rFonts w:hint="eastAsia" w:hAnsi="宋体" w:cs="宋体"/>
          <w:sz w:val="24"/>
          <w:szCs w:val="24"/>
        </w:rPr>
        <w:t>小时。</w:t>
      </w:r>
    </w:p>
    <w:p>
      <w:pPr>
        <w:spacing w:line="400" w:lineRule="exact"/>
        <w:rPr>
          <w:rFonts w:hAnsi="宋体" w:cs="宋体"/>
          <w:b/>
          <w:sz w:val="24"/>
          <w:szCs w:val="24"/>
        </w:rPr>
      </w:pPr>
      <w:bookmarkStart w:id="211" w:name="_Toc351203638"/>
      <w:r>
        <w:rPr>
          <w:rFonts w:hint="eastAsia" w:hAnsi="宋体" w:cs="宋体"/>
          <w:b/>
          <w:sz w:val="24"/>
          <w:szCs w:val="24"/>
        </w:rPr>
        <w:t>6. 安全文明施工与环境保护</w:t>
      </w:r>
      <w:bookmarkEnd w:id="211"/>
    </w:p>
    <w:p>
      <w:pPr>
        <w:spacing w:line="400" w:lineRule="exact"/>
        <w:ind w:firstLine="480" w:firstLineChars="200"/>
        <w:rPr>
          <w:rFonts w:hAnsi="宋体" w:cs="宋体"/>
          <w:sz w:val="24"/>
          <w:szCs w:val="24"/>
        </w:rPr>
      </w:pPr>
      <w:r>
        <w:rPr>
          <w:rFonts w:hint="eastAsia" w:hAnsi="宋体" w:cs="宋体"/>
          <w:sz w:val="24"/>
          <w:szCs w:val="24"/>
        </w:rPr>
        <w:t>6.1安全文明施工</w:t>
      </w:r>
    </w:p>
    <w:p>
      <w:pPr>
        <w:spacing w:line="400" w:lineRule="exact"/>
        <w:ind w:firstLine="480" w:firstLineChars="200"/>
        <w:rPr>
          <w:rFonts w:hAnsi="宋体" w:cs="宋体"/>
          <w:sz w:val="24"/>
          <w:szCs w:val="24"/>
          <w:u w:val="single"/>
        </w:rPr>
      </w:pPr>
      <w:r>
        <w:rPr>
          <w:rFonts w:hint="eastAsia" w:hAnsi="宋体" w:cs="宋体"/>
          <w:sz w:val="24"/>
          <w:szCs w:val="24"/>
        </w:rPr>
        <w:t>6.1.1 项目安全生产的达标目标及相应事项的约定：</w:t>
      </w:r>
      <w:r>
        <w:rPr>
          <w:rFonts w:hint="eastAsia" w:hAnsi="宋体" w:cs="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rPr>
      </w:pPr>
      <w:r>
        <w:rPr>
          <w:rFonts w:hint="eastAsia" w:hAnsi="宋体" w:cs="宋体"/>
          <w:sz w:val="24"/>
          <w:szCs w:val="24"/>
        </w:rPr>
        <w:t>6.1.2关于安全文明施工费支付比例和支付期限的约定：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Style w:val="29"/>
          <w:rFonts w:hAnsi="宋体" w:cs="宋体"/>
          <w:sz w:val="24"/>
          <w:szCs w:val="24"/>
        </w:rPr>
      </w:pPr>
      <w:r>
        <w:rPr>
          <w:rFonts w:hint="eastAsia" w:hAnsi="宋体" w:cs="宋体"/>
          <w:sz w:val="24"/>
          <w:szCs w:val="24"/>
        </w:rPr>
        <w:t>6.1.3建筑工程安全防护、文明施工措施费用及使用管理规定</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rPr>
      </w:pPr>
      <w:r>
        <w:rPr>
          <w:rFonts w:hint="eastAsia" w:hAnsi="宋体" w:cs="宋体"/>
          <w:kern w:val="2"/>
          <w:sz w:val="24"/>
          <w:szCs w:val="24"/>
        </w:rPr>
        <w:t xml:space="preserve">　建设单位对建筑工程安全防护、文明施工措施有其他要求的，所发生费用一并计入安全防护、文明施工措施费。 </w:t>
      </w:r>
    </w:p>
    <w:p>
      <w:pPr>
        <w:numPr>
          <w:ilvl w:val="0"/>
          <w:numId w:val="5"/>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ind w:left="680" w:leftChars="200"/>
        <w:jc w:val="left"/>
        <w:rPr>
          <w:rFonts w:hAnsi="宋体" w:cs="宋体"/>
          <w:kern w:val="2"/>
          <w:sz w:val="24"/>
          <w:szCs w:val="24"/>
        </w:rPr>
      </w:pPr>
      <w:r>
        <w:rPr>
          <w:rFonts w:hint="eastAsia" w:hAnsi="宋体" w:cs="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5"/>
        <w:numPr>
          <w:ilvl w:val="0"/>
          <w:numId w:val="5"/>
        </w:numPr>
        <w:spacing w:line="360" w:lineRule="atLeast"/>
        <w:ind w:firstLine="480" w:firstLineChars="20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pPr>
        <w:pStyle w:val="25"/>
        <w:numPr>
          <w:ilvl w:val="0"/>
          <w:numId w:val="5"/>
        </w:numPr>
        <w:spacing w:line="360" w:lineRule="atLeast"/>
        <w:ind w:firstLine="480" w:firstLineChars="200"/>
        <w:rPr>
          <w:kern w:val="2"/>
          <w:szCs w:val="24"/>
        </w:rPr>
      </w:pPr>
      <w:r>
        <w:rPr>
          <w:rFonts w:hint="eastAsia"/>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5"/>
        <w:numPr>
          <w:ilvl w:val="0"/>
          <w:numId w:val="5"/>
        </w:numPr>
        <w:spacing w:line="360" w:lineRule="atLeast"/>
        <w:ind w:firstLine="480" w:firstLineChars="20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pPr>
        <w:pStyle w:val="25"/>
        <w:numPr>
          <w:ilvl w:val="0"/>
          <w:numId w:val="5"/>
        </w:numPr>
        <w:spacing w:line="360" w:lineRule="atLeast"/>
        <w:ind w:firstLine="480" w:firstLineChars="20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5"/>
        <w:numPr>
          <w:ilvl w:val="0"/>
          <w:numId w:val="5"/>
        </w:numPr>
        <w:spacing w:line="360" w:lineRule="atLeast"/>
        <w:ind w:firstLine="480" w:firstLineChars="20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pPr>
        <w:pStyle w:val="25"/>
        <w:numPr>
          <w:ilvl w:val="0"/>
          <w:numId w:val="5"/>
        </w:numPr>
        <w:spacing w:line="360" w:lineRule="atLeast"/>
        <w:ind w:firstLine="480" w:firstLineChars="20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5"/>
        <w:numPr>
          <w:ilvl w:val="0"/>
          <w:numId w:val="5"/>
        </w:numPr>
        <w:spacing w:line="360" w:lineRule="atLeast"/>
        <w:ind w:firstLine="480" w:firstLineChars="200"/>
        <w:rPr>
          <w:kern w:val="2"/>
          <w:szCs w:val="24"/>
        </w:rPr>
      </w:pPr>
      <w:r>
        <w:rPr>
          <w:rFonts w:hint="eastAsia"/>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5"/>
        <w:numPr>
          <w:ilvl w:val="0"/>
          <w:numId w:val="5"/>
        </w:numPr>
        <w:spacing w:line="360" w:lineRule="atLeast"/>
        <w:ind w:firstLine="480" w:firstLineChars="20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5"/>
        <w:numPr>
          <w:ilvl w:val="0"/>
          <w:numId w:val="5"/>
        </w:numPr>
        <w:spacing w:line="360" w:lineRule="atLeast"/>
        <w:ind w:firstLine="480" w:firstLineChars="20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5"/>
        <w:numPr>
          <w:ilvl w:val="0"/>
          <w:numId w:val="5"/>
        </w:numPr>
        <w:spacing w:line="360" w:lineRule="atLeast"/>
        <w:ind w:firstLine="480" w:firstLineChars="20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5"/>
        <w:numPr>
          <w:ilvl w:val="0"/>
          <w:numId w:val="5"/>
        </w:numPr>
        <w:spacing w:line="360" w:lineRule="atLeast"/>
        <w:ind w:firstLine="480" w:firstLineChars="200"/>
        <w:rPr>
          <w:kern w:val="2"/>
          <w:szCs w:val="24"/>
        </w:rPr>
      </w:pPr>
      <w:r>
        <w:rPr>
          <w:rFonts w:hint="eastAsia"/>
          <w:kern w:val="2"/>
          <w:szCs w:val="24"/>
        </w:rPr>
        <w:t xml:space="preserve">　建设行政主管部门的工作人员有下列行为之一的，由其所在单位或者上级主管机关给予行政处分；构成犯罪的，依照刑法有关规定追究刑事责任： </w:t>
      </w:r>
    </w:p>
    <w:p>
      <w:pPr>
        <w:pStyle w:val="25"/>
        <w:numPr>
          <w:ilvl w:val="0"/>
          <w:numId w:val="6"/>
        </w:numPr>
        <w:spacing w:line="360" w:lineRule="atLeast"/>
        <w:ind w:left="680" w:leftChars="200"/>
        <w:rPr>
          <w:kern w:val="2"/>
          <w:szCs w:val="24"/>
        </w:rPr>
      </w:pPr>
      <w:r>
        <w:rPr>
          <w:rFonts w:hint="eastAsia"/>
          <w:kern w:val="2"/>
          <w:szCs w:val="24"/>
        </w:rPr>
        <w:t xml:space="preserve">对没有提交安全防护、文明施工措施费用支付计划的工程颁发施工许可证的； </w:t>
      </w:r>
    </w:p>
    <w:p>
      <w:pPr>
        <w:pStyle w:val="25"/>
        <w:numPr>
          <w:ilvl w:val="0"/>
          <w:numId w:val="6"/>
        </w:numPr>
        <w:spacing w:line="360" w:lineRule="atLeast"/>
        <w:ind w:left="680" w:leftChars="200"/>
        <w:rPr>
          <w:kern w:val="2"/>
          <w:szCs w:val="24"/>
        </w:rPr>
      </w:pPr>
      <w:r>
        <w:rPr>
          <w:rFonts w:hint="eastAsia"/>
          <w:kern w:val="2"/>
          <w:szCs w:val="24"/>
        </w:rPr>
        <w:t>发现违法行为不予查处的；</w:t>
      </w:r>
    </w:p>
    <w:p>
      <w:pPr>
        <w:pStyle w:val="25"/>
        <w:numPr>
          <w:ilvl w:val="0"/>
          <w:numId w:val="6"/>
        </w:numPr>
        <w:spacing w:line="360" w:lineRule="atLeast"/>
        <w:ind w:left="680" w:leftChars="200"/>
        <w:rPr>
          <w:kern w:val="2"/>
          <w:szCs w:val="24"/>
        </w:rPr>
      </w:pPr>
      <w:r>
        <w:rPr>
          <w:rFonts w:hint="eastAsia"/>
          <w:kern w:val="2"/>
          <w:szCs w:val="24"/>
        </w:rPr>
        <w:t xml:space="preserve">不依法履行监督管理职责的其他行为。 </w:t>
      </w:r>
    </w:p>
    <w:p>
      <w:pPr>
        <w:pStyle w:val="25"/>
        <w:numPr>
          <w:ilvl w:val="0"/>
          <w:numId w:val="5"/>
        </w:numPr>
        <w:spacing w:line="360" w:lineRule="atLeast"/>
        <w:ind w:firstLine="480" w:firstLineChars="200"/>
        <w:rPr>
          <w:kern w:val="2"/>
          <w:szCs w:val="24"/>
        </w:rPr>
      </w:pPr>
      <w:r>
        <w:rPr>
          <w:rFonts w:hint="eastAsia"/>
          <w:kern w:val="2"/>
          <w:szCs w:val="24"/>
        </w:rPr>
        <w:t xml:space="preserve">建筑工程以外的工程项目安全防护、文明施工措施费用及使用管理可以参照本规定执行。 </w:t>
      </w:r>
    </w:p>
    <w:p>
      <w:pPr>
        <w:pStyle w:val="25"/>
        <w:numPr>
          <w:ilvl w:val="0"/>
          <w:numId w:val="5"/>
        </w:numPr>
        <w:spacing w:line="360" w:lineRule="atLeast"/>
        <w:ind w:firstLine="480" w:firstLineChars="200"/>
        <w:rPr>
          <w:kern w:val="2"/>
          <w:szCs w:val="24"/>
        </w:rPr>
      </w:pPr>
      <w:r>
        <w:rPr>
          <w:rFonts w:hint="eastAsia"/>
          <w:kern w:val="2"/>
          <w:szCs w:val="24"/>
        </w:rPr>
        <w:t xml:space="preserve">　各地可依照本规定，结合本地区实际制定实施细则。 </w:t>
      </w:r>
    </w:p>
    <w:p>
      <w:pPr>
        <w:pStyle w:val="25"/>
        <w:numPr>
          <w:ilvl w:val="0"/>
          <w:numId w:val="5"/>
        </w:numPr>
        <w:spacing w:line="360" w:lineRule="atLeast"/>
        <w:ind w:firstLine="480" w:firstLineChars="200"/>
        <w:rPr>
          <w:kern w:val="2"/>
          <w:szCs w:val="24"/>
        </w:rPr>
      </w:pPr>
      <w:r>
        <w:rPr>
          <w:rFonts w:hint="eastAsia"/>
          <w:kern w:val="2"/>
          <w:szCs w:val="24"/>
        </w:rPr>
        <w:t xml:space="preserve">　本规定由国务院建设行政主管部门负责解释。 </w:t>
      </w:r>
    </w:p>
    <w:p>
      <w:pPr>
        <w:pStyle w:val="25"/>
        <w:spacing w:line="360" w:lineRule="atLeast"/>
        <w:ind w:left="680" w:leftChars="200"/>
        <w:rPr>
          <w:kern w:val="2"/>
          <w:szCs w:val="24"/>
        </w:rPr>
      </w:pPr>
      <w:r>
        <w:rPr>
          <w:rFonts w:hint="eastAsia"/>
          <w:kern w:val="2"/>
          <w:szCs w:val="24"/>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rPr>
          <w:szCs w:val="24"/>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 xml:space="preserve">  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2</w:t>
      </w:r>
      <w:r>
        <w:rPr>
          <w:rFonts w:hint="eastAsia" w:ascii="新宋体" w:hAnsi="新宋体" w:eastAsia="新宋体"/>
          <w:sz w:val="24"/>
        </w:rPr>
        <w:t>)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3</w:t>
      </w:r>
      <w:r>
        <w:rPr>
          <w:rFonts w:hint="eastAsia" w:ascii="新宋体" w:hAnsi="新宋体" w:eastAsia="新宋体"/>
          <w:sz w:val="24"/>
        </w:rPr>
        <w:t>) 招标文件(包括工程量清单)的澄清、补充和修改文件；</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4</w:t>
      </w:r>
      <w:r>
        <w:rPr>
          <w:rFonts w:hint="eastAsia" w:ascii="新宋体" w:hAnsi="新宋体" w:eastAsia="新宋体"/>
          <w:sz w:val="24"/>
        </w:rPr>
        <w:t>)</w:t>
      </w:r>
      <w:r>
        <w:rPr>
          <w:rFonts w:hint="eastAsia" w:ascii="新宋体" w:hAnsi="新宋体" w:eastAsia="新宋体"/>
          <w:sz w:val="24"/>
          <w:lang w:val="en-US" w:eastAsia="zh-CN"/>
        </w:rPr>
        <w:t xml:space="preserve"> </w:t>
      </w:r>
      <w:r>
        <w:rPr>
          <w:rFonts w:hint="eastAsia" w:ascii="新宋体" w:hAnsi="新宋体" w:eastAsia="新宋体"/>
          <w:sz w:val="24"/>
        </w:rPr>
        <w:t>建设工程设计文件及相关资料；</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5</w:t>
      </w:r>
      <w:r>
        <w:rPr>
          <w:rFonts w:hint="eastAsia" w:ascii="新宋体" w:hAnsi="新宋体" w:eastAsia="新宋体"/>
          <w:sz w:val="24"/>
        </w:rPr>
        <w:t xml:space="preserve">) </w:t>
      </w:r>
      <w:r>
        <w:rPr>
          <w:rFonts w:hint="eastAsia" w:ascii="新宋体" w:hAnsi="新宋体" w:eastAsia="新宋体"/>
          <w:sz w:val="24"/>
          <w:lang w:eastAsia="zh-CN"/>
        </w:rPr>
        <w:t>规费按规定计取</w:t>
      </w:r>
      <w:r>
        <w:rPr>
          <w:rFonts w:hint="eastAsia" w:ascii="新宋体" w:hAnsi="新宋体" w:eastAsia="新宋体"/>
          <w:sz w:val="24"/>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6</w:t>
      </w:r>
      <w:r>
        <w:rPr>
          <w:rFonts w:hint="eastAsia" w:ascii="新宋体" w:hAnsi="新宋体" w:eastAsia="新宋体"/>
          <w:sz w:val="24"/>
        </w:rPr>
        <w:t xml:space="preserve">) </w:t>
      </w:r>
      <w:r>
        <w:rPr>
          <w:rFonts w:hint="eastAsia" w:ascii="新宋体" w:hAnsi="新宋体" w:eastAsia="新宋体"/>
          <w:sz w:val="24"/>
          <w:lang w:val="en-US" w:eastAsia="zh-CN"/>
        </w:rPr>
        <w:t>人工费指数、机械类指数、管理类指数按豫建标定【2019】26号文件计入</w:t>
      </w:r>
      <w:r>
        <w:rPr>
          <w:rFonts w:hint="eastAsia" w:ascii="新宋体" w:hAnsi="新宋体" w:eastAsia="新宋体"/>
          <w:sz w:val="24"/>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7</w:t>
      </w:r>
      <w:r>
        <w:rPr>
          <w:rFonts w:hint="eastAsia" w:ascii="新宋体" w:hAnsi="新宋体" w:eastAsia="新宋体"/>
          <w:sz w:val="24"/>
        </w:rPr>
        <w:t>)</w:t>
      </w:r>
      <w:r>
        <w:rPr>
          <w:rFonts w:hint="eastAsia" w:ascii="新宋体" w:hAnsi="新宋体" w:eastAsia="新宋体"/>
          <w:sz w:val="24"/>
          <w:lang w:val="en-US" w:eastAsia="zh-CN"/>
        </w:rPr>
        <w:t xml:space="preserve"> 主要材料价格参考2019年《许昌信息价》第3期6月份材料价，及结合市场询价</w:t>
      </w:r>
      <w:r>
        <w:rPr>
          <w:rFonts w:hint="eastAsia" w:ascii="新宋体" w:hAnsi="新宋体" w:eastAsia="新宋体"/>
          <w:sz w:val="24"/>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sz w:val="24"/>
          <w:lang w:val="en-US" w:eastAsia="zh-CN"/>
        </w:rPr>
        <w:t xml:space="preserve"> 增值税税率，依据“建办标函【2019】193号”，按9%计算</w:t>
      </w:r>
      <w:r>
        <w:rPr>
          <w:rFonts w:hint="eastAsia" w:ascii="新宋体" w:hAnsi="新宋体" w:eastAsia="新宋体"/>
          <w:sz w:val="24"/>
        </w:rPr>
        <w:t>；</w:t>
      </w:r>
    </w:p>
    <w:p>
      <w:pPr>
        <w:spacing w:line="440" w:lineRule="exact"/>
        <w:ind w:firstLine="480"/>
        <w:rPr>
          <w:rFonts w:hint="eastAsia" w:ascii="新宋体" w:hAnsi="新宋体" w:eastAsia="新宋体"/>
          <w:sz w:val="24"/>
          <w:lang w:val="en-US" w:eastAsia="zh-CN"/>
        </w:rPr>
      </w:pPr>
      <w:r>
        <w:rPr>
          <w:rFonts w:hint="eastAsia" w:ascii="新宋体" w:hAnsi="新宋体" w:eastAsia="新宋体"/>
          <w:sz w:val="24"/>
        </w:rPr>
        <w:t>(</w:t>
      </w:r>
      <w:r>
        <w:rPr>
          <w:rFonts w:hint="eastAsia" w:ascii="新宋体" w:hAnsi="新宋体" w:eastAsia="新宋体"/>
          <w:sz w:val="24"/>
          <w:lang w:val="en-US" w:eastAsia="zh-CN"/>
        </w:rPr>
        <w:t>9</w:t>
      </w:r>
      <w:r>
        <w:rPr>
          <w:rFonts w:hint="eastAsia" w:ascii="新宋体" w:hAnsi="新宋体" w:eastAsia="新宋体"/>
          <w:sz w:val="24"/>
        </w:rPr>
        <w:t>)</w:t>
      </w:r>
      <w:r>
        <w:rPr>
          <w:rFonts w:hint="eastAsia" w:ascii="新宋体" w:hAnsi="新宋体" w:eastAsia="新宋体"/>
          <w:sz w:val="24"/>
          <w:lang w:eastAsia="zh-CN"/>
        </w:rPr>
        <w:t>《建设工程工程量清单计价规范》</w:t>
      </w:r>
      <w:r>
        <w:rPr>
          <w:rFonts w:hint="eastAsia" w:ascii="新宋体" w:hAnsi="新宋体" w:eastAsia="新宋体"/>
          <w:sz w:val="24"/>
          <w:lang w:val="en-US" w:eastAsia="zh-CN"/>
        </w:rPr>
        <w:t xml:space="preserve">GB 50500-2013、《河南省市政工程预算定额》（HAAI-31-2016）、《河南省建设工程工程量清单综合单价定额（2018）》“E.园林绿化工程”以及相关造价文件等进行编制及相关文件资料； </w:t>
      </w:r>
    </w:p>
    <w:p>
      <w:pPr>
        <w:spacing w:line="440" w:lineRule="exact"/>
        <w:ind w:firstLine="480"/>
        <w:rPr>
          <w:rFonts w:hint="eastAsia" w:ascii="新宋体" w:hAnsi="新宋体" w:eastAsia="新宋体"/>
          <w:sz w:val="24"/>
          <w:lang w:eastAsia="zh-CN"/>
        </w:rPr>
      </w:pPr>
      <w:r>
        <w:rPr>
          <w:rFonts w:hint="eastAsia" w:ascii="新宋体" w:hAnsi="新宋体" w:eastAsia="新宋体"/>
          <w:sz w:val="24"/>
          <w:lang w:val="en-US" w:eastAsia="zh-CN"/>
        </w:rPr>
        <w:t>（10）</w:t>
      </w:r>
      <w:r>
        <w:rPr>
          <w:rFonts w:hint="eastAsia" w:ascii="新宋体" w:hAnsi="新宋体" w:eastAsia="新宋体"/>
          <w:sz w:val="24"/>
        </w:rPr>
        <w:t>其他的相关资料</w:t>
      </w:r>
      <w:r>
        <w:rPr>
          <w:rFonts w:hint="eastAsia" w:ascii="新宋体" w:hAnsi="新宋体" w:eastAsia="新宋体"/>
          <w:sz w:val="24"/>
          <w:lang w:eastAsia="zh-CN"/>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212"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pStyle w:val="2"/>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pStyle w:val="4"/>
        <w:rPr>
          <w:rFonts w:hAnsi="宋体" w:cs="黑体"/>
          <w:b/>
          <w:sz w:val="36"/>
          <w:szCs w:val="36"/>
        </w:rPr>
      </w:pPr>
    </w:p>
    <w:p>
      <w:pPr>
        <w:autoSpaceDE w:val="0"/>
        <w:autoSpaceDN w:val="0"/>
        <w:adjustRightInd w:val="0"/>
        <w:jc w:val="center"/>
        <w:outlineLvl w:val="0"/>
        <w:rPr>
          <w:rFonts w:hint="eastAsia" w:hAnsi="宋体" w:cs="黑体"/>
          <w:b/>
          <w:sz w:val="36"/>
          <w:szCs w:val="36"/>
        </w:rPr>
      </w:pPr>
    </w:p>
    <w:p>
      <w:pPr>
        <w:numPr>
          <w:ilvl w:val="0"/>
          <w:numId w:val="7"/>
        </w:numPr>
        <w:autoSpaceDE w:val="0"/>
        <w:autoSpaceDN w:val="0"/>
        <w:adjustRightInd w:val="0"/>
        <w:jc w:val="center"/>
        <w:outlineLvl w:val="0"/>
        <w:rPr>
          <w:rFonts w:hAnsi="宋体" w:cs="黑体"/>
          <w:b/>
          <w:sz w:val="36"/>
          <w:szCs w:val="36"/>
        </w:rPr>
      </w:pPr>
      <w:r>
        <w:rPr>
          <w:rFonts w:hAnsi="宋体" w:cs="黑体"/>
          <w:b/>
          <w:sz w:val="36"/>
          <w:szCs w:val="36"/>
        </w:rPr>
        <w:t xml:space="preserve"> </w:t>
      </w:r>
      <w:r>
        <w:rPr>
          <w:rFonts w:hint="eastAsia" w:hAnsi="宋体" w:cs="黑体"/>
          <w:b/>
          <w:sz w:val="36"/>
          <w:szCs w:val="36"/>
          <w:lang w:eastAsia="zh-CN"/>
        </w:rPr>
        <w:t>图纸（另附）</w:t>
      </w:r>
    </w:p>
    <w:p>
      <w:pPr>
        <w:numPr>
          <w:ilvl w:val="0"/>
          <w:numId w:val="0"/>
        </w:numPr>
        <w:autoSpaceDE w:val="0"/>
        <w:autoSpaceDN w:val="0"/>
        <w:adjustRightInd w:val="0"/>
        <w:ind w:firstLine="3240" w:firstLineChars="900"/>
        <w:jc w:val="both"/>
        <w:outlineLvl w:val="0"/>
        <w:rPr>
          <w:rFonts w:hint="eastAsia" w:hAnsi="宋体" w:cs="黑体"/>
          <w:b/>
          <w:sz w:val="36"/>
          <w:szCs w:val="36"/>
        </w:rPr>
      </w:pPr>
    </w:p>
    <w:p>
      <w:pPr>
        <w:numPr>
          <w:ilvl w:val="0"/>
          <w:numId w:val="0"/>
        </w:numPr>
        <w:autoSpaceDE w:val="0"/>
        <w:autoSpaceDN w:val="0"/>
        <w:adjustRightInd w:val="0"/>
        <w:ind w:firstLine="3240" w:firstLineChars="900"/>
        <w:jc w:val="both"/>
        <w:outlineLvl w:val="0"/>
        <w:rPr>
          <w:rFonts w:hint="eastAsia" w:hAnsi="宋体" w:cs="黑体"/>
          <w:b/>
          <w:sz w:val="36"/>
          <w:szCs w:val="36"/>
        </w:rPr>
      </w:pPr>
    </w:p>
    <w:p>
      <w:pPr>
        <w:numPr>
          <w:ilvl w:val="0"/>
          <w:numId w:val="0"/>
        </w:numPr>
        <w:autoSpaceDE w:val="0"/>
        <w:autoSpaceDN w:val="0"/>
        <w:adjustRightInd w:val="0"/>
        <w:ind w:firstLine="3240" w:firstLineChars="900"/>
        <w:jc w:val="both"/>
        <w:outlineLvl w:val="0"/>
        <w:rPr>
          <w:rFonts w:hint="eastAsia" w:hAnsi="宋体" w:cs="黑体"/>
          <w:b/>
          <w:sz w:val="36"/>
          <w:szCs w:val="36"/>
        </w:rPr>
      </w:pPr>
    </w:p>
    <w:p>
      <w:pPr>
        <w:numPr>
          <w:ilvl w:val="0"/>
          <w:numId w:val="0"/>
        </w:numPr>
        <w:autoSpaceDE w:val="0"/>
        <w:autoSpaceDN w:val="0"/>
        <w:adjustRightInd w:val="0"/>
        <w:ind w:firstLine="3240" w:firstLineChars="900"/>
        <w:jc w:val="both"/>
        <w:outlineLvl w:val="0"/>
        <w:rPr>
          <w:rFonts w:hint="eastAsia" w:hAnsi="宋体" w:cs="黑体"/>
          <w:b/>
          <w:sz w:val="36"/>
          <w:szCs w:val="36"/>
        </w:rPr>
      </w:pPr>
    </w:p>
    <w:p>
      <w:pPr>
        <w:numPr>
          <w:ilvl w:val="0"/>
          <w:numId w:val="0"/>
        </w:numPr>
        <w:autoSpaceDE w:val="0"/>
        <w:autoSpaceDN w:val="0"/>
        <w:adjustRightInd w:val="0"/>
        <w:ind w:firstLine="3240" w:firstLineChars="900"/>
        <w:jc w:val="both"/>
        <w:outlineLvl w:val="0"/>
        <w:rPr>
          <w:rFonts w:hint="eastAsia" w:hAnsi="宋体" w:cs="黑体"/>
          <w:b/>
          <w:sz w:val="36"/>
          <w:szCs w:val="36"/>
        </w:rPr>
      </w:pPr>
    </w:p>
    <w:p>
      <w:pPr>
        <w:numPr>
          <w:ilvl w:val="0"/>
          <w:numId w:val="0"/>
        </w:numPr>
        <w:autoSpaceDE w:val="0"/>
        <w:autoSpaceDN w:val="0"/>
        <w:adjustRightInd w:val="0"/>
        <w:ind w:firstLine="3240" w:firstLineChars="900"/>
        <w:jc w:val="both"/>
        <w:outlineLvl w:val="0"/>
        <w:rPr>
          <w:rFonts w:hint="eastAsia" w:hAnsi="宋体" w:cs="黑体"/>
          <w:b/>
          <w:sz w:val="36"/>
          <w:szCs w:val="36"/>
        </w:rPr>
      </w:pPr>
    </w:p>
    <w:p>
      <w:pPr>
        <w:numPr>
          <w:ilvl w:val="0"/>
          <w:numId w:val="0"/>
        </w:numPr>
        <w:autoSpaceDE w:val="0"/>
        <w:autoSpaceDN w:val="0"/>
        <w:adjustRightInd w:val="0"/>
        <w:ind w:firstLine="2880" w:firstLineChars="800"/>
        <w:jc w:val="both"/>
        <w:outlineLvl w:val="0"/>
        <w:rPr>
          <w:rFonts w:hAnsi="宋体" w:cs="黑体"/>
          <w:b/>
          <w:sz w:val="36"/>
          <w:szCs w:val="36"/>
        </w:rPr>
      </w:pPr>
      <w:r>
        <w:rPr>
          <w:rFonts w:hint="eastAsia" w:hAnsi="宋体" w:cs="黑体"/>
          <w:b/>
          <w:sz w:val="36"/>
          <w:szCs w:val="36"/>
          <w:lang w:eastAsia="zh-CN"/>
        </w:rPr>
        <w:t>第七章</w:t>
      </w:r>
      <w:r>
        <w:rPr>
          <w:rFonts w:hint="eastAsia" w:hAnsi="宋体" w:cs="黑体"/>
          <w:b/>
          <w:sz w:val="36"/>
          <w:szCs w:val="36"/>
          <w:lang w:val="en-US" w:eastAsia="zh-CN"/>
        </w:rPr>
        <w:t xml:space="preserve">  </w:t>
      </w:r>
      <w:r>
        <w:rPr>
          <w:rFonts w:hint="eastAsia" w:hAnsi="宋体" w:cs="黑体"/>
          <w:b/>
          <w:sz w:val="36"/>
          <w:szCs w:val="36"/>
        </w:rPr>
        <w:t>技术标准和要求</w:t>
      </w:r>
      <w:bookmarkEnd w:id="212"/>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int="eastAsia"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bookmarkStart w:id="213" w:name="_Toc278443525"/>
    </w:p>
    <w:p>
      <w:pPr>
        <w:pStyle w:val="2"/>
        <w:rPr>
          <w:rFonts w:hint="eastAsia" w:ascii="新宋体" w:hAnsi="新宋体" w:eastAsia="新宋体"/>
          <w:sz w:val="24"/>
        </w:rPr>
      </w:pPr>
    </w:p>
    <w:p>
      <w:pPr>
        <w:pStyle w:val="4"/>
        <w:rPr>
          <w:rFonts w:hint="default"/>
          <w:lang w:eastAsia="zh-CN"/>
        </w:rPr>
      </w:pPr>
    </w:p>
    <w:p>
      <w:pPr>
        <w:pStyle w:val="4"/>
        <w:rPr>
          <w:rFonts w:hint="default"/>
          <w:lang w:eastAsia="zh-CN"/>
        </w:rPr>
      </w:pPr>
    </w:p>
    <w:p>
      <w:pPr>
        <w:pStyle w:val="4"/>
        <w:rPr>
          <w:rFonts w:hint="default"/>
          <w:lang w:eastAsia="zh-CN"/>
        </w:rPr>
      </w:pPr>
    </w:p>
    <w:p>
      <w:pPr>
        <w:pStyle w:val="4"/>
        <w:rPr>
          <w:rFonts w:hint="default"/>
          <w:lang w:eastAsia="zh-CN"/>
        </w:rPr>
      </w:pPr>
    </w:p>
    <w:p>
      <w:pPr>
        <w:pStyle w:val="4"/>
        <w:rPr>
          <w:rFonts w:hint="default"/>
          <w:lang w:eastAsia="zh-CN"/>
        </w:rPr>
      </w:pPr>
    </w:p>
    <w:p>
      <w:pPr>
        <w:pStyle w:val="4"/>
        <w:rPr>
          <w:rFonts w:hint="default"/>
          <w:lang w:eastAsia="zh-CN"/>
        </w:rPr>
      </w:pPr>
      <w:bookmarkStart w:id="218" w:name="_GoBack"/>
      <w:bookmarkEnd w:id="218"/>
    </w:p>
    <w:p>
      <w:pPr>
        <w:autoSpaceDE w:val="0"/>
        <w:autoSpaceDN w:val="0"/>
        <w:adjustRightInd w:val="0"/>
        <w:spacing w:before="312" w:beforeLines="100" w:after="312"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eastAsia="zh-CN"/>
        </w:rPr>
        <w:t>八</w:t>
      </w:r>
      <w:r>
        <w:rPr>
          <w:rFonts w:hint="eastAsia" w:hAnsi="宋体" w:cs="黑体"/>
          <w:b/>
          <w:sz w:val="44"/>
          <w:szCs w:val="44"/>
        </w:rPr>
        <w:t xml:space="preserve">章 </w:t>
      </w:r>
      <w:r>
        <w:rPr>
          <w:rFonts w:hAnsi="宋体" w:cs="黑体"/>
          <w:b/>
          <w:sz w:val="44"/>
          <w:szCs w:val="44"/>
        </w:rPr>
        <w:t xml:space="preserve"> </w:t>
      </w:r>
      <w:r>
        <w:rPr>
          <w:rFonts w:hint="eastAsia" w:hAnsi="宋体" w:cs="黑体"/>
          <w:b/>
          <w:sz w:val="44"/>
          <w:szCs w:val="44"/>
        </w:rPr>
        <w:t>投标文件格式</w:t>
      </w:r>
      <w:bookmarkEnd w:id="213"/>
    </w:p>
    <w:p>
      <w:pPr>
        <w:tabs>
          <w:tab w:val="center" w:pos="4739"/>
        </w:tabs>
        <w:wordWrap w:val="0"/>
        <w:spacing w:before="312" w:beforeLines="100" w:after="312" w:afterLines="100"/>
        <w:jc w:val="right"/>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sz w:val="24"/>
        </w:rPr>
      </w:pPr>
      <w:r>
        <w:rPr>
          <w:rFonts w:hint="eastAsia"/>
          <w:b/>
          <w:sz w:val="32"/>
          <w:szCs w:val="32"/>
        </w:rPr>
        <w:t xml:space="preserve">               项目编号：建安建工公字〔2019〕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wordWrap w:val="0"/>
        <w:spacing w:before="312" w:beforeLines="100" w:after="312" w:afterLines="100"/>
        <w:jc w:val="both"/>
        <w:rPr>
          <w:rFonts w:hint="eastAsia"/>
          <w:sz w:val="32"/>
          <w:szCs w:val="32"/>
        </w:rPr>
      </w:pPr>
    </w:p>
    <w:p>
      <w:pPr>
        <w:tabs>
          <w:tab w:val="center" w:pos="4739"/>
        </w:tabs>
        <w:wordWrap w:val="0"/>
        <w:spacing w:before="312" w:beforeLines="100" w:after="312" w:afterLines="100"/>
        <w:jc w:val="both"/>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sz w:val="24"/>
        </w:rPr>
      </w:pPr>
      <w:r>
        <w:rPr>
          <w:rFonts w:hint="eastAsia"/>
          <w:b/>
          <w:sz w:val="32"/>
          <w:szCs w:val="32"/>
        </w:rPr>
        <w:t xml:space="preserve">               项目编号：建安建工公字〔2019〕号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w:t>
      </w:r>
      <w:r>
        <w:rPr>
          <w:rFonts w:hint="eastAsia" w:hAnsi="宋体" w:cs="仿宋_GB2312"/>
          <w:b/>
          <w:sz w:val="24"/>
          <w:lang w:eastAsia="zh-CN"/>
        </w:rPr>
        <w:t>情况</w:t>
      </w:r>
      <w:r>
        <w:rPr>
          <w:rFonts w:hint="eastAsia" w:hAnsi="宋体" w:cs="仿宋_GB2312"/>
          <w:b/>
          <w:sz w:val="24"/>
        </w:rPr>
        <w:t>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tabs>
          <w:tab w:val="center" w:pos="4739"/>
        </w:tabs>
        <w:ind w:left="180" w:firstLine="1200" w:firstLineChars="500"/>
        <w:rPr>
          <w:rFonts w:hAnsi="宋体"/>
          <w:b/>
          <w:sz w:val="32"/>
        </w:rPr>
      </w:pPr>
      <w:r>
        <w:rPr>
          <w:rFonts w:hint="eastAsia" w:ascii="新宋体" w:hAnsi="新宋体" w:eastAsia="新宋体"/>
          <w:b/>
          <w:sz w:val="24"/>
        </w:rPr>
        <w:t>如有本章未提供的格式，投标人可自行编制。</w:t>
      </w:r>
      <w:r>
        <w:rPr>
          <w:rFonts w:hAnsi="宋体"/>
          <w:b/>
          <w:sz w:val="32"/>
        </w:rPr>
        <w:br w:type="page"/>
      </w:r>
      <w:r>
        <w:rPr>
          <w:rFonts w:hint="eastAsia" w:hAnsi="宋体"/>
          <w:b/>
          <w:sz w:val="32"/>
        </w:rPr>
        <w:t xml:space="preserve">                 一、投标函及投标函附录</w:t>
      </w:r>
    </w:p>
    <w:p>
      <w:pPr>
        <w:spacing w:before="312" w:beforeLines="100" w:after="156" w:afterLines="50" w:line="510" w:lineRule="exact"/>
        <w:jc w:val="center"/>
        <w:rPr>
          <w:rFonts w:ascii="黑体" w:eastAsia="黑体"/>
          <w:sz w:val="28"/>
          <w:szCs w:val="28"/>
        </w:rPr>
      </w:pPr>
      <w:bookmarkStart w:id="214"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在考察现场并充分研究（项目名称）（以下简称“本工程”）施工招标文件的全部内容后，我方兹以：</w:t>
      </w:r>
    </w:p>
    <w:p>
      <w:pPr>
        <w:spacing w:line="480" w:lineRule="exact"/>
        <w:ind w:firstLine="943" w:firstLineChars="393"/>
        <w:rPr>
          <w:rFonts w:ascii="新宋体" w:hAnsi="新宋体" w:eastAsia="新宋体"/>
          <w:sz w:val="24"/>
        </w:rPr>
      </w:pPr>
      <w:r>
        <w:rPr>
          <w:rFonts w:hint="eastAsia" w:ascii="新宋体" w:hAnsi="新宋体" w:eastAsia="新宋体"/>
          <w:sz w:val="24"/>
        </w:rPr>
        <w:t>人民币（大写）：元</w:t>
      </w:r>
    </w:p>
    <w:p>
      <w:pPr>
        <w:spacing w:line="480" w:lineRule="exact"/>
        <w:ind w:firstLine="943" w:firstLineChars="393"/>
        <w:rPr>
          <w:rFonts w:ascii="新宋体" w:hAnsi="新宋体" w:eastAsia="新宋体"/>
          <w:sz w:val="24"/>
        </w:rPr>
      </w:pPr>
      <w:r>
        <w:rPr>
          <w:rFonts w:hint="eastAsia" w:ascii="新宋体" w:hAnsi="新宋体" w:eastAsia="新宋体"/>
          <w:sz w:val="24"/>
        </w:rPr>
        <w:t>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在我方的上述投标总报价中，包括：</w:t>
      </w:r>
    </w:p>
    <w:p>
      <w:pPr>
        <w:spacing w:line="480" w:lineRule="exact"/>
        <w:ind w:firstLine="1048" w:firstLineChars="437"/>
        <w:rPr>
          <w:rFonts w:ascii="新宋体" w:hAnsi="新宋体" w:eastAsia="新宋体"/>
          <w:sz w:val="24"/>
        </w:rPr>
      </w:pPr>
      <w:r>
        <w:rPr>
          <w:rFonts w:hint="eastAsia" w:ascii="新宋体" w:hAnsi="新宋体" w:eastAsia="新宋体"/>
          <w:sz w:val="24"/>
        </w:rPr>
        <w:t>规费RMB￥：元</w:t>
      </w:r>
    </w:p>
    <w:p>
      <w:pPr>
        <w:spacing w:line="480" w:lineRule="exact"/>
        <w:ind w:firstLine="1048" w:firstLineChars="437"/>
        <w:rPr>
          <w:rFonts w:ascii="新宋体" w:hAnsi="新宋体" w:eastAsia="新宋体"/>
          <w:sz w:val="24"/>
        </w:rPr>
      </w:pPr>
      <w:r>
        <w:rPr>
          <w:rFonts w:hint="eastAsia" w:ascii="新宋体" w:hAnsi="新宋体" w:eastAsia="新宋体"/>
          <w:sz w:val="24"/>
        </w:rPr>
        <w:t>税金RMB￥：元</w:t>
      </w:r>
    </w:p>
    <w:p>
      <w:pPr>
        <w:spacing w:line="480" w:lineRule="exact"/>
        <w:ind w:firstLine="1048" w:firstLineChars="437"/>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lang w:eastAsia="zh-CN"/>
        </w:rPr>
        <w:t>：</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法定代表人或委托代理人（签字）：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jc w:val="center"/>
        <w:outlineLvl w:val="0"/>
        <w:rPr>
          <w:rFonts w:ascii="黑体" w:hAnsi="新宋体" w:eastAsia="黑体" w:cs="黑体"/>
          <w:sz w:val="28"/>
          <w:szCs w:val="28"/>
        </w:rPr>
      </w:pPr>
      <w:bookmarkStart w:id="215" w:name="_Toc250616672"/>
      <w:r>
        <w:rPr>
          <w:rFonts w:ascii="黑体" w:hAnsi="新宋体" w:eastAsia="黑体" w:cs="黑体"/>
          <w:sz w:val="28"/>
          <w:szCs w:val="28"/>
        </w:rPr>
        <w:br w:type="page"/>
      </w:r>
      <w:r>
        <w:rPr>
          <w:rFonts w:hint="eastAsia" w:ascii="黑体" w:hAnsi="新宋体" w:eastAsia="黑体" w:cs="黑体"/>
          <w:sz w:val="28"/>
          <w:szCs w:val="28"/>
        </w:rPr>
        <w:t>（二）投标函附录</w:t>
      </w:r>
      <w:bookmarkEnd w:id="215"/>
    </w:p>
    <w:p>
      <w:pPr>
        <w:rPr>
          <w:rFonts w:ascii="新宋体" w:hAnsi="新宋体" w:eastAsia="新宋体"/>
        </w:rPr>
      </w:pPr>
    </w:p>
    <w:tbl>
      <w:tblPr>
        <w:tblStyle w:val="2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464"/>
        <w:gridCol w:w="548"/>
        <w:gridCol w:w="1209"/>
        <w:gridCol w:w="76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583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583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1464" w:type="dxa"/>
            <w:vAlign w:val="center"/>
          </w:tcPr>
          <w:p>
            <w:pPr>
              <w:jc w:val="center"/>
              <w:rPr>
                <w:rFonts w:ascii="新宋体" w:hAnsi="新宋体" w:eastAsia="新宋体"/>
                <w:sz w:val="24"/>
              </w:rPr>
            </w:pPr>
          </w:p>
        </w:tc>
        <w:tc>
          <w:tcPr>
            <w:tcW w:w="548" w:type="dxa"/>
            <w:vAlign w:val="center"/>
          </w:tcPr>
          <w:p>
            <w:pPr>
              <w:jc w:val="center"/>
              <w:rPr>
                <w:rFonts w:ascii="新宋体" w:hAnsi="新宋体" w:eastAsia="新宋体"/>
                <w:sz w:val="24"/>
              </w:rPr>
            </w:pPr>
            <w:r>
              <w:rPr>
                <w:rFonts w:hint="eastAsia" w:ascii="新宋体" w:hAnsi="新宋体" w:eastAsia="新宋体"/>
                <w:sz w:val="24"/>
              </w:rPr>
              <w:t>级别</w:t>
            </w:r>
          </w:p>
        </w:tc>
        <w:tc>
          <w:tcPr>
            <w:tcW w:w="1209" w:type="dxa"/>
            <w:vAlign w:val="center"/>
          </w:tcPr>
          <w:p>
            <w:pPr>
              <w:jc w:val="center"/>
              <w:rPr>
                <w:rFonts w:ascii="新宋体" w:hAnsi="新宋体" w:eastAsia="新宋体"/>
                <w:sz w:val="24"/>
              </w:rPr>
            </w:pPr>
          </w:p>
        </w:tc>
        <w:tc>
          <w:tcPr>
            <w:tcW w:w="767"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1847"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投标总报价</w:t>
            </w:r>
          </w:p>
        </w:tc>
        <w:tc>
          <w:tcPr>
            <w:tcW w:w="3221" w:type="dxa"/>
            <w:gridSpan w:val="3"/>
            <w:vAlign w:val="center"/>
          </w:tcPr>
          <w:p>
            <w:pPr>
              <w:rPr>
                <w:rFonts w:ascii="新宋体" w:hAnsi="新宋体" w:eastAsia="新宋体"/>
                <w:sz w:val="24"/>
              </w:rPr>
            </w:pPr>
            <w:r>
              <w:rPr>
                <w:rFonts w:hint="eastAsia" w:ascii="新宋体" w:hAnsi="新宋体" w:eastAsia="新宋体"/>
                <w:sz w:val="24"/>
              </w:rPr>
              <w:t>（大写）:</w:t>
            </w:r>
          </w:p>
        </w:tc>
        <w:tc>
          <w:tcPr>
            <w:tcW w:w="2614" w:type="dxa"/>
            <w:gridSpan w:val="2"/>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583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5835" w:type="dxa"/>
            <w:gridSpan w:val="5"/>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5835" w:type="dxa"/>
            <w:gridSpan w:val="5"/>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980" w:type="dxa"/>
            <w:gridSpan w:val="6"/>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47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wordWrap w:val="0"/>
        <w:spacing w:line="360" w:lineRule="auto"/>
        <w:ind w:right="1110"/>
        <w:jc w:val="right"/>
        <w:rPr>
          <w:rFonts w:ascii="新宋体" w:hAnsi="新宋体" w:eastAsia="新宋体"/>
          <w:sz w:val="24"/>
        </w:rPr>
      </w:pPr>
      <w:r>
        <w:rPr>
          <w:rFonts w:hint="eastAsia" w:ascii="新宋体" w:hAnsi="新宋体" w:eastAsia="新宋体"/>
          <w:sz w:val="24"/>
        </w:rPr>
        <w:t>年   月    日</w:t>
      </w:r>
    </w:p>
    <w:p>
      <w:pPr>
        <w:pStyle w:val="2"/>
        <w:ind w:firstLine="340"/>
      </w:pPr>
    </w:p>
    <w:p>
      <w:pPr>
        <w:pStyle w:val="4"/>
        <w:ind w:left="680" w:firstLine="680"/>
        <w:rPr>
          <w:rFonts w:hint="default"/>
          <w:lang w:eastAsia="zh-CN"/>
        </w:rPr>
      </w:pPr>
    </w:p>
    <w:p>
      <w:pPr>
        <w:autoSpaceDE w:val="0"/>
        <w:autoSpaceDN w:val="0"/>
        <w:adjustRightInd w:val="0"/>
        <w:spacing w:before="312" w:beforeLines="100" w:after="312" w:afterLines="100" w:line="420" w:lineRule="exact"/>
        <w:jc w:val="both"/>
        <w:outlineLvl w:val="0"/>
        <w:rPr>
          <w:rFonts w:hint="eastAsia" w:ascii="黑体" w:hAnsi="新宋体" w:eastAsia="黑体" w:cs="黑体"/>
          <w:sz w:val="28"/>
          <w:szCs w:val="28"/>
        </w:rPr>
      </w:pPr>
    </w:p>
    <w:p>
      <w:pPr>
        <w:autoSpaceDE w:val="0"/>
        <w:autoSpaceDN w:val="0"/>
        <w:adjustRightInd w:val="0"/>
        <w:spacing w:before="312" w:beforeLines="100" w:after="312" w:afterLines="100" w:line="420" w:lineRule="exact"/>
        <w:jc w:val="center"/>
        <w:outlineLvl w:val="0"/>
        <w:rPr>
          <w:rFonts w:hint="eastAsia" w:ascii="黑体" w:hAnsi="新宋体" w:eastAsia="黑体" w:cs="黑体"/>
          <w:sz w:val="28"/>
          <w:szCs w:val="28"/>
        </w:rPr>
      </w:pPr>
    </w:p>
    <w:p>
      <w:pPr>
        <w:autoSpaceDE w:val="0"/>
        <w:autoSpaceDN w:val="0"/>
        <w:adjustRightInd w:val="0"/>
        <w:spacing w:before="312" w:beforeLines="100" w:after="312" w:afterLines="100" w:line="420" w:lineRule="exact"/>
        <w:jc w:val="center"/>
        <w:outlineLvl w:val="0"/>
        <w:rPr>
          <w:rFonts w:hAnsi="宋体" w:cs="仿宋_GB2312"/>
          <w:b/>
          <w:sz w:val="28"/>
          <w:szCs w:val="28"/>
        </w:rPr>
      </w:pPr>
      <w:r>
        <w:rPr>
          <w:rFonts w:hint="eastAsia" w:ascii="黑体" w:hAnsi="新宋体" w:eastAsia="黑体" w:cs="黑体"/>
          <w:sz w:val="28"/>
          <w:szCs w:val="28"/>
        </w:rPr>
        <w:t>二、</w:t>
      </w:r>
      <w:bookmarkEnd w:id="214"/>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216" w:name="_Toc271787731"/>
      <w:r>
        <w:rPr>
          <w:rFonts w:hint="eastAsia" w:ascii="黑体" w:hAnsi="新宋体" w:eastAsia="黑体" w:cs="黑体"/>
          <w:sz w:val="28"/>
          <w:szCs w:val="28"/>
        </w:rPr>
        <w:t>（一）法定代表人身份证明</w:t>
      </w:r>
      <w:bookmarkEnd w:id="21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217" w:name="_Toc271787732"/>
      <w:r>
        <w:rPr>
          <w:rFonts w:hint="eastAsia" w:ascii="黑体" w:hAnsi="新宋体" w:eastAsia="黑体" w:cs="黑体"/>
          <w:sz w:val="28"/>
          <w:szCs w:val="28"/>
        </w:rPr>
        <w:t>（二）授权委托书</w:t>
      </w:r>
      <w:bookmarkEnd w:id="217"/>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outlineLvl w:val="0"/>
        <w:rPr>
          <w:rFonts w:hAnsi="宋体" w:cs="宋体"/>
          <w:b/>
          <w:bCs/>
          <w:sz w:val="28"/>
          <w:szCs w:val="21"/>
        </w:rPr>
      </w:pPr>
    </w:p>
    <w:p>
      <w:pPr>
        <w:autoSpaceDE w:val="0"/>
        <w:autoSpaceDN w:val="0"/>
        <w:adjustRightInd w:val="0"/>
        <w:spacing w:line="420" w:lineRule="exact"/>
        <w:jc w:val="center"/>
        <w:outlineLvl w:val="0"/>
        <w:rPr>
          <w:rFonts w:hAnsi="宋体" w:cs="宋体"/>
          <w:b/>
          <w:bCs/>
          <w:sz w:val="28"/>
          <w:szCs w:val="21"/>
        </w:rPr>
      </w:pPr>
    </w:p>
    <w:p>
      <w:pPr>
        <w:autoSpaceDE w:val="0"/>
        <w:autoSpaceDN w:val="0"/>
        <w:adjustRightInd w:val="0"/>
        <w:spacing w:line="420" w:lineRule="exact"/>
        <w:jc w:val="center"/>
        <w:outlineLvl w:val="0"/>
        <w:rPr>
          <w:rFonts w:ascii="华文中宋" w:hAnsi="华文中宋" w:eastAsia="华文中宋"/>
          <w:b/>
          <w:bCs/>
          <w:sz w:val="36"/>
          <w:szCs w:val="36"/>
        </w:rPr>
      </w:pPr>
      <w:r>
        <w:rPr>
          <w:rFonts w:hint="eastAsia" w:hAnsi="宋体" w:cs="宋体"/>
          <w:b/>
          <w:bCs/>
          <w:sz w:val="28"/>
          <w:szCs w:val="21"/>
        </w:rPr>
        <w:t>（三）承诺书</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负责人系本公司正式职工，现阶段没有担任任何在施建设工程。我公司承诺该项目负责人在本工程的施工期间能及时到位和履行项目负责人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p>
        </w:tc>
      </w:tr>
    </w:tbl>
    <w:p>
      <w:pPr>
        <w:spacing w:line="440" w:lineRule="exact"/>
        <w:jc w:val="right"/>
        <w:rPr>
          <w:rFonts w:hAnsi="宋体"/>
          <w:sz w:val="24"/>
        </w:rPr>
      </w:pP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spacing w:line="360" w:lineRule="auto"/>
        <w:jc w:val="center"/>
        <w:rPr>
          <w:rFonts w:hAnsi="宋体"/>
          <w:b/>
          <w:sz w:val="32"/>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jc w:val="center"/>
        <w:rPr>
          <w:rFonts w:hAnsi="宋体"/>
          <w:b/>
          <w:sz w:val="36"/>
          <w:szCs w:val="36"/>
        </w:rPr>
      </w:pPr>
    </w:p>
    <w:p>
      <w:pPr>
        <w:spacing w:line="360" w:lineRule="auto"/>
        <w:jc w:val="center"/>
        <w:rPr>
          <w:rFonts w:hAnsi="宋体"/>
          <w:b/>
          <w:sz w:val="36"/>
          <w:szCs w:val="36"/>
        </w:rPr>
      </w:pPr>
      <w:r>
        <w:rPr>
          <w:rFonts w:hAnsi="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r>
        <w:rPr>
          <w:rFonts w:hint="eastAsia" w:hAnsi="宋体"/>
          <w:b/>
          <w:sz w:val="36"/>
          <w:szCs w:val="36"/>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请将两个定额部分投标保证金绑定回执一并附上</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7"/>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职务</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姓名</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职称</w:t>
            </w:r>
          </w:p>
        </w:tc>
        <w:tc>
          <w:tcPr>
            <w:tcW w:w="571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103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1405"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70"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103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rPr>
          <w:rFonts w:hAnsi="宋体"/>
        </w:rPr>
      </w:pPr>
    </w:p>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p>
      <w:pPr>
        <w:spacing w:line="420" w:lineRule="exact"/>
        <w:ind w:firstLine="480" w:firstLineChars="200"/>
        <w:rPr>
          <w:rFonts w:ascii="黑体" w:hAnsi="宋体" w:eastAsia="黑体"/>
          <w:sz w:val="24"/>
          <w:szCs w:val="24"/>
        </w:rPr>
      </w:pPr>
      <w:r>
        <w:rPr>
          <w:rFonts w:hint="eastAsia" w:hAnsi="宋体"/>
          <w:sz w:val="24"/>
          <w:szCs w:val="24"/>
        </w:rPr>
        <w:t>项目负责人应附注册证书、安全生产考核合格证书、身份证、职称证、学历证、养老保险复印件及未担任其他在施建设工程项目项目负责人的承诺书，管理过的项目业绩须附合同协议书和竣工验收备案登记表</w:t>
      </w:r>
      <w:r>
        <w:rPr>
          <w:rFonts w:hint="eastAsia"/>
          <w:bCs/>
          <w:sz w:val="24"/>
          <w:szCs w:val="24"/>
        </w:rPr>
        <w:t>（或施工合同和中标通知书）</w:t>
      </w:r>
      <w:r>
        <w:rPr>
          <w:rFonts w:hint="eastAsia" w:hAnsi="宋体"/>
          <w:sz w:val="24"/>
          <w:szCs w:val="24"/>
        </w:rPr>
        <w:t>复印件。类似项目限于以项目负责人身份参与的项目。</w:t>
      </w:r>
    </w:p>
    <w:p>
      <w:pPr>
        <w:spacing w:line="420" w:lineRule="exact"/>
        <w:rPr>
          <w:rFonts w:ascii="黑体" w:hAnsi="宋体" w:eastAsia="黑体"/>
          <w:sz w:val="24"/>
        </w:rPr>
      </w:pP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姓  名</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年  龄</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学历</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职  称</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职  务</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拟在本工程任职</w:t>
            </w:r>
          </w:p>
        </w:tc>
        <w:tc>
          <w:tcPr>
            <w:tcW w:w="2259" w:type="dxa"/>
            <w:vAlign w:val="center"/>
          </w:tcPr>
          <w:p>
            <w:pPr>
              <w:jc w:val="center"/>
              <w:rPr>
                <w:rFonts w:hAnsi="宋体"/>
                <w:sz w:val="24"/>
              </w:rPr>
            </w:pPr>
            <w:r>
              <w:rPr>
                <w:rFonts w:hint="eastAsia"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注册建造师执业资格等级</w:t>
            </w:r>
          </w:p>
        </w:tc>
        <w:tc>
          <w:tcPr>
            <w:tcW w:w="1355" w:type="dxa"/>
            <w:vAlign w:val="center"/>
          </w:tcPr>
          <w:p>
            <w:pPr>
              <w:jc w:val="center"/>
              <w:rPr>
                <w:rFonts w:hAnsi="宋体"/>
                <w:sz w:val="24"/>
              </w:rPr>
            </w:pPr>
            <w:r>
              <w:rPr>
                <w:rFonts w:hint="eastAsia" w:hAnsi="宋体"/>
                <w:sz w:val="24"/>
              </w:rPr>
              <w:t xml:space="preserve">      级</w:t>
            </w:r>
          </w:p>
        </w:tc>
        <w:tc>
          <w:tcPr>
            <w:tcW w:w="1959" w:type="dxa"/>
            <w:vAlign w:val="center"/>
          </w:tcPr>
          <w:p>
            <w:pPr>
              <w:jc w:val="center"/>
              <w:rPr>
                <w:rFonts w:hAnsi="宋体"/>
                <w:sz w:val="24"/>
              </w:rPr>
            </w:pPr>
            <w:r>
              <w:rPr>
                <w:rFonts w:hint="eastAsia" w:hAnsi="宋体"/>
                <w:sz w:val="24"/>
              </w:rPr>
              <w:t>建造师专业</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安全生产考核合格证书</w:t>
            </w:r>
          </w:p>
        </w:tc>
        <w:tc>
          <w:tcPr>
            <w:tcW w:w="5573"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毕业学校</w:t>
            </w:r>
          </w:p>
        </w:tc>
        <w:tc>
          <w:tcPr>
            <w:tcW w:w="7878"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时  间</w:t>
            </w:r>
          </w:p>
        </w:tc>
        <w:tc>
          <w:tcPr>
            <w:tcW w:w="3660" w:type="dxa"/>
            <w:gridSpan w:val="3"/>
            <w:vAlign w:val="center"/>
          </w:tcPr>
          <w:p>
            <w:pPr>
              <w:jc w:val="center"/>
              <w:rPr>
                <w:rFonts w:hAnsi="宋体"/>
                <w:sz w:val="24"/>
              </w:rPr>
            </w:pPr>
            <w:r>
              <w:rPr>
                <w:rFonts w:hint="eastAsia" w:hAnsi="宋体"/>
                <w:sz w:val="24"/>
              </w:rPr>
              <w:t>参加过的类似项目名称</w:t>
            </w:r>
          </w:p>
        </w:tc>
        <w:tc>
          <w:tcPr>
            <w:tcW w:w="1959" w:type="dxa"/>
            <w:vAlign w:val="center"/>
          </w:tcPr>
          <w:p>
            <w:pPr>
              <w:jc w:val="center"/>
              <w:rPr>
                <w:rFonts w:hAnsi="宋体"/>
                <w:sz w:val="24"/>
              </w:rPr>
            </w:pPr>
            <w:r>
              <w:rPr>
                <w:rFonts w:hint="eastAsia" w:hAnsi="宋体"/>
                <w:sz w:val="24"/>
              </w:rPr>
              <w:t>工程概况说明</w:t>
            </w:r>
          </w:p>
        </w:tc>
        <w:tc>
          <w:tcPr>
            <w:tcW w:w="225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pStyle w:val="2"/>
        <w:ind w:firstLine="340"/>
      </w:pPr>
    </w:p>
    <w:tbl>
      <w:tblPr>
        <w:tblStyle w:val="2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458"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性    别</w:t>
            </w:r>
          </w:p>
        </w:tc>
        <w:tc>
          <w:tcPr>
            <w:tcW w:w="4458"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学历和专业</w:t>
            </w:r>
          </w:p>
        </w:tc>
        <w:tc>
          <w:tcPr>
            <w:tcW w:w="4458"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sz w:val="24"/>
              </w:rPr>
            </w:pPr>
            <w:r>
              <w:rPr>
                <w:rFonts w:hint="eastAsia" w:hAnsi="宋体"/>
                <w:sz w:val="24"/>
              </w:rPr>
              <w:t>拥有的执业资格</w:t>
            </w:r>
          </w:p>
        </w:tc>
        <w:tc>
          <w:tcPr>
            <w:tcW w:w="4458"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sz w:val="24"/>
              </w:rPr>
            </w:pPr>
            <w:r>
              <w:rPr>
                <w:rFonts w:hint="eastAsia" w:hAnsi="宋体"/>
                <w:sz w:val="24"/>
              </w:rPr>
              <w:t>执业资格证书编号</w:t>
            </w:r>
          </w:p>
        </w:tc>
        <w:tc>
          <w:tcPr>
            <w:tcW w:w="4458"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7586" w:type="dxa"/>
            <w:gridSpan w:val="2"/>
          </w:tcPr>
          <w:p>
            <w:pPr>
              <w:rPr>
                <w:rFonts w:hAnsi="宋体"/>
                <w:sz w:val="24"/>
              </w:rPr>
            </w:pPr>
          </w:p>
        </w:tc>
      </w:tr>
    </w:tbl>
    <w:p>
      <w:pPr>
        <w:rPr>
          <w:rFonts w:ascii="黑体" w:hAnsi="宋体" w:eastAsia="黑体"/>
          <w:szCs w:val="21"/>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我方在此声明，我方拟派往（项目名称）（以下简称“本工程”）的项目负责人（项目负责人姓名）现阶段没有担任任何在施建设工程项目。</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Ansi="宋体"/>
          <w:b/>
          <w:sz w:val="32"/>
        </w:rPr>
        <w:br w:type="page"/>
      </w: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2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注册建造师</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sz w:val="24"/>
        </w:rPr>
      </w:pPr>
      <w:r>
        <w:rPr>
          <w:rFonts w:hAnsi="宋体"/>
          <w:sz w:val="24"/>
        </w:rPr>
        <w:br w:type="page"/>
      </w:r>
    </w:p>
    <w:p>
      <w:pPr>
        <w:autoSpaceDE w:val="0"/>
        <w:autoSpaceDN w:val="0"/>
        <w:adjustRightInd w:val="0"/>
        <w:spacing w:line="360" w:lineRule="auto"/>
        <w:ind w:right="215" w:firstLine="420"/>
        <w:jc w:val="center"/>
        <w:rPr>
          <w:rFonts w:hAnsi="宋体"/>
          <w:sz w:val="24"/>
        </w:rPr>
      </w:pPr>
    </w:p>
    <w:p>
      <w:pPr>
        <w:pStyle w:val="2"/>
        <w:rPr>
          <w:rFonts w:hAnsi="宋体"/>
          <w:sz w:val="24"/>
        </w:rPr>
      </w:pPr>
    </w:p>
    <w:p>
      <w:pPr>
        <w:pStyle w:val="4"/>
        <w:rPr>
          <w:rFonts w:hAnsi="宋体"/>
          <w:sz w:val="24"/>
        </w:rPr>
      </w:pPr>
    </w:p>
    <w:p>
      <w:pPr>
        <w:pStyle w:val="4"/>
        <w:rPr>
          <w:rFonts w:hAnsi="宋体"/>
          <w:sz w:val="24"/>
        </w:rPr>
      </w:pP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int="eastAsia" w:hAnsi="宋体"/>
          <w:sz w:val="24"/>
        </w:rPr>
      </w:pPr>
      <w:r>
        <w:rPr>
          <w:rFonts w:hint="eastAsia" w:hAnsi="宋体"/>
          <w:sz w:val="24"/>
        </w:rPr>
        <w:t>（附复印件）</w:t>
      </w:r>
    </w:p>
    <w:p>
      <w:pPr>
        <w:pStyle w:val="2"/>
        <w:rPr>
          <w:rFonts w:hint="eastAsia" w:hAnsi="宋体"/>
          <w:sz w:val="24"/>
        </w:rPr>
      </w:pPr>
    </w:p>
    <w:p>
      <w:pPr>
        <w:pStyle w:val="4"/>
      </w:pPr>
    </w:p>
    <w:p>
      <w:pPr>
        <w:numPr>
          <w:ilvl w:val="0"/>
          <w:numId w:val="8"/>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pStyle w:val="2"/>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rPr>
          <w:rFonts w:hint="eastAsia" w:hAnsi="宋体"/>
          <w:b/>
          <w:sz w:val="32"/>
          <w:szCs w:val="32"/>
        </w:rPr>
      </w:pPr>
    </w:p>
    <w:p>
      <w:pPr>
        <w:pStyle w:val="4"/>
        <w:ind w:left="0" w:leftChars="0" w:firstLine="0" w:firstLineChars="0"/>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int="eastAsia" w:hAnsi="宋体"/>
          <w:b/>
          <w:sz w:val="32"/>
          <w:szCs w:val="32"/>
        </w:rPr>
      </w:pPr>
    </w:p>
    <w:p>
      <w:pPr>
        <w:jc w:val="center"/>
        <w:rPr>
          <w:rFonts w:hint="eastAsia" w:hAnsi="宋体"/>
          <w:b/>
          <w:sz w:val="32"/>
          <w:szCs w:val="32"/>
        </w:rPr>
      </w:pPr>
    </w:p>
    <w:p>
      <w:pPr>
        <w:pStyle w:val="2"/>
        <w:rPr>
          <w:rFonts w:hint="eastAsia"/>
        </w:rPr>
      </w:pPr>
    </w:p>
    <w:p>
      <w:pPr>
        <w:jc w:val="center"/>
        <w:rPr>
          <w:rFonts w:hAnsi="宋体"/>
          <w:b/>
          <w:sz w:val="32"/>
          <w:szCs w:val="32"/>
        </w:rPr>
      </w:pP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w:t>
      </w:r>
      <w:r>
        <w:rPr>
          <w:rFonts w:hint="eastAsia" w:hAnsi="宋体"/>
          <w:b/>
          <w:sz w:val="32"/>
        </w:rPr>
        <w:t>其它材料</w:t>
      </w:r>
    </w:p>
    <w:p>
      <w:pPr>
        <w:tabs>
          <w:tab w:val="center" w:pos="4739"/>
        </w:tabs>
        <w:ind w:left="180"/>
        <w:jc w:val="right"/>
        <w:rPr>
          <w:sz w:val="24"/>
        </w:rPr>
      </w:pPr>
    </w:p>
    <w:p>
      <w:pPr>
        <w:tabs>
          <w:tab w:val="center" w:pos="4739"/>
        </w:tabs>
        <w:ind w:left="180"/>
        <w:jc w:val="right"/>
        <w:rPr>
          <w:sz w:val="24"/>
        </w:rPr>
      </w:pPr>
    </w:p>
    <w:p>
      <w:pPr>
        <w:tabs>
          <w:tab w:val="center" w:pos="4739"/>
        </w:tabs>
        <w:wordWrap w:val="0"/>
        <w:ind w:left="180"/>
        <w:jc w:val="right"/>
        <w:rPr>
          <w:sz w:val="32"/>
          <w:szCs w:val="32"/>
        </w:rPr>
      </w:pPr>
      <w:r>
        <w:rPr>
          <w:rFonts w:hint="eastAsia"/>
          <w:sz w:val="32"/>
          <w:szCs w:val="32"/>
        </w:rPr>
        <w:t xml:space="preserve"> </w:t>
      </w: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w:t>
      </w:r>
      <w:r>
        <w:rPr>
          <w:rFonts w:hint="eastAsia" w:hAnsi="宋体" w:cs="宋体"/>
          <w:b/>
          <w:sz w:val="26"/>
          <w:szCs w:val="26"/>
          <w:lang w:eastAsia="zh-CN"/>
        </w:rPr>
        <w:t>与</w:t>
      </w:r>
      <w:r>
        <w:rPr>
          <w:rFonts w:hint="eastAsia" w:hAnsi="宋体" w:cs="宋体"/>
          <w:b/>
          <w:sz w:val="26"/>
          <w:szCs w:val="26"/>
        </w:rPr>
        <w:t>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int="eastAsia" w:eastAsia="宋体"/>
          <w:lang w:eastAsia="zh-CN"/>
        </w:rPr>
      </w:pPr>
      <w:r>
        <w:rPr>
          <w:rFonts w:hint="eastAsia" w:hAnsi="宋体" w:cs="宋体"/>
          <w:b/>
          <w:sz w:val="26"/>
          <w:szCs w:val="26"/>
        </w:rPr>
        <w:t>（13）风险管理措施</w:t>
      </w:r>
      <w:r>
        <w:rPr>
          <w:rFonts w:hint="eastAsia" w:hAnsi="宋体" w:cs="宋体"/>
          <w:b/>
          <w:sz w:val="26"/>
          <w:szCs w:val="26"/>
          <w:lang w:eastAsia="zh-CN"/>
        </w:rPr>
        <w:t>。</w:t>
      </w: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220984"/>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jc w:val="center"/>
      <w:rPr>
        <w:rFonts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787273"/>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4445"/>
              <wp:wrapNone/>
              <wp:docPr id="1"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4697A"/>
    <w:multiLevelType w:val="singleLevel"/>
    <w:tmpl w:val="BEE4697A"/>
    <w:lvl w:ilvl="0" w:tentative="0">
      <w:start w:val="1"/>
      <w:numFmt w:val="decimal"/>
      <w:suff w:val="nothing"/>
      <w:lvlText w:val="%1、"/>
      <w:lvlJc w:val="left"/>
    </w:lvl>
  </w:abstractNum>
  <w:abstractNum w:abstractNumId="1">
    <w:nsid w:val="0290CD16"/>
    <w:multiLevelType w:val="singleLevel"/>
    <w:tmpl w:val="0290CD16"/>
    <w:lvl w:ilvl="0" w:tentative="0">
      <w:start w:val="1"/>
      <w:numFmt w:val="chineseCounting"/>
      <w:suff w:val="nothing"/>
      <w:lvlText w:val="第%1条　"/>
      <w:lvlJc w:val="left"/>
      <w:rPr>
        <w:rFonts w:hint="eastAsia"/>
      </w:rPr>
    </w:lvl>
  </w:abstractNum>
  <w:abstractNum w:abstractNumId="2">
    <w:nsid w:val="0ED011CE"/>
    <w:multiLevelType w:val="singleLevel"/>
    <w:tmpl w:val="0ED011CE"/>
    <w:lvl w:ilvl="0" w:tentative="0">
      <w:start w:val="6"/>
      <w:numFmt w:val="chineseCounting"/>
      <w:suff w:val="space"/>
      <w:lvlText w:val="第%1章"/>
      <w:lvlJc w:val="left"/>
      <w:rPr>
        <w:rFonts w:hint="eastAsia"/>
      </w:rPr>
    </w:lvl>
  </w:abstractNum>
  <w:abstractNum w:abstractNumId="3">
    <w:nsid w:val="598A62BE"/>
    <w:multiLevelType w:val="singleLevel"/>
    <w:tmpl w:val="598A62BE"/>
    <w:lvl w:ilvl="0" w:tentative="0">
      <w:start w:val="7"/>
      <w:numFmt w:val="chineseCounting"/>
      <w:suff w:val="nothing"/>
      <w:lvlText w:val="%1、"/>
      <w:lvlJc w:val="left"/>
    </w:lvl>
  </w:abstractNum>
  <w:abstractNum w:abstractNumId="4">
    <w:nsid w:val="5BC053EE"/>
    <w:multiLevelType w:val="singleLevel"/>
    <w:tmpl w:val="5BC053EE"/>
    <w:lvl w:ilvl="0" w:tentative="0">
      <w:start w:val="1"/>
      <w:numFmt w:val="decimal"/>
      <w:suff w:val="nothing"/>
      <w:lvlText w:val="%1、"/>
      <w:lvlJc w:val="left"/>
    </w:lvl>
  </w:abstractNum>
  <w:abstractNum w:abstractNumId="5">
    <w:nsid w:val="5BC05452"/>
    <w:multiLevelType w:val="singleLevel"/>
    <w:tmpl w:val="5BC05452"/>
    <w:lvl w:ilvl="0" w:tentative="0">
      <w:start w:val="1"/>
      <w:numFmt w:val="decimal"/>
      <w:suff w:val="nothing"/>
      <w:lvlText w:val="（%1）"/>
      <w:lvlJc w:val="left"/>
    </w:lvl>
  </w:abstractNum>
  <w:abstractNum w:abstractNumId="6">
    <w:nsid w:val="66B873BE"/>
    <w:multiLevelType w:val="singleLevel"/>
    <w:tmpl w:val="66B873BE"/>
    <w:lvl w:ilvl="0" w:tentative="0">
      <w:start w:val="1"/>
      <w:numFmt w:val="chineseCounting"/>
      <w:suff w:val="nothing"/>
      <w:lvlText w:val="（%1）"/>
      <w:lvlJc w:val="left"/>
      <w:rPr>
        <w:rFonts w:hint="eastAsia"/>
      </w:rPr>
    </w:lvl>
  </w:abstractNum>
  <w:abstractNum w:abstractNumId="7">
    <w:nsid w:val="6B5A251D"/>
    <w:multiLevelType w:val="multilevel"/>
    <w:tmpl w:val="6B5A25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37"/>
    <w:rsid w:val="00021BDD"/>
    <w:rsid w:val="000B261D"/>
    <w:rsid w:val="0017168A"/>
    <w:rsid w:val="001A2836"/>
    <w:rsid w:val="00232FB8"/>
    <w:rsid w:val="002446E0"/>
    <w:rsid w:val="00254BFB"/>
    <w:rsid w:val="00271972"/>
    <w:rsid w:val="00276664"/>
    <w:rsid w:val="002869FC"/>
    <w:rsid w:val="002B153F"/>
    <w:rsid w:val="002B7A80"/>
    <w:rsid w:val="002C3BF8"/>
    <w:rsid w:val="0034416C"/>
    <w:rsid w:val="00347180"/>
    <w:rsid w:val="0037054B"/>
    <w:rsid w:val="00393752"/>
    <w:rsid w:val="003B1F1E"/>
    <w:rsid w:val="003B5432"/>
    <w:rsid w:val="003E1B6B"/>
    <w:rsid w:val="0042683A"/>
    <w:rsid w:val="00430715"/>
    <w:rsid w:val="00463CC3"/>
    <w:rsid w:val="00475E3A"/>
    <w:rsid w:val="004B53B9"/>
    <w:rsid w:val="0054177C"/>
    <w:rsid w:val="00560C1E"/>
    <w:rsid w:val="00594B8D"/>
    <w:rsid w:val="005F029A"/>
    <w:rsid w:val="00641CC2"/>
    <w:rsid w:val="00645CE4"/>
    <w:rsid w:val="006719CA"/>
    <w:rsid w:val="00673372"/>
    <w:rsid w:val="006C351D"/>
    <w:rsid w:val="00763C63"/>
    <w:rsid w:val="007E2B93"/>
    <w:rsid w:val="007F18FF"/>
    <w:rsid w:val="00831E0F"/>
    <w:rsid w:val="00846A37"/>
    <w:rsid w:val="008B7E27"/>
    <w:rsid w:val="009122CA"/>
    <w:rsid w:val="00914908"/>
    <w:rsid w:val="00932C7B"/>
    <w:rsid w:val="009C1B57"/>
    <w:rsid w:val="009C441D"/>
    <w:rsid w:val="009F1263"/>
    <w:rsid w:val="00A92A08"/>
    <w:rsid w:val="00AC3FA2"/>
    <w:rsid w:val="00AD52AA"/>
    <w:rsid w:val="00AF72E7"/>
    <w:rsid w:val="00B27F4B"/>
    <w:rsid w:val="00B42E04"/>
    <w:rsid w:val="00B97A9F"/>
    <w:rsid w:val="00BC6327"/>
    <w:rsid w:val="00C63578"/>
    <w:rsid w:val="00C87B5F"/>
    <w:rsid w:val="00D077D1"/>
    <w:rsid w:val="00D121FC"/>
    <w:rsid w:val="00D167A8"/>
    <w:rsid w:val="00D4577A"/>
    <w:rsid w:val="00DB1B1E"/>
    <w:rsid w:val="00DC15AF"/>
    <w:rsid w:val="00DD48A7"/>
    <w:rsid w:val="00DE15B4"/>
    <w:rsid w:val="00E15866"/>
    <w:rsid w:val="00E20AEC"/>
    <w:rsid w:val="00E50D9A"/>
    <w:rsid w:val="00EB5ABD"/>
    <w:rsid w:val="00EF790C"/>
    <w:rsid w:val="00F768A1"/>
    <w:rsid w:val="00FC09C2"/>
    <w:rsid w:val="01465A4E"/>
    <w:rsid w:val="015504BF"/>
    <w:rsid w:val="017237E6"/>
    <w:rsid w:val="01FB3616"/>
    <w:rsid w:val="0286745F"/>
    <w:rsid w:val="029E7345"/>
    <w:rsid w:val="0332011C"/>
    <w:rsid w:val="035150D4"/>
    <w:rsid w:val="035A3ACB"/>
    <w:rsid w:val="0369426B"/>
    <w:rsid w:val="03A42F70"/>
    <w:rsid w:val="03E72AB1"/>
    <w:rsid w:val="03F75042"/>
    <w:rsid w:val="04B41378"/>
    <w:rsid w:val="05006FC9"/>
    <w:rsid w:val="05254B7A"/>
    <w:rsid w:val="05271163"/>
    <w:rsid w:val="0603121F"/>
    <w:rsid w:val="0696151D"/>
    <w:rsid w:val="075F5872"/>
    <w:rsid w:val="0773625F"/>
    <w:rsid w:val="07C33011"/>
    <w:rsid w:val="08D92A57"/>
    <w:rsid w:val="0939267B"/>
    <w:rsid w:val="09B0231D"/>
    <w:rsid w:val="09D60FD5"/>
    <w:rsid w:val="0AAC6188"/>
    <w:rsid w:val="0C052B04"/>
    <w:rsid w:val="0C242A58"/>
    <w:rsid w:val="0C3A03CF"/>
    <w:rsid w:val="0C455ADE"/>
    <w:rsid w:val="0C710E6E"/>
    <w:rsid w:val="0CF94A04"/>
    <w:rsid w:val="0D14265D"/>
    <w:rsid w:val="0D51038F"/>
    <w:rsid w:val="0D6526B0"/>
    <w:rsid w:val="0D687ABC"/>
    <w:rsid w:val="0DAC042D"/>
    <w:rsid w:val="0DEB32F0"/>
    <w:rsid w:val="0E3346A6"/>
    <w:rsid w:val="0E9F301B"/>
    <w:rsid w:val="0F1677AE"/>
    <w:rsid w:val="102F4005"/>
    <w:rsid w:val="103413E5"/>
    <w:rsid w:val="103C31F3"/>
    <w:rsid w:val="106C1AB6"/>
    <w:rsid w:val="10984E72"/>
    <w:rsid w:val="10A3474C"/>
    <w:rsid w:val="10C92E2B"/>
    <w:rsid w:val="11112838"/>
    <w:rsid w:val="11206788"/>
    <w:rsid w:val="119B311C"/>
    <w:rsid w:val="11FD208D"/>
    <w:rsid w:val="120E2E8F"/>
    <w:rsid w:val="12FF71D7"/>
    <w:rsid w:val="132E4EE7"/>
    <w:rsid w:val="13652DAC"/>
    <w:rsid w:val="13D86F05"/>
    <w:rsid w:val="13E0545F"/>
    <w:rsid w:val="14361142"/>
    <w:rsid w:val="143906F3"/>
    <w:rsid w:val="143E4EBE"/>
    <w:rsid w:val="14546D73"/>
    <w:rsid w:val="14BA2233"/>
    <w:rsid w:val="157068A2"/>
    <w:rsid w:val="15B96571"/>
    <w:rsid w:val="15C24447"/>
    <w:rsid w:val="160C613A"/>
    <w:rsid w:val="1658799E"/>
    <w:rsid w:val="16D36DB4"/>
    <w:rsid w:val="16E64BB2"/>
    <w:rsid w:val="16E66997"/>
    <w:rsid w:val="17204A24"/>
    <w:rsid w:val="175C528C"/>
    <w:rsid w:val="17607D0B"/>
    <w:rsid w:val="17BF77DE"/>
    <w:rsid w:val="17D50995"/>
    <w:rsid w:val="17F13650"/>
    <w:rsid w:val="17FE6D79"/>
    <w:rsid w:val="185D4D81"/>
    <w:rsid w:val="187A28D5"/>
    <w:rsid w:val="191C1E4E"/>
    <w:rsid w:val="192D5980"/>
    <w:rsid w:val="19334491"/>
    <w:rsid w:val="194550B3"/>
    <w:rsid w:val="19507A1E"/>
    <w:rsid w:val="197B02B7"/>
    <w:rsid w:val="198E767A"/>
    <w:rsid w:val="19960B8A"/>
    <w:rsid w:val="19E12E89"/>
    <w:rsid w:val="1B441D2C"/>
    <w:rsid w:val="1B720E9F"/>
    <w:rsid w:val="1B7528A1"/>
    <w:rsid w:val="1B877CFE"/>
    <w:rsid w:val="1BB0666E"/>
    <w:rsid w:val="1BE41D3D"/>
    <w:rsid w:val="1C9C63DC"/>
    <w:rsid w:val="1CC9393C"/>
    <w:rsid w:val="1DAA2641"/>
    <w:rsid w:val="1DAF44CA"/>
    <w:rsid w:val="1EF54228"/>
    <w:rsid w:val="1F743226"/>
    <w:rsid w:val="1F947027"/>
    <w:rsid w:val="204D1248"/>
    <w:rsid w:val="20866D52"/>
    <w:rsid w:val="20C867D0"/>
    <w:rsid w:val="211B7E7E"/>
    <w:rsid w:val="214521DD"/>
    <w:rsid w:val="21A428B6"/>
    <w:rsid w:val="221D5061"/>
    <w:rsid w:val="227F3384"/>
    <w:rsid w:val="22D849DE"/>
    <w:rsid w:val="230320DF"/>
    <w:rsid w:val="236F6828"/>
    <w:rsid w:val="23AE28DC"/>
    <w:rsid w:val="23B35C62"/>
    <w:rsid w:val="23D90B28"/>
    <w:rsid w:val="244849D5"/>
    <w:rsid w:val="24A23D1F"/>
    <w:rsid w:val="24EE0BD3"/>
    <w:rsid w:val="26DA5711"/>
    <w:rsid w:val="273B559B"/>
    <w:rsid w:val="27F434CF"/>
    <w:rsid w:val="283A3AEF"/>
    <w:rsid w:val="28440429"/>
    <w:rsid w:val="28952DFE"/>
    <w:rsid w:val="289F453C"/>
    <w:rsid w:val="292151D1"/>
    <w:rsid w:val="29EE2B27"/>
    <w:rsid w:val="2A7351D0"/>
    <w:rsid w:val="2B367100"/>
    <w:rsid w:val="2B3E7444"/>
    <w:rsid w:val="2BB76E82"/>
    <w:rsid w:val="2C114498"/>
    <w:rsid w:val="2C850D23"/>
    <w:rsid w:val="2CCA71D0"/>
    <w:rsid w:val="2CEC4968"/>
    <w:rsid w:val="2D3871FC"/>
    <w:rsid w:val="2D3F33DC"/>
    <w:rsid w:val="2DCB76ED"/>
    <w:rsid w:val="2E064D0C"/>
    <w:rsid w:val="2EA379DD"/>
    <w:rsid w:val="2EB92E47"/>
    <w:rsid w:val="2ED272B1"/>
    <w:rsid w:val="2F0A1F92"/>
    <w:rsid w:val="2F7B1273"/>
    <w:rsid w:val="2FDD462B"/>
    <w:rsid w:val="30107178"/>
    <w:rsid w:val="30762FF8"/>
    <w:rsid w:val="31776A23"/>
    <w:rsid w:val="31D0317D"/>
    <w:rsid w:val="32152B8D"/>
    <w:rsid w:val="32227ED8"/>
    <w:rsid w:val="32322F53"/>
    <w:rsid w:val="324D063C"/>
    <w:rsid w:val="32DD0533"/>
    <w:rsid w:val="330B508B"/>
    <w:rsid w:val="330C68D6"/>
    <w:rsid w:val="34075C1F"/>
    <w:rsid w:val="34292884"/>
    <w:rsid w:val="345A00E8"/>
    <w:rsid w:val="346909BD"/>
    <w:rsid w:val="34E401D5"/>
    <w:rsid w:val="34F97D77"/>
    <w:rsid w:val="353D69B9"/>
    <w:rsid w:val="35C33DAE"/>
    <w:rsid w:val="36442C25"/>
    <w:rsid w:val="36712BAC"/>
    <w:rsid w:val="368E0A09"/>
    <w:rsid w:val="36AF5C66"/>
    <w:rsid w:val="36C5414C"/>
    <w:rsid w:val="36ED25AC"/>
    <w:rsid w:val="370754AC"/>
    <w:rsid w:val="371D1722"/>
    <w:rsid w:val="37D670EF"/>
    <w:rsid w:val="38283549"/>
    <w:rsid w:val="38370A92"/>
    <w:rsid w:val="39232827"/>
    <w:rsid w:val="39880FE4"/>
    <w:rsid w:val="399D6D31"/>
    <w:rsid w:val="39C63013"/>
    <w:rsid w:val="39FD0F96"/>
    <w:rsid w:val="3AC76E2C"/>
    <w:rsid w:val="3B3F1EB5"/>
    <w:rsid w:val="3B756681"/>
    <w:rsid w:val="3BA84BE7"/>
    <w:rsid w:val="3BC62B47"/>
    <w:rsid w:val="3BFF7369"/>
    <w:rsid w:val="3C5E7FE9"/>
    <w:rsid w:val="3D6B3680"/>
    <w:rsid w:val="3E147DF1"/>
    <w:rsid w:val="3E56112D"/>
    <w:rsid w:val="3F215AC4"/>
    <w:rsid w:val="3FA83A7A"/>
    <w:rsid w:val="3FF47CF9"/>
    <w:rsid w:val="4052113F"/>
    <w:rsid w:val="407270D1"/>
    <w:rsid w:val="410C524C"/>
    <w:rsid w:val="41450703"/>
    <w:rsid w:val="41591859"/>
    <w:rsid w:val="41757498"/>
    <w:rsid w:val="417E40E8"/>
    <w:rsid w:val="420145B0"/>
    <w:rsid w:val="420733F9"/>
    <w:rsid w:val="42B145A0"/>
    <w:rsid w:val="42C01889"/>
    <w:rsid w:val="42CF1C6C"/>
    <w:rsid w:val="42D403DD"/>
    <w:rsid w:val="42FD69E4"/>
    <w:rsid w:val="4344348D"/>
    <w:rsid w:val="439A4B34"/>
    <w:rsid w:val="43A25BBA"/>
    <w:rsid w:val="43DD38FB"/>
    <w:rsid w:val="440465F1"/>
    <w:rsid w:val="44170F16"/>
    <w:rsid w:val="441B4A5F"/>
    <w:rsid w:val="4450031B"/>
    <w:rsid w:val="446F157F"/>
    <w:rsid w:val="44CC2B4E"/>
    <w:rsid w:val="44E131D5"/>
    <w:rsid w:val="44E2100D"/>
    <w:rsid w:val="453E637F"/>
    <w:rsid w:val="455F7CE1"/>
    <w:rsid w:val="45954076"/>
    <w:rsid w:val="45CA34CC"/>
    <w:rsid w:val="463D643C"/>
    <w:rsid w:val="46411670"/>
    <w:rsid w:val="46717A94"/>
    <w:rsid w:val="46947D89"/>
    <w:rsid w:val="469D6150"/>
    <w:rsid w:val="46DE0CCD"/>
    <w:rsid w:val="479B3574"/>
    <w:rsid w:val="47F16E16"/>
    <w:rsid w:val="48A870A7"/>
    <w:rsid w:val="48F576AE"/>
    <w:rsid w:val="49D37728"/>
    <w:rsid w:val="4A617628"/>
    <w:rsid w:val="4AF63389"/>
    <w:rsid w:val="4B170271"/>
    <w:rsid w:val="4B1941EA"/>
    <w:rsid w:val="4B200C64"/>
    <w:rsid w:val="4BE14197"/>
    <w:rsid w:val="4BF826DD"/>
    <w:rsid w:val="4CDA5F56"/>
    <w:rsid w:val="4D120074"/>
    <w:rsid w:val="4D1F7524"/>
    <w:rsid w:val="4D553A2E"/>
    <w:rsid w:val="4E1E4A97"/>
    <w:rsid w:val="4E844E25"/>
    <w:rsid w:val="4E887D1A"/>
    <w:rsid w:val="4F574569"/>
    <w:rsid w:val="4FCC40E7"/>
    <w:rsid w:val="505E397B"/>
    <w:rsid w:val="51390E07"/>
    <w:rsid w:val="51562468"/>
    <w:rsid w:val="524528FF"/>
    <w:rsid w:val="525151D8"/>
    <w:rsid w:val="528D452B"/>
    <w:rsid w:val="52A07AC7"/>
    <w:rsid w:val="52BC5BC0"/>
    <w:rsid w:val="53244A2B"/>
    <w:rsid w:val="53886EDC"/>
    <w:rsid w:val="53CA1088"/>
    <w:rsid w:val="53E54CEA"/>
    <w:rsid w:val="53F94107"/>
    <w:rsid w:val="54443D06"/>
    <w:rsid w:val="54525FB0"/>
    <w:rsid w:val="548B3399"/>
    <w:rsid w:val="556742B5"/>
    <w:rsid w:val="55D4573F"/>
    <w:rsid w:val="55E00968"/>
    <w:rsid w:val="563F51CC"/>
    <w:rsid w:val="563F5418"/>
    <w:rsid w:val="56B15E6F"/>
    <w:rsid w:val="56FB0959"/>
    <w:rsid w:val="571901FC"/>
    <w:rsid w:val="573D2416"/>
    <w:rsid w:val="574B5A36"/>
    <w:rsid w:val="57787C64"/>
    <w:rsid w:val="57E02922"/>
    <w:rsid w:val="57FB5DC4"/>
    <w:rsid w:val="58465062"/>
    <w:rsid w:val="59C40FE6"/>
    <w:rsid w:val="59DD6B60"/>
    <w:rsid w:val="5A390187"/>
    <w:rsid w:val="5A464BCF"/>
    <w:rsid w:val="5B0F1249"/>
    <w:rsid w:val="5B1325F1"/>
    <w:rsid w:val="5B214A77"/>
    <w:rsid w:val="5B391438"/>
    <w:rsid w:val="5B3B62F4"/>
    <w:rsid w:val="5CE53A1C"/>
    <w:rsid w:val="5D5B5F47"/>
    <w:rsid w:val="5D6E1177"/>
    <w:rsid w:val="5D8B3FCE"/>
    <w:rsid w:val="5D922D53"/>
    <w:rsid w:val="5DD25528"/>
    <w:rsid w:val="5ED17479"/>
    <w:rsid w:val="5ED92465"/>
    <w:rsid w:val="5EFD774F"/>
    <w:rsid w:val="5F1A504B"/>
    <w:rsid w:val="5F285343"/>
    <w:rsid w:val="5FAD2E94"/>
    <w:rsid w:val="60081C4C"/>
    <w:rsid w:val="6061193B"/>
    <w:rsid w:val="6095025E"/>
    <w:rsid w:val="60F05F1B"/>
    <w:rsid w:val="61A7676B"/>
    <w:rsid w:val="61BE3088"/>
    <w:rsid w:val="62365C36"/>
    <w:rsid w:val="629C397C"/>
    <w:rsid w:val="62DD71D2"/>
    <w:rsid w:val="62F34DDB"/>
    <w:rsid w:val="63297495"/>
    <w:rsid w:val="642920A3"/>
    <w:rsid w:val="644E652A"/>
    <w:rsid w:val="645B3DE9"/>
    <w:rsid w:val="647A6F8B"/>
    <w:rsid w:val="660C0E45"/>
    <w:rsid w:val="66116D26"/>
    <w:rsid w:val="662366B6"/>
    <w:rsid w:val="665D2277"/>
    <w:rsid w:val="668009F2"/>
    <w:rsid w:val="67064E6D"/>
    <w:rsid w:val="67BA2385"/>
    <w:rsid w:val="67BE0ED4"/>
    <w:rsid w:val="67C4422B"/>
    <w:rsid w:val="67C9648F"/>
    <w:rsid w:val="68484419"/>
    <w:rsid w:val="6865385E"/>
    <w:rsid w:val="68957BEC"/>
    <w:rsid w:val="68C66A7D"/>
    <w:rsid w:val="69526567"/>
    <w:rsid w:val="69875EC8"/>
    <w:rsid w:val="69C14D79"/>
    <w:rsid w:val="6A0135FC"/>
    <w:rsid w:val="6A9879DA"/>
    <w:rsid w:val="6AA14D5E"/>
    <w:rsid w:val="6AA20A34"/>
    <w:rsid w:val="6AAB3721"/>
    <w:rsid w:val="6AC61FC6"/>
    <w:rsid w:val="6ADF3FA0"/>
    <w:rsid w:val="6B7139B9"/>
    <w:rsid w:val="6B723A81"/>
    <w:rsid w:val="6B9725D5"/>
    <w:rsid w:val="6BA51FAB"/>
    <w:rsid w:val="6BCC75D5"/>
    <w:rsid w:val="6BEA12C8"/>
    <w:rsid w:val="6C1F2184"/>
    <w:rsid w:val="6C584AF3"/>
    <w:rsid w:val="6C9918CC"/>
    <w:rsid w:val="6C9B53A8"/>
    <w:rsid w:val="6D0A5779"/>
    <w:rsid w:val="6D0D7C8E"/>
    <w:rsid w:val="6D43796E"/>
    <w:rsid w:val="6D5A3CA6"/>
    <w:rsid w:val="6E8701FE"/>
    <w:rsid w:val="6ECF5302"/>
    <w:rsid w:val="6EFB7D94"/>
    <w:rsid w:val="6FE0057E"/>
    <w:rsid w:val="701E4349"/>
    <w:rsid w:val="70CE17CC"/>
    <w:rsid w:val="70EC03E9"/>
    <w:rsid w:val="70FA51CC"/>
    <w:rsid w:val="713441FF"/>
    <w:rsid w:val="7197050C"/>
    <w:rsid w:val="72C17B20"/>
    <w:rsid w:val="72CC69F5"/>
    <w:rsid w:val="72EE3025"/>
    <w:rsid w:val="73FC79B3"/>
    <w:rsid w:val="74242F8F"/>
    <w:rsid w:val="74DE4CA5"/>
    <w:rsid w:val="74DF3E23"/>
    <w:rsid w:val="7571099F"/>
    <w:rsid w:val="75881148"/>
    <w:rsid w:val="75E30C7B"/>
    <w:rsid w:val="76A11097"/>
    <w:rsid w:val="76D27A51"/>
    <w:rsid w:val="770745DC"/>
    <w:rsid w:val="77DF4B49"/>
    <w:rsid w:val="78651A17"/>
    <w:rsid w:val="786C4851"/>
    <w:rsid w:val="79A120D4"/>
    <w:rsid w:val="79EF0BCB"/>
    <w:rsid w:val="7B921B39"/>
    <w:rsid w:val="7C035CC0"/>
    <w:rsid w:val="7C3A43FA"/>
    <w:rsid w:val="7CA85EB9"/>
    <w:rsid w:val="7D5E732F"/>
    <w:rsid w:val="7D71365E"/>
    <w:rsid w:val="7DCB1B2F"/>
    <w:rsid w:val="7E513836"/>
    <w:rsid w:val="7E836841"/>
    <w:rsid w:val="7EB74122"/>
    <w:rsid w:val="7EF2044F"/>
    <w:rsid w:val="7F15066F"/>
    <w:rsid w:val="7F3510E7"/>
    <w:rsid w:val="7F996D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Normal (Web)"/>
    <w:basedOn w:val="1"/>
    <w:qFormat/>
    <w:uiPriority w:val="0"/>
    <w:pPr>
      <w:widowControl/>
      <w:spacing w:before="100" w:beforeAutospacing="1" w:after="100" w:afterAutospacing="1"/>
      <w:jc w:val="left"/>
    </w:pPr>
    <w:rPr>
      <w:rFonts w:hAnsi="宋体" w:cs="宋体"/>
      <w:sz w:val="24"/>
    </w:rPr>
  </w:style>
  <w:style w:type="paragraph" w:styleId="26">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20"/>
  </w:style>
  <w:style w:type="character" w:styleId="33">
    <w:name w:val="Hyperlink"/>
    <w:qFormat/>
    <w:uiPriority w:val="0"/>
    <w:rPr>
      <w:color w:val="000000"/>
      <w:u w:val="none"/>
    </w:rPr>
  </w:style>
  <w:style w:type="character" w:customStyle="1" w:styleId="34">
    <w:name w:val="sl"/>
    <w:basedOn w:val="28"/>
    <w:qFormat/>
    <w:uiPriority w:val="0"/>
  </w:style>
  <w:style w:type="character" w:customStyle="1" w:styleId="35">
    <w:name w:val="tit1"/>
    <w:basedOn w:val="28"/>
    <w:qFormat/>
    <w:uiPriority w:val="0"/>
  </w:style>
  <w:style w:type="character" w:customStyle="1" w:styleId="36">
    <w:name w:val="标题 4 字符"/>
    <w:link w:val="9"/>
    <w:qFormat/>
    <w:uiPriority w:val="0"/>
    <w:rPr>
      <w:rFonts w:ascii="Arial" w:hAnsi="Arial" w:eastAsia="宋体" w:cs="Times New Roman"/>
      <w:b/>
      <w:bCs/>
      <w:kern w:val="0"/>
      <w:sz w:val="34"/>
      <w:szCs w:val="28"/>
    </w:rPr>
  </w:style>
  <w:style w:type="character" w:customStyle="1" w:styleId="37">
    <w:name w:val="lsl"/>
    <w:basedOn w:val="28"/>
    <w:qFormat/>
    <w:uiPriority w:val="0"/>
  </w:style>
  <w:style w:type="character" w:customStyle="1" w:styleId="38">
    <w:name w:val="textcontents"/>
    <w:basedOn w:val="28"/>
    <w:qFormat/>
    <w:uiPriority w:val="0"/>
  </w:style>
  <w:style w:type="character" w:customStyle="1" w:styleId="39">
    <w:name w:val="lsr"/>
    <w:basedOn w:val="28"/>
    <w:qFormat/>
    <w:uiPriority w:val="0"/>
  </w:style>
  <w:style w:type="character" w:customStyle="1" w:styleId="40">
    <w:name w:val="apple-converted-space"/>
    <w:basedOn w:val="28"/>
    <w:qFormat/>
    <w:uiPriority w:val="0"/>
  </w:style>
  <w:style w:type="character" w:customStyle="1" w:styleId="41">
    <w:name w:val="标题 3 字符"/>
    <w:link w:val="8"/>
    <w:qFormat/>
    <w:uiPriority w:val="0"/>
    <w:rPr>
      <w:rFonts w:ascii="宋体" w:hAnsi="Times New Roman" w:eastAsia="宋体" w:cs="Times New Roman"/>
      <w:b/>
      <w:bCs/>
      <w:kern w:val="0"/>
      <w:sz w:val="32"/>
      <w:szCs w:val="32"/>
    </w:rPr>
  </w:style>
  <w:style w:type="character" w:customStyle="1" w:styleId="42">
    <w:name w:val="正文文本 3 字符"/>
    <w:link w:val="17"/>
    <w:qFormat/>
    <w:uiPriority w:val="0"/>
    <w:rPr>
      <w:rFonts w:ascii="宋体" w:hAnsi="Times New Roman" w:eastAsia="宋体" w:cs="Times New Roman"/>
      <w:kern w:val="0"/>
      <w:sz w:val="24"/>
      <w:szCs w:val="20"/>
    </w:rPr>
  </w:style>
  <w:style w:type="character" w:customStyle="1" w:styleId="43">
    <w:name w:val="正文文本 字符"/>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字符"/>
    <w:link w:val="24"/>
    <w:qFormat/>
    <w:uiPriority w:val="0"/>
    <w:rPr>
      <w:rFonts w:ascii="宋体" w:hAnsi="宋体" w:eastAsia="宋体" w:cs="Times New Roman"/>
      <w:kern w:val="0"/>
      <w:sz w:val="34"/>
      <w:szCs w:val="20"/>
    </w:rPr>
  </w:style>
  <w:style w:type="character" w:customStyle="1" w:styleId="46">
    <w:name w:val="标题 9 字符"/>
    <w:link w:val="14"/>
    <w:qFormat/>
    <w:uiPriority w:val="0"/>
    <w:rPr>
      <w:rFonts w:ascii="Arial" w:hAnsi="Arial" w:eastAsia="黑体" w:cs="Times New Roman"/>
      <w:kern w:val="0"/>
      <w:sz w:val="34"/>
      <w:szCs w:val="21"/>
    </w:rPr>
  </w:style>
  <w:style w:type="character" w:customStyle="1" w:styleId="47">
    <w:name w:val="页眉 字符"/>
    <w:link w:val="23"/>
    <w:qFormat/>
    <w:uiPriority w:val="0"/>
    <w:rPr>
      <w:rFonts w:ascii="宋体" w:hAnsi="Times New Roman" w:eastAsia="宋体" w:cs="Times New Roman"/>
      <w:kern w:val="0"/>
      <w:sz w:val="18"/>
      <w:szCs w:val="18"/>
    </w:rPr>
  </w:style>
  <w:style w:type="character" w:customStyle="1" w:styleId="48">
    <w:name w:val="标题 2 字符"/>
    <w:link w:val="7"/>
    <w:qFormat/>
    <w:uiPriority w:val="0"/>
    <w:rPr>
      <w:rFonts w:ascii="Arial" w:hAnsi="Arial" w:eastAsia="黑体" w:cs="Times New Roman"/>
      <w:b/>
      <w:bCs/>
      <w:sz w:val="32"/>
      <w:szCs w:val="32"/>
    </w:rPr>
  </w:style>
  <w:style w:type="character" w:customStyle="1" w:styleId="49">
    <w:name w:val="正文文本缩进 2 字符"/>
    <w:link w:val="20"/>
    <w:qFormat/>
    <w:uiPriority w:val="0"/>
    <w:rPr>
      <w:rFonts w:ascii="宋体" w:hAnsi="Times New Roman" w:eastAsia="宋体" w:cs="Times New Roman"/>
      <w:kern w:val="0"/>
      <w:sz w:val="34"/>
      <w:szCs w:val="20"/>
    </w:rPr>
  </w:style>
  <w:style w:type="character" w:customStyle="1" w:styleId="50">
    <w:name w:val="纯文本 字符"/>
    <w:link w:val="18"/>
    <w:qFormat/>
    <w:uiPriority w:val="0"/>
    <w:rPr>
      <w:rFonts w:ascii="宋体" w:hAnsi="Courier New" w:eastAsia="宋体" w:cs="Courier New"/>
      <w:szCs w:val="21"/>
    </w:rPr>
  </w:style>
  <w:style w:type="character" w:customStyle="1" w:styleId="51">
    <w:name w:val="正文文本缩进 字符"/>
    <w:link w:val="5"/>
    <w:qFormat/>
    <w:uiPriority w:val="0"/>
    <w:rPr>
      <w:rFonts w:ascii="宋体" w:hAnsi="Times New Roman" w:eastAsia="宋体" w:cs="Times New Roman"/>
      <w:kern w:val="0"/>
      <w:sz w:val="34"/>
      <w:szCs w:val="20"/>
    </w:rPr>
  </w:style>
  <w:style w:type="character" w:customStyle="1" w:styleId="52">
    <w:name w:val="标题 5 字符"/>
    <w:link w:val="10"/>
    <w:qFormat/>
    <w:uiPriority w:val="0"/>
    <w:rPr>
      <w:rFonts w:ascii="宋体" w:hAnsi="Times New Roman" w:eastAsia="宋体" w:cs="Times New Roman"/>
      <w:b/>
      <w:bCs/>
      <w:kern w:val="0"/>
      <w:sz w:val="28"/>
      <w:szCs w:val="28"/>
    </w:rPr>
  </w:style>
  <w:style w:type="character" w:customStyle="1" w:styleId="53">
    <w:name w:val="文档结构图 字符"/>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字符"/>
    <w:link w:val="11"/>
    <w:qFormat/>
    <w:uiPriority w:val="0"/>
    <w:rPr>
      <w:rFonts w:ascii="Arial" w:hAnsi="Arial" w:eastAsia="黑体" w:cs="Times New Roman"/>
      <w:b/>
      <w:bCs/>
      <w:kern w:val="0"/>
      <w:sz w:val="24"/>
      <w:szCs w:val="20"/>
    </w:rPr>
  </w:style>
  <w:style w:type="character" w:customStyle="1" w:styleId="55">
    <w:name w:val="批注框文本 字符"/>
    <w:link w:val="21"/>
    <w:semiHidden/>
    <w:qFormat/>
    <w:uiPriority w:val="0"/>
    <w:rPr>
      <w:rFonts w:ascii="宋体" w:hAnsi="Times New Roman" w:eastAsia="宋体" w:cs="Times New Roman"/>
      <w:kern w:val="0"/>
      <w:sz w:val="18"/>
      <w:szCs w:val="18"/>
    </w:rPr>
  </w:style>
  <w:style w:type="character" w:customStyle="1" w:styleId="56">
    <w:name w:val="标题 字符"/>
    <w:link w:val="26"/>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8"/>
    <w:qFormat/>
    <w:uiPriority w:val="0"/>
  </w:style>
  <w:style w:type="character" w:customStyle="1" w:styleId="59">
    <w:name w:val="标题 1 字符"/>
    <w:link w:val="6"/>
    <w:qFormat/>
    <w:uiPriority w:val="0"/>
    <w:rPr>
      <w:rFonts w:ascii="宋体" w:hAnsi="Times New Roman" w:eastAsia="宋体" w:cs="Times New Roman"/>
      <w:b/>
      <w:bCs/>
      <w:kern w:val="44"/>
      <w:sz w:val="44"/>
      <w:szCs w:val="44"/>
    </w:rPr>
  </w:style>
  <w:style w:type="character" w:customStyle="1" w:styleId="60">
    <w:name w:val="页脚 字符"/>
    <w:link w:val="22"/>
    <w:qFormat/>
    <w:uiPriority w:val="99"/>
    <w:rPr>
      <w:sz w:val="18"/>
      <w:szCs w:val="18"/>
    </w:rPr>
  </w:style>
  <w:style w:type="character" w:customStyle="1" w:styleId="61">
    <w:name w:val="正文文本首行缩进 字符"/>
    <w:link w:val="2"/>
    <w:semiHidden/>
    <w:qFormat/>
    <w:uiPriority w:val="99"/>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字符"/>
    <w:link w:val="13"/>
    <w:qFormat/>
    <w:uiPriority w:val="0"/>
    <w:rPr>
      <w:rFonts w:ascii="Arial" w:hAnsi="Arial" w:eastAsia="黑体" w:cs="Times New Roman"/>
      <w:kern w:val="0"/>
      <w:sz w:val="24"/>
      <w:szCs w:val="20"/>
    </w:rPr>
  </w:style>
  <w:style w:type="character" w:customStyle="1" w:styleId="65">
    <w:name w:val="标题 7 字符"/>
    <w:link w:val="12"/>
    <w:qFormat/>
    <w:uiPriority w:val="0"/>
    <w:rPr>
      <w:rFonts w:ascii="宋体" w:hAnsi="Times New Roman" w:eastAsia="宋体" w:cs="Times New Roman"/>
      <w:b/>
      <w:bCs/>
      <w:kern w:val="0"/>
      <w:sz w:val="24"/>
      <w:szCs w:val="20"/>
    </w:rPr>
  </w:style>
  <w:style w:type="character" w:customStyle="1" w:styleId="66">
    <w:name w:val="日期 字符"/>
    <w:link w:val="19"/>
    <w:qFormat/>
    <w:uiPriority w:val="0"/>
    <w:rPr>
      <w:rFonts w:ascii="宋体" w:hAnsi="Times New Roman" w:eastAsia="宋体" w:cs="Times New Roman"/>
      <w:kern w:val="0"/>
      <w:sz w:val="34"/>
      <w:szCs w:val="20"/>
    </w:rPr>
  </w:style>
  <w:style w:type="character" w:customStyle="1" w:styleId="67">
    <w:name w:val="sr"/>
    <w:basedOn w:val="28"/>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1">
    <w:name w:val="表格"/>
    <w:basedOn w:val="1"/>
    <w:uiPriority w:val="0"/>
    <w:pPr>
      <w:jc w:val="center"/>
      <w:textAlignment w:val="center"/>
    </w:pPr>
    <w:rPr>
      <w:rFonts w:ascii="华文细黑" w:hAnsi="华文细黑"/>
    </w:rPr>
  </w:style>
  <w:style w:type="paragraph" w:customStyle="1" w:styleId="82">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uiPriority w:val="0"/>
    <w:pPr>
      <w:adjustRightInd w:val="0"/>
      <w:spacing w:line="600" w:lineRule="exact"/>
      <w:ind w:firstLine="560" w:firstLineChars="200"/>
      <w:jc w:val="center"/>
    </w:pPr>
  </w:style>
  <w:style w:type="paragraph" w:customStyle="1" w:styleId="85">
    <w:name w:val="TOC Heading"/>
    <w:basedOn w:val="6"/>
    <w:next w:val="1"/>
    <w:qFormat/>
    <w:uiPriority w:val="0"/>
    <w:pPr>
      <w:spacing w:line="576" w:lineRule="auto"/>
      <w:outlineLvl w:val="9"/>
    </w:pPr>
    <w:rPr>
      <w:rFonts w:ascii="Calibri" w:hAnsi="Calibri"/>
    </w:rPr>
  </w:style>
  <w:style w:type="paragraph" w:customStyle="1" w:styleId="86">
    <w:name w:val="1"/>
    <w:basedOn w:val="1"/>
    <w:next w:val="1"/>
    <w:uiPriority w:val="0"/>
  </w:style>
  <w:style w:type="character" w:customStyle="1" w:styleId="87">
    <w:name w:val="green"/>
    <w:basedOn w:val="28"/>
    <w:uiPriority w:val="0"/>
    <w:rPr>
      <w:color w:val="66AE00"/>
      <w:sz w:val="14"/>
      <w:szCs w:val="14"/>
    </w:rPr>
  </w:style>
  <w:style w:type="character" w:customStyle="1" w:styleId="88">
    <w:name w:val="green1"/>
    <w:basedOn w:val="28"/>
    <w:uiPriority w:val="0"/>
    <w:rPr>
      <w:color w:val="66AE00"/>
      <w:sz w:val="14"/>
      <w:szCs w:val="14"/>
    </w:rPr>
  </w:style>
  <w:style w:type="character" w:customStyle="1" w:styleId="89">
    <w:name w:val="red"/>
    <w:basedOn w:val="28"/>
    <w:uiPriority w:val="0"/>
    <w:rPr>
      <w:color w:val="FF0000"/>
      <w:sz w:val="14"/>
      <w:szCs w:val="14"/>
    </w:rPr>
  </w:style>
  <w:style w:type="character" w:customStyle="1" w:styleId="90">
    <w:name w:val="red1"/>
    <w:basedOn w:val="28"/>
    <w:uiPriority w:val="0"/>
    <w:rPr>
      <w:color w:val="FF0000"/>
      <w:sz w:val="14"/>
      <w:szCs w:val="14"/>
    </w:rPr>
  </w:style>
  <w:style w:type="character" w:customStyle="1" w:styleId="91">
    <w:name w:val="red2"/>
    <w:basedOn w:val="28"/>
    <w:uiPriority w:val="0"/>
    <w:rPr>
      <w:color w:val="CC0000"/>
    </w:rPr>
  </w:style>
  <w:style w:type="character" w:customStyle="1" w:styleId="92">
    <w:name w:val="red3"/>
    <w:basedOn w:val="28"/>
    <w:uiPriority w:val="0"/>
    <w:rPr>
      <w:color w:val="FF0000"/>
    </w:rPr>
  </w:style>
  <w:style w:type="character" w:customStyle="1" w:styleId="93">
    <w:name w:val="right"/>
    <w:basedOn w:val="28"/>
    <w:qFormat/>
    <w:uiPriority w:val="0"/>
    <w:rPr>
      <w:color w:val="999999"/>
      <w:sz w:val="14"/>
      <w:szCs w:val="14"/>
    </w:rPr>
  </w:style>
  <w:style w:type="character" w:customStyle="1" w:styleId="94">
    <w:name w:val="hover25"/>
    <w:basedOn w:val="28"/>
    <w:qFormat/>
    <w:uiPriority w:val="0"/>
  </w:style>
  <w:style w:type="character" w:customStyle="1" w:styleId="95">
    <w:name w:val="gb-jt"/>
    <w:basedOn w:val="28"/>
    <w:uiPriority w:val="0"/>
  </w:style>
  <w:style w:type="character" w:customStyle="1" w:styleId="96">
    <w:name w:val="blue"/>
    <w:basedOn w:val="28"/>
    <w:qFormat/>
    <w:uiPriority w:val="0"/>
    <w:rPr>
      <w:color w:val="0371C6"/>
      <w:sz w:val="16"/>
      <w:szCs w:val="16"/>
    </w:rPr>
  </w:style>
  <w:style w:type="character" w:customStyle="1" w:styleId="97">
    <w:name w:val="hove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6580</Words>
  <Characters>37509</Characters>
  <Lines>312</Lines>
  <Paragraphs>88</Paragraphs>
  <TotalTime>6</TotalTime>
  <ScaleCrop>false</ScaleCrop>
  <LinksUpToDate>false</LinksUpToDate>
  <CharactersWithSpaces>44001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未知数。จุ๊บ</cp:lastModifiedBy>
  <cp:lastPrinted>2019-09-05T05:34:00Z</cp:lastPrinted>
  <dcterms:modified xsi:type="dcterms:W3CDTF">2019-11-12T01:24:18Z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