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rPr>
        <w:t>长葛市2019年长效机制（10所学校）建设项目勘察设计费项目</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二次</w:t>
      </w:r>
      <w:r>
        <w:rPr>
          <w:rFonts w:hint="eastAsia" w:ascii="宋体" w:hAnsi="宋体" w:eastAsia="宋体" w:cs="宋体"/>
          <w:b/>
          <w:bCs/>
          <w:sz w:val="44"/>
          <w:szCs w:val="44"/>
          <w:lang w:eastAsia="zh-CN"/>
        </w:rPr>
        <w:t>）</w:t>
      </w:r>
    </w:p>
    <w:p>
      <w:pPr>
        <w:rPr>
          <w:rFonts w:ascii="微软简隶书" w:eastAsia="微软简隶书"/>
        </w:rPr>
      </w:pPr>
    </w:p>
    <w:p>
      <w:pPr>
        <w:rPr>
          <w:rFonts w:ascii="微软简隶书" w:eastAsia="微软简隶书"/>
        </w:rPr>
      </w:pPr>
    </w:p>
    <w:p>
      <w:pPr>
        <w:adjustRightInd w:val="0"/>
        <w:snapToGrid w:val="0"/>
        <w:spacing w:line="276" w:lineRule="auto"/>
        <w:jc w:val="center"/>
        <w:rPr>
          <w:rFonts w:ascii="宋体" w:hAnsi="宋体"/>
          <w:b/>
          <w:sz w:val="72"/>
          <w:szCs w:val="72"/>
        </w:rPr>
      </w:pPr>
    </w:p>
    <w:p>
      <w:pPr>
        <w:adjustRightInd w:val="0"/>
        <w:snapToGrid w:val="0"/>
        <w:spacing w:line="276" w:lineRule="auto"/>
        <w:jc w:val="center"/>
        <w:rPr>
          <w:rFonts w:ascii="宋体" w:hAnsi="宋体"/>
          <w:b/>
          <w:sz w:val="72"/>
          <w:szCs w:val="72"/>
        </w:rPr>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p>
    <w:p>
      <w:pPr>
        <w:adjustRightInd w:val="0"/>
        <w:snapToGrid w:val="0"/>
        <w:spacing w:line="276" w:lineRule="auto"/>
        <w:jc w:val="center"/>
        <w:rPr>
          <w:rFonts w:ascii="新宋体" w:hAnsi="新宋体" w:eastAsia="新宋体" w:cs="新宋体"/>
          <w:b/>
          <w:bCs/>
          <w:sz w:val="30"/>
          <w:szCs w:val="30"/>
        </w:rPr>
      </w:pPr>
      <w:r>
        <w:rPr>
          <w:rFonts w:hint="eastAsia" w:ascii="新宋体" w:hAnsi="新宋体" w:eastAsia="新宋体" w:cs="新宋体"/>
          <w:b/>
          <w:bCs/>
          <w:sz w:val="30"/>
          <w:szCs w:val="30"/>
        </w:rPr>
        <w:t>项目编号：长招采竞字【2019】125号</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adjustRightInd w:val="0"/>
        <w:snapToGrid w:val="0"/>
        <w:spacing w:line="276" w:lineRule="auto"/>
        <w:ind w:firstLine="1285" w:firstLineChars="400"/>
        <w:jc w:val="left"/>
        <w:rPr>
          <w:rFonts w:ascii="新宋体" w:hAnsi="新宋体" w:eastAsia="新宋体" w:cs="新宋体"/>
          <w:b/>
          <w:bCs/>
          <w:sz w:val="32"/>
          <w:szCs w:val="32"/>
        </w:rPr>
      </w:pPr>
      <w:r>
        <w:rPr>
          <w:rFonts w:hint="eastAsia" w:ascii="新宋体" w:hAnsi="新宋体" w:eastAsia="新宋体" w:cs="新宋体"/>
          <w:b/>
          <w:bCs/>
          <w:sz w:val="32"/>
          <w:szCs w:val="32"/>
        </w:rPr>
        <w:t>采 购 人：长葛市中小学校舍安全工程领导小组办公室</w:t>
      </w:r>
    </w:p>
    <w:p>
      <w:pPr>
        <w:pStyle w:val="2"/>
        <w:adjustRightInd w:val="0"/>
        <w:snapToGrid w:val="0"/>
        <w:spacing w:line="276" w:lineRule="auto"/>
        <w:ind w:firstLine="340"/>
      </w:pPr>
    </w:p>
    <w:p>
      <w:pPr>
        <w:adjustRightInd w:val="0"/>
        <w:snapToGrid w:val="0"/>
        <w:spacing w:line="276" w:lineRule="auto"/>
        <w:ind w:firstLine="1285" w:firstLineChars="400"/>
        <w:jc w:val="left"/>
        <w:rPr>
          <w:rFonts w:ascii="新宋体" w:hAnsi="新宋体" w:eastAsia="新宋体" w:cs="新宋体"/>
          <w:b/>
          <w:bCs/>
          <w:sz w:val="32"/>
          <w:szCs w:val="32"/>
        </w:rPr>
      </w:pPr>
      <w:r>
        <w:rPr>
          <w:rFonts w:hint="eastAsia" w:ascii="新宋体" w:hAnsi="新宋体" w:eastAsia="新宋体" w:cs="新宋体"/>
          <w:b/>
          <w:bCs/>
          <w:sz w:val="32"/>
          <w:szCs w:val="32"/>
        </w:rPr>
        <w:t>代理机构：山西文昌工程咨询有限公司</w:t>
      </w:r>
    </w:p>
    <w:p>
      <w:pPr>
        <w:adjustRightInd w:val="0"/>
        <w:snapToGrid w:val="0"/>
        <w:spacing w:line="276" w:lineRule="auto"/>
        <w:ind w:firstLine="3357" w:firstLineChars="1045"/>
        <w:rPr>
          <w:rFonts w:ascii="新宋体" w:hAnsi="新宋体" w:eastAsia="新宋体" w:cs="新宋体"/>
          <w:b/>
          <w:bCs/>
          <w:sz w:val="32"/>
          <w:szCs w:val="32"/>
        </w:rPr>
      </w:pPr>
    </w:p>
    <w:p>
      <w:pPr>
        <w:adjustRightInd w:val="0"/>
        <w:snapToGrid w:val="0"/>
        <w:spacing w:line="276" w:lineRule="auto"/>
        <w:ind w:firstLine="3357" w:firstLineChars="1045"/>
        <w:rPr>
          <w:rFonts w:ascii="宋体" w:hAnsi="宋体" w:cs="宋体"/>
          <w:b/>
          <w:color w:val="333333"/>
          <w:kern w:val="0"/>
          <w:sz w:val="40"/>
          <w:szCs w:val="40"/>
        </w:rPr>
        <w:sectPr>
          <w:footerReference r:id="rId3" w:type="first"/>
          <w:pgSz w:w="11906" w:h="16838"/>
          <w:pgMar w:top="1440" w:right="1486" w:bottom="1167" w:left="1380" w:header="851" w:footer="992" w:gutter="0"/>
          <w:pgNumType w:start="1"/>
          <w:cols w:space="720" w:num="1"/>
          <w:docGrid w:type="lines" w:linePitch="312" w:charSpace="0"/>
        </w:sectPr>
      </w:pPr>
      <w:r>
        <w:rPr>
          <w:rFonts w:hint="eastAsia" w:ascii="新宋体" w:hAnsi="新宋体" w:eastAsia="新宋体" w:cs="新宋体"/>
          <w:b/>
          <w:bCs/>
          <w:sz w:val="32"/>
          <w:szCs w:val="32"/>
        </w:rPr>
        <w:t>二0一九年十</w:t>
      </w:r>
      <w:r>
        <w:rPr>
          <w:rFonts w:hint="eastAsia" w:ascii="新宋体" w:hAnsi="新宋体" w:eastAsia="新宋体" w:cs="新宋体"/>
          <w:b/>
          <w:bCs/>
          <w:sz w:val="32"/>
          <w:szCs w:val="32"/>
          <w:lang w:val="en-US" w:eastAsia="zh-CN"/>
        </w:rPr>
        <w:t>一</w:t>
      </w:r>
      <w:r>
        <w:rPr>
          <w:rFonts w:hint="eastAsia" w:ascii="新宋体" w:hAnsi="新宋体" w:eastAsia="新宋体" w:cs="新宋体"/>
          <w:b/>
          <w:bCs/>
          <w:sz w:val="32"/>
          <w:szCs w:val="32"/>
        </w:rPr>
        <w:t>月</w:t>
      </w: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sectPr>
          <w:footerReference r:id="rId4" w:type="default"/>
          <w:pgSz w:w="11906" w:h="16838"/>
          <w:pgMar w:top="2098" w:right="1474" w:bottom="1928" w:left="1588" w:header="851" w:footer="992" w:gutter="0"/>
          <w:pgNumType w:start="1"/>
          <w:cols w:space="0" w:num="1"/>
          <w:docGrid w:type="lines" w:linePitch="312" w:charSpace="0"/>
        </w:sectPr>
      </w:pP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sectPr>
          <w:footerReference r:id="rId5" w:type="default"/>
          <w:pgSz w:w="11906" w:h="16838"/>
          <w:pgMar w:top="2098" w:right="1474" w:bottom="1928" w:left="1588" w:header="851" w:footer="992" w:gutter="0"/>
          <w:cols w:space="0"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第一章 谈判邀请</w:t>
      </w:r>
      <w:r>
        <w:rPr>
          <w:rFonts w:hint="eastAsia" w:ascii="宋体" w:hAnsi="宋体"/>
          <w:sz w:val="28"/>
          <w:szCs w:val="28"/>
        </w:rPr>
        <w:t>……………………………………………6</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第二章 采购需求</w:t>
      </w:r>
      <w:r>
        <w:rPr>
          <w:rFonts w:hint="eastAsia" w:ascii="宋体" w:hAnsi="宋体"/>
          <w:sz w:val="28"/>
          <w:szCs w:val="28"/>
        </w:rPr>
        <w:t>……………………………………………10</w:t>
      </w:r>
    </w:p>
    <w:p>
      <w:pPr>
        <w:autoSpaceDE w:val="0"/>
        <w:autoSpaceDN w:val="0"/>
        <w:adjustRightInd w:val="0"/>
        <w:spacing w:line="700" w:lineRule="exact"/>
        <w:ind w:firstLine="560"/>
        <w:rPr>
          <w:rFonts w:ascii="宋体" w:hAnsi="宋体"/>
          <w:sz w:val="28"/>
          <w:szCs w:val="28"/>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hint="eastAsia" w:ascii="宋体" w:hAnsi="宋体"/>
          <w:sz w:val="28"/>
          <w:szCs w:val="28"/>
        </w:rPr>
        <w:t>………………………………11</w:t>
      </w:r>
    </w:p>
    <w:p>
      <w:pPr>
        <w:autoSpaceDE w:val="0"/>
        <w:autoSpaceDN w:val="0"/>
        <w:adjustRightInd w:val="0"/>
        <w:spacing w:line="700" w:lineRule="exact"/>
        <w:ind w:firstLine="560"/>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r>
        <w:rPr>
          <w:rFonts w:hint="eastAsia" w:ascii="宋体" w:hAnsi="宋体"/>
          <w:sz w:val="28"/>
          <w:szCs w:val="28"/>
        </w:rPr>
        <w:t>…………………………………………18</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一、概念释义</w:t>
      </w:r>
      <w:r>
        <w:rPr>
          <w:rFonts w:hint="eastAsia" w:ascii="宋体" w:hAnsi="宋体"/>
          <w:sz w:val="28"/>
          <w:szCs w:val="28"/>
        </w:rPr>
        <w:t>…………………………………………………18</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二、采购文件说明</w:t>
      </w:r>
      <w:r>
        <w:rPr>
          <w:rFonts w:hint="eastAsia" w:ascii="宋体" w:hAnsi="宋体"/>
          <w:sz w:val="28"/>
          <w:szCs w:val="28"/>
        </w:rPr>
        <w:t>……………………………………………21</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三、响应文件的编制</w:t>
      </w:r>
      <w:r>
        <w:rPr>
          <w:rFonts w:hint="eastAsia" w:ascii="宋体" w:hAnsi="宋体"/>
          <w:sz w:val="28"/>
          <w:szCs w:val="28"/>
        </w:rPr>
        <w:t>…………………………………………22</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四、响应文件的递交</w:t>
      </w:r>
      <w:r>
        <w:rPr>
          <w:rFonts w:hint="eastAsia" w:ascii="宋体" w:hAnsi="宋体"/>
          <w:sz w:val="28"/>
          <w:szCs w:val="28"/>
        </w:rPr>
        <w:t>…………………………………………25</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五、谈判和评审</w:t>
      </w:r>
      <w:r>
        <w:rPr>
          <w:rFonts w:hint="eastAsia" w:ascii="宋体" w:hAnsi="宋体"/>
          <w:sz w:val="28"/>
          <w:szCs w:val="28"/>
        </w:rPr>
        <w:t>………………………………………………26</w:t>
      </w:r>
    </w:p>
    <w:p>
      <w:pPr>
        <w:autoSpaceDE w:val="0"/>
        <w:autoSpaceDN w:val="0"/>
        <w:adjustRightInd w:val="0"/>
        <w:spacing w:line="700" w:lineRule="exact"/>
        <w:ind w:firstLine="551"/>
        <w:rPr>
          <w:rFonts w:asciiTheme="majorEastAsia" w:hAnsiTheme="majorEastAsia" w:cstheme="majorEastAsia"/>
          <w:b/>
          <w:bCs/>
          <w:sz w:val="30"/>
          <w:szCs w:val="30"/>
        </w:rPr>
      </w:pPr>
      <w:r>
        <w:rPr>
          <w:rFonts w:hint="eastAsia" w:asciiTheme="majorEastAsia" w:hAnsiTheme="majorEastAsia" w:eastAsiaTheme="majorEastAsia" w:cstheme="majorEastAsia"/>
          <w:sz w:val="30"/>
          <w:szCs w:val="30"/>
          <w:lang w:val="zh-CN"/>
        </w:rPr>
        <w:t>六、确认成交供应商和授予合同</w:t>
      </w:r>
      <w:r>
        <w:rPr>
          <w:rFonts w:hint="eastAsia" w:ascii="宋体" w:hAnsi="宋体"/>
          <w:sz w:val="28"/>
          <w:szCs w:val="28"/>
        </w:rPr>
        <w:t>……………………………31</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r>
        <w:rPr>
          <w:rFonts w:hint="eastAsia" w:ascii="宋体" w:hAnsi="宋体"/>
          <w:sz w:val="28"/>
          <w:szCs w:val="28"/>
        </w:rPr>
        <w:t>…………………………………34</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r>
        <w:rPr>
          <w:rFonts w:hint="eastAsia" w:ascii="宋体" w:hAnsi="宋体"/>
          <w:sz w:val="28"/>
          <w:szCs w:val="28"/>
        </w:rPr>
        <w:t>……………………………………36</w:t>
      </w:r>
    </w:p>
    <w:p>
      <w:pPr>
        <w:autoSpaceDE w:val="0"/>
        <w:autoSpaceDN w:val="0"/>
        <w:adjustRightInd w:val="0"/>
        <w:spacing w:line="700" w:lineRule="exact"/>
        <w:ind w:firstLine="551"/>
        <w:outlineLvl w:val="0"/>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r>
        <w:rPr>
          <w:rFonts w:hint="eastAsia" w:ascii="宋体" w:hAnsi="宋体"/>
          <w:sz w:val="28"/>
          <w:szCs w:val="28"/>
        </w:rPr>
        <w:t>……………………………43</w:t>
      </w:r>
    </w:p>
    <w:p>
      <w:pPr>
        <w:autoSpaceDE w:val="0"/>
        <w:autoSpaceDN w:val="0"/>
        <w:adjustRightInd w:val="0"/>
        <w:spacing w:line="700" w:lineRule="exact"/>
        <w:ind w:firstLine="551"/>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r>
        <w:rPr>
          <w:rFonts w:hint="eastAsia" w:ascii="宋体" w:hAnsi="宋体"/>
          <w:sz w:val="28"/>
          <w:szCs w:val="28"/>
        </w:rPr>
        <w:t>…………………………………47</w:t>
      </w:r>
    </w:p>
    <w:p>
      <w:pPr>
        <w:tabs>
          <w:tab w:val="left" w:pos="2604"/>
        </w:tabs>
        <w:autoSpaceDE w:val="0"/>
        <w:autoSpaceDN w:val="0"/>
        <w:adjustRightInd w:val="0"/>
        <w:spacing w:line="700" w:lineRule="exact"/>
        <w:ind w:firstLine="551"/>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p>
    <w:p>
      <w:pPr>
        <w:pStyle w:val="21"/>
        <w:widowControl/>
        <w:spacing w:line="360" w:lineRule="auto"/>
        <w:ind w:firstLine="420"/>
        <w:contextualSpacing/>
        <w:jc w:val="left"/>
        <w:rPr>
          <w:rFonts w:ascii="宋体" w:hAnsi="宋体" w:cs="仿宋_GB2312"/>
          <w:sz w:val="21"/>
          <w:szCs w:val="21"/>
          <w:shd w:val="clear" w:color="auto" w:fill="FFFFFF"/>
        </w:rPr>
      </w:pPr>
      <w:r>
        <w:rPr>
          <w:rFonts w:hint="eastAsia" w:cs="仿宋_GB2312" w:asciiTheme="minorEastAsia" w:hAnsiTheme="minorEastAsia" w:eastAsiaTheme="minorEastAsia"/>
          <w:sz w:val="21"/>
          <w:szCs w:val="21"/>
          <w:shd w:val="clear" w:color="auto" w:fill="FFFFFF"/>
        </w:rPr>
        <w:t>山西文昌工程咨询有限公司</w:t>
      </w:r>
      <w:r>
        <w:rPr>
          <w:rFonts w:hint="eastAsia" w:ascii="宋体" w:hAnsi="宋体" w:cs="仿宋_GB2312"/>
          <w:sz w:val="21"/>
          <w:szCs w:val="21"/>
          <w:shd w:val="clear" w:color="auto" w:fill="FFFFFF"/>
        </w:rPr>
        <w:t>(以下简称代理机构) 受</w:t>
      </w:r>
      <w:r>
        <w:rPr>
          <w:rFonts w:hint="eastAsia" w:cs="仿宋_GB2312" w:asciiTheme="minorEastAsia" w:hAnsiTheme="minorEastAsia" w:eastAsiaTheme="minorEastAsia"/>
          <w:sz w:val="21"/>
          <w:szCs w:val="21"/>
          <w:shd w:val="clear" w:color="auto" w:fill="FFFFFF"/>
        </w:rPr>
        <w:t>长葛市中小学校舍安全工程领导小组办公室</w:t>
      </w:r>
      <w:r>
        <w:rPr>
          <w:rFonts w:hint="eastAsia" w:ascii="宋体" w:hAnsi="宋体" w:cs="仿宋_GB2312"/>
          <w:sz w:val="21"/>
          <w:szCs w:val="21"/>
          <w:shd w:val="clear" w:color="auto" w:fill="FFFFFF"/>
        </w:rPr>
        <w:t>的委托，对</w:t>
      </w:r>
      <w:r>
        <w:rPr>
          <w:rFonts w:hint="eastAsia" w:ascii="宋体" w:hAnsi="宋体" w:cs="仿宋_GB2312"/>
          <w:color w:val="000000"/>
          <w:sz w:val="21"/>
          <w:szCs w:val="21"/>
          <w:shd w:val="clear" w:color="auto" w:fill="FFFFFF"/>
          <w:lang w:val="zh-CN"/>
        </w:rPr>
        <w:t>长葛市2019年长效机制（10所学校）建设项目勘察设计费项目（</w:t>
      </w:r>
      <w:r>
        <w:rPr>
          <w:rFonts w:hint="eastAsia" w:ascii="宋体" w:hAnsi="宋体" w:cs="仿宋_GB2312"/>
          <w:color w:val="000000"/>
          <w:sz w:val="21"/>
          <w:szCs w:val="21"/>
          <w:shd w:val="clear" w:color="auto" w:fill="FFFFFF"/>
          <w:lang w:val="en-US" w:eastAsia="zh-CN"/>
        </w:rPr>
        <w:t>二次</w:t>
      </w:r>
      <w:r>
        <w:rPr>
          <w:rFonts w:hint="eastAsia" w:ascii="宋体" w:hAnsi="宋体" w:cs="仿宋_GB2312"/>
          <w:color w:val="000000"/>
          <w:sz w:val="21"/>
          <w:szCs w:val="21"/>
          <w:shd w:val="clear" w:color="auto" w:fill="FFFFFF"/>
          <w:lang w:val="zh-CN"/>
        </w:rPr>
        <w:t>）</w:t>
      </w:r>
      <w:r>
        <w:rPr>
          <w:rFonts w:hint="eastAsia" w:ascii="宋体" w:hAnsi="宋体" w:cs="仿宋_GB2312"/>
          <w:sz w:val="21"/>
          <w:szCs w:val="21"/>
          <w:shd w:val="clear" w:color="auto" w:fill="FFFFFF"/>
        </w:rPr>
        <w:t>进行竞争性谈判</w:t>
      </w:r>
      <w:r>
        <w:rPr>
          <w:rFonts w:hint="eastAsia" w:cs="仿宋_GB2312" w:asciiTheme="minorEastAsia" w:hAnsiTheme="minorEastAsia" w:eastAsiaTheme="minorEastAsia"/>
          <w:sz w:val="21"/>
          <w:szCs w:val="21"/>
          <w:shd w:val="clear" w:color="auto" w:fill="FFFFFF"/>
        </w:rPr>
        <w:t>采购</w:t>
      </w:r>
      <w:r>
        <w:rPr>
          <w:rFonts w:hint="eastAsia" w:ascii="宋体" w:hAnsi="宋体" w:cs="仿宋_GB2312"/>
          <w:sz w:val="21"/>
          <w:szCs w:val="21"/>
          <w:shd w:val="clear" w:color="auto" w:fill="FFFFFF"/>
        </w:rPr>
        <w:t>。</w:t>
      </w:r>
      <w:r>
        <w:rPr>
          <w:rFonts w:hint="eastAsia" w:ascii="宋体" w:hAnsi="宋体" w:cs="微软雅黑"/>
          <w:sz w:val="21"/>
          <w:szCs w:val="21"/>
        </w:rPr>
        <w:t>现邀请符合本谈判文件规定条件的供应商前来谈判。</w:t>
      </w:r>
    </w:p>
    <w:p>
      <w:pPr>
        <w:pStyle w:val="21"/>
        <w:widowControl/>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1"/>
        <w:widowControl/>
        <w:spacing w:line="360" w:lineRule="auto"/>
        <w:ind w:firstLine="420"/>
        <w:contextualSpacing/>
        <w:jc w:val="left"/>
        <w:rPr>
          <w:rFonts w:ascii="宋体" w:hAnsi="宋体" w:cs="仿宋_GB2312"/>
          <w:color w:val="000000"/>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（一）项目名称：</w:t>
      </w:r>
      <w:r>
        <w:rPr>
          <w:rFonts w:hint="eastAsia" w:ascii="宋体" w:hAnsi="宋体" w:cs="仿宋_GB2312"/>
          <w:color w:val="000000"/>
          <w:sz w:val="21"/>
          <w:szCs w:val="21"/>
          <w:shd w:val="clear" w:color="auto" w:fill="FFFFFF"/>
          <w:lang w:val="zh-CN"/>
        </w:rPr>
        <w:t>长葛市2019年长效机制（10所学校）建设项目勘察设计费项目（</w:t>
      </w:r>
      <w:r>
        <w:rPr>
          <w:rFonts w:hint="eastAsia" w:ascii="宋体" w:hAnsi="宋体" w:cs="仿宋_GB2312"/>
          <w:color w:val="000000"/>
          <w:sz w:val="21"/>
          <w:szCs w:val="21"/>
          <w:shd w:val="clear" w:color="auto" w:fill="FFFFFF"/>
          <w:lang w:val="en-US" w:eastAsia="zh-CN"/>
        </w:rPr>
        <w:t>二次</w:t>
      </w:r>
      <w:r>
        <w:rPr>
          <w:rFonts w:hint="eastAsia" w:ascii="宋体" w:hAnsi="宋体" w:cs="仿宋_GB2312"/>
          <w:color w:val="000000"/>
          <w:sz w:val="21"/>
          <w:szCs w:val="21"/>
          <w:shd w:val="clear" w:color="auto" w:fill="FFFFFF"/>
          <w:lang w:val="zh-CN"/>
        </w:rPr>
        <w:t>）</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w:t>
      </w:r>
      <w:r>
        <w:rPr>
          <w:rFonts w:hint="eastAsia" w:ascii="宋体" w:hAnsi="宋体" w:cs="仿宋_GB2312"/>
          <w:color w:val="000000"/>
          <w:sz w:val="21"/>
          <w:szCs w:val="21"/>
          <w:shd w:val="clear" w:color="auto" w:fill="FFFFFF"/>
          <w:lang w:val="zh-CN"/>
        </w:rPr>
        <w:t>：长招采竞字【</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zh-CN"/>
        </w:rPr>
        <w:t>】</w:t>
      </w:r>
      <w:r>
        <w:rPr>
          <w:rFonts w:hint="eastAsia" w:ascii="宋体" w:hAnsi="宋体" w:cs="仿宋_GB2312"/>
          <w:color w:val="000000"/>
          <w:sz w:val="21"/>
          <w:szCs w:val="21"/>
          <w:shd w:val="clear" w:color="auto" w:fill="FFFFFF"/>
        </w:rPr>
        <w:t>125号</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（三）采购方式：竞争性谈判                                                                                                                         </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（四）项目主要内容、数量及简要规格描述或项目基本概况介绍：</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该项目为南席镇第四小学改造宿舍及附属工程、石象镇连庄铺小学围墙工程、古桥镇魏庄小学维修及附属工程、市十四中宿舍餐厅附属工程等10所学校的工程建设勘察设计费（详见谈判文件）</w:t>
      </w:r>
    </w:p>
    <w:p>
      <w:pPr>
        <w:pStyle w:val="21"/>
        <w:widowControl/>
        <w:spacing w:line="360" w:lineRule="auto"/>
        <w:ind w:firstLine="420" w:firstLineChars="200"/>
        <w:contextualSpacing/>
        <w:jc w:val="left"/>
        <w:rPr>
          <w:rFonts w:ascii="宋体" w:hAnsi="宋体" w:cs="仿宋_GB2312"/>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（五）预算金额（</w:t>
      </w:r>
      <w:r>
        <w:rPr>
          <w:rFonts w:hint="eastAsia" w:ascii="宋体" w:hAnsi="宋体" w:cs="仿宋_GB2312"/>
          <w:sz w:val="21"/>
          <w:szCs w:val="21"/>
          <w:shd w:val="clear" w:color="auto" w:fill="FFFFFF"/>
          <w:lang w:val="zh-CN"/>
        </w:rPr>
        <w:t>最高限价</w:t>
      </w:r>
      <w:r>
        <w:rPr>
          <w:rFonts w:hint="eastAsia" w:cs="仿宋_GB2312" w:asciiTheme="minorEastAsia" w:hAnsiTheme="minorEastAsia" w:eastAsiaTheme="minorEastAsia"/>
          <w:sz w:val="21"/>
          <w:szCs w:val="21"/>
          <w:shd w:val="clear" w:color="auto" w:fill="FFFFFF"/>
        </w:rPr>
        <w:t>）： 139853.9</w:t>
      </w:r>
      <w:r>
        <w:rPr>
          <w:rFonts w:hint="eastAsia" w:ascii="宋体" w:hAnsi="宋体" w:cs="仿宋_GB2312"/>
          <w:sz w:val="21"/>
          <w:szCs w:val="21"/>
          <w:shd w:val="clear" w:color="auto" w:fill="FFFFFF"/>
          <w:lang w:val="zh-CN"/>
        </w:rPr>
        <w:t>元。</w:t>
      </w:r>
    </w:p>
    <w:p>
      <w:pPr>
        <w:pStyle w:val="21"/>
        <w:autoSpaceDE w:val="0"/>
        <w:adjustRightInd w:val="0"/>
        <w:snapToGrid w:val="0"/>
        <w:spacing w:line="276" w:lineRule="auto"/>
        <w:ind w:firstLine="420" w:firstLineChars="200"/>
        <w:rPr>
          <w:rFonts w:ascii="仿宋" w:hAnsi="仿宋" w:eastAsia="仿宋" w:cs="仿宋"/>
          <w:sz w:val="32"/>
          <w:szCs w:val="32"/>
        </w:rPr>
      </w:pPr>
      <w:r>
        <w:rPr>
          <w:rFonts w:hint="eastAsia" w:cs="仿宋_GB2312" w:asciiTheme="minorEastAsia" w:hAnsiTheme="minorEastAsia" w:eastAsiaTheme="minorEastAsia"/>
          <w:sz w:val="21"/>
          <w:szCs w:val="21"/>
          <w:shd w:val="clear" w:color="auto" w:fill="FFFFFF"/>
        </w:rPr>
        <w:t>（六）交付（服务、完工）时间 ：</w:t>
      </w:r>
      <w:r>
        <w:rPr>
          <w:rFonts w:hint="eastAsia" w:ascii="宋体" w:hAnsi="宋体" w:cs="仿宋_GB2312"/>
          <w:sz w:val="21"/>
          <w:szCs w:val="21"/>
          <w:shd w:val="clear" w:color="auto" w:fill="FFFFFF"/>
        </w:rPr>
        <w:t>自合同签订之日起10日内完成</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（七）交付（服务、完工）地点：长葛市</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（八）分包：不允许。</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本项目落实中小微型企业、监狱企业、残疾人福利性单位扶持等相关政府采购政策。</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三、竞标人资格要求</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1、符合《中华人民共和国政府采购法》第二十二条之规定；</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2、</w:t>
      </w:r>
      <w:r>
        <w:rPr>
          <w:rFonts w:hint="eastAsia" w:cs="仿宋_GB2312" w:asciiTheme="minorEastAsia" w:hAnsiTheme="minorEastAsia" w:eastAsiaTheme="minorEastAsia"/>
          <w:sz w:val="21"/>
          <w:szCs w:val="21"/>
          <w:shd w:val="clear" w:color="auto" w:fill="FFFFFF"/>
          <w:lang w:val="zh-CN"/>
        </w:rPr>
        <w:t>投标人须具备国家建设行政主管部门颁发的工程勘察（岩土工程）专业</w:t>
      </w:r>
      <w:r>
        <w:rPr>
          <w:rFonts w:hint="eastAsia" w:cs="仿宋_GB2312" w:asciiTheme="minorEastAsia" w:hAnsiTheme="minorEastAsia" w:eastAsiaTheme="minorEastAsia"/>
          <w:sz w:val="21"/>
          <w:szCs w:val="21"/>
          <w:shd w:val="clear" w:color="auto" w:fill="FFFFFF"/>
          <w:lang w:val="zh-CN" w:eastAsia="zh-CN"/>
        </w:rPr>
        <w:t>乙</w:t>
      </w:r>
      <w:r>
        <w:rPr>
          <w:rFonts w:hint="eastAsia" w:cs="仿宋_GB2312" w:asciiTheme="minorEastAsia" w:hAnsiTheme="minorEastAsia" w:eastAsiaTheme="minorEastAsia"/>
          <w:sz w:val="21"/>
          <w:szCs w:val="21"/>
          <w:shd w:val="clear" w:color="auto" w:fill="FFFFFF"/>
          <w:lang w:val="zh-CN"/>
        </w:rPr>
        <w:t>级及以上企业资质或</w:t>
      </w:r>
      <w:r>
        <w:rPr>
          <w:rFonts w:hint="eastAsia" w:cs="仿宋_GB2312" w:asciiTheme="minorEastAsia" w:hAnsiTheme="minorEastAsia" w:eastAsiaTheme="minorEastAsia"/>
          <w:sz w:val="21"/>
          <w:szCs w:val="21"/>
          <w:shd w:val="clear" w:color="auto" w:fill="FFFFFF"/>
        </w:rPr>
        <w:t>工程勘察综合</w:t>
      </w:r>
      <w:r>
        <w:rPr>
          <w:rFonts w:hint="eastAsia" w:cs="仿宋_GB2312" w:asciiTheme="minorEastAsia" w:hAnsiTheme="minorEastAsia" w:eastAsiaTheme="minorEastAsia"/>
          <w:sz w:val="21"/>
          <w:szCs w:val="21"/>
          <w:shd w:val="clear" w:color="auto" w:fill="FFFFFF"/>
          <w:lang w:eastAsia="zh-CN"/>
        </w:rPr>
        <w:t>甲级</w:t>
      </w:r>
      <w:r>
        <w:rPr>
          <w:rFonts w:hint="eastAsia" w:cs="仿宋_GB2312" w:asciiTheme="minorEastAsia" w:hAnsiTheme="minorEastAsia" w:eastAsiaTheme="minorEastAsia"/>
          <w:sz w:val="21"/>
          <w:szCs w:val="21"/>
          <w:shd w:val="clear" w:color="auto" w:fill="FFFFFF"/>
        </w:rPr>
        <w:t>资质</w:t>
      </w:r>
      <w:r>
        <w:rPr>
          <w:rFonts w:hint="eastAsia" w:cs="仿宋_GB2312" w:asciiTheme="minorEastAsia" w:hAnsiTheme="minorEastAsia" w:eastAsiaTheme="minorEastAsia"/>
          <w:sz w:val="21"/>
          <w:szCs w:val="21"/>
          <w:shd w:val="clear" w:color="auto" w:fill="FFFFFF"/>
          <w:lang w:val="zh-CN"/>
        </w:rPr>
        <w:t>和建筑行业（建筑工程）设计丙级及以上企业资质或工程设计综合甲级资质并在人员、设备、资金等方面具备相应勘察、设计能力。</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4、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5、本项目接受联合体投标。</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四、谈判文件的获取</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w:t>
      </w:r>
      <w:r>
        <w:rPr>
          <w:rFonts w:hint="eastAsia" w:cs="仿宋_GB2312" w:asciiTheme="minorEastAsia" w:hAnsiTheme="minorEastAsia" w:eastAsiaTheme="minorEastAsia"/>
          <w:b/>
          <w:sz w:val="21"/>
          <w:szCs w:val="21"/>
          <w:shd w:val="clear" w:color="auto" w:fill="FFFFFF"/>
        </w:rPr>
        <w:t>响应文件提交截止时间</w:t>
      </w:r>
      <w:r>
        <w:rPr>
          <w:rFonts w:hint="eastAsia" w:cs="黑体" w:asciiTheme="minorEastAsia" w:hAnsiTheme="minorEastAsia" w:eastAsiaTheme="minorEastAsia"/>
          <w:b/>
          <w:bCs/>
          <w:sz w:val="21"/>
          <w:szCs w:val="21"/>
          <w:shd w:val="clear" w:color="auto" w:fill="FFFFFF"/>
        </w:rPr>
        <w:t>及谈判响应截止时间、谈判时间</w:t>
      </w:r>
    </w:p>
    <w:p>
      <w:pPr>
        <w:pStyle w:val="21"/>
        <w:widowControl/>
        <w:spacing w:line="360" w:lineRule="auto"/>
        <w:ind w:firstLine="420"/>
        <w:contextualSpacing/>
        <w:jc w:val="left"/>
        <w:rPr>
          <w:rFonts w:ascii="宋体" w:hAnsi="宋体" w:cs="微软雅黑"/>
          <w:color w:val="auto"/>
          <w:sz w:val="21"/>
          <w:szCs w:val="21"/>
        </w:rPr>
      </w:pPr>
      <w:r>
        <w:rPr>
          <w:rFonts w:hint="eastAsia" w:cs="仿宋_GB2312" w:asciiTheme="minorEastAsia" w:hAnsiTheme="minorEastAsia" w:eastAsiaTheme="minorEastAsia"/>
          <w:color w:val="auto"/>
          <w:sz w:val="21"/>
          <w:szCs w:val="21"/>
          <w:shd w:val="clear" w:color="auto" w:fill="FFFFFF"/>
        </w:rPr>
        <w:t>（一）响应文件提交截止时间及</w:t>
      </w:r>
      <w:r>
        <w:rPr>
          <w:rFonts w:hint="eastAsia" w:cs="仿宋_GB2312" w:asciiTheme="minorEastAsia" w:hAnsiTheme="minorEastAsia" w:eastAsiaTheme="minorEastAsia"/>
          <w:color w:val="auto"/>
          <w:sz w:val="21"/>
          <w:szCs w:val="21"/>
        </w:rPr>
        <w:t>谈判响应截止时间、谈判时间：2019年</w:t>
      </w:r>
      <w:r>
        <w:rPr>
          <w:rFonts w:hint="eastAsia" w:cs="仿宋_GB2312" w:asciiTheme="minorEastAsia" w:hAnsiTheme="minorEastAsia" w:eastAsiaTheme="minorEastAsia"/>
          <w:color w:val="auto"/>
          <w:sz w:val="21"/>
          <w:szCs w:val="21"/>
          <w:lang w:val="en-US" w:eastAsia="zh-CN"/>
        </w:rPr>
        <w:t>11</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18</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10</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分（北京时间），逾期送达或不符合规定的响应文件</w:t>
      </w:r>
      <w:r>
        <w:rPr>
          <w:rFonts w:hint="eastAsia" w:ascii="宋体" w:hAnsi="宋体" w:cs="微软雅黑"/>
          <w:color w:val="auto"/>
          <w:sz w:val="21"/>
          <w:szCs w:val="21"/>
        </w:rPr>
        <w:t>恕不接受。</w:t>
      </w:r>
    </w:p>
    <w:p>
      <w:pPr>
        <w:pStyle w:val="21"/>
        <w:widowControl/>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rPr>
        <w:t>（二）响应文件开启时间：</w:t>
      </w:r>
      <w:r>
        <w:rPr>
          <w:rFonts w:hint="eastAsia" w:cs="仿宋_GB2312" w:asciiTheme="minorEastAsia" w:hAnsiTheme="minorEastAsia" w:eastAsiaTheme="minorEastAsia"/>
          <w:color w:val="auto"/>
          <w:sz w:val="21"/>
          <w:szCs w:val="21"/>
          <w:shd w:val="clear" w:color="auto" w:fill="FFFFFF"/>
        </w:rPr>
        <w:t>同响应文件提交截止时间。</w:t>
      </w:r>
    </w:p>
    <w:p>
      <w:pPr>
        <w:pStyle w:val="21"/>
        <w:widowControl/>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六、谈判响应文件递交及开启地点、谈判地点：</w:t>
      </w:r>
    </w:p>
    <w:p>
      <w:pPr>
        <w:pStyle w:val="21"/>
        <w:widowControl/>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（一）谈判响应文件递交地点：</w:t>
      </w:r>
      <w:r>
        <w:rPr>
          <w:rFonts w:hint="eastAsia" w:ascii="宋体" w:hAnsi="宋体" w:cs="仿宋_GB2312"/>
          <w:color w:val="auto"/>
          <w:sz w:val="21"/>
          <w:szCs w:val="21"/>
        </w:rPr>
        <w:t>长葛市公共资源交易中心开标</w:t>
      </w:r>
      <w:r>
        <w:rPr>
          <w:rFonts w:hint="eastAsia" w:ascii="宋体" w:hAnsi="宋体" w:cs="仿宋_GB2312"/>
          <w:color w:val="auto"/>
          <w:sz w:val="21"/>
          <w:szCs w:val="21"/>
          <w:lang w:val="en-US" w:eastAsia="zh-CN"/>
        </w:rPr>
        <w:t>四</w:t>
      </w:r>
      <w:r>
        <w:rPr>
          <w:rFonts w:hint="eastAsia" w:ascii="宋体" w:hAnsi="宋体" w:cs="仿宋_GB2312"/>
          <w:color w:val="auto"/>
          <w:sz w:val="21"/>
          <w:szCs w:val="21"/>
        </w:rPr>
        <w:t>室（长葛市葛天大道东段商务区6#楼</w:t>
      </w:r>
      <w:r>
        <w:rPr>
          <w:rFonts w:hint="eastAsia" w:ascii="宋体" w:hAnsi="宋体" w:cs="仿宋_GB2312"/>
          <w:color w:val="auto"/>
          <w:sz w:val="21"/>
          <w:szCs w:val="21"/>
          <w:lang w:val="en-US" w:eastAsia="zh-CN"/>
        </w:rPr>
        <w:t xml:space="preserve">5 </w:t>
      </w:r>
      <w:r>
        <w:rPr>
          <w:rFonts w:hint="eastAsia" w:ascii="宋体" w:hAnsi="宋体" w:cs="仿宋_GB2312"/>
          <w:color w:val="auto"/>
          <w:sz w:val="21"/>
          <w:szCs w:val="21"/>
        </w:rPr>
        <w:t>楼</w:t>
      </w:r>
      <w:r>
        <w:rPr>
          <w:rFonts w:hint="eastAsia" w:ascii="宋体" w:hAnsi="宋体" w:cs="仿宋_GB2312"/>
          <w:color w:val="auto"/>
          <w:sz w:val="21"/>
          <w:szCs w:val="21"/>
          <w:lang w:val="en-US" w:eastAsia="zh-CN"/>
        </w:rPr>
        <w:t>507</w:t>
      </w:r>
      <w:r>
        <w:rPr>
          <w:rFonts w:hint="eastAsia" w:ascii="宋体" w:hAnsi="宋体" w:cs="仿宋_GB2312"/>
          <w:color w:val="auto"/>
          <w:sz w:val="21"/>
          <w:szCs w:val="21"/>
        </w:rPr>
        <w:t>室）</w:t>
      </w:r>
      <w:r>
        <w:rPr>
          <w:rFonts w:hint="eastAsia" w:cs="仿宋_GB2312" w:asciiTheme="minorEastAsia" w:hAnsiTheme="minorEastAsia" w:eastAsiaTheme="minorEastAsia"/>
          <w:color w:val="auto"/>
          <w:sz w:val="21"/>
          <w:szCs w:val="21"/>
        </w:rPr>
        <w:t>。</w:t>
      </w:r>
    </w:p>
    <w:p>
      <w:pPr>
        <w:pStyle w:val="21"/>
        <w:widowControl/>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（二）谈判响应文件开启及谈判地点：</w:t>
      </w:r>
      <w:r>
        <w:rPr>
          <w:rFonts w:hint="eastAsia" w:ascii="宋体" w:hAnsi="宋体" w:cs="仿宋_GB2312"/>
          <w:color w:val="auto"/>
          <w:sz w:val="21"/>
          <w:szCs w:val="21"/>
        </w:rPr>
        <w:t>长葛市公共资源交易中心评标</w:t>
      </w:r>
      <w:r>
        <w:rPr>
          <w:rFonts w:hint="eastAsia" w:ascii="宋体" w:hAnsi="宋体" w:cs="仿宋_GB2312"/>
          <w:color w:val="auto"/>
          <w:sz w:val="21"/>
          <w:szCs w:val="21"/>
          <w:lang w:val="en-US" w:eastAsia="zh-CN"/>
        </w:rPr>
        <w:t>二</w:t>
      </w:r>
      <w:r>
        <w:rPr>
          <w:rFonts w:hint="eastAsia" w:ascii="宋体" w:hAnsi="宋体" w:cs="仿宋_GB2312"/>
          <w:color w:val="auto"/>
          <w:sz w:val="21"/>
          <w:szCs w:val="21"/>
        </w:rPr>
        <w:t>室（长葛市葛天大道东段商务区6#楼</w:t>
      </w:r>
      <w:r>
        <w:rPr>
          <w:rFonts w:hint="eastAsia" w:ascii="宋体" w:hAnsi="宋体" w:cs="仿宋_GB2312"/>
          <w:color w:val="auto"/>
          <w:sz w:val="21"/>
          <w:szCs w:val="21"/>
          <w:lang w:val="en-US" w:eastAsia="zh-CN"/>
        </w:rPr>
        <w:t>5</w:t>
      </w:r>
      <w:r>
        <w:rPr>
          <w:rFonts w:hint="eastAsia" w:ascii="宋体" w:hAnsi="宋体" w:cs="仿宋_GB2312"/>
          <w:color w:val="auto"/>
          <w:sz w:val="21"/>
          <w:szCs w:val="21"/>
        </w:rPr>
        <w:t>楼</w:t>
      </w:r>
      <w:r>
        <w:rPr>
          <w:rFonts w:hint="eastAsia" w:ascii="宋体" w:hAnsi="宋体" w:cs="仿宋_GB2312"/>
          <w:color w:val="auto"/>
          <w:sz w:val="21"/>
          <w:szCs w:val="21"/>
          <w:lang w:val="en-US" w:eastAsia="zh-CN"/>
        </w:rPr>
        <w:t>509</w:t>
      </w:r>
      <w:r>
        <w:rPr>
          <w:rFonts w:hint="eastAsia" w:ascii="宋体" w:hAnsi="宋体" w:cs="仿宋_GB2312"/>
          <w:color w:val="auto"/>
          <w:sz w:val="21"/>
          <w:szCs w:val="21"/>
        </w:rPr>
        <w:t>室）</w:t>
      </w:r>
      <w:r>
        <w:rPr>
          <w:rFonts w:hint="eastAsia" w:cs="仿宋_GB2312" w:asciiTheme="minorEastAsia" w:hAnsiTheme="minorEastAsia" w:eastAsiaTheme="minorEastAsia"/>
          <w:color w:val="auto"/>
          <w:sz w:val="21"/>
          <w:szCs w:val="21"/>
        </w:rPr>
        <w:t>。</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本项目为全流程电子化交易项目，供应商须提交电子响应文件和纸质响应文件。</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1、加密电子响应文件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在谈判响应截止时间（谈判时间）前通过《全国公共资源交易平台(河南省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1"/>
        <w:widowControl/>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2、纸质响应文件（正本、副本各1份）和备份文件1份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在响应谈判截止时间（谈判时间）前须一并递交。</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七、本次采购公告同时在《河南省政府采购网》、《全国公共资源交易平台（河南省·许昌市）》、</w:t>
      </w:r>
      <w:r>
        <w:rPr>
          <w:rFonts w:hint="eastAsia" w:ascii="宋体" w:hAnsi="宋体" w:cs="黑体"/>
          <w:b/>
          <w:bCs/>
          <w:color w:val="000000"/>
          <w:sz w:val="21"/>
          <w:szCs w:val="21"/>
          <w:shd w:val="clear" w:color="auto" w:fill="FFFFFF"/>
        </w:rPr>
        <w:t>《长葛市人民政府门户网站》</w:t>
      </w:r>
      <w:r>
        <w:rPr>
          <w:rFonts w:hint="eastAsia" w:cs="黑体" w:asciiTheme="minorEastAsia" w:hAnsiTheme="minorEastAsia" w:eastAsiaTheme="minorEastAsia"/>
          <w:b/>
          <w:bCs/>
          <w:sz w:val="21"/>
          <w:szCs w:val="21"/>
          <w:shd w:val="clear" w:color="auto" w:fill="FFFFFF"/>
        </w:rPr>
        <w:t>发布。</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八、公告期限</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本公告自发布之日起公告期限为3个工作日。</w:t>
      </w:r>
    </w:p>
    <w:p>
      <w:pPr>
        <w:pStyle w:val="21"/>
        <w:widowControl/>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采购人：长葛市中小学校舍安全工程领导小组办公室</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联系人：朱宁波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联系电话：03746110259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地址：长葛市八七路</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代理机构：山西文昌工程咨询有限公司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代理机构联系方式：张先生  13271279113</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代理机构地址：郑州市郑州高新技术产业开发区冬青街7号B1606</w:t>
      </w:r>
    </w:p>
    <w:p>
      <w:pPr>
        <w:adjustRightInd w:val="0"/>
        <w:snapToGrid w:val="0"/>
        <w:spacing w:line="360" w:lineRule="auto"/>
        <w:ind w:firstLine="960" w:firstLineChars="400"/>
        <w:jc w:val="right"/>
        <w:rPr>
          <w:rFonts w:ascii="宋体" w:hAnsi="宋体" w:eastAsia="宋体" w:cs="宋体"/>
          <w:color w:val="000000"/>
          <w:kern w:val="0"/>
          <w:sz w:val="24"/>
          <w:szCs w:val="24"/>
          <w:shd w:val="clear" w:color="auto" w:fill="FFFFFF"/>
        </w:rPr>
      </w:pPr>
    </w:p>
    <w:p>
      <w:pPr>
        <w:adjustRightInd w:val="0"/>
        <w:snapToGrid w:val="0"/>
        <w:spacing w:line="360" w:lineRule="auto"/>
        <w:ind w:firstLine="960" w:firstLineChars="400"/>
        <w:jc w:val="right"/>
        <w:rPr>
          <w:rFonts w:ascii="宋体" w:hAnsi="宋体"/>
          <w:szCs w:val="21"/>
        </w:rPr>
      </w:pPr>
      <w:r>
        <w:rPr>
          <w:rFonts w:hint="eastAsia" w:ascii="宋体" w:hAnsi="宋体" w:eastAsia="宋体" w:cs="宋体"/>
          <w:color w:val="000000"/>
          <w:kern w:val="0"/>
          <w:sz w:val="24"/>
          <w:szCs w:val="24"/>
          <w:shd w:val="clear" w:color="auto" w:fill="FFFFFF"/>
        </w:rPr>
        <w:t>二〇一九年十月</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1"/>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电子文件下载、制作、提交期间和谈判响应文件递交（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电子响应文件应在谈判文件规定的谈判响应截止时间（谈判时间）之前成功提交至《全国公共资源交易平台(河南省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rPr>
          <w:rFonts w:cs="宋体" w:asciiTheme="majorEastAsia" w:hAnsiTheme="majorEastAsia" w:eastAsiaTheme="majorEastAsia"/>
          <w:b/>
          <w:kern w:val="0"/>
          <w:sz w:val="32"/>
          <w:szCs w:val="32"/>
        </w:rPr>
        <w:sectPr>
          <w:footerReference r:id="rId6" w:type="default"/>
          <w:pgSz w:w="11906" w:h="16838"/>
          <w:pgMar w:top="2098" w:right="1474" w:bottom="1928" w:left="1588" w:header="851" w:footer="992" w:gutter="0"/>
          <w:cols w:space="0" w:num="1"/>
          <w:docGrid w:type="lines" w:linePitch="312" w:charSpace="0"/>
        </w:sectPr>
      </w:pPr>
    </w:p>
    <w:p>
      <w:pPr>
        <w:spacing w:line="48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43"/>
        <w:ind w:left="567" w:firstLine="0" w:firstLineChars="0"/>
        <w:rPr>
          <w:sz w:val="28"/>
          <w:szCs w:val="28"/>
        </w:rPr>
      </w:pPr>
      <w:r>
        <w:rPr>
          <w:rFonts w:hint="eastAsia"/>
          <w:sz w:val="28"/>
          <w:szCs w:val="28"/>
        </w:rPr>
        <w:t>该项目为南席镇第四小学改造宿舍及附属工程、石象镇连庄铺小学围墙工程、古桥镇魏庄小学维修及附属工程、市十四中宿舍餐厅附属工程等10所学校的工程建设勘察设计费，①勘察招标范围为项目规划范围内工程的勘察（包括但不限于初步勘察、详细勘察和施工勘察），提交合格的勘察报告及相关后续服务工作；②设计招标范围包括本项目的方案设计、初步设计（含概算文件编制）及施工图设计及派现场设计代表负责现场施工技术指导，直至配合完成整个项目的竣工验收（详见谈判文件）。</w:t>
      </w:r>
    </w:p>
    <w:p>
      <w:pPr>
        <w:widowControl/>
        <w:ind w:firstLine="420" w:firstLineChars="150"/>
        <w:contextualSpacing/>
        <w:jc w:val="left"/>
        <w:rPr>
          <w:rFonts w:ascii="黑体" w:hAnsi="黑体" w:eastAsia="黑体" w:cs="黑体"/>
          <w:sz w:val="28"/>
          <w:szCs w:val="28"/>
          <w:lang w:val="zh-CN"/>
        </w:rPr>
      </w:pPr>
      <w:r>
        <w:rPr>
          <w:rFonts w:hint="eastAsia" w:ascii="黑体" w:hAnsi="黑体" w:eastAsia="黑体" w:cs="黑体"/>
          <w:sz w:val="28"/>
          <w:szCs w:val="28"/>
        </w:rPr>
        <w:t>★二</w:t>
      </w:r>
      <w:r>
        <w:rPr>
          <w:rFonts w:hint="eastAsia" w:ascii="黑体" w:hAnsi="黑体" w:eastAsia="黑体" w:cs="黑体"/>
          <w:sz w:val="28"/>
          <w:szCs w:val="28"/>
          <w:lang w:val="zh-CN"/>
        </w:rPr>
        <w:t>、资金支付</w:t>
      </w:r>
    </w:p>
    <w:p>
      <w:pPr>
        <w:ind w:firstLine="560" w:firstLineChars="200"/>
        <w:contextualSpacing/>
        <w:rPr>
          <w:rFonts w:ascii="宋体" w:hAnsi="宋体" w:cs="仿宋_GB2312"/>
          <w:b/>
          <w:bCs/>
          <w:sz w:val="28"/>
          <w:szCs w:val="28"/>
          <w:u w:val="single"/>
          <w:lang w:val="zh-CN"/>
        </w:rPr>
      </w:pPr>
      <w:r>
        <w:rPr>
          <w:rFonts w:hint="eastAsia" w:ascii="宋体" w:hAnsi="宋体" w:cs="宋体"/>
          <w:kern w:val="0"/>
          <w:sz w:val="28"/>
          <w:szCs w:val="28"/>
          <w:lang w:val="zh-CN"/>
        </w:rPr>
        <w:t>1、支付方式：勘察报告（三份）及施工图纸（八套）交付完，工程开工后进行付款</w:t>
      </w:r>
      <w:r>
        <w:rPr>
          <w:rFonts w:hint="eastAsia" w:ascii="宋体" w:hAnsi="宋体" w:cs="仿宋_GB2312"/>
          <w:sz w:val="28"/>
          <w:szCs w:val="28"/>
          <w:lang w:val="zh-CN"/>
        </w:rPr>
        <w:t>。</w:t>
      </w:r>
    </w:p>
    <w:p>
      <w:pPr>
        <w:adjustRightInd w:val="0"/>
        <w:snapToGrid w:val="0"/>
        <w:ind w:firstLine="422" w:firstLineChars="150"/>
        <w:jc w:val="left"/>
        <w:rPr>
          <w:rFonts w:ascii="宋体" w:hAnsi="宋体" w:cs="宋体"/>
          <w:kern w:val="0"/>
          <w:sz w:val="28"/>
          <w:szCs w:val="28"/>
          <w:lang w:val="zh-CN"/>
        </w:rPr>
      </w:pPr>
      <w:r>
        <w:rPr>
          <w:rFonts w:hint="eastAsia" w:ascii="宋体" w:hAnsi="宋体" w:cs="宋体"/>
          <w:b/>
          <w:kern w:val="0"/>
          <w:sz w:val="28"/>
          <w:szCs w:val="28"/>
          <w:lang w:val="zh-CN"/>
        </w:rPr>
        <w:t>三、其他要求</w:t>
      </w:r>
    </w:p>
    <w:p>
      <w:pPr>
        <w:wordWrap w:val="0"/>
        <w:topLinePunct/>
        <w:autoSpaceDE w:val="0"/>
        <w:autoSpaceDN w:val="0"/>
        <w:adjustRightInd w:val="0"/>
        <w:ind w:firstLine="482"/>
        <w:rPr>
          <w:rFonts w:ascii="宋体" w:cs="宋体"/>
          <w:b/>
          <w:sz w:val="28"/>
          <w:szCs w:val="28"/>
          <w:lang w:val="zh-CN"/>
        </w:rPr>
      </w:pPr>
      <w:r>
        <w:rPr>
          <w:rFonts w:hint="eastAsia" w:ascii="宋体" w:cs="宋体"/>
          <w:sz w:val="28"/>
          <w:szCs w:val="28"/>
          <w:lang w:val="zh-CN"/>
        </w:rPr>
        <w:t>1、投标人应就该项目完整投标，</w:t>
      </w:r>
      <w:r>
        <w:rPr>
          <w:rFonts w:hint="eastAsia" w:ascii="宋体" w:cs="宋体"/>
          <w:b/>
          <w:sz w:val="28"/>
          <w:szCs w:val="28"/>
          <w:lang w:val="zh-CN"/>
        </w:rPr>
        <w:t>否则为无效投标。</w:t>
      </w:r>
    </w:p>
    <w:p>
      <w:pPr>
        <w:wordWrap w:val="0"/>
        <w:topLinePunct/>
        <w:snapToGrid w:val="0"/>
        <w:ind w:firstLine="560" w:firstLineChars="200"/>
        <w:rPr>
          <w:rFonts w:ascii="宋体" w:cs="宋体"/>
          <w:b/>
          <w:sz w:val="28"/>
          <w:szCs w:val="28"/>
          <w:lang w:val="zh-CN"/>
        </w:rPr>
      </w:pPr>
      <w:r>
        <w:rPr>
          <w:rFonts w:hint="eastAsia" w:ascii="宋体" w:cs="宋体"/>
          <w:sz w:val="28"/>
          <w:szCs w:val="28"/>
          <w:lang w:val="zh-CN"/>
        </w:rPr>
        <w:t>2、本项目为交钥匙工程。</w:t>
      </w:r>
      <w:r>
        <w:rPr>
          <w:rFonts w:hint="eastAsia" w:ascii="宋体" w:cs="宋体"/>
          <w:b/>
          <w:sz w:val="28"/>
          <w:szCs w:val="28"/>
          <w:lang w:val="zh-CN"/>
        </w:rPr>
        <w:t xml:space="preserve"> </w:t>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ascii="宋体" w:hAnsi="宋体" w:cs="仿宋_GB2312" w:eastAsiaTheme="minorEastAsia"/>
                <w:szCs w:val="21"/>
                <w:lang w:eastAsia="zh-CN"/>
              </w:rPr>
            </w:pPr>
            <w:r>
              <w:rPr>
                <w:rFonts w:hint="eastAsia" w:cs="仿宋_GB2312" w:asciiTheme="minorEastAsia" w:hAnsiTheme="minorEastAsia"/>
                <w:szCs w:val="21"/>
              </w:rPr>
              <w:t>项目名称：</w:t>
            </w:r>
            <w:r>
              <w:rPr>
                <w:rFonts w:hint="eastAsia" w:ascii="宋体" w:hAnsi="宋体" w:cs="仿宋_GB2312"/>
                <w:szCs w:val="21"/>
              </w:rPr>
              <w:t>长葛市2019年长效机制（10所学校）建设项目勘察设计费项目</w:t>
            </w:r>
            <w:r>
              <w:rPr>
                <w:rFonts w:hint="eastAsia" w:ascii="宋体" w:hAnsi="宋体" w:cs="仿宋_GB2312"/>
                <w:szCs w:val="21"/>
                <w:lang w:eastAsia="zh-CN"/>
              </w:rPr>
              <w:t>（</w:t>
            </w:r>
            <w:r>
              <w:rPr>
                <w:rFonts w:hint="eastAsia" w:ascii="宋体" w:hAnsi="宋体" w:cs="仿宋_GB2312"/>
                <w:szCs w:val="21"/>
                <w:lang w:val="en-US" w:eastAsia="zh-CN"/>
              </w:rPr>
              <w:t>二次</w:t>
            </w:r>
            <w:r>
              <w:rPr>
                <w:rFonts w:hint="eastAsia" w:ascii="宋体" w:hAnsi="宋体" w:cs="仿宋_GB2312"/>
                <w:szCs w:val="21"/>
                <w:lang w:eastAsia="zh-CN"/>
              </w:rPr>
              <w:t>）</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ascii="宋体" w:hAnsi="宋体" w:cs="仿宋_GB2312"/>
                <w:szCs w:val="21"/>
              </w:rPr>
              <w:t>长招采竞字【2019】125号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项目内容：该项目为南席镇第四小学改造宿舍及附属工程、石象镇连庄铺小学围墙工程、古桥镇魏庄小学维修及附属工程、市十四中宿舍餐厅附属工程等10所学校的工程建设勘察设计费（详见谈判文件）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采购人：长葛市中小学校舍安全工程领导小组办公室</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联系人：朱宁波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联系电话：03746110259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代理机构：山西文昌工程咨询有限公司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代理机构联系方式：张先生  13271279113</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代理机构地址：郑州市郑州高新技术产业开发区冬青街7号B1606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w:t>
            </w:r>
            <w:r>
              <w:rPr>
                <w:rFonts w:hint="eastAsia" w:cs="宋体" w:asciiTheme="minorEastAsia" w:hAnsiTheme="minorEastAsia"/>
                <w:b/>
                <w:bCs/>
                <w:szCs w:val="21"/>
                <w:lang w:val="zh-CN"/>
              </w:rPr>
              <w:t>、</w:t>
            </w:r>
            <w:r>
              <w:rPr>
                <w:rFonts w:cs="宋体" w:asciiTheme="minorEastAsia" w:hAnsiTheme="minorEastAsia"/>
                <w:b/>
                <w:bCs/>
                <w:szCs w:val="21"/>
                <w:lang w:val="zh-CN"/>
              </w:rPr>
              <w:t>自然人的身份证明，</w:t>
            </w:r>
            <w:r>
              <w:rPr>
                <w:rFonts w:hint="eastAsia" w:cs="宋体" w:asciiTheme="minorEastAsia" w:hAnsiTheme="minorEastAsia"/>
                <w:b/>
                <w:bCs/>
                <w:szCs w:val="21"/>
                <w:lang w:val="zh-CN"/>
              </w:rPr>
              <w:t>资质</w:t>
            </w:r>
            <w:r>
              <w:rPr>
                <w:rFonts w:cs="宋体" w:asciiTheme="minorEastAsia" w:hAnsiTheme="minorEastAsia"/>
                <w:b/>
                <w:bCs/>
                <w:szCs w:val="21"/>
                <w:lang w:val="zh-CN"/>
              </w:rPr>
              <w:t>等证明文件</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pStyle w:val="21"/>
              <w:widowControl/>
              <w:spacing w:line="360" w:lineRule="auto"/>
              <w:contextualSpacing/>
              <w:jc w:val="left"/>
              <w:rPr>
                <w:rFonts w:cs="仿宋_GB2312" w:asciiTheme="minorEastAsia" w:hAnsiTheme="minorEastAsia"/>
                <w:b/>
                <w:szCs w:val="21"/>
              </w:rPr>
            </w:pPr>
            <w:r>
              <w:rPr>
                <w:rFonts w:hint="eastAsia" w:cs="仿宋_GB2312" w:asciiTheme="minorEastAsia" w:hAnsiTheme="minorEastAsia"/>
                <w:b/>
                <w:szCs w:val="21"/>
              </w:rPr>
              <w:t>二</w:t>
            </w:r>
            <w:r>
              <w:rPr>
                <w:rFonts w:hint="eastAsia" w:cs="仿宋_GB2312" w:asciiTheme="minorEastAsia" w:hAnsiTheme="minorEastAsia" w:eastAsiaTheme="minorEastAsia"/>
                <w:b/>
                <w:sz w:val="21"/>
                <w:szCs w:val="21"/>
              </w:rPr>
              <w:t>、资质证书</w:t>
            </w:r>
          </w:p>
          <w:p>
            <w:pPr>
              <w:spacing w:line="360" w:lineRule="auto"/>
              <w:rPr>
                <w:rFonts w:cs="仿宋_GB2312" w:asciiTheme="minorEastAsia" w:hAnsiTheme="minorEastAsia"/>
                <w:b/>
                <w:szCs w:val="21"/>
              </w:rPr>
            </w:pPr>
            <w:r>
              <w:rPr>
                <w:rFonts w:hint="eastAsia" w:asciiTheme="minorEastAsia" w:hAnsiTheme="minorEastAsia"/>
                <w:bCs/>
                <w:szCs w:val="21"/>
                <w:lang w:val="zh-CN"/>
              </w:rPr>
              <w:t>投标人须具备国家建设行政主管部门颁发的工程勘察（岩土工程）专业乙级及以上企业资质或</w:t>
            </w:r>
            <w:r>
              <w:rPr>
                <w:rFonts w:ascii="Arial" w:hAnsi="Arial" w:cs="Arial"/>
                <w:color w:val="333333"/>
                <w:szCs w:val="21"/>
                <w:shd w:val="clear" w:color="auto" w:fill="FFFFFF"/>
              </w:rPr>
              <w:t>工程勘察综合</w:t>
            </w:r>
            <w:r>
              <w:rPr>
                <w:rFonts w:hint="eastAsia" w:ascii="Arial" w:hAnsi="Arial" w:cs="Arial"/>
                <w:color w:val="333333"/>
                <w:szCs w:val="21"/>
                <w:shd w:val="clear" w:color="auto" w:fill="FFFFFF"/>
                <w:lang w:eastAsia="zh-CN"/>
              </w:rPr>
              <w:t>甲级</w:t>
            </w:r>
            <w:r>
              <w:rPr>
                <w:rFonts w:ascii="Arial" w:hAnsi="Arial" w:cs="Arial"/>
                <w:color w:val="333333"/>
                <w:szCs w:val="21"/>
                <w:shd w:val="clear" w:color="auto" w:fill="FFFFFF"/>
              </w:rPr>
              <w:t>资质</w:t>
            </w:r>
            <w:r>
              <w:rPr>
                <w:rFonts w:hint="eastAsia" w:asciiTheme="minorEastAsia" w:hAnsiTheme="minorEastAsia"/>
                <w:bCs/>
                <w:szCs w:val="21"/>
                <w:lang w:val="zh-CN"/>
              </w:rPr>
              <w:t>和建筑行业（建筑工程）设计丙级及以上企业资质</w:t>
            </w:r>
            <w:r>
              <w:rPr>
                <w:rFonts w:hint="eastAsia" w:cs="仿宋_GB2312" w:asciiTheme="minorEastAsia" w:hAnsiTheme="minorEastAsia"/>
                <w:szCs w:val="21"/>
                <w:shd w:val="clear" w:color="auto" w:fill="FFFFFF"/>
                <w:lang w:val="zh-CN"/>
              </w:rPr>
              <w:t>或工程设计综合甲级资质</w:t>
            </w:r>
            <w:r>
              <w:rPr>
                <w:rFonts w:hint="eastAsia" w:asciiTheme="minorEastAsia" w:hAnsiTheme="minorEastAsia"/>
                <w:bCs/>
                <w:szCs w:val="21"/>
                <w:lang w:val="zh-CN"/>
              </w:rPr>
              <w:t>并在人员、设备、资金等方面具备相应勘察、设计能力。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三、财务状况报告相关材料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pStyle w:val="3"/>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pStyle w:val="3"/>
              <w:rPr>
                <w:rFonts w:cs="宋体" w:asciiTheme="minorEastAsia" w:hAnsiTheme="minorEastAsia"/>
                <w:bCs/>
                <w:szCs w:val="21"/>
                <w:lang w:val="zh-CN"/>
              </w:rPr>
            </w:pPr>
            <w:r>
              <w:rPr>
                <w:rFonts w:hint="eastAsia" w:ascii="Times New Roman" w:hAnsi="Times New Roman" w:cs="宋体"/>
                <w:szCs w:val="21"/>
              </w:rPr>
              <w:t>（新注册公司从注册起计算，不足的视为满足)</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四、依法缴纳税收相关材料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szCs w:val="21"/>
                <w:lang w:val="zh-CN"/>
              </w:rPr>
            </w:pPr>
            <w:r>
              <w:rPr>
                <w:rFonts w:hint="eastAsia" w:cs="宋体" w:asciiTheme="minorEastAsia" w:hAnsiTheme="minorEastAsia"/>
                <w:b/>
                <w:szCs w:val="21"/>
              </w:rPr>
              <w:t>五</w:t>
            </w:r>
            <w:r>
              <w:rPr>
                <w:rFonts w:hint="eastAsia" w:cs="宋体" w:asciiTheme="minorEastAsia" w:hAnsiTheme="minorEastAsia"/>
                <w:b/>
                <w:szCs w:val="21"/>
                <w:lang w:val="zh-CN"/>
              </w:rPr>
              <w:t>、依法缴纳社会保障资金的证明材料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lang w:val="zh-CN"/>
              </w:rPr>
            </w:pPr>
            <w:r>
              <w:rPr>
                <w:rFonts w:hint="eastAsia" w:ascii="Times New Roman" w:hAnsi="Times New Roman" w:cs="宋体"/>
                <w:szCs w:val="21"/>
              </w:rPr>
              <w:t>（新注册公司从注册交纳起计算，不足的视为满足)</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rPr>
              <w:t>六</w:t>
            </w:r>
            <w:r>
              <w:rPr>
                <w:rFonts w:hint="eastAsia" w:cs="宋体" w:asciiTheme="minorEastAsia" w:hAnsiTheme="minorEastAsia"/>
                <w:b/>
                <w:bCs/>
                <w:szCs w:val="21"/>
                <w:lang w:val="zh-CN"/>
              </w:rPr>
              <w:t>、履行合同所必须的设备和专业技术能力的证明材料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七、</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
                <w:bCs/>
                <w:szCs w:val="21"/>
                <w:lang w:val="zh-CN"/>
              </w:rPr>
            </w:pPr>
            <w:r>
              <w:rPr>
                <w:rFonts w:hint="eastAsia" w:cs="宋体" w:asciiTheme="minorEastAsia" w:hAnsiTheme="minorEastAsia"/>
                <w:b/>
                <w:bCs/>
                <w:szCs w:val="21"/>
              </w:rPr>
              <w:t>八</w:t>
            </w:r>
            <w:r>
              <w:rPr>
                <w:rFonts w:hint="eastAsia" w:cs="宋体" w:asciiTheme="minorEastAsia" w:hAnsiTheme="minorEastAsia"/>
                <w:b/>
                <w:bCs/>
                <w:szCs w:val="21"/>
                <w:lang w:val="zh-CN"/>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autoSpaceDE w:val="0"/>
              <w:autoSpaceDN w:val="0"/>
              <w:spacing w:line="360" w:lineRule="auto"/>
              <w:contextualSpacing/>
              <w:jc w:val="left"/>
              <w:rPr>
                <w:rFonts w:cs="宋体" w:asciiTheme="minorEastAsia" w:hAnsiTheme="minorEastAsia"/>
                <w:kern w:val="0"/>
                <w:szCs w:val="21"/>
              </w:rPr>
            </w:pPr>
            <w:r>
              <w:rPr>
                <w:rFonts w:hint="eastAsia" w:cs="仿宋_GB2312" w:asciiTheme="minorEastAsia" w:hAnsiTheme="minorEastAsia"/>
                <w:b/>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③“</w:t>
            </w:r>
            <w:r>
              <w:rPr>
                <w:rFonts w:hint="eastAsia" w:cs="宋体" w:asciiTheme="minorEastAsia" w:hAnsiTheme="minorEastAsia"/>
                <w:kern w:val="0"/>
                <w:szCs w:val="21"/>
                <w:lang w:val="zh-CN"/>
              </w:rPr>
              <w:t>中国社会组织公共服务平台</w:t>
            </w:r>
            <w:r>
              <w:rPr>
                <w:rFonts w:hint="eastAsia" w:cs="宋体" w:asciiTheme="minorEastAsia" w:hAnsiTheme="minorEastAsia"/>
                <w:kern w:val="0"/>
                <w:szCs w:val="21"/>
              </w:rPr>
              <w:t>”</w:t>
            </w:r>
            <w:r>
              <w:rPr>
                <w:rFonts w:hint="eastAsia" w:cs="宋体" w:asciiTheme="minorEastAsia" w:hAnsiTheme="minorEastAsia"/>
                <w:kern w:val="0"/>
                <w:szCs w:val="21"/>
                <w:lang w:val="zh-CN"/>
              </w:rPr>
              <w:t>网站</w:t>
            </w:r>
            <w:r>
              <w:rPr>
                <w:rFonts w:hint="eastAsia" w:cs="宋体" w:asciiTheme="minorEastAsia" w:hAnsiTheme="minorEastAsia"/>
                <w:kern w:val="0"/>
                <w:szCs w:val="21"/>
              </w:rPr>
              <w:t>（www.chinanpo.gov.cn）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kern w:val="0"/>
                <w:szCs w:val="21"/>
                <w:lang w:val="en-US" w:eastAsia="zh-CN"/>
              </w:rPr>
              <w:t xml:space="preserve">    </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139853.9元，超出预算金额的响应无效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2019年</w:t>
            </w:r>
            <w:r>
              <w:rPr>
                <w:rFonts w:hint="eastAsia" w:cs="宋体" w:asciiTheme="minorEastAsia" w:hAnsiTheme="minorEastAsia"/>
                <w:bCs/>
                <w:color w:val="auto"/>
                <w:szCs w:val="21"/>
                <w:lang w:val="en-US" w:eastAsia="zh-CN"/>
              </w:rPr>
              <w:t>11</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 xml:space="preserve">18 </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 xml:space="preserve">10 </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递交谈判响应文件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及开启地点、谈判地点</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hint="eastAsia" w:cs="宋体" w:asciiTheme="minorEastAsia" w:hAnsiTheme="minorEastAsia"/>
                <w:bCs/>
                <w:color w:val="auto"/>
                <w:szCs w:val="21"/>
                <w:lang w:val="zh-CN"/>
              </w:rPr>
              <w:t>1</w:t>
            </w: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响应文件递交地点：长葛市公共资源交易中心开标</w:t>
            </w:r>
            <w:r>
              <w:rPr>
                <w:rFonts w:hint="eastAsia" w:cs="仿宋_GB2312" w:asciiTheme="minorEastAsia" w:hAnsiTheme="minorEastAsia"/>
                <w:color w:val="auto"/>
                <w:szCs w:val="21"/>
                <w:lang w:val="en-US" w:eastAsia="zh-CN"/>
              </w:rPr>
              <w:t>四</w:t>
            </w:r>
            <w:r>
              <w:rPr>
                <w:rFonts w:hint="eastAsia" w:cs="仿宋_GB2312" w:asciiTheme="minorEastAsia" w:hAnsiTheme="minorEastAsia"/>
                <w:color w:val="auto"/>
                <w:szCs w:val="21"/>
              </w:rPr>
              <w:t>室（长葛市葛天大道东段商务区6#楼</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rPr>
              <w:t>楼</w:t>
            </w:r>
            <w:r>
              <w:rPr>
                <w:rFonts w:hint="eastAsia" w:cs="仿宋_GB2312" w:asciiTheme="minorEastAsia" w:hAnsiTheme="minorEastAsia"/>
                <w:color w:val="auto"/>
                <w:szCs w:val="21"/>
                <w:lang w:val="en-US" w:eastAsia="zh-CN"/>
              </w:rPr>
              <w:t>507</w:t>
            </w:r>
            <w:r>
              <w:rPr>
                <w:rFonts w:hint="eastAsia" w:cs="仿宋_GB2312" w:asciiTheme="minorEastAsia" w:hAnsiTheme="minorEastAsia"/>
                <w:color w:val="auto"/>
                <w:szCs w:val="21"/>
              </w:rPr>
              <w:t>室）</w:t>
            </w:r>
            <w:r>
              <w:rPr>
                <w:rFonts w:hint="eastAsia" w:cs="仿宋_GB2312" w:asciiTheme="minorEastAsia" w:hAnsiTheme="minorEastAsia"/>
                <w:color w:val="auto"/>
                <w:szCs w:val="21"/>
                <w:lang w:val="zh-CN"/>
              </w:rPr>
              <w:t>；</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2、开启及谈判地点：长葛市公共资源交易中心评标</w:t>
            </w:r>
            <w:r>
              <w:rPr>
                <w:rFonts w:hint="eastAsia" w:cs="仿宋_GB2312" w:asciiTheme="minorEastAsia" w:hAnsiTheme="minorEastAsia"/>
                <w:color w:val="auto"/>
                <w:szCs w:val="21"/>
                <w:lang w:val="en-US" w:eastAsia="zh-CN"/>
              </w:rPr>
              <w:t>二</w:t>
            </w:r>
            <w:bookmarkStart w:id="1" w:name="_GoBack"/>
            <w:bookmarkEnd w:id="1"/>
            <w:r>
              <w:rPr>
                <w:rFonts w:hint="eastAsia" w:cs="仿宋_GB2312" w:asciiTheme="minorEastAsia" w:hAnsiTheme="minorEastAsia"/>
                <w:color w:val="auto"/>
                <w:szCs w:val="21"/>
              </w:rPr>
              <w:t>室（长葛市葛天大道东段商务区6#楼</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rPr>
              <w:t>楼</w:t>
            </w:r>
            <w:r>
              <w:rPr>
                <w:rFonts w:hint="eastAsia" w:cs="仿宋_GB2312" w:asciiTheme="minorEastAsia" w:hAnsiTheme="minorEastAsia"/>
                <w:color w:val="auto"/>
                <w:szCs w:val="21"/>
                <w:lang w:val="en-US" w:eastAsia="zh-CN"/>
              </w:rPr>
              <w:t>509</w:t>
            </w:r>
            <w:r>
              <w:rPr>
                <w:rFonts w:hint="eastAsia" w:cs="仿宋_GB2312" w:asciiTheme="minorEastAsia" w:hAnsiTheme="minorEastAsia"/>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Cs w:val="21"/>
              </w:rPr>
            </w:pPr>
            <w:r>
              <w:rPr>
                <w:rFonts w:hint="eastAsia" w:cs="仿宋_GB2312" w:asciiTheme="minorEastAsia" w:hAnsiTheme="minorEastAsia"/>
                <w:szCs w:val="21"/>
              </w:rPr>
              <w:t>按照河南省《关于优化政府采购营商环境有关问题的通知》（豫财购（2019）4号文）的要求，不收取保证金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hint="eastAsia" w:ascii="新宋体" w:hAnsi="新宋体" w:eastAsia="新宋体"/>
                <w:b/>
                <w:position w:val="2"/>
                <w:sz w:val="13"/>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招标人代表及监督人员出席开标会议</w:t>
            </w:r>
          </w:p>
        </w:tc>
        <w:tc>
          <w:tcPr>
            <w:tcW w:w="6813" w:type="dxa"/>
            <w:vAlign w:val="center"/>
          </w:tcPr>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szCs w:val="21"/>
                <w:lang w:val="zh-CN" w:eastAsia="zh-CN"/>
              </w:rPr>
            </w:pPr>
            <w:r>
              <w:rPr>
                <w:rFonts w:hint="eastAsia" w:cs="宋体" w:asciiTheme="minorEastAsia" w:hAnsiTheme="minorEastAsia"/>
                <w:bCs/>
                <w:szCs w:val="21"/>
                <w:lang w:val="zh-CN"/>
              </w:rPr>
              <w:t>履约</w:t>
            </w:r>
            <w:r>
              <w:rPr>
                <w:rFonts w:hint="eastAsia" w:cs="宋体" w:asciiTheme="minorEastAsia" w:hAnsiTheme="minorEastAsia"/>
                <w:bCs/>
                <w:szCs w:val="21"/>
                <w:lang w:val="en-US" w:eastAsia="zh-CN"/>
              </w:rPr>
              <w:t>担保</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spacing w:line="360" w:lineRule="auto"/>
              <w:contextualSpacing/>
              <w:rPr>
                <w:rFonts w:cs="宋体"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szCs w:val="21"/>
              </w:rPr>
              <w:t>要求提交。</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开户行：河南长葛农村商业银行股份有限公司营业部</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户  名：长葛市公共资源交易中心</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账  号：13201001800000552</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履约</w:t>
            </w:r>
            <w:r>
              <w:rPr>
                <w:rFonts w:hint="eastAsia" w:ascii="宋体" w:hAnsi="宋体" w:eastAsia="宋体" w:cs="宋体"/>
                <w:lang w:val="en-US" w:eastAsia="zh-CN"/>
              </w:rPr>
              <w:t>担保</w:t>
            </w:r>
            <w:r>
              <w:rPr>
                <w:rFonts w:hint="eastAsia" w:ascii="宋体" w:hAnsi="宋体" w:eastAsia="宋体" w:cs="宋体"/>
                <w:lang w:val="zh-CN"/>
              </w:rPr>
              <w:t>的形式：基本户转账，在中标人签订合同前办理。</w:t>
            </w:r>
          </w:p>
          <w:p>
            <w:pPr>
              <w:autoSpaceDE w:val="0"/>
              <w:autoSpaceDN w:val="0"/>
              <w:adjustRightInd w:val="0"/>
              <w:spacing w:line="360" w:lineRule="auto"/>
              <w:rPr>
                <w:rFonts w:hint="eastAsia" w:ascii="宋体" w:hAnsi="宋体" w:eastAsia="宋体" w:cs="宋体"/>
                <w:lang w:val="zh-CN"/>
              </w:rPr>
            </w:pPr>
            <w:r>
              <w:rPr>
                <w:rFonts w:hint="eastAsia" w:ascii="宋体" w:hAnsi="宋体" w:eastAsia="宋体" w:cs="宋体"/>
                <w:lang w:val="zh-CN"/>
              </w:rPr>
              <w:t>履约</w:t>
            </w:r>
            <w:r>
              <w:rPr>
                <w:rFonts w:hint="eastAsia" w:ascii="宋体" w:hAnsi="宋体" w:eastAsia="宋体" w:cs="宋体"/>
                <w:lang w:val="en-US" w:eastAsia="zh-CN"/>
              </w:rPr>
              <w:t>担保</w:t>
            </w:r>
            <w:r>
              <w:rPr>
                <w:rFonts w:hint="eastAsia" w:ascii="宋体" w:hAnsi="宋体" w:eastAsia="宋体" w:cs="宋体"/>
                <w:lang w:val="zh-CN"/>
              </w:rPr>
              <w:t>的金额：中标金额的10%。</w:t>
            </w:r>
          </w:p>
          <w:p>
            <w:pPr>
              <w:autoSpaceDE w:val="0"/>
              <w:autoSpaceDN w:val="0"/>
              <w:adjustRightInd w:val="0"/>
              <w:spacing w:line="360" w:lineRule="auto"/>
              <w:rPr>
                <w:rFonts w:hint="eastAsia" w:ascii="宋体" w:hAnsi="宋体" w:eastAsia="宋体" w:cs="宋体"/>
                <w:lang w:val="zh-CN"/>
              </w:rPr>
            </w:pPr>
            <w:r>
              <w:rPr>
                <w:rFonts w:hint="eastAsia" w:ascii="宋体" w:hAnsi="宋体" w:eastAsia="宋体" w:cs="宋体"/>
                <w:lang w:val="zh-CN"/>
              </w:rPr>
              <w:t>供应商在汇款单备注部分注明：此款为</w:t>
            </w:r>
            <w:r>
              <w:rPr>
                <w:rFonts w:hint="eastAsia" w:ascii="宋体" w:hAnsi="宋体" w:eastAsia="宋体" w:cs="宋体"/>
                <w:lang w:val="en-US"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lang w:val="zh-CN"/>
              </w:rPr>
              <w:t>项目</w:t>
            </w:r>
            <w:r>
              <w:rPr>
                <w:rFonts w:hint="eastAsia" w:ascii="宋体" w:hAnsi="宋体" w:eastAsia="宋体" w:cs="宋体"/>
                <w:lang w:val="zh-CN"/>
              </w:rPr>
              <w:t>履约担保。</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宋体"/>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不收取</w:t>
            </w:r>
          </w:p>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收取</w:t>
            </w:r>
          </w:p>
          <w:p>
            <w:pPr>
              <w:pStyle w:val="3"/>
              <w:rPr>
                <w:rFonts w:cs="宋体" w:asciiTheme="minorEastAsia" w:hAnsiTheme="minorEastAsia"/>
                <w:bCs/>
                <w:szCs w:val="21"/>
                <w:lang w:val="zh-CN"/>
              </w:rPr>
            </w:pPr>
            <w:r>
              <w:rPr>
                <w:rFonts w:hint="eastAsia" w:ascii="宋体" w:hAnsi="宋体" w:eastAsia="宋体" w:cs="宋体"/>
                <w:lang w:val="zh-CN"/>
              </w:rPr>
              <w:t>代理服务费由成交供应商支付，按照成交金额的1.5%计算。中标通知书发出前，以现金或转账形式交纳。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向代理机构发</w:t>
            </w:r>
            <w:r>
              <w:rPr>
                <w:rFonts w:hint="eastAsia" w:cs="宋体" w:asciiTheme="minorEastAsia" w:hAnsiTheme="minorEastAsia"/>
                <w:bCs/>
                <w:szCs w:val="21"/>
                <w:lang w:val="zh-CN"/>
              </w:rPr>
              <w:t>送响应报价及分项报价一览表（包含主要成交标的的名称、规格型号、数量、单价、服务要求等）电子文档，并同时电话代理机构。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widowControl/>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w:t>
      </w:r>
      <w:r>
        <w:rPr>
          <w:rFonts w:hint="eastAsia" w:ascii="宋体" w:hAnsi="宋体"/>
          <w:szCs w:val="21"/>
        </w:rPr>
        <w:t>系指“供应商须知前附表”中所述的组织本次采购的采购代理机构和采购人。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“供应商”系指从采购人、采购代理机构处按规定获取谈判文件，并按照谈判文件向采购人、采购代理机构提交响应文件的供应商。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宋体" w:asciiTheme="minorEastAsia" w:hAnsiTheme="minorEastAsia"/>
          <w:kern w:val="0"/>
          <w:szCs w:val="21"/>
          <w:lang w:eastAsia="zh-CN"/>
        </w:rPr>
        <w:t>、</w:t>
      </w:r>
      <w:r>
        <w:rPr>
          <w:rFonts w:hint="eastAsia" w:cs="宋体" w:asciiTheme="minorEastAsia" w:hAnsiTheme="minorEastAsia"/>
          <w:kern w:val="0"/>
          <w:szCs w:val="21"/>
          <w:lang w:val="zh-CN" w:eastAsia="zh-CN"/>
        </w:rPr>
        <w:t>中国社会组织公共服务平台”网站（www.chinanpo.gov.cn）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rPr>
        <w:t>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43"/>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收取标准：收取。详见投标人须知前附表。</w:t>
      </w:r>
    </w:p>
    <w:p>
      <w:pPr>
        <w:pStyle w:val="43"/>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收取方式：</w:t>
      </w:r>
      <w:r>
        <w:rPr>
          <w:rFonts w:hint="eastAsia" w:ascii="宋体" w:hAnsi="宋体" w:cs="宋体"/>
          <w:kern w:val="0"/>
          <w:szCs w:val="21"/>
          <w:lang w:val="zh-CN"/>
        </w:rPr>
        <w:t>中标通知书发出前，以现金或转账形式交纳</w:t>
      </w:r>
      <w:r>
        <w:rPr>
          <w:rFonts w:hint="eastAsia" w:ascii="宋体" w:hAnsi="宋体" w:cs="宋体"/>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经通知参加谈判的供应商，在谈判结束后还有一次最终报价的机会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本项目所涉及的制造、包装、运输、施工、安装、集成、调试、验收、税金、备品、售后服务等和工具等一切费用均包含在响应报价中。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不收取</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响应文件如果未按规定密封，采购人、采购代理机构将拒绝接收。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rPr>
        <w:t>在递交截止时间以后送达的响应文件，</w:t>
      </w:r>
      <w:r>
        <w:rPr>
          <w:rFonts w:hint="eastAsia" w:cs="宋体" w:asciiTheme="minorEastAsia" w:hAnsiTheme="minorEastAsia"/>
          <w:kern w:val="0"/>
          <w:szCs w:val="21"/>
        </w:rPr>
        <w:t>采购人、采购机构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谈判响应文件截止时间之后送达/上传的响应文件，采购人、采购代理机构将将拒绝接收。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供应商在谈判响应截止时间前，对所递交的纸质响应文件进行补充、修改或者撤回的，须书面通知采购人和采购代理机构。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供应商不得在投标有效期内撤销响应文件，否则供应商将承担相应责任。</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供应商解密：供应商使用本单位CA数字证书远程或现场进行解密。需递交响应文件现场使用一体机进行解密的，请在采购代理机构引导下进行。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rPr>
        <w:t>1人</w:t>
      </w:r>
      <w:r>
        <w:rPr>
          <w:rFonts w:ascii="ˎ̥" w:hAnsi="ˎ̥"/>
        </w:rPr>
        <w:t>和评审专家</w:t>
      </w:r>
      <w:r>
        <w:rPr>
          <w:rFonts w:hint="eastAsia" w:ascii="ˎ̥" w:hAnsi="ˎ̥"/>
        </w:rPr>
        <w:t>2人</w:t>
      </w:r>
      <w:r>
        <w:rPr>
          <w:rFonts w:ascii="ˎ̥" w:hAnsi="ˎ̥"/>
        </w:rPr>
        <w:t>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vanish/>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25.2 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rPr>
      </w:pPr>
      <w:r>
        <w:rPr>
          <w:rFonts w:hint="eastAsia" w:cs="微软雅黑"/>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autoSpaceDE w:val="0"/>
        <w:autoSpaceDN w:val="0"/>
        <w:spacing w:line="360" w:lineRule="auto"/>
        <w:ind w:left="964" w:firstLine="0" w:firstLineChars="0"/>
        <w:contextualSpacing/>
        <w:rPr>
          <w:rFonts w:ascii="ˎ̥" w:hAnsi="ˎ̥"/>
        </w:rPr>
      </w:pP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val="en-US" w:eastAsia="zh-CN"/>
        </w:rPr>
        <w:t>担保</w:t>
      </w:r>
    </w:p>
    <w:p>
      <w:pPr>
        <w:spacing w:line="400" w:lineRule="exact"/>
        <w:ind w:firstLine="840" w:firstLineChars="400"/>
        <w:rPr>
          <w:rFonts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val="en-US" w:eastAsia="zh-CN"/>
        </w:rPr>
        <w:t>担保</w:t>
      </w:r>
      <w:r>
        <w:rPr>
          <w:rFonts w:hint="eastAsia" w:ascii="宋体" w:hAnsi="宋体"/>
          <w:szCs w:val="21"/>
        </w:rPr>
        <w:t>。</w:t>
      </w:r>
    </w:p>
    <w:p>
      <w:pPr>
        <w:spacing w:line="400" w:lineRule="exact"/>
        <w:rPr>
          <w:szCs w:val="21"/>
        </w:rPr>
      </w:pPr>
      <w:r>
        <w:rPr>
          <w:rFonts w:hint="eastAsia" w:ascii="宋体" w:hAnsi="宋体"/>
          <w:szCs w:val="21"/>
        </w:rPr>
        <w:t>中标人不能“ 投标人须知前附表”提交履约</w:t>
      </w:r>
      <w:r>
        <w:rPr>
          <w:rFonts w:hint="eastAsia" w:ascii="宋体" w:hAnsi="宋体"/>
          <w:szCs w:val="21"/>
          <w:lang w:val="en-US"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14"/>
        <w:spacing w:line="360" w:lineRule="auto"/>
        <w:ind w:firstLine="200"/>
        <w:contextualSpacing/>
        <w:rPr>
          <w:rFonts w:ascii="宋体" w:cs="仿宋_GB2312"/>
          <w:sz w:val="21"/>
          <w:szCs w:val="21"/>
        </w:rPr>
      </w:pPr>
      <w:r>
        <w:rPr>
          <w:rFonts w:hint="eastAsia" w:ascii="宋体" w:hAnsi="宋体" w:cs="仿宋_GB2312"/>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200"/>
        <w:contextualSpacing/>
        <w:rPr>
          <w:rFonts w:ascii="宋体" w:cs="仿宋_GB2312"/>
          <w:b/>
          <w:sz w:val="21"/>
          <w:szCs w:val="21"/>
        </w:rPr>
      </w:pPr>
      <w:r>
        <w:rPr>
          <w:rFonts w:hint="eastAsia" w:ascii="宋体" w:hAnsi="宋体" w:cs="仿宋_GB2312"/>
          <w:b/>
          <w:sz w:val="21"/>
          <w:szCs w:val="21"/>
        </w:rPr>
        <w:t>一、节能能源、保护环境</w:t>
      </w:r>
    </w:p>
    <w:p>
      <w:pPr>
        <w:pStyle w:val="14"/>
        <w:spacing w:line="360" w:lineRule="auto"/>
        <w:ind w:firstLine="200"/>
        <w:contextualSpacing/>
        <w:rPr>
          <w:rFonts w:ascii="宋体" w:cs="仿宋_GB2312"/>
          <w:sz w:val="21"/>
          <w:szCs w:val="21"/>
        </w:rPr>
      </w:pPr>
      <w:r>
        <w:rPr>
          <w:rFonts w:hint="eastAsia" w:ascii="宋体" w:hAnsi="宋体" w:cs="仿宋_GB2312"/>
          <w:sz w:val="21"/>
          <w:szCs w:val="21"/>
        </w:rPr>
        <w:t>按照《财政部、发展改革委、生态环境部、市场监管总局关于调整优化节能产品、环境标志产品政府采购执行机制的通知》（财库〔</w:t>
      </w:r>
      <w:r>
        <w:rPr>
          <w:rFonts w:ascii="宋体" w:hAnsi="宋体" w:cs="仿宋_GB2312"/>
          <w:sz w:val="21"/>
          <w:szCs w:val="21"/>
        </w:rPr>
        <w:t>2019</w:t>
      </w:r>
      <w:r>
        <w:rPr>
          <w:rFonts w:hint="eastAsia" w:ascii="宋体" w:hAnsi="宋体" w:cs="仿宋_GB2312"/>
          <w:sz w:val="21"/>
          <w:szCs w:val="21"/>
        </w:rPr>
        <w:t>〕</w:t>
      </w:r>
      <w:r>
        <w:rPr>
          <w:rFonts w:ascii="宋体" w:hAnsi="宋体" w:cs="仿宋_GB2312"/>
          <w:sz w:val="21"/>
          <w:szCs w:val="21"/>
        </w:rPr>
        <w:t>9</w:t>
      </w:r>
      <w:r>
        <w:rPr>
          <w:rFonts w:hint="eastAsia" w:ascii="宋体" w:hAnsi="宋体" w:cs="仿宋_GB2312"/>
          <w:sz w:val="21"/>
          <w:szCs w:val="21"/>
        </w:rPr>
        <w:t>号）和财政部、生态环境部《关于印发环境标志产品政府采购品目清单的通知》（财库</w:t>
      </w:r>
      <w:r>
        <w:rPr>
          <w:rFonts w:ascii="宋体" w:hAnsi="宋体" w:cs="仿宋_GB2312"/>
          <w:sz w:val="21"/>
          <w:szCs w:val="21"/>
        </w:rPr>
        <w:t>[2019]18</w:t>
      </w:r>
      <w:r>
        <w:rPr>
          <w:rFonts w:hint="eastAsia" w:ascii="宋体" w:hAnsi="宋体" w:cs="仿宋_GB2312"/>
          <w:sz w:val="21"/>
          <w:szCs w:val="21"/>
        </w:rPr>
        <w:t>号）以及财政部、发展改革委《关于印发节能产品政府采购品目清单的通知》（财库</w:t>
      </w:r>
      <w:r>
        <w:rPr>
          <w:rFonts w:ascii="宋体" w:hAnsi="宋体" w:cs="仿宋_GB2312"/>
          <w:sz w:val="21"/>
          <w:szCs w:val="21"/>
        </w:rPr>
        <w:t>[2019]19</w:t>
      </w:r>
      <w:r>
        <w:rPr>
          <w:rFonts w:hint="eastAsia" w:ascii="宋体" w:hAnsi="宋体" w:cs="仿宋_GB2312"/>
          <w:sz w:val="21"/>
          <w:szCs w:val="21"/>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200"/>
        <w:contextualSpacing/>
        <w:rPr>
          <w:rFonts w:ascii="宋体" w:cs="仿宋_GB2312"/>
          <w:b/>
          <w:sz w:val="21"/>
          <w:szCs w:val="21"/>
        </w:rPr>
      </w:pPr>
      <w:r>
        <w:rPr>
          <w:rFonts w:hint="eastAsia" w:ascii="宋体" w:hAnsi="宋体" w:cs="仿宋_GB2312"/>
          <w:b/>
          <w:sz w:val="21"/>
          <w:szCs w:val="21"/>
        </w:rPr>
        <w:t>二、促进中小企业发展（不含民办非企业）</w:t>
      </w:r>
    </w:p>
    <w:p>
      <w:pPr>
        <w:spacing w:line="360" w:lineRule="auto"/>
        <w:ind w:firstLine="200"/>
        <w:contextualSpacing/>
        <w:rPr>
          <w:rFonts w:ascii="宋体" w:cs="仿宋_GB2312"/>
        </w:rPr>
      </w:pPr>
      <w:r>
        <w:rPr>
          <w:rFonts w:ascii="宋体" w:hAnsi="宋体" w:cs="仿宋_GB2312"/>
        </w:rPr>
        <w:t>1</w:t>
      </w:r>
      <w:r>
        <w:rPr>
          <w:rFonts w:hint="eastAsia" w:ascii="宋体" w:hAnsi="宋体" w:cs="仿宋_GB2312"/>
        </w:rPr>
        <w:t>、根据财政部、工业和信息化部发布的《政府采购促进中小企业发展暂行办法》（财库</w:t>
      </w:r>
      <w:r>
        <w:rPr>
          <w:rFonts w:ascii="宋体" w:hAnsi="宋体" w:cs="仿宋_GB2312"/>
        </w:rPr>
        <w:t>[2011]181</w:t>
      </w:r>
      <w:r>
        <w:rPr>
          <w:rFonts w:hint="eastAsia" w:ascii="宋体" w:hAnsi="宋体" w:cs="仿宋_GB2312"/>
        </w:rPr>
        <w:t>号）规定，本项目为非专门面向中小企业采购的项目，对小型和微型企业产品的价格给予</w:t>
      </w:r>
      <w:r>
        <w:rPr>
          <w:rFonts w:ascii="宋体" w:hAnsi="宋体" w:cs="仿宋_GB2312"/>
        </w:rPr>
        <w:t>6%-10%</w:t>
      </w:r>
      <w:r>
        <w:rPr>
          <w:rFonts w:hint="eastAsia" w:ascii="宋体" w:hAnsi="宋体" w:cs="仿宋_GB2312"/>
        </w:rPr>
        <w:t>的扣除，用扣除后的价格参与评审。</w:t>
      </w:r>
    </w:p>
    <w:p>
      <w:pPr>
        <w:spacing w:line="360" w:lineRule="auto"/>
        <w:ind w:firstLine="200"/>
        <w:contextualSpacing/>
        <w:rPr>
          <w:rFonts w:ascii="宋体" w:cs="仿宋_GB2312"/>
        </w:rPr>
      </w:pPr>
      <w:r>
        <w:rPr>
          <w:rFonts w:ascii="宋体" w:hAnsi="宋体" w:cs="仿宋_GB2312"/>
        </w:rPr>
        <w:t>2</w:t>
      </w:r>
      <w:r>
        <w:rPr>
          <w:rFonts w:hint="eastAsia" w:ascii="宋体" w:hAnsi="宋体" w:cs="仿宋_GB2312"/>
        </w:rPr>
        <w:t>、如果本项目为非专门面向中小企业采购且接受联合体投标，联合协议中约定小型或微型企业的协议合同金额占到联合体协议合同总金额</w:t>
      </w:r>
      <w:r>
        <w:rPr>
          <w:rFonts w:ascii="宋体" w:hAnsi="宋体" w:cs="仿宋_GB2312"/>
        </w:rPr>
        <w:t>30%</w:t>
      </w:r>
      <w:r>
        <w:rPr>
          <w:rFonts w:hint="eastAsia" w:ascii="宋体" w:hAnsi="宋体" w:cs="仿宋_GB2312"/>
        </w:rPr>
        <w:t>以上的，给予联合体</w:t>
      </w:r>
      <w:r>
        <w:rPr>
          <w:rFonts w:ascii="宋体" w:hAnsi="宋体" w:cs="仿宋_GB2312"/>
        </w:rPr>
        <w:t>2%-3%</w:t>
      </w:r>
      <w:r>
        <w:rPr>
          <w:rFonts w:hint="eastAsia" w:ascii="宋体" w:hAnsi="宋体" w:cs="仿宋_GB2312"/>
        </w:rPr>
        <w:t>的价格扣除，用扣除后的价格参与评审。</w:t>
      </w:r>
    </w:p>
    <w:p>
      <w:pPr>
        <w:spacing w:line="360" w:lineRule="auto"/>
        <w:ind w:firstLine="200"/>
        <w:contextualSpacing/>
        <w:rPr>
          <w:rFonts w:ascii="宋体" w:cs="仿宋_GB2312"/>
        </w:rPr>
      </w:pPr>
      <w:r>
        <w:rPr>
          <w:rFonts w:ascii="宋体" w:hAnsi="宋体" w:cs="仿宋_GB2312"/>
        </w:rPr>
        <w:t>3</w:t>
      </w:r>
      <w:r>
        <w:rPr>
          <w:rFonts w:hint="eastAsia" w:ascii="宋体" w:hAnsi="宋体" w:cs="仿宋_GB2312"/>
        </w:rPr>
        <w:t>、联合体各方均为小型或微型企业的，联合体视同为小型、微型企业。组成联合体的大中型企业或者其他自然人、法人或其他组织，与小型、微型企业之间不得存在投资关系。</w:t>
      </w:r>
    </w:p>
    <w:p>
      <w:pPr>
        <w:spacing w:line="360" w:lineRule="auto"/>
        <w:ind w:firstLine="200"/>
        <w:contextualSpacing/>
        <w:rPr>
          <w:rFonts w:ascii="宋体" w:cs="仿宋_GB2312"/>
        </w:rPr>
      </w:pPr>
      <w:r>
        <w:rPr>
          <w:rFonts w:ascii="宋体" w:hAnsi="宋体" w:cs="仿宋_GB2312"/>
        </w:rPr>
        <w:t>4</w:t>
      </w:r>
      <w:r>
        <w:rPr>
          <w:rFonts w:hint="eastAsia" w:ascii="宋体" w:hAnsi="宋体" w:cs="仿宋_GB2312"/>
        </w:rPr>
        <w:t>、中小企业投标应提供《中小企业声明函》，如为联合投标的，联合体各方需分别填写《中小企业声明函》。</w:t>
      </w:r>
    </w:p>
    <w:p>
      <w:pPr>
        <w:spacing w:line="360" w:lineRule="auto"/>
        <w:ind w:firstLine="200"/>
        <w:contextualSpacing/>
        <w:rPr>
          <w:rFonts w:ascii="宋体" w:cs="仿宋_GB2312"/>
          <w:b/>
        </w:rPr>
      </w:pPr>
      <w:r>
        <w:rPr>
          <w:rFonts w:hint="eastAsia" w:ascii="宋体" w:hAnsi="宋体" w:cs="仿宋_GB2312"/>
          <w:b/>
        </w:rPr>
        <w:t>三、支持监狱企业发展</w:t>
      </w:r>
    </w:p>
    <w:p>
      <w:pPr>
        <w:spacing w:line="360" w:lineRule="auto"/>
        <w:ind w:firstLine="200"/>
        <w:contextualSpacing/>
        <w:rPr>
          <w:rFonts w:ascii="宋体" w:cs="仿宋_GB2312"/>
        </w:rPr>
      </w:pPr>
      <w:r>
        <w:rPr>
          <w:rFonts w:hint="eastAsia" w:ascii="宋体" w:hAnsi="宋体" w:cs="仿宋_GB2312"/>
        </w:rPr>
        <w:t>按照财政部、司法部发布的《关于政府采购支持监狱企业发展有关问题的通知》（</w:t>
      </w:r>
      <w:bookmarkStart w:id="0" w:name="OLE_LINK6"/>
      <w:r>
        <w:rPr>
          <w:rFonts w:hint="eastAsia" w:ascii="宋体" w:hAnsi="宋体" w:cs="仿宋_GB2312"/>
        </w:rPr>
        <w:t>财库</w:t>
      </w:r>
      <w:r>
        <w:rPr>
          <w:rFonts w:ascii="宋体" w:hAnsi="宋体" w:cs="仿宋_GB2312"/>
        </w:rPr>
        <w:t>[2014]68</w:t>
      </w:r>
      <w:r>
        <w:rPr>
          <w:rFonts w:hint="eastAsia" w:ascii="宋体" w:hAnsi="宋体" w:cs="仿宋_GB2312"/>
        </w:rPr>
        <w:t>号</w:t>
      </w:r>
      <w:bookmarkEnd w:id="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spacing w:line="360" w:lineRule="auto"/>
        <w:ind w:firstLine="200"/>
        <w:contextualSpacing/>
        <w:rPr>
          <w:rFonts w:ascii="宋体" w:cs="仿宋_GB2312"/>
          <w:b/>
        </w:rPr>
      </w:pPr>
      <w:r>
        <w:rPr>
          <w:rFonts w:hint="eastAsia" w:ascii="宋体" w:hAnsi="宋体" w:cs="仿宋_GB2312"/>
          <w:b/>
        </w:rPr>
        <w:t>四、促进残疾人就业</w:t>
      </w:r>
    </w:p>
    <w:p>
      <w:pPr>
        <w:pStyle w:val="14"/>
        <w:spacing w:line="360" w:lineRule="auto"/>
        <w:ind w:firstLine="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、按照财政部、民政部、中国残疾人联合会和残疾人发布的《三部门联合发布关于促进残疾人就业政府采购政策的通知》（财库</w:t>
      </w:r>
      <w:r>
        <w:rPr>
          <w:rFonts w:ascii="宋体" w:hAnsi="宋体" w:cs="仿宋_GB2312"/>
          <w:sz w:val="21"/>
          <w:szCs w:val="21"/>
        </w:rPr>
        <w:t>[2017]141</w:t>
      </w:r>
      <w:r>
        <w:rPr>
          <w:rFonts w:hint="eastAsia" w:ascii="宋体" w:hAnsi="宋体" w:cs="仿宋_GB2312"/>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200"/>
        <w:contextualSpacing/>
        <w:rPr>
          <w:rFonts w:ascii="宋体" w:cs="仿宋_GB2312"/>
          <w:sz w:val="21"/>
          <w:szCs w:val="21"/>
        </w:rPr>
      </w:pPr>
      <w:r>
        <w:rPr>
          <w:rFonts w:ascii="宋体" w:hAnsi="宋体" w:cs="仿宋_GB2312"/>
          <w:sz w:val="21"/>
          <w:szCs w:val="21"/>
        </w:rPr>
        <w:t>2</w:t>
      </w:r>
      <w:r>
        <w:rPr>
          <w:rFonts w:hint="eastAsia" w:ascii="宋体" w:hAnsi="宋体" w:cs="仿宋_GB2312"/>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200"/>
        <w:contextualSpacing/>
        <w:rPr>
          <w:rFonts w:ascii="宋体" w:cs="仿宋_GB2312"/>
        </w:rPr>
      </w:pPr>
      <w:r>
        <w:rPr>
          <w:rFonts w:ascii="宋体" w:hAnsi="宋体" w:cs="仿宋_GB2312"/>
          <w:sz w:val="21"/>
          <w:szCs w:val="21"/>
        </w:rPr>
        <w:t>3</w:t>
      </w:r>
      <w:r>
        <w:rPr>
          <w:rFonts w:hint="eastAsia" w:ascii="宋体" w:hAnsi="宋体" w:cs="仿宋_GB2312"/>
          <w:sz w:val="21"/>
          <w:szCs w:val="21"/>
        </w:rPr>
        <w:t>、中标人为残疾人福利性单位的，招标人应当随中标结果同时公告其《残疾人福利性单位声明函》，接受社会监督。</w:t>
      </w:r>
    </w:p>
    <w:p>
      <w:pPr>
        <w:spacing w:line="360" w:lineRule="auto"/>
        <w:ind w:firstLine="200"/>
        <w:contextualSpacing/>
        <w:rPr>
          <w:rFonts w:ascii="宋体" w:cs="仿宋_GB2312"/>
          <w:b/>
        </w:rPr>
      </w:pPr>
      <w:r>
        <w:rPr>
          <w:rFonts w:hint="eastAsia" w:ascii="宋体" w:hAnsi="宋体" w:cs="仿宋_GB2312"/>
          <w:b/>
        </w:rPr>
        <w:t>五、支持脱贫攻坚（物业服务采购）</w:t>
      </w:r>
    </w:p>
    <w:p>
      <w:pPr>
        <w:spacing w:line="360" w:lineRule="auto"/>
        <w:ind w:firstLine="200"/>
        <w:contextualSpacing/>
        <w:rPr>
          <w:rFonts w:ascii="宋体" w:hAnsi="宋体" w:cs="仿宋_GB2312"/>
        </w:rPr>
      </w:pPr>
      <w:r>
        <w:rPr>
          <w:rFonts w:ascii="宋体" w:hAnsi="宋体" w:cs="仿宋_GB2312"/>
        </w:rPr>
        <w:t>1</w:t>
      </w:r>
      <w:r>
        <w:rPr>
          <w:rFonts w:hint="eastAsia" w:ascii="宋体" w:hAnsi="宋体" w:cs="仿宋_GB2312"/>
        </w:rPr>
        <w:t>、根据《财政部国务院扶贫办关于运用政府采购政策支持脱贫攻坚的通知》财库〔</w:t>
      </w:r>
      <w:r>
        <w:rPr>
          <w:rFonts w:ascii="宋体" w:hAnsi="宋体" w:cs="仿宋_GB2312"/>
        </w:rPr>
        <w:t>2019</w:t>
      </w:r>
      <w:r>
        <w:rPr>
          <w:rFonts w:hint="eastAsia" w:ascii="宋体" w:hAnsi="宋体" w:cs="仿宋_GB2312"/>
        </w:rPr>
        <w:t>〕</w:t>
      </w:r>
      <w:r>
        <w:rPr>
          <w:rFonts w:ascii="宋体" w:hAnsi="宋体" w:cs="仿宋_GB2312"/>
        </w:rPr>
        <w:t>27</w:t>
      </w:r>
      <w:r>
        <w:rPr>
          <w:rFonts w:hint="eastAsia" w:ascii="宋体" w:hAnsi="宋体" w:cs="仿宋_GB2312"/>
        </w:rPr>
        <w:t>号有关要求，鼓励优先采购聘用建档立卡贫困人员物业公司提供的物业服务。各级预算单位使用财政性资金采购物业服务的，有条件的应当优先采购注册地在</w:t>
      </w:r>
      <w:r>
        <w:rPr>
          <w:rFonts w:ascii="宋体" w:hAnsi="宋体" w:cs="仿宋_GB2312"/>
        </w:rPr>
        <w:t>832</w:t>
      </w:r>
      <w:r>
        <w:rPr>
          <w:rFonts w:hint="eastAsia" w:ascii="宋体" w:hAnsi="宋体" w:cs="仿宋_GB2312"/>
        </w:rPr>
        <w:t>个国家级贫困县域内，且聘用建档立卡贫困人员物业公司提供的物业服务。</w:t>
      </w:r>
    </w:p>
    <w:p>
      <w:pPr>
        <w:spacing w:line="360" w:lineRule="auto"/>
        <w:ind w:firstLine="200"/>
        <w:contextualSpacing/>
        <w:rPr>
          <w:rFonts w:ascii="宋体" w:hAnsi="宋体" w:cs="仿宋_GB2312"/>
        </w:rPr>
      </w:pPr>
      <w:r>
        <w:rPr>
          <w:rFonts w:hint="eastAsia" w:ascii="宋体" w:hAnsi="宋体" w:cs="仿宋_GB2312"/>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仿宋_GB2312" w:asciiTheme="minorEastAsia" w:hAnsiTheme="minorEastAsia" w:eastAsiaTheme="majorEastAsia"/>
          <w:lang w:val="zh-CN" w:eastAsia="zh-CN"/>
        </w:rPr>
      </w:pPr>
      <w:r>
        <w:rPr>
          <w:rFonts w:hint="eastAsia" w:cs="宋体" w:asciiTheme="majorEastAsia" w:hAnsiTheme="majorEastAsia" w:eastAsiaTheme="majorEastAsia"/>
          <w:b/>
          <w:kern w:val="0"/>
          <w:sz w:val="32"/>
          <w:szCs w:val="32"/>
        </w:rPr>
        <w:t>第六章 资格审查与评</w:t>
      </w:r>
      <w:r>
        <w:rPr>
          <w:rFonts w:hint="eastAsia" w:cs="宋体" w:asciiTheme="majorEastAsia" w:hAnsiTheme="majorEastAsia" w:eastAsiaTheme="majorEastAsia"/>
          <w:b/>
          <w:kern w:val="0"/>
          <w:sz w:val="32"/>
          <w:szCs w:val="32"/>
          <w:lang w:val="en-US" w:eastAsia="zh-CN"/>
        </w:rPr>
        <w:t>审</w:t>
      </w: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法人或者其他组织的营业执照、资质证等证明文件，自然人的身份证明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color w:val="FF0000"/>
                <w:szCs w:val="21"/>
              </w:rPr>
            </w:pPr>
            <w:r>
              <w:rPr>
                <w:rFonts w:hint="eastAsia" w:cs="仿宋_GB2312" w:asciiTheme="minorEastAsia" w:hAnsiTheme="minorEastAsia" w:eastAsiaTheme="minorEastAsia"/>
                <w:sz w:val="21"/>
                <w:szCs w:val="21"/>
                <w:shd w:val="clear" w:color="auto" w:fill="FFFFFF"/>
                <w:lang w:val="zh-CN"/>
              </w:rPr>
              <w:t>资质证书</w:t>
            </w:r>
          </w:p>
        </w:tc>
        <w:tc>
          <w:tcPr>
            <w:tcW w:w="5954" w:type="dxa"/>
          </w:tcPr>
          <w:p>
            <w:pPr>
              <w:spacing w:line="360" w:lineRule="auto"/>
              <w:rPr>
                <w:rFonts w:ascii="Times New Roman" w:hAnsi="Times New Roman" w:cs="宋体"/>
                <w:color w:val="FF0000"/>
                <w:szCs w:val="21"/>
              </w:rPr>
            </w:pPr>
            <w:r>
              <w:rPr>
                <w:rFonts w:hint="eastAsia" w:cs="仿宋_GB2312" w:asciiTheme="minorEastAsia" w:hAnsiTheme="minorEastAsia" w:eastAsiaTheme="minorEastAsia"/>
                <w:sz w:val="21"/>
                <w:szCs w:val="21"/>
                <w:shd w:val="clear" w:color="auto" w:fill="FFFFFF"/>
                <w:lang w:val="zh-CN"/>
              </w:rPr>
              <w:t>投标人须具备国家建设行政主管部门颁发的工程勘察（岩土工程）专业</w:t>
            </w:r>
            <w:r>
              <w:rPr>
                <w:rFonts w:hint="eastAsia" w:cs="仿宋_GB2312" w:asciiTheme="minorEastAsia" w:hAnsiTheme="minorEastAsia"/>
                <w:sz w:val="21"/>
                <w:szCs w:val="21"/>
                <w:shd w:val="clear" w:color="auto" w:fill="FFFFFF"/>
                <w:lang w:val="zh-CN"/>
              </w:rPr>
              <w:t>乙</w:t>
            </w:r>
            <w:r>
              <w:rPr>
                <w:rFonts w:hint="eastAsia" w:cs="仿宋_GB2312" w:asciiTheme="minorEastAsia" w:hAnsiTheme="minorEastAsia" w:eastAsiaTheme="minorEastAsia"/>
                <w:sz w:val="21"/>
                <w:szCs w:val="21"/>
                <w:shd w:val="clear" w:color="auto" w:fill="FFFFFF"/>
                <w:lang w:val="zh-CN"/>
              </w:rPr>
              <w:t>级及以上企业资质或</w:t>
            </w:r>
            <w:r>
              <w:rPr>
                <w:rFonts w:hint="eastAsia" w:cs="仿宋_GB2312" w:asciiTheme="minorEastAsia" w:hAnsiTheme="minorEastAsia" w:eastAsiaTheme="minorEastAsia"/>
                <w:sz w:val="21"/>
                <w:szCs w:val="21"/>
                <w:shd w:val="clear" w:color="auto" w:fill="FFFFFF"/>
              </w:rPr>
              <w:t>工程勘察综合</w:t>
            </w:r>
            <w:r>
              <w:rPr>
                <w:rFonts w:hint="eastAsia" w:cs="仿宋_GB2312" w:asciiTheme="minorEastAsia" w:hAnsiTheme="minorEastAsia"/>
                <w:sz w:val="21"/>
                <w:szCs w:val="21"/>
                <w:shd w:val="clear" w:color="auto" w:fill="FFFFFF"/>
                <w:lang w:eastAsia="zh-CN"/>
              </w:rPr>
              <w:t>甲级</w:t>
            </w:r>
            <w:r>
              <w:rPr>
                <w:rFonts w:hint="eastAsia" w:cs="仿宋_GB2312" w:asciiTheme="minorEastAsia" w:hAnsiTheme="minorEastAsia" w:eastAsiaTheme="minorEastAsia"/>
                <w:sz w:val="21"/>
                <w:szCs w:val="21"/>
                <w:shd w:val="clear" w:color="auto" w:fill="FFFFFF"/>
              </w:rPr>
              <w:t>资质</w:t>
            </w:r>
            <w:r>
              <w:rPr>
                <w:rFonts w:hint="eastAsia" w:cs="仿宋_GB2312" w:asciiTheme="minorEastAsia" w:hAnsiTheme="minorEastAsia" w:eastAsiaTheme="minorEastAsia"/>
                <w:sz w:val="21"/>
                <w:szCs w:val="21"/>
                <w:shd w:val="clear" w:color="auto" w:fill="FFFFFF"/>
                <w:lang w:val="zh-CN"/>
              </w:rPr>
              <w:t>和建筑行业（建筑工程）设计丙级及以上企业资质或工程设计综合</w:t>
            </w:r>
            <w:r>
              <w:rPr>
                <w:rFonts w:hint="eastAsia" w:cs="仿宋_GB2312" w:asciiTheme="minorEastAsia" w:hAnsiTheme="minorEastAsia"/>
                <w:sz w:val="21"/>
                <w:szCs w:val="21"/>
                <w:shd w:val="clear" w:color="auto" w:fill="FFFFFF"/>
                <w:lang w:val="zh-CN"/>
              </w:rPr>
              <w:t>甲级</w:t>
            </w:r>
            <w:r>
              <w:rPr>
                <w:rFonts w:hint="eastAsia" w:cs="仿宋_GB2312" w:asciiTheme="minorEastAsia" w:hAnsiTheme="minorEastAsia" w:eastAsiaTheme="minorEastAsia"/>
                <w:sz w:val="21"/>
                <w:szCs w:val="21"/>
                <w:shd w:val="clear" w:color="auto" w:fill="FFFFFF"/>
                <w:lang w:val="zh-CN"/>
              </w:rPr>
              <w:t>资质并在人员、设备、资金等方面具备相应勘察、设计能力。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pPr>
            <w:r>
              <w:rPr>
                <w:rFonts w:hint="eastAsia"/>
              </w:rPr>
              <w:t>供应商提供参加本次政府采购项目投标截止时间前六个月内任意一个月缴纳社会保险凭据。（依法不需要缴纳社会保障资金的供应商，应提供相应文件证明依法不需要缴纳社会保障资金）</w:t>
            </w:r>
          </w:p>
          <w:p>
            <w:pPr>
              <w:pStyle w:val="3"/>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spacing w:line="360" w:lineRule="auto"/>
              <w:rPr>
                <w:rFonts w:asciiTheme="minorEastAsia" w:hAnsiTheme="minorEastAsia"/>
                <w:bCs/>
                <w:szCs w:val="21"/>
              </w:rPr>
            </w:pP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③“中国社会组织公共服务平台”网站（www.chinanpo.gov.cn）（2）截止时间：同投标截止时间；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bidi w:val="0"/>
              <w:rPr>
                <w:rFonts w:asciiTheme="minorEastAsia" w:hAnsiTheme="minorEastAsia"/>
                <w:b/>
                <w:bCs/>
                <w:szCs w:val="21"/>
              </w:rPr>
            </w:pPr>
            <w:r>
              <w:rPr>
                <w:rFonts w:hint="eastAsia"/>
              </w:rPr>
              <w:t>（4）信用信息的使用原则：经谈判小组确认认定的被列入失信被执行人、重大税收违法案件当事人名单、政府采购严重违法失信行为记录名单</w:t>
            </w:r>
            <w:r>
              <w:rPr>
                <w:rFonts w:hint="eastAsia"/>
                <w:lang w:eastAsia="zh-CN"/>
              </w:rPr>
              <w:t>、</w:t>
            </w:r>
            <w:r>
              <w:rPr>
                <w:rFonts w:hint="eastAsia"/>
              </w:rPr>
              <w:t>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cstheme="minorBidi"/>
                <w:b/>
                <w:bCs/>
                <w:kern w:val="2"/>
                <w:sz w:val="21"/>
                <w:szCs w:val="21"/>
                <w:lang w:val="en-US" w:eastAsia="zh-CN" w:bidi="ar-SA"/>
              </w:rPr>
            </w:pPr>
            <w:r>
              <w:rPr>
                <w:rFonts w:hint="eastAsia" w:asciiTheme="minorEastAsia" w:hAnsiTheme="minorEastAsia"/>
                <w:b/>
                <w:szCs w:val="21"/>
              </w:rPr>
              <w:t>10</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szCs w:val="21"/>
                <w:lang w:val="en-US" w:eastAsia="zh-CN"/>
              </w:rPr>
              <w:t>谈判</w:t>
            </w:r>
            <w:r>
              <w:rPr>
                <w:rFonts w:hint="eastAsia" w:asciiTheme="minorEastAsia" w:hAnsiTheme="minorEastAsia"/>
                <w:b/>
                <w:szCs w:val="21"/>
              </w:rPr>
              <w:t>保证金</w:t>
            </w:r>
          </w:p>
        </w:tc>
        <w:tc>
          <w:tcPr>
            <w:tcW w:w="5954" w:type="dxa"/>
            <w:vAlign w:val="center"/>
          </w:tcPr>
          <w:p>
            <w:pPr>
              <w:bidi w:val="0"/>
              <w:rPr>
                <w:rFonts w:hint="eastAsia"/>
              </w:rPr>
            </w:pPr>
            <w:r>
              <w:rPr>
                <w:rFonts w:hint="eastAsia"/>
                <w:lang w:val="zh-CN"/>
              </w:rPr>
              <w:t>按照河南省《关于优化政府采购营商环境有关问题的通知》（豫财购（2019）4号文）的要求，不收取</w:t>
            </w:r>
            <w:r>
              <w:rPr>
                <w:rFonts w:hint="eastAsia"/>
                <w:lang w:val="en-US" w:eastAsia="zh-CN"/>
              </w:rPr>
              <w:t>谈判</w:t>
            </w:r>
            <w:r>
              <w:rPr>
                <w:rFonts w:hint="eastAsia"/>
                <w:lang w:val="zh-CN"/>
              </w:rPr>
              <w:t>保证金。</w:t>
            </w:r>
            <w:r>
              <w:rPr>
                <w:rFonts w:hint="eastAsia"/>
                <w:lang w:val="zh-CN" w:eastAsia="zh-CN"/>
              </w:rPr>
              <w:t>由投标人参照</w:t>
            </w:r>
            <w:r>
              <w:rPr>
                <w:rFonts w:hint="eastAsia"/>
                <w:lang w:val="zh-CN"/>
              </w:rPr>
              <w:t>采购文件第八章格式</w:t>
            </w:r>
            <w:r>
              <w:rPr>
                <w:rFonts w:hint="eastAsia"/>
                <w:lang w:val="zh-CN" w:eastAsia="zh-CN"/>
              </w:rPr>
              <w:t>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eastAsiaTheme="minorEastAsia" w:cstheme="minorBidi"/>
                <w:b/>
                <w:kern w:val="2"/>
                <w:sz w:val="21"/>
                <w:szCs w:val="21"/>
                <w:lang w:val="en-US" w:eastAsia="zh-CN" w:bidi="ar-SA"/>
              </w:rPr>
            </w:pPr>
            <w:r>
              <w:rPr>
                <w:rFonts w:hint="eastAsia" w:asciiTheme="minorEastAsia" w:hAnsiTheme="minorEastAsia"/>
                <w:b/>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bidi w:val="0"/>
            </w:pPr>
            <w:r>
              <w:rPr>
                <w:rFonts w:hint="eastAsia"/>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eastAsiaTheme="minorEastAsia" w:cstheme="minorBidi"/>
                <w:b/>
                <w:kern w:val="2"/>
                <w:sz w:val="21"/>
                <w:szCs w:val="21"/>
                <w:lang w:val="en-US" w:eastAsia="zh-CN" w:bidi="ar-SA"/>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eastAsiaTheme="minorEastAsia" w:cstheme="minorBidi"/>
                <w:b/>
                <w:kern w:val="2"/>
                <w:sz w:val="21"/>
                <w:szCs w:val="21"/>
                <w:lang w:val="en-US" w:eastAsia="zh-CN" w:bidi="ar-SA"/>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eastAsiaTheme="minorEastAsia" w:cstheme="minorBidi"/>
                <w:b/>
                <w:kern w:val="2"/>
                <w:sz w:val="21"/>
                <w:szCs w:val="21"/>
                <w:lang w:val="en-US" w:eastAsia="zh-CN" w:bidi="ar-SA"/>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bCs/>
          <w:sz w:val="21"/>
          <w:szCs w:val="21"/>
          <w:lang w:val="zh-CN"/>
        </w:rPr>
      </w:pPr>
      <w:r>
        <w:rPr>
          <w:rFonts w:hint="eastAsia" w:cs="仿宋_GB2312" w:asciiTheme="minorEastAsia" w:hAnsiTheme="minorEastAsia" w:eastAsiaTheme="minorEastAsia"/>
          <w:b/>
          <w:bCs/>
          <w:sz w:val="21"/>
          <w:szCs w:val="21"/>
          <w:lang w:val="zh-CN"/>
        </w:rPr>
        <w:t>（一）评审方法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bCs/>
          <w:sz w:val="21"/>
          <w:szCs w:val="21"/>
          <w:lang w:val="zh-CN"/>
        </w:rPr>
      </w:pPr>
      <w:r>
        <w:rPr>
          <w:rFonts w:hint="eastAsia" w:cs="仿宋_GB2312" w:asciiTheme="minorEastAsia" w:hAnsiTheme="minorEastAsia" w:eastAsiaTheme="minorEastAsia"/>
          <w:b/>
          <w:bCs/>
          <w:sz w:val="21"/>
          <w:szCs w:val="21"/>
          <w:lang w:val="zh-CN"/>
        </w:rPr>
        <w:t>（二）评标委员会负责具体评标事务，并独立履行下列职责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1、审查、评价投标文件是否符合招标文件的商务、技术等实质性要求；</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评标委员会对符合资格的供应商的投标文件进行符合性审查，以确定其是否满足招标文件的商务、技术等实质性要求。</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注：符合性审查中所涉及到的证书及材料，均应在电子投标文件中提供原件扫描件（或图片）。</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2、要求供应商对谈判响应文件有关事项作出澄清或者说明；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对于投标文件中含义不明确、同类问题表述不一致或者有明显文字和计算错误的内容，评标委员会应当以书面形式要求供应商作出必要的澄清、说明或者补正。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供应商的澄清、说明或者补正应当采用书面形式，并加盖公章，或者由法定代表人或其授权的代表签字。供应商的澄清、说明或者补正不得超出投标文件的范围或者改变投标文件的实质性内容。</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rPr>
        <w:t>三</w:t>
      </w:r>
      <w:r>
        <w:rPr>
          <w:rFonts w:hint="eastAsia" w:cs="仿宋_GB2312" w:asciiTheme="minorEastAsia" w:hAnsiTheme="minorEastAsia" w:eastAsiaTheme="minorEastAsia"/>
          <w:b/>
          <w:sz w:val="21"/>
          <w:szCs w:val="21"/>
          <w:lang w:val="zh-CN"/>
        </w:rPr>
        <w:t>）落实政府采购政策及强制性认证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评审价格＝响应最终报价×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utoSpaceDE w:val="0"/>
        <w:autoSpaceDN w:val="0"/>
        <w:adjustRightInd w:val="0"/>
        <w:spacing w:line="360" w:lineRule="auto"/>
        <w:contextualSpacing/>
        <w:rPr>
          <w:rFonts w:ascii="ˎ̥" w:hAnsi="ˎ̥"/>
        </w:rPr>
      </w:pPr>
      <w:r>
        <w:rPr>
          <w:rFonts w:hint="eastAsia" w:ascii="楷体" w:hAnsi="楷体" w:eastAsia="楷体" w:cs="仿宋_GB2312"/>
          <w:sz w:val="24"/>
          <w:szCs w:val="24"/>
          <w:lang w:val="zh-CN"/>
        </w:rPr>
        <w:t>注：按照《关于推进全流程电子化交易和在线监管工作有关问题的通知》（许公管办[2019]3号）规定：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评审专家应严格按照要求查看“硬件特征码” 相关信息并进行评审，在评审报告中显示“不同供应商电子响应文件制作硬件特征码”是否均相同的分析及判定结果。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1"/>
        <w:spacing w:before="75" w:after="75" w:line="360" w:lineRule="auto"/>
        <w:ind w:firstLine="482"/>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8、履约</w:t>
      </w:r>
      <w:r>
        <w:rPr>
          <w:rFonts w:hint="eastAsia" w:asciiTheme="minorEastAsia" w:hAnsiTheme="minorEastAsia" w:eastAsiaTheme="minorEastAsia"/>
          <w:sz w:val="21"/>
          <w:szCs w:val="21"/>
          <w:lang w:val="en-US" w:eastAsia="zh-CN"/>
        </w:rPr>
        <w:t>担保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rPr>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en-US" w:eastAsia="zh-CN"/>
        </w:rPr>
        <w:t>一</w:t>
      </w:r>
      <w:r>
        <w:rPr>
          <w:rFonts w:hint="eastAsia" w:cs="黑体" w:asciiTheme="minorEastAsia" w:hAnsiTheme="minorEastAsia" w:eastAsiaTheme="minorEastAsia"/>
          <w:color w:val="auto"/>
          <w:kern w:val="2"/>
          <w:sz w:val="28"/>
          <w:szCs w:val="28"/>
          <w:lang w:val="zh-CN"/>
        </w:rPr>
        <w:t>、投标人应答索引表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宋体" w:hAnsi="宋体"/>
          <w:b/>
          <w:snapToGrid w:val="0"/>
          <w:kern w:val="0"/>
          <w:sz w:val="36"/>
          <w:szCs w:val="36"/>
        </w:rPr>
      </w:pPr>
      <w:r>
        <w:rPr>
          <w:rFonts w:hint="eastAsia" w:asciiTheme="majorEastAsia" w:hAnsiTheme="majorEastAsia" w:eastAsiaTheme="majorEastAsia"/>
          <w:b/>
          <w:snapToGrid w:val="0"/>
          <w:kern w:val="0"/>
          <w:sz w:val="28"/>
          <w:szCs w:val="28"/>
        </w:rPr>
        <w:t>二、谈判响应函</w:t>
      </w:r>
    </w:p>
    <w:p>
      <w:pPr>
        <w:pStyle w:val="21"/>
        <w:widowControl/>
        <w:spacing w:before="100" w:beforeAutospacing="1" w:after="100"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根据贵方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（项目名称、项目编号）采购的采购公告及谈判邀请，</w:t>
      </w:r>
    </w:p>
    <w:p>
      <w:pPr>
        <w:pStyle w:val="21"/>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（姓名和职务）被正式授权并代表供应商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（供应商名称、地址）提交。</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我方确认收到贵方提供的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（项目名称、项目编号）采购文件的全部内容。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作为供应商正式授权</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(授权代表全名, 职务)代表我方全权处理有关本投标的一切事宜。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在此提交的响应文件，正本一份，副本</w:t>
      </w:r>
      <w:r>
        <w:rPr>
          <w:rFonts w:hint="eastAsia" w:asciiTheme="minorEastAsia" w:hAnsiTheme="minorEastAsia" w:eastAsiaTheme="minorEastAsia" w:cstheme="minorEastAsia"/>
          <w:sz w:val="28"/>
          <w:szCs w:val="28"/>
          <w:u w:val="single"/>
        </w:rPr>
        <w:t>一</w:t>
      </w:r>
      <w:r>
        <w:rPr>
          <w:rFonts w:hint="eastAsia" w:asciiTheme="minorEastAsia" w:hAnsiTheme="minorEastAsia" w:eastAsiaTheme="minorEastAsia" w:cstheme="minorEastAsia"/>
          <w:sz w:val="28"/>
          <w:szCs w:val="28"/>
        </w:rPr>
        <w:t>份, 电子版文件</w:t>
      </w:r>
      <w:r>
        <w:rPr>
          <w:rFonts w:hint="eastAsia" w:asciiTheme="minorEastAsia" w:hAnsiTheme="minorEastAsia" w:eastAsiaTheme="minorEastAsia" w:cstheme="minorEastAsia"/>
          <w:sz w:val="28"/>
          <w:szCs w:val="28"/>
          <w:u w:val="single"/>
        </w:rPr>
        <w:t>一</w:t>
      </w:r>
      <w:r>
        <w:rPr>
          <w:rFonts w:hint="eastAsia" w:asciiTheme="minorEastAsia" w:hAnsiTheme="minorEastAsia" w:eastAsiaTheme="minorEastAsia" w:cstheme="minorEastAsia"/>
          <w:sz w:val="28"/>
          <w:szCs w:val="28"/>
        </w:rPr>
        <w:t>份。</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我方已完全明白采购文件的所有条款要求，并申明如下：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一、按采购文件提供的全部货物与相关服务的投标总价大</w:t>
      </w:r>
      <w:r>
        <w:rPr>
          <w:rFonts w:hint="eastAsia" w:asciiTheme="minorEastAsia" w:hAnsiTheme="minorEastAsia" w:eastAsiaTheme="minorEastAsia" w:cstheme="minorEastAsia"/>
          <w:sz w:val="28"/>
          <w:szCs w:val="28"/>
          <w:u w:val="single"/>
        </w:rPr>
        <w:t xml:space="preserve">写   </w:t>
      </w:r>
      <w:r>
        <w:rPr>
          <w:rFonts w:hint="eastAsia" w:asciiTheme="minorEastAsia" w:hAnsiTheme="minorEastAsia" w:eastAsiaTheme="minorEastAsia" w:cstheme="minorEastAsia"/>
          <w:sz w:val="28"/>
          <w:szCs w:val="28"/>
        </w:rPr>
        <w:t>,小写</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二、本响应文件的有效期为投标截止时间起</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三、我方明白并同意，在规定的开标日之后，投标有效期之内撤销投标的，将承担相应责任。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四、我方同意按照贵方可能提出的要求而提供与投标有关的任何其它数据、信息或资料。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五、我方理解贵方不一定接受最低投标价或任何贵方可能收到的投标。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六、我方如果成交，将保证履行采购文件及其澄清、修改文件（如果有）中的全部责任和义务，按质、按量、按期完成《项目需求》及《合同书》中的全部任务。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九、我方具备《政府采购法》第二十二条规定的条件；承诺如下：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（1）具有独立承担民事责任能力的在中华人民共和国境内注册的法人或其他组织或自然人，有效的营业执照（或事业法人登记证或身份证等相关证明）。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（2）我方已依法缴纳了各项税费及社会保险费用，如有需要，可随时向采购人提供近六个月内的相关缴费证明，以便核查。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（3）我方已依法建立健全的财务会计制度，如有需要，可随时向采购人提供相关证明材料，以便核查。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（4）参加政府采购活动前三年内，在经营活动中没有重大违法记录。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（5）符合法律、行政法规规定的其他条件。</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以上内容如有虚假或与事实不符的，评审委员会可将我方做无效投标处理，我方愿意承担相应的法律责任。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十、我方具备履行合同所必需的设备和专业技术能力。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十一、我方对在本函及响应文件中所作的所有承诺承担法律责任。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所有与本招标有关的一切正式往来请寄：</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邮政编码：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传  真：</w:t>
      </w:r>
      <w:r>
        <w:rPr>
          <w:rFonts w:hint="eastAsia" w:asciiTheme="minorEastAsia" w:hAnsiTheme="minorEastAsia" w:eastAsiaTheme="minorEastAsia" w:cstheme="minorEastAsia"/>
          <w:sz w:val="28"/>
          <w:szCs w:val="28"/>
          <w:u w:val="single"/>
        </w:rPr>
        <w:t xml:space="preserve">    </w:t>
      </w:r>
    </w:p>
    <w:p>
      <w:pPr>
        <w:pStyle w:val="21"/>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供应商代表姓名：</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职    务：</w:t>
      </w:r>
      <w:r>
        <w:rPr>
          <w:rFonts w:hint="eastAsia" w:asciiTheme="minorEastAsia" w:hAnsiTheme="minorEastAsia" w:eastAsiaTheme="minorEastAsia" w:cstheme="minorEastAsia"/>
          <w:sz w:val="28"/>
          <w:szCs w:val="28"/>
          <w:u w:val="single"/>
        </w:rPr>
        <w:t xml:space="preserve">     </w:t>
      </w:r>
    </w:p>
    <w:p>
      <w:pPr>
        <w:pStyle w:val="21"/>
        <w:widowControl/>
        <w:spacing w:before="100" w:beforeAutospacing="1" w:after="100"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供应商法定代表人（或法定代表人授权代表）签字：</w:t>
      </w:r>
      <w:r>
        <w:rPr>
          <w:rFonts w:hint="eastAsia" w:asciiTheme="minorEastAsia" w:hAnsiTheme="minorEastAsia" w:eastAsiaTheme="minorEastAsia" w:cstheme="minorEastAsia"/>
          <w:sz w:val="28"/>
          <w:szCs w:val="28"/>
          <w:u w:val="single"/>
        </w:rPr>
        <w:t xml:space="preserve">      </w:t>
      </w:r>
    </w:p>
    <w:p>
      <w:pPr>
        <w:pStyle w:val="21"/>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供应商名称（盖章）：</w:t>
      </w:r>
      <w:r>
        <w:rPr>
          <w:rFonts w:hint="eastAsia" w:asciiTheme="minorEastAsia" w:hAnsiTheme="minorEastAsia" w:eastAsiaTheme="minorEastAsia" w:cstheme="minorEastAsia"/>
          <w:sz w:val="28"/>
          <w:szCs w:val="28"/>
          <w:u w:val="single"/>
        </w:rPr>
        <w:t xml:space="preserve">      </w:t>
      </w:r>
    </w:p>
    <w:p>
      <w:pPr>
        <w:pStyle w:val="21"/>
        <w:widowControl/>
        <w:spacing w:beforeAutospacing="1"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7"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pStyle w:val="3"/>
      </w:pPr>
    </w:p>
    <w:p>
      <w:pPr>
        <w:pStyle w:val="3"/>
      </w:pPr>
    </w:p>
    <w:p>
      <w:pPr>
        <w:pStyle w:val="3"/>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157" w:beforeLines="50" w:after="157" w:afterLines="50"/>
        <w:jc w:val="center"/>
        <w:rPr>
          <w:rFonts w:ascii="宋体" w:hAnsi="宋体" w:cs="Arial"/>
          <w:kern w:val="0"/>
          <w:sz w:val="28"/>
          <w:szCs w:val="28"/>
        </w:rPr>
      </w:pPr>
      <w:r>
        <w:rPr>
          <w:rFonts w:hint="eastAsia" w:ascii="宋体" w:hAnsi="宋体" w:cs="Arial"/>
          <w:kern w:val="0"/>
          <w:sz w:val="28"/>
          <w:szCs w:val="28"/>
        </w:rPr>
        <w:t>声　   明</w:t>
      </w:r>
    </w:p>
    <w:p>
      <w:pPr>
        <w:spacing w:before="157" w:beforeLines="50" w:after="157"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7" w:beforeLines="50" w:after="157"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7" w:beforeLines="50" w:after="157"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7" w:beforeLines="50" w:after="157" w:afterLines="50" w:line="360" w:lineRule="auto"/>
        <w:ind w:firstLine="495" w:firstLineChars="236"/>
        <w:rPr>
          <w:rFonts w:cs="宋体" w:asciiTheme="minorEastAsia" w:hAnsiTheme="minorEastAsia"/>
          <w:szCs w:val="21"/>
          <w:lang w:val="zh-CN"/>
        </w:rPr>
      </w:pPr>
    </w:p>
    <w:p>
      <w:pPr>
        <w:spacing w:before="157" w:beforeLines="50" w:after="157"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7" w:beforeLines="50" w:after="157"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7" w:beforeLines="50" w:after="157" w:afterLines="50" w:line="360" w:lineRule="auto"/>
        <w:ind w:right="420" w:firstLine="5486" w:firstLineChars="2286"/>
        <w:rPr>
          <w:rFonts w:cs="宋体" w:asciiTheme="minorEastAsia" w:hAnsiTheme="minorEastAsia"/>
          <w:sz w:val="24"/>
          <w:szCs w:val="24"/>
          <w:lang w:val="zh-CN"/>
        </w:rPr>
      </w:pPr>
    </w:p>
    <w:p>
      <w:pPr>
        <w:spacing w:before="157" w:beforeLines="50" w:after="157" w:afterLines="50" w:line="360" w:lineRule="auto"/>
        <w:ind w:right="420" w:firstLine="5486" w:firstLineChars="2286"/>
        <w:rPr>
          <w:rFonts w:cs="宋体" w:asciiTheme="minorEastAsia" w:hAnsiTheme="minorEastAsia"/>
          <w:sz w:val="24"/>
          <w:szCs w:val="24"/>
          <w:lang w:val="zh-CN"/>
        </w:rPr>
      </w:pPr>
    </w:p>
    <w:p>
      <w:pPr>
        <w:spacing w:before="157" w:beforeLines="50" w:after="157"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pStyle w:val="2"/>
      </w:pPr>
    </w:p>
    <w:p>
      <w:pPr>
        <w:autoSpaceDE w:val="0"/>
        <w:autoSpaceDN w:val="0"/>
        <w:adjustRightInd w:val="0"/>
        <w:spacing w:line="360" w:lineRule="auto"/>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lang w:val="zh-CN"/>
        </w:rPr>
      </w:pPr>
      <w:r>
        <w:rPr>
          <w:rFonts w:hint="eastAsia" w:ascii="宋体" w:hAnsi="宋体"/>
          <w:b/>
          <w:bCs/>
          <w:sz w:val="24"/>
          <w:szCs w:val="24"/>
        </w:rPr>
        <w:t>3.5</w:t>
      </w:r>
      <w:r>
        <w:rPr>
          <w:rFonts w:hint="eastAsia" w:ascii="宋体" w:hAnsi="宋体"/>
          <w:b/>
          <w:bCs/>
          <w:sz w:val="24"/>
          <w:szCs w:val="24"/>
          <w:lang w:val="zh-CN"/>
        </w:rPr>
        <w:t>投标承诺函</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本企业郑重承诺：</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一、将遵循公开、公平、公正和诚实信用的原则参加</w:t>
      </w:r>
      <w:r>
        <w:rPr>
          <w:rFonts w:hint="eastAsia" w:cs="宋体" w:asciiTheme="minorEastAsia" w:hAnsiTheme="minorEastAsia"/>
          <w:szCs w:val="21"/>
        </w:rPr>
        <w:t>(</w:t>
      </w:r>
      <w:r>
        <w:rPr>
          <w:rFonts w:hint="eastAsia" w:cs="宋体" w:asciiTheme="minorEastAsia" w:hAnsiTheme="minorEastAsia"/>
          <w:szCs w:val="21"/>
          <w:lang w:val="zh-CN"/>
        </w:rPr>
        <w:t>具体政府采购项目名称）的投标</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二、本次投标所提供的一切材料都是真实、有效、合法的</w:t>
      </w:r>
      <w:r>
        <w:rPr>
          <w:rFonts w:hint="eastAsia" w:cs="宋体" w:asciiTheme="minorEastAsia" w:hAnsiTheme="minorEastAsia"/>
          <w:szCs w:val="21"/>
        </w:rPr>
        <w:t xml:space="preserve">; </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三、不与其他投标人相互串通投标报价，不排挤其他投标人的公平竞争，不损害采购人或其他投标人的合法权益</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四、不与采购人或集中采购机构串通投标，不损害国家利益、社会公共利益或者他人的合法权益</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五、不向采购人或者</w:t>
      </w:r>
      <w:r>
        <w:fldChar w:fldCharType="begin"/>
      </w:r>
      <w:r>
        <w:instrText xml:space="preserve"> HYPERLINK "http://www.cbi360.net/hyjd/1zt102.html" \t "https://www.cbi360.net/hyjd/20170619/_blank" </w:instrText>
      </w:r>
      <w:r>
        <w:fldChar w:fldCharType="separate"/>
      </w:r>
      <w:r>
        <w:rPr>
          <w:rFonts w:hint="eastAsia" w:cs="宋体" w:asciiTheme="minorEastAsia" w:hAnsiTheme="minorEastAsia"/>
          <w:szCs w:val="21"/>
        </w:rPr>
        <w:t>评标</w:t>
      </w:r>
      <w:r>
        <w:rPr>
          <w:rFonts w:hint="eastAsia" w:cs="宋体" w:asciiTheme="minorEastAsia" w:hAnsiTheme="minorEastAsia"/>
          <w:szCs w:val="21"/>
        </w:rPr>
        <w:fldChar w:fldCharType="end"/>
      </w:r>
      <w:r>
        <w:rPr>
          <w:rFonts w:hint="eastAsia" w:cs="宋体" w:asciiTheme="minorEastAsia" w:hAnsiTheme="minorEastAsia"/>
          <w:szCs w:val="21"/>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cs="宋体" w:asciiTheme="minorEastAsia" w:hAnsiTheme="minorEastAsia"/>
          <w:szCs w:val="21"/>
        </w:rPr>
        <w:t>中标</w:t>
      </w:r>
      <w:r>
        <w:rPr>
          <w:rFonts w:hint="eastAsia" w:cs="宋体" w:asciiTheme="minorEastAsia" w:hAnsiTheme="minorEastAsia"/>
          <w:szCs w:val="21"/>
        </w:rPr>
        <w:fldChar w:fldCharType="end"/>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六、不以他人名义投标或者以其他方式弄虚作假，骗取中标</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七、不扰乱长葛市政府采购市场秩序</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八、不在</w:t>
      </w:r>
      <w:r>
        <w:fldChar w:fldCharType="begin"/>
      </w:r>
      <w:r>
        <w:instrText xml:space="preserve"> HYPERLINK "http://www.cbi360.net/hyjd/1zt99.html" \t "https://www.cbi360.net/hyjd/20170619/_blank" </w:instrText>
      </w:r>
      <w:r>
        <w:fldChar w:fldCharType="separate"/>
      </w:r>
      <w:r>
        <w:rPr>
          <w:rFonts w:hint="eastAsia" w:cs="宋体" w:asciiTheme="minorEastAsia" w:hAnsiTheme="minorEastAsia"/>
          <w:szCs w:val="21"/>
        </w:rPr>
        <w:t>开标</w:t>
      </w:r>
      <w:r>
        <w:rPr>
          <w:rFonts w:hint="eastAsia" w:cs="宋体" w:asciiTheme="minorEastAsia" w:hAnsiTheme="minorEastAsia"/>
          <w:szCs w:val="21"/>
        </w:rPr>
        <w:fldChar w:fldCharType="end"/>
      </w:r>
      <w:r>
        <w:rPr>
          <w:rFonts w:hint="eastAsia" w:cs="宋体" w:asciiTheme="minorEastAsia" w:hAnsiTheme="minorEastAsia"/>
          <w:szCs w:val="21"/>
          <w:lang w:val="zh-CN"/>
        </w:rPr>
        <w:t>后进行虚假恶意投诉</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九、中标后不得将</w:t>
      </w:r>
      <w:r>
        <w:fldChar w:fldCharType="begin"/>
      </w:r>
      <w:r>
        <w:instrText xml:space="preserve"> HYPERLINK "http://www.cbi360.net/hyjd/1zt49.html" \t "https://www.cbi360.net/hyjd/20170619/_blank" </w:instrText>
      </w:r>
      <w:r>
        <w:fldChar w:fldCharType="separate"/>
      </w:r>
      <w:r>
        <w:rPr>
          <w:rFonts w:hint="eastAsia" w:cs="宋体" w:asciiTheme="minorEastAsia" w:hAnsiTheme="minorEastAsia"/>
          <w:szCs w:val="21"/>
        </w:rPr>
        <w:t>招标文件</w:t>
      </w:r>
      <w:r>
        <w:rPr>
          <w:rFonts w:hint="eastAsia" w:cs="宋体" w:asciiTheme="minorEastAsia" w:hAnsiTheme="minorEastAsia"/>
          <w:szCs w:val="21"/>
        </w:rPr>
        <w:fldChar w:fldCharType="end"/>
      </w:r>
      <w:r>
        <w:rPr>
          <w:rFonts w:hint="eastAsia" w:cs="宋体" w:asciiTheme="minorEastAsia" w:hAnsiTheme="minorEastAsia"/>
          <w:szCs w:val="21"/>
          <w:lang w:val="zh-CN"/>
        </w:rPr>
        <w:t>规定不予转包、分包的项目转包、分包于他人。</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7" w:beforeLines="50" w:after="157" w:afterLines="50" w:line="360" w:lineRule="auto"/>
        <w:ind w:firstLine="420" w:firstLineChars="200"/>
        <w:rPr>
          <w:rFonts w:cs="宋体" w:asciiTheme="minorEastAsia" w:hAnsiTheme="minorEastAsia"/>
          <w:szCs w:val="21"/>
        </w:rPr>
      </w:pP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法定代表人或者被委托人（签字</w:t>
      </w:r>
      <w:r>
        <w:rPr>
          <w:rFonts w:hint="eastAsia" w:cs="宋体" w:asciiTheme="minorEastAsia" w:hAnsiTheme="minorEastAsia"/>
          <w:szCs w:val="21"/>
        </w:rPr>
        <w:t>)</w:t>
      </w:r>
      <w:r>
        <w:rPr>
          <w:rFonts w:hint="eastAsia" w:cs="宋体" w:asciiTheme="minorEastAsia" w:hAnsiTheme="minorEastAsia"/>
          <w:szCs w:val="21"/>
          <w:lang w:val="zh-CN"/>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投标商名称</w:t>
      </w:r>
      <w:r>
        <w:rPr>
          <w:rFonts w:hint="eastAsia" w:cs="宋体" w:asciiTheme="minorEastAsia" w:hAnsiTheme="minorEastAsia"/>
          <w:szCs w:val="21"/>
        </w:rPr>
        <w:t>(</w:t>
      </w:r>
      <w:r>
        <w:rPr>
          <w:rFonts w:hint="eastAsia" w:cs="宋体" w:asciiTheme="minorEastAsia" w:hAnsiTheme="minorEastAsia"/>
          <w:szCs w:val="21"/>
          <w:lang w:val="zh-CN"/>
        </w:rPr>
        <w:t>盖章</w:t>
      </w:r>
      <w:r>
        <w:rPr>
          <w:rFonts w:hint="eastAsia" w:cs="宋体" w:asciiTheme="minorEastAsia" w:hAnsiTheme="minorEastAsia"/>
          <w:szCs w:val="21"/>
        </w:rPr>
        <w:t>)</w:t>
      </w:r>
      <w:r>
        <w:rPr>
          <w:rFonts w:hint="eastAsia" w:cs="宋体" w:asciiTheme="minorEastAsia" w:hAnsiTheme="minorEastAsia"/>
          <w:szCs w:val="21"/>
          <w:lang w:val="zh-CN"/>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年</w:t>
      </w:r>
      <w:r>
        <w:rPr>
          <w:rFonts w:hint="eastAsia" w:cs="宋体" w:asciiTheme="minorEastAsia" w:hAnsiTheme="minorEastAsia"/>
          <w:szCs w:val="21"/>
        </w:rPr>
        <w:t xml:space="preserve">  </w:t>
      </w:r>
      <w:r>
        <w:rPr>
          <w:rFonts w:hint="eastAsia" w:cs="宋体" w:asciiTheme="minorEastAsia" w:hAnsiTheme="minorEastAsia"/>
          <w:szCs w:val="21"/>
          <w:lang w:val="zh-CN"/>
        </w:rPr>
        <w:t>月</w:t>
      </w:r>
      <w:r>
        <w:rPr>
          <w:rFonts w:hint="eastAsia" w:cs="宋体" w:asciiTheme="minorEastAsia" w:hAnsiTheme="minorEastAsia"/>
          <w:szCs w:val="21"/>
        </w:rPr>
        <w:t xml:space="preserve">  </w:t>
      </w:r>
      <w:r>
        <w:rPr>
          <w:rFonts w:hint="eastAsia" w:cs="宋体" w:asciiTheme="minorEastAsia" w:hAnsiTheme="minorEastAsia"/>
          <w:szCs w:val="21"/>
          <w:lang w:val="zh-CN"/>
        </w:rPr>
        <w:t>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4.1分项报价表（货物类项目提供）</w:t>
      </w:r>
    </w:p>
    <w:p>
      <w:pPr>
        <w:spacing w:before="50" w:after="157"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技术规格偏离表（货物类项目提供）</w:t>
      </w:r>
    </w:p>
    <w:p>
      <w:pPr>
        <w:spacing w:before="50" w:after="157"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4"/>
        <w:numPr>
          <w:ilvl w:val="0"/>
          <w:numId w:val="0"/>
        </w:numPr>
      </w:pPr>
    </w:p>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4"/>
          <w:szCs w:val="24"/>
        </w:rPr>
        <w:t>4.4 业绩情况表（如有提供）</w:t>
      </w:r>
    </w:p>
    <w:p>
      <w:pPr>
        <w:spacing w:before="50" w:after="157"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36"/>
          <w:szCs w:val="36"/>
        </w:rPr>
      </w:pPr>
    </w:p>
    <w:p>
      <w:pPr>
        <w:pStyle w:val="4"/>
        <w:numPr>
          <w:ilvl w:val="0"/>
          <w:numId w:val="0"/>
        </w:numPr>
        <w:ind w:left="288"/>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autoSpaceDE w:val="0"/>
        <w:autoSpaceDN w:val="0"/>
        <w:adjustRightInd w:val="0"/>
        <w:spacing w:line="480" w:lineRule="auto"/>
        <w:rPr>
          <w:rFonts w:cs="宋体" w:asciiTheme="minorEastAsia" w:hAnsiTheme="minorEastAsia"/>
          <w:szCs w:val="21"/>
          <w:lang w:val="zh-CN"/>
        </w:rPr>
      </w:pPr>
      <w:r>
        <w:rPr>
          <w:rFonts w:hint="eastAsia" w:ascii="宋体" w:hAnsi="宋体"/>
          <w:szCs w:val="21"/>
        </w:rPr>
        <w:t xml:space="preserve">                                   </w:t>
      </w: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4"/>
        <w:numPr>
          <w:ilvl w:val="0"/>
          <w:numId w:val="0"/>
        </w:numPr>
      </w:pPr>
    </w:p>
    <w:p>
      <w:pPr>
        <w:autoSpaceDE w:val="0"/>
        <w:autoSpaceDN w:val="0"/>
        <w:adjustRightInd w:val="0"/>
        <w:spacing w:line="360" w:lineRule="auto"/>
        <w:rPr>
          <w:rFonts w:cs="黑体" w:asciiTheme="minorEastAsia" w:hAnsiTheme="minorEastAsia"/>
          <w:b/>
          <w:bCs/>
          <w:sz w:val="44"/>
          <w:szCs w:val="44"/>
          <w:lang w:val="zh-CN"/>
        </w:rPr>
      </w:pPr>
    </w:p>
    <w:p>
      <w:pPr>
        <w:pStyle w:val="4"/>
        <w:numPr>
          <w:ilvl w:val="0"/>
          <w:numId w:val="0"/>
        </w:numPr>
        <w:ind w:left="288"/>
        <w:rPr>
          <w:lang w:val="zh-CN"/>
        </w:rPr>
      </w:pPr>
    </w:p>
    <w:p>
      <w:pPr>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Jn2&#10;Lm+2AQAAVwMAAA4AAAAAAAAAAQAgAAAAHgEAAGRycy9lMm9Eb2MueG1sUEsFBgAAAAAGAAYAWQEA&#10;AE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9"/>
  </w:num>
  <w:num w:numId="5">
    <w:abstractNumId w:val="14"/>
  </w:num>
  <w:num w:numId="6">
    <w:abstractNumId w:val="11"/>
  </w:num>
  <w:num w:numId="7">
    <w:abstractNumId w:val="7"/>
  </w:num>
  <w:num w:numId="8">
    <w:abstractNumId w:val="2"/>
  </w:num>
  <w:num w:numId="9">
    <w:abstractNumId w:val="8"/>
  </w:num>
  <w:num w:numId="10">
    <w:abstractNumId w:val="10"/>
  </w:num>
  <w:num w:numId="11">
    <w:abstractNumId w:val="16"/>
  </w:num>
  <w:num w:numId="12">
    <w:abstractNumId w:val="6"/>
  </w:num>
  <w:num w:numId="13">
    <w:abstractNumId w:val="3"/>
  </w:num>
  <w:num w:numId="14">
    <w:abstractNumId w:val="12"/>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hideSpellingErrors/>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30DF"/>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41AA"/>
    <w:rsid w:val="00216728"/>
    <w:rsid w:val="00217EDF"/>
    <w:rsid w:val="002232E0"/>
    <w:rsid w:val="002237C7"/>
    <w:rsid w:val="00223E42"/>
    <w:rsid w:val="002274E5"/>
    <w:rsid w:val="0023037F"/>
    <w:rsid w:val="00233CC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47F5"/>
    <w:rsid w:val="002D6B1C"/>
    <w:rsid w:val="002E1FAE"/>
    <w:rsid w:val="002E3055"/>
    <w:rsid w:val="002E60F6"/>
    <w:rsid w:val="002E66EB"/>
    <w:rsid w:val="002E744B"/>
    <w:rsid w:val="002E777E"/>
    <w:rsid w:val="002F06BA"/>
    <w:rsid w:val="002F7C32"/>
    <w:rsid w:val="00302A87"/>
    <w:rsid w:val="0030425C"/>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5F"/>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002A"/>
    <w:rsid w:val="007B1443"/>
    <w:rsid w:val="007B3355"/>
    <w:rsid w:val="007C0F76"/>
    <w:rsid w:val="007C23FB"/>
    <w:rsid w:val="007C2A45"/>
    <w:rsid w:val="007C325A"/>
    <w:rsid w:val="007C3465"/>
    <w:rsid w:val="007C4218"/>
    <w:rsid w:val="007C6809"/>
    <w:rsid w:val="007C72D7"/>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3C91"/>
    <w:rsid w:val="00B95A20"/>
    <w:rsid w:val="00BA6105"/>
    <w:rsid w:val="00BB0466"/>
    <w:rsid w:val="00BB0481"/>
    <w:rsid w:val="00BB0F9C"/>
    <w:rsid w:val="00BB17CE"/>
    <w:rsid w:val="00BB1EC0"/>
    <w:rsid w:val="00BB4D42"/>
    <w:rsid w:val="00BB4EA2"/>
    <w:rsid w:val="00BB6CC2"/>
    <w:rsid w:val="00BC01E9"/>
    <w:rsid w:val="00BC05E7"/>
    <w:rsid w:val="00BC31B0"/>
    <w:rsid w:val="00BC3C97"/>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27C8"/>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05C4"/>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2D4D"/>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545A"/>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3E13"/>
    <w:rsid w:val="00FD62FF"/>
    <w:rsid w:val="00FD676E"/>
    <w:rsid w:val="00FE2F78"/>
    <w:rsid w:val="00FE43E1"/>
    <w:rsid w:val="00FE6095"/>
    <w:rsid w:val="00FE61C6"/>
    <w:rsid w:val="00FE6594"/>
    <w:rsid w:val="00FF0578"/>
    <w:rsid w:val="00FF1858"/>
    <w:rsid w:val="00FF33EB"/>
    <w:rsid w:val="00FF3F01"/>
    <w:rsid w:val="00FF3F49"/>
    <w:rsid w:val="00FF4EA4"/>
    <w:rsid w:val="00FF4F57"/>
    <w:rsid w:val="053F5432"/>
    <w:rsid w:val="064E7C45"/>
    <w:rsid w:val="0721416C"/>
    <w:rsid w:val="0836662B"/>
    <w:rsid w:val="0AF87B60"/>
    <w:rsid w:val="0C4C440E"/>
    <w:rsid w:val="0CAE7D79"/>
    <w:rsid w:val="0F250ABE"/>
    <w:rsid w:val="0F492F98"/>
    <w:rsid w:val="0F677D13"/>
    <w:rsid w:val="0FC31DA5"/>
    <w:rsid w:val="100B4F00"/>
    <w:rsid w:val="131F17BE"/>
    <w:rsid w:val="14214638"/>
    <w:rsid w:val="149819C8"/>
    <w:rsid w:val="15EE44D7"/>
    <w:rsid w:val="197B011F"/>
    <w:rsid w:val="1A0D5C57"/>
    <w:rsid w:val="1BC27E34"/>
    <w:rsid w:val="1C317F37"/>
    <w:rsid w:val="1C527EEE"/>
    <w:rsid w:val="1D90357B"/>
    <w:rsid w:val="21DF17AC"/>
    <w:rsid w:val="224032ED"/>
    <w:rsid w:val="22B643D4"/>
    <w:rsid w:val="24623D27"/>
    <w:rsid w:val="25720679"/>
    <w:rsid w:val="27B5253B"/>
    <w:rsid w:val="2C2E4C48"/>
    <w:rsid w:val="2D5F028F"/>
    <w:rsid w:val="2F45482D"/>
    <w:rsid w:val="2F477084"/>
    <w:rsid w:val="305F0D15"/>
    <w:rsid w:val="307D673F"/>
    <w:rsid w:val="32B20743"/>
    <w:rsid w:val="35306958"/>
    <w:rsid w:val="391E6950"/>
    <w:rsid w:val="39E05D7B"/>
    <w:rsid w:val="3A1A525E"/>
    <w:rsid w:val="3B380893"/>
    <w:rsid w:val="3D96637E"/>
    <w:rsid w:val="3F9A43D1"/>
    <w:rsid w:val="42893AE6"/>
    <w:rsid w:val="46366161"/>
    <w:rsid w:val="46E35449"/>
    <w:rsid w:val="473960E8"/>
    <w:rsid w:val="485128BA"/>
    <w:rsid w:val="48E77BCF"/>
    <w:rsid w:val="49574371"/>
    <w:rsid w:val="4AC165A6"/>
    <w:rsid w:val="4AF168D5"/>
    <w:rsid w:val="4D005CCE"/>
    <w:rsid w:val="505F0174"/>
    <w:rsid w:val="51352836"/>
    <w:rsid w:val="532131F9"/>
    <w:rsid w:val="544C0545"/>
    <w:rsid w:val="554F5ABD"/>
    <w:rsid w:val="58A31F4C"/>
    <w:rsid w:val="594118DF"/>
    <w:rsid w:val="5C2D6D3E"/>
    <w:rsid w:val="5CB139A0"/>
    <w:rsid w:val="5F0C1CFA"/>
    <w:rsid w:val="614E3A65"/>
    <w:rsid w:val="639D5E30"/>
    <w:rsid w:val="63B7716A"/>
    <w:rsid w:val="64C604E2"/>
    <w:rsid w:val="658B081F"/>
    <w:rsid w:val="671C2C4C"/>
    <w:rsid w:val="67341FB4"/>
    <w:rsid w:val="69FB4D8B"/>
    <w:rsid w:val="6C662788"/>
    <w:rsid w:val="6D32159C"/>
    <w:rsid w:val="6EC0117B"/>
    <w:rsid w:val="708B486A"/>
    <w:rsid w:val="7388770F"/>
    <w:rsid w:val="755E1E93"/>
    <w:rsid w:val="75AB4839"/>
    <w:rsid w:val="760F262E"/>
    <w:rsid w:val="767C5E46"/>
    <w:rsid w:val="769C6D41"/>
    <w:rsid w:val="76B625A7"/>
    <w:rsid w:val="78AF68A0"/>
    <w:rsid w:val="78DF7F48"/>
    <w:rsid w:val="7AC76A45"/>
    <w:rsid w:val="7D9B16B2"/>
    <w:rsid w:val="7DC52B10"/>
    <w:rsid w:val="7E4C7A10"/>
    <w:rsid w:val="7E583278"/>
    <w:rsid w:val="7EB52D4A"/>
    <w:rsid w:val="7F001FA8"/>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sz w:val="28"/>
      <w:szCs w:val="28"/>
    </w:rPr>
  </w:style>
  <w:style w:type="character" w:customStyle="1" w:styleId="32">
    <w:name w:val="正文文本 3 字符"/>
    <w:basedOn w:val="23"/>
    <w:link w:val="10"/>
    <w:qFormat/>
    <w:uiPriority w:val="0"/>
    <w:rPr>
      <w:rFonts w:ascii="Times New Roman" w:hAnsi="Times New Roman" w:eastAsia="宋体" w:cs="Times New Roman"/>
      <w:color w:val="FF0000"/>
      <w:sz w:val="24"/>
      <w:szCs w:val="24"/>
    </w:rPr>
  </w:style>
  <w:style w:type="character" w:customStyle="1" w:styleId="33">
    <w:name w:val="正文文本 字符"/>
    <w:basedOn w:val="23"/>
    <w:link w:val="3"/>
    <w:semiHidden/>
    <w:qFormat/>
    <w:uiPriority w:val="99"/>
  </w:style>
  <w:style w:type="character" w:customStyle="1" w:styleId="34">
    <w:name w:val="纯文本 字符"/>
    <w:basedOn w:val="23"/>
    <w:link w:val="14"/>
    <w:qFormat/>
    <w:uiPriority w:val="0"/>
    <w:rPr>
      <w:rFonts w:eastAsia="宋体"/>
      <w:sz w:val="24"/>
    </w:rPr>
  </w:style>
  <w:style w:type="character" w:customStyle="1" w:styleId="35">
    <w:name w:val="日期 字符"/>
    <w:basedOn w:val="23"/>
    <w:link w:val="15"/>
    <w:qFormat/>
    <w:uiPriority w:val="99"/>
  </w:style>
  <w:style w:type="character" w:customStyle="1" w:styleId="36">
    <w:name w:val="页脚 字符"/>
    <w:basedOn w:val="23"/>
    <w:link w:val="17"/>
    <w:qFormat/>
    <w:uiPriority w:val="99"/>
    <w:rPr>
      <w:sz w:val="18"/>
      <w:szCs w:val="18"/>
    </w:rPr>
  </w:style>
  <w:style w:type="character" w:customStyle="1" w:styleId="37">
    <w:name w:val="页眉 字符"/>
    <w:basedOn w:val="23"/>
    <w:link w:val="18"/>
    <w:qFormat/>
    <w:uiPriority w:val="99"/>
    <w:rPr>
      <w:sz w:val="18"/>
      <w:szCs w:val="18"/>
    </w:rPr>
  </w:style>
  <w:style w:type="character" w:customStyle="1" w:styleId="38">
    <w:name w:val="HTML 预设格式 字符"/>
    <w:basedOn w:val="23"/>
    <w:link w:val="20"/>
    <w:semiHidden/>
    <w:qFormat/>
    <w:uiPriority w:val="99"/>
    <w:rPr>
      <w:rFonts w:ascii="宋体" w:hAnsi="宋体" w:eastAsia="宋体" w:cs="宋体"/>
      <w:kern w:val="0"/>
      <w:sz w:val="24"/>
      <w:szCs w:val="24"/>
    </w:rPr>
  </w:style>
  <w:style w:type="character" w:customStyle="1" w:styleId="39">
    <w:name w:val="正文文本首行缩进 字符"/>
    <w:basedOn w:val="33"/>
    <w:link w:val="2"/>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qFormat/>
    <w:uiPriority w:val="0"/>
    <w:rPr>
      <w:sz w:val="24"/>
    </w:rPr>
  </w:style>
  <w:style w:type="character" w:customStyle="1" w:styleId="55">
    <w:name w:val="正文文本缩进 字符"/>
    <w:basedOn w:val="23"/>
    <w:link w:val="11"/>
    <w:semiHidden/>
    <w:qFormat/>
    <w:uiPriority w:val="99"/>
    <w:rPr>
      <w:kern w:val="2"/>
      <w:sz w:val="21"/>
      <w:szCs w:val="22"/>
    </w:rPr>
  </w:style>
  <w:style w:type="character" w:customStyle="1" w:styleId="56">
    <w:name w:val="批注框文本 字符"/>
    <w:basedOn w:val="23"/>
    <w:link w:val="16"/>
    <w:semiHidden/>
    <w:qFormat/>
    <w:uiPriority w:val="99"/>
    <w:rPr>
      <w:kern w:val="2"/>
      <w:sz w:val="18"/>
      <w:szCs w:val="18"/>
    </w:rPr>
  </w:style>
  <w:style w:type="character" w:customStyle="1" w:styleId="57">
    <w:name w:val="red"/>
    <w:basedOn w:val="23"/>
    <w:qFormat/>
    <w:uiPriority w:val="0"/>
    <w:rPr>
      <w:color w:val="FF0000"/>
      <w:sz w:val="18"/>
      <w:szCs w:val="18"/>
    </w:rPr>
  </w:style>
  <w:style w:type="character" w:customStyle="1" w:styleId="58">
    <w:name w:val="red1"/>
    <w:basedOn w:val="23"/>
    <w:qFormat/>
    <w:uiPriority w:val="0"/>
    <w:rPr>
      <w:color w:val="FF0000"/>
      <w:sz w:val="18"/>
      <w:szCs w:val="18"/>
    </w:rPr>
  </w:style>
  <w:style w:type="character" w:customStyle="1" w:styleId="59">
    <w:name w:val="red2"/>
    <w:basedOn w:val="23"/>
    <w:qFormat/>
    <w:uiPriority w:val="0"/>
    <w:rPr>
      <w:color w:val="CC0000"/>
    </w:rPr>
  </w:style>
  <w:style w:type="character" w:customStyle="1" w:styleId="60">
    <w:name w:val="red3"/>
    <w:basedOn w:val="23"/>
    <w:qFormat/>
    <w:uiPriority w:val="0"/>
    <w:rPr>
      <w:color w:val="FF0000"/>
    </w:rPr>
  </w:style>
  <w:style w:type="character" w:customStyle="1" w:styleId="61">
    <w:name w:val="green"/>
    <w:basedOn w:val="23"/>
    <w:qFormat/>
    <w:uiPriority w:val="0"/>
    <w:rPr>
      <w:color w:val="66AE00"/>
      <w:sz w:val="18"/>
      <w:szCs w:val="18"/>
    </w:rPr>
  </w:style>
  <w:style w:type="character" w:customStyle="1" w:styleId="62">
    <w:name w:val="green1"/>
    <w:basedOn w:val="23"/>
    <w:qFormat/>
    <w:uiPriority w:val="0"/>
    <w:rPr>
      <w:color w:val="66AE00"/>
      <w:sz w:val="18"/>
      <w:szCs w:val="18"/>
    </w:rPr>
  </w:style>
  <w:style w:type="character" w:customStyle="1" w:styleId="63">
    <w:name w:val="right"/>
    <w:basedOn w:val="23"/>
    <w:qFormat/>
    <w:uiPriority w:val="0"/>
    <w:rPr>
      <w:color w:val="999999"/>
      <w:sz w:val="18"/>
      <w:szCs w:val="18"/>
    </w:rPr>
  </w:style>
  <w:style w:type="character" w:customStyle="1" w:styleId="64">
    <w:name w:val="hover24"/>
    <w:basedOn w:val="23"/>
    <w:qFormat/>
    <w:uiPriority w:val="0"/>
  </w:style>
  <w:style w:type="character" w:customStyle="1" w:styleId="65">
    <w:name w:val="gb-jt"/>
    <w:basedOn w:val="23"/>
    <w:qFormat/>
    <w:uiPriority w:val="0"/>
  </w:style>
  <w:style w:type="character" w:customStyle="1" w:styleId="66">
    <w:name w:val="blue"/>
    <w:basedOn w:val="23"/>
    <w:qFormat/>
    <w:uiPriority w:val="0"/>
    <w:rPr>
      <w:color w:val="0371C6"/>
      <w:sz w:val="21"/>
      <w:szCs w:val="21"/>
    </w:rPr>
  </w:style>
  <w:style w:type="character" w:customStyle="1" w:styleId="67">
    <w:name w:val="hover"/>
    <w:basedOn w:val="23"/>
    <w:qFormat/>
    <w:uiPriority w:val="0"/>
  </w:style>
  <w:style w:type="character" w:customStyle="1" w:styleId="68">
    <w:name w:val="hover25"/>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D9D65-6E55-4AA0-9ED1-FBCA62C9010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5172</Words>
  <Characters>29481</Characters>
  <Lines>245</Lines>
  <Paragraphs>69</Paragraphs>
  <TotalTime>20</TotalTime>
  <ScaleCrop>false</ScaleCrop>
  <LinksUpToDate>false</LinksUpToDate>
  <CharactersWithSpaces>34584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湘湘小哥</cp:lastModifiedBy>
  <cp:lastPrinted>2019-11-11T06:19:00Z</cp:lastPrinted>
  <dcterms:modified xsi:type="dcterms:W3CDTF">2019-11-11T10:05:20Z</dcterms:modified>
  <cp:revision>605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