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kern w:val="0"/>
          <w:sz w:val="44"/>
          <w:szCs w:val="44"/>
          <w:u w:val="none"/>
          <w:lang w:val="en-US" w:eastAsia="zh-CN" w:bidi="ar"/>
        </w:rPr>
        <w:t>政府采购项目采购需求提交说明</w:t>
      </w:r>
    </w:p>
    <w:p>
      <w:pP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</w:p>
    <w:p>
      <w:pP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b w:val="0"/>
          <w:i w:val="0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许昌市政府采购服务中心：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  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我单位按照《中华人民共和国政府采购法》、《中华人民共和国政府采购法实施条例》、《政府采购货物和服务招标投标管理办法》等法律法规及相关规定，就本项目委托你中心编制招标文件。现提供采购需求、评标标准等相关内容（详见“采购需求、评标标准等说明”），</w:t>
      </w: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对于不允许偏离的实质性要求和条件，已以“★”号标明,采购清单中以“▲”号标明。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2"/>
        <w:jc w:val="left"/>
        <w:rPr>
          <w:b w:val="0"/>
          <w:i w:val="0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一、采购需求部分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1、我单位根据市场调查情况、资产配置标准等，按照或参照《政府采购货物和服务招标投标管理办法》第十一条内容，科学、合理地确定了本项目采购需求，所提供采购需求合规、完整、明确。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2、我单位未将投标人的注册资本、资产总额、营业收入、从业人员、利润、纳税额等规模条件作为资格要求，也未将生产厂家授权、承诺、证明、背书等作为资格要求，对投标人实行差别待遇或者歧视待遇。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3、我单位已了解《政府采购货物和服务招标投标管理办法》第七十七条相关规定。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2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二、评标标准部分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1、我单位未将投标人的注册资本、资产总额、营业收入、从业人员、利润、纳税额等规模条件作为评审因素，对投标人实行差别待遇或者歧视待遇。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2、评审因素包括投标报价、技术或者服务水平、履约能力、售后服务等，设定与投标人所提供货物服务的质量相关，资格条件未设定为评审因素。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 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三、本项目是否具有评审结论及预算审核报告书。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是□否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四、项目类别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是否属于《财政部关于推进和完善服务项目政府采购有关问题的通知》[财库(2014)37号]中服务项目第三类服务。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□是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否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本项目评标委员会组建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right="0" w:rightChars="0" w:firstLine="640" w:firstLineChars="20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由采购人代表和评审专家组成，其中评审专家的人数不少于评标委员会成员总数的三分之二。评审专家从政府采购评审专家库中随机抽取。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□由评审专家组成。评审专家从政府采购评审专家库中随机抽取。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600"/>
        <w:jc w:val="left"/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本项目是否收取履约保证金□是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否。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600" w:leftChars="0" w:right="0" w:rightChars="0"/>
        <w:jc w:val="left"/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b w:val="0"/>
          <w:i w:val="0"/>
        </w:rPr>
      </w:pPr>
    </w:p>
    <w:p>
      <w:pPr>
        <w:widowControl/>
        <w:spacing w:line="560" w:lineRule="atLeast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bidi="ar"/>
        </w:rPr>
        <w:t>滨河路公交场站、南站枢纽围墙工程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bidi="ar"/>
        </w:rPr>
        <w:t>采购需求、评标标准等说明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left"/>
        <w:rPr>
          <w:rFonts w:hint="default" w:eastAsia="仿宋"/>
          <w:b w:val="0"/>
          <w:i w:val="0"/>
          <w:lang w:val="en-US" w:eastAsia="zh-CN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  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 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（一）项目名称：A包：滨河路公交场站围墙；B包：南站枢纽围墙工程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（二）采购方式：竞争性谈判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default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三）主要内容、数量及要求：A包：滨河路公交场站（许昌市建安区滨河路与魏庄北街交叉口）围墙（长365米、宽0.24米、高1.8米）的沟槽开挖、土方回填、围墙基础及墙身砂浆抹面等；B包：南站枢纽（许昌市经济技术开发区京广铁路东、南外环北）围墙（长836米、宽0.24米、高1.8米）的沟槽开挖、土方回填、围墙基础及墙身砂浆抹面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（四）预算金额：A包：233576.72元；B包：536113.42元；最高限价：A包：233576.72元；B包：536113.42元。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（五）交付（服务、完工）时间：</w:t>
      </w:r>
      <w:bookmarkStart w:id="0" w:name="交付日期"/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自合同生效之日起</w:t>
      </w:r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30天。</w:t>
      </w:r>
    </w:p>
    <w:p>
      <w:pPr>
        <w:widowControl/>
        <w:spacing w:line="560" w:lineRule="atLeast"/>
        <w:ind w:firstLine="6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（六）交付（服务、施工）地点：A包：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滨河路公交场站围墙：许昌市建安区滨河路与魏庄北街交叉口；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B包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：南站枢纽围墙：许昌市经济技术开发区京广铁路东、南外环北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（七）进口产品：允许进口产品参与□不允许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（八）分包：允许□不允许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二、需要落实的政府采购政策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本项目落实节能环保、中小微型企业扶持</w:t>
      </w:r>
      <w:r>
        <w:rPr>
          <w:rFonts w:ascii="楷体" w:hAnsi="楷体" w:eastAsia="楷体" w:cs="楷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、支持监狱企业发展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、残疾人福利性单位扶持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等相关政府采购政策。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三、投标人资格要求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（一）符合《中华人民共和国政府采购法》第二十二条之规定；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（二）未被列入“信用中国”网站(www.creditchina.gov.cn)失信被执行人、重大税收违法案件当事人名单、政府采购严重违法失信名单的投标人；“中国政府采购网” (www.ccgp.gov.cn)政府采购严重违法失信行为记录名单的投标人；“中国社会组织公共服务平台”网站（www.chinanpo.gov.cn）严重违法失信名单的投标人；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（三）本次招标接受□不接受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（选填）联合体投标。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（四）根据采购项目特殊要求，规定投标人的特定条件无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四、采购需求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（一）本项目需实现的功能或者目标</w:t>
      </w:r>
    </w:p>
    <w:p>
      <w:pPr>
        <w:ind w:firstLine="640" w:firstLineChars="20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A包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：滨河路公交场站（许昌市建安区滨河路与魏庄北街交叉口）围墙（长365米、宽0.24米、高1.8米）的沟槽开挖、土方回填、围墙基础及墙身砂浆抹面等；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B包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：南站枢纽（许昌市经济技术开发区京广铁路东、南外环北）围墙（长836米、宽0.24米、高1.8米）的沟槽开挖、土方回填、围墙基础及墙身砂浆抹面等。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采购清单（服务项目可使用表格或文字）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rightChars="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详见附件：已标价工程量清单、招标工程量清单。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leftChars="0" w:right="0" w:firstLine="600" w:firstLineChars="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采购标的执行标准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600" w:leftChars="0" w:right="0" w:rightChars="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（四）验收标准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1、由采购人成立验收小组,按照采购合同的约定对中标人履约情况进行验收。验收时,按照采购合同的约定对每一项技术、服务、安全标准的履约情况进行确认。验收结束后,出具验收书,列明各项标准的验收情况及项目总体评价,由验收双方共同签署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2、按照招标文件要求、投标文件响应和承诺验收；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（五）采购标的的其他技术、服务等要求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zh-CN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1、供应商应就本项目完整响应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zh-CN" w:eastAsia="zh-CN" w:bidi="ar"/>
        </w:rPr>
        <w:t>，否则为无效响应。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zh-CN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zh-CN" w:eastAsia="zh-CN" w:bidi="ar"/>
        </w:rPr>
        <w:t>2、本项目为交钥匙工程。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五、采购资金支付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（一）支付方式：银行转账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（二）支付时间及条件：经验收合格后付合同总价款的100%。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640" w:firstLineChars="20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六、评标方法和评标标准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（一）评标方法：最低评标价法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sym w:font="Wingdings 2" w:char="0052"/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left"/>
        <w:textAlignment w:val="auto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七、联系方式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联系人姓名：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李晓  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联系电话（手机）：13937467563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单位地址：许昌市莲城大道1981号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附件：A包、B包工程量清单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480" w:firstLineChars="1400"/>
        <w:jc w:val="both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许昌市交通运输局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480" w:firstLineChars="1400"/>
        <w:jc w:val="both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2019年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 xml:space="preserve"> 10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 xml:space="preserve"> 25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日</w:t>
      </w:r>
    </w:p>
    <w:p/>
    <w:p/>
    <w:p/>
    <w:p/>
    <w:p/>
    <w:p/>
    <w:p/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614A5"/>
    <w:multiLevelType w:val="singleLevel"/>
    <w:tmpl w:val="ADA614A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5838DCB"/>
    <w:multiLevelType w:val="singleLevel"/>
    <w:tmpl w:val="55838DC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806C6FA"/>
    <w:multiLevelType w:val="singleLevel"/>
    <w:tmpl w:val="7806C6F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21B97"/>
    <w:rsid w:val="08F96EE8"/>
    <w:rsid w:val="16233E74"/>
    <w:rsid w:val="26DF7205"/>
    <w:rsid w:val="2A5E6A3E"/>
    <w:rsid w:val="2AAC422F"/>
    <w:rsid w:val="387B6BC6"/>
    <w:rsid w:val="3B0B5F02"/>
    <w:rsid w:val="54F33558"/>
    <w:rsid w:val="6A3A61D2"/>
    <w:rsid w:val="73FB02EA"/>
    <w:rsid w:val="7435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√先Lǐ后Bīng™</cp:lastModifiedBy>
  <dcterms:modified xsi:type="dcterms:W3CDTF">2019-10-29T06:42:07Z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