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rPr>
        <w:t>开标一览表</w:t>
      </w:r>
    </w:p>
    <w:p>
      <w:pPr>
        <w:pStyle w:val="3"/>
        <w:spacing w:line="360" w:lineRule="auto"/>
        <w:jc w:val="center"/>
        <w:rPr>
          <w:rFonts w:hint="eastAsia" w:ascii="宋体" w:hAnsi="宋体" w:eastAsia="宋体" w:cs="宋体"/>
          <w:b/>
          <w:snapToGrid w:val="0"/>
          <w:kern w:val="0"/>
          <w:sz w:val="36"/>
          <w:szCs w:val="36"/>
        </w:rPr>
      </w:pPr>
    </w:p>
    <w:tbl>
      <w:tblPr>
        <w:tblStyle w:val="6"/>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409"/>
        <w:gridCol w:w="1418"/>
        <w:gridCol w:w="2126"/>
      </w:tblGrid>
      <w:tr>
        <w:tblPrEx>
          <w:tblLayout w:type="fixed"/>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149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lang w:val="zh-CN"/>
              </w:rPr>
            </w:pPr>
            <w:r>
              <w:rPr>
                <w:rFonts w:hint="eastAsia" w:ascii="宋体" w:hAnsi="宋体" w:eastAsia="宋体" w:cs="宋体"/>
                <w:sz w:val="24"/>
                <w:szCs w:val="24"/>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投标报价（元）</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交货期（天）</w:t>
            </w:r>
          </w:p>
        </w:tc>
        <w:tc>
          <w:tcPr>
            <w:tcW w:w="212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投标有效期（天）</w:t>
            </w:r>
          </w:p>
        </w:tc>
      </w:tr>
      <w:tr>
        <w:tblPrEx>
          <w:tblLayout w:type="fixed"/>
          <w:tblCellMar>
            <w:top w:w="0" w:type="dxa"/>
            <w:left w:w="108" w:type="dxa"/>
            <w:bottom w:w="0" w:type="dxa"/>
            <w:right w:w="108" w:type="dxa"/>
          </w:tblCellMar>
        </w:tblPrEx>
        <w:trPr>
          <w:trHeight w:val="463" w:hRule="atLeast"/>
        </w:trPr>
        <w:tc>
          <w:tcPr>
            <w:tcW w:w="1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rPr>
            </w:pPr>
            <w:r>
              <w:rPr>
                <w:rFonts w:hint="eastAsia" w:ascii="宋体" w:hAnsi="宋体" w:eastAsia="宋体" w:cs="宋体"/>
                <w:sz w:val="24"/>
              </w:rPr>
              <w:t>鄢陵县2019年农作物重大病虫害防控物资采购项目</w:t>
            </w:r>
          </w:p>
        </w:tc>
        <w:tc>
          <w:tcPr>
            <w:tcW w:w="14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rPr>
            </w:pPr>
            <w:r>
              <w:rPr>
                <w:rFonts w:hint="eastAsia" w:ascii="宋体" w:hAnsi="宋体" w:eastAsia="宋体" w:cs="宋体"/>
                <w:sz w:val="24"/>
              </w:rPr>
              <w:t>鄢陵县大宇农机有限公司</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hAnsi="宋体" w:eastAsia="宋体" w:cs="宋体"/>
                <w:sz w:val="24"/>
                <w:lang w:val="zh-CN"/>
              </w:rPr>
            </w:pPr>
            <w:r>
              <w:rPr>
                <w:rFonts w:hint="eastAsia" w:ascii="宋体" w:hAnsi="宋体" w:eastAsia="宋体" w:cs="宋体"/>
                <w:sz w:val="24"/>
                <w:lang w:val="zh-CN"/>
              </w:rPr>
              <w:t>大写：壹拾柒万陆仟元整</w:t>
            </w:r>
          </w:p>
          <w:p>
            <w:pPr>
              <w:autoSpaceDE w:val="0"/>
              <w:autoSpaceDN w:val="0"/>
              <w:adjustRightInd w:val="0"/>
              <w:spacing w:line="480" w:lineRule="exact"/>
              <w:jc w:val="left"/>
              <w:rPr>
                <w:rFonts w:hint="default" w:ascii="宋体" w:hAnsi="宋体" w:eastAsia="宋体" w:cs="宋体"/>
                <w:sz w:val="24"/>
                <w:lang w:val="en-US" w:eastAsia="zh-CN"/>
              </w:rPr>
            </w:pPr>
            <w:r>
              <w:rPr>
                <w:rFonts w:hint="eastAsia" w:ascii="宋体" w:hAnsi="宋体" w:eastAsia="宋体" w:cs="宋体"/>
                <w:sz w:val="24"/>
                <w:lang w:val="zh-CN"/>
              </w:rPr>
              <w:t>小写：</w:t>
            </w:r>
            <w:r>
              <w:rPr>
                <w:rFonts w:hint="eastAsia" w:ascii="宋体" w:hAnsi="宋体" w:eastAsia="宋体" w:cs="宋体"/>
                <w:sz w:val="24"/>
                <w:lang w:val="en-US" w:eastAsia="zh-CN"/>
              </w:rPr>
              <w:t>176000.00元</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left="0" w:leftChars="0" w:firstLine="0" w:firstLineChars="0"/>
              <w:jc w:val="center"/>
              <w:rPr>
                <w:rFonts w:hint="eastAsia" w:ascii="宋体" w:hAnsi="宋体" w:eastAsia="宋体" w:cs="宋体"/>
                <w:sz w:val="24"/>
                <w:lang w:val="zh-CN"/>
              </w:rPr>
            </w:pPr>
            <w:r>
              <w:rPr>
                <w:rFonts w:hint="eastAsia" w:ascii="宋体" w:hAnsi="宋体" w:eastAsia="宋体" w:cs="宋体"/>
                <w:sz w:val="24"/>
                <w:lang w:val="zh-CN"/>
              </w:rPr>
              <w:t>合同签订后20日历天</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left="0" w:leftChars="0" w:firstLine="0" w:firstLineChars="0"/>
              <w:jc w:val="center"/>
              <w:rPr>
                <w:rFonts w:hint="eastAsia" w:ascii="宋体" w:hAnsi="宋体" w:eastAsia="宋体" w:cs="宋体"/>
                <w:sz w:val="24"/>
                <w:lang w:val="zh-CN"/>
              </w:rPr>
            </w:pPr>
            <w:r>
              <w:rPr>
                <w:rFonts w:hint="eastAsia" w:ascii="宋体" w:hAnsi="宋体" w:eastAsia="宋体" w:cs="宋体"/>
                <w:sz w:val="24"/>
                <w:lang w:val="zh-CN"/>
              </w:rPr>
              <w:t>60天（自提交投标文件的截止之日起算）</w:t>
            </w:r>
          </w:p>
        </w:tc>
      </w:tr>
    </w:tbl>
    <w:p>
      <w:pPr>
        <w:spacing w:line="300" w:lineRule="exact"/>
        <w:rPr>
          <w:rFonts w:hint="eastAsia" w:ascii="宋体" w:hAnsi="宋体" w:eastAsia="宋体" w:cs="宋体"/>
          <w:sz w:val="24"/>
          <w:szCs w:val="24"/>
        </w:rPr>
      </w:pPr>
    </w:p>
    <w:p>
      <w:pPr>
        <w:snapToGrid w:val="0"/>
        <w:spacing w:before="50" w:afterLines="50"/>
        <w:jc w:val="left"/>
        <w:rPr>
          <w:rFonts w:hint="eastAsia" w:ascii="宋体" w:hAnsi="宋体" w:eastAsia="宋体" w:cs="宋体"/>
          <w:sz w:val="24"/>
          <w:szCs w:val="24"/>
        </w:rPr>
      </w:pP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注：本表为本次招标的所有货物及服务的总报价是货物</w:t>
      </w:r>
      <w:r>
        <w:rPr>
          <w:rFonts w:hint="eastAsia" w:ascii="宋体" w:hAnsi="宋体" w:eastAsia="宋体" w:cs="宋体"/>
          <w:sz w:val="24"/>
          <w:szCs w:val="24"/>
          <w:shd w:val="clear" w:color="auto" w:fill="FFFFFF"/>
        </w:rPr>
        <w:t>交付使用前的全部费用，</w:t>
      </w:r>
    </w:p>
    <w:p>
      <w:pPr>
        <w:autoSpaceDE w:val="0"/>
        <w:autoSpaceDN w:val="0"/>
        <w:adjustRightInd w:val="0"/>
        <w:spacing w:line="480" w:lineRule="auto"/>
        <w:rPr>
          <w:rFonts w:hint="eastAsia" w:ascii="宋体" w:hAnsi="宋体" w:eastAsia="宋体" w:cs="宋体"/>
          <w:sz w:val="24"/>
          <w:szCs w:val="24"/>
          <w:lang w:val="zh-CN"/>
        </w:rPr>
      </w:pPr>
    </w:p>
    <w:p>
      <w:pPr>
        <w:autoSpaceDE w:val="0"/>
        <w:autoSpaceDN w:val="0"/>
        <w:adjustRightInd w:val="0"/>
        <w:spacing w:line="480" w:lineRule="auto"/>
        <w:jc w:val="right"/>
        <w:rPr>
          <w:rFonts w:hint="eastAsia" w:ascii="宋体" w:hAnsi="宋体" w:eastAsia="宋体" w:cs="宋体"/>
          <w:sz w:val="24"/>
          <w:szCs w:val="24"/>
          <w:lang w:val="zh-CN"/>
        </w:rPr>
      </w:pPr>
      <w:r>
        <w:rPr>
          <w:rFonts w:hint="eastAsia" w:ascii="宋体" w:hAnsi="宋体" w:eastAsia="宋体" w:cs="宋体"/>
          <w:sz w:val="24"/>
          <w:szCs w:val="24"/>
          <w:lang w:val="zh-CN"/>
        </w:rPr>
        <w:t>投标人:</w:t>
      </w:r>
      <w:r>
        <w:rPr>
          <w:rFonts w:hint="eastAsia" w:ascii="宋体" w:hAnsi="宋体" w:eastAsia="宋体" w:cs="宋体"/>
          <w:sz w:val="24"/>
          <w:szCs w:val="24"/>
          <w:u w:val="single"/>
          <w:lang w:val="zh-CN"/>
        </w:rPr>
        <w:t>鄢陵县大宇农机有限公司</w:t>
      </w:r>
      <w:r>
        <w:rPr>
          <w:rFonts w:hint="eastAsia" w:ascii="宋体" w:hAnsi="宋体" w:eastAsia="宋体" w:cs="宋体"/>
          <w:sz w:val="24"/>
          <w:szCs w:val="24"/>
          <w:lang w:val="zh-CN"/>
        </w:rPr>
        <w:t>（公章）</w:t>
      </w:r>
    </w:p>
    <w:p>
      <w:pPr>
        <w:autoSpaceDE w:val="0"/>
        <w:autoSpaceDN w:val="0"/>
        <w:adjustRightInd w:val="0"/>
        <w:spacing w:line="480" w:lineRule="auto"/>
        <w:jc w:val="right"/>
        <w:rPr>
          <w:rFonts w:hint="eastAsia" w:ascii="宋体" w:hAnsi="宋体" w:eastAsia="宋体" w:cs="宋体"/>
          <w:sz w:val="24"/>
          <w:szCs w:val="24"/>
          <w:lang w:val="zh-CN"/>
        </w:rPr>
      </w:pPr>
      <w:r>
        <w:rPr>
          <w:rFonts w:hint="eastAsia" w:ascii="宋体" w:hAnsi="宋体" w:eastAsia="宋体" w:cs="宋体"/>
          <w:sz w:val="24"/>
          <w:szCs w:val="24"/>
          <w:lang w:val="zh-CN"/>
        </w:rPr>
        <w:t>投标人法定代表人或授权代表：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（签字或盖章）</w:t>
      </w:r>
    </w:p>
    <w:p>
      <w:pPr>
        <w:autoSpaceDE w:val="0"/>
        <w:autoSpaceDN w:val="0"/>
        <w:adjustRightInd w:val="0"/>
        <w:spacing w:line="480" w:lineRule="auto"/>
        <w:jc w:val="right"/>
        <w:rPr>
          <w:rFonts w:hint="default" w:ascii="宋体" w:hAnsi="宋体" w:eastAsia="宋体" w:cs="宋体"/>
          <w:sz w:val="24"/>
          <w:szCs w:val="24"/>
          <w:lang w:val="en-US" w:eastAsia="zh-CN"/>
        </w:rPr>
      </w:pPr>
      <w:r>
        <w:rPr>
          <w:rFonts w:hint="eastAsia" w:ascii="宋体" w:hAnsi="宋体" w:eastAsia="宋体" w:cs="宋体"/>
          <w:sz w:val="24"/>
          <w:szCs w:val="24"/>
          <w:lang w:val="zh-CN"/>
        </w:rPr>
        <w:t>日 期(年/月/日)：</w:t>
      </w:r>
      <w:r>
        <w:rPr>
          <w:rFonts w:hint="eastAsia" w:ascii="宋体" w:hAnsi="宋体" w:eastAsia="宋体" w:cs="宋体"/>
          <w:sz w:val="24"/>
          <w:szCs w:val="24"/>
          <w:lang w:val="en-US" w:eastAsia="zh-CN"/>
        </w:rPr>
        <w:t>2019/11/06</w:t>
      </w:r>
    </w:p>
    <w:p>
      <w:pPr>
        <w:autoSpaceDE w:val="0"/>
        <w:autoSpaceDN w:val="0"/>
        <w:adjustRightInd w:val="0"/>
        <w:spacing w:line="360" w:lineRule="auto"/>
        <w:outlineLvl w:val="0"/>
        <w:rPr>
          <w:rFonts w:hint="eastAsia" w:ascii="宋体" w:hAnsi="宋体" w:eastAsia="宋体" w:cs="宋体"/>
          <w:sz w:val="24"/>
          <w:szCs w:val="24"/>
          <w:lang w:val="zh-CN"/>
        </w:rPr>
      </w:pPr>
    </w:p>
    <w:p>
      <w:pPr>
        <w:autoSpaceDE w:val="0"/>
        <w:autoSpaceDN w:val="0"/>
        <w:adjustRightInd w:val="0"/>
        <w:spacing w:line="360" w:lineRule="auto"/>
        <w:outlineLvl w:val="0"/>
        <w:rPr>
          <w:rFonts w:hint="eastAsia" w:ascii="宋体" w:hAnsi="宋体" w:eastAsia="宋体" w:cs="宋体"/>
          <w:sz w:val="24"/>
          <w:szCs w:val="24"/>
          <w:lang w:val="zh-CN"/>
        </w:rPr>
      </w:pPr>
    </w:p>
    <w:p>
      <w:r>
        <w:br w:type="page"/>
      </w:r>
    </w:p>
    <w:p>
      <w:pPr>
        <w:autoSpaceDE w:val="0"/>
        <w:autoSpaceDN w:val="0"/>
        <w:adjustRightInd w:val="0"/>
        <w:spacing w:line="360" w:lineRule="auto"/>
        <w:jc w:val="center"/>
        <w:outlineLvl w:val="0"/>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rPr>
        <w:t>投标分项报价一览表</w:t>
      </w:r>
    </w:p>
    <w:p>
      <w:pPr>
        <w:rPr>
          <w:rFonts w:hint="eastAsia" w:ascii="宋体" w:hAnsi="宋体" w:eastAsia="宋体" w:cs="宋体"/>
          <w:sz w:val="24"/>
          <w:szCs w:val="24"/>
        </w:rPr>
      </w:pPr>
    </w:p>
    <w:tbl>
      <w:tblPr>
        <w:tblStyle w:val="6"/>
        <w:tblW w:w="9322" w:type="dxa"/>
        <w:jc w:val="center"/>
        <w:tblInd w:w="0" w:type="dxa"/>
        <w:tblLayout w:type="fixed"/>
        <w:tblCellMar>
          <w:top w:w="0" w:type="dxa"/>
          <w:left w:w="108" w:type="dxa"/>
          <w:bottom w:w="0" w:type="dxa"/>
          <w:right w:w="108" w:type="dxa"/>
        </w:tblCellMar>
      </w:tblPr>
      <w:tblGrid>
        <w:gridCol w:w="477"/>
        <w:gridCol w:w="724"/>
        <w:gridCol w:w="712"/>
        <w:gridCol w:w="1912"/>
        <w:gridCol w:w="1913"/>
        <w:gridCol w:w="507"/>
        <w:gridCol w:w="487"/>
        <w:gridCol w:w="731"/>
        <w:gridCol w:w="900"/>
        <w:gridCol w:w="959"/>
      </w:tblGrid>
      <w:tr>
        <w:tblPrEx>
          <w:tblLayout w:type="fixed"/>
          <w:tblCellMar>
            <w:top w:w="0" w:type="dxa"/>
            <w:left w:w="108" w:type="dxa"/>
            <w:bottom w:w="0" w:type="dxa"/>
            <w:right w:w="108" w:type="dxa"/>
          </w:tblCellMar>
        </w:tblPrEx>
        <w:trPr>
          <w:trHeight w:val="839" w:hRule="atLeast"/>
          <w:jc w:val="center"/>
        </w:trPr>
        <w:tc>
          <w:tcPr>
            <w:tcW w:w="47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序号</w:t>
            </w:r>
          </w:p>
        </w:tc>
        <w:tc>
          <w:tcPr>
            <w:tcW w:w="72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7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品牌</w:t>
            </w:r>
          </w:p>
        </w:tc>
        <w:tc>
          <w:tcPr>
            <w:tcW w:w="19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2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规格</w:t>
            </w:r>
          </w:p>
          <w:p>
            <w:pPr>
              <w:keepNext w:val="0"/>
              <w:keepLines w:val="0"/>
              <w:pageBreakBefore w:val="0"/>
              <w:widowControl w:val="0"/>
              <w:kinsoku/>
              <w:wordWrap/>
              <w:overflowPunct/>
              <w:topLinePunct w:val="0"/>
              <w:autoSpaceDE w:val="0"/>
              <w:autoSpaceDN w:val="0"/>
              <w:bidi w:val="0"/>
              <w:adjustRightInd w:val="0"/>
              <w:snapToGrid/>
              <w:spacing w:line="240" w:lineRule="auto"/>
              <w:ind w:firstLine="12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型号</w:t>
            </w:r>
          </w:p>
        </w:tc>
        <w:tc>
          <w:tcPr>
            <w:tcW w:w="191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技术</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参数</w:t>
            </w:r>
          </w:p>
        </w:tc>
        <w:tc>
          <w:tcPr>
            <w:tcW w:w="50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48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数 量</w:t>
            </w:r>
          </w:p>
        </w:tc>
        <w:tc>
          <w:tcPr>
            <w:tcW w:w="73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单价</w:t>
            </w:r>
          </w:p>
        </w:tc>
        <w:tc>
          <w:tcPr>
            <w:tcW w:w="9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120" w:leftChars="57"/>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总价</w:t>
            </w:r>
          </w:p>
        </w:tc>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120" w:hanging="12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产地及</w:t>
            </w:r>
          </w:p>
          <w:p>
            <w:pPr>
              <w:keepNext w:val="0"/>
              <w:keepLines w:val="0"/>
              <w:pageBreakBefore w:val="0"/>
              <w:widowControl w:val="0"/>
              <w:kinsoku/>
              <w:wordWrap/>
              <w:overflowPunct/>
              <w:topLinePunct w:val="0"/>
              <w:autoSpaceDE w:val="0"/>
              <w:autoSpaceDN w:val="0"/>
              <w:bidi w:val="0"/>
              <w:adjustRightInd w:val="0"/>
              <w:snapToGrid/>
              <w:spacing w:line="240" w:lineRule="auto"/>
              <w:ind w:left="120" w:hanging="12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厂家</w:t>
            </w:r>
          </w:p>
        </w:tc>
      </w:tr>
      <w:tr>
        <w:tblPrEx>
          <w:tblLayout w:type="fixed"/>
          <w:tblCellMar>
            <w:top w:w="0" w:type="dxa"/>
            <w:left w:w="108" w:type="dxa"/>
            <w:bottom w:w="0" w:type="dxa"/>
            <w:right w:w="108" w:type="dxa"/>
          </w:tblCellMar>
        </w:tblPrEx>
        <w:trPr>
          <w:trHeight w:val="839" w:hRule="atLeast"/>
          <w:jc w:val="center"/>
        </w:trPr>
        <w:tc>
          <w:tcPr>
            <w:tcW w:w="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自走式喷杆喷雾机</w:t>
            </w:r>
          </w:p>
        </w:tc>
        <w:tc>
          <w:tcPr>
            <w:tcW w:w="7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佳尔能</w:t>
            </w:r>
          </w:p>
        </w:tc>
        <w:tc>
          <w:tcPr>
            <w:tcW w:w="1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1、结构形式：自走式、四轮驱动，四轮转向</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2、外形尺寸（长宽高）：3720*1700*2850mm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3、轴距：2000mm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　轮距：可调轮距 1500-1800mm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5、工作压力：0.4-0.8Mpa</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6、喷杆长度：11150mm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7、喷幅：12000mm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8、配套动力：36.8Kw</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9、药泵结构型式：三缸柱塞泵</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10、药泵额定压力：2.4-3.9MPa</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11、药泵额定流量：36-81L/min</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12、药箱容量：700L</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13、过滤系统：具有自动关闭水路功能</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14、药液搅拌系统：射吸泵射流搅拌</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15、喷杆材质：铝合金一体</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16、喷头体材质：金属</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17、喷嘴：扇形2.0/圆锥2.0(可增配陶瓷圆锥喷嘴)</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18、精准施药系统：配备精准施药系统</w:t>
            </w:r>
          </w:p>
        </w:tc>
        <w:tc>
          <w:tcPr>
            <w:tcW w:w="191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1、结构形式：自走式、四轮驱动，四轮转向</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2、外形尺寸（长宽高）：3720*1700*2850mm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3、轴距：2000mm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　轮距：可调轮距 1500-1800mm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5、工作压力：0.4-0.8Mpa</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6、喷杆长度：11150mm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7、喷幅：12000mm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8、配套动力：36.8Kw</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9、药泵结构型式：三缸柱塞泵</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10、药泵额定压力：2.4-3.9MPa</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11、药泵额定流量：36-81L/min</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12、药箱容量：700L</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13、过滤系统：具有自动关闭水路功能</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14、药液搅拌系统：射吸泵射流搅拌</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15、喷杆材质：铝合金一体</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16、喷头体材质：金属</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17、喷嘴：扇形2.0/圆锥2.0(可增配陶瓷圆锥喷嘴)</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18、精准施药系统：配备精准施药系统</w:t>
            </w:r>
          </w:p>
        </w:tc>
        <w:tc>
          <w:tcPr>
            <w:tcW w:w="50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88000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176000</w:t>
            </w:r>
          </w:p>
        </w:tc>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山东省临沂市兰山区南坊镇小杏花村、山东佳尔能机电有限公司</w:t>
            </w:r>
          </w:p>
        </w:tc>
      </w:tr>
      <w:tr>
        <w:tblPrEx>
          <w:tblLayout w:type="fixed"/>
          <w:tblCellMar>
            <w:top w:w="0" w:type="dxa"/>
            <w:left w:w="108" w:type="dxa"/>
            <w:bottom w:w="0" w:type="dxa"/>
            <w:right w:w="108" w:type="dxa"/>
          </w:tblCellMar>
        </w:tblPrEx>
        <w:trPr>
          <w:trHeight w:val="839" w:hRule="atLeast"/>
          <w:jc w:val="center"/>
        </w:trPr>
        <w:tc>
          <w:tcPr>
            <w:tcW w:w="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p>
        </w:tc>
        <w:tc>
          <w:tcPr>
            <w:tcW w:w="7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p>
        </w:tc>
        <w:tc>
          <w:tcPr>
            <w:tcW w:w="1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p>
        </w:tc>
        <w:tc>
          <w:tcPr>
            <w:tcW w:w="191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p>
        </w:tc>
        <w:tc>
          <w:tcPr>
            <w:tcW w:w="50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p>
        </w:tc>
        <w:tc>
          <w:tcPr>
            <w:tcW w:w="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p>
        </w:tc>
        <w:tc>
          <w:tcPr>
            <w:tcW w:w="7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p>
        </w:tc>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839" w:hRule="atLeast"/>
          <w:jc w:val="center"/>
        </w:trPr>
        <w:tc>
          <w:tcPr>
            <w:tcW w:w="1201"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合</w:t>
            </w:r>
            <w:r>
              <w:rPr>
                <w:rFonts w:hint="eastAsia" w:ascii="宋体" w:hAnsi="宋体" w:eastAsia="宋体" w:cs="宋体"/>
                <w:sz w:val="24"/>
                <w:szCs w:val="24"/>
              </w:rPr>
              <w:t xml:space="preserve">  </w:t>
            </w:r>
            <w:r>
              <w:rPr>
                <w:rFonts w:hint="eastAsia" w:ascii="宋体" w:hAnsi="宋体" w:eastAsia="宋体" w:cs="宋体"/>
                <w:sz w:val="24"/>
                <w:szCs w:val="24"/>
                <w:lang w:val="zh-CN"/>
              </w:rPr>
              <w:t>计</w:t>
            </w:r>
          </w:p>
        </w:tc>
        <w:tc>
          <w:tcPr>
            <w:tcW w:w="71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firstLine="120" w:firstLineChars="50"/>
              <w:textAlignment w:val="auto"/>
              <w:rPr>
                <w:rFonts w:hint="eastAsia" w:ascii="宋体" w:hAnsi="宋体" w:eastAsia="宋体" w:cs="宋体"/>
                <w:sz w:val="24"/>
                <w:szCs w:val="24"/>
                <w:lang w:val="zh-CN"/>
              </w:rPr>
            </w:pPr>
          </w:p>
        </w:tc>
        <w:tc>
          <w:tcPr>
            <w:tcW w:w="7409"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20" w:firstLineChars="5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大写：壹拾柒万陆仟元整　　</w:t>
            </w:r>
            <w:r>
              <w:rPr>
                <w:rFonts w:hint="eastAsia" w:ascii="宋体" w:hAnsi="宋体" w:eastAsia="宋体" w:cs="宋体"/>
                <w:sz w:val="24"/>
                <w:szCs w:val="24"/>
              </w:rPr>
              <w:t xml:space="preserve">  </w:t>
            </w:r>
            <w:r>
              <w:rPr>
                <w:rFonts w:hint="eastAsia" w:ascii="宋体" w:hAnsi="宋体" w:eastAsia="宋体" w:cs="宋体"/>
                <w:sz w:val="24"/>
                <w:szCs w:val="24"/>
                <w:lang w:val="zh-CN"/>
              </w:rPr>
              <w:t>小写：176000</w:t>
            </w:r>
            <w:r>
              <w:rPr>
                <w:rFonts w:hint="eastAsia" w:ascii="宋体" w:hAnsi="宋体" w:eastAsia="宋体" w:cs="宋体"/>
                <w:sz w:val="24"/>
                <w:szCs w:val="24"/>
                <w:lang w:val="en-US" w:eastAsia="zh-CN"/>
              </w:rPr>
              <w:t>.00元</w:t>
            </w:r>
          </w:p>
        </w:tc>
      </w:tr>
    </w:tbl>
    <w:p>
      <w:pPr>
        <w:autoSpaceDE w:val="0"/>
        <w:autoSpaceDN w:val="0"/>
        <w:adjustRightInd w:val="0"/>
        <w:spacing w:line="480" w:lineRule="auto"/>
        <w:jc w:val="right"/>
        <w:rPr>
          <w:rFonts w:hint="eastAsia" w:ascii="宋体" w:hAnsi="宋体" w:eastAsia="宋体" w:cs="宋体"/>
          <w:sz w:val="24"/>
          <w:szCs w:val="24"/>
          <w:lang w:val="zh-CN"/>
        </w:rPr>
      </w:pPr>
      <w:r>
        <w:rPr>
          <w:rFonts w:hint="eastAsia" w:ascii="宋体" w:hAnsi="宋体" w:eastAsia="宋体" w:cs="宋体"/>
          <w:sz w:val="24"/>
          <w:szCs w:val="24"/>
          <w:lang w:val="zh-CN"/>
        </w:rPr>
        <w:t>投标人：鄢陵县大宇农机有限公司（公章）</w:t>
      </w:r>
    </w:p>
    <w:p>
      <w:pPr>
        <w:rPr>
          <w:rFonts w:hint="eastAsia" w:ascii="宋体" w:hAnsi="宋体" w:eastAsia="宋体" w:cs="宋体"/>
          <w:sz w:val="24"/>
          <w:szCs w:val="24"/>
          <w:lang w:val="zh-CN"/>
        </w:rPr>
      </w:pPr>
      <w:r>
        <w:rPr>
          <w:rFonts w:hint="eastAsia" w:ascii="宋体" w:hAnsi="宋体" w:eastAsia="宋体" w:cs="宋体"/>
          <w:sz w:val="24"/>
          <w:szCs w:val="24"/>
          <w:lang w:val="zh-CN"/>
        </w:rPr>
        <w:t>法定代表人或授权代表：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（签字或盖章）</w:t>
      </w:r>
    </w:p>
    <w:p>
      <w:pPr>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widowControl/>
        <w:jc w:val="center"/>
        <w:rPr>
          <w:rFonts w:hint="eastAsia" w:ascii="宋体" w:hAnsi="宋体" w:eastAsia="宋体" w:cs="宋体"/>
          <w:b/>
          <w:bCs/>
          <w:sz w:val="32"/>
          <w:szCs w:val="32"/>
        </w:rPr>
      </w:pPr>
      <w:r>
        <w:rPr>
          <w:rFonts w:hint="eastAsia" w:ascii="宋体" w:hAnsi="宋体" w:eastAsia="宋体" w:cs="宋体"/>
          <w:b/>
          <w:bCs/>
          <w:sz w:val="32"/>
          <w:szCs w:val="32"/>
        </w:rPr>
        <w:t>服务承诺</w:t>
      </w:r>
    </w:p>
    <w:p>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我公司依据本项目</w:t>
      </w:r>
      <w:r>
        <w:rPr>
          <w:rFonts w:hint="eastAsia" w:ascii="宋体" w:hAnsi="宋体" w:eastAsia="宋体" w:cs="宋体"/>
          <w:b/>
          <w:color w:val="000000"/>
          <w:kern w:val="0"/>
          <w:sz w:val="24"/>
          <w:szCs w:val="24"/>
          <w:u w:val="single"/>
          <w:lang w:val="en-US" w:eastAsia="zh-CN" w:bidi="ar"/>
        </w:rPr>
        <w:t>鄢陵县2019年农作物重大病虫害防控物资采购项目</w:t>
      </w:r>
      <w:r>
        <w:rPr>
          <w:rFonts w:hint="eastAsia" w:ascii="宋体" w:hAnsi="宋体" w:eastAsia="宋体" w:cs="宋体"/>
          <w:color w:val="000000"/>
          <w:kern w:val="2"/>
          <w:sz w:val="24"/>
          <w:szCs w:val="24"/>
          <w:lang w:val="en-US" w:eastAsia="zh-CN" w:bidi="ar"/>
        </w:rPr>
        <w:t>（项目名称）招标文件的规定，我公司郑重承诺，如果我公司经评审后被确定为成交供应商，我公司对于成交货物，除完全响应招标文件合同条款和合同专用条款规定的所有要求外，还将按照以下条款提供优质和完善的质保期及售后服务：</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所投设备符合招标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2.所提供的服务没有侵犯任何第三方的知识产权、技术秘密等合法权利。</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3.验收标准：</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2、按照国家相关标准、行业标准、地方标准或者其他标准、规范验收。</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3、按照招标文件要求、投标文件响应和承诺验收。</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4.交货期：合同签订后20日历天。</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5.付款方式：采购机械类货物交货、安装、验收合格后支付合同价款的90%，余款作为质保金，一年后无质量问题付清。</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一、质保期：免费保修期1年。</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故障响应时间：在接报后1小时内响应，12小时内到达现场并处理问题。</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在免费保修期内，同一质量问题连续两次维修仍无法正常使用，承诺予以更换同品牌、同型号的全新产品。</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b w:val="0"/>
          <w:bCs w:val="0"/>
          <w:sz w:val="24"/>
          <w:szCs w:val="24"/>
          <w:lang w:val="en-US"/>
        </w:rPr>
      </w:pPr>
      <w:r>
        <w:rPr>
          <w:rFonts w:hint="eastAsia" w:ascii="宋体" w:hAnsi="宋体" w:eastAsia="宋体" w:cs="宋体"/>
          <w:b w:val="0"/>
          <w:bCs w:val="0"/>
          <w:kern w:val="2"/>
          <w:sz w:val="24"/>
          <w:szCs w:val="24"/>
          <w:lang w:val="en-US" w:eastAsia="zh-CN" w:bidi="ar"/>
        </w:rPr>
        <w:t>超过保修期发生故障，用户可自由选择维修单位，如委托给我公司，保证不借故推诿，并且维修费不能超过市场平均价格。</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1、质量保证期（简称“质保期”）满足国家有关规范规定要求，质保期内我公司对所供货物实行包修、包维护保养，期满后可同时提供维修保养服务，质保期为1年。</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拟提供售后服务的项目：</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1）.</w:t>
      </w:r>
      <w:r>
        <w:rPr>
          <w:rFonts w:hint="eastAsia" w:ascii="宋体" w:hAnsi="宋体" w:eastAsia="宋体" w:cs="宋体"/>
          <w:kern w:val="2"/>
          <w:sz w:val="24"/>
          <w:szCs w:val="24"/>
          <w:lang w:val="en-US" w:eastAsia="zh-CN" w:bidi="ar"/>
        </w:rPr>
        <w:t>我方愿意派合格的并有资格的技术人员到合同货物的安装地培训贵方的技术人员，并负责解决合同货物在安装调试，试运行中发现的制造缺陷。</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2）.如果我方中标，我方将向贵方提供修理和维修合同货物的必要备件，并免费向贵方提供关于改进合同货物的所有相关技术资料。</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3）.货物安装完毕后我方派人参加调试，并尽快解决出现的问题，在合同执行的过程中的任何时候，凡由于我方负责。货物的选型应符合安全可靠，经济运行和易于维护的要求。</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4）.合同货物执行其间，如果由于我方的货物缺陷和技术资料错误，或由于我方技术指导人员的失误，造成工程返工，货物报废，我方立即无偿换货，并负担由此产生的到安装现场换货的一切费用。</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售后服务响应及到达现场的时间：</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111111"/>
          <w:sz w:val="24"/>
          <w:szCs w:val="24"/>
          <w:lang w:val="en-US"/>
        </w:rPr>
      </w:pPr>
      <w:r>
        <w:rPr>
          <w:rFonts w:hint="eastAsia" w:ascii="宋体" w:hAnsi="宋体" w:eastAsia="宋体" w:cs="宋体"/>
          <w:color w:val="111111"/>
          <w:sz w:val="24"/>
          <w:szCs w:val="24"/>
          <w:lang w:val="en-US" w:eastAsia="zh-CN"/>
        </w:rPr>
        <w:t>2</w:t>
      </w:r>
      <w:r>
        <w:rPr>
          <w:rFonts w:hint="eastAsia" w:ascii="宋体" w:hAnsi="宋体" w:eastAsia="宋体" w:cs="宋体"/>
          <w:color w:val="111111"/>
          <w:sz w:val="24"/>
          <w:szCs w:val="24"/>
          <w:lang w:val="en-US"/>
        </w:rPr>
        <w:t>.1</w:t>
      </w:r>
      <w:r>
        <w:rPr>
          <w:rFonts w:hint="eastAsia" w:ascii="宋体" w:hAnsi="宋体" w:eastAsia="宋体" w:cs="宋体"/>
          <w:sz w:val="24"/>
          <w:szCs w:val="24"/>
          <w:lang w:eastAsia="zh-CN"/>
        </w:rPr>
        <w:t>对招标人的服务通知，我单位在接报后</w:t>
      </w:r>
      <w:r>
        <w:rPr>
          <w:rFonts w:hint="eastAsia" w:ascii="宋体" w:hAnsi="宋体" w:eastAsia="宋体" w:cs="宋体"/>
          <w:sz w:val="24"/>
          <w:szCs w:val="24"/>
          <w:lang w:val="en-US"/>
        </w:rPr>
        <w:t>1</w:t>
      </w:r>
      <w:r>
        <w:rPr>
          <w:rFonts w:hint="eastAsia" w:ascii="宋体" w:hAnsi="宋体" w:eastAsia="宋体" w:cs="宋体"/>
          <w:sz w:val="24"/>
          <w:szCs w:val="24"/>
          <w:lang w:eastAsia="zh-CN"/>
        </w:rPr>
        <w:t>小时内响应，</w:t>
      </w:r>
      <w:r>
        <w:rPr>
          <w:rFonts w:hint="eastAsia" w:ascii="宋体" w:hAnsi="宋体" w:eastAsia="宋体" w:cs="宋体"/>
          <w:sz w:val="24"/>
          <w:szCs w:val="24"/>
          <w:lang w:val="en-US"/>
        </w:rPr>
        <w:t>12</w:t>
      </w:r>
      <w:r>
        <w:rPr>
          <w:rFonts w:hint="eastAsia" w:ascii="宋体" w:hAnsi="宋体" w:eastAsia="宋体" w:cs="宋体"/>
          <w:sz w:val="24"/>
          <w:szCs w:val="24"/>
          <w:lang w:eastAsia="zh-CN"/>
        </w:rPr>
        <w:t>小时内到达现场并处理问题。</w:t>
      </w:r>
    </w:p>
    <w:p>
      <w:pPr>
        <w:pStyle w:val="4"/>
        <w:keepNext w:val="0"/>
        <w:keepLines w:val="0"/>
        <w:pageBreakBefore w:val="0"/>
        <w:widowControl/>
        <w:kinsoku/>
        <w:wordWrap/>
        <w:overflowPunct/>
        <w:topLinePunct w:val="0"/>
        <w:autoSpaceDE w:val="0"/>
        <w:autoSpaceDN/>
        <w:bidi w:val="0"/>
        <w:snapToGrid/>
        <w:spacing w:beforeAutospacing="0" w:afterAutospacing="1" w:line="500" w:lineRule="exact"/>
        <w:ind w:left="17" w:leftChars="8" w:firstLine="400" w:firstLineChars="167"/>
        <w:textAlignment w:val="auto"/>
        <w:rPr>
          <w:rFonts w:hint="eastAsia" w:ascii="宋体" w:hAnsi="宋体" w:eastAsia="宋体" w:cs="宋体"/>
          <w:color w:val="111111"/>
          <w:sz w:val="24"/>
          <w:szCs w:val="24"/>
          <w:lang w:eastAsia="zh-CN"/>
        </w:rPr>
      </w:pPr>
      <w:r>
        <w:rPr>
          <w:rFonts w:hint="eastAsia" w:ascii="宋体" w:hAnsi="宋体" w:eastAsia="宋体" w:cs="宋体"/>
          <w:color w:val="111111"/>
          <w:sz w:val="24"/>
          <w:szCs w:val="24"/>
          <w:lang w:val="en-US" w:eastAsia="zh-CN"/>
        </w:rPr>
        <w:t>2</w:t>
      </w:r>
      <w:r>
        <w:rPr>
          <w:rFonts w:hint="eastAsia" w:ascii="宋体" w:hAnsi="宋体" w:eastAsia="宋体" w:cs="宋体"/>
          <w:color w:val="111111"/>
          <w:sz w:val="24"/>
          <w:szCs w:val="24"/>
          <w:lang w:val="en-US"/>
        </w:rPr>
        <w:t>.2</w:t>
      </w:r>
      <w:r>
        <w:rPr>
          <w:rFonts w:hint="eastAsia" w:ascii="宋体" w:hAnsi="宋体" w:eastAsia="宋体" w:cs="宋体"/>
          <w:color w:val="111111"/>
          <w:sz w:val="24"/>
          <w:szCs w:val="24"/>
          <w:lang w:eastAsia="zh-CN"/>
        </w:rPr>
        <w:t>在质量保证期内存在或发生质量方面的问题，经双方确认，确是我企业责任，我企业妥善处理，并且承诺在一般情况下</w:t>
      </w:r>
      <w:r>
        <w:rPr>
          <w:rFonts w:hint="eastAsia" w:ascii="宋体" w:hAnsi="宋体" w:eastAsia="宋体" w:cs="宋体"/>
          <w:color w:val="111111"/>
          <w:sz w:val="24"/>
          <w:szCs w:val="24"/>
          <w:lang w:val="en-US"/>
        </w:rPr>
        <w:t>24</w:t>
      </w:r>
      <w:r>
        <w:rPr>
          <w:rFonts w:hint="eastAsia" w:ascii="宋体" w:hAnsi="宋体" w:eastAsia="宋体" w:cs="宋体"/>
          <w:color w:val="111111"/>
          <w:sz w:val="24"/>
          <w:szCs w:val="24"/>
          <w:lang w:eastAsia="zh-CN"/>
        </w:rPr>
        <w:t>小时服务到位，紧急情况与用户协商确定，合理费用概由我公司承担。若是用户责任而造成的质量问题，我公司也将积极协助解决，力争满足用户合理要求。</w:t>
      </w:r>
    </w:p>
    <w:p>
      <w:pPr>
        <w:pStyle w:val="4"/>
        <w:keepNext w:val="0"/>
        <w:keepLines w:val="0"/>
        <w:pageBreakBefore w:val="0"/>
        <w:widowControl/>
        <w:kinsoku/>
        <w:wordWrap/>
        <w:overflowPunct/>
        <w:topLinePunct w:val="0"/>
        <w:autoSpaceDE w:val="0"/>
        <w:autoSpaceDN/>
        <w:bidi w:val="0"/>
        <w:snapToGrid/>
        <w:spacing w:beforeAutospacing="0" w:afterAutospacing="1" w:line="500" w:lineRule="exact"/>
        <w:ind w:left="17" w:leftChars="8" w:firstLine="400" w:firstLineChars="167"/>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3、详细的培训计划：</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3.1我方会为贵方免费提供相关技术资料并由专业工程师对操作人员讲解相关技术知识，课时为8小时。</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3.2专业技术工程师对工地操作工现场示范操作一遍，并指导操作工操作，直到贵方操作工熟练操作为止。</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3.3培训过程中，我方工程师会及时尽力解决设备在操作过程中所出现的问题，帮助贵方顺利施工。</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 维修技术人员及设备方面的保证措施及收费标准。</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4.1本公司的设备产品的相关标准或按需方合同规定的技术规范,本公司产品的质量保证期，自交货验收之日起1年。质保期内设备在正常运行条件下发生的质量问题，经质监部门检定属于我公司造成的质量问题，本公司实行“三包”、“一保”制度。</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4.2 收费标准：免费提供相关资料以及现场培训。</w:t>
      </w:r>
    </w:p>
    <w:p>
      <w:pPr>
        <w:pStyle w:val="4"/>
        <w:keepNext w:val="0"/>
        <w:keepLines w:val="0"/>
        <w:pageBreakBefore w:val="0"/>
        <w:widowControl/>
        <w:kinsoku/>
        <w:wordWrap/>
        <w:overflowPunct/>
        <w:topLinePunct w:val="0"/>
        <w:autoSpaceDE w:val="0"/>
        <w:autoSpaceDN/>
        <w:bidi w:val="0"/>
        <w:snapToGrid/>
        <w:spacing w:beforeAutospacing="0" w:afterAutospacing="1" w:line="500" w:lineRule="exact"/>
        <w:ind w:left="17" w:leftChars="8" w:firstLine="400" w:firstLineChars="167"/>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5.其他：</w:t>
      </w:r>
    </w:p>
    <w:p>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公司提供的产品严格按照ISO9001质量管理体系从事采购、检验、生产和销售。公司完全具有质量检验和控制手段。产品从原材料进厂到成品出厂，严格按照标准进行检验和检测，确保出厂产品的质量稳定，从而满足市场的需求。“以质取胜，质优价廉”，为了达到我们的质量目标，再次我们郑重承诺：</w:t>
      </w:r>
    </w:p>
    <w:p>
      <w:pPr>
        <w:keepNext w:val="0"/>
        <w:keepLines w:val="0"/>
        <w:pageBreakBefore w:val="0"/>
        <w:widowControl/>
        <w:suppressLineNumbers w:val="0"/>
        <w:tabs>
          <w:tab w:val="left" w:pos="420"/>
        </w:tabs>
        <w:kinsoku/>
        <w:wordWrap/>
        <w:overflowPunct/>
        <w:topLinePunct w:val="0"/>
        <w:autoSpaceDE w:val="0"/>
        <w:autoSpaceDN/>
        <w:bidi w:val="0"/>
        <w:snapToGrid/>
        <w:spacing w:before="0" w:beforeAutospacing="0" w:after="150" w:afterAutospacing="0" w:line="500" w:lineRule="exact"/>
        <w:ind w:left="17" w:leftChars="8" w:right="0" w:firstLine="400" w:firstLineChars="167"/>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5.1产品质量承诺：</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1） 产品的制造和检测均有质量记录和检测资料。</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2） 对产品性能的检测，我们诚请用户亲临对产品进行全过程、全性能检查，待产品被确认合格后再装箱发货。</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left="17" w:leftChars="8" w:right="0" w:firstLine="400" w:firstLineChars="167"/>
        <w:jc w:val="left"/>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5.2产品价格承诺：</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1）为了保证产品的高可靠性和先进性，系统的选材均选用国内或国际优质名牌产品。</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2）在同等竞争条件下，我公司在不以降低产品技术性能、更改产品部件为代价的基础上，真诚以最优惠的价格提供给贵方。</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left="17" w:leftChars="8" w:right="0" w:firstLine="400" w:firstLineChars="167"/>
        <w:jc w:val="left"/>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5.3、交货期承诺：</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1、产品交货期：尽量按用户要求，若有特殊要求，需提前完工的，我公司可特别组织生产、安装，力争满足用户需求。</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2、产品交货时，我公司向用户提供下列文件；</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① 技术保养维修手册</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② 安装总图</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③ 外购件说明书及制造厂家</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④ 提供易损件、备件清单，并附送一定量的备件</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left="17" w:leftChars="8" w:right="0" w:firstLine="400" w:firstLineChars="167"/>
        <w:jc w:val="left"/>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5.4、售后服务承诺：</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1、服务宗旨：快速、果断、准确、周到、彻底</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2、服务目标：服务质量赢得用户满意</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3、服务效率：保修期内或保修期外如设备出现故障，供方在接到通知后，维修人员在12小时内可达到现场并开始维修。</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4、 服务原则：保修期内我方将免费维修和更换属质量原因造成的零部件损坏，保修期外零部件的损坏，提供的配件只收成本费，由需方人为因素造成的设备损坏，供方维修或提供的配件均按成本价计。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left="17" w:leftChars="8" w:right="0" w:firstLine="400" w:firstLineChars="167"/>
        <w:jc w:val="left"/>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在保修期外我公司技术人员每年不少于三次回访调查用户使用情况。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5.5交付货物的准备工作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在交付货物的同时，我们将向用户提供包括但不限于有关的如下资料：货物的技术参数资料、货物的出厂检验报告、验收标准、货物的使用说明书、其他为交付目的的所必需的有关资料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在交付货物的二日以前，我们将致函用户，对货物所在的运行环境进行建议。我们的建议并不具备强制性，也不能作为货物未达到我们承诺的技术参数的原因。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我们提供的前述服务是完全免费的。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5.6测试与验收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我们将在货物到达项目现场的时候 ，向用户提供详细的设备供货清单，由用户予以确认。当货物到达指定地点后，依据约定的时间（安装前），由用户和我们依据设备供货清单共同对设备进行验收，并对设备的数量、品质进行逐项检查。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6、项目需求及其他要求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ascii="宋体" w:hAnsi="宋体" w:eastAsia="宋体" w:cs="Times New Roman"/>
          <w:sz w:val="24"/>
          <w:szCs w:val="24"/>
        </w:rPr>
      </w:pPr>
      <w:r>
        <w:rPr>
          <w:rFonts w:hint="eastAsia" w:ascii="宋体" w:hAnsi="宋体" w:eastAsia="宋体" w:cs="Times New Roman"/>
          <w:sz w:val="24"/>
          <w:szCs w:val="24"/>
        </w:rPr>
        <w:t>（一）本项目需实现的功能或者目标：</w:t>
      </w:r>
    </w:p>
    <w:p>
      <w:pPr>
        <w:widowControl/>
        <w:autoSpaceDE w:val="0"/>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通过对农作物病虫害防治补助资金项目实施，推动农业技术措施落实，带动全县农作物病虫害适期开展防治，示范引领，使我县农作物病虫害防治面积达到应防面积的95%以上，统防统治面积达38%，危害损失率控制在5%以内，努力夺取全县农作物丰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（二）采购清单</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1、自走式喷杆喷雾机2台</w:t>
      </w:r>
    </w:p>
    <w:tbl>
      <w:tblPr>
        <w:tblStyle w:val="6"/>
        <w:tblW w:w="831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916"/>
        <w:gridCol w:w="34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3420" w:type="dxa"/>
            <w:shd w:val="clear" w:color="auto" w:fill="auto"/>
            <w:noWrap/>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详细配置</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结构形式</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20" w:type="dxa"/>
            <w:shd w:val="clear" w:color="auto" w:fill="auto"/>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自走式、四轮驱动，四轮转向</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外形尺寸（长宽高）</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mm</w:t>
            </w:r>
          </w:p>
        </w:tc>
        <w:tc>
          <w:tcPr>
            <w:tcW w:w="3420" w:type="dxa"/>
            <w:shd w:val="clear" w:color="auto" w:fill="auto"/>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3720*1700*2850</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轴距</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mm</w:t>
            </w:r>
          </w:p>
        </w:tc>
        <w:tc>
          <w:tcPr>
            <w:tcW w:w="3420" w:type="dxa"/>
            <w:shd w:val="clear" w:color="auto" w:fill="auto"/>
            <w:noWrap/>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轮距</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mm</w:t>
            </w:r>
          </w:p>
        </w:tc>
        <w:tc>
          <w:tcPr>
            <w:tcW w:w="3420" w:type="dxa"/>
            <w:shd w:val="clear" w:color="auto" w:fill="auto"/>
            <w:noWrap/>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可调轮距 1500-1800</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工作压力</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Mpa</w:t>
            </w:r>
          </w:p>
        </w:tc>
        <w:tc>
          <w:tcPr>
            <w:tcW w:w="3420" w:type="dxa"/>
            <w:shd w:val="clear" w:color="auto" w:fill="auto"/>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0.4-0.8</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喷杆长度</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mm</w:t>
            </w:r>
          </w:p>
        </w:tc>
        <w:tc>
          <w:tcPr>
            <w:tcW w:w="3420" w:type="dxa"/>
            <w:shd w:val="clear" w:color="auto" w:fill="auto"/>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11150</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喷幅</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mm</w:t>
            </w:r>
          </w:p>
        </w:tc>
        <w:tc>
          <w:tcPr>
            <w:tcW w:w="3420" w:type="dxa"/>
            <w:shd w:val="clear" w:color="auto" w:fill="auto"/>
            <w:noWrap/>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配套动力</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Kw</w:t>
            </w:r>
          </w:p>
        </w:tc>
        <w:tc>
          <w:tcPr>
            <w:tcW w:w="3420" w:type="dxa"/>
            <w:shd w:val="clear" w:color="auto" w:fill="auto"/>
            <w:noWrap/>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36.8</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药泵结构型式</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20" w:type="dxa"/>
            <w:shd w:val="clear" w:color="auto" w:fill="auto"/>
            <w:noWrap/>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三缸柱塞泵</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药泵额定压力</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MPa</w:t>
            </w:r>
          </w:p>
        </w:tc>
        <w:tc>
          <w:tcPr>
            <w:tcW w:w="3420" w:type="dxa"/>
            <w:shd w:val="clear" w:color="auto" w:fill="auto"/>
            <w:noWrap/>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2.4-3.9</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药泵额定流量</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L/min</w:t>
            </w:r>
          </w:p>
        </w:tc>
        <w:tc>
          <w:tcPr>
            <w:tcW w:w="3420" w:type="dxa"/>
            <w:shd w:val="clear" w:color="auto" w:fill="auto"/>
            <w:noWrap/>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36-81</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药箱容量</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L</w:t>
            </w:r>
          </w:p>
        </w:tc>
        <w:tc>
          <w:tcPr>
            <w:tcW w:w="3420" w:type="dxa"/>
            <w:shd w:val="clear" w:color="auto" w:fill="auto"/>
            <w:noWrap/>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700</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过滤系统</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20" w:type="dxa"/>
            <w:shd w:val="clear" w:color="auto" w:fill="auto"/>
            <w:noWrap/>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具有自动关闭水路功能</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药液搅拌系统</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20" w:type="dxa"/>
            <w:shd w:val="clear" w:color="auto" w:fill="auto"/>
            <w:noWrap/>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射吸泵射流搅拌</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喷杆材质</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20" w:type="dxa"/>
            <w:shd w:val="clear" w:color="auto" w:fill="auto"/>
            <w:noWrap/>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铝合金一体</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喷头体材质</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20" w:type="dxa"/>
            <w:shd w:val="clear" w:color="auto" w:fill="auto"/>
            <w:noWrap/>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金属</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喷嘴</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20" w:type="dxa"/>
            <w:shd w:val="clear" w:color="auto" w:fill="auto"/>
            <w:noWrap/>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扇形2.0/圆锥2.0</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可增配陶瓷圆锥喷嘴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177"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精准施药系统</w:t>
            </w:r>
          </w:p>
        </w:tc>
        <w:tc>
          <w:tcPr>
            <w:tcW w:w="916"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20" w:type="dxa"/>
            <w:shd w:val="clear" w:color="auto" w:fill="auto"/>
            <w:noWrap/>
            <w:vAlign w:val="center"/>
          </w:tcPr>
          <w:p>
            <w:pPr>
              <w:widowControl/>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配备精准施药系统</w:t>
            </w:r>
          </w:p>
        </w:tc>
        <w:tc>
          <w:tcPr>
            <w:tcW w:w="1800" w:type="dxa"/>
            <w:shd w:val="clear" w:color="auto" w:fill="auto"/>
            <w:noWrap/>
            <w:vAlign w:val="center"/>
          </w:tcPr>
          <w:p>
            <w:pPr>
              <w:widowControl/>
              <w:tabs>
                <w:tab w:val="left" w:pos="3526"/>
              </w:tabs>
              <w:spacing w:line="360" w:lineRule="auto"/>
              <w:ind w:right="-107" w:rightChars="-51"/>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313" w:type="dxa"/>
            <w:gridSpan w:val="4"/>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宋体"/>
                <w:kern w:val="0"/>
                <w:sz w:val="24"/>
                <w:szCs w:val="24"/>
                <w:lang w:eastAsia="zh-CN"/>
              </w:rPr>
              <w:t>后附</w:t>
            </w:r>
            <w:r>
              <w:rPr>
                <w:rFonts w:hint="eastAsia" w:ascii="宋体" w:hAnsi="宋体" w:eastAsia="宋体" w:cs="宋体"/>
                <w:kern w:val="0"/>
                <w:sz w:val="24"/>
                <w:szCs w:val="24"/>
              </w:rPr>
              <w:t>产品检验报告</w:t>
            </w:r>
          </w:p>
        </w:tc>
      </w:tr>
    </w:tbl>
    <w:p>
      <w:pPr>
        <w:spacing w:line="360" w:lineRule="auto"/>
        <w:ind w:firstLine="420" w:firstLineChars="0"/>
        <w:rPr>
          <w:rFonts w:ascii="宋体" w:hAnsi="宋体" w:eastAsia="宋体" w:cs="Times New Roman"/>
          <w:sz w:val="24"/>
          <w:szCs w:val="24"/>
        </w:rPr>
      </w:pPr>
      <w:r>
        <w:rPr>
          <w:rFonts w:hint="eastAsia" w:ascii="宋体" w:hAnsi="宋体"/>
          <w:sz w:val="24"/>
          <w:szCs w:val="24"/>
        </w:rPr>
        <w:t>（三）</w:t>
      </w:r>
      <w:r>
        <w:rPr>
          <w:rFonts w:hint="eastAsia" w:ascii="宋体" w:hAnsi="宋体" w:eastAsia="宋体" w:cs="Times New Roman"/>
          <w:sz w:val="24"/>
          <w:szCs w:val="24"/>
        </w:rPr>
        <w:t>其他要求：</w:t>
      </w:r>
    </w:p>
    <w:p>
      <w:pPr>
        <w:spacing w:line="360" w:lineRule="auto"/>
        <w:ind w:firstLine="420" w:firstLineChars="0"/>
        <w:rPr>
          <w:rFonts w:ascii="宋体" w:hAnsi="宋体" w:eastAsia="宋体" w:cs="Times New Roman"/>
          <w:sz w:val="24"/>
          <w:szCs w:val="24"/>
        </w:rPr>
      </w:pPr>
      <w:r>
        <w:rPr>
          <w:rFonts w:hint="eastAsia" w:ascii="宋体" w:hAnsi="宋体" w:eastAsia="宋体" w:cs="Times New Roman"/>
          <w:sz w:val="24"/>
          <w:szCs w:val="24"/>
        </w:rPr>
        <w:t>1、明确投标产品的厂家、产地、品牌、型号、详细参数。</w:t>
      </w:r>
    </w:p>
    <w:tbl>
      <w:tblPr>
        <w:tblStyle w:val="6"/>
        <w:tblW w:w="8497" w:type="dxa"/>
        <w:jc w:val="center"/>
        <w:tblInd w:w="0" w:type="dxa"/>
        <w:tblLayout w:type="fixed"/>
        <w:tblCellMar>
          <w:top w:w="0" w:type="dxa"/>
          <w:left w:w="108" w:type="dxa"/>
          <w:bottom w:w="0" w:type="dxa"/>
          <w:right w:w="108" w:type="dxa"/>
        </w:tblCellMar>
      </w:tblPr>
      <w:tblGrid>
        <w:gridCol w:w="527"/>
        <w:gridCol w:w="800"/>
        <w:gridCol w:w="786"/>
        <w:gridCol w:w="2113"/>
        <w:gridCol w:w="2114"/>
        <w:gridCol w:w="560"/>
        <w:gridCol w:w="538"/>
        <w:gridCol w:w="1059"/>
      </w:tblGrid>
      <w:tr>
        <w:tblPrEx>
          <w:tblLayout w:type="fixed"/>
          <w:tblCellMar>
            <w:top w:w="0" w:type="dxa"/>
            <w:left w:w="108" w:type="dxa"/>
            <w:bottom w:w="0" w:type="dxa"/>
            <w:right w:w="108" w:type="dxa"/>
          </w:tblCellMar>
        </w:tblPrEx>
        <w:trPr>
          <w:trHeight w:val="652" w:hRule="atLeast"/>
          <w:jc w:val="center"/>
        </w:trPr>
        <w:tc>
          <w:tcPr>
            <w:tcW w:w="5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序号</w:t>
            </w:r>
          </w:p>
        </w:tc>
        <w:tc>
          <w:tcPr>
            <w:tcW w:w="8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7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品牌</w:t>
            </w:r>
          </w:p>
        </w:tc>
        <w:tc>
          <w:tcPr>
            <w:tcW w:w="211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2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规格</w:t>
            </w:r>
          </w:p>
          <w:p>
            <w:pPr>
              <w:keepNext w:val="0"/>
              <w:keepLines w:val="0"/>
              <w:pageBreakBefore w:val="0"/>
              <w:widowControl w:val="0"/>
              <w:kinsoku/>
              <w:wordWrap/>
              <w:overflowPunct/>
              <w:topLinePunct w:val="0"/>
              <w:autoSpaceDE w:val="0"/>
              <w:autoSpaceDN w:val="0"/>
              <w:bidi w:val="0"/>
              <w:adjustRightInd w:val="0"/>
              <w:snapToGrid/>
              <w:spacing w:line="240" w:lineRule="auto"/>
              <w:ind w:firstLine="12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型号</w:t>
            </w:r>
          </w:p>
        </w:tc>
        <w:tc>
          <w:tcPr>
            <w:tcW w:w="211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技术</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参数</w:t>
            </w:r>
          </w:p>
        </w:tc>
        <w:tc>
          <w:tcPr>
            <w:tcW w:w="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53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数 量</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120" w:hanging="12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产地及</w:t>
            </w:r>
          </w:p>
          <w:p>
            <w:pPr>
              <w:keepNext w:val="0"/>
              <w:keepLines w:val="0"/>
              <w:pageBreakBefore w:val="0"/>
              <w:widowControl w:val="0"/>
              <w:kinsoku/>
              <w:wordWrap/>
              <w:overflowPunct/>
              <w:topLinePunct w:val="0"/>
              <w:autoSpaceDE w:val="0"/>
              <w:autoSpaceDN w:val="0"/>
              <w:bidi w:val="0"/>
              <w:adjustRightInd w:val="0"/>
              <w:snapToGrid/>
              <w:spacing w:line="240" w:lineRule="auto"/>
              <w:ind w:left="120" w:hanging="12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厂家</w:t>
            </w:r>
          </w:p>
        </w:tc>
      </w:tr>
      <w:tr>
        <w:tblPrEx>
          <w:tblLayout w:type="fixed"/>
          <w:tblCellMar>
            <w:top w:w="0" w:type="dxa"/>
            <w:left w:w="108" w:type="dxa"/>
            <w:bottom w:w="0" w:type="dxa"/>
            <w:right w:w="108" w:type="dxa"/>
          </w:tblCellMar>
        </w:tblPrEx>
        <w:trPr>
          <w:trHeight w:val="2241" w:hRule="atLeast"/>
          <w:jc w:val="center"/>
        </w:trPr>
        <w:tc>
          <w:tcPr>
            <w:tcW w:w="5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自走式喷杆喷雾机</w:t>
            </w:r>
          </w:p>
        </w:tc>
        <w:tc>
          <w:tcPr>
            <w:tcW w:w="78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佳尔能</w:t>
            </w:r>
          </w:p>
        </w:tc>
        <w:tc>
          <w:tcPr>
            <w:tcW w:w="211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1、结构形式：自走式、四轮驱动，四轮转向</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2、外形尺寸（长宽高）：3720*1700*2850mm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3、轴距：2000mm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　轮距：可调轮距 1500-1800mm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5、工作压力：0.4-0.8Mpa</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6、喷杆长度：11150mm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7、喷幅：12000mm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8、配套动力：36.8Kw</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9、药泵结构型式：三缸柱塞泵</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10、药泵额定压力：2.4-3.9MPa</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11、药泵额定流量：36-81L/min</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12、药箱容量：700L</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13、过滤系统：具有自动关闭水路功能</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14、药液搅拌系统：射吸泵射流搅拌</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15、喷杆材质：铝合金一体</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16、喷头体材质：金属</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17、喷嘴：扇形2.0/圆锥2.0(可增配陶瓷圆锥喷嘴)</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18、精准施药系统：配备精准施药系统</w:t>
            </w:r>
          </w:p>
        </w:tc>
        <w:tc>
          <w:tcPr>
            <w:tcW w:w="211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1、结构形式：自走式、四轮驱动，四轮转向</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2、外形尺寸（长宽高）：3720*1700*2850mm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3、轴距：2000mm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　轮距：可调轮距 1500-1800mm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5、工作压力：0.4-0.8Mpa</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6、喷杆长度：11150mm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7、喷幅：12000mm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8、配套动力：36.8Kw</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9、药泵结构型式：三缸柱塞泵</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10、药泵额定压力：2.4-3.9MPa</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11、药泵额定流量：36-81L/min</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12、药箱容量：700L</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13、过滤系统：具有自动关闭水路功能</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14、药液搅拌系统：射吸泵射流搅拌</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15、喷杆材质：铝合金一体</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16、喷头体材质：金属</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17、喷嘴：扇形2.0/圆锥2.0(可增配陶瓷圆锥喷嘴)</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18、精准施药系统：配备精准施药系统</w:t>
            </w:r>
          </w:p>
        </w:tc>
        <w:tc>
          <w:tcPr>
            <w:tcW w:w="5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53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0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山东省临沂市兰山区南坊镇小杏花村、山东佳尔能机电有限公司</w:t>
            </w:r>
          </w:p>
        </w:tc>
      </w:tr>
    </w:tbl>
    <w:p>
      <w:pPr>
        <w:spacing w:line="360" w:lineRule="auto"/>
        <w:ind w:firstLine="420" w:firstLineChars="0"/>
        <w:rPr>
          <w:rFonts w:ascii="宋体" w:hAnsi="宋体" w:eastAsia="宋体" w:cs="Times New Roman"/>
          <w:sz w:val="24"/>
          <w:szCs w:val="24"/>
        </w:rPr>
      </w:pPr>
      <w:r>
        <w:rPr>
          <w:rFonts w:hint="eastAsia" w:ascii="宋体" w:hAnsi="宋体" w:eastAsia="宋体" w:cs="Times New Roman"/>
          <w:sz w:val="24"/>
          <w:szCs w:val="24"/>
        </w:rPr>
        <w:t>2、就该项目完整投标。</w:t>
      </w:r>
    </w:p>
    <w:p>
      <w:pPr>
        <w:spacing w:line="360" w:lineRule="auto"/>
        <w:ind w:firstLine="420" w:firstLineChars="0"/>
        <w:rPr>
          <w:rFonts w:ascii="宋体" w:hAnsi="宋体" w:eastAsia="宋体" w:cs="Times New Roman"/>
          <w:sz w:val="24"/>
          <w:szCs w:val="24"/>
        </w:rPr>
      </w:pPr>
      <w:r>
        <w:rPr>
          <w:rFonts w:hint="eastAsia" w:ascii="宋体" w:hAnsi="宋体" w:eastAsia="宋体" w:cs="Times New Roman"/>
          <w:sz w:val="24"/>
          <w:szCs w:val="24"/>
        </w:rPr>
        <w:t>3、本招标文件所列需求为最低要求，投标产品不低于最低要求。</w:t>
      </w:r>
    </w:p>
    <w:p>
      <w:pPr>
        <w:spacing w:line="360" w:lineRule="auto"/>
        <w:ind w:firstLine="420" w:firstLineChars="0"/>
        <w:rPr>
          <w:rFonts w:ascii="宋体" w:hAnsi="宋体" w:eastAsia="宋体" w:cs="Times New Roman"/>
          <w:sz w:val="24"/>
          <w:szCs w:val="24"/>
        </w:rPr>
      </w:pPr>
      <w:r>
        <w:rPr>
          <w:rFonts w:hint="eastAsia" w:ascii="宋体" w:hAnsi="宋体" w:eastAsia="宋体" w:cs="Times New Roman"/>
          <w:sz w:val="24"/>
          <w:szCs w:val="24"/>
        </w:rPr>
        <w:t>4、交货期：合同签订后20日历天。</w:t>
      </w:r>
    </w:p>
    <w:p>
      <w:pPr>
        <w:widowControl/>
        <w:shd w:val="clear" w:color="auto" w:fill="FFFFFF"/>
        <w:spacing w:line="360" w:lineRule="auto"/>
        <w:ind w:firstLine="420" w:firstLineChars="0"/>
        <w:rPr>
          <w:rFonts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不超过</w:t>
      </w:r>
      <w:r>
        <w:rPr>
          <w:rFonts w:hint="eastAsia" w:ascii="宋体" w:hAnsi="宋体" w:eastAsia="宋体" w:cs="宋体"/>
          <w:kern w:val="0"/>
          <w:sz w:val="24"/>
          <w:szCs w:val="24"/>
        </w:rPr>
        <w:t>最高限价： 180000元。</w:t>
      </w:r>
    </w:p>
    <w:p>
      <w:pPr>
        <w:widowControl/>
        <w:shd w:val="clear" w:color="auto" w:fill="FFFFFF"/>
        <w:spacing w:line="360" w:lineRule="auto"/>
        <w:ind w:firstLine="420" w:firstLineChars="0"/>
        <w:rPr>
          <w:rFonts w:ascii="宋体" w:hAnsi="宋体" w:eastAsia="宋体" w:cs="宋体"/>
          <w:kern w:val="0"/>
          <w:sz w:val="24"/>
          <w:szCs w:val="24"/>
        </w:rPr>
      </w:pPr>
      <w:r>
        <w:rPr>
          <w:rFonts w:hint="eastAsia" w:ascii="宋体" w:hAnsi="宋体" w:eastAsia="宋体" w:cs="宋体"/>
          <w:kern w:val="0"/>
          <w:sz w:val="24"/>
          <w:szCs w:val="24"/>
        </w:rPr>
        <w:t>6、所投产品</w:t>
      </w:r>
      <w:r>
        <w:rPr>
          <w:rFonts w:hint="eastAsia" w:ascii="宋体" w:hAnsi="宋体" w:eastAsia="宋体" w:cs="宋体"/>
          <w:kern w:val="0"/>
          <w:sz w:val="24"/>
          <w:szCs w:val="24"/>
          <w:lang w:eastAsia="zh-CN"/>
        </w:rPr>
        <w:t>不</w:t>
      </w:r>
      <w:r>
        <w:rPr>
          <w:rFonts w:hint="eastAsia" w:ascii="宋体" w:hAnsi="宋体" w:eastAsia="宋体" w:cs="宋体"/>
          <w:kern w:val="0"/>
          <w:sz w:val="24"/>
          <w:szCs w:val="24"/>
        </w:rPr>
        <w:t>属于“中国强制性产品认证”（3C认证）范围内。</w:t>
      </w:r>
    </w:p>
    <w:p>
      <w:pPr>
        <w:widowControl/>
        <w:shd w:val="clear" w:color="auto" w:fill="FFFFFF"/>
        <w:spacing w:line="360" w:lineRule="auto"/>
        <w:ind w:firstLine="420" w:firstLineChars="0"/>
        <w:rPr>
          <w:rFonts w:ascii="宋体" w:hAnsi="宋体" w:eastAsia="宋体" w:cs="宋体"/>
          <w:kern w:val="0"/>
          <w:sz w:val="24"/>
          <w:szCs w:val="24"/>
        </w:rPr>
      </w:pPr>
      <w:r>
        <w:rPr>
          <w:rFonts w:hint="eastAsia" w:ascii="宋体" w:hAnsi="宋体" w:eastAsia="宋体" w:cs="宋体"/>
          <w:kern w:val="0"/>
          <w:sz w:val="24"/>
          <w:szCs w:val="24"/>
        </w:rPr>
        <w:t>7、提供售后服务承诺书（明确免费保修期，同时应提出故障响应时间，在免费保修期内，同一质量问题连续两次维修仍无法正常使用，予以更换同品牌、同型号的全新产品，超过保修期发生故障，用户可自由选择维修单位，如委托给我公司，保证不借故推诿，并且维修费不能超过市场平均价格。）</w:t>
      </w:r>
    </w:p>
    <w:p>
      <w:pPr>
        <w:spacing w:line="360" w:lineRule="auto"/>
        <w:ind w:firstLine="420" w:firstLineChars="0"/>
        <w:rPr>
          <w:rFonts w:ascii="宋体" w:hAnsi="宋体" w:eastAsia="宋体" w:cs="Times New Roman"/>
          <w:sz w:val="24"/>
          <w:szCs w:val="24"/>
        </w:rPr>
      </w:pPr>
      <w:r>
        <w:rPr>
          <w:rFonts w:hint="eastAsia" w:ascii="宋体" w:hAnsi="宋体" w:eastAsia="宋体" w:cs="Times New Roman"/>
          <w:sz w:val="24"/>
          <w:szCs w:val="24"/>
        </w:rPr>
        <w:t>8、专利权：保证用户在使用该货物或其任何一部分时不受第三方提出侵犯其专利权、商标权和工业设计权等的起诉。</w:t>
      </w:r>
    </w:p>
    <w:p>
      <w:pPr>
        <w:spacing w:line="360" w:lineRule="auto"/>
        <w:ind w:firstLine="420" w:firstLineChars="0"/>
        <w:rPr>
          <w:rFonts w:ascii="宋体" w:hAnsi="宋体" w:eastAsia="宋体" w:cs="Times New Roman"/>
          <w:sz w:val="24"/>
          <w:szCs w:val="24"/>
        </w:rPr>
      </w:pPr>
      <w:r>
        <w:rPr>
          <w:rFonts w:hint="eastAsia" w:ascii="宋体" w:hAnsi="宋体" w:eastAsia="宋体" w:cs="Times New Roman"/>
          <w:sz w:val="24"/>
          <w:szCs w:val="24"/>
        </w:rPr>
        <w:t>9、本项目为交钥匙工程（包含货物采购、包装、运输、装卸、检测验收、质保、税金等一切费用），如有招标文件中没有明确，而本项目必须的各种费用均应包括在本项目中，采购人不再另行进行支付有关款项。</w:t>
      </w:r>
    </w:p>
    <w:p>
      <w:pPr>
        <w:spacing w:line="360" w:lineRule="auto"/>
        <w:ind w:firstLine="420" w:firstLineChars="0"/>
        <w:rPr>
          <w:rFonts w:ascii="宋体" w:hAnsi="宋体" w:eastAsia="宋体" w:cs="Times New Roman"/>
          <w:sz w:val="24"/>
          <w:szCs w:val="24"/>
        </w:rPr>
      </w:pPr>
      <w:r>
        <w:rPr>
          <w:rFonts w:hint="eastAsia" w:ascii="宋体" w:hAnsi="宋体"/>
          <w:sz w:val="24"/>
          <w:szCs w:val="24"/>
        </w:rPr>
        <w:t>（四）</w:t>
      </w:r>
      <w:r>
        <w:rPr>
          <w:rFonts w:hint="eastAsia" w:ascii="宋体" w:hAnsi="宋体" w:eastAsia="宋体" w:cs="Times New Roman"/>
          <w:sz w:val="24"/>
          <w:szCs w:val="24"/>
        </w:rPr>
        <w:t>验收标准</w:t>
      </w:r>
    </w:p>
    <w:p>
      <w:pPr>
        <w:spacing w:line="360" w:lineRule="auto"/>
        <w:ind w:firstLine="420" w:firstLineChars="0"/>
        <w:rPr>
          <w:rFonts w:ascii="宋体" w:hAnsi="宋体" w:eastAsia="宋体" w:cs="Times New Roman"/>
          <w:sz w:val="24"/>
          <w:szCs w:val="24"/>
        </w:rPr>
      </w:pPr>
      <w:r>
        <w:rPr>
          <w:rFonts w:hint="eastAsia" w:ascii="宋体" w:hAnsi="宋体" w:eastAsia="宋体" w:cs="Times New Roman"/>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0"/>
        <w:rPr>
          <w:rFonts w:ascii="宋体" w:hAnsi="宋体" w:eastAsia="宋体" w:cs="Times New Roman"/>
          <w:sz w:val="24"/>
          <w:szCs w:val="24"/>
        </w:rPr>
      </w:pPr>
      <w:r>
        <w:rPr>
          <w:rFonts w:hint="eastAsia" w:ascii="宋体" w:hAnsi="宋体" w:eastAsia="宋体" w:cs="Times New Roman"/>
          <w:sz w:val="24"/>
          <w:szCs w:val="24"/>
        </w:rPr>
        <w:t>2、按照国家相关标准、行业标准、地方标准或者其他标准、规范验收。</w:t>
      </w:r>
    </w:p>
    <w:p>
      <w:pPr>
        <w:spacing w:line="360" w:lineRule="auto"/>
        <w:ind w:firstLine="420" w:firstLineChars="0"/>
        <w:rPr>
          <w:rFonts w:ascii="宋体" w:hAnsi="宋体" w:eastAsia="宋体" w:cs="Times New Roman"/>
          <w:sz w:val="24"/>
          <w:szCs w:val="24"/>
        </w:rPr>
      </w:pPr>
      <w:r>
        <w:rPr>
          <w:rFonts w:hint="eastAsia" w:ascii="宋体" w:hAnsi="宋体" w:eastAsia="宋体" w:cs="Times New Roman"/>
          <w:sz w:val="24"/>
          <w:szCs w:val="24"/>
        </w:rPr>
        <w:t>3、按照招标文件要求、投标文件响应和承诺验收。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7、我方承诺：</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我公司对产品实行免费送货，按业主要求送到指定地点。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2、免费提供安装敷设所需机械、工具等给用户使用。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3、公司售后部实行月回访制，召开先进技术推广交流经验会，把先进经验传给用户。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4、建立用户档案，详细记录不同区域所用的产品规格、型号、数量等指标，以及能快捷到达的路线、联系人等，以便于街道报修能为维修人员提供所需的资料、数据。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5、免费发放有关技术资料，培养用户自身的使用维修能力。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6、免费提供售后培训计划。</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7、若在保修期外因产品出现质量问题，我公司可提供免费维修技术支持。</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0" w:right="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3360" w:leftChars="0" w:right="0" w:firstLine="420" w:firstLineChars="0"/>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投标人：（公章）鄢陵县大宇农机有限公司</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3360" w:leftChars="0" w:right="0" w:firstLine="420" w:firstLineChars="0"/>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法定代表人或授权代表人签字：</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2940" w:leftChars="0" w:right="0" w:firstLine="420" w:firstLineChars="0"/>
        <w:jc w:val="righ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日    期：2019年11月06日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DF0CD"/>
    <w:multiLevelType w:val="multilevel"/>
    <w:tmpl w:val="E3BDF0C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748E7"/>
    <w:rsid w:val="63B7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3">
    <w:name w:val="Plain Text"/>
    <w:basedOn w:val="1"/>
    <w:qFormat/>
    <w:uiPriority w:val="0"/>
    <w:rPr>
      <w:rFonts w:eastAsia="宋体"/>
      <w:sz w:val="24"/>
    </w:rPr>
  </w:style>
  <w:style w:type="paragraph" w:styleId="4">
    <w:name w:val="Normal (Web)"/>
    <w:basedOn w:val="1"/>
    <w:qFormat/>
    <w:uiPriority w:val="0"/>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2019-11-07T03:29:00Z</dcterms:created>
  <dc:creator>张帆</dc:creator>
  <cp:lastModifiedBy>张帆</cp:lastModifiedBy>
  <dcterms:modified xsi:type="dcterms:W3CDTF">2019-11-07T03:30:08Z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