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Calibri" w:hAnsi="宋体" w:cs="宋体"/>
          <w:b/>
          <w:kern w:val="2"/>
          <w:sz w:val="44"/>
          <w:szCs w:val="44"/>
        </w:rPr>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许昌仓库路家属区物业分离移交维修项目东院工程</w:t>
      </w:r>
    </w:p>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p>
    <w:p>
      <w:pPr>
        <w:autoSpaceDE w:val="0"/>
        <w:autoSpaceDN w:val="0"/>
        <w:adjustRightInd w:val="0"/>
        <w:jc w:val="center"/>
        <w:rPr>
          <w:rStyle w:val="15"/>
          <w:rFonts w:hint="eastAsia" w:ascii="宋体" w:hAnsi="宋体" w:eastAsia="宋体" w:cs="宋体"/>
          <w:i w:val="0"/>
          <w:caps w:val="0"/>
          <w:color w:val="030303"/>
          <w:spacing w:val="0"/>
          <w:kern w:val="0"/>
          <w:sz w:val="52"/>
          <w:szCs w:val="52"/>
          <w:highlight w:val="none"/>
          <w:lang w:val="en-US" w:eastAsia="zh-CN" w:bidi="ar-SA"/>
        </w:rPr>
      </w:pPr>
      <w:r>
        <w:rPr>
          <w:rStyle w:val="15"/>
          <w:rFonts w:hint="eastAsia" w:ascii="宋体" w:hAnsi="宋体" w:eastAsia="宋体" w:cs="宋体"/>
          <w:i w:val="0"/>
          <w:caps w:val="0"/>
          <w:color w:val="030303"/>
          <w:spacing w:val="0"/>
          <w:kern w:val="0"/>
          <w:sz w:val="52"/>
          <w:szCs w:val="52"/>
          <w:highlight w:val="none"/>
          <w:lang w:val="en-US" w:eastAsia="zh-CN" w:bidi="ar-SA"/>
        </w:rPr>
        <w:t>招</w:t>
      </w:r>
      <w:r>
        <w:rPr>
          <w:rStyle w:val="15"/>
          <w:rFonts w:hint="eastAsia" w:hAnsi="宋体" w:cs="宋体"/>
          <w:i w:val="0"/>
          <w:caps w:val="0"/>
          <w:color w:val="030303"/>
          <w:spacing w:val="0"/>
          <w:kern w:val="0"/>
          <w:sz w:val="52"/>
          <w:szCs w:val="52"/>
          <w:highlight w:val="none"/>
          <w:lang w:val="en-US" w:eastAsia="zh-CN" w:bidi="ar-SA"/>
        </w:rPr>
        <w:t xml:space="preserve"> </w:t>
      </w:r>
      <w:r>
        <w:rPr>
          <w:rStyle w:val="15"/>
          <w:rFonts w:hint="eastAsia" w:ascii="宋体" w:hAnsi="宋体" w:eastAsia="宋体" w:cs="宋体"/>
          <w:i w:val="0"/>
          <w:caps w:val="0"/>
          <w:color w:val="030303"/>
          <w:spacing w:val="0"/>
          <w:kern w:val="0"/>
          <w:sz w:val="52"/>
          <w:szCs w:val="52"/>
          <w:highlight w:val="none"/>
          <w:lang w:val="en-US" w:eastAsia="zh-CN" w:bidi="ar-SA"/>
        </w:rPr>
        <w:t>标</w:t>
      </w:r>
      <w:r>
        <w:rPr>
          <w:rStyle w:val="15"/>
          <w:rFonts w:hint="eastAsia" w:hAnsi="宋体" w:cs="宋体"/>
          <w:i w:val="0"/>
          <w:caps w:val="0"/>
          <w:color w:val="030303"/>
          <w:spacing w:val="0"/>
          <w:kern w:val="0"/>
          <w:sz w:val="52"/>
          <w:szCs w:val="52"/>
          <w:highlight w:val="none"/>
          <w:lang w:val="en-US" w:eastAsia="zh-CN" w:bidi="ar-SA"/>
        </w:rPr>
        <w:t xml:space="preserve"> </w:t>
      </w:r>
      <w:r>
        <w:rPr>
          <w:rStyle w:val="15"/>
          <w:rFonts w:hint="eastAsia" w:ascii="宋体" w:hAnsi="宋体" w:eastAsia="宋体" w:cs="宋体"/>
          <w:i w:val="0"/>
          <w:caps w:val="0"/>
          <w:color w:val="030303"/>
          <w:spacing w:val="0"/>
          <w:kern w:val="0"/>
          <w:sz w:val="52"/>
          <w:szCs w:val="52"/>
          <w:highlight w:val="none"/>
          <w:lang w:val="en-US" w:eastAsia="zh-CN" w:bidi="ar-SA"/>
        </w:rPr>
        <w:t>文</w:t>
      </w:r>
      <w:r>
        <w:rPr>
          <w:rStyle w:val="15"/>
          <w:rFonts w:hint="eastAsia" w:hAnsi="宋体" w:cs="宋体"/>
          <w:i w:val="0"/>
          <w:caps w:val="0"/>
          <w:color w:val="030303"/>
          <w:spacing w:val="0"/>
          <w:kern w:val="0"/>
          <w:sz w:val="52"/>
          <w:szCs w:val="52"/>
          <w:highlight w:val="none"/>
          <w:lang w:val="en-US" w:eastAsia="zh-CN" w:bidi="ar-SA"/>
        </w:rPr>
        <w:t xml:space="preserve"> </w:t>
      </w:r>
      <w:r>
        <w:rPr>
          <w:rStyle w:val="15"/>
          <w:rFonts w:hint="eastAsia" w:ascii="宋体" w:hAnsi="宋体" w:eastAsia="宋体" w:cs="宋体"/>
          <w:i w:val="0"/>
          <w:caps w:val="0"/>
          <w:color w:val="030303"/>
          <w:spacing w:val="0"/>
          <w:kern w:val="0"/>
          <w:sz w:val="52"/>
          <w:szCs w:val="52"/>
          <w:highlight w:val="none"/>
          <w:lang w:val="en-US" w:eastAsia="zh-CN" w:bidi="ar-SA"/>
        </w:rPr>
        <w:t>件</w:t>
      </w:r>
    </w:p>
    <w:p>
      <w:pPr>
        <w:autoSpaceDE w:val="0"/>
        <w:autoSpaceDN w:val="0"/>
        <w:adjustRightInd w:val="0"/>
        <w:rPr>
          <w:rFonts w:ascii="Calibri" w:hAnsi="宋体" w:cs="黑体"/>
          <w:b/>
          <w:kern w:val="2"/>
          <w:sz w:val="32"/>
          <w:szCs w:val="32"/>
        </w:rPr>
      </w:pPr>
    </w:p>
    <w:p>
      <w:pPr>
        <w:autoSpaceDE w:val="0"/>
        <w:autoSpaceDN w:val="0"/>
        <w:adjustRightInd w:val="0"/>
        <w:ind w:firstLine="3200" w:firstLineChars="1000"/>
        <w:rPr>
          <w:rFonts w:ascii="Calibri" w:hAnsi="宋体" w:cs="宋体"/>
          <w:b/>
          <w:kern w:val="2"/>
          <w:sz w:val="32"/>
          <w:szCs w:val="32"/>
        </w:rPr>
      </w:pPr>
      <w:r>
        <w:rPr>
          <w:rFonts w:hint="eastAsia" w:ascii="Calibri" w:hAnsi="宋体" w:cs="宋体"/>
          <w:b/>
          <w:kern w:val="2"/>
          <w:sz w:val="32"/>
          <w:szCs w:val="32"/>
        </w:rPr>
        <w:t>项目编号：XCGC-F2019</w:t>
      </w:r>
      <w:r>
        <w:rPr>
          <w:rFonts w:hint="eastAsia" w:ascii="Calibri" w:hAnsi="宋体" w:cs="宋体"/>
          <w:b/>
          <w:kern w:val="2"/>
          <w:sz w:val="32"/>
          <w:szCs w:val="32"/>
          <w:lang w:val="en-US" w:eastAsia="zh-CN"/>
        </w:rPr>
        <w:t>256</w:t>
      </w:r>
      <w:r>
        <w:rPr>
          <w:rFonts w:hint="eastAsia" w:ascii="Calibri" w:hAnsi="宋体" w:cs="宋体"/>
          <w:b/>
          <w:kern w:val="2"/>
          <w:sz w:val="32"/>
          <w:szCs w:val="32"/>
        </w:rPr>
        <w:t xml:space="preserve">号 </w:t>
      </w:r>
    </w:p>
    <w:p>
      <w:pPr>
        <w:spacing w:after="120"/>
        <w:ind w:firstLine="210" w:firstLineChars="100"/>
        <w:rPr>
          <w:rFonts w:ascii="Calibri" w:hAnsi="Calibri"/>
          <w:kern w:val="2"/>
          <w:sz w:val="21"/>
          <w:szCs w:val="22"/>
        </w:rPr>
      </w:pPr>
    </w:p>
    <w:p>
      <w:pPr>
        <w:pStyle w:val="2"/>
        <w:ind w:firstLine="0" w:firstLineChars="0"/>
      </w:pPr>
    </w:p>
    <w:p>
      <w:pPr>
        <w:pStyle w:val="2"/>
        <w:ind w:firstLine="0" w:firstLineChars="0"/>
      </w:pPr>
    </w:p>
    <w:p>
      <w:pPr>
        <w:spacing w:afterLines="100" w:line="360" w:lineRule="auto"/>
        <w:ind w:firstLine="2100" w:firstLineChars="750"/>
        <w:rPr>
          <w:rFonts w:ascii="黑体" w:hAnsi="宋体" w:eastAsia="黑体" w:cs="Courier New"/>
          <w:color w:val="000000"/>
          <w:kern w:val="2"/>
          <w:sz w:val="28"/>
          <w:szCs w:val="28"/>
        </w:rPr>
      </w:pPr>
    </w:p>
    <w:p>
      <w:pPr>
        <w:spacing w:afterLines="100" w:line="360" w:lineRule="auto"/>
        <w:ind w:firstLine="1800" w:firstLineChars="500"/>
        <w:rPr>
          <w:rFonts w:ascii="黑体" w:hAnsi="宋体" w:eastAsia="黑体" w:cs="Courier New"/>
          <w:b/>
          <w:bCs/>
          <w:color w:val="000000"/>
          <w:kern w:val="2"/>
          <w:sz w:val="36"/>
          <w:szCs w:val="36"/>
        </w:rPr>
      </w:pPr>
      <w:r>
        <w:rPr>
          <w:rFonts w:hint="eastAsia" w:ascii="黑体" w:hAnsi="宋体" w:eastAsia="黑体" w:cs="Courier New"/>
          <w:b/>
          <w:bCs/>
          <w:color w:val="000000"/>
          <w:kern w:val="2"/>
          <w:sz w:val="36"/>
          <w:szCs w:val="36"/>
        </w:rPr>
        <w:t>招   标   人：许昌魏都投资总公司</w:t>
      </w:r>
    </w:p>
    <w:p>
      <w:pPr>
        <w:spacing w:afterLines="100" w:line="360" w:lineRule="auto"/>
        <w:ind w:firstLine="1800" w:firstLineChars="500"/>
        <w:rPr>
          <w:rFonts w:ascii="黑体" w:hAnsi="宋体" w:eastAsia="黑体" w:cs="Courier New"/>
          <w:b/>
          <w:bCs/>
          <w:color w:val="000000"/>
          <w:kern w:val="2"/>
          <w:sz w:val="36"/>
          <w:szCs w:val="36"/>
        </w:rPr>
      </w:pPr>
      <w:r>
        <w:rPr>
          <w:rFonts w:hint="eastAsia" w:ascii="黑体" w:hAnsi="宋体" w:eastAsia="黑体" w:cs="Courier New"/>
          <w:b/>
          <w:bCs/>
          <w:color w:val="000000"/>
          <w:kern w:val="2"/>
          <w:sz w:val="36"/>
          <w:szCs w:val="36"/>
        </w:rPr>
        <w:t>招标代理机构：汇龙工程咨询有限公司</w:t>
      </w:r>
    </w:p>
    <w:p>
      <w:pPr>
        <w:jc w:val="center"/>
        <w:rPr>
          <w:rFonts w:hAnsi="宋体" w:cs="黑体"/>
          <w:b/>
          <w:sz w:val="36"/>
          <w:szCs w:val="36"/>
        </w:rPr>
      </w:pPr>
      <w:r>
        <w:rPr>
          <w:rFonts w:hint="eastAsia" w:hAnsi="宋体" w:cs="黑体"/>
          <w:b/>
          <w:sz w:val="36"/>
          <w:szCs w:val="36"/>
        </w:rPr>
        <w:t>二〇一九年十</w:t>
      </w:r>
      <w:r>
        <w:rPr>
          <w:rFonts w:hint="eastAsia" w:hAnsi="宋体" w:cs="黑体"/>
          <w:b/>
          <w:sz w:val="36"/>
          <w:szCs w:val="36"/>
          <w:lang w:eastAsia="zh-CN"/>
        </w:rPr>
        <w:t>一</w:t>
      </w:r>
      <w:r>
        <w:rPr>
          <w:rFonts w:hint="eastAsia" w:hAnsi="宋体" w:cs="黑体"/>
          <w:b/>
          <w:sz w:val="36"/>
          <w:szCs w:val="36"/>
        </w:rPr>
        <w:t>月</w:t>
      </w:r>
    </w:p>
    <w:p>
      <w:pPr>
        <w:pStyle w:val="2"/>
        <w:ind w:firstLine="360"/>
        <w:rPr>
          <w:rFonts w:ascii="黑体" w:hAnsi="宋体" w:eastAsia="黑体" w:cs="Courier New"/>
          <w:color w:val="000000"/>
          <w:kern w:val="2"/>
          <w:sz w:val="36"/>
          <w:szCs w:val="36"/>
        </w:rPr>
        <w:sectPr>
          <w:headerReference r:id="rId4" w:type="first"/>
          <w:headerReference r:id="rId3" w:type="default"/>
          <w:footerReference r:id="rId5" w:type="default"/>
          <w:footerReference r:id="rId6" w:type="even"/>
          <w:pgSz w:w="11906" w:h="16838"/>
          <w:pgMar w:top="1304" w:right="1134" w:bottom="1304" w:left="1134" w:header="851" w:footer="992" w:gutter="0"/>
          <w:pgNumType w:start="0"/>
          <w:cols w:space="720" w:num="1"/>
          <w:titlePg/>
          <w:docGrid w:type="linesAndChars" w:linePitch="312" w:charSpace="0"/>
        </w:sectPr>
      </w:pPr>
    </w:p>
    <w:p>
      <w:pPr>
        <w:jc w:val="center"/>
        <w:rPr>
          <w:rFonts w:hAnsi="宋体"/>
          <w:b/>
          <w:bCs/>
          <w:sz w:val="44"/>
          <w:szCs w:val="44"/>
        </w:rPr>
      </w:pPr>
    </w:p>
    <w:p>
      <w:pPr>
        <w:jc w:val="center"/>
        <w:rPr>
          <w:rFonts w:hAnsi="宋体"/>
          <w:b/>
          <w:bCs/>
          <w:sz w:val="44"/>
          <w:szCs w:val="44"/>
        </w:rPr>
      </w:pPr>
      <w:r>
        <w:rPr>
          <w:rFonts w:hAnsi="宋体"/>
          <w:b/>
          <w:bCs/>
          <w:sz w:val="44"/>
          <w:szCs w:val="44"/>
        </w:rPr>
        <w:t>目</w:t>
      </w:r>
      <w:r>
        <w:rPr>
          <w:rFonts w:hint="eastAsia" w:hAnsi="宋体"/>
          <w:b/>
          <w:bCs/>
          <w:sz w:val="44"/>
          <w:szCs w:val="44"/>
        </w:rPr>
        <w:t xml:space="preserve">  </w:t>
      </w:r>
      <w:r>
        <w:rPr>
          <w:rFonts w:hAnsi="宋体"/>
          <w:b/>
          <w:bCs/>
          <w:sz w:val="44"/>
          <w:szCs w:val="44"/>
        </w:rPr>
        <w:t>录</w:t>
      </w:r>
    </w:p>
    <w:p>
      <w:pPr>
        <w:pStyle w:val="2"/>
        <w:ind w:firstLine="320"/>
        <w:rPr>
          <w:rFonts w:ascii="仿宋_GB2312" w:eastAsia="仿宋_GB2312"/>
          <w:b/>
          <w:sz w:val="32"/>
          <w:szCs w:val="32"/>
        </w:rPr>
      </w:pPr>
    </w:p>
    <w:p>
      <w:pPr>
        <w:pStyle w:val="10"/>
        <w:tabs>
          <w:tab w:val="right" w:leader="dot" w:pos="9639"/>
          <w:tab w:val="clear" w:pos="9060"/>
        </w:tabs>
        <w:rPr>
          <w:rFonts w:ascii="宋体" w:eastAsia="宋体" w:cs="Times New Roman"/>
          <w:b/>
          <w:kern w:val="2"/>
          <w:sz w:val="28"/>
          <w:szCs w:val="28"/>
        </w:rPr>
      </w:pPr>
      <w:r>
        <w:rPr>
          <w:rFonts w:ascii="宋体" w:eastAsia="宋体"/>
          <w:sz w:val="28"/>
          <w:szCs w:val="28"/>
        </w:rPr>
        <w:fldChar w:fldCharType="begin"/>
      </w:r>
      <w:r>
        <w:rPr>
          <w:rFonts w:ascii="宋体" w:eastAsia="宋体"/>
          <w:sz w:val="28"/>
          <w:szCs w:val="28"/>
        </w:rPr>
        <w:instrText xml:space="preserve"> TOC \o "1-3" \h \z \u </w:instrText>
      </w:r>
      <w:r>
        <w:rPr>
          <w:rFonts w:ascii="宋体" w:eastAsia="宋体"/>
          <w:sz w:val="28"/>
          <w:szCs w:val="28"/>
        </w:rPr>
        <w:fldChar w:fldCharType="separate"/>
      </w:r>
      <w:r>
        <w:fldChar w:fldCharType="begin"/>
      </w:r>
      <w:r>
        <w:instrText xml:space="preserve"> HYPERLINK \l "_Toc508875505" </w:instrText>
      </w:r>
      <w:r>
        <w:fldChar w:fldCharType="separate"/>
      </w:r>
      <w:r>
        <w:rPr>
          <w:rStyle w:val="19"/>
          <w:rFonts w:hint="eastAsia" w:ascii="宋体" w:eastAsia="宋体"/>
          <w:b/>
          <w:color w:val="auto"/>
          <w:sz w:val="28"/>
          <w:szCs w:val="28"/>
        </w:rPr>
        <w:t>第一章</w:t>
      </w:r>
      <w:r>
        <w:rPr>
          <w:rStyle w:val="19"/>
          <w:rFonts w:ascii="宋体" w:eastAsia="宋体"/>
          <w:b/>
          <w:color w:val="auto"/>
          <w:sz w:val="28"/>
          <w:szCs w:val="28"/>
        </w:rPr>
        <w:t xml:space="preserve">  </w:t>
      </w:r>
      <w:r>
        <w:rPr>
          <w:rStyle w:val="19"/>
          <w:rFonts w:hint="eastAsia" w:ascii="宋体" w:eastAsia="宋体"/>
          <w:b/>
          <w:color w:val="auto"/>
          <w:sz w:val="28"/>
          <w:szCs w:val="28"/>
        </w:rPr>
        <w:t>招标公告</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_Toc508875505 \h </w:instrText>
      </w:r>
      <w:r>
        <w:rPr>
          <w:rFonts w:ascii="宋体" w:eastAsia="宋体"/>
          <w:b/>
          <w:sz w:val="28"/>
          <w:szCs w:val="28"/>
        </w:rPr>
        <w:fldChar w:fldCharType="separate"/>
      </w:r>
      <w:r>
        <w:rPr>
          <w:rFonts w:ascii="宋体" w:eastAsia="宋体"/>
          <w:b/>
          <w:sz w:val="28"/>
          <w:szCs w:val="28"/>
        </w:rPr>
        <w:t>2</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"_Toc508875506" </w:instrText>
      </w:r>
      <w:r>
        <w:fldChar w:fldCharType="separate"/>
      </w:r>
      <w:r>
        <w:rPr>
          <w:rStyle w:val="19"/>
          <w:rFonts w:hint="eastAsia" w:ascii="宋体" w:eastAsia="宋体"/>
          <w:b/>
          <w:color w:val="auto"/>
          <w:sz w:val="28"/>
          <w:szCs w:val="28"/>
        </w:rPr>
        <w:t>第二章</w:t>
      </w:r>
      <w:r>
        <w:rPr>
          <w:rStyle w:val="19"/>
          <w:rFonts w:ascii="宋体" w:eastAsia="宋体"/>
          <w:b/>
          <w:color w:val="auto"/>
          <w:sz w:val="28"/>
          <w:szCs w:val="28"/>
        </w:rPr>
        <w:t xml:space="preserve">  </w:t>
      </w:r>
      <w:r>
        <w:rPr>
          <w:rStyle w:val="19"/>
          <w:rFonts w:hint="eastAsia" w:ascii="宋体" w:eastAsia="宋体"/>
          <w:b/>
          <w:color w:val="auto"/>
          <w:sz w:val="28"/>
          <w:szCs w:val="28"/>
        </w:rPr>
        <w:t>投标人须知</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_Toc508875506 \h </w:instrText>
      </w:r>
      <w:r>
        <w:rPr>
          <w:rFonts w:ascii="宋体" w:eastAsia="宋体"/>
          <w:b/>
          <w:sz w:val="28"/>
          <w:szCs w:val="28"/>
        </w:rPr>
        <w:fldChar w:fldCharType="separate"/>
      </w:r>
      <w:r>
        <w:rPr>
          <w:rFonts w:ascii="宋体" w:eastAsia="宋体"/>
          <w:b/>
          <w:sz w:val="28"/>
          <w:szCs w:val="28"/>
        </w:rPr>
        <w:t>6</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"_Toc508875507" </w:instrText>
      </w:r>
      <w:r>
        <w:fldChar w:fldCharType="separate"/>
      </w:r>
      <w:r>
        <w:rPr>
          <w:rStyle w:val="19"/>
          <w:rFonts w:hint="eastAsia" w:ascii="宋体" w:eastAsia="宋体"/>
          <w:b/>
          <w:color w:val="auto"/>
          <w:sz w:val="28"/>
          <w:szCs w:val="28"/>
        </w:rPr>
        <w:t>第三章</w:t>
      </w:r>
      <w:r>
        <w:rPr>
          <w:rStyle w:val="19"/>
          <w:rFonts w:ascii="宋体" w:eastAsia="宋体"/>
          <w:b/>
          <w:color w:val="auto"/>
          <w:sz w:val="28"/>
          <w:szCs w:val="28"/>
        </w:rPr>
        <w:t xml:space="preserve"> </w:t>
      </w:r>
      <w:r>
        <w:rPr>
          <w:rStyle w:val="19"/>
          <w:rFonts w:hint="eastAsia" w:ascii="宋体" w:eastAsia="宋体"/>
          <w:b/>
          <w:color w:val="auto"/>
          <w:sz w:val="28"/>
          <w:szCs w:val="28"/>
        </w:rPr>
        <w:t>评标办法</w:t>
      </w:r>
      <w:r>
        <w:rPr>
          <w:rStyle w:val="19"/>
          <w:rFonts w:hint="eastAsia" w:ascii="宋体" w:eastAsia="宋体" w:cs="新宋体"/>
          <w:b/>
          <w:bCs/>
          <w:color w:val="auto"/>
          <w:sz w:val="28"/>
          <w:szCs w:val="28"/>
        </w:rPr>
        <w:t>（综合计分法）</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_Toc508875507 \h </w:instrText>
      </w:r>
      <w:r>
        <w:rPr>
          <w:rFonts w:ascii="宋体" w:eastAsia="宋体"/>
          <w:b/>
          <w:sz w:val="28"/>
          <w:szCs w:val="28"/>
        </w:rPr>
        <w:fldChar w:fldCharType="separate"/>
      </w:r>
      <w:r>
        <w:rPr>
          <w:rFonts w:ascii="宋体" w:eastAsia="宋体"/>
          <w:b/>
          <w:sz w:val="28"/>
          <w:szCs w:val="28"/>
        </w:rPr>
        <w:t>27</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"_Toc508875510" </w:instrText>
      </w:r>
      <w:r>
        <w:fldChar w:fldCharType="separate"/>
      </w:r>
      <w:r>
        <w:rPr>
          <w:rStyle w:val="19"/>
          <w:rFonts w:hint="eastAsia" w:ascii="宋体" w:eastAsia="宋体" w:cs="黑体"/>
          <w:b/>
          <w:color w:val="auto"/>
          <w:sz w:val="28"/>
          <w:szCs w:val="28"/>
        </w:rPr>
        <w:t>第四章</w:t>
      </w:r>
      <w:r>
        <w:rPr>
          <w:rStyle w:val="19"/>
          <w:rFonts w:ascii="宋体" w:eastAsia="宋体" w:cs="黑体"/>
          <w:b/>
          <w:color w:val="auto"/>
          <w:sz w:val="28"/>
          <w:szCs w:val="28"/>
        </w:rPr>
        <w:t xml:space="preserve"> </w:t>
      </w:r>
      <w:r>
        <w:rPr>
          <w:rStyle w:val="19"/>
          <w:rFonts w:hint="eastAsia" w:ascii="宋体" w:eastAsia="宋体" w:cs="黑体"/>
          <w:b/>
          <w:color w:val="auto"/>
          <w:sz w:val="28"/>
          <w:szCs w:val="28"/>
        </w:rPr>
        <w:t>合同条款及格式</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_Toc508875510 \h </w:instrText>
      </w:r>
      <w:r>
        <w:rPr>
          <w:rFonts w:ascii="宋体" w:eastAsia="宋体"/>
          <w:b/>
          <w:sz w:val="28"/>
          <w:szCs w:val="28"/>
        </w:rPr>
        <w:fldChar w:fldCharType="separate"/>
      </w:r>
      <w:r>
        <w:rPr>
          <w:rFonts w:ascii="宋体" w:eastAsia="宋体"/>
          <w:b/>
          <w:sz w:val="28"/>
          <w:szCs w:val="28"/>
        </w:rPr>
        <w:t>36</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"_Toc508875511" </w:instrText>
      </w:r>
      <w:r>
        <w:fldChar w:fldCharType="separate"/>
      </w:r>
      <w:r>
        <w:rPr>
          <w:rStyle w:val="19"/>
          <w:rFonts w:hint="eastAsia" w:ascii="宋体" w:eastAsia="宋体" w:cs="黑体"/>
          <w:b/>
          <w:color w:val="auto"/>
          <w:sz w:val="28"/>
          <w:szCs w:val="28"/>
        </w:rPr>
        <w:t>第五章</w:t>
      </w:r>
      <w:r>
        <w:rPr>
          <w:rStyle w:val="19"/>
          <w:rFonts w:ascii="宋体" w:eastAsia="宋体" w:cs="黑体"/>
          <w:b/>
          <w:color w:val="auto"/>
          <w:sz w:val="28"/>
          <w:szCs w:val="28"/>
        </w:rPr>
        <w:t xml:space="preserve"> </w:t>
      </w:r>
      <w:r>
        <w:rPr>
          <w:rStyle w:val="19"/>
          <w:rFonts w:hint="eastAsia" w:ascii="宋体" w:eastAsia="宋体" w:cs="黑体"/>
          <w:b/>
          <w:color w:val="auto"/>
          <w:sz w:val="28"/>
          <w:szCs w:val="28"/>
        </w:rPr>
        <w:t>工程量清单</w:t>
      </w:r>
      <w:r>
        <w:rPr>
          <w:rFonts w:ascii="宋体" w:eastAsia="宋体"/>
          <w:b/>
          <w:sz w:val="28"/>
          <w:szCs w:val="28"/>
        </w:rPr>
        <w:tab/>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"_Toc508875512" </w:instrText>
      </w:r>
      <w:r>
        <w:fldChar w:fldCharType="separate"/>
      </w:r>
      <w:r>
        <w:rPr>
          <w:rStyle w:val="19"/>
          <w:rFonts w:hint="eastAsia" w:ascii="宋体" w:eastAsia="宋体" w:cs="黑体"/>
          <w:b/>
          <w:color w:val="auto"/>
          <w:sz w:val="28"/>
          <w:szCs w:val="28"/>
        </w:rPr>
        <w:t>第六章</w:t>
      </w:r>
      <w:r>
        <w:rPr>
          <w:rStyle w:val="19"/>
          <w:rFonts w:ascii="宋体" w:eastAsia="宋体" w:cs="黑体"/>
          <w:b/>
          <w:color w:val="auto"/>
          <w:sz w:val="28"/>
          <w:szCs w:val="28"/>
        </w:rPr>
        <w:t xml:space="preserve"> </w:t>
      </w:r>
      <w:r>
        <w:rPr>
          <w:rStyle w:val="19"/>
          <w:rFonts w:hint="eastAsia" w:ascii="宋体" w:eastAsia="宋体" w:cs="黑体"/>
          <w:b/>
          <w:color w:val="auto"/>
          <w:sz w:val="28"/>
          <w:szCs w:val="28"/>
        </w:rPr>
        <w:t>图</w:t>
      </w:r>
      <w:r>
        <w:rPr>
          <w:rStyle w:val="19"/>
          <w:rFonts w:ascii="宋体" w:eastAsia="宋体" w:cs="黑体"/>
          <w:b/>
          <w:color w:val="auto"/>
          <w:sz w:val="28"/>
          <w:szCs w:val="28"/>
        </w:rPr>
        <w:t xml:space="preserve"> </w:t>
      </w:r>
      <w:r>
        <w:rPr>
          <w:rStyle w:val="19"/>
          <w:rFonts w:hint="eastAsia" w:ascii="宋体" w:eastAsia="宋体" w:cs="黑体"/>
          <w:b/>
          <w:color w:val="auto"/>
          <w:sz w:val="28"/>
          <w:szCs w:val="28"/>
        </w:rPr>
        <w:t>纸</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_Toc508875512 \h </w:instrText>
      </w:r>
      <w:r>
        <w:rPr>
          <w:rFonts w:ascii="宋体" w:eastAsia="宋体"/>
          <w:b/>
          <w:sz w:val="28"/>
          <w:szCs w:val="28"/>
        </w:rPr>
        <w:fldChar w:fldCharType="separate"/>
      </w:r>
      <w:r>
        <w:rPr>
          <w:rFonts w:ascii="宋体" w:eastAsia="宋体"/>
          <w:b/>
          <w:sz w:val="28"/>
          <w:szCs w:val="28"/>
        </w:rPr>
        <w:t>43</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b/>
          <w:kern w:val="2"/>
          <w:sz w:val="28"/>
          <w:szCs w:val="28"/>
        </w:rPr>
      </w:pPr>
      <w:r>
        <w:fldChar w:fldCharType="begin"/>
      </w:r>
      <w:r>
        <w:instrText xml:space="preserve"> HYPERLINK \l "_Toc508875513" </w:instrText>
      </w:r>
      <w:r>
        <w:fldChar w:fldCharType="separate"/>
      </w:r>
      <w:r>
        <w:rPr>
          <w:rStyle w:val="19"/>
          <w:rFonts w:hint="eastAsia" w:ascii="宋体" w:eastAsia="宋体" w:cs="黑体"/>
          <w:b/>
          <w:color w:val="auto"/>
          <w:sz w:val="28"/>
          <w:szCs w:val="28"/>
        </w:rPr>
        <w:t>第七章</w:t>
      </w:r>
      <w:r>
        <w:rPr>
          <w:rStyle w:val="19"/>
          <w:rFonts w:ascii="宋体" w:eastAsia="宋体" w:cs="黑体"/>
          <w:b/>
          <w:color w:val="auto"/>
          <w:sz w:val="28"/>
          <w:szCs w:val="28"/>
        </w:rPr>
        <w:t xml:space="preserve"> </w:t>
      </w:r>
      <w:r>
        <w:rPr>
          <w:rStyle w:val="19"/>
          <w:rFonts w:hint="eastAsia" w:ascii="宋体" w:eastAsia="宋体" w:cs="黑体"/>
          <w:b/>
          <w:color w:val="auto"/>
          <w:sz w:val="28"/>
          <w:szCs w:val="28"/>
        </w:rPr>
        <w:t>技术标准和要求</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_Toc508875513 \h </w:instrText>
      </w:r>
      <w:r>
        <w:rPr>
          <w:rFonts w:ascii="宋体" w:eastAsia="宋体"/>
          <w:b/>
          <w:sz w:val="28"/>
          <w:szCs w:val="28"/>
        </w:rPr>
        <w:fldChar w:fldCharType="separate"/>
      </w:r>
      <w:r>
        <w:rPr>
          <w:rFonts w:ascii="宋体" w:eastAsia="宋体"/>
          <w:b/>
          <w:sz w:val="28"/>
          <w:szCs w:val="28"/>
        </w:rPr>
        <w:t>44</w:t>
      </w:r>
      <w:r>
        <w:rPr>
          <w:rFonts w:ascii="宋体" w:eastAsia="宋体"/>
          <w:b/>
          <w:sz w:val="28"/>
          <w:szCs w:val="28"/>
        </w:rPr>
        <w:fldChar w:fldCharType="end"/>
      </w:r>
      <w:r>
        <w:rPr>
          <w:rFonts w:ascii="宋体" w:eastAsia="宋体"/>
          <w:b/>
          <w:sz w:val="28"/>
          <w:szCs w:val="28"/>
        </w:rPr>
        <w:fldChar w:fldCharType="end"/>
      </w:r>
    </w:p>
    <w:p>
      <w:pPr>
        <w:pStyle w:val="10"/>
        <w:tabs>
          <w:tab w:val="right" w:leader="dot" w:pos="9639"/>
          <w:tab w:val="clear" w:pos="9060"/>
        </w:tabs>
        <w:rPr>
          <w:rFonts w:ascii="宋体" w:eastAsia="宋体" w:cs="Times New Roman"/>
          <w:kern w:val="2"/>
          <w:sz w:val="28"/>
          <w:szCs w:val="28"/>
        </w:rPr>
      </w:pPr>
      <w:r>
        <w:fldChar w:fldCharType="begin"/>
      </w:r>
      <w:r>
        <w:instrText xml:space="preserve"> HYPERLINK \l "_Toc508875514" </w:instrText>
      </w:r>
      <w:r>
        <w:fldChar w:fldCharType="separate"/>
      </w:r>
      <w:r>
        <w:rPr>
          <w:rStyle w:val="19"/>
          <w:rFonts w:hint="eastAsia" w:ascii="宋体" w:eastAsia="宋体" w:cs="宋体"/>
          <w:b/>
          <w:color w:val="auto"/>
          <w:sz w:val="28"/>
          <w:szCs w:val="28"/>
        </w:rPr>
        <w:t>第八章</w:t>
      </w:r>
      <w:r>
        <w:rPr>
          <w:rStyle w:val="19"/>
          <w:rFonts w:ascii="宋体" w:eastAsia="宋体" w:cs="宋体"/>
          <w:b/>
          <w:color w:val="auto"/>
          <w:sz w:val="28"/>
          <w:szCs w:val="28"/>
        </w:rPr>
        <w:t xml:space="preserve"> </w:t>
      </w:r>
      <w:r>
        <w:rPr>
          <w:rStyle w:val="19"/>
          <w:rFonts w:hint="eastAsia" w:ascii="宋体" w:eastAsia="宋体" w:cs="宋体"/>
          <w:b/>
          <w:color w:val="auto"/>
          <w:sz w:val="28"/>
          <w:szCs w:val="28"/>
        </w:rPr>
        <w:t>投标文件格式</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_Toc508875514 \h </w:instrText>
      </w:r>
      <w:r>
        <w:rPr>
          <w:rFonts w:ascii="宋体" w:eastAsia="宋体"/>
          <w:b/>
          <w:sz w:val="28"/>
          <w:szCs w:val="28"/>
        </w:rPr>
        <w:fldChar w:fldCharType="separate"/>
      </w:r>
      <w:r>
        <w:rPr>
          <w:rFonts w:ascii="宋体" w:eastAsia="宋体"/>
          <w:b/>
          <w:sz w:val="28"/>
          <w:szCs w:val="28"/>
        </w:rPr>
        <w:t>45</w:t>
      </w:r>
      <w:r>
        <w:rPr>
          <w:rFonts w:ascii="宋体" w:eastAsia="宋体"/>
          <w:b/>
          <w:sz w:val="28"/>
          <w:szCs w:val="28"/>
        </w:rPr>
        <w:fldChar w:fldCharType="end"/>
      </w:r>
      <w:r>
        <w:rPr>
          <w:rFonts w:ascii="宋体" w:eastAsia="宋体"/>
          <w:b/>
          <w:sz w:val="28"/>
          <w:szCs w:val="28"/>
        </w:rPr>
        <w:fldChar w:fldCharType="end"/>
      </w:r>
    </w:p>
    <w:p>
      <w:pPr>
        <w:tabs>
          <w:tab w:val="right" w:leader="dot" w:pos="9639"/>
        </w:tabs>
        <w:rPr>
          <w:sz w:val="28"/>
          <w:szCs w:val="28"/>
        </w:rPr>
      </w:pPr>
      <w:r>
        <w:rPr>
          <w:rFonts w:hAnsi="宋体"/>
          <w:sz w:val="28"/>
          <w:szCs w:val="28"/>
        </w:rPr>
        <w:fldChar w:fldCharType="end"/>
      </w:r>
    </w:p>
    <w:p>
      <w:pPr>
        <w:pStyle w:val="6"/>
        <w:numPr>
          <w:ilvl w:val="0"/>
          <w:numId w:val="1"/>
        </w:numPr>
        <w:spacing w:line="360" w:lineRule="auto"/>
        <w:jc w:val="center"/>
      </w:pPr>
      <w:bookmarkStart w:id="0" w:name="_Toc2465"/>
      <w:bookmarkStart w:id="1" w:name="_Toc215282124"/>
      <w:r>
        <w:br w:type="page"/>
      </w:r>
      <w:bookmarkStart w:id="2" w:name="_Toc508875505"/>
      <w:r>
        <w:rPr>
          <w:rFonts w:hint="eastAsia"/>
        </w:rPr>
        <w:t xml:space="preserve"> 招标公告</w:t>
      </w:r>
      <w:bookmarkEnd w:id="0"/>
      <w:bookmarkEnd w:id="2"/>
    </w:p>
    <w:p>
      <w:pPr>
        <w:pStyle w:val="6"/>
        <w:spacing w:line="360" w:lineRule="auto"/>
        <w:jc w:val="center"/>
        <w:rPr>
          <w:rFonts w:hAnsi="宋体" w:cs="宋体"/>
          <w:sz w:val="32"/>
          <w:szCs w:val="32"/>
        </w:rPr>
      </w:pPr>
      <w:r>
        <w:rPr>
          <w:rFonts w:hint="eastAsia" w:hAnsi="宋体" w:cs="宋体"/>
          <w:sz w:val="32"/>
          <w:szCs w:val="32"/>
        </w:rPr>
        <w:t xml:space="preserve">XCGC-F2019 </w:t>
      </w:r>
      <w:r>
        <w:rPr>
          <w:rFonts w:hint="eastAsia" w:hAnsi="宋体" w:cs="宋体"/>
          <w:sz w:val="32"/>
          <w:szCs w:val="32"/>
          <w:lang w:val="en-US" w:eastAsia="zh-CN"/>
        </w:rPr>
        <w:t>256</w:t>
      </w:r>
      <w:r>
        <w:rPr>
          <w:rFonts w:hint="eastAsia" w:hAnsi="宋体" w:cs="宋体"/>
          <w:sz w:val="32"/>
          <w:szCs w:val="32"/>
        </w:rPr>
        <w:t>号许昌魏都投资总公司“</w:t>
      </w:r>
      <w:r>
        <w:rPr>
          <w:rFonts w:hint="eastAsia" w:hAnsi="宋体" w:cs="宋体"/>
          <w:sz w:val="32"/>
          <w:szCs w:val="32"/>
          <w:lang w:eastAsia="zh-CN"/>
        </w:rPr>
        <w:t>许昌仓库路家属区物业分离移交维修项目东院工程</w:t>
      </w:r>
      <w:r>
        <w:rPr>
          <w:rFonts w:hint="eastAsia" w:hAnsi="宋体" w:cs="宋体"/>
          <w:sz w:val="32"/>
          <w:szCs w:val="32"/>
        </w:rPr>
        <w:t>”招标公告</w:t>
      </w:r>
    </w:p>
    <w:p>
      <w:pPr>
        <w:pStyle w:val="12"/>
        <w:shd w:val="clear" w:color="auto" w:fill="FFFFFF"/>
        <w:spacing w:before="0" w:beforeAutospacing="0" w:after="0" w:afterAutospacing="0" w:line="440" w:lineRule="exact"/>
        <w:ind w:right="170"/>
        <w:rPr>
          <w:b/>
          <w:szCs w:val="22"/>
        </w:rPr>
      </w:pPr>
      <w:r>
        <w:rPr>
          <w:rFonts w:hint="eastAsia"/>
          <w:b/>
          <w:szCs w:val="22"/>
        </w:rPr>
        <w:t>1、招标条件</w:t>
      </w:r>
    </w:p>
    <w:p>
      <w:pPr>
        <w:widowControl/>
        <w:spacing w:line="360" w:lineRule="auto"/>
        <w:ind w:firstLine="480"/>
        <w:rPr>
          <w:rFonts w:ascii="Times New Roman" w:hAnsi="宋体"/>
          <w:kern w:val="2"/>
          <w:sz w:val="24"/>
          <w:szCs w:val="22"/>
        </w:rPr>
      </w:pPr>
      <w:r>
        <w:rPr>
          <w:rFonts w:hint="eastAsia" w:ascii="Times New Roman" w:hAnsi="宋体"/>
          <w:kern w:val="2"/>
          <w:sz w:val="24"/>
          <w:szCs w:val="22"/>
          <w:lang w:eastAsia="zh-CN"/>
        </w:rPr>
        <w:t>许昌仓库路家属区物业分离移交维修项目东院工程</w:t>
      </w:r>
      <w:r>
        <w:rPr>
          <w:rFonts w:hint="eastAsia" w:ascii="Times New Roman" w:hAnsi="宋体"/>
          <w:kern w:val="2"/>
          <w:sz w:val="24"/>
          <w:szCs w:val="22"/>
        </w:rPr>
        <w:t>已由</w:t>
      </w:r>
      <w:r>
        <w:rPr>
          <w:rFonts w:hint="eastAsia" w:ascii="Times New Roman" w:hAnsi="宋体"/>
          <w:kern w:val="2"/>
          <w:sz w:val="24"/>
          <w:szCs w:val="22"/>
          <w:lang w:eastAsia="zh-CN"/>
        </w:rPr>
        <w:t>许昌市魏都区发展和改革委员会以许魏发改【</w:t>
      </w:r>
      <w:r>
        <w:rPr>
          <w:rFonts w:hint="eastAsia" w:ascii="Times New Roman" w:hAnsi="宋体"/>
          <w:kern w:val="2"/>
          <w:sz w:val="24"/>
          <w:szCs w:val="22"/>
          <w:lang w:val="en-US" w:eastAsia="zh-CN"/>
        </w:rPr>
        <w:t>2019</w:t>
      </w:r>
      <w:r>
        <w:rPr>
          <w:rFonts w:hint="eastAsia" w:ascii="Times New Roman" w:hAnsi="宋体"/>
          <w:kern w:val="2"/>
          <w:sz w:val="24"/>
          <w:szCs w:val="22"/>
          <w:lang w:eastAsia="zh-CN"/>
        </w:rPr>
        <w:t>】</w:t>
      </w:r>
      <w:r>
        <w:rPr>
          <w:rFonts w:hint="eastAsia" w:ascii="Times New Roman" w:hAnsi="宋体"/>
          <w:kern w:val="2"/>
          <w:sz w:val="24"/>
          <w:szCs w:val="22"/>
          <w:lang w:val="en-US" w:eastAsia="zh-CN"/>
        </w:rPr>
        <w:t>128</w:t>
      </w:r>
      <w:r>
        <w:rPr>
          <w:rFonts w:hint="eastAsia" w:ascii="Times New Roman" w:hAnsi="宋体"/>
          <w:kern w:val="2"/>
          <w:sz w:val="24"/>
          <w:szCs w:val="22"/>
          <w:lang w:eastAsia="zh-CN"/>
        </w:rPr>
        <w:t>号文批准建设，建设资金为财政专项资</w:t>
      </w:r>
      <w:r>
        <w:rPr>
          <w:rFonts w:hint="eastAsia" w:ascii="Times New Roman" w:hAnsi="宋体"/>
          <w:kern w:val="2"/>
          <w:sz w:val="24"/>
          <w:szCs w:val="22"/>
        </w:rPr>
        <w:t>金，出资比例为100%。招标人为许昌魏都投资总公司。项目已具备招标条件，现对该项目的施工进行公开招标。</w:t>
      </w:r>
    </w:p>
    <w:p>
      <w:pPr>
        <w:pStyle w:val="12"/>
        <w:wordWrap w:val="0"/>
        <w:spacing w:before="0" w:beforeAutospacing="0" w:after="0" w:afterAutospacing="0"/>
        <w:contextualSpacing/>
        <w:jc w:val="both"/>
      </w:pPr>
      <w:r>
        <w:rPr>
          <w:rFonts w:hint="eastAsia"/>
          <w:b/>
          <w:szCs w:val="22"/>
        </w:rPr>
        <w:t xml:space="preserve">2、项目概况与招标内容     </w:t>
      </w:r>
      <w:r>
        <w:rPr>
          <w:rFonts w:hint="eastAsia"/>
        </w:rPr>
        <w:t xml:space="preserve">                        </w:t>
      </w:r>
      <w:bookmarkStart w:id="102" w:name="_GoBack"/>
      <w:bookmarkEnd w:id="102"/>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2.1项目编号：XCGC-F2019</w:t>
      </w:r>
      <w:r>
        <w:rPr>
          <w:rFonts w:hint="eastAsia" w:ascii="Times New Roman" w:hAnsi="宋体"/>
          <w:kern w:val="2"/>
          <w:sz w:val="24"/>
          <w:szCs w:val="22"/>
          <w:lang w:val="en-US" w:eastAsia="zh-CN"/>
        </w:rPr>
        <w:t>256</w:t>
      </w:r>
      <w:r>
        <w:rPr>
          <w:rFonts w:hint="eastAsia" w:ascii="Times New Roman" w:hAnsi="宋体"/>
          <w:kern w:val="2"/>
          <w:sz w:val="24"/>
          <w:szCs w:val="22"/>
        </w:rPr>
        <w:t xml:space="preserve">号        </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2.2建设地点：</w:t>
      </w:r>
      <w:r>
        <w:rPr>
          <w:rFonts w:hint="eastAsia" w:ascii="Times New Roman" w:hAnsi="宋体"/>
          <w:kern w:val="2"/>
          <w:sz w:val="24"/>
          <w:szCs w:val="22"/>
          <w:lang w:eastAsia="zh-CN"/>
        </w:rPr>
        <w:t>许昌仓库路家属区</w:t>
      </w:r>
      <w:r>
        <w:rPr>
          <w:rFonts w:hint="eastAsia" w:ascii="Times New Roman" w:hAnsi="宋体"/>
          <w:kern w:val="2"/>
          <w:sz w:val="24"/>
          <w:szCs w:val="22"/>
        </w:rPr>
        <w:t>。</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2.3建设内容及规模</w:t>
      </w:r>
      <w:r>
        <w:rPr>
          <w:rFonts w:hint="eastAsia" w:ascii="Times New Roman" w:hAnsi="宋体"/>
          <w:kern w:val="2"/>
          <w:sz w:val="24"/>
          <w:szCs w:val="22"/>
          <w:lang w:eastAsia="zh-CN"/>
        </w:rPr>
        <w:t>：</w:t>
      </w:r>
      <w:r>
        <w:rPr>
          <w:rFonts w:hint="eastAsia" w:ascii="Times New Roman" w:hAnsi="宋体"/>
          <w:kern w:val="2"/>
          <w:sz w:val="24"/>
          <w:szCs w:val="22"/>
        </w:rPr>
        <w:t>主要建设内容为：室外道路修复和新建、住宅楼落水管更换、外墙面刷漆、围墙及储藏室外墙刷漆、屋面防水处理、排水沟盖板更换、办公楼翻修、门卫房翻修、路灯安装、楼道照明安装、监控设备安装等。</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2.4标段划分：本工程共设</w:t>
      </w:r>
      <w:r>
        <w:rPr>
          <w:rFonts w:hint="eastAsia" w:ascii="Times New Roman" w:hAnsi="宋体"/>
          <w:kern w:val="2"/>
          <w:sz w:val="24"/>
          <w:szCs w:val="22"/>
          <w:lang w:eastAsia="zh-CN"/>
        </w:rPr>
        <w:t>一</w:t>
      </w:r>
      <w:r>
        <w:rPr>
          <w:rFonts w:hint="eastAsia" w:ascii="Times New Roman" w:hAnsi="宋体"/>
          <w:kern w:val="2"/>
          <w:sz w:val="24"/>
          <w:szCs w:val="22"/>
        </w:rPr>
        <w:t>个标段。</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2.5招标范围：招标文件、工程量清单、施工图纸、答疑纪要和补充文件（如有）范围内的所有建设内容。</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2.6招标控制价</w:t>
      </w:r>
      <w:r>
        <w:rPr>
          <w:rFonts w:hint="eastAsia" w:ascii="Times New Roman" w:hAnsi="宋体"/>
          <w:color w:val="auto"/>
          <w:kern w:val="2"/>
          <w:sz w:val="24"/>
          <w:szCs w:val="22"/>
        </w:rPr>
        <w:t>：</w:t>
      </w:r>
      <w:r>
        <w:rPr>
          <w:rFonts w:hint="eastAsia" w:ascii="Times New Roman" w:hAnsi="宋体"/>
          <w:color w:val="auto"/>
          <w:kern w:val="2"/>
          <w:sz w:val="24"/>
          <w:szCs w:val="22"/>
          <w:lang w:val="en-US" w:eastAsia="zh-CN"/>
        </w:rPr>
        <w:t>1023336.1</w:t>
      </w:r>
      <w:r>
        <w:rPr>
          <w:rFonts w:hint="eastAsia" w:ascii="Times New Roman" w:hAnsi="宋体"/>
          <w:color w:val="auto"/>
          <w:kern w:val="2"/>
          <w:sz w:val="24"/>
          <w:szCs w:val="22"/>
        </w:rPr>
        <w:t>元。</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2.7计划工期：</w:t>
      </w:r>
      <w:r>
        <w:rPr>
          <w:rFonts w:hint="eastAsia" w:ascii="Times New Roman" w:hAnsi="宋体" w:cs="Times New Roman"/>
          <w:kern w:val="2"/>
          <w:sz w:val="24"/>
          <w:szCs w:val="22"/>
          <w:lang w:val="en-US" w:eastAsia="zh-CN"/>
        </w:rPr>
        <w:t>3</w:t>
      </w:r>
      <w:r>
        <w:rPr>
          <w:rFonts w:hint="eastAsia" w:ascii="Times New Roman" w:hAnsi="宋体" w:eastAsia="宋体" w:cs="Times New Roman"/>
          <w:kern w:val="2"/>
          <w:sz w:val="24"/>
          <w:szCs w:val="22"/>
          <w:lang w:val="en-US" w:eastAsia="zh-CN"/>
        </w:rPr>
        <w:t>0日历天</w:t>
      </w:r>
      <w:r>
        <w:rPr>
          <w:rFonts w:hint="eastAsia" w:ascii="Times New Roman" w:hAnsi="宋体"/>
          <w:kern w:val="2"/>
          <w:sz w:val="24"/>
          <w:szCs w:val="22"/>
        </w:rPr>
        <w:t>。</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2.8质量要求：合格（符合国家现行的验收规范和标准）。</w:t>
      </w:r>
    </w:p>
    <w:p>
      <w:pPr>
        <w:pStyle w:val="12"/>
        <w:shd w:val="clear" w:color="auto" w:fill="FFFFFF"/>
        <w:spacing w:before="0" w:beforeAutospacing="0" w:after="0" w:afterAutospacing="0" w:line="440" w:lineRule="exact"/>
        <w:ind w:right="170"/>
        <w:rPr>
          <w:b/>
          <w:szCs w:val="22"/>
        </w:rPr>
      </w:pPr>
      <w:r>
        <w:rPr>
          <w:rFonts w:hint="eastAsia"/>
          <w:b/>
          <w:szCs w:val="22"/>
        </w:rPr>
        <w:t>3、投标人资格要求</w:t>
      </w:r>
    </w:p>
    <w:p>
      <w:pPr>
        <w:pStyle w:val="12"/>
        <w:spacing w:before="226" w:beforeAutospacing="0" w:after="0" w:afterAutospacing="0" w:line="360" w:lineRule="auto"/>
        <w:ind w:firstLine="480"/>
        <w:jc w:val="both"/>
        <w:rPr>
          <w:rFonts w:ascii="Times New Roman" w:cs="Times New Roman"/>
          <w:kern w:val="2"/>
          <w:szCs w:val="22"/>
        </w:rPr>
      </w:pPr>
      <w:r>
        <w:rPr>
          <w:rFonts w:hint="eastAsia" w:ascii="Times New Roman" w:cs="Times New Roman"/>
          <w:kern w:val="2"/>
          <w:szCs w:val="22"/>
        </w:rPr>
        <w:t>3</w:t>
      </w:r>
      <w:r>
        <w:rPr>
          <w:rFonts w:hint="eastAsia" w:ascii="Times New Roman" w:cs="Times New Roman"/>
          <w:kern w:val="2"/>
          <w:szCs w:val="22"/>
          <w:lang w:val="en-US" w:eastAsia="zh-CN"/>
        </w:rPr>
        <w:t>.</w:t>
      </w:r>
      <w:r>
        <w:rPr>
          <w:rFonts w:hint="eastAsia" w:ascii="Times New Roman" w:cs="Times New Roman"/>
          <w:kern w:val="2"/>
          <w:szCs w:val="22"/>
        </w:rPr>
        <w:t>1 投标人须具备建设行政主管部门颁发的建筑工程施工总承包叁级以上（含叁级）资质，具有安全生产许可证，具有独立法人资格。</w:t>
      </w:r>
      <w:r>
        <w:rPr>
          <w:rFonts w:hint="eastAsia"/>
          <w:szCs w:val="22"/>
        </w:rPr>
        <w:t>拟派项目</w:t>
      </w:r>
      <w:r>
        <w:rPr>
          <w:rFonts w:hint="eastAsia"/>
          <w:szCs w:val="22"/>
          <w:lang w:eastAsia="zh-CN"/>
        </w:rPr>
        <w:t>负责人</w:t>
      </w:r>
      <w:r>
        <w:rPr>
          <w:rFonts w:hint="eastAsia"/>
          <w:szCs w:val="22"/>
        </w:rPr>
        <w:t>应具备建筑工程专业贰级及以上注册建造师执业资格，并具备有效的安全生产考核合格证书，且未担任其他在施建设工程</w:t>
      </w:r>
      <w:r>
        <w:rPr>
          <w:rFonts w:hint="eastAsia" w:ascii="Times New Roman" w:cs="Times New Roman"/>
          <w:kern w:val="2"/>
          <w:szCs w:val="22"/>
        </w:rPr>
        <w:t>。</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3.2未被列入“信用中国”网站(www.creditchina.gov.cn)失信被执行人名单的投标人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3.3本次招标不接受联合体投标。</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3.4本次招标实行资格后审。</w:t>
      </w:r>
    </w:p>
    <w:p>
      <w:pPr>
        <w:pStyle w:val="12"/>
        <w:shd w:val="clear" w:color="auto" w:fill="FFFFFF"/>
        <w:spacing w:before="0" w:beforeAutospacing="0" w:after="0" w:afterAutospacing="0" w:line="440" w:lineRule="exact"/>
        <w:ind w:right="170"/>
        <w:rPr>
          <w:b/>
          <w:szCs w:val="22"/>
        </w:rPr>
      </w:pPr>
      <w:r>
        <w:rPr>
          <w:rFonts w:hint="eastAsia"/>
          <w:b/>
          <w:szCs w:val="22"/>
        </w:rPr>
        <w:t>4、网上下载招标文件</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4.1投标人持CA数字认证证书，登录《全国公共资源交易平台（河南省·许昌市）》“系统用户注册”入口（http://ggzy.xuchang.gov.cn/）进行免费注册登记（详见“常见问题解答-诚信库网上注册相关资料下载”）；</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4.2在投标截止时间前登录《全国公共资源交易平台（河南省·许昌市）》“投标人/供应商登录”入口（http://ggzy.xuchang.gov.cn/）自行下载招标文件（详见“常见问题解答-交易系统操作手册”）。</w:t>
      </w:r>
    </w:p>
    <w:p>
      <w:pPr>
        <w:pStyle w:val="12"/>
        <w:shd w:val="clear" w:color="auto" w:fill="FFFFFF"/>
        <w:spacing w:before="0" w:beforeAutospacing="0" w:after="0" w:afterAutospacing="0" w:line="440" w:lineRule="exact"/>
        <w:ind w:right="170"/>
        <w:rPr>
          <w:b/>
        </w:rPr>
      </w:pPr>
      <w:r>
        <w:rPr>
          <w:rFonts w:hint="eastAsia"/>
          <w:b/>
        </w:rPr>
        <w:t>5、招标文件和施工图纸的获取</w:t>
      </w:r>
    </w:p>
    <w:p>
      <w:pPr>
        <w:widowControl/>
        <w:spacing w:line="360" w:lineRule="auto"/>
        <w:ind w:firstLine="480" w:firstLineChars="200"/>
        <w:rPr>
          <w:rFonts w:ascii="Times New Roman" w:hAnsi="宋体"/>
          <w:kern w:val="2"/>
          <w:sz w:val="24"/>
          <w:szCs w:val="22"/>
        </w:rPr>
      </w:pPr>
      <w:r>
        <w:rPr>
          <w:rFonts w:hint="eastAsia" w:ascii="Times New Roman" w:hAnsi="宋体"/>
          <w:kern w:val="2"/>
          <w:sz w:val="24"/>
          <w:szCs w:val="22"/>
        </w:rPr>
        <w:t>5.1招标文件和工程量清单的下载：投标人于投标文件递交截止时间前均可登录《全国公共资源交易平台(河南省▪许昌市)》（http://ggzy.xuchang.gov.cn/），通过“投标人/供应商登录” 入口自行下载。</w:t>
      </w:r>
    </w:p>
    <w:p>
      <w:pPr>
        <w:widowControl/>
        <w:spacing w:line="360" w:lineRule="auto"/>
        <w:ind w:firstLine="480" w:firstLineChars="200"/>
        <w:rPr>
          <w:rFonts w:ascii="Times New Roman" w:hAnsi="宋体"/>
          <w:kern w:val="2"/>
          <w:sz w:val="24"/>
          <w:szCs w:val="22"/>
        </w:rPr>
      </w:pPr>
      <w:r>
        <w:rPr>
          <w:rFonts w:hint="eastAsia" w:ascii="Times New Roman" w:hAnsi="宋体"/>
          <w:kern w:val="2"/>
          <w:sz w:val="24"/>
          <w:szCs w:val="22"/>
        </w:rPr>
        <w:t>5.2施工图纸下载：详见招标文件附件。</w:t>
      </w:r>
    </w:p>
    <w:p>
      <w:pPr>
        <w:widowControl/>
        <w:spacing w:line="360" w:lineRule="auto"/>
        <w:ind w:firstLine="480" w:firstLineChars="200"/>
        <w:rPr>
          <w:rFonts w:ascii="Times New Roman" w:hAnsi="宋体"/>
          <w:kern w:val="2"/>
          <w:sz w:val="24"/>
          <w:szCs w:val="22"/>
        </w:rPr>
      </w:pPr>
      <w:r>
        <w:rPr>
          <w:rFonts w:hint="eastAsia" w:ascii="Times New Roman" w:hAnsi="宋体"/>
          <w:kern w:val="2"/>
          <w:sz w:val="24"/>
          <w:szCs w:val="22"/>
        </w:rPr>
        <w:t>5.3招标文件售价300元/标段，于提交电子投标文件时缴纳给招标代理机构，售后不退。</w:t>
      </w:r>
    </w:p>
    <w:p>
      <w:pPr>
        <w:pStyle w:val="12"/>
        <w:shd w:val="clear" w:color="auto" w:fill="FFFFFF"/>
        <w:spacing w:before="0" w:beforeAutospacing="0" w:after="0" w:afterAutospacing="0" w:line="440" w:lineRule="exact"/>
        <w:ind w:right="170"/>
        <w:rPr>
          <w:b/>
          <w:szCs w:val="22"/>
        </w:rPr>
      </w:pPr>
      <w:r>
        <w:rPr>
          <w:rFonts w:hint="eastAsia"/>
          <w:b/>
          <w:szCs w:val="22"/>
        </w:rPr>
        <w:t>6、投标文件的递交</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6.1 本项目为全流程电子化交易项目，须提交电子投标文件。</w:t>
      </w:r>
    </w:p>
    <w:p>
      <w:pPr>
        <w:widowControl/>
        <w:spacing w:line="360" w:lineRule="auto"/>
        <w:ind w:firstLine="480"/>
        <w:rPr>
          <w:rFonts w:ascii="Times New Roman" w:hAnsi="宋体"/>
          <w:color w:val="auto"/>
          <w:kern w:val="2"/>
          <w:sz w:val="24"/>
          <w:szCs w:val="22"/>
        </w:rPr>
      </w:pPr>
      <w:r>
        <w:rPr>
          <w:rFonts w:hint="eastAsia" w:ascii="Times New Roman" w:hAnsi="宋体"/>
          <w:kern w:val="2"/>
          <w:sz w:val="24"/>
          <w:szCs w:val="22"/>
        </w:rPr>
        <w:t>6.2 投标文件提交的截止时间及开标时</w:t>
      </w:r>
      <w:r>
        <w:rPr>
          <w:rFonts w:hint="eastAsia" w:ascii="Times New Roman" w:hAnsi="宋体"/>
          <w:color w:val="auto"/>
          <w:kern w:val="2"/>
          <w:sz w:val="24"/>
          <w:szCs w:val="22"/>
        </w:rPr>
        <w:t>间：2019年</w:t>
      </w:r>
      <w:r>
        <w:rPr>
          <w:rFonts w:hint="eastAsia" w:ascii="Times New Roman" w:hAnsi="宋体"/>
          <w:color w:val="auto"/>
          <w:kern w:val="2"/>
          <w:sz w:val="24"/>
          <w:szCs w:val="22"/>
          <w:lang w:val="en-US" w:eastAsia="zh-CN"/>
        </w:rPr>
        <w:t>11</w:t>
      </w:r>
      <w:r>
        <w:rPr>
          <w:rFonts w:hint="eastAsia" w:ascii="Times New Roman" w:hAnsi="宋体"/>
          <w:color w:val="auto"/>
          <w:kern w:val="2"/>
          <w:sz w:val="24"/>
          <w:szCs w:val="22"/>
        </w:rPr>
        <w:t xml:space="preserve">月 </w:t>
      </w:r>
      <w:r>
        <w:rPr>
          <w:rFonts w:hint="eastAsia" w:ascii="Times New Roman" w:hAnsi="宋体"/>
          <w:color w:val="auto"/>
          <w:kern w:val="2"/>
          <w:sz w:val="24"/>
          <w:szCs w:val="22"/>
          <w:lang w:val="en-US" w:eastAsia="zh-CN"/>
        </w:rPr>
        <w:t>29</w:t>
      </w:r>
      <w:r>
        <w:rPr>
          <w:rFonts w:hint="eastAsia" w:ascii="Times New Roman" w:hAnsi="宋体"/>
          <w:color w:val="auto"/>
          <w:kern w:val="2"/>
          <w:sz w:val="24"/>
          <w:szCs w:val="22"/>
        </w:rPr>
        <w:t>日</w:t>
      </w:r>
      <w:r>
        <w:rPr>
          <w:rFonts w:hint="eastAsia" w:ascii="Times New Roman" w:hAnsi="宋体"/>
          <w:color w:val="auto"/>
          <w:kern w:val="2"/>
          <w:sz w:val="24"/>
          <w:szCs w:val="22"/>
          <w:lang w:val="en-US" w:eastAsia="zh-CN"/>
        </w:rPr>
        <w:t>8</w:t>
      </w:r>
      <w:r>
        <w:rPr>
          <w:rFonts w:hint="eastAsia" w:ascii="Times New Roman" w:hAnsi="宋体"/>
          <w:color w:val="auto"/>
          <w:kern w:val="2"/>
          <w:sz w:val="24"/>
          <w:szCs w:val="22"/>
        </w:rPr>
        <w:t>时</w:t>
      </w:r>
      <w:r>
        <w:rPr>
          <w:rFonts w:hint="eastAsia" w:ascii="Times New Roman" w:hAnsi="宋体"/>
          <w:color w:val="auto"/>
          <w:kern w:val="2"/>
          <w:sz w:val="24"/>
          <w:szCs w:val="22"/>
          <w:lang w:val="en-US" w:eastAsia="zh-CN"/>
        </w:rPr>
        <w:t>30</w:t>
      </w:r>
      <w:r>
        <w:rPr>
          <w:rFonts w:hint="eastAsia" w:ascii="Times New Roman" w:hAnsi="宋体"/>
          <w:color w:val="auto"/>
          <w:kern w:val="2"/>
          <w:sz w:val="24"/>
          <w:szCs w:val="22"/>
        </w:rPr>
        <w:t>分。</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6.3电子投标文件的提交：电子投标文件应在投标文件提交截止时间（开标时间）之前成功提交至《全国公共资源交易平台(河南省▪许昌市)》公共资源交易系统，同时提交1份使用电子介质存储的备份文件。</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6.4投标文件提交地点：许昌市公共资源交易中心（许昌市龙兴路竹林路交汇处公共资源大厦三楼）开标</w:t>
      </w:r>
      <w:r>
        <w:rPr>
          <w:rFonts w:hint="eastAsia" w:ascii="Times New Roman" w:hAnsi="宋体"/>
          <w:color w:val="auto"/>
          <w:kern w:val="2"/>
          <w:sz w:val="24"/>
          <w:szCs w:val="22"/>
          <w:lang w:eastAsia="zh-CN"/>
        </w:rPr>
        <w:t>三</w:t>
      </w:r>
      <w:r>
        <w:rPr>
          <w:rFonts w:hint="eastAsia" w:ascii="Times New Roman" w:hAnsi="宋体"/>
          <w:color w:val="auto"/>
          <w:kern w:val="2"/>
          <w:sz w:val="24"/>
          <w:szCs w:val="22"/>
        </w:rPr>
        <w:t>室。</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6.5逾期送达的或者未送达指定地点的电子介质存储的投标文件，招标人不予受理。</w:t>
      </w:r>
    </w:p>
    <w:p>
      <w:pPr>
        <w:pStyle w:val="12"/>
        <w:shd w:val="clear" w:color="auto" w:fill="FFFFFF"/>
        <w:spacing w:before="0" w:beforeAutospacing="0" w:after="0" w:afterAutospacing="0" w:line="440" w:lineRule="exact"/>
        <w:ind w:right="170"/>
        <w:rPr>
          <w:b/>
          <w:szCs w:val="22"/>
        </w:rPr>
      </w:pPr>
      <w:r>
        <w:rPr>
          <w:rFonts w:hint="eastAsia"/>
          <w:b/>
          <w:szCs w:val="22"/>
        </w:rPr>
        <w:t>7、发布公告的媒介</w:t>
      </w:r>
    </w:p>
    <w:p>
      <w:pPr>
        <w:pStyle w:val="12"/>
        <w:wordWrap w:val="0"/>
        <w:spacing w:before="0" w:beforeAutospacing="0" w:after="0" w:afterAutospacing="0"/>
        <w:rPr>
          <w:rFonts w:ascii="Times New Roman" w:cs="Times New Roman"/>
          <w:kern w:val="2"/>
          <w:szCs w:val="22"/>
        </w:rPr>
      </w:pPr>
      <w:r>
        <w:rPr>
          <w:rFonts w:hint="eastAsia"/>
        </w:rPr>
        <w:t xml:space="preserve">  </w:t>
      </w:r>
      <w:r>
        <w:rPr>
          <w:rFonts w:hint="eastAsia" w:ascii="Times New Roman" w:cs="Times New Roman"/>
          <w:kern w:val="2"/>
          <w:szCs w:val="22"/>
        </w:rPr>
        <w:t xml:space="preserve"> 本公告同时在《全国公共资源交易平台(河南省▪许昌市)》和《河南省电子招标投标公共服务平台》上发布。</w:t>
      </w:r>
    </w:p>
    <w:p>
      <w:pPr>
        <w:widowControl/>
        <w:spacing w:line="312" w:lineRule="auto"/>
        <w:rPr>
          <w:rFonts w:hAnsi="宋体"/>
          <w:b/>
          <w:sz w:val="24"/>
        </w:rPr>
      </w:pPr>
      <w:r>
        <w:rPr>
          <w:rFonts w:hint="eastAsia" w:hAnsi="宋体"/>
          <w:b/>
          <w:sz w:val="24"/>
        </w:rPr>
        <w:t>8、联系方式</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招 标 人：许昌魏都投资总公司</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地    址：许昌市魏都区天宝路中奥鑫天东楼</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联 系 人：</w:t>
      </w:r>
      <w:r>
        <w:rPr>
          <w:rFonts w:hint="eastAsia" w:ascii="Times New Roman" w:hAnsi="宋体"/>
          <w:kern w:val="2"/>
          <w:sz w:val="24"/>
          <w:szCs w:val="22"/>
          <w:lang w:eastAsia="zh-CN"/>
        </w:rPr>
        <w:t>陈</w:t>
      </w:r>
      <w:r>
        <w:rPr>
          <w:rFonts w:hint="eastAsia" w:ascii="Times New Roman" w:hAnsi="宋体"/>
          <w:kern w:val="2"/>
          <w:sz w:val="24"/>
          <w:szCs w:val="22"/>
        </w:rPr>
        <w:t xml:space="preserve">先生             </w:t>
      </w:r>
    </w:p>
    <w:p>
      <w:pPr>
        <w:widowControl/>
        <w:spacing w:line="360" w:lineRule="auto"/>
        <w:ind w:firstLine="480"/>
        <w:rPr>
          <w:rFonts w:hint="eastAsia" w:ascii="Times New Roman" w:hAnsi="宋体"/>
          <w:kern w:val="2"/>
          <w:sz w:val="24"/>
          <w:szCs w:val="22"/>
          <w:lang w:val="en-US" w:eastAsia="zh-CN"/>
        </w:rPr>
      </w:pPr>
      <w:r>
        <w:rPr>
          <w:rFonts w:hint="eastAsia" w:ascii="Times New Roman" w:hAnsi="宋体"/>
          <w:kern w:val="2"/>
          <w:sz w:val="24"/>
          <w:szCs w:val="22"/>
        </w:rPr>
        <w:t>电    话：</w:t>
      </w:r>
      <w:r>
        <w:rPr>
          <w:rFonts w:hint="eastAsia" w:ascii="Times New Roman" w:hAnsi="宋体"/>
          <w:kern w:val="2"/>
          <w:sz w:val="24"/>
          <w:szCs w:val="22"/>
          <w:lang w:val="en-US" w:eastAsia="zh-CN"/>
        </w:rPr>
        <w:t>13903748682</w:t>
      </w:r>
    </w:p>
    <w:p>
      <w:pPr>
        <w:widowControl/>
        <w:spacing w:line="360" w:lineRule="auto"/>
        <w:ind w:firstLine="480"/>
        <w:rPr>
          <w:rFonts w:ascii="Times New Roman" w:hAnsi="宋体"/>
          <w:kern w:val="2"/>
          <w:sz w:val="24"/>
          <w:szCs w:val="22"/>
        </w:rPr>
      </w:pPr>
      <w:r>
        <w:rPr>
          <w:rFonts w:hint="eastAsia" w:ascii="Times New Roman" w:hAnsi="宋体"/>
          <w:kern w:val="2"/>
          <w:sz w:val="24"/>
          <w:szCs w:val="22"/>
        </w:rPr>
        <w:t>代理机构：汇龙工程咨询有限公司</w:t>
      </w:r>
    </w:p>
    <w:p>
      <w:pPr>
        <w:spacing w:line="336" w:lineRule="auto"/>
        <w:ind w:firstLine="480" w:firstLineChars="200"/>
        <w:rPr>
          <w:rFonts w:hAnsi="宋体"/>
          <w:sz w:val="24"/>
        </w:rPr>
      </w:pPr>
      <w:r>
        <w:rPr>
          <w:rFonts w:hint="eastAsia" w:hAnsi="宋体"/>
          <w:sz w:val="24"/>
        </w:rPr>
        <w:t>地址：郑州市航海路与第六大街商鼎创业大厦B座5楼</w:t>
      </w:r>
    </w:p>
    <w:p>
      <w:pPr>
        <w:spacing w:line="336" w:lineRule="auto"/>
        <w:ind w:firstLine="480" w:firstLineChars="200"/>
        <w:rPr>
          <w:rFonts w:hAnsi="宋体"/>
          <w:sz w:val="24"/>
        </w:rPr>
      </w:pPr>
      <w:r>
        <w:rPr>
          <w:rFonts w:hint="eastAsia" w:hAnsi="宋体"/>
          <w:sz w:val="24"/>
        </w:rPr>
        <w:t>联系人：杨女士</w:t>
      </w:r>
    </w:p>
    <w:p>
      <w:pPr>
        <w:spacing w:line="336" w:lineRule="auto"/>
        <w:ind w:firstLine="480" w:firstLineChars="200"/>
        <w:rPr>
          <w:rFonts w:hAnsi="宋体"/>
          <w:sz w:val="24"/>
        </w:rPr>
      </w:pPr>
      <w:r>
        <w:rPr>
          <w:rFonts w:hint="eastAsia" w:hAnsi="宋体"/>
          <w:sz w:val="24"/>
        </w:rPr>
        <w:t xml:space="preserve">电话：13569938097       </w:t>
      </w:r>
    </w:p>
    <w:p>
      <w:pPr>
        <w:spacing w:line="336" w:lineRule="auto"/>
        <w:jc w:val="center"/>
        <w:rPr>
          <w:rFonts w:hAnsi="宋体"/>
          <w:sz w:val="24"/>
        </w:rPr>
      </w:pPr>
      <w:r>
        <w:rPr>
          <w:rFonts w:hint="eastAsia" w:hAnsi="宋体"/>
          <w:sz w:val="24"/>
        </w:rPr>
        <w:t xml:space="preserve">                                                许昌魏都投资总公司</w:t>
      </w:r>
    </w:p>
    <w:p>
      <w:pPr>
        <w:pStyle w:val="2"/>
        <w:ind w:firstLine="5280" w:firstLineChars="2200"/>
        <w:jc w:val="center"/>
        <w:rPr>
          <w:rFonts w:hAnsi="宋体"/>
          <w:sz w:val="24"/>
        </w:rPr>
      </w:pPr>
    </w:p>
    <w:p>
      <w:pPr>
        <w:pStyle w:val="2"/>
        <w:ind w:firstLine="5280" w:firstLineChars="2200"/>
      </w:pPr>
      <w:r>
        <w:rPr>
          <w:rFonts w:hint="eastAsia" w:hAnsi="宋体"/>
          <w:sz w:val="24"/>
        </w:rPr>
        <w:t xml:space="preserve">            2019年 </w:t>
      </w:r>
      <w:r>
        <w:rPr>
          <w:rFonts w:hint="eastAsia" w:hAnsi="宋体"/>
          <w:sz w:val="24"/>
          <w:lang w:val="en-US" w:eastAsia="zh-CN"/>
        </w:rPr>
        <w:t>11</w:t>
      </w:r>
      <w:r>
        <w:rPr>
          <w:rFonts w:hint="eastAsia" w:hAnsi="宋体"/>
          <w:sz w:val="24"/>
        </w:rPr>
        <w:t xml:space="preserve">月 </w:t>
      </w:r>
      <w:r>
        <w:rPr>
          <w:rFonts w:hint="eastAsia" w:hAnsi="宋体"/>
          <w:sz w:val="24"/>
          <w:lang w:val="en-US" w:eastAsia="zh-CN"/>
        </w:rPr>
        <w:t>7</w:t>
      </w:r>
      <w:r>
        <w:rPr>
          <w:rFonts w:hint="eastAsia" w:hAnsi="宋体"/>
          <w:sz w:val="24"/>
        </w:rPr>
        <w:t>日</w:t>
      </w:r>
    </w:p>
    <w:p>
      <w:pPr>
        <w:spacing w:line="336" w:lineRule="auto"/>
        <w:jc w:val="right"/>
        <w:rPr>
          <w:rFonts w:hAnsi="宋体"/>
          <w:sz w:val="24"/>
        </w:rPr>
      </w:pPr>
      <w:r>
        <w:rPr>
          <w:rFonts w:hint="eastAsia" w:hAnsi="宋体"/>
          <w:sz w:val="24"/>
        </w:rPr>
        <w:t xml:space="preserve"> </w:t>
      </w:r>
    </w:p>
    <w:p>
      <w:pPr>
        <w:spacing w:line="336" w:lineRule="auto"/>
        <w:rPr>
          <w:rFonts w:hAnsi="宋体"/>
          <w:b/>
          <w:sz w:val="28"/>
          <w:szCs w:val="28"/>
        </w:rPr>
      </w:pPr>
      <w:r>
        <w:rPr>
          <w:rFonts w:hint="eastAsia" w:hAnsi="宋体"/>
          <w:b/>
          <w:sz w:val="28"/>
          <w:szCs w:val="28"/>
        </w:rPr>
        <w:t>温馨提示：</w:t>
      </w:r>
    </w:p>
    <w:p>
      <w:pPr>
        <w:spacing w:line="360" w:lineRule="auto"/>
        <w:ind w:firstLine="562"/>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19"/>
          <w:rFonts w:hAnsi="宋体"/>
          <w:color w:val="auto"/>
          <w:sz w:val="24"/>
        </w:rPr>
        <w:t>http://221.14.6.70:8088/ggzy/</w:t>
      </w:r>
      <w:r>
        <w:rPr>
          <w:rStyle w:val="19"/>
          <w:rFonts w:hAnsi="宋体"/>
          <w:color w:val="auto"/>
          <w:sz w:val="24"/>
        </w:rPr>
        <w:fldChar w:fldCharType="end"/>
      </w:r>
      <w:r>
        <w:rPr>
          <w:rFonts w:hint="eastAsia" w:hAnsi="宋体"/>
          <w:sz w:val="24"/>
        </w:rPr>
        <w:t>）下载“许昌投标文件制作系统SEARUN V1.1</w:t>
      </w:r>
      <w:r>
        <w:rPr>
          <w:rFonts w:hint="eastAsia" w:hAnsi="宋体"/>
          <w:sz w:val="24"/>
          <w:szCs w:val="24"/>
        </w:rPr>
        <w:t>（如有新版本，请以最新版本为准）</w:t>
      </w:r>
      <w:r>
        <w:rPr>
          <w:rFonts w:hint="eastAsia" w:hAnsi="宋体"/>
          <w:sz w:val="24"/>
        </w:rPr>
        <w:t>”，按招标文件要求制作电子投标文件。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9"/>
          <w:rFonts w:hAnsi="宋体"/>
          <w:color w:val="auto"/>
          <w:sz w:val="24"/>
        </w:rPr>
        <w:t>http://221.14.6.70:8088/ggzy/</w:t>
      </w:r>
      <w:r>
        <w:rPr>
          <w:rStyle w:val="19"/>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7095"/>
        </w:tabs>
        <w:spacing w:line="360" w:lineRule="auto"/>
        <w:ind w:firstLine="480"/>
        <w:contextualSpacing/>
        <w:rPr>
          <w:rFonts w:hAnsi="宋体"/>
          <w:sz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p>
    <w:p>
      <w:pPr>
        <w:tabs>
          <w:tab w:val="left" w:pos="7095"/>
        </w:tabs>
        <w:spacing w:line="336" w:lineRule="auto"/>
        <w:ind w:firstLine="480" w:firstLineChars="200"/>
        <w:contextualSpacing/>
        <w:rPr>
          <w:rFonts w:hAnsi="宋体"/>
          <w:sz w:val="24"/>
          <w:szCs w:val="24"/>
        </w:rPr>
      </w:pPr>
    </w:p>
    <w:p>
      <w:pPr>
        <w:pStyle w:val="6"/>
        <w:jc w:val="center"/>
      </w:pPr>
      <w:r>
        <w:rPr>
          <w:sz w:val="24"/>
        </w:rPr>
        <w:br w:type="page"/>
      </w:r>
      <w:bookmarkStart w:id="3" w:name="_Toc11872"/>
      <w:bookmarkStart w:id="4" w:name="_Toc508875506"/>
      <w:r>
        <w:rPr>
          <w:rFonts w:hint="eastAsia"/>
        </w:rPr>
        <w:t xml:space="preserve">第二章  </w:t>
      </w:r>
      <w:bookmarkEnd w:id="1"/>
      <w:r>
        <w:rPr>
          <w:rFonts w:hint="eastAsia"/>
        </w:rPr>
        <w:t>投标人须知</w:t>
      </w:r>
      <w:bookmarkEnd w:id="3"/>
      <w:bookmarkEnd w:id="4"/>
    </w:p>
    <w:p>
      <w:pPr>
        <w:autoSpaceDE w:val="0"/>
        <w:autoSpaceDN w:val="0"/>
        <w:adjustRightInd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13"/>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32"/>
        <w:gridCol w:w="63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7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5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53" w:type="dxa"/>
            <w:gridSpan w:val="2"/>
            <w:vAlign w:val="center"/>
          </w:tcPr>
          <w:p>
            <w:pPr>
              <w:autoSpaceDE w:val="0"/>
              <w:autoSpaceDN w:val="0"/>
              <w:adjustRightInd w:val="0"/>
              <w:spacing w:line="320" w:lineRule="exact"/>
              <w:jc w:val="left"/>
              <w:rPr>
                <w:rFonts w:hAnsi="宋体"/>
                <w:sz w:val="24"/>
                <w:szCs w:val="22"/>
              </w:rPr>
            </w:pPr>
            <w:r>
              <w:rPr>
                <w:rFonts w:hint="eastAsia" w:hAnsi="宋体"/>
                <w:sz w:val="24"/>
                <w:szCs w:val="22"/>
              </w:rPr>
              <w:t>招 标 人：许昌魏都投资总公司</w:t>
            </w:r>
          </w:p>
          <w:p>
            <w:pPr>
              <w:autoSpaceDE w:val="0"/>
              <w:autoSpaceDN w:val="0"/>
              <w:adjustRightInd w:val="0"/>
              <w:spacing w:line="320" w:lineRule="exact"/>
              <w:jc w:val="left"/>
              <w:rPr>
                <w:rFonts w:hAnsi="宋体"/>
                <w:sz w:val="24"/>
                <w:szCs w:val="22"/>
              </w:rPr>
            </w:pPr>
            <w:r>
              <w:rPr>
                <w:rFonts w:hint="eastAsia" w:hAnsi="宋体"/>
                <w:sz w:val="24"/>
                <w:szCs w:val="22"/>
              </w:rPr>
              <w:t>地    址：许昌市魏都区天宝路中奥鑫天东楼</w:t>
            </w:r>
          </w:p>
          <w:p>
            <w:pPr>
              <w:autoSpaceDE w:val="0"/>
              <w:autoSpaceDN w:val="0"/>
              <w:adjustRightInd w:val="0"/>
              <w:spacing w:line="320" w:lineRule="exact"/>
              <w:jc w:val="left"/>
              <w:rPr>
                <w:rFonts w:hAnsi="宋体"/>
                <w:sz w:val="24"/>
                <w:szCs w:val="22"/>
              </w:rPr>
            </w:pPr>
            <w:r>
              <w:rPr>
                <w:rFonts w:hint="eastAsia" w:hAnsi="宋体"/>
                <w:sz w:val="24"/>
                <w:szCs w:val="22"/>
              </w:rPr>
              <w:t>联 系 人：</w:t>
            </w:r>
            <w:r>
              <w:rPr>
                <w:rFonts w:hint="eastAsia" w:hAnsi="宋体"/>
                <w:sz w:val="24"/>
                <w:szCs w:val="22"/>
                <w:lang w:eastAsia="zh-CN"/>
              </w:rPr>
              <w:t>陈</w:t>
            </w:r>
            <w:r>
              <w:rPr>
                <w:rFonts w:hint="eastAsia" w:hAnsi="宋体"/>
                <w:sz w:val="24"/>
                <w:szCs w:val="22"/>
              </w:rPr>
              <w:t xml:space="preserve">先生             </w:t>
            </w:r>
          </w:p>
          <w:p>
            <w:pPr>
              <w:autoSpaceDE w:val="0"/>
              <w:autoSpaceDN w:val="0"/>
              <w:adjustRightInd w:val="0"/>
              <w:spacing w:line="320" w:lineRule="exact"/>
              <w:jc w:val="left"/>
              <w:rPr>
                <w:rFonts w:hint="default" w:hAnsi="宋体" w:eastAsia="宋体"/>
                <w:sz w:val="24"/>
                <w:szCs w:val="22"/>
                <w:lang w:val="en-US" w:eastAsia="zh-CN"/>
              </w:rPr>
            </w:pPr>
            <w:r>
              <w:rPr>
                <w:rFonts w:hint="eastAsia" w:hAnsi="宋体"/>
                <w:sz w:val="24"/>
                <w:szCs w:val="22"/>
              </w:rPr>
              <w:t>电    话：</w:t>
            </w:r>
            <w:r>
              <w:rPr>
                <w:rFonts w:hint="eastAsia" w:hAnsi="宋体"/>
                <w:sz w:val="24"/>
                <w:szCs w:val="22"/>
                <w:lang w:val="en-US" w:eastAsia="zh-CN"/>
              </w:rPr>
              <w:t>13903748682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53" w:type="dxa"/>
            <w:gridSpan w:val="2"/>
            <w:vAlign w:val="center"/>
          </w:tcPr>
          <w:p>
            <w:pPr>
              <w:autoSpaceDE w:val="0"/>
              <w:autoSpaceDN w:val="0"/>
              <w:adjustRightInd w:val="0"/>
              <w:spacing w:line="320" w:lineRule="exact"/>
              <w:jc w:val="left"/>
              <w:rPr>
                <w:rFonts w:hAnsi="宋体"/>
                <w:sz w:val="24"/>
                <w:szCs w:val="22"/>
              </w:rPr>
            </w:pPr>
            <w:r>
              <w:rPr>
                <w:rFonts w:hint="eastAsia" w:hAnsi="宋体"/>
                <w:sz w:val="24"/>
                <w:szCs w:val="22"/>
              </w:rPr>
              <w:t>代理机构：汇龙工程咨询有限公司</w:t>
            </w:r>
          </w:p>
          <w:p>
            <w:pPr>
              <w:autoSpaceDE w:val="0"/>
              <w:autoSpaceDN w:val="0"/>
              <w:adjustRightInd w:val="0"/>
              <w:spacing w:line="320" w:lineRule="exact"/>
              <w:jc w:val="left"/>
              <w:rPr>
                <w:rFonts w:hAnsi="宋体"/>
                <w:sz w:val="24"/>
                <w:szCs w:val="22"/>
              </w:rPr>
            </w:pPr>
            <w:r>
              <w:rPr>
                <w:rFonts w:hint="eastAsia" w:hAnsi="宋体"/>
                <w:sz w:val="24"/>
                <w:szCs w:val="22"/>
              </w:rPr>
              <w:t>地址：郑州市航海路与第六大街商鼎创业大厦B座5楼</w:t>
            </w:r>
          </w:p>
          <w:p>
            <w:pPr>
              <w:autoSpaceDE w:val="0"/>
              <w:autoSpaceDN w:val="0"/>
              <w:adjustRightInd w:val="0"/>
              <w:spacing w:line="320" w:lineRule="exact"/>
              <w:jc w:val="left"/>
              <w:rPr>
                <w:rFonts w:hAnsi="宋体"/>
                <w:sz w:val="24"/>
                <w:szCs w:val="22"/>
              </w:rPr>
            </w:pPr>
            <w:r>
              <w:rPr>
                <w:rFonts w:hint="eastAsia" w:hAnsi="宋体"/>
                <w:sz w:val="24"/>
                <w:szCs w:val="22"/>
              </w:rPr>
              <w:t>联系人：杨女士</w:t>
            </w:r>
          </w:p>
          <w:p>
            <w:pPr>
              <w:autoSpaceDE w:val="0"/>
              <w:autoSpaceDN w:val="0"/>
              <w:adjustRightInd w:val="0"/>
              <w:spacing w:line="320" w:lineRule="exact"/>
              <w:jc w:val="left"/>
              <w:rPr>
                <w:rFonts w:hAnsi="宋体"/>
                <w:sz w:val="24"/>
                <w:szCs w:val="22"/>
              </w:rPr>
            </w:pPr>
            <w:r>
              <w:rPr>
                <w:rFonts w:hint="eastAsia" w:hAnsi="宋体"/>
                <w:sz w:val="24"/>
                <w:szCs w:val="22"/>
              </w:rPr>
              <w:t>电话：13569938097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53" w:type="dxa"/>
            <w:gridSpan w:val="2"/>
            <w:vAlign w:val="center"/>
          </w:tcPr>
          <w:p>
            <w:pPr>
              <w:autoSpaceDE w:val="0"/>
              <w:autoSpaceDN w:val="0"/>
              <w:adjustRightInd w:val="0"/>
              <w:spacing w:line="320" w:lineRule="exact"/>
              <w:jc w:val="left"/>
              <w:rPr>
                <w:rFonts w:hint="eastAsia" w:hAnsi="宋体" w:eastAsia="宋体"/>
                <w:sz w:val="24"/>
                <w:lang w:eastAsia="zh-CN"/>
              </w:rPr>
            </w:pPr>
            <w:r>
              <w:rPr>
                <w:rFonts w:hint="eastAsia" w:ascii="Times New Roman" w:hAnsi="宋体"/>
                <w:kern w:val="2"/>
                <w:sz w:val="24"/>
                <w:szCs w:val="22"/>
                <w:lang w:eastAsia="zh-CN"/>
              </w:rPr>
              <w:t>许昌仓库路家属区物业分离移交维修项目东院工程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53" w:type="dxa"/>
            <w:gridSpan w:val="2"/>
            <w:vAlign w:val="center"/>
          </w:tcPr>
          <w:p>
            <w:pPr>
              <w:autoSpaceDE w:val="0"/>
              <w:autoSpaceDN w:val="0"/>
              <w:adjustRightInd w:val="0"/>
              <w:spacing w:line="320" w:lineRule="exact"/>
              <w:jc w:val="left"/>
              <w:rPr>
                <w:rFonts w:hint="eastAsia" w:ascii="Times New Roman" w:hAnsi="宋体"/>
                <w:kern w:val="2"/>
                <w:sz w:val="24"/>
                <w:szCs w:val="22"/>
                <w:lang w:eastAsia="zh-CN"/>
              </w:rPr>
            </w:pPr>
            <w:r>
              <w:rPr>
                <w:rFonts w:hint="eastAsia" w:ascii="Times New Roman" w:hAnsi="宋体"/>
                <w:kern w:val="2"/>
                <w:sz w:val="24"/>
                <w:szCs w:val="22"/>
                <w:lang w:eastAsia="zh-CN"/>
              </w:rPr>
              <w:t>许昌仓库路家属区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77" w:type="dxa"/>
            <w:gridSpan w:val="3"/>
            <w:vAlign w:val="center"/>
          </w:tcPr>
          <w:p>
            <w:pPr>
              <w:autoSpaceDE w:val="0"/>
              <w:autoSpaceDN w:val="0"/>
              <w:adjustRightInd w:val="0"/>
              <w:spacing w:line="320" w:lineRule="exact"/>
              <w:jc w:val="center"/>
              <w:rPr>
                <w:rFonts w:hint="eastAsia" w:ascii="Times New Roman" w:hAnsi="宋体" w:cs="Times New Roman"/>
                <w:kern w:val="2"/>
                <w:sz w:val="24"/>
                <w:szCs w:val="22"/>
              </w:rPr>
            </w:pPr>
            <w:r>
              <w:rPr>
                <w:rFonts w:hint="eastAsia" w:ascii="Times New Roman" w:hAnsi="宋体" w:cs="Times New Roman"/>
                <w:kern w:val="2"/>
                <w:sz w:val="24"/>
                <w:szCs w:val="22"/>
              </w:rPr>
              <w:t>资金来源</w:t>
            </w:r>
          </w:p>
        </w:tc>
        <w:tc>
          <w:tcPr>
            <w:tcW w:w="6253" w:type="dxa"/>
            <w:gridSpan w:val="2"/>
          </w:tcPr>
          <w:p>
            <w:pPr>
              <w:autoSpaceDE w:val="0"/>
              <w:autoSpaceDN w:val="0"/>
              <w:adjustRightInd w:val="0"/>
              <w:spacing w:line="320" w:lineRule="exact"/>
              <w:jc w:val="left"/>
              <w:rPr>
                <w:rFonts w:hint="eastAsia" w:ascii="Times New Roman" w:hAnsi="宋体" w:cs="Times New Roman"/>
                <w:kern w:val="2"/>
                <w:sz w:val="24"/>
                <w:szCs w:val="22"/>
              </w:rPr>
            </w:pPr>
            <w:r>
              <w:rPr>
                <w:rFonts w:hint="eastAsia" w:ascii="Times New Roman" w:hAnsi="宋体"/>
                <w:kern w:val="2"/>
                <w:sz w:val="24"/>
                <w:szCs w:val="22"/>
              </w:rPr>
              <w:t>财政</w:t>
            </w:r>
            <w:r>
              <w:rPr>
                <w:rFonts w:hint="eastAsia" w:ascii="Times New Roman" w:hAnsi="宋体"/>
                <w:kern w:val="2"/>
                <w:sz w:val="24"/>
                <w:szCs w:val="22"/>
                <w:lang w:eastAsia="zh-CN"/>
              </w:rPr>
              <w:t>专项</w:t>
            </w:r>
            <w:r>
              <w:rPr>
                <w:rFonts w:hint="eastAsia" w:ascii="Times New Roman" w:hAnsi="宋体"/>
                <w:kern w:val="2"/>
                <w:sz w:val="24"/>
                <w:szCs w:val="22"/>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53"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5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53"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7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25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ascii="Times New Roman" w:hAnsi="宋体" w:cs="Times New Roman"/>
                <w:kern w:val="2"/>
                <w:sz w:val="24"/>
                <w:szCs w:val="22"/>
                <w:lang w:val="en-US" w:eastAsia="zh-CN"/>
              </w:rPr>
              <w:t>3</w:t>
            </w:r>
            <w:r>
              <w:rPr>
                <w:rFonts w:hint="eastAsia" w:ascii="Times New Roman" w:hAnsi="宋体" w:eastAsia="宋体" w:cs="Times New Roman"/>
                <w:kern w:val="2"/>
                <w:sz w:val="24"/>
                <w:szCs w:val="22"/>
                <w:lang w:val="en-US" w:eastAsia="zh-CN"/>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7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53"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53" w:type="dxa"/>
            <w:gridSpan w:val="2"/>
            <w:vAlign w:val="center"/>
          </w:tcPr>
          <w:p>
            <w:pPr>
              <w:autoSpaceDE w:val="0"/>
              <w:autoSpaceDN w:val="0"/>
              <w:adjustRightInd w:val="0"/>
              <w:spacing w:line="360" w:lineRule="auto"/>
              <w:jc w:val="left"/>
              <w:rPr>
                <w:rFonts w:hint="eastAsia" w:hAnsi="宋体"/>
                <w:sz w:val="24"/>
                <w:szCs w:val="22"/>
              </w:rPr>
            </w:pPr>
            <w:r>
              <w:rPr>
                <w:rFonts w:hint="eastAsia" w:hAnsi="宋体"/>
                <w:sz w:val="24"/>
                <w:szCs w:val="22"/>
              </w:rPr>
              <w:t>1、投标人须具备建设行政主管部门颁发的建筑工程施工总承包叁级以上（含叁级）资质，具有安全生产许可证，具有独立法人资格。拟派项目负责人应具备建筑工程专业贰级及以上注册建造师执业资格，并具备有效的安全生产考核合格证书，且未担任其他在施建设工程。</w:t>
            </w:r>
          </w:p>
          <w:p>
            <w:pPr>
              <w:autoSpaceDE w:val="0"/>
              <w:autoSpaceDN w:val="0"/>
              <w:adjustRightInd w:val="0"/>
              <w:spacing w:line="360" w:lineRule="auto"/>
              <w:jc w:val="left"/>
              <w:rPr>
                <w:rFonts w:hint="eastAsia" w:hAnsi="宋体"/>
                <w:sz w:val="24"/>
                <w:szCs w:val="22"/>
              </w:rPr>
            </w:pPr>
            <w:r>
              <w:rPr>
                <w:rFonts w:hint="eastAsia" w:hAnsi="宋体"/>
                <w:sz w:val="24"/>
                <w:szCs w:val="22"/>
              </w:rPr>
              <w:t>2</w:t>
            </w:r>
            <w:r>
              <w:rPr>
                <w:rFonts w:hint="eastAsia" w:hAnsi="宋体"/>
                <w:sz w:val="24"/>
                <w:szCs w:val="22"/>
                <w:lang w:eastAsia="zh-CN"/>
              </w:rPr>
              <w:t>、</w:t>
            </w:r>
            <w:r>
              <w:rPr>
                <w:rFonts w:hint="eastAsia" w:hAnsi="宋体"/>
                <w:sz w:val="24"/>
                <w:szCs w:val="22"/>
              </w:rPr>
              <w:t>未被列入“信用中国”网站(www.creditchina.gov.cn)失信被执行人名单的投标人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utoSpaceDE w:val="0"/>
              <w:autoSpaceDN w:val="0"/>
              <w:adjustRightInd w:val="0"/>
              <w:spacing w:line="360" w:lineRule="auto"/>
              <w:jc w:val="left"/>
              <w:rPr>
                <w:rFonts w:hint="eastAsia" w:hAnsi="宋体"/>
                <w:sz w:val="24"/>
                <w:szCs w:val="22"/>
              </w:rPr>
            </w:pPr>
            <w:r>
              <w:rPr>
                <w:rFonts w:hint="eastAsia" w:hAnsi="宋体"/>
                <w:sz w:val="24"/>
                <w:szCs w:val="22"/>
              </w:rPr>
              <w:t>3</w:t>
            </w:r>
            <w:r>
              <w:rPr>
                <w:rFonts w:hint="eastAsia" w:hAnsi="宋体"/>
                <w:sz w:val="24"/>
                <w:szCs w:val="22"/>
                <w:lang w:eastAsia="zh-CN"/>
              </w:rPr>
              <w:t>、</w:t>
            </w:r>
            <w:r>
              <w:rPr>
                <w:rFonts w:hint="eastAsia" w:hAnsi="宋体"/>
                <w:sz w:val="24"/>
                <w:szCs w:val="22"/>
              </w:rPr>
              <w:t>本次招标不接受联合体投标。</w:t>
            </w:r>
          </w:p>
          <w:p>
            <w:pPr>
              <w:autoSpaceDE w:val="0"/>
              <w:autoSpaceDN w:val="0"/>
              <w:adjustRightInd w:val="0"/>
              <w:spacing w:line="360" w:lineRule="auto"/>
              <w:jc w:val="left"/>
              <w:rPr>
                <w:rFonts w:hAnsi="宋体"/>
                <w:sz w:val="24"/>
                <w:szCs w:val="22"/>
              </w:rPr>
            </w:pPr>
            <w:r>
              <w:rPr>
                <w:rFonts w:hint="eastAsia" w:hAnsi="宋体"/>
                <w:sz w:val="24"/>
                <w:szCs w:val="22"/>
              </w:rPr>
              <w:t>4</w:t>
            </w:r>
            <w:r>
              <w:rPr>
                <w:rFonts w:hint="eastAsia" w:hAnsi="宋体"/>
                <w:sz w:val="24"/>
                <w:szCs w:val="22"/>
                <w:lang w:eastAsia="zh-CN"/>
              </w:rPr>
              <w:t>、</w:t>
            </w:r>
            <w:r>
              <w:rPr>
                <w:rFonts w:hint="eastAsia" w:hAnsi="宋体"/>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5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5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7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5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7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5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77" w:type="dxa"/>
            <w:gridSpan w:val="3"/>
            <w:vAlign w:val="center"/>
          </w:tcPr>
          <w:p>
            <w:pPr>
              <w:jc w:val="center"/>
              <w:rPr>
                <w:rFonts w:hAnsi="宋体"/>
                <w:sz w:val="24"/>
              </w:rPr>
            </w:pPr>
            <w:r>
              <w:rPr>
                <w:rFonts w:hint="eastAsia"/>
                <w:sz w:val="24"/>
              </w:rPr>
              <w:t>招标人澄清的时间</w:t>
            </w:r>
          </w:p>
        </w:tc>
        <w:tc>
          <w:tcPr>
            <w:tcW w:w="625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5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r>
              <w:rPr>
                <w:rFonts w:hAnsi="宋体" w:cs="TimesNewRomanPSMT"/>
                <w:sz w:val="24"/>
              </w:rPr>
              <w:t xml:space="preserve"> </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5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7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招标文件及图纸的</w:t>
            </w:r>
          </w:p>
          <w:p>
            <w:pPr>
              <w:autoSpaceDE w:val="0"/>
              <w:autoSpaceDN w:val="0"/>
              <w:adjustRightInd w:val="0"/>
              <w:spacing w:line="340" w:lineRule="exact"/>
              <w:jc w:val="center"/>
              <w:rPr>
                <w:rFonts w:hAnsi="宋体" w:cs="黑体"/>
                <w:sz w:val="24"/>
              </w:rPr>
            </w:pPr>
            <w:r>
              <w:rPr>
                <w:rFonts w:hint="eastAsia" w:hAnsi="宋体" w:cs="仿宋_GB2312"/>
                <w:sz w:val="24"/>
              </w:rPr>
              <w:t>获取</w:t>
            </w:r>
          </w:p>
        </w:tc>
        <w:tc>
          <w:tcPr>
            <w:tcW w:w="6253" w:type="dxa"/>
            <w:gridSpan w:val="2"/>
          </w:tcPr>
          <w:p>
            <w:pPr>
              <w:autoSpaceDE w:val="0"/>
              <w:autoSpaceDN w:val="0"/>
              <w:adjustRightInd w:val="0"/>
              <w:spacing w:line="340" w:lineRule="exact"/>
              <w:jc w:val="left"/>
              <w:rPr>
                <w:rFonts w:hAnsi="宋体" w:cs="宋体"/>
                <w:sz w:val="24"/>
                <w:szCs w:val="24"/>
              </w:rPr>
            </w:pPr>
            <w:r>
              <w:rPr>
                <w:rFonts w:hint="eastAsia" w:hAnsi="宋体" w:cs="仿宋_GB2312"/>
                <w:sz w:val="24"/>
              </w:rPr>
              <w:t>招标文件和工程量清单及图纸的获取：投标人于投标文件递交截止时间前均可登录《全国公共资源交易平台（河南省·许昌市）》（</w:t>
            </w:r>
            <w:r>
              <w:rPr>
                <w:rFonts w:hint="eastAsia" w:hAnsi="宋体"/>
                <w:sz w:val="24"/>
                <w:szCs w:val="24"/>
              </w:rPr>
              <w:t>http://ggzy.xuchang.gov.cn/</w:t>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7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5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5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7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投标截止时间</w:t>
            </w:r>
          </w:p>
        </w:tc>
        <w:tc>
          <w:tcPr>
            <w:tcW w:w="6253" w:type="dxa"/>
            <w:gridSpan w:val="2"/>
          </w:tcPr>
          <w:p>
            <w:pPr>
              <w:spacing w:line="530" w:lineRule="exact"/>
              <w:rPr>
                <w:rFonts w:hAnsi="宋体" w:cs="黑体"/>
                <w:color w:val="auto"/>
                <w:sz w:val="24"/>
              </w:rPr>
            </w:pPr>
            <w:r>
              <w:rPr>
                <w:rFonts w:hint="eastAsia" w:hAnsi="宋体" w:cs="仿宋_GB2312"/>
                <w:color w:val="auto"/>
                <w:sz w:val="24"/>
                <w:szCs w:val="22"/>
              </w:rPr>
              <w:t>2019年</w:t>
            </w:r>
            <w:r>
              <w:rPr>
                <w:rFonts w:hint="eastAsia" w:hAnsi="宋体" w:cs="仿宋_GB2312"/>
                <w:color w:val="auto"/>
                <w:sz w:val="24"/>
                <w:szCs w:val="22"/>
                <w:lang w:val="en-US" w:eastAsia="zh-CN"/>
              </w:rPr>
              <w:t>11</w:t>
            </w:r>
            <w:r>
              <w:rPr>
                <w:rFonts w:hint="eastAsia" w:hAnsi="宋体" w:cs="仿宋_GB2312"/>
                <w:color w:val="auto"/>
                <w:sz w:val="24"/>
                <w:szCs w:val="22"/>
              </w:rPr>
              <w:t>月</w:t>
            </w:r>
            <w:r>
              <w:rPr>
                <w:rFonts w:hint="eastAsia" w:hAnsi="宋体" w:cs="仿宋_GB2312"/>
                <w:color w:val="auto"/>
                <w:sz w:val="24"/>
                <w:szCs w:val="22"/>
                <w:lang w:val="en-US" w:eastAsia="zh-CN"/>
              </w:rPr>
              <w:t>29</w:t>
            </w:r>
            <w:r>
              <w:rPr>
                <w:rFonts w:hint="eastAsia" w:hAnsi="宋体" w:cs="仿宋_GB2312"/>
                <w:color w:val="auto"/>
                <w:sz w:val="24"/>
                <w:szCs w:val="22"/>
              </w:rPr>
              <w:t>日</w:t>
            </w:r>
            <w:r>
              <w:rPr>
                <w:rFonts w:hint="eastAsia" w:hAnsi="宋体" w:cs="仿宋_GB2312"/>
                <w:color w:val="auto"/>
                <w:sz w:val="24"/>
                <w:szCs w:val="22"/>
                <w:lang w:val="en-US" w:eastAsia="zh-CN"/>
              </w:rPr>
              <w:t>8</w:t>
            </w:r>
            <w:r>
              <w:rPr>
                <w:rFonts w:hint="eastAsia" w:hAnsi="宋体" w:cs="仿宋_GB2312"/>
                <w:color w:val="auto"/>
                <w:sz w:val="24"/>
                <w:szCs w:val="22"/>
              </w:rPr>
              <w:t xml:space="preserve">时 </w:t>
            </w:r>
            <w:r>
              <w:rPr>
                <w:rFonts w:hint="eastAsia" w:hAnsi="宋体" w:cs="仿宋_GB2312"/>
                <w:color w:val="auto"/>
                <w:sz w:val="24"/>
                <w:szCs w:val="22"/>
                <w:lang w:val="en-US" w:eastAsia="zh-CN"/>
              </w:rPr>
              <w:t>30</w:t>
            </w:r>
            <w:r>
              <w:rPr>
                <w:rFonts w:hint="eastAsia" w:hAnsi="宋体" w:cs="仿宋_GB2312"/>
                <w:color w:val="auto"/>
                <w:sz w:val="24"/>
                <w:szCs w:val="22"/>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2.2.3</w:t>
            </w:r>
          </w:p>
        </w:tc>
        <w:tc>
          <w:tcPr>
            <w:tcW w:w="247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5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2.3.1</w:t>
            </w:r>
          </w:p>
        </w:tc>
        <w:tc>
          <w:tcPr>
            <w:tcW w:w="247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5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3.1.1</w:t>
            </w:r>
          </w:p>
        </w:tc>
        <w:tc>
          <w:tcPr>
            <w:tcW w:w="247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5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5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6" w:name="_Hlk424659721"/>
            <w:bookmarkStart w:id="7" w:name="OLE_LINK4" w:colFirst="0" w:colLast="2"/>
            <w:bookmarkStart w:id="8" w:name="OLE_LINK3" w:colFirst="0" w:colLast="2"/>
            <w:r>
              <w:rPr>
                <w:rFonts w:hAnsi="宋体" w:cs="TimesNewRomanPSMT"/>
                <w:sz w:val="24"/>
              </w:rPr>
              <w:t>3.4.1</w:t>
            </w:r>
          </w:p>
        </w:tc>
        <w:tc>
          <w:tcPr>
            <w:tcW w:w="247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53" w:type="dxa"/>
            <w:gridSpan w:val="2"/>
            <w:vAlign w:val="center"/>
          </w:tcPr>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hAnsi="宋体" w:cs="仿宋_GB2312"/>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7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53" w:type="dxa"/>
            <w:gridSpan w:val="2"/>
            <w:vAlign w:val="center"/>
          </w:tcPr>
          <w:p>
            <w:pPr>
              <w:autoSpaceDE w:val="0"/>
              <w:autoSpaceDN w:val="0"/>
              <w:adjustRightInd w:val="0"/>
              <w:spacing w:line="360" w:lineRule="auto"/>
              <w:jc w:val="left"/>
              <w:rPr>
                <w:rFonts w:hAnsi="宋体"/>
                <w:sz w:val="24"/>
                <w:szCs w:val="22"/>
              </w:rPr>
            </w:pPr>
            <w:r>
              <w:rPr>
                <w:rFonts w:hint="eastAsia" w:hAnsi="宋体"/>
                <w:sz w:val="24"/>
                <w:szCs w:val="22"/>
              </w:rPr>
              <w:t>投标保证金递交截止时间：（同投标截止时间）。</w:t>
            </w:r>
          </w:p>
          <w:p>
            <w:pPr>
              <w:autoSpaceDE w:val="0"/>
              <w:autoSpaceDN w:val="0"/>
              <w:adjustRightInd w:val="0"/>
              <w:spacing w:line="360" w:lineRule="auto"/>
              <w:jc w:val="left"/>
              <w:rPr>
                <w:rFonts w:hint="eastAsia" w:hAnsi="宋体" w:eastAsia="宋体"/>
                <w:sz w:val="24"/>
                <w:szCs w:val="22"/>
                <w:lang w:eastAsia="zh-CN"/>
              </w:rPr>
            </w:pPr>
            <w:r>
              <w:rPr>
                <w:rFonts w:hint="eastAsia" w:hAnsi="宋体"/>
                <w:sz w:val="24"/>
                <w:szCs w:val="22"/>
              </w:rPr>
              <w:t>金额：</w:t>
            </w:r>
            <w:r>
              <w:rPr>
                <w:rFonts w:hint="eastAsia" w:ascii="Times New Roman" w:hAnsi="宋体"/>
                <w:kern w:val="2"/>
                <w:sz w:val="24"/>
                <w:szCs w:val="22"/>
                <w:lang w:eastAsia="zh-CN"/>
              </w:rPr>
              <w:t>贰</w:t>
            </w:r>
            <w:r>
              <w:rPr>
                <w:rFonts w:hint="eastAsia" w:ascii="Times New Roman" w:hAnsi="宋体"/>
                <w:kern w:val="2"/>
                <w:sz w:val="24"/>
                <w:szCs w:val="22"/>
              </w:rPr>
              <w:t>万元整</w:t>
            </w:r>
            <w:r>
              <w:rPr>
                <w:rFonts w:hint="eastAsia" w:hAnsi="宋体"/>
                <w:sz w:val="24"/>
                <w:szCs w:val="22"/>
              </w:rPr>
              <w:t>（¥</w:t>
            </w:r>
            <w:r>
              <w:rPr>
                <w:rFonts w:hint="eastAsia" w:hAnsi="宋体"/>
                <w:sz w:val="24"/>
                <w:szCs w:val="22"/>
                <w:lang w:val="en-US" w:eastAsia="zh-CN"/>
              </w:rPr>
              <w:t>20</w:t>
            </w:r>
            <w:r>
              <w:rPr>
                <w:rFonts w:hint="eastAsia" w:hAnsi="宋体"/>
                <w:sz w:val="24"/>
                <w:szCs w:val="22"/>
              </w:rPr>
              <w:t>000.00元</w:t>
            </w:r>
            <w:r>
              <w:rPr>
                <w:rFonts w:hint="eastAsia" w:hAnsi="宋体"/>
                <w:sz w:val="24"/>
                <w:szCs w:val="22"/>
                <w:lang w:eastAsia="zh-CN"/>
              </w:rPr>
              <w:t>）</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2、投标保证金缴纳方式：</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2.1投标人网上报名后，登录</w:t>
            </w:r>
            <w:r>
              <w:fldChar w:fldCharType="begin"/>
            </w:r>
            <w:r>
              <w:instrText xml:space="preserve"> HYPERLINK "http://221.14.6.70:8088/ggzy" </w:instrText>
            </w:r>
            <w:r>
              <w:fldChar w:fldCharType="separate"/>
            </w:r>
            <w:r>
              <w:rPr>
                <w:rFonts w:hint="eastAsia" w:hAnsi="宋体"/>
                <w:sz w:val="24"/>
                <w:szCs w:val="22"/>
                <w:lang w:val="zh-CN"/>
              </w:rPr>
              <w:t>http://221.14.6.70:8088/ggzy</w:t>
            </w:r>
            <w:r>
              <w:rPr>
                <w:rFonts w:hint="eastAsia" w:hAnsi="宋体"/>
                <w:sz w:val="24"/>
                <w:szCs w:val="22"/>
                <w:lang w:val="zh-CN"/>
              </w:rPr>
              <w:fldChar w:fldCharType="end"/>
            </w:r>
            <w:r>
              <w:rPr>
                <w:rFonts w:hint="eastAsia" w:hAnsi="宋体"/>
                <w:sz w:val="24"/>
                <w:szCs w:val="22"/>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2.4每个投标人每个项目每个标段只有唯一缴纳账号，切勿重复缴纳或错误缴纳。</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3、未按上述规定操作引起的无效投标，由投标人自行负责。</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4、汇款凭证无须备注项目编号和项目名称。</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5、出现以下情形造成的投标保证金无效，由投标人自行负责。</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(1)投标保证金未从投标人的基本账户转出；</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(2)投标保证金未按照招标文件划分的标段转账。</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6、《保证金缴纳绑定操作指南》获取方法：</w:t>
            </w:r>
          </w:p>
          <w:p>
            <w:pPr>
              <w:autoSpaceDE w:val="0"/>
              <w:autoSpaceDN w:val="0"/>
              <w:adjustRightInd w:val="0"/>
              <w:spacing w:line="360" w:lineRule="auto"/>
              <w:jc w:val="left"/>
              <w:rPr>
                <w:rFonts w:hAnsi="宋体"/>
                <w:sz w:val="24"/>
                <w:szCs w:val="22"/>
                <w:lang w:val="zh-CN"/>
              </w:rPr>
            </w:pPr>
            <w:r>
              <w:rPr>
                <w:rFonts w:hint="eastAsia" w:hAnsi="宋体"/>
                <w:sz w:val="24"/>
                <w:szCs w:val="22"/>
                <w:lang w:val="zh-CN"/>
              </w:rPr>
              <w:t>登录许昌公共资源交易系统-组件下载-《保证金缴纳绑定操作指南》。</w:t>
            </w:r>
          </w:p>
          <w:p>
            <w:pPr>
              <w:autoSpaceDE w:val="0"/>
              <w:autoSpaceDN w:val="0"/>
              <w:adjustRightInd w:val="0"/>
              <w:spacing w:line="360" w:lineRule="auto"/>
              <w:jc w:val="left"/>
              <w:rPr>
                <w:rFonts w:hAnsi="宋体" w:cs="仿宋_GB2312"/>
                <w:sz w:val="24"/>
              </w:rPr>
            </w:pPr>
            <w:r>
              <w:rPr>
                <w:rFonts w:hint="eastAsia" w:hAnsi="宋体"/>
                <w:sz w:val="24"/>
                <w:szCs w:val="22"/>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77" w:type="dxa"/>
            <w:gridSpan w:val="3"/>
            <w:vAlign w:val="center"/>
          </w:tcPr>
          <w:p>
            <w:pPr>
              <w:rPr>
                <w:sz w:val="24"/>
              </w:rPr>
            </w:pPr>
            <w:r>
              <w:rPr>
                <w:rFonts w:hint="eastAsia"/>
                <w:sz w:val="24"/>
              </w:rPr>
              <w:t>近年财务状况的年份要求</w:t>
            </w:r>
          </w:p>
        </w:tc>
        <w:tc>
          <w:tcPr>
            <w:tcW w:w="6253" w:type="dxa"/>
            <w:gridSpan w:val="2"/>
            <w:vAlign w:val="center"/>
          </w:tcPr>
          <w:p>
            <w:pPr>
              <w:autoSpaceDE w:val="0"/>
              <w:autoSpaceDN w:val="0"/>
              <w:adjustRightInd w:val="0"/>
              <w:jc w:val="left"/>
              <w:rPr>
                <w:rFonts w:hAnsi="宋体" w:cs="仿宋_GB2312"/>
                <w:b/>
                <w:szCs w:val="21"/>
              </w:rPr>
            </w:pPr>
            <w:r>
              <w:rPr>
                <w:rFonts w:hint="eastAsia" w:hAnsi="宋体"/>
                <w:sz w:val="24"/>
                <w:szCs w:val="22"/>
                <w:lang w:val="zh-CN"/>
              </w:rPr>
              <w:t>近三年，指201</w:t>
            </w:r>
            <w:r>
              <w:rPr>
                <w:rFonts w:hint="eastAsia" w:hAnsi="宋体"/>
                <w:sz w:val="24"/>
                <w:szCs w:val="22"/>
              </w:rPr>
              <w:t>6</w:t>
            </w:r>
            <w:r>
              <w:rPr>
                <w:rFonts w:hint="eastAsia" w:hAnsi="宋体"/>
                <w:sz w:val="24"/>
                <w:szCs w:val="22"/>
                <w:lang w:val="zh-CN"/>
              </w:rPr>
              <w:t>、201</w:t>
            </w:r>
            <w:r>
              <w:rPr>
                <w:rFonts w:hint="eastAsia" w:hAnsi="宋体"/>
                <w:sz w:val="24"/>
                <w:szCs w:val="22"/>
              </w:rPr>
              <w:t>7</w:t>
            </w:r>
            <w:r>
              <w:rPr>
                <w:rFonts w:hint="eastAsia" w:hAnsi="宋体"/>
                <w:sz w:val="24"/>
                <w:szCs w:val="22"/>
                <w:lang w:val="zh-CN"/>
              </w:rPr>
              <w:t>、201</w:t>
            </w:r>
            <w:r>
              <w:rPr>
                <w:rFonts w:hint="eastAsia" w:hAnsi="宋体"/>
                <w:sz w:val="24"/>
                <w:szCs w:val="22"/>
              </w:rPr>
              <w:t>8</w:t>
            </w:r>
            <w:r>
              <w:rPr>
                <w:rFonts w:hint="eastAsia" w:hAnsi="宋体"/>
                <w:sz w:val="24"/>
                <w:szCs w:val="22"/>
                <w:lang w:val="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7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5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近年，指2016年1月1日至今。（以签订合同时间为准）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7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53" w:type="dxa"/>
            <w:gridSpan w:val="2"/>
            <w:vAlign w:val="center"/>
          </w:tcPr>
          <w:p>
            <w:pPr>
              <w:pStyle w:val="2"/>
              <w:spacing w:line="360" w:lineRule="auto"/>
              <w:ind w:firstLine="0" w:firstLineChars="0"/>
              <w:rPr>
                <w:rFonts w:hAnsi="宋体" w:cs="TimesNewRomanPSMT"/>
                <w:sz w:val="24"/>
              </w:rPr>
            </w:pPr>
            <w:r>
              <w:rPr>
                <w:rFonts w:hint="eastAsia" w:hAnsi="宋体" w:cs="TimesNewRomanPSMT"/>
                <w:sz w:val="24"/>
              </w:rPr>
              <w:t>（1）有效时间以提交投标文件截止时间前36个月为准。</w:t>
            </w:r>
          </w:p>
          <w:p>
            <w:pPr>
              <w:pStyle w:val="2"/>
              <w:spacing w:line="360" w:lineRule="auto"/>
              <w:ind w:firstLine="0" w:firstLineChars="0"/>
              <w:rPr>
                <w:rFonts w:hAnsi="宋体" w:cs="TimesNewRomanPSMT"/>
                <w:sz w:val="24"/>
              </w:rPr>
            </w:pPr>
            <w:r>
              <w:rPr>
                <w:rFonts w:hint="eastAsia" w:hAnsi="宋体" w:cs="TimesNewRomanPSMT"/>
                <w:sz w:val="24"/>
              </w:rPr>
              <w:t>（2）近年发生的诉讼和仲裁情况仅限于认定投标人有违法行为的，且与履行施工承包合同有关的案件。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7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5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5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szCs w:val="22"/>
              </w:rPr>
              <w:t>电子投标文件：按招标文件要求加盖</w:t>
            </w:r>
            <w:r>
              <w:rPr>
                <w:rFonts w:hint="eastAsia" w:hAnsi="宋体" w:cs="宋体"/>
                <w:sz w:val="24"/>
                <w:szCs w:val="22"/>
                <w:lang w:val="zh-CN"/>
              </w:rPr>
              <w:t>电子印章和法人电子印章</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5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（2）使用电子介质存储的投标文件2份（文件格式为：xxx公司XXX（项目编号）XXX标段.bin）、</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一致的PDF文件2份（用于监督部门、招标人及代理机构存档）</w:t>
            </w:r>
            <w:r>
              <w:rPr>
                <w:rFonts w:hint="eastAsia" w:ascii="新宋体" w:hAnsi="新宋体" w:eastAsia="新宋体"/>
                <w:sz w:val="24"/>
              </w:rPr>
              <w:t>。</w:t>
            </w:r>
          </w:p>
          <w:p>
            <w:pPr>
              <w:autoSpaceDE w:val="0"/>
              <w:autoSpaceDN w:val="0"/>
              <w:adjustRightInd w:val="0"/>
              <w:spacing w:line="420" w:lineRule="exact"/>
              <w:rPr>
                <w:rFonts w:ascii="新宋体" w:hAnsi="新宋体" w:eastAsia="新宋体"/>
                <w:sz w:val="24"/>
              </w:rPr>
            </w:pPr>
            <w:r>
              <w:rPr>
                <w:rFonts w:hint="eastAsia" w:ascii="新宋体" w:hAnsi="新宋体" w:eastAsia="新宋体"/>
                <w:b/>
                <w:bCs/>
                <w:sz w:val="24"/>
              </w:rPr>
              <w:t>注:投标人提交的电子投标文件，必须是通过“许昌投标文件制作系统SEARUN V1.1</w:t>
            </w:r>
            <w:r>
              <w:rPr>
                <w:rFonts w:hint="eastAsia" w:hAnsi="宋体"/>
                <w:b/>
                <w:bCs/>
                <w:sz w:val="24"/>
                <w:szCs w:val="24"/>
              </w:rPr>
              <w:t>（如有新版本，请以最新版本为准）</w:t>
            </w:r>
            <w:r>
              <w:rPr>
                <w:rFonts w:hint="eastAsia" w:ascii="新宋体" w:hAnsi="新宋体" w:eastAsia="新宋体"/>
                <w:b/>
                <w:bCs/>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5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电子版封套上写明</w:t>
            </w:r>
          </w:p>
        </w:tc>
        <w:tc>
          <w:tcPr>
            <w:tcW w:w="6253"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黑体"/>
                <w:sz w:val="24"/>
              </w:rPr>
            </w:pPr>
            <w:r>
              <w:rPr>
                <w:rFonts w:hint="eastAsia" w:hAnsi="宋体" w:cs="宋体"/>
                <w:sz w:val="24"/>
                <w:u w:val="single"/>
              </w:rPr>
              <w:t xml:space="preserve">         （工程名称</w:t>
            </w:r>
            <w:r>
              <w:rPr>
                <w:rFonts w:hint="eastAsia" w:ascii="宋体" w:hAnsi="宋体" w:eastAsia="宋体" w:cs="宋体"/>
                <w:sz w:val="24"/>
                <w:szCs w:val="24"/>
                <w:u w:val="single"/>
              </w:rPr>
              <w:t>、标段</w:t>
            </w:r>
            <w:r>
              <w:rPr>
                <w:rFonts w:hint="eastAsia" w:hAnsi="宋体" w:cs="宋体"/>
                <w:sz w:val="24"/>
                <w:u w:val="single"/>
              </w:rPr>
              <w:t xml:space="preserve">）     </w:t>
            </w:r>
            <w:r>
              <w:rPr>
                <w:rFonts w:hint="eastAsia" w:hAnsi="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253" w:type="dxa"/>
            <w:gridSpan w:val="2"/>
            <w:vAlign w:val="center"/>
          </w:tcPr>
          <w:p>
            <w:pPr>
              <w:numPr>
                <w:ilvl w:val="0"/>
                <w:numId w:val="2"/>
              </w:numPr>
              <w:tabs>
                <w:tab w:val="left" w:pos="0"/>
              </w:tabs>
              <w:spacing w:line="288" w:lineRule="auto"/>
              <w:ind w:left="0" w:hanging="648"/>
              <w:rPr>
                <w:sz w:val="24"/>
                <w:u w:val="single"/>
              </w:rPr>
            </w:pPr>
            <w:r>
              <w:rPr>
                <w:rFonts w:hint="eastAsia" w:ascii="新宋体" w:hAnsi="新宋体" w:eastAsia="新宋体"/>
                <w:sz w:val="24"/>
              </w:rPr>
              <w:t>许昌市公共资源</w:t>
            </w:r>
            <w:r>
              <w:rPr>
                <w:rFonts w:hint="eastAsia" w:ascii="新宋体" w:hAnsi="新宋体" w:eastAsia="新宋体"/>
                <w:color w:val="auto"/>
                <w:sz w:val="24"/>
              </w:rPr>
              <w:t>交易中心开标</w:t>
            </w:r>
            <w:r>
              <w:rPr>
                <w:rFonts w:hint="eastAsia" w:ascii="新宋体" w:hAnsi="新宋体" w:eastAsia="新宋体"/>
                <w:color w:val="auto"/>
                <w:sz w:val="24"/>
                <w:lang w:eastAsia="zh-CN"/>
              </w:rPr>
              <w:t>三</w:t>
            </w:r>
            <w:r>
              <w:rPr>
                <w:rFonts w:hint="eastAsia" w:ascii="新宋体" w:hAnsi="新宋体" w:eastAsia="新宋体"/>
                <w:color w:val="auto"/>
                <w:sz w:val="24"/>
              </w:rPr>
              <w:t>室(许昌市龙</w:t>
            </w:r>
            <w:r>
              <w:rPr>
                <w:rFonts w:hint="eastAsia" w:ascii="新宋体" w:hAnsi="新宋体" w:eastAsia="新宋体"/>
                <w:sz w:val="24"/>
              </w:rPr>
              <w:t>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5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5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5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r>
              <w:rPr>
                <w:rFonts w:hAnsi="宋体" w:cs="TimesNewRomanPSMT"/>
                <w:sz w:val="24"/>
              </w:rPr>
              <w:t xml:space="preserve"> </w:t>
            </w:r>
          </w:p>
        </w:tc>
        <w:tc>
          <w:tcPr>
            <w:tcW w:w="247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53" w:type="dxa"/>
            <w:gridSpan w:val="2"/>
            <w:vAlign w:val="center"/>
          </w:tcPr>
          <w:p>
            <w:pPr>
              <w:spacing w:line="288" w:lineRule="auto"/>
              <w:rPr>
                <w:sz w:val="24"/>
              </w:rPr>
            </w:pPr>
            <w:r>
              <w:rPr>
                <w:rFonts w:hint="eastAsia" w:ascii="新宋体" w:hAnsi="新宋体" w:eastAsia="新宋体" w:cs="新宋体"/>
                <w:kern w:val="2"/>
                <w:sz w:val="24"/>
                <w:szCs w:val="22"/>
              </w:rPr>
              <w:t>评标委员会构成：</w:t>
            </w:r>
            <w:r>
              <w:rPr>
                <w:rFonts w:hint="eastAsia" w:hAnsi="宋体" w:cs="宋体"/>
                <w:sz w:val="24"/>
              </w:rPr>
              <w:t>评标委员会成员从河南省综合评标专家库中随机抽取4人和招标人代表1人组成，其中注册造价工程师不少于2人。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7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5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sz w:val="24"/>
              </w:rPr>
            </w:pPr>
            <w:r>
              <w:rPr>
                <w:rFonts w:hint="eastAsia" w:hAnsi="宋体" w:cs="TimesNewRomanPSMT"/>
                <w:b/>
                <w:bCs/>
                <w:sz w:val="24"/>
              </w:rPr>
              <w:t>类似项目</w:t>
            </w:r>
          </w:p>
        </w:tc>
        <w:tc>
          <w:tcPr>
            <w:tcW w:w="7085" w:type="dxa"/>
            <w:gridSpan w:val="3"/>
            <w:vAlign w:val="center"/>
          </w:tcPr>
          <w:p>
            <w:pPr>
              <w:autoSpaceDE w:val="0"/>
              <w:autoSpaceDN w:val="0"/>
              <w:adjustRightInd w:val="0"/>
              <w:spacing w:line="420" w:lineRule="exact"/>
              <w:jc w:val="left"/>
              <w:rPr>
                <w:rFonts w:hAnsi="宋体" w:cs="仿宋_GB2312"/>
                <w:b/>
                <w:bCs/>
                <w:color w:val="FF0000"/>
                <w:sz w:val="24"/>
              </w:rPr>
            </w:pPr>
            <w:r>
              <w:rPr>
                <w:rFonts w:hint="eastAsia" w:ascii="Calibri" w:hAnsi="宋体" w:cs="宋体"/>
                <w:kern w:val="2"/>
                <w:sz w:val="24"/>
                <w:szCs w:val="24"/>
              </w:rPr>
              <w:t>类似项目是指2016年1月1日以来承建的建筑工程。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733" w:type="dxa"/>
            <w:gridSpan w:val="6"/>
            <w:tcBorders>
              <w:bottom w:val="single" w:color="auto" w:sz="4" w:space="0"/>
            </w:tcBorders>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r>
              <w:rPr>
                <w:rFonts w:hint="eastAsia" w:ascii="新宋体" w:hAnsi="新宋体" w:eastAsia="新宋体" w:cs="TimesNewRomanPSM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3"/>
            <w:tcBorders>
              <w:top w:val="single" w:color="auto" w:sz="4" w:space="0"/>
              <w:left w:val="single" w:color="auto" w:sz="4" w:space="0"/>
              <w:bottom w:val="single" w:color="auto" w:sz="4" w:space="0"/>
              <w:right w:val="single" w:color="auto" w:sz="4" w:space="0"/>
            </w:tcBorders>
            <w:vAlign w:val="center"/>
          </w:tcPr>
          <w:tbl>
            <w:tblPr>
              <w:tblStyle w:val="13"/>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rFonts w:hAnsi="宋体" w:cs="宋体"/>
                      <w:b/>
                      <w:bCs/>
                      <w:sz w:val="24"/>
                    </w:rPr>
                  </w:pPr>
                  <w:r>
                    <w:rPr>
                      <w:rFonts w:hint="eastAsia" w:hAnsi="宋体" w:cs="宋体"/>
                      <w:b/>
                      <w:bCs/>
                      <w:sz w:val="24"/>
                    </w:rPr>
                    <w:t>本工程设招标控制价：</w:t>
                  </w:r>
                </w:p>
                <w:p>
                  <w:pPr>
                    <w:spacing w:line="312" w:lineRule="auto"/>
                    <w:rPr>
                      <w:rFonts w:ascii="新宋体" w:hAnsi="新宋体" w:eastAsia="新宋体"/>
                      <w:b/>
                      <w:bCs/>
                      <w:sz w:val="24"/>
                      <w:szCs w:val="22"/>
                    </w:rPr>
                  </w:pPr>
                  <w:r>
                    <w:rPr>
                      <w:rFonts w:hint="eastAsia" w:ascii="新宋体" w:hAnsi="新宋体" w:eastAsia="新宋体"/>
                      <w:b/>
                      <w:bCs/>
                      <w:sz w:val="24"/>
                      <w:szCs w:val="22"/>
                    </w:rPr>
                    <w:t>大写：</w:t>
                  </w:r>
                  <w:r>
                    <w:rPr>
                      <w:rFonts w:hint="eastAsia" w:ascii="新宋体" w:hAnsi="新宋体" w:eastAsia="新宋体"/>
                      <w:b/>
                      <w:bCs/>
                      <w:sz w:val="24"/>
                      <w:szCs w:val="22"/>
                      <w:lang w:eastAsia="zh-CN"/>
                    </w:rPr>
                    <w:t>壹佰零贰万叁仟叁佰叁拾陆元壹角</w:t>
                  </w:r>
                  <w:r>
                    <w:rPr>
                      <w:rFonts w:hint="eastAsia" w:ascii="新宋体" w:hAnsi="新宋体" w:eastAsia="新宋体"/>
                      <w:b/>
                      <w:bCs/>
                      <w:sz w:val="24"/>
                      <w:szCs w:val="22"/>
                    </w:rPr>
                    <w:t>，</w:t>
                  </w:r>
                </w:p>
                <w:p>
                  <w:pPr>
                    <w:spacing w:line="312" w:lineRule="auto"/>
                    <w:rPr>
                      <w:rFonts w:ascii="新宋体" w:hAnsi="新宋体" w:eastAsia="新宋体"/>
                      <w:b/>
                      <w:bCs/>
                      <w:sz w:val="24"/>
                      <w:szCs w:val="22"/>
                    </w:rPr>
                  </w:pPr>
                  <w:r>
                    <w:rPr>
                      <w:rFonts w:hint="eastAsia" w:ascii="新宋体" w:hAnsi="新宋体" w:eastAsia="新宋体"/>
                      <w:b/>
                      <w:bCs/>
                      <w:sz w:val="24"/>
                      <w:szCs w:val="22"/>
                    </w:rPr>
                    <w:t>小写：1023336.1元；</w:t>
                  </w:r>
                </w:p>
                <w:p>
                  <w:pPr>
                    <w:autoSpaceDE w:val="0"/>
                    <w:autoSpaceDN w:val="0"/>
                    <w:adjustRightInd w:val="0"/>
                    <w:spacing w:line="276" w:lineRule="auto"/>
                    <w:rPr>
                      <w:rFonts w:hAnsi="宋体" w:cs="宋体"/>
                      <w:b/>
                      <w:bCs/>
                      <w:color w:val="FF0000"/>
                      <w:sz w:val="24"/>
                    </w:rPr>
                  </w:pPr>
                  <w:r>
                    <w:rPr>
                      <w:rFonts w:hint="eastAsia" w:hAnsi="宋体" w:cs="宋体"/>
                      <w:b/>
                      <w:bCs/>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tcBorders>
              <w:top w:val="single" w:color="auto" w:sz="4" w:space="0"/>
            </w:tcBorders>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sz w:val="24"/>
              </w:rPr>
            </w:pPr>
          </w:p>
        </w:tc>
        <w:tc>
          <w:tcPr>
            <w:tcW w:w="8656" w:type="dxa"/>
            <w:gridSpan w:val="4"/>
            <w:vAlign w:val="center"/>
          </w:tcPr>
          <w:p>
            <w:pPr>
              <w:spacing w:line="312" w:lineRule="auto"/>
              <w:rPr>
                <w:rFonts w:hAnsi="宋体" w:cs="宋体"/>
                <w:b/>
                <w:sz w:val="24"/>
              </w:rPr>
            </w:pPr>
            <w:r>
              <w:rPr>
                <w:rFonts w:hint="eastAsia" w:hAnsi="宋体" w:cs="宋体"/>
                <w:b/>
                <w:sz w:val="24"/>
              </w:rPr>
              <w:t>开标时各投标人法定代表人或授权委托人持身份证及授权委托书原件，到开标现场签到，缺席或逾期不到者视为放弃。各投标单位参加会议人数不得多于</w:t>
            </w:r>
            <w:r>
              <w:rPr>
                <w:rFonts w:hint="eastAsia" w:ascii="新宋体" w:hAnsi="新宋体" w:eastAsia="新宋体"/>
                <w:b/>
                <w:sz w:val="24"/>
              </w:rPr>
              <w:t>二</w:t>
            </w:r>
            <w:r>
              <w:rPr>
                <w:rFonts w:hint="eastAsia" w:hAnsi="宋体" w:cs="宋体"/>
                <w:b/>
                <w:sz w:val="24"/>
              </w:rPr>
              <w:t>人。</w:t>
            </w:r>
            <w:r>
              <w:rPr>
                <w:rFonts w:hint="eastAsia" w:hAnsi="宋体" w:cs="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656" w:type="dxa"/>
            <w:gridSpan w:val="4"/>
            <w:vAlign w:val="center"/>
          </w:tcPr>
          <w:p>
            <w:pPr>
              <w:spacing w:line="276" w:lineRule="auto"/>
              <w:rPr>
                <w:rFonts w:ascii="新宋体" w:hAnsi="新宋体" w:eastAsia="新宋体"/>
                <w:b/>
                <w:sz w:val="24"/>
              </w:rPr>
            </w:pPr>
            <w:r>
              <w:rPr>
                <w:rFonts w:hint="eastAsia" w:hAnsi="宋体" w:cs="宋体"/>
                <w:sz w:val="24"/>
              </w:rPr>
              <w:t>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9" w:name="_Toc283559965"/>
            <w:bookmarkStart w:id="10" w:name="_Toc225243456"/>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1、逾期送达的或者未送达指定地点的电子介质存储的投标文件；</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rPr>
                <w:rFonts w:hAnsi="宋体" w:cs="宋体"/>
                <w:sz w:val="24"/>
                <w:szCs w:val="22"/>
              </w:rPr>
            </w:pPr>
            <w:r>
              <w:rPr>
                <w:rFonts w:hint="eastAsia" w:hAnsi="宋体" w:cs="宋体"/>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rPr>
                <w:rFonts w:hAnsi="宋体" w:cs="宋体"/>
                <w:sz w:val="24"/>
                <w:szCs w:val="22"/>
              </w:rPr>
            </w:pPr>
            <w:r>
              <w:rPr>
                <w:rFonts w:hint="eastAsia" w:hAnsi="宋体" w:cs="宋体"/>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hAnsi="宋体" w:cs="宋体"/>
                <w:sz w:val="24"/>
                <w:szCs w:val="22"/>
              </w:rPr>
            </w:pPr>
            <w:r>
              <w:rPr>
                <w:rFonts w:hint="eastAsia" w:hAnsi="宋体" w:cs="宋体"/>
                <w:sz w:val="24"/>
                <w:szCs w:val="22"/>
              </w:rPr>
              <w:t>3、投标人在投标截止时间前应随时关注《全国公共资源交易平台（河南省·许昌市）》公共资源交易系统发出的有关本项目的答疑、修改等相关内容。所有不能显示网页截图查询日期的文件，视同未提供相应文件。</w:t>
            </w:r>
          </w:p>
          <w:p>
            <w:pPr>
              <w:autoSpaceDE w:val="0"/>
              <w:autoSpaceDN w:val="0"/>
              <w:spacing w:line="440" w:lineRule="exact"/>
              <w:jc w:val="left"/>
              <w:rPr>
                <w:rFonts w:hAnsi="宋体" w:cs="宋体"/>
                <w:sz w:val="24"/>
                <w:szCs w:val="22"/>
              </w:rPr>
            </w:pPr>
            <w:r>
              <w:rPr>
                <w:rFonts w:hint="eastAsia" w:hAnsi="宋体" w:cs="宋体"/>
                <w:sz w:val="24"/>
                <w:szCs w:val="22"/>
              </w:rPr>
              <w:t>4、本项目试行全流程电子化交易，如因系统异常情况无法完成，将以人工方式进行。</w:t>
            </w:r>
          </w:p>
          <w:p>
            <w:pPr>
              <w:autoSpaceDE w:val="0"/>
              <w:autoSpaceDN w:val="0"/>
              <w:spacing w:line="440" w:lineRule="exact"/>
              <w:jc w:val="left"/>
              <w:rPr>
                <w:rFonts w:hAnsi="宋体" w:cs="宋体"/>
                <w:sz w:val="24"/>
                <w:szCs w:val="22"/>
              </w:rPr>
            </w:pPr>
            <w:r>
              <w:rPr>
                <w:rFonts w:hint="eastAsia" w:hAnsi="宋体" w:cs="宋体"/>
                <w:sz w:val="24"/>
                <w:szCs w:val="22"/>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rPr>
                <w:rFonts w:hAnsi="宋体" w:cs="宋体"/>
                <w:sz w:val="24"/>
                <w:szCs w:val="22"/>
              </w:rPr>
            </w:pPr>
            <w:r>
              <w:rPr>
                <w:rFonts w:hint="eastAsia" w:hAnsi="宋体" w:cs="宋体"/>
                <w:sz w:val="24"/>
                <w:szCs w:val="22"/>
              </w:rPr>
              <w:t>6、投标人电子投标文件成功提交后，应打印“投标文件提交回执单”，供开标现场备查。</w:t>
            </w:r>
          </w:p>
          <w:p>
            <w:pPr>
              <w:autoSpaceDE w:val="0"/>
              <w:autoSpaceDN w:val="0"/>
              <w:spacing w:line="440" w:lineRule="exact"/>
              <w:jc w:val="left"/>
              <w:rPr>
                <w:rFonts w:hAnsi="宋体" w:cs="宋体"/>
                <w:sz w:val="24"/>
                <w:szCs w:val="22"/>
              </w:rPr>
            </w:pPr>
            <w:r>
              <w:rPr>
                <w:rFonts w:hint="eastAsia" w:hAnsi="宋体" w:cs="宋体"/>
                <w:sz w:val="24"/>
                <w:szCs w:val="22"/>
              </w:rPr>
              <w:t>7、商务标投标文件制作注意事项：</w:t>
            </w:r>
          </w:p>
          <w:p>
            <w:pPr>
              <w:autoSpaceDE w:val="0"/>
              <w:autoSpaceDN w:val="0"/>
              <w:spacing w:line="440" w:lineRule="exact"/>
              <w:jc w:val="left"/>
              <w:rPr>
                <w:rFonts w:hAnsi="宋体" w:cs="宋体"/>
                <w:sz w:val="24"/>
                <w:szCs w:val="22"/>
              </w:rPr>
            </w:pPr>
            <w:r>
              <w:rPr>
                <w:rFonts w:hint="eastAsia" w:hAnsi="宋体" w:cs="宋体"/>
                <w:sz w:val="24"/>
                <w:szCs w:val="22"/>
              </w:rPr>
              <w:t>7.1 投标人登录《全国公共资源交易平台（河南省·许昌市）》公共资源交易系统下载“许昌投标文件制作系统SEARUN V1.1（如有新版本，请以最新版本为准）” 和操作手册（工程项目），按招标文件要求制作商务标投标文件。</w:t>
            </w:r>
          </w:p>
          <w:p>
            <w:pPr>
              <w:autoSpaceDE w:val="0"/>
              <w:autoSpaceDN w:val="0"/>
              <w:spacing w:line="440" w:lineRule="exact"/>
              <w:jc w:val="left"/>
              <w:rPr>
                <w:rFonts w:hAnsi="宋体" w:cs="宋体"/>
                <w:sz w:val="24"/>
                <w:szCs w:val="22"/>
              </w:rPr>
            </w:pPr>
            <w:r>
              <w:rPr>
                <w:rFonts w:hint="eastAsia" w:hAnsi="宋体" w:cs="宋体"/>
                <w:sz w:val="24"/>
                <w:szCs w:val="22"/>
              </w:rPr>
              <w:t>7.2 商务标投标文件制作技术咨询：0374-2961598。</w:t>
            </w:r>
          </w:p>
          <w:p>
            <w:pPr>
              <w:autoSpaceDE w:val="0"/>
              <w:autoSpaceDN w:val="0"/>
              <w:spacing w:line="440" w:lineRule="exact"/>
              <w:jc w:val="left"/>
              <w:rPr>
                <w:rFonts w:hAnsi="宋体" w:cs="宋体"/>
                <w:sz w:val="24"/>
                <w:szCs w:val="22"/>
              </w:rPr>
            </w:pPr>
            <w:r>
              <w:rPr>
                <w:rFonts w:hint="eastAsia" w:hAnsi="宋体" w:cs="仿宋_GB2312"/>
                <w:b/>
                <w:sz w:val="24"/>
                <w:szCs w:val="24"/>
                <w:lang w:val="zh-CN"/>
              </w:rPr>
              <w:t>8、不同投标人电子投标文件记录的网卡MAC地址、CPU序号、硬盘序列号等硬件特征码均相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r>
              <w:rPr>
                <w:rFonts w:hint="eastAsia" w:hAnsi="宋体" w:cs="宋体"/>
                <w:sz w:val="24"/>
                <w:szCs w:val="22"/>
              </w:rPr>
              <w:t>。</w:t>
            </w:r>
          </w:p>
        </w:tc>
      </w:tr>
    </w:tbl>
    <w:p>
      <w:pPr>
        <w:autoSpaceDE w:val="0"/>
        <w:autoSpaceDN w:val="0"/>
        <w:spacing w:line="440" w:lineRule="exact"/>
        <w:jc w:val="left"/>
        <w:rPr>
          <w:rFonts w:hAnsi="宋体" w:cs="宋体"/>
          <w:sz w:val="24"/>
        </w:rPr>
      </w:pPr>
      <w:bookmarkStart w:id="11" w:name="_Toc283559947"/>
      <w:bookmarkStart w:id="12" w:name="_Toc283559990"/>
      <w:r>
        <w:rPr>
          <w:rFonts w:hint="eastAsia" w:hAnsi="宋体" w:cs="宋体"/>
          <w:sz w:val="24"/>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本招标项目资金来源和落实情况：见投标人须知前附表。</w:t>
      </w:r>
    </w:p>
    <w:p>
      <w:pPr>
        <w:autoSpaceDE w:val="0"/>
        <w:autoSpaceDN w:val="0"/>
        <w:adjustRightInd w:val="0"/>
        <w:spacing w:line="420" w:lineRule="exact"/>
        <w:jc w:val="left"/>
        <w:rPr>
          <w:rFonts w:hAnsi="宋体" w:cs="宋体"/>
          <w:b/>
          <w:bCs/>
          <w:sz w:val="24"/>
        </w:rPr>
      </w:pPr>
      <w:r>
        <w:rPr>
          <w:rFonts w:hint="eastAsia" w:hAnsi="宋体" w:cs="宋体"/>
          <w:b/>
          <w:bCs/>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rPr>
          <w:rFonts w:hAnsi="宋体" w:cs="宋体"/>
          <w:b/>
          <w:sz w:val="24"/>
        </w:rPr>
      </w:pPr>
      <w:bookmarkStart w:id="13" w:name="_Toc144974503"/>
      <w:bookmarkStart w:id="14" w:name="_Toc179632552"/>
      <w:bookmarkStart w:id="15" w:name="_Toc152045535"/>
      <w:bookmarkStart w:id="16" w:name="_Toc152042311"/>
      <w:r>
        <w:rPr>
          <w:rFonts w:hint="eastAsia" w:hAnsi="宋体" w:cs="宋体"/>
          <w:b/>
          <w:sz w:val="24"/>
        </w:rPr>
        <w:t>1.5 费用承担</w:t>
      </w:r>
      <w:bookmarkEnd w:id="13"/>
      <w:bookmarkEnd w:id="14"/>
      <w:bookmarkEnd w:id="15"/>
      <w:bookmarkEnd w:id="16"/>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17" w:name="_Toc179632553"/>
      <w:bookmarkStart w:id="18" w:name="_Toc152042312"/>
      <w:bookmarkStart w:id="19" w:name="_Toc152045536"/>
      <w:bookmarkStart w:id="20" w:name="_Toc144974504"/>
      <w:r>
        <w:rPr>
          <w:rFonts w:hint="eastAsia" w:hAnsi="宋体" w:cs="宋体"/>
          <w:b/>
          <w:sz w:val="24"/>
        </w:rPr>
        <w:t>1.6 保密</w:t>
      </w:r>
      <w:bookmarkEnd w:id="17"/>
      <w:bookmarkEnd w:id="18"/>
      <w:bookmarkEnd w:id="19"/>
      <w:bookmarkEnd w:id="20"/>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21" w:name="_Toc144974505"/>
      <w:bookmarkStart w:id="22" w:name="_Toc152042313"/>
      <w:bookmarkStart w:id="23" w:name="_Toc179632554"/>
      <w:bookmarkStart w:id="24" w:name="_Toc152045537"/>
      <w:r>
        <w:rPr>
          <w:rFonts w:hint="eastAsia" w:hAnsi="宋体" w:cs="宋体"/>
          <w:b/>
          <w:sz w:val="24"/>
        </w:rPr>
        <w:t>1.7 语言</w:t>
      </w:r>
      <w:bookmarkEnd w:id="21"/>
      <w:r>
        <w:rPr>
          <w:rFonts w:hint="eastAsia" w:hAnsi="宋体" w:cs="宋体"/>
          <w:b/>
          <w:sz w:val="24"/>
        </w:rPr>
        <w:t>文字</w:t>
      </w:r>
      <w:bookmarkEnd w:id="22"/>
      <w:bookmarkEnd w:id="23"/>
      <w:bookmarkEnd w:id="24"/>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25" w:name="_Toc144974506"/>
      <w:bookmarkStart w:id="26" w:name="_Toc179632555"/>
      <w:bookmarkStart w:id="27" w:name="_Toc152045538"/>
      <w:bookmarkStart w:id="28" w:name="_Toc152042314"/>
      <w:r>
        <w:rPr>
          <w:rFonts w:hint="eastAsia" w:hAnsi="宋体" w:cs="宋体"/>
          <w:b/>
          <w:sz w:val="24"/>
        </w:rPr>
        <w:t>1.8 计量单位</w:t>
      </w:r>
      <w:bookmarkEnd w:id="25"/>
      <w:bookmarkEnd w:id="26"/>
      <w:bookmarkEnd w:id="27"/>
      <w:bookmarkEnd w:id="28"/>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int="eastAsia" w:hAnsi="宋体" w:cs="宋体"/>
          <w:b/>
          <w:sz w:val="24"/>
        </w:rPr>
        <w:t>1.9 踏勘现场</w:t>
      </w:r>
      <w:bookmarkEnd w:id="11"/>
    </w:p>
    <w:p>
      <w:pPr>
        <w:autoSpaceDE w:val="0"/>
        <w:autoSpaceDN w:val="0"/>
        <w:spacing w:line="440" w:lineRule="exact"/>
        <w:jc w:val="left"/>
        <w:rPr>
          <w:rFonts w:hAnsi="宋体" w:cs="宋体"/>
          <w:sz w:val="24"/>
        </w:rPr>
      </w:pPr>
      <w:r>
        <w:rPr>
          <w:rFonts w:hint="eastAsia" w:hAnsi="宋体" w:cs="宋体"/>
          <w:sz w:val="24"/>
        </w:rPr>
        <w:t xml:space="preserve">    1.9.1 不组织。          </w:t>
      </w:r>
    </w:p>
    <w:p>
      <w:pPr>
        <w:autoSpaceDE w:val="0"/>
        <w:autoSpaceDN w:val="0"/>
        <w:spacing w:line="440" w:lineRule="exact"/>
        <w:jc w:val="left"/>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29" w:name="_Toc283559948"/>
      <w:r>
        <w:rPr>
          <w:rFonts w:hint="eastAsia" w:hAnsi="宋体" w:cs="宋体"/>
          <w:b/>
          <w:sz w:val="24"/>
        </w:rPr>
        <w:t>1.10 投标预备会</w:t>
      </w:r>
      <w:bookmarkEnd w:id="29"/>
    </w:p>
    <w:p>
      <w:pPr>
        <w:autoSpaceDE w:val="0"/>
        <w:autoSpaceDN w:val="0"/>
        <w:spacing w:line="450" w:lineRule="exact"/>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30" w:name="_Toc283559949"/>
      <w:r>
        <w:rPr>
          <w:rFonts w:hint="eastAsia" w:hAnsi="宋体" w:cs="宋体"/>
          <w:b/>
          <w:sz w:val="24"/>
        </w:rPr>
        <w:t>1.11 分包</w:t>
      </w:r>
      <w:bookmarkEnd w:id="30"/>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31" w:name="_Toc283559950"/>
      <w:r>
        <w:rPr>
          <w:rFonts w:hint="eastAsia" w:hAnsi="宋体" w:cs="宋体"/>
          <w:b/>
          <w:sz w:val="24"/>
        </w:rPr>
        <w:t>1.12 偏离</w:t>
      </w:r>
      <w:bookmarkEnd w:id="31"/>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0"/>
        <w:spacing w:line="450" w:lineRule="exact"/>
        <w:jc w:val="both"/>
        <w:rPr>
          <w:rFonts w:hAnsi="宋体"/>
          <w:b/>
          <w:color w:val="auto"/>
        </w:rPr>
      </w:pPr>
      <w:bookmarkStart w:id="32" w:name="_Toc283559951"/>
      <w:r>
        <w:rPr>
          <w:rFonts w:hint="eastAsia" w:hAnsi="宋体"/>
          <w:b/>
          <w:color w:val="auto"/>
        </w:rPr>
        <w:t>2. 招标文件</w:t>
      </w:r>
      <w:bookmarkEnd w:id="32"/>
    </w:p>
    <w:p>
      <w:pPr>
        <w:autoSpaceDE w:val="0"/>
        <w:autoSpaceDN w:val="0"/>
        <w:spacing w:line="450" w:lineRule="exact"/>
        <w:jc w:val="left"/>
        <w:rPr>
          <w:rFonts w:hAnsi="宋体" w:cs="宋体"/>
          <w:b/>
          <w:sz w:val="24"/>
        </w:rPr>
      </w:pPr>
      <w:bookmarkStart w:id="33" w:name="_Toc283559952"/>
      <w:r>
        <w:rPr>
          <w:rFonts w:hint="eastAsia" w:hAnsi="宋体" w:cs="宋体"/>
          <w:b/>
          <w:sz w:val="24"/>
        </w:rPr>
        <w:t>2.1 招标文件的组成</w:t>
      </w:r>
      <w:bookmarkEnd w:id="33"/>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rPr>
          <w:rFonts w:hAnsi="宋体" w:cs="宋体"/>
          <w:b/>
          <w:sz w:val="24"/>
        </w:rPr>
      </w:pPr>
      <w:bookmarkStart w:id="34" w:name="_Toc283559953"/>
      <w:r>
        <w:rPr>
          <w:rFonts w:hint="eastAsia" w:hAnsi="宋体" w:cs="宋体"/>
          <w:b/>
          <w:sz w:val="24"/>
        </w:rPr>
        <w:t>2.2 招标文件的澄清</w:t>
      </w:r>
      <w:bookmarkEnd w:id="34"/>
    </w:p>
    <w:p>
      <w:pPr>
        <w:autoSpaceDE w:val="0"/>
        <w:autoSpaceDN w:val="0"/>
        <w:adjustRightInd w:val="0"/>
        <w:spacing w:line="450" w:lineRule="exact"/>
        <w:ind w:firstLine="616" w:firstLineChars="257"/>
        <w:jc w:val="left"/>
        <w:rPr>
          <w:rFonts w:hAnsi="宋体" w:cs="宋体"/>
          <w:sz w:val="24"/>
        </w:rPr>
      </w:pPr>
      <w:bookmarkStart w:id="35" w:name="_Toc283559954"/>
      <w:r>
        <w:rPr>
          <w:rFonts w:hint="eastAsia" w:hAnsi="宋体" w:cs="宋体"/>
          <w:sz w:val="24"/>
        </w:rPr>
        <w:t>2.2.1</w:t>
      </w:r>
      <w:r>
        <w:rPr>
          <w:rFonts w:hint="eastAsia" w:ascii="新宋体" w:eastAsia="新宋体" w:cs="仿宋_GB2312"/>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int="eastAsia" w:hAnsi="宋体" w:cs="宋体"/>
          <w:b/>
          <w:sz w:val="24"/>
        </w:rPr>
        <w:t>2.3 招标文件的修改</w:t>
      </w:r>
      <w:bookmarkEnd w:id="35"/>
    </w:p>
    <w:p>
      <w:pPr>
        <w:autoSpaceDE w:val="0"/>
        <w:autoSpaceDN w:val="0"/>
        <w:spacing w:line="420" w:lineRule="exact"/>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rPr>
          <w:rFonts w:hAnsi="宋体" w:cs="宋体"/>
          <w:b/>
          <w:sz w:val="24"/>
        </w:rPr>
      </w:pPr>
      <w:bookmarkStart w:id="36" w:name="_Toc179632564"/>
      <w:bookmarkStart w:id="37" w:name="_Toc152042322"/>
      <w:bookmarkStart w:id="38" w:name="_Toc152045546"/>
      <w:bookmarkStart w:id="39" w:name="_Toc144974514"/>
      <w:r>
        <w:rPr>
          <w:rFonts w:hint="eastAsia" w:hAnsi="宋体" w:cs="宋体"/>
          <w:b/>
          <w:sz w:val="24"/>
        </w:rPr>
        <w:t>3. 投标文件</w:t>
      </w:r>
      <w:bookmarkEnd w:id="36"/>
      <w:bookmarkEnd w:id="37"/>
      <w:bookmarkEnd w:id="38"/>
      <w:bookmarkEnd w:id="39"/>
    </w:p>
    <w:p>
      <w:pPr>
        <w:autoSpaceDE w:val="0"/>
        <w:autoSpaceDN w:val="0"/>
        <w:spacing w:line="420" w:lineRule="exact"/>
        <w:jc w:val="left"/>
        <w:rPr>
          <w:rFonts w:hAnsi="宋体" w:cs="宋体"/>
          <w:b/>
          <w:sz w:val="24"/>
        </w:rPr>
      </w:pPr>
      <w:bookmarkStart w:id="40"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rPr>
          <w:rFonts w:hAnsi="宋体" w:cs="宋体"/>
          <w:sz w:val="24"/>
        </w:rPr>
      </w:pPr>
      <w:r>
        <w:rPr>
          <w:rFonts w:hint="eastAsia" w:hAnsi="宋体" w:cs="宋体"/>
          <w:sz w:val="24"/>
        </w:rPr>
        <w:t>（1）投标函</w:t>
      </w:r>
    </w:p>
    <w:p>
      <w:pPr>
        <w:autoSpaceDE w:val="0"/>
        <w:autoSpaceDN w:val="0"/>
        <w:spacing w:line="420" w:lineRule="exact"/>
        <w:ind w:firstLine="480" w:firstLineChars="200"/>
        <w:jc w:val="left"/>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rPr>
          <w:rFonts w:hAnsi="宋体" w:cs="宋体"/>
          <w:sz w:val="24"/>
        </w:rPr>
      </w:pPr>
      <w:r>
        <w:rPr>
          <w:rFonts w:hint="eastAsia" w:hAnsi="宋体" w:cs="宋体"/>
          <w:sz w:val="24"/>
        </w:rPr>
        <w:t>（3）法定代表人身份证明、授权委托书、项目负责人承诺书及联合体协议书；</w:t>
      </w:r>
    </w:p>
    <w:p>
      <w:pPr>
        <w:autoSpaceDE w:val="0"/>
        <w:autoSpaceDN w:val="0"/>
        <w:spacing w:line="420" w:lineRule="exact"/>
        <w:ind w:firstLine="480" w:firstLineChars="200"/>
        <w:jc w:val="left"/>
        <w:rPr>
          <w:rFonts w:hAnsi="宋体" w:cs="宋体"/>
          <w:sz w:val="24"/>
        </w:rPr>
      </w:pPr>
      <w:r>
        <w:rPr>
          <w:rFonts w:hint="eastAsia" w:hAnsi="宋体" w:cs="宋体"/>
          <w:sz w:val="24"/>
        </w:rPr>
        <w:t>（4）投标保证金；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（5）项目管理机构配备情况； </w:t>
      </w:r>
    </w:p>
    <w:p>
      <w:pPr>
        <w:autoSpaceDE w:val="0"/>
        <w:autoSpaceDN w:val="0"/>
        <w:spacing w:line="440" w:lineRule="exact"/>
        <w:ind w:firstLine="480" w:firstLineChars="200"/>
        <w:jc w:val="left"/>
        <w:rPr>
          <w:rFonts w:hAnsi="宋体" w:cs="宋体"/>
          <w:sz w:val="24"/>
        </w:rPr>
      </w:pPr>
      <w:r>
        <w:rPr>
          <w:rFonts w:hint="eastAsia" w:hAnsi="宋体" w:cs="宋体"/>
          <w:sz w:val="24"/>
        </w:rPr>
        <w:t>（6）投标单位基本情况表；</w:t>
      </w:r>
    </w:p>
    <w:p>
      <w:pPr>
        <w:autoSpaceDE w:val="0"/>
        <w:autoSpaceDN w:val="0"/>
        <w:spacing w:line="440" w:lineRule="exact"/>
        <w:ind w:firstLine="480" w:firstLineChars="200"/>
        <w:jc w:val="left"/>
        <w:rPr>
          <w:rFonts w:hAnsi="宋体" w:cs="宋体"/>
          <w:sz w:val="24"/>
        </w:rPr>
      </w:pPr>
      <w:r>
        <w:rPr>
          <w:rFonts w:hint="eastAsia" w:hAnsi="宋体" w:cs="宋体"/>
          <w:sz w:val="24"/>
        </w:rPr>
        <w:t>（7）资格证明文件；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（10）近年发生的诉讼及仲裁；</w:t>
      </w:r>
    </w:p>
    <w:p>
      <w:pPr>
        <w:autoSpaceDE w:val="0"/>
        <w:autoSpaceDN w:val="0"/>
        <w:spacing w:line="440" w:lineRule="exact"/>
        <w:ind w:firstLine="480" w:firstLineChars="200"/>
        <w:jc w:val="left"/>
        <w:rPr>
          <w:rFonts w:hAnsi="宋体" w:cs="宋体"/>
          <w:sz w:val="24"/>
        </w:rPr>
      </w:pPr>
      <w:r>
        <w:rPr>
          <w:rFonts w:hint="eastAsia" w:hAnsi="宋体" w:cs="宋体"/>
          <w:sz w:val="24"/>
        </w:rPr>
        <w:t>（11）其它材料。</w:t>
      </w:r>
    </w:p>
    <w:p>
      <w:pPr>
        <w:autoSpaceDE w:val="0"/>
        <w:autoSpaceDN w:val="0"/>
        <w:spacing w:line="420" w:lineRule="exact"/>
        <w:ind w:firstLine="480" w:firstLineChars="200"/>
        <w:jc w:val="left"/>
        <w:rPr>
          <w:rFonts w:hAnsi="宋体" w:cs="宋体"/>
          <w:sz w:val="24"/>
        </w:rPr>
      </w:pPr>
      <w:r>
        <w:rPr>
          <w:rFonts w:hint="eastAsia" w:hAnsi="宋体" w:cs="宋体"/>
          <w:sz w:val="24"/>
        </w:rPr>
        <w:t>3.1.3  技术标组成：</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（1）内容完整性；</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（2）主要施工方案与技术措施；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（3）质量管理体系与措施；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（4）安全管理体系与措施；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（5）文明施工、环境保护管理体系及施工现场扬尘治理措施；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（6）工期保证措施；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（7）拟投入资源配备计划；</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（8）施工进度表与网络计划图；</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（9）施工总平面图布置；</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（10）技术创新的应用实施措施；</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（11）采用新工艺、新技术、新设备、新材料、BIM等的程度；</w:t>
      </w:r>
    </w:p>
    <w:p>
      <w:pPr>
        <w:autoSpaceDE w:val="0"/>
        <w:autoSpaceDN w:val="0"/>
        <w:spacing w:line="440" w:lineRule="exact"/>
        <w:ind w:firstLine="480" w:firstLineChars="200"/>
        <w:jc w:val="left"/>
        <w:rPr>
          <w:rFonts w:hint="eastAsia" w:hAnsi="宋体" w:cs="宋体"/>
          <w:sz w:val="24"/>
          <w:szCs w:val="22"/>
        </w:rPr>
      </w:pPr>
      <w:r>
        <w:rPr>
          <w:rFonts w:hint="eastAsia" w:hAnsi="宋体" w:cs="宋体"/>
          <w:sz w:val="24"/>
          <w:szCs w:val="22"/>
        </w:rPr>
        <w:t>（12）施工现场实施信息化监控和数据处理；</w:t>
      </w:r>
    </w:p>
    <w:p>
      <w:pPr>
        <w:autoSpaceDE w:val="0"/>
        <w:autoSpaceDN w:val="0"/>
        <w:spacing w:line="440" w:lineRule="exact"/>
        <w:ind w:firstLine="480" w:firstLineChars="200"/>
        <w:jc w:val="left"/>
        <w:rPr>
          <w:rFonts w:hint="eastAsia" w:hAnsi="宋体" w:cs="宋体"/>
          <w:color w:val="0070C0"/>
          <w:sz w:val="24"/>
        </w:rPr>
      </w:pPr>
      <w:r>
        <w:rPr>
          <w:rFonts w:hint="eastAsia" w:hAnsi="宋体" w:cs="宋体"/>
          <w:sz w:val="24"/>
          <w:szCs w:val="22"/>
        </w:rPr>
        <w:t>（13）风险管理措施</w:t>
      </w:r>
      <w:r>
        <w:rPr>
          <w:rFonts w:hint="eastAsia" w:hAnsi="宋体" w:cs="宋体"/>
          <w:color w:val="0070C0"/>
          <w:sz w:val="24"/>
        </w:rPr>
        <w:t>。</w:t>
      </w:r>
    </w:p>
    <w:p>
      <w:pPr>
        <w:autoSpaceDE w:val="0"/>
        <w:autoSpaceDN w:val="0"/>
        <w:spacing w:line="42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1"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hAnsi="宋体" w:cs="宋体"/>
          <w:b/>
          <w:bCs/>
          <w:sz w:val="24"/>
        </w:rPr>
      </w:pPr>
      <w:r>
        <w:rPr>
          <w:rFonts w:hint="eastAsia" w:hAnsi="宋体" w:cs="宋体"/>
          <w:b/>
          <w:bCs/>
          <w:sz w:val="24"/>
        </w:rPr>
        <w:t>3.3 投标有效期</w:t>
      </w:r>
      <w:bookmarkEnd w:id="40"/>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int="eastAsia" w:hAnsi="宋体" w:cs="宋体"/>
          <w:b/>
          <w:bCs/>
          <w:sz w:val="24"/>
        </w:rPr>
        <w:t xml:space="preserve">3.4 </w:t>
      </w:r>
      <w:bookmarkEnd w:id="42"/>
      <w:r>
        <w:rPr>
          <w:rFonts w:hint="eastAsia" w:hAnsi="宋体" w:cs="宋体"/>
          <w:b/>
          <w:bCs/>
          <w:sz w:val="24"/>
        </w:rPr>
        <w:t>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rPr>
          <w:rFonts w:hint="eastAsia" w:hAnsi="宋体" w:cs="宋体"/>
          <w:sz w:val="24"/>
        </w:rPr>
        <w:t>http://ggzy.xuchang.gov.cn/</w:t>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w:t>
      </w:r>
      <w:r>
        <w:rPr>
          <w:rFonts w:hint="eastAsia" w:hAnsi="宋体" w:cs="宋体"/>
          <w:sz w:val="24"/>
          <w:szCs w:val="22"/>
        </w:rPr>
        <w:t>表和财务情</w:t>
      </w:r>
      <w:r>
        <w:rPr>
          <w:rFonts w:hint="eastAsia" w:hAnsi="宋体" w:cs="宋体"/>
          <w:sz w:val="24"/>
        </w:rPr>
        <w:t>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w:t>
      </w:r>
      <w:r>
        <w:rPr>
          <w:rFonts w:hint="eastAsia" w:hAnsi="宋体" w:cs="宋体"/>
          <w:sz w:val="24"/>
          <w:szCs w:val="24"/>
        </w:rPr>
        <w:t>应提供法定媒介中标或成交（评标公示或中标公告）公示网页截图、合同、中标通知书（或竣工备案表）</w:t>
      </w:r>
      <w:r>
        <w:rPr>
          <w:rFonts w:hint="eastAsia" w:hAnsi="宋体" w:cs="宋体"/>
          <w:sz w:val="24"/>
        </w:rPr>
        <w:t>，具体年份要求见投标人须知前附表。每张表格只填写一个项目，并标明序号。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4" w:name="_Toc144974521"/>
      <w:bookmarkStart w:id="45" w:name="_Toc152042329"/>
      <w:bookmarkStart w:id="46" w:name="_Toc152045553"/>
      <w:bookmarkStart w:id="47" w:name="_Toc179632571"/>
      <w:r>
        <w:rPr>
          <w:rFonts w:hint="eastAsia" w:hAnsi="宋体" w:cs="宋体"/>
          <w:b/>
          <w:sz w:val="24"/>
        </w:rPr>
        <w:t>备选投标方案</w:t>
      </w:r>
    </w:p>
    <w:bookmarkEnd w:id="44"/>
    <w:bookmarkEnd w:id="45"/>
    <w:bookmarkEnd w:id="46"/>
    <w:bookmarkEnd w:id="47"/>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int="eastAsia" w:hAnsi="宋体" w:cs="宋体"/>
          <w:b/>
          <w:sz w:val="24"/>
        </w:rPr>
        <w:t>3.7 投标文件的编制</w:t>
      </w:r>
      <w:bookmarkEnd w:id="43"/>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V1.1（如有新版本，请以最新版本为准）”，按招标文件要求制作电子投标文件（包括已标价工程量清单的商务标投标文件）。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3.7.5 </w:t>
      </w:r>
      <w:r>
        <w:rPr>
          <w:rFonts w:hint="eastAsia" w:ascii="新宋体" w:hAnsi="新宋体" w:eastAsia="新宋体"/>
          <w:sz w:val="24"/>
        </w:rPr>
        <w:t>使用电子介质存储的投标文件2份（文件格式为：xxx公司XXX（项目编号）XXX标段.bin）。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一致的PDF文件,用于监督部门、招标人及代理机构存档。</w:t>
      </w:r>
    </w:p>
    <w:p>
      <w:pPr>
        <w:autoSpaceDE w:val="0"/>
        <w:autoSpaceDN w:val="0"/>
        <w:adjustRightInd w:val="0"/>
        <w:spacing w:line="440" w:lineRule="exact"/>
        <w:jc w:val="left"/>
        <w:rPr>
          <w:rFonts w:hAnsi="宋体" w:cs="宋体"/>
          <w:b/>
          <w:sz w:val="24"/>
        </w:rPr>
      </w:pPr>
      <w:bookmarkStart w:id="48" w:name="_Toc283559961"/>
      <w:r>
        <w:rPr>
          <w:rFonts w:hint="eastAsia" w:hAnsi="宋体" w:cs="宋体"/>
          <w:b/>
          <w:sz w:val="24"/>
        </w:rPr>
        <w:t>4. 投标</w:t>
      </w:r>
      <w:bookmarkEnd w:id="48"/>
    </w:p>
    <w:p>
      <w:pPr>
        <w:autoSpaceDE w:val="0"/>
        <w:autoSpaceDN w:val="0"/>
        <w:adjustRightInd w:val="0"/>
        <w:spacing w:line="440" w:lineRule="exact"/>
        <w:jc w:val="left"/>
        <w:rPr>
          <w:rFonts w:hAnsi="宋体" w:cs="宋体"/>
          <w:b/>
          <w:sz w:val="24"/>
        </w:rPr>
      </w:pPr>
      <w:bookmarkStart w:id="49" w:name="_Toc283559962"/>
      <w:r>
        <w:rPr>
          <w:rFonts w:hint="eastAsia" w:hAnsi="宋体" w:cs="宋体"/>
          <w:b/>
          <w:sz w:val="24"/>
        </w:rPr>
        <w:t>4.1 投标文件的密封和标记</w:t>
      </w:r>
      <w:bookmarkEnd w:id="49"/>
    </w:p>
    <w:p>
      <w:pPr>
        <w:autoSpaceDE w:val="0"/>
        <w:autoSpaceDN w:val="0"/>
        <w:spacing w:line="440" w:lineRule="exact"/>
        <w:ind w:firstLine="480" w:firstLineChars="200"/>
        <w:jc w:val="left"/>
        <w:rPr>
          <w:rFonts w:hAnsi="宋体" w:cs="宋体"/>
          <w:sz w:val="24"/>
        </w:rPr>
      </w:pPr>
      <w:r>
        <w:rPr>
          <w:rFonts w:hint="eastAsia" w:hAnsi="宋体" w:cs="宋体"/>
          <w:sz w:val="24"/>
        </w:rPr>
        <w:t>4.1.1 使用电子介质存储的投标文件应密封，封套上写明“投标人名称、项目名称、标段，在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jc w:val="left"/>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hAnsi="宋体" w:cs="宋体"/>
          <w:b/>
          <w:sz w:val="24"/>
        </w:rPr>
      </w:pPr>
      <w:bookmarkStart w:id="50" w:name="_Toc283559964"/>
      <w:r>
        <w:rPr>
          <w:rFonts w:hint="eastAsia" w:hAnsi="宋体" w:cs="宋体"/>
          <w:b/>
          <w:sz w:val="24"/>
        </w:rPr>
        <w:t>4.3 投标文件的修改与撤回</w:t>
      </w:r>
      <w:bookmarkEnd w:id="50"/>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rPr>
          <w:rFonts w:hAnsi="宋体"/>
          <w:b/>
          <w:color w:val="auto"/>
        </w:rPr>
      </w:pPr>
      <w:bookmarkStart w:id="51" w:name="_Toc283559967"/>
      <w:r>
        <w:rPr>
          <w:rFonts w:hint="eastAsia" w:hAnsi="宋体"/>
          <w:b/>
          <w:color w:val="auto"/>
        </w:rPr>
        <w:t>5. 开标</w:t>
      </w:r>
      <w:bookmarkEnd w:id="51"/>
    </w:p>
    <w:p>
      <w:pPr>
        <w:autoSpaceDE w:val="0"/>
        <w:autoSpaceDN w:val="0"/>
        <w:adjustRightInd w:val="0"/>
        <w:spacing w:line="440" w:lineRule="exact"/>
        <w:jc w:val="left"/>
        <w:rPr>
          <w:rFonts w:hAnsi="宋体" w:cs="宋体"/>
          <w:b/>
          <w:sz w:val="24"/>
        </w:rPr>
      </w:pPr>
      <w:bookmarkStart w:id="52" w:name="_Toc283559968"/>
      <w:r>
        <w:rPr>
          <w:rFonts w:hint="eastAsia" w:hAnsi="宋体" w:cs="宋体"/>
          <w:b/>
          <w:sz w:val="24"/>
        </w:rPr>
        <w:t>5.1 开标时间和地点</w:t>
      </w:r>
      <w:bookmarkEnd w:id="52"/>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53"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0"/>
        <w:spacing w:line="440" w:lineRule="exact"/>
        <w:jc w:val="both"/>
        <w:rPr>
          <w:rFonts w:hAnsi="宋体"/>
          <w:b/>
          <w:color w:val="auto"/>
        </w:rPr>
      </w:pPr>
      <w:r>
        <w:rPr>
          <w:rFonts w:hint="eastAsia" w:hAnsi="宋体"/>
          <w:b/>
          <w:color w:val="auto"/>
        </w:rPr>
        <w:t>6. 评标</w:t>
      </w:r>
      <w:bookmarkEnd w:id="53"/>
    </w:p>
    <w:p>
      <w:pPr>
        <w:autoSpaceDE w:val="0"/>
        <w:autoSpaceDN w:val="0"/>
        <w:adjustRightInd w:val="0"/>
        <w:spacing w:line="440" w:lineRule="exact"/>
        <w:jc w:val="left"/>
        <w:rPr>
          <w:rFonts w:hAnsi="宋体" w:cs="宋体"/>
          <w:b/>
          <w:sz w:val="24"/>
        </w:rPr>
      </w:pPr>
      <w:bookmarkStart w:id="54" w:name="_Toc283559971"/>
      <w:r>
        <w:rPr>
          <w:rFonts w:hint="eastAsia" w:hAnsi="宋体" w:cs="宋体"/>
          <w:b/>
          <w:sz w:val="24"/>
        </w:rPr>
        <w:t>6.1 评标委员会</w:t>
      </w:r>
      <w:bookmarkEnd w:id="54"/>
    </w:p>
    <w:p>
      <w:pPr>
        <w:autoSpaceDE w:val="0"/>
        <w:autoSpaceDN w:val="0"/>
        <w:spacing w:line="44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55" w:name="_Toc283559972"/>
      <w:r>
        <w:rPr>
          <w:rFonts w:hint="eastAsia" w:hAnsi="宋体" w:cs="宋体"/>
          <w:b/>
          <w:sz w:val="24"/>
        </w:rPr>
        <w:t>6.2 评标原则</w:t>
      </w:r>
      <w:bookmarkEnd w:id="55"/>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56" w:name="_Toc283559973"/>
      <w:r>
        <w:rPr>
          <w:rFonts w:hint="eastAsia" w:hAnsi="宋体" w:cs="宋体"/>
          <w:b/>
          <w:sz w:val="24"/>
        </w:rPr>
        <w:t>6.3 评标</w:t>
      </w:r>
      <w:bookmarkEnd w:id="56"/>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rPr>
          <w:rFonts w:hAnsi="宋体"/>
          <w:b/>
          <w:color w:val="auto"/>
        </w:rPr>
      </w:pPr>
      <w:bookmarkStart w:id="57" w:name="_Toc283559974"/>
      <w:r>
        <w:rPr>
          <w:rFonts w:hint="eastAsia" w:hAnsi="宋体"/>
          <w:b/>
          <w:color w:val="auto"/>
        </w:rPr>
        <w:t>7. 合同授予</w:t>
      </w:r>
      <w:bookmarkEnd w:id="57"/>
    </w:p>
    <w:p>
      <w:pPr>
        <w:autoSpaceDE w:val="0"/>
        <w:autoSpaceDN w:val="0"/>
        <w:spacing w:line="440" w:lineRule="exact"/>
        <w:jc w:val="left"/>
        <w:rPr>
          <w:rFonts w:hAnsi="宋体" w:cs="宋体"/>
          <w:b/>
          <w:sz w:val="24"/>
        </w:rPr>
      </w:pPr>
      <w:bookmarkStart w:id="58" w:name="_Toc283559975"/>
      <w:r>
        <w:rPr>
          <w:rFonts w:hint="eastAsia" w:hAnsi="宋体" w:cs="宋体"/>
          <w:b/>
          <w:sz w:val="24"/>
        </w:rPr>
        <w:t>7.1 定标方式</w:t>
      </w:r>
      <w:bookmarkEnd w:id="58"/>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59" w:name="_Toc283559976"/>
      <w:r>
        <w:rPr>
          <w:rFonts w:hint="eastAsia" w:hAnsi="宋体" w:cs="宋体"/>
          <w:b/>
          <w:sz w:val="24"/>
        </w:rPr>
        <w:t>7.2 中标通知</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60" w:name="_Toc152042345"/>
      <w:bookmarkStart w:id="61" w:name="_Toc144974537"/>
      <w:bookmarkStart w:id="62" w:name="_Toc179632587"/>
      <w:bookmarkStart w:id="63" w:name="_Toc152045569"/>
    </w:p>
    <w:p>
      <w:pPr>
        <w:autoSpaceDE w:val="0"/>
        <w:autoSpaceDN w:val="0"/>
        <w:spacing w:line="440" w:lineRule="exact"/>
        <w:jc w:val="left"/>
        <w:rPr>
          <w:rFonts w:hAnsi="宋体" w:cs="宋体"/>
          <w:b/>
          <w:sz w:val="24"/>
        </w:rPr>
      </w:pPr>
      <w:r>
        <w:rPr>
          <w:rFonts w:hint="eastAsia" w:hAnsi="宋体" w:cs="宋体"/>
          <w:b/>
          <w:sz w:val="24"/>
        </w:rPr>
        <w:t>7.</w:t>
      </w:r>
      <w:bookmarkEnd w:id="60"/>
      <w:bookmarkEnd w:id="61"/>
      <w:bookmarkEnd w:id="62"/>
      <w:bookmarkEnd w:id="63"/>
      <w:bookmarkStart w:id="64" w:name="_Toc283559977"/>
      <w:r>
        <w:rPr>
          <w:rFonts w:hint="eastAsia" w:hAnsi="宋体" w:cs="宋体"/>
          <w:b/>
          <w:sz w:val="24"/>
        </w:rPr>
        <w:t>3签订合同</w:t>
      </w:r>
      <w:bookmarkEnd w:id="64"/>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65" w:name="_Toc283559978"/>
      <w:r>
        <w:rPr>
          <w:rFonts w:hint="eastAsia" w:hAnsi="宋体" w:cs="宋体"/>
          <w:b/>
          <w:sz w:val="24"/>
        </w:rPr>
        <w:t>8. 重新招标和不再招标</w:t>
      </w:r>
      <w:bookmarkEnd w:id="65"/>
    </w:p>
    <w:p>
      <w:pPr>
        <w:autoSpaceDE w:val="0"/>
        <w:autoSpaceDN w:val="0"/>
        <w:adjustRightInd w:val="0"/>
        <w:spacing w:line="440" w:lineRule="exact"/>
        <w:jc w:val="left"/>
        <w:rPr>
          <w:rFonts w:hAnsi="宋体" w:cs="宋体"/>
          <w:b/>
          <w:sz w:val="24"/>
        </w:rPr>
      </w:pPr>
      <w:bookmarkStart w:id="66" w:name="_Toc283559979"/>
      <w:r>
        <w:rPr>
          <w:rFonts w:hint="eastAsia" w:hAnsi="宋体" w:cs="宋体"/>
          <w:b/>
          <w:sz w:val="24"/>
        </w:rPr>
        <w:t>8.1 重新招标</w:t>
      </w:r>
      <w:bookmarkEnd w:id="66"/>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rPr>
          <w:rFonts w:hAnsi="宋体" w:cs="宋体"/>
          <w:b/>
          <w:sz w:val="24"/>
        </w:rPr>
      </w:pPr>
      <w:bookmarkStart w:id="67" w:name="_Toc283559980"/>
      <w:r>
        <w:rPr>
          <w:rFonts w:hint="eastAsia" w:hAnsi="宋体" w:cs="宋体"/>
          <w:b/>
          <w:sz w:val="24"/>
        </w:rPr>
        <w:t>8.2 不再招标</w:t>
      </w:r>
      <w:bookmarkEnd w:id="67"/>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20"/>
        <w:spacing w:line="440" w:lineRule="exact"/>
        <w:jc w:val="both"/>
        <w:rPr>
          <w:rFonts w:hAnsi="宋体"/>
          <w:b/>
          <w:color w:val="auto"/>
        </w:rPr>
      </w:pPr>
      <w:bookmarkStart w:id="68" w:name="_Toc283559981"/>
      <w:r>
        <w:rPr>
          <w:rFonts w:hint="eastAsia" w:hAnsi="宋体"/>
          <w:b/>
          <w:color w:val="auto"/>
        </w:rPr>
        <w:t>9. 纪律和监督</w:t>
      </w:r>
      <w:bookmarkEnd w:id="68"/>
    </w:p>
    <w:p>
      <w:pPr>
        <w:autoSpaceDE w:val="0"/>
        <w:autoSpaceDN w:val="0"/>
        <w:adjustRightInd w:val="0"/>
        <w:spacing w:line="440" w:lineRule="exact"/>
        <w:jc w:val="left"/>
        <w:rPr>
          <w:rFonts w:hAnsi="宋体" w:cs="宋体"/>
          <w:b/>
          <w:sz w:val="24"/>
        </w:rPr>
      </w:pPr>
      <w:bookmarkStart w:id="69" w:name="_Toc283559982"/>
      <w:r>
        <w:rPr>
          <w:rFonts w:hint="eastAsia" w:hAnsi="宋体" w:cs="宋体"/>
          <w:b/>
          <w:sz w:val="24"/>
        </w:rPr>
        <w:t>9.1 对招标人的纪律要求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70" w:name="_Toc283559983"/>
      <w:r>
        <w:rPr>
          <w:rFonts w:hint="eastAsia" w:hAnsi="宋体" w:cs="宋体"/>
          <w:b/>
          <w:sz w:val="24"/>
        </w:rPr>
        <w:t>9.2 对投标人的纪律要求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71" w:name="_Toc283559984"/>
      <w:r>
        <w:rPr>
          <w:rFonts w:hint="eastAsia" w:hAnsi="宋体" w:cs="宋体"/>
          <w:b/>
          <w:sz w:val="24"/>
        </w:rPr>
        <w:t>9.3 对评标委员会成员的纪律要求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72" w:name="_Toc283559985"/>
      <w:r>
        <w:rPr>
          <w:rFonts w:hint="eastAsia" w:hAnsi="宋体" w:cs="宋体"/>
          <w:b/>
          <w:sz w:val="24"/>
        </w:rPr>
        <w:t>9.4 对与评标活动有关的工作人员的纪律要求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73" w:name="_Toc283559986"/>
      <w:r>
        <w:rPr>
          <w:rFonts w:hint="eastAsia" w:hAnsi="宋体" w:cs="宋体"/>
          <w:b/>
          <w:sz w:val="24"/>
        </w:rPr>
        <w:t>9.5 投诉</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0"/>
        <w:spacing w:line="440" w:lineRule="exact"/>
        <w:jc w:val="both"/>
        <w:rPr>
          <w:rFonts w:hAnsi="宋体"/>
          <w:b/>
          <w:color w:val="auto"/>
        </w:rPr>
      </w:pPr>
      <w:bookmarkStart w:id="74" w:name="_Toc283559987"/>
      <w:r>
        <w:rPr>
          <w:rFonts w:hint="eastAsia" w:hAnsi="宋体"/>
          <w:b/>
          <w:color w:val="auto"/>
        </w:rPr>
        <w:t>10. 需要补充的其他内容</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10.1需要补充的其他内容：见投标人须知前附表。</w:t>
      </w:r>
    </w:p>
    <w:p>
      <w:pPr>
        <w:spacing w:beforeLines="100" w:afterLines="100" w:line="400" w:lineRule="exact"/>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rPr>
      </w:pPr>
    </w:p>
    <w:p>
      <w:pPr>
        <w:spacing w:line="420" w:lineRule="exact"/>
        <w:jc w:val="center"/>
        <w:outlineLvl w:val="0"/>
        <w:rPr>
          <w:rFonts w:ascii="新宋体" w:hAnsi="新宋体" w:eastAsia="新宋体"/>
          <w:sz w:val="24"/>
        </w:rPr>
      </w:pPr>
      <w:r>
        <w:rPr>
          <w:rFonts w:hint="eastAsia" w:hAnsi="宋体"/>
          <w:b/>
          <w:sz w:val="36"/>
          <w:szCs w:val="36"/>
        </w:rPr>
        <w:br w:type="page"/>
      </w:r>
      <w:bookmarkStart w:id="75" w:name="_Toc508875507"/>
      <w:bookmarkStart w:id="76" w:name="_Toc2081"/>
      <w:r>
        <w:rPr>
          <w:rFonts w:hint="eastAsia" w:hAnsi="宋体"/>
          <w:b/>
          <w:sz w:val="36"/>
          <w:szCs w:val="36"/>
        </w:rPr>
        <w:t>第三章 评标办法</w:t>
      </w:r>
      <w:r>
        <w:rPr>
          <w:rFonts w:hint="eastAsia" w:ascii="新宋体" w:hAnsi="新宋体" w:eastAsia="新宋体" w:cs="新宋体"/>
          <w:b/>
          <w:bCs/>
          <w:sz w:val="36"/>
          <w:szCs w:val="36"/>
        </w:rPr>
        <w:t>（综合计分法）</w:t>
      </w:r>
      <w:bookmarkEnd w:id="75"/>
      <w:bookmarkEnd w:id="76"/>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pPr>
        <w:adjustRightInd w:val="0"/>
        <w:snapToGrid w:val="0"/>
        <w:spacing w:line="430" w:lineRule="exact"/>
        <w:ind w:firstLine="480" w:firstLineChars="200"/>
        <w:rPr>
          <w:rFonts w:hAnsi="宋体" w:cs="宋体"/>
          <w:sz w:val="24"/>
        </w:rPr>
      </w:pPr>
      <w:bookmarkStart w:id="77" w:name="_Toc272833453"/>
      <w:bookmarkStart w:id="78" w:name="_Toc270931534"/>
      <w:bookmarkStart w:id="79" w:name="_Toc273546398"/>
      <w:bookmarkStart w:id="80" w:name="_Toc295572535"/>
      <w:r>
        <w:rPr>
          <w:rFonts w:hint="eastAsia" w:hAnsi="宋体" w:cs="宋体"/>
          <w:sz w:val="24"/>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2" w:firstLineChars="196"/>
        <w:jc w:val="left"/>
        <w:rPr>
          <w:rFonts w:ascii="新宋体" w:hAnsi="新宋体" w:eastAsia="新宋体"/>
          <w:b/>
          <w:sz w:val="24"/>
        </w:rPr>
      </w:pPr>
      <w:r>
        <w:rPr>
          <w:rFonts w:hint="eastAsia" w:ascii="新宋体" w:hAnsi="新宋体" w:eastAsia="新宋体"/>
          <w:b/>
          <w:sz w:val="24"/>
        </w:rPr>
        <w:t>先由评标委员会对投标文件人工进行基础性数据分析和整理（清标内容见下表），形成清标成果。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bookmarkEnd w:id="77"/>
    <w:bookmarkEnd w:id="78"/>
    <w:bookmarkEnd w:id="79"/>
    <w:bookmarkEnd w:id="80"/>
    <w:p>
      <w:pPr>
        <w:spacing w:line="360" w:lineRule="auto"/>
        <w:ind w:firstLine="480" w:firstLineChars="200"/>
        <w:rPr>
          <w:rFonts w:hAnsi="宋体"/>
          <w:bCs/>
          <w:sz w:val="24"/>
          <w:szCs w:val="22"/>
        </w:rPr>
      </w:pPr>
      <w:r>
        <w:rPr>
          <w:rFonts w:hint="eastAsia" w:hAnsi="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2" w:firstLineChars="200"/>
        <w:rPr>
          <w:rFonts w:hAnsi="宋体" w:cs="宋体"/>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ind w:firstLine="482" w:firstLineChars="200"/>
        <w:rPr>
          <w:rFonts w:hAnsi="宋体" w:cs="宋体"/>
          <w:b/>
          <w:sz w:val="24"/>
        </w:rPr>
      </w:pPr>
      <w:r>
        <w:rPr>
          <w:rFonts w:hint="eastAsia" w:hAnsi="宋体" w:cs="宋体"/>
          <w:b/>
          <w:sz w:val="24"/>
        </w:rPr>
        <w:t>清标内容：</w:t>
      </w:r>
    </w:p>
    <w:p>
      <w:pPr>
        <w:spacing w:line="440" w:lineRule="exact"/>
        <w:rPr>
          <w:rFonts w:hAnsi="宋体"/>
          <w:b/>
          <w:sz w:val="24"/>
        </w:rPr>
      </w:pPr>
      <w:r>
        <w:rPr>
          <w:rFonts w:hint="eastAsia" w:hAnsi="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Ansi="宋体"/>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hAnsi="宋体"/>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hAnsi="宋体"/>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r>
              <w:rPr>
                <w:rFonts w:hint="eastAsia" w:hAnsi="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r>
              <w:rPr>
                <w:rFonts w:hint="eastAsia" w:hAnsi="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sz w:val="21"/>
                <w:szCs w:val="21"/>
              </w:rPr>
            </w:pPr>
          </w:p>
        </w:tc>
      </w:tr>
    </w:tbl>
    <w:p>
      <w:pPr>
        <w:spacing w:line="440" w:lineRule="exact"/>
        <w:ind w:firstLine="480" w:firstLineChars="200"/>
        <w:rPr>
          <w:rFonts w:ascii="新宋体" w:hAnsi="新宋体" w:eastAsia="新宋体"/>
          <w:sz w:val="24"/>
        </w:rPr>
      </w:pPr>
      <w:r>
        <w:rPr>
          <w:rFonts w:hint="eastAsia" w:ascii="新宋体" w:hAnsi="新宋体" w:eastAsia="新宋体"/>
          <w:sz w:val="24"/>
        </w:rPr>
        <w:t>注：不在上述范围内且不具有实质性影响的内容，均不能作为清标的依据或理由。</w:t>
      </w:r>
    </w:p>
    <w:p>
      <w:pPr>
        <w:pStyle w:val="2"/>
        <w:ind w:firstLine="482" w:firstLineChars="200"/>
        <w:rPr>
          <w:rFonts w:hAnsi="宋体" w:cs="宋体"/>
          <w:b/>
          <w:sz w:val="24"/>
          <w:szCs w:val="24"/>
        </w:rPr>
      </w:pPr>
      <w:r>
        <w:rPr>
          <w:rFonts w:hint="eastAsia" w:hAnsi="宋体" w:cs="宋体"/>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440" w:lineRule="exact"/>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（1）是否按招标文件要求签字盖章（无需逐页签字盖章）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pPr>
      <w:r>
        <w:rPr>
          <w:rFonts w:hint="eastAsia" w:ascii="新宋体" w:hAnsi="新宋体" w:eastAsia="新宋体"/>
          <w:sz w:val="24"/>
        </w:rPr>
        <w:t>（7）投标人是否有串通投标、弄虚作假、行贿等违法行为</w:t>
      </w:r>
      <w:r>
        <w:rPr>
          <w:rFonts w:hint="eastAsia" w:hAnsi="宋体" w:cs="宋体"/>
          <w:sz w:val="24"/>
        </w:rPr>
        <w:t>。</w:t>
      </w:r>
    </w:p>
    <w:p>
      <w:pPr>
        <w:snapToGrid w:val="0"/>
        <w:spacing w:line="360" w:lineRule="auto"/>
        <w:ind w:firstLine="480" w:firstLineChars="200"/>
        <w:rPr>
          <w:rFonts w:hAnsi="宋体" w:cs="宋体"/>
          <w:sz w:val="24"/>
        </w:rPr>
      </w:pPr>
      <w:r>
        <w:rPr>
          <w:rFonts w:hint="eastAsia" w:hAnsi="宋体" w:cs="宋体"/>
          <w:sz w:val="24"/>
        </w:rPr>
        <w:t>（8）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2"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4"/>
          <w:szCs w:val="24"/>
          <w:shd w:val="clear" w:color="auto" w:fill="FFFFFF"/>
        </w:rPr>
      </w:pPr>
      <w:r>
        <w:rPr>
          <w:rFonts w:hint="eastAsia" w:hAnsi="宋体" w:cs="宋体"/>
          <w:sz w:val="24"/>
          <w:szCs w:val="24"/>
          <w:shd w:val="clear" w:color="auto" w:fill="FFFFFF"/>
        </w:rPr>
        <w:t xml:space="preserve">   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3"/>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（1）节能减排、（2）绿色施工、（3）工艺创新、（4）装配式建筑等技术创新的应用实施措施符合工程情况，具有针对性、可行性、经济适用性。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pStyle w:val="2"/>
        <w:ind w:firstLine="240"/>
        <w:rPr>
          <w:rFonts w:hAnsi="宋体"/>
        </w:rPr>
      </w:pPr>
      <w:r>
        <w:rPr>
          <w:rFonts w:hint="eastAsia" w:hAnsi="宋体" w:cs="宋体"/>
          <w:bCs/>
          <w:sz w:val="24"/>
          <w:szCs w:val="24"/>
        </w:rPr>
        <w:t xml:space="preserve">  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hAnsi="宋体"/>
          <w:sz w:val="24"/>
        </w:rPr>
      </w:pPr>
      <w:bookmarkStart w:id="81" w:name="_Toc5078"/>
      <w:r>
        <w:rPr>
          <w:rFonts w:hint="eastAsia" w:hAnsi="宋体"/>
          <w:sz w:val="24"/>
        </w:rPr>
        <w:t>评标基准价＝招标控制价×K+投标报价×（1－K）</w:t>
      </w:r>
    </w:p>
    <w:p>
      <w:pPr>
        <w:spacing w:line="440" w:lineRule="exact"/>
        <w:ind w:firstLine="480" w:firstLineChars="200"/>
        <w:rPr>
          <w:rFonts w:hAnsi="宋体"/>
          <w:sz w:val="24"/>
        </w:rPr>
      </w:pPr>
      <w:r>
        <w:rPr>
          <w:rFonts w:hint="eastAsia" w:hAnsi="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hAnsi="宋体"/>
          <w:sz w:val="24"/>
        </w:rPr>
      </w:pPr>
      <w:r>
        <w:rPr>
          <w:rFonts w:hint="eastAsia" w:hAnsi="宋体"/>
          <w:sz w:val="24"/>
        </w:rPr>
        <w:t>注：①有效投标人指通过清标和初步评审的投标人；</w:t>
      </w:r>
    </w:p>
    <w:p>
      <w:pPr>
        <w:spacing w:line="440" w:lineRule="exact"/>
        <w:ind w:firstLine="480" w:firstLineChars="200"/>
        <w:rPr>
          <w:rFonts w:hAnsi="宋体"/>
          <w:sz w:val="24"/>
        </w:rPr>
      </w:pPr>
      <w:r>
        <w:rPr>
          <w:rFonts w:hint="eastAsia" w:hAnsi="宋体"/>
          <w:sz w:val="24"/>
        </w:rPr>
        <w:t xml:space="preserve">    ②K为招标控制价权重系数，0.3≤K≤0.5（K的取值：0.3、0.35、0.4、0.45、0.5），在开标现场随机抽取。</w:t>
      </w:r>
    </w:p>
    <w:p>
      <w:pPr>
        <w:spacing w:line="440" w:lineRule="exact"/>
        <w:ind w:firstLine="960" w:firstLineChars="400"/>
        <w:rPr>
          <w:rFonts w:hAnsi="宋体"/>
        </w:rPr>
      </w:pPr>
      <w:r>
        <w:rPr>
          <w:rFonts w:hint="default" w:hAnsi="宋体"/>
          <w:sz w:val="24"/>
          <w:szCs w:val="22"/>
        </w:rPr>
        <w:t>③</w:t>
      </w:r>
      <w:r>
        <w:rPr>
          <w:rFonts w:hint="eastAsia" w:hAnsi="宋体"/>
          <w:sz w:val="24"/>
          <w:szCs w:val="22"/>
        </w:rPr>
        <w:t>上述招标控制价、投标报价、有效投标报价在参与评标基准价计算时，均不含：规费、安全文明施工措施费、暂列金额与专业暂估价、增值税。</w:t>
      </w:r>
      <w:bookmarkEnd w:id="81"/>
    </w:p>
    <w:p>
      <w:pPr>
        <w:snapToGrid w:val="0"/>
        <w:spacing w:line="360" w:lineRule="auto"/>
        <w:rPr>
          <w:rFonts w:hAnsi="宋体" w:cs="宋体"/>
          <w:b/>
          <w:bCs/>
          <w:sz w:val="24"/>
          <w:szCs w:val="24"/>
        </w:rPr>
      </w:pPr>
      <w:r>
        <w:rPr>
          <w:rFonts w:hint="eastAsia" w:hAnsi="宋体" w:cs="宋体"/>
          <w:b/>
          <w:bCs/>
          <w:sz w:val="24"/>
          <w:szCs w:val="24"/>
        </w:rPr>
        <w:t xml:space="preserve"> </w:t>
      </w:r>
      <w:r>
        <w:rPr>
          <w:rFonts w:hint="eastAsia" w:hAnsi="宋体" w:cs="宋体"/>
          <w:b/>
          <w:bCs/>
          <w:sz w:val="24"/>
          <w:szCs w:val="24"/>
          <w:lang w:val="en-US" w:eastAsia="zh-CN"/>
        </w:rPr>
        <w:t xml:space="preserve"> </w:t>
      </w: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p>
      <w:pPr>
        <w:spacing w:line="360" w:lineRule="auto"/>
        <w:rPr>
          <w:rFonts w:hAnsi="宋体"/>
          <w:b/>
          <w:bCs/>
          <w:sz w:val="24"/>
          <w:szCs w:val="24"/>
        </w:rPr>
      </w:pPr>
      <w:r>
        <w:rPr>
          <w:rFonts w:hint="eastAsia" w:hAnsi="宋体" w:cs="宋体"/>
          <w:b/>
          <w:bCs/>
          <w:sz w:val="24"/>
          <w:szCs w:val="24"/>
        </w:rPr>
        <w:t>（三）综合（信用）标的评标分值（25分）</w:t>
      </w:r>
    </w:p>
    <w:tbl>
      <w:tblPr>
        <w:tblStyle w:val="13"/>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89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     目</w:t>
            </w:r>
          </w:p>
        </w:tc>
        <w:tc>
          <w:tcPr>
            <w:tcW w:w="5894" w:type="dxa"/>
            <w:vAlign w:val="center"/>
          </w:tcPr>
          <w:p>
            <w:pPr>
              <w:jc w:val="center"/>
              <w:rPr>
                <w:rFonts w:hAnsi="宋体" w:cs="宋体"/>
                <w:sz w:val="24"/>
                <w:szCs w:val="24"/>
              </w:rPr>
            </w:pPr>
            <w:r>
              <w:rPr>
                <w:rFonts w:hint="eastAsia" w:hAnsi="宋体" w:cs="宋体"/>
                <w:sz w:val="24"/>
                <w:szCs w:val="24"/>
              </w:rPr>
              <w:t>评  审   标   准</w:t>
            </w:r>
          </w:p>
        </w:tc>
        <w:tc>
          <w:tcPr>
            <w:tcW w:w="1513"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894" w:type="dxa"/>
            <w:vAlign w:val="center"/>
          </w:tcPr>
          <w:p>
            <w:pPr>
              <w:spacing w:line="300" w:lineRule="exact"/>
              <w:jc w:val="left"/>
              <w:rPr>
                <w:rFonts w:hAnsi="宋体" w:cs="宋体"/>
                <w:sz w:val="24"/>
                <w:szCs w:val="24"/>
              </w:rPr>
            </w:pPr>
            <w:r>
              <w:rPr>
                <w:rFonts w:hint="eastAsia" w:hAnsi="宋体" w:cs="宋体"/>
                <w:sz w:val="24"/>
                <w:szCs w:val="24"/>
              </w:rPr>
              <w:t>自2016年1月1日以来（以合同签订时间为准）企业具有类似业绩者每项得2分，本项最高得</w:t>
            </w:r>
            <w:r>
              <w:rPr>
                <w:rFonts w:hint="eastAsia" w:hAnsi="宋体" w:cs="宋体"/>
                <w:sz w:val="24"/>
                <w:szCs w:val="24"/>
                <w:lang w:val="en-US" w:eastAsia="zh-CN"/>
              </w:rPr>
              <w:t>4</w:t>
            </w:r>
            <w:r>
              <w:rPr>
                <w:rFonts w:hint="eastAsia" w:hAnsi="宋体" w:cs="宋体"/>
                <w:sz w:val="24"/>
                <w:szCs w:val="24"/>
              </w:rPr>
              <w:t>分。【提供施工合同和竣工验收备案表或施工合同和中标通知书】</w:t>
            </w:r>
          </w:p>
        </w:tc>
        <w:tc>
          <w:tcPr>
            <w:tcW w:w="1513" w:type="dxa"/>
            <w:vAlign w:val="center"/>
          </w:tcPr>
          <w:p>
            <w:pPr>
              <w:jc w:val="center"/>
              <w:rPr>
                <w:rFonts w:hint="eastAsia" w:hAnsi="宋体" w:eastAsia="宋体" w:cs="宋体"/>
                <w:sz w:val="24"/>
                <w:szCs w:val="24"/>
                <w:lang w:eastAsia="zh-CN"/>
              </w:rPr>
            </w:pPr>
            <w:r>
              <w:rPr>
                <w:rFonts w:hint="eastAsia" w:hAnsi="宋体" w:cs="宋体"/>
                <w:sz w:val="24"/>
                <w:szCs w:val="24"/>
              </w:rPr>
              <w:t>0</w:t>
            </w:r>
            <w:r>
              <w:rPr>
                <w:rFonts w:hint="default" w:hAnsi="宋体" w:cs="宋体"/>
                <w:sz w:val="24"/>
                <w:szCs w:val="24"/>
              </w:rPr>
              <w:t>≤</w:t>
            </w:r>
            <w:r>
              <w:rPr>
                <w:rFonts w:hint="eastAsia" w:hAnsi="宋体" w:cs="宋体"/>
                <w:sz w:val="24"/>
                <w:szCs w:val="24"/>
              </w:rPr>
              <w:t>得分≤</w:t>
            </w:r>
            <w:r>
              <w:rPr>
                <w:rFonts w:hint="eastAsia" w:hAnsi="宋体"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cs="宋体"/>
                <w:sz w:val="24"/>
                <w:szCs w:val="24"/>
              </w:rPr>
              <w:t>项目经理业绩</w:t>
            </w:r>
          </w:p>
        </w:tc>
        <w:tc>
          <w:tcPr>
            <w:tcW w:w="5894" w:type="dxa"/>
            <w:vAlign w:val="center"/>
          </w:tcPr>
          <w:p>
            <w:pPr>
              <w:snapToGrid w:val="0"/>
              <w:spacing w:line="360" w:lineRule="auto"/>
              <w:rPr>
                <w:rFonts w:hint="eastAsia" w:hAnsi="宋体" w:cs="宋体"/>
                <w:sz w:val="24"/>
                <w:szCs w:val="24"/>
              </w:rPr>
            </w:pPr>
            <w:r>
              <w:rPr>
                <w:rFonts w:hint="eastAsia" w:hAnsi="宋体" w:cs="宋体"/>
                <w:sz w:val="24"/>
                <w:szCs w:val="24"/>
              </w:rPr>
              <w:t>自2016年1月1日以来（以合同签订时间为准）企业具有类似业绩者每项得</w:t>
            </w:r>
            <w:r>
              <w:rPr>
                <w:rFonts w:hint="eastAsia" w:hAnsi="宋体" w:cs="宋体"/>
                <w:sz w:val="24"/>
                <w:szCs w:val="24"/>
                <w:lang w:val="en-US" w:eastAsia="zh-CN"/>
              </w:rPr>
              <w:t>3</w:t>
            </w:r>
            <w:r>
              <w:rPr>
                <w:rFonts w:hint="eastAsia" w:hAnsi="宋体" w:cs="宋体"/>
                <w:sz w:val="24"/>
                <w:szCs w:val="24"/>
              </w:rPr>
              <w:t>分，本项最高得</w:t>
            </w:r>
            <w:r>
              <w:rPr>
                <w:rFonts w:hint="eastAsia" w:hAnsi="宋体" w:cs="宋体"/>
                <w:sz w:val="24"/>
                <w:szCs w:val="24"/>
                <w:lang w:val="en-US" w:eastAsia="zh-CN"/>
              </w:rPr>
              <w:t>6</w:t>
            </w:r>
            <w:r>
              <w:rPr>
                <w:rFonts w:hint="eastAsia" w:hAnsi="宋体" w:cs="宋体"/>
                <w:sz w:val="24"/>
                <w:szCs w:val="24"/>
              </w:rPr>
              <w:t>分。【提供施工合同和竣工验收备案表或施工合同和中标通知书】</w:t>
            </w:r>
          </w:p>
        </w:tc>
        <w:tc>
          <w:tcPr>
            <w:tcW w:w="1513" w:type="dxa"/>
            <w:vAlign w:val="center"/>
          </w:tcPr>
          <w:p>
            <w:pPr>
              <w:jc w:val="center"/>
              <w:rPr>
                <w:rFonts w:hint="eastAsia" w:hAnsi="宋体" w:eastAsia="宋体" w:cs="宋体"/>
                <w:sz w:val="24"/>
                <w:szCs w:val="24"/>
                <w:lang w:eastAsia="zh-CN"/>
              </w:rPr>
            </w:pPr>
            <w:r>
              <w:rPr>
                <w:rFonts w:hint="eastAsia" w:hAnsi="宋体" w:cs="宋体"/>
                <w:sz w:val="24"/>
                <w:szCs w:val="24"/>
              </w:rPr>
              <w:t>0</w:t>
            </w:r>
            <w:r>
              <w:rPr>
                <w:rFonts w:hint="default" w:hAnsi="宋体" w:cs="宋体"/>
                <w:sz w:val="24"/>
                <w:szCs w:val="24"/>
              </w:rPr>
              <w:t>≤</w:t>
            </w:r>
            <w:r>
              <w:rPr>
                <w:rFonts w:hint="eastAsia" w:hAnsi="宋体" w:cs="宋体"/>
                <w:sz w:val="24"/>
                <w:szCs w:val="24"/>
              </w:rPr>
              <w:t>得分≤</w:t>
            </w:r>
            <w:r>
              <w:rPr>
                <w:rFonts w:hint="eastAsia" w:hAnsi="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894"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513" w:type="dxa"/>
            <w:vAlign w:val="center"/>
          </w:tcPr>
          <w:p>
            <w:pPr>
              <w:jc w:val="center"/>
              <w:rPr>
                <w:rFonts w:hAnsi="宋体" w:cs="宋体"/>
                <w:sz w:val="24"/>
                <w:szCs w:val="24"/>
              </w:rPr>
            </w:pPr>
            <w:r>
              <w:rPr>
                <w:rFonts w:hint="eastAsia" w:hAnsi="宋体" w:cs="宋体"/>
                <w:sz w:val="24"/>
                <w:szCs w:val="24"/>
              </w:rPr>
              <w:t>0</w:t>
            </w:r>
            <w:r>
              <w:rPr>
                <w:rFonts w:hint="default" w:hAnsi="宋体" w:cs="宋体"/>
                <w:sz w:val="24"/>
                <w:szCs w:val="24"/>
              </w:rPr>
              <w:t>≤</w:t>
            </w:r>
            <w:r>
              <w:rPr>
                <w:rFonts w:hint="eastAsia" w:hAnsi="宋体" w:cs="宋体"/>
                <w:sz w:val="24"/>
                <w:szCs w:val="24"/>
              </w:rPr>
              <w:t>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894"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513" w:type="dxa"/>
            <w:vAlign w:val="center"/>
          </w:tcPr>
          <w:p>
            <w:pPr>
              <w:jc w:val="center"/>
              <w:rPr>
                <w:rFonts w:hAnsi="宋体" w:cs="宋体"/>
                <w:sz w:val="24"/>
                <w:szCs w:val="24"/>
              </w:rPr>
            </w:pPr>
            <w:r>
              <w:rPr>
                <w:rFonts w:hint="eastAsia" w:hAnsi="宋体" w:cs="宋体"/>
                <w:sz w:val="24"/>
                <w:szCs w:val="24"/>
              </w:rPr>
              <w:t>0≤得分≤3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894" w:type="dxa"/>
            <w:vAlign w:val="center"/>
          </w:tcPr>
          <w:p>
            <w:pPr>
              <w:spacing w:line="300" w:lineRule="exact"/>
              <w:jc w:val="left"/>
              <w:rPr>
                <w:rFonts w:hAnsi="宋体" w:cs="宋体"/>
                <w:sz w:val="24"/>
                <w:szCs w:val="24"/>
              </w:rPr>
            </w:pPr>
            <w:r>
              <w:rPr>
                <w:rFonts w:hint="eastAsia" w:ascii="宋体" w:hAnsi="宋体" w:eastAsia="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pPr>
              <w:jc w:val="center"/>
              <w:rPr>
                <w:rFonts w:hint="eastAsia" w:hAnsi="宋体" w:eastAsia="宋体" w:cs="宋体"/>
                <w:sz w:val="24"/>
                <w:szCs w:val="24"/>
                <w:lang w:eastAsia="zh-CN"/>
              </w:rPr>
            </w:pPr>
            <w:r>
              <w:rPr>
                <w:rFonts w:hint="eastAsia" w:hAnsi="宋体" w:cs="宋体"/>
                <w:sz w:val="24"/>
                <w:szCs w:val="24"/>
                <w:lang w:val="en-US" w:eastAsia="zh-CN"/>
              </w:rPr>
              <w:t>2</w:t>
            </w:r>
            <w:r>
              <w:rPr>
                <w:rFonts w:hint="eastAsia" w:hAnsi="宋体" w:cs="宋体"/>
                <w:sz w:val="24"/>
                <w:szCs w:val="24"/>
              </w:rPr>
              <w:t>＜得分≤</w:t>
            </w:r>
            <w:r>
              <w:rPr>
                <w:rFonts w:hint="eastAsia" w:hAnsi="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894" w:type="dxa"/>
            <w:vAlign w:val="center"/>
          </w:tcPr>
          <w:p>
            <w:pPr>
              <w:spacing w:line="300" w:lineRule="exact"/>
              <w:jc w:val="left"/>
              <w:rPr>
                <w:rFonts w:hAnsi="宋体" w:cs="宋体"/>
                <w:sz w:val="24"/>
                <w:szCs w:val="24"/>
              </w:rPr>
            </w:pPr>
            <w:r>
              <w:rPr>
                <w:rFonts w:hint="eastAsia" w:ascii="宋体" w:hAnsi="宋体" w:eastAsia="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pPr>
              <w:jc w:val="center"/>
              <w:rPr>
                <w:rFonts w:hAnsi="宋体" w:cs="宋体"/>
                <w:sz w:val="24"/>
                <w:szCs w:val="24"/>
              </w:rPr>
            </w:pPr>
            <w:r>
              <w:rPr>
                <w:rFonts w:hint="eastAsia" w:hAnsi="宋体" w:cs="宋体"/>
                <w:sz w:val="24"/>
                <w:szCs w:val="24"/>
                <w:lang w:val="en-US" w:eastAsia="zh-CN"/>
              </w:rPr>
              <w:t>1</w:t>
            </w:r>
            <w:r>
              <w:rPr>
                <w:rFonts w:hint="eastAsia" w:hAnsi="宋体" w:cs="宋体"/>
                <w:sz w:val="24"/>
                <w:szCs w:val="24"/>
              </w:rPr>
              <w: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企业信用（含纳税诚信）</w:t>
            </w:r>
          </w:p>
        </w:tc>
        <w:tc>
          <w:tcPr>
            <w:tcW w:w="5894" w:type="dxa"/>
            <w:vAlign w:val="center"/>
          </w:tcPr>
          <w:p>
            <w:pPr>
              <w:spacing w:line="300" w:lineRule="exact"/>
              <w:jc w:val="left"/>
              <w:rPr>
                <w:rFonts w:hAnsi="宋体" w:cs="宋体"/>
                <w:sz w:val="24"/>
                <w:szCs w:val="24"/>
              </w:rPr>
            </w:pPr>
            <w:r>
              <w:rPr>
                <w:rFonts w:hint="eastAsia" w:hAnsi="宋体" w:cs="宋体"/>
                <w:sz w:val="24"/>
                <w:szCs w:val="24"/>
              </w:rPr>
              <w:t>1、企业近三年在质量或安全方面获得过地市级建设行政主管部门或相关行业协会颁发的诚信先进或先进企业的，得2分。【以证书原件扫描件为准】</w:t>
            </w:r>
          </w:p>
          <w:p>
            <w:pPr>
              <w:spacing w:line="300" w:lineRule="exact"/>
              <w:jc w:val="left"/>
              <w:rPr>
                <w:rFonts w:hAnsi="宋体" w:cs="宋体"/>
                <w:sz w:val="24"/>
                <w:szCs w:val="24"/>
              </w:rPr>
            </w:pPr>
            <w:r>
              <w:rPr>
                <w:rFonts w:hint="eastAsia" w:hAnsi="宋体" w:cs="宋体"/>
                <w:sz w:val="24"/>
                <w:szCs w:val="24"/>
              </w:rPr>
              <w:t>2、投标人提供2016年1月以来信用评级机构出具的有效的企业信用等级证书和信用等级报告的原件扫描件，等级为AAA级的得2分。【以证书原件扫描件为准】</w:t>
            </w:r>
          </w:p>
        </w:tc>
        <w:tc>
          <w:tcPr>
            <w:tcW w:w="1513"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cs="宋体"/>
                <w:sz w:val="24"/>
                <w:szCs w:val="24"/>
              </w:rPr>
              <w:t>项目经理信用</w:t>
            </w:r>
          </w:p>
        </w:tc>
        <w:tc>
          <w:tcPr>
            <w:tcW w:w="5894" w:type="dxa"/>
            <w:vAlign w:val="center"/>
          </w:tcPr>
          <w:p>
            <w:pPr>
              <w:spacing w:line="300" w:lineRule="exact"/>
              <w:jc w:val="left"/>
              <w:rPr>
                <w:rFonts w:hAnsi="宋体" w:cs="宋体"/>
                <w:sz w:val="24"/>
                <w:szCs w:val="24"/>
              </w:rPr>
            </w:pPr>
            <w:r>
              <w:rPr>
                <w:rFonts w:hint="eastAsia" w:hAnsi="宋体" w:cs="宋体"/>
                <w:sz w:val="24"/>
                <w:szCs w:val="24"/>
              </w:rPr>
              <w:t>项目经理近三年获得建筑业企业优秀项目经理荣誉证书，本项最高得2分。</w:t>
            </w:r>
            <w:r>
              <w:rPr>
                <w:rFonts w:hint="eastAsia" w:hAnsi="宋体"/>
                <w:sz w:val="24"/>
                <w:szCs w:val="24"/>
              </w:rPr>
              <w:t>【</w:t>
            </w:r>
            <w:r>
              <w:rPr>
                <w:rFonts w:hint="eastAsia" w:hAnsi="宋体" w:cs="宋体"/>
                <w:sz w:val="24"/>
                <w:szCs w:val="24"/>
              </w:rPr>
              <w:t>以证书原件扫描件为准</w:t>
            </w:r>
            <w:r>
              <w:rPr>
                <w:rFonts w:hint="eastAsia" w:hAnsi="宋体"/>
                <w:sz w:val="24"/>
                <w:szCs w:val="24"/>
              </w:rPr>
              <w:t>】</w:t>
            </w:r>
          </w:p>
        </w:tc>
        <w:tc>
          <w:tcPr>
            <w:tcW w:w="1513"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spacing w:line="300" w:lineRule="exact"/>
              <w:jc w:val="left"/>
              <w:rPr>
                <w:rFonts w:hint="eastAsia" w:hAnsi="宋体" w:cs="宋体"/>
                <w:sz w:val="24"/>
                <w:szCs w:val="24"/>
              </w:rPr>
            </w:pPr>
            <w:r>
              <w:rPr>
                <w:rFonts w:hint="eastAsia" w:hAnsi="宋体" w:cs="宋体"/>
                <w:sz w:val="24"/>
                <w:szCs w:val="24"/>
              </w:rPr>
              <w:t>招标人意见</w:t>
            </w:r>
          </w:p>
        </w:tc>
        <w:tc>
          <w:tcPr>
            <w:tcW w:w="5894" w:type="dxa"/>
            <w:vAlign w:val="center"/>
          </w:tcPr>
          <w:p>
            <w:pPr>
              <w:spacing w:line="300" w:lineRule="exact"/>
              <w:jc w:val="left"/>
              <w:rPr>
                <w:rFonts w:hint="eastAsia" w:hAnsi="宋体" w:cs="宋体"/>
                <w:sz w:val="24"/>
                <w:szCs w:val="24"/>
              </w:rPr>
            </w:pPr>
            <w:r>
              <w:rPr>
                <w:rFonts w:hint="eastAsia" w:hAnsi="宋体" w:cs="宋体"/>
                <w:sz w:val="24"/>
                <w:szCs w:val="24"/>
              </w:rPr>
              <w:t>招标人根据投标人实力、投标文件内容等方面横向对比在0-2分之间打分。</w:t>
            </w:r>
          </w:p>
        </w:tc>
        <w:tc>
          <w:tcPr>
            <w:tcW w:w="1513" w:type="dxa"/>
            <w:vAlign w:val="center"/>
          </w:tcPr>
          <w:p>
            <w:pPr>
              <w:spacing w:line="300" w:lineRule="exact"/>
              <w:jc w:val="left"/>
              <w:rPr>
                <w:rFonts w:hint="eastAsia" w:hAnsi="宋体" w:cs="宋体"/>
                <w:sz w:val="24"/>
                <w:szCs w:val="24"/>
              </w:rPr>
            </w:pPr>
            <w:r>
              <w:rPr>
                <w:rFonts w:hint="eastAsia" w:hAnsi="宋体" w:cs="宋体"/>
                <w:sz w:val="24"/>
                <w:szCs w:val="24"/>
              </w:rPr>
              <w:t>0≤得分≤2分</w:t>
            </w:r>
          </w:p>
        </w:tc>
      </w:tr>
    </w:tbl>
    <w:p>
      <w:pPr>
        <w:spacing w:line="500" w:lineRule="exact"/>
        <w:rPr>
          <w:rFonts w:hAnsi="宋体"/>
          <w:b/>
          <w:sz w:val="24"/>
          <w:szCs w:val="24"/>
        </w:rPr>
      </w:pPr>
      <w:r>
        <w:rPr>
          <w:rFonts w:hint="eastAsia" w:hAnsi="宋体"/>
          <w:b/>
          <w:sz w:val="24"/>
          <w:szCs w:val="24"/>
        </w:rPr>
        <w:t>注：1）业绩合同以合同签订日期为准，获奖证书以发证日期为准。</w:t>
      </w:r>
    </w:p>
    <w:p>
      <w:pPr>
        <w:spacing w:line="500" w:lineRule="exact"/>
        <w:ind w:firstLine="482" w:firstLineChars="200"/>
        <w:rPr>
          <w:rFonts w:hAnsi="宋体"/>
          <w:b/>
          <w:sz w:val="24"/>
          <w:szCs w:val="24"/>
        </w:rPr>
      </w:pPr>
      <w:r>
        <w:rPr>
          <w:rFonts w:hint="eastAsia" w:hAnsi="宋体"/>
          <w:b/>
          <w:sz w:val="24"/>
          <w:szCs w:val="24"/>
        </w:rPr>
        <w:t>2）凡评标办法里涉及到的证书、证件及业绩材料等，均应在电子版投标文件中附其原件扫描件（或图片），所有扫描件和图片须加盖企业电子公章，否则该项得分应作0分处理。</w:t>
      </w:r>
    </w:p>
    <w:p>
      <w:pPr>
        <w:snapToGrid w:val="0"/>
        <w:spacing w:line="500" w:lineRule="exact"/>
        <w:ind w:firstLine="482" w:firstLineChars="200"/>
        <w:rPr>
          <w:rFonts w:hAnsi="宋体"/>
          <w:b/>
          <w:sz w:val="24"/>
          <w:szCs w:val="24"/>
        </w:rPr>
      </w:pPr>
      <w:r>
        <w:rPr>
          <w:rFonts w:hint="eastAsia" w:hAnsi="宋体"/>
          <w:b/>
          <w:sz w:val="24"/>
          <w:szCs w:val="24"/>
        </w:rPr>
        <w:t>3）近年来指2016年1月1日以来。</w:t>
      </w:r>
    </w:p>
    <w:p>
      <w:pPr>
        <w:adjustRightInd w:val="0"/>
        <w:snapToGrid w:val="0"/>
        <w:spacing w:line="360" w:lineRule="auto"/>
        <w:rPr>
          <w:rFonts w:hAnsi="宋体" w:cs="宋体"/>
          <w:sz w:val="24"/>
          <w:szCs w:val="24"/>
        </w:rPr>
      </w:pPr>
      <w:r>
        <w:rPr>
          <w:rFonts w:hint="eastAsia" w:hAnsi="宋体" w:cs="宋体"/>
          <w:b/>
          <w:bCs/>
          <w:sz w:val="24"/>
          <w:szCs w:val="24"/>
        </w:rPr>
        <w:t>（五）投标人综合得分</w:t>
      </w:r>
    </w:p>
    <w:p>
      <w:pPr>
        <w:adjustRightInd w:val="0"/>
        <w:snapToGrid w:val="0"/>
        <w:spacing w:line="360" w:lineRule="auto"/>
        <w:ind w:firstLine="480"/>
        <w:rPr>
          <w:rFonts w:hAnsi="宋体" w:cs="宋体"/>
          <w:sz w:val="24"/>
          <w:szCs w:val="24"/>
        </w:rPr>
      </w:pPr>
      <w:r>
        <w:rPr>
          <w:rFonts w:hint="eastAsia" w:hAnsi="宋体" w:cs="宋体"/>
          <w:sz w:val="24"/>
          <w:szCs w:val="24"/>
        </w:rPr>
        <w:t xml:space="preserve">投标人综合得分＝技术标得分＋商务标得分＋综合（信用）标得分 </w:t>
      </w:r>
    </w:p>
    <w:p>
      <w:pPr>
        <w:adjustRightInd w:val="0"/>
        <w:snapToGrid w:val="0"/>
        <w:spacing w:line="360" w:lineRule="auto"/>
        <w:rPr>
          <w:rFonts w:hAnsi="宋体" w:cs="宋体"/>
          <w:sz w:val="24"/>
          <w:szCs w:val="24"/>
        </w:rPr>
      </w:pPr>
      <w:r>
        <w:rPr>
          <w:rFonts w:hint="eastAsia" w:hAnsi="宋体" w:cs="宋体"/>
          <w:b/>
          <w:bCs/>
          <w:sz w:val="24"/>
          <w:szCs w:val="24"/>
        </w:rPr>
        <w:t>（六）投标人的最终得分及中标候选人排序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21"/>
        <w:keepNext w:val="0"/>
        <w:keepLines w:val="0"/>
        <w:adjustRightInd w:val="0"/>
        <w:snapToGrid w:val="0"/>
        <w:spacing w:line="440" w:lineRule="exact"/>
        <w:ind w:firstLine="482" w:firstLineChars="200"/>
        <w:outlineLvl w:val="9"/>
        <w:rPr>
          <w:rFonts w:hAnsi="宋体" w:eastAsia="宋体"/>
          <w:b/>
          <w:szCs w:val="24"/>
        </w:rPr>
      </w:pPr>
      <w:bookmarkStart w:id="82" w:name="_Toc508875508"/>
      <w:r>
        <w:rPr>
          <w:rFonts w:hint="eastAsia" w:hAnsi="宋体" w:eastAsia="宋体"/>
          <w:b/>
        </w:rPr>
        <w:t>九、</w:t>
      </w:r>
      <w:r>
        <w:rPr>
          <w:rFonts w:hint="eastAsia" w:hAnsi="宋体" w:eastAsia="宋体"/>
          <w:b/>
          <w:szCs w:val="24"/>
        </w:rPr>
        <w:t>评标报告</w:t>
      </w:r>
      <w:bookmarkEnd w:id="82"/>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adjustRightInd w:val="0"/>
        <w:snapToGrid w:val="0"/>
        <w:spacing w:line="440" w:lineRule="exact"/>
        <w:ind w:firstLine="482" w:firstLineChars="200"/>
        <w:outlineLvl w:val="9"/>
        <w:rPr>
          <w:rFonts w:hAnsi="宋体" w:eastAsia="宋体"/>
          <w:b/>
          <w:szCs w:val="24"/>
        </w:rPr>
      </w:pPr>
      <w:bookmarkStart w:id="83" w:name="_Toc508875509"/>
      <w:r>
        <w:rPr>
          <w:rFonts w:hint="eastAsia" w:hAnsi="宋体" w:eastAsia="宋体"/>
          <w:b/>
        </w:rPr>
        <w:t>十、</w:t>
      </w:r>
      <w:r>
        <w:rPr>
          <w:rFonts w:hint="eastAsia" w:hAnsi="宋体" w:eastAsia="宋体"/>
          <w:b/>
          <w:szCs w:val="24"/>
        </w:rPr>
        <w:t>公示</w:t>
      </w:r>
      <w:bookmarkEnd w:id="83"/>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2" w:firstLineChars="20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szCs w:val="21"/>
        </w:rPr>
      </w:pPr>
      <w:r>
        <w:rPr>
          <w:rFonts w:hint="eastAsia"/>
          <w:spacing w:val="-3"/>
          <w:sz w:val="24"/>
        </w:rPr>
        <w:br w:type="page"/>
      </w:r>
    </w:p>
    <w:p>
      <w:pPr>
        <w:spacing w:line="312" w:lineRule="auto"/>
        <w:ind w:firstLine="167" w:firstLineChars="49"/>
        <w:jc w:val="center"/>
        <w:rPr>
          <w:rFonts w:ascii="新宋体" w:hAnsi="新宋体" w:eastAsia="新宋体"/>
          <w:b/>
          <w:szCs w:val="21"/>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84" w:name="_Toc13587"/>
      <w:bookmarkStart w:id="85" w:name="_Toc508875510"/>
    </w:p>
    <w:p>
      <w:pPr>
        <w:snapToGrid w:val="0"/>
        <w:spacing w:line="360" w:lineRule="auto"/>
        <w:jc w:val="center"/>
        <w:outlineLvl w:val="0"/>
        <w:rPr>
          <w:rFonts w:hAnsi="宋体" w:cs="黑体"/>
          <w:b/>
          <w:sz w:val="36"/>
          <w:szCs w:val="36"/>
        </w:rPr>
      </w:pPr>
      <w:r>
        <w:rPr>
          <w:rFonts w:hint="eastAsia" w:hAnsi="宋体" w:cs="黑体"/>
          <w:b/>
          <w:sz w:val="36"/>
          <w:szCs w:val="36"/>
        </w:rPr>
        <w:t>第四章</w:t>
      </w:r>
      <w:r>
        <w:rPr>
          <w:rFonts w:hAnsi="宋体" w:cs="黑体"/>
          <w:b/>
          <w:sz w:val="36"/>
          <w:szCs w:val="36"/>
        </w:rPr>
        <w:t xml:space="preserve"> </w:t>
      </w:r>
      <w:r>
        <w:rPr>
          <w:rFonts w:hint="eastAsia" w:hAnsi="宋体" w:cs="黑体"/>
          <w:b/>
          <w:sz w:val="36"/>
          <w:szCs w:val="36"/>
        </w:rPr>
        <w:t>合同条款及格式</w:t>
      </w:r>
      <w:bookmarkEnd w:id="12"/>
      <w:bookmarkEnd w:id="84"/>
      <w:bookmarkEnd w:id="85"/>
    </w:p>
    <w:p>
      <w:pPr>
        <w:autoSpaceDE w:val="0"/>
        <w:autoSpaceDN w:val="0"/>
        <w:adjustRightInd w:val="0"/>
        <w:jc w:val="center"/>
        <w:rPr>
          <w:rFonts w:cs="黑体"/>
          <w:b/>
          <w:sz w:val="24"/>
          <w:szCs w:val="24"/>
        </w:rPr>
      </w:pPr>
      <w:bookmarkStart w:id="86"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宋体"/>
          <w:b/>
          <w:sz w:val="36"/>
          <w:szCs w:val="36"/>
        </w:rPr>
      </w:pPr>
      <w:r>
        <w:rPr>
          <w:rFonts w:hAnsi="宋体" w:cs="黑体"/>
          <w:b/>
          <w:sz w:val="36"/>
          <w:szCs w:val="36"/>
        </w:rPr>
        <w:br w:type="page"/>
      </w:r>
      <w:bookmarkStart w:id="87" w:name="_Toc17496"/>
      <w:bookmarkStart w:id="88" w:name="_Toc19959"/>
      <w:bookmarkStart w:id="89" w:name="_Toc9220"/>
      <w:bookmarkStart w:id="90" w:name="_Toc16052"/>
      <w:r>
        <w:rPr>
          <w:rFonts w:hint="eastAsia" w:hAnsi="宋体" w:cs="宋体"/>
          <w:b/>
          <w:sz w:val="36"/>
          <w:szCs w:val="36"/>
        </w:rPr>
        <w:t>第五章 工程量清单</w:t>
      </w:r>
      <w:bookmarkEnd w:id="87"/>
      <w:bookmarkEnd w:id="88"/>
      <w:bookmarkEnd w:id="89"/>
      <w:bookmarkEnd w:id="90"/>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(5) 建设工程设计文件及相关资料；</w:t>
      </w:r>
    </w:p>
    <w:p>
      <w:pPr>
        <w:spacing w:line="440" w:lineRule="exact"/>
        <w:ind w:left="1" w:firstLine="480" w:firstLineChars="200"/>
        <w:rPr>
          <w:rFonts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(7) 与建设项目相关的标准、规定等技术资料；</w:t>
      </w:r>
    </w:p>
    <w:p>
      <w:pPr>
        <w:spacing w:line="440" w:lineRule="exact"/>
        <w:ind w:left="1" w:firstLine="480" w:firstLineChars="200"/>
        <w:rPr>
          <w:rFonts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szCs w:val="22"/>
        </w:rPr>
      </w:pPr>
      <w:r>
        <w:rPr>
          <w:rFonts w:hint="eastAsia" w:hAnsi="宋体" w:cs="宋体"/>
          <w:sz w:val="24"/>
          <w:szCs w:val="22"/>
        </w:rPr>
        <w:t>3.1.7 税金</w:t>
      </w:r>
    </w:p>
    <w:p>
      <w:pPr>
        <w:spacing w:line="430" w:lineRule="exact"/>
        <w:ind w:left="1" w:firstLine="480" w:firstLineChars="200"/>
        <w:rPr>
          <w:rFonts w:hAnsi="宋体" w:cs="宋体"/>
          <w:sz w:val="24"/>
          <w:szCs w:val="22"/>
        </w:rPr>
      </w:pPr>
      <w:r>
        <w:rPr>
          <w:rFonts w:hint="eastAsia" w:hAnsi="宋体" w:cs="宋体"/>
          <w:sz w:val="24"/>
          <w:szCs w:val="22"/>
        </w:rPr>
        <w:t>根据财税《2016》36号文“营业税改征增值税试点实施办法”规定，增值税计税方法采用一般计税方法。</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rPr>
      </w:pPr>
      <w:r>
        <w:rPr>
          <w:rFonts w:hint="eastAsia" w:hAnsi="宋体" w:cs="宋体"/>
          <w:sz w:val="24"/>
        </w:rPr>
        <w:t>3.4其他补充说明</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u w:val="single"/>
        </w:rPr>
        <w:t>http://www.xcggzy.gov.cn/</w:t>
      </w:r>
      <w:r>
        <w:rPr>
          <w:rFonts w:hint="eastAsia" w:ascii="新宋体" w:hAnsi="新宋体" w:eastAsia="新宋体"/>
          <w:sz w:val="24"/>
          <w:u w:val="single"/>
        </w:rPr>
        <w:fldChar w:fldCharType="end"/>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460" w:lineRule="exact"/>
        <w:ind w:firstLine="680" w:firstLineChars="200"/>
      </w:pPr>
    </w:p>
    <w:p>
      <w:pPr>
        <w:spacing w:line="440" w:lineRule="exact"/>
        <w:rPr>
          <w:rFonts w:ascii="新宋体" w:hAnsi="新宋体" w:eastAsia="新宋体"/>
          <w:sz w:val="24"/>
          <w:u w:val="single"/>
        </w:rPr>
      </w:pPr>
      <w:r>
        <w:rPr>
          <w:rFonts w:hint="eastAsia" w:ascii="新宋体" w:hAnsi="新宋体" w:eastAsia="新宋体"/>
          <w:sz w:val="24"/>
        </w:rPr>
        <w:t xml:space="preserve">    </w:t>
      </w:r>
      <w:r>
        <w:rPr>
          <w:rFonts w:ascii="新宋体" w:hAnsi="新宋体" w:eastAsia="新宋体"/>
          <w:sz w:val="24"/>
          <w:u w:val="single"/>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91" w:name="_Toc8264"/>
      <w:bookmarkStart w:id="92" w:name="_Toc508875512"/>
      <w:r>
        <w:rPr>
          <w:rFonts w:hint="eastAsia" w:hAnsi="宋体" w:cs="黑体"/>
          <w:b/>
          <w:sz w:val="36"/>
          <w:szCs w:val="36"/>
        </w:rPr>
        <w:t>第六章</w:t>
      </w:r>
      <w:r>
        <w:rPr>
          <w:rFonts w:hAnsi="宋体" w:cs="黑体"/>
          <w:b/>
          <w:sz w:val="36"/>
          <w:szCs w:val="36"/>
        </w:rPr>
        <w:t xml:space="preserve"> </w:t>
      </w:r>
      <w:r>
        <w:rPr>
          <w:rFonts w:hint="eastAsia" w:hAnsi="宋体" w:cs="黑体"/>
          <w:b/>
          <w:sz w:val="36"/>
          <w:szCs w:val="36"/>
        </w:rPr>
        <w:t>图</w:t>
      </w:r>
      <w:r>
        <w:rPr>
          <w:rFonts w:hAnsi="宋体" w:cs="黑体"/>
          <w:b/>
          <w:sz w:val="36"/>
          <w:szCs w:val="36"/>
        </w:rPr>
        <w:t xml:space="preserve"> </w:t>
      </w:r>
      <w:r>
        <w:rPr>
          <w:rFonts w:hint="eastAsia" w:hAnsi="宋体" w:cs="黑体"/>
          <w:b/>
          <w:sz w:val="36"/>
          <w:szCs w:val="36"/>
        </w:rPr>
        <w:t>纸</w:t>
      </w:r>
      <w:bookmarkEnd w:id="86"/>
      <w:bookmarkEnd w:id="91"/>
      <w:bookmarkEnd w:id="92"/>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rPr>
          <w:rFonts w:hAnsi="宋体" w:cs="黑体"/>
          <w:b/>
          <w:sz w:val="36"/>
          <w:szCs w:val="36"/>
        </w:rPr>
      </w:pPr>
      <w:bookmarkStart w:id="93" w:name="_Toc278443522"/>
      <w:r>
        <w:rPr>
          <w:rFonts w:hAnsi="宋体" w:cs="黑体"/>
          <w:b/>
          <w:sz w:val="36"/>
          <w:szCs w:val="36"/>
        </w:rPr>
        <w:br w:type="page"/>
      </w:r>
    </w:p>
    <w:p>
      <w:pPr>
        <w:pStyle w:val="2"/>
        <w:ind w:firstLine="320"/>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94" w:name="_Toc508875513"/>
      <w:bookmarkStart w:id="95" w:name="_Toc30209"/>
      <w:r>
        <w:rPr>
          <w:rFonts w:hint="eastAsia" w:hAnsi="宋体" w:cs="黑体"/>
          <w:b/>
          <w:sz w:val="36"/>
          <w:szCs w:val="36"/>
        </w:rPr>
        <w:t>第七章</w:t>
      </w:r>
      <w:r>
        <w:rPr>
          <w:rFonts w:hAnsi="宋体" w:cs="黑体"/>
          <w:b/>
          <w:sz w:val="36"/>
          <w:szCs w:val="36"/>
        </w:rPr>
        <w:t xml:space="preserve"> </w:t>
      </w:r>
      <w:r>
        <w:rPr>
          <w:rFonts w:hint="eastAsia" w:hAnsi="宋体" w:cs="黑体"/>
          <w:b/>
          <w:sz w:val="36"/>
          <w:szCs w:val="36"/>
        </w:rPr>
        <w:t>技术标准和要求</w:t>
      </w:r>
      <w:bookmarkEnd w:id="93"/>
      <w:bookmarkEnd w:id="94"/>
      <w:bookmarkEnd w:id="95"/>
    </w:p>
    <w:p>
      <w:pPr>
        <w:spacing w:line="500" w:lineRule="exact"/>
        <w:ind w:firstLine="480" w:firstLineChars="200"/>
        <w:jc w:val="left"/>
        <w:rPr>
          <w:rFonts w:ascii="新宋体" w:hAnsi="新宋体" w:eastAsia="新宋体"/>
          <w:sz w:val="24"/>
        </w:rPr>
      </w:pPr>
    </w:p>
    <w:p>
      <w:pPr>
        <w:numPr>
          <w:ilvl w:val="0"/>
          <w:numId w:val="5"/>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p>
    <w:p>
      <w:pPr>
        <w:spacing w:line="500" w:lineRule="exact"/>
        <w:ind w:firstLine="480" w:firstLineChars="200"/>
        <w:jc w:val="left"/>
        <w:rPr>
          <w:rFonts w:asci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96" w:name="_Toc278443525"/>
    </w:p>
    <w:p>
      <w:pPr>
        <w:autoSpaceDE w:val="0"/>
        <w:autoSpaceDN w:val="0"/>
        <w:adjustRightInd w:val="0"/>
        <w:spacing w:beforeLines="100" w:afterLines="100"/>
        <w:rPr>
          <w:rFonts w:hAnsi="宋体" w:cs="黑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黑体"/>
          <w:b/>
          <w:sz w:val="44"/>
          <w:szCs w:val="44"/>
        </w:rPr>
        <w:br w:type="page"/>
      </w:r>
      <w:bookmarkEnd w:id="96"/>
      <w:bookmarkStart w:id="97" w:name="_Toc508875514"/>
      <w:bookmarkStart w:id="98" w:name="_Toc25579"/>
      <w:r>
        <w:rPr>
          <w:rFonts w:hint="eastAsia" w:hAnsi="宋体" w:cs="宋体"/>
          <w:b/>
          <w:sz w:val="44"/>
          <w:szCs w:val="44"/>
        </w:rPr>
        <w:t>第八章 投标文件格式</w:t>
      </w:r>
      <w:bookmarkEnd w:id="97"/>
      <w:bookmarkEnd w:id="98"/>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 xml:space="preserve">）   </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 xml:space="preserve">） </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tabs>
          <w:tab w:val="center" w:pos="4739"/>
        </w:tabs>
        <w:ind w:left="180"/>
        <w:jc w:val="center"/>
        <w:rPr>
          <w:rFonts w:hAnsi="宋体" w:cs="宋体"/>
          <w:b/>
          <w:sz w:val="32"/>
        </w:rPr>
      </w:pPr>
    </w:p>
    <w:p>
      <w:pPr>
        <w:autoSpaceDE w:val="0"/>
        <w:autoSpaceDN w:val="0"/>
        <w:spacing w:line="540" w:lineRule="exact"/>
        <w:ind w:firstLine="522" w:firstLineChars="200"/>
        <w:jc w:val="center"/>
        <w:rPr>
          <w:rFonts w:hAnsi="宋体" w:cs="宋体"/>
          <w:b/>
          <w:sz w:val="26"/>
          <w:szCs w:val="26"/>
        </w:rPr>
      </w:pPr>
      <w:r>
        <w:rPr>
          <w:rFonts w:hint="eastAsia" w:hAnsi="宋体" w:cs="宋体"/>
          <w:b/>
          <w:sz w:val="26"/>
          <w:szCs w:val="26"/>
        </w:rPr>
        <w:t>目    录</w:t>
      </w:r>
    </w:p>
    <w:p>
      <w:pPr>
        <w:autoSpaceDE w:val="0"/>
        <w:autoSpaceDN w:val="0"/>
        <w:spacing w:line="540" w:lineRule="exact"/>
        <w:ind w:firstLine="522" w:firstLineChars="200"/>
        <w:jc w:val="left"/>
        <w:rPr>
          <w:rFonts w:hAnsi="宋体" w:cs="宋体"/>
          <w:b/>
          <w:sz w:val="26"/>
          <w:szCs w:val="26"/>
        </w:rPr>
      </w:pPr>
    </w:p>
    <w:p>
      <w:pPr>
        <w:autoSpaceDE w:val="0"/>
        <w:autoSpaceDN w:val="0"/>
        <w:spacing w:line="540" w:lineRule="exact"/>
        <w:jc w:val="left"/>
        <w:rPr>
          <w:rFonts w:hAnsi="宋体" w:cs="宋体"/>
          <w:b/>
          <w:sz w:val="26"/>
          <w:szCs w:val="26"/>
        </w:rPr>
      </w:pPr>
      <w:r>
        <w:rPr>
          <w:rFonts w:hint="eastAsia" w:hAnsi="宋体" w:cs="宋体"/>
          <w:b/>
          <w:sz w:val="26"/>
          <w:szCs w:val="26"/>
        </w:rPr>
        <w:t xml:space="preserve">    一、投标函</w:t>
      </w:r>
    </w:p>
    <w:p>
      <w:pPr>
        <w:autoSpaceDE w:val="0"/>
        <w:autoSpaceDN w:val="0"/>
        <w:spacing w:line="540" w:lineRule="exact"/>
        <w:jc w:val="left"/>
        <w:rPr>
          <w:rFonts w:hAnsi="宋体" w:cs="宋体"/>
          <w:b/>
          <w:sz w:val="26"/>
          <w:szCs w:val="26"/>
        </w:rPr>
      </w:pPr>
      <w:r>
        <w:rPr>
          <w:rFonts w:hint="eastAsia" w:hAnsi="宋体" w:cs="宋体"/>
          <w:b/>
          <w:sz w:val="26"/>
          <w:szCs w:val="26"/>
        </w:rPr>
        <w:t xml:space="preserve">    二、投标函附录；</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三、法定代表人身份证明、授权委托书及项目负责人承诺书；</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四、投标保证金；</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五、项目管理机构配备情况；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六、投标单位基本信息表；</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七、资格证明文件；</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八、近年完成的类似项目情况；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九、正在施工的和新承接的项目情况；</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十、近年发生的诉讼及仲裁</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十一、其它材料；</w:t>
      </w:r>
    </w:p>
    <w:p>
      <w:pPr>
        <w:autoSpaceDE w:val="0"/>
        <w:autoSpaceDN w:val="0"/>
        <w:spacing w:line="540" w:lineRule="exact"/>
        <w:ind w:firstLine="522" w:firstLineChars="200"/>
        <w:jc w:val="left"/>
        <w:rPr>
          <w:rFonts w:hAnsi="宋体" w:cs="宋体"/>
          <w:b/>
          <w:sz w:val="26"/>
          <w:szCs w:val="26"/>
        </w:rPr>
      </w:pP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投标人认为须附的其它材料，格式可自行编制。</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ind w:left="180"/>
        <w:jc w:val="center"/>
        <w:rPr>
          <w:rFonts w:hAnsi="宋体" w:cs="宋体"/>
          <w:b/>
          <w:sz w:val="32"/>
        </w:rPr>
      </w:pPr>
    </w:p>
    <w:p>
      <w:pPr>
        <w:tabs>
          <w:tab w:val="center" w:pos="4739"/>
        </w:tabs>
        <w:rPr>
          <w:rFonts w:hAnsi="宋体" w:cs="宋体"/>
          <w:b/>
          <w:sz w:val="32"/>
        </w:rPr>
      </w:pPr>
    </w:p>
    <w:p>
      <w:pPr>
        <w:tabs>
          <w:tab w:val="center" w:pos="4739"/>
        </w:tabs>
        <w:rPr>
          <w:rFonts w:hAnsi="宋体" w:cs="宋体"/>
          <w:sz w:val="28"/>
          <w:szCs w:val="28"/>
        </w:rPr>
      </w:pPr>
      <w:r>
        <w:rPr>
          <w:rFonts w:hint="eastAsia" w:hAnsi="宋体" w:cs="宋体"/>
          <w:b/>
          <w:sz w:val="32"/>
        </w:rPr>
        <w:t xml:space="preserve">                        一、投标函</w:t>
      </w:r>
      <w:bookmarkStart w:id="99" w:name="_Toc271787730"/>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ind w:firstLine="480" w:firstLineChars="200"/>
        <w:jc w:val="center"/>
        <w:rPr>
          <w:rFonts w:hAnsi="宋体" w:cs="宋体"/>
          <w:b/>
          <w:sz w:val="32"/>
        </w:rPr>
      </w:pPr>
      <w:r>
        <w:rPr>
          <w:rFonts w:hint="eastAsia" w:hAnsi="宋体" w:cs="宋体"/>
          <w:sz w:val="24"/>
        </w:rPr>
        <w:br w:type="page"/>
      </w:r>
      <w:r>
        <w:rPr>
          <w:rFonts w:hint="eastAsia" w:hAnsi="宋体" w:cs="宋体"/>
          <w:b/>
          <w:sz w:val="32"/>
        </w:rPr>
        <w:t>二、投标函附录</w:t>
      </w:r>
    </w:p>
    <w:p>
      <w:pPr>
        <w:rPr>
          <w:rFonts w:hAnsi="宋体" w:cs="宋体"/>
        </w:rPr>
      </w:pPr>
    </w:p>
    <w:tbl>
      <w:tblPr>
        <w:tblStyle w:val="1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三、</w:t>
      </w:r>
      <w:bookmarkEnd w:id="99"/>
      <w:r>
        <w:rPr>
          <w:rFonts w:hint="eastAsia" w:hAnsi="宋体" w:cs="宋体"/>
          <w:b/>
          <w:sz w:val="28"/>
          <w:szCs w:val="28"/>
        </w:rPr>
        <w:t>法定代表人身份证明、授权委托书</w:t>
      </w:r>
    </w:p>
    <w:p>
      <w:pPr>
        <w:autoSpaceDE w:val="0"/>
        <w:autoSpaceDN w:val="0"/>
        <w:adjustRightInd w:val="0"/>
        <w:spacing w:line="420" w:lineRule="exact"/>
        <w:jc w:val="center"/>
        <w:rPr>
          <w:rFonts w:hAnsi="宋体" w:cs="宋体"/>
          <w:b/>
          <w:bCs/>
          <w:sz w:val="28"/>
          <w:szCs w:val="28"/>
        </w:rPr>
      </w:pPr>
      <w:bookmarkStart w:id="100" w:name="_Toc271787731"/>
      <w:r>
        <w:rPr>
          <w:rFonts w:hint="eastAsia" w:hAnsi="宋体" w:cs="宋体"/>
          <w:b/>
          <w:bCs/>
          <w:sz w:val="28"/>
          <w:szCs w:val="28"/>
        </w:rPr>
        <w:t>（一）法定代表人身份证明</w:t>
      </w:r>
      <w:bookmarkEnd w:id="100"/>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101" w:name="_Toc271787732"/>
      <w:r>
        <w:rPr>
          <w:rFonts w:hint="eastAsia" w:hAnsi="宋体" w:cs="宋体"/>
          <w:b/>
          <w:bCs/>
          <w:sz w:val="28"/>
          <w:szCs w:val="28"/>
        </w:rPr>
        <w:t>（二）授权委托书</w:t>
      </w:r>
      <w:bookmarkEnd w:id="101"/>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92" w:firstLineChars="1100"/>
        <w:rPr>
          <w:rFonts w:hAnsi="宋体" w:cs="宋体"/>
          <w:b/>
          <w:bCs/>
          <w:sz w:val="28"/>
          <w:szCs w:val="28"/>
        </w:rPr>
      </w:pP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11"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四、投标保证金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附投标保证金有效银行转账凭证原件扫描件（或图片）；</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五、项目管理机构配备情况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3"/>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11"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注册证书、安全生产考核合格证书、身份证、养老保险原件扫描件（或图片）及未担任其他在施建设工程项目项目负责人的承诺书，管理过的项目业绩须附合同、中标通知书（或竣工备案表）原件扫描件（图片）。类似项目限于以项目负责人身份参与的项目。</w:t>
      </w:r>
    </w:p>
    <w:p>
      <w:pPr>
        <w:spacing w:line="420" w:lineRule="exact"/>
        <w:rPr>
          <w:rFonts w:hAnsi="宋体" w:cs="宋体"/>
          <w:sz w:val="24"/>
        </w:rPr>
      </w:pP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主要项目管理人员是指技术负责人、专职安全生产管理员等岗位人员。</w:t>
      </w:r>
      <w:r>
        <w:rPr>
          <w:rFonts w:hint="eastAsia" w:hAnsi="宋体" w:cs="宋体"/>
          <w:sz w:val="24"/>
          <w:szCs w:val="24"/>
          <w:lang w:eastAsia="zh-CN"/>
        </w:rPr>
        <w:t>可</w:t>
      </w:r>
      <w:r>
        <w:rPr>
          <w:rFonts w:hint="eastAsia" w:hAnsi="宋体" w:cs="宋体"/>
          <w:sz w:val="24"/>
          <w:szCs w:val="24"/>
        </w:rPr>
        <w:t>附注册资格证书、身份证、职称证、养老保险原件扫描件（或图片），专职安全生产管理人员应附安全生产考核合格证书，主要业绩须附合同协议书。</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六、</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3"/>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七、</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八、近年完成的类似项目情况表</w:t>
      </w:r>
    </w:p>
    <w:tbl>
      <w:tblPr>
        <w:tblStyle w:val="1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8" w:firstLineChars="600"/>
        <w:rPr>
          <w:rFonts w:hAnsi="宋体" w:cs="宋体"/>
          <w:b/>
          <w:sz w:val="32"/>
          <w:szCs w:val="32"/>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十一、其它材料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rPr>
          <w:rFonts w:hAnsi="宋体" w:cs="宋体"/>
          <w:sz w:val="24"/>
        </w:rPr>
      </w:pPr>
      <w:r>
        <w:rPr>
          <w:rFonts w:hAnsi="宋体" w:cs="宋体"/>
          <w:b/>
          <w:sz w:val="32"/>
        </w:rPr>
        <w:br w:type="page"/>
      </w:r>
    </w:p>
    <w:p>
      <w:pPr>
        <w:autoSpaceDE w:val="0"/>
        <w:autoSpaceDN w:val="0"/>
        <w:adjustRightInd w:val="0"/>
        <w:spacing w:line="360" w:lineRule="auto"/>
        <w:ind w:right="215"/>
        <w:jc w:val="right"/>
        <w:rPr>
          <w:rFonts w:hAnsi="宋体" w:cs="宋体"/>
          <w:sz w:val="32"/>
          <w:szCs w:val="32"/>
        </w:rPr>
      </w:pPr>
      <w:r>
        <w:rPr>
          <w:rFonts w:hint="eastAsia" w:hAnsi="宋体" w:cs="宋体"/>
          <w:sz w:val="24"/>
        </w:rPr>
        <w:t xml:space="preserve">  </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（工程名称</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 xml:space="preserve"> </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r>
        <w:rPr>
          <w:rFonts w:hint="eastAsia" w:hAnsi="宋体" w:cs="宋体"/>
          <w:b/>
          <w:sz w:val="36"/>
          <w:szCs w:val="36"/>
        </w:rPr>
        <w:t>目录</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（1）内容完整性；</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（2）主要施工方案与技术措施；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（3）质量管理体系与措施；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（4）安全管理体系与措施；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（5）文明施工、环境保护管理体系及施工现场扬尘治理措施；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（6）工期保证措施；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（7）拟投入资源配备计划；</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（8）施工进度表与网络计划图；</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（9）施工总平面图布置；</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（10）技术创新的应用实施措施；</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（11）采用新工艺、新技术、新设备、新材料、BIM等的程度；</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（12）施工现场实施信息化监控和数据处理；</w:t>
      </w:r>
    </w:p>
    <w:p>
      <w:pPr>
        <w:autoSpaceDE w:val="0"/>
        <w:autoSpaceDN w:val="0"/>
        <w:spacing w:line="600" w:lineRule="exact"/>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（13）风险管理措施。</w:t>
      </w:r>
    </w:p>
    <w:p>
      <w:pPr>
        <w:autoSpaceDE w:val="0"/>
        <w:autoSpaceDN w:val="0"/>
        <w:spacing w:line="540" w:lineRule="exact"/>
        <w:ind w:firstLine="680" w:firstLineChars="200"/>
        <w:jc w:val="left"/>
      </w:pPr>
    </w:p>
    <w:sectPr>
      <w:footerReference r:id="rId9" w:type="first"/>
      <w:headerReference r:id="rId7" w:type="default"/>
      <w:footerReference r:id="rId8" w:type="default"/>
      <w:pgSz w:w="11906" w:h="16838"/>
      <w:pgMar w:top="1304" w:right="1134" w:bottom="130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Arial Unicode MS"/>
    <w:panose1 w:val="00000000000000000000"/>
    <w:charset w:val="86"/>
    <w:family w:val="decorative"/>
    <w:pitch w:val="default"/>
    <w:sig w:usb0="00000000" w:usb1="00000000" w:usb2="00000010" w:usb3="00000000" w:csb0="00040000" w:csb1="00000000"/>
  </w:font>
  <w:font w:name="TimesNewRomanPSMT">
    <w:altName w:val="宋体"/>
    <w:panose1 w:val="00000000000000000000"/>
    <w:charset w:val="00"/>
    <w:family w:val="swiss"/>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JMo9Nm4AQAAVQMAAA4AAAAAAAAAAQAgAAAAIgEAAGRycy9lMm9Eb2MueG1sUEsFBgAAAAAG&#10;AAYAWQEAAEw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w:r>
    <w:r>
      <w:pict>
        <v:shape id="_x0000_s2049" o:spid="_x0000_s2049" o:spt="202" type="#_x0000_t202" style="position:absolute;left:0pt;margin-left:245.65pt;margin-top:-1.05pt;height:11.65pt;width:4.55pt;mso-position-horizontal-relative:margin;mso-wrap-style:none;z-index:251658240;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YNle4AQAAVQMAAA4AAABkcnMvZTJvRG9jLnhtbK1TwW7bMAy9&#10;F+g/CLo3doJ2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EYYNle4AQAAVQMAAA4AAAAAAAAAAQAgAAAAIgEAAGRycy9lMm9Eb2MueG1sUEsFBgAAAAAG&#10;AAYAWQEAAEw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rFonts w:ascii="华文新魏" w:eastAsia="华文新魏"/>
        <w:iCs/>
      </w:rPr>
    </w:pPr>
    <w:r>
      <w:rPr>
        <w:rFonts w:hint="eastAsia" w:ascii="华文新魏" w:eastAsia="华文新魏"/>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ascii="华文新魏" w:eastAsia="华文新魏"/>
        <w:bCs/>
        <w:sz w:val="21"/>
        <w:szCs w:val="21"/>
      </w:rPr>
      <w:t xml:space="preserve">    </w:t>
    </w:r>
    <w:r>
      <w:rPr>
        <w:rFonts w:ascii="华文新魏" w:eastAsia="华文新魏"/>
        <w:bCs/>
        <w:sz w:val="21"/>
        <w:szCs w:val="21"/>
      </w:rPr>
      <w:t xml:space="preserve">                </w:t>
    </w:r>
    <w:r>
      <w:rPr>
        <w:rFonts w:hint="eastAsia" w:ascii="华文新魏" w:eastAsia="华文新魏"/>
        <w:bCs/>
        <w:sz w:val="21"/>
        <w:szCs w:val="21"/>
      </w:rPr>
      <w:t xml:space="preserve">                                                     招标文件</w:t>
    </w:r>
    <w:r>
      <w:rPr>
        <w:rFonts w:hint="eastAsia" w:hAnsi="宋体"/>
        <w:bCs/>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00B770F"/>
    <w:multiLevelType w:val="singleLevel"/>
    <w:tmpl w:val="500B770F"/>
    <w:lvl w:ilvl="0" w:tentative="0">
      <w:start w:val="1"/>
      <w:numFmt w:val="chineseCounting"/>
      <w:suff w:val="space"/>
      <w:lvlText w:val="第%1章"/>
      <w:lvlJc w:val="left"/>
      <w:rPr>
        <w:rFonts w:hint="eastAsia"/>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4573BEC"/>
    <w:rsid w:val="00092603"/>
    <w:rsid w:val="000E3FEB"/>
    <w:rsid w:val="003C017A"/>
    <w:rsid w:val="004279CA"/>
    <w:rsid w:val="00566EE3"/>
    <w:rsid w:val="008D154A"/>
    <w:rsid w:val="00CE789F"/>
    <w:rsid w:val="00D240C7"/>
    <w:rsid w:val="00D2538B"/>
    <w:rsid w:val="00DF1778"/>
    <w:rsid w:val="00E053F1"/>
    <w:rsid w:val="00FE2CCA"/>
    <w:rsid w:val="019A7C88"/>
    <w:rsid w:val="0207711F"/>
    <w:rsid w:val="02697690"/>
    <w:rsid w:val="027E75D6"/>
    <w:rsid w:val="02BC0562"/>
    <w:rsid w:val="03020C7C"/>
    <w:rsid w:val="03342224"/>
    <w:rsid w:val="035B3B09"/>
    <w:rsid w:val="03D71A78"/>
    <w:rsid w:val="04E7298D"/>
    <w:rsid w:val="04F94590"/>
    <w:rsid w:val="051E4301"/>
    <w:rsid w:val="05940C8E"/>
    <w:rsid w:val="06226A5F"/>
    <w:rsid w:val="06280F31"/>
    <w:rsid w:val="06AE2B7E"/>
    <w:rsid w:val="07A524F4"/>
    <w:rsid w:val="07D00F67"/>
    <w:rsid w:val="08C42666"/>
    <w:rsid w:val="08DA26D5"/>
    <w:rsid w:val="09577992"/>
    <w:rsid w:val="09711054"/>
    <w:rsid w:val="099C7CCD"/>
    <w:rsid w:val="09A8379B"/>
    <w:rsid w:val="0B7D7878"/>
    <w:rsid w:val="0B8541BA"/>
    <w:rsid w:val="0BC3601F"/>
    <w:rsid w:val="0BF026FD"/>
    <w:rsid w:val="0C136D7D"/>
    <w:rsid w:val="0C291513"/>
    <w:rsid w:val="0C96171A"/>
    <w:rsid w:val="0D4E30B9"/>
    <w:rsid w:val="0DFE74FF"/>
    <w:rsid w:val="0E4A3CE8"/>
    <w:rsid w:val="0E5E1141"/>
    <w:rsid w:val="0E94422C"/>
    <w:rsid w:val="0EBB5E05"/>
    <w:rsid w:val="0EF01CAA"/>
    <w:rsid w:val="0EF4656E"/>
    <w:rsid w:val="0EFA5E8F"/>
    <w:rsid w:val="0FE36686"/>
    <w:rsid w:val="101178D3"/>
    <w:rsid w:val="10B73E83"/>
    <w:rsid w:val="11770124"/>
    <w:rsid w:val="122A457A"/>
    <w:rsid w:val="12990CA7"/>
    <w:rsid w:val="130C5072"/>
    <w:rsid w:val="140568D7"/>
    <w:rsid w:val="148E1F90"/>
    <w:rsid w:val="14936A8D"/>
    <w:rsid w:val="150D5E57"/>
    <w:rsid w:val="15224272"/>
    <w:rsid w:val="160D05A3"/>
    <w:rsid w:val="163D586B"/>
    <w:rsid w:val="16935402"/>
    <w:rsid w:val="16DA7D2F"/>
    <w:rsid w:val="17A312CE"/>
    <w:rsid w:val="17AD2F72"/>
    <w:rsid w:val="17E814BD"/>
    <w:rsid w:val="17EB5EE5"/>
    <w:rsid w:val="18456381"/>
    <w:rsid w:val="18A83215"/>
    <w:rsid w:val="18EC5219"/>
    <w:rsid w:val="191D6B6D"/>
    <w:rsid w:val="19494764"/>
    <w:rsid w:val="19523DBB"/>
    <w:rsid w:val="199E5110"/>
    <w:rsid w:val="19DF1E91"/>
    <w:rsid w:val="19EB57D7"/>
    <w:rsid w:val="19FA1DA1"/>
    <w:rsid w:val="1A5B6573"/>
    <w:rsid w:val="1A6F4BDF"/>
    <w:rsid w:val="1AC93050"/>
    <w:rsid w:val="1AD3009C"/>
    <w:rsid w:val="1B07190C"/>
    <w:rsid w:val="1B456142"/>
    <w:rsid w:val="1B9A7E96"/>
    <w:rsid w:val="1BD12EA6"/>
    <w:rsid w:val="1C636F04"/>
    <w:rsid w:val="1CC93D90"/>
    <w:rsid w:val="1D487CA5"/>
    <w:rsid w:val="1DE855C3"/>
    <w:rsid w:val="1E1A4696"/>
    <w:rsid w:val="1F600FA1"/>
    <w:rsid w:val="2018668A"/>
    <w:rsid w:val="20A87429"/>
    <w:rsid w:val="20F379A0"/>
    <w:rsid w:val="215A06BB"/>
    <w:rsid w:val="218912E2"/>
    <w:rsid w:val="21E677D0"/>
    <w:rsid w:val="227513C9"/>
    <w:rsid w:val="22AD6841"/>
    <w:rsid w:val="23503B12"/>
    <w:rsid w:val="23C65FC8"/>
    <w:rsid w:val="2583343B"/>
    <w:rsid w:val="26055F71"/>
    <w:rsid w:val="265F7AEC"/>
    <w:rsid w:val="2706095D"/>
    <w:rsid w:val="271674E8"/>
    <w:rsid w:val="273E5DAB"/>
    <w:rsid w:val="27DA4CC8"/>
    <w:rsid w:val="28563744"/>
    <w:rsid w:val="28A419C4"/>
    <w:rsid w:val="28CE4287"/>
    <w:rsid w:val="28CE556E"/>
    <w:rsid w:val="28E30E16"/>
    <w:rsid w:val="293A65F8"/>
    <w:rsid w:val="29AA5855"/>
    <w:rsid w:val="29B9118D"/>
    <w:rsid w:val="2A045074"/>
    <w:rsid w:val="2A1F47F5"/>
    <w:rsid w:val="2AD85F56"/>
    <w:rsid w:val="2B860BD2"/>
    <w:rsid w:val="2BBE6813"/>
    <w:rsid w:val="2BF426D1"/>
    <w:rsid w:val="2C0040B2"/>
    <w:rsid w:val="2C762217"/>
    <w:rsid w:val="2CEC7AD2"/>
    <w:rsid w:val="2DB17DAE"/>
    <w:rsid w:val="2ED51D1C"/>
    <w:rsid w:val="2EF93BA9"/>
    <w:rsid w:val="2F276D0A"/>
    <w:rsid w:val="2F9802CE"/>
    <w:rsid w:val="2FB106D5"/>
    <w:rsid w:val="30332B67"/>
    <w:rsid w:val="30373EE8"/>
    <w:rsid w:val="305D273E"/>
    <w:rsid w:val="30A959E6"/>
    <w:rsid w:val="30FB2A23"/>
    <w:rsid w:val="31155739"/>
    <w:rsid w:val="311D4EC7"/>
    <w:rsid w:val="31484FC2"/>
    <w:rsid w:val="31571896"/>
    <w:rsid w:val="316061B6"/>
    <w:rsid w:val="31F32647"/>
    <w:rsid w:val="320E2934"/>
    <w:rsid w:val="3222068E"/>
    <w:rsid w:val="324A292D"/>
    <w:rsid w:val="329D563D"/>
    <w:rsid w:val="32D50C9C"/>
    <w:rsid w:val="32E53B21"/>
    <w:rsid w:val="334607B4"/>
    <w:rsid w:val="33C156C7"/>
    <w:rsid w:val="33F513EF"/>
    <w:rsid w:val="340B5634"/>
    <w:rsid w:val="34472C06"/>
    <w:rsid w:val="34573BEC"/>
    <w:rsid w:val="35294CF2"/>
    <w:rsid w:val="353A3531"/>
    <w:rsid w:val="3590424C"/>
    <w:rsid w:val="377A6494"/>
    <w:rsid w:val="37F33E42"/>
    <w:rsid w:val="386F21D3"/>
    <w:rsid w:val="38AF3624"/>
    <w:rsid w:val="391C3588"/>
    <w:rsid w:val="3A267D9F"/>
    <w:rsid w:val="3A7A21C1"/>
    <w:rsid w:val="3B0C7BAF"/>
    <w:rsid w:val="3B314C90"/>
    <w:rsid w:val="3B870DD5"/>
    <w:rsid w:val="3BB623F2"/>
    <w:rsid w:val="3C404F33"/>
    <w:rsid w:val="3C5A7BC1"/>
    <w:rsid w:val="3C826089"/>
    <w:rsid w:val="3D705817"/>
    <w:rsid w:val="3EA5273C"/>
    <w:rsid w:val="3F0F0010"/>
    <w:rsid w:val="3FD7671A"/>
    <w:rsid w:val="40761959"/>
    <w:rsid w:val="40A00FB0"/>
    <w:rsid w:val="40AB6C85"/>
    <w:rsid w:val="40ED5C3F"/>
    <w:rsid w:val="4124314B"/>
    <w:rsid w:val="4142402C"/>
    <w:rsid w:val="414D7A4C"/>
    <w:rsid w:val="41804BE9"/>
    <w:rsid w:val="41D83E4B"/>
    <w:rsid w:val="420F4144"/>
    <w:rsid w:val="42100ADC"/>
    <w:rsid w:val="42A16468"/>
    <w:rsid w:val="42D4393B"/>
    <w:rsid w:val="4335327C"/>
    <w:rsid w:val="435C6112"/>
    <w:rsid w:val="443E26CB"/>
    <w:rsid w:val="44817707"/>
    <w:rsid w:val="454E4979"/>
    <w:rsid w:val="455B691C"/>
    <w:rsid w:val="45873415"/>
    <w:rsid w:val="46115DF3"/>
    <w:rsid w:val="4665522F"/>
    <w:rsid w:val="466B057A"/>
    <w:rsid w:val="47F269ED"/>
    <w:rsid w:val="47F46B96"/>
    <w:rsid w:val="48143A45"/>
    <w:rsid w:val="48274FD2"/>
    <w:rsid w:val="489954A1"/>
    <w:rsid w:val="497119B6"/>
    <w:rsid w:val="498E4C96"/>
    <w:rsid w:val="49D00210"/>
    <w:rsid w:val="4B0D209E"/>
    <w:rsid w:val="4B863CA8"/>
    <w:rsid w:val="4BA14A5E"/>
    <w:rsid w:val="4D5D6B9E"/>
    <w:rsid w:val="4D716FBC"/>
    <w:rsid w:val="4DC146F2"/>
    <w:rsid w:val="4E0B4AE2"/>
    <w:rsid w:val="4E221AD6"/>
    <w:rsid w:val="4EB128DF"/>
    <w:rsid w:val="4F3552EA"/>
    <w:rsid w:val="50F826D2"/>
    <w:rsid w:val="51AC0C0B"/>
    <w:rsid w:val="51EC314D"/>
    <w:rsid w:val="521B5330"/>
    <w:rsid w:val="522169E3"/>
    <w:rsid w:val="52643306"/>
    <w:rsid w:val="539257A8"/>
    <w:rsid w:val="53D51E1A"/>
    <w:rsid w:val="53FB0340"/>
    <w:rsid w:val="541712BB"/>
    <w:rsid w:val="546109A1"/>
    <w:rsid w:val="55253ED9"/>
    <w:rsid w:val="55DE3DDF"/>
    <w:rsid w:val="55FA2A93"/>
    <w:rsid w:val="560D0B43"/>
    <w:rsid w:val="56A7283F"/>
    <w:rsid w:val="5845362F"/>
    <w:rsid w:val="58E72370"/>
    <w:rsid w:val="594026F2"/>
    <w:rsid w:val="597066CB"/>
    <w:rsid w:val="5A005528"/>
    <w:rsid w:val="5A6D1634"/>
    <w:rsid w:val="5B365C62"/>
    <w:rsid w:val="5B5D5EC9"/>
    <w:rsid w:val="5C101207"/>
    <w:rsid w:val="5C103AC0"/>
    <w:rsid w:val="5CAF51EE"/>
    <w:rsid w:val="5CE92079"/>
    <w:rsid w:val="5CF93C1B"/>
    <w:rsid w:val="5D70793D"/>
    <w:rsid w:val="5E76399D"/>
    <w:rsid w:val="5EB93A18"/>
    <w:rsid w:val="5F990083"/>
    <w:rsid w:val="60433D5B"/>
    <w:rsid w:val="611B2DB9"/>
    <w:rsid w:val="61344E82"/>
    <w:rsid w:val="614E7828"/>
    <w:rsid w:val="61582E43"/>
    <w:rsid w:val="615C50F1"/>
    <w:rsid w:val="6177606B"/>
    <w:rsid w:val="61890C1D"/>
    <w:rsid w:val="619A0E35"/>
    <w:rsid w:val="62490689"/>
    <w:rsid w:val="62852E5D"/>
    <w:rsid w:val="62BE2774"/>
    <w:rsid w:val="62E95E62"/>
    <w:rsid w:val="630856AE"/>
    <w:rsid w:val="633D76D5"/>
    <w:rsid w:val="63463481"/>
    <w:rsid w:val="6348300A"/>
    <w:rsid w:val="63F16F82"/>
    <w:rsid w:val="64E765C4"/>
    <w:rsid w:val="653E5D89"/>
    <w:rsid w:val="65B00C9F"/>
    <w:rsid w:val="66802CD7"/>
    <w:rsid w:val="66824622"/>
    <w:rsid w:val="66857B56"/>
    <w:rsid w:val="66DD1C2C"/>
    <w:rsid w:val="67083A62"/>
    <w:rsid w:val="67386500"/>
    <w:rsid w:val="67B64E3D"/>
    <w:rsid w:val="67E77921"/>
    <w:rsid w:val="67FF1984"/>
    <w:rsid w:val="682D4C07"/>
    <w:rsid w:val="69596991"/>
    <w:rsid w:val="69AC62EA"/>
    <w:rsid w:val="6A473423"/>
    <w:rsid w:val="6A5845FF"/>
    <w:rsid w:val="6A8C438F"/>
    <w:rsid w:val="6AE76610"/>
    <w:rsid w:val="6AF95529"/>
    <w:rsid w:val="6B2077D8"/>
    <w:rsid w:val="6B214B53"/>
    <w:rsid w:val="6B832447"/>
    <w:rsid w:val="6BBE236C"/>
    <w:rsid w:val="6BC95E5E"/>
    <w:rsid w:val="6C5222ED"/>
    <w:rsid w:val="6CEE152A"/>
    <w:rsid w:val="6D41115F"/>
    <w:rsid w:val="6D8F5992"/>
    <w:rsid w:val="6DB66DDF"/>
    <w:rsid w:val="6DFE645A"/>
    <w:rsid w:val="6E0805F8"/>
    <w:rsid w:val="6E4E1A59"/>
    <w:rsid w:val="6E833C0E"/>
    <w:rsid w:val="6F0A0DED"/>
    <w:rsid w:val="6F2F5F5C"/>
    <w:rsid w:val="70495192"/>
    <w:rsid w:val="705B11A7"/>
    <w:rsid w:val="7090295A"/>
    <w:rsid w:val="711D5211"/>
    <w:rsid w:val="71645486"/>
    <w:rsid w:val="718C78B6"/>
    <w:rsid w:val="71C479DE"/>
    <w:rsid w:val="71E1561C"/>
    <w:rsid w:val="71E37860"/>
    <w:rsid w:val="71FC09C5"/>
    <w:rsid w:val="72BF2B87"/>
    <w:rsid w:val="733126A9"/>
    <w:rsid w:val="734C5354"/>
    <w:rsid w:val="74811822"/>
    <w:rsid w:val="74CB4F63"/>
    <w:rsid w:val="75E124BF"/>
    <w:rsid w:val="75F50E24"/>
    <w:rsid w:val="762A6590"/>
    <w:rsid w:val="77340A93"/>
    <w:rsid w:val="774D497B"/>
    <w:rsid w:val="77AE0F8D"/>
    <w:rsid w:val="785D70A1"/>
    <w:rsid w:val="7881013E"/>
    <w:rsid w:val="792270ED"/>
    <w:rsid w:val="793E1ABA"/>
    <w:rsid w:val="79A37F5E"/>
    <w:rsid w:val="79A7731D"/>
    <w:rsid w:val="79AD4629"/>
    <w:rsid w:val="79EB6982"/>
    <w:rsid w:val="7A9D426F"/>
    <w:rsid w:val="7B165058"/>
    <w:rsid w:val="7BD323D2"/>
    <w:rsid w:val="7C41368B"/>
    <w:rsid w:val="7C846CB7"/>
    <w:rsid w:val="7CF12E25"/>
    <w:rsid w:val="7D3263E0"/>
    <w:rsid w:val="7D3C6816"/>
    <w:rsid w:val="7D43600F"/>
    <w:rsid w:val="7DC57FD8"/>
    <w:rsid w:val="7DE56B22"/>
    <w:rsid w:val="7DEA6130"/>
    <w:rsid w:val="7E1A2392"/>
    <w:rsid w:val="7EAC38D1"/>
    <w:rsid w:val="7ECE59FD"/>
    <w:rsid w:val="7EE2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3"/>
    <w:basedOn w:val="1"/>
    <w:next w:val="1"/>
    <w:qFormat/>
    <w:uiPriority w:val="0"/>
    <w:pPr>
      <w:keepNext/>
      <w:keepLines/>
      <w:spacing w:before="260" w:after="260" w:line="416" w:lineRule="auto"/>
      <w:outlineLvl w:val="2"/>
    </w:pPr>
    <w:rPr>
      <w:rFonts w:eastAsia="仿宋_GB2312"/>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仿宋_GB2312"/>
      <w:b/>
      <w:sz w:val="18"/>
      <w:szCs w:val="18"/>
    </w:rPr>
  </w:style>
  <w:style w:type="paragraph" w:styleId="10">
    <w:name w:val="toc 1"/>
    <w:basedOn w:val="1"/>
    <w:next w:val="1"/>
    <w:qFormat/>
    <w:uiPriority w:val="0"/>
    <w:pPr>
      <w:tabs>
        <w:tab w:val="right" w:leader="dot" w:pos="9060"/>
      </w:tabs>
      <w:spacing w:line="580" w:lineRule="exact"/>
    </w:pPr>
    <w:rPr>
      <w:rFonts w:ascii="黑体" w:hAnsi="宋体" w:eastAsia="黑体" w:cs="TimesNewRomanPSMT"/>
    </w:rPr>
  </w:style>
  <w:style w:type="paragraph" w:styleId="1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Web)"/>
    <w:basedOn w:val="1"/>
    <w:qFormat/>
    <w:uiPriority w:val="99"/>
    <w:pPr>
      <w:widowControl/>
      <w:spacing w:before="100" w:beforeAutospacing="1" w:after="100" w:afterAutospacing="1"/>
      <w:jc w:val="left"/>
    </w:pPr>
    <w:rPr>
      <w:rFonts w:hAnsi="宋体" w:cs="宋体"/>
      <w:sz w:val="24"/>
    </w:r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000000"/>
      <w:u w:val="none"/>
    </w:rPr>
  </w:style>
  <w:style w:type="character" w:styleId="18">
    <w:name w:val="Emphasis"/>
    <w:basedOn w:val="14"/>
    <w:qFormat/>
    <w:uiPriority w:val="0"/>
  </w:style>
  <w:style w:type="character" w:styleId="19">
    <w:name w:val="Hyperlink"/>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character" w:customStyle="1" w:styleId="22">
    <w:name w:val="gb-jt"/>
    <w:basedOn w:val="14"/>
    <w:qFormat/>
    <w:uiPriority w:val="0"/>
  </w:style>
  <w:style w:type="character" w:customStyle="1" w:styleId="23">
    <w:name w:val="hover25"/>
    <w:basedOn w:val="14"/>
    <w:qFormat/>
    <w:uiPriority w:val="0"/>
  </w:style>
  <w:style w:type="character" w:customStyle="1" w:styleId="24">
    <w:name w:val="green"/>
    <w:basedOn w:val="14"/>
    <w:qFormat/>
    <w:uiPriority w:val="0"/>
    <w:rPr>
      <w:color w:val="66AE00"/>
      <w:sz w:val="18"/>
      <w:szCs w:val="18"/>
    </w:rPr>
  </w:style>
  <w:style w:type="character" w:customStyle="1" w:styleId="25">
    <w:name w:val="green1"/>
    <w:basedOn w:val="14"/>
    <w:qFormat/>
    <w:uiPriority w:val="0"/>
    <w:rPr>
      <w:color w:val="66AE00"/>
      <w:sz w:val="18"/>
      <w:szCs w:val="18"/>
    </w:rPr>
  </w:style>
  <w:style w:type="character" w:customStyle="1" w:styleId="26">
    <w:name w:val="red"/>
    <w:basedOn w:val="14"/>
    <w:qFormat/>
    <w:uiPriority w:val="0"/>
    <w:rPr>
      <w:color w:val="FF0000"/>
      <w:sz w:val="18"/>
      <w:szCs w:val="18"/>
    </w:rPr>
  </w:style>
  <w:style w:type="character" w:customStyle="1" w:styleId="27">
    <w:name w:val="red1"/>
    <w:basedOn w:val="14"/>
    <w:qFormat/>
    <w:uiPriority w:val="0"/>
    <w:rPr>
      <w:color w:val="FF0000"/>
      <w:sz w:val="18"/>
      <w:szCs w:val="18"/>
    </w:rPr>
  </w:style>
  <w:style w:type="character" w:customStyle="1" w:styleId="28">
    <w:name w:val="red2"/>
    <w:basedOn w:val="14"/>
    <w:qFormat/>
    <w:uiPriority w:val="0"/>
    <w:rPr>
      <w:color w:val="CC0000"/>
    </w:rPr>
  </w:style>
  <w:style w:type="character" w:customStyle="1" w:styleId="29">
    <w:name w:val="red3"/>
    <w:basedOn w:val="14"/>
    <w:qFormat/>
    <w:uiPriority w:val="0"/>
    <w:rPr>
      <w:color w:val="FF0000"/>
    </w:rPr>
  </w:style>
  <w:style w:type="character" w:customStyle="1" w:styleId="30">
    <w:name w:val="right"/>
    <w:basedOn w:val="14"/>
    <w:qFormat/>
    <w:uiPriority w:val="0"/>
    <w:rPr>
      <w:color w:val="999999"/>
      <w:sz w:val="18"/>
      <w:szCs w:val="18"/>
    </w:rPr>
  </w:style>
  <w:style w:type="character" w:customStyle="1" w:styleId="31">
    <w:name w:val="blue"/>
    <w:basedOn w:val="14"/>
    <w:qFormat/>
    <w:uiPriority w:val="0"/>
    <w:rPr>
      <w:color w:val="0371C6"/>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5744</Words>
  <Characters>32743</Characters>
  <Lines>272</Lines>
  <Paragraphs>76</Paragraphs>
  <TotalTime>81</TotalTime>
  <ScaleCrop>false</ScaleCrop>
  <LinksUpToDate>false</LinksUpToDate>
  <CharactersWithSpaces>38411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2019-01-08T02:09:00Z</dcterms:created>
  <dc:creator>T</dc:creator>
  <cp:lastModifiedBy>147258</cp:lastModifiedBy>
  <cp:lastPrinted>2019-11-06T02:00:00Z</cp:lastPrinted>
  <dcterms:modified xsi:type="dcterms:W3CDTF">2019-11-07T02:38:03Z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