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2FF8" w:rsidRDefault="00362FF8">
      <w:pPr>
        <w:jc w:val="center"/>
        <w:rPr>
          <w:rFonts w:ascii="仿宋" w:eastAsia="仿宋" w:hAnsi="仿宋"/>
          <w:sz w:val="52"/>
          <w:szCs w:val="52"/>
        </w:rPr>
      </w:pPr>
    </w:p>
    <w:p w:rsidR="00362FF8" w:rsidRDefault="00362FF8">
      <w:pPr>
        <w:jc w:val="center"/>
        <w:rPr>
          <w:rFonts w:ascii="仿宋" w:eastAsia="仿宋" w:hAnsi="仿宋"/>
          <w:sz w:val="52"/>
          <w:szCs w:val="52"/>
        </w:rPr>
      </w:pPr>
    </w:p>
    <w:p w:rsidR="00362FF8" w:rsidRDefault="005710DF">
      <w:pPr>
        <w:jc w:val="center"/>
        <w:rPr>
          <w:rFonts w:ascii="仿宋" w:eastAsia="仿宋" w:hAnsi="仿宋"/>
          <w:sz w:val="52"/>
          <w:szCs w:val="52"/>
        </w:rPr>
      </w:pPr>
      <w:r>
        <w:rPr>
          <w:rFonts w:ascii="仿宋" w:eastAsia="仿宋" w:hAnsi="仿宋" w:hint="eastAsia"/>
          <w:sz w:val="52"/>
          <w:szCs w:val="52"/>
        </w:rPr>
        <w:t>“</w:t>
      </w:r>
      <w:r w:rsidR="00BD3188">
        <w:rPr>
          <w:rFonts w:ascii="仿宋" w:eastAsia="仿宋" w:hAnsi="仿宋" w:hint="eastAsia"/>
          <w:sz w:val="52"/>
          <w:szCs w:val="52"/>
        </w:rPr>
        <w:t>许昌市文化街</w:t>
      </w:r>
      <w:r w:rsidR="00375906">
        <w:rPr>
          <w:rFonts w:ascii="仿宋" w:eastAsia="仿宋" w:hAnsi="仿宋"/>
          <w:sz w:val="52"/>
          <w:szCs w:val="52"/>
        </w:rPr>
        <w:t>小学</w:t>
      </w:r>
      <w:r>
        <w:rPr>
          <w:rFonts w:ascii="仿宋" w:eastAsia="仿宋" w:hAnsi="仿宋" w:hint="eastAsia"/>
          <w:sz w:val="52"/>
          <w:szCs w:val="52"/>
        </w:rPr>
        <w:t>天宝路</w:t>
      </w:r>
      <w:r>
        <w:rPr>
          <w:rFonts w:ascii="仿宋" w:eastAsia="仿宋" w:hAnsi="仿宋"/>
          <w:sz w:val="52"/>
          <w:szCs w:val="52"/>
        </w:rPr>
        <w:t>校区</w:t>
      </w:r>
      <w:r>
        <w:rPr>
          <w:rFonts w:ascii="仿宋" w:eastAsia="仿宋" w:hAnsi="仿宋" w:hint="eastAsia"/>
          <w:sz w:val="52"/>
          <w:szCs w:val="52"/>
        </w:rPr>
        <w:t>”</w:t>
      </w:r>
      <w:r w:rsidR="00B37A15">
        <w:rPr>
          <w:rFonts w:ascii="仿宋" w:eastAsia="仿宋" w:hAnsi="仿宋" w:hint="eastAsia"/>
          <w:sz w:val="52"/>
          <w:szCs w:val="52"/>
        </w:rPr>
        <w:t>供配电工程</w:t>
      </w:r>
    </w:p>
    <w:p w:rsidR="00362FF8" w:rsidRPr="00BD3188" w:rsidRDefault="00362FF8">
      <w:pPr>
        <w:jc w:val="center"/>
        <w:rPr>
          <w:rFonts w:ascii="仿宋" w:eastAsia="仿宋" w:hAnsi="仿宋"/>
          <w:sz w:val="44"/>
        </w:rPr>
      </w:pPr>
    </w:p>
    <w:p w:rsidR="00362FF8" w:rsidRDefault="00362FF8">
      <w:pPr>
        <w:jc w:val="center"/>
        <w:rPr>
          <w:rFonts w:ascii="仿宋" w:eastAsia="仿宋" w:hAnsi="仿宋"/>
          <w:sz w:val="44"/>
        </w:rPr>
      </w:pPr>
    </w:p>
    <w:p w:rsidR="00362FF8" w:rsidRDefault="00362FF8">
      <w:pPr>
        <w:jc w:val="center"/>
        <w:rPr>
          <w:rFonts w:ascii="仿宋" w:eastAsia="仿宋" w:hAnsi="仿宋"/>
          <w:sz w:val="44"/>
        </w:rPr>
      </w:pPr>
    </w:p>
    <w:p w:rsidR="00362FF8" w:rsidRDefault="00362FF8">
      <w:pPr>
        <w:jc w:val="center"/>
        <w:rPr>
          <w:rFonts w:ascii="仿宋" w:eastAsia="仿宋" w:hAnsi="仿宋"/>
          <w:sz w:val="52"/>
          <w:szCs w:val="52"/>
        </w:rPr>
      </w:pPr>
    </w:p>
    <w:p w:rsidR="00362FF8" w:rsidRDefault="00B0188D">
      <w:pPr>
        <w:jc w:val="center"/>
        <w:rPr>
          <w:rFonts w:ascii="仿宋" w:eastAsia="仿宋" w:hAnsi="仿宋"/>
          <w:sz w:val="52"/>
          <w:szCs w:val="52"/>
        </w:rPr>
      </w:pPr>
      <w:r>
        <w:rPr>
          <w:rFonts w:ascii="仿宋" w:eastAsia="仿宋" w:hAnsi="仿宋" w:hint="eastAsia"/>
          <w:sz w:val="52"/>
          <w:szCs w:val="52"/>
        </w:rPr>
        <w:t>施  工</w:t>
      </w:r>
      <w:r w:rsidR="00B37A15">
        <w:rPr>
          <w:rFonts w:ascii="仿宋" w:eastAsia="仿宋" w:hAnsi="仿宋" w:hint="eastAsia"/>
          <w:sz w:val="52"/>
          <w:szCs w:val="52"/>
        </w:rPr>
        <w:t xml:space="preserve"> </w:t>
      </w:r>
      <w:r>
        <w:rPr>
          <w:rFonts w:ascii="仿宋" w:eastAsia="仿宋" w:hAnsi="仿宋" w:hint="eastAsia"/>
          <w:sz w:val="52"/>
          <w:szCs w:val="52"/>
        </w:rPr>
        <w:t xml:space="preserve"> </w:t>
      </w:r>
      <w:r w:rsidR="00B37A15">
        <w:rPr>
          <w:rFonts w:ascii="仿宋" w:eastAsia="仿宋" w:hAnsi="仿宋" w:hint="eastAsia"/>
          <w:sz w:val="52"/>
          <w:szCs w:val="52"/>
        </w:rPr>
        <w:t>设  计</w:t>
      </w:r>
    </w:p>
    <w:p w:rsidR="00362FF8" w:rsidRDefault="00B37A15">
      <w:pPr>
        <w:jc w:val="center"/>
        <w:rPr>
          <w:rFonts w:ascii="仿宋" w:eastAsia="仿宋" w:hAnsi="仿宋"/>
          <w:sz w:val="52"/>
          <w:szCs w:val="52"/>
        </w:rPr>
      </w:pPr>
      <w:r>
        <w:rPr>
          <w:rFonts w:ascii="仿宋" w:eastAsia="仿宋" w:hAnsi="仿宋" w:hint="eastAsia"/>
          <w:sz w:val="52"/>
          <w:szCs w:val="52"/>
        </w:rPr>
        <w:t>变电部分</w:t>
      </w:r>
    </w:p>
    <w:p w:rsidR="00362FF8" w:rsidRDefault="00362FF8">
      <w:pPr>
        <w:jc w:val="center"/>
        <w:rPr>
          <w:rFonts w:ascii="仿宋" w:eastAsia="仿宋" w:hAnsi="仿宋"/>
          <w:sz w:val="52"/>
          <w:szCs w:val="52"/>
        </w:rPr>
      </w:pPr>
    </w:p>
    <w:p w:rsidR="00362FF8" w:rsidRDefault="00362FF8">
      <w:pPr>
        <w:jc w:val="center"/>
        <w:rPr>
          <w:rFonts w:ascii="仿宋" w:eastAsia="仿宋" w:hAnsi="仿宋"/>
          <w:sz w:val="32"/>
        </w:rPr>
      </w:pPr>
    </w:p>
    <w:p w:rsidR="00362FF8" w:rsidRDefault="00362FF8">
      <w:pPr>
        <w:rPr>
          <w:rFonts w:ascii="仿宋" w:eastAsia="仿宋" w:hAnsi="仿宋"/>
          <w:sz w:val="32"/>
        </w:rPr>
      </w:pPr>
    </w:p>
    <w:p w:rsidR="00362FF8" w:rsidRDefault="00B37A15">
      <w:pPr>
        <w:tabs>
          <w:tab w:val="left" w:pos="10230"/>
        </w:tabs>
        <w:jc w:val="left"/>
        <w:rPr>
          <w:rFonts w:ascii="仿宋" w:eastAsia="仿宋" w:hAnsi="仿宋"/>
          <w:bCs/>
          <w:sz w:val="30"/>
        </w:rPr>
      </w:pPr>
      <w:r>
        <w:rPr>
          <w:rFonts w:ascii="仿宋" w:eastAsia="仿宋" w:hAnsi="仿宋"/>
          <w:bCs/>
          <w:sz w:val="30"/>
        </w:rPr>
        <w:tab/>
      </w:r>
    </w:p>
    <w:p w:rsidR="005F5F6E" w:rsidRDefault="005F5F6E">
      <w:pPr>
        <w:jc w:val="center"/>
        <w:rPr>
          <w:rFonts w:ascii="仿宋" w:eastAsia="仿宋" w:hAnsi="仿宋"/>
          <w:sz w:val="36"/>
          <w:szCs w:val="36"/>
        </w:rPr>
      </w:pPr>
    </w:p>
    <w:p w:rsidR="00362FF8" w:rsidRDefault="00362FF8">
      <w:pPr>
        <w:jc w:val="center"/>
        <w:rPr>
          <w:rFonts w:ascii="仿宋" w:eastAsia="仿宋" w:hAnsi="仿宋"/>
          <w:bCs/>
          <w:sz w:val="36"/>
          <w:szCs w:val="36"/>
        </w:rPr>
      </w:pPr>
    </w:p>
    <w:p w:rsidR="005F5F6E" w:rsidRDefault="005F5F6E">
      <w:pPr>
        <w:jc w:val="center"/>
        <w:rPr>
          <w:rFonts w:ascii="仿宋" w:eastAsia="仿宋" w:hAnsi="仿宋"/>
          <w:sz w:val="36"/>
          <w:szCs w:val="36"/>
        </w:rPr>
      </w:pPr>
    </w:p>
    <w:p w:rsidR="00362FF8" w:rsidRDefault="00B37A15">
      <w:pPr>
        <w:spacing w:line="360" w:lineRule="auto"/>
        <w:jc w:val="center"/>
        <w:rPr>
          <w:rFonts w:ascii="仿宋" w:eastAsia="仿宋" w:hAnsi="仿宋"/>
          <w:sz w:val="32"/>
          <w:szCs w:val="32"/>
        </w:rPr>
        <w:sectPr w:rsidR="00362FF8">
          <w:headerReference w:type="even" r:id="rId7"/>
          <w:headerReference w:type="default" r:id="rId8"/>
          <w:pgSz w:w="23814" w:h="16840" w:orient="landscape"/>
          <w:pgMar w:top="1440" w:right="1797" w:bottom="1440" w:left="1797" w:header="851" w:footer="992" w:gutter="0"/>
          <w:cols w:space="720"/>
          <w:docGrid w:type="lines" w:linePitch="312"/>
        </w:sectPr>
      </w:pPr>
      <w:r>
        <w:rPr>
          <w:rFonts w:ascii="仿宋" w:eastAsia="仿宋" w:hAnsi="仿宋" w:hint="eastAsia"/>
          <w:sz w:val="36"/>
          <w:szCs w:val="36"/>
        </w:rPr>
        <w:t>二零一</w:t>
      </w:r>
      <w:r w:rsidR="00AA0F1F">
        <w:rPr>
          <w:rFonts w:ascii="仿宋" w:eastAsia="仿宋" w:hAnsi="仿宋" w:hint="eastAsia"/>
          <w:sz w:val="36"/>
          <w:szCs w:val="36"/>
        </w:rPr>
        <w:t>九</w:t>
      </w:r>
      <w:r>
        <w:rPr>
          <w:rFonts w:ascii="仿宋" w:eastAsia="仿宋" w:hAnsi="仿宋" w:hint="eastAsia"/>
          <w:sz w:val="36"/>
          <w:szCs w:val="36"/>
        </w:rPr>
        <w:t>年</w:t>
      </w:r>
      <w:r w:rsidR="00375906">
        <w:rPr>
          <w:rFonts w:ascii="仿宋" w:eastAsia="仿宋" w:hAnsi="仿宋" w:hint="eastAsia"/>
          <w:sz w:val="36"/>
          <w:szCs w:val="36"/>
        </w:rPr>
        <w:t>六</w:t>
      </w:r>
      <w:r>
        <w:rPr>
          <w:rFonts w:ascii="仿宋" w:eastAsia="仿宋" w:hAnsi="仿宋" w:hint="eastAsia"/>
          <w:sz w:val="36"/>
          <w:szCs w:val="36"/>
        </w:rPr>
        <w:t>月</w:t>
      </w:r>
    </w:p>
    <w:p w:rsidR="00362FF8" w:rsidRDefault="00B37A15">
      <w:pPr>
        <w:pStyle w:val="0"/>
        <w:spacing w:line="360" w:lineRule="auto"/>
        <w:jc w:val="center"/>
        <w:rPr>
          <w:rFonts w:ascii="仿宋" w:eastAsia="仿宋" w:hAnsi="仿宋"/>
          <w:bCs/>
          <w:sz w:val="32"/>
          <w:szCs w:val="32"/>
        </w:rPr>
      </w:pPr>
      <w:r>
        <w:rPr>
          <w:rFonts w:ascii="仿宋" w:eastAsia="仿宋" w:hAnsi="仿宋" w:hint="eastAsia"/>
          <w:bCs/>
          <w:sz w:val="32"/>
          <w:szCs w:val="32"/>
        </w:rPr>
        <w:lastRenderedPageBreak/>
        <w:t>设计说明</w:t>
      </w:r>
    </w:p>
    <w:p w:rsidR="00362FF8" w:rsidRDefault="00B37A15" w:rsidP="00B0188D">
      <w:pPr>
        <w:pStyle w:val="0"/>
        <w:spacing w:beforeLines="50" w:line="360" w:lineRule="auto"/>
        <w:ind w:firstLineChars="200" w:firstLine="640"/>
        <w:jc w:val="left"/>
        <w:rPr>
          <w:rFonts w:ascii="仿宋" w:eastAsia="仿宋" w:hAnsi="仿宋"/>
          <w:sz w:val="32"/>
          <w:szCs w:val="32"/>
        </w:rPr>
      </w:pPr>
      <w:r>
        <w:rPr>
          <w:rFonts w:ascii="仿宋" w:eastAsia="仿宋" w:hAnsi="仿宋" w:hint="eastAsia"/>
          <w:sz w:val="32"/>
          <w:szCs w:val="32"/>
        </w:rPr>
        <w:t>一、设计依据</w:t>
      </w:r>
    </w:p>
    <w:p w:rsidR="00362FF8" w:rsidRDefault="00B37A15">
      <w:pPr>
        <w:adjustRightInd w:val="0"/>
        <w:snapToGrid w:val="0"/>
        <w:spacing w:line="360" w:lineRule="auto"/>
        <w:ind w:firstLineChars="250" w:firstLine="800"/>
        <w:jc w:val="left"/>
        <w:rPr>
          <w:rFonts w:ascii="仿宋" w:eastAsia="仿宋" w:hAnsi="仿宋"/>
          <w:kern w:val="0"/>
          <w:sz w:val="32"/>
          <w:szCs w:val="32"/>
        </w:rPr>
      </w:pPr>
      <w:r>
        <w:rPr>
          <w:rFonts w:ascii="仿宋" w:eastAsia="仿宋" w:hAnsi="仿宋" w:hint="eastAsia"/>
          <w:kern w:val="0"/>
          <w:sz w:val="32"/>
          <w:szCs w:val="32"/>
        </w:rPr>
        <w:t>城市电力电缆线路设计技术规定（DL/T 5221—2016）；</w:t>
      </w:r>
    </w:p>
    <w:p w:rsidR="00362FF8" w:rsidRDefault="00B37A15">
      <w:pPr>
        <w:adjustRightInd w:val="0"/>
        <w:snapToGrid w:val="0"/>
        <w:spacing w:line="360" w:lineRule="auto"/>
        <w:ind w:firstLineChars="200" w:firstLine="640"/>
        <w:jc w:val="left"/>
        <w:rPr>
          <w:rFonts w:ascii="仿宋" w:eastAsia="仿宋" w:hAnsi="仿宋"/>
          <w:kern w:val="0"/>
          <w:sz w:val="32"/>
          <w:szCs w:val="32"/>
        </w:rPr>
      </w:pPr>
      <w:r>
        <w:rPr>
          <w:rFonts w:ascii="仿宋" w:eastAsia="仿宋" w:hAnsi="仿宋" w:hint="eastAsia"/>
          <w:kern w:val="0"/>
          <w:sz w:val="32"/>
          <w:szCs w:val="32"/>
        </w:rPr>
        <w:t xml:space="preserve"> 电力工程电缆设计规范（GB50217—</w:t>
      </w:r>
      <w:r w:rsidR="00366CA0">
        <w:rPr>
          <w:rFonts w:ascii="仿宋" w:eastAsia="仿宋" w:hAnsi="仿宋" w:hint="eastAsia"/>
          <w:kern w:val="0"/>
          <w:sz w:val="32"/>
          <w:szCs w:val="32"/>
        </w:rPr>
        <w:t>2018</w:t>
      </w:r>
      <w:r>
        <w:rPr>
          <w:rFonts w:ascii="仿宋" w:eastAsia="仿宋" w:hAnsi="仿宋" w:hint="eastAsia"/>
          <w:kern w:val="0"/>
          <w:sz w:val="32"/>
          <w:szCs w:val="32"/>
        </w:rPr>
        <w:t>）；</w:t>
      </w:r>
    </w:p>
    <w:p w:rsidR="00362FF8" w:rsidRDefault="00B37A15">
      <w:pPr>
        <w:adjustRightInd w:val="0"/>
        <w:snapToGrid w:val="0"/>
        <w:spacing w:line="360" w:lineRule="auto"/>
        <w:ind w:firstLineChars="200" w:firstLine="640"/>
        <w:jc w:val="left"/>
        <w:rPr>
          <w:rFonts w:ascii="仿宋" w:eastAsia="仿宋" w:hAnsi="仿宋"/>
          <w:kern w:val="0"/>
          <w:sz w:val="32"/>
          <w:szCs w:val="32"/>
        </w:rPr>
      </w:pPr>
      <w:r>
        <w:rPr>
          <w:rFonts w:ascii="仿宋" w:eastAsia="仿宋" w:hAnsi="仿宋" w:hint="eastAsia"/>
          <w:kern w:val="0"/>
          <w:sz w:val="32"/>
          <w:szCs w:val="32"/>
        </w:rPr>
        <w:t xml:space="preserve"> 供配电系统设计规范（GB50052—2009）；</w:t>
      </w:r>
    </w:p>
    <w:p w:rsidR="00362FF8" w:rsidRDefault="00B37A15">
      <w:pPr>
        <w:adjustRightInd w:val="0"/>
        <w:snapToGrid w:val="0"/>
        <w:spacing w:line="360" w:lineRule="auto"/>
        <w:ind w:firstLineChars="200" w:firstLine="640"/>
        <w:jc w:val="left"/>
        <w:rPr>
          <w:rFonts w:ascii="仿宋" w:eastAsia="仿宋" w:hAnsi="仿宋"/>
          <w:kern w:val="0"/>
          <w:sz w:val="32"/>
          <w:szCs w:val="32"/>
        </w:rPr>
      </w:pPr>
      <w:r>
        <w:rPr>
          <w:rFonts w:ascii="仿宋" w:eastAsia="仿宋" w:hAnsi="仿宋" w:hint="eastAsia"/>
          <w:kern w:val="0"/>
          <w:sz w:val="32"/>
          <w:szCs w:val="32"/>
        </w:rPr>
        <w:t>《低压配电设计规范》GB50054-2011;</w:t>
      </w:r>
    </w:p>
    <w:p w:rsidR="00362FF8" w:rsidRDefault="00B37A15">
      <w:pPr>
        <w:adjustRightInd w:val="0"/>
        <w:snapToGrid w:val="0"/>
        <w:spacing w:line="360" w:lineRule="auto"/>
        <w:ind w:firstLineChars="200" w:firstLine="640"/>
        <w:jc w:val="left"/>
        <w:rPr>
          <w:rFonts w:ascii="仿宋" w:eastAsia="仿宋" w:hAnsi="仿宋"/>
          <w:kern w:val="0"/>
          <w:sz w:val="32"/>
          <w:szCs w:val="32"/>
        </w:rPr>
      </w:pPr>
      <w:r>
        <w:rPr>
          <w:rFonts w:ascii="仿宋" w:eastAsia="仿宋" w:hAnsi="仿宋" w:hint="eastAsia"/>
          <w:kern w:val="0"/>
          <w:sz w:val="32"/>
          <w:szCs w:val="32"/>
        </w:rPr>
        <w:t>《通用用电设备配电设计规范》GB50055—2011;</w:t>
      </w:r>
    </w:p>
    <w:p w:rsidR="00362FF8" w:rsidRDefault="00B37A15">
      <w:pPr>
        <w:adjustRightInd w:val="0"/>
        <w:snapToGrid w:val="0"/>
        <w:spacing w:line="360" w:lineRule="auto"/>
        <w:ind w:firstLineChars="200" w:firstLine="640"/>
        <w:jc w:val="left"/>
        <w:rPr>
          <w:rFonts w:ascii="仿宋" w:eastAsia="仿宋" w:hAnsi="仿宋"/>
          <w:kern w:val="0"/>
          <w:sz w:val="32"/>
          <w:szCs w:val="32"/>
        </w:rPr>
      </w:pPr>
      <w:r>
        <w:rPr>
          <w:rFonts w:ascii="仿宋" w:eastAsia="仿宋" w:hAnsi="仿宋" w:hint="eastAsia"/>
          <w:kern w:val="0"/>
          <w:sz w:val="32"/>
          <w:szCs w:val="32"/>
        </w:rPr>
        <w:t>《全国民用建筑工程设计技术措施2009-电气》;</w:t>
      </w:r>
    </w:p>
    <w:p w:rsidR="00362FF8" w:rsidRDefault="00B37A15">
      <w:pPr>
        <w:adjustRightInd w:val="0"/>
        <w:snapToGrid w:val="0"/>
        <w:spacing w:line="360" w:lineRule="auto"/>
        <w:ind w:firstLineChars="200" w:firstLine="640"/>
        <w:jc w:val="left"/>
        <w:rPr>
          <w:rFonts w:ascii="仿宋" w:eastAsia="仿宋" w:hAnsi="仿宋"/>
          <w:kern w:val="0"/>
          <w:sz w:val="32"/>
          <w:szCs w:val="32"/>
        </w:rPr>
      </w:pPr>
      <w:r>
        <w:rPr>
          <w:rFonts w:ascii="仿宋" w:eastAsia="仿宋" w:hAnsi="仿宋" w:hint="eastAsia"/>
          <w:kern w:val="0"/>
          <w:sz w:val="32"/>
          <w:szCs w:val="32"/>
        </w:rPr>
        <w:t>《建筑工程设计文件编制深度的规定》2008年版;</w:t>
      </w:r>
    </w:p>
    <w:p w:rsidR="00362FF8" w:rsidRDefault="00B37A15">
      <w:pPr>
        <w:adjustRightInd w:val="0"/>
        <w:snapToGrid w:val="0"/>
        <w:spacing w:line="360" w:lineRule="auto"/>
        <w:ind w:firstLineChars="200" w:firstLine="640"/>
        <w:jc w:val="left"/>
        <w:rPr>
          <w:rFonts w:ascii="仿宋" w:eastAsia="仿宋" w:hAnsi="仿宋"/>
          <w:kern w:val="0"/>
          <w:sz w:val="32"/>
          <w:szCs w:val="32"/>
        </w:rPr>
      </w:pPr>
      <w:r>
        <w:rPr>
          <w:rFonts w:ascii="仿宋" w:eastAsia="仿宋" w:hAnsi="仿宋" w:hint="eastAsia"/>
          <w:kern w:val="0"/>
          <w:sz w:val="32"/>
          <w:szCs w:val="32"/>
        </w:rPr>
        <w:t>《民用建筑设计通则》GB50352-2005;</w:t>
      </w:r>
    </w:p>
    <w:p w:rsidR="00362FF8" w:rsidRDefault="00B37A15">
      <w:pPr>
        <w:adjustRightInd w:val="0"/>
        <w:snapToGrid w:val="0"/>
        <w:spacing w:line="360" w:lineRule="auto"/>
        <w:ind w:firstLineChars="200" w:firstLine="640"/>
        <w:jc w:val="left"/>
        <w:rPr>
          <w:rFonts w:ascii="仿宋" w:eastAsia="仿宋" w:hAnsi="仿宋"/>
          <w:kern w:val="0"/>
          <w:sz w:val="32"/>
          <w:szCs w:val="32"/>
        </w:rPr>
      </w:pPr>
      <w:r>
        <w:rPr>
          <w:rFonts w:ascii="仿宋" w:eastAsia="仿宋" w:hAnsi="仿宋" w:hint="eastAsia"/>
          <w:kern w:val="0"/>
          <w:sz w:val="32"/>
          <w:szCs w:val="32"/>
        </w:rPr>
        <w:t xml:space="preserve"> 城市中低压配电网建设改造技术细则；</w:t>
      </w:r>
    </w:p>
    <w:p w:rsidR="00362FF8" w:rsidRDefault="00B37A15">
      <w:pPr>
        <w:adjustRightInd w:val="0"/>
        <w:snapToGrid w:val="0"/>
        <w:spacing w:line="360" w:lineRule="auto"/>
        <w:ind w:firstLineChars="200" w:firstLine="640"/>
        <w:jc w:val="left"/>
        <w:rPr>
          <w:rFonts w:ascii="仿宋" w:eastAsia="仿宋" w:hAnsi="仿宋"/>
          <w:kern w:val="0"/>
          <w:sz w:val="32"/>
          <w:szCs w:val="32"/>
        </w:rPr>
      </w:pPr>
      <w:r>
        <w:rPr>
          <w:rFonts w:ascii="仿宋" w:eastAsia="仿宋" w:hAnsi="仿宋" w:hint="eastAsia"/>
          <w:kern w:val="0"/>
          <w:sz w:val="32"/>
          <w:szCs w:val="32"/>
        </w:rPr>
        <w:t>《</w:t>
      </w:r>
      <w:r w:rsidR="005F5F6E">
        <w:rPr>
          <w:rFonts w:ascii="仿宋" w:eastAsia="仿宋" w:hAnsi="仿宋" w:hint="eastAsia"/>
          <w:sz w:val="32"/>
        </w:rPr>
        <w:t>河南省城镇</w:t>
      </w:r>
      <w:r w:rsidR="005F5F6E">
        <w:rPr>
          <w:rFonts w:ascii="仿宋" w:eastAsia="仿宋" w:hAnsi="仿宋"/>
          <w:sz w:val="32"/>
        </w:rPr>
        <w:t>住宅小区电力设施建设技术规范</w:t>
      </w:r>
      <w:r>
        <w:rPr>
          <w:rFonts w:ascii="仿宋" w:eastAsia="仿宋" w:hAnsi="仿宋" w:hint="eastAsia"/>
          <w:kern w:val="0"/>
          <w:sz w:val="32"/>
          <w:szCs w:val="32"/>
        </w:rPr>
        <w:t>》（豫建【2016】33号）；</w:t>
      </w:r>
    </w:p>
    <w:p w:rsidR="00362FF8" w:rsidRDefault="00B37A15">
      <w:pPr>
        <w:adjustRightInd w:val="0"/>
        <w:snapToGrid w:val="0"/>
        <w:spacing w:line="360" w:lineRule="auto"/>
        <w:ind w:firstLineChars="200" w:firstLine="640"/>
        <w:jc w:val="left"/>
        <w:rPr>
          <w:rFonts w:ascii="仿宋" w:eastAsia="仿宋" w:hAnsi="仿宋"/>
          <w:kern w:val="0"/>
          <w:sz w:val="32"/>
          <w:szCs w:val="32"/>
        </w:rPr>
      </w:pPr>
      <w:r>
        <w:rPr>
          <w:rFonts w:ascii="仿宋" w:eastAsia="仿宋" w:hAnsi="仿宋" w:hint="eastAsia"/>
          <w:kern w:val="0"/>
          <w:sz w:val="32"/>
          <w:szCs w:val="32"/>
        </w:rPr>
        <w:t>《20kV及以下变电所设计规范》GB50053-2013;</w:t>
      </w:r>
    </w:p>
    <w:p w:rsidR="00362FF8" w:rsidRDefault="00B37A15">
      <w:pPr>
        <w:adjustRightInd w:val="0"/>
        <w:snapToGrid w:val="0"/>
        <w:spacing w:line="360" w:lineRule="auto"/>
        <w:ind w:firstLineChars="200" w:firstLine="640"/>
        <w:jc w:val="left"/>
        <w:rPr>
          <w:rFonts w:ascii="仿宋" w:eastAsia="仿宋" w:hAnsi="仿宋"/>
          <w:kern w:val="0"/>
          <w:sz w:val="32"/>
          <w:szCs w:val="32"/>
        </w:rPr>
      </w:pPr>
      <w:r>
        <w:rPr>
          <w:rFonts w:ascii="仿宋" w:eastAsia="仿宋" w:hAnsi="仿宋" w:hint="eastAsia"/>
          <w:kern w:val="0"/>
          <w:sz w:val="32"/>
          <w:szCs w:val="32"/>
        </w:rPr>
        <w:t>《建筑设计防火规范》GB50016-2014（2018年版）等相关规范；</w:t>
      </w:r>
    </w:p>
    <w:p w:rsidR="00362FF8" w:rsidRDefault="00B37A15">
      <w:pPr>
        <w:adjustRightInd w:val="0"/>
        <w:snapToGrid w:val="0"/>
        <w:spacing w:line="360" w:lineRule="auto"/>
        <w:ind w:firstLineChars="200" w:firstLine="640"/>
        <w:jc w:val="left"/>
        <w:rPr>
          <w:rFonts w:ascii="仿宋" w:eastAsia="仿宋" w:hAnsi="仿宋"/>
          <w:kern w:val="0"/>
          <w:sz w:val="32"/>
          <w:szCs w:val="32"/>
        </w:rPr>
      </w:pPr>
      <w:r>
        <w:rPr>
          <w:rFonts w:ascii="仿宋" w:eastAsia="仿宋" w:hAnsi="仿宋" w:hint="eastAsia"/>
          <w:kern w:val="0"/>
          <w:sz w:val="32"/>
          <w:szCs w:val="32"/>
        </w:rPr>
        <w:t>设计委托书;</w:t>
      </w:r>
    </w:p>
    <w:p w:rsidR="00362FF8" w:rsidRDefault="00B37A15">
      <w:pPr>
        <w:adjustRightInd w:val="0"/>
        <w:snapToGrid w:val="0"/>
        <w:spacing w:line="360" w:lineRule="auto"/>
        <w:ind w:firstLineChars="200" w:firstLine="640"/>
        <w:jc w:val="left"/>
        <w:rPr>
          <w:rFonts w:ascii="仿宋" w:eastAsia="仿宋" w:hAnsi="仿宋"/>
          <w:kern w:val="0"/>
          <w:sz w:val="32"/>
          <w:szCs w:val="32"/>
        </w:rPr>
      </w:pPr>
      <w:r>
        <w:rPr>
          <w:rFonts w:ascii="仿宋" w:eastAsia="仿宋" w:hAnsi="仿宋" w:hint="eastAsia"/>
          <w:kern w:val="0"/>
          <w:sz w:val="32"/>
          <w:szCs w:val="32"/>
        </w:rPr>
        <w:t>建设单位提供的建筑电气资料;</w:t>
      </w:r>
    </w:p>
    <w:p w:rsidR="00362FF8" w:rsidRDefault="00B37A15">
      <w:pPr>
        <w:adjustRightInd w:val="0"/>
        <w:snapToGrid w:val="0"/>
        <w:spacing w:line="360" w:lineRule="auto"/>
        <w:ind w:firstLineChars="200" w:firstLine="640"/>
        <w:jc w:val="left"/>
        <w:rPr>
          <w:rFonts w:ascii="仿宋" w:eastAsia="仿宋" w:hAnsi="仿宋"/>
          <w:kern w:val="0"/>
          <w:sz w:val="32"/>
          <w:szCs w:val="32"/>
        </w:rPr>
      </w:pPr>
      <w:r>
        <w:rPr>
          <w:rFonts w:ascii="仿宋" w:eastAsia="仿宋" w:hAnsi="仿宋" w:hint="eastAsia"/>
          <w:kern w:val="0"/>
          <w:sz w:val="32"/>
          <w:szCs w:val="32"/>
        </w:rPr>
        <w:t>许昌供电公司</w:t>
      </w:r>
      <w:r>
        <w:rPr>
          <w:rFonts w:ascii="仿宋" w:eastAsia="仿宋" w:hAnsi="仿宋" w:hint="eastAsia"/>
          <w:sz w:val="32"/>
          <w:szCs w:val="32"/>
        </w:rPr>
        <w:t>批复的《</w:t>
      </w:r>
      <w:r w:rsidR="00BD3188">
        <w:rPr>
          <w:rFonts w:ascii="仿宋" w:eastAsia="仿宋" w:hAnsi="仿宋" w:hint="eastAsia"/>
          <w:sz w:val="32"/>
          <w:szCs w:val="32"/>
        </w:rPr>
        <w:t>文化街</w:t>
      </w:r>
      <w:r w:rsidR="00D14A97">
        <w:rPr>
          <w:rFonts w:ascii="仿宋" w:eastAsia="仿宋" w:hAnsi="仿宋" w:hint="eastAsia"/>
          <w:sz w:val="32"/>
          <w:szCs w:val="32"/>
        </w:rPr>
        <w:t>小学</w:t>
      </w:r>
      <w:r>
        <w:rPr>
          <w:rFonts w:ascii="仿宋" w:eastAsia="仿宋" w:hAnsi="仿宋" w:hint="eastAsia"/>
          <w:sz w:val="32"/>
          <w:szCs w:val="32"/>
        </w:rPr>
        <w:t>接入系统方案》</w:t>
      </w:r>
      <w:r>
        <w:rPr>
          <w:rFonts w:ascii="仿宋" w:eastAsia="仿宋" w:hAnsi="仿宋" w:hint="eastAsia"/>
          <w:kern w:val="0"/>
          <w:sz w:val="32"/>
          <w:szCs w:val="32"/>
        </w:rPr>
        <w:t>。</w:t>
      </w:r>
    </w:p>
    <w:p w:rsidR="00362FF8" w:rsidRDefault="00B37A15" w:rsidP="00B0188D">
      <w:pPr>
        <w:pStyle w:val="0"/>
        <w:spacing w:beforeLines="50" w:line="360" w:lineRule="auto"/>
        <w:jc w:val="left"/>
        <w:rPr>
          <w:rFonts w:ascii="仿宋" w:eastAsia="仿宋" w:hAnsi="仿宋"/>
          <w:sz w:val="32"/>
          <w:szCs w:val="32"/>
        </w:rPr>
      </w:pPr>
      <w:r>
        <w:rPr>
          <w:rFonts w:ascii="仿宋" w:eastAsia="仿宋" w:hAnsi="仿宋" w:hint="eastAsia"/>
          <w:sz w:val="32"/>
        </w:rPr>
        <w:t>二、工程概况</w:t>
      </w:r>
    </w:p>
    <w:p w:rsidR="00362FF8" w:rsidRDefault="00B37A15">
      <w:pPr>
        <w:pStyle w:val="0"/>
        <w:spacing w:line="360" w:lineRule="auto"/>
        <w:ind w:firstLine="645"/>
        <w:jc w:val="left"/>
        <w:rPr>
          <w:rFonts w:ascii="仿宋" w:eastAsia="仿宋" w:hAnsi="仿宋"/>
          <w:sz w:val="32"/>
        </w:rPr>
      </w:pPr>
      <w:r>
        <w:rPr>
          <w:rFonts w:ascii="仿宋" w:eastAsia="仿宋" w:hAnsi="仿宋" w:hint="eastAsia"/>
          <w:sz w:val="32"/>
        </w:rPr>
        <w:t>“</w:t>
      </w:r>
      <w:r w:rsidR="000E28AE" w:rsidRPr="000E28AE">
        <w:rPr>
          <w:rFonts w:ascii="仿宋" w:eastAsia="仿宋" w:hAnsi="仿宋" w:hint="eastAsia"/>
          <w:sz w:val="32"/>
        </w:rPr>
        <w:t>许昌市</w:t>
      </w:r>
      <w:r w:rsidR="00BD3188">
        <w:rPr>
          <w:rFonts w:ascii="仿宋" w:eastAsia="仿宋" w:hAnsi="仿宋" w:hint="eastAsia"/>
          <w:sz w:val="32"/>
        </w:rPr>
        <w:t>文化街</w:t>
      </w:r>
      <w:r w:rsidR="000E28AE" w:rsidRPr="000E28AE">
        <w:rPr>
          <w:rFonts w:ascii="仿宋" w:eastAsia="仿宋" w:hAnsi="仿宋" w:hint="eastAsia"/>
          <w:sz w:val="32"/>
        </w:rPr>
        <w:t>小学天宝路校区</w:t>
      </w:r>
      <w:r>
        <w:rPr>
          <w:rFonts w:ascii="仿宋" w:eastAsia="仿宋" w:hAnsi="仿宋" w:hint="eastAsia"/>
          <w:sz w:val="32"/>
        </w:rPr>
        <w:t>”</w:t>
      </w:r>
      <w:r w:rsidR="000E28AE">
        <w:rPr>
          <w:rFonts w:ascii="仿宋" w:eastAsia="仿宋" w:hAnsi="仿宋" w:hint="eastAsia"/>
          <w:sz w:val="32"/>
        </w:rPr>
        <w:t>位于许昌市位于龙祥路以东、天宝路以北</w:t>
      </w:r>
      <w:r>
        <w:rPr>
          <w:rFonts w:ascii="仿宋" w:eastAsia="仿宋" w:hAnsi="仿宋" w:hint="eastAsia"/>
          <w:sz w:val="32"/>
        </w:rPr>
        <w:t>。</w:t>
      </w:r>
      <w:r w:rsidR="000E28AE" w:rsidRPr="000E28AE">
        <w:rPr>
          <w:rFonts w:ascii="仿宋" w:eastAsia="仿宋" w:hAnsi="仿宋" w:hint="eastAsia"/>
          <w:sz w:val="32"/>
        </w:rPr>
        <w:t>总建筑面积约为18828.98平方米</w:t>
      </w:r>
      <w:r w:rsidR="000E28AE">
        <w:rPr>
          <w:rFonts w:ascii="仿宋" w:eastAsia="仿宋" w:hAnsi="仿宋" w:hint="eastAsia"/>
          <w:sz w:val="32"/>
        </w:rPr>
        <w:t>。</w:t>
      </w:r>
    </w:p>
    <w:p w:rsidR="00362FF8" w:rsidRDefault="00B37A15" w:rsidP="00B0188D">
      <w:pPr>
        <w:pStyle w:val="0"/>
        <w:spacing w:beforeLines="50" w:line="360" w:lineRule="auto"/>
        <w:jc w:val="left"/>
        <w:rPr>
          <w:rFonts w:ascii="仿宋" w:eastAsia="仿宋" w:hAnsi="仿宋"/>
          <w:sz w:val="32"/>
          <w:szCs w:val="32"/>
        </w:rPr>
      </w:pPr>
      <w:r>
        <w:rPr>
          <w:rFonts w:ascii="仿宋" w:eastAsia="仿宋" w:hAnsi="仿宋" w:hint="eastAsia"/>
          <w:sz w:val="32"/>
        </w:rPr>
        <w:t>三、供电投资范围：</w:t>
      </w:r>
    </w:p>
    <w:p w:rsidR="00362FF8" w:rsidRDefault="000E28AE">
      <w:pPr>
        <w:spacing w:line="360" w:lineRule="auto"/>
        <w:ind w:firstLineChars="200" w:firstLine="640"/>
        <w:jc w:val="left"/>
        <w:rPr>
          <w:rFonts w:ascii="仿宋" w:eastAsia="仿宋" w:hAnsi="仿宋"/>
          <w:kern w:val="0"/>
          <w:sz w:val="32"/>
        </w:rPr>
      </w:pPr>
      <w:r>
        <w:rPr>
          <w:rFonts w:ascii="仿宋" w:eastAsia="仿宋" w:hAnsi="仿宋" w:hint="eastAsia"/>
          <w:kern w:val="0"/>
          <w:sz w:val="32"/>
        </w:rPr>
        <w:lastRenderedPageBreak/>
        <w:t>1</w:t>
      </w:r>
      <w:r w:rsidR="00B37A15">
        <w:rPr>
          <w:rFonts w:ascii="仿宋" w:eastAsia="仿宋" w:hAnsi="仿宋" w:hint="eastAsia"/>
          <w:kern w:val="0"/>
          <w:sz w:val="32"/>
        </w:rPr>
        <w:t>.公共部分至对应变压器的低压屏。</w:t>
      </w:r>
    </w:p>
    <w:p w:rsidR="00362FF8" w:rsidRDefault="000E28AE" w:rsidP="00B0188D">
      <w:pPr>
        <w:pStyle w:val="0"/>
        <w:spacing w:beforeLines="50" w:line="360" w:lineRule="auto"/>
        <w:ind w:firstLineChars="200" w:firstLine="640"/>
        <w:jc w:val="left"/>
        <w:rPr>
          <w:rFonts w:ascii="仿宋" w:eastAsia="仿宋" w:hAnsi="仿宋"/>
          <w:sz w:val="32"/>
          <w:szCs w:val="32"/>
        </w:rPr>
      </w:pPr>
      <w:r>
        <w:rPr>
          <w:rFonts w:ascii="仿宋" w:eastAsia="仿宋" w:hAnsi="仿宋" w:hint="eastAsia"/>
          <w:sz w:val="32"/>
        </w:rPr>
        <w:t>2</w:t>
      </w:r>
      <w:r w:rsidR="00B37A15">
        <w:rPr>
          <w:rFonts w:ascii="仿宋" w:eastAsia="仿宋" w:hAnsi="仿宋" w:hint="eastAsia"/>
          <w:sz w:val="32"/>
        </w:rPr>
        <w:t>.含小区内相关土建投资</w:t>
      </w:r>
      <w:r w:rsidR="00B37A15">
        <w:rPr>
          <w:rFonts w:ascii="仿宋" w:eastAsia="仿宋" w:hAnsi="仿宋" w:hint="eastAsia"/>
          <w:sz w:val="32"/>
          <w:szCs w:val="32"/>
        </w:rPr>
        <w:t>。</w:t>
      </w:r>
    </w:p>
    <w:p w:rsidR="00362FF8" w:rsidRDefault="00B37A15" w:rsidP="00B0188D">
      <w:pPr>
        <w:pStyle w:val="0"/>
        <w:widowControl w:val="0"/>
        <w:spacing w:beforeLines="50" w:line="360" w:lineRule="auto"/>
        <w:ind w:firstLineChars="200" w:firstLine="640"/>
        <w:jc w:val="left"/>
        <w:rPr>
          <w:rFonts w:ascii="仿宋" w:eastAsia="仿宋" w:hAnsi="仿宋"/>
          <w:sz w:val="32"/>
          <w:szCs w:val="24"/>
        </w:rPr>
      </w:pPr>
      <w:r>
        <w:rPr>
          <w:rFonts w:ascii="仿宋" w:eastAsia="仿宋" w:hAnsi="仿宋" w:hint="eastAsia"/>
          <w:sz w:val="32"/>
          <w:szCs w:val="24"/>
        </w:rPr>
        <w:t>四、供电负荷预计</w:t>
      </w:r>
    </w:p>
    <w:p w:rsidR="00362FF8" w:rsidRDefault="00B37A15" w:rsidP="00B0188D">
      <w:pPr>
        <w:pStyle w:val="0"/>
        <w:spacing w:beforeLines="50" w:line="360" w:lineRule="auto"/>
        <w:ind w:firstLineChars="200" w:firstLine="640"/>
        <w:jc w:val="left"/>
        <w:rPr>
          <w:rFonts w:ascii="仿宋" w:eastAsia="仿宋" w:hAnsi="仿宋"/>
          <w:sz w:val="32"/>
        </w:rPr>
      </w:pPr>
      <w:r>
        <w:rPr>
          <w:rFonts w:ascii="仿宋" w:eastAsia="仿宋" w:hAnsi="仿宋" w:hint="eastAsia"/>
          <w:sz w:val="32"/>
        </w:rPr>
        <w:t>本工程依据国网河南省电力公司《河南省</w:t>
      </w:r>
      <w:r w:rsidR="005F5F6E">
        <w:rPr>
          <w:rFonts w:ascii="仿宋" w:eastAsia="仿宋" w:hAnsi="仿宋" w:hint="eastAsia"/>
          <w:sz w:val="32"/>
        </w:rPr>
        <w:t>城镇</w:t>
      </w:r>
      <w:r w:rsidR="005F5F6E">
        <w:rPr>
          <w:rFonts w:ascii="仿宋" w:eastAsia="仿宋" w:hAnsi="仿宋"/>
          <w:sz w:val="32"/>
        </w:rPr>
        <w:t>住宅小区电力设施建设技术规范</w:t>
      </w:r>
      <w:r>
        <w:rPr>
          <w:rFonts w:ascii="仿宋" w:eastAsia="仿宋" w:hAnsi="仿宋" w:hint="eastAsia"/>
          <w:sz w:val="32"/>
        </w:rPr>
        <w:t>》进行负荷计算及分类。一类高层住宅消防、走道照明、电梯、生活用水、排污泵负荷等级为一级，二类高层住宅消防、走道照明、电梯、生活用水、排污泵负荷等级为二级，其他居民照明、商业用电等不属于一、二级负荷的均为三级负荷。经计算小区配置变压器总容量为</w:t>
      </w:r>
      <w:r w:rsidR="008D388F">
        <w:rPr>
          <w:rFonts w:ascii="仿宋" w:eastAsia="仿宋" w:hAnsi="仿宋"/>
          <w:sz w:val="32"/>
        </w:rPr>
        <w:t>3200</w:t>
      </w:r>
      <w:r>
        <w:rPr>
          <w:rFonts w:ascii="仿宋" w:eastAsia="仿宋" w:hAnsi="仿宋" w:hint="eastAsia"/>
          <w:sz w:val="32"/>
        </w:rPr>
        <w:t>kVA</w:t>
      </w:r>
      <w:r w:rsidR="008D388F">
        <w:rPr>
          <w:rFonts w:ascii="仿宋" w:eastAsia="仿宋" w:hAnsi="仿宋" w:hint="eastAsia"/>
          <w:sz w:val="32"/>
        </w:rPr>
        <w:t>(16</w:t>
      </w:r>
      <w:r w:rsidR="00A23511">
        <w:rPr>
          <w:rFonts w:ascii="仿宋" w:eastAsia="仿宋" w:hAnsi="仿宋" w:hint="eastAsia"/>
          <w:sz w:val="32"/>
        </w:rPr>
        <w:t>0</w:t>
      </w:r>
      <w:r>
        <w:rPr>
          <w:rFonts w:ascii="仿宋" w:eastAsia="仿宋" w:hAnsi="仿宋" w:hint="eastAsia"/>
          <w:sz w:val="32"/>
        </w:rPr>
        <w:t>0kVA*</w:t>
      </w:r>
      <w:r w:rsidR="008D388F">
        <w:rPr>
          <w:rFonts w:ascii="仿宋" w:eastAsia="仿宋" w:hAnsi="仿宋"/>
          <w:sz w:val="32"/>
        </w:rPr>
        <w:t>2</w:t>
      </w:r>
      <w:r>
        <w:rPr>
          <w:rFonts w:ascii="仿宋" w:eastAsia="仿宋" w:hAnsi="仿宋" w:hint="eastAsia"/>
          <w:sz w:val="32"/>
        </w:rPr>
        <w:t>=</w:t>
      </w:r>
      <w:r w:rsidR="008D388F">
        <w:rPr>
          <w:rFonts w:ascii="仿宋" w:eastAsia="仿宋" w:hAnsi="仿宋"/>
          <w:sz w:val="32"/>
        </w:rPr>
        <w:t>32</w:t>
      </w:r>
      <w:r w:rsidR="00A23511">
        <w:rPr>
          <w:rFonts w:ascii="仿宋" w:eastAsia="仿宋" w:hAnsi="仿宋"/>
          <w:sz w:val="32"/>
        </w:rPr>
        <w:t>0</w:t>
      </w:r>
      <w:r>
        <w:rPr>
          <w:rFonts w:ascii="仿宋" w:eastAsia="仿宋" w:hAnsi="仿宋" w:hint="eastAsia"/>
          <w:sz w:val="32"/>
        </w:rPr>
        <w:t>0kVA)。</w:t>
      </w:r>
    </w:p>
    <w:p w:rsidR="00362FF8" w:rsidRDefault="00B37A15" w:rsidP="00B0188D">
      <w:pPr>
        <w:pStyle w:val="0"/>
        <w:spacing w:beforeLines="50" w:line="360" w:lineRule="auto"/>
        <w:ind w:firstLineChars="200" w:firstLine="640"/>
        <w:jc w:val="left"/>
        <w:rPr>
          <w:rFonts w:ascii="仿宋" w:eastAsia="仿宋" w:hAnsi="仿宋"/>
          <w:sz w:val="32"/>
          <w:szCs w:val="32"/>
        </w:rPr>
      </w:pPr>
      <w:r>
        <w:rPr>
          <w:rFonts w:ascii="仿宋" w:eastAsia="仿宋" w:hAnsi="仿宋" w:hint="eastAsia"/>
          <w:sz w:val="32"/>
          <w:szCs w:val="32"/>
        </w:rPr>
        <w:t>五、</w:t>
      </w:r>
      <w:r w:rsidR="00BD3188">
        <w:rPr>
          <w:rFonts w:ascii="仿宋" w:eastAsia="仿宋" w:hAnsi="仿宋" w:hint="eastAsia"/>
          <w:sz w:val="32"/>
          <w:szCs w:val="32"/>
        </w:rPr>
        <w:t>文化街</w:t>
      </w:r>
      <w:r w:rsidR="008D388F">
        <w:rPr>
          <w:rFonts w:ascii="仿宋" w:eastAsia="仿宋" w:hAnsi="仿宋"/>
          <w:sz w:val="32"/>
          <w:szCs w:val="32"/>
        </w:rPr>
        <w:t>小学</w:t>
      </w:r>
      <w:r>
        <w:rPr>
          <w:rFonts w:ascii="仿宋" w:eastAsia="仿宋" w:hAnsi="仿宋" w:hint="eastAsia"/>
          <w:sz w:val="32"/>
          <w:szCs w:val="32"/>
        </w:rPr>
        <w:t>配电室设计</w:t>
      </w:r>
    </w:p>
    <w:p w:rsidR="00362FF8" w:rsidRPr="00297536" w:rsidRDefault="00BD3188" w:rsidP="00297536">
      <w:pPr>
        <w:spacing w:line="360" w:lineRule="auto"/>
        <w:ind w:leftChars="8" w:left="17" w:firstLineChars="200" w:firstLine="640"/>
        <w:jc w:val="left"/>
        <w:rPr>
          <w:rFonts w:ascii="仿宋" w:eastAsia="仿宋" w:hAnsi="仿宋"/>
          <w:sz w:val="32"/>
        </w:rPr>
      </w:pPr>
      <w:r>
        <w:rPr>
          <w:rFonts w:ascii="仿宋" w:eastAsia="仿宋" w:hAnsi="仿宋" w:hint="eastAsia"/>
          <w:kern w:val="0"/>
          <w:sz w:val="32"/>
        </w:rPr>
        <w:t>文化街</w:t>
      </w:r>
      <w:r w:rsidR="00DC1283">
        <w:rPr>
          <w:rFonts w:ascii="仿宋" w:eastAsia="仿宋" w:hAnsi="仿宋" w:hint="eastAsia"/>
          <w:kern w:val="0"/>
          <w:sz w:val="32"/>
        </w:rPr>
        <w:t>小</w:t>
      </w:r>
      <w:r w:rsidR="00DC1283">
        <w:rPr>
          <w:rFonts w:ascii="仿宋" w:eastAsia="仿宋" w:hAnsi="仿宋"/>
          <w:kern w:val="0"/>
          <w:sz w:val="32"/>
        </w:rPr>
        <w:t>学配电室</w:t>
      </w:r>
      <w:r w:rsidR="00B37A15">
        <w:rPr>
          <w:rFonts w:ascii="仿宋" w:eastAsia="仿宋" w:hAnsi="仿宋" w:hint="eastAsia"/>
          <w:kern w:val="0"/>
          <w:sz w:val="32"/>
        </w:rPr>
        <w:t>位于</w:t>
      </w:r>
      <w:r w:rsidR="00DC1283">
        <w:rPr>
          <w:rFonts w:ascii="仿宋" w:eastAsia="仿宋" w:hAnsi="仿宋" w:hint="eastAsia"/>
          <w:kern w:val="0"/>
          <w:sz w:val="32"/>
        </w:rPr>
        <w:t>许昌</w:t>
      </w:r>
      <w:r>
        <w:rPr>
          <w:rFonts w:ascii="仿宋" w:eastAsia="仿宋" w:hAnsi="仿宋" w:hint="eastAsia"/>
          <w:kern w:val="0"/>
          <w:sz w:val="32"/>
        </w:rPr>
        <w:t>文化街</w:t>
      </w:r>
      <w:r w:rsidR="00DC1283">
        <w:rPr>
          <w:rFonts w:ascii="仿宋" w:eastAsia="仿宋" w:hAnsi="仿宋" w:hint="eastAsia"/>
          <w:kern w:val="0"/>
          <w:sz w:val="32"/>
        </w:rPr>
        <w:t>小学天宝路校</w:t>
      </w:r>
      <w:r w:rsidR="00DC1283">
        <w:rPr>
          <w:rFonts w:ascii="仿宋" w:eastAsia="仿宋" w:hAnsi="仿宋"/>
          <w:kern w:val="0"/>
          <w:sz w:val="32"/>
        </w:rPr>
        <w:t>区</w:t>
      </w:r>
      <w:r w:rsidR="00B37A15">
        <w:rPr>
          <w:rFonts w:ascii="仿宋" w:eastAsia="仿宋" w:hAnsi="仿宋" w:hint="eastAsia"/>
          <w:kern w:val="0"/>
          <w:sz w:val="32"/>
        </w:rPr>
        <w:t>地下车库</w:t>
      </w:r>
      <w:r w:rsidR="00DC1283">
        <w:rPr>
          <w:rFonts w:ascii="仿宋" w:eastAsia="仿宋" w:hAnsi="仿宋" w:hint="eastAsia"/>
          <w:kern w:val="0"/>
          <w:sz w:val="32"/>
        </w:rPr>
        <w:t>西</w:t>
      </w:r>
      <w:r w:rsidR="00DC1283">
        <w:rPr>
          <w:rFonts w:ascii="仿宋" w:eastAsia="仿宋" w:hAnsi="仿宋"/>
          <w:kern w:val="0"/>
          <w:sz w:val="32"/>
        </w:rPr>
        <w:t>侧</w:t>
      </w:r>
      <w:r w:rsidR="00B37A15">
        <w:rPr>
          <w:rFonts w:ascii="仿宋" w:eastAsia="仿宋" w:hAnsi="仿宋" w:hint="eastAsia"/>
          <w:kern w:val="0"/>
          <w:sz w:val="32"/>
        </w:rPr>
        <w:t>。配电室</w:t>
      </w:r>
      <w:r w:rsidR="00297536">
        <w:rPr>
          <w:rFonts w:ascii="仿宋" w:eastAsia="仿宋" w:hAnsi="仿宋" w:hint="eastAsia"/>
          <w:kern w:val="0"/>
          <w:sz w:val="32"/>
        </w:rPr>
        <w:t>专用</w:t>
      </w:r>
      <w:r w:rsidR="00297536">
        <w:rPr>
          <w:rFonts w:ascii="仿宋" w:eastAsia="仿宋" w:hAnsi="仿宋"/>
          <w:kern w:val="0"/>
          <w:sz w:val="32"/>
        </w:rPr>
        <w:t>部分</w:t>
      </w:r>
      <w:r w:rsidR="00B37A15">
        <w:rPr>
          <w:rFonts w:ascii="仿宋" w:eastAsia="仿宋" w:hAnsi="仿宋" w:hint="eastAsia"/>
          <w:kern w:val="0"/>
          <w:sz w:val="32"/>
        </w:rPr>
        <w:t>高压采用</w:t>
      </w:r>
      <w:r w:rsidR="00B37A15">
        <w:rPr>
          <w:rFonts w:ascii="仿宋" w:eastAsia="仿宋" w:hAnsi="仿宋" w:hint="eastAsia"/>
          <w:sz w:val="32"/>
        </w:rPr>
        <w:t>单母</w:t>
      </w:r>
      <w:r w:rsidR="00F5639D">
        <w:rPr>
          <w:rFonts w:ascii="仿宋" w:eastAsia="仿宋" w:hAnsi="仿宋" w:hint="eastAsia"/>
          <w:sz w:val="32"/>
        </w:rPr>
        <w:t>线</w:t>
      </w:r>
      <w:r w:rsidR="00B37A15">
        <w:rPr>
          <w:rFonts w:ascii="仿宋" w:eastAsia="仿宋" w:hAnsi="仿宋" w:hint="eastAsia"/>
          <w:sz w:val="32"/>
        </w:rPr>
        <w:t>分段接线，2进</w:t>
      </w:r>
      <w:r w:rsidR="00F5639D">
        <w:rPr>
          <w:rFonts w:ascii="仿宋" w:eastAsia="仿宋" w:hAnsi="仿宋" w:hint="eastAsia"/>
          <w:sz w:val="32"/>
        </w:rPr>
        <w:t>3</w:t>
      </w:r>
      <w:r w:rsidR="00B37A15">
        <w:rPr>
          <w:rFonts w:ascii="仿宋" w:eastAsia="仿宋" w:hAnsi="仿宋" w:hint="eastAsia"/>
          <w:sz w:val="32"/>
        </w:rPr>
        <w:t>出。</w:t>
      </w:r>
      <w:r w:rsidR="00B37A15">
        <w:rPr>
          <w:rFonts w:ascii="仿宋" w:eastAsia="仿宋" w:hAnsi="仿宋" w:hint="eastAsia"/>
          <w:kern w:val="0"/>
          <w:sz w:val="32"/>
          <w:szCs w:val="32"/>
        </w:rPr>
        <w:t>10千伏中置移开式高压柜</w:t>
      </w:r>
      <w:r w:rsidR="00F5639D">
        <w:rPr>
          <w:rFonts w:ascii="仿宋" w:eastAsia="仿宋" w:hAnsi="仿宋" w:hint="eastAsia"/>
          <w:kern w:val="0"/>
          <w:sz w:val="32"/>
          <w:szCs w:val="32"/>
        </w:rPr>
        <w:t>8</w:t>
      </w:r>
      <w:r w:rsidR="00B37A15">
        <w:rPr>
          <w:rFonts w:ascii="仿宋" w:eastAsia="仿宋" w:hAnsi="仿宋" w:hint="eastAsia"/>
          <w:kern w:val="0"/>
          <w:sz w:val="32"/>
        </w:rPr>
        <w:t>面，</w:t>
      </w:r>
      <w:r w:rsidR="00297536">
        <w:rPr>
          <w:rFonts w:ascii="仿宋" w:eastAsia="仿宋" w:hAnsi="仿宋" w:hint="eastAsia"/>
          <w:kern w:val="0"/>
          <w:sz w:val="32"/>
        </w:rPr>
        <w:t>单排</w:t>
      </w:r>
      <w:r w:rsidR="00B37A15">
        <w:rPr>
          <w:rFonts w:ascii="仿宋" w:eastAsia="仿宋" w:hAnsi="仿宋" w:hint="eastAsia"/>
          <w:kern w:val="0"/>
          <w:sz w:val="32"/>
        </w:rPr>
        <w:t>布置。</w:t>
      </w:r>
      <w:r w:rsidR="00B37A15">
        <w:rPr>
          <w:rFonts w:ascii="仿宋" w:eastAsia="仿宋" w:hAnsi="仿宋" w:hint="eastAsia"/>
          <w:kern w:val="0"/>
          <w:sz w:val="32"/>
          <w:szCs w:val="32"/>
        </w:rPr>
        <w:t>设置</w:t>
      </w:r>
      <w:r w:rsidR="00B37A15">
        <w:rPr>
          <w:rFonts w:ascii="仿宋" w:eastAsia="仿宋" w:hAnsi="仿宋" w:hint="eastAsia"/>
          <w:sz w:val="32"/>
        </w:rPr>
        <w:t>1#专用变</w:t>
      </w:r>
      <w:r w:rsidR="00B37A15">
        <w:rPr>
          <w:rFonts w:ascii="仿宋" w:eastAsia="仿宋" w:hAnsi="仿宋" w:hint="eastAsia"/>
          <w:kern w:val="0"/>
          <w:sz w:val="32"/>
          <w:szCs w:val="32"/>
        </w:rPr>
        <w:t>、</w:t>
      </w:r>
      <w:r w:rsidR="00B37A15">
        <w:rPr>
          <w:rFonts w:ascii="仿宋" w:eastAsia="仿宋" w:hAnsi="仿宋" w:hint="eastAsia"/>
          <w:sz w:val="32"/>
        </w:rPr>
        <w:t>2#专用变</w:t>
      </w:r>
      <w:r w:rsidR="00F5639D">
        <w:rPr>
          <w:rFonts w:ascii="仿宋" w:eastAsia="仿宋" w:hAnsi="仿宋" w:hint="eastAsia"/>
          <w:sz w:val="32"/>
        </w:rPr>
        <w:t>2</w:t>
      </w:r>
      <w:r w:rsidR="00B37A15">
        <w:rPr>
          <w:rFonts w:ascii="仿宋" w:eastAsia="仿宋" w:hAnsi="仿宋" w:hint="eastAsia"/>
          <w:kern w:val="0"/>
          <w:sz w:val="32"/>
          <w:szCs w:val="32"/>
        </w:rPr>
        <w:t>台干式变（</w:t>
      </w:r>
      <w:r w:rsidR="00F5639D">
        <w:rPr>
          <w:rFonts w:ascii="仿宋" w:eastAsia="仿宋" w:hAnsi="仿宋"/>
          <w:kern w:val="0"/>
          <w:sz w:val="32"/>
          <w:szCs w:val="32"/>
        </w:rPr>
        <w:t>2</w:t>
      </w:r>
      <w:r w:rsidR="00F5639D">
        <w:rPr>
          <w:rFonts w:ascii="仿宋" w:eastAsia="仿宋" w:hAnsi="仿宋" w:hint="eastAsia"/>
          <w:kern w:val="0"/>
          <w:sz w:val="32"/>
          <w:szCs w:val="32"/>
        </w:rPr>
        <w:t>*16</w:t>
      </w:r>
      <w:r w:rsidR="00B37A15">
        <w:rPr>
          <w:rFonts w:ascii="仿宋" w:eastAsia="仿宋" w:hAnsi="仿宋" w:hint="eastAsia"/>
          <w:kern w:val="0"/>
          <w:sz w:val="32"/>
          <w:szCs w:val="32"/>
        </w:rPr>
        <w:t>00kVA），其中</w:t>
      </w:r>
      <w:r w:rsidR="00B37A15">
        <w:rPr>
          <w:rFonts w:ascii="仿宋" w:eastAsia="仿宋" w:hAnsi="仿宋" w:hint="eastAsia"/>
          <w:sz w:val="32"/>
        </w:rPr>
        <w:t>1#专用变压器容量1</w:t>
      </w:r>
      <w:r w:rsidR="00F5639D">
        <w:rPr>
          <w:rFonts w:ascii="仿宋" w:eastAsia="仿宋" w:hAnsi="仿宋"/>
          <w:sz w:val="32"/>
        </w:rPr>
        <w:t>6</w:t>
      </w:r>
      <w:r w:rsidR="00297536">
        <w:rPr>
          <w:rFonts w:ascii="仿宋" w:eastAsia="仿宋" w:hAnsi="仿宋"/>
          <w:sz w:val="32"/>
        </w:rPr>
        <w:t>0</w:t>
      </w:r>
      <w:r w:rsidR="00B37A15">
        <w:rPr>
          <w:rFonts w:ascii="仿宋" w:eastAsia="仿宋" w:hAnsi="仿宋" w:hint="eastAsia"/>
          <w:sz w:val="32"/>
        </w:rPr>
        <w:t>0</w:t>
      </w:r>
      <w:r w:rsidR="00B37A15">
        <w:rPr>
          <w:rFonts w:ascii="仿宋" w:eastAsia="仿宋" w:hAnsi="仿宋" w:hint="eastAsia"/>
          <w:kern w:val="0"/>
          <w:sz w:val="32"/>
          <w:szCs w:val="32"/>
        </w:rPr>
        <w:t xml:space="preserve"> kVA</w:t>
      </w:r>
      <w:r w:rsidR="00B37A15">
        <w:rPr>
          <w:rFonts w:ascii="仿宋" w:eastAsia="仿宋" w:hAnsi="仿宋" w:hint="eastAsia"/>
          <w:sz w:val="32"/>
        </w:rPr>
        <w:t>，GCS低压柜</w:t>
      </w:r>
      <w:r w:rsidR="00F5639D">
        <w:rPr>
          <w:rFonts w:ascii="仿宋" w:eastAsia="仿宋" w:hAnsi="仿宋" w:hint="eastAsia"/>
          <w:sz w:val="32"/>
        </w:rPr>
        <w:t>8</w:t>
      </w:r>
      <w:r w:rsidR="00B37A15">
        <w:rPr>
          <w:rFonts w:ascii="仿宋" w:eastAsia="仿宋" w:hAnsi="仿宋" w:hint="eastAsia"/>
          <w:sz w:val="32"/>
        </w:rPr>
        <w:t>面；2#专用变压器容量</w:t>
      </w:r>
      <w:r w:rsidR="00F5639D">
        <w:rPr>
          <w:rFonts w:ascii="仿宋" w:eastAsia="仿宋" w:hAnsi="仿宋" w:hint="eastAsia"/>
          <w:sz w:val="32"/>
        </w:rPr>
        <w:t>16</w:t>
      </w:r>
      <w:r w:rsidR="00B37A15">
        <w:rPr>
          <w:rFonts w:ascii="仿宋" w:eastAsia="仿宋" w:hAnsi="仿宋" w:hint="eastAsia"/>
          <w:sz w:val="32"/>
        </w:rPr>
        <w:t>00</w:t>
      </w:r>
      <w:r w:rsidR="00B37A15">
        <w:rPr>
          <w:rFonts w:ascii="仿宋" w:eastAsia="仿宋" w:hAnsi="仿宋" w:hint="eastAsia"/>
          <w:kern w:val="0"/>
          <w:sz w:val="32"/>
          <w:szCs w:val="32"/>
        </w:rPr>
        <w:t>kVA</w:t>
      </w:r>
      <w:r w:rsidR="00B37A15">
        <w:rPr>
          <w:rFonts w:ascii="仿宋" w:eastAsia="仿宋" w:hAnsi="仿宋" w:hint="eastAsia"/>
          <w:sz w:val="32"/>
        </w:rPr>
        <w:t>，GCS低压柜</w:t>
      </w:r>
      <w:r w:rsidR="00F5639D">
        <w:rPr>
          <w:rFonts w:ascii="仿宋" w:eastAsia="仿宋" w:hAnsi="仿宋"/>
          <w:sz w:val="32"/>
        </w:rPr>
        <w:t>8</w:t>
      </w:r>
      <w:r w:rsidR="00B37A15">
        <w:rPr>
          <w:rFonts w:ascii="仿宋" w:eastAsia="仿宋" w:hAnsi="仿宋" w:hint="eastAsia"/>
          <w:sz w:val="32"/>
        </w:rPr>
        <w:t>面供</w:t>
      </w:r>
      <w:r w:rsidR="00F5639D">
        <w:rPr>
          <w:rFonts w:ascii="仿宋" w:eastAsia="仿宋" w:hAnsi="仿宋" w:hint="eastAsia"/>
          <w:sz w:val="32"/>
        </w:rPr>
        <w:t>校区专用</w:t>
      </w:r>
      <w:r w:rsidR="00B37A15">
        <w:rPr>
          <w:rFonts w:ascii="仿宋" w:eastAsia="仿宋" w:hAnsi="仿宋" w:hint="eastAsia"/>
          <w:sz w:val="32"/>
        </w:rPr>
        <w:t>负荷</w:t>
      </w:r>
      <w:r w:rsidR="00297536">
        <w:rPr>
          <w:rFonts w:ascii="仿宋" w:eastAsia="仿宋" w:hAnsi="仿宋" w:hint="eastAsia"/>
          <w:kern w:val="0"/>
          <w:sz w:val="32"/>
        </w:rPr>
        <w:t>。</w:t>
      </w:r>
    </w:p>
    <w:p w:rsidR="00362FF8" w:rsidRDefault="00B37A15">
      <w:pPr>
        <w:spacing w:line="360" w:lineRule="auto"/>
        <w:ind w:leftChars="8" w:left="17" w:firstLineChars="200" w:firstLine="640"/>
        <w:jc w:val="left"/>
        <w:rPr>
          <w:rFonts w:ascii="仿宋" w:eastAsia="仿宋" w:hAnsi="仿宋"/>
          <w:kern w:val="0"/>
          <w:sz w:val="32"/>
          <w:szCs w:val="21"/>
        </w:rPr>
      </w:pPr>
      <w:r>
        <w:rPr>
          <w:rFonts w:ascii="仿宋" w:eastAsia="仿宋" w:hAnsi="仿宋" w:hint="eastAsia"/>
          <w:kern w:val="0"/>
          <w:sz w:val="32"/>
          <w:szCs w:val="21"/>
        </w:rPr>
        <w:t>详见系统接线图及配置图。</w:t>
      </w:r>
    </w:p>
    <w:p w:rsidR="00362FF8" w:rsidRDefault="00B37A15">
      <w:pPr>
        <w:spacing w:line="360" w:lineRule="auto"/>
        <w:ind w:leftChars="8" w:left="17" w:firstLineChars="200" w:firstLine="640"/>
        <w:jc w:val="left"/>
        <w:rPr>
          <w:rFonts w:ascii="仿宋" w:eastAsia="仿宋" w:hAnsi="仿宋"/>
          <w:sz w:val="32"/>
          <w:szCs w:val="32"/>
        </w:rPr>
      </w:pPr>
      <w:r>
        <w:rPr>
          <w:rFonts w:ascii="仿宋" w:eastAsia="仿宋" w:hAnsi="仿宋" w:hint="eastAsia"/>
          <w:sz w:val="32"/>
          <w:szCs w:val="32"/>
        </w:rPr>
        <w:t>六、计费方式</w:t>
      </w:r>
    </w:p>
    <w:p w:rsidR="00362FF8" w:rsidRDefault="00F5639D">
      <w:pPr>
        <w:spacing w:line="360" w:lineRule="auto"/>
        <w:ind w:leftChars="8" w:left="17" w:firstLineChars="200" w:firstLine="640"/>
        <w:jc w:val="left"/>
        <w:rPr>
          <w:rFonts w:ascii="仿宋" w:eastAsia="仿宋" w:hAnsi="仿宋"/>
          <w:sz w:val="32"/>
          <w:szCs w:val="32"/>
        </w:rPr>
      </w:pPr>
      <w:r>
        <w:rPr>
          <w:rFonts w:ascii="仿宋" w:eastAsia="仿宋" w:hAnsi="仿宋" w:hint="eastAsia"/>
          <w:sz w:val="32"/>
          <w:szCs w:val="32"/>
        </w:rPr>
        <w:t>许昌</w:t>
      </w:r>
      <w:r w:rsidR="00BD3188">
        <w:rPr>
          <w:rFonts w:ascii="仿宋" w:eastAsia="仿宋" w:hAnsi="仿宋" w:hint="eastAsia"/>
          <w:sz w:val="32"/>
          <w:szCs w:val="32"/>
        </w:rPr>
        <w:t>文化街</w:t>
      </w:r>
      <w:r>
        <w:rPr>
          <w:rFonts w:ascii="仿宋" w:eastAsia="仿宋" w:hAnsi="仿宋"/>
          <w:sz w:val="32"/>
          <w:szCs w:val="32"/>
        </w:rPr>
        <w:t>小学</w:t>
      </w:r>
      <w:r w:rsidR="00BD3188">
        <w:rPr>
          <w:rFonts w:ascii="仿宋" w:eastAsia="仿宋" w:hAnsi="仿宋" w:hint="eastAsia"/>
          <w:sz w:val="32"/>
          <w:szCs w:val="32"/>
        </w:rPr>
        <w:t>天宝路校区</w:t>
      </w:r>
      <w:r>
        <w:rPr>
          <w:rFonts w:ascii="仿宋" w:eastAsia="仿宋" w:hAnsi="仿宋" w:hint="eastAsia"/>
          <w:sz w:val="32"/>
          <w:szCs w:val="32"/>
        </w:rPr>
        <w:t>配电室</w:t>
      </w:r>
      <w:r w:rsidR="00B37A15">
        <w:rPr>
          <w:rFonts w:ascii="仿宋" w:eastAsia="仿宋" w:hAnsi="仿宋" w:hint="eastAsia"/>
          <w:sz w:val="32"/>
          <w:szCs w:val="32"/>
        </w:rPr>
        <w:t>用户建成后不移交供电公司，由用户自行管理维护。</w:t>
      </w:r>
    </w:p>
    <w:p w:rsidR="00362FF8" w:rsidRDefault="00B37A15">
      <w:pPr>
        <w:spacing w:line="360" w:lineRule="auto"/>
        <w:ind w:leftChars="8" w:left="17" w:firstLineChars="200" w:firstLine="640"/>
        <w:jc w:val="left"/>
        <w:rPr>
          <w:rFonts w:ascii="仿宋" w:eastAsia="仿宋" w:hAnsi="仿宋"/>
          <w:sz w:val="32"/>
          <w:szCs w:val="32"/>
        </w:rPr>
      </w:pPr>
      <w:r w:rsidRPr="007C5183">
        <w:rPr>
          <w:rFonts w:ascii="仿宋" w:eastAsia="仿宋" w:hAnsi="仿宋" w:hint="eastAsia"/>
          <w:sz w:val="32"/>
          <w:szCs w:val="32"/>
        </w:rPr>
        <w:t>本工程</w:t>
      </w:r>
      <w:r w:rsidRPr="007C5183">
        <w:rPr>
          <w:rFonts w:ascii="仿宋" w:eastAsia="仿宋" w:hAnsi="仿宋" w:hint="eastAsia"/>
          <w:kern w:val="0"/>
          <w:sz w:val="32"/>
        </w:rPr>
        <w:t>专用</w:t>
      </w:r>
      <w:r w:rsidRPr="007C5183">
        <w:rPr>
          <w:rFonts w:ascii="仿宋" w:eastAsia="仿宋" w:hAnsi="仿宋" w:hint="eastAsia"/>
          <w:sz w:val="32"/>
          <w:szCs w:val="32"/>
        </w:rPr>
        <w:t>高压计量点设置于</w:t>
      </w:r>
      <w:r w:rsidR="007C5183" w:rsidRPr="007C5183">
        <w:rPr>
          <w:rFonts w:ascii="仿宋" w:eastAsia="仿宋" w:hAnsi="仿宋" w:hint="eastAsia"/>
          <w:sz w:val="32"/>
          <w:szCs w:val="32"/>
        </w:rPr>
        <w:t>落地分界</w:t>
      </w:r>
      <w:r w:rsidR="007C5183" w:rsidRPr="007C5183">
        <w:rPr>
          <w:rFonts w:ascii="仿宋" w:eastAsia="仿宋" w:hAnsi="仿宋"/>
          <w:sz w:val="32"/>
          <w:szCs w:val="32"/>
        </w:rPr>
        <w:t>开关箱</w:t>
      </w:r>
      <w:r w:rsidRPr="007C5183">
        <w:rPr>
          <w:rFonts w:ascii="仿宋" w:eastAsia="仿宋" w:hAnsi="仿宋" w:hint="eastAsia"/>
          <w:sz w:val="32"/>
          <w:szCs w:val="32"/>
        </w:rPr>
        <w:t>。电能计量装置、配置安装应符合DL448/2016《计量装置技术管理规程》。</w:t>
      </w:r>
    </w:p>
    <w:p w:rsidR="00362FF8" w:rsidRDefault="00B37A15">
      <w:pPr>
        <w:spacing w:line="360" w:lineRule="auto"/>
        <w:ind w:leftChars="8" w:left="17" w:firstLineChars="200" w:firstLine="640"/>
        <w:jc w:val="left"/>
        <w:rPr>
          <w:rFonts w:ascii="仿宋" w:eastAsia="仿宋" w:hAnsi="仿宋"/>
          <w:sz w:val="32"/>
          <w:szCs w:val="32"/>
        </w:rPr>
      </w:pPr>
      <w:bookmarkStart w:id="0" w:name="_Toc365997249"/>
      <w:r>
        <w:rPr>
          <w:rFonts w:ascii="仿宋" w:eastAsia="仿宋" w:hAnsi="仿宋" w:hint="eastAsia"/>
          <w:sz w:val="32"/>
          <w:szCs w:val="32"/>
        </w:rPr>
        <w:lastRenderedPageBreak/>
        <w:t>七、照明及接地系统要求</w:t>
      </w:r>
    </w:p>
    <w:p w:rsidR="00362FF8" w:rsidRDefault="00B37A15">
      <w:pPr>
        <w:spacing w:line="360" w:lineRule="auto"/>
        <w:ind w:leftChars="8" w:left="17" w:firstLineChars="200" w:firstLine="640"/>
        <w:jc w:val="left"/>
        <w:rPr>
          <w:rFonts w:ascii="仿宋" w:eastAsia="仿宋" w:hAnsi="仿宋"/>
          <w:sz w:val="32"/>
          <w:szCs w:val="32"/>
        </w:rPr>
      </w:pPr>
      <w:r>
        <w:rPr>
          <w:rFonts w:ascii="仿宋" w:eastAsia="仿宋" w:hAnsi="仿宋" w:hint="eastAsia"/>
          <w:sz w:val="32"/>
          <w:szCs w:val="32"/>
        </w:rPr>
        <w:t>配电室位于建筑物内，建筑物楼体防雷、接地及照明系统均已设计。</w:t>
      </w:r>
    </w:p>
    <w:p w:rsidR="00362FF8" w:rsidRDefault="00B37A15">
      <w:pPr>
        <w:spacing w:line="360" w:lineRule="auto"/>
        <w:ind w:leftChars="8" w:left="17" w:firstLineChars="200" w:firstLine="640"/>
        <w:jc w:val="left"/>
        <w:rPr>
          <w:rFonts w:ascii="仿宋" w:eastAsia="仿宋" w:hAnsi="仿宋"/>
          <w:sz w:val="32"/>
          <w:szCs w:val="32"/>
        </w:rPr>
      </w:pPr>
      <w:r>
        <w:rPr>
          <w:rFonts w:ascii="仿宋" w:eastAsia="仿宋" w:hAnsi="仿宋" w:hint="eastAsia"/>
          <w:sz w:val="32"/>
          <w:szCs w:val="32"/>
        </w:rPr>
        <w:t>本次配电室照明设计依据建筑平面布置图绘制而成，现场施工时可根据实际情况，结合原设计及现场封闭母线和电缆桥架的实际走向，遵循安全、使用方便的原则，对各灯具、插座、开关的位置进行适当调整。</w:t>
      </w:r>
    </w:p>
    <w:p w:rsidR="00362FF8" w:rsidRDefault="00B37A15">
      <w:pPr>
        <w:spacing w:line="360" w:lineRule="auto"/>
        <w:ind w:leftChars="8" w:left="17" w:firstLineChars="200" w:firstLine="640"/>
        <w:jc w:val="left"/>
        <w:rPr>
          <w:rFonts w:ascii="仿宋" w:eastAsia="仿宋" w:hAnsi="仿宋"/>
          <w:sz w:val="32"/>
          <w:szCs w:val="32"/>
        </w:rPr>
      </w:pPr>
      <w:r>
        <w:rPr>
          <w:rFonts w:ascii="仿宋" w:eastAsia="仿宋" w:hAnsi="仿宋" w:hint="eastAsia"/>
          <w:sz w:val="32"/>
          <w:szCs w:val="32"/>
        </w:rPr>
        <w:t>配电室内设正常照明和事故照明，采用带应急照明功能的双管荧光（LED）灯，由于本期配电室墙壁均已砌筑完成，为满足消防要求，照明线路采用低烟无卤型耐火电缆穿管明敷，照明电源引自低压进线柜内备用小开关。具体要求详见配电室照明布置图。</w:t>
      </w:r>
    </w:p>
    <w:p w:rsidR="00362FF8" w:rsidRDefault="00B37A15">
      <w:pPr>
        <w:spacing w:line="360" w:lineRule="auto"/>
        <w:ind w:leftChars="8" w:left="17" w:firstLineChars="200" w:firstLine="640"/>
        <w:jc w:val="left"/>
        <w:rPr>
          <w:rFonts w:ascii="仿宋" w:eastAsia="仿宋" w:hAnsi="仿宋"/>
          <w:sz w:val="32"/>
          <w:szCs w:val="32"/>
        </w:rPr>
      </w:pPr>
      <w:r>
        <w:rPr>
          <w:rFonts w:ascii="仿宋" w:eastAsia="仿宋" w:hAnsi="仿宋" w:hint="eastAsia"/>
          <w:sz w:val="32"/>
          <w:szCs w:val="32"/>
        </w:rPr>
        <w:t>10kV系统为中性点不接地系统，低压系统采用TN-S系统。</w:t>
      </w:r>
    </w:p>
    <w:p w:rsidR="00362FF8" w:rsidRDefault="00B37A15">
      <w:pPr>
        <w:spacing w:line="360" w:lineRule="auto"/>
        <w:ind w:leftChars="8" w:left="17" w:firstLineChars="200" w:firstLine="640"/>
        <w:jc w:val="left"/>
        <w:rPr>
          <w:rFonts w:ascii="仿宋" w:eastAsia="仿宋" w:hAnsi="仿宋"/>
          <w:sz w:val="32"/>
          <w:szCs w:val="32"/>
        </w:rPr>
      </w:pPr>
      <w:r>
        <w:rPr>
          <w:rFonts w:ascii="仿宋" w:eastAsia="仿宋" w:hAnsi="仿宋" w:hint="eastAsia"/>
          <w:sz w:val="32"/>
          <w:szCs w:val="32"/>
        </w:rPr>
        <w:t>配电室内需敷设室内接地网，设备接地系统接地电阻要求不大于4欧姆。设备接地网与建筑楼体接地网连接，连接点不少于两点，由于建筑楼体主地网与建筑楼防雷装置共用接地网，配电室内接地系统与建筑楼体接地系统连接时，需考虑其连接点距离防雷系统与主接地网的地下连接点间沿接地体的长度不小于15米，建筑物总接地电阻要求不大于1欧姆。具体要求详见各配电室接地布置图。</w:t>
      </w:r>
    </w:p>
    <w:p w:rsidR="00362FF8" w:rsidRDefault="00B37A15">
      <w:pPr>
        <w:spacing w:line="360" w:lineRule="auto"/>
        <w:ind w:leftChars="8" w:left="17" w:firstLineChars="200" w:firstLine="640"/>
        <w:jc w:val="left"/>
        <w:rPr>
          <w:rFonts w:ascii="仿宋" w:eastAsia="仿宋" w:hAnsi="仿宋"/>
          <w:sz w:val="32"/>
          <w:szCs w:val="32"/>
        </w:rPr>
      </w:pPr>
      <w:r>
        <w:rPr>
          <w:rFonts w:ascii="仿宋" w:eastAsia="仿宋" w:hAnsi="仿宋" w:hint="eastAsia"/>
          <w:sz w:val="32"/>
          <w:szCs w:val="32"/>
        </w:rPr>
        <w:t>八、消防要求</w:t>
      </w:r>
    </w:p>
    <w:p w:rsidR="00362FF8" w:rsidRDefault="00B003B6">
      <w:pPr>
        <w:spacing w:line="360" w:lineRule="auto"/>
        <w:ind w:leftChars="8" w:left="17" w:firstLineChars="200" w:firstLine="640"/>
        <w:jc w:val="left"/>
        <w:rPr>
          <w:rFonts w:ascii="仿宋" w:eastAsia="仿宋" w:hAnsi="仿宋"/>
          <w:sz w:val="32"/>
          <w:szCs w:val="32"/>
        </w:rPr>
      </w:pPr>
      <w:r>
        <w:rPr>
          <w:rFonts w:ascii="仿宋" w:eastAsia="仿宋" w:hAnsi="仿宋"/>
          <w:sz w:val="32"/>
          <w:szCs w:val="32"/>
        </w:rPr>
        <w:t>1</w:t>
      </w:r>
      <w:r w:rsidR="00B37A15">
        <w:rPr>
          <w:rFonts w:ascii="仿宋" w:eastAsia="仿宋" w:hAnsi="仿宋" w:hint="eastAsia"/>
          <w:sz w:val="32"/>
          <w:szCs w:val="32"/>
        </w:rPr>
        <w:t>、配电室内门口均要求配置2个灭火器，具体由甲方实施。</w:t>
      </w:r>
    </w:p>
    <w:p w:rsidR="00362FF8" w:rsidRDefault="00B003B6">
      <w:pPr>
        <w:spacing w:line="360" w:lineRule="auto"/>
        <w:ind w:leftChars="8" w:left="17" w:firstLineChars="200" w:firstLine="640"/>
        <w:jc w:val="left"/>
        <w:rPr>
          <w:rFonts w:ascii="仿宋" w:eastAsia="仿宋" w:hAnsi="仿宋"/>
          <w:sz w:val="32"/>
          <w:szCs w:val="32"/>
        </w:rPr>
      </w:pPr>
      <w:r>
        <w:rPr>
          <w:rFonts w:ascii="仿宋" w:eastAsia="仿宋" w:hAnsi="仿宋"/>
          <w:sz w:val="32"/>
          <w:szCs w:val="32"/>
        </w:rPr>
        <w:t>2</w:t>
      </w:r>
      <w:r w:rsidR="00B37A15">
        <w:rPr>
          <w:rFonts w:ascii="仿宋" w:eastAsia="仿宋" w:hAnsi="仿宋" w:hint="eastAsia"/>
          <w:sz w:val="32"/>
          <w:szCs w:val="32"/>
        </w:rPr>
        <w:t>、配电室内的火灾报警及自动灭火系统，由建筑设计方需根据《建筑防火设计规范》GB50016-2014(2018年版）的规定整体考虑设计。开闭所内的火灾报警信号需引入开闭所二次室。</w:t>
      </w:r>
    </w:p>
    <w:p w:rsidR="00362FF8" w:rsidRDefault="00B003B6">
      <w:pPr>
        <w:spacing w:line="360" w:lineRule="auto"/>
        <w:ind w:leftChars="8" w:left="17" w:firstLineChars="200" w:firstLine="640"/>
        <w:jc w:val="left"/>
        <w:rPr>
          <w:rFonts w:ascii="仿宋" w:eastAsia="仿宋" w:hAnsi="仿宋"/>
          <w:sz w:val="32"/>
          <w:szCs w:val="32"/>
        </w:rPr>
      </w:pPr>
      <w:r>
        <w:rPr>
          <w:rFonts w:ascii="仿宋" w:eastAsia="仿宋" w:hAnsi="仿宋" w:hint="eastAsia"/>
          <w:sz w:val="32"/>
          <w:szCs w:val="32"/>
        </w:rPr>
        <w:t>3</w:t>
      </w:r>
      <w:r w:rsidR="00B37A15">
        <w:rPr>
          <w:rFonts w:ascii="仿宋" w:eastAsia="仿宋" w:hAnsi="仿宋" w:hint="eastAsia"/>
          <w:sz w:val="32"/>
          <w:szCs w:val="32"/>
        </w:rPr>
        <w:t>、其它有关技术要求详见各部分设计图纸。</w:t>
      </w:r>
      <w:bookmarkEnd w:id="0"/>
    </w:p>
    <w:sectPr w:rsidR="00362FF8" w:rsidSect="002F1158">
      <w:pgSz w:w="23814" w:h="16840" w:orient="landscape"/>
      <w:pgMar w:top="1440" w:right="1797" w:bottom="1440" w:left="1797" w:header="851" w:footer="992" w:gutter="0"/>
      <w:cols w:num="2" w:space="427"/>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2FA0" w:rsidRDefault="00EC2FA0">
      <w:r>
        <w:separator/>
      </w:r>
    </w:p>
  </w:endnote>
  <w:endnote w:type="continuationSeparator" w:id="1">
    <w:p w:rsidR="00EC2FA0" w:rsidRDefault="00EC2F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2FA0" w:rsidRDefault="00EC2FA0">
      <w:r>
        <w:separator/>
      </w:r>
    </w:p>
  </w:footnote>
  <w:footnote w:type="continuationSeparator" w:id="1">
    <w:p w:rsidR="00EC2FA0" w:rsidRDefault="00EC2F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2FF8" w:rsidRDefault="00362FF8">
    <w:pPr>
      <w:pStyle w:val="a6"/>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2FF8" w:rsidRDefault="00362FF8">
    <w:pPr>
      <w:pStyle w:val="a6"/>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00555"/>
    <w:rsid w:val="0000269A"/>
    <w:rsid w:val="0000533C"/>
    <w:rsid w:val="0000546F"/>
    <w:rsid w:val="00011116"/>
    <w:rsid w:val="00011D4E"/>
    <w:rsid w:val="00013618"/>
    <w:rsid w:val="00013EAA"/>
    <w:rsid w:val="00015C97"/>
    <w:rsid w:val="000160D7"/>
    <w:rsid w:val="00016168"/>
    <w:rsid w:val="000163D7"/>
    <w:rsid w:val="00016A11"/>
    <w:rsid w:val="0002420D"/>
    <w:rsid w:val="0002445D"/>
    <w:rsid w:val="00024705"/>
    <w:rsid w:val="000255B6"/>
    <w:rsid w:val="000310C2"/>
    <w:rsid w:val="000311E0"/>
    <w:rsid w:val="00033301"/>
    <w:rsid w:val="00035117"/>
    <w:rsid w:val="00036702"/>
    <w:rsid w:val="00037779"/>
    <w:rsid w:val="0004090A"/>
    <w:rsid w:val="00041C32"/>
    <w:rsid w:val="0004250C"/>
    <w:rsid w:val="00044C02"/>
    <w:rsid w:val="00053F12"/>
    <w:rsid w:val="00054416"/>
    <w:rsid w:val="00054B28"/>
    <w:rsid w:val="00057A21"/>
    <w:rsid w:val="0006098A"/>
    <w:rsid w:val="0006435C"/>
    <w:rsid w:val="0006584C"/>
    <w:rsid w:val="00067AA6"/>
    <w:rsid w:val="00083571"/>
    <w:rsid w:val="00083B6C"/>
    <w:rsid w:val="000908A2"/>
    <w:rsid w:val="00091596"/>
    <w:rsid w:val="00092BB5"/>
    <w:rsid w:val="000979B8"/>
    <w:rsid w:val="000A1EBD"/>
    <w:rsid w:val="000A6FDA"/>
    <w:rsid w:val="000A7686"/>
    <w:rsid w:val="000B1B42"/>
    <w:rsid w:val="000B5CFC"/>
    <w:rsid w:val="000B5E2B"/>
    <w:rsid w:val="000C342C"/>
    <w:rsid w:val="000D2B25"/>
    <w:rsid w:val="000D5D92"/>
    <w:rsid w:val="000D7873"/>
    <w:rsid w:val="000E1DCB"/>
    <w:rsid w:val="000E28AE"/>
    <w:rsid w:val="000E2D3B"/>
    <w:rsid w:val="000E43E1"/>
    <w:rsid w:val="000F021F"/>
    <w:rsid w:val="000F3A72"/>
    <w:rsid w:val="000F508A"/>
    <w:rsid w:val="000F5141"/>
    <w:rsid w:val="000F5B40"/>
    <w:rsid w:val="000F72D1"/>
    <w:rsid w:val="00102806"/>
    <w:rsid w:val="0010761B"/>
    <w:rsid w:val="001104B4"/>
    <w:rsid w:val="00110AEE"/>
    <w:rsid w:val="001200CB"/>
    <w:rsid w:val="001203CD"/>
    <w:rsid w:val="0012085D"/>
    <w:rsid w:val="00120BBD"/>
    <w:rsid w:val="00122FDD"/>
    <w:rsid w:val="00123CBB"/>
    <w:rsid w:val="00131A72"/>
    <w:rsid w:val="0013494B"/>
    <w:rsid w:val="001359CA"/>
    <w:rsid w:val="00140231"/>
    <w:rsid w:val="0014290B"/>
    <w:rsid w:val="00143541"/>
    <w:rsid w:val="00147DF5"/>
    <w:rsid w:val="00153CA3"/>
    <w:rsid w:val="00157211"/>
    <w:rsid w:val="00160DDB"/>
    <w:rsid w:val="0016201B"/>
    <w:rsid w:val="0016342F"/>
    <w:rsid w:val="00166A66"/>
    <w:rsid w:val="00170916"/>
    <w:rsid w:val="00171567"/>
    <w:rsid w:val="00172A27"/>
    <w:rsid w:val="001761FE"/>
    <w:rsid w:val="0017765E"/>
    <w:rsid w:val="00177ADC"/>
    <w:rsid w:val="001913F0"/>
    <w:rsid w:val="0019456E"/>
    <w:rsid w:val="00196212"/>
    <w:rsid w:val="001978A8"/>
    <w:rsid w:val="001A1223"/>
    <w:rsid w:val="001A1C59"/>
    <w:rsid w:val="001B20A8"/>
    <w:rsid w:val="001B3B64"/>
    <w:rsid w:val="001C1017"/>
    <w:rsid w:val="001C3F87"/>
    <w:rsid w:val="001C4922"/>
    <w:rsid w:val="001C59E4"/>
    <w:rsid w:val="001D0A77"/>
    <w:rsid w:val="001D15F0"/>
    <w:rsid w:val="001D7AA7"/>
    <w:rsid w:val="001E26D7"/>
    <w:rsid w:val="001F0BE2"/>
    <w:rsid w:val="001F272A"/>
    <w:rsid w:val="001F40F4"/>
    <w:rsid w:val="001F60CB"/>
    <w:rsid w:val="0020029A"/>
    <w:rsid w:val="00200406"/>
    <w:rsid w:val="0020252B"/>
    <w:rsid w:val="00202C60"/>
    <w:rsid w:val="002067AE"/>
    <w:rsid w:val="002163DF"/>
    <w:rsid w:val="0021716C"/>
    <w:rsid w:val="002217C9"/>
    <w:rsid w:val="002223BE"/>
    <w:rsid w:val="00223B08"/>
    <w:rsid w:val="0022585B"/>
    <w:rsid w:val="00225DF6"/>
    <w:rsid w:val="00227D22"/>
    <w:rsid w:val="0023452B"/>
    <w:rsid w:val="0023596A"/>
    <w:rsid w:val="00237139"/>
    <w:rsid w:val="00240A3A"/>
    <w:rsid w:val="00240C6D"/>
    <w:rsid w:val="00241A0A"/>
    <w:rsid w:val="00243A35"/>
    <w:rsid w:val="00250E47"/>
    <w:rsid w:val="00252BBE"/>
    <w:rsid w:val="00252D6B"/>
    <w:rsid w:val="0026120C"/>
    <w:rsid w:val="00262253"/>
    <w:rsid w:val="002625CF"/>
    <w:rsid w:val="002653A2"/>
    <w:rsid w:val="002661FA"/>
    <w:rsid w:val="0027154C"/>
    <w:rsid w:val="002739EC"/>
    <w:rsid w:val="00280475"/>
    <w:rsid w:val="00280F75"/>
    <w:rsid w:val="0028281C"/>
    <w:rsid w:val="00285084"/>
    <w:rsid w:val="00287151"/>
    <w:rsid w:val="002921F9"/>
    <w:rsid w:val="00294211"/>
    <w:rsid w:val="00294C4C"/>
    <w:rsid w:val="00296C6E"/>
    <w:rsid w:val="00296EE9"/>
    <w:rsid w:val="00297536"/>
    <w:rsid w:val="002A0B6C"/>
    <w:rsid w:val="002B4037"/>
    <w:rsid w:val="002B4BF7"/>
    <w:rsid w:val="002B70DC"/>
    <w:rsid w:val="002C281C"/>
    <w:rsid w:val="002C42C5"/>
    <w:rsid w:val="002C6A8F"/>
    <w:rsid w:val="002C7937"/>
    <w:rsid w:val="002C7AC1"/>
    <w:rsid w:val="002E5C82"/>
    <w:rsid w:val="002E71BD"/>
    <w:rsid w:val="002E77CF"/>
    <w:rsid w:val="002F1158"/>
    <w:rsid w:val="002F54D8"/>
    <w:rsid w:val="002F6A00"/>
    <w:rsid w:val="00305463"/>
    <w:rsid w:val="003065F1"/>
    <w:rsid w:val="00311A4A"/>
    <w:rsid w:val="00315DEC"/>
    <w:rsid w:val="003175A9"/>
    <w:rsid w:val="0032008C"/>
    <w:rsid w:val="00320875"/>
    <w:rsid w:val="0032289E"/>
    <w:rsid w:val="00322E28"/>
    <w:rsid w:val="0032314C"/>
    <w:rsid w:val="00327041"/>
    <w:rsid w:val="003303EF"/>
    <w:rsid w:val="00337E89"/>
    <w:rsid w:val="00341B73"/>
    <w:rsid w:val="00343291"/>
    <w:rsid w:val="00347E0D"/>
    <w:rsid w:val="003529CD"/>
    <w:rsid w:val="00354C2D"/>
    <w:rsid w:val="00357B30"/>
    <w:rsid w:val="00361AD0"/>
    <w:rsid w:val="00361DFC"/>
    <w:rsid w:val="00362FF8"/>
    <w:rsid w:val="00366655"/>
    <w:rsid w:val="00366CA0"/>
    <w:rsid w:val="00366EA1"/>
    <w:rsid w:val="00371E47"/>
    <w:rsid w:val="00375906"/>
    <w:rsid w:val="003763C7"/>
    <w:rsid w:val="00381618"/>
    <w:rsid w:val="00383292"/>
    <w:rsid w:val="0038522B"/>
    <w:rsid w:val="003B3563"/>
    <w:rsid w:val="003B3EAA"/>
    <w:rsid w:val="003B43BF"/>
    <w:rsid w:val="003B7325"/>
    <w:rsid w:val="003C1A35"/>
    <w:rsid w:val="003C681B"/>
    <w:rsid w:val="003D6AFE"/>
    <w:rsid w:val="003E06E1"/>
    <w:rsid w:val="003E3143"/>
    <w:rsid w:val="003E5388"/>
    <w:rsid w:val="003E56C3"/>
    <w:rsid w:val="003F161C"/>
    <w:rsid w:val="003F63FA"/>
    <w:rsid w:val="003F6ED9"/>
    <w:rsid w:val="00400BD9"/>
    <w:rsid w:val="00402612"/>
    <w:rsid w:val="0041310F"/>
    <w:rsid w:val="00422D61"/>
    <w:rsid w:val="0042365A"/>
    <w:rsid w:val="0042738B"/>
    <w:rsid w:val="004308DC"/>
    <w:rsid w:val="004340CB"/>
    <w:rsid w:val="00435D48"/>
    <w:rsid w:val="00436E16"/>
    <w:rsid w:val="00437506"/>
    <w:rsid w:val="004419F9"/>
    <w:rsid w:val="00444F71"/>
    <w:rsid w:val="004451F6"/>
    <w:rsid w:val="00445F61"/>
    <w:rsid w:val="004474C9"/>
    <w:rsid w:val="00447611"/>
    <w:rsid w:val="00464991"/>
    <w:rsid w:val="0046525D"/>
    <w:rsid w:val="00465F22"/>
    <w:rsid w:val="00487001"/>
    <w:rsid w:val="00493E08"/>
    <w:rsid w:val="00494AAF"/>
    <w:rsid w:val="00496589"/>
    <w:rsid w:val="004A1304"/>
    <w:rsid w:val="004A2D75"/>
    <w:rsid w:val="004A35D9"/>
    <w:rsid w:val="004A7D9B"/>
    <w:rsid w:val="004B256D"/>
    <w:rsid w:val="004B3539"/>
    <w:rsid w:val="004B3A97"/>
    <w:rsid w:val="004B5825"/>
    <w:rsid w:val="004C56B4"/>
    <w:rsid w:val="004D30EF"/>
    <w:rsid w:val="004E2492"/>
    <w:rsid w:val="004F0755"/>
    <w:rsid w:val="004F0F80"/>
    <w:rsid w:val="004F11F5"/>
    <w:rsid w:val="004F41E9"/>
    <w:rsid w:val="00500390"/>
    <w:rsid w:val="00500E0E"/>
    <w:rsid w:val="0050131B"/>
    <w:rsid w:val="005101E4"/>
    <w:rsid w:val="00512150"/>
    <w:rsid w:val="00512BEE"/>
    <w:rsid w:val="0051406B"/>
    <w:rsid w:val="00515098"/>
    <w:rsid w:val="00516110"/>
    <w:rsid w:val="0051642E"/>
    <w:rsid w:val="00517939"/>
    <w:rsid w:val="00517FA9"/>
    <w:rsid w:val="00521CF2"/>
    <w:rsid w:val="00523943"/>
    <w:rsid w:val="00524FA0"/>
    <w:rsid w:val="005261B0"/>
    <w:rsid w:val="005263B0"/>
    <w:rsid w:val="005269D4"/>
    <w:rsid w:val="00533037"/>
    <w:rsid w:val="005331FE"/>
    <w:rsid w:val="005372E7"/>
    <w:rsid w:val="00543294"/>
    <w:rsid w:val="00543F2C"/>
    <w:rsid w:val="00544DE5"/>
    <w:rsid w:val="00550282"/>
    <w:rsid w:val="00550625"/>
    <w:rsid w:val="005512CB"/>
    <w:rsid w:val="0055374C"/>
    <w:rsid w:val="005606C4"/>
    <w:rsid w:val="00560AD0"/>
    <w:rsid w:val="00560D25"/>
    <w:rsid w:val="00565E8B"/>
    <w:rsid w:val="00570BA3"/>
    <w:rsid w:val="005710DF"/>
    <w:rsid w:val="0058189E"/>
    <w:rsid w:val="00582F75"/>
    <w:rsid w:val="00584D45"/>
    <w:rsid w:val="005852C0"/>
    <w:rsid w:val="00587674"/>
    <w:rsid w:val="00592DDB"/>
    <w:rsid w:val="0059377D"/>
    <w:rsid w:val="0059403F"/>
    <w:rsid w:val="00594A99"/>
    <w:rsid w:val="005A08AB"/>
    <w:rsid w:val="005A0B0B"/>
    <w:rsid w:val="005A2C75"/>
    <w:rsid w:val="005A52ED"/>
    <w:rsid w:val="005B124F"/>
    <w:rsid w:val="005B5B7C"/>
    <w:rsid w:val="005B5B89"/>
    <w:rsid w:val="005B6F53"/>
    <w:rsid w:val="005C459C"/>
    <w:rsid w:val="005C554F"/>
    <w:rsid w:val="005C70C9"/>
    <w:rsid w:val="005D23D3"/>
    <w:rsid w:val="005D3296"/>
    <w:rsid w:val="005D4CB3"/>
    <w:rsid w:val="005D6F5B"/>
    <w:rsid w:val="005E02A2"/>
    <w:rsid w:val="005E187D"/>
    <w:rsid w:val="005E6330"/>
    <w:rsid w:val="005E7ADF"/>
    <w:rsid w:val="005F09D2"/>
    <w:rsid w:val="005F41AC"/>
    <w:rsid w:val="005F5F6E"/>
    <w:rsid w:val="0060473C"/>
    <w:rsid w:val="00606038"/>
    <w:rsid w:val="00614DC2"/>
    <w:rsid w:val="0061565D"/>
    <w:rsid w:val="006156F0"/>
    <w:rsid w:val="0062062B"/>
    <w:rsid w:val="006214CE"/>
    <w:rsid w:val="00622B2E"/>
    <w:rsid w:val="00624B57"/>
    <w:rsid w:val="006340EF"/>
    <w:rsid w:val="00640605"/>
    <w:rsid w:val="006409B2"/>
    <w:rsid w:val="006429EA"/>
    <w:rsid w:val="006444C1"/>
    <w:rsid w:val="006450F4"/>
    <w:rsid w:val="00646157"/>
    <w:rsid w:val="0064790F"/>
    <w:rsid w:val="00652773"/>
    <w:rsid w:val="00653202"/>
    <w:rsid w:val="00660FB5"/>
    <w:rsid w:val="00663B49"/>
    <w:rsid w:val="00663FF2"/>
    <w:rsid w:val="00664C7E"/>
    <w:rsid w:val="00667A1F"/>
    <w:rsid w:val="00676432"/>
    <w:rsid w:val="00676C59"/>
    <w:rsid w:val="006773E8"/>
    <w:rsid w:val="006777E9"/>
    <w:rsid w:val="00680C38"/>
    <w:rsid w:val="00680FC1"/>
    <w:rsid w:val="006820CF"/>
    <w:rsid w:val="00683338"/>
    <w:rsid w:val="00686A50"/>
    <w:rsid w:val="00687012"/>
    <w:rsid w:val="00690EF3"/>
    <w:rsid w:val="006916E7"/>
    <w:rsid w:val="00694E09"/>
    <w:rsid w:val="006A1522"/>
    <w:rsid w:val="006A4CBB"/>
    <w:rsid w:val="006A4E5C"/>
    <w:rsid w:val="006A6377"/>
    <w:rsid w:val="006A6ACE"/>
    <w:rsid w:val="006B115B"/>
    <w:rsid w:val="006B3A4D"/>
    <w:rsid w:val="006B3D5A"/>
    <w:rsid w:val="006B5AD3"/>
    <w:rsid w:val="006C46F6"/>
    <w:rsid w:val="006C51DF"/>
    <w:rsid w:val="006C5637"/>
    <w:rsid w:val="006C58E5"/>
    <w:rsid w:val="006D0F3D"/>
    <w:rsid w:val="006D5130"/>
    <w:rsid w:val="006D7543"/>
    <w:rsid w:val="006E0F54"/>
    <w:rsid w:val="006E33AA"/>
    <w:rsid w:val="006E4CD6"/>
    <w:rsid w:val="006E594A"/>
    <w:rsid w:val="006E5AB1"/>
    <w:rsid w:val="006F0188"/>
    <w:rsid w:val="006F2A1D"/>
    <w:rsid w:val="006F4AA6"/>
    <w:rsid w:val="006F4FA4"/>
    <w:rsid w:val="006F6C23"/>
    <w:rsid w:val="006F6E8A"/>
    <w:rsid w:val="006F708F"/>
    <w:rsid w:val="006F7B26"/>
    <w:rsid w:val="00702E1B"/>
    <w:rsid w:val="0070485A"/>
    <w:rsid w:val="00707E09"/>
    <w:rsid w:val="00714843"/>
    <w:rsid w:val="00717007"/>
    <w:rsid w:val="00717A37"/>
    <w:rsid w:val="0072348D"/>
    <w:rsid w:val="0072671F"/>
    <w:rsid w:val="00727FF9"/>
    <w:rsid w:val="00732599"/>
    <w:rsid w:val="00732DDC"/>
    <w:rsid w:val="00734034"/>
    <w:rsid w:val="007340C1"/>
    <w:rsid w:val="007351F7"/>
    <w:rsid w:val="007376E6"/>
    <w:rsid w:val="0073776C"/>
    <w:rsid w:val="00737EFB"/>
    <w:rsid w:val="00743EF8"/>
    <w:rsid w:val="007442A8"/>
    <w:rsid w:val="00746693"/>
    <w:rsid w:val="007505C8"/>
    <w:rsid w:val="00751B77"/>
    <w:rsid w:val="00752D78"/>
    <w:rsid w:val="0075368F"/>
    <w:rsid w:val="007561BF"/>
    <w:rsid w:val="00756658"/>
    <w:rsid w:val="00760FED"/>
    <w:rsid w:val="007645A0"/>
    <w:rsid w:val="00770295"/>
    <w:rsid w:val="00772F32"/>
    <w:rsid w:val="00773026"/>
    <w:rsid w:val="00783674"/>
    <w:rsid w:val="00785BA5"/>
    <w:rsid w:val="0078666D"/>
    <w:rsid w:val="00787183"/>
    <w:rsid w:val="00787887"/>
    <w:rsid w:val="00791284"/>
    <w:rsid w:val="00792B99"/>
    <w:rsid w:val="007A5467"/>
    <w:rsid w:val="007B1770"/>
    <w:rsid w:val="007B1869"/>
    <w:rsid w:val="007B3DA4"/>
    <w:rsid w:val="007B3ED2"/>
    <w:rsid w:val="007B54E8"/>
    <w:rsid w:val="007C339C"/>
    <w:rsid w:val="007C5183"/>
    <w:rsid w:val="007C795D"/>
    <w:rsid w:val="007D26C9"/>
    <w:rsid w:val="007D3C82"/>
    <w:rsid w:val="007F1E36"/>
    <w:rsid w:val="007F3BD7"/>
    <w:rsid w:val="00800C55"/>
    <w:rsid w:val="00800F29"/>
    <w:rsid w:val="00803C6F"/>
    <w:rsid w:val="008054A6"/>
    <w:rsid w:val="00807BA3"/>
    <w:rsid w:val="0081626B"/>
    <w:rsid w:val="008217A0"/>
    <w:rsid w:val="008230FE"/>
    <w:rsid w:val="00825589"/>
    <w:rsid w:val="008304D7"/>
    <w:rsid w:val="00830DF9"/>
    <w:rsid w:val="00833B60"/>
    <w:rsid w:val="00842E8F"/>
    <w:rsid w:val="0084430E"/>
    <w:rsid w:val="0084604F"/>
    <w:rsid w:val="00847494"/>
    <w:rsid w:val="00852FB3"/>
    <w:rsid w:val="0085491C"/>
    <w:rsid w:val="00855E7E"/>
    <w:rsid w:val="00856D86"/>
    <w:rsid w:val="00857366"/>
    <w:rsid w:val="00857ED6"/>
    <w:rsid w:val="008732DC"/>
    <w:rsid w:val="008739F5"/>
    <w:rsid w:val="0088076F"/>
    <w:rsid w:val="00885FEC"/>
    <w:rsid w:val="00895EAC"/>
    <w:rsid w:val="0089732B"/>
    <w:rsid w:val="008A0913"/>
    <w:rsid w:val="008A3FFF"/>
    <w:rsid w:val="008B399D"/>
    <w:rsid w:val="008B3C57"/>
    <w:rsid w:val="008B5575"/>
    <w:rsid w:val="008C24D3"/>
    <w:rsid w:val="008C3224"/>
    <w:rsid w:val="008C62C3"/>
    <w:rsid w:val="008C63AB"/>
    <w:rsid w:val="008C7711"/>
    <w:rsid w:val="008D2F48"/>
    <w:rsid w:val="008D388F"/>
    <w:rsid w:val="008D7D9A"/>
    <w:rsid w:val="008E62AC"/>
    <w:rsid w:val="008F0D09"/>
    <w:rsid w:val="008F1B31"/>
    <w:rsid w:val="008F7B42"/>
    <w:rsid w:val="00900350"/>
    <w:rsid w:val="0090170B"/>
    <w:rsid w:val="0090379C"/>
    <w:rsid w:val="009123B6"/>
    <w:rsid w:val="0091335B"/>
    <w:rsid w:val="00920259"/>
    <w:rsid w:val="00921205"/>
    <w:rsid w:val="0092221E"/>
    <w:rsid w:val="00923496"/>
    <w:rsid w:val="009300F2"/>
    <w:rsid w:val="00937D4A"/>
    <w:rsid w:val="00941DE5"/>
    <w:rsid w:val="009433A3"/>
    <w:rsid w:val="00945A18"/>
    <w:rsid w:val="00952ADE"/>
    <w:rsid w:val="00965054"/>
    <w:rsid w:val="00966F18"/>
    <w:rsid w:val="00966F1B"/>
    <w:rsid w:val="00977013"/>
    <w:rsid w:val="00977F23"/>
    <w:rsid w:val="009814CA"/>
    <w:rsid w:val="009867F0"/>
    <w:rsid w:val="009979CD"/>
    <w:rsid w:val="009A1305"/>
    <w:rsid w:val="009B4B75"/>
    <w:rsid w:val="009B5598"/>
    <w:rsid w:val="009B7EA6"/>
    <w:rsid w:val="009C0A99"/>
    <w:rsid w:val="009C0BBB"/>
    <w:rsid w:val="009C6D0B"/>
    <w:rsid w:val="009C79DA"/>
    <w:rsid w:val="009D039E"/>
    <w:rsid w:val="009D199D"/>
    <w:rsid w:val="009D2984"/>
    <w:rsid w:val="009D3310"/>
    <w:rsid w:val="009D53D5"/>
    <w:rsid w:val="009D6C6D"/>
    <w:rsid w:val="009E186E"/>
    <w:rsid w:val="009E1CB0"/>
    <w:rsid w:val="009E719D"/>
    <w:rsid w:val="009F0370"/>
    <w:rsid w:val="009F12AD"/>
    <w:rsid w:val="009F42A2"/>
    <w:rsid w:val="009F51B2"/>
    <w:rsid w:val="00A0019F"/>
    <w:rsid w:val="00A01C75"/>
    <w:rsid w:val="00A02525"/>
    <w:rsid w:val="00A028E6"/>
    <w:rsid w:val="00A10675"/>
    <w:rsid w:val="00A12E41"/>
    <w:rsid w:val="00A13BDB"/>
    <w:rsid w:val="00A209F5"/>
    <w:rsid w:val="00A21142"/>
    <w:rsid w:val="00A23511"/>
    <w:rsid w:val="00A24D4F"/>
    <w:rsid w:val="00A25AB0"/>
    <w:rsid w:val="00A32002"/>
    <w:rsid w:val="00A36119"/>
    <w:rsid w:val="00A36E83"/>
    <w:rsid w:val="00A41645"/>
    <w:rsid w:val="00A51FCD"/>
    <w:rsid w:val="00A54C1E"/>
    <w:rsid w:val="00A555C9"/>
    <w:rsid w:val="00A55691"/>
    <w:rsid w:val="00A577BA"/>
    <w:rsid w:val="00A60017"/>
    <w:rsid w:val="00A60BEA"/>
    <w:rsid w:val="00A619E8"/>
    <w:rsid w:val="00A627C3"/>
    <w:rsid w:val="00A62B06"/>
    <w:rsid w:val="00A66E48"/>
    <w:rsid w:val="00A67289"/>
    <w:rsid w:val="00A67637"/>
    <w:rsid w:val="00A8298B"/>
    <w:rsid w:val="00A86565"/>
    <w:rsid w:val="00A95AD0"/>
    <w:rsid w:val="00A961D9"/>
    <w:rsid w:val="00A96FA8"/>
    <w:rsid w:val="00A97165"/>
    <w:rsid w:val="00AA0F1F"/>
    <w:rsid w:val="00AA201C"/>
    <w:rsid w:val="00AA2176"/>
    <w:rsid w:val="00AA271E"/>
    <w:rsid w:val="00AA5A2B"/>
    <w:rsid w:val="00AA7419"/>
    <w:rsid w:val="00AB58AA"/>
    <w:rsid w:val="00AB5988"/>
    <w:rsid w:val="00AB64B4"/>
    <w:rsid w:val="00AB6D46"/>
    <w:rsid w:val="00AC5FEB"/>
    <w:rsid w:val="00AD75A4"/>
    <w:rsid w:val="00AE1DF3"/>
    <w:rsid w:val="00AE40A0"/>
    <w:rsid w:val="00AE5C14"/>
    <w:rsid w:val="00AE664F"/>
    <w:rsid w:val="00AF03B6"/>
    <w:rsid w:val="00AF1A9C"/>
    <w:rsid w:val="00AF3AF1"/>
    <w:rsid w:val="00AF41CB"/>
    <w:rsid w:val="00AF48A8"/>
    <w:rsid w:val="00AF50E5"/>
    <w:rsid w:val="00AF62A0"/>
    <w:rsid w:val="00B003B6"/>
    <w:rsid w:val="00B0188D"/>
    <w:rsid w:val="00B05651"/>
    <w:rsid w:val="00B07BBC"/>
    <w:rsid w:val="00B11618"/>
    <w:rsid w:val="00B1197C"/>
    <w:rsid w:val="00B1227D"/>
    <w:rsid w:val="00B12F12"/>
    <w:rsid w:val="00B157EF"/>
    <w:rsid w:val="00B17274"/>
    <w:rsid w:val="00B17A2D"/>
    <w:rsid w:val="00B2438B"/>
    <w:rsid w:val="00B257F5"/>
    <w:rsid w:val="00B37A15"/>
    <w:rsid w:val="00B419C5"/>
    <w:rsid w:val="00B45C02"/>
    <w:rsid w:val="00B45F91"/>
    <w:rsid w:val="00B470E1"/>
    <w:rsid w:val="00B4723D"/>
    <w:rsid w:val="00B52A7B"/>
    <w:rsid w:val="00B52CE1"/>
    <w:rsid w:val="00B54B44"/>
    <w:rsid w:val="00B61AC3"/>
    <w:rsid w:val="00B62F52"/>
    <w:rsid w:val="00B6481C"/>
    <w:rsid w:val="00B6481F"/>
    <w:rsid w:val="00B6526F"/>
    <w:rsid w:val="00B67427"/>
    <w:rsid w:val="00B72CAB"/>
    <w:rsid w:val="00B731E4"/>
    <w:rsid w:val="00B802B6"/>
    <w:rsid w:val="00B83063"/>
    <w:rsid w:val="00B8508E"/>
    <w:rsid w:val="00B94F94"/>
    <w:rsid w:val="00B95575"/>
    <w:rsid w:val="00B95999"/>
    <w:rsid w:val="00BA29C4"/>
    <w:rsid w:val="00BB65A8"/>
    <w:rsid w:val="00BC0A78"/>
    <w:rsid w:val="00BC1095"/>
    <w:rsid w:val="00BC2437"/>
    <w:rsid w:val="00BC2988"/>
    <w:rsid w:val="00BD145A"/>
    <w:rsid w:val="00BD3188"/>
    <w:rsid w:val="00BD3BB9"/>
    <w:rsid w:val="00BD5F8C"/>
    <w:rsid w:val="00BE0070"/>
    <w:rsid w:val="00BE1E60"/>
    <w:rsid w:val="00BE7CD1"/>
    <w:rsid w:val="00BF34E3"/>
    <w:rsid w:val="00C0455A"/>
    <w:rsid w:val="00C07AC8"/>
    <w:rsid w:val="00C12F06"/>
    <w:rsid w:val="00C20EBA"/>
    <w:rsid w:val="00C21756"/>
    <w:rsid w:val="00C21BC7"/>
    <w:rsid w:val="00C230FF"/>
    <w:rsid w:val="00C244B3"/>
    <w:rsid w:val="00C31463"/>
    <w:rsid w:val="00C40ED0"/>
    <w:rsid w:val="00C40EDB"/>
    <w:rsid w:val="00C4391F"/>
    <w:rsid w:val="00C44AB3"/>
    <w:rsid w:val="00C450F8"/>
    <w:rsid w:val="00C45F57"/>
    <w:rsid w:val="00C46261"/>
    <w:rsid w:val="00C51105"/>
    <w:rsid w:val="00C55709"/>
    <w:rsid w:val="00C57BAB"/>
    <w:rsid w:val="00C618E8"/>
    <w:rsid w:val="00C62F06"/>
    <w:rsid w:val="00C6349F"/>
    <w:rsid w:val="00C670D0"/>
    <w:rsid w:val="00C67B5A"/>
    <w:rsid w:val="00C75D36"/>
    <w:rsid w:val="00C77F39"/>
    <w:rsid w:val="00C8048C"/>
    <w:rsid w:val="00C84817"/>
    <w:rsid w:val="00C949EC"/>
    <w:rsid w:val="00C95384"/>
    <w:rsid w:val="00CA0B7B"/>
    <w:rsid w:val="00CA16CE"/>
    <w:rsid w:val="00CA34AA"/>
    <w:rsid w:val="00CA37E8"/>
    <w:rsid w:val="00CA5173"/>
    <w:rsid w:val="00CA64AC"/>
    <w:rsid w:val="00CA7C7A"/>
    <w:rsid w:val="00CB28CB"/>
    <w:rsid w:val="00CB3F73"/>
    <w:rsid w:val="00CB5821"/>
    <w:rsid w:val="00CB791A"/>
    <w:rsid w:val="00CC08C7"/>
    <w:rsid w:val="00CC2383"/>
    <w:rsid w:val="00CD0111"/>
    <w:rsid w:val="00CD0ACA"/>
    <w:rsid w:val="00CD0E36"/>
    <w:rsid w:val="00CD5377"/>
    <w:rsid w:val="00CD6269"/>
    <w:rsid w:val="00CE0E16"/>
    <w:rsid w:val="00CE11B5"/>
    <w:rsid w:val="00CE4278"/>
    <w:rsid w:val="00CE5C62"/>
    <w:rsid w:val="00CF2D28"/>
    <w:rsid w:val="00CF3D35"/>
    <w:rsid w:val="00CF6E7B"/>
    <w:rsid w:val="00D13855"/>
    <w:rsid w:val="00D14A97"/>
    <w:rsid w:val="00D151B7"/>
    <w:rsid w:val="00D15661"/>
    <w:rsid w:val="00D211FC"/>
    <w:rsid w:val="00D2613E"/>
    <w:rsid w:val="00D30B81"/>
    <w:rsid w:val="00D339C1"/>
    <w:rsid w:val="00D3428B"/>
    <w:rsid w:val="00D347A4"/>
    <w:rsid w:val="00D34EA4"/>
    <w:rsid w:val="00D3522A"/>
    <w:rsid w:val="00D35F77"/>
    <w:rsid w:val="00D41BC3"/>
    <w:rsid w:val="00D42902"/>
    <w:rsid w:val="00D45165"/>
    <w:rsid w:val="00D46E74"/>
    <w:rsid w:val="00D47645"/>
    <w:rsid w:val="00D529C6"/>
    <w:rsid w:val="00D533E9"/>
    <w:rsid w:val="00D537E3"/>
    <w:rsid w:val="00D57C6F"/>
    <w:rsid w:val="00D60C72"/>
    <w:rsid w:val="00D60E5E"/>
    <w:rsid w:val="00D63B2A"/>
    <w:rsid w:val="00D6715E"/>
    <w:rsid w:val="00D67516"/>
    <w:rsid w:val="00D7218F"/>
    <w:rsid w:val="00D7322F"/>
    <w:rsid w:val="00D77116"/>
    <w:rsid w:val="00D845E4"/>
    <w:rsid w:val="00D87DFF"/>
    <w:rsid w:val="00D920FE"/>
    <w:rsid w:val="00DA02C6"/>
    <w:rsid w:val="00DA3C80"/>
    <w:rsid w:val="00DA5180"/>
    <w:rsid w:val="00DA6295"/>
    <w:rsid w:val="00DB1CE4"/>
    <w:rsid w:val="00DB209A"/>
    <w:rsid w:val="00DB4323"/>
    <w:rsid w:val="00DB7EED"/>
    <w:rsid w:val="00DC1283"/>
    <w:rsid w:val="00DC2D33"/>
    <w:rsid w:val="00DC5F11"/>
    <w:rsid w:val="00DC6984"/>
    <w:rsid w:val="00DD3B50"/>
    <w:rsid w:val="00DD4644"/>
    <w:rsid w:val="00DE12FB"/>
    <w:rsid w:val="00DE2BDF"/>
    <w:rsid w:val="00DE34A6"/>
    <w:rsid w:val="00DE74F4"/>
    <w:rsid w:val="00DF2351"/>
    <w:rsid w:val="00DF78B8"/>
    <w:rsid w:val="00DF7AB8"/>
    <w:rsid w:val="00E009EC"/>
    <w:rsid w:val="00E011A2"/>
    <w:rsid w:val="00E027D0"/>
    <w:rsid w:val="00E02A0B"/>
    <w:rsid w:val="00E044CE"/>
    <w:rsid w:val="00E057C8"/>
    <w:rsid w:val="00E0711C"/>
    <w:rsid w:val="00E2034E"/>
    <w:rsid w:val="00E20E55"/>
    <w:rsid w:val="00E21659"/>
    <w:rsid w:val="00E21D35"/>
    <w:rsid w:val="00E234D6"/>
    <w:rsid w:val="00E31ED0"/>
    <w:rsid w:val="00E3575F"/>
    <w:rsid w:val="00E37A0C"/>
    <w:rsid w:val="00E42F8A"/>
    <w:rsid w:val="00E47E7B"/>
    <w:rsid w:val="00E525E4"/>
    <w:rsid w:val="00E606E1"/>
    <w:rsid w:val="00E64A4D"/>
    <w:rsid w:val="00E67E62"/>
    <w:rsid w:val="00E7040D"/>
    <w:rsid w:val="00E73F8D"/>
    <w:rsid w:val="00E7706C"/>
    <w:rsid w:val="00E84EC1"/>
    <w:rsid w:val="00E8663F"/>
    <w:rsid w:val="00E903A1"/>
    <w:rsid w:val="00E97CBE"/>
    <w:rsid w:val="00EA1DBC"/>
    <w:rsid w:val="00EA2C1E"/>
    <w:rsid w:val="00EA543F"/>
    <w:rsid w:val="00EA6B70"/>
    <w:rsid w:val="00EA7FB3"/>
    <w:rsid w:val="00EB18AE"/>
    <w:rsid w:val="00EB4F54"/>
    <w:rsid w:val="00EB6DCD"/>
    <w:rsid w:val="00EB776F"/>
    <w:rsid w:val="00EC0C23"/>
    <w:rsid w:val="00EC2B71"/>
    <w:rsid w:val="00EC2FA0"/>
    <w:rsid w:val="00EC3DFA"/>
    <w:rsid w:val="00EC59B1"/>
    <w:rsid w:val="00ED5CA1"/>
    <w:rsid w:val="00ED62DB"/>
    <w:rsid w:val="00ED6D4E"/>
    <w:rsid w:val="00EE177A"/>
    <w:rsid w:val="00EE4785"/>
    <w:rsid w:val="00EF14B7"/>
    <w:rsid w:val="00EF1A6F"/>
    <w:rsid w:val="00EF2C2D"/>
    <w:rsid w:val="00EF69ED"/>
    <w:rsid w:val="00EF7221"/>
    <w:rsid w:val="00F05845"/>
    <w:rsid w:val="00F11F0D"/>
    <w:rsid w:val="00F13D6A"/>
    <w:rsid w:val="00F14CB7"/>
    <w:rsid w:val="00F17448"/>
    <w:rsid w:val="00F21362"/>
    <w:rsid w:val="00F27C39"/>
    <w:rsid w:val="00F316BA"/>
    <w:rsid w:val="00F41199"/>
    <w:rsid w:val="00F4286B"/>
    <w:rsid w:val="00F449CC"/>
    <w:rsid w:val="00F455ED"/>
    <w:rsid w:val="00F462CE"/>
    <w:rsid w:val="00F4699E"/>
    <w:rsid w:val="00F47836"/>
    <w:rsid w:val="00F53424"/>
    <w:rsid w:val="00F54FEA"/>
    <w:rsid w:val="00F5639D"/>
    <w:rsid w:val="00F60896"/>
    <w:rsid w:val="00F64D4D"/>
    <w:rsid w:val="00F659FF"/>
    <w:rsid w:val="00F67342"/>
    <w:rsid w:val="00F77919"/>
    <w:rsid w:val="00F8051C"/>
    <w:rsid w:val="00F83040"/>
    <w:rsid w:val="00F837DC"/>
    <w:rsid w:val="00F845F0"/>
    <w:rsid w:val="00F9089D"/>
    <w:rsid w:val="00F90B30"/>
    <w:rsid w:val="00F9419A"/>
    <w:rsid w:val="00FA048A"/>
    <w:rsid w:val="00FA2EE8"/>
    <w:rsid w:val="00FA5EFB"/>
    <w:rsid w:val="00FB2E1B"/>
    <w:rsid w:val="00FB56A5"/>
    <w:rsid w:val="00FB632C"/>
    <w:rsid w:val="00FB7F9F"/>
    <w:rsid w:val="00FC3DD8"/>
    <w:rsid w:val="00FC6D17"/>
    <w:rsid w:val="00FC7D83"/>
    <w:rsid w:val="00FC7ED1"/>
    <w:rsid w:val="00FD4AB1"/>
    <w:rsid w:val="00FD6250"/>
    <w:rsid w:val="00FD75A4"/>
    <w:rsid w:val="00FD78F9"/>
    <w:rsid w:val="00FE1C1E"/>
    <w:rsid w:val="00FE4D10"/>
    <w:rsid w:val="00FF0752"/>
    <w:rsid w:val="00FF3B60"/>
    <w:rsid w:val="00FF4EB7"/>
    <w:rsid w:val="028B1CBA"/>
    <w:rsid w:val="0364199E"/>
    <w:rsid w:val="068715C6"/>
    <w:rsid w:val="08A34DB8"/>
    <w:rsid w:val="0B347670"/>
    <w:rsid w:val="0B624CBC"/>
    <w:rsid w:val="0C1E2E71"/>
    <w:rsid w:val="0C370197"/>
    <w:rsid w:val="15283393"/>
    <w:rsid w:val="162F4575"/>
    <w:rsid w:val="1A1E6D69"/>
    <w:rsid w:val="1AE626A3"/>
    <w:rsid w:val="1B9F028B"/>
    <w:rsid w:val="1BF37BE9"/>
    <w:rsid w:val="1F730AA4"/>
    <w:rsid w:val="24084FFC"/>
    <w:rsid w:val="245473A9"/>
    <w:rsid w:val="2C437AC2"/>
    <w:rsid w:val="2CDA5AA3"/>
    <w:rsid w:val="2E03208E"/>
    <w:rsid w:val="2E7B3521"/>
    <w:rsid w:val="30FC3F6A"/>
    <w:rsid w:val="34580586"/>
    <w:rsid w:val="35414F6E"/>
    <w:rsid w:val="36F551C4"/>
    <w:rsid w:val="3D464014"/>
    <w:rsid w:val="3D960D44"/>
    <w:rsid w:val="465A7D50"/>
    <w:rsid w:val="47ED7291"/>
    <w:rsid w:val="48155BCB"/>
    <w:rsid w:val="4AB329AD"/>
    <w:rsid w:val="4D950A56"/>
    <w:rsid w:val="4ECA1B55"/>
    <w:rsid w:val="4FF62B3F"/>
    <w:rsid w:val="50175272"/>
    <w:rsid w:val="51573F67"/>
    <w:rsid w:val="53606087"/>
    <w:rsid w:val="56153049"/>
    <w:rsid w:val="56AC4D02"/>
    <w:rsid w:val="57231B9A"/>
    <w:rsid w:val="57FD186E"/>
    <w:rsid w:val="5AAC27D3"/>
    <w:rsid w:val="5C4C5BCC"/>
    <w:rsid w:val="5CD96260"/>
    <w:rsid w:val="5E1E4379"/>
    <w:rsid w:val="5E2A0B8C"/>
    <w:rsid w:val="634C455D"/>
    <w:rsid w:val="68B305D5"/>
    <w:rsid w:val="6AD846D7"/>
    <w:rsid w:val="6AFC4C97"/>
    <w:rsid w:val="6F034B31"/>
    <w:rsid w:val="73110FE0"/>
    <w:rsid w:val="7EBF7EE0"/>
    <w:rsid w:val="7EF533D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Document Map"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F1158"/>
    <w:pPr>
      <w:widowControl w:val="0"/>
      <w:jc w:val="both"/>
    </w:pPr>
    <w:rPr>
      <w:kern w:val="2"/>
      <w:sz w:val="21"/>
      <w:szCs w:val="24"/>
    </w:rPr>
  </w:style>
  <w:style w:type="paragraph" w:styleId="1">
    <w:name w:val="heading 1"/>
    <w:basedOn w:val="a"/>
    <w:next w:val="a"/>
    <w:qFormat/>
    <w:rsid w:val="002F1158"/>
    <w:pPr>
      <w:keepNext/>
      <w:widowControl/>
      <w:spacing w:before="240" w:after="60"/>
      <w:jc w:val="left"/>
      <w:outlineLvl w:val="0"/>
    </w:pPr>
    <w:rPr>
      <w:rFonts w:ascii="Arial" w:hAnsi="Arial"/>
      <w:b/>
      <w:kern w:val="28"/>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qFormat/>
    <w:rsid w:val="002F1158"/>
    <w:rPr>
      <w:rFonts w:ascii="宋体" w:eastAsia="Times New Roman"/>
      <w:sz w:val="18"/>
      <w:szCs w:val="18"/>
    </w:rPr>
  </w:style>
  <w:style w:type="paragraph" w:styleId="a4">
    <w:name w:val="Balloon Text"/>
    <w:basedOn w:val="a"/>
    <w:link w:val="Char0"/>
    <w:rsid w:val="002F1158"/>
    <w:rPr>
      <w:sz w:val="18"/>
      <w:szCs w:val="18"/>
    </w:rPr>
  </w:style>
  <w:style w:type="paragraph" w:styleId="a5">
    <w:name w:val="footer"/>
    <w:basedOn w:val="a"/>
    <w:qFormat/>
    <w:rsid w:val="002F1158"/>
    <w:pPr>
      <w:tabs>
        <w:tab w:val="center" w:pos="4153"/>
        <w:tab w:val="right" w:pos="8306"/>
      </w:tabs>
      <w:snapToGrid w:val="0"/>
      <w:jc w:val="left"/>
    </w:pPr>
    <w:rPr>
      <w:sz w:val="18"/>
      <w:szCs w:val="18"/>
    </w:rPr>
  </w:style>
  <w:style w:type="paragraph" w:styleId="a6">
    <w:name w:val="header"/>
    <w:basedOn w:val="a"/>
    <w:qFormat/>
    <w:rsid w:val="002F1158"/>
    <w:pPr>
      <w:pBdr>
        <w:bottom w:val="single" w:sz="6" w:space="1" w:color="auto"/>
      </w:pBdr>
      <w:tabs>
        <w:tab w:val="center" w:pos="4153"/>
        <w:tab w:val="right" w:pos="8306"/>
      </w:tabs>
      <w:snapToGrid w:val="0"/>
      <w:jc w:val="center"/>
    </w:pPr>
    <w:rPr>
      <w:sz w:val="18"/>
      <w:szCs w:val="18"/>
    </w:rPr>
  </w:style>
  <w:style w:type="character" w:customStyle="1" w:styleId="Char">
    <w:name w:val="文档结构图 Char"/>
    <w:basedOn w:val="a0"/>
    <w:link w:val="a3"/>
    <w:qFormat/>
    <w:rsid w:val="002F1158"/>
    <w:rPr>
      <w:rFonts w:ascii="宋体"/>
      <w:kern w:val="2"/>
      <w:sz w:val="18"/>
      <w:szCs w:val="18"/>
      <w:lang w:bidi="ar-SA"/>
    </w:rPr>
  </w:style>
  <w:style w:type="paragraph" w:customStyle="1" w:styleId="p0">
    <w:name w:val="p0"/>
    <w:basedOn w:val="a"/>
    <w:qFormat/>
    <w:rsid w:val="002F1158"/>
    <w:pPr>
      <w:widowControl/>
    </w:pPr>
    <w:rPr>
      <w:kern w:val="0"/>
      <w:szCs w:val="21"/>
    </w:rPr>
  </w:style>
  <w:style w:type="paragraph" w:customStyle="1" w:styleId="16">
    <w:name w:val="16"/>
    <w:basedOn w:val="a"/>
    <w:qFormat/>
    <w:rsid w:val="002F1158"/>
    <w:pPr>
      <w:widowControl/>
      <w:snapToGrid w:val="0"/>
      <w:spacing w:before="100" w:beforeAutospacing="1" w:after="100" w:afterAutospacing="1"/>
    </w:pPr>
    <w:rPr>
      <w:kern w:val="0"/>
      <w:szCs w:val="21"/>
    </w:rPr>
  </w:style>
  <w:style w:type="paragraph" w:customStyle="1" w:styleId="0">
    <w:name w:val="0"/>
    <w:basedOn w:val="a"/>
    <w:qFormat/>
    <w:rsid w:val="002F1158"/>
    <w:pPr>
      <w:widowControl/>
      <w:snapToGrid w:val="0"/>
    </w:pPr>
    <w:rPr>
      <w:kern w:val="0"/>
      <w:szCs w:val="21"/>
    </w:rPr>
  </w:style>
  <w:style w:type="paragraph" w:customStyle="1" w:styleId="ParaCharCharCharCharCharCharCharCharCharCharCharCharCharChar">
    <w:name w:val="默认段落字体 Para Char Char Char Char Char Char Char Char Char Char Char Char Char Char"/>
    <w:next w:val="a"/>
    <w:qFormat/>
    <w:rsid w:val="002F1158"/>
    <w:pPr>
      <w:keepNext/>
      <w:keepLines/>
      <w:tabs>
        <w:tab w:val="left" w:pos="360"/>
      </w:tabs>
      <w:snapToGrid w:val="0"/>
      <w:spacing w:before="240" w:after="240"/>
      <w:outlineLvl w:val="7"/>
    </w:pPr>
    <w:rPr>
      <w:rFonts w:ascii="Arial" w:eastAsia="黑体" w:hAnsi="Arial" w:cs="Arial"/>
      <w:sz w:val="21"/>
      <w:szCs w:val="21"/>
    </w:rPr>
  </w:style>
  <w:style w:type="paragraph" w:customStyle="1" w:styleId="17">
    <w:name w:val="17"/>
    <w:basedOn w:val="a"/>
    <w:qFormat/>
    <w:rsid w:val="002F1158"/>
    <w:pPr>
      <w:widowControl/>
      <w:snapToGrid w:val="0"/>
      <w:spacing w:before="312" w:after="100" w:afterAutospacing="1"/>
      <w:ind w:hanging="1"/>
    </w:pPr>
    <w:rPr>
      <w:rFonts w:ascii="黑体" w:eastAsia="黑体" w:hAnsi="宋体" w:cs="宋体"/>
      <w:kern w:val="0"/>
      <w:sz w:val="28"/>
      <w:szCs w:val="28"/>
    </w:rPr>
  </w:style>
  <w:style w:type="character" w:customStyle="1" w:styleId="Char0">
    <w:name w:val="批注框文本 Char"/>
    <w:basedOn w:val="a0"/>
    <w:link w:val="a4"/>
    <w:rsid w:val="002F1158"/>
    <w:rPr>
      <w:kern w:val="2"/>
      <w:sz w:val="18"/>
      <w:szCs w:val="18"/>
    </w:rPr>
  </w:style>
  <w:style w:type="paragraph" w:customStyle="1" w:styleId="10">
    <w:name w:val="列出段落1"/>
    <w:basedOn w:val="a"/>
    <w:qFormat/>
    <w:rsid w:val="002F1158"/>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1</Pages>
  <Words>244</Words>
  <Characters>1397</Characters>
  <Application>Microsoft Office Word</Application>
  <DocSecurity>0</DocSecurity>
  <Lines>11</Lines>
  <Paragraphs>3</Paragraphs>
  <ScaleCrop>false</ScaleCrop>
  <Company>微软中国</Company>
  <LinksUpToDate>false</LinksUpToDate>
  <CharactersWithSpaces>1638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许昌市新建住宅项目配电工程</dc:title>
  <dc:creator>郭少凡</dc:creator>
  <cp:lastModifiedBy>admin</cp:lastModifiedBy>
  <cp:revision>277</cp:revision>
  <cp:lastPrinted>2018-05-30T10:06:00Z</cp:lastPrinted>
  <dcterms:created xsi:type="dcterms:W3CDTF">2016-09-23T07:17:00Z</dcterms:created>
  <dcterms:modified xsi:type="dcterms:W3CDTF">2019-07-23T13:02:00Z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