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000000"/>
          <w:sz w:val="44"/>
          <w:szCs w:val="44"/>
        </w:rPr>
      </w:pPr>
    </w:p>
    <w:p>
      <w:pPr>
        <w:ind w:firstLine="1760" w:firstLineChars="400"/>
        <w:jc w:val="both"/>
        <w:rPr>
          <w:rFonts w:hint="eastAsia" w:ascii="黑体" w:hAnsi="黑体" w:eastAsia="黑体" w:cs="黑体"/>
          <w:color w:val="000000"/>
          <w:sz w:val="44"/>
          <w:szCs w:val="44"/>
          <w:lang w:val="en-US" w:eastAsia="zh-CN"/>
        </w:rPr>
      </w:pPr>
      <w:r>
        <w:rPr>
          <w:rFonts w:hint="eastAsia" w:ascii="黑体" w:hAnsi="黑体" w:eastAsia="黑体" w:cs="黑体"/>
          <w:color w:val="000000"/>
          <w:sz w:val="44"/>
          <w:szCs w:val="44"/>
          <w:lang w:val="en-US" w:eastAsia="zh-CN"/>
        </w:rPr>
        <w:t>禹州市文化广电和旅游局</w:t>
      </w:r>
    </w:p>
    <w:p>
      <w:pPr>
        <w:jc w:val="both"/>
        <w:rPr>
          <w:rFonts w:hint="eastAsia" w:ascii="黑体" w:hAnsi="黑体" w:eastAsia="黑体" w:cs="黑体"/>
          <w:color w:val="000000"/>
          <w:sz w:val="44"/>
          <w:szCs w:val="44"/>
        </w:rPr>
      </w:pPr>
      <w:r>
        <w:rPr>
          <w:rFonts w:hint="eastAsia" w:ascii="黑体" w:hAnsi="黑体" w:eastAsia="黑体" w:cs="黑体"/>
          <w:color w:val="000000"/>
          <w:sz w:val="44"/>
          <w:szCs w:val="44"/>
          <w:lang w:val="en-US" w:eastAsia="zh-CN"/>
        </w:rPr>
        <w:t>创建国家公共文化服务示范区图书采购项目</w:t>
      </w:r>
    </w:p>
    <w:p>
      <w:pPr>
        <w:jc w:val="center"/>
        <w:rPr>
          <w:rFonts w:ascii="黑体" w:hAnsi="黑体" w:eastAsia="黑体" w:cs="黑体"/>
          <w:bCs/>
          <w:color w:val="000000"/>
          <w:w w:val="90"/>
          <w:sz w:val="72"/>
          <w:szCs w:val="72"/>
        </w:rPr>
      </w:pPr>
    </w:p>
    <w:p>
      <w:pPr>
        <w:jc w:val="center"/>
        <w:rPr>
          <w:rFonts w:ascii="黑体" w:hAnsi="黑体" w:eastAsia="黑体" w:cs="黑体"/>
          <w:bCs/>
          <w:color w:val="000000"/>
          <w:w w:val="90"/>
          <w:sz w:val="72"/>
          <w:szCs w:val="72"/>
        </w:rPr>
      </w:pPr>
      <w:r>
        <w:rPr>
          <w:rFonts w:hint="eastAsia" w:ascii="黑体" w:hAnsi="黑体" w:eastAsia="黑体" w:cs="黑体"/>
          <w:bCs/>
          <w:color w:val="000000"/>
          <w:w w:val="90"/>
          <w:sz w:val="72"/>
          <w:szCs w:val="72"/>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ind w:firstLine="1285" w:firstLineChars="400"/>
        <w:rPr>
          <w:rFonts w:ascii="仿宋" w:hAnsi="仿宋" w:eastAsia="仿宋" w:cs="仿宋"/>
          <w:b/>
          <w:bCs/>
          <w:color w:val="000000"/>
          <w:sz w:val="32"/>
          <w:szCs w:val="32"/>
        </w:rPr>
      </w:pPr>
      <w:r>
        <w:rPr>
          <w:rFonts w:hint="eastAsia" w:ascii="仿宋" w:hAnsi="仿宋" w:eastAsia="仿宋" w:cs="仿宋"/>
          <w:b/>
          <w:bCs/>
          <w:color w:val="000000"/>
          <w:sz w:val="32"/>
          <w:szCs w:val="32"/>
        </w:rPr>
        <w:t>采购单位：禹州市文化广电和旅游局</w:t>
      </w:r>
    </w:p>
    <w:p>
      <w:pPr>
        <w:ind w:firstLine="1285" w:firstLineChars="400"/>
        <w:rPr>
          <w:rFonts w:ascii="仿宋" w:hAnsi="仿宋" w:eastAsia="仿宋" w:cs="仿宋"/>
          <w:b/>
          <w:bCs/>
          <w:color w:val="000000"/>
          <w:sz w:val="32"/>
          <w:szCs w:val="32"/>
        </w:rPr>
      </w:pPr>
      <w:r>
        <w:rPr>
          <w:rFonts w:hint="eastAsia" w:ascii="仿宋" w:hAnsi="仿宋" w:eastAsia="仿宋" w:cs="仿宋"/>
          <w:b/>
          <w:bCs/>
          <w:color w:val="000000"/>
          <w:sz w:val="32"/>
          <w:szCs w:val="32"/>
        </w:rPr>
        <w:t>采购编号： YZCG-G20192</w:t>
      </w:r>
      <w:r>
        <w:rPr>
          <w:rFonts w:hint="eastAsia" w:ascii="仿宋" w:hAnsi="仿宋" w:eastAsia="仿宋" w:cs="仿宋"/>
          <w:b/>
          <w:bCs/>
          <w:color w:val="000000"/>
          <w:sz w:val="32"/>
          <w:szCs w:val="32"/>
          <w:lang w:val="en-US" w:eastAsia="zh-CN"/>
        </w:rPr>
        <w:t>9</w:t>
      </w:r>
      <w:r>
        <w:rPr>
          <w:rFonts w:hint="eastAsia" w:ascii="仿宋" w:hAnsi="仿宋" w:eastAsia="仿宋" w:cs="仿宋"/>
          <w:b/>
          <w:bCs/>
          <w:color w:val="000000"/>
          <w:sz w:val="32"/>
          <w:szCs w:val="32"/>
        </w:rPr>
        <w:t>1</w:t>
      </w:r>
    </w:p>
    <w:p>
      <w:pPr>
        <w:ind w:firstLine="1285" w:firstLineChars="400"/>
        <w:rPr>
          <w:rFonts w:ascii="仿宋" w:hAnsi="仿宋" w:eastAsia="仿宋" w:cs="仿宋"/>
          <w:b/>
          <w:bCs/>
          <w:color w:val="000000"/>
          <w:sz w:val="32"/>
          <w:szCs w:val="32"/>
        </w:rPr>
      </w:pPr>
      <w:r>
        <w:rPr>
          <w:rFonts w:hint="eastAsia" w:ascii="仿宋" w:hAnsi="仿宋" w:eastAsia="仿宋" w:cs="仿宋"/>
          <w:b/>
          <w:bCs/>
          <w:color w:val="000000"/>
          <w:sz w:val="32"/>
          <w:szCs w:val="32"/>
        </w:rPr>
        <w:t>代理机构：禹州市政府采购中心</w:t>
      </w:r>
    </w:p>
    <w:p>
      <w:pPr>
        <w:rPr>
          <w:rFonts w:ascii="仿宋" w:hAnsi="仿宋" w:eastAsia="仿宋" w:cs="仿宋"/>
          <w:b/>
          <w:bCs/>
          <w:color w:val="000000"/>
          <w:sz w:val="32"/>
          <w:szCs w:val="32"/>
        </w:rPr>
      </w:pPr>
      <w:r>
        <w:rPr>
          <w:rFonts w:hint="eastAsia" w:ascii="仿宋" w:hAnsi="仿宋" w:eastAsia="仿宋" w:cs="仿宋"/>
          <w:b/>
          <w:bCs/>
          <w:color w:val="000000"/>
          <w:sz w:val="32"/>
          <w:szCs w:val="32"/>
        </w:rPr>
        <w:t xml:space="preserve">      </w:t>
      </w:r>
    </w:p>
    <w:p>
      <w:pPr>
        <w:ind w:firstLine="2530" w:firstLineChars="700"/>
        <w:rPr>
          <w:rFonts w:ascii="仿宋" w:hAnsi="仿宋" w:eastAsia="仿宋" w:cs="仿宋"/>
          <w:b/>
          <w:bCs/>
          <w:color w:val="000000"/>
          <w:sz w:val="36"/>
          <w:szCs w:val="36"/>
        </w:rPr>
      </w:pPr>
      <w:r>
        <w:rPr>
          <w:rFonts w:hint="eastAsia" w:ascii="仿宋" w:hAnsi="仿宋" w:eastAsia="仿宋" w:cs="仿宋"/>
          <w:b/>
          <w:bCs/>
          <w:color w:val="000000"/>
          <w:sz w:val="36"/>
          <w:szCs w:val="36"/>
        </w:rPr>
        <w:t>二〇一九年</w:t>
      </w:r>
      <w:r>
        <w:rPr>
          <w:rFonts w:hint="eastAsia" w:ascii="仿宋" w:hAnsi="仿宋" w:eastAsia="仿宋" w:cs="仿宋"/>
          <w:b/>
          <w:bCs/>
          <w:color w:val="000000"/>
          <w:sz w:val="36"/>
          <w:szCs w:val="36"/>
          <w:lang w:val="en-US" w:eastAsia="zh-CN"/>
        </w:rPr>
        <w:t>十一</w:t>
      </w:r>
      <w:r>
        <w:rPr>
          <w:rFonts w:hint="eastAsia" w:ascii="仿宋" w:hAnsi="仿宋" w:eastAsia="仿宋" w:cs="仿宋"/>
          <w:b/>
          <w:bCs/>
          <w:color w:val="000000"/>
          <w:sz w:val="36"/>
          <w:szCs w:val="36"/>
        </w:rPr>
        <w:t xml:space="preserve">月 </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2209" w:firstLineChars="500"/>
        <w:rPr>
          <w:rFonts w:cs="黑体" w:asciiTheme="minorEastAsia" w:hAnsiTheme="minorEastAsia"/>
          <w:b/>
          <w:bCs/>
          <w:sz w:val="44"/>
          <w:szCs w:val="44"/>
          <w:lang w:val="zh-CN"/>
        </w:rPr>
      </w:pPr>
    </w:p>
    <w:p>
      <w:pPr>
        <w:autoSpaceDE w:val="0"/>
        <w:autoSpaceDN w:val="0"/>
        <w:adjustRightInd w:val="0"/>
        <w:spacing w:line="700" w:lineRule="exact"/>
        <w:ind w:firstLine="2209" w:firstLineChars="500"/>
        <w:rPr>
          <w:rFonts w:cs="黑体" w:asciiTheme="minorEastAsia" w:hAnsiTheme="minorEastAsia"/>
          <w:b/>
          <w:bCs/>
          <w:sz w:val="44"/>
          <w:szCs w:val="44"/>
          <w:lang w:val="zh-CN"/>
        </w:rPr>
      </w:pPr>
    </w:p>
    <w:p>
      <w:pPr>
        <w:autoSpaceDE w:val="0"/>
        <w:autoSpaceDN w:val="0"/>
        <w:adjustRightInd w:val="0"/>
        <w:spacing w:line="700" w:lineRule="exact"/>
        <w:ind w:firstLine="3092" w:firstLineChars="700"/>
        <w:rPr>
          <w:rFonts w:cs="黑体" w:asciiTheme="minorEastAsia" w:hAnsiTheme="minorEastAsia"/>
          <w:b/>
          <w:bCs/>
          <w:sz w:val="44"/>
          <w:szCs w:val="44"/>
          <w:lang w:val="zh-CN"/>
        </w:rPr>
      </w:pPr>
      <w:r>
        <w:rPr>
          <w:rFonts w:hint="eastAsia" w:cs="黑体" w:asciiTheme="minorEastAsia" w:hAnsiTheme="minorEastAsia"/>
          <w:b/>
          <w:bCs/>
          <w:sz w:val="44"/>
          <w:szCs w:val="44"/>
          <w:lang w:val="zh-CN"/>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投标人须知</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2"/>
          <w:szCs w:val="32"/>
          <w:lang w:val="zh-CN"/>
        </w:rPr>
      </w:pPr>
      <w:r>
        <w:rPr>
          <w:rFonts w:hint="eastAsia" w:asciiTheme="majorEastAsia" w:hAnsiTheme="majorEastAsia" w:eastAsiaTheme="majorEastAsia" w:cstheme="majorEastAsia"/>
          <w:sz w:val="32"/>
          <w:szCs w:val="32"/>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sz w:val="32"/>
          <w:szCs w:val="32"/>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2"/>
          <w:szCs w:val="32"/>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投标文件有关格式</w:t>
      </w:r>
    </w:p>
    <w:p>
      <w:pPr>
        <w:autoSpaceDE w:val="0"/>
        <w:autoSpaceDN w:val="0"/>
        <w:adjustRightInd w:val="0"/>
        <w:spacing w:line="700" w:lineRule="exact"/>
        <w:rPr>
          <w:rFonts w:cs="宋体" w:asciiTheme="majorEastAsia" w:hAnsiTheme="majorEastAsia" w:eastAsiaTheme="majorEastAsia"/>
          <w:b/>
          <w:kern w:val="0"/>
          <w:sz w:val="36"/>
          <w:szCs w:val="36"/>
        </w:rPr>
      </w:pPr>
    </w:p>
    <w:p>
      <w:pPr>
        <w:pStyle w:val="2"/>
      </w:pPr>
    </w:p>
    <w:p>
      <w:pPr>
        <w:pStyle w:val="20"/>
        <w:widowControl/>
        <w:numPr>
          <w:ilvl w:val="0"/>
          <w:numId w:val="4"/>
        </w:numPr>
        <w:shd w:val="clear" w:color="auto" w:fill="FFFFFF"/>
        <w:spacing w:line="315" w:lineRule="atLeast"/>
        <w:jc w:val="center"/>
        <w:rPr>
          <w:rFonts w:ascii="宋体" w:hAnsi="宋体" w:cs="宋体"/>
          <w:b/>
          <w:color w:val="000000"/>
          <w:sz w:val="36"/>
          <w:szCs w:val="36"/>
          <w:shd w:val="clear" w:color="auto" w:fill="FFFFFF"/>
        </w:rPr>
      </w:pPr>
      <w:r>
        <w:rPr>
          <w:rFonts w:hint="eastAsia" w:ascii="宋体" w:hAnsi="宋体" w:cs="宋体"/>
          <w:b/>
          <w:color w:val="000000"/>
          <w:sz w:val="36"/>
          <w:szCs w:val="36"/>
          <w:shd w:val="clear" w:color="auto" w:fill="FFFFFF"/>
        </w:rPr>
        <w:t>投标邀请</w:t>
      </w:r>
    </w:p>
    <w:p>
      <w:pPr>
        <w:pStyle w:val="20"/>
        <w:widowControl/>
        <w:shd w:val="clear" w:color="auto" w:fill="FFFFFF"/>
        <w:spacing w:line="315" w:lineRule="atLeast"/>
        <w:rPr>
          <w:rFonts w:ascii="宋体" w:hAnsi="宋体" w:cs="宋体"/>
          <w:b/>
          <w:color w:val="000000"/>
          <w:sz w:val="36"/>
          <w:szCs w:val="36"/>
          <w:shd w:val="clear" w:color="auto" w:fill="FFFFFF"/>
        </w:rPr>
      </w:pPr>
    </w:p>
    <w:p>
      <w:pPr>
        <w:spacing w:line="600" w:lineRule="exact"/>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禹州市文化广电和旅游局</w:t>
      </w:r>
    </w:p>
    <w:p>
      <w:pPr>
        <w:spacing w:line="600" w:lineRule="exact"/>
        <w:jc w:val="center"/>
        <w:rPr>
          <w:rFonts w:ascii="仿宋" w:hAnsi="仿宋" w:eastAsia="仿宋" w:cs="仿宋"/>
          <w:b/>
          <w:bCs/>
          <w:sz w:val="36"/>
          <w:szCs w:val="36"/>
        </w:rPr>
      </w:pPr>
      <w:r>
        <w:rPr>
          <w:rFonts w:hint="eastAsia" w:ascii="仿宋" w:hAnsi="仿宋" w:eastAsia="仿宋" w:cs="仿宋"/>
          <w:b/>
          <w:bCs/>
          <w:sz w:val="36"/>
          <w:szCs w:val="36"/>
          <w:lang w:val="en-US" w:eastAsia="zh-CN"/>
        </w:rPr>
        <w:t>创建国家公共文化服务示范区图书采购项目</w:t>
      </w:r>
    </w:p>
    <w:p>
      <w:pPr>
        <w:spacing w:line="600" w:lineRule="exact"/>
        <w:jc w:val="center"/>
        <w:rPr>
          <w:rFonts w:ascii="仿宋" w:hAnsi="仿宋" w:eastAsia="仿宋" w:cs="仿宋"/>
          <w:b/>
          <w:bCs/>
          <w:sz w:val="36"/>
          <w:szCs w:val="36"/>
        </w:rPr>
      </w:pPr>
      <w:r>
        <w:rPr>
          <w:rFonts w:hint="eastAsia" w:ascii="仿宋" w:hAnsi="仿宋" w:eastAsia="仿宋" w:cs="仿宋"/>
          <w:b/>
          <w:bCs/>
          <w:sz w:val="36"/>
          <w:szCs w:val="36"/>
        </w:rPr>
        <w:t>招  标  邀  请 函</w:t>
      </w:r>
    </w:p>
    <w:p>
      <w:pPr>
        <w:pStyle w:val="2"/>
      </w:pPr>
    </w:p>
    <w:p>
      <w:pPr>
        <w:spacing w:line="600" w:lineRule="exact"/>
        <w:ind w:firstLine="480" w:firstLineChars="200"/>
        <w:jc w:val="left"/>
        <w:rPr>
          <w:rFonts w:ascii="新宋体" w:hAnsi="新宋体" w:eastAsia="新宋体" w:cs="新宋体"/>
          <w:sz w:val="24"/>
          <w:szCs w:val="24"/>
        </w:rPr>
      </w:pPr>
      <w:r>
        <w:rPr>
          <w:rFonts w:hint="eastAsia" w:ascii="新宋体" w:hAnsi="新宋体" w:eastAsia="新宋体" w:cs="新宋体"/>
          <w:sz w:val="24"/>
          <w:szCs w:val="24"/>
        </w:rPr>
        <w:t>禹州市政府采购中心受禹州市文化广电和旅游局的委托，就“</w:t>
      </w:r>
      <w:r>
        <w:rPr>
          <w:rFonts w:hint="eastAsia" w:ascii="新宋体" w:hAnsi="新宋体" w:eastAsia="新宋体" w:cs="新宋体"/>
          <w:sz w:val="24"/>
          <w:szCs w:val="24"/>
          <w:lang w:val="en-US" w:eastAsia="zh-CN"/>
        </w:rPr>
        <w:t>禹州市文化广电和旅游局创建国家公共文化服务示范区图书采购项目</w:t>
      </w:r>
      <w:r>
        <w:rPr>
          <w:rFonts w:hint="eastAsia" w:ascii="新宋体" w:hAnsi="新宋体" w:eastAsia="新宋体" w:cs="新宋体"/>
          <w:sz w:val="24"/>
          <w:szCs w:val="24"/>
        </w:rPr>
        <w:t>”进行公开招标，欢迎合格的投标人前来投标。</w:t>
      </w:r>
    </w:p>
    <w:p>
      <w:pPr>
        <w:pStyle w:val="59"/>
        <w:widowControl/>
        <w:numPr>
          <w:ilvl w:val="0"/>
          <w:numId w:val="5"/>
        </w:numPr>
        <w:shd w:val="clear" w:color="auto" w:fill="FFFFFF"/>
        <w:spacing w:line="400" w:lineRule="exact"/>
        <w:ind w:firstLineChars="0"/>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widowControl/>
        <w:shd w:val="clear" w:color="auto" w:fill="FFFFFF"/>
        <w:spacing w:line="400" w:lineRule="exact"/>
        <w:ind w:firstLine="240" w:firstLineChars="100"/>
        <w:jc w:val="left"/>
        <w:rPr>
          <w:rFonts w:ascii="新宋体" w:hAnsi="新宋体" w:eastAsia="新宋体" w:cs="新宋体"/>
          <w:sz w:val="24"/>
          <w:szCs w:val="24"/>
        </w:rPr>
      </w:pPr>
      <w:r>
        <w:rPr>
          <w:rFonts w:hint="eastAsia" w:ascii="新宋体" w:hAnsi="新宋体" w:eastAsia="新宋体" w:cs="新宋体"/>
          <w:sz w:val="24"/>
          <w:szCs w:val="24"/>
        </w:rPr>
        <w:t>1.采购人：禹州市文化广电和旅游局</w:t>
      </w:r>
    </w:p>
    <w:p>
      <w:pPr>
        <w:widowControl/>
        <w:shd w:val="clear" w:color="auto" w:fill="FFFFFF"/>
        <w:spacing w:line="400" w:lineRule="exact"/>
        <w:ind w:firstLine="240" w:firstLineChars="1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color w:val="000000"/>
          <w:kern w:val="0"/>
          <w:sz w:val="24"/>
          <w:szCs w:val="24"/>
          <w:lang w:val="en-US" w:eastAsia="zh-CN"/>
        </w:rPr>
        <w:t>禹州市文化广电和旅游局创建国家公共文化服务示范区图书采购项目</w:t>
      </w:r>
    </w:p>
    <w:p>
      <w:pPr>
        <w:widowControl/>
        <w:shd w:val="clear" w:color="auto" w:fill="FFFFFF"/>
        <w:spacing w:line="400" w:lineRule="exact"/>
        <w:ind w:firstLine="240" w:firstLineChars="100"/>
        <w:jc w:val="left"/>
        <w:rPr>
          <w:rFonts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YZCG-G20192</w:t>
      </w:r>
      <w:r>
        <w:rPr>
          <w:rFonts w:hint="eastAsia" w:ascii="新宋体" w:hAnsi="新宋体" w:eastAsia="新宋体" w:cs="新宋体"/>
          <w:sz w:val="24"/>
          <w:szCs w:val="24"/>
          <w:lang w:val="en-US" w:eastAsia="zh-CN"/>
        </w:rPr>
        <w:t>9</w:t>
      </w:r>
      <w:r>
        <w:rPr>
          <w:rFonts w:hint="eastAsia" w:ascii="新宋体" w:hAnsi="新宋体" w:eastAsia="新宋体" w:cs="新宋体"/>
          <w:sz w:val="24"/>
          <w:szCs w:val="24"/>
        </w:rPr>
        <w:t>1</w:t>
      </w:r>
    </w:p>
    <w:p>
      <w:pPr>
        <w:widowControl/>
        <w:shd w:val="clear" w:color="auto" w:fill="FFFFFF"/>
        <w:spacing w:line="400" w:lineRule="exact"/>
        <w:ind w:firstLine="240" w:firstLineChars="1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color w:val="000000"/>
          <w:kern w:val="0"/>
          <w:sz w:val="24"/>
          <w:szCs w:val="24"/>
          <w:lang w:eastAsia="zh-CN"/>
        </w:rPr>
        <w:t>图书一批</w:t>
      </w:r>
      <w:r>
        <w:rPr>
          <w:rFonts w:hint="eastAsia" w:ascii="新宋体" w:hAnsi="新宋体" w:eastAsia="新宋体" w:cs="新宋体"/>
          <w:color w:val="000000"/>
          <w:kern w:val="0"/>
          <w:sz w:val="24"/>
          <w:szCs w:val="24"/>
        </w:rPr>
        <w:t>（详见招标文件）</w:t>
      </w:r>
    </w:p>
    <w:p>
      <w:pPr>
        <w:widowControl/>
        <w:shd w:val="clear" w:color="auto" w:fill="FFFFFF"/>
        <w:spacing w:line="400" w:lineRule="exact"/>
        <w:ind w:firstLine="240" w:firstLineChars="100"/>
        <w:jc w:val="left"/>
        <w:rPr>
          <w:rFonts w:ascii="新宋体" w:hAnsi="新宋体" w:eastAsia="新宋体" w:cs="新宋体"/>
          <w:sz w:val="24"/>
          <w:szCs w:val="24"/>
        </w:rPr>
      </w:pPr>
      <w:r>
        <w:rPr>
          <w:rFonts w:hint="eastAsia" w:ascii="新宋体" w:hAnsi="新宋体" w:eastAsia="新宋体" w:cs="新宋体"/>
          <w:color w:val="000000"/>
          <w:kern w:val="0"/>
          <w:sz w:val="24"/>
          <w:szCs w:val="24"/>
        </w:rPr>
        <w:t>5.采购预算：</w:t>
      </w:r>
      <w:r>
        <w:rPr>
          <w:rFonts w:hint="eastAsia" w:ascii="新宋体" w:hAnsi="新宋体" w:eastAsia="新宋体" w:cs="新宋体"/>
          <w:color w:val="000000"/>
          <w:kern w:val="0"/>
          <w:sz w:val="24"/>
          <w:szCs w:val="24"/>
          <w:lang w:val="en-US" w:eastAsia="zh-CN"/>
        </w:rPr>
        <w:t>145</w:t>
      </w:r>
      <w:r>
        <w:rPr>
          <w:rFonts w:hint="eastAsia" w:ascii="新宋体" w:hAnsi="新宋体" w:eastAsia="新宋体" w:cs="新宋体"/>
          <w:kern w:val="0"/>
          <w:sz w:val="24"/>
          <w:szCs w:val="24"/>
        </w:rPr>
        <w:t>万</w:t>
      </w:r>
      <w:r>
        <w:rPr>
          <w:rFonts w:hint="eastAsia" w:ascii="新宋体" w:hAnsi="新宋体" w:eastAsia="新宋体" w:cs="新宋体"/>
          <w:sz w:val="24"/>
          <w:szCs w:val="24"/>
        </w:rPr>
        <w:t>元</w:t>
      </w:r>
    </w:p>
    <w:p>
      <w:pPr>
        <w:widowControl/>
        <w:shd w:val="clear" w:color="auto" w:fill="FFFFFF"/>
        <w:spacing w:line="400" w:lineRule="exact"/>
        <w:ind w:firstLine="240" w:firstLineChars="100"/>
        <w:jc w:val="left"/>
        <w:rPr>
          <w:rFonts w:ascii="新宋体" w:hAnsi="新宋体" w:eastAsia="新宋体" w:cs="新宋体"/>
          <w:sz w:val="24"/>
          <w:szCs w:val="24"/>
        </w:rPr>
      </w:pPr>
      <w:r>
        <w:rPr>
          <w:rFonts w:hint="eastAsia" w:ascii="新宋体" w:hAnsi="新宋体" w:eastAsia="新宋体" w:cs="新宋体"/>
          <w:sz w:val="24"/>
          <w:szCs w:val="24"/>
        </w:rPr>
        <w:t>6.采购限价：</w:t>
      </w:r>
      <w:r>
        <w:rPr>
          <w:rFonts w:hint="eastAsia" w:ascii="新宋体" w:hAnsi="新宋体" w:eastAsia="新宋体" w:cs="新宋体"/>
          <w:sz w:val="24"/>
          <w:szCs w:val="24"/>
          <w:lang w:val="en-US" w:eastAsia="zh-CN"/>
        </w:rPr>
        <w:t>145</w:t>
      </w:r>
      <w:r>
        <w:rPr>
          <w:rFonts w:hint="eastAsia" w:ascii="新宋体" w:hAnsi="新宋体" w:eastAsia="新宋体" w:cs="新宋体"/>
          <w:sz w:val="24"/>
          <w:szCs w:val="24"/>
        </w:rPr>
        <w:t>万元</w:t>
      </w:r>
    </w:p>
    <w:p>
      <w:pPr>
        <w:widowControl/>
        <w:shd w:val="clear" w:color="auto" w:fill="FFFFFF"/>
        <w:spacing w:line="400" w:lineRule="exact"/>
        <w:ind w:firstLine="354" w:firstLineChars="147"/>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widowControl/>
        <w:shd w:val="clear" w:color="auto" w:fill="FFFFFF"/>
        <w:spacing w:line="400" w:lineRule="exact"/>
        <w:ind w:firstLine="641"/>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本项目落实节约能源、保护环境、扶持不发达地区和少数民族地区、促进中小企业、监狱企业发展等政府采购政策。（详见招标文件）</w:t>
      </w:r>
    </w:p>
    <w:p>
      <w:pPr>
        <w:widowControl/>
        <w:shd w:val="clear" w:color="auto" w:fill="FFFFFF"/>
        <w:spacing w:line="400" w:lineRule="exact"/>
        <w:ind w:left="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三、供应商资格要求：</w:t>
      </w:r>
    </w:p>
    <w:p>
      <w:pPr>
        <w:spacing w:line="400" w:lineRule="exact"/>
        <w:ind w:left="319" w:leftChars="152" w:firstLine="120" w:firstLineChars="50"/>
        <w:rPr>
          <w:rFonts w:hint="eastAsia" w:ascii="新宋体" w:hAnsi="新宋体" w:eastAsia="新宋体" w:cs="新宋体"/>
          <w:sz w:val="24"/>
          <w:szCs w:val="24"/>
        </w:rPr>
      </w:pPr>
      <w:r>
        <w:rPr>
          <w:rFonts w:hint="eastAsia" w:ascii="新宋体" w:hAnsi="新宋体" w:eastAsia="新宋体" w:cs="新宋体"/>
          <w:sz w:val="24"/>
          <w:szCs w:val="24"/>
        </w:rPr>
        <w:t>1、投标人须符合《政府采购法》二十二条规定，具有独立法人资格及相应经营范围（</w:t>
      </w:r>
      <w:r>
        <w:rPr>
          <w:rFonts w:hint="eastAsia" w:ascii="新宋体" w:hAnsi="新宋体" w:eastAsia="新宋体" w:cs="新宋体"/>
          <w:sz w:val="24"/>
          <w:szCs w:val="24"/>
          <w:lang w:eastAsia="zh-CN"/>
        </w:rPr>
        <w:t>以</w:t>
      </w:r>
      <w:r>
        <w:rPr>
          <w:rFonts w:hint="eastAsia" w:ascii="新宋体" w:hAnsi="新宋体" w:eastAsia="新宋体" w:cs="新宋体"/>
          <w:sz w:val="24"/>
          <w:szCs w:val="24"/>
        </w:rPr>
        <w:t>营业执照经营范围</w:t>
      </w:r>
      <w:r>
        <w:rPr>
          <w:rFonts w:hint="eastAsia" w:ascii="新宋体" w:hAnsi="新宋体" w:eastAsia="新宋体" w:cs="新宋体"/>
          <w:sz w:val="24"/>
          <w:szCs w:val="24"/>
          <w:lang w:eastAsia="zh-CN"/>
        </w:rPr>
        <w:t>为准</w:t>
      </w:r>
      <w:r>
        <w:rPr>
          <w:rFonts w:hint="eastAsia" w:ascii="新宋体" w:hAnsi="新宋体" w:eastAsia="新宋体" w:cs="新宋体"/>
          <w:sz w:val="24"/>
          <w:szCs w:val="24"/>
        </w:rPr>
        <w:t>）；</w:t>
      </w:r>
    </w:p>
    <w:p>
      <w:pPr>
        <w:spacing w:line="400" w:lineRule="exact"/>
        <w:ind w:left="319" w:leftChars="152" w:firstLine="120" w:firstLineChars="50"/>
        <w:rPr>
          <w:rFonts w:hint="eastAsia" w:ascii="新宋体" w:hAnsi="新宋体" w:eastAsia="新宋体" w:cs="新宋体"/>
          <w:sz w:val="24"/>
          <w:szCs w:val="24"/>
          <w:lang w:val="en-US" w:eastAsia="zh-CN"/>
        </w:rPr>
      </w:pPr>
      <w:r>
        <w:rPr>
          <w:rFonts w:hint="eastAsia" w:ascii="新宋体" w:hAnsi="新宋体" w:eastAsia="新宋体" w:cs="新宋体"/>
          <w:sz w:val="24"/>
          <w:szCs w:val="24"/>
          <w:lang w:val="en-US" w:eastAsia="zh-CN"/>
        </w:rPr>
        <w:t>2、投标人</w:t>
      </w:r>
      <w:r>
        <w:rPr>
          <w:rFonts w:hint="eastAsia" w:ascii="新宋体" w:hAnsi="新宋体" w:eastAsia="新宋体" w:cs="新宋体"/>
          <w:sz w:val="24"/>
          <w:szCs w:val="24"/>
        </w:rPr>
        <w:t>具有省级以上新闻出版主管部门颁发的出版物经营许可证</w:t>
      </w:r>
      <w:r>
        <w:rPr>
          <w:rFonts w:hint="eastAsia" w:ascii="新宋体" w:hAnsi="新宋体" w:eastAsia="新宋体" w:cs="新宋体"/>
          <w:sz w:val="24"/>
          <w:szCs w:val="24"/>
          <w:lang w:eastAsia="zh-CN"/>
        </w:rPr>
        <w:t>；</w:t>
      </w:r>
    </w:p>
    <w:p>
      <w:pPr>
        <w:spacing w:line="400" w:lineRule="exact"/>
        <w:ind w:left="319" w:leftChars="152" w:firstLine="120" w:firstLineChars="50"/>
        <w:rPr>
          <w:rFonts w:hint="eastAsia" w:ascii="新宋体" w:hAnsi="新宋体" w:eastAsia="新宋体" w:cs="新宋体"/>
          <w:sz w:val="24"/>
          <w:szCs w:val="24"/>
        </w:rPr>
      </w:pPr>
      <w:r>
        <w:rPr>
          <w:rFonts w:hint="eastAsia" w:ascii="新宋体" w:hAnsi="新宋体" w:eastAsia="新宋体" w:cs="新宋体"/>
          <w:sz w:val="24"/>
          <w:szCs w:val="24"/>
          <w:lang w:val="en-US" w:eastAsia="zh-CN"/>
        </w:rPr>
        <w:t>3</w:t>
      </w:r>
      <w:r>
        <w:rPr>
          <w:rFonts w:hint="eastAsia" w:ascii="新宋体" w:hAnsi="新宋体" w:eastAsia="新宋体" w:cs="新宋体"/>
          <w:sz w:val="24"/>
          <w:szCs w:val="24"/>
        </w:rPr>
        <w:t>、被委托</w:t>
      </w:r>
      <w:r>
        <w:rPr>
          <w:rFonts w:hint="eastAsia" w:ascii="新宋体" w:hAnsi="新宋体" w:eastAsia="新宋体" w:cs="新宋体"/>
          <w:sz w:val="24"/>
          <w:szCs w:val="24"/>
          <w:lang w:eastAsia="zh-CN"/>
        </w:rPr>
        <w:t>人</w:t>
      </w:r>
      <w:r>
        <w:rPr>
          <w:rFonts w:hint="eastAsia" w:ascii="新宋体" w:hAnsi="新宋体" w:eastAsia="新宋体" w:cs="新宋体"/>
          <w:sz w:val="24"/>
          <w:szCs w:val="24"/>
        </w:rPr>
        <w:t>须是本单位职工，须提供公司为本人缴纳社会保险证明；</w:t>
      </w:r>
    </w:p>
    <w:p>
      <w:pPr>
        <w:spacing w:line="400" w:lineRule="exact"/>
        <w:ind w:left="319" w:leftChars="152" w:firstLine="120" w:firstLineChars="50"/>
        <w:rPr>
          <w:rFonts w:ascii="新宋体" w:hAnsi="新宋体" w:eastAsia="新宋体" w:cs="新宋体"/>
          <w:sz w:val="24"/>
          <w:szCs w:val="24"/>
        </w:rPr>
      </w:pPr>
      <w:r>
        <w:rPr>
          <w:rFonts w:hint="eastAsia" w:ascii="新宋体" w:hAnsi="新宋体" w:eastAsia="新宋体" w:cs="新宋体"/>
          <w:sz w:val="24"/>
          <w:szCs w:val="24"/>
          <w:lang w:val="en-US" w:eastAsia="zh-CN"/>
        </w:rPr>
        <w:t>4</w:t>
      </w:r>
      <w:r>
        <w:rPr>
          <w:rFonts w:hint="eastAsia" w:ascii="新宋体" w:hAnsi="新宋体" w:eastAsia="新宋体" w:cs="新宋体"/>
          <w:sz w:val="24"/>
          <w:szCs w:val="24"/>
        </w:rPr>
        <w:t>、本项目不接受联合体投标。</w:t>
      </w:r>
    </w:p>
    <w:p>
      <w:pPr>
        <w:widowControl/>
        <w:shd w:val="clear" w:color="auto" w:fill="FFFFFF"/>
        <w:spacing w:line="400" w:lineRule="exact"/>
        <w:ind w:firstLine="482"/>
        <w:jc w:val="left"/>
        <w:rPr>
          <w:rFonts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四、获取招标文件的方式、时间、地点</w:t>
      </w:r>
    </w:p>
    <w:p>
      <w:pPr>
        <w:wordWrap w:val="0"/>
        <w:topLinePunct/>
        <w:snapToGrid w:val="0"/>
        <w:spacing w:line="400" w:lineRule="exact"/>
        <w:ind w:firstLine="480" w:firstLineChars="200"/>
        <w:rPr>
          <w:rFonts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fldChar w:fldCharType="begin"/>
      </w:r>
      <w:r>
        <w:instrText xml:space="preserve"> HYPERLINK "http://221.14.6.70:8088/ggzy/eps/public/RegistAllJcxx.html" </w:instrText>
      </w:r>
      <w:r>
        <w:fldChar w:fldCharType="separate"/>
      </w:r>
      <w:r>
        <w:rPr>
          <w:rStyle w:val="28"/>
          <w:rFonts w:hint="eastAsia" w:ascii="新宋体" w:hAnsi="新宋体" w:eastAsia="新宋体" w:cs="新宋体"/>
          <w:sz w:val="24"/>
          <w:szCs w:val="24"/>
        </w:rPr>
        <w:t>http://221.14.6.70:8088/ggzy/eps/public/RegistAllJcxx.html</w:t>
      </w:r>
      <w:r>
        <w:rPr>
          <w:rStyle w:val="28"/>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wordWrap w:val="0"/>
        <w:topLinePunct/>
        <w:autoSpaceDE w:val="0"/>
        <w:autoSpaceDN w:val="0"/>
        <w:adjustRightInd w:val="0"/>
        <w:snapToGrid w:val="0"/>
        <w:spacing w:line="400" w:lineRule="exact"/>
        <w:ind w:firstLine="482"/>
        <w:rPr>
          <w:rFonts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fldChar w:fldCharType="begin"/>
      </w:r>
      <w:r>
        <w:instrText xml:space="preserve"> HYPERLINK "http://ggzy.xuchang.gov.cn/" </w:instrText>
      </w:r>
      <w:r>
        <w:fldChar w:fldCharType="separate"/>
      </w:r>
      <w:r>
        <w:rPr>
          <w:rStyle w:val="28"/>
          <w:rFonts w:hint="eastAsia" w:ascii="新宋体" w:hAnsi="新宋体" w:eastAsia="新宋体" w:cs="新宋体"/>
          <w:sz w:val="24"/>
          <w:szCs w:val="24"/>
        </w:rPr>
        <w:t>http://ggzy.xuchang.gov.cn/</w:t>
      </w:r>
      <w:r>
        <w:rPr>
          <w:rStyle w:val="28"/>
          <w:rFonts w:hint="eastAsia" w:ascii="新宋体" w:hAnsi="新宋体" w:eastAsia="新宋体" w:cs="新宋体"/>
          <w:sz w:val="24"/>
          <w:szCs w:val="24"/>
        </w:rPr>
        <w:fldChar w:fldCharType="end"/>
      </w:r>
      <w:r>
        <w:rPr>
          <w:rFonts w:hint="eastAsia" w:ascii="新宋体" w:hAnsi="新宋体" w:eastAsia="新宋体" w:cs="新宋体"/>
          <w:sz w:val="24"/>
          <w:szCs w:val="24"/>
        </w:rPr>
        <w:t>，</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spacing w:line="400" w:lineRule="exact"/>
        <w:rPr>
          <w:rFonts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spacing w:line="400" w:lineRule="exact"/>
        <w:ind w:firstLine="640"/>
        <w:rPr>
          <w:rFonts w:ascii="新宋体" w:hAnsi="新宋体" w:eastAsia="新宋体" w:cs="新宋体"/>
          <w:sz w:val="24"/>
          <w:szCs w:val="24"/>
        </w:rPr>
      </w:pPr>
      <w:r>
        <w:rPr>
          <w:rFonts w:hint="eastAsia" w:ascii="新宋体" w:hAnsi="新宋体" w:eastAsia="新宋体" w:cs="新宋体"/>
          <w:sz w:val="24"/>
          <w:szCs w:val="24"/>
        </w:rPr>
        <w:t>4、招标文件每份售价人民500元（开标时现场收取现金），于递交投标文件时缴纳给采购代理机构，售后不退。</w:t>
      </w:r>
    </w:p>
    <w:p>
      <w:pPr>
        <w:widowControl/>
        <w:shd w:val="clear" w:color="auto" w:fill="FFFFFF"/>
        <w:spacing w:line="400" w:lineRule="exact"/>
        <w:ind w:firstLine="482"/>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五、投标截止时间、开标时间及地点：</w:t>
      </w:r>
    </w:p>
    <w:p>
      <w:pPr>
        <w:widowControl/>
        <w:shd w:val="clear" w:color="auto" w:fill="FFFFFF"/>
        <w:spacing w:line="40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1、投标截止及开标时间：2019年</w:t>
      </w:r>
      <w:r>
        <w:rPr>
          <w:rFonts w:hint="eastAsia" w:ascii="新宋体" w:hAnsi="新宋体" w:eastAsia="新宋体" w:cs="新宋体"/>
          <w:color w:val="000000"/>
          <w:kern w:val="0"/>
          <w:sz w:val="24"/>
          <w:szCs w:val="24"/>
          <w:lang w:val="en-US" w:eastAsia="zh-CN"/>
        </w:rPr>
        <w:t>11</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27</w:t>
      </w:r>
      <w:r>
        <w:rPr>
          <w:rFonts w:hint="eastAsia" w:ascii="新宋体" w:hAnsi="新宋体" w:eastAsia="新宋体" w:cs="新宋体"/>
          <w:color w:val="000000"/>
          <w:kern w:val="0"/>
          <w:sz w:val="24"/>
          <w:szCs w:val="24"/>
        </w:rPr>
        <w:t xml:space="preserve">日 </w:t>
      </w:r>
      <w:r>
        <w:rPr>
          <w:rFonts w:hint="eastAsia" w:ascii="新宋体" w:hAnsi="新宋体" w:eastAsia="新宋体" w:cs="新宋体"/>
          <w:color w:val="000000"/>
          <w:kern w:val="0"/>
          <w:sz w:val="24"/>
          <w:szCs w:val="24"/>
          <w:lang w:val="en-US" w:eastAsia="zh-CN"/>
        </w:rPr>
        <w:t>10</w:t>
      </w:r>
      <w:r>
        <w:rPr>
          <w:rFonts w:hint="eastAsia" w:ascii="新宋体" w:hAnsi="新宋体" w:eastAsia="新宋体" w:cs="新宋体"/>
          <w:color w:val="000000"/>
          <w:kern w:val="0"/>
          <w:sz w:val="24"/>
          <w:szCs w:val="24"/>
        </w:rPr>
        <w:t>：00（北京时间），逾期送达或不符合规定的投标文件不予接受。</w:t>
      </w:r>
    </w:p>
    <w:p>
      <w:pPr>
        <w:spacing w:line="40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2、开标地点：</w:t>
      </w:r>
      <w:r>
        <w:rPr>
          <w:rFonts w:hint="eastAsia" w:ascii="新宋体" w:hAnsi="新宋体" w:eastAsia="新宋体" w:cs="新宋体"/>
          <w:sz w:val="24"/>
          <w:szCs w:val="24"/>
        </w:rPr>
        <w:t>禹州市公共资源交易中心第二开标室（禹州市行政服务中心楼9楼）</w:t>
      </w:r>
      <w:r>
        <w:rPr>
          <w:rFonts w:hint="eastAsia" w:ascii="新宋体" w:hAnsi="新宋体" w:eastAsia="新宋体" w:cs="新宋体"/>
          <w:color w:val="000000"/>
          <w:kern w:val="0"/>
          <w:sz w:val="24"/>
          <w:szCs w:val="24"/>
        </w:rPr>
        <w:t xml:space="preserve"> </w:t>
      </w:r>
    </w:p>
    <w:p>
      <w:pPr>
        <w:spacing w:line="40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spacing w:line="40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spacing w:line="400" w:lineRule="exact"/>
        <w:ind w:firstLine="480" w:firstLineChars="200"/>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widowControl/>
        <w:shd w:val="clear" w:color="auto" w:fill="FFFFFF"/>
        <w:spacing w:line="40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六、本次招标公告同时在《中国政府采购网》、《河南省政府采购网》、《全国公共资源交易平台（河南省·许昌市）》发布等。</w:t>
      </w:r>
    </w:p>
    <w:p>
      <w:pPr>
        <w:widowControl/>
        <w:shd w:val="clear" w:color="auto" w:fill="FFFFFF"/>
        <w:spacing w:line="400" w:lineRule="exact"/>
        <w:ind w:firstLine="480" w:firstLineChars="2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widowControl/>
        <w:shd w:val="clear" w:color="auto" w:fill="FFFFFF"/>
        <w:spacing w:line="400" w:lineRule="exact"/>
        <w:ind w:firstLine="641"/>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widowControl/>
        <w:shd w:val="clear" w:color="auto" w:fill="FFFFFF"/>
        <w:spacing w:line="400" w:lineRule="exact"/>
        <w:ind w:firstLine="641"/>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sz w:val="24"/>
          <w:szCs w:val="24"/>
        </w:rPr>
        <w:t>禹州市行政服务中心楼917房间</w:t>
      </w:r>
    </w:p>
    <w:p>
      <w:pPr>
        <w:widowControl/>
        <w:shd w:val="clear" w:color="auto" w:fill="FFFFFF"/>
        <w:spacing w:line="400" w:lineRule="exact"/>
        <w:ind w:firstLine="641"/>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联系人：侯女士     联系电话：0374-2077111</w:t>
      </w:r>
    </w:p>
    <w:p>
      <w:pPr>
        <w:widowControl/>
        <w:shd w:val="clear" w:color="auto" w:fill="FFFFFF"/>
        <w:spacing w:line="400" w:lineRule="exact"/>
        <w:ind w:left="481"/>
        <w:jc w:val="left"/>
        <w:rPr>
          <w:rFonts w:ascii="新宋体" w:hAnsi="新宋体" w:eastAsia="新宋体" w:cs="新宋体"/>
          <w:sz w:val="24"/>
          <w:szCs w:val="24"/>
        </w:rPr>
      </w:pPr>
      <w:r>
        <w:rPr>
          <w:rFonts w:hint="eastAsia" w:ascii="新宋体" w:hAnsi="新宋体" w:eastAsia="新宋体" w:cs="新宋体"/>
          <w:color w:val="000000"/>
          <w:kern w:val="0"/>
          <w:sz w:val="24"/>
          <w:szCs w:val="24"/>
        </w:rPr>
        <w:t>（二）采购单位：</w:t>
      </w:r>
      <w:r>
        <w:rPr>
          <w:rFonts w:hint="eastAsia" w:ascii="新宋体" w:hAnsi="新宋体" w:eastAsia="新宋体" w:cs="新宋体"/>
          <w:sz w:val="24"/>
          <w:szCs w:val="24"/>
        </w:rPr>
        <w:t>禹州市文化广电和旅游局</w:t>
      </w:r>
    </w:p>
    <w:p>
      <w:pPr>
        <w:widowControl/>
        <w:shd w:val="clear" w:color="auto" w:fill="FFFFFF"/>
        <w:spacing w:line="400" w:lineRule="exact"/>
        <w:ind w:firstLine="720" w:firstLineChars="300"/>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地址：禹州市禹王大道东段</w:t>
      </w:r>
    </w:p>
    <w:p>
      <w:pPr>
        <w:widowControl/>
        <w:shd w:val="clear" w:color="auto" w:fill="FFFFFF"/>
        <w:spacing w:line="400" w:lineRule="exact"/>
        <w:ind w:firstLine="641"/>
        <w:jc w:val="left"/>
        <w:rPr>
          <w:rFonts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杨</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0374-8279155</w:t>
      </w:r>
    </w:p>
    <w:p>
      <w:pPr>
        <w:spacing w:line="400" w:lineRule="exact"/>
        <w:ind w:firstLine="4080" w:firstLineChars="1700"/>
        <w:rPr>
          <w:rFonts w:ascii="新宋体" w:hAnsi="新宋体" w:eastAsia="新宋体" w:cs="新宋体"/>
          <w:sz w:val="24"/>
          <w:szCs w:val="24"/>
        </w:rPr>
      </w:pPr>
      <w:r>
        <w:rPr>
          <w:rFonts w:hint="eastAsia" w:ascii="新宋体" w:hAnsi="新宋体" w:eastAsia="新宋体" w:cs="新宋体"/>
          <w:sz w:val="24"/>
          <w:szCs w:val="24"/>
        </w:rPr>
        <w:t xml:space="preserve">   </w:t>
      </w:r>
    </w:p>
    <w:p>
      <w:pPr>
        <w:spacing w:line="400" w:lineRule="exact"/>
        <w:ind w:firstLine="4560" w:firstLineChars="1900"/>
        <w:rPr>
          <w:rFonts w:ascii="新宋体" w:hAnsi="新宋体" w:eastAsia="新宋体" w:cs="新宋体"/>
          <w:sz w:val="24"/>
          <w:szCs w:val="24"/>
        </w:rPr>
      </w:pPr>
    </w:p>
    <w:p>
      <w:pPr>
        <w:spacing w:line="400" w:lineRule="exact"/>
        <w:ind w:firstLine="2640" w:firstLineChars="1100"/>
        <w:rPr>
          <w:rFonts w:ascii="新宋体" w:hAnsi="新宋体" w:eastAsia="新宋体" w:cs="新宋体"/>
          <w:sz w:val="24"/>
          <w:szCs w:val="24"/>
        </w:rPr>
      </w:pPr>
      <w:r>
        <w:rPr>
          <w:rFonts w:hint="eastAsia" w:ascii="新宋体" w:hAnsi="新宋体" w:eastAsia="新宋体" w:cs="新宋体"/>
          <w:sz w:val="24"/>
          <w:szCs w:val="24"/>
        </w:rPr>
        <w:t xml:space="preserve">              2019年</w:t>
      </w:r>
      <w:r>
        <w:rPr>
          <w:rFonts w:hint="eastAsia" w:ascii="新宋体" w:hAnsi="新宋体" w:eastAsia="新宋体" w:cs="新宋体"/>
          <w:sz w:val="24"/>
          <w:szCs w:val="24"/>
          <w:lang w:val="en-US" w:eastAsia="zh-CN"/>
        </w:rPr>
        <w:t>11</w:t>
      </w:r>
      <w:r>
        <w:rPr>
          <w:rFonts w:hint="eastAsia" w:ascii="新宋体" w:hAnsi="新宋体" w:eastAsia="新宋体" w:cs="新宋体"/>
          <w:sz w:val="24"/>
          <w:szCs w:val="24"/>
        </w:rPr>
        <w:t>月</w:t>
      </w:r>
      <w:r>
        <w:rPr>
          <w:rFonts w:hint="eastAsia" w:ascii="新宋体" w:hAnsi="新宋体" w:eastAsia="新宋体" w:cs="新宋体"/>
          <w:sz w:val="24"/>
          <w:szCs w:val="24"/>
          <w:lang w:val="en-US" w:eastAsia="zh-CN"/>
        </w:rPr>
        <w:t>6</w:t>
      </w:r>
      <w:r>
        <w:rPr>
          <w:rFonts w:hint="eastAsia" w:ascii="新宋体" w:hAnsi="新宋体" w:eastAsia="新宋体" w:cs="新宋体"/>
          <w:sz w:val="24"/>
          <w:szCs w:val="24"/>
        </w:rPr>
        <w:t>日</w:t>
      </w:r>
    </w:p>
    <w:p>
      <w:pPr>
        <w:spacing w:line="360" w:lineRule="auto"/>
        <w:rPr>
          <w:rFonts w:hAnsi="宋体"/>
          <w:b/>
          <w:sz w:val="32"/>
          <w:szCs w:val="32"/>
        </w:rPr>
      </w:pPr>
    </w:p>
    <w:p>
      <w:pPr>
        <w:spacing w:line="360" w:lineRule="auto"/>
        <w:rPr>
          <w:rFonts w:hAnsi="宋体"/>
          <w:b/>
          <w:sz w:val="28"/>
          <w:szCs w:val="28"/>
        </w:rPr>
      </w:pPr>
      <w:r>
        <w:rPr>
          <w:rFonts w:hint="eastAsia" w:hAnsi="宋体"/>
          <w:b/>
          <w:sz w:val="32"/>
          <w:szCs w:val="32"/>
        </w:rPr>
        <w:t>温馨提示</w:t>
      </w:r>
      <w:r>
        <w:rPr>
          <w:rFonts w:hint="eastAsia" w:hAnsi="宋体"/>
          <w:b/>
          <w:sz w:val="28"/>
          <w:szCs w:val="28"/>
        </w:rPr>
        <w:t>：</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82" w:firstLineChars="200"/>
        <w:contextualSpacing/>
        <w:rPr>
          <w:rFonts w:hAnsi="宋体"/>
          <w:b/>
          <w:color w:val="000000"/>
          <w:sz w:val="24"/>
          <w:szCs w:val="24"/>
        </w:rPr>
      </w:pPr>
      <w:r>
        <w:rPr>
          <w:rFonts w:hint="eastAsia" w:asciiTheme="minorEastAsia" w:hAnsiTheme="minorEastAsia"/>
          <w:b/>
          <w:color w:val="000000"/>
          <w:sz w:val="24"/>
          <w:szCs w:val="24"/>
        </w:rPr>
        <w:t>1.</w:t>
      </w:r>
      <w:r>
        <w:rPr>
          <w:rFonts w:hint="eastAsia" w:hAnsi="宋体"/>
          <w:b/>
          <w:color w:val="000000"/>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000000"/>
          <w:sz w:val="24"/>
          <w:szCs w:val="24"/>
        </w:rPr>
      </w:pPr>
      <w:r>
        <w:rPr>
          <w:rFonts w:hint="eastAsia" w:asciiTheme="minorEastAsia" w:hAnsiTheme="minorEastAsia"/>
          <w:b/>
          <w:color w:val="000000"/>
          <w:sz w:val="24"/>
          <w:szCs w:val="24"/>
        </w:rPr>
        <w:t>2</w:t>
      </w:r>
      <w:r>
        <w:rPr>
          <w:rFonts w:asciiTheme="minorEastAsia" w:hAnsiTheme="minorEastAsia"/>
          <w:b/>
          <w:color w:val="000000"/>
          <w:sz w:val="24"/>
          <w:szCs w:val="24"/>
        </w:rPr>
        <w:t>.</w:t>
      </w:r>
      <w:r>
        <w:rPr>
          <w:rFonts w:hint="eastAsia" w:hAnsi="宋体"/>
          <w:b/>
          <w:color w:val="000000"/>
          <w:sz w:val="24"/>
          <w:szCs w:val="24"/>
        </w:rPr>
        <w:t>电子文件下载、制作、提交期间和开标（</w:t>
      </w:r>
      <w:r>
        <w:rPr>
          <w:rFonts w:hint="eastAsia" w:hAnsi="宋体"/>
          <w:sz w:val="24"/>
          <w:szCs w:val="24"/>
        </w:rPr>
        <w:t>电子投标文件的解密</w:t>
      </w:r>
      <w:r>
        <w:rPr>
          <w:rFonts w:hint="eastAsia" w:hAnsi="宋体"/>
          <w:b/>
          <w:color w:val="000000"/>
          <w:sz w:val="24"/>
          <w:szCs w:val="24"/>
        </w:rPr>
        <w:t>）环节，投标人须使用</w:t>
      </w:r>
      <w:r>
        <w:rPr>
          <w:rFonts w:hAnsi="宋体"/>
          <w:b/>
          <w:color w:val="000000"/>
          <w:sz w:val="24"/>
          <w:szCs w:val="24"/>
        </w:rPr>
        <w:t>CA数字证书</w:t>
      </w:r>
      <w:r>
        <w:rPr>
          <w:rFonts w:hint="eastAsia" w:hAnsi="宋体"/>
          <w:b/>
          <w:color w:val="000000"/>
          <w:sz w:val="24"/>
          <w:szCs w:val="24"/>
        </w:rPr>
        <w:t>（证书须在有效期内）</w:t>
      </w:r>
      <w:r>
        <w:rPr>
          <w:rFonts w:hAnsi="宋体"/>
          <w:b/>
          <w:color w:val="000000"/>
          <w:sz w:val="24"/>
          <w:szCs w:val="24"/>
        </w:rPr>
        <w:t>。</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3</w:t>
      </w:r>
      <w:r>
        <w:rPr>
          <w:rFonts w:hint="eastAsia" w:asciiTheme="minorEastAsia" w:hAnsiTheme="minorEastAsia"/>
          <w:b/>
          <w:color w:val="000000"/>
          <w:sz w:val="24"/>
          <w:szCs w:val="24"/>
        </w:rPr>
        <w:t>.</w:t>
      </w:r>
      <w:r>
        <w:rPr>
          <w:rFonts w:hint="eastAsia" w:hAnsi="宋体"/>
          <w:b/>
          <w:color w:val="000000"/>
          <w:sz w:val="24"/>
          <w:szCs w:val="24"/>
        </w:rPr>
        <w:t>电子投标文件的制作</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.1</w:t>
      </w:r>
      <w:r>
        <w:rPr>
          <w:rFonts w:hint="eastAsia" w:hAnsi="宋体"/>
          <w:color w:val="000000"/>
          <w:sz w:val="24"/>
          <w:szCs w:val="24"/>
        </w:rPr>
        <w:t xml:space="preserve"> 投标人登录《全国公共资源交易平台(河南省▪许昌市)》公共资源交易系统（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w:t>
      </w:r>
      <w:r>
        <w:rPr>
          <w:rFonts w:hint="eastAsia" w:asciiTheme="minorEastAsia" w:hAnsiTheme="minorEastAsia"/>
          <w:color w:val="000000"/>
          <w:sz w:val="24"/>
          <w:szCs w:val="24"/>
        </w:rPr>
        <w:t>.</w:t>
      </w:r>
      <w:r>
        <w:rPr>
          <w:rFonts w:asciiTheme="minorEastAsia" w:hAnsiTheme="minorEastAsia"/>
          <w:color w:val="000000"/>
          <w:sz w:val="24"/>
          <w:szCs w:val="24"/>
        </w:rPr>
        <w:t>2</w:t>
      </w:r>
      <w:r>
        <w:rPr>
          <w:rFonts w:hint="eastAsia" w:hAnsi="宋体"/>
          <w:color w:val="000000"/>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3.3</w:t>
      </w:r>
      <w:r>
        <w:rPr>
          <w:rFonts w:hint="eastAsia" w:hAnsi="宋体"/>
          <w:color w:val="000000"/>
          <w:sz w:val="24"/>
          <w:szCs w:val="24"/>
        </w:rPr>
        <w:t>投标人对同一项目多个标段进行投标的，应分别下载所投标段的招标文件，按标段制作电子投标文件，并</w:t>
      </w:r>
      <w:r>
        <w:rPr>
          <w:rFonts w:hAnsi="宋体"/>
          <w:color w:val="000000"/>
          <w:sz w:val="24"/>
          <w:szCs w:val="24"/>
        </w:rPr>
        <w:t>按招标文件要求在相应位置加盖</w:t>
      </w:r>
      <w:r>
        <w:rPr>
          <w:rFonts w:hint="eastAsia" w:hAnsi="宋体"/>
          <w:color w:val="000000"/>
          <w:sz w:val="24"/>
          <w:szCs w:val="24"/>
        </w:rPr>
        <w:t>投标人</w:t>
      </w:r>
      <w:r>
        <w:rPr>
          <w:rFonts w:hAnsi="宋体"/>
          <w:color w:val="000000"/>
          <w:sz w:val="24"/>
          <w:szCs w:val="24"/>
        </w:rPr>
        <w:t>电子印章</w:t>
      </w:r>
      <w:r>
        <w:rPr>
          <w:rFonts w:hint="eastAsia" w:hAnsi="宋体"/>
          <w:color w:val="000000"/>
          <w:sz w:val="24"/>
          <w:szCs w:val="24"/>
        </w:rPr>
        <w:t>和法人电子印章。</w:t>
      </w:r>
    </w:p>
    <w:p>
      <w:pPr>
        <w:tabs>
          <w:tab w:val="left" w:pos="7095"/>
        </w:tabs>
        <w:spacing w:line="360" w:lineRule="auto"/>
        <w:ind w:left="105" w:leftChars="50" w:firstLine="360" w:firstLineChars="150"/>
        <w:contextualSpacing/>
        <w:rPr>
          <w:rFonts w:hAnsi="宋体"/>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4</w:t>
      </w:r>
      <w:r>
        <w:rPr>
          <w:rFonts w:hint="eastAsia" w:asciiTheme="minorEastAsia" w:hAnsiTheme="minorEastAsia"/>
          <w:b/>
          <w:color w:val="000000"/>
          <w:sz w:val="24"/>
          <w:szCs w:val="24"/>
        </w:rPr>
        <w:t>.加密</w:t>
      </w:r>
      <w:r>
        <w:rPr>
          <w:rFonts w:hint="eastAsia" w:hAnsi="宋体"/>
          <w:b/>
          <w:color w:val="000000"/>
          <w:sz w:val="24"/>
          <w:szCs w:val="24"/>
        </w:rPr>
        <w:t>电子投标文件的提交</w:t>
      </w:r>
    </w:p>
    <w:p>
      <w:pPr>
        <w:tabs>
          <w:tab w:val="left" w:pos="7095"/>
        </w:tabs>
        <w:spacing w:line="360" w:lineRule="auto"/>
        <w:contextualSpacing/>
        <w:rPr>
          <w:rFonts w:hAnsi="宋体"/>
          <w:color w:val="000000"/>
          <w:sz w:val="24"/>
          <w:szCs w:val="24"/>
        </w:rPr>
      </w:pPr>
      <w:r>
        <w:rPr>
          <w:rFonts w:hint="eastAsia" w:hAnsi="宋体"/>
          <w:color w:val="000000"/>
          <w:sz w:val="24"/>
          <w:szCs w:val="24"/>
        </w:rPr>
        <w:t xml:space="preserve">    </w:t>
      </w:r>
      <w:r>
        <w:rPr>
          <w:rFonts w:asciiTheme="minorEastAsia" w:hAnsiTheme="minorEastAsia"/>
          <w:color w:val="000000"/>
          <w:sz w:val="24"/>
          <w:szCs w:val="24"/>
        </w:rPr>
        <w:t>4</w:t>
      </w:r>
      <w:r>
        <w:rPr>
          <w:rFonts w:hint="eastAsia" w:asciiTheme="minorEastAsia" w:hAnsiTheme="minorEastAsia"/>
          <w:color w:val="000000"/>
          <w:sz w:val="24"/>
          <w:szCs w:val="24"/>
        </w:rPr>
        <w:t>.1加密</w:t>
      </w:r>
      <w:r>
        <w:rPr>
          <w:rFonts w:hint="eastAsia" w:hAnsi="宋体"/>
          <w:color w:val="000000"/>
          <w:sz w:val="24"/>
          <w:szCs w:val="24"/>
        </w:rPr>
        <w:t>电子投标文件应在招标文件规定的投标截止时间（开标时间）之前成功提交至《全国公共资源交易平台(河南省▪许昌市)》公共资源交易系统（</w:t>
      </w:r>
      <w:r>
        <w:fldChar w:fldCharType="begin"/>
      </w:r>
      <w:r>
        <w:instrText xml:space="preserve"> HYPERLINK "http://221.14.6.70:8088/ggzy/" </w:instrText>
      </w:r>
      <w:r>
        <w:fldChar w:fldCharType="separate"/>
      </w:r>
      <w:r>
        <w:rPr>
          <w:rStyle w:val="28"/>
          <w:rFonts w:hAnsi="宋体"/>
          <w:sz w:val="24"/>
          <w:szCs w:val="24"/>
        </w:rPr>
        <w:t>http://221.14.6.70:8088/ggzy/</w:t>
      </w:r>
      <w:r>
        <w:rPr>
          <w:rStyle w:val="28"/>
          <w:rFonts w:hAnsi="宋体"/>
          <w:sz w:val="24"/>
          <w:szCs w:val="24"/>
        </w:rPr>
        <w:fldChar w:fldCharType="end"/>
      </w:r>
      <w:r>
        <w:rPr>
          <w:rFonts w:hint="eastAsia" w:hAnsi="宋体"/>
          <w:color w:val="000000"/>
          <w:sz w:val="24"/>
          <w:szCs w:val="24"/>
        </w:rPr>
        <w:t>）。</w:t>
      </w:r>
    </w:p>
    <w:p>
      <w:pPr>
        <w:tabs>
          <w:tab w:val="left" w:pos="7095"/>
        </w:tabs>
        <w:spacing w:line="360" w:lineRule="auto"/>
        <w:ind w:firstLine="480" w:firstLineChars="200"/>
        <w:contextualSpacing/>
        <w:rPr>
          <w:rFonts w:hAnsi="宋体"/>
          <w:color w:val="000000"/>
          <w:sz w:val="24"/>
          <w:szCs w:val="24"/>
        </w:rPr>
      </w:pPr>
      <w:r>
        <w:rPr>
          <w:rFonts w:hint="eastAsia" w:hAnsi="宋体"/>
          <w:color w:val="000000"/>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 xml:space="preserve">2 </w:t>
      </w:r>
      <w:r>
        <w:rPr>
          <w:rFonts w:hint="eastAsia" w:hAnsi="宋体"/>
          <w:color w:val="000000"/>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000000"/>
          <w:sz w:val="24"/>
          <w:szCs w:val="24"/>
        </w:rPr>
      </w:pPr>
      <w:r>
        <w:rPr>
          <w:rFonts w:asciiTheme="minorEastAsia" w:hAnsiTheme="minorEastAsia"/>
          <w:color w:val="000000"/>
          <w:sz w:val="24"/>
          <w:szCs w:val="24"/>
        </w:rPr>
        <w:t>4</w:t>
      </w:r>
      <w:r>
        <w:rPr>
          <w:rFonts w:hint="eastAsia" w:asciiTheme="minorEastAsia" w:hAnsiTheme="minorEastAsia"/>
          <w:color w:val="000000"/>
          <w:sz w:val="24"/>
          <w:szCs w:val="24"/>
        </w:rPr>
        <w:t>.</w:t>
      </w:r>
      <w:r>
        <w:rPr>
          <w:rFonts w:asciiTheme="minorEastAsia" w:hAnsiTheme="minorEastAsia"/>
          <w:color w:val="000000"/>
          <w:sz w:val="24"/>
          <w:szCs w:val="24"/>
        </w:rPr>
        <w:t>3</w:t>
      </w:r>
      <w:r>
        <w:rPr>
          <w:rFonts w:hint="eastAsia" w:asciiTheme="minorEastAsia" w:hAnsiTheme="minorEastAsia"/>
          <w:color w:val="000000"/>
          <w:sz w:val="24"/>
          <w:szCs w:val="24"/>
        </w:rPr>
        <w:t xml:space="preserve"> 加密</w:t>
      </w:r>
      <w:r>
        <w:rPr>
          <w:rFonts w:hint="eastAsia" w:hAnsi="宋体"/>
          <w:color w:val="000000"/>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000000"/>
          <w:sz w:val="24"/>
          <w:szCs w:val="24"/>
        </w:rPr>
      </w:pPr>
      <w:r>
        <w:rPr>
          <w:rFonts w:asciiTheme="minorEastAsia" w:hAnsiTheme="minorEastAsia"/>
          <w:b/>
          <w:color w:val="000000"/>
          <w:sz w:val="24"/>
          <w:szCs w:val="24"/>
        </w:rPr>
        <w:t>5</w:t>
      </w:r>
      <w:r>
        <w:rPr>
          <w:rFonts w:hint="eastAsia" w:asciiTheme="minorEastAsia" w:hAnsiTheme="minorEastAsia"/>
          <w:b/>
          <w:color w:val="000000"/>
          <w:sz w:val="24"/>
          <w:szCs w:val="24"/>
        </w:rPr>
        <w:t>.</w:t>
      </w:r>
      <w:r>
        <w:rPr>
          <w:rFonts w:hint="eastAsia" w:hAnsi="宋体"/>
          <w:b/>
          <w:color w:val="000000"/>
          <w:sz w:val="24"/>
          <w:szCs w:val="24"/>
        </w:rPr>
        <w:t>评标依据</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5.1</w:t>
      </w:r>
      <w:r>
        <w:rPr>
          <w:rFonts w:hint="eastAsia" w:hAnsi="宋体"/>
          <w:color w:val="000000"/>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000000"/>
          <w:sz w:val="24"/>
          <w:szCs w:val="24"/>
        </w:rPr>
      </w:pPr>
      <w:r>
        <w:rPr>
          <w:rFonts w:hint="eastAsia" w:asciiTheme="minorEastAsia" w:hAnsiTheme="minorEastAsia"/>
          <w:color w:val="000000"/>
          <w:sz w:val="24"/>
          <w:szCs w:val="24"/>
        </w:rPr>
        <w:t>5.2</w:t>
      </w:r>
      <w:r>
        <w:rPr>
          <w:rFonts w:hint="eastAsia" w:hAnsi="宋体"/>
          <w:color w:val="000000"/>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rPr>
          <w:rFonts w:cs="仿宋_GB2312" w:asciiTheme="minorEastAsia" w:hAnsiTheme="minorEastAsia"/>
          <w:color w:val="000000"/>
          <w:sz w:val="24"/>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pStyle w:val="2"/>
        <w:rPr>
          <w:rFonts w:cs="仿宋_GB2312" w:asciiTheme="minorEastAsia" w:hAnsiTheme="minorEastAsia"/>
          <w:color w:val="000000"/>
          <w:szCs w:val="24"/>
        </w:rPr>
      </w:pPr>
    </w:p>
    <w:p>
      <w:pPr>
        <w:autoSpaceDE w:val="0"/>
        <w:autoSpaceDN w:val="0"/>
        <w:adjustRightInd w:val="0"/>
        <w:spacing w:line="700" w:lineRule="exact"/>
        <w:rPr>
          <w:rFonts w:cs="仿宋_GB2312" w:asciiTheme="minorEastAsia" w:hAnsiTheme="minorEastAsia"/>
          <w:color w:val="000000"/>
          <w:sz w:val="24"/>
          <w:szCs w:val="24"/>
        </w:rPr>
      </w:pPr>
    </w:p>
    <w:p>
      <w:pPr>
        <w:numPr>
          <w:ilvl w:val="0"/>
          <w:numId w:val="6"/>
        </w:numPr>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项目需求</w:t>
      </w:r>
    </w:p>
    <w:p>
      <w:pPr>
        <w:pStyle w:val="29"/>
        <w:rPr>
          <w:rFonts w:hint="eastAsia"/>
          <w:b/>
          <w:bCs/>
          <w:lang w:val="en-US" w:eastAsia="zh-CN"/>
        </w:rPr>
      </w:pPr>
    </w:p>
    <w:p>
      <w:pPr>
        <w:pStyle w:val="29"/>
        <w:rPr>
          <w:rFonts w:hint="eastAsia" w:ascii="仿宋" w:hAnsi="仿宋" w:eastAsia="仿宋" w:cs="宋体"/>
          <w:b/>
          <w:color w:val="000000"/>
          <w:kern w:val="0"/>
          <w:sz w:val="32"/>
          <w:szCs w:val="32"/>
          <w:lang w:val="en-US" w:eastAsia="zh-CN" w:bidi="ar-SA"/>
        </w:rPr>
      </w:pPr>
      <w:r>
        <w:rPr>
          <w:rFonts w:hint="eastAsia" w:ascii="仿宋" w:hAnsi="仿宋" w:eastAsia="仿宋" w:cs="宋体"/>
          <w:b/>
          <w:color w:val="000000"/>
          <w:kern w:val="0"/>
          <w:sz w:val="32"/>
          <w:szCs w:val="32"/>
          <w:lang w:val="en-US" w:eastAsia="zh-CN" w:bidi="ar-SA"/>
        </w:rPr>
        <w:t>一、采购需求</w:t>
      </w:r>
    </w:p>
    <w:p>
      <w:pPr>
        <w:widowControl/>
        <w:shd w:val="clear" w:color="auto" w:fill="FFFFFF"/>
        <w:spacing w:line="360" w:lineRule="auto"/>
        <w:ind w:firstLine="600"/>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（一）本项目需实现的功能或者目标</w:t>
      </w:r>
    </w:p>
    <w:p>
      <w:pPr>
        <w:widowControl/>
        <w:shd w:val="clear" w:color="auto" w:fill="FFFFFF"/>
        <w:spacing w:line="360" w:lineRule="auto"/>
        <w:ind w:firstLine="600"/>
        <w:jc w:val="left"/>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rPr>
        <w:t>满足文化广电和旅游局创建国家公共文化服务示范区的标准配备</w:t>
      </w:r>
      <w:r>
        <w:rPr>
          <w:rFonts w:hint="eastAsia" w:ascii="仿宋" w:hAnsi="仿宋" w:eastAsia="仿宋" w:cs="宋体"/>
          <w:color w:val="000000"/>
          <w:kern w:val="0"/>
          <w:sz w:val="32"/>
          <w:szCs w:val="32"/>
          <w:lang w:eastAsia="zh-CN"/>
        </w:rPr>
        <w:t>。</w:t>
      </w:r>
    </w:p>
    <w:p>
      <w:pPr>
        <w:widowControl/>
        <w:shd w:val="clear" w:color="auto" w:fill="FFFFFF"/>
        <w:spacing w:line="360" w:lineRule="auto"/>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（二）采购清单及要求</w:t>
      </w:r>
    </w:p>
    <w:tbl>
      <w:tblPr>
        <w:tblStyle w:val="23"/>
        <w:tblW w:w="10217" w:type="dxa"/>
        <w:jc w:val="center"/>
        <w:tblLayout w:type="fixed"/>
        <w:tblCellMar>
          <w:top w:w="0" w:type="dxa"/>
          <w:left w:w="0" w:type="dxa"/>
          <w:bottom w:w="0" w:type="dxa"/>
          <w:right w:w="0" w:type="dxa"/>
        </w:tblCellMar>
      </w:tblPr>
      <w:tblGrid>
        <w:gridCol w:w="717"/>
        <w:gridCol w:w="983"/>
        <w:gridCol w:w="5240"/>
        <w:gridCol w:w="645"/>
        <w:gridCol w:w="1494"/>
        <w:gridCol w:w="1138"/>
      </w:tblGrid>
      <w:tr>
        <w:trPr>
          <w:trHeight w:val="600" w:hRule="atLeast"/>
          <w:jc w:val="center"/>
        </w:trPr>
        <w:tc>
          <w:tcPr>
            <w:tcW w:w="7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序号</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名称</w:t>
            </w:r>
          </w:p>
        </w:tc>
        <w:tc>
          <w:tcPr>
            <w:tcW w:w="524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规格参数</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单位</w:t>
            </w:r>
          </w:p>
        </w:tc>
        <w:tc>
          <w:tcPr>
            <w:tcW w:w="14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数量</w:t>
            </w:r>
          </w:p>
        </w:tc>
        <w:tc>
          <w:tcPr>
            <w:tcW w:w="11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备注</w:t>
            </w:r>
          </w:p>
        </w:tc>
      </w:tr>
      <w:tr>
        <w:tblPrEx>
          <w:tblCellMar>
            <w:top w:w="0" w:type="dxa"/>
            <w:left w:w="0" w:type="dxa"/>
            <w:bottom w:w="0" w:type="dxa"/>
            <w:right w:w="0" w:type="dxa"/>
          </w:tblCellMar>
        </w:tblPrEx>
        <w:trPr>
          <w:trHeight w:val="600" w:hRule="atLeast"/>
          <w:jc w:val="center"/>
        </w:trPr>
        <w:tc>
          <w:tcPr>
            <w:tcW w:w="71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bottom"/>
              <w:rPr>
                <w:rFonts w:ascii="宋体" w:hAnsi="宋体" w:cs="宋体"/>
                <w:color w:val="000000"/>
                <w:sz w:val="22"/>
              </w:rPr>
            </w:pPr>
            <w:r>
              <w:rPr>
                <w:rFonts w:hint="eastAsia" w:ascii="宋体" w:hAnsi="宋体" w:cs="宋体"/>
                <w:color w:val="000000"/>
                <w:kern w:val="0"/>
                <w:sz w:val="22"/>
              </w:rPr>
              <w:t>01</w:t>
            </w:r>
          </w:p>
        </w:tc>
        <w:tc>
          <w:tcPr>
            <w:tcW w:w="9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图书</w:t>
            </w:r>
          </w:p>
        </w:tc>
        <w:tc>
          <w:tcPr>
            <w:tcW w:w="52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jc w:val="left"/>
              <w:textAlignment w:val="center"/>
              <w:rPr>
                <w:rFonts w:ascii="宋体" w:hAnsi="宋体" w:cs="宋体"/>
                <w:color w:val="000000"/>
                <w:sz w:val="22"/>
              </w:rPr>
            </w:pPr>
            <w:r>
              <w:rPr>
                <w:rFonts w:hint="eastAsia" w:ascii="宋体" w:hAnsi="宋体" w:cs="宋体"/>
                <w:color w:val="000000"/>
                <w:kern w:val="0"/>
                <w:sz w:val="22"/>
              </w:rPr>
              <w:t>国家正式出版社出版的正版图书、明细详见图书目录</w:t>
            </w:r>
          </w:p>
        </w:tc>
        <w:tc>
          <w:tcPr>
            <w:tcW w:w="6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2"/>
              </w:rPr>
            </w:pPr>
            <w:r>
              <w:rPr>
                <w:rFonts w:hint="eastAsia" w:ascii="宋体" w:hAnsi="宋体" w:cs="宋体"/>
                <w:color w:val="000000"/>
                <w:kern w:val="0"/>
                <w:sz w:val="22"/>
              </w:rPr>
              <w:t>册</w:t>
            </w:r>
          </w:p>
        </w:tc>
        <w:tc>
          <w:tcPr>
            <w:tcW w:w="14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textAlignment w:val="center"/>
              <w:rPr>
                <w:rFonts w:ascii="宋体" w:hAnsi="宋体" w:cs="宋体"/>
                <w:color w:val="000000"/>
                <w:sz w:val="22"/>
              </w:rPr>
            </w:pPr>
            <w:r>
              <w:rPr>
                <w:rFonts w:hint="eastAsia" w:ascii="宋体" w:hAnsi="宋体" w:cs="宋体"/>
                <w:color w:val="000000"/>
                <w:sz w:val="22"/>
              </w:rPr>
              <w:t>55432</w:t>
            </w:r>
          </w:p>
        </w:tc>
        <w:tc>
          <w:tcPr>
            <w:tcW w:w="1138"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2"/>
              </w:rPr>
            </w:pPr>
          </w:p>
        </w:tc>
      </w:tr>
    </w:tbl>
    <w:p>
      <w:pPr>
        <w:widowControl/>
        <w:shd w:val="clear" w:color="auto" w:fill="FFFFFF"/>
        <w:spacing w:line="360" w:lineRule="auto"/>
        <w:ind w:firstLine="320" w:firstLineChars="1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1.基本参数要求</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投标人所提供的报价图书必须是国家正规出版社出版的公开发行的正版图书，质量要求不脱页、不漏页、不破损，不得出现盗版、缩版书，否则将全部退货，招标人还将要求投标人赔偿由此而对招标人造成的一切后果和损失。若出现盗版书或发生版权纠纷，其一切后果均由投标人负责，与招标人无关，同时招标人对其盗版行为通过有关部门追究其法律及赔偿责任，投标人做出相应承诺。</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（2）投标人提供书目应严格按照采购人提出的书目（附件图书采购清单）要求进行配置。</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（3）投标人所提供各种图书中均无不健康（反动、迷信、色情、暴力等）内容。</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（4）投标人应对招标人区域图书进行统一配置。</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（5）投标人应采购国家正式出版社出版的正版图书，下列图书不得采购。</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①盗版、缩版、错订、破损、缺页、污损、附件不全及印刷错误等图书：</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②没有出版书号的非法出版物；</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★（1）投标人必须提供质量与服务承诺，其中包括书目、参数、质量与实际供货相符等内容。</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（2）投标人须提供突发情况的解决预案。</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★（3）投标货物质保期为2年，投标人必须提供图书退换货承诺并加盖公章。</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为考量图书质量，开标结束后中标供应商需在中标后三日内提供中标单位所做图书正版供货承诺函的所有图书。图书种类数量繁多，为简化各有关单位工作流程，该图书作为后期验收评定标准（质量）。不能完全提供视为虚假应标，潜在供应商需承担相应法律法规之责任，被列入信用中国及不良记录。</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重要注明：</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1、重要配置功能缺失的为无效投标；★号条款为重要条款，每项★号条款均必须满足，否则为无效响应文件。</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编目加工要求</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1、图书要求：与中央库数据重复的不再采购。按图书的中图法分类打包,少儿类图书单独打包.</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2、物理加工：</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（1）粘贴高频电子标签并转换。</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（2）条码（两枚，8位数，没有校验位）</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第一枚贴在书名页正上方距上边界约2-3毫米处。</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第二枚贴在书后非空白页正上方，距上边界约2-3毫米处。空白页及广告页不贴。</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要求：同一种书、套书、上下册图书条形码号必须相连。套书按序列号从小到大粘贴，同种上下册图书应先贴上册后贴下册。</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（3）书标 （红色一线两格，两枚，书标有卷标，打印书标是三排号）。书标要求粘贴打印清晰、端正无偏差。</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第一枚贴在书脊与底部平行，以露大类号为主，外覆膜。</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第二枚贴在书名页左上角距左和上边界约2-3毫米。</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（4）馆藏章：（红色，两枚）</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第一枚盖在书名页正中，尽量不压字。</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第二枚盖在29页右上角，尽量盖在空白处。</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（5）光盘与书贴相同书标(贴光盘上),光盘拿出.</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（6）出库、打包：按大类出库打包。</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（7）要求每包须有包单，提供联单。</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（8）发现活页书皮时，用白乳胶把书皮与书固定在一起。</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2、数据要求</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（1）每种书须与中央库数据查重，如果是复本剔除。外国文学作品只有译者不同，其它均相同也剔除。</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（2）同一种书版本不同用“=”。</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（3）多卷书用“：”。例：/１，/２，/３   用905@v</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（4）书次号为种次号，与中央库数据顺延。</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（5）同种书但ISBN、价格、出版时间不同用“—”</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（6）典藏地：流通书库、少儿库、资料室（80元以上的书分资料室）。</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（7）图书类型：社科、自科、工具书、青少年读物（高中以下，不包括高中读物分少儿库）。</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（8）严格按照国家图书馆的编目规则进行著录。</w:t>
      </w:r>
    </w:p>
    <w:p>
      <w:pPr>
        <w:widowControl/>
        <w:shd w:val="clear" w:color="auto" w:fill="FFFFFF"/>
        <w:spacing w:line="360" w:lineRule="auto"/>
        <w:ind w:firstLine="640" w:firstLineChars="200"/>
        <w:contextualSpacing/>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（9）中文图书编目数据符合CNMARC格式，著录内容准确，字段、检索点齐全。图书分类依据《中国图书馆分类法》（第五版），主题词的选取符合《中国分类主题词表》，分类准确。</w:t>
      </w:r>
    </w:p>
    <w:p>
      <w:pPr>
        <w:widowControl/>
        <w:shd w:val="clear" w:color="auto" w:fill="FFFFFF"/>
        <w:spacing w:line="360" w:lineRule="auto"/>
        <w:ind w:firstLine="600"/>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（三）采购标的执行标准</w:t>
      </w:r>
    </w:p>
    <w:p>
      <w:pPr>
        <w:widowControl/>
        <w:shd w:val="clear" w:color="auto" w:fill="FFFFFF"/>
        <w:spacing w:line="360" w:lineRule="auto"/>
        <w:contextualSpacing/>
        <w:jc w:val="left"/>
        <w:rPr>
          <w:rFonts w:ascii="仿宋" w:hAnsi="仿宋" w:eastAsia="仿宋" w:cs="宋体"/>
          <w:color w:val="000000"/>
          <w:kern w:val="0"/>
          <w:sz w:val="32"/>
          <w:szCs w:val="32"/>
        </w:rPr>
      </w:pPr>
      <w:r>
        <w:rPr>
          <w:rFonts w:hint="eastAsia" w:ascii="仿宋" w:hAnsi="仿宋" w:eastAsia="仿宋" w:cs="宋体"/>
          <w:iCs/>
          <w:color w:val="000000"/>
          <w:kern w:val="0"/>
          <w:sz w:val="32"/>
          <w:szCs w:val="32"/>
        </w:rPr>
        <w:t>执行国家相关标准、行业标准、地方标准</w:t>
      </w:r>
    </w:p>
    <w:p>
      <w:pPr>
        <w:widowControl/>
        <w:shd w:val="clear" w:color="auto" w:fill="FFFFFF"/>
        <w:spacing w:line="360" w:lineRule="auto"/>
        <w:ind w:firstLine="643" w:firstLineChars="200"/>
        <w:contextualSpacing/>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 xml:space="preserve">（四）服务标准、期限、效率等要求 </w:t>
      </w:r>
    </w:p>
    <w:p>
      <w:pPr>
        <w:widowControl/>
        <w:shd w:val="clear" w:color="auto" w:fill="FFFFFF"/>
        <w:spacing w:line="360" w:lineRule="auto"/>
        <w:ind w:firstLine="800" w:firstLineChars="25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货物配送、包装要求及供货率要求</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（1）配送：按照采购人要求配送到指定地点，包括所有货物的运输、搬运、摆放；保证所有货物无破损。</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（2）包装: 包装完整，（根据采购人要求进行分类包装）图书清单要求与图书包装相符，包内同种书摆放在一起，做到每包一单，每批一总单，包外有包标等醒目标志。</w:t>
      </w:r>
    </w:p>
    <w:p>
      <w:pPr>
        <w:widowControl/>
        <w:shd w:val="clear" w:color="auto" w:fill="FFFFFF"/>
        <w:spacing w:line="360" w:lineRule="auto"/>
        <w:ind w:firstLine="600"/>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（五）验收标准</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由采购人成立验收小组,按照采购合同的约定对中标人履约情况进行验收。验收时,按照采购合同的约定对每一项技术、服务、安全标准的履约情况进行确认。验收结束后,出具验收书,列明各项标准的验收情况及项目总体评价,由验收双方共同签署。</w:t>
      </w:r>
    </w:p>
    <w:p>
      <w:pPr>
        <w:widowControl/>
        <w:numPr>
          <w:ilvl w:val="0"/>
          <w:numId w:val="7"/>
        </w:numPr>
        <w:shd w:val="clear" w:color="auto" w:fill="FFFFFF"/>
        <w:spacing w:line="360" w:lineRule="auto"/>
        <w:ind w:firstLine="600"/>
        <w:jc w:val="left"/>
        <w:rPr>
          <w:rFonts w:hint="eastAsia" w:ascii="仿宋" w:hAnsi="仿宋" w:eastAsia="仿宋" w:cs="宋体"/>
          <w:iCs/>
          <w:color w:val="000000"/>
          <w:kern w:val="0"/>
          <w:sz w:val="32"/>
          <w:szCs w:val="32"/>
        </w:rPr>
      </w:pPr>
      <w:r>
        <w:rPr>
          <w:rFonts w:hint="eastAsia" w:ascii="仿宋" w:hAnsi="仿宋" w:eastAsia="仿宋" w:cs="宋体"/>
          <w:iCs/>
          <w:color w:val="000000"/>
          <w:kern w:val="0"/>
          <w:sz w:val="32"/>
          <w:szCs w:val="32"/>
        </w:rPr>
        <w:t>按照国家相关标准、行业标准、地方标准或者其他标准、规范验收</w:t>
      </w:r>
      <w:r>
        <w:rPr>
          <w:rFonts w:hint="eastAsia" w:ascii="仿宋" w:hAnsi="仿宋" w:eastAsia="仿宋" w:cs="宋体"/>
          <w:iCs/>
          <w:color w:val="000000"/>
          <w:kern w:val="0"/>
          <w:sz w:val="32"/>
          <w:szCs w:val="32"/>
          <w:lang w:eastAsia="zh-CN"/>
        </w:rPr>
        <w:t>。</w:t>
      </w:r>
    </w:p>
    <w:p>
      <w:pPr>
        <w:widowControl/>
        <w:numPr>
          <w:numId w:val="0"/>
        </w:numPr>
        <w:shd w:val="clear" w:color="auto" w:fill="FFFFFF"/>
        <w:spacing w:line="360" w:lineRule="auto"/>
        <w:ind w:firstLine="320" w:firstLineChars="1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2、按照招标文件要求、投标文件响应和承诺验收；</w:t>
      </w:r>
    </w:p>
    <w:p>
      <w:pPr>
        <w:widowControl/>
        <w:shd w:val="clear" w:color="auto" w:fill="FFFFFF"/>
        <w:spacing w:line="360" w:lineRule="auto"/>
        <w:ind w:firstLine="600"/>
        <w:jc w:val="left"/>
        <w:rPr>
          <w:rFonts w:ascii="仿宋" w:hAnsi="仿宋" w:eastAsia="仿宋" w:cs="宋体"/>
          <w:b/>
          <w:color w:val="000000"/>
          <w:kern w:val="0"/>
          <w:sz w:val="32"/>
          <w:szCs w:val="32"/>
        </w:rPr>
      </w:pPr>
      <w:r>
        <w:rPr>
          <w:rFonts w:hint="eastAsia" w:ascii="仿宋" w:hAnsi="仿宋" w:eastAsia="仿宋" w:cs="宋体"/>
          <w:b/>
          <w:color w:val="000000"/>
          <w:kern w:val="0"/>
          <w:sz w:val="32"/>
          <w:szCs w:val="32"/>
        </w:rPr>
        <w:t>（六）采购标的的其他技术、服务等要求</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1、印刷质量要求：</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（1）本次招标采购的图书的印刷质量执行《中华人民共和国产品质量法》及新闻出版总署公布的《图书质量管理规定》相关规定（2005 年 3 月 1 日起施行）。</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GB/T 788-1999 图书和杂志开本及其幅面尺寸</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CY/T 5-1999 平板印刷品质量要求及检验方法</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CY/T 27-1999 装订质量要求及检验方法精装 CY/T 28-1999 装订质量要求及检验方法平装 CY/T 29-1999 装订质量要求及检验方法</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（2）投标人提供的所有图书纸张不低于60克，且印刷质量必须符合国家标准，白度不低于 78 度。</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（3）封面印刷：</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①套印精准，字、图、点、线印迹清楚，不花、不毛、不糊，实地版墨色均匀，无 回胶印，背面不脏。</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（4）插图印刷：</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①插印准确，层次分明，轮廓实，电分制版无浮雕印。</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②网店清晰饱满，小点不秃，大点光洁不糊，质感好。</w:t>
      </w: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③墨色均匀厚实，色彩鲜艳有光泽，肤色正，接版准确，色调深浅一致。</w:t>
      </w:r>
    </w:p>
    <w:p>
      <w:pPr>
        <w:pStyle w:val="2"/>
        <w:rPr>
          <w:rFonts w:hint="eastAsia" w:cs="宋体" w:asciiTheme="majorEastAsia" w:hAnsiTheme="majorEastAsia" w:eastAsiaTheme="majorEastAsia"/>
          <w:b/>
          <w:kern w:val="0"/>
          <w:sz w:val="36"/>
          <w:szCs w:val="36"/>
        </w:rPr>
      </w:pPr>
    </w:p>
    <w:p>
      <w:pPr>
        <w:pStyle w:val="2"/>
        <w:rPr>
          <w:rFonts w:hint="eastAsia" w:ascii="仿宋" w:hAnsi="仿宋" w:eastAsia="仿宋" w:cs="宋体"/>
          <w:b/>
          <w:color w:val="000000"/>
          <w:kern w:val="0"/>
          <w:sz w:val="32"/>
          <w:szCs w:val="32"/>
          <w:lang w:val="en-US" w:eastAsia="zh-CN" w:bidi="ar-SA"/>
        </w:rPr>
      </w:pPr>
      <w:r>
        <w:rPr>
          <w:rFonts w:hint="eastAsia" w:ascii="仿宋" w:hAnsi="仿宋" w:eastAsia="仿宋" w:cs="宋体"/>
          <w:b/>
          <w:color w:val="000000"/>
          <w:kern w:val="0"/>
          <w:sz w:val="32"/>
          <w:szCs w:val="32"/>
          <w:lang w:val="en-US" w:eastAsia="zh-CN" w:bidi="ar-SA"/>
        </w:rPr>
        <w:t>（7）付款方式：以签订合同为准</w:t>
      </w: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pStyle w:val="2"/>
        <w:rPr>
          <w:rFonts w:hint="eastAsia" w:cs="宋体" w:asciiTheme="majorEastAsia" w:hAnsiTheme="majorEastAsia" w:eastAsiaTheme="majorEastAsia"/>
          <w:b/>
          <w:kern w:val="0"/>
          <w:sz w:val="36"/>
          <w:szCs w:val="36"/>
        </w:rPr>
      </w:pPr>
    </w:p>
    <w:p>
      <w:pPr>
        <w:autoSpaceDE w:val="0"/>
        <w:autoSpaceDN w:val="0"/>
        <w:adjustRightInd w:val="0"/>
        <w:ind w:firstLine="2168" w:firstLineChars="600"/>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第三章   投标人须知前附表</w:t>
      </w:r>
    </w:p>
    <w:p>
      <w:pPr>
        <w:autoSpaceDE w:val="0"/>
        <w:autoSpaceDN w:val="0"/>
        <w:adjustRightInd w:val="0"/>
        <w:rPr>
          <w:rFonts w:cs="宋体" w:asciiTheme="majorEastAsia" w:hAnsiTheme="majorEastAsia" w:eastAsiaTheme="majorEastAsia"/>
          <w:b/>
          <w:kern w:val="0"/>
          <w:sz w:val="36"/>
          <w:szCs w:val="36"/>
        </w:rPr>
      </w:pP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381"/>
        <w:gridCol w:w="7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序号</w:t>
            </w:r>
          </w:p>
        </w:tc>
        <w:tc>
          <w:tcPr>
            <w:tcW w:w="1381"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条款名称</w:t>
            </w:r>
          </w:p>
        </w:tc>
        <w:tc>
          <w:tcPr>
            <w:tcW w:w="7700" w:type="dxa"/>
            <w:vAlign w:val="center"/>
          </w:tcPr>
          <w:p>
            <w:pPr>
              <w:autoSpaceDE w:val="0"/>
              <w:autoSpaceDN w:val="0"/>
              <w:adjustRightInd w:val="0"/>
              <w:spacing w:line="276" w:lineRule="auto"/>
              <w:jc w:val="center"/>
              <w:rPr>
                <w:rFonts w:cs="仿宋_GB2312" w:asciiTheme="minorEastAsia" w:hAnsiTheme="minorEastAsia"/>
                <w:b/>
                <w:sz w:val="24"/>
                <w:szCs w:val="24"/>
              </w:rPr>
            </w:pPr>
            <w:r>
              <w:rPr>
                <w:rFonts w:hint="eastAsia" w:cs="仿宋_GB2312" w:asciiTheme="minorEastAsia" w:hAnsiTheme="minorEastAsia"/>
                <w:b/>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采购项目</w:t>
            </w:r>
          </w:p>
        </w:tc>
        <w:tc>
          <w:tcPr>
            <w:tcW w:w="7700"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 禹州市文化广电和旅游局创建国家公共文化服务示范区图书采购项目</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项目编号：YZCG-G20192</w:t>
            </w:r>
            <w:r>
              <w:rPr>
                <w:rFonts w:hint="eastAsia" w:cs="仿宋_GB2312" w:asciiTheme="minorEastAsia" w:hAnsiTheme="minorEastAsia"/>
                <w:szCs w:val="21"/>
                <w:lang w:val="en-US" w:eastAsia="zh-CN"/>
              </w:rPr>
              <w:t>91</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lang w:val="en-US" w:eastAsia="zh-CN"/>
              </w:rPr>
              <w:t>供货</w:t>
            </w:r>
            <w:r>
              <w:rPr>
                <w:rFonts w:hint="eastAsia" w:cs="仿宋_GB2312" w:asciiTheme="minorEastAsia" w:hAnsiTheme="minorEastAsia"/>
                <w:szCs w:val="21"/>
              </w:rPr>
              <w:t>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采购人</w:t>
            </w:r>
          </w:p>
        </w:tc>
        <w:tc>
          <w:tcPr>
            <w:tcW w:w="7700"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名称：禹州市文化广电和旅游局</w:t>
            </w:r>
          </w:p>
          <w:p>
            <w:pPr>
              <w:widowControl/>
              <w:shd w:val="clear" w:color="auto" w:fill="FFFFFF"/>
              <w:spacing w:line="400" w:lineRule="exact"/>
              <w:jc w:val="left"/>
              <w:rPr>
                <w:rFonts w:cs="仿宋_GB2312" w:asciiTheme="minorEastAsia" w:hAnsiTheme="minorEastAsia"/>
                <w:szCs w:val="21"/>
              </w:rPr>
            </w:pPr>
            <w:r>
              <w:rPr>
                <w:rFonts w:hint="eastAsia" w:cs="仿宋_GB2312" w:asciiTheme="minorEastAsia" w:hAnsiTheme="minorEastAsia"/>
                <w:sz w:val="24"/>
                <w:szCs w:val="24"/>
              </w:rPr>
              <w:t>地址：</w:t>
            </w:r>
            <w:r>
              <w:rPr>
                <w:rFonts w:hint="eastAsia" w:cs="仿宋_GB2312" w:asciiTheme="minorEastAsia" w:hAnsiTheme="minorEastAsia"/>
                <w:szCs w:val="21"/>
              </w:rPr>
              <w:t>禹州市禹王大道东段</w:t>
            </w:r>
          </w:p>
          <w:p>
            <w:pPr>
              <w:widowControl/>
              <w:shd w:val="clear" w:color="auto" w:fill="FFFFFF"/>
              <w:spacing w:line="400" w:lineRule="exact"/>
              <w:jc w:val="left"/>
              <w:rPr>
                <w:rFonts w:cs="仿宋_GB2312" w:asciiTheme="minorEastAsia" w:hAnsiTheme="minorEastAsia"/>
                <w:sz w:val="24"/>
                <w:szCs w:val="24"/>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val="en-US" w:eastAsia="zh-CN"/>
              </w:rPr>
              <w:t>杨</w:t>
            </w:r>
            <w:r>
              <w:rPr>
                <w:rFonts w:hint="eastAsia" w:cs="仿宋_GB2312" w:asciiTheme="minorEastAsia" w:hAnsiTheme="minorEastAsia"/>
                <w:sz w:val="24"/>
                <w:szCs w:val="24"/>
              </w:rPr>
              <w:t>先生                  电话：0374-8279155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3</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代理机构</w:t>
            </w:r>
          </w:p>
        </w:tc>
        <w:tc>
          <w:tcPr>
            <w:tcW w:w="7700"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名称：禹州市政府采购中心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 w:val="24"/>
                <w:szCs w:val="24"/>
              </w:rPr>
              <w:t>联系人：侯女士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4</w:t>
            </w:r>
          </w:p>
        </w:tc>
        <w:tc>
          <w:tcPr>
            <w:tcW w:w="1381" w:type="dxa"/>
            <w:vAlign w:val="center"/>
          </w:tcPr>
          <w:p>
            <w:pPr>
              <w:autoSpaceDE w:val="0"/>
              <w:autoSpaceDN w:val="0"/>
              <w:adjustRightInd w:val="0"/>
              <w:spacing w:line="276" w:lineRule="auto"/>
              <w:jc w:val="center"/>
              <w:rPr>
                <w:rFonts w:hint="eastAsia" w:cs="仿宋_GB2312" w:asciiTheme="minorEastAsia" w:hAnsiTheme="minorEastAsia"/>
                <w:sz w:val="24"/>
                <w:szCs w:val="24"/>
              </w:rPr>
            </w:pPr>
            <w:r>
              <w:rPr>
                <w:rFonts w:hint="eastAsia" w:cs="仿宋_GB2312" w:asciiTheme="minorEastAsia" w:hAnsiTheme="minorEastAsia"/>
                <w:sz w:val="24"/>
                <w:szCs w:val="24"/>
              </w:rPr>
              <w:t>投标人</w:t>
            </w:r>
          </w:p>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资格</w:t>
            </w:r>
          </w:p>
        </w:tc>
        <w:tc>
          <w:tcPr>
            <w:tcW w:w="7700" w:type="dxa"/>
            <w:vAlign w:val="center"/>
          </w:tcPr>
          <w:p>
            <w:pPr>
              <w:autoSpaceDE w:val="0"/>
              <w:autoSpaceDN w:val="0"/>
              <w:adjustRightInd w:val="0"/>
              <w:spacing w:line="360" w:lineRule="auto"/>
              <w:ind w:right="-11"/>
              <w:rPr>
                <w:lang w:val="zh-CN"/>
              </w:rPr>
            </w:pPr>
            <w:r>
              <w:rPr>
                <w:rFonts w:hint="eastAsia"/>
                <w:lang w:val="zh-CN"/>
              </w:rPr>
              <w:t>一、</w:t>
            </w:r>
            <w:r>
              <w:rPr>
                <w:lang w:val="zh-CN"/>
              </w:rPr>
              <w:t>法人或者其他组织的营业执照等证明文件，自然人的身份证明</w:t>
            </w:r>
          </w:p>
          <w:p>
            <w:pPr>
              <w:autoSpaceDE w:val="0"/>
              <w:autoSpaceDN w:val="0"/>
              <w:adjustRightInd w:val="0"/>
              <w:spacing w:line="360" w:lineRule="auto"/>
              <w:ind w:right="-11"/>
              <w:rPr>
                <w:lang w:val="zh-CN"/>
              </w:rPr>
            </w:pPr>
            <w:r>
              <w:rPr>
                <w:rFonts w:hint="eastAsia"/>
              </w:rPr>
              <w:t>1</w:t>
            </w:r>
            <w:r>
              <w:rPr>
                <w:rFonts w:hint="eastAsia"/>
                <w:lang w:val="zh-CN"/>
              </w:rPr>
              <w:t>、企业法人营业执照或营业执照。（企业提供）</w:t>
            </w:r>
          </w:p>
          <w:p>
            <w:pPr>
              <w:autoSpaceDE w:val="0"/>
              <w:autoSpaceDN w:val="0"/>
              <w:adjustRightInd w:val="0"/>
              <w:spacing w:line="360" w:lineRule="auto"/>
              <w:ind w:right="-11"/>
              <w:rPr>
                <w:lang w:val="zh-CN"/>
              </w:rPr>
            </w:pPr>
            <w:r>
              <w:rPr>
                <w:rFonts w:hint="eastAsia"/>
                <w:lang w:val="zh-CN"/>
              </w:rPr>
              <w:t>2、事业单位法人证书。（事业单位提供）</w:t>
            </w:r>
          </w:p>
          <w:p>
            <w:pPr>
              <w:autoSpaceDE w:val="0"/>
              <w:autoSpaceDN w:val="0"/>
              <w:adjustRightInd w:val="0"/>
              <w:spacing w:line="360" w:lineRule="auto"/>
              <w:ind w:right="-11"/>
              <w:rPr>
                <w:lang w:val="zh-CN"/>
              </w:rPr>
            </w:pPr>
            <w:r>
              <w:rPr>
                <w:rFonts w:hint="eastAsia"/>
                <w:lang w:val="zh-CN"/>
              </w:rPr>
              <w:t>3、执业许可证。（非企业专业服务机构提供）</w:t>
            </w:r>
          </w:p>
          <w:p>
            <w:pPr>
              <w:autoSpaceDE w:val="0"/>
              <w:autoSpaceDN w:val="0"/>
              <w:adjustRightInd w:val="0"/>
              <w:spacing w:line="360" w:lineRule="auto"/>
              <w:ind w:right="-11"/>
              <w:rPr>
                <w:lang w:val="zh-CN"/>
              </w:rPr>
            </w:pPr>
            <w:r>
              <w:rPr>
                <w:rFonts w:hint="eastAsia"/>
                <w:lang w:val="zh-CN"/>
              </w:rPr>
              <w:t>4、个体工商户营业执照。（个体工商户提供）</w:t>
            </w:r>
          </w:p>
          <w:p>
            <w:pPr>
              <w:autoSpaceDE w:val="0"/>
              <w:autoSpaceDN w:val="0"/>
              <w:adjustRightInd w:val="0"/>
              <w:spacing w:line="360" w:lineRule="auto"/>
              <w:jc w:val="left"/>
              <w:rPr>
                <w:lang w:val="zh-CN"/>
              </w:rPr>
            </w:pPr>
            <w:r>
              <w:rPr>
                <w:rFonts w:hint="eastAsia"/>
                <w:lang w:val="zh-CN"/>
              </w:rPr>
              <w:t>5、自然人身份证明。（自然人提供）</w:t>
            </w:r>
          </w:p>
          <w:p>
            <w:pPr>
              <w:autoSpaceDE w:val="0"/>
              <w:autoSpaceDN w:val="0"/>
              <w:adjustRightInd w:val="0"/>
              <w:spacing w:line="360" w:lineRule="auto"/>
              <w:jc w:val="left"/>
            </w:pPr>
            <w:r>
              <w:rPr>
                <w:rFonts w:hint="eastAsia"/>
                <w:lang w:val="zh-CN"/>
              </w:rPr>
              <w:t>6、民办非企业单位登记证书。（民办非企业单位提供）</w:t>
            </w:r>
          </w:p>
          <w:p>
            <w:pPr>
              <w:autoSpaceDE w:val="0"/>
              <w:autoSpaceDN w:val="0"/>
              <w:adjustRightInd w:val="0"/>
              <w:spacing w:line="360" w:lineRule="auto"/>
              <w:jc w:val="left"/>
            </w:pPr>
            <w:r>
              <w:rPr>
                <w:rFonts w:hint="eastAsia"/>
              </w:rPr>
              <w:t>二、财务状况报告相关材料</w:t>
            </w:r>
          </w:p>
          <w:p>
            <w:pPr>
              <w:autoSpaceDE w:val="0"/>
              <w:autoSpaceDN w:val="0"/>
              <w:adjustRightInd w:val="0"/>
              <w:spacing w:line="360" w:lineRule="auto"/>
              <w:jc w:val="left"/>
            </w:pPr>
            <w:r>
              <w:rPr>
                <w:rFonts w:hint="eastAsia"/>
              </w:rPr>
              <w:t>（1）供应商是法人（法人包括企业法人、机关法人、事业单位法人和社会团体法人），提供本单位：</w:t>
            </w:r>
          </w:p>
          <w:p>
            <w:pPr>
              <w:spacing w:line="360" w:lineRule="auto"/>
            </w:pPr>
            <w:r>
              <w:rPr>
                <w:rFonts w:hint="eastAsia"/>
              </w:rPr>
              <w:t>①2018年度经审计的财务报告，包括资产负债表、利润表、现金流量表、所有者权益变动表及其附注；</w:t>
            </w:r>
          </w:p>
          <w:p>
            <w:pPr>
              <w:spacing w:line="360" w:lineRule="auto"/>
            </w:pPr>
            <w:r>
              <w:rPr>
                <w:rFonts w:hint="eastAsia"/>
              </w:rPr>
              <w:t>②基本开户银行出具的资信证明；</w:t>
            </w:r>
          </w:p>
          <w:p>
            <w:pPr>
              <w:spacing w:line="360" w:lineRule="auto"/>
            </w:pPr>
            <w:r>
              <w:rPr>
                <w:rFonts w:hint="eastAsia"/>
              </w:rPr>
              <w:t>③财政部门认可的政府采购专业担保机构的证明文件和担保机构出具的投标担保函。</w:t>
            </w:r>
          </w:p>
          <w:p>
            <w:pPr>
              <w:spacing w:line="360" w:lineRule="auto"/>
            </w:pPr>
            <w:r>
              <w:rPr>
                <w:rFonts w:hint="eastAsia"/>
                <w:lang w:val="zh-CN"/>
              </w:rPr>
              <w:t>注：仅需提供序号</w:t>
            </w:r>
            <w:r>
              <w:rPr>
                <w:rFonts w:hint="eastAsia"/>
              </w:rPr>
              <w:t>①～③其中之一即可。</w:t>
            </w:r>
          </w:p>
          <w:p>
            <w:pPr>
              <w:spacing w:line="360" w:lineRule="auto"/>
            </w:pPr>
            <w:r>
              <w:rPr>
                <w:rFonts w:hint="eastAsia"/>
              </w:rPr>
              <w:t>（2）供应商（其他组织和自然人）提供本单位：</w:t>
            </w:r>
          </w:p>
          <w:p>
            <w:pPr>
              <w:spacing w:line="360" w:lineRule="auto"/>
            </w:pPr>
            <w:r>
              <w:rPr>
                <w:rFonts w:hint="eastAsia"/>
              </w:rPr>
              <w:t>①2018年度经审计的财务报告，包括资产负债表、利润表、现金流量表、所有者权益变动表及其附注；</w:t>
            </w:r>
          </w:p>
          <w:p>
            <w:pPr>
              <w:spacing w:line="360" w:lineRule="auto"/>
            </w:pPr>
            <w:r>
              <w:rPr>
                <w:rFonts w:hint="eastAsia"/>
              </w:rPr>
              <w:t>②银行出具的资信证明；</w:t>
            </w:r>
          </w:p>
          <w:p>
            <w:pPr>
              <w:spacing w:line="360" w:lineRule="auto"/>
            </w:pPr>
            <w:r>
              <w:rPr>
                <w:rFonts w:hint="eastAsia"/>
              </w:rPr>
              <w:t>③财政部门认可的政府采购专业担保机构的证明文件和担保机构出具的投标担保函。</w:t>
            </w:r>
          </w:p>
          <w:p>
            <w:pPr>
              <w:autoSpaceDE w:val="0"/>
              <w:autoSpaceDN w:val="0"/>
              <w:adjustRightInd w:val="0"/>
              <w:spacing w:line="360" w:lineRule="auto"/>
              <w:ind w:right="-11"/>
            </w:pPr>
            <w:r>
              <w:rPr>
                <w:rFonts w:hint="eastAsia"/>
                <w:lang w:val="zh-CN"/>
              </w:rPr>
              <w:t>注：仅需提供序号</w:t>
            </w:r>
            <w:r>
              <w:rPr>
                <w:rFonts w:hint="eastAsia"/>
              </w:rPr>
              <w:t>①～③其中之一即可。</w:t>
            </w:r>
          </w:p>
          <w:p>
            <w:pPr>
              <w:autoSpaceDE w:val="0"/>
              <w:autoSpaceDN w:val="0"/>
              <w:adjustRightInd w:val="0"/>
              <w:spacing w:line="360" w:lineRule="auto"/>
              <w:ind w:right="-11"/>
              <w:rPr>
                <w:lang w:val="zh-CN"/>
              </w:rPr>
            </w:pPr>
            <w:r>
              <w:rPr>
                <w:rFonts w:hint="eastAsia"/>
              </w:rPr>
              <w:t>三、依法缴纳税收相关材料</w:t>
            </w:r>
          </w:p>
          <w:p>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参加本次政府采购项目谈判响应截止时间前三个月内任意一个月缴纳税收凭据。（依法免税的供应商，应提供相应文件证明依法免税）</w:t>
            </w:r>
          </w:p>
          <w:p>
            <w:pPr>
              <w:autoSpaceDE w:val="0"/>
              <w:autoSpaceDN w:val="0"/>
              <w:adjustRightInd w:val="0"/>
              <w:spacing w:line="360" w:lineRule="auto"/>
              <w:ind w:right="-11"/>
              <w:rPr>
                <w:lang w:val="zh-CN"/>
              </w:rPr>
            </w:pPr>
            <w:r>
              <w:rPr>
                <w:rFonts w:hint="eastAsia"/>
                <w:lang w:val="zh-CN"/>
              </w:rPr>
              <w:t>四、依法缴纳社会保障资金的证明材料</w:t>
            </w:r>
          </w:p>
          <w:p>
            <w:pPr>
              <w:autoSpaceDE w:val="0"/>
              <w:autoSpaceDN w:val="0"/>
              <w:adjustRightInd w:val="0"/>
              <w:spacing w:line="360" w:lineRule="auto"/>
              <w:ind w:right="-11"/>
              <w:rPr>
                <w:lang w:val="zh-CN"/>
              </w:rPr>
            </w:pPr>
            <w:r>
              <w:rPr>
                <w:rFonts w:hint="eastAsia"/>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lang w:val="zh-CN"/>
              </w:rPr>
            </w:pPr>
            <w:r>
              <w:rPr>
                <w:rFonts w:hint="eastAsia"/>
                <w:lang w:val="zh-CN"/>
              </w:rPr>
              <w:t>五、履行合同所必须的设备和专业技术能力的证明材料</w:t>
            </w:r>
          </w:p>
          <w:p>
            <w:pPr>
              <w:autoSpaceDE w:val="0"/>
              <w:autoSpaceDN w:val="0"/>
              <w:adjustRightInd w:val="0"/>
              <w:spacing w:line="360" w:lineRule="auto"/>
              <w:jc w:val="left"/>
              <w:rPr>
                <w:lang w:val="zh-CN"/>
              </w:rPr>
            </w:pPr>
            <w:r>
              <w:rPr>
                <w:rFonts w:hint="eastAsia"/>
                <w:lang w:val="zh-CN"/>
              </w:rPr>
              <w:t>①相关设备的购置发票、专业技术人员职称证书、用工合同等；</w:t>
            </w:r>
          </w:p>
          <w:p>
            <w:pPr>
              <w:spacing w:line="360" w:lineRule="auto"/>
            </w:pPr>
            <w:r>
              <w:rPr>
                <w:rFonts w:hint="eastAsia"/>
              </w:rPr>
              <w:t>②供应商具备履行合同所必须的设备和专业技术能力承诺函或声明（承诺函或声明格式自拟）。</w:t>
            </w:r>
          </w:p>
          <w:p>
            <w:pPr>
              <w:autoSpaceDE w:val="0"/>
              <w:autoSpaceDN w:val="0"/>
              <w:adjustRightInd w:val="0"/>
              <w:spacing w:line="360" w:lineRule="auto"/>
              <w:ind w:right="-11"/>
            </w:pPr>
            <w:r>
              <w:rPr>
                <w:rFonts w:hint="eastAsia"/>
                <w:lang w:val="zh-CN"/>
              </w:rPr>
              <w:t>注：仅需提供序号</w:t>
            </w:r>
            <w:r>
              <w:rPr>
                <w:rFonts w:hint="eastAsia"/>
              </w:rPr>
              <w:t>①～②其中之一即可。</w:t>
            </w:r>
          </w:p>
          <w:p>
            <w:pPr>
              <w:autoSpaceDE w:val="0"/>
              <w:autoSpaceDN w:val="0"/>
              <w:adjustRightInd w:val="0"/>
              <w:spacing w:line="360" w:lineRule="auto"/>
              <w:ind w:right="-11"/>
              <w:rPr>
                <w:lang w:val="zh-CN"/>
              </w:rPr>
            </w:pPr>
            <w:r>
              <w:rPr>
                <w:rFonts w:hint="eastAsia"/>
              </w:rPr>
              <w:t>六、</w:t>
            </w:r>
            <w:r>
              <w:rPr>
                <w:lang w:val="zh-CN"/>
              </w:rPr>
              <w:t>参加政府采购活动前3年内在经营活动中没有重大违法记录的声明</w:t>
            </w:r>
          </w:p>
          <w:p>
            <w:pPr>
              <w:autoSpaceDE w:val="0"/>
              <w:autoSpaceDN w:val="0"/>
              <w:spacing w:line="360" w:lineRule="auto"/>
              <w:contextualSpacing/>
              <w:jc w:val="left"/>
              <w:rPr>
                <w:lang w:val="zh-CN"/>
              </w:rPr>
            </w:pPr>
            <w:r>
              <w:rPr>
                <w:rFonts w:hint="eastAsia"/>
                <w:lang w:val="zh-CN"/>
              </w:rPr>
              <w:t>供应商“</w:t>
            </w:r>
            <w:r>
              <w:rPr>
                <w:lang w:val="zh-CN"/>
              </w:rPr>
              <w:t>参加政府采购活动前3年内在经营活动中没有重大违法记录的书面声明</w:t>
            </w:r>
            <w:r>
              <w:rPr>
                <w:rFonts w:hint="eastAsia"/>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pPr>
            <w:r>
              <w:rPr>
                <w:rFonts w:hint="eastAsia"/>
                <w:lang w:val="zh-CN"/>
              </w:rPr>
              <w:t>七、</w:t>
            </w:r>
            <w:r>
              <w:t>未被列入“信用中国”网站(www.creditchina.gov.cn)失信被执行人、重大税收违法案件当事人名单、</w:t>
            </w:r>
            <w:r>
              <w:rPr>
                <w:rFonts w:hint="eastAsia"/>
              </w:rPr>
              <w:t>“</w:t>
            </w:r>
            <w:r>
              <w:t>中国政府采购网</w:t>
            </w:r>
            <w:r>
              <w:rPr>
                <w:rFonts w:hint="eastAsia"/>
              </w:rPr>
              <w:t>”</w:t>
            </w:r>
            <w:r>
              <w:t xml:space="preserve"> (www.ccgp.gov.cn)政府采购严重违法失信行为记录名单的</w:t>
            </w:r>
            <w:r>
              <w:rPr>
                <w:rFonts w:hint="eastAsia"/>
              </w:rPr>
              <w:t>供应商</w:t>
            </w:r>
            <w:r>
              <w:rPr>
                <w:rFonts w:hint="eastAsia"/>
                <w:lang w:val="zh-CN"/>
              </w:rPr>
              <w:t>；</w:t>
            </w:r>
            <w:r>
              <w:rPr>
                <w:rFonts w:hint="eastAsia"/>
              </w:rPr>
              <w:t>“中国社会组织公共服务平台”网站（</w:t>
            </w:r>
            <w:r>
              <w:t>www.chinanpo.gov.cn</w:t>
            </w:r>
            <w:r>
              <w:rPr>
                <w:rFonts w:hint="eastAsia"/>
              </w:rPr>
              <w:t>）严重违法失信社会组织名单的供应商（联合体形式响应的，联合体成员存在不良信用记录，视同联合体存在不良信用记录）。</w:t>
            </w:r>
          </w:p>
          <w:p>
            <w:pPr>
              <w:spacing w:line="360" w:lineRule="auto"/>
            </w:pPr>
            <w:r>
              <w:rPr>
                <w:rFonts w:hint="eastAsia"/>
              </w:rPr>
              <w:t>1、查询渠道：</w:t>
            </w:r>
          </w:p>
          <w:p>
            <w:pPr>
              <w:spacing w:line="360" w:lineRule="auto"/>
            </w:pPr>
            <w:r>
              <w:rPr>
                <w:rFonts w:hint="eastAsia"/>
              </w:rPr>
              <w:t>①“信用中国”网站（</w:t>
            </w:r>
            <w:r>
              <w:fldChar w:fldCharType="begin"/>
            </w:r>
            <w:r>
              <w:instrText xml:space="preserve"> HYPERLINK "http://www.creditchina.gov.cn" </w:instrText>
            </w:r>
            <w:r>
              <w:fldChar w:fldCharType="separate"/>
            </w:r>
            <w:r>
              <w:rPr>
                <w:rFonts w:hint="eastAsia"/>
              </w:rPr>
              <w:t>www.creditchina.gov.cn</w:t>
            </w:r>
            <w:r>
              <w:rPr>
                <w:rFonts w:hint="eastAsia"/>
              </w:rPr>
              <w:fldChar w:fldCharType="end"/>
            </w:r>
            <w:r>
              <w:rPr>
                <w:rFonts w:hint="eastAsia"/>
              </w:rPr>
              <w:t>）</w:t>
            </w:r>
          </w:p>
          <w:p>
            <w:pPr>
              <w:spacing w:line="360" w:lineRule="auto"/>
            </w:pPr>
            <w:r>
              <w:rPr>
                <w:rFonts w:hint="eastAsia"/>
              </w:rPr>
              <w:t>②“中国政府采购网”（www.ccgp.gov.cn）</w:t>
            </w:r>
          </w:p>
          <w:p>
            <w:pPr>
              <w:spacing w:line="360" w:lineRule="auto"/>
            </w:pPr>
            <w:r>
              <w:rPr>
                <w:rFonts w:hint="default"/>
              </w:rPr>
              <w:t>③</w:t>
            </w:r>
            <w:r>
              <w:rPr>
                <w:rFonts w:hint="eastAsia"/>
              </w:rPr>
              <w:t>“中国社会组织公共服务平台”网站（</w:t>
            </w:r>
            <w:r>
              <w:t>www.chinanpo.gov.cn</w:t>
            </w:r>
            <w:r>
              <w:rPr>
                <w:rFonts w:hint="eastAsia"/>
              </w:rPr>
              <w:t>）（仅查询社会组织）；</w:t>
            </w:r>
          </w:p>
          <w:p>
            <w:pPr>
              <w:autoSpaceDE w:val="0"/>
              <w:autoSpaceDN w:val="0"/>
              <w:spacing w:line="360" w:lineRule="auto"/>
              <w:contextualSpacing/>
            </w:pPr>
            <w:r>
              <w:rPr>
                <w:rFonts w:hint="eastAsia"/>
              </w:rPr>
              <w:t>2、截止时间：同投标截止时间；</w:t>
            </w:r>
          </w:p>
          <w:p>
            <w:pPr>
              <w:autoSpaceDE w:val="0"/>
              <w:autoSpaceDN w:val="0"/>
              <w:spacing w:line="360" w:lineRule="auto"/>
              <w:contextualSpacing/>
            </w:pPr>
            <w:r>
              <w:rPr>
                <w:rFonts w:hint="eastAsia"/>
              </w:rPr>
              <w:t>3、信用信息查询记录和证据留存具体方式：经采购人确认的查询结果网页截图作为查询记录和证据，与其他采购文件一并保存；</w:t>
            </w:r>
          </w:p>
          <w:p>
            <w:pPr>
              <w:autoSpaceDE w:val="0"/>
              <w:autoSpaceDN w:val="0"/>
              <w:spacing w:line="360" w:lineRule="auto"/>
              <w:contextualSpacing/>
            </w:pPr>
            <w:r>
              <w:rPr>
                <w:rFonts w:hint="eastAsia"/>
              </w:rPr>
              <w:t>4、信用信息的使用原则：经采购人认定的被列入失信被执行人、重大税收违法案件当事人名单、政府采购严重违法失信行为记录名单、严重违法失信社会组织名单的投标人，将拒绝其参与本次政府采购活动。</w:t>
            </w:r>
          </w:p>
          <w:p>
            <w:pPr>
              <w:autoSpaceDE w:val="0"/>
              <w:autoSpaceDN w:val="0"/>
              <w:spacing w:line="360" w:lineRule="auto"/>
              <w:contextualSpacing/>
              <w:rPr>
                <w:rFonts w:hint="eastAsia"/>
              </w:rPr>
            </w:pPr>
            <w:r>
              <w:rPr>
                <w:rFonts w:hint="eastAsia"/>
              </w:rPr>
              <w:t>5、投标人不良信用记录以采购人查询结果为准，采购人查询之后，网站信息发生的任何变更不再作为评审依据，投标人自行提供的与网站信息不一致的其他证明材料亦不作为审依据。</w:t>
            </w:r>
          </w:p>
          <w:p>
            <w:pPr>
              <w:pStyle w:val="2"/>
              <w:rPr>
                <w:rFonts w:hint="eastAsia"/>
                <w:lang w:val="en-US" w:eastAsia="zh-CN"/>
              </w:rPr>
            </w:pPr>
            <w:r>
              <w:rPr>
                <w:rFonts w:hint="eastAsia"/>
                <w:lang w:val="en-US" w:eastAsia="zh-CN"/>
              </w:rPr>
              <w:t>八、1、投标人具有省级以上新闻出版主管部门颁发的出版物经营许可证；</w:t>
            </w:r>
          </w:p>
          <w:p>
            <w:pPr>
              <w:pStyle w:val="2"/>
              <w:rPr>
                <w:rFonts w:hint="default" w:eastAsiaTheme="minorEastAsia"/>
                <w:lang w:val="en-US" w:eastAsia="zh-CN"/>
              </w:rPr>
            </w:pPr>
            <w:r>
              <w:rPr>
                <w:rFonts w:hint="eastAsia"/>
                <w:lang w:val="en-US" w:eastAsia="zh-CN"/>
              </w:rPr>
              <w:t>2、被委托人须是本单位职工，须提供公司为本人缴纳社会保险证明。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5</w:t>
            </w:r>
          </w:p>
        </w:tc>
        <w:tc>
          <w:tcPr>
            <w:tcW w:w="1381"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联合体投标</w:t>
            </w:r>
          </w:p>
        </w:tc>
        <w:tc>
          <w:tcPr>
            <w:tcW w:w="7700"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kern w:val="0"/>
                <w:sz w:val="24"/>
                <w:szCs w:val="24"/>
              </w:rPr>
              <w:t>本项目</w:t>
            </w: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kern w:val="0"/>
                <w:sz w:val="24"/>
                <w:szCs w:val="24"/>
              </w:rPr>
              <w:t>不接受</w:t>
            </w:r>
            <w:r>
              <w:rPr>
                <w:rFonts w:hint="eastAsia" w:cs="宋体" w:asciiTheme="minorEastAsia" w:hAnsiTheme="minorEastAsia"/>
                <w:bCs/>
                <w:sz w:val="24"/>
                <w:szCs w:val="24"/>
                <w:lang w:val="zh-CN"/>
              </w:rPr>
              <w:t>□接受</w:t>
            </w:r>
            <w:r>
              <w:rPr>
                <w:rFonts w:hint="eastAsia" w:cs="宋体" w:asciiTheme="minorEastAsia" w:hAnsiTheme="minorEastAsia"/>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6</w:t>
            </w:r>
          </w:p>
        </w:tc>
        <w:tc>
          <w:tcPr>
            <w:tcW w:w="1381"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最高限价</w:t>
            </w:r>
          </w:p>
        </w:tc>
        <w:tc>
          <w:tcPr>
            <w:tcW w:w="7700" w:type="dxa"/>
            <w:vAlign w:val="center"/>
          </w:tcPr>
          <w:p>
            <w:pPr>
              <w:autoSpaceDE w:val="0"/>
              <w:autoSpaceDN w:val="0"/>
              <w:adjustRightInd w:val="0"/>
              <w:spacing w:line="276" w:lineRule="auto"/>
              <w:rPr>
                <w:rFonts w:cs="宋体" w:asciiTheme="minorEastAsia" w:hAnsiTheme="minorEastAsia"/>
                <w:bCs/>
                <w:sz w:val="24"/>
                <w:szCs w:val="24"/>
                <w:lang w:val="zh-CN"/>
              </w:rPr>
            </w:pPr>
            <w:r>
              <w:rPr>
                <w:rFonts w:hint="eastAsia" w:cs="宋体" w:asciiTheme="minorEastAsia" w:hAnsiTheme="minorEastAsia"/>
                <w:bCs/>
                <w:sz w:val="24"/>
                <w:szCs w:val="24"/>
                <w:lang w:val="en-US" w:eastAsia="zh-CN"/>
              </w:rPr>
              <w:t>145</w:t>
            </w:r>
            <w:r>
              <w:rPr>
                <w:rFonts w:hint="eastAsia" w:cs="宋体" w:asciiTheme="minorEastAsia" w:hAnsiTheme="minorEastAsia"/>
                <w:bCs/>
                <w:sz w:val="24"/>
                <w:szCs w:val="24"/>
                <w:lang w:val="zh-CN"/>
              </w:rPr>
              <w:t>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7</w:t>
            </w:r>
          </w:p>
        </w:tc>
        <w:tc>
          <w:tcPr>
            <w:tcW w:w="1381"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现场考察</w:t>
            </w:r>
          </w:p>
        </w:tc>
        <w:tc>
          <w:tcPr>
            <w:tcW w:w="7700" w:type="dxa"/>
            <w:vAlign w:val="center"/>
          </w:tcPr>
          <w:p>
            <w:pPr>
              <w:autoSpaceDE w:val="0"/>
              <w:autoSpaceDN w:val="0"/>
              <w:adjustRightInd w:val="0"/>
              <w:spacing w:line="360" w:lineRule="auto"/>
              <w:rPr>
                <w:rFonts w:cs="宋体" w:asciiTheme="minorEastAsia" w:hAnsiTheme="minorEastAsia"/>
                <w:kern w:val="0"/>
                <w:sz w:val="24"/>
                <w:szCs w:val="24"/>
                <w:lang w:val="zh-CN"/>
              </w:rPr>
            </w:pPr>
            <w:r>
              <w:rPr>
                <w:rFonts w:cs="宋体" w:asciiTheme="minorEastAsia" w:hAnsiTheme="minorEastAsia"/>
                <w:b/>
                <w:kern w:val="0"/>
                <w:sz w:val="24"/>
                <w:szCs w:val="24"/>
                <w:lang w:val="zh-CN"/>
              </w:rPr>
              <w:fldChar w:fldCharType="begin"/>
            </w:r>
            <w:r>
              <w:rPr>
                <w:rFonts w:cs="宋体" w:asciiTheme="minorEastAsia" w:hAnsiTheme="minorEastAsia"/>
                <w:b/>
                <w:kern w:val="0"/>
                <w:sz w:val="24"/>
                <w:szCs w:val="24"/>
                <w:lang w:val="zh-CN"/>
              </w:rPr>
              <w:instrText xml:space="preserve"> </w:instrText>
            </w:r>
            <w:r>
              <w:rPr>
                <w:rFonts w:hint="eastAsia" w:cs="宋体" w:asciiTheme="minorEastAsia" w:hAnsiTheme="minorEastAsia"/>
                <w:b/>
                <w:kern w:val="0"/>
                <w:sz w:val="24"/>
                <w:szCs w:val="24"/>
                <w:lang w:val="zh-CN"/>
              </w:rPr>
              <w:instrText xml:space="preserve">eq \o\ac(□,</w:instrText>
            </w:r>
            <w:r>
              <w:rPr>
                <w:rFonts w:hint="eastAsia" w:cs="宋体" w:asciiTheme="minorEastAsia" w:hAnsiTheme="minorEastAsia"/>
                <w:b/>
                <w:kern w:val="0"/>
                <w:position w:val="2"/>
                <w:sz w:val="24"/>
                <w:szCs w:val="24"/>
                <w:lang w:val="zh-CN"/>
              </w:rPr>
              <w:instrText xml:space="preserve">√</w:instrText>
            </w:r>
            <w:r>
              <w:rPr>
                <w:rFonts w:hint="eastAsia" w:cs="宋体" w:asciiTheme="minorEastAsia" w:hAnsiTheme="minorEastAsia"/>
                <w:b/>
                <w:kern w:val="0"/>
                <w:sz w:val="24"/>
                <w:szCs w:val="24"/>
                <w:lang w:val="zh-CN"/>
              </w:rPr>
              <w:instrText xml:space="preserve">)</w:instrText>
            </w:r>
            <w:r>
              <w:rPr>
                <w:rFonts w:cs="宋体" w:asciiTheme="minorEastAsia" w:hAnsiTheme="minorEastAsia"/>
                <w:b/>
                <w:kern w:val="0"/>
                <w:sz w:val="24"/>
                <w:szCs w:val="24"/>
                <w:lang w:val="zh-CN"/>
              </w:rPr>
              <w:fldChar w:fldCharType="end"/>
            </w:r>
            <w:r>
              <w:rPr>
                <w:rFonts w:hint="eastAsia" w:cs="宋体" w:asciiTheme="minorEastAsia" w:hAnsiTheme="minorEastAsia"/>
                <w:bCs/>
                <w:sz w:val="24"/>
                <w:szCs w:val="24"/>
                <w:lang w:val="zh-CN"/>
              </w:rPr>
              <w:t>不组织</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
                <w:bCs/>
                <w:sz w:val="24"/>
                <w:szCs w:val="24"/>
                <w:lang w:val="zh-CN"/>
              </w:rPr>
              <w:t>□</w:t>
            </w:r>
            <w:r>
              <w:rPr>
                <w:rFonts w:hint="eastAsia" w:cs="宋体" w:asciiTheme="minorEastAsia" w:hAnsiTheme="minorEastAsia"/>
                <w:bCs/>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8</w:t>
            </w:r>
          </w:p>
        </w:tc>
        <w:tc>
          <w:tcPr>
            <w:tcW w:w="1381"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开标前答疑会</w:t>
            </w:r>
          </w:p>
        </w:tc>
        <w:tc>
          <w:tcPr>
            <w:tcW w:w="7700" w:type="dxa"/>
            <w:vAlign w:val="center"/>
          </w:tcPr>
          <w:p>
            <w:pPr>
              <w:autoSpaceDE w:val="0"/>
              <w:autoSpaceDN w:val="0"/>
              <w:adjustRightInd w:val="0"/>
              <w:spacing w:line="360" w:lineRule="auto"/>
              <w:rPr>
                <w:rFonts w:cs="宋体" w:asciiTheme="minorEastAsia" w:hAnsiTheme="minorEastAsia"/>
                <w:color w:val="000000"/>
                <w:kern w:val="0"/>
                <w:sz w:val="24"/>
                <w:szCs w:val="24"/>
                <w:lang w:val="zh-CN"/>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不召开</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9</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进口产品参与</w:t>
            </w:r>
          </w:p>
        </w:tc>
        <w:tc>
          <w:tcPr>
            <w:tcW w:w="7700" w:type="dxa"/>
            <w:vAlign w:val="center"/>
          </w:tcPr>
          <w:p>
            <w:pPr>
              <w:autoSpaceDE w:val="0"/>
              <w:autoSpaceDN w:val="0"/>
              <w:adjustRightInd w:val="0"/>
              <w:spacing w:line="276" w:lineRule="auto"/>
              <w:rPr>
                <w:rFonts w:asciiTheme="minorEastAsia" w:hAnsiTheme="minorEastAsia"/>
                <w:sz w:val="24"/>
                <w:szCs w:val="24"/>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 xml:space="preserve">不允许    </w:t>
            </w:r>
            <w:r>
              <w:rPr>
                <w:rFonts w:hint="eastAsia" w:cs="宋体" w:asciiTheme="minorEastAsia" w:hAnsiTheme="minorEastAsia"/>
                <w:b/>
                <w:bCs/>
                <w:sz w:val="24"/>
                <w:szCs w:val="24"/>
                <w:lang w:val="zh-CN"/>
              </w:rPr>
              <w:t>□</w:t>
            </w:r>
            <w:r>
              <w:rPr>
                <w:rFonts w:hint="eastAsia"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10</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投标有效期</w:t>
            </w:r>
          </w:p>
        </w:tc>
        <w:tc>
          <w:tcPr>
            <w:tcW w:w="7700" w:type="dxa"/>
            <w:vAlign w:val="center"/>
          </w:tcPr>
          <w:p>
            <w:pPr>
              <w:autoSpaceDE w:val="0"/>
              <w:autoSpaceDN w:val="0"/>
              <w:adjustRightInd w:val="0"/>
              <w:spacing w:line="360" w:lineRule="auto"/>
              <w:rPr>
                <w:rFonts w:cs="仿宋_GB2312" w:asciiTheme="minorEastAsia" w:hAnsiTheme="minorEastAsia"/>
                <w:sz w:val="24"/>
                <w:szCs w:val="24"/>
              </w:rPr>
            </w:pPr>
            <w:r>
              <w:rPr>
                <w:rFonts w:hint="eastAsia" w:cs="仿宋_GB2312" w:asciiTheme="minorEastAsia" w:hAnsiTheme="minorEastAsia"/>
                <w:sz w:val="24"/>
                <w:szCs w:val="24"/>
              </w:rPr>
              <w:t>60天（自</w:t>
            </w:r>
            <w:r>
              <w:rPr>
                <w:rFonts w:hint="eastAsia" w:cs="宋体" w:asciiTheme="minorEastAsia" w:hAnsiTheme="minorEastAsia"/>
                <w:kern w:val="0"/>
                <w:sz w:val="24"/>
                <w:szCs w:val="24"/>
              </w:rPr>
              <w:t>提交投标文件的截止之日起算</w:t>
            </w:r>
            <w:r>
              <w:rPr>
                <w:rFonts w:hint="eastAsia" w:cs="仿宋_GB2312" w:asciiTheme="minorEastAsia" w:hAnsiTheme="minorEastAsia"/>
                <w:sz w:val="24"/>
                <w:szCs w:val="24"/>
              </w:rPr>
              <w:t>）</w:t>
            </w:r>
          </w:p>
          <w:p>
            <w:pPr>
              <w:autoSpaceDE w:val="0"/>
              <w:autoSpaceDN w:val="0"/>
              <w:adjustRightInd w:val="0"/>
              <w:spacing w:line="360" w:lineRule="auto"/>
              <w:rPr>
                <w:rFonts w:cs="仿宋_GB2312" w:asciiTheme="minorEastAsia" w:hAnsiTheme="minorEastAsia"/>
                <w:sz w:val="24"/>
                <w:szCs w:val="24"/>
              </w:rPr>
            </w:pPr>
            <w:r>
              <w:rPr>
                <w:rFonts w:cs="仿宋_GB2312" w:asciiTheme="minorEastAsia" w:hAnsiTheme="minorEastAsia"/>
                <w:sz w:val="24"/>
                <w:szCs w:val="24"/>
                <w:lang w:val="zh-CN"/>
              </w:rPr>
              <w:t>中标</w:t>
            </w:r>
            <w:r>
              <w:rPr>
                <w:rFonts w:hint="eastAsia" w:cs="仿宋_GB2312" w:asciiTheme="minorEastAsia" w:hAnsiTheme="minorEastAsia"/>
                <w:sz w:val="24"/>
                <w:szCs w:val="24"/>
                <w:lang w:val="zh-CN"/>
              </w:rPr>
              <w:t>人投标</w:t>
            </w:r>
            <w:r>
              <w:rPr>
                <w:rFonts w:cs="仿宋_GB2312" w:asciiTheme="minorEastAsia" w:hAnsiTheme="minorEastAsia"/>
                <w:sz w:val="24"/>
                <w:szCs w:val="24"/>
                <w:lang w:val="zh-CN"/>
              </w:rPr>
              <w:t>有效期延</w:t>
            </w:r>
            <w:r>
              <w:rPr>
                <w:rFonts w:hint="eastAsia" w:cs="仿宋_GB2312" w:asciiTheme="minorEastAsia" w:hAnsiTheme="minorEastAsia"/>
                <w:sz w:val="24"/>
                <w:szCs w:val="24"/>
                <w:lang w:val="zh-CN"/>
              </w:rPr>
              <w:t>至合同</w:t>
            </w:r>
            <w:r>
              <w:rPr>
                <w:rFonts w:cs="仿宋_GB2312" w:asciiTheme="minorEastAsia" w:hAnsiTheme="minorEastAsia"/>
                <w:sz w:val="24"/>
                <w:szCs w:val="24"/>
                <w:lang w:val="zh-CN"/>
              </w:rPr>
              <w:t>验收之日</w:t>
            </w:r>
            <w:r>
              <w:rPr>
                <w:rFonts w:hint="eastAsia" w:cs="仿宋_GB2312" w:asciiTheme="minorEastAsia" w:hAnsiTheme="minorEastAsia"/>
                <w:sz w:val="24"/>
                <w:szCs w:val="24"/>
                <w:lang w:val="zh-CN"/>
              </w:rPr>
              <w:t>，</w:t>
            </w:r>
            <w:r>
              <w:rPr>
                <w:rFonts w:hint="eastAsia" w:cs="宋体" w:asciiTheme="minorEastAsia" w:hAnsiTheme="minorEastAsia"/>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11</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cs="宋体" w:asciiTheme="minorEastAsia" w:hAnsiTheme="minorEastAsia"/>
                <w:bCs/>
                <w:sz w:val="24"/>
                <w:szCs w:val="24"/>
                <w:lang w:val="zh-CN"/>
              </w:rPr>
              <w:t>中标人将本项目的非主体、非关键性</w:t>
            </w:r>
          </w:p>
          <w:p>
            <w:pPr>
              <w:autoSpaceDE w:val="0"/>
              <w:autoSpaceDN w:val="0"/>
              <w:adjustRightInd w:val="0"/>
              <w:spacing w:line="360" w:lineRule="auto"/>
              <w:jc w:val="center"/>
              <w:rPr>
                <w:rFonts w:cs="仿宋_GB2312" w:asciiTheme="minorEastAsia" w:hAnsiTheme="minorEastAsia"/>
                <w:sz w:val="24"/>
                <w:szCs w:val="24"/>
              </w:rPr>
            </w:pPr>
            <w:r>
              <w:rPr>
                <w:rFonts w:cs="宋体" w:asciiTheme="minorEastAsia" w:hAnsiTheme="minorEastAsia"/>
                <w:bCs/>
                <w:sz w:val="24"/>
                <w:szCs w:val="24"/>
                <w:lang w:val="zh-CN"/>
              </w:rPr>
              <w:t>工作分包</w:t>
            </w:r>
          </w:p>
        </w:tc>
        <w:tc>
          <w:tcPr>
            <w:tcW w:w="7700" w:type="dxa"/>
            <w:vAlign w:val="center"/>
          </w:tcPr>
          <w:p>
            <w:pPr>
              <w:autoSpaceDE w:val="0"/>
              <w:autoSpaceDN w:val="0"/>
              <w:adjustRightInd w:val="0"/>
              <w:spacing w:line="276" w:lineRule="auto"/>
              <w:rPr>
                <w:rFonts w:cs="仿宋_GB2312" w:asciiTheme="minorEastAsia" w:hAnsiTheme="minorEastAsia"/>
                <w:sz w:val="24"/>
                <w:szCs w:val="24"/>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 xml:space="preserve">不允许   </w:t>
            </w:r>
            <w:r>
              <w:rPr>
                <w:rFonts w:hint="eastAsia" w:cs="宋体" w:asciiTheme="minorEastAsia" w:hAnsiTheme="minorEastAsia"/>
                <w:b/>
                <w:bCs/>
                <w:sz w:val="24"/>
                <w:szCs w:val="24"/>
                <w:lang w:val="zh-CN"/>
              </w:rPr>
              <w:t>□</w:t>
            </w:r>
            <w:r>
              <w:rPr>
                <w:rFonts w:hint="eastAsia" w:cs="仿宋_GB2312" w:asciiTheme="minorEastAsia" w:hAnsiTheme="minorEastAsia"/>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12</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投标截止及</w:t>
            </w:r>
          </w:p>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开标时间</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rPr>
              <w:t>2019</w:t>
            </w:r>
            <w:r>
              <w:rPr>
                <w:rFonts w:hint="eastAsia" w:cs="宋体" w:asciiTheme="minorEastAsia" w:hAnsiTheme="minorEastAsia"/>
                <w:bCs/>
                <w:sz w:val="24"/>
                <w:szCs w:val="24"/>
                <w:lang w:val="zh-CN"/>
              </w:rPr>
              <w:t xml:space="preserve">年 </w:t>
            </w:r>
            <w:r>
              <w:rPr>
                <w:rFonts w:hint="eastAsia" w:cs="宋体" w:asciiTheme="minorEastAsia" w:hAnsiTheme="minorEastAsia"/>
                <w:bCs/>
                <w:sz w:val="24"/>
                <w:szCs w:val="24"/>
                <w:lang w:val="en-US" w:eastAsia="zh-CN"/>
              </w:rPr>
              <w:t>11</w:t>
            </w:r>
            <w:r>
              <w:rPr>
                <w:rFonts w:hint="eastAsia" w:cs="宋体" w:asciiTheme="minorEastAsia" w:hAnsiTheme="minorEastAsia"/>
                <w:bCs/>
                <w:sz w:val="24"/>
                <w:szCs w:val="24"/>
                <w:lang w:val="zh-CN"/>
              </w:rPr>
              <w:t>月</w:t>
            </w:r>
            <w:r>
              <w:rPr>
                <w:rFonts w:hint="eastAsia" w:cs="宋体" w:asciiTheme="minorEastAsia" w:hAnsiTheme="minorEastAsia"/>
                <w:bCs/>
                <w:sz w:val="24"/>
                <w:szCs w:val="24"/>
              </w:rPr>
              <w:t xml:space="preserve"> 2</w:t>
            </w:r>
            <w:r>
              <w:rPr>
                <w:rFonts w:hint="eastAsia" w:cs="宋体" w:asciiTheme="minorEastAsia" w:hAnsiTheme="minorEastAsia"/>
                <w:bCs/>
                <w:sz w:val="24"/>
                <w:szCs w:val="24"/>
                <w:lang w:val="en-US" w:eastAsia="zh-CN"/>
              </w:rPr>
              <w:t>7</w:t>
            </w:r>
            <w:r>
              <w:rPr>
                <w:rFonts w:hint="eastAsia" w:cs="宋体" w:asciiTheme="minorEastAsia" w:hAnsiTheme="minorEastAsia"/>
                <w:bCs/>
                <w:sz w:val="24"/>
                <w:szCs w:val="24"/>
                <w:lang w:val="zh-CN"/>
              </w:rPr>
              <w:t>日</w:t>
            </w:r>
            <w:r>
              <w:rPr>
                <w:rFonts w:hint="eastAsia" w:cs="宋体" w:asciiTheme="minorEastAsia" w:hAnsiTheme="minorEastAsia"/>
                <w:bCs/>
                <w:sz w:val="24"/>
                <w:szCs w:val="24"/>
                <w:lang w:val="en-US" w:eastAsia="zh-CN"/>
              </w:rPr>
              <w:t>10</w:t>
            </w:r>
            <w:r>
              <w:rPr>
                <w:rFonts w:hint="eastAsia" w:cs="宋体" w:asciiTheme="minorEastAsia" w:hAnsiTheme="minorEastAsia"/>
                <w:bCs/>
                <w:sz w:val="24"/>
                <w:szCs w:val="24"/>
                <w:lang w:val="zh-CN"/>
              </w:rPr>
              <w:t>：</w:t>
            </w:r>
            <w:r>
              <w:rPr>
                <w:rFonts w:hint="eastAsia" w:cs="宋体" w:asciiTheme="minorEastAsia" w:hAnsiTheme="minorEastAsia"/>
                <w:bCs/>
                <w:sz w:val="24"/>
                <w:szCs w:val="24"/>
              </w:rPr>
              <w:t>00</w:t>
            </w:r>
            <w:r>
              <w:rPr>
                <w:rFonts w:hint="eastAsia" w:cs="宋体" w:asciiTheme="minorEastAsia" w:hAnsiTheme="minorEastAsia"/>
                <w:bCs/>
                <w:sz w:val="24"/>
                <w:szCs w:val="24"/>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13</w:t>
            </w:r>
          </w:p>
        </w:tc>
        <w:tc>
          <w:tcPr>
            <w:tcW w:w="1381"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递交投标文件</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及开标地点</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14</w:t>
            </w:r>
          </w:p>
        </w:tc>
        <w:tc>
          <w:tcPr>
            <w:tcW w:w="1381" w:type="dxa"/>
            <w:vAlign w:val="center"/>
          </w:tcPr>
          <w:p>
            <w:pPr>
              <w:autoSpaceDE w:val="0"/>
              <w:autoSpaceDN w:val="0"/>
              <w:adjustRightInd w:val="0"/>
              <w:spacing w:line="276" w:lineRule="auto"/>
              <w:jc w:val="center"/>
              <w:rPr>
                <w:rFonts w:cs="宋体" w:asciiTheme="minorEastAsia" w:hAnsiTheme="minorEastAsia"/>
                <w:bCs/>
                <w:sz w:val="24"/>
                <w:szCs w:val="24"/>
                <w:lang w:val="zh-CN"/>
              </w:rPr>
            </w:pPr>
            <w:r>
              <w:rPr>
                <w:rFonts w:hint="eastAsia" w:cs="宋体" w:asciiTheme="minorEastAsia" w:hAnsiTheme="minorEastAsia"/>
                <w:kern w:val="0"/>
                <w:sz w:val="24"/>
                <w:szCs w:val="24"/>
              </w:rPr>
              <w:t>投标保证金</w:t>
            </w:r>
          </w:p>
        </w:tc>
        <w:tc>
          <w:tcPr>
            <w:tcW w:w="7700" w:type="dxa"/>
            <w:vAlign w:val="center"/>
          </w:tcPr>
          <w:p>
            <w:pPr>
              <w:tabs>
                <w:tab w:val="left" w:pos="1260"/>
              </w:tabs>
              <w:autoSpaceDE w:val="0"/>
              <w:autoSpaceDN w:val="0"/>
              <w:spacing w:line="360" w:lineRule="auto"/>
              <w:contextualSpacing/>
              <w:rPr>
                <w:rFonts w:cs="宋体" w:asciiTheme="minorEastAsia" w:hAnsiTheme="minorEastAsia"/>
                <w:bCs/>
                <w:sz w:val="24"/>
                <w:szCs w:val="24"/>
                <w:lang w:val="zh-CN"/>
              </w:rPr>
            </w:pPr>
            <w:r>
              <w:rPr>
                <w:rFonts w:hint="eastAsia"/>
              </w:rPr>
              <w:t>1</w:t>
            </w:r>
            <w:r>
              <w:rPr>
                <w:rFonts w:hint="eastAsia" w:cs="宋体" w:asciiTheme="minorEastAsia" w:hAnsiTheme="minorEastAsia"/>
                <w:bCs/>
                <w:sz w:val="24"/>
                <w:szCs w:val="24"/>
              </w:rPr>
              <w:t>、</w:t>
            </w:r>
            <w:r>
              <w:rPr>
                <w:rFonts w:hint="eastAsia" w:cs="宋体" w:asciiTheme="minorEastAsia" w:hAnsiTheme="minorEastAsia"/>
                <w:bCs/>
                <w:sz w:val="24"/>
                <w:szCs w:val="24"/>
                <w:lang w:val="zh-CN"/>
              </w:rPr>
              <w:t>不收取投标保证金。</w:t>
            </w:r>
          </w:p>
          <w:p>
            <w:pPr>
              <w:pStyle w:val="2"/>
              <w:rPr>
                <w:lang w:val="zh-CN"/>
              </w:rPr>
            </w:pPr>
            <w:r>
              <w:rPr>
                <w:rFonts w:hint="eastAsia" w:cs="仿宋_GB2312" w:asciiTheme="minorEastAsia" w:hAnsiTheme="minorEastAsia"/>
                <w:szCs w:val="24"/>
              </w:rPr>
              <w:t>2.</w:t>
            </w:r>
            <w:r>
              <w:rPr>
                <w:rFonts w:hint="eastAsia" w:cs="仿宋_GB2312" w:asciiTheme="minorEastAsia" w:hAnsiTheme="minorEastAsia"/>
                <w:szCs w:val="24"/>
                <w:lang w:val="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15</w:t>
            </w:r>
          </w:p>
        </w:tc>
        <w:tc>
          <w:tcPr>
            <w:tcW w:w="1381" w:type="dxa"/>
            <w:vAlign w:val="center"/>
          </w:tcPr>
          <w:p>
            <w:pPr>
              <w:autoSpaceDE w:val="0"/>
              <w:autoSpaceDN w:val="0"/>
              <w:adjustRightInd w:val="0"/>
              <w:spacing w:line="276" w:lineRule="auto"/>
              <w:jc w:val="center"/>
              <w:rPr>
                <w:rFonts w:cs="仿宋_GB2312" w:asciiTheme="minorEastAsia" w:hAnsiTheme="minorEastAsia"/>
                <w:sz w:val="24"/>
                <w:szCs w:val="24"/>
              </w:rPr>
            </w:pPr>
            <w:r>
              <w:rPr>
                <w:rFonts w:hint="eastAsia" w:cs="仿宋_GB2312" w:asciiTheme="minorEastAsia" w:hAnsiTheme="minorEastAsia"/>
                <w:sz w:val="24"/>
                <w:szCs w:val="24"/>
              </w:rPr>
              <w:t>公告发布</w:t>
            </w:r>
          </w:p>
        </w:tc>
        <w:tc>
          <w:tcPr>
            <w:tcW w:w="7700" w:type="dxa"/>
            <w:tcBorders>
              <w:top w:val="single" w:color="auto" w:sz="4" w:space="0"/>
            </w:tcBorders>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color w:val="000000"/>
                <w:sz w:val="24"/>
                <w:szCs w:val="24"/>
              </w:rPr>
              <w:t>招标公告、中标公告、变更（更正）公告、现场勘察答复等相关信息同时在以下网站发布：《中国政府采购网》、《河南省政府采购网》、《全国公共资源交易平台（河南省·许昌市）》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16</w:t>
            </w:r>
          </w:p>
        </w:tc>
        <w:tc>
          <w:tcPr>
            <w:tcW w:w="1381"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仿宋_GB2312" w:asciiTheme="minorEastAsia" w:hAnsiTheme="minorEastAsia"/>
                <w:sz w:val="24"/>
                <w:szCs w:val="24"/>
              </w:rPr>
              <w:t>采购人澄清或修改招标文件时间</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投标截止时间15日前（</w:t>
            </w:r>
            <w:r>
              <w:rPr>
                <w:rFonts w:hint="eastAsia" w:cs="仿宋_GB2312" w:asciiTheme="minorEastAsia" w:hAnsiTheme="minorEastAsia"/>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17</w:t>
            </w:r>
          </w:p>
        </w:tc>
        <w:tc>
          <w:tcPr>
            <w:tcW w:w="1381"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投标人对采购文件质疑截止时间</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18</w:t>
            </w:r>
          </w:p>
        </w:tc>
        <w:tc>
          <w:tcPr>
            <w:tcW w:w="1381"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投标文件份数</w:t>
            </w:r>
          </w:p>
        </w:tc>
        <w:tc>
          <w:tcPr>
            <w:tcW w:w="7700" w:type="dxa"/>
            <w:vAlign w:val="center"/>
          </w:tcPr>
          <w:p>
            <w:pPr>
              <w:autoSpaceDE w:val="0"/>
              <w:autoSpaceDN w:val="0"/>
              <w:adjustRightInd w:val="0"/>
              <w:spacing w:line="360" w:lineRule="auto"/>
              <w:rPr>
                <w:rFonts w:cs="宋体" w:asciiTheme="minorEastAsia" w:hAnsiTheme="minorEastAsia"/>
                <w:color w:val="000000"/>
                <w:sz w:val="24"/>
                <w:szCs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电子投标文件：成功上传至《全国公共资源交易平台（河南省·许昌市）》公共资源交易系统加密电子投标文件1份</w:t>
            </w:r>
            <w:r>
              <w:rPr>
                <w:rFonts w:hint="eastAsia" w:hAnsi="宋体" w:cs="宋体"/>
                <w:sz w:val="24"/>
                <w:lang w:val="zh-CN"/>
              </w:rPr>
              <w:t>（文件格式为： XXX公司XXX项目编号.file）。</w:t>
            </w:r>
            <w:r>
              <w:rPr>
                <w:rFonts w:hint="eastAsia" w:ascii="新宋体" w:hAnsi="新宋体" w:eastAsia="新宋体"/>
                <w:sz w:val="24"/>
              </w:rPr>
              <w:t>使用电子介质存储的备份文件1份（文件格式为：名称为“备份”的文件夹）。</w:t>
            </w:r>
          </w:p>
          <w:p>
            <w:pPr>
              <w:autoSpaceDE w:val="0"/>
              <w:autoSpaceDN w:val="0"/>
              <w:adjustRightInd w:val="0"/>
              <w:spacing w:line="360" w:lineRule="auto"/>
              <w:rPr>
                <w:rFonts w:ascii="新宋体" w:hAnsi="新宋体" w:eastAsia="新宋体"/>
                <w:sz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纸质投标文件：</w:t>
            </w:r>
            <w:r>
              <w:rPr>
                <w:rFonts w:hint="eastAsia" w:cs="仿宋_GB2312" w:asciiTheme="minorEastAsia" w:hAnsiTheme="minorEastAsia"/>
                <w:sz w:val="24"/>
                <w:szCs w:val="24"/>
              </w:rPr>
              <w:t>正本</w:t>
            </w:r>
            <w:r>
              <w:rPr>
                <w:rFonts w:hint="eastAsia" w:cs="仿宋_GB2312" w:asciiTheme="minorEastAsia" w:hAnsiTheme="minorEastAsia"/>
                <w:b/>
                <w:sz w:val="24"/>
                <w:szCs w:val="24"/>
              </w:rPr>
              <w:t>一</w:t>
            </w:r>
            <w:r>
              <w:rPr>
                <w:rFonts w:hint="eastAsia" w:cs="仿宋_GB2312" w:asciiTheme="minorEastAsia" w:hAnsiTheme="minorEastAsia"/>
                <w:sz w:val="24"/>
                <w:szCs w:val="24"/>
              </w:rPr>
              <w:t>份，副本</w:t>
            </w:r>
            <w:r>
              <w:rPr>
                <w:rFonts w:hint="eastAsia" w:cs="仿宋_GB2312" w:asciiTheme="minorEastAsia" w:hAnsiTheme="minorEastAsia"/>
                <w:sz w:val="24"/>
                <w:szCs w:val="24"/>
                <w:u w:val="single"/>
              </w:rPr>
              <w:t>一</w:t>
            </w:r>
            <w:r>
              <w:rPr>
                <w:rFonts w:hint="eastAsia" w:cs="仿宋_GB2312" w:asciiTheme="minorEastAsia" w:hAnsiTheme="minorEastAsia"/>
                <w:sz w:val="24"/>
                <w:szCs w:val="24"/>
              </w:rPr>
              <w:t>份。使用</w:t>
            </w:r>
            <w:r>
              <w:rPr>
                <w:rFonts w:hint="eastAsia" w:ascii="新宋体" w:hAnsi="新宋体" w:eastAsia="新宋体"/>
                <w:sz w:val="24"/>
              </w:rPr>
              <w:t>格式为“投标文件（供打印）.PDF”的文件</w:t>
            </w:r>
          </w:p>
          <w:p>
            <w:pPr>
              <w:autoSpaceDE w:val="0"/>
              <w:autoSpaceDN w:val="0"/>
              <w:adjustRightInd w:val="0"/>
              <w:spacing w:line="360" w:lineRule="auto"/>
              <w:rPr>
                <w:rFonts w:cs="宋体" w:asciiTheme="minorEastAsia" w:hAnsiTheme="minorEastAsia"/>
                <w:bCs/>
                <w:sz w:val="24"/>
                <w:szCs w:val="24"/>
                <w:highlight w:val="lightGray"/>
                <w:lang w:val="zh-CN"/>
              </w:rPr>
            </w:pPr>
            <w:r>
              <w:rPr>
                <w:rFonts w:hint="eastAsia" w:ascii="新宋体" w:hAnsi="新宋体" w:eastAsia="新宋体"/>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19</w:t>
            </w:r>
          </w:p>
        </w:tc>
        <w:tc>
          <w:tcPr>
            <w:tcW w:w="1381" w:type="dxa"/>
            <w:vAlign w:val="center"/>
          </w:tcPr>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投标文件的</w:t>
            </w:r>
          </w:p>
          <w:p>
            <w:pPr>
              <w:autoSpaceDE w:val="0"/>
              <w:autoSpaceDN w:val="0"/>
              <w:adjustRightInd w:val="0"/>
              <w:spacing w:line="360" w:lineRule="auto"/>
              <w:jc w:val="center"/>
              <w:rPr>
                <w:rFonts w:cs="黑体" w:asciiTheme="minorEastAsia" w:hAnsiTheme="minorEastAsia"/>
                <w:sz w:val="24"/>
                <w:szCs w:val="24"/>
              </w:rPr>
            </w:pPr>
            <w:r>
              <w:rPr>
                <w:rFonts w:hint="eastAsia" w:cs="黑体" w:asciiTheme="minorEastAsia" w:hAnsiTheme="minorEastAsia"/>
                <w:sz w:val="24"/>
                <w:szCs w:val="24"/>
              </w:rPr>
              <w:t>签署盖章</w:t>
            </w:r>
          </w:p>
        </w:tc>
        <w:tc>
          <w:tcPr>
            <w:tcW w:w="7700" w:type="dxa"/>
            <w:vAlign w:val="center"/>
          </w:tcPr>
          <w:p>
            <w:pPr>
              <w:autoSpaceDE w:val="0"/>
              <w:autoSpaceDN w:val="0"/>
              <w:adjustRightInd w:val="0"/>
              <w:spacing w:line="420" w:lineRule="exact"/>
              <w:rPr>
                <w:rFonts w:ascii="新宋体" w:hAnsi="新宋体" w:eastAsia="新宋体"/>
                <w:sz w:val="24"/>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电子投标文件：按招标文件要求加盖电子印章和法人电子印章。</w:t>
            </w:r>
          </w:p>
          <w:p>
            <w:pPr>
              <w:autoSpaceDE w:val="0"/>
              <w:autoSpaceDN w:val="0"/>
              <w:adjustRightInd w:val="0"/>
              <w:spacing w:line="420" w:lineRule="exact"/>
              <w:rPr>
                <w:rFonts w:cs="仿宋_GB2312" w:asciiTheme="minorEastAsia" w:hAnsiTheme="minorEastAsia"/>
                <w:sz w:val="24"/>
                <w:szCs w:val="24"/>
                <w:highlight w:val="lightGray"/>
              </w:rPr>
            </w:pPr>
            <w:r>
              <w:rPr>
                <w:rFonts w:ascii="新宋体" w:hAnsi="新宋体" w:eastAsia="新宋体"/>
                <w:b/>
                <w:sz w:val="24"/>
              </w:rPr>
              <w:fldChar w:fldCharType="begin"/>
            </w:r>
            <w:r>
              <w:rPr>
                <w:rFonts w:ascii="新宋体" w:hAnsi="新宋体" w:eastAsia="新宋体"/>
                <w:b/>
                <w:sz w:val="24"/>
              </w:rPr>
              <w:instrText xml:space="preserve"> </w:instrText>
            </w:r>
            <w:r>
              <w:rPr>
                <w:rFonts w:hint="eastAsia" w:ascii="新宋体" w:hAnsi="新宋体" w:eastAsia="新宋体"/>
                <w:b/>
                <w:sz w:val="24"/>
              </w:rPr>
              <w:instrText xml:space="preserve">eq \o\ac(□,√)</w:instrText>
            </w:r>
            <w:r>
              <w:rPr>
                <w:rFonts w:ascii="新宋体" w:hAnsi="新宋体" w:eastAsia="新宋体"/>
                <w:b/>
                <w:sz w:val="24"/>
              </w:rPr>
              <w:fldChar w:fldCharType="end"/>
            </w:r>
            <w:r>
              <w:rPr>
                <w:rFonts w:hint="eastAsia" w:ascii="新宋体" w:hAnsi="新宋体" w:eastAsia="新宋体"/>
                <w:sz w:val="24"/>
              </w:rPr>
              <w:t>纸质投标文件：投标文件封面加盖投标人公章（投标文件是指投标人电子投标文件制作完成后生成的后缀名为</w:t>
            </w:r>
            <w:r>
              <w:rPr>
                <w:rFonts w:hint="eastAsia" w:hAnsi="宋体"/>
                <w:sz w:val="24"/>
                <w:szCs w:val="24"/>
              </w:rPr>
              <w:t>“.PDF”的文件</w:t>
            </w:r>
            <w:r>
              <w:rPr>
                <w:rFonts w:hint="eastAsia" w:ascii="新宋体" w:hAnsi="新宋体" w:eastAsia="新宋体"/>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 w:val="24"/>
                <w:szCs w:val="24"/>
              </w:rPr>
            </w:pPr>
            <w:r>
              <w:rPr>
                <w:rFonts w:hint="eastAsia" w:cs="TimesNewRomanPSMT" w:asciiTheme="minorEastAsia" w:hAnsiTheme="minorEastAsia"/>
                <w:sz w:val="24"/>
                <w:szCs w:val="24"/>
              </w:rPr>
              <w:t>20</w:t>
            </w:r>
          </w:p>
        </w:tc>
        <w:tc>
          <w:tcPr>
            <w:tcW w:w="1381" w:type="dxa"/>
            <w:vAlign w:val="center"/>
          </w:tcPr>
          <w:p>
            <w:pPr>
              <w:autoSpaceDE w:val="0"/>
              <w:autoSpaceDN w:val="0"/>
              <w:adjustRightInd w:val="0"/>
              <w:spacing w:line="360" w:lineRule="auto"/>
              <w:jc w:val="center"/>
              <w:rPr>
                <w:rFonts w:cs="仿宋_GB2312" w:asciiTheme="minorEastAsia" w:hAnsiTheme="minorEastAsia"/>
                <w:sz w:val="24"/>
                <w:szCs w:val="24"/>
              </w:rPr>
            </w:pPr>
            <w:r>
              <w:rPr>
                <w:rFonts w:hint="eastAsia" w:cs="黑体" w:asciiTheme="minorEastAsia" w:hAnsiTheme="minorEastAsia"/>
                <w:sz w:val="24"/>
                <w:szCs w:val="24"/>
              </w:rPr>
              <w:t>评标委员会组建</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21</w:t>
            </w:r>
          </w:p>
        </w:tc>
        <w:tc>
          <w:tcPr>
            <w:tcW w:w="1381" w:type="dxa"/>
            <w:vAlign w:val="center"/>
          </w:tcPr>
          <w:p>
            <w:pPr>
              <w:autoSpaceDE w:val="0"/>
              <w:autoSpaceDN w:val="0"/>
              <w:adjustRightInd w:val="0"/>
              <w:spacing w:line="360" w:lineRule="auto"/>
              <w:jc w:val="center"/>
              <w:rPr>
                <w:rFonts w:cs="宋体" w:asciiTheme="minorEastAsia" w:hAnsiTheme="minorEastAsia"/>
                <w:bCs/>
                <w:color w:val="FF0000"/>
                <w:sz w:val="24"/>
                <w:szCs w:val="24"/>
                <w:lang w:val="zh-CN"/>
              </w:rPr>
            </w:pPr>
            <w:r>
              <w:rPr>
                <w:rFonts w:hint="eastAsia" w:cs="仿宋_GB2312" w:asciiTheme="minorEastAsia" w:hAnsiTheme="minorEastAsia"/>
                <w:color w:val="FF0000"/>
                <w:sz w:val="24"/>
                <w:szCs w:val="24"/>
              </w:rPr>
              <w:t>评标方法</w:t>
            </w:r>
          </w:p>
        </w:tc>
        <w:tc>
          <w:tcPr>
            <w:tcW w:w="7700" w:type="dxa"/>
            <w:vAlign w:val="center"/>
          </w:tcPr>
          <w:p>
            <w:pPr>
              <w:autoSpaceDE w:val="0"/>
              <w:autoSpaceDN w:val="0"/>
              <w:adjustRightInd w:val="0"/>
              <w:spacing w:line="360" w:lineRule="auto"/>
              <w:rPr>
                <w:rFonts w:cs="宋体" w:asciiTheme="minorEastAsia" w:hAnsiTheme="minorEastAsia"/>
                <w:bCs/>
                <w:color w:val="FF0000"/>
                <w:sz w:val="24"/>
                <w:szCs w:val="24"/>
                <w:lang w:val="zh-CN"/>
              </w:rPr>
            </w:pPr>
            <w:r>
              <w:rPr>
                <w:rFonts w:cs="宋体" w:asciiTheme="minorEastAsia" w:hAnsiTheme="minorEastAsia"/>
                <w:b/>
                <w:color w:val="FF0000"/>
                <w:kern w:val="0"/>
                <w:sz w:val="24"/>
                <w:szCs w:val="24"/>
                <w:lang w:val="zh-CN"/>
              </w:rPr>
              <w:fldChar w:fldCharType="begin"/>
            </w:r>
            <w:r>
              <w:rPr>
                <w:rFonts w:cs="宋体" w:asciiTheme="minorEastAsia" w:hAnsiTheme="minorEastAsia"/>
                <w:b/>
                <w:color w:val="FF0000"/>
                <w:kern w:val="0"/>
                <w:sz w:val="24"/>
                <w:szCs w:val="24"/>
                <w:lang w:val="zh-CN"/>
              </w:rPr>
              <w:instrText xml:space="preserve"> </w:instrText>
            </w:r>
            <w:r>
              <w:rPr>
                <w:rFonts w:hint="eastAsia" w:cs="宋体" w:asciiTheme="minorEastAsia" w:hAnsiTheme="minorEastAsia"/>
                <w:b/>
                <w:color w:val="FF0000"/>
                <w:kern w:val="0"/>
                <w:sz w:val="24"/>
                <w:szCs w:val="24"/>
                <w:lang w:val="zh-CN"/>
              </w:rPr>
              <w:instrText xml:space="preserve">eq \o\ac(□,</w:instrText>
            </w:r>
            <w:r>
              <w:rPr>
                <w:rFonts w:hint="eastAsia" w:cs="宋体" w:asciiTheme="minorEastAsia" w:hAnsiTheme="minorEastAsia"/>
                <w:b/>
                <w:color w:val="FF0000"/>
                <w:kern w:val="0"/>
                <w:position w:val="2"/>
                <w:sz w:val="24"/>
                <w:szCs w:val="24"/>
                <w:lang w:val="zh-CN"/>
              </w:rPr>
              <w:instrText xml:space="preserve">√</w:instrText>
            </w:r>
            <w:r>
              <w:rPr>
                <w:rFonts w:hint="eastAsia" w:cs="宋体" w:asciiTheme="minorEastAsia" w:hAnsiTheme="minorEastAsia"/>
                <w:b/>
                <w:color w:val="FF0000"/>
                <w:kern w:val="0"/>
                <w:sz w:val="24"/>
                <w:szCs w:val="24"/>
                <w:lang w:val="zh-CN"/>
              </w:rPr>
              <w:instrText xml:space="preserve">)</w:instrText>
            </w:r>
            <w:r>
              <w:rPr>
                <w:rFonts w:cs="宋体" w:asciiTheme="minorEastAsia" w:hAnsiTheme="minorEastAsia"/>
                <w:b/>
                <w:color w:val="FF0000"/>
                <w:kern w:val="0"/>
                <w:sz w:val="24"/>
                <w:szCs w:val="24"/>
                <w:lang w:val="zh-CN"/>
              </w:rPr>
              <w:fldChar w:fldCharType="end"/>
            </w:r>
            <w:r>
              <w:rPr>
                <w:rFonts w:hint="eastAsia" w:cs="宋体" w:asciiTheme="minorEastAsia" w:hAnsiTheme="minorEastAsia"/>
                <w:bCs/>
                <w:color w:val="FF0000"/>
                <w:sz w:val="24"/>
                <w:szCs w:val="24"/>
                <w:lang w:val="zh-CN"/>
              </w:rPr>
              <w:t>综合评分法</w:t>
            </w:r>
            <w:r>
              <w:rPr>
                <w:rFonts w:hint="eastAsia" w:cs="宋体" w:asciiTheme="minorEastAsia" w:hAnsiTheme="minorEastAsia"/>
                <w:color w:val="FF0000"/>
                <w:kern w:val="0"/>
                <w:sz w:val="24"/>
                <w:szCs w:val="24"/>
                <w:lang w:val="zh-CN"/>
              </w:rPr>
              <w:t xml:space="preserve"> </w:t>
            </w:r>
            <w:r>
              <w:rPr>
                <w:rFonts w:hint="eastAsia" w:cs="宋体" w:asciiTheme="minorEastAsia" w:hAnsiTheme="minorEastAsia"/>
                <w:color w:val="FF0000"/>
                <w:kern w:val="0"/>
                <w:sz w:val="24"/>
                <w:szCs w:val="24"/>
              </w:rPr>
              <w:t xml:space="preserve">    </w:t>
            </w:r>
            <w:r>
              <w:rPr>
                <w:rFonts w:hint="eastAsia" w:cs="宋体" w:asciiTheme="minorEastAsia" w:hAnsiTheme="minorEastAsia"/>
                <w:color w:val="FF0000"/>
                <w:kern w:val="0"/>
                <w:sz w:val="24"/>
                <w:szCs w:val="24"/>
                <w:lang w:val="zh-CN"/>
              </w:rPr>
              <w:t xml:space="preserve"> </w:t>
            </w:r>
            <w:r>
              <w:rPr>
                <w:rFonts w:hint="eastAsia" w:cs="宋体" w:asciiTheme="minorEastAsia" w:hAnsiTheme="minorEastAsia"/>
                <w:b/>
                <w:bCs/>
                <w:color w:val="FF0000"/>
                <w:sz w:val="24"/>
                <w:szCs w:val="24"/>
                <w:lang w:val="zh-CN"/>
              </w:rPr>
              <w:t>□</w:t>
            </w:r>
            <w:r>
              <w:rPr>
                <w:rFonts w:hint="eastAsia" w:cs="仿宋_GB2312" w:asciiTheme="minorEastAsia" w:hAnsiTheme="minorEastAsia"/>
                <w:color w:val="FF0000"/>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22</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授权函</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仿宋_GB2312" w:asciiTheme="minorEastAsia" w:hAnsiTheme="minorEastAsia"/>
                <w:sz w:val="24"/>
                <w:szCs w:val="24"/>
                <w:lang w:val="zh-CN"/>
              </w:rPr>
              <w:t>采购单位委派代表参加资格审查和评审委员会的，须向采购代理机构出具授权函。除授权代表外，采购单位委派纪检监察人员对评标过程实施监督的须进入禹州市公共资源交易中心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23</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履约保证金</w:t>
            </w:r>
          </w:p>
        </w:tc>
        <w:tc>
          <w:tcPr>
            <w:tcW w:w="7700" w:type="dxa"/>
            <w:vAlign w:val="center"/>
          </w:tcPr>
          <w:p>
            <w:pPr>
              <w:autoSpaceDE w:val="0"/>
              <w:autoSpaceDN w:val="0"/>
              <w:adjustRightInd w:val="0"/>
              <w:spacing w:line="360" w:lineRule="auto"/>
              <w:rPr>
                <w:rFonts w:cs="宋体" w:asciiTheme="minorEastAsia" w:hAnsiTheme="minorEastAsia"/>
                <w:color w:val="000000"/>
                <w:kern w:val="0"/>
                <w:sz w:val="24"/>
                <w:szCs w:val="24"/>
                <w:lang w:val="zh-CN"/>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16"/>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无要求</w:t>
            </w:r>
          </w:p>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
                <w:bCs/>
                <w:sz w:val="24"/>
                <w:szCs w:val="24"/>
                <w:lang w:val="zh-CN"/>
              </w:rPr>
              <w:t>□</w:t>
            </w:r>
            <w:r>
              <w:rPr>
                <w:rFonts w:hint="eastAsia" w:cs="宋体" w:asciiTheme="minorEastAsia" w:hAnsiTheme="minorEastAsia"/>
                <w:color w:val="333333"/>
                <w:sz w:val="24"/>
                <w:szCs w:val="24"/>
              </w:rPr>
              <w:t>要求提交。履约保证金的数额为合同金额的10%。中标人以支票、汇票、本票或者金融机构、担保机构出具的保函等非现金形式向采购人提交。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24</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代理服务费</w:t>
            </w:r>
          </w:p>
        </w:tc>
        <w:tc>
          <w:tcPr>
            <w:tcW w:w="7700" w:type="dxa"/>
            <w:vAlign w:val="center"/>
          </w:tcPr>
          <w:p>
            <w:pPr>
              <w:autoSpaceDE w:val="0"/>
              <w:autoSpaceDN w:val="0"/>
              <w:spacing w:line="360" w:lineRule="auto"/>
              <w:contextualSpacing/>
              <w:rPr>
                <w:rFonts w:cs="宋体" w:asciiTheme="minorEastAsia" w:hAnsiTheme="minorEastAsia"/>
                <w:bCs/>
                <w:sz w:val="24"/>
                <w:szCs w:val="24"/>
                <w:lang w:val="zh-CN"/>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25</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中标人需提交</w:t>
            </w:r>
          </w:p>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的资料</w:t>
            </w:r>
          </w:p>
        </w:tc>
        <w:tc>
          <w:tcPr>
            <w:tcW w:w="7700" w:type="dxa"/>
            <w:vAlign w:val="center"/>
          </w:tcPr>
          <w:p>
            <w:pPr>
              <w:autoSpaceDE w:val="0"/>
              <w:autoSpaceDN w:val="0"/>
              <w:adjustRightInd w:val="0"/>
              <w:spacing w:line="360" w:lineRule="auto"/>
              <w:rPr>
                <w:rFonts w:cs="宋体" w:asciiTheme="minorEastAsia" w:hAnsiTheme="minorEastAsia"/>
                <w:bCs/>
                <w:sz w:val="24"/>
                <w:szCs w:val="24"/>
                <w:lang w:val="zh-CN"/>
              </w:rPr>
            </w:pP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中标人在接到中标通知时，须向代理机构发送投标报价及分项报价一览表（包含主要中标标的的名称、规格型号、数量、单价、服务要求等）电子文档，并同时通知交易见证部，联系电话：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 w:val="24"/>
                <w:szCs w:val="24"/>
              </w:rPr>
            </w:pPr>
            <w:r>
              <w:rPr>
                <w:rFonts w:hint="eastAsia" w:cs="黑体" w:asciiTheme="minorEastAsia" w:hAnsiTheme="minorEastAsia"/>
                <w:sz w:val="24"/>
                <w:szCs w:val="24"/>
              </w:rPr>
              <w:t>26</w:t>
            </w:r>
          </w:p>
        </w:tc>
        <w:tc>
          <w:tcPr>
            <w:tcW w:w="1381" w:type="dxa"/>
            <w:vAlign w:val="center"/>
          </w:tcPr>
          <w:p>
            <w:pPr>
              <w:autoSpaceDE w:val="0"/>
              <w:autoSpaceDN w:val="0"/>
              <w:adjustRightInd w:val="0"/>
              <w:spacing w:line="360" w:lineRule="auto"/>
              <w:jc w:val="center"/>
              <w:rPr>
                <w:rFonts w:cs="宋体" w:asciiTheme="minorEastAsia" w:hAnsiTheme="minorEastAsia"/>
                <w:bCs/>
                <w:sz w:val="24"/>
                <w:szCs w:val="24"/>
                <w:lang w:val="zh-CN"/>
              </w:rPr>
            </w:pPr>
            <w:r>
              <w:rPr>
                <w:rFonts w:hint="eastAsia" w:cs="宋体" w:asciiTheme="minorEastAsia" w:hAnsiTheme="minorEastAsia"/>
                <w:bCs/>
                <w:sz w:val="24"/>
                <w:szCs w:val="24"/>
                <w:lang w:val="zh-CN"/>
              </w:rPr>
              <w:t>电子化采购模式</w:t>
            </w:r>
          </w:p>
        </w:tc>
        <w:tc>
          <w:tcPr>
            <w:tcW w:w="7700" w:type="dxa"/>
            <w:vAlign w:val="center"/>
          </w:tcPr>
          <w:p>
            <w:pPr>
              <w:autoSpaceDE w:val="0"/>
              <w:autoSpaceDN w:val="0"/>
              <w:adjustRightInd w:val="0"/>
              <w:spacing w:line="360" w:lineRule="auto"/>
              <w:contextualSpacing/>
              <w:rPr>
                <w:rFonts w:hAnsi="宋体" w:cs="宋体"/>
                <w:sz w:val="24"/>
                <w:lang w:val="zh-CN"/>
              </w:rPr>
            </w:pPr>
            <w:r>
              <w:rPr>
                <w:rFonts w:cs="宋体" w:asciiTheme="minorEastAsia" w:hAnsiTheme="minorEastAsia"/>
                <w:b/>
                <w:color w:val="000000"/>
                <w:kern w:val="0"/>
                <w:sz w:val="24"/>
                <w:szCs w:val="24"/>
                <w:lang w:val="zh-CN"/>
              </w:rPr>
              <w:fldChar w:fldCharType="begin"/>
            </w:r>
            <w:r>
              <w:rPr>
                <w:rFonts w:cs="宋体" w:asciiTheme="minorEastAsia" w:hAnsiTheme="minorEastAsia"/>
                <w:b/>
                <w:color w:val="000000"/>
                <w:kern w:val="0"/>
                <w:sz w:val="24"/>
                <w:szCs w:val="24"/>
                <w:lang w:val="zh-CN"/>
              </w:rPr>
              <w:instrText xml:space="preserve"> </w:instrText>
            </w:r>
            <w:r>
              <w:rPr>
                <w:rFonts w:hint="eastAsia" w:cs="宋体" w:asciiTheme="minorEastAsia" w:hAnsiTheme="minorEastAsia"/>
                <w:b/>
                <w:color w:val="000000"/>
                <w:kern w:val="0"/>
                <w:sz w:val="24"/>
                <w:szCs w:val="24"/>
                <w:lang w:val="zh-CN"/>
              </w:rPr>
              <w:instrText xml:space="preserve">eq \o\ac(□,</w:instrText>
            </w:r>
            <w:r>
              <w:rPr>
                <w:rFonts w:hint="eastAsia" w:cs="宋体" w:asciiTheme="minorEastAsia" w:hAnsiTheme="minorEastAsia"/>
                <w:b/>
                <w:color w:val="000000"/>
                <w:kern w:val="0"/>
                <w:position w:val="2"/>
                <w:sz w:val="24"/>
                <w:szCs w:val="24"/>
                <w:lang w:val="zh-CN"/>
              </w:rPr>
              <w:instrText xml:space="preserve">√</w:instrText>
            </w:r>
            <w:r>
              <w:rPr>
                <w:rFonts w:hint="eastAsia" w:cs="宋体" w:asciiTheme="minorEastAsia" w:hAnsiTheme="minorEastAsia"/>
                <w:b/>
                <w:color w:val="000000"/>
                <w:kern w:val="0"/>
                <w:sz w:val="24"/>
                <w:szCs w:val="24"/>
                <w:lang w:val="zh-CN"/>
              </w:rPr>
              <w:instrText xml:space="preserve">)</w:instrText>
            </w:r>
            <w:r>
              <w:rPr>
                <w:rFonts w:cs="宋体" w:asciiTheme="minorEastAsia" w:hAnsiTheme="minorEastAsia"/>
                <w:b/>
                <w:color w:val="000000"/>
                <w:kern w:val="0"/>
                <w:sz w:val="24"/>
                <w:szCs w:val="24"/>
                <w:lang w:val="zh-CN"/>
              </w:rPr>
              <w:fldChar w:fldCharType="end"/>
            </w:r>
            <w:r>
              <w:rPr>
                <w:rFonts w:hint="eastAsia" w:cs="宋体" w:asciiTheme="minorEastAsia" w:hAnsiTheme="minorEastAsia"/>
                <w:bCs/>
                <w:sz w:val="24"/>
                <w:szCs w:val="24"/>
                <w:lang w:val="zh-CN"/>
              </w:rPr>
              <w:t>是。</w:t>
            </w:r>
            <w:r>
              <w:rPr>
                <w:rFonts w:hint="eastAsia" w:hAnsi="宋体" w:cs="宋体"/>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sz w:val="24"/>
                <w:szCs w:val="24"/>
                <w:lang w:val="zh-CN"/>
              </w:rPr>
            </w:pPr>
            <w:r>
              <w:rPr>
                <w:rFonts w:hint="eastAsia" w:hAnsi="宋体" w:cs="宋体"/>
                <w:sz w:val="24"/>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360" w:lineRule="auto"/>
              <w:contextualSpacing/>
              <w:rPr>
                <w:rFonts w:hAnsi="宋体" w:cs="宋体"/>
                <w:sz w:val="24"/>
              </w:rPr>
            </w:pPr>
            <w:r>
              <w:rPr>
                <w:rFonts w:hint="eastAsia" w:hAnsi="宋体" w:cs="宋体"/>
                <w:sz w:val="24"/>
                <w:lang w:val="zh-CN"/>
              </w:rPr>
              <w:t>27</w:t>
            </w:r>
          </w:p>
        </w:tc>
        <w:tc>
          <w:tcPr>
            <w:tcW w:w="1381" w:type="dxa"/>
            <w:vAlign w:val="center"/>
          </w:tcPr>
          <w:p>
            <w:pPr>
              <w:autoSpaceDE w:val="0"/>
              <w:autoSpaceDN w:val="0"/>
              <w:adjustRightInd w:val="0"/>
              <w:spacing w:line="360" w:lineRule="auto"/>
              <w:contextualSpacing/>
              <w:rPr>
                <w:rFonts w:hAnsi="宋体" w:cs="宋体"/>
                <w:sz w:val="24"/>
                <w:lang w:val="zh-CN"/>
              </w:rPr>
            </w:pPr>
            <w:r>
              <w:rPr>
                <w:rFonts w:hint="eastAsia" w:hAnsi="宋体" w:cs="宋体"/>
                <w:sz w:val="24"/>
                <w:lang w:val="zh-CN"/>
              </w:rPr>
              <w:t>特别提示</w:t>
            </w:r>
          </w:p>
        </w:tc>
        <w:tc>
          <w:tcPr>
            <w:tcW w:w="7700" w:type="dxa"/>
            <w:vAlign w:val="center"/>
          </w:tcPr>
          <w:p>
            <w:pPr>
              <w:autoSpaceDE w:val="0"/>
              <w:autoSpaceDN w:val="0"/>
              <w:adjustRightInd w:val="0"/>
              <w:spacing w:line="360" w:lineRule="auto"/>
              <w:contextualSpacing/>
              <w:rPr>
                <w:rFonts w:hAnsi="宋体" w:cs="宋体"/>
                <w:sz w:val="24"/>
                <w:lang w:val="zh-CN"/>
              </w:rPr>
            </w:pPr>
            <w:r>
              <w:rPr>
                <w:rFonts w:hint="eastAsia" w:hAnsi="宋体" w:cs="宋体"/>
                <w:sz w:val="24"/>
                <w:lang w:val="zh-CN"/>
              </w:rPr>
              <w:t>按照《关于推进全流程电子化交易和在线监管工作有关问题的通知》（许公管办[2019]3号）规定：</w:t>
            </w:r>
          </w:p>
          <w:p>
            <w:pPr>
              <w:autoSpaceDE w:val="0"/>
              <w:autoSpaceDN w:val="0"/>
              <w:adjustRightInd w:val="0"/>
              <w:spacing w:line="360" w:lineRule="auto"/>
              <w:contextualSpacing/>
              <w:rPr>
                <w:rFonts w:hAnsi="宋体" w:cs="宋体"/>
                <w:sz w:val="24"/>
                <w:lang w:val="zh-CN"/>
              </w:rPr>
            </w:pPr>
            <w:r>
              <w:rPr>
                <w:rFonts w:hint="eastAsia" w:hAnsi="宋体" w:cs="宋体"/>
                <w:sz w:val="24"/>
                <w:lang w:val="zh-CN"/>
              </w:rPr>
              <w:t>不同供应商电子投标文件制作硬件特征码（网卡MAC地址、CPU序号、硬盘序列号等）雷同时，视为‘不同投标人的投标文件由同一单位或者个人编制’或‘不同投标人委托同一单位或者个人办理响应事宜’，其投标无效。</w:t>
            </w:r>
          </w:p>
          <w:p>
            <w:pPr>
              <w:autoSpaceDE w:val="0"/>
              <w:autoSpaceDN w:val="0"/>
              <w:adjustRightInd w:val="0"/>
              <w:spacing w:line="360" w:lineRule="auto"/>
              <w:contextualSpacing/>
              <w:rPr>
                <w:rFonts w:hAnsi="宋体" w:cs="宋体"/>
                <w:sz w:val="24"/>
                <w:lang w:val="zh-CN"/>
              </w:rPr>
            </w:pPr>
            <w:r>
              <w:rPr>
                <w:rFonts w:hint="eastAsia" w:hAnsi="宋体" w:cs="宋体"/>
                <w:sz w:val="24"/>
                <w:lang w:val="zh-CN"/>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widowControl/>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r>
        <w:rPr>
          <w:rFonts w:hint="eastAsia" w:cs="宋体" w:asciiTheme="majorEastAsia" w:hAnsiTheme="majorEastAsia" w:eastAsiaTheme="majorEastAsia"/>
          <w:b/>
          <w:kern w:val="0"/>
          <w:sz w:val="36"/>
          <w:szCs w:val="36"/>
        </w:rPr>
        <w:t xml:space="preserve">             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numPr>
          <w:ilvl w:val="0"/>
          <w:numId w:val="8"/>
        </w:num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概念释义</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pStyle w:val="59"/>
        <w:numPr>
          <w:ilvl w:val="0"/>
          <w:numId w:val="9"/>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适用范围</w:t>
      </w:r>
    </w:p>
    <w:p>
      <w:pPr>
        <w:pStyle w:val="59"/>
        <w:numPr>
          <w:ilvl w:val="0"/>
          <w:numId w:val="10"/>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本招标文件仅适用于本次“投标邀请”中所述采购项目。</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本招标文件解释权属于“投标邀请”所述的采购人。</w:t>
      </w:r>
    </w:p>
    <w:p>
      <w:pPr>
        <w:pStyle w:val="59"/>
        <w:autoSpaceDE w:val="0"/>
        <w:autoSpaceDN w:val="0"/>
        <w:spacing w:line="360" w:lineRule="auto"/>
        <w:ind w:left="780" w:firstLine="0" w:firstLineChars="0"/>
        <w:contextualSpacing/>
        <w:rPr>
          <w:rFonts w:cs="宋体" w:asciiTheme="minorEastAsia" w:hAnsiTheme="minorEastAsia"/>
          <w:kern w:val="0"/>
          <w:sz w:val="24"/>
          <w:szCs w:val="24"/>
        </w:rPr>
      </w:pPr>
    </w:p>
    <w:p>
      <w:pPr>
        <w:pStyle w:val="59"/>
        <w:numPr>
          <w:ilvl w:val="0"/>
          <w:numId w:val="9"/>
        </w:numPr>
        <w:autoSpaceDE w:val="0"/>
        <w:autoSpaceDN w:val="0"/>
        <w:spacing w:line="360" w:lineRule="auto"/>
        <w:ind w:firstLineChars="0"/>
        <w:contextualSpacing/>
        <w:rPr>
          <w:rFonts w:cs="宋体" w:asciiTheme="minorEastAsia" w:hAnsiTheme="minorEastAsia"/>
          <w:b/>
          <w:kern w:val="0"/>
          <w:sz w:val="24"/>
          <w:szCs w:val="24"/>
        </w:rPr>
      </w:pPr>
      <w:r>
        <w:rPr>
          <w:rFonts w:hint="eastAsia" w:cs="宋体" w:asciiTheme="minorEastAsia" w:hAnsiTheme="minorEastAsia"/>
          <w:b/>
          <w:kern w:val="0"/>
          <w:sz w:val="24"/>
          <w:szCs w:val="24"/>
        </w:rPr>
        <w:t>定义</w:t>
      </w:r>
    </w:p>
    <w:p>
      <w:pPr>
        <w:pStyle w:val="59"/>
        <w:numPr>
          <w:ilvl w:val="0"/>
          <w:numId w:val="10"/>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“采购项目”：“投标人须知前附表”中所述的采购项目。</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“招标人”：“投标人须知前附表”中所述的组织本次招标的代理机构和采购人。</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“采购人”：是指依法进行政府采购的国家机关、事业单位、团体组织。采购人名称、     地址、电话、联系人见“投标人须知前附表”。</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 w:val="24"/>
          <w:szCs w:val="24"/>
        </w:rPr>
      </w:pPr>
      <w:r>
        <w:rPr>
          <w:rFonts w:hint="eastAsia" w:cs="宋体" w:asciiTheme="minorEastAsia" w:hAnsiTheme="minorEastAsia"/>
          <w:kern w:val="0"/>
          <w:sz w:val="24"/>
          <w:szCs w:val="24"/>
        </w:rPr>
        <w:t>采购代理机构及其分支机构不得在所代理的采购项目中投标或者代理投标，不得为所代理的采购项目的投标人参加本项目提供投标咨询。</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“潜在投标人”指符合《中华人民共和国政府采购法》及相关法律法规和本招标文件的各项规定，且按照本项目招标公告及招标文件规定的方式获取招标文件的法人、其他组 织或者自然人。</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“进口产品”：是指通过中国海关报关验放进入中国境内且产自关境外的产品，包括已经进入中国境内的进口产品。详见《</w:t>
      </w:r>
      <w:r>
        <w:rPr>
          <w:rFonts w:cs="宋体" w:asciiTheme="minorEastAsia" w:hAnsiTheme="minorEastAsia"/>
          <w:kern w:val="0"/>
          <w:sz w:val="24"/>
          <w:szCs w:val="24"/>
        </w:rPr>
        <w:t>关于政府采购进口产品管理有关问题的通知</w:t>
      </w:r>
      <w:r>
        <w:rPr>
          <w:rFonts w:hint="eastAsia" w:cs="宋体" w:asciiTheme="minorEastAsia" w:hAnsiTheme="minorEastAsia"/>
          <w:kern w:val="0"/>
          <w:sz w:val="24"/>
          <w:szCs w:val="24"/>
        </w:rPr>
        <w:t>》(财库[2007]119号)、《关于政府采购进口产品管理有关问题的通知》（财办库［</w:t>
      </w:r>
      <w:r>
        <w:rPr>
          <w:rFonts w:cs="宋体" w:asciiTheme="minorEastAsia" w:hAnsiTheme="minorEastAsia"/>
          <w:kern w:val="0"/>
          <w:sz w:val="24"/>
          <w:szCs w:val="24"/>
        </w:rPr>
        <w:t>2008</w:t>
      </w:r>
      <w:r>
        <w:rPr>
          <w:rFonts w:hint="eastAsia" w:cs="宋体" w:asciiTheme="minorEastAsia" w:hAnsiTheme="minorEastAsia"/>
          <w:kern w:val="0"/>
          <w:sz w:val="24"/>
          <w:szCs w:val="24"/>
        </w:rPr>
        <w:t>］</w:t>
      </w:r>
      <w:r>
        <w:rPr>
          <w:rFonts w:cs="宋体" w:asciiTheme="minorEastAsia" w:hAnsiTheme="minorEastAsia"/>
          <w:kern w:val="0"/>
          <w:sz w:val="24"/>
          <w:szCs w:val="24"/>
        </w:rPr>
        <w:t xml:space="preserve">248 </w:t>
      </w:r>
      <w:r>
        <w:rPr>
          <w:rFonts w:hint="eastAsia" w:cs="宋体" w:asciiTheme="minorEastAsia" w:hAnsiTheme="minorEastAsia"/>
          <w:kern w:val="0"/>
          <w:sz w:val="24"/>
          <w:szCs w:val="24"/>
        </w:rPr>
        <w:t>号）。</w:t>
      </w:r>
    </w:p>
    <w:p>
      <w:pPr>
        <w:autoSpaceDE w:val="0"/>
        <w:autoSpaceDN w:val="0"/>
        <w:spacing w:line="360" w:lineRule="auto"/>
        <w:ind w:left="840" w:leftChars="400"/>
        <w:contextualSpacing/>
        <w:rPr>
          <w:rFonts w:cs="宋体" w:asciiTheme="minorEastAsia" w:hAnsiTheme="minorEastAsia"/>
          <w:kern w:val="0"/>
          <w:sz w:val="24"/>
          <w:szCs w:val="24"/>
        </w:rPr>
      </w:pPr>
      <w:r>
        <w:rPr>
          <w:rFonts w:hint="eastAsia" w:cs="宋体" w:asciiTheme="minorEastAsia" w:hAnsiTheme="minorEastAsia"/>
          <w:kern w:val="0"/>
          <w:sz w:val="24"/>
          <w:szCs w:val="24"/>
        </w:rPr>
        <w:t>2.7.1  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 w:val="24"/>
          <w:szCs w:val="24"/>
        </w:rPr>
      </w:pPr>
      <w:r>
        <w:rPr>
          <w:rFonts w:hint="eastAsia" w:cs="宋体" w:asciiTheme="minorEastAsia" w:hAnsiTheme="minorEastAsia"/>
          <w:kern w:val="0"/>
          <w:sz w:val="24"/>
          <w:szCs w:val="24"/>
        </w:rPr>
        <w:t>2.7.2  如招标文件中已说明，经财政部门审核同意，允许部分或全部产品采购进口产品，投标人既可提供本国产品，也可以提供进口产品。</w:t>
      </w:r>
    </w:p>
    <w:p>
      <w:pPr>
        <w:pStyle w:val="59"/>
        <w:numPr>
          <w:ilvl w:val="1"/>
          <w:numId w:val="9"/>
        </w:numPr>
        <w:autoSpaceDE w:val="0"/>
        <w:autoSpaceDN w:val="0"/>
        <w:spacing w:line="360" w:lineRule="auto"/>
        <w:ind w:firstLineChars="0"/>
        <w:contextualSpacing/>
        <w:rPr>
          <w:rFonts w:cs="宋体" w:asciiTheme="minorEastAsia" w:hAnsiTheme="minorEastAsia"/>
          <w:kern w:val="0"/>
          <w:sz w:val="24"/>
          <w:szCs w:val="24"/>
        </w:rPr>
      </w:pPr>
      <w:r>
        <w:rPr>
          <w:rFonts w:hint="eastAsia" w:cs="宋体" w:asciiTheme="minorEastAsia" w:hAnsiTheme="minorEastAsia"/>
          <w:kern w:val="0"/>
          <w:sz w:val="24"/>
          <w:szCs w:val="24"/>
        </w:rPr>
        <w:t>招标文件中凡标有“★”的条款均系实质性要求条款。</w:t>
      </w:r>
    </w:p>
    <w:p>
      <w:pPr>
        <w:autoSpaceDE w:val="0"/>
        <w:autoSpaceDN w:val="0"/>
        <w:spacing w:line="360" w:lineRule="auto"/>
        <w:contextualSpacing/>
        <w:rPr>
          <w:rFonts w:cs="宋体" w:asciiTheme="minorEastAsia" w:hAnsiTheme="minorEastAsia"/>
          <w:b/>
          <w:kern w:val="0"/>
          <w:sz w:val="24"/>
          <w:szCs w:val="24"/>
        </w:rPr>
      </w:pP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3.合格的投标人</w:t>
      </w:r>
    </w:p>
    <w:p>
      <w:pPr>
        <w:pStyle w:val="47"/>
        <w:numPr>
          <w:ilvl w:val="0"/>
          <w:numId w:val="0"/>
        </w:numPr>
        <w:tabs>
          <w:tab w:val="left" w:pos="0"/>
        </w:tabs>
        <w:adjustRightInd/>
        <w:spacing w:line="360" w:lineRule="auto"/>
        <w:contextualSpacing/>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2</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符合本项目“投标邀请”和“投标人须知前附表”中规定的合格投标人所必须具备的条件。</w:t>
      </w:r>
    </w:p>
    <w:p>
      <w:pPr>
        <w:pStyle w:val="30"/>
        <w:ind w:firstLine="480"/>
        <w:rPr>
          <w:sz w:val="24"/>
          <w:szCs w:val="24"/>
        </w:rPr>
      </w:pPr>
      <w:r>
        <w:rPr>
          <w:rFonts w:hint="eastAsia"/>
          <w:sz w:val="24"/>
          <w:szCs w:val="24"/>
        </w:rPr>
        <w:t>3.3政府采购活动中查询及使用投标人信用记录的具体要求为：投标人未被列入失信被执行人、重大税收违法案件当事人名单、政府采购严重违法失信行为记录名单、严重违法失信企业名单（黑名单）、严重违法失信社会组织名单（联合体形式投标的，联合体成员存在不良信用记录，视同联合体存在不良信用记录）。</w:t>
      </w:r>
    </w:p>
    <w:p>
      <w:pPr>
        <w:pStyle w:val="30"/>
        <w:ind w:firstLine="480"/>
        <w:rPr>
          <w:sz w:val="24"/>
          <w:szCs w:val="24"/>
        </w:rPr>
      </w:pPr>
      <w:r>
        <w:rPr>
          <w:rFonts w:hint="eastAsia"/>
          <w:sz w:val="24"/>
          <w:szCs w:val="24"/>
        </w:rPr>
        <w:t>（1）查询渠道：“信用中国”网站（www.creditchina.gov.cn）、“中国政府采购网”（www.ccgp.gov.cn）、“中国社会组织公共服务平台”网站（www.chinanpo.gov.cn）；</w:t>
      </w:r>
    </w:p>
    <w:p>
      <w:pPr>
        <w:pStyle w:val="30"/>
        <w:ind w:firstLine="480"/>
        <w:rPr>
          <w:sz w:val="24"/>
          <w:szCs w:val="24"/>
        </w:rPr>
      </w:pPr>
      <w:r>
        <w:rPr>
          <w:rFonts w:hint="eastAsia"/>
          <w:sz w:val="24"/>
          <w:szCs w:val="24"/>
        </w:rPr>
        <w:t>（2）截止时间：同投标截止时间；</w:t>
      </w:r>
    </w:p>
    <w:p>
      <w:pPr>
        <w:pStyle w:val="30"/>
        <w:ind w:firstLine="480"/>
        <w:rPr>
          <w:sz w:val="24"/>
          <w:szCs w:val="24"/>
        </w:rPr>
      </w:pPr>
      <w:r>
        <w:rPr>
          <w:rFonts w:hint="eastAsia"/>
          <w:sz w:val="24"/>
          <w:szCs w:val="24"/>
        </w:rPr>
        <w:t>（3）信用信息查询记录和证据留存具体方式：经采购人确认的查询结果网页截图作为查询记录和证据，与其他采购文件一并保存；</w:t>
      </w:r>
    </w:p>
    <w:p>
      <w:pPr>
        <w:pStyle w:val="30"/>
        <w:ind w:firstLine="480"/>
        <w:rPr>
          <w:sz w:val="24"/>
          <w:szCs w:val="24"/>
        </w:rPr>
      </w:pPr>
      <w:r>
        <w:rPr>
          <w:rFonts w:hint="eastAsia"/>
          <w:sz w:val="24"/>
          <w:szCs w:val="24"/>
        </w:rPr>
        <w:t>（4）信用信息的使用原则：经采购人认定的被列入失信被执行人、重大税收违法案件当事人名单、政府采购严重违法失信行为记录名单、严重违法失信企业名单（黑名单）、严重违法失信社会组织名单的投标人，将拒绝其参与本次政府采购活动。</w:t>
      </w:r>
    </w:p>
    <w:p>
      <w:pPr>
        <w:pStyle w:val="30"/>
        <w:ind w:firstLine="480"/>
        <w:rPr>
          <w:sz w:val="24"/>
          <w:szCs w:val="24"/>
        </w:rPr>
      </w:pPr>
      <w:r>
        <w:rPr>
          <w:rFonts w:hint="eastAsia"/>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firstLine="120" w:firstLineChars="50"/>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4</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5</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cs="宋体" w:asciiTheme="minorEastAsia" w:hAnsiTheme="minorEastAsia"/>
          <w:kern w:val="0"/>
          <w:sz w:val="24"/>
          <w:szCs w:val="24"/>
        </w:rPr>
      </w:pPr>
      <w:r>
        <w:rPr>
          <w:rFonts w:cs="宋体" w:asciiTheme="minorEastAsia" w:hAnsiTheme="minorEastAsia"/>
          <w:kern w:val="0"/>
          <w:sz w:val="24"/>
          <w:szCs w:val="24"/>
        </w:rPr>
        <w:t>3.</w:t>
      </w:r>
      <w:r>
        <w:rPr>
          <w:rFonts w:hint="eastAsia" w:cs="宋体" w:asciiTheme="minorEastAsia" w:hAnsiTheme="minorEastAsia"/>
          <w:kern w:val="0"/>
          <w:sz w:val="24"/>
          <w:szCs w:val="24"/>
        </w:rPr>
        <w:t>6</w:t>
      </w:r>
      <w:r>
        <w:rPr>
          <w:rFonts w:cs="宋体" w:asciiTheme="minorEastAsia" w:hAnsiTheme="minorEastAsia"/>
          <w:kern w:val="0"/>
          <w:sz w:val="24"/>
          <w:szCs w:val="24"/>
        </w:rPr>
        <w:t xml:space="preserve"> </w:t>
      </w:r>
      <w:r>
        <w:rPr>
          <w:rFonts w:hint="eastAsia" w:cs="宋体" w:asciiTheme="minorEastAsia" w:hAnsiTheme="minorEastAsia"/>
          <w:kern w:val="0"/>
          <w:sz w:val="24"/>
          <w:szCs w:val="24"/>
        </w:rPr>
        <w:t>“投标邀请”和“投标人须知前附表”规定接受联合体投标的，除应符合本章第</w:t>
      </w:r>
      <w:r>
        <w:rPr>
          <w:rFonts w:cs="宋体" w:asciiTheme="minorEastAsia" w:hAnsiTheme="minorEastAsia"/>
          <w:kern w:val="0"/>
          <w:sz w:val="24"/>
          <w:szCs w:val="24"/>
        </w:rPr>
        <w:t>3.1</w:t>
      </w:r>
      <w:r>
        <w:rPr>
          <w:rFonts w:hint="eastAsia" w:cs="宋体" w:asciiTheme="minorEastAsia" w:hAnsiTheme="minorEastAsia"/>
          <w:kern w:val="0"/>
          <w:sz w:val="24"/>
          <w:szCs w:val="24"/>
        </w:rPr>
        <w:t>项和3.2项要求外，还应遵守以下规定：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（1）在投标文件中向采购人提交联合体协议书，明确联合体各方承担的工作和义务；</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w:t>
      </w:r>
      <w:r>
        <w:rPr>
          <w:rFonts w:cs="宋体" w:asciiTheme="minorEastAsia" w:hAnsiTheme="minorEastAsia"/>
          <w:kern w:val="0"/>
          <w:sz w:val="24"/>
          <w:szCs w:val="24"/>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 w:val="24"/>
          <w:szCs w:val="24"/>
        </w:rPr>
        <w:t>承担连带责任</w:t>
      </w:r>
      <w:r>
        <w:rPr>
          <w:rFonts w:cs="宋体" w:asciiTheme="minorEastAsia" w:hAnsiTheme="minorEastAsia"/>
          <w:kern w:val="0"/>
          <w:sz w:val="24"/>
          <w:szCs w:val="24"/>
        </w:rPr>
        <w:fldChar w:fldCharType="end"/>
      </w:r>
      <w:r>
        <w:rPr>
          <w:rFonts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3.7 法律、行政法规规定的其他条件。</w:t>
      </w:r>
    </w:p>
    <w:p>
      <w:pPr>
        <w:pStyle w:val="59"/>
        <w:autoSpaceDE w:val="0"/>
        <w:autoSpaceDN w:val="0"/>
        <w:spacing w:line="360" w:lineRule="auto"/>
        <w:ind w:firstLine="211" w:firstLineChars="100"/>
        <w:contextualSpacing/>
        <w:rPr>
          <w:rFonts w:cs="宋体" w:asciiTheme="minorEastAsia" w:hAnsiTheme="minorEastAsia"/>
          <w:b/>
          <w:kern w:val="0"/>
          <w:szCs w:val="21"/>
        </w:rPr>
      </w:pPr>
      <w:r>
        <w:rPr>
          <w:rFonts w:hint="eastAsia" w:cs="宋体" w:asciiTheme="minorEastAsia" w:hAnsiTheme="minorEastAsia"/>
          <w:b/>
          <w:kern w:val="0"/>
          <w:szCs w:val="21"/>
        </w:rPr>
        <w:t>4.合格的货物和服务</w:t>
      </w:r>
    </w:p>
    <w:p>
      <w:pPr>
        <w:pStyle w:val="5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59"/>
        <w:autoSpaceDE w:val="0"/>
        <w:autoSpaceDN w:val="0"/>
        <w:spacing w:line="360" w:lineRule="auto"/>
        <w:ind w:firstLine="240" w:firstLineChars="100"/>
        <w:contextualSpacing/>
        <w:rPr>
          <w:rFonts w:cs="宋体" w:asciiTheme="minorEastAsia" w:hAnsiTheme="minorEastAsia"/>
          <w:kern w:val="0"/>
          <w:sz w:val="24"/>
          <w:szCs w:val="24"/>
        </w:rPr>
      </w:pPr>
      <w:r>
        <w:rPr>
          <w:rFonts w:hint="eastAsia" w:cs="宋体" w:asciiTheme="minorEastAsia" w:hAnsiTheme="minorEastAsia"/>
          <w:kern w:val="0"/>
          <w:sz w:val="24"/>
          <w:szCs w:val="24"/>
        </w:rPr>
        <w:t>4.2 投标人所提供的服务应当没有侵犯任何第三方的知识产权、技术秘密等合法权利。</w:t>
      </w:r>
    </w:p>
    <w:p>
      <w:pPr>
        <w:pStyle w:val="59"/>
        <w:autoSpaceDE w:val="0"/>
        <w:autoSpaceDN w:val="0"/>
        <w:spacing w:line="360" w:lineRule="auto"/>
        <w:ind w:firstLine="240" w:firstLineChars="100"/>
        <w:contextualSpacing/>
        <w:rPr>
          <w:rFonts w:cs="宋体" w:asciiTheme="minorEastAsia" w:hAnsiTheme="minorEastAsia"/>
          <w:kern w:val="0"/>
          <w:sz w:val="24"/>
          <w:szCs w:val="24"/>
        </w:rPr>
      </w:pPr>
      <w:r>
        <w:rPr>
          <w:rFonts w:hint="eastAsia" w:cs="宋体" w:asciiTheme="minorEastAsia" w:hAnsiTheme="minorEastAsia"/>
          <w:kern w:val="0"/>
          <w:sz w:val="24"/>
          <w:szCs w:val="24"/>
        </w:rPr>
        <w:t>4.3 如投标人所投产品被列入</w:t>
      </w:r>
      <w:r>
        <w:rPr>
          <w:rFonts w:cs="宋体" w:asciiTheme="minorEastAsia" w:hAnsiTheme="minorEastAsia"/>
          <w:kern w:val="0"/>
          <w:sz w:val="24"/>
          <w:szCs w:val="24"/>
        </w:rPr>
        <w:t>《中华人民共和国实施强制性产品认证的产品目录》，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具备国家认监委</w:t>
      </w:r>
      <w:r>
        <w:rPr>
          <w:rFonts w:hint="eastAsia" w:cs="宋体" w:asciiTheme="minorEastAsia" w:hAnsiTheme="minorEastAsia"/>
          <w:kern w:val="0"/>
          <w:sz w:val="24"/>
          <w:szCs w:val="24"/>
        </w:rPr>
        <w:t>指定强制性产品认证机构</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《中国</w:t>
      </w:r>
      <w:r>
        <w:rPr>
          <w:rFonts w:hint="eastAsia" w:cs="宋体" w:asciiTheme="minorEastAsia" w:hAnsiTheme="minorEastAsia"/>
          <w:kern w:val="0"/>
          <w:sz w:val="24"/>
          <w:szCs w:val="24"/>
        </w:rPr>
        <w:t>国家</w:t>
      </w:r>
      <w:r>
        <w:rPr>
          <w:rFonts w:cs="宋体" w:asciiTheme="minorEastAsia" w:hAnsiTheme="minorEastAsia"/>
          <w:kern w:val="0"/>
          <w:sz w:val="24"/>
          <w:szCs w:val="24"/>
        </w:rPr>
        <w:t>强制</w:t>
      </w:r>
      <w:r>
        <w:rPr>
          <w:rFonts w:hint="eastAsia" w:cs="宋体" w:asciiTheme="minorEastAsia" w:hAnsiTheme="minorEastAsia"/>
          <w:kern w:val="0"/>
          <w:sz w:val="24"/>
          <w:szCs w:val="24"/>
        </w:rPr>
        <w:t>性产品</w:t>
      </w:r>
      <w:r>
        <w:rPr>
          <w:rFonts w:cs="宋体" w:asciiTheme="minorEastAsia" w:hAnsiTheme="minorEastAsia"/>
          <w:kern w:val="0"/>
          <w:sz w:val="24"/>
          <w:szCs w:val="24"/>
        </w:rPr>
        <w:t>认证</w:t>
      </w:r>
      <w:r>
        <w:rPr>
          <w:rFonts w:hint="eastAsia" w:cs="宋体" w:asciiTheme="minorEastAsia" w:hAnsiTheme="minorEastAsia"/>
          <w:kern w:val="0"/>
          <w:sz w:val="24"/>
          <w:szCs w:val="24"/>
        </w:rPr>
        <w:t>证书</w:t>
      </w:r>
      <w:r>
        <w:rPr>
          <w:rFonts w:cs="宋体" w:asciiTheme="minorEastAsia" w:hAnsiTheme="minorEastAsia"/>
          <w:kern w:val="0"/>
          <w:sz w:val="24"/>
          <w:szCs w:val="24"/>
        </w:rPr>
        <w:t>》（CCC 认证）。</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w:t>
      </w:r>
    </w:p>
    <w:p>
      <w:pPr>
        <w:pStyle w:val="59"/>
        <w:autoSpaceDE w:val="0"/>
        <w:autoSpaceDN w:val="0"/>
        <w:spacing w:line="360" w:lineRule="auto"/>
        <w:ind w:firstLine="480"/>
        <w:contextualSpacing/>
        <w:rPr>
          <w:rFonts w:cs="宋体" w:asciiTheme="minorEastAsia" w:hAnsiTheme="minorEastAsia"/>
          <w:kern w:val="0"/>
          <w:sz w:val="24"/>
          <w:szCs w:val="24"/>
        </w:rPr>
      </w:pPr>
      <w:r>
        <w:rPr>
          <w:rFonts w:hint="eastAsia" w:cs="宋体" w:asciiTheme="minorEastAsia" w:hAnsiTheme="minorEastAsia"/>
          <w:kern w:val="0"/>
          <w:sz w:val="24"/>
          <w:szCs w:val="24"/>
        </w:rPr>
        <w:t>4.4投标人所投产品如被列入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则该产品应</w:t>
      </w:r>
      <w:r>
        <w:rPr>
          <w:rFonts w:cs="宋体" w:asciiTheme="minorEastAsia" w:hAnsiTheme="minorEastAsia"/>
          <w:kern w:val="0"/>
          <w:sz w:val="24"/>
          <w:szCs w:val="24"/>
        </w:rPr>
        <w:t>具备</w:t>
      </w:r>
      <w:r>
        <w:rPr>
          <w:rFonts w:hint="eastAsia" w:cs="宋体" w:asciiTheme="minorEastAsia" w:hAnsiTheme="minorEastAsia"/>
          <w:kern w:val="0"/>
          <w:sz w:val="24"/>
          <w:szCs w:val="24"/>
        </w:rPr>
        <w:t>中国信息安全认证中心</w:t>
      </w:r>
      <w:r>
        <w:rPr>
          <w:rFonts w:cs="宋体" w:asciiTheme="minorEastAsia" w:hAnsiTheme="minorEastAsia"/>
          <w:kern w:val="0"/>
          <w:sz w:val="24"/>
          <w:szCs w:val="24"/>
        </w:rPr>
        <w:t>颁</w:t>
      </w:r>
      <w:r>
        <w:rPr>
          <w:rFonts w:hint="eastAsia" w:cs="宋体" w:asciiTheme="minorEastAsia" w:hAnsiTheme="minorEastAsia"/>
          <w:kern w:val="0"/>
          <w:sz w:val="24"/>
          <w:szCs w:val="24"/>
        </w:rPr>
        <w:t>发的</w:t>
      </w:r>
      <w:r>
        <w:rPr>
          <w:rFonts w:cs="宋体" w:asciiTheme="minorEastAsia" w:hAnsiTheme="minorEastAsia"/>
          <w:kern w:val="0"/>
          <w:sz w:val="24"/>
          <w:szCs w:val="24"/>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 w:val="24"/>
          <w:szCs w:val="24"/>
        </w:rPr>
        <w:t>中国国家信息安全产品认证证书</w:t>
      </w:r>
      <w:r>
        <w:rPr>
          <w:rFonts w:hint="eastAsia" w:cs="宋体" w:asciiTheme="minorEastAsia" w:hAnsiTheme="minorEastAsia"/>
          <w:kern w:val="0"/>
          <w:sz w:val="24"/>
          <w:szCs w:val="24"/>
        </w:rPr>
        <w:fldChar w:fldCharType="end"/>
      </w:r>
      <w:r>
        <w:rPr>
          <w:rFonts w:cs="宋体" w:asciiTheme="minorEastAsia" w:hAnsiTheme="minorEastAsia"/>
          <w:kern w:val="0"/>
          <w:sz w:val="24"/>
          <w:szCs w:val="24"/>
        </w:rPr>
        <w:t>》。</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5．投标费用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6．信息发布</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本采购项目需要公开的有关信息，包括招标公告、招标文件澄清或修改公告、中标公告以及延长投标截止时间等与招标活动有关的通知，招标人均将通过在</w:t>
      </w:r>
      <w:r>
        <w:rPr>
          <w:rFonts w:hint="eastAsia" w:cs="宋体" w:asciiTheme="minorEastAsia" w:hAnsiTheme="minorEastAsia"/>
          <w:color w:val="000000"/>
          <w:sz w:val="24"/>
          <w:szCs w:val="24"/>
        </w:rPr>
        <w:t>《中国政府采购网》、《河南省政府采购网》、</w:t>
      </w:r>
      <w:r>
        <w:rPr>
          <w:rFonts w:hint="eastAsia" w:cs="宋体" w:asciiTheme="minorEastAsia" w:hAnsiTheme="minorEastAsia"/>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7.采购代理机构代理费用收取标准和方式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除标书费用外，不收取费用。</w:t>
      </w:r>
    </w:p>
    <w:p>
      <w:pPr>
        <w:autoSpaceDE w:val="0"/>
        <w:autoSpaceDN w:val="0"/>
        <w:spacing w:line="360" w:lineRule="auto"/>
        <w:contextualSpacing/>
        <w:rPr>
          <w:rFonts w:cs="宋体" w:asciiTheme="minorEastAsia" w:hAnsiTheme="minorEastAsia"/>
          <w:b/>
          <w:color w:val="7030A0"/>
          <w:kern w:val="0"/>
          <w:sz w:val="24"/>
          <w:szCs w:val="24"/>
        </w:rPr>
      </w:pPr>
      <w:r>
        <w:rPr>
          <w:rFonts w:hint="eastAsia" w:cs="宋体" w:asciiTheme="minorEastAsia" w:hAnsiTheme="minorEastAsia"/>
          <w:b/>
          <w:color w:val="7030A0"/>
          <w:kern w:val="0"/>
          <w:sz w:val="24"/>
          <w:szCs w:val="24"/>
        </w:rPr>
        <w:t>8. 其他</w:t>
      </w:r>
    </w:p>
    <w:p>
      <w:pPr>
        <w:autoSpaceDE w:val="0"/>
        <w:autoSpaceDN w:val="0"/>
        <w:spacing w:line="360" w:lineRule="auto"/>
        <w:contextualSpacing/>
        <w:rPr>
          <w:rFonts w:cs="宋体" w:asciiTheme="minorEastAsia" w:hAnsiTheme="minorEastAsia"/>
          <w:color w:val="7030A0"/>
          <w:kern w:val="0"/>
          <w:sz w:val="24"/>
          <w:szCs w:val="24"/>
        </w:rPr>
      </w:pPr>
      <w:r>
        <w:rPr>
          <w:rFonts w:hint="eastAsia" w:cs="宋体" w:asciiTheme="minorEastAsia" w:hAnsiTheme="minorEastAsia"/>
          <w:color w:val="7030A0"/>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二、招标文件说明</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9．招标文件构成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9.1 招标文件由以下部分组成：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（1）投标邀请（招标公告）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（2）项目需求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（3）投标人须知前附表</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（4）投标人须知</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（5）政府采购政策功能</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（6）资格审查与评标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（7）合同条款及格式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（8）投标文件有关格式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（9）本项目招标文件的</w:t>
      </w:r>
      <w:r>
        <w:rPr>
          <w:rFonts w:hint="eastAsia" w:ascii="宋体" w:hAnsi="宋体" w:cs="宋体"/>
          <w:color w:val="0070C0"/>
          <w:kern w:val="0"/>
          <w:sz w:val="24"/>
          <w:szCs w:val="24"/>
        </w:rPr>
        <w:t>附件</w:t>
      </w:r>
      <w:r>
        <w:rPr>
          <w:rFonts w:hint="eastAsia" w:cs="宋体" w:asciiTheme="minorEastAsia" w:hAnsiTheme="minorEastAsia"/>
          <w:kern w:val="0"/>
          <w:sz w:val="24"/>
          <w:szCs w:val="24"/>
        </w:rPr>
        <w:t>澄清、答复、修改、补充内容（如有的话）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10.现场考察、开标前答疑会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10.4 现场考察及参加开标前答疑会所发生的费用及一切责任由投标人自行承担。</w:t>
      </w:r>
    </w:p>
    <w:p>
      <w:pPr>
        <w:autoSpaceDE w:val="0"/>
        <w:autoSpaceDN w:val="0"/>
        <w:spacing w:line="360" w:lineRule="auto"/>
        <w:contextualSpacing/>
        <w:rPr>
          <w:rFonts w:cs="宋体" w:asciiTheme="minorEastAsia" w:hAnsiTheme="minorEastAsia"/>
          <w:b/>
          <w:color w:val="FF0000"/>
          <w:kern w:val="0"/>
          <w:sz w:val="24"/>
          <w:szCs w:val="24"/>
        </w:rPr>
      </w:pPr>
      <w:r>
        <w:rPr>
          <w:rFonts w:hint="eastAsia" w:cs="宋体" w:asciiTheme="minorEastAsia" w:hAnsiTheme="minorEastAsia"/>
          <w:b/>
          <w:color w:val="FF0000"/>
          <w:kern w:val="0"/>
          <w:sz w:val="24"/>
          <w:szCs w:val="24"/>
        </w:rPr>
        <w:t>11.招标文件的澄清或修改</w:t>
      </w:r>
    </w:p>
    <w:p>
      <w:pPr>
        <w:autoSpaceDE w:val="0"/>
        <w:autoSpaceDN w:val="0"/>
        <w:spacing w:line="360" w:lineRule="auto"/>
        <w:contextualSpacing/>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11</w:t>
      </w:r>
      <w:r>
        <w:rPr>
          <w:rFonts w:cs="宋体" w:asciiTheme="minorEastAsia" w:hAnsiTheme="minorEastAsia"/>
          <w:color w:val="FF0000"/>
          <w:kern w:val="0"/>
          <w:sz w:val="24"/>
          <w:szCs w:val="24"/>
        </w:rPr>
        <w:t>.</w:t>
      </w:r>
      <w:r>
        <w:rPr>
          <w:rFonts w:hint="eastAsia" w:cs="宋体" w:asciiTheme="minorEastAsia" w:hAnsiTheme="minorEastAsia"/>
          <w:color w:val="FF0000"/>
          <w:kern w:val="0"/>
          <w:sz w:val="24"/>
          <w:szCs w:val="24"/>
        </w:rPr>
        <w:t>2</w:t>
      </w:r>
      <w:r>
        <w:rPr>
          <w:rFonts w:cs="宋体" w:asciiTheme="minorEastAsia" w:hAnsiTheme="minorEastAsia"/>
          <w:color w:val="FF0000"/>
          <w:kern w:val="0"/>
          <w:sz w:val="24"/>
          <w:szCs w:val="24"/>
        </w:rPr>
        <w:t xml:space="preserve"> </w:t>
      </w:r>
      <w:r>
        <w:rPr>
          <w:rFonts w:hint="eastAsia" w:cs="宋体" w:asciiTheme="minorEastAsia" w:hAnsiTheme="minorEastAsia"/>
          <w:color w:val="FF0000"/>
          <w:kern w:val="0"/>
          <w:sz w:val="24"/>
          <w:szCs w:val="24"/>
        </w:rPr>
        <w:t>招标人可以对已发出的招标文件进行必要的澄清或者修改。澄清或者修改的内容可能影响投标文件编制的，招标人将在投标截止时间</w:t>
      </w:r>
      <w:r>
        <w:rPr>
          <w:rFonts w:cs="宋体" w:asciiTheme="minorEastAsia" w:hAnsiTheme="minorEastAsia"/>
          <w:color w:val="FF0000"/>
          <w:kern w:val="0"/>
          <w:sz w:val="24"/>
          <w:szCs w:val="24"/>
        </w:rPr>
        <w:t>15</w:t>
      </w:r>
      <w:r>
        <w:rPr>
          <w:rFonts w:hint="eastAsia" w:cs="宋体" w:asciiTheme="minorEastAsia" w:hAnsiTheme="minorEastAsia"/>
          <w:color w:val="FF0000"/>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 w:val="24"/>
          <w:szCs w:val="24"/>
        </w:rPr>
      </w:pP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p>
    <w:p>
      <w:pPr>
        <w:numPr>
          <w:ilvl w:val="0"/>
          <w:numId w:val="8"/>
        </w:num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投标文件的编制</w:t>
      </w:r>
    </w:p>
    <w:p>
      <w:pPr>
        <w:pStyle w:val="30"/>
        <w:ind w:firstLine="0" w:firstLineChars="0"/>
      </w:pP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12． 投标的语言及计量单位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13</w:t>
      </w:r>
      <w:r>
        <w:rPr>
          <w:rFonts w:cs="宋体" w:asciiTheme="minorEastAsia" w:hAnsiTheme="minorEastAsia"/>
          <w:b/>
          <w:kern w:val="0"/>
          <w:sz w:val="24"/>
          <w:szCs w:val="24"/>
        </w:rPr>
        <w:t xml:space="preserve">. </w:t>
      </w:r>
      <w:r>
        <w:rPr>
          <w:rFonts w:hint="eastAsia" w:cs="宋体" w:asciiTheme="minorEastAsia" w:hAnsiTheme="minorEastAsia"/>
          <w:b/>
          <w:kern w:val="0"/>
          <w:sz w:val="24"/>
          <w:szCs w:val="24"/>
        </w:rPr>
        <w:t>投标报价</w:t>
      </w:r>
      <w:r>
        <w:rPr>
          <w:rFonts w:cs="宋体" w:asciiTheme="minorEastAsia" w:hAnsiTheme="minorEastAsia"/>
          <w:b/>
          <w:kern w:val="0"/>
          <w:sz w:val="24"/>
          <w:szCs w:val="24"/>
        </w:rPr>
        <w:t xml:space="preserve"> </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13.1 本次招标项目的投标均以</w:t>
      </w:r>
      <w:r>
        <w:rPr>
          <w:rFonts w:hint="eastAsia" w:cs="宋体" w:asciiTheme="minorEastAsia" w:hAnsiTheme="minorEastAsia"/>
          <w:b/>
          <w:kern w:val="0"/>
          <w:sz w:val="24"/>
          <w:szCs w:val="24"/>
        </w:rPr>
        <w:t>人民币</w:t>
      </w:r>
      <w:r>
        <w:rPr>
          <w:rFonts w:hint="eastAsia" w:cs="宋体" w:asciiTheme="minorEastAsia" w:hAnsiTheme="minorEastAsia"/>
          <w:kern w:val="0"/>
          <w:sz w:val="24"/>
          <w:szCs w:val="24"/>
        </w:rPr>
        <w:t>为计算单位。</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13.2 采购人不得向投标人索要或者接受其给予的赠品、回扣或者与采购无关的其他商品、服务。</w:t>
      </w:r>
    </w:p>
    <w:p>
      <w:pPr>
        <w:pStyle w:val="29"/>
        <w:spacing w:line="374" w:lineRule="auto"/>
        <w:ind w:firstLine="0" w:firstLineChars="0"/>
        <w:rPr>
          <w:rFonts w:cs="宋体" w:asciiTheme="minorEastAsia" w:hAnsiTheme="minorEastAsia"/>
          <w:kern w:val="0"/>
          <w:sz w:val="24"/>
          <w:szCs w:val="24"/>
        </w:rPr>
      </w:pPr>
      <w:r>
        <w:rPr>
          <w:rFonts w:hint="eastAsia" w:cs="宋体" w:asciiTheme="minorEastAsia" w:hAnsiTheme="minorEastAsia"/>
          <w:kern w:val="0"/>
          <w:sz w:val="24"/>
          <w:szCs w:val="24"/>
        </w:rPr>
        <w:t>13.3 投标人应对项目要求的全部内容进行报价，少报漏报将导致其投标</w:t>
      </w:r>
      <w:r>
        <w:rPr>
          <w:rFonts w:hint="eastAsia" w:ascii="宋体" w:hAnsi="宋体" w:cs="宋体"/>
          <w:sz w:val="24"/>
          <w:szCs w:val="24"/>
          <w:lang w:val="en-GB"/>
        </w:rPr>
        <w:t>为非实质性响应予以拒绝。</w:t>
      </w:r>
    </w:p>
    <w:p>
      <w:pPr>
        <w:spacing w:line="360" w:lineRule="auto"/>
        <w:outlineLvl w:val="0"/>
        <w:rPr>
          <w:rFonts w:cs="宋体" w:asciiTheme="minorEastAsia" w:hAnsiTheme="minorEastAsia"/>
          <w:kern w:val="0"/>
          <w:sz w:val="24"/>
          <w:szCs w:val="24"/>
        </w:rPr>
      </w:pPr>
      <w:r>
        <w:rPr>
          <w:rFonts w:hint="eastAsia" w:cs="宋体" w:asciiTheme="minorEastAsia" w:hAnsiTheme="minorEastAsia"/>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13.5 本项目所涉及的运输、施工、安装、集成、调试、验收、备品和工具等费用均包含在投标报价中。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13.7 报价不得高于本项目最高限价，且不低于成本价。</w:t>
      </w:r>
      <w:r>
        <w:rPr>
          <w:rFonts w:hint="eastAsia" w:ascii="宋体" w:hAnsi="宋体" w:cs="宋体"/>
          <w:sz w:val="24"/>
          <w:szCs w:val="24"/>
          <w:lang w:val="en-GB"/>
        </w:rPr>
        <w:t>本次招标实行</w:t>
      </w:r>
      <w:r>
        <w:rPr>
          <w:rFonts w:hint="eastAsia" w:ascii="宋体" w:cs="宋体"/>
          <w:sz w:val="24"/>
          <w:szCs w:val="24"/>
          <w:lang w:val="en-GB"/>
        </w:rPr>
        <w:t>“</w:t>
      </w:r>
      <w:r>
        <w:rPr>
          <w:rFonts w:hint="eastAsia" w:ascii="宋体" w:hAnsi="宋体" w:cs="宋体"/>
          <w:sz w:val="24"/>
          <w:szCs w:val="24"/>
          <w:lang w:val="en-GB"/>
        </w:rPr>
        <w:t>最高限价（项目控制金额上限）</w:t>
      </w:r>
      <w:r>
        <w:rPr>
          <w:rFonts w:hint="eastAsia" w:ascii="宋体" w:cs="宋体"/>
          <w:sz w:val="24"/>
          <w:szCs w:val="24"/>
          <w:lang w:val="en-GB"/>
        </w:rPr>
        <w:t>”</w:t>
      </w:r>
      <w:r>
        <w:rPr>
          <w:rFonts w:hint="eastAsia" w:ascii="宋体" w:hAnsi="宋体" w:cs="宋体"/>
          <w:sz w:val="24"/>
          <w:szCs w:val="24"/>
          <w:lang w:val="en-GB"/>
        </w:rPr>
        <w:t>,投标人的投标报价高于最高限价（项目控制金额上限）的，该投标人的投标文件将被视为非实质性响应予以拒绝。</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13.8 最低报价不能作为中标的保证。</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14．投标有效期</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14.1 投标有效期从提交投标文件的截止之日起算。本项目投标有效期详</w:t>
      </w:r>
      <w:r>
        <w:rPr>
          <w:rFonts w:hint="eastAsia" w:cs="仿宋_GB2312" w:asciiTheme="minorEastAsia" w:hAnsiTheme="minorEastAsia"/>
          <w:sz w:val="24"/>
          <w:szCs w:val="24"/>
          <w:lang w:val="zh-CN"/>
        </w:rPr>
        <w:t>见投标人须知前附表。</w:t>
      </w:r>
      <w:r>
        <w:rPr>
          <w:rFonts w:hint="eastAsia" w:cs="宋体" w:asciiTheme="minorEastAsia" w:hAnsiTheme="minorEastAsia"/>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14.2 投标有效期内投标人撤销投标文件的，招标人将不退还投标保证金。</w:t>
      </w:r>
    </w:p>
    <w:p>
      <w:pPr>
        <w:widowControl/>
        <w:tabs>
          <w:tab w:val="left" w:pos="636"/>
        </w:tabs>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14.4 中标人的投标文件作为项目合同的附件，其有效期至中标人全部合同义务履行完毕为止。</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15．投标文件构成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15.1 投标文件的构成应符合法律法规及招标文件的要求。</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15.2 投标人应当按照招标文件的要求编制投标文件。投标文件应当对招标文件提出的要求和条件作出明确响应。</w:t>
      </w:r>
    </w:p>
    <w:p>
      <w:pPr>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15.3 投标文件由资格证明材料、符合性证明材料、其它材料等组成。</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000000"/>
          <w:sz w:val="24"/>
          <w:szCs w:val="24"/>
        </w:rPr>
      </w:pPr>
      <w:r>
        <w:rPr>
          <w:rFonts w:hint="eastAsia" w:cs="宋体" w:asciiTheme="minorEastAsia" w:hAnsiTheme="minorEastAsia"/>
          <w:kern w:val="0"/>
          <w:sz w:val="24"/>
          <w:szCs w:val="24"/>
        </w:rPr>
        <w:t xml:space="preserve">15.5 </w:t>
      </w:r>
      <w:r>
        <w:rPr>
          <w:rFonts w:hint="eastAsia" w:ascii="Calibri" w:hAnsi="宋体" w:eastAsia="宋体" w:cs="Times New Roman"/>
          <w:color w:val="000000"/>
          <w:sz w:val="24"/>
          <w:szCs w:val="24"/>
        </w:rPr>
        <w:t>投标人登录许昌公共资源交易系统下载“许昌投标文件制作系统SEARUN V1.0”，按招标文件要求</w:t>
      </w:r>
      <w:r>
        <w:rPr>
          <w:rFonts w:hint="eastAsia" w:hAnsi="宋体"/>
          <w:color w:val="000000"/>
          <w:sz w:val="24"/>
          <w:szCs w:val="24"/>
        </w:rPr>
        <w:t>根据所投标段</w:t>
      </w:r>
      <w:r>
        <w:rPr>
          <w:rFonts w:hint="eastAsia" w:ascii="Calibri" w:hAnsi="宋体" w:eastAsia="宋体" w:cs="Times New Roman"/>
          <w:color w:val="000000"/>
          <w:sz w:val="24"/>
          <w:szCs w:val="24"/>
        </w:rPr>
        <w:t>制作电子投标文件。</w:t>
      </w:r>
      <w:r>
        <w:rPr>
          <w:rFonts w:hint="eastAsia" w:hAnsi="宋体"/>
          <w:color w:val="000000"/>
          <w:sz w:val="24"/>
          <w:szCs w:val="24"/>
        </w:rPr>
        <w:t xml:space="preserve"> </w:t>
      </w:r>
    </w:p>
    <w:p>
      <w:pPr>
        <w:tabs>
          <w:tab w:val="left" w:pos="7095"/>
        </w:tabs>
        <w:spacing w:line="360" w:lineRule="auto"/>
        <w:rPr>
          <w:rFonts w:ascii="Calibri" w:hAnsi="宋体" w:eastAsia="宋体" w:cs="Times New Roman"/>
          <w:color w:val="000000"/>
          <w:sz w:val="24"/>
          <w:szCs w:val="24"/>
        </w:rPr>
      </w:pPr>
      <w:r>
        <w:rPr>
          <w:rFonts w:hint="eastAsia" w:hAnsi="宋体"/>
          <w:color w:val="000000"/>
          <w:sz w:val="24"/>
          <w:szCs w:val="24"/>
        </w:rPr>
        <w:t>一个标段对应生成一个文件夹（xxxx项目xx标段）, 其中包含2个文件和1个文件夹。后缀名为“</w:t>
      </w:r>
      <w:r>
        <w:rPr>
          <w:rFonts w:hAnsi="宋体"/>
          <w:color w:val="000000"/>
          <w:sz w:val="24"/>
          <w:szCs w:val="24"/>
        </w:rPr>
        <w:t>.file</w:t>
      </w:r>
      <w:r>
        <w:rPr>
          <w:rFonts w:hint="eastAsia" w:hAnsi="宋体"/>
          <w:color w:val="000000"/>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cs="宋体" w:asciiTheme="minorEastAsia" w:hAnsiTheme="minorEastAsia"/>
          <w:b/>
          <w:kern w:val="0"/>
          <w:sz w:val="24"/>
          <w:szCs w:val="24"/>
        </w:rPr>
      </w:pPr>
      <w:r>
        <w:rPr>
          <w:rFonts w:hint="eastAsia" w:hAnsi="宋体" w:cs="宋体"/>
          <w:sz w:val="24"/>
        </w:rPr>
        <w:t>电子</w:t>
      </w:r>
      <w:r>
        <w:rPr>
          <w:rFonts w:hint="eastAsia" w:ascii="Calibri" w:hAnsi="宋体" w:eastAsia="宋体" w:cs="宋体"/>
          <w:sz w:val="24"/>
        </w:rPr>
        <w:t>投标文件制作技术咨询：</w:t>
      </w:r>
      <w:r>
        <w:rPr>
          <w:rFonts w:hint="eastAsia" w:ascii="宋体" w:hAnsi="宋体" w:eastAsia="宋体" w:cs="宋体"/>
          <w:b/>
          <w:kern w:val="0"/>
          <w:sz w:val="24"/>
          <w:szCs w:val="24"/>
        </w:rPr>
        <w:t>0374-2961598</w:t>
      </w:r>
      <w:r>
        <w:rPr>
          <w:rFonts w:hint="eastAsia" w:ascii="宋体" w:hAnsi="宋体" w:eastAsia="宋体" w:cs="宋体"/>
          <w:kern w:val="0"/>
          <w:sz w:val="24"/>
          <w:szCs w:val="24"/>
        </w:rPr>
        <w:t>。</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16.投标文件格式</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16.1 投标文件应参照招标文件第七部分（投标文件有关格式）的内容要求、编排顺序和格式要求，投标人应按照以上要求将投标文件编上唯一的连贯页码并以</w:t>
      </w:r>
      <w:r>
        <w:rPr>
          <w:rFonts w:hint="eastAsia" w:cs="宋体" w:asciiTheme="minorEastAsia" w:hAnsiTheme="minorEastAsia"/>
          <w:b/>
          <w:kern w:val="0"/>
          <w:sz w:val="24"/>
          <w:szCs w:val="24"/>
        </w:rPr>
        <w:t>A4</w:t>
      </w:r>
      <w:r>
        <w:rPr>
          <w:rFonts w:hint="eastAsia" w:cs="宋体" w:asciiTheme="minorEastAsia" w:hAnsiTheme="minorEastAsia"/>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cs="宋体" w:asciiTheme="minorEastAsia" w:hAnsiTheme="minorEastAsia"/>
          <w:kern w:val="0"/>
          <w:sz w:val="24"/>
          <w:szCs w:val="24"/>
        </w:rPr>
      </w:pPr>
      <w:r>
        <w:rPr>
          <w:rFonts w:hint="eastAsia" w:cs="宋体" w:asciiTheme="minorEastAsia" w:hAnsiTheme="minorEastAsia"/>
          <w:kern w:val="0"/>
          <w:sz w:val="24"/>
          <w:szCs w:val="24"/>
        </w:rPr>
        <w:t>16.2 投标人应按招标文件提供的格式编写投标文件。招标文件未提供标准格式的投标人可自行拟定。</w:t>
      </w:r>
    </w:p>
    <w:p>
      <w:pPr>
        <w:tabs>
          <w:tab w:val="left" w:pos="1260"/>
        </w:tabs>
        <w:autoSpaceDE w:val="0"/>
        <w:autoSpaceDN w:val="0"/>
        <w:spacing w:line="360" w:lineRule="auto"/>
        <w:contextualSpacing/>
        <w:rPr>
          <w:rFonts w:cs="仿宋_GB2312" w:asciiTheme="minorEastAsia" w:hAnsiTheme="minorEastAsia"/>
          <w:b/>
          <w:color w:val="7030A0"/>
          <w:sz w:val="24"/>
          <w:szCs w:val="24"/>
          <w:lang w:val="zh-CN"/>
        </w:rPr>
      </w:pPr>
      <w:r>
        <w:rPr>
          <w:rFonts w:hint="eastAsia" w:cs="仿宋_GB2312" w:asciiTheme="minorEastAsia" w:hAnsiTheme="minorEastAsia"/>
          <w:b/>
          <w:color w:val="7030A0"/>
          <w:sz w:val="24"/>
          <w:szCs w:val="24"/>
          <w:lang w:val="zh-CN"/>
        </w:rPr>
        <w:t>1</w:t>
      </w:r>
      <w:r>
        <w:rPr>
          <w:rFonts w:hint="eastAsia" w:cs="仿宋_GB2312" w:asciiTheme="minorEastAsia" w:hAnsiTheme="minorEastAsia"/>
          <w:b/>
          <w:color w:val="7030A0"/>
          <w:sz w:val="24"/>
          <w:szCs w:val="24"/>
        </w:rPr>
        <w:t>7</w:t>
      </w:r>
      <w:r>
        <w:rPr>
          <w:rFonts w:hint="eastAsia" w:cs="仿宋_GB2312" w:asciiTheme="minorEastAsia" w:hAnsiTheme="minorEastAsia"/>
          <w:b/>
          <w:color w:val="7030A0"/>
          <w:sz w:val="24"/>
          <w:szCs w:val="24"/>
          <w:lang w:val="zh-CN"/>
        </w:rPr>
        <w:t>. 投标文件的数量和签署盖章</w:t>
      </w:r>
    </w:p>
    <w:p>
      <w:pPr>
        <w:autoSpaceDE w:val="0"/>
        <w:autoSpaceDN w:val="0"/>
        <w:adjustRightInd w:val="0"/>
        <w:spacing w:line="360" w:lineRule="auto"/>
        <w:rPr>
          <w:rFonts w:cs="仿宋_GB2312" w:asciiTheme="minorEastAsia" w:hAnsiTheme="minorEastAsia"/>
          <w:color w:val="7030A0"/>
          <w:sz w:val="24"/>
          <w:szCs w:val="24"/>
          <w:lang w:val="zh-CN"/>
        </w:rPr>
      </w:pPr>
      <w:r>
        <w:rPr>
          <w:rFonts w:hint="eastAsia" w:cs="仿宋_GB2312" w:asciiTheme="minorEastAsia" w:hAnsiTheme="minorEastAsia"/>
          <w:color w:val="7030A0"/>
          <w:sz w:val="24"/>
          <w:szCs w:val="24"/>
          <w:lang w:val="zh-CN"/>
        </w:rPr>
        <w:t>1</w:t>
      </w:r>
      <w:r>
        <w:rPr>
          <w:rFonts w:hint="eastAsia" w:cs="仿宋_GB2312" w:asciiTheme="minorEastAsia" w:hAnsiTheme="minorEastAsia"/>
          <w:color w:val="7030A0"/>
          <w:sz w:val="24"/>
          <w:szCs w:val="24"/>
        </w:rPr>
        <w:t>7</w:t>
      </w:r>
      <w:r>
        <w:rPr>
          <w:rFonts w:hint="eastAsia" w:cs="仿宋_GB2312" w:asciiTheme="minorEastAsia" w:hAnsiTheme="minorEastAsia"/>
          <w:color w:val="7030A0"/>
          <w:sz w:val="24"/>
          <w:szCs w:val="24"/>
          <w:lang w:val="zh-CN"/>
        </w:rPr>
        <w:t>.1 投标人应提交投标文件份数见“投标人须知前附表”。</w:t>
      </w:r>
    </w:p>
    <w:p>
      <w:pPr>
        <w:tabs>
          <w:tab w:val="left" w:pos="1260"/>
        </w:tabs>
        <w:autoSpaceDE w:val="0"/>
        <w:autoSpaceDN w:val="0"/>
        <w:spacing w:line="360" w:lineRule="auto"/>
        <w:contextualSpacing/>
        <w:rPr>
          <w:rFonts w:cs="仿宋_GB2312" w:asciiTheme="minorEastAsia" w:hAnsiTheme="minorEastAsia"/>
          <w:color w:val="7030A0"/>
          <w:sz w:val="24"/>
          <w:szCs w:val="24"/>
          <w:lang w:val="zh-CN"/>
        </w:rPr>
      </w:pPr>
      <w:r>
        <w:rPr>
          <w:rFonts w:hint="eastAsia" w:cs="仿宋_GB2312" w:asciiTheme="minorEastAsia" w:hAnsiTheme="minorEastAsia"/>
          <w:color w:val="7030A0"/>
          <w:sz w:val="24"/>
          <w:szCs w:val="24"/>
          <w:lang w:val="zh-CN"/>
        </w:rPr>
        <w:t>1</w:t>
      </w:r>
      <w:r>
        <w:rPr>
          <w:rFonts w:hint="eastAsia" w:cs="仿宋_GB2312" w:asciiTheme="minorEastAsia" w:hAnsiTheme="minorEastAsia"/>
          <w:color w:val="7030A0"/>
          <w:sz w:val="24"/>
          <w:szCs w:val="24"/>
        </w:rPr>
        <w:t>7</w:t>
      </w:r>
      <w:r>
        <w:rPr>
          <w:rFonts w:hint="eastAsia" w:cs="仿宋_GB2312" w:asciiTheme="minorEastAsia" w:hAnsiTheme="minorEastAsia"/>
          <w:color w:val="7030A0"/>
          <w:sz w:val="24"/>
          <w:szCs w:val="24"/>
          <w:lang w:val="zh-CN"/>
        </w:rPr>
        <w:t>.2 在招标文件中已明示需盖章及签名之处，</w:t>
      </w:r>
      <w:r>
        <w:rPr>
          <w:rFonts w:hint="eastAsia" w:ascii="新宋体" w:hAnsi="新宋体" w:eastAsia="新宋体"/>
          <w:color w:val="7030A0"/>
          <w:sz w:val="24"/>
        </w:rPr>
        <w:t>电子投标文件应按招标文件要求加盖投标人电子印章和法人电子印章或授权代表电子印章。</w:t>
      </w:r>
    </w:p>
    <w:p>
      <w:pPr>
        <w:autoSpaceDE w:val="0"/>
        <w:autoSpaceDN w:val="0"/>
        <w:adjustRightInd w:val="0"/>
        <w:spacing w:line="360" w:lineRule="auto"/>
        <w:rPr>
          <w:rFonts w:cs="仿宋_GB2312" w:asciiTheme="minorEastAsia" w:hAnsiTheme="minorEastAsia"/>
          <w:color w:val="7030A0"/>
          <w:sz w:val="24"/>
          <w:szCs w:val="24"/>
          <w:lang w:val="zh-CN"/>
        </w:rPr>
      </w:pPr>
      <w:r>
        <w:rPr>
          <w:rFonts w:hint="eastAsia" w:cs="仿宋_GB2312" w:asciiTheme="minorEastAsia" w:hAnsiTheme="minorEastAsia"/>
          <w:color w:val="7030A0"/>
          <w:sz w:val="24"/>
          <w:szCs w:val="24"/>
          <w:lang w:val="zh-CN"/>
        </w:rPr>
        <w:t>1</w:t>
      </w:r>
      <w:r>
        <w:rPr>
          <w:rFonts w:hint="eastAsia" w:cs="仿宋_GB2312" w:asciiTheme="minorEastAsia" w:hAnsiTheme="minorEastAsia"/>
          <w:color w:val="7030A0"/>
          <w:sz w:val="24"/>
          <w:szCs w:val="24"/>
        </w:rPr>
        <w:t>7</w:t>
      </w:r>
      <w:r>
        <w:rPr>
          <w:rFonts w:hint="eastAsia" w:cs="仿宋_GB2312" w:asciiTheme="minorEastAsia" w:hAnsiTheme="minorEastAsia"/>
          <w:color w:val="7030A0"/>
          <w:sz w:val="24"/>
          <w:szCs w:val="24"/>
          <w:lang w:val="zh-CN"/>
        </w:rPr>
        <w:t>.3 纸质投标文件</w:t>
      </w:r>
      <w:r>
        <w:rPr>
          <w:rFonts w:hint="eastAsia" w:ascii="新宋体" w:hAnsi="新宋体" w:eastAsia="新宋体"/>
          <w:color w:val="7030A0"/>
          <w:sz w:val="24"/>
        </w:rPr>
        <w:t>是指投标人电子投标文件制作完成后生成的后缀名为</w:t>
      </w:r>
      <w:r>
        <w:rPr>
          <w:rFonts w:hint="eastAsia" w:hAnsi="宋体"/>
          <w:color w:val="7030A0"/>
          <w:sz w:val="24"/>
          <w:szCs w:val="24"/>
        </w:rPr>
        <w:t>“.PDF”的文件打印的投标文件。</w:t>
      </w:r>
      <w:r>
        <w:rPr>
          <w:rFonts w:hint="eastAsia" w:cs="仿宋_GB2312" w:asciiTheme="minorEastAsia" w:hAnsiTheme="minorEastAsia"/>
          <w:color w:val="7030A0"/>
          <w:sz w:val="24"/>
          <w:szCs w:val="24"/>
          <w:lang w:val="zh-CN"/>
        </w:rPr>
        <w:t>纸质投标文件正本和副本封面上应清楚标明</w:t>
      </w:r>
      <w:r>
        <w:rPr>
          <w:rFonts w:cs="仿宋_GB2312" w:asciiTheme="minorEastAsia" w:hAnsiTheme="minorEastAsia"/>
          <w:color w:val="7030A0"/>
          <w:sz w:val="24"/>
          <w:szCs w:val="24"/>
          <w:lang w:val="zh-CN"/>
        </w:rPr>
        <w:t>“</w:t>
      </w:r>
      <w:r>
        <w:rPr>
          <w:rFonts w:hint="eastAsia" w:cs="仿宋_GB2312" w:asciiTheme="minorEastAsia" w:hAnsiTheme="minorEastAsia"/>
          <w:color w:val="7030A0"/>
          <w:sz w:val="24"/>
          <w:szCs w:val="24"/>
          <w:lang w:val="zh-CN"/>
        </w:rPr>
        <w:t>正本</w:t>
      </w:r>
      <w:r>
        <w:rPr>
          <w:rFonts w:cs="仿宋_GB2312" w:asciiTheme="minorEastAsia" w:hAnsiTheme="minorEastAsia"/>
          <w:color w:val="7030A0"/>
          <w:sz w:val="24"/>
          <w:szCs w:val="24"/>
          <w:lang w:val="zh-CN"/>
        </w:rPr>
        <w:t>”</w:t>
      </w:r>
      <w:r>
        <w:rPr>
          <w:rFonts w:hint="eastAsia" w:cs="仿宋_GB2312" w:asciiTheme="minorEastAsia" w:hAnsiTheme="minorEastAsia"/>
          <w:color w:val="7030A0"/>
          <w:sz w:val="24"/>
          <w:szCs w:val="24"/>
          <w:lang w:val="zh-CN"/>
        </w:rPr>
        <w:t>或</w:t>
      </w:r>
      <w:r>
        <w:rPr>
          <w:rFonts w:cs="仿宋_GB2312" w:asciiTheme="minorEastAsia" w:hAnsiTheme="minorEastAsia"/>
          <w:color w:val="7030A0"/>
          <w:sz w:val="24"/>
          <w:szCs w:val="24"/>
          <w:lang w:val="zh-CN"/>
        </w:rPr>
        <w:t>“</w:t>
      </w:r>
      <w:r>
        <w:rPr>
          <w:rFonts w:hint="eastAsia" w:cs="仿宋_GB2312" w:asciiTheme="minorEastAsia" w:hAnsiTheme="minorEastAsia"/>
          <w:color w:val="7030A0"/>
          <w:sz w:val="24"/>
          <w:szCs w:val="24"/>
          <w:lang w:val="zh-CN"/>
        </w:rPr>
        <w:t>副本</w:t>
      </w:r>
      <w:r>
        <w:rPr>
          <w:rFonts w:cs="仿宋_GB2312" w:asciiTheme="minorEastAsia" w:hAnsiTheme="minorEastAsia"/>
          <w:color w:val="7030A0"/>
          <w:sz w:val="24"/>
          <w:szCs w:val="24"/>
          <w:lang w:val="zh-CN"/>
        </w:rPr>
        <w:t>”</w:t>
      </w:r>
      <w:r>
        <w:rPr>
          <w:rFonts w:hint="eastAsia" w:cs="仿宋_GB2312" w:asciiTheme="minorEastAsia" w:hAnsiTheme="minorEastAsia"/>
          <w:color w:val="7030A0"/>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cs="仿宋_GB2312" w:asciiTheme="minorEastAsia" w:hAnsiTheme="minorEastAsia"/>
          <w:color w:val="7030A0"/>
          <w:sz w:val="24"/>
          <w:szCs w:val="24"/>
          <w:lang w:val="zh-CN"/>
        </w:rPr>
      </w:pPr>
      <w:r>
        <w:rPr>
          <w:rFonts w:hint="eastAsia" w:cs="仿宋_GB2312" w:asciiTheme="minorEastAsia" w:hAnsiTheme="minorEastAsia"/>
          <w:color w:val="7030A0"/>
          <w:sz w:val="24"/>
          <w:szCs w:val="24"/>
          <w:lang w:val="zh-CN"/>
        </w:rPr>
        <w:t>1</w:t>
      </w:r>
      <w:r>
        <w:rPr>
          <w:rFonts w:hint="eastAsia" w:cs="仿宋_GB2312" w:asciiTheme="minorEastAsia" w:hAnsiTheme="minorEastAsia"/>
          <w:color w:val="7030A0"/>
          <w:sz w:val="24"/>
          <w:szCs w:val="24"/>
        </w:rPr>
        <w:t>7</w:t>
      </w:r>
      <w:r>
        <w:rPr>
          <w:rFonts w:hint="eastAsia" w:cs="仿宋_GB2312" w:asciiTheme="minorEastAsia" w:hAnsiTheme="minorEastAsia"/>
          <w:color w:val="7030A0"/>
          <w:sz w:val="24"/>
          <w:szCs w:val="24"/>
          <w:lang w:val="zh-CN"/>
        </w:rPr>
        <w:t>.4 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四、投标文件的递交</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19</w:t>
      </w:r>
      <w:r>
        <w:rPr>
          <w:rFonts w:hint="eastAsia" w:cs="仿宋_GB2312" w:asciiTheme="minorEastAsia" w:hAnsiTheme="minorEastAsia"/>
          <w:b/>
          <w:sz w:val="24"/>
          <w:szCs w:val="24"/>
          <w:lang w:val="zh-CN"/>
        </w:rPr>
        <w:t>.投标文件的密封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.1 投标人应将纸质投标文件“正本”、“ 副本”密封包装。</w:t>
      </w:r>
      <w:r>
        <w:rPr>
          <w:rFonts w:hint="eastAsia" w:hAnsi="宋体" w:cs="宋体"/>
          <w:sz w:val="24"/>
        </w:rPr>
        <w:t>使用电子介质存储的投标文件单独密封包装，并随纸质投标文件一并提交。</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19</w:t>
      </w:r>
      <w:r>
        <w:rPr>
          <w:rFonts w:hint="eastAsia" w:cs="仿宋_GB2312" w:asciiTheme="minorEastAsia" w:hAnsiTheme="minorEastAsia"/>
          <w:sz w:val="24"/>
          <w:szCs w:val="24"/>
          <w:lang w:val="zh-CN"/>
        </w:rPr>
        <w:t>.2 投标文件如果未按规定密封，招标人将拒绝接收。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20</w:t>
      </w:r>
      <w:r>
        <w:rPr>
          <w:rFonts w:hint="eastAsia" w:cs="仿宋_GB2312" w:asciiTheme="minorEastAsia" w:hAnsiTheme="minorEastAsia"/>
          <w:b/>
          <w:sz w:val="24"/>
          <w:szCs w:val="24"/>
          <w:lang w:val="zh-CN"/>
        </w:rPr>
        <w:t>．投标截止时间</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rPr>
        <w:t>20</w:t>
      </w:r>
      <w:r>
        <w:rPr>
          <w:rFonts w:hint="eastAsia" w:cs="仿宋_GB2312" w:asciiTheme="minorEastAsia" w:hAnsiTheme="minorEastAsia"/>
          <w:sz w:val="24"/>
          <w:szCs w:val="24"/>
          <w:lang w:val="zh-CN"/>
        </w:rPr>
        <w:t>．1 投标人必须在</w:t>
      </w:r>
      <w:r>
        <w:rPr>
          <w:rFonts w:hint="eastAsia" w:cs="宋体" w:asciiTheme="minorEastAsia" w:hAnsiTheme="minorEastAsia"/>
          <w:kern w:val="0"/>
          <w:sz w:val="24"/>
          <w:szCs w:val="24"/>
        </w:rPr>
        <w:t>“投标邀请”</w:t>
      </w:r>
      <w:r>
        <w:rPr>
          <w:rFonts w:hint="eastAsia" w:asciiTheme="minorEastAsia" w:hAnsiTheme="minorEastAsia"/>
          <w:bCs/>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Theme="minorEastAsia" w:hAnsiTheme="minorEastAsia"/>
          <w:bCs/>
          <w:sz w:val="24"/>
          <w:szCs w:val="24"/>
        </w:rPr>
      </w:pPr>
      <w:r>
        <w:rPr>
          <w:rFonts w:hint="eastAsia" w:asciiTheme="minorEastAsia" w:hAnsiTheme="minorEastAsia"/>
          <w:bCs/>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 xml:space="preserve">20.3 </w:t>
      </w:r>
      <w:r>
        <w:rPr>
          <w:rFonts w:hint="eastAsia" w:asciiTheme="minorEastAsia" w:hAnsiTheme="minorEastAsia"/>
          <w:bCs/>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21</w:t>
      </w:r>
      <w:r>
        <w:rPr>
          <w:rFonts w:hint="eastAsia" w:cs="仿宋_GB2312" w:asciiTheme="minorEastAsia" w:hAnsiTheme="minorEastAsia"/>
          <w:b/>
          <w:sz w:val="24"/>
          <w:szCs w:val="24"/>
          <w:lang w:val="zh-CN"/>
        </w:rPr>
        <w:t>. 迟交的投标文件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投标截止时间之后送达/上传的投标文件，招标人将拒绝接收。</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2</w:t>
      </w:r>
      <w:r>
        <w:rPr>
          <w:rFonts w:hint="eastAsia" w:cs="仿宋_GB2312" w:asciiTheme="minorEastAsia" w:hAnsiTheme="minorEastAsia"/>
          <w:b/>
          <w:sz w:val="24"/>
          <w:szCs w:val="24"/>
          <w:lang w:val="zh-CN"/>
        </w:rPr>
        <w:t>. 投标文件的修改和撤回</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hAnsi="宋体" w:cs="宋体"/>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.2 </w:t>
      </w:r>
      <w:r>
        <w:rPr>
          <w:rFonts w:hint="eastAsia" w:asciiTheme="minorEastAsia" w:hAnsiTheme="minorEastAsia"/>
          <w:bCs/>
          <w:sz w:val="24"/>
          <w:szCs w:val="24"/>
        </w:rPr>
        <w:t>投标人</w:t>
      </w:r>
      <w:r>
        <w:rPr>
          <w:rFonts w:hint="eastAsia" w:cs="仿宋_GB2312" w:asciiTheme="minorEastAsia" w:hAnsiTheme="minorEastAsia"/>
          <w:sz w:val="24"/>
          <w:szCs w:val="24"/>
          <w:lang w:val="zh-CN"/>
        </w:rPr>
        <w:t>补充、修改的内容并作为投标文件的组成部分。</w:t>
      </w:r>
      <w:r>
        <w:rPr>
          <w:rFonts w:hint="eastAsia" w:asciiTheme="minorEastAsia" w:hAnsiTheme="minorEastAsia"/>
          <w:bCs/>
          <w:sz w:val="24"/>
          <w:szCs w:val="24"/>
        </w:rPr>
        <w:t>补充或修改</w:t>
      </w:r>
      <w:r>
        <w:rPr>
          <w:rFonts w:hint="eastAsia" w:cs="仿宋_GB2312" w:asciiTheme="minorEastAsia" w:hAnsiTheme="minorEastAsia"/>
          <w:sz w:val="24"/>
          <w:szCs w:val="24"/>
          <w:lang w:val="zh-CN"/>
        </w:rPr>
        <w:t>应当按招标文件要求签署、盖章、</w:t>
      </w:r>
      <w:r>
        <w:rPr>
          <w:rFonts w:hint="eastAsia" w:asciiTheme="minorEastAsia" w:hAnsiTheme="minorEastAsia"/>
          <w:bCs/>
          <w:sz w:val="24"/>
          <w:szCs w:val="24"/>
        </w:rPr>
        <w:t>密封</w:t>
      </w:r>
      <w:r>
        <w:rPr>
          <w:rFonts w:hint="eastAsia" w:cs="仿宋_GB2312" w:asciiTheme="minorEastAsia" w:hAnsiTheme="minorEastAsia"/>
          <w:sz w:val="24"/>
          <w:szCs w:val="24"/>
          <w:lang w:val="zh-CN"/>
        </w:rPr>
        <w:t>、递交，</w:t>
      </w:r>
      <w:r>
        <w:rPr>
          <w:rFonts w:hint="eastAsia" w:asciiTheme="minorEastAsia" w:hAnsiTheme="minorEastAsia"/>
          <w:bCs/>
          <w:sz w:val="24"/>
          <w:szCs w:val="24"/>
        </w:rPr>
        <w:t>并应注明“修改</w:t>
      </w:r>
      <w:r>
        <w:rPr>
          <w:rFonts w:asciiTheme="minorEastAsia" w:hAnsiTheme="minorEastAsia"/>
          <w:bCs/>
          <w:sz w:val="24"/>
          <w:szCs w:val="24"/>
        </w:rPr>
        <w:t>”</w:t>
      </w:r>
      <w:r>
        <w:rPr>
          <w:rFonts w:hint="eastAsia" w:asciiTheme="minorEastAsia" w:hAnsiTheme="minorEastAsia"/>
          <w:bCs/>
          <w:sz w:val="24"/>
          <w:szCs w:val="24"/>
        </w:rPr>
        <w:t>或“补充</w:t>
      </w:r>
      <w:r>
        <w:rPr>
          <w:rFonts w:asciiTheme="minorEastAsia" w:hAnsiTheme="minorEastAsia"/>
          <w:bCs/>
          <w:sz w:val="24"/>
          <w:szCs w:val="24"/>
        </w:rPr>
        <w:t>”</w:t>
      </w:r>
      <w:r>
        <w:rPr>
          <w:rFonts w:hint="eastAsia" w:asciiTheme="minorEastAsia" w:hAnsiTheme="minorEastAsia"/>
          <w:bCs/>
          <w:sz w:val="24"/>
          <w:szCs w:val="24"/>
        </w:rPr>
        <w:t>字样。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2</w:t>
      </w:r>
      <w:r>
        <w:rPr>
          <w:rFonts w:hint="eastAsia" w:cs="仿宋_GB2312" w:asciiTheme="minorEastAsia" w:hAnsiTheme="minorEastAsia"/>
          <w:sz w:val="24"/>
          <w:szCs w:val="24"/>
          <w:lang w:val="zh-CN"/>
        </w:rPr>
        <w:t xml:space="preserve">.4  </w:t>
      </w:r>
      <w:r>
        <w:rPr>
          <w:rFonts w:hint="eastAsia" w:cs="宋体" w:asciiTheme="minorEastAsia" w:hAnsiTheme="minorEastAsia"/>
          <w:kern w:val="0"/>
          <w:sz w:val="24"/>
          <w:szCs w:val="24"/>
        </w:rPr>
        <w:t>投标人不得在投标有效期内撤销投标文件，否则招标人将不退还其投标保证金。</w:t>
      </w:r>
    </w:p>
    <w:p>
      <w:pPr>
        <w:autoSpaceDE w:val="0"/>
        <w:autoSpaceDN w:val="0"/>
        <w:spacing w:line="360" w:lineRule="auto"/>
        <w:contextualSpacing/>
        <w:rPr>
          <w:rFonts w:cs="宋体" w:asciiTheme="minorEastAsia" w:hAnsiTheme="minorEastAsia"/>
          <w:b/>
          <w:kern w:val="0"/>
          <w:sz w:val="24"/>
          <w:szCs w:val="24"/>
        </w:rPr>
      </w:pPr>
      <w:r>
        <w:rPr>
          <w:rFonts w:hint="eastAsia" w:cs="宋体" w:asciiTheme="minorEastAsia" w:hAnsiTheme="minorEastAsia"/>
          <w:b/>
          <w:kern w:val="0"/>
          <w:sz w:val="24"/>
          <w:szCs w:val="24"/>
        </w:rPr>
        <w:t>23．</w:t>
      </w:r>
      <w:r>
        <w:rPr>
          <w:rFonts w:hint="eastAsia" w:hAnsi="宋体" w:cs="宋体"/>
          <w:b/>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 w:val="24"/>
          <w:szCs w:val="24"/>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五、开标和评标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4</w:t>
      </w:r>
      <w:r>
        <w:rPr>
          <w:rFonts w:hint="eastAsia" w:cs="仿宋_GB2312" w:asciiTheme="minorEastAsia" w:hAnsiTheme="minorEastAsia"/>
          <w:b/>
          <w:sz w:val="24"/>
          <w:szCs w:val="24"/>
          <w:lang w:val="zh-CN"/>
        </w:rPr>
        <w:t>. 开标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.3 开标时，由投标人或者其推选的代表检查纸质投标文件和</w:t>
      </w:r>
      <w:r>
        <w:rPr>
          <w:rFonts w:hint="eastAsia" w:hAnsi="宋体" w:cs="宋体"/>
          <w:sz w:val="24"/>
        </w:rPr>
        <w:t>备份文件</w:t>
      </w:r>
      <w:r>
        <w:rPr>
          <w:rFonts w:hint="eastAsia" w:cs="仿宋_GB2312" w:asciiTheme="minorEastAsia" w:hAnsiTheme="minorEastAsia"/>
          <w:sz w:val="24"/>
          <w:szCs w:val="24"/>
          <w:lang w:val="zh-CN"/>
        </w:rPr>
        <w:t>（</w:t>
      </w:r>
      <w:r>
        <w:rPr>
          <w:rFonts w:hint="eastAsia" w:hAnsi="宋体" w:cs="宋体"/>
          <w:sz w:val="24"/>
        </w:rPr>
        <w:t>使用电子介质存储</w:t>
      </w:r>
      <w:r>
        <w:rPr>
          <w:rFonts w:hint="eastAsia" w:cs="仿宋_GB2312" w:asciiTheme="minorEastAsia" w:hAnsiTheme="minorEastAsia"/>
          <w:sz w:val="24"/>
          <w:szCs w:val="24"/>
          <w:lang w:val="zh-CN"/>
        </w:rPr>
        <w:t>）</w:t>
      </w:r>
      <w:r>
        <w:rPr>
          <w:rFonts w:hint="eastAsia" w:hAnsi="宋体" w:cs="宋体"/>
          <w:sz w:val="24"/>
        </w:rPr>
        <w:t>的</w:t>
      </w:r>
      <w:r>
        <w:rPr>
          <w:rFonts w:hint="eastAsia" w:cs="仿宋_GB2312" w:asciiTheme="minorEastAsia" w:hAnsiTheme="minorEastAsia"/>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24.3.1 电子投标文件的解密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全流程电子化交易项目电子投标文件采用双重加密。解密需分标段进行两次解密。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（2）代理机构解密：代理机构</w:t>
      </w:r>
      <w:r>
        <w:rPr>
          <w:rFonts w:cs="仿宋_GB2312" w:asciiTheme="minorEastAsia" w:hAnsiTheme="minorEastAsia"/>
          <w:sz w:val="24"/>
          <w:szCs w:val="24"/>
          <w:lang w:val="zh-CN"/>
        </w:rPr>
        <w:t>按</w:t>
      </w:r>
      <w:r>
        <w:rPr>
          <w:rFonts w:hint="eastAsia" w:cs="仿宋_GB2312" w:asciiTheme="minorEastAsia" w:hAnsiTheme="minorEastAsia"/>
          <w:sz w:val="24"/>
          <w:szCs w:val="24"/>
          <w:lang w:val="zh-CN"/>
        </w:rPr>
        <w:t>电子</w:t>
      </w:r>
      <w:r>
        <w:rPr>
          <w:rFonts w:cs="仿宋_GB2312" w:asciiTheme="minorEastAsia" w:hAnsiTheme="minorEastAsia"/>
          <w:sz w:val="24"/>
          <w:szCs w:val="24"/>
          <w:lang w:val="zh-CN"/>
        </w:rPr>
        <w:t>投标</w:t>
      </w:r>
      <w:r>
        <w:rPr>
          <w:rFonts w:hint="eastAsia" w:cs="仿宋_GB2312" w:asciiTheme="minorEastAsia" w:hAnsiTheme="minorEastAsia"/>
          <w:sz w:val="24"/>
          <w:szCs w:val="24"/>
          <w:lang w:val="zh-CN"/>
        </w:rPr>
        <w:t>文件到达交易系统</w:t>
      </w:r>
      <w:r>
        <w:rPr>
          <w:rFonts w:cs="仿宋_GB2312" w:asciiTheme="minorEastAsia" w:hAnsiTheme="minorEastAsia"/>
          <w:sz w:val="24"/>
          <w:szCs w:val="24"/>
          <w:lang w:val="zh-CN"/>
        </w:rPr>
        <w:t>的先后顺序</w:t>
      </w:r>
      <w:r>
        <w:rPr>
          <w:rFonts w:hint="eastAsia" w:cs="仿宋_GB2312" w:asciiTheme="minorEastAsia" w:hAnsiTheme="minorEastAsia"/>
          <w:sz w:val="24"/>
          <w:szCs w:val="24"/>
          <w:lang w:val="zh-CN"/>
        </w:rPr>
        <w:t>，使用本单位CA数字证书进行再次解密。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24.3.2 电子投标文件解密异常情况处理</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w:t>
      </w:r>
      <w:r>
        <w:rPr>
          <w:rFonts w:cs="仿宋_GB2312" w:asciiTheme="minorEastAsia" w:hAnsiTheme="minorEastAsia"/>
          <w:sz w:val="24"/>
          <w:szCs w:val="24"/>
          <w:lang w:val="zh-CN"/>
        </w:rPr>
        <w:t>1</w:t>
      </w:r>
      <w:r>
        <w:rPr>
          <w:rFonts w:hint="eastAsia" w:cs="仿宋_GB2312" w:asciiTheme="minorEastAsia" w:hAnsiTheme="minorEastAsia"/>
          <w:sz w:val="24"/>
          <w:szCs w:val="24"/>
          <w:lang w:val="zh-CN"/>
        </w:rPr>
        <w:t>）因电子交易系统异常无法解密电子投标文件的，使用纸质投标文件以人工方式进行。</w:t>
      </w:r>
    </w:p>
    <w:p>
      <w:pPr>
        <w:autoSpaceDE w:val="0"/>
        <w:autoSpaceDN w:val="0"/>
        <w:adjustRightInd w:val="0"/>
        <w:spacing w:line="360" w:lineRule="auto"/>
        <w:rPr>
          <w:rFonts w:cs="仿宋_GB2312" w:asciiTheme="minorEastAsia" w:hAnsiTheme="minorEastAsia"/>
          <w:sz w:val="24"/>
          <w:szCs w:val="24"/>
          <w:lang w:val="zh-CN"/>
        </w:rPr>
      </w:pPr>
      <w:r>
        <w:rPr>
          <w:rFonts w:hint="eastAsia" w:cs="仿宋_GB2312" w:asciiTheme="minorEastAsia" w:hAnsiTheme="minorEastAsia"/>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.4 投标人不足3家的，不得开标。</w:t>
      </w:r>
    </w:p>
    <w:p>
      <w:pPr>
        <w:tabs>
          <w:tab w:val="left" w:pos="1260"/>
        </w:tabs>
        <w:autoSpaceDE w:val="0"/>
        <w:autoSpaceDN w:val="0"/>
        <w:spacing w:line="360" w:lineRule="auto"/>
        <w:contextualSpacing/>
        <w:rPr>
          <w:rFonts w:asciiTheme="minorEastAsia" w:hAnsiTheme="minorEastAsia"/>
          <w:bCs/>
          <w:sz w:val="24"/>
          <w:szCs w:val="24"/>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w:t>
      </w:r>
      <w:r>
        <w:rPr>
          <w:rFonts w:hint="eastAsia" w:asciiTheme="minorEastAsia" w:hAnsiTheme="minorEastAsia"/>
          <w:bCs/>
          <w:sz w:val="24"/>
          <w:szCs w:val="24"/>
        </w:rPr>
        <w:t>5 开标过程</w:t>
      </w:r>
      <w:r>
        <w:rPr>
          <w:rFonts w:hint="eastAsia" w:cs="仿宋_GB2312" w:asciiTheme="minorEastAsia" w:hAnsiTheme="minorEastAsia"/>
          <w:sz w:val="24"/>
          <w:szCs w:val="24"/>
          <w:lang w:val="zh-CN"/>
        </w:rPr>
        <w:t>由采购代理机构负</w:t>
      </w:r>
      <w:r>
        <w:rPr>
          <w:rFonts w:hint="eastAsia" w:asciiTheme="minorEastAsia" w:hAnsiTheme="minorEastAsia"/>
          <w:bCs/>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Cs/>
          <w:sz w:val="24"/>
          <w:szCs w:val="24"/>
        </w:rPr>
        <w:t xml:space="preserve">24.6 </w:t>
      </w:r>
      <w:r>
        <w:rPr>
          <w:rFonts w:hint="eastAsia" w:cs="仿宋_GB2312" w:asciiTheme="minorEastAsia" w:hAnsiTheme="minorEastAsia"/>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.7 投标人未参加开标的，视同认可开标结果。</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 资格审查</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Cs/>
          <w:sz w:val="24"/>
          <w:szCs w:val="24"/>
        </w:rPr>
        <w:t>开标结束后，采购人依法对投标人的资格进行审查。</w:t>
      </w:r>
      <w:r>
        <w:rPr>
          <w:rFonts w:hint="eastAsia" w:cs="仿宋_GB2312" w:asciiTheme="minorEastAsia" w:hAnsiTheme="minorEastAsia"/>
          <w:sz w:val="24"/>
          <w:szCs w:val="24"/>
          <w:lang w:val="zh-CN"/>
        </w:rPr>
        <w:t>合格投标人不足3家的，不得评标。</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.评标委员会的组成</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（一）采购预算金额在1000万元以上；</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（二）技术复杂；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（三）社会影响较大。</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.3 评审专家与投标人存在下列利害关系之一的,应当回避: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.5 采购人不得担任评标小组长。</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26.7 评标委员会成员名单在评标结果公告前应当保密。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符合性审查</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.3 可要求投标人对投标文件有关事项作出澄清或者说明。</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投标文件的澄清</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.3 投标人的澄清文件是其投标文件的组成部分。</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2</w:t>
      </w:r>
      <w:r>
        <w:rPr>
          <w:rFonts w:hint="eastAsia" w:cs="仿宋_GB2312" w:asciiTheme="minorEastAsia" w:hAnsiTheme="minorEastAsia"/>
          <w:b/>
          <w:sz w:val="24"/>
          <w:szCs w:val="24"/>
        </w:rPr>
        <w:t>9</w:t>
      </w:r>
      <w:r>
        <w:rPr>
          <w:rFonts w:hint="eastAsia" w:cs="仿宋_GB2312" w:asciiTheme="minorEastAsia" w:hAnsiTheme="minorEastAsia"/>
          <w:b/>
          <w:sz w:val="24"/>
          <w:szCs w:val="24"/>
          <w:lang w:val="zh-CN"/>
        </w:rPr>
        <w:t>. 投标文件报价出现前后不一致的修正</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.2 大写金额和小写金额不一致的，以大写金额为准；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hint="eastAsia" w:cs="仿宋_GB2312" w:asciiTheme="minorEastAsia" w:hAnsiTheme="minorEastAsia"/>
          <w:sz w:val="24"/>
          <w:szCs w:val="24"/>
        </w:rPr>
        <w:t>9</w:t>
      </w:r>
      <w:r>
        <w:rPr>
          <w:rFonts w:hint="eastAsia" w:cs="仿宋_GB2312" w:asciiTheme="minorEastAsia" w:hAnsiTheme="minorEastAsia"/>
          <w:sz w:val="24"/>
          <w:szCs w:val="24"/>
          <w:lang w:val="zh-CN"/>
        </w:rPr>
        <w:t>.4 总价金额与按单价汇总金额不一致的，以单价金额计算结果为准。同时出现两种以上不一致的，按照前款规定的顺序修正。修正后的报价按照“投标人须知”2</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30.投标无效情形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 投标文件属下列情况之一的，按照无效投标处理：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30.1.1 未按照招标文件的规定提交投标</w:t>
      </w:r>
      <w:r>
        <w:rPr>
          <w:rFonts w:hint="eastAsia" w:cs="仿宋_GB2312" w:asciiTheme="minorEastAsia" w:hAnsiTheme="minorEastAsia"/>
          <w:sz w:val="24"/>
          <w:szCs w:val="24"/>
          <w:lang w:val="en-US" w:eastAsia="zh-CN"/>
        </w:rPr>
        <w:t>承诺函</w:t>
      </w:r>
      <w:r>
        <w:rPr>
          <w:rFonts w:hint="eastAsia" w:cs="仿宋_GB2312" w:asciiTheme="minorEastAsia" w:hAnsiTheme="minorEastAsia"/>
          <w:sz w:val="24"/>
          <w:szCs w:val="24"/>
          <w:lang w:val="zh-CN"/>
        </w:rPr>
        <w:t>的；</w:t>
      </w:r>
      <w:r>
        <w:rPr>
          <w:rFonts w:cs="仿宋_GB2312" w:asciiTheme="minorEastAsia" w:hAnsiTheme="minorEastAsia"/>
          <w:sz w:val="24"/>
          <w:szCs w:val="24"/>
          <w:lang w:val="zh-CN"/>
        </w:rPr>
        <w:t xml:space="preserve"> </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30.1.2 投标文件未按招标文件要求签署、盖章的；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30.1.3 不具备招标文件中规定的资格要求的；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30.1.4 报价超过招标文件中规定的预算金额或者最高限价的；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30.1.5投标文件内容模糊清，无法辨认的；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30.1.6 </w:t>
      </w:r>
      <w:r>
        <w:rPr>
          <w:rFonts w:cs="仿宋_GB2312" w:asciiTheme="minorEastAsia" w:hAnsiTheme="minorEastAsia"/>
          <w:sz w:val="24"/>
          <w:szCs w:val="24"/>
          <w:lang w:val="zh-CN"/>
        </w:rPr>
        <w:t>投标文件含有采购人不能接受的附加条件的</w:t>
      </w:r>
      <w:r>
        <w:rPr>
          <w:rFonts w:hint="eastAsia" w:cs="仿宋_GB2312" w:asciiTheme="minorEastAsia" w:hAnsiTheme="minorEastAsia"/>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 有下列情形之一的，视为投标人串通投标，其投标无效：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30.2.1 不同投标人的投标文件由同一单位或者个人编制；</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30.2.2 不同投标人委托同一单位或者个人办理投标事宜；</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30.2.5 不同投标人的投标文件相互混装；</w:t>
      </w:r>
    </w:p>
    <w:p>
      <w:pPr>
        <w:pStyle w:val="14"/>
        <w:spacing w:line="360" w:lineRule="auto"/>
        <w:rPr>
          <w:rFonts w:ascii="宋体" w:hAnsi="宋体" w:cs="宋体"/>
          <w:color w:val="FF0000"/>
          <w:szCs w:val="24"/>
        </w:rPr>
      </w:pPr>
      <w:r>
        <w:rPr>
          <w:rFonts w:hint="eastAsia" w:cs="仿宋_GB2312" w:asciiTheme="minorEastAsia" w:hAnsiTheme="minorEastAsia"/>
          <w:color w:val="FF0000"/>
          <w:szCs w:val="24"/>
          <w:lang w:val="zh-CN"/>
        </w:rPr>
        <w:t>30.3</w:t>
      </w:r>
      <w:r>
        <w:rPr>
          <w:rFonts w:hint="eastAsia" w:ascii="宋体" w:hAnsi="宋体" w:cs="宋体"/>
          <w:color w:val="FF0000"/>
          <w:szCs w:val="24"/>
        </w:rPr>
        <w:t>投标人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14"/>
        <w:spacing w:line="360" w:lineRule="auto"/>
        <w:rPr>
          <w:rFonts w:ascii="宋体" w:hAnsi="宋体" w:cs="宋体"/>
          <w:color w:val="FF0000"/>
          <w:szCs w:val="24"/>
        </w:rPr>
      </w:pPr>
      <w:r>
        <w:rPr>
          <w:rFonts w:hint="eastAsia" w:ascii="宋体" w:hAnsi="宋体" w:cs="宋体"/>
          <w:color w:val="FF0000"/>
          <w:szCs w:val="24"/>
        </w:rPr>
        <w:t>（一）</w:t>
      </w:r>
      <w:r>
        <w:rPr>
          <w:rFonts w:hint="eastAsia" w:ascii="宋体" w:hAnsi="宋体" w:cs="宋体"/>
          <w:color w:val="FF0000"/>
          <w:szCs w:val="24"/>
          <w:highlight w:val="yellow"/>
        </w:rPr>
        <w:t>提供虚假材料谋取中标、成交的</w:t>
      </w:r>
      <w:r>
        <w:rPr>
          <w:rFonts w:hint="eastAsia" w:ascii="宋体" w:hAnsi="宋体" w:cs="宋体"/>
          <w:color w:val="FF0000"/>
          <w:szCs w:val="24"/>
        </w:rPr>
        <w:t>；</w:t>
      </w:r>
    </w:p>
    <w:p>
      <w:pPr>
        <w:pStyle w:val="14"/>
        <w:spacing w:line="360" w:lineRule="auto"/>
        <w:rPr>
          <w:rFonts w:ascii="宋体" w:hAnsi="宋体" w:cs="宋体"/>
          <w:color w:val="FF0000"/>
          <w:szCs w:val="24"/>
        </w:rPr>
      </w:pPr>
      <w:r>
        <w:rPr>
          <w:rFonts w:hint="eastAsia" w:ascii="宋体" w:hAnsi="宋体" w:cs="宋体"/>
          <w:color w:val="FF0000"/>
          <w:szCs w:val="24"/>
        </w:rPr>
        <w:t>（二）采取不正当手段诋毁、排挤其他供应商的；</w:t>
      </w:r>
    </w:p>
    <w:p>
      <w:pPr>
        <w:pStyle w:val="14"/>
        <w:spacing w:line="360" w:lineRule="auto"/>
        <w:rPr>
          <w:rFonts w:ascii="宋体" w:hAnsi="宋体" w:cs="宋体"/>
          <w:color w:val="FF0000"/>
          <w:szCs w:val="24"/>
        </w:rPr>
      </w:pPr>
      <w:r>
        <w:rPr>
          <w:rFonts w:hint="eastAsia" w:ascii="宋体" w:hAnsi="宋体" w:cs="宋体"/>
          <w:color w:val="FF0000"/>
          <w:szCs w:val="24"/>
        </w:rPr>
        <w:t>（三）与采购人、其他供应商或者采购代理机构恶意串通的；</w:t>
      </w:r>
    </w:p>
    <w:p>
      <w:pPr>
        <w:pStyle w:val="14"/>
        <w:spacing w:line="360" w:lineRule="auto"/>
        <w:rPr>
          <w:rFonts w:ascii="宋体" w:hAnsi="宋体" w:cs="宋体"/>
          <w:color w:val="FF0000"/>
          <w:szCs w:val="24"/>
        </w:rPr>
      </w:pPr>
      <w:r>
        <w:rPr>
          <w:rFonts w:hint="eastAsia" w:ascii="宋体" w:hAnsi="宋体" w:cs="宋体"/>
          <w:color w:val="FF0000"/>
          <w:szCs w:val="24"/>
        </w:rPr>
        <w:t>（四）向采购人、采购代理机构行贿或者提供其他不正当利益的；</w:t>
      </w:r>
    </w:p>
    <w:p>
      <w:pPr>
        <w:pStyle w:val="14"/>
        <w:spacing w:line="360" w:lineRule="auto"/>
        <w:rPr>
          <w:rFonts w:ascii="宋体" w:hAnsi="宋体" w:cs="宋体"/>
          <w:color w:val="FF0000"/>
          <w:szCs w:val="24"/>
        </w:rPr>
      </w:pPr>
      <w:r>
        <w:rPr>
          <w:rFonts w:hint="eastAsia" w:ascii="宋体" w:hAnsi="宋体" w:cs="宋体"/>
          <w:color w:val="FF0000"/>
          <w:szCs w:val="24"/>
        </w:rPr>
        <w:t>（五）在招标采购过程中与采购人进行协商谈判的；</w:t>
      </w:r>
    </w:p>
    <w:p>
      <w:pPr>
        <w:pStyle w:val="14"/>
        <w:spacing w:line="360" w:lineRule="auto"/>
        <w:rPr>
          <w:rFonts w:ascii="宋体" w:hAnsi="宋体" w:cs="宋体"/>
          <w:color w:val="FF0000"/>
          <w:szCs w:val="24"/>
        </w:rPr>
      </w:pPr>
      <w:r>
        <w:rPr>
          <w:rFonts w:hint="eastAsia" w:ascii="宋体" w:hAnsi="宋体" w:cs="宋体"/>
          <w:color w:val="FF0000"/>
          <w:szCs w:val="24"/>
        </w:rPr>
        <w:t>（六）拒绝有关部门监督检查或者提供虚假情况的。</w:t>
      </w:r>
    </w:p>
    <w:p>
      <w:pPr>
        <w:pStyle w:val="14"/>
        <w:spacing w:line="360" w:lineRule="auto"/>
        <w:rPr>
          <w:rFonts w:ascii="宋体" w:hAnsi="宋体" w:cs="宋体"/>
          <w:color w:val="FF0000"/>
          <w:kern w:val="0"/>
          <w:szCs w:val="24"/>
        </w:rPr>
      </w:pPr>
      <w:r>
        <w:rPr>
          <w:rFonts w:hint="eastAsia" w:ascii="宋体" w:hAnsi="宋体" w:cs="宋体"/>
          <w:color w:val="FF0000"/>
          <w:szCs w:val="24"/>
        </w:rPr>
        <w:t>投标人有前款第（一）至（五）项情形之一的，中标、成交无效。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30.4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30.5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30.6 </w:t>
      </w:r>
      <w:r>
        <w:rPr>
          <w:rFonts w:cs="仿宋_GB2312" w:asciiTheme="minorEastAsia" w:hAnsiTheme="minorEastAsia"/>
          <w:sz w:val="24"/>
          <w:szCs w:val="24"/>
          <w:lang w:val="zh-CN"/>
        </w:rPr>
        <w:t>法律、法规和招标文件规定的其他无效情形。</w:t>
      </w:r>
    </w:p>
    <w:p>
      <w:pPr>
        <w:tabs>
          <w:tab w:val="left" w:pos="1260"/>
        </w:tabs>
        <w:autoSpaceDE w:val="0"/>
        <w:autoSpaceDN w:val="0"/>
        <w:spacing w:line="360" w:lineRule="auto"/>
        <w:contextualSpacing/>
        <w:rPr>
          <w:rFonts w:asciiTheme="minorEastAsia" w:hAnsiTheme="minorEastAsia"/>
          <w:b/>
          <w:bCs/>
          <w:sz w:val="24"/>
          <w:szCs w:val="24"/>
          <w:lang w:val="zh-CN"/>
        </w:rPr>
      </w:pPr>
      <w:r>
        <w:rPr>
          <w:rFonts w:hint="eastAsia" w:cs="仿宋_GB2312" w:asciiTheme="minorEastAsia" w:hAnsiTheme="minorEastAsia"/>
          <w:sz w:val="24"/>
          <w:szCs w:val="24"/>
          <w:lang w:val="zh-CN"/>
        </w:rPr>
        <w:t>31.</w:t>
      </w:r>
      <w:r>
        <w:rPr>
          <w:rFonts w:hint="eastAsia" w:asciiTheme="minorEastAsia" w:hAnsiTheme="minorEastAsia"/>
          <w:b/>
          <w:bCs/>
          <w:sz w:val="24"/>
          <w:szCs w:val="24"/>
          <w:lang w:val="zh-CN"/>
        </w:rPr>
        <w:t xml:space="preserve"> 相同品牌投标人的认定（服务类项目不适用本条款规定）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32</w:t>
      </w:r>
      <w:r>
        <w:rPr>
          <w:rFonts w:hint="eastAsia" w:cs="仿宋_GB2312" w:asciiTheme="minorEastAsia" w:hAnsiTheme="minorEastAsia"/>
          <w:b/>
          <w:sz w:val="24"/>
          <w:szCs w:val="24"/>
          <w:lang w:val="zh-CN"/>
        </w:rPr>
        <w:t>. 投标文件的比较与评价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33.评标方法、评标标准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 评标方法分为最低评标价法和综合评分法。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 最低评标价法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rPr>
        <w:t>33</w:t>
      </w:r>
      <w:r>
        <w:rPr>
          <w:rFonts w:hint="eastAsia" w:cs="仿宋_GB2312" w:asciiTheme="minorEastAsia" w:hAnsiTheme="minorEastAsia"/>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 价格分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投标报价得分=(评标基准价/投标报价)×100</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评标总得分=F1×A1+F2×A2+……+Fn×An</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F1、F2……Fn分别为各项评审因素的得分;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A1、A2、……An 分别为各项评审因素所占的权重(A1+A2+……+An=1)。</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.2.2 评标过程中，不得去掉报价中的最高报价和最低报价。</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3</w:t>
      </w:r>
      <w:r>
        <w:rPr>
          <w:rFonts w:hint="eastAsia" w:cs="仿宋_GB2312" w:asciiTheme="minorEastAsia" w:hAnsiTheme="minorEastAsia"/>
          <w:sz w:val="24"/>
          <w:szCs w:val="24"/>
          <w:lang w:val="zh-CN"/>
        </w:rPr>
        <w:t>.3</w:t>
      </w:r>
      <w:r>
        <w:rPr>
          <w:rFonts w:hint="eastAsia" w:cs="仿宋_GB2312" w:asciiTheme="minorEastAsia" w:hAnsiTheme="minorEastAsia"/>
          <w:b/>
          <w:sz w:val="24"/>
          <w:szCs w:val="24"/>
          <w:lang w:val="zh-CN"/>
        </w:rPr>
        <w:t xml:space="preserve"> 本次评标具体评标方法、评标标准见（第六章 资格审查与</w:t>
      </w:r>
      <w:r>
        <w:rPr>
          <w:rFonts w:hint="eastAsia" w:cs="宋体" w:asciiTheme="minorEastAsia" w:hAnsiTheme="minorEastAsia"/>
          <w:b/>
          <w:kern w:val="0"/>
          <w:sz w:val="24"/>
          <w:szCs w:val="24"/>
        </w:rPr>
        <w:t>评标</w:t>
      </w:r>
      <w:r>
        <w:rPr>
          <w:rFonts w:hint="eastAsia" w:cs="仿宋_GB2312" w:asciiTheme="minorEastAsia" w:hAnsiTheme="minorEastAsia"/>
          <w:b/>
          <w:sz w:val="24"/>
          <w:szCs w:val="24"/>
          <w:lang w:val="zh-CN"/>
        </w:rPr>
        <w:t>）。</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asciiTheme="minorEastAsia" w:hAnsiTheme="minorEastAsia"/>
          <w:b/>
          <w:bCs/>
          <w:sz w:val="24"/>
          <w:szCs w:val="24"/>
          <w:lang w:val="zh-CN"/>
        </w:rPr>
        <w:t>3</w:t>
      </w:r>
      <w:r>
        <w:rPr>
          <w:rFonts w:hint="eastAsia" w:asciiTheme="minorEastAsia" w:hAnsiTheme="minorEastAsia"/>
          <w:b/>
          <w:bCs/>
          <w:sz w:val="24"/>
          <w:szCs w:val="24"/>
        </w:rPr>
        <w:t>4</w:t>
      </w:r>
      <w:r>
        <w:rPr>
          <w:rFonts w:hint="eastAsia" w:asciiTheme="minorEastAsia" w:hAnsiTheme="minorEastAsia"/>
          <w:b/>
          <w:bCs/>
          <w:sz w:val="24"/>
          <w:szCs w:val="24"/>
          <w:lang w:val="zh-CN"/>
        </w:rPr>
        <w:t>. 推荐中标候选人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4</w:t>
      </w:r>
      <w:r>
        <w:rPr>
          <w:rFonts w:hint="eastAsia" w:cs="仿宋_GB2312" w:asciiTheme="minorEastAsia" w:hAnsiTheme="minorEastAsia"/>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5</w:t>
      </w:r>
      <w:r>
        <w:rPr>
          <w:rFonts w:hint="eastAsia" w:cs="仿宋_GB2312" w:asciiTheme="minorEastAsia" w:hAnsiTheme="minorEastAsia"/>
          <w:b/>
          <w:sz w:val="24"/>
          <w:szCs w:val="24"/>
          <w:lang w:val="zh-CN"/>
        </w:rPr>
        <w:t>.评审意见无效情形</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评标委员会及其成员有下列行为之一的，其评审意见无效：</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.1 确定参与评标至评标结束前私自接触投标人；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.2 接受投标人提出的与投标文件不一致的澄清或者说明，《投标人须知》2</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条规定的情形除外；</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.4 对需要专业判断的主观评审因素协商评分；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35.5 在评标过程中擅离职守，影响评标程序正常进行的；</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.6 记录、复制或者带走任何评标资料；</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.7 其他不遵守评标纪律的行为。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 保密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6</w:t>
      </w:r>
      <w:r>
        <w:rPr>
          <w:rFonts w:hint="eastAsia" w:cs="仿宋_GB2312" w:asciiTheme="minorEastAsia" w:hAnsiTheme="minorEastAsia"/>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 w:val="24"/>
          <w:szCs w:val="24"/>
          <w:lang w:val="zh-CN"/>
        </w:rPr>
      </w:pPr>
    </w:p>
    <w:p>
      <w:pPr>
        <w:tabs>
          <w:tab w:val="left" w:pos="1260"/>
        </w:tabs>
        <w:autoSpaceDE w:val="0"/>
        <w:autoSpaceDN w:val="0"/>
        <w:spacing w:line="360" w:lineRule="auto"/>
        <w:contextualSpacing/>
        <w:jc w:val="center"/>
        <w:rPr>
          <w:rFonts w:cs="宋体" w:asciiTheme="minorEastAsia" w:hAnsiTheme="minorEastAsia"/>
          <w:b/>
          <w:kern w:val="0"/>
          <w:sz w:val="28"/>
          <w:szCs w:val="28"/>
        </w:rPr>
      </w:pPr>
      <w:r>
        <w:rPr>
          <w:rFonts w:hint="eastAsia" w:cs="宋体" w:asciiTheme="minorEastAsia" w:hAnsiTheme="minorEastAsia"/>
          <w:b/>
          <w:kern w:val="0"/>
          <w:sz w:val="28"/>
          <w:szCs w:val="28"/>
        </w:rPr>
        <w:t>六、定标和授予合同</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7</w:t>
      </w:r>
      <w:r>
        <w:rPr>
          <w:rFonts w:hint="eastAsia" w:cs="仿宋_GB2312" w:asciiTheme="minorEastAsia" w:hAnsiTheme="minorEastAsia"/>
          <w:b/>
          <w:sz w:val="24"/>
          <w:szCs w:val="24"/>
          <w:lang w:val="zh-CN"/>
        </w:rPr>
        <w:t>. 确定中标人</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.1 采购人应当自收到评标报告之日起</w:t>
      </w:r>
      <w:r>
        <w:rPr>
          <w:rFonts w:hint="eastAsia" w:cs="仿宋_GB2312" w:asciiTheme="minorEastAsia" w:hAnsiTheme="minorEastAsia"/>
          <w:sz w:val="24"/>
          <w:szCs w:val="24"/>
        </w:rPr>
        <w:t>5</w:t>
      </w:r>
      <w:r>
        <w:rPr>
          <w:rFonts w:hint="eastAsia" w:cs="仿宋_GB2312" w:asciiTheme="minorEastAsia" w:hAnsiTheme="minorEastAsia"/>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7</w:t>
      </w:r>
      <w:r>
        <w:rPr>
          <w:rFonts w:hint="eastAsia" w:cs="仿宋_GB2312" w:asciiTheme="minorEastAsia" w:hAnsiTheme="minorEastAsia"/>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3</w:t>
      </w:r>
      <w:r>
        <w:rPr>
          <w:rFonts w:hint="eastAsia" w:cs="仿宋_GB2312" w:asciiTheme="minorEastAsia" w:hAnsiTheme="minorEastAsia"/>
          <w:b/>
          <w:sz w:val="24"/>
          <w:szCs w:val="24"/>
        </w:rPr>
        <w:t>8</w:t>
      </w:r>
      <w:r>
        <w:rPr>
          <w:rFonts w:hint="eastAsia" w:cs="仿宋_GB2312" w:asciiTheme="minorEastAsia" w:hAnsiTheme="minorEastAsia"/>
          <w:b/>
          <w:sz w:val="24"/>
          <w:szCs w:val="24"/>
          <w:lang w:val="zh-CN"/>
        </w:rPr>
        <w:t>. 中标公告、发出中标通知书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w:t>
      </w:r>
      <w:r>
        <w:rPr>
          <w:rFonts w:hint="eastAsia" w:cs="仿宋_GB2312" w:asciiTheme="minorEastAsia" w:hAnsiTheme="minorEastAsia"/>
          <w:sz w:val="24"/>
          <w:szCs w:val="24"/>
        </w:rPr>
        <w:t>8</w:t>
      </w:r>
      <w:r>
        <w:rPr>
          <w:rFonts w:hint="eastAsia" w:cs="仿宋_GB2312" w:asciiTheme="minorEastAsia" w:hAnsiTheme="minorEastAsia"/>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cs="宋体" w:asciiTheme="minorEastAsia" w:hAnsiTheme="minorEastAsia"/>
          <w:bCs/>
          <w:sz w:val="24"/>
          <w:szCs w:val="24"/>
          <w:lang w:val="zh-CN"/>
        </w:rPr>
      </w:pPr>
      <w:r>
        <w:rPr>
          <w:rFonts w:hint="eastAsia" w:cs="仿宋_GB2312" w:asciiTheme="minorEastAsia" w:hAnsiTheme="minorEastAsia"/>
          <w:sz w:val="24"/>
          <w:szCs w:val="24"/>
        </w:rPr>
        <w:t xml:space="preserve">38.3 </w:t>
      </w:r>
      <w:r>
        <w:rPr>
          <w:rFonts w:hint="eastAsia" w:cs="宋体" w:asciiTheme="minorEastAsia" w:hAnsiTheme="minorEastAsia"/>
          <w:bCs/>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cs="仿宋_GB2312" w:asciiTheme="minorEastAsia" w:hAnsiTheme="minorEastAsia"/>
          <w:b/>
          <w:sz w:val="24"/>
          <w:szCs w:val="24"/>
          <w:lang w:val="zh-CN"/>
        </w:rPr>
      </w:pPr>
      <w:r>
        <w:rPr>
          <w:rFonts w:hint="eastAsia" w:cs="仿宋_GB2312" w:asciiTheme="minorEastAsia" w:hAnsiTheme="minorEastAsia"/>
          <w:b/>
          <w:sz w:val="24"/>
          <w:szCs w:val="24"/>
        </w:rPr>
        <w:t>39.</w:t>
      </w:r>
      <w:r>
        <w:rPr>
          <w:rFonts w:hint="eastAsia" w:cs="仿宋_GB2312" w:asciiTheme="minorEastAsia" w:hAnsiTheme="minorEastAsia"/>
          <w:b/>
          <w:sz w:val="24"/>
          <w:szCs w:val="24"/>
          <w:lang w:val="zh-CN"/>
        </w:rPr>
        <w:t>质疑提出与答复</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 供应商认为采购文件、采购过程和中标结果使自己的权益受到损害的，可以按照</w:t>
      </w:r>
      <w:r>
        <w:rPr>
          <w:rFonts w:hint="eastAsia" w:ascii="宋体" w:cs="宋体"/>
          <w:bCs/>
          <w:kern w:val="0"/>
          <w:sz w:val="24"/>
          <w:lang w:val="zh-CN"/>
        </w:rPr>
        <w:t>财政部94号令</w:t>
      </w:r>
      <w:r>
        <w:rPr>
          <w:rFonts w:hint="eastAsia" w:cs="宋体" w:asciiTheme="minorEastAsia" w:hAnsiTheme="minorEastAsia"/>
          <w:bCs/>
          <w:sz w:val="24"/>
          <w:szCs w:val="24"/>
          <w:lang w:val="zh-CN"/>
        </w:rPr>
        <w:t>提出质</w:t>
      </w:r>
      <w:r>
        <w:rPr>
          <w:rFonts w:hint="eastAsia" w:cs="仿宋_GB2312" w:asciiTheme="minorEastAsia" w:hAnsiTheme="minorEastAsia"/>
          <w:sz w:val="24"/>
          <w:szCs w:val="24"/>
        </w:rPr>
        <w:t>疑。</w:t>
      </w:r>
      <w:r>
        <w:rPr>
          <w:rFonts w:cs="仿宋_GB2312" w:asciiTheme="minorEastAsia" w:hAnsiTheme="minorEastAsia"/>
          <w:sz w:val="24"/>
          <w:szCs w:val="24"/>
        </w:rPr>
        <w:t>提出质疑的供应商应当是参与</w:t>
      </w:r>
      <w:r>
        <w:rPr>
          <w:rFonts w:hint="eastAsia" w:cs="仿宋_GB2312" w:asciiTheme="minorEastAsia" w:hAnsiTheme="minorEastAsia"/>
          <w:sz w:val="24"/>
          <w:szCs w:val="24"/>
        </w:rPr>
        <w:t>本</w:t>
      </w:r>
      <w:r>
        <w:rPr>
          <w:rFonts w:cs="仿宋_GB2312" w:asciiTheme="minorEastAsia" w:hAnsiTheme="minorEastAsia"/>
          <w:sz w:val="24"/>
          <w:szCs w:val="24"/>
        </w:rPr>
        <w:t>项目采购活动的供应商。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39.1.1 对采购文件提出质疑的，</w:t>
      </w:r>
      <w:r>
        <w:rPr>
          <w:rFonts w:cs="仿宋_GB2312" w:asciiTheme="minorEastAsia" w:hAnsiTheme="minorEastAsia"/>
          <w:sz w:val="24"/>
          <w:szCs w:val="24"/>
        </w:rPr>
        <w:t>潜在</w:t>
      </w:r>
      <w:r>
        <w:rPr>
          <w:rFonts w:hint="eastAsia" w:cs="仿宋_GB2312" w:asciiTheme="minorEastAsia" w:hAnsiTheme="minorEastAsia"/>
          <w:sz w:val="24"/>
          <w:szCs w:val="24"/>
        </w:rPr>
        <w:t>投标人应</w:t>
      </w:r>
      <w:r>
        <w:rPr>
          <w:rFonts w:cs="仿宋_GB2312" w:asciiTheme="minorEastAsia" w:hAnsiTheme="minorEastAsia"/>
          <w:sz w:val="24"/>
          <w:szCs w:val="24"/>
        </w:rPr>
        <w:t>已依法获取采购文件</w:t>
      </w:r>
      <w:r>
        <w:rPr>
          <w:rFonts w:hint="eastAsia" w:cs="仿宋_GB2312" w:asciiTheme="minorEastAsia" w:hAnsiTheme="minorEastAsia"/>
          <w:sz w:val="24"/>
          <w:szCs w:val="24"/>
        </w:rPr>
        <w:t>，且应当在</w:t>
      </w:r>
      <w:r>
        <w:rPr>
          <w:rFonts w:cs="仿宋_GB2312" w:asciiTheme="minorEastAsia" w:hAnsiTheme="minorEastAsia"/>
          <w:sz w:val="24"/>
          <w:szCs w:val="24"/>
        </w:rPr>
        <w:t>获取采购文件或者采购文件公告期限届满之日起7个工作日内</w:t>
      </w:r>
      <w:r>
        <w:rPr>
          <w:rFonts w:hint="eastAsia" w:cs="仿宋_GB2312" w:asciiTheme="minorEastAsia" w:hAnsiTheme="minorEastAsia"/>
          <w:sz w:val="24"/>
          <w:szCs w:val="24"/>
        </w:rPr>
        <w:t>通过《全国公共资源交易平台（河南省·许昌市）》一次性提出，提出后通知中心项目联系人查收，同时将纸质质疑函一式两份送至采购单位，如未提出视为全面接受；</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39.1.2 对采购过程提出质疑的，为各采购程序环节结束之日起七个工作日内，以书面形式向采购人和采购代理机构一次性提出；</w:t>
      </w:r>
      <w:r>
        <w:rPr>
          <w:rFonts w:hint="eastAsia" w:cs="仿宋_GB2312" w:asciiTheme="minorEastAsia" w:hAnsiTheme="minorEastAsia"/>
          <w:sz w:val="24"/>
          <w:szCs w:val="24"/>
        </w:rPr>
        <w:br w:type="textWrapping"/>
      </w:r>
      <w:r>
        <w:rPr>
          <w:rFonts w:hint="eastAsia" w:cs="仿宋_GB2312" w:asciiTheme="minorEastAsia" w:hAnsiTheme="minorEastAsia"/>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 </w:t>
      </w:r>
      <w:r>
        <w:rPr>
          <w:rFonts w:cs="仿宋_GB2312" w:asciiTheme="minorEastAsia" w:hAnsiTheme="minorEastAsia"/>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39.2.1 </w:t>
      </w:r>
      <w:r>
        <w:rPr>
          <w:rFonts w:cs="仿宋_GB2312" w:asciiTheme="minorEastAsia" w:hAnsiTheme="minorEastAsia"/>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 xml:space="preserve">39.2.2 </w:t>
      </w:r>
      <w:r>
        <w:rPr>
          <w:rFonts w:cs="仿宋_GB2312" w:asciiTheme="minorEastAsia" w:hAnsiTheme="minorEastAsia"/>
          <w:sz w:val="24"/>
          <w:szCs w:val="24"/>
        </w:rPr>
        <w:t>对采购过程、中标结果提出的质疑，合格供应商符合法定数量时，可以从合格的中标</w:t>
      </w:r>
      <w:r>
        <w:rPr>
          <w:rFonts w:hint="eastAsia" w:cs="仿宋_GB2312" w:asciiTheme="minorEastAsia" w:hAnsiTheme="minorEastAsia"/>
          <w:sz w:val="24"/>
          <w:szCs w:val="24"/>
        </w:rPr>
        <w:t>候选人</w:t>
      </w:r>
      <w:r>
        <w:rPr>
          <w:rFonts w:cs="仿宋_GB2312" w:asciiTheme="minorEastAsia" w:hAnsiTheme="minorEastAsia"/>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 答复</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39.3.1 对采购文件提出质疑的，质疑供应商和其他有关供应商在法定时限内到《全国公共资源交易平台（河南省·许昌市）》自行下载并打印书面质疑回复函，或者联系采购单位领取书面质疑回复函。</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39.3.2 对采购过程提出质疑的，质疑供应商和其他有关供应商在法定时限内联系采购单位领取书面质疑回复函。</w:t>
      </w:r>
    </w:p>
    <w:p>
      <w:pPr>
        <w:tabs>
          <w:tab w:val="left" w:pos="1260"/>
        </w:tabs>
        <w:autoSpaceDE w:val="0"/>
        <w:autoSpaceDN w:val="0"/>
        <w:spacing w:line="360" w:lineRule="auto"/>
        <w:contextualSpacing/>
        <w:rPr>
          <w:rFonts w:cs="仿宋_GB2312" w:asciiTheme="minorEastAsia" w:hAnsiTheme="minorEastAsia"/>
          <w:sz w:val="24"/>
          <w:szCs w:val="24"/>
        </w:rPr>
      </w:pPr>
      <w:r>
        <w:rPr>
          <w:rFonts w:hint="eastAsia" w:cs="仿宋_GB2312" w:asciiTheme="minorEastAsia" w:hAnsiTheme="minorEastAsia"/>
          <w:sz w:val="24"/>
          <w:szCs w:val="24"/>
        </w:rPr>
        <w:t>39.3.3 对中标结果提出质疑的，质疑供应商和其他有关供应商在法定时限内联系采购单位领取书面质疑回复函。</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40.</w:t>
      </w:r>
      <w:r>
        <w:rPr>
          <w:rFonts w:hint="eastAsia" w:cs="仿宋_GB2312" w:asciiTheme="minorEastAsia" w:hAnsiTheme="minorEastAsia"/>
          <w:b/>
          <w:sz w:val="24"/>
          <w:szCs w:val="24"/>
          <w:lang w:val="zh-CN"/>
        </w:rPr>
        <w:t>签订合同</w:t>
      </w:r>
    </w:p>
    <w:p>
      <w:pPr>
        <w:tabs>
          <w:tab w:val="left" w:pos="1260"/>
        </w:tabs>
        <w:autoSpaceDE w:val="0"/>
        <w:autoSpaceDN w:val="0"/>
        <w:spacing w:line="360" w:lineRule="auto"/>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cs="仿宋_GB2312" w:asciiTheme="minorEastAsia" w:hAnsiTheme="minorEastAsia"/>
          <w:b/>
          <w:sz w:val="24"/>
          <w:szCs w:val="24"/>
        </w:rPr>
      </w:pPr>
      <w:r>
        <w:rPr>
          <w:rFonts w:hint="eastAsia" w:cs="仿宋_GB2312" w:asciiTheme="minorEastAsia" w:hAnsiTheme="minorEastAsia"/>
          <w:b/>
          <w:sz w:val="24"/>
          <w:szCs w:val="24"/>
        </w:rPr>
        <w:t>41.履约保证金</w:t>
      </w:r>
    </w:p>
    <w:p>
      <w:pPr>
        <w:autoSpaceDE w:val="0"/>
        <w:autoSpaceDN w:val="0"/>
        <w:spacing w:line="360" w:lineRule="auto"/>
        <w:contextualSpacing/>
        <w:rPr>
          <w:rFonts w:cs="仿宋_GB2312" w:asciiTheme="minorEastAsia" w:hAnsiTheme="minorEastAsia"/>
          <w:b/>
          <w:color w:val="FF0000"/>
          <w:sz w:val="24"/>
          <w:szCs w:val="24"/>
        </w:rPr>
      </w:pPr>
      <w:r>
        <w:rPr>
          <w:rFonts w:hint="eastAsia" w:cs="宋体" w:asciiTheme="minorEastAsia" w:hAnsiTheme="minorEastAsia"/>
          <w:kern w:val="0"/>
          <w:sz w:val="24"/>
          <w:szCs w:val="24"/>
        </w:rPr>
        <w:t>“投标人须知前附表”中规定</w:t>
      </w:r>
      <w:r>
        <w:rPr>
          <w:rFonts w:hint="eastAsia" w:cs="宋体" w:asciiTheme="minorEastAsia" w:hAnsiTheme="minorEastAsia"/>
          <w:color w:val="333333"/>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仿宋_GB2312" w:asciiTheme="minorEastAsia" w:hAnsiTheme="minorEastAsia"/>
          <w:b/>
          <w:color w:val="FF0000"/>
          <w:sz w:val="24"/>
          <w:szCs w:val="24"/>
        </w:rPr>
        <w:t>42. 其他</w:t>
      </w:r>
    </w:p>
    <w:p>
      <w:pPr>
        <w:tabs>
          <w:tab w:val="left" w:pos="1260"/>
        </w:tabs>
        <w:autoSpaceDE w:val="0"/>
        <w:autoSpaceDN w:val="0"/>
        <w:spacing w:line="360" w:lineRule="auto"/>
        <w:contextualSpacing/>
        <w:jc w:val="left"/>
        <w:rPr>
          <w:rFonts w:cs="宋体" w:asciiTheme="minorEastAsia" w:hAnsiTheme="minorEastAsia"/>
          <w:color w:val="FF0000"/>
          <w:kern w:val="0"/>
          <w:sz w:val="24"/>
          <w:szCs w:val="24"/>
        </w:rPr>
      </w:pPr>
      <w:r>
        <w:rPr>
          <w:rFonts w:hint="eastAsia" w:cs="宋体" w:asciiTheme="minorEastAsia" w:hAnsiTheme="minorEastAsia"/>
          <w:color w:val="FF0000"/>
          <w:kern w:val="0"/>
          <w:sz w:val="24"/>
          <w:szCs w:val="24"/>
        </w:rPr>
        <w:t>本次招标文件未尽事项，以法律法规规定的为准。</w:t>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一、促进中小企业发展（不含民办非企业）</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二、支持监狱企业发展</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按照财政部、司法部发布的《关于政府采购支持监狱企业发展有关问题的通知》（</w:t>
      </w:r>
      <w:bookmarkStart w:id="0" w:name="OLE_LINK6"/>
      <w:r>
        <w:rPr>
          <w:rFonts w:hint="eastAsia" w:cs="仿宋_GB2312" w:asciiTheme="minorEastAsia" w:hAnsiTheme="minorEastAsia"/>
          <w:sz w:val="24"/>
          <w:szCs w:val="24"/>
          <w:lang w:val="zh-CN"/>
        </w:rPr>
        <w:t>财库[2014]68号</w:t>
      </w:r>
      <w:bookmarkEnd w:id="0"/>
      <w:r>
        <w:rPr>
          <w:rFonts w:hint="eastAsia" w:cs="仿宋_GB2312" w:asciiTheme="minorEastAsia" w:hAnsiTheme="minorEastAsia"/>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三、促进残疾人就业</w:t>
      </w:r>
    </w:p>
    <w:p>
      <w:pPr>
        <w:pStyle w:val="14"/>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Cs w:val="24"/>
        </w:rPr>
        <w:t>残疾人福利性单位属于小型、微型企业的，不重复享受政策。</w:t>
      </w:r>
    </w:p>
    <w:p>
      <w:pPr>
        <w:pStyle w:val="14"/>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3、中标人为残疾人福利性单位的，招标人应当随中标结果同时公告其《残疾人福利性单位声明函》，接受社会监督。</w:t>
      </w: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4"/>
        <w:spacing w:line="360" w:lineRule="auto"/>
        <w:contextualSpacing/>
        <w:rPr>
          <w:rFonts w:cs="宋体" w:asciiTheme="majorEastAsia" w:hAnsiTheme="majorEastAsia" w:eastAsiaTheme="majorEastAsia"/>
          <w:b/>
          <w:kern w:val="0"/>
          <w:sz w:val="36"/>
          <w:szCs w:val="36"/>
        </w:rPr>
      </w:pPr>
    </w:p>
    <w:p>
      <w:pPr>
        <w:pStyle w:val="14"/>
        <w:spacing w:line="360" w:lineRule="auto"/>
        <w:ind w:firstLine="2168" w:firstLineChars="600"/>
        <w:contextualSpacing/>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jc w:val="center"/>
        <w:rPr>
          <w:rFonts w:cs="仿宋_GB2312" w:asciiTheme="minorEastAsia" w:hAnsiTheme="minorEastAsia" w:eastAsiaTheme="minorEastAsia"/>
          <w:b/>
          <w:sz w:val="32"/>
          <w:szCs w:val="32"/>
          <w:lang w:val="zh-CN"/>
        </w:rPr>
      </w:pPr>
      <w:r>
        <w:rPr>
          <w:rFonts w:cs="仿宋_GB2312" w:asciiTheme="minorEastAsia" w:hAnsiTheme="minorEastAsia" w:eastAsiaTheme="minorEastAsia"/>
          <w:b/>
          <w:sz w:val="32"/>
          <w:szCs w:val="32"/>
          <w:lang w:val="zh-CN"/>
        </w:rPr>
        <w:t>一、资格审查</w:t>
      </w:r>
    </w:p>
    <w:p>
      <w:pPr>
        <w:pStyle w:val="14"/>
        <w:spacing w:line="360" w:lineRule="auto"/>
        <w:ind w:firstLine="48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Cs w:val="24"/>
          <w:lang w:val="zh-CN"/>
        </w:rPr>
        <w:t>（一）</w:t>
      </w:r>
      <w:r>
        <w:rPr>
          <w:rFonts w:cs="仿宋_GB2312" w:asciiTheme="minorEastAsia" w:hAnsiTheme="minorEastAsia" w:eastAsiaTheme="minorEastAsia"/>
          <w:szCs w:val="24"/>
          <w:lang w:val="zh-CN"/>
        </w:rPr>
        <w:t>开标结束后，</w:t>
      </w:r>
      <w:r>
        <w:rPr>
          <w:rFonts w:hint="eastAsia" w:cs="仿宋_GB2312" w:asciiTheme="minorEastAsia" w:hAnsiTheme="minorEastAsia" w:eastAsiaTheme="minorEastAsia"/>
          <w:szCs w:val="24"/>
          <w:lang w:val="zh-CN"/>
        </w:rPr>
        <w:t>采购人（采购代理机构）依法对投标人资格进行审查</w:t>
      </w:r>
      <w:r>
        <w:rPr>
          <w:rFonts w:cs="仿宋_GB2312" w:asciiTheme="minorEastAsia" w:hAnsiTheme="minorEastAsia" w:eastAsiaTheme="minorEastAsia"/>
          <w:szCs w:val="24"/>
          <w:lang w:val="zh-CN"/>
        </w:rPr>
        <w:t>。</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）严重违法失信社会组织名单的投标人</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bCs/>
                <w:szCs w:val="21"/>
              </w:rPr>
              <w:t>www.creditchina.gov.cn</w:t>
            </w:r>
            <w:r>
              <w:rPr>
                <w:rStyle w:val="28"/>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（4）信用信息的使用原则：经采购人认定的被列入失信被执行人、重大税收违法案件当事人名单、政府采购严重违法失信行为记录名单的投标人，严重违法失信企业名单（黑名单）、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的投标人，将拒绝其参与本次政府采购活动。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投标人具有省级以上新闻出版主管部门颁发的出版物经营许可证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bCs/>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bCs/>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asciiTheme="minorEastAsia" w:hAnsiTheme="minorEastAsia"/>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投标人提供未为本项目提供整体设计、规范编制或者项目管理、监理、检测等服务承诺函（承诺函格式自拟）。</w:t>
            </w:r>
          </w:p>
          <w:p>
            <w:pPr>
              <w:spacing w:line="360" w:lineRule="auto"/>
              <w:rPr>
                <w:rFonts w:cs="仿宋_GB2312" w:asciiTheme="minorEastAsia" w:hAnsiTheme="minorEastAsia"/>
                <w:szCs w:val="21"/>
                <w:lang w:val="zh-CN"/>
              </w:rPr>
            </w:pPr>
          </w:p>
        </w:tc>
      </w:tr>
    </w:tbl>
    <w:p>
      <w:pPr>
        <w:pStyle w:val="14"/>
        <w:spacing w:line="360" w:lineRule="auto"/>
        <w:contextualSpacing/>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p>
    <w:p>
      <w:pPr>
        <w:pStyle w:val="14"/>
        <w:spacing w:line="360" w:lineRule="auto"/>
        <w:contextualSpacing/>
        <w:jc w:val="center"/>
        <w:rPr>
          <w:rFonts w:cs="仿宋_GB2312" w:asciiTheme="minorEastAsia" w:hAnsiTheme="minorEastAsia" w:eastAsiaTheme="minorEastAsia"/>
          <w:b/>
          <w:sz w:val="32"/>
          <w:szCs w:val="32"/>
          <w:lang w:val="zh-CN"/>
        </w:rPr>
      </w:pPr>
      <w:r>
        <w:rPr>
          <w:rFonts w:hint="eastAsia" w:cs="仿宋_GB2312" w:asciiTheme="minorEastAsia" w:hAnsiTheme="minorEastAsia" w:eastAsiaTheme="minorEastAsia"/>
          <w:b/>
          <w:sz w:val="32"/>
          <w:szCs w:val="32"/>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本项目采用综合评分法。</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2"/>
        <w:rPr>
          <w:rFonts w:hint="eastAsia" w:cs="仿宋_GB2312" w:asciiTheme="minorEastAsia" w:hAnsiTheme="minorEastAsia"/>
          <w:szCs w:val="21"/>
        </w:rPr>
      </w:pPr>
      <w:r>
        <w:rPr>
          <w:rFonts w:hint="eastAsia" w:cs="仿宋_GB2312" w:asciiTheme="minorEastAsia" w:hAnsiTheme="minorEastAsia"/>
          <w:szCs w:val="21"/>
        </w:rPr>
        <w:t xml:space="preserve">   （5）评分标准</w:t>
      </w:r>
    </w:p>
    <w:p>
      <w:pPr>
        <w:pStyle w:val="2"/>
        <w:rPr>
          <w:rFonts w:hint="eastAsia" w:cs="仿宋_GB2312" w:asciiTheme="minorEastAsia" w:hAnsiTheme="minorEastAsia"/>
          <w:szCs w:val="21"/>
        </w:rPr>
      </w:pPr>
    </w:p>
    <w:p>
      <w:pPr>
        <w:pStyle w:val="2"/>
        <w:rPr>
          <w:rFonts w:hint="eastAsia" w:cs="仿宋_GB2312" w:asciiTheme="minorEastAsia" w:hAnsiTheme="minorEastAsia"/>
          <w:szCs w:val="21"/>
        </w:rPr>
      </w:pPr>
    </w:p>
    <w:p>
      <w:pPr>
        <w:pStyle w:val="2"/>
        <w:rPr>
          <w:rFonts w:hint="eastAsia" w:cs="仿宋_GB2312" w:asciiTheme="minorEastAsia" w:hAnsiTheme="minorEastAsia"/>
          <w:szCs w:val="21"/>
        </w:rPr>
      </w:pPr>
    </w:p>
    <w:p>
      <w:pPr>
        <w:pStyle w:val="63"/>
        <w:shd w:val="clear" w:color="auto" w:fill="FFFFFF"/>
        <w:jc w:val="left"/>
        <w:rPr>
          <w:rFonts w:ascii="新宋体" w:hAnsi="新宋体" w:eastAsia="新宋体" w:cs="新宋体"/>
          <w:kern w:val="0"/>
          <w:sz w:val="24"/>
          <w:szCs w:val="24"/>
        </w:rPr>
      </w:pPr>
    </w:p>
    <w:tbl>
      <w:tblPr>
        <w:tblStyle w:val="23"/>
        <w:tblpPr w:leftFromText="180" w:rightFromText="180" w:vertAnchor="text" w:horzAnchor="page" w:tblpX="1208" w:tblpY="466"/>
        <w:tblOverlap w:val="never"/>
        <w:tblW w:w="93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8"/>
        <w:gridCol w:w="840"/>
        <w:gridCol w:w="7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2" w:hRule="atLeast"/>
        </w:trPr>
        <w:tc>
          <w:tcPr>
            <w:tcW w:w="12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 w:hAnsi="仿宋" w:eastAsia="仿宋" w:cs="仿宋"/>
                <w:b/>
                <w:bCs/>
                <w:kern w:val="0"/>
                <w:szCs w:val="21"/>
              </w:rPr>
            </w:pPr>
            <w:r>
              <w:rPr>
                <w:rFonts w:hint="eastAsia" w:ascii="仿宋" w:hAnsi="仿宋" w:eastAsia="仿宋" w:cs="仿宋"/>
                <w:b/>
                <w:bCs/>
                <w:kern w:val="0"/>
                <w:szCs w:val="21"/>
              </w:rPr>
              <w:t>项</w:t>
            </w:r>
          </w:p>
        </w:tc>
        <w:tc>
          <w:tcPr>
            <w:tcW w:w="840" w:type="dxa"/>
            <w:tcBorders>
              <w:top w:val="single" w:color="auto" w:sz="4" w:space="0"/>
              <w:left w:val="single" w:color="auto" w:sz="4" w:space="0"/>
              <w:right w:val="single" w:color="auto" w:sz="4" w:space="0"/>
            </w:tcBorders>
            <w:vAlign w:val="center"/>
          </w:tcPr>
          <w:p>
            <w:pPr>
              <w:widowControl/>
              <w:spacing w:line="360" w:lineRule="auto"/>
              <w:jc w:val="center"/>
              <w:rPr>
                <w:rFonts w:ascii="仿宋" w:hAnsi="仿宋" w:eastAsia="仿宋" w:cs="仿宋"/>
                <w:b/>
                <w:bCs/>
                <w:kern w:val="0"/>
                <w:szCs w:val="21"/>
              </w:rPr>
            </w:pPr>
            <w:r>
              <w:rPr>
                <w:rFonts w:hint="eastAsia" w:ascii="仿宋" w:hAnsi="仿宋" w:eastAsia="仿宋" w:cs="仿宋"/>
                <w:b/>
                <w:bCs/>
                <w:kern w:val="0"/>
                <w:szCs w:val="21"/>
              </w:rPr>
              <w:t>分值</w:t>
            </w:r>
          </w:p>
        </w:tc>
        <w:tc>
          <w:tcPr>
            <w:tcW w:w="7260" w:type="dxa"/>
            <w:tcBorders>
              <w:top w:val="single" w:color="auto" w:sz="4" w:space="0"/>
              <w:left w:val="single" w:color="auto" w:sz="4" w:space="0"/>
              <w:bottom w:val="single" w:color="auto" w:sz="4" w:space="0"/>
              <w:right w:val="single" w:color="auto" w:sz="4" w:space="0"/>
            </w:tcBorders>
            <w:vAlign w:val="center"/>
          </w:tcPr>
          <w:p>
            <w:pPr>
              <w:widowControl/>
              <w:snapToGrid w:val="0"/>
              <w:spacing w:line="220" w:lineRule="atLeast"/>
              <w:jc w:val="center"/>
              <w:rPr>
                <w:rFonts w:ascii="仿宋" w:hAnsi="仿宋" w:eastAsia="仿宋" w:cs="仿宋"/>
                <w:b/>
                <w:bCs/>
                <w:kern w:val="0"/>
                <w:szCs w:val="21"/>
              </w:rPr>
            </w:pPr>
            <w:r>
              <w:rPr>
                <w:rFonts w:hint="eastAsia" w:ascii="仿宋" w:hAnsi="仿宋" w:eastAsia="仿宋" w:cs="仿宋"/>
                <w:b/>
                <w:bCs/>
                <w:kern w:val="0"/>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1" w:hRule="atLeast"/>
        </w:trPr>
        <w:tc>
          <w:tcPr>
            <w:tcW w:w="12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价格分</w:t>
            </w:r>
          </w:p>
        </w:tc>
        <w:tc>
          <w:tcPr>
            <w:tcW w:w="840" w:type="dxa"/>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eastAsia="宋体" w:cs="宋体"/>
                <w:kern w:val="0"/>
                <w:sz w:val="24"/>
                <w:szCs w:val="24"/>
              </w:rPr>
            </w:pPr>
            <w:r>
              <w:rPr>
                <w:rFonts w:hint="eastAsia" w:ascii="宋体" w:hAnsi="宋体" w:eastAsia="宋体" w:cs="宋体"/>
                <w:kern w:val="0"/>
                <w:sz w:val="24"/>
                <w:szCs w:val="24"/>
              </w:rPr>
              <w:t>50分</w:t>
            </w:r>
          </w:p>
        </w:tc>
        <w:tc>
          <w:tcPr>
            <w:tcW w:w="7260" w:type="dxa"/>
            <w:tcBorders>
              <w:top w:val="single" w:color="auto" w:sz="4" w:space="0"/>
              <w:left w:val="single" w:color="auto" w:sz="4" w:space="0"/>
              <w:bottom w:val="single" w:color="auto" w:sz="4" w:space="0"/>
              <w:right w:val="single" w:color="auto" w:sz="4" w:space="0"/>
            </w:tcBorders>
            <w:vAlign w:val="center"/>
          </w:tcPr>
          <w:p>
            <w:pPr>
              <w:widowControl/>
              <w:snapToGrid w:val="0"/>
              <w:spacing w:line="220" w:lineRule="atLeast"/>
              <w:jc w:val="left"/>
              <w:rPr>
                <w:rFonts w:ascii="宋体" w:hAnsi="宋体" w:eastAsia="宋体" w:cs="宋体"/>
                <w:kern w:val="0"/>
                <w:sz w:val="24"/>
                <w:szCs w:val="24"/>
              </w:rPr>
            </w:pPr>
            <w:r>
              <w:rPr>
                <w:rFonts w:hint="eastAsia" w:ascii="宋体" w:hAnsi="宋体" w:eastAsia="宋体" w:cs="宋体"/>
                <w:kern w:val="0"/>
                <w:sz w:val="24"/>
                <w:szCs w:val="24"/>
              </w:rPr>
              <w:t>以经评委会一致认定满足招标文件要求且投标价格最低的投标报价为评标基准价，其价格得分计50分。其他投标人的价格得分统一按公式计算：报价得分＝评标基准价</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投标报价×50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5" w:hRule="atLeast"/>
        </w:trPr>
        <w:tc>
          <w:tcPr>
            <w:tcW w:w="1248" w:type="dxa"/>
            <w:tcBorders>
              <w:left w:val="single" w:color="auto" w:sz="4" w:space="0"/>
              <w:right w:val="single" w:color="auto" w:sz="4" w:space="0"/>
            </w:tcBorders>
            <w:vAlign w:val="center"/>
          </w:tcPr>
          <w:p>
            <w:pPr>
              <w:jc w:val="center"/>
              <w:rPr>
                <w:rFonts w:ascii="宋体" w:hAnsi="宋体" w:eastAsia="宋体" w:cs="宋体"/>
                <w:sz w:val="24"/>
                <w:szCs w:val="24"/>
              </w:rPr>
            </w:pPr>
            <w:r>
              <w:rPr>
                <w:rFonts w:hint="eastAsia" w:ascii="宋体" w:hAnsi="宋体" w:eastAsia="宋体" w:cs="宋体"/>
                <w:sz w:val="24"/>
                <w:szCs w:val="24"/>
              </w:rPr>
              <w:t>商务分</w:t>
            </w:r>
          </w:p>
        </w:tc>
        <w:tc>
          <w:tcPr>
            <w:tcW w:w="840" w:type="dxa"/>
            <w:tcBorders>
              <w:top w:val="single" w:color="auto" w:sz="4" w:space="0"/>
              <w:left w:val="single" w:color="auto" w:sz="4" w:space="0"/>
              <w:bottom w:val="single" w:color="auto" w:sz="4" w:space="0"/>
              <w:right w:val="single" w:color="auto" w:sz="4" w:space="0"/>
            </w:tcBorders>
            <w:vAlign w:val="center"/>
          </w:tcPr>
          <w:p>
            <w:pPr>
              <w:spacing w:line="244" w:lineRule="exact"/>
              <w:rPr>
                <w:rFonts w:ascii="宋体" w:hAnsi="宋体" w:eastAsia="宋体" w:cs="宋体"/>
                <w:kern w:val="0"/>
                <w:sz w:val="24"/>
                <w:szCs w:val="24"/>
              </w:rPr>
            </w:pPr>
            <w:r>
              <w:rPr>
                <w:rFonts w:hint="eastAsia" w:ascii="宋体" w:hAnsi="宋体" w:eastAsia="宋体" w:cs="宋体"/>
                <w:kern w:val="0"/>
                <w:sz w:val="24"/>
                <w:szCs w:val="24"/>
              </w:rPr>
              <w:t>18分</w:t>
            </w:r>
          </w:p>
          <w:p>
            <w:pPr>
              <w:spacing w:line="0" w:lineRule="atLeast"/>
              <w:jc w:val="left"/>
              <w:rPr>
                <w:rFonts w:ascii="宋体" w:hAnsi="宋体" w:eastAsia="宋体" w:cs="宋体"/>
                <w:kern w:val="0"/>
                <w:sz w:val="24"/>
                <w:szCs w:val="24"/>
              </w:rPr>
            </w:pPr>
          </w:p>
        </w:tc>
        <w:tc>
          <w:tcPr>
            <w:tcW w:w="7260" w:type="dxa"/>
            <w:tcBorders>
              <w:top w:val="single" w:color="auto" w:sz="4" w:space="0"/>
              <w:left w:val="single" w:color="auto" w:sz="4" w:space="0"/>
              <w:bottom w:val="single" w:color="auto" w:sz="4" w:space="0"/>
              <w:right w:val="single" w:color="auto" w:sz="4" w:space="0"/>
            </w:tcBorders>
            <w:vAlign w:val="center"/>
          </w:tcPr>
          <w:p>
            <w:pPr>
              <w:pStyle w:val="14"/>
              <w:numPr>
                <w:ilvl w:val="0"/>
                <w:numId w:val="11"/>
              </w:numPr>
              <w:spacing w:line="400" w:lineRule="exact"/>
              <w:outlineLvl w:val="0"/>
              <w:rPr>
                <w:rFonts w:hint="eastAsia" w:hAnsi="宋体" w:cs="宋体"/>
                <w:sz w:val="24"/>
              </w:rPr>
            </w:pPr>
            <w:r>
              <w:rPr>
                <w:rFonts w:hint="eastAsia" w:hAnsi="宋体" w:cs="宋体"/>
                <w:sz w:val="24"/>
              </w:rPr>
              <w:t>企业体系认证：投标单位通过质量管理体系认证、环境管理体系认证，职业安全体系认证的，每有一项得1分，最多得3分</w:t>
            </w:r>
            <w:r>
              <w:rPr>
                <w:rFonts w:hint="eastAsia" w:hAnsi="宋体" w:cs="宋体"/>
                <w:sz w:val="24"/>
                <w:lang w:val="en-US" w:eastAsia="zh-CN"/>
              </w:rPr>
              <w:t>.</w:t>
            </w:r>
          </w:p>
          <w:p>
            <w:pPr>
              <w:pStyle w:val="14"/>
              <w:numPr>
                <w:numId w:val="0"/>
              </w:numPr>
              <w:spacing w:line="400" w:lineRule="exact"/>
              <w:outlineLvl w:val="0"/>
              <w:rPr>
                <w:rFonts w:hAnsi="宋体" w:cs="宋体"/>
                <w:sz w:val="24"/>
              </w:rPr>
            </w:pPr>
            <w:r>
              <w:rPr>
                <w:rFonts w:hint="eastAsia" w:hAnsi="宋体" w:cs="宋体"/>
                <w:sz w:val="24"/>
              </w:rPr>
              <w:t>2、企业会员单位证书：投标单位为中国教育装备行业协会会员单位以及中国书刊发行行业协会会员单位的，每有一项得2分，最多得4分。</w:t>
            </w:r>
          </w:p>
          <w:p>
            <w:pPr>
              <w:pStyle w:val="14"/>
              <w:spacing w:line="320" w:lineRule="exact"/>
              <w:outlineLvl w:val="0"/>
            </w:pPr>
            <w:r>
              <w:rPr>
                <w:rFonts w:hint="eastAsia" w:hAnsi="宋体" w:cs="宋体"/>
                <w:sz w:val="24"/>
              </w:rPr>
              <w:t>3、</w:t>
            </w:r>
            <w:r>
              <w:rPr>
                <w:rFonts w:hint="eastAsia"/>
                <w:sz w:val="24"/>
              </w:rPr>
              <w:t>能提供投标人本单位具有自主知识产权的图书文献管理系统的，得2分。（以计算机软件著作权登记证书为准，须网上核验）。</w:t>
            </w:r>
          </w:p>
          <w:p>
            <w:pPr>
              <w:pStyle w:val="14"/>
              <w:spacing w:line="400" w:lineRule="exact"/>
              <w:outlineLvl w:val="0"/>
              <w:rPr>
                <w:rFonts w:hAnsi="宋体" w:cs="宋体"/>
                <w:color w:val="000000"/>
                <w:sz w:val="24"/>
              </w:rPr>
            </w:pPr>
            <w:r>
              <w:rPr>
                <w:rFonts w:hint="eastAsia" w:hAnsi="宋体" w:cs="宋体"/>
                <w:color w:val="000000"/>
                <w:sz w:val="24"/>
              </w:rPr>
              <w:t>4、根据投标人提供的质量监督检验机构出具的产品（图书）质量检验报告；每提供一份，得2分；本项最多得4分。</w:t>
            </w:r>
          </w:p>
          <w:p>
            <w:pPr>
              <w:pStyle w:val="14"/>
              <w:spacing w:line="400" w:lineRule="exact"/>
              <w:outlineLvl w:val="0"/>
              <w:rPr>
                <w:rFonts w:hAnsi="宋体" w:cs="宋体"/>
                <w:color w:val="000000"/>
                <w:sz w:val="24"/>
              </w:rPr>
            </w:pPr>
            <w:r>
              <w:rPr>
                <w:rFonts w:hint="eastAsia" w:hAnsi="宋体" w:cs="宋体"/>
                <w:color w:val="000000"/>
                <w:sz w:val="24"/>
              </w:rPr>
              <w:t>5、投标文件制作、装订完美、无错别字、无错误页码的，得0-5分。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248" w:type="dxa"/>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eastAsia="宋体" w:cs="宋体"/>
                <w:i/>
                <w:iCs/>
                <w:kern w:val="0"/>
                <w:sz w:val="24"/>
                <w:szCs w:val="24"/>
              </w:rPr>
            </w:pPr>
            <w:r>
              <w:rPr>
                <w:rFonts w:hint="eastAsia" w:ascii="宋体" w:hAnsi="宋体" w:eastAsia="宋体" w:cs="宋体"/>
                <w:kern w:val="0"/>
                <w:sz w:val="24"/>
                <w:szCs w:val="24"/>
              </w:rPr>
              <w:t>技术分</w:t>
            </w:r>
          </w:p>
        </w:tc>
        <w:tc>
          <w:tcPr>
            <w:tcW w:w="840" w:type="dxa"/>
            <w:tcBorders>
              <w:top w:val="single" w:color="auto" w:sz="4" w:space="0"/>
              <w:left w:val="single" w:color="auto" w:sz="4" w:space="0"/>
              <w:right w:val="single" w:color="auto" w:sz="4" w:space="0"/>
            </w:tcBorders>
            <w:vAlign w:val="center"/>
          </w:tcPr>
          <w:p>
            <w:pPr>
              <w:spacing w:line="244" w:lineRule="exact"/>
              <w:jc w:val="center"/>
              <w:rPr>
                <w:rFonts w:ascii="宋体" w:hAnsi="宋体" w:eastAsia="宋体" w:cs="宋体"/>
                <w:kern w:val="0"/>
                <w:sz w:val="24"/>
                <w:szCs w:val="24"/>
              </w:rPr>
            </w:pPr>
            <w:r>
              <w:rPr>
                <w:rFonts w:hint="eastAsia" w:ascii="宋体" w:hAnsi="宋体" w:eastAsia="宋体" w:cs="宋体"/>
                <w:kern w:val="0"/>
                <w:sz w:val="24"/>
                <w:szCs w:val="24"/>
              </w:rPr>
              <w:t>18分</w:t>
            </w:r>
          </w:p>
          <w:p>
            <w:pPr>
              <w:spacing w:line="0" w:lineRule="atLeast"/>
              <w:jc w:val="right"/>
              <w:rPr>
                <w:rFonts w:ascii="宋体" w:hAnsi="宋体" w:eastAsia="宋体" w:cs="宋体"/>
                <w:i/>
                <w:iCs/>
                <w:w w:val="99"/>
                <w:sz w:val="24"/>
                <w:szCs w:val="24"/>
              </w:rPr>
            </w:pPr>
          </w:p>
        </w:tc>
        <w:tc>
          <w:tcPr>
            <w:tcW w:w="7260" w:type="dxa"/>
            <w:tcBorders>
              <w:top w:val="single" w:color="auto" w:sz="4" w:space="0"/>
              <w:left w:val="single" w:color="auto" w:sz="4" w:space="0"/>
              <w:right w:val="single" w:color="auto" w:sz="4" w:space="0"/>
            </w:tcBorders>
            <w:vAlign w:val="center"/>
          </w:tcPr>
          <w:p>
            <w:pPr>
              <w:pStyle w:val="66"/>
              <w:rPr>
                <w:rFonts w:ascii="宋体" w:hAnsi="宋体" w:cs="宋体"/>
                <w:sz w:val="24"/>
              </w:rPr>
            </w:pPr>
            <w:r>
              <w:rPr>
                <w:rFonts w:hint="eastAsia" w:ascii="宋体" w:hAnsi="宋体" w:cs="宋体"/>
                <w:sz w:val="24"/>
              </w:rPr>
              <w:t>招标书目中以下图书：《春之舞》《品味经典·悦读世界名著：人生必读的励志名篇—鲁滨逊漂流记》《方向》《阳光阅读：经典珍藏系列—爱因斯坦传》《李森诗选》《馆藏必备丛书 文物与工艺》《红月亮升起来》《我们的故事》《意象世界》《美国之印象》《让我们成功的优秀品质——正直》《让我们成功的优秀品质——自尊》《行吟》《印迹-在行走的路上》《中国古代十大思想家：东方圣者孔子》《唐宋八大家名篇注译： 曾巩散文》《葡萄项链》《破茧重生》《文学常识丛书：诗中鸟》《文学常识丛书：诗中酒》《文学常识丛书：诗中花》《只想记得这些好》《治国良臣：一身正气——于谦》《安邦武将：抗倭名将——戚继光》《船歌》《门的传说》《非敌非友》《故乡情怀》《飘落的小雨滴》《冰夏诗集》，投标人能够提供以上正版图书供货承诺函（提供承诺函原件，原件附该书在国家新闻出版广电总局官方网站的书目详细信息截图和该书封面、图书正文文章内容任意一页，加盖投标单位公章。）每份承诺函内容不全或不能提供的不得分，每少提供一份减3分，满分18分。潜在供应商提供正版图书供货承诺函份数不得低于80%，否则视为投标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2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eastAsia="宋体" w:cs="宋体"/>
                <w:kern w:val="0"/>
                <w:sz w:val="24"/>
                <w:szCs w:val="24"/>
              </w:rPr>
            </w:pPr>
            <w:r>
              <w:rPr>
                <w:rFonts w:hint="eastAsia" w:ascii="宋体" w:hAnsi="宋体" w:eastAsia="宋体" w:cs="宋体"/>
                <w:kern w:val="0"/>
                <w:sz w:val="24"/>
                <w:szCs w:val="24"/>
              </w:rPr>
              <w:t>类似业绩</w:t>
            </w:r>
          </w:p>
        </w:tc>
        <w:tc>
          <w:tcPr>
            <w:tcW w:w="840" w:type="dxa"/>
            <w:tcBorders>
              <w:top w:val="single" w:color="auto" w:sz="4" w:space="0"/>
              <w:left w:val="single" w:color="auto" w:sz="4" w:space="0"/>
              <w:right w:val="single" w:color="auto" w:sz="4" w:space="0"/>
            </w:tcBorders>
            <w:vAlign w:val="center"/>
          </w:tcPr>
          <w:p>
            <w:pPr>
              <w:spacing w:line="244" w:lineRule="exact"/>
              <w:jc w:val="center"/>
              <w:rPr>
                <w:rFonts w:ascii="宋体" w:hAnsi="宋体" w:eastAsia="宋体" w:cs="宋体"/>
                <w:kern w:val="0"/>
                <w:sz w:val="24"/>
                <w:szCs w:val="24"/>
              </w:rPr>
            </w:pPr>
            <w:r>
              <w:rPr>
                <w:rFonts w:hint="eastAsia" w:ascii="宋体" w:hAnsi="宋体" w:eastAsia="宋体" w:cs="宋体"/>
                <w:kern w:val="0"/>
                <w:sz w:val="24"/>
                <w:szCs w:val="24"/>
              </w:rPr>
              <w:t>6分</w:t>
            </w:r>
          </w:p>
        </w:tc>
        <w:tc>
          <w:tcPr>
            <w:tcW w:w="7260" w:type="dxa"/>
            <w:tcBorders>
              <w:top w:val="single" w:color="auto" w:sz="4" w:space="0"/>
              <w:left w:val="single" w:color="auto" w:sz="4" w:space="0"/>
              <w:right w:val="single" w:color="auto" w:sz="4" w:space="0"/>
            </w:tcBorders>
            <w:vAlign w:val="center"/>
          </w:tcPr>
          <w:p>
            <w:pPr>
              <w:spacing w:line="0" w:lineRule="atLeast"/>
              <w:jc w:val="left"/>
              <w:rPr>
                <w:rFonts w:ascii="宋体" w:hAnsi="宋体" w:eastAsia="宋体" w:cs="宋体"/>
                <w:kern w:val="0"/>
                <w:sz w:val="24"/>
                <w:szCs w:val="24"/>
              </w:rPr>
            </w:pPr>
            <w:r>
              <w:rPr>
                <w:rFonts w:hint="eastAsia" w:ascii="宋体" w:hAnsi="宋体" w:eastAsia="宋体" w:cs="宋体"/>
                <w:sz w:val="24"/>
                <w:szCs w:val="24"/>
              </w:rPr>
              <w:t>提供近3年内</w:t>
            </w:r>
            <w:r>
              <w:rPr>
                <w:rFonts w:hint="eastAsia" w:ascii="宋体" w:hAnsi="宋体" w:eastAsia="宋体" w:cs="宋体"/>
                <w:kern w:val="0"/>
                <w:sz w:val="24"/>
                <w:szCs w:val="24"/>
              </w:rPr>
              <w:t>合同金额100万以上的类似业绩，每提供1份得2分，满分6分。</w:t>
            </w:r>
            <w:r>
              <w:rPr>
                <w:rFonts w:hint="eastAsia" w:ascii="宋体" w:hAnsi="宋体" w:eastAsia="宋体" w:cs="宋体"/>
                <w:sz w:val="24"/>
                <w:szCs w:val="24"/>
              </w:rPr>
              <w:t>（提供相应的合同及中标通知书，否则不计分）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0" w:hRule="atLeast"/>
        </w:trPr>
        <w:tc>
          <w:tcPr>
            <w:tcW w:w="1248"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宋体" w:hAnsi="宋体" w:eastAsia="宋体" w:cs="宋体"/>
                <w:kern w:val="0"/>
                <w:sz w:val="24"/>
                <w:szCs w:val="24"/>
              </w:rPr>
            </w:pPr>
            <w:r>
              <w:rPr>
                <w:rFonts w:hint="eastAsia" w:ascii="宋体" w:hAnsi="宋体" w:eastAsia="宋体" w:cs="宋体"/>
                <w:kern w:val="0"/>
                <w:sz w:val="24"/>
                <w:szCs w:val="24"/>
              </w:rPr>
              <w:t>售后服务</w:t>
            </w:r>
          </w:p>
        </w:tc>
        <w:tc>
          <w:tcPr>
            <w:tcW w:w="840" w:type="dxa"/>
            <w:tcBorders>
              <w:top w:val="single" w:color="auto" w:sz="4" w:space="0"/>
              <w:left w:val="single" w:color="auto" w:sz="4" w:space="0"/>
              <w:right w:val="single" w:color="auto" w:sz="4" w:space="0"/>
            </w:tcBorders>
            <w:vAlign w:val="center"/>
          </w:tcPr>
          <w:p>
            <w:pPr>
              <w:spacing w:line="244" w:lineRule="exact"/>
              <w:ind w:right="80"/>
              <w:jc w:val="center"/>
              <w:rPr>
                <w:rFonts w:ascii="宋体" w:hAnsi="宋体" w:eastAsia="宋体" w:cs="宋体"/>
                <w:w w:val="99"/>
                <w:sz w:val="24"/>
                <w:szCs w:val="24"/>
              </w:rPr>
            </w:pPr>
            <w:r>
              <w:rPr>
                <w:rFonts w:hint="eastAsia" w:ascii="宋体" w:hAnsi="宋体" w:eastAsia="宋体" w:cs="宋体"/>
                <w:kern w:val="0"/>
                <w:sz w:val="24"/>
                <w:szCs w:val="24"/>
              </w:rPr>
              <w:t>8分</w:t>
            </w:r>
          </w:p>
        </w:tc>
        <w:tc>
          <w:tcPr>
            <w:tcW w:w="7260" w:type="dxa"/>
            <w:tcBorders>
              <w:top w:val="single" w:color="auto" w:sz="4" w:space="0"/>
              <w:left w:val="single" w:color="auto" w:sz="4" w:space="0"/>
              <w:right w:val="single" w:color="auto" w:sz="4" w:space="0"/>
            </w:tcBorders>
            <w:vAlign w:val="center"/>
          </w:tcPr>
          <w:p>
            <w:pPr>
              <w:pStyle w:val="14"/>
              <w:spacing w:line="400" w:lineRule="exact"/>
              <w:ind w:firstLine="480" w:firstLineChars="200"/>
              <w:outlineLvl w:val="0"/>
            </w:pPr>
            <w:r>
              <w:rPr>
                <w:rFonts w:hint="eastAsia"/>
              </w:rPr>
              <w:t>由评委根据投标文件提供的仓储场地、配送队伍、运输工具、运输能力等保障条件和管理能力等资料，在打分前集体讨论确定各投标人所属的配送方案档次，在各档次内评委独立打分。</w:t>
            </w:r>
          </w:p>
          <w:p>
            <w:pPr>
              <w:pStyle w:val="14"/>
              <w:spacing w:line="400" w:lineRule="exact"/>
              <w:outlineLvl w:val="0"/>
            </w:pPr>
            <w:r>
              <w:rPr>
                <w:rFonts w:hint="eastAsia"/>
              </w:rPr>
              <w:t>一般（1-3）分 ，良（4-6）分 ，优（7-8分）分。</w:t>
            </w:r>
          </w:p>
          <w:p>
            <w:pPr>
              <w:spacing w:line="244" w:lineRule="exact"/>
              <w:ind w:right="80"/>
              <w:jc w:val="left"/>
              <w:rPr>
                <w:rFonts w:ascii="宋体" w:hAnsi="宋体" w:eastAsia="宋体" w:cs="宋体"/>
                <w:kern w:val="0"/>
                <w:sz w:val="24"/>
                <w:szCs w:val="24"/>
              </w:rPr>
            </w:pPr>
          </w:p>
        </w:tc>
      </w:tr>
    </w:tbl>
    <w:p>
      <w:pPr>
        <w:pStyle w:val="2"/>
        <w:rPr>
          <w:rFonts w:cs="仿宋_GB2312" w:asciiTheme="minorEastAsia" w:hAnsiTheme="minorEastAsia"/>
          <w:szCs w:val="21"/>
        </w:rPr>
      </w:pPr>
    </w:p>
    <w:p>
      <w:pPr>
        <w:spacing w:line="360" w:lineRule="auto"/>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序号</w:t>
            </w:r>
          </w:p>
        </w:tc>
        <w:tc>
          <w:tcPr>
            <w:tcW w:w="2823"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情形</w:t>
            </w:r>
          </w:p>
        </w:tc>
        <w:tc>
          <w:tcPr>
            <w:tcW w:w="2552" w:type="dxa"/>
            <w:vAlign w:val="center"/>
          </w:tcPr>
          <w:p>
            <w:pPr>
              <w:jc w:val="center"/>
              <w:rPr>
                <w:rFonts w:ascii="宋体" w:hAnsi="宋体"/>
                <w:b/>
                <w:color w:val="000000"/>
                <w:sz w:val="24"/>
                <w:szCs w:val="24"/>
                <w:lang w:val="en-GB"/>
              </w:rPr>
            </w:pPr>
            <w:r>
              <w:rPr>
                <w:rFonts w:hint="eastAsia" w:ascii="宋体" w:hAnsi="宋体"/>
                <w:b/>
                <w:color w:val="000000"/>
                <w:sz w:val="24"/>
                <w:szCs w:val="24"/>
              </w:rPr>
              <w:t>价格扣除</w:t>
            </w:r>
            <w:r>
              <w:rPr>
                <w:rFonts w:hint="eastAsia" w:ascii="宋体" w:hAnsi="宋体"/>
                <w:b/>
                <w:color w:val="000000"/>
                <w:sz w:val="24"/>
                <w:szCs w:val="24"/>
                <w:lang w:val="en-GB"/>
              </w:rPr>
              <w:t>比例</w:t>
            </w:r>
          </w:p>
        </w:tc>
        <w:tc>
          <w:tcPr>
            <w:tcW w:w="2835"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1</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非联合体投标人</w:t>
            </w:r>
          </w:p>
          <w:p>
            <w:pPr>
              <w:jc w:val="center"/>
              <w:rPr>
                <w:rFonts w:ascii="宋体" w:hAnsi="宋体"/>
                <w:b/>
                <w:color w:val="000000"/>
                <w:sz w:val="24"/>
                <w:szCs w:val="24"/>
                <w:lang w:val="en-GB"/>
              </w:rPr>
            </w:pPr>
            <w:r>
              <w:rPr>
                <w:rFonts w:hint="eastAsia" w:ascii="宋体" w:hAnsi="宋体"/>
                <w:color w:val="000000"/>
                <w:sz w:val="24"/>
                <w:szCs w:val="24"/>
                <w:lang w:val="en-GB"/>
              </w:rPr>
              <w:t>（投标人须为中小企业）</w:t>
            </w:r>
          </w:p>
        </w:tc>
        <w:tc>
          <w:tcPr>
            <w:tcW w:w="2552" w:type="dxa"/>
            <w:vAlign w:val="center"/>
          </w:tcPr>
          <w:p>
            <w:pPr>
              <w:jc w:val="center"/>
              <w:rPr>
                <w:rFonts w:ascii="宋体" w:hAnsi="宋体"/>
                <w:b/>
                <w:sz w:val="24"/>
                <w:szCs w:val="24"/>
                <w:lang w:val="en-GB"/>
              </w:rPr>
            </w:pPr>
            <w:r>
              <w:rPr>
                <w:rFonts w:hint="eastAsia" w:ascii="宋体" w:hAnsi="宋体"/>
                <w:color w:val="000000"/>
                <w:sz w:val="24"/>
                <w:szCs w:val="24"/>
              </w:rPr>
              <w:t>对小型和微型企业产品的价格扣除</w:t>
            </w:r>
            <w:r>
              <w:rPr>
                <w:rFonts w:ascii="宋体" w:hAnsi="宋体"/>
                <w:sz w:val="24"/>
                <w:szCs w:val="24"/>
                <w:u w:val="single"/>
              </w:rPr>
              <w:t>6</w:t>
            </w:r>
            <w:r>
              <w:rPr>
                <w:rFonts w:hint="eastAsia" w:ascii="宋体" w:hAnsi="宋体"/>
                <w:sz w:val="24"/>
                <w:szCs w:val="24"/>
              </w:rPr>
              <w:t>%</w:t>
            </w:r>
          </w:p>
        </w:tc>
        <w:tc>
          <w:tcPr>
            <w:tcW w:w="2835" w:type="dxa"/>
            <w:shd w:val="clear" w:color="auto" w:fill="auto"/>
            <w:vAlign w:val="center"/>
          </w:tcPr>
          <w:p>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小型和微型企业产品的价格</w:t>
            </w:r>
            <w:r>
              <w:rPr>
                <w:rFonts w:hint="eastAsia" w:ascii="宋体" w:hAnsi="宋体"/>
                <w:color w:val="000000"/>
                <w:sz w:val="24"/>
                <w:szCs w:val="24"/>
                <w:lang w:val="en-GB"/>
              </w:rPr>
              <w:t>×</w:t>
            </w:r>
            <w:r>
              <w:rPr>
                <w:rFonts w:hint="eastAsia"/>
                <w:color w:val="000000"/>
                <w:sz w:val="24"/>
                <w:szCs w:val="24"/>
                <w:lang w:val="en-GB"/>
              </w:rPr>
              <w:t>6%</w:t>
            </w:r>
          </w:p>
          <w:p>
            <w:pPr>
              <w:jc w:val="center"/>
              <w:rPr>
                <w:rFonts w:ascii="宋体" w:hAnsi="宋体"/>
                <w:b/>
                <w:color w:val="000000"/>
                <w:sz w:val="24"/>
                <w:szCs w:val="24"/>
                <w:lang w:val="en-GB"/>
              </w:rPr>
            </w:pPr>
          </w:p>
        </w:tc>
      </w:tr>
    </w:tbl>
    <w:p>
      <w:pPr>
        <w:pStyle w:val="2"/>
        <w:rPr>
          <w:rFonts w:cs="仿宋_GB2312" w:asciiTheme="minorEastAsia" w:hAnsiTheme="minorEastAsia"/>
          <w:szCs w:val="21"/>
        </w:rPr>
      </w:pPr>
    </w:p>
    <w:p>
      <w:pPr>
        <w:spacing w:line="360" w:lineRule="auto"/>
        <w:rPr>
          <w:rFonts w:cs="仿宋_GB2312" w:asciiTheme="minorEastAsia" w:hAnsiTheme="minorEastAsia"/>
          <w:b/>
          <w:sz w:val="24"/>
          <w:szCs w:val="24"/>
          <w:lang w:val="zh-CN"/>
        </w:rPr>
      </w:pPr>
      <w:r>
        <w:rPr>
          <w:rFonts w:hint="eastAsia" w:cs="仿宋_GB2312" w:asciiTheme="minorEastAsia" w:hAnsiTheme="minorEastAsia"/>
          <w:b/>
          <w:sz w:val="24"/>
          <w:szCs w:val="24"/>
          <w:lang w:val="zh-CN"/>
        </w:rPr>
        <w:t>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序号</w:t>
            </w:r>
          </w:p>
        </w:tc>
        <w:tc>
          <w:tcPr>
            <w:tcW w:w="2823"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情形</w:t>
            </w:r>
          </w:p>
        </w:tc>
        <w:tc>
          <w:tcPr>
            <w:tcW w:w="2552" w:type="dxa"/>
            <w:vAlign w:val="center"/>
          </w:tcPr>
          <w:p>
            <w:pPr>
              <w:jc w:val="center"/>
              <w:rPr>
                <w:rFonts w:ascii="宋体" w:hAnsi="宋体"/>
                <w:b/>
                <w:color w:val="000000"/>
                <w:sz w:val="24"/>
                <w:szCs w:val="24"/>
                <w:lang w:val="en-GB"/>
              </w:rPr>
            </w:pPr>
            <w:r>
              <w:rPr>
                <w:rFonts w:hint="eastAsia" w:ascii="宋体" w:hAnsi="宋体"/>
                <w:b/>
                <w:color w:val="000000"/>
                <w:sz w:val="24"/>
                <w:szCs w:val="24"/>
              </w:rPr>
              <w:t>价格扣除</w:t>
            </w:r>
            <w:r>
              <w:rPr>
                <w:rFonts w:hint="eastAsia" w:ascii="宋体" w:hAnsi="宋体"/>
                <w:b/>
                <w:color w:val="000000"/>
                <w:sz w:val="24"/>
                <w:szCs w:val="24"/>
                <w:lang w:val="en-GB"/>
              </w:rPr>
              <w:t>比例</w:t>
            </w:r>
          </w:p>
        </w:tc>
        <w:tc>
          <w:tcPr>
            <w:tcW w:w="2835"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1</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非联合体投标人</w:t>
            </w:r>
          </w:p>
          <w:p>
            <w:pPr>
              <w:jc w:val="center"/>
              <w:rPr>
                <w:rFonts w:ascii="宋体" w:hAnsi="宋体"/>
                <w:b/>
                <w:color w:val="000000"/>
                <w:sz w:val="24"/>
                <w:szCs w:val="24"/>
                <w:lang w:val="en-GB"/>
              </w:rPr>
            </w:pPr>
            <w:r>
              <w:rPr>
                <w:rFonts w:hint="eastAsia" w:ascii="宋体" w:hAnsi="宋体"/>
                <w:color w:val="000000"/>
                <w:sz w:val="24"/>
                <w:szCs w:val="24"/>
                <w:lang w:val="en-GB"/>
              </w:rPr>
              <w:t>（投标人须为中小企业）</w:t>
            </w:r>
          </w:p>
        </w:tc>
        <w:tc>
          <w:tcPr>
            <w:tcW w:w="2552" w:type="dxa"/>
            <w:vAlign w:val="center"/>
          </w:tcPr>
          <w:p>
            <w:pPr>
              <w:jc w:val="center"/>
              <w:rPr>
                <w:rFonts w:ascii="宋体" w:hAnsi="宋体"/>
                <w:b/>
                <w:sz w:val="24"/>
                <w:szCs w:val="24"/>
                <w:lang w:val="en-GB"/>
              </w:rPr>
            </w:pPr>
            <w:r>
              <w:rPr>
                <w:rFonts w:hint="eastAsia" w:ascii="宋体" w:hAnsi="宋体"/>
                <w:color w:val="000000"/>
                <w:sz w:val="24"/>
                <w:szCs w:val="24"/>
              </w:rPr>
              <w:t>对小型和微型企业产品的价格扣除</w:t>
            </w:r>
            <w:r>
              <w:rPr>
                <w:rFonts w:ascii="宋体" w:hAnsi="宋体"/>
                <w:sz w:val="24"/>
                <w:szCs w:val="24"/>
                <w:u w:val="single"/>
              </w:rPr>
              <w:t>6</w:t>
            </w:r>
            <w:r>
              <w:rPr>
                <w:rFonts w:hint="eastAsia" w:ascii="宋体" w:hAnsi="宋体"/>
                <w:sz w:val="24"/>
                <w:szCs w:val="24"/>
              </w:rPr>
              <w:t>%</w:t>
            </w:r>
          </w:p>
        </w:tc>
        <w:tc>
          <w:tcPr>
            <w:tcW w:w="2835" w:type="dxa"/>
            <w:vMerge w:val="restart"/>
            <w:shd w:val="clear" w:color="auto" w:fill="auto"/>
            <w:vAlign w:val="center"/>
          </w:tcPr>
          <w:p>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小型和微型企业产品的价格</w:t>
            </w:r>
            <w:r>
              <w:rPr>
                <w:rFonts w:hint="eastAsia" w:ascii="宋体" w:hAnsi="宋体"/>
                <w:color w:val="000000"/>
                <w:sz w:val="24"/>
                <w:szCs w:val="24"/>
                <w:lang w:val="en-GB"/>
              </w:rPr>
              <w:t>×</w:t>
            </w:r>
            <w:r>
              <w:rPr>
                <w:rFonts w:hint="eastAsia"/>
                <w:color w:val="000000"/>
                <w:sz w:val="24"/>
                <w:szCs w:val="24"/>
                <w:lang w:val="en-GB"/>
              </w:rPr>
              <w:t>6%</w:t>
            </w:r>
          </w:p>
          <w:p>
            <w:pPr>
              <w:jc w:val="center"/>
              <w:rPr>
                <w:rFonts w:ascii="宋体" w:hAnsi="宋体"/>
                <w:b/>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2</w:t>
            </w:r>
          </w:p>
        </w:tc>
        <w:tc>
          <w:tcPr>
            <w:tcW w:w="2823" w:type="dxa"/>
            <w:vAlign w:val="center"/>
          </w:tcPr>
          <w:p>
            <w:pPr>
              <w:jc w:val="center"/>
              <w:rPr>
                <w:rFonts w:ascii="宋体" w:hAnsi="宋体"/>
                <w:b/>
                <w:color w:val="000000"/>
                <w:sz w:val="24"/>
                <w:szCs w:val="24"/>
              </w:rPr>
            </w:pPr>
            <w:r>
              <w:rPr>
                <w:rFonts w:hint="eastAsia" w:ascii="宋体" w:hAnsi="宋体"/>
                <w:color w:val="000000"/>
                <w:sz w:val="24"/>
                <w:szCs w:val="24"/>
                <w:lang w:val="en-GB"/>
              </w:rPr>
              <w:t>联合体各方均为小型、微型企业</w:t>
            </w:r>
          </w:p>
        </w:tc>
        <w:tc>
          <w:tcPr>
            <w:tcW w:w="2552" w:type="dxa"/>
            <w:vAlign w:val="center"/>
          </w:tcPr>
          <w:p>
            <w:pPr>
              <w:jc w:val="center"/>
              <w:rPr>
                <w:rFonts w:ascii="宋体" w:hAnsi="宋体"/>
                <w:sz w:val="24"/>
                <w:szCs w:val="24"/>
              </w:rPr>
            </w:pPr>
            <w:r>
              <w:rPr>
                <w:rFonts w:hint="eastAsia" w:ascii="宋体" w:hAnsi="宋体"/>
                <w:color w:val="000000"/>
                <w:sz w:val="24"/>
                <w:szCs w:val="24"/>
              </w:rPr>
              <w:t>对小型和微型企业产品的价格扣除</w:t>
            </w:r>
            <w:r>
              <w:rPr>
                <w:rFonts w:ascii="宋体" w:hAnsi="宋体"/>
                <w:sz w:val="24"/>
                <w:szCs w:val="24"/>
                <w:u w:val="single"/>
              </w:rPr>
              <w:t>6</w:t>
            </w:r>
            <w:r>
              <w:rPr>
                <w:rFonts w:hint="eastAsia" w:ascii="宋体" w:hAnsi="宋体"/>
                <w:sz w:val="24"/>
                <w:szCs w:val="24"/>
              </w:rPr>
              <w:t>%</w:t>
            </w:r>
          </w:p>
          <w:p>
            <w:pPr>
              <w:jc w:val="center"/>
              <w:rPr>
                <w:rFonts w:ascii="宋体" w:hAnsi="宋体"/>
                <w:b/>
                <w:sz w:val="24"/>
                <w:szCs w:val="24"/>
                <w:lang w:val="en-GB"/>
              </w:rPr>
            </w:pPr>
            <w:r>
              <w:rPr>
                <w:rFonts w:hint="eastAsia" w:ascii="宋体" w:hAnsi="宋体"/>
                <w:sz w:val="24"/>
                <w:szCs w:val="24"/>
              </w:rPr>
              <w:t>（不再享受序号3的价格折扣）</w:t>
            </w:r>
          </w:p>
        </w:tc>
        <w:tc>
          <w:tcPr>
            <w:tcW w:w="2835" w:type="dxa"/>
            <w:vMerge w:val="continue"/>
            <w:shd w:val="clear" w:color="auto" w:fill="auto"/>
          </w:tcPr>
          <w:p>
            <w:pPr>
              <w:rPr>
                <w:rFonts w:ascii="宋体" w:hAnsi="宋体"/>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3</w:t>
            </w:r>
          </w:p>
        </w:tc>
        <w:tc>
          <w:tcPr>
            <w:tcW w:w="2823" w:type="dxa"/>
            <w:vAlign w:val="center"/>
          </w:tcPr>
          <w:p>
            <w:pPr>
              <w:jc w:val="center"/>
              <w:rPr>
                <w:rFonts w:ascii="宋体" w:hAnsi="宋体"/>
                <w:b/>
                <w:color w:val="000000"/>
                <w:sz w:val="24"/>
                <w:szCs w:val="24"/>
                <w:lang w:val="en-GB"/>
              </w:rPr>
            </w:pPr>
            <w:r>
              <w:rPr>
                <w:rFonts w:hint="eastAsia" w:ascii="宋体" w:hAnsi="宋体"/>
                <w:color w:val="000000"/>
                <w:sz w:val="24"/>
                <w:szCs w:val="24"/>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对联合体总金额扣除</w:t>
            </w:r>
          </w:p>
          <w:p>
            <w:pPr>
              <w:jc w:val="center"/>
              <w:rPr>
                <w:rFonts w:ascii="宋体" w:hAnsi="宋体"/>
                <w:b/>
                <w:sz w:val="24"/>
                <w:szCs w:val="24"/>
                <w:lang w:val="en-GB"/>
              </w:rPr>
            </w:pPr>
            <w:r>
              <w:rPr>
                <w:rFonts w:hint="eastAsia" w:ascii="宋体" w:hAnsi="宋体"/>
                <w:sz w:val="24"/>
                <w:szCs w:val="24"/>
                <w:u w:val="single"/>
              </w:rPr>
              <w:t xml:space="preserve"> </w:t>
            </w:r>
            <w:r>
              <w:rPr>
                <w:rFonts w:ascii="宋体" w:hAnsi="宋体"/>
                <w:sz w:val="24"/>
                <w:szCs w:val="24"/>
                <w:u w:val="single"/>
              </w:rPr>
              <w:t>2</w:t>
            </w:r>
            <w:r>
              <w:rPr>
                <w:rFonts w:hint="eastAsia" w:ascii="宋体" w:hAnsi="宋体"/>
                <w:sz w:val="24"/>
                <w:szCs w:val="24"/>
                <w:u w:val="single"/>
              </w:rPr>
              <w:t xml:space="preserve"> </w:t>
            </w:r>
            <w:r>
              <w:rPr>
                <w:rFonts w:hint="eastAsia" w:ascii="宋体" w:hAnsi="宋体"/>
                <w:sz w:val="24"/>
                <w:szCs w:val="24"/>
              </w:rPr>
              <w:t>%</w:t>
            </w:r>
          </w:p>
        </w:tc>
        <w:tc>
          <w:tcPr>
            <w:tcW w:w="2835" w:type="dxa"/>
            <w:shd w:val="clear" w:color="auto" w:fill="auto"/>
            <w:vAlign w:val="center"/>
          </w:tcPr>
          <w:p>
            <w:pPr>
              <w:jc w:val="center"/>
              <w:rPr>
                <w:rFonts w:ascii="宋体" w:hAnsi="宋体"/>
                <w:color w:val="FF0000"/>
                <w:sz w:val="24"/>
                <w:szCs w:val="24"/>
                <w:u w:val="single"/>
              </w:rPr>
            </w:pPr>
            <w:r>
              <w:rPr>
                <w:rFonts w:hint="eastAsia" w:ascii="宋体" w:hAnsi="宋体"/>
                <w:color w:val="000000"/>
                <w:sz w:val="24"/>
                <w:szCs w:val="24"/>
                <w:lang w:val="en-GB"/>
              </w:rPr>
              <w:t>评标价格＝投标报价×</w:t>
            </w:r>
            <w:r>
              <w:rPr>
                <w:rFonts w:hint="eastAsia" w:ascii="宋体" w:hAnsi="宋体"/>
                <w:color w:val="000000" w:themeColor="text1"/>
                <w:sz w:val="24"/>
                <w:szCs w:val="24"/>
              </w:rPr>
              <w:t>(1-</w:t>
            </w:r>
            <w:r>
              <w:rPr>
                <w:rFonts w:ascii="宋体" w:hAnsi="宋体"/>
                <w:color w:val="000000" w:themeColor="text1"/>
                <w:sz w:val="24"/>
                <w:szCs w:val="24"/>
                <w:u w:val="single"/>
              </w:rPr>
              <w:t>2</w:t>
            </w:r>
            <w:r>
              <w:rPr>
                <w:rFonts w:hint="eastAsia" w:ascii="宋体" w:hAnsi="宋体"/>
                <w:color w:val="000000" w:themeColor="text1"/>
                <w:sz w:val="24"/>
                <w:szCs w:val="24"/>
                <w:u w:val="single"/>
              </w:rPr>
              <w:t>%)</w:t>
            </w:r>
          </w:p>
          <w:p>
            <w:pPr>
              <w:jc w:val="center"/>
              <w:rPr>
                <w:rFonts w:ascii="宋体" w:hAnsi="宋体"/>
                <w:b/>
                <w:color w:val="000000"/>
                <w:sz w:val="24"/>
                <w:szCs w:val="24"/>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4</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监狱企业</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视同小型、微型企业</w:t>
            </w:r>
          </w:p>
          <w:p>
            <w:pPr>
              <w:jc w:val="center"/>
              <w:rPr>
                <w:rFonts w:ascii="宋体" w:hAnsi="宋体"/>
                <w:color w:val="000000"/>
                <w:sz w:val="24"/>
                <w:szCs w:val="24"/>
                <w:lang w:val="en-GB"/>
              </w:rPr>
            </w:pPr>
            <w:r>
              <w:rPr>
                <w:rFonts w:hint="eastAsia" w:ascii="宋体" w:hAnsi="宋体"/>
                <w:color w:val="000000"/>
                <w:sz w:val="24"/>
                <w:szCs w:val="24"/>
                <w:lang w:val="en-GB"/>
              </w:rPr>
              <w:t>对监狱企业产品价格扣除</w:t>
            </w:r>
            <w:r>
              <w:rPr>
                <w:rFonts w:ascii="宋体" w:hAnsi="宋体"/>
                <w:sz w:val="24"/>
                <w:szCs w:val="24"/>
                <w:u w:val="single"/>
              </w:rPr>
              <w:t>6</w:t>
            </w:r>
            <w:r>
              <w:rPr>
                <w:rFonts w:hint="eastAsia" w:ascii="宋体" w:hAnsi="宋体"/>
                <w:sz w:val="24"/>
                <w:szCs w:val="24"/>
              </w:rPr>
              <w:t>%</w:t>
            </w:r>
          </w:p>
        </w:tc>
        <w:tc>
          <w:tcPr>
            <w:tcW w:w="2835" w:type="dxa"/>
            <w:shd w:val="clear" w:color="auto" w:fill="auto"/>
            <w:vAlign w:val="center"/>
          </w:tcPr>
          <w:p>
            <w:pPr>
              <w:jc w:val="center"/>
              <w:rPr>
                <w:rFonts w:ascii="宋体" w:hAnsi="宋体"/>
                <w:color w:val="000000"/>
                <w:sz w:val="24"/>
                <w:szCs w:val="24"/>
                <w:lang w:val="en-GB"/>
              </w:rPr>
            </w:pPr>
            <w:r>
              <w:rPr>
                <w:rFonts w:hint="eastAsia"/>
                <w:color w:val="000000"/>
                <w:sz w:val="24"/>
                <w:szCs w:val="24"/>
                <w:lang w:val="en-GB"/>
              </w:rPr>
              <w:t>评标价格＝投标报价—</w:t>
            </w:r>
            <w:r>
              <w:rPr>
                <w:rFonts w:hint="eastAsia"/>
                <w:color w:val="000000"/>
                <w:sz w:val="24"/>
                <w:szCs w:val="24"/>
              </w:rPr>
              <w:t>监狱企业产品的价格</w:t>
            </w:r>
            <w:r>
              <w:rPr>
                <w:rFonts w:hint="eastAsia" w:ascii="宋体" w:hAnsi="宋体"/>
                <w:color w:val="000000"/>
                <w:sz w:val="24"/>
                <w:szCs w:val="24"/>
                <w:lang w:val="en-GB"/>
              </w:rPr>
              <w:t>×</w:t>
            </w:r>
            <w:r>
              <w:rPr>
                <w:rFonts w:hint="eastAsia"/>
                <w:color w:val="000000"/>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 w:val="24"/>
                <w:szCs w:val="24"/>
                <w:lang w:val="en-GB"/>
              </w:rPr>
            </w:pPr>
            <w:r>
              <w:rPr>
                <w:rFonts w:hint="eastAsia" w:ascii="宋体" w:hAnsi="宋体"/>
                <w:b/>
                <w:color w:val="000000"/>
                <w:sz w:val="24"/>
                <w:szCs w:val="24"/>
                <w:lang w:val="en-GB"/>
              </w:rPr>
              <w:t>5</w:t>
            </w:r>
          </w:p>
        </w:tc>
        <w:tc>
          <w:tcPr>
            <w:tcW w:w="2823"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残疾人福利性单位</w:t>
            </w:r>
          </w:p>
        </w:tc>
        <w:tc>
          <w:tcPr>
            <w:tcW w:w="2552" w:type="dxa"/>
            <w:vAlign w:val="center"/>
          </w:tcPr>
          <w:p>
            <w:pPr>
              <w:jc w:val="center"/>
              <w:rPr>
                <w:rFonts w:ascii="宋体" w:hAnsi="宋体"/>
                <w:color w:val="000000"/>
                <w:sz w:val="24"/>
                <w:szCs w:val="24"/>
                <w:lang w:val="en-GB"/>
              </w:rPr>
            </w:pPr>
            <w:r>
              <w:rPr>
                <w:rFonts w:hint="eastAsia" w:ascii="宋体" w:hAnsi="宋体"/>
                <w:color w:val="000000"/>
                <w:sz w:val="24"/>
                <w:szCs w:val="24"/>
                <w:lang w:val="en-GB"/>
              </w:rPr>
              <w:t>视同小型、微型企业</w:t>
            </w:r>
          </w:p>
          <w:p>
            <w:pPr>
              <w:jc w:val="center"/>
              <w:rPr>
                <w:rFonts w:ascii="宋体" w:hAnsi="宋体"/>
                <w:color w:val="000000"/>
                <w:sz w:val="24"/>
                <w:szCs w:val="24"/>
                <w:lang w:val="en-GB"/>
              </w:rPr>
            </w:pPr>
            <w:r>
              <w:rPr>
                <w:rFonts w:hint="eastAsia" w:ascii="宋体" w:hAnsi="宋体"/>
                <w:color w:val="000000"/>
                <w:sz w:val="24"/>
                <w:szCs w:val="24"/>
                <w:lang w:val="en-GB"/>
              </w:rPr>
              <w:t>对残疾人福利性单位产品价格扣除</w:t>
            </w:r>
            <w:r>
              <w:rPr>
                <w:rFonts w:ascii="宋体" w:hAnsi="宋体"/>
                <w:sz w:val="24"/>
                <w:szCs w:val="24"/>
                <w:u w:val="single"/>
              </w:rPr>
              <w:t>6</w:t>
            </w:r>
            <w:r>
              <w:rPr>
                <w:rFonts w:hint="eastAsia" w:ascii="宋体" w:hAnsi="宋体"/>
                <w:sz w:val="24"/>
                <w:szCs w:val="24"/>
              </w:rPr>
              <w:t>%</w:t>
            </w:r>
          </w:p>
        </w:tc>
        <w:tc>
          <w:tcPr>
            <w:tcW w:w="2835" w:type="dxa"/>
            <w:shd w:val="clear" w:color="auto" w:fill="auto"/>
            <w:vAlign w:val="center"/>
          </w:tcPr>
          <w:p>
            <w:pPr>
              <w:jc w:val="center"/>
              <w:rPr>
                <w:color w:val="000000"/>
                <w:sz w:val="24"/>
                <w:szCs w:val="24"/>
                <w:lang w:val="en-GB"/>
              </w:rPr>
            </w:pPr>
            <w:r>
              <w:rPr>
                <w:rFonts w:hint="eastAsia"/>
                <w:color w:val="000000"/>
                <w:sz w:val="24"/>
                <w:szCs w:val="24"/>
                <w:lang w:val="en-GB"/>
              </w:rPr>
              <w:t>评标价格＝投标报价—</w:t>
            </w:r>
            <w:r>
              <w:rPr>
                <w:rFonts w:hint="eastAsia"/>
                <w:color w:val="000000"/>
                <w:sz w:val="24"/>
                <w:szCs w:val="24"/>
              </w:rPr>
              <w:t>残疾人福利性单位产品的价格</w:t>
            </w:r>
            <w:r>
              <w:rPr>
                <w:rFonts w:hint="eastAsia" w:ascii="宋体" w:hAnsi="宋体"/>
                <w:color w:val="000000"/>
                <w:sz w:val="24"/>
                <w:szCs w:val="24"/>
                <w:lang w:val="en-GB"/>
              </w:rPr>
              <w:t>×</w:t>
            </w:r>
            <w:r>
              <w:rPr>
                <w:rFonts w:hint="eastAsia"/>
                <w:color w:val="000000"/>
                <w:sz w:val="24"/>
                <w:szCs w:val="24"/>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8931" w:type="dxa"/>
            <w:gridSpan w:val="4"/>
            <w:vAlign w:val="center"/>
          </w:tcPr>
          <w:p>
            <w:pPr>
              <w:widowControl/>
              <w:adjustRightInd w:val="0"/>
              <w:spacing w:line="360" w:lineRule="auto"/>
              <w:ind w:left="-2" w:leftChars="-1" w:firstLine="480" w:firstLineChars="200"/>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80" w:firstLineChars="200"/>
              <w:jc w:val="left"/>
              <w:rPr>
                <w:rFonts w:cs="仿宋_GB2312" w:asciiTheme="minorEastAsia" w:hAnsiTheme="minorEastAsia"/>
                <w:sz w:val="24"/>
                <w:szCs w:val="24"/>
                <w:lang w:val="zh-CN"/>
              </w:rPr>
            </w:pPr>
            <w:r>
              <w:rPr>
                <w:rFonts w:hint="eastAsia" w:cs="仿宋_GB2312" w:asciiTheme="minorEastAsia" w:hAnsiTheme="minorEastAsia"/>
                <w:sz w:val="24"/>
                <w:szCs w:val="24"/>
                <w:lang w:val="zh-CN"/>
              </w:rPr>
              <w:t>2、</w:t>
            </w:r>
            <w:r>
              <w:rPr>
                <w:rFonts w:cs="仿宋_GB2312" w:asciiTheme="minorEastAsia" w:hAnsiTheme="minorEastAsia"/>
                <w:sz w:val="24"/>
                <w:szCs w:val="24"/>
                <w:lang w:val="zh-CN"/>
              </w:rPr>
              <w:t>经评标委员会</w:t>
            </w:r>
            <w:r>
              <w:rPr>
                <w:rFonts w:hint="eastAsia" w:cs="仿宋_GB2312" w:asciiTheme="minorEastAsia" w:hAnsiTheme="minorEastAsia"/>
                <w:sz w:val="24"/>
                <w:szCs w:val="24"/>
                <w:lang w:val="zh-CN"/>
              </w:rPr>
              <w:t>审查、评价</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投标文件符合</w:t>
            </w:r>
            <w:r>
              <w:rPr>
                <w:rFonts w:cs="仿宋_GB2312" w:asciiTheme="minorEastAsia" w:hAnsiTheme="minorEastAsia"/>
                <w:sz w:val="24"/>
                <w:szCs w:val="24"/>
                <w:lang w:val="zh-CN"/>
              </w:rPr>
              <w:t>招标文件</w:t>
            </w:r>
            <w:r>
              <w:rPr>
                <w:rFonts w:hint="eastAsia" w:cs="仿宋_GB2312" w:asciiTheme="minorEastAsia" w:hAnsiTheme="minorEastAsia"/>
                <w:sz w:val="24"/>
                <w:szCs w:val="24"/>
                <w:lang w:val="zh-CN"/>
              </w:rPr>
              <w:t>实质性</w:t>
            </w:r>
            <w:r>
              <w:rPr>
                <w:rFonts w:cs="仿宋_GB2312" w:asciiTheme="minorEastAsia" w:hAnsiTheme="minorEastAsia"/>
                <w:sz w:val="24"/>
                <w:szCs w:val="24"/>
                <w:lang w:val="zh-CN"/>
              </w:rPr>
              <w:t>要求且</w:t>
            </w:r>
            <w:r>
              <w:rPr>
                <w:rFonts w:hint="eastAsia" w:cs="仿宋_GB2312" w:asciiTheme="minorEastAsia" w:hAnsiTheme="minorEastAsia"/>
                <w:sz w:val="24"/>
                <w:szCs w:val="24"/>
                <w:lang w:val="zh-CN"/>
              </w:rPr>
              <w:t>进行了政策性价格扣除后，</w:t>
            </w:r>
            <w:r>
              <w:rPr>
                <w:rFonts w:cs="仿宋_GB2312" w:asciiTheme="minorEastAsia" w:hAnsiTheme="minorEastAsia"/>
                <w:sz w:val="24"/>
                <w:szCs w:val="24"/>
                <w:lang w:val="zh-CN"/>
              </w:rPr>
              <w:t>以</w:t>
            </w:r>
            <w:r>
              <w:rPr>
                <w:rFonts w:hint="eastAsia" w:cs="仿宋_GB2312" w:asciiTheme="minorEastAsia" w:hAnsiTheme="minorEastAsia"/>
                <w:sz w:val="24"/>
                <w:szCs w:val="24"/>
                <w:lang w:val="zh-CN"/>
              </w:rPr>
              <w:t>评标价格的</w:t>
            </w:r>
            <w:r>
              <w:rPr>
                <w:rFonts w:cs="仿宋_GB2312" w:asciiTheme="minorEastAsia" w:hAnsiTheme="minorEastAsia"/>
                <w:sz w:val="24"/>
                <w:szCs w:val="24"/>
                <w:lang w:val="zh-CN"/>
              </w:rPr>
              <w:t>最低价者定为评标基准价，其价格分为满分。其他投标人的价格分统一按下列公式</w:t>
            </w:r>
            <w:r>
              <w:rPr>
                <w:rFonts w:hint="eastAsia" w:cs="仿宋_GB2312" w:asciiTheme="minorEastAsia" w:hAnsiTheme="minorEastAsia"/>
                <w:sz w:val="24"/>
                <w:szCs w:val="24"/>
                <w:lang w:val="zh-CN"/>
              </w:rPr>
              <w:t>计算</w:t>
            </w:r>
            <w:r>
              <w:rPr>
                <w:rFonts w:cs="仿宋_GB2312" w:asciiTheme="minorEastAsia" w:hAnsiTheme="minorEastAsia"/>
                <w:sz w:val="24"/>
                <w:szCs w:val="24"/>
                <w:lang w:val="zh-CN"/>
              </w:rPr>
              <w:t>。即：</w:t>
            </w:r>
          </w:p>
          <w:p>
            <w:pPr>
              <w:widowControl/>
              <w:adjustRightInd w:val="0"/>
              <w:spacing w:line="360" w:lineRule="auto"/>
              <w:ind w:left="-88" w:leftChars="-42" w:firstLine="513" w:firstLineChars="214"/>
              <w:jc w:val="left"/>
              <w:rPr>
                <w:rFonts w:cs="仿宋_GB2312" w:asciiTheme="minorEastAsia" w:hAnsiTheme="minorEastAsia"/>
                <w:sz w:val="24"/>
                <w:szCs w:val="24"/>
                <w:lang w:val="zh-CN"/>
              </w:rPr>
            </w:pPr>
            <w:r>
              <w:rPr>
                <w:rFonts w:cs="仿宋_GB2312" w:asciiTheme="minorEastAsia" w:hAnsiTheme="minorEastAsia"/>
                <w:sz w:val="24"/>
                <w:szCs w:val="24"/>
                <w:lang w:val="zh-CN"/>
              </w:rPr>
              <w:t>评标基准价</w:t>
            </w:r>
            <w:r>
              <w:rPr>
                <w:rFonts w:hint="eastAsia" w:cs="仿宋_GB2312" w:asciiTheme="minorEastAsia" w:hAnsiTheme="minorEastAsia"/>
                <w:sz w:val="24"/>
                <w:szCs w:val="24"/>
                <w:lang w:val="zh-CN"/>
              </w:rPr>
              <w:t>=评标价格的最低价</w:t>
            </w:r>
          </w:p>
          <w:p>
            <w:pPr>
              <w:adjustRightInd w:val="0"/>
              <w:spacing w:line="360" w:lineRule="auto"/>
              <w:ind w:left="-88" w:leftChars="-42" w:firstLine="513" w:firstLineChars="214"/>
              <w:jc w:val="left"/>
              <w:rPr>
                <w:rFonts w:cs="仿宋_GB2312" w:asciiTheme="minorEastAsia" w:hAnsiTheme="minorEastAsia"/>
                <w:sz w:val="24"/>
                <w:szCs w:val="24"/>
                <w:lang w:val="zh-CN"/>
              </w:rPr>
            </w:pPr>
            <w:r>
              <w:rPr>
                <w:rFonts w:cs="仿宋_GB2312" w:asciiTheme="minorEastAsia" w:hAnsiTheme="minorEastAsia"/>
                <w:sz w:val="24"/>
                <w:szCs w:val="24"/>
                <w:lang w:val="zh-CN"/>
              </w:rPr>
              <w:t>其他投标报价得分</w:t>
            </w:r>
            <w:r>
              <w:rPr>
                <w:rFonts w:hint="eastAsia" w:cs="仿宋_GB2312" w:asciiTheme="minorEastAsia" w:hAnsiTheme="minorEastAsia"/>
                <w:sz w:val="24"/>
                <w:szCs w:val="24"/>
                <w:lang w:val="zh-CN"/>
              </w:rPr>
              <w:t>=（</w:t>
            </w:r>
            <w:r>
              <w:rPr>
                <w:rFonts w:cs="仿宋_GB2312" w:asciiTheme="minorEastAsia" w:hAnsiTheme="minorEastAsia"/>
                <w:sz w:val="24"/>
                <w:szCs w:val="24"/>
                <w:lang w:val="zh-CN"/>
              </w:rPr>
              <w:t>评标基准价</w:t>
            </w:r>
            <w:r>
              <w:rPr>
                <w:rFonts w:hint="eastAsia" w:cs="仿宋_GB2312" w:asciiTheme="minorEastAsia" w:hAnsiTheme="minorEastAsia"/>
                <w:sz w:val="24"/>
                <w:szCs w:val="24"/>
                <w:lang w:val="zh-CN"/>
              </w:rPr>
              <w:t>/评标价格）</w:t>
            </w:r>
            <w:r>
              <w:rPr>
                <w:rFonts w:cs="仿宋_GB2312" w:asciiTheme="minorEastAsia" w:hAnsiTheme="minorEastAsia"/>
                <w:sz w:val="24"/>
                <w:szCs w:val="24"/>
                <w:lang w:val="zh-CN"/>
              </w:rPr>
              <w:t>×</w:t>
            </w:r>
            <w:r>
              <w:rPr>
                <w:rFonts w:hint="eastAsia" w:cs="仿宋_GB2312" w:asciiTheme="minorEastAsia" w:hAnsiTheme="minorEastAsia"/>
                <w:sz w:val="24"/>
                <w:szCs w:val="24"/>
                <w:lang w:val="zh-CN"/>
              </w:rPr>
              <w:t>评标标准中价格分值</w:t>
            </w:r>
          </w:p>
        </w:tc>
      </w:tr>
    </w:tbl>
    <w:p>
      <w:pPr>
        <w:spacing w:line="360" w:lineRule="auto"/>
        <w:rPr>
          <w:rFonts w:ascii="宋体" w:hAnsi="宋体"/>
          <w:bCs/>
          <w:color w:val="FF0000"/>
          <w:sz w:val="24"/>
          <w:szCs w:val="24"/>
          <w:lang w:val="en-GB"/>
        </w:rPr>
      </w:pPr>
      <w:r>
        <w:rPr>
          <w:rFonts w:hint="eastAsia" w:ascii="宋体" w:hAnsi="宋体"/>
          <w:bCs/>
          <w:color w:val="FF0000"/>
          <w:sz w:val="24"/>
          <w:szCs w:val="24"/>
          <w:lang w:val="en-GB"/>
        </w:rPr>
        <w:t>备注：</w:t>
      </w:r>
    </w:p>
    <w:p>
      <w:pPr>
        <w:spacing w:line="360" w:lineRule="auto"/>
        <w:ind w:firstLine="480" w:firstLineChars="200"/>
        <w:rPr>
          <w:rFonts w:ascii="宋体" w:hAnsi="宋体"/>
          <w:bCs/>
          <w:color w:val="FF0000"/>
          <w:sz w:val="24"/>
          <w:szCs w:val="24"/>
          <w:lang w:val="en-GB"/>
        </w:rPr>
      </w:pPr>
      <w:r>
        <w:rPr>
          <w:rFonts w:hint="eastAsia" w:ascii="宋体" w:hAnsi="宋体" w:cs="仿宋_GB2312"/>
          <w:color w:val="0070C0"/>
          <w:sz w:val="24"/>
          <w:szCs w:val="24"/>
        </w:rPr>
        <w:t>对投标人挂靠借用资质、提供虚假业绩、证书投标行为，一经发现，将按照《政府采购法》给与行政处罚，将其列入“中国政府采购网” 政府采购严重违法失信行为记录名单，并予以公示。</w:t>
      </w:r>
    </w:p>
    <w:p>
      <w:pPr>
        <w:spacing w:line="360" w:lineRule="auto"/>
        <w:ind w:firstLine="480" w:firstLineChars="200"/>
        <w:rPr>
          <w:rFonts w:ascii="宋体" w:hAnsi="宋体"/>
          <w:bCs/>
          <w:color w:val="FF0000"/>
          <w:sz w:val="24"/>
          <w:szCs w:val="24"/>
          <w:lang w:val="en-GB"/>
        </w:rPr>
      </w:pPr>
      <w:r>
        <w:rPr>
          <w:rFonts w:hint="eastAsia" w:ascii="宋体" w:hAnsi="宋体"/>
          <w:bCs/>
          <w:color w:val="FF0000"/>
          <w:sz w:val="24"/>
          <w:szCs w:val="24"/>
          <w:lang w:val="en-GB"/>
        </w:rPr>
        <w:t>a、不接受联合体投标的项目，本表中第2项、第3项情形不适用。</w:t>
      </w:r>
    </w:p>
    <w:p>
      <w:pPr>
        <w:spacing w:line="360" w:lineRule="auto"/>
        <w:ind w:firstLine="480" w:firstLineChars="200"/>
        <w:rPr>
          <w:rFonts w:ascii="宋体" w:hAnsi="宋体"/>
          <w:bCs/>
          <w:color w:val="FF0000"/>
          <w:sz w:val="24"/>
          <w:szCs w:val="24"/>
          <w:lang w:val="en-GB"/>
        </w:rPr>
      </w:pPr>
      <w:r>
        <w:rPr>
          <w:rFonts w:hint="eastAsia" w:ascii="宋体" w:hAnsi="宋体"/>
          <w:bCs/>
          <w:color w:val="FF0000"/>
          <w:sz w:val="24"/>
          <w:szCs w:val="24"/>
          <w:lang w:val="en-GB"/>
        </w:rPr>
        <w:t>b、小型和微型企业产品包括货物及其提供的服务与工程。</w:t>
      </w:r>
    </w:p>
    <w:p>
      <w:pPr>
        <w:spacing w:line="360" w:lineRule="auto"/>
        <w:ind w:firstLine="480" w:firstLineChars="200"/>
        <w:rPr>
          <w:rFonts w:ascii="宋体" w:hAnsi="宋体"/>
          <w:bCs/>
          <w:color w:val="FF0000"/>
          <w:sz w:val="24"/>
          <w:szCs w:val="24"/>
          <w:lang w:val="en-GB"/>
        </w:rPr>
      </w:pPr>
      <w:r>
        <w:rPr>
          <w:rFonts w:hint="eastAsia" w:ascii="宋体" w:hAnsi="宋体"/>
          <w:bCs/>
          <w:color w:val="FF0000"/>
          <w:sz w:val="24"/>
          <w:szCs w:val="24"/>
          <w:lang w:val="en-GB"/>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FF0000"/>
          <w:sz w:val="24"/>
          <w:szCs w:val="24"/>
          <w:lang w:val="en-GB"/>
        </w:rPr>
      </w:pPr>
      <w:r>
        <w:rPr>
          <w:rFonts w:hint="eastAsia" w:ascii="宋体" w:hAnsi="宋体"/>
          <w:bCs/>
          <w:color w:val="FF0000"/>
          <w:sz w:val="24"/>
          <w:szCs w:val="24"/>
          <w:lang w:val="en-GB"/>
        </w:rPr>
        <w:t>d、残疾人福利性单位属于小型、微型企业的，不重复享受政策。</w:t>
      </w:r>
    </w:p>
    <w:p>
      <w:pPr>
        <w:pStyle w:val="14"/>
        <w:spacing w:line="360" w:lineRule="auto"/>
        <w:ind w:firstLine="482"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b/>
          <w:szCs w:val="24"/>
          <w:lang w:val="zh-CN"/>
        </w:rPr>
        <w:t>（</w:t>
      </w:r>
      <w:r>
        <w:rPr>
          <w:rFonts w:hint="eastAsia" w:cs="仿宋_GB2312" w:asciiTheme="minorEastAsia" w:hAnsiTheme="minorEastAsia" w:eastAsiaTheme="minorEastAsia"/>
          <w:b/>
          <w:szCs w:val="24"/>
        </w:rPr>
        <w:t>5</w:t>
      </w:r>
      <w:r>
        <w:rPr>
          <w:rFonts w:hint="eastAsia" w:cs="仿宋_GB2312" w:asciiTheme="minorEastAsia" w:hAnsiTheme="minorEastAsia" w:eastAsiaTheme="minorEastAsia"/>
          <w:b/>
          <w:szCs w:val="24"/>
          <w:lang w:val="zh-CN"/>
        </w:rPr>
        <w:t>）</w:t>
      </w:r>
      <w:r>
        <w:rPr>
          <w:rFonts w:cs="仿宋_GB2312" w:asciiTheme="minorEastAsia" w:hAnsiTheme="minorEastAsia" w:eastAsiaTheme="minorEastAsia"/>
          <w:b/>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1） </w:t>
      </w:r>
      <w:r>
        <w:rPr>
          <w:rFonts w:cs="仿宋_GB2312" w:asciiTheme="minorEastAsia" w:hAnsiTheme="minorEastAsia"/>
          <w:sz w:val="24"/>
          <w:szCs w:val="24"/>
          <w:lang w:val="zh-CN"/>
        </w:rPr>
        <w:t>分值汇总计算错误的；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2） </w:t>
      </w:r>
      <w:r>
        <w:rPr>
          <w:rFonts w:cs="仿宋_GB2312" w:asciiTheme="minorEastAsia" w:hAnsiTheme="minorEastAsia"/>
          <w:sz w:val="24"/>
          <w:szCs w:val="24"/>
          <w:lang w:val="zh-CN"/>
        </w:rPr>
        <w:t>分项评分超出评分标准范围的；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3） </w:t>
      </w:r>
      <w:r>
        <w:rPr>
          <w:rFonts w:cs="仿宋_GB2312" w:asciiTheme="minorEastAsia" w:hAnsiTheme="minorEastAsia"/>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 xml:space="preserve">4） </w:t>
      </w:r>
      <w:r>
        <w:rPr>
          <w:rFonts w:cs="仿宋_GB2312" w:asciiTheme="minorEastAsia" w:hAnsiTheme="minorEastAsia"/>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cs="仿宋_GB2312" w:asciiTheme="minorEastAsia" w:hAnsiTheme="minorEastAsia"/>
          <w:b/>
          <w:sz w:val="24"/>
          <w:szCs w:val="24"/>
          <w:lang w:val="zh-CN"/>
        </w:rPr>
      </w:pPr>
      <w:r>
        <w:rPr>
          <w:rFonts w:hint="eastAsia" w:cs="仿宋_GB2312" w:asciiTheme="minorEastAsia" w:hAnsiTheme="minorEastAsia"/>
          <w:b/>
          <w:sz w:val="24"/>
          <w:szCs w:val="24"/>
          <w:lang w:val="zh-CN"/>
        </w:rPr>
        <w:t>（</w:t>
      </w:r>
      <w:r>
        <w:rPr>
          <w:rFonts w:hint="eastAsia" w:cs="仿宋_GB2312" w:asciiTheme="minorEastAsia" w:hAnsiTheme="minorEastAsia"/>
          <w:b/>
          <w:sz w:val="24"/>
          <w:szCs w:val="24"/>
        </w:rPr>
        <w:t>6</w:t>
      </w:r>
      <w:r>
        <w:rPr>
          <w:rFonts w:hint="eastAsia" w:cs="仿宋_GB2312" w:asciiTheme="minorEastAsia" w:hAnsiTheme="minorEastAsia"/>
          <w:b/>
          <w:sz w:val="24"/>
          <w:szCs w:val="24"/>
          <w:lang w:val="zh-CN"/>
        </w:rPr>
        <w:t>）</w:t>
      </w:r>
      <w:r>
        <w:rPr>
          <w:rFonts w:cs="仿宋_GB2312" w:asciiTheme="minorEastAsia" w:hAnsiTheme="minorEastAsia"/>
          <w:b/>
          <w:sz w:val="24"/>
          <w:szCs w:val="24"/>
          <w:lang w:val="zh-CN"/>
        </w:rPr>
        <w:t>评标委员会</w:t>
      </w:r>
      <w:r>
        <w:rPr>
          <w:rFonts w:hint="eastAsia" w:cs="仿宋_GB2312" w:asciiTheme="minorEastAsia" w:hAnsiTheme="minorEastAsia"/>
          <w:b/>
          <w:sz w:val="24"/>
          <w:szCs w:val="24"/>
          <w:lang w:val="zh-CN"/>
        </w:rPr>
        <w:t>争议处理</w:t>
      </w:r>
    </w:p>
    <w:p>
      <w:pPr>
        <w:tabs>
          <w:tab w:val="left" w:pos="1260"/>
        </w:tabs>
        <w:autoSpaceDE w:val="0"/>
        <w:autoSpaceDN w:val="0"/>
        <w:spacing w:line="360" w:lineRule="auto"/>
        <w:ind w:firstLine="720" w:firstLineChars="300"/>
        <w:contextualSpacing/>
        <w:rPr>
          <w:rFonts w:cs="仿宋_GB2312" w:asciiTheme="minorEastAsia" w:hAnsiTheme="minorEastAsia"/>
          <w:sz w:val="24"/>
          <w:szCs w:val="24"/>
          <w:lang w:val="zh-CN"/>
        </w:rPr>
      </w:pPr>
      <w:r>
        <w:rPr>
          <w:rFonts w:cs="仿宋_GB2312" w:asciiTheme="minorEastAsia" w:hAnsiTheme="minorEastAsia"/>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723" w:firstLineChars="300"/>
        <w:contextualSpacing/>
        <w:rPr>
          <w:rFonts w:cs="仿宋_GB2312" w:asciiTheme="minorEastAsia" w:hAnsiTheme="minorEastAsia"/>
          <w:b/>
          <w:sz w:val="24"/>
          <w:szCs w:val="24"/>
          <w:lang w:val="zh-CN"/>
        </w:rPr>
      </w:pPr>
      <w:r>
        <w:rPr>
          <w:rFonts w:cs="仿宋_GB2312" w:asciiTheme="minorEastAsia" w:hAnsiTheme="minorEastAsia"/>
          <w:b/>
          <w:sz w:val="24"/>
          <w:szCs w:val="24"/>
          <w:lang w:val="zh-CN"/>
        </w:rPr>
        <w:t>确定中标候选人名单，</w:t>
      </w:r>
      <w:r>
        <w:rPr>
          <w:rFonts w:hint="eastAsia" w:cs="仿宋_GB2312" w:asciiTheme="minorEastAsia" w:hAnsiTheme="minorEastAsia"/>
          <w:b/>
          <w:sz w:val="24"/>
          <w:szCs w:val="24"/>
          <w:lang w:val="zh-CN"/>
        </w:rPr>
        <w:t>评标委员会按得分从高到低推荐三名</w:t>
      </w:r>
      <w:r>
        <w:rPr>
          <w:rFonts w:cs="仿宋_GB2312" w:asciiTheme="minorEastAsia" w:hAnsiTheme="minorEastAsia"/>
          <w:b/>
          <w:sz w:val="24"/>
          <w:szCs w:val="24"/>
          <w:lang w:val="zh-CN"/>
        </w:rPr>
        <w:t>中标人</w:t>
      </w:r>
      <w:r>
        <w:rPr>
          <w:rFonts w:hint="eastAsia" w:cs="仿宋_GB2312" w:asciiTheme="minorEastAsia" w:hAnsiTheme="minorEastAsia"/>
          <w:b/>
          <w:sz w:val="24"/>
          <w:szCs w:val="24"/>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pStyle w:val="14"/>
        <w:spacing w:line="360" w:lineRule="auto"/>
        <w:contextualSpacing/>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r>
        <w:rPr>
          <w:rFonts w:hint="eastAsia" w:cs="宋体" w:asciiTheme="majorEastAsia" w:hAnsiTheme="majorEastAsia" w:eastAsiaTheme="majorEastAsia"/>
          <w:b/>
          <w:kern w:val="0"/>
          <w:sz w:val="36"/>
          <w:szCs w:val="36"/>
        </w:rPr>
        <w:t>第七章合同条款及格式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 w:val="24"/>
          <w:szCs w:val="24"/>
        </w:rPr>
      </w:pPr>
      <w:r>
        <w:rPr>
          <w:rFonts w:hint="eastAsia" w:ascii="宋体" w:hAnsi="宋体" w:cs="微软雅黑"/>
          <w:b/>
          <w:bCs/>
          <w:sz w:val="24"/>
          <w:szCs w:val="24"/>
        </w:rPr>
        <w:t>（此合同仅供参考。以最终采购人与中标人签定的合同条款为准进行公示，</w:t>
      </w:r>
    </w:p>
    <w:p>
      <w:pPr>
        <w:spacing w:line="360" w:lineRule="auto"/>
        <w:jc w:val="center"/>
        <w:rPr>
          <w:rFonts w:ascii="宋体" w:hAnsi="宋体" w:cs="微软雅黑"/>
          <w:b/>
          <w:bCs/>
          <w:sz w:val="24"/>
          <w:szCs w:val="24"/>
        </w:rPr>
      </w:pPr>
      <w:r>
        <w:rPr>
          <w:rFonts w:hint="eastAsia" w:ascii="宋体" w:hAnsi="宋体" w:cs="微软雅黑"/>
          <w:b/>
          <w:bCs/>
          <w:sz w:val="24"/>
          <w:szCs w:val="24"/>
        </w:rPr>
        <w:t>最终签定合同的主要条款不能与招标文件有冲突）</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 </w:t>
      </w:r>
      <w:r>
        <w:rPr>
          <w:rFonts w:hint="eastAsia" w:ascii="宋体" w:cs="宋体"/>
          <w:sz w:val="24"/>
          <w:lang w:val="zh-CN"/>
        </w:rPr>
        <w:t>定义</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sz w:val="24"/>
        </w:rPr>
        <w:t>“</w:t>
      </w:r>
      <w:r>
        <w:rPr>
          <w:rFonts w:hint="eastAsia" w:ascii="宋体" w:cs="宋体"/>
          <w:sz w:val="24"/>
          <w:lang w:val="zh-CN"/>
        </w:rPr>
        <w:t>合同</w:t>
      </w:r>
      <w:r>
        <w:rPr>
          <w:sz w:val="24"/>
        </w:rPr>
        <w:t>”</w:t>
      </w:r>
      <w:r>
        <w:rPr>
          <w:rFonts w:hint="eastAsia" w:ascii="宋体" w:cs="宋体"/>
          <w:sz w:val="24"/>
          <w:lang w:val="zh-CN"/>
        </w:rPr>
        <w:t>系指甲方和乙方</w:t>
      </w:r>
      <w:r>
        <w:rPr>
          <w:rFonts w:ascii="宋体" w:cs="宋体"/>
          <w:sz w:val="24"/>
          <w:lang w:val="zh-CN"/>
        </w:rPr>
        <w:t xml:space="preserve"> </w:t>
      </w:r>
      <w:r>
        <w:rPr>
          <w:rFonts w:hint="eastAsia" w:ascii="宋体" w:cs="宋体"/>
          <w:sz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sz w:val="24"/>
        </w:rPr>
        <w:t>“</w:t>
      </w:r>
      <w:r>
        <w:rPr>
          <w:rFonts w:hint="eastAsia" w:ascii="宋体" w:cs="宋体"/>
          <w:sz w:val="24"/>
          <w:lang w:val="zh-CN"/>
        </w:rPr>
        <w:t>合同价格</w:t>
      </w:r>
      <w:r>
        <w:rPr>
          <w:sz w:val="24"/>
        </w:rPr>
        <w:t>”</w:t>
      </w:r>
      <w:r>
        <w:rPr>
          <w:rFonts w:hint="eastAsia" w:ascii="宋体" w:cs="宋体"/>
          <w:sz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sz w:val="24"/>
        </w:rPr>
        <w:t>“</w:t>
      </w:r>
      <w:r>
        <w:rPr>
          <w:rFonts w:hint="eastAsia" w:ascii="宋体" w:cs="宋体"/>
          <w:sz w:val="24"/>
          <w:lang w:val="zh-CN"/>
        </w:rPr>
        <w:t>甲方</w:t>
      </w:r>
      <w:r>
        <w:rPr>
          <w:sz w:val="24"/>
        </w:rPr>
        <w:t>”</w:t>
      </w:r>
      <w:r>
        <w:rPr>
          <w:rFonts w:hint="eastAsia" w:ascii="宋体" w:cs="宋体"/>
          <w:sz w:val="24"/>
          <w:lang w:val="zh-CN"/>
        </w:rPr>
        <w:t>系指通过招标方式，接受合同服务的采购人</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sz w:val="24"/>
        </w:rPr>
        <w:t>“</w:t>
      </w:r>
      <w:r>
        <w:rPr>
          <w:rFonts w:hint="eastAsia" w:ascii="宋体" w:cs="宋体"/>
          <w:sz w:val="24"/>
          <w:lang w:val="zh-CN"/>
        </w:rPr>
        <w:t>乙方</w:t>
      </w:r>
      <w:r>
        <w:rPr>
          <w:sz w:val="24"/>
        </w:rPr>
        <w:t>”</w:t>
      </w:r>
      <w:r>
        <w:rPr>
          <w:rFonts w:hint="eastAsia" w:ascii="宋体" w:cs="宋体"/>
          <w:sz w:val="24"/>
          <w:lang w:val="zh-CN"/>
        </w:rPr>
        <w:t>系指中标后提供合同服务的</w:t>
      </w:r>
      <w:r>
        <w:rPr>
          <w:rFonts w:hint="eastAsia" w:ascii="宋体" w:cs="宋体"/>
          <w:bCs/>
          <w:sz w:val="24"/>
          <w:lang w:val="zh-CN"/>
        </w:rPr>
        <w:t>中标方</w:t>
      </w:r>
      <w:r>
        <w:rPr>
          <w:rFonts w:hint="eastAsia" w:ascii="宋体" w:cs="宋体"/>
          <w:sz w:val="24"/>
          <w:lang w:val="zh-CN"/>
        </w:rPr>
        <w:t>或供应商。</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2.</w:t>
      </w:r>
      <w:r>
        <w:rPr>
          <w:rFonts w:hint="eastAsia" w:ascii="宋体" w:cs="宋体"/>
          <w:sz w:val="24"/>
          <w:lang w:val="zh-CN"/>
        </w:rPr>
        <w:t>适用范围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 </w:t>
      </w:r>
      <w:r>
        <w:rPr>
          <w:rFonts w:hint="eastAsia" w:ascii="宋体" w:cs="宋体"/>
          <w:sz w:val="24"/>
          <w:lang w:val="zh-CN"/>
        </w:rPr>
        <w:t>本合同条款仅适用于本次招标活动。</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3.</w:t>
      </w:r>
      <w:r>
        <w:rPr>
          <w:rFonts w:hint="eastAsia" w:ascii="宋体" w:cs="宋体"/>
          <w:sz w:val="24"/>
          <w:lang w:val="zh-CN"/>
        </w:rPr>
        <w:t>技术规格和标准</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4.</w:t>
      </w:r>
      <w:r>
        <w:rPr>
          <w:rFonts w:hint="eastAsia" w:ascii="宋体" w:cs="宋体"/>
          <w:sz w:val="24"/>
          <w:lang w:val="zh-CN"/>
        </w:rPr>
        <w:t>合同期限</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即自</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日起至</w:t>
      </w:r>
      <w:r>
        <w:rPr>
          <w:rFonts w:ascii="宋体" w:cs="宋体"/>
          <w:sz w:val="24"/>
          <w:lang w:val="zh-CN"/>
        </w:rPr>
        <w:tab/>
      </w:r>
      <w:r>
        <w:rPr>
          <w:rFonts w:hint="eastAsia" w:ascii="宋体" w:cs="宋体"/>
          <w:sz w:val="24"/>
          <w:lang w:val="zh-CN"/>
        </w:rPr>
        <w:t>年</w:t>
      </w:r>
      <w:r>
        <w:rPr>
          <w:rFonts w:ascii="宋体" w:cs="宋体"/>
          <w:sz w:val="24"/>
          <w:lang w:val="zh-CN"/>
        </w:rPr>
        <w:tab/>
      </w:r>
      <w:r>
        <w:rPr>
          <w:rFonts w:hint="eastAsia" w:ascii="宋体" w:cs="宋体"/>
          <w:sz w:val="24"/>
          <w:lang w:val="zh-CN"/>
        </w:rPr>
        <w:t>月</w:t>
      </w:r>
      <w:r>
        <w:rPr>
          <w:rFonts w:ascii="宋体" w:cs="宋体"/>
          <w:sz w:val="24"/>
          <w:lang w:val="zh-CN"/>
        </w:rPr>
        <w:tab/>
      </w:r>
      <w:r>
        <w:rPr>
          <w:rFonts w:hint="eastAsia" w:ascii="宋体" w:cs="宋体"/>
          <w:sz w:val="24"/>
          <w:lang w:val="zh-CN"/>
        </w:rPr>
        <w:t>日止。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5.</w:t>
      </w:r>
      <w:r>
        <w:rPr>
          <w:rFonts w:hint="eastAsia" w:ascii="宋体" w:cs="宋体"/>
          <w:sz w:val="24"/>
          <w:lang w:val="zh-CN"/>
        </w:rPr>
        <w:t>价格</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w:t>
      </w:r>
      <w:r>
        <w:rPr>
          <w:rFonts w:hint="eastAsia" w:ascii="宋体" w:cs="宋体"/>
          <w:sz w:val="24"/>
          <w:lang w:val="zh-CN"/>
        </w:rPr>
        <w:t>索赔</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w:t>
      </w:r>
      <w:r>
        <w:rPr>
          <w:rFonts w:hint="eastAsia" w:ascii="宋体" w:cs="宋体"/>
          <w:sz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6.1.1</w:t>
      </w:r>
      <w:r>
        <w:rPr>
          <w:rFonts w:hint="eastAsia" w:ascii="宋体" w:cs="宋体"/>
          <w:sz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6.1.2</w:t>
      </w:r>
      <w:r>
        <w:rPr>
          <w:rFonts w:hint="eastAsia" w:ascii="宋体" w:cs="宋体"/>
          <w:sz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6.2 </w:t>
      </w:r>
      <w:r>
        <w:rPr>
          <w:rFonts w:hint="eastAsia" w:ascii="宋体" w:cs="宋体"/>
          <w:sz w:val="24"/>
          <w:lang w:val="zh-CN"/>
        </w:rPr>
        <w:t>如果甲方提出索赔通知后</w:t>
      </w:r>
      <w:r>
        <w:rPr>
          <w:rFonts w:ascii="宋体" w:cs="宋体"/>
          <w:sz w:val="24"/>
          <w:lang w:val="zh-CN"/>
        </w:rPr>
        <w:t xml:space="preserve"> 30</w:t>
      </w:r>
      <w:r>
        <w:rPr>
          <w:rFonts w:hint="eastAsia" w:ascii="宋体" w:cs="宋体"/>
          <w:sz w:val="24"/>
          <w:lang w:val="zh-CN"/>
        </w:rPr>
        <w:t>天内乙方未能予以签复，该索赔应视为已被乙方接受。若乙方未能在甲方提出索赔通知的</w:t>
      </w:r>
      <w:r>
        <w:rPr>
          <w:rFonts w:ascii="宋体" w:cs="宋体"/>
          <w:sz w:val="24"/>
          <w:lang w:val="zh-CN"/>
        </w:rPr>
        <w:t xml:space="preserve"> 30</w:t>
      </w:r>
      <w:r>
        <w:rPr>
          <w:rFonts w:hint="eastAsia" w:ascii="宋体" w:cs="宋体"/>
          <w:sz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w:t>
      </w:r>
      <w:r>
        <w:rPr>
          <w:rFonts w:hint="eastAsia" w:ascii="宋体" w:cs="宋体"/>
          <w:sz w:val="24"/>
          <w:lang w:val="zh-CN"/>
        </w:rPr>
        <w:t>不可抗力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7.1</w:t>
      </w:r>
      <w:r>
        <w:rPr>
          <w:rFonts w:hint="eastAsia" w:ascii="宋体" w:cs="宋体"/>
          <w:sz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7.2</w:t>
      </w:r>
      <w:r>
        <w:rPr>
          <w:rFonts w:hint="eastAsia" w:ascii="宋体" w:cs="宋体"/>
          <w:sz w:val="24"/>
          <w:lang w:val="zh-CN"/>
        </w:rPr>
        <w:t>受损一方应在不可抗力事故发生后尽快用电报、传真或电传通知对方，并于事故发生后</w:t>
      </w:r>
      <w:r>
        <w:rPr>
          <w:rFonts w:ascii="宋体" w:cs="宋体"/>
          <w:sz w:val="24"/>
          <w:lang w:val="zh-CN"/>
        </w:rPr>
        <w:t xml:space="preserve"> 14</w:t>
      </w:r>
      <w:r>
        <w:rPr>
          <w:rFonts w:hint="eastAsia" w:ascii="宋体" w:cs="宋体"/>
          <w:sz w:val="24"/>
          <w:lang w:val="zh-CN"/>
        </w:rPr>
        <w:t>天内将有关部门出具的证明文件用特快专递或挂号信寄给对方审阅确认。一旦不可抗力事故的影响持续</w:t>
      </w:r>
      <w:r>
        <w:rPr>
          <w:rFonts w:ascii="宋体" w:cs="宋体"/>
          <w:sz w:val="24"/>
          <w:lang w:val="zh-CN"/>
        </w:rPr>
        <w:t xml:space="preserve"> 60</w:t>
      </w:r>
      <w:r>
        <w:rPr>
          <w:rFonts w:hint="eastAsia" w:ascii="宋体" w:cs="宋体"/>
          <w:sz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w:t>
      </w:r>
      <w:r>
        <w:rPr>
          <w:rFonts w:hint="eastAsia" w:ascii="宋体" w:cs="宋体"/>
          <w:sz w:val="24"/>
          <w:lang w:val="zh-CN"/>
        </w:rPr>
        <w:t>履约保证金</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8.1</w:t>
      </w:r>
      <w:r>
        <w:rPr>
          <w:rFonts w:hint="eastAsia" w:ascii="宋体" w:cs="宋体"/>
          <w:sz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8.2</w:t>
      </w:r>
      <w:r>
        <w:rPr>
          <w:rFonts w:hint="eastAsia" w:ascii="宋体" w:cs="宋体"/>
          <w:sz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8.4</w:t>
      </w:r>
      <w:r>
        <w:rPr>
          <w:rFonts w:hint="eastAsia" w:ascii="宋体" w:cs="宋体"/>
          <w:sz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w:t>
      </w:r>
      <w:r>
        <w:rPr>
          <w:rFonts w:hint="eastAsia" w:ascii="宋体" w:cs="宋体"/>
          <w:sz w:val="24"/>
          <w:lang w:val="zh-CN"/>
        </w:rPr>
        <w:t>争议的解决</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9.1</w:t>
      </w:r>
      <w:r>
        <w:rPr>
          <w:rFonts w:hint="eastAsia" w:ascii="宋体" w:cs="宋体"/>
          <w:sz w:val="24"/>
          <w:lang w:val="zh-CN"/>
        </w:rPr>
        <w:t>在执行合同中发生的与本合同有关的争端，双方应通过友好协商解决，经协商在</w:t>
      </w:r>
      <w:r>
        <w:rPr>
          <w:rFonts w:ascii="宋体" w:cs="宋体"/>
          <w:sz w:val="24"/>
          <w:lang w:val="zh-CN"/>
        </w:rPr>
        <w:t xml:space="preserve"> 60</w:t>
      </w:r>
      <w:r>
        <w:rPr>
          <w:rFonts w:hint="eastAsia" w:ascii="宋体" w:cs="宋体"/>
          <w:sz w:val="24"/>
          <w:lang w:val="zh-CN"/>
        </w:rPr>
        <w:t>天内不能达成协议时，应提交仲裁。</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9.2 </w:t>
      </w:r>
      <w:r>
        <w:rPr>
          <w:rFonts w:hint="eastAsia" w:ascii="宋体" w:cs="宋体"/>
          <w:sz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9.3 </w:t>
      </w:r>
      <w:r>
        <w:rPr>
          <w:rFonts w:hint="eastAsia" w:ascii="宋体" w:cs="宋体"/>
          <w:sz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9.4 </w:t>
      </w:r>
      <w:r>
        <w:rPr>
          <w:rFonts w:hint="eastAsia" w:ascii="宋体" w:cs="宋体"/>
          <w:sz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9.5 </w:t>
      </w:r>
      <w:r>
        <w:rPr>
          <w:rFonts w:hint="eastAsia" w:ascii="宋体" w:cs="宋体"/>
          <w:sz w:val="24"/>
          <w:lang w:val="zh-CN"/>
        </w:rPr>
        <w:t>除另有裁决外，仲裁费应由败诉方负担。</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9.6 </w:t>
      </w:r>
      <w:r>
        <w:rPr>
          <w:rFonts w:hint="eastAsia" w:ascii="宋体" w:cs="宋体"/>
          <w:sz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w:t>
      </w:r>
      <w:r>
        <w:rPr>
          <w:rFonts w:hint="eastAsia" w:ascii="宋体" w:cs="宋体"/>
          <w:sz w:val="24"/>
          <w:lang w:val="zh-CN"/>
        </w:rPr>
        <w:t>合同终止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10.1</w:t>
      </w:r>
      <w:r>
        <w:rPr>
          <w:rFonts w:hint="eastAsia" w:ascii="宋体" w:cs="宋体"/>
          <w:sz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10.2 </w:t>
      </w:r>
      <w:r>
        <w:rPr>
          <w:rFonts w:hint="eastAsia" w:ascii="宋体" w:cs="宋体"/>
          <w:sz w:val="24"/>
          <w:lang w:val="zh-CN"/>
        </w:rPr>
        <w:t>出现下列情况时合同自动终止：</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10.2.1</w:t>
      </w:r>
      <w:r>
        <w:rPr>
          <w:rFonts w:hint="eastAsia" w:ascii="宋体" w:cs="宋体"/>
          <w:sz w:val="24"/>
          <w:lang w:val="zh-CN"/>
        </w:rPr>
        <w:t>发生不可抗力时。</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10.2.2</w:t>
      </w:r>
      <w:r>
        <w:rPr>
          <w:rFonts w:hint="eastAsia" w:ascii="宋体" w:cs="宋体"/>
          <w:sz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11.</w:t>
      </w:r>
      <w:r>
        <w:rPr>
          <w:rFonts w:hint="eastAsia" w:ascii="宋体" w:cs="宋体"/>
          <w:sz w:val="24"/>
          <w:lang w:val="zh-CN"/>
        </w:rPr>
        <w:t>合同修改</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12.</w:t>
      </w:r>
      <w:r>
        <w:rPr>
          <w:rFonts w:hint="eastAsia" w:ascii="宋体" w:cs="宋体"/>
          <w:sz w:val="24"/>
          <w:lang w:val="zh-CN"/>
        </w:rPr>
        <w:t>适用法律</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本合同应按中华人民共和国的法律解释。</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13.</w:t>
      </w:r>
      <w:r>
        <w:rPr>
          <w:rFonts w:hint="eastAsia" w:ascii="宋体" w:cs="宋体"/>
          <w:sz w:val="24"/>
          <w:lang w:val="zh-CN"/>
        </w:rPr>
        <w:t>主导语言与计量单位</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13.1 </w:t>
      </w:r>
      <w:r>
        <w:rPr>
          <w:rFonts w:hint="eastAsia" w:ascii="宋体" w:cs="宋体"/>
          <w:sz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 xml:space="preserve">13.2 </w:t>
      </w:r>
      <w:r>
        <w:rPr>
          <w:rFonts w:hint="eastAsia" w:ascii="宋体" w:cs="宋体"/>
          <w:sz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宋体" w:cs="宋体"/>
          <w:sz w:val="24"/>
          <w:lang w:val="zh-CN"/>
        </w:rPr>
      </w:pPr>
      <w:r>
        <w:rPr>
          <w:rFonts w:ascii="宋体" w:cs="宋体"/>
          <w:sz w:val="24"/>
          <w:lang w:val="zh-CN"/>
        </w:rPr>
        <w:t>14.</w:t>
      </w:r>
      <w:r>
        <w:rPr>
          <w:rFonts w:hint="eastAsia" w:ascii="宋体" w:cs="宋体"/>
          <w:sz w:val="24"/>
          <w:lang w:val="zh-CN"/>
        </w:rPr>
        <w:t>合同生效</w:t>
      </w:r>
    </w:p>
    <w:p>
      <w:pPr>
        <w:wordWrap w:val="0"/>
        <w:topLinePunct/>
        <w:autoSpaceDE w:val="0"/>
        <w:autoSpaceDN w:val="0"/>
        <w:adjustRightInd w:val="0"/>
        <w:snapToGrid w:val="0"/>
        <w:spacing w:line="360" w:lineRule="auto"/>
        <w:ind w:firstLine="480"/>
        <w:rPr>
          <w:rFonts w:ascii="宋体" w:cs="宋体"/>
          <w:sz w:val="24"/>
          <w:lang w:val="zh-CN"/>
        </w:rPr>
      </w:pPr>
      <w:r>
        <w:rPr>
          <w:rFonts w:hint="eastAsia" w:ascii="宋体" w:cs="宋体"/>
          <w:sz w:val="24"/>
          <w:lang w:val="zh-CN"/>
        </w:rPr>
        <w:t>除非合同中另有说明，本合同经双方签字盖章，并在招标人收到乙方的履约保证金后，即开始生效。</w:t>
      </w:r>
    </w:p>
    <w:p>
      <w:pPr>
        <w:pStyle w:val="14"/>
        <w:spacing w:line="360" w:lineRule="auto"/>
        <w:contextualSpacing/>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6"/>
          <w:szCs w:val="36"/>
        </w:rPr>
        <w:t>（如涉及本项目的提供)</w:t>
      </w:r>
    </w:p>
    <w:p>
      <w:pPr>
        <w:pStyle w:val="52"/>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1" w:name="_Toc184023138"/>
      <w:bookmarkStart w:id="2" w:name="_Toc174185203"/>
      <w:bookmarkStart w:id="3" w:name="_Toc186274126"/>
      <w:r>
        <w:rPr>
          <w:rFonts w:hint="eastAsia" w:cs="黑体" w:asciiTheme="minorEastAsia" w:hAnsiTheme="minorEastAsia" w:eastAsiaTheme="minorEastAsia"/>
          <w:color w:val="auto"/>
          <w:kern w:val="2"/>
          <w:sz w:val="28"/>
          <w:szCs w:val="28"/>
          <w:lang w:val="zh-CN"/>
        </w:rPr>
        <w:t>一、投标人应答索引表</w:t>
      </w:r>
      <w:bookmarkEnd w:id="1"/>
      <w:bookmarkEnd w:id="2"/>
      <w:bookmarkEnd w:id="3"/>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35"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eastAsiaTheme="majorEastAsia"/>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156"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   年    月    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rPr>
          <w:rFonts w:asciiTheme="majorEastAsia" w:hAnsiTheme="majorEastAsia" w:eastAsiaTheme="majorEastAsia"/>
          <w:b/>
          <w:snapToGrid w:val="0"/>
          <w:kern w:val="0"/>
          <w:szCs w:val="24"/>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w:t>
      </w:r>
      <w:r>
        <w:rPr>
          <w:rFonts w:hint="eastAsia" w:asciiTheme="minorEastAsia" w:hAnsiTheme="minorEastAsia"/>
          <w:snapToGrid w:val="0"/>
          <w:kern w:val="0"/>
          <w:szCs w:val="21"/>
          <w:u w:val="single"/>
        </w:rPr>
        <w:t>一</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w:t>
      </w:r>
      <w:r>
        <w:rPr>
          <w:rFonts w:hint="eastAsia" w:cs="Courier New" w:asciiTheme="minorEastAsia" w:hAnsiTheme="minorEastAsia"/>
          <w:szCs w:val="21"/>
          <w:u w:val="single"/>
        </w:rPr>
        <w:t xml:space="preserve">   </w:t>
      </w:r>
      <w:r>
        <w:rPr>
          <w:rFonts w:hint="eastAsia" w:cs="Courier New" w:asciiTheme="minorEastAsia" w:hAnsiTheme="minorEastAsia"/>
          <w:szCs w:val="21"/>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三、我方明白并同意，在规定的开标日之后，投标有效期之内撤销投标的，则贵方将不予退还履约保证金。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3"/>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3"/>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3"/>
        <w:spacing w:line="480" w:lineRule="auto"/>
        <w:ind w:firstLine="472" w:firstLineChars="225"/>
        <w:jc w:val="left"/>
        <w:rPr>
          <w:rFonts w:asciiTheme="minorEastAsia" w:hAnsiTheme="minorEastAsia"/>
          <w:color w:val="000000"/>
          <w:sz w:val="21"/>
          <w:szCs w:val="21"/>
        </w:rPr>
      </w:pPr>
    </w:p>
    <w:p>
      <w:pPr>
        <w:pStyle w:val="43"/>
        <w:spacing w:line="480" w:lineRule="auto"/>
        <w:ind w:firstLine="472" w:firstLineChars="225"/>
        <w:jc w:val="left"/>
        <w:rPr>
          <w:rFonts w:asciiTheme="minorEastAsia" w:hAnsiTheme="minorEastAsia"/>
          <w:color w:val="000000"/>
          <w:sz w:val="21"/>
          <w:szCs w:val="21"/>
        </w:rPr>
      </w:pPr>
    </w:p>
    <w:p>
      <w:pPr>
        <w:pStyle w:val="43"/>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3"/>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p>
    <w:p>
      <w:pPr>
        <w:pStyle w:val="46"/>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5"/>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法定代表人（单位负责人）授权代表：  （签字或加盖名章）</w:t>
      </w:r>
    </w:p>
    <w:tbl>
      <w:tblPr>
        <w:tblStyle w:val="23"/>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4" w:name="_资格证明文件"/>
            <w:bookmarkEnd w:id="4"/>
            <w:bookmarkStart w:id="5"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5"/>
          </w:p>
        </w:tc>
        <w:tc>
          <w:tcPr>
            <w:tcW w:w="4492" w:type="dxa"/>
            <w:gridSpan w:val="2"/>
            <w:vAlign w:val="center"/>
          </w:tcPr>
          <w:p>
            <w:pPr>
              <w:jc w:val="center"/>
              <w:rPr>
                <w:rFonts w:asciiTheme="minorEastAsia" w:hAnsiTheme="minorEastAsia"/>
                <w:szCs w:val="21"/>
              </w:rPr>
            </w:pPr>
            <w:bookmarkStart w:id="6"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6"/>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156" w:beforeLines="50" w:after="156"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156" w:beforeLines="50" w:after="156" w:afterLines="50" w:line="360" w:lineRule="auto"/>
        <w:ind w:firstLine="495" w:firstLineChars="236"/>
        <w:rPr>
          <w:rFonts w:cs="宋体" w:asciiTheme="minorEastAsia" w:hAnsiTheme="minorEastAsia"/>
          <w:szCs w:val="21"/>
          <w:lang w:val="zh-CN"/>
        </w:rPr>
      </w:pP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pStyle w:val="2"/>
        <w:rPr>
          <w:rFonts w:ascii="宋体" w:hAnsi="宋体"/>
          <w:b/>
          <w:bCs/>
          <w:color w:val="000000"/>
          <w:szCs w:val="24"/>
        </w:rPr>
      </w:pPr>
    </w:p>
    <w:p>
      <w:pPr>
        <w:autoSpaceDE w:val="0"/>
        <w:autoSpaceDN w:val="0"/>
        <w:adjustRightInd w:val="0"/>
        <w:spacing w:line="360" w:lineRule="auto"/>
        <w:ind w:firstLine="3373" w:firstLineChars="1400"/>
        <w:outlineLvl w:val="0"/>
        <w:rPr>
          <w:rFonts w:ascii="宋体" w:hAnsi="宋体"/>
          <w:b/>
          <w:bCs/>
          <w:color w:val="000000"/>
          <w:sz w:val="24"/>
          <w:szCs w:val="24"/>
        </w:rPr>
      </w:pPr>
      <w:r>
        <w:rPr>
          <w:rFonts w:hint="eastAsia" w:ascii="宋体" w:hAnsi="宋体"/>
          <w:b/>
          <w:bCs/>
          <w:color w:val="000000"/>
          <w:sz w:val="24"/>
          <w:szCs w:val="24"/>
        </w:rPr>
        <w:t xml:space="preserve"> 3.5 投标承诺函</w:t>
      </w:r>
    </w:p>
    <w:p>
      <w:pPr>
        <w:autoSpaceDE w:val="0"/>
        <w:autoSpaceDN w:val="0"/>
        <w:adjustRightInd w:val="0"/>
        <w:spacing w:line="360" w:lineRule="auto"/>
        <w:jc w:val="center"/>
        <w:outlineLvl w:val="0"/>
        <w:rPr>
          <w:rFonts w:hAnsi="宋体" w:eastAsia="宋体"/>
          <w:b/>
          <w:snapToGrid w:val="0"/>
          <w:kern w:val="0"/>
          <w:sz w:val="36"/>
          <w:szCs w:val="36"/>
        </w:rPr>
      </w:pP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本企业郑重承诺：</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一、将遵循公开、公平、公正和诚实信用的原则参加(</w:t>
      </w:r>
      <w:r>
        <w:rPr>
          <w:rFonts w:hint="eastAsia" w:asciiTheme="minorEastAsia" w:hAnsiTheme="minorEastAsia" w:eastAsiaTheme="minorEastAsia" w:cstheme="minorBidi"/>
          <w:color w:val="FF0000"/>
          <w:sz w:val="21"/>
          <w:szCs w:val="21"/>
        </w:rPr>
        <w:t>具体政府采购项目名称</w:t>
      </w:r>
      <w:r>
        <w:rPr>
          <w:rFonts w:hint="eastAsia" w:asciiTheme="minorEastAsia" w:hAnsiTheme="minorEastAsia" w:eastAsiaTheme="minorEastAsia" w:cstheme="minorBidi"/>
          <w:color w:val="000000"/>
          <w:sz w:val="21"/>
          <w:szCs w:val="21"/>
        </w:rPr>
        <w:t>）的投标;</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 xml:space="preserve">二、本次投标所提供的一切材料都是真实、有效、合法的; </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三、不与其他投标人相互串通投标报价，不排挤其他投标人的公平竞争，不损害采购人或其他投标人的合法权益;</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四、不与采购人或集中采购机构串通投标，不损害国家利益、社会公共利益或者他人的合法权益;</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五、不向采购人或者</w:t>
      </w:r>
      <w:r>
        <w:fldChar w:fldCharType="begin"/>
      </w:r>
      <w:r>
        <w:instrText xml:space="preserve"> HYPERLINK "http://www.cbi360.net/hyjd/1zt102.html" \t "https://www.cbi360.net/hyjd/20170619/_blank" </w:instrText>
      </w:r>
      <w:r>
        <w:fldChar w:fldCharType="separate"/>
      </w:r>
      <w:r>
        <w:rPr>
          <w:rFonts w:hint="eastAsia" w:asciiTheme="minorEastAsia" w:hAnsiTheme="minorEastAsia" w:eastAsiaTheme="minorEastAsia" w:cstheme="minorBidi"/>
          <w:color w:val="000000"/>
          <w:sz w:val="21"/>
          <w:szCs w:val="21"/>
        </w:rPr>
        <w:t>评标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委员会成员行贿以牟取</w:t>
      </w:r>
      <w:r>
        <w:fldChar w:fldCharType="begin"/>
      </w:r>
      <w:r>
        <w:instrText xml:space="preserve"> HYPERLINK "http://hhb.cbi360.net/TenderBangSoso.aspx" \t "https://www.cbi360.net/hyjd/20170619/_blank" </w:instrText>
      </w:r>
      <w:r>
        <w:fldChar w:fldCharType="separate"/>
      </w:r>
      <w:r>
        <w:rPr>
          <w:rFonts w:hint="eastAsia" w:asciiTheme="minorEastAsia" w:hAnsiTheme="minorEastAsia" w:eastAsiaTheme="minorEastAsia" w:cstheme="minorBidi"/>
          <w:color w:val="000000"/>
          <w:sz w:val="21"/>
          <w:szCs w:val="21"/>
        </w:rPr>
        <w:t>中标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六、不以他人名义投标或者以其他方式弄虚作假，骗取中标;</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七、不扰乱禹州市政府采购市场秩序;</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八、不在</w:t>
      </w:r>
      <w:r>
        <w:fldChar w:fldCharType="begin"/>
      </w:r>
      <w:r>
        <w:instrText xml:space="preserve"> HYPERLINK "http://www.cbi360.net/hyjd/1zt99.html" \t "https://www.cbi360.net/hyjd/20170619/_blank" </w:instrText>
      </w:r>
      <w:r>
        <w:fldChar w:fldCharType="separate"/>
      </w:r>
      <w:r>
        <w:rPr>
          <w:rFonts w:hint="eastAsia" w:asciiTheme="minorEastAsia" w:hAnsiTheme="minorEastAsia" w:eastAsiaTheme="minorEastAsia" w:cstheme="minorBidi"/>
          <w:color w:val="000000"/>
          <w:sz w:val="21"/>
          <w:szCs w:val="21"/>
        </w:rPr>
        <w:t>开标</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后进行虚假恶意投诉;</w:t>
      </w:r>
    </w:p>
    <w:p>
      <w:pPr>
        <w:pStyle w:val="20"/>
        <w:widowControl/>
        <w:shd w:val="clear" w:color="auto" w:fill="FFFFFF"/>
        <w:spacing w:after="300" w:line="336" w:lineRule="atLeast"/>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九、中标后不得将</w:t>
      </w:r>
      <w:r>
        <w:fldChar w:fldCharType="begin"/>
      </w:r>
      <w:r>
        <w:instrText xml:space="preserve"> HYPERLINK "http://www.cbi360.net/hyjd/1zt49.html" \t "https://www.cbi360.net/hyjd/20170619/_blank" </w:instrText>
      </w:r>
      <w:r>
        <w:fldChar w:fldCharType="separate"/>
      </w:r>
      <w:r>
        <w:rPr>
          <w:rFonts w:hint="eastAsia" w:asciiTheme="minorEastAsia" w:hAnsiTheme="minorEastAsia" w:eastAsiaTheme="minorEastAsia" w:cstheme="minorBidi"/>
          <w:color w:val="000000"/>
          <w:sz w:val="21"/>
          <w:szCs w:val="21"/>
        </w:rPr>
        <w:t>招标文件</w:t>
      </w:r>
      <w:r>
        <w:rPr>
          <w:rFonts w:hint="eastAsia" w:asciiTheme="minorEastAsia" w:hAnsiTheme="minorEastAsia" w:eastAsiaTheme="minorEastAsia" w:cstheme="minorBidi"/>
          <w:color w:val="000000"/>
          <w:sz w:val="21"/>
          <w:szCs w:val="21"/>
        </w:rPr>
        <w:fldChar w:fldCharType="end"/>
      </w:r>
      <w:r>
        <w:rPr>
          <w:rFonts w:hint="eastAsia" w:asciiTheme="minorEastAsia" w:hAnsiTheme="minorEastAsia" w:eastAsiaTheme="minorEastAsia" w:cstheme="minorBidi"/>
          <w:color w:val="000000"/>
          <w:sz w:val="21"/>
          <w:szCs w:val="21"/>
        </w:rPr>
        <w:t>规定不予转包、分包的项目转包、分包于他人。</w:t>
      </w:r>
    </w:p>
    <w:p>
      <w:pPr>
        <w:pStyle w:val="20"/>
        <w:widowControl/>
        <w:shd w:val="clear" w:color="auto" w:fill="FFFFFF"/>
        <w:spacing w:after="300" w:line="360" w:lineRule="auto"/>
        <w:ind w:firstLine="420" w:firstLineChars="2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本公司若有违反本承诺内容的行为，愿意承担法律责任，包括：愿意接受相关行政主管部门作出的处罚，愿意接受禹州市政府采购监督管理办公室作出的罚没履约保证金或者现金处罚、限制交易和停止交易等市场准入与清出的处理。</w:t>
      </w:r>
    </w:p>
    <w:p>
      <w:pPr>
        <w:pStyle w:val="20"/>
        <w:widowControl/>
        <w:shd w:val="clear" w:color="auto" w:fill="FFFFFF"/>
        <w:spacing w:after="300" w:line="336" w:lineRule="atLeast"/>
        <w:rPr>
          <w:rFonts w:asciiTheme="minorEastAsia" w:hAnsiTheme="minorEastAsia" w:eastAsiaTheme="minorEastAsia" w:cstheme="minorBidi"/>
          <w:color w:val="000000"/>
          <w:sz w:val="21"/>
          <w:szCs w:val="21"/>
        </w:rPr>
      </w:pPr>
    </w:p>
    <w:p>
      <w:pPr>
        <w:pStyle w:val="20"/>
        <w:widowControl/>
        <w:shd w:val="clear" w:color="auto" w:fill="FFFFFF"/>
        <w:spacing w:after="300" w:line="336" w:lineRule="atLeast"/>
        <w:ind w:firstLine="3570" w:firstLineChars="17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投标商名称(盖章)：</w:t>
      </w:r>
    </w:p>
    <w:p>
      <w:pPr>
        <w:pStyle w:val="20"/>
        <w:widowControl/>
        <w:shd w:val="clear" w:color="auto" w:fill="FFFFFF"/>
        <w:spacing w:after="300" w:line="336" w:lineRule="atLeast"/>
        <w:ind w:firstLine="6300" w:firstLineChars="3000"/>
        <w:rPr>
          <w:rFonts w:asciiTheme="minorEastAsia" w:hAnsiTheme="minorEastAsia" w:eastAsiaTheme="minorEastAsia" w:cstheme="minorBidi"/>
          <w:color w:val="000000"/>
          <w:sz w:val="21"/>
          <w:szCs w:val="21"/>
        </w:rPr>
      </w:pPr>
      <w:r>
        <w:rPr>
          <w:rFonts w:hint="eastAsia" w:asciiTheme="minorEastAsia" w:hAnsiTheme="minorEastAsia" w:eastAsiaTheme="minorEastAsia" w:cstheme="minorBidi"/>
          <w:color w:val="000000"/>
          <w:sz w:val="21"/>
          <w:szCs w:val="21"/>
        </w:rPr>
        <w:t>年  月  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cs="黑体" w:asciiTheme="minorEastAsia" w:hAnsiTheme="minorEastAsia"/>
          <w:b/>
          <w:bCs/>
          <w:sz w:val="28"/>
          <w:szCs w:val="28"/>
          <w:lang w:val="zh-CN"/>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w:t>
      </w:r>
    </w:p>
    <w:p>
      <w:pPr>
        <w:spacing w:before="50" w:after="156"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en-US" w:eastAsia="zh-CN"/>
              </w:rPr>
              <w:t>品牌</w:t>
            </w: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pStyle w:val="2"/>
        <w:rPr>
          <w:rFonts w:asciiTheme="minorEastAsia" w:hAnsiTheme="minorEastAsia"/>
          <w:color w:val="000000"/>
          <w:sz w:val="24"/>
          <w:szCs w:val="24"/>
        </w:rPr>
      </w:pPr>
    </w:p>
    <w:p>
      <w:pPr>
        <w:pStyle w:val="2"/>
        <w:rPr>
          <w:rFonts w:asciiTheme="minorEastAsia" w:hAnsiTheme="minorEastAsia"/>
          <w:color w:val="000000"/>
          <w:sz w:val="24"/>
          <w:szCs w:val="24"/>
        </w:rPr>
      </w:pPr>
    </w:p>
    <w:p>
      <w:pPr>
        <w:pStyle w:val="2"/>
        <w:rPr>
          <w:rFonts w:asciiTheme="minorEastAsia" w:hAnsiTheme="minorEastAsia"/>
          <w:color w:val="000000"/>
          <w:sz w:val="24"/>
          <w:szCs w:val="24"/>
        </w:rPr>
      </w:pPr>
    </w:p>
    <w:p>
      <w:pPr>
        <w:pStyle w:val="2"/>
        <w:rPr>
          <w:rFonts w:asciiTheme="minorEastAsia" w:hAnsiTheme="minorEastAsia"/>
          <w:color w:val="000000"/>
          <w:sz w:val="24"/>
          <w:szCs w:val="24"/>
        </w:rPr>
      </w:pPr>
    </w:p>
    <w:p>
      <w:pPr>
        <w:pStyle w:val="2"/>
        <w:rPr>
          <w:rFonts w:asciiTheme="minorEastAsia" w:hAnsiTheme="minorEastAsia"/>
          <w:color w:val="000000"/>
          <w:sz w:val="24"/>
          <w:szCs w:val="24"/>
        </w:rPr>
      </w:pPr>
    </w:p>
    <w:p>
      <w:pPr>
        <w:pStyle w:val="2"/>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w:t>
      </w:r>
    </w:p>
    <w:p>
      <w:pPr>
        <w:spacing w:before="50" w:after="156"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8"/>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lang w:val="en-US" w:eastAsia="zh-CN"/>
              </w:rPr>
              <w:t>品牌</w:t>
            </w:r>
            <w:bookmarkStart w:id="9" w:name="_GoBack"/>
            <w:bookmarkEnd w:id="9"/>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8"/>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8"/>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8"/>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pStyle w:val="2"/>
        <w:rPr>
          <w:rFonts w:hAnsi="宋体" w:eastAsia="宋体"/>
          <w:b/>
          <w:snapToGrid w:val="0"/>
          <w:kern w:val="0"/>
          <w:sz w:val="36"/>
          <w:szCs w:val="36"/>
        </w:rPr>
      </w:pPr>
    </w:p>
    <w:p>
      <w:pPr>
        <w:pStyle w:val="2"/>
        <w:rPr>
          <w:rFonts w:hAnsi="宋体" w:eastAsia="宋体"/>
          <w:b/>
          <w:snapToGrid w:val="0"/>
          <w:kern w:val="0"/>
          <w:sz w:val="36"/>
          <w:szCs w:val="36"/>
        </w:rPr>
      </w:pPr>
    </w:p>
    <w:p>
      <w:pPr>
        <w:pStyle w:val="2"/>
        <w:rPr>
          <w:rFonts w:hAnsi="宋体" w:eastAsia="宋体"/>
          <w:b/>
          <w:snapToGrid w:val="0"/>
          <w:kern w:val="0"/>
          <w:sz w:val="36"/>
          <w:szCs w:val="36"/>
        </w:rPr>
      </w:pPr>
    </w:p>
    <w:p>
      <w:pPr>
        <w:pStyle w:val="2"/>
        <w:rPr>
          <w:rFonts w:hAnsi="宋体" w:eastAsia="宋体"/>
          <w:b/>
          <w:snapToGrid w:val="0"/>
          <w:kern w:val="0"/>
          <w:sz w:val="36"/>
          <w:szCs w:val="36"/>
        </w:rPr>
      </w:pPr>
    </w:p>
    <w:p>
      <w:pPr>
        <w:pStyle w:val="2"/>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156"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8"/>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8"/>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8"/>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8"/>
              <w:spacing w:line="360" w:lineRule="auto"/>
              <w:rPr>
                <w:rFonts w:ascii="宋体" w:hAnsi="宋体" w:eastAsia="宋体" w:cs="Times New Roman"/>
                <w:sz w:val="21"/>
                <w:szCs w:val="21"/>
              </w:rPr>
            </w:pPr>
          </w:p>
        </w:tc>
        <w:tc>
          <w:tcPr>
            <w:tcW w:w="3579" w:type="dxa"/>
            <w:vAlign w:val="center"/>
          </w:tcPr>
          <w:p>
            <w:pPr>
              <w:pStyle w:val="8"/>
              <w:spacing w:line="360" w:lineRule="auto"/>
              <w:rPr>
                <w:rFonts w:ascii="宋体" w:hAnsi="宋体" w:eastAsia="宋体" w:cs="Times New Roman"/>
                <w:sz w:val="21"/>
                <w:szCs w:val="21"/>
              </w:rPr>
            </w:pPr>
          </w:p>
        </w:tc>
        <w:tc>
          <w:tcPr>
            <w:tcW w:w="1440" w:type="dxa"/>
            <w:vAlign w:val="center"/>
          </w:tcPr>
          <w:p>
            <w:pPr>
              <w:pStyle w:val="8"/>
              <w:spacing w:line="360" w:lineRule="auto"/>
              <w:rPr>
                <w:rFonts w:ascii="宋体" w:hAnsi="宋体" w:eastAsia="宋体" w:cs="Times New Roman"/>
                <w:sz w:val="21"/>
                <w:szCs w:val="21"/>
              </w:rPr>
            </w:pPr>
          </w:p>
        </w:tc>
        <w:tc>
          <w:tcPr>
            <w:tcW w:w="1706" w:type="dxa"/>
            <w:vAlign w:val="center"/>
          </w:tcPr>
          <w:p>
            <w:pPr>
              <w:pStyle w:val="8"/>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ind w:firstLine="2891" w:firstLineChars="1200"/>
        <w:jc w:val="both"/>
        <w:outlineLvl w:val="0"/>
        <w:rPr>
          <w:rFonts w:ascii="宋体" w:hAnsi="宋体"/>
          <w:b/>
          <w:bCs/>
          <w:color w:val="000000"/>
          <w:sz w:val="24"/>
          <w:szCs w:val="24"/>
        </w:rPr>
      </w:pPr>
      <w:r>
        <w:rPr>
          <w:rFonts w:hint="eastAsia" w:ascii="宋体" w:hAnsi="宋体"/>
          <w:b/>
          <w:bCs/>
          <w:color w:val="000000"/>
          <w:sz w:val="24"/>
          <w:szCs w:val="24"/>
        </w:rPr>
        <w:t>4.6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ascii="宋体" w:hAnsi="宋体"/>
          <w:b/>
          <w:bCs/>
          <w:color w:val="000000"/>
          <w:sz w:val="24"/>
          <w:szCs w:val="24"/>
        </w:rPr>
      </w:pPr>
      <w:bookmarkStart w:id="7" w:name="OLE_LINK13"/>
      <w:bookmarkStart w:id="8" w:name="OLE_LINK14"/>
      <w:r>
        <w:rPr>
          <w:rFonts w:hint="eastAsia" w:ascii="宋体" w:hAnsi="宋体"/>
          <w:b/>
          <w:bCs/>
          <w:color w:val="000000"/>
          <w:sz w:val="24"/>
          <w:szCs w:val="24"/>
        </w:rPr>
        <w:t>4.7 残疾人福利性单位声明函</w:t>
      </w:r>
    </w:p>
    <w:bookmarkEnd w:id="7"/>
    <w:bookmarkEnd w:id="8"/>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4.8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both"/>
        <w:rPr>
          <w:rFonts w:cs="黑体" w:asciiTheme="minorEastAsia" w:hAnsiTheme="minorEastAsia"/>
          <w:b/>
          <w:bCs/>
          <w:sz w:val="28"/>
          <w:szCs w:val="28"/>
          <w:lang w:val="zh-CN"/>
        </w:rPr>
      </w:pPr>
    </w:p>
    <w:p>
      <w:pPr>
        <w:pStyle w:val="2"/>
        <w:rPr>
          <w:rFonts w:cs="黑体" w:asciiTheme="minorEastAsia" w:hAnsiTheme="minorEastAsia"/>
          <w:b/>
          <w:bCs/>
          <w:sz w:val="28"/>
          <w:szCs w:val="28"/>
          <w:lang w:val="zh-CN"/>
        </w:rPr>
      </w:pPr>
    </w:p>
    <w:p>
      <w:pPr>
        <w:pStyle w:val="2"/>
        <w:rPr>
          <w:rFonts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Pr>
        <w:pStyle w:val="30"/>
        <w:ind w:firstLine="420"/>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Helvetica Neue">
    <w:altName w:val="Times New Roman"/>
    <w:panose1 w:val="00000000000000000000"/>
    <w:charset w:val="00"/>
    <w:family w:val="auto"/>
    <w:pitch w:val="default"/>
    <w:sig w:usb0="00000000" w:usb1="00000000" w:usb2="00000000" w:usb3="00000000" w:csb0="00000000" w:csb1="00000000"/>
  </w:font>
  <w:font w:name="微软简隶书">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77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7467FF"/>
    <w:multiLevelType w:val="singleLevel"/>
    <w:tmpl w:val="C57467FF"/>
    <w:lvl w:ilvl="0" w:tentative="0">
      <w:start w:val="1"/>
      <w:numFmt w:val="decimal"/>
      <w:suff w:val="nothing"/>
      <w:lvlText w:val="%1、"/>
      <w:lvlJc w:val="left"/>
    </w:lvl>
  </w:abstractNum>
  <w:abstractNum w:abstractNumId="1">
    <w:nsid w:val="E7B403A2"/>
    <w:multiLevelType w:val="singleLevel"/>
    <w:tmpl w:val="E7B403A2"/>
    <w:lvl w:ilvl="0" w:tentative="0">
      <w:start w:val="1"/>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3">
    <w:nsid w:val="00000014"/>
    <w:multiLevelType w:val="multilevel"/>
    <w:tmpl w:val="00000014"/>
    <w:lvl w:ilvl="0" w:tentative="0">
      <w:start w:val="1"/>
      <w:numFmt w:val="decimal"/>
      <w:pStyle w:val="47"/>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04491004"/>
    <w:multiLevelType w:val="multilevel"/>
    <w:tmpl w:val="044910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DE7C8CD"/>
    <w:multiLevelType w:val="singleLevel"/>
    <w:tmpl w:val="0DE7C8CD"/>
    <w:lvl w:ilvl="0" w:tentative="0">
      <w:start w:val="1"/>
      <w:numFmt w:val="decimal"/>
      <w:suff w:val="nothing"/>
      <w:lvlText w:val="%1、"/>
      <w:lvlJc w:val="left"/>
    </w:lvl>
  </w:abstractNum>
  <w:abstractNum w:abstractNumId="6">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1D40CE9"/>
    <w:multiLevelType w:val="singleLevel"/>
    <w:tmpl w:val="31D40CE9"/>
    <w:lvl w:ilvl="0" w:tentative="0">
      <w:start w:val="1"/>
      <w:numFmt w:val="chineseCounting"/>
      <w:suff w:val="space"/>
      <w:lvlText w:val="第%1章"/>
      <w:lvlJc w:val="left"/>
      <w:rPr>
        <w:rFonts w:hint="eastAsia"/>
      </w:rPr>
    </w:lvl>
  </w:abstractNum>
  <w:abstractNum w:abstractNumId="9">
    <w:nsid w:val="59F817C2"/>
    <w:multiLevelType w:val="singleLevel"/>
    <w:tmpl w:val="59F817C2"/>
    <w:lvl w:ilvl="0" w:tentative="0">
      <w:start w:val="2"/>
      <w:numFmt w:val="chineseCounting"/>
      <w:suff w:val="space"/>
      <w:lvlText w:val="第%1章"/>
      <w:lvlJc w:val="left"/>
    </w:lvl>
  </w:abstractNum>
  <w:abstractNum w:abstractNumId="10">
    <w:nsid w:val="59F817E8"/>
    <w:multiLevelType w:val="singleLevel"/>
    <w:tmpl w:val="59F817E8"/>
    <w:lvl w:ilvl="0" w:tentative="0">
      <w:start w:val="1"/>
      <w:numFmt w:val="chineseCounting"/>
      <w:pStyle w:val="52"/>
      <w:suff w:val="nothing"/>
      <w:lvlText w:val="%1、"/>
      <w:lvlJc w:val="left"/>
    </w:lvl>
  </w:abstractNum>
  <w:abstractNum w:abstractNumId="11">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2"/>
  </w:num>
  <w:num w:numId="2">
    <w:abstractNumId w:val="3"/>
  </w:num>
  <w:num w:numId="3">
    <w:abstractNumId w:val="10"/>
  </w:num>
  <w:num w:numId="4">
    <w:abstractNumId w:val="8"/>
  </w:num>
  <w:num w:numId="5">
    <w:abstractNumId w:val="4"/>
  </w:num>
  <w:num w:numId="6">
    <w:abstractNumId w:val="9"/>
  </w:num>
  <w:num w:numId="7">
    <w:abstractNumId w:val="0"/>
  </w:num>
  <w:num w:numId="8">
    <w:abstractNumId w:val="1"/>
  </w:num>
  <w:num w:numId="9">
    <w:abstractNumId w:val="7"/>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51389"/>
    <w:rsid w:val="00001AAB"/>
    <w:rsid w:val="0000220B"/>
    <w:rsid w:val="000028B5"/>
    <w:rsid w:val="00003C00"/>
    <w:rsid w:val="00003D13"/>
    <w:rsid w:val="00006D15"/>
    <w:rsid w:val="00010A8E"/>
    <w:rsid w:val="000159BD"/>
    <w:rsid w:val="00015CB5"/>
    <w:rsid w:val="00016ECB"/>
    <w:rsid w:val="00020755"/>
    <w:rsid w:val="00025E45"/>
    <w:rsid w:val="000311FB"/>
    <w:rsid w:val="000328B5"/>
    <w:rsid w:val="00034E53"/>
    <w:rsid w:val="0003556C"/>
    <w:rsid w:val="000400E2"/>
    <w:rsid w:val="00040A19"/>
    <w:rsid w:val="0004289A"/>
    <w:rsid w:val="00043FBC"/>
    <w:rsid w:val="000463C9"/>
    <w:rsid w:val="00047B44"/>
    <w:rsid w:val="000530F0"/>
    <w:rsid w:val="000609FD"/>
    <w:rsid w:val="00061CC7"/>
    <w:rsid w:val="00065BB1"/>
    <w:rsid w:val="00067819"/>
    <w:rsid w:val="0007075F"/>
    <w:rsid w:val="00073DCF"/>
    <w:rsid w:val="00077FF3"/>
    <w:rsid w:val="00082C6E"/>
    <w:rsid w:val="00083F6F"/>
    <w:rsid w:val="00086DE9"/>
    <w:rsid w:val="00092652"/>
    <w:rsid w:val="000936D5"/>
    <w:rsid w:val="00093BD2"/>
    <w:rsid w:val="00094806"/>
    <w:rsid w:val="00095731"/>
    <w:rsid w:val="000B59E9"/>
    <w:rsid w:val="000C05E8"/>
    <w:rsid w:val="000C393F"/>
    <w:rsid w:val="000C57C8"/>
    <w:rsid w:val="000C5930"/>
    <w:rsid w:val="000C6651"/>
    <w:rsid w:val="000C6CC0"/>
    <w:rsid w:val="000C6E80"/>
    <w:rsid w:val="000D532F"/>
    <w:rsid w:val="000D74F9"/>
    <w:rsid w:val="000E263E"/>
    <w:rsid w:val="000E264F"/>
    <w:rsid w:val="000E4F3B"/>
    <w:rsid w:val="000E5C96"/>
    <w:rsid w:val="001008C2"/>
    <w:rsid w:val="001052E3"/>
    <w:rsid w:val="00110C26"/>
    <w:rsid w:val="0011232C"/>
    <w:rsid w:val="001123F2"/>
    <w:rsid w:val="0011325E"/>
    <w:rsid w:val="00122A56"/>
    <w:rsid w:val="001262C8"/>
    <w:rsid w:val="001276EF"/>
    <w:rsid w:val="00140426"/>
    <w:rsid w:val="00141B3F"/>
    <w:rsid w:val="00142385"/>
    <w:rsid w:val="00147B7D"/>
    <w:rsid w:val="00163CBE"/>
    <w:rsid w:val="001645B9"/>
    <w:rsid w:val="00165060"/>
    <w:rsid w:val="00177750"/>
    <w:rsid w:val="001829C2"/>
    <w:rsid w:val="00183EF7"/>
    <w:rsid w:val="00185ECD"/>
    <w:rsid w:val="0018761C"/>
    <w:rsid w:val="001948F5"/>
    <w:rsid w:val="00195D1B"/>
    <w:rsid w:val="001977EA"/>
    <w:rsid w:val="001A4C92"/>
    <w:rsid w:val="001A70C2"/>
    <w:rsid w:val="001B079A"/>
    <w:rsid w:val="001B41AD"/>
    <w:rsid w:val="001B6332"/>
    <w:rsid w:val="001B7057"/>
    <w:rsid w:val="001B7C18"/>
    <w:rsid w:val="001C0F1B"/>
    <w:rsid w:val="001C309B"/>
    <w:rsid w:val="001C6C61"/>
    <w:rsid w:val="001D0627"/>
    <w:rsid w:val="001D117F"/>
    <w:rsid w:val="001D357E"/>
    <w:rsid w:val="001D3FB6"/>
    <w:rsid w:val="001D46FE"/>
    <w:rsid w:val="001D6E54"/>
    <w:rsid w:val="001E1B0A"/>
    <w:rsid w:val="001E570D"/>
    <w:rsid w:val="001E66A5"/>
    <w:rsid w:val="001E6C54"/>
    <w:rsid w:val="001E78EA"/>
    <w:rsid w:val="001F121D"/>
    <w:rsid w:val="001F202D"/>
    <w:rsid w:val="001F4319"/>
    <w:rsid w:val="001F4B20"/>
    <w:rsid w:val="001F7E43"/>
    <w:rsid w:val="002026FE"/>
    <w:rsid w:val="002121A9"/>
    <w:rsid w:val="00212788"/>
    <w:rsid w:val="00213252"/>
    <w:rsid w:val="00216728"/>
    <w:rsid w:val="002232E0"/>
    <w:rsid w:val="00223E42"/>
    <w:rsid w:val="00235E0B"/>
    <w:rsid w:val="00243B01"/>
    <w:rsid w:val="00247570"/>
    <w:rsid w:val="00247938"/>
    <w:rsid w:val="00254745"/>
    <w:rsid w:val="0025544A"/>
    <w:rsid w:val="002567BE"/>
    <w:rsid w:val="00257257"/>
    <w:rsid w:val="00263C0C"/>
    <w:rsid w:val="00264FDB"/>
    <w:rsid w:val="00266A53"/>
    <w:rsid w:val="00266F38"/>
    <w:rsid w:val="002704F0"/>
    <w:rsid w:val="00275E54"/>
    <w:rsid w:val="0027728C"/>
    <w:rsid w:val="00281155"/>
    <w:rsid w:val="00296074"/>
    <w:rsid w:val="002969B1"/>
    <w:rsid w:val="002A00B7"/>
    <w:rsid w:val="002A0347"/>
    <w:rsid w:val="002A18E5"/>
    <w:rsid w:val="002A5CCE"/>
    <w:rsid w:val="002B2BE8"/>
    <w:rsid w:val="002C08BF"/>
    <w:rsid w:val="002D0D13"/>
    <w:rsid w:val="002E3055"/>
    <w:rsid w:val="002E60F6"/>
    <w:rsid w:val="002E744B"/>
    <w:rsid w:val="00300ECF"/>
    <w:rsid w:val="0030587D"/>
    <w:rsid w:val="0031527C"/>
    <w:rsid w:val="00316537"/>
    <w:rsid w:val="00316973"/>
    <w:rsid w:val="00316D67"/>
    <w:rsid w:val="00324DE2"/>
    <w:rsid w:val="00334874"/>
    <w:rsid w:val="00336815"/>
    <w:rsid w:val="00345108"/>
    <w:rsid w:val="00345E09"/>
    <w:rsid w:val="00350355"/>
    <w:rsid w:val="00350E1D"/>
    <w:rsid w:val="0035386D"/>
    <w:rsid w:val="00357836"/>
    <w:rsid w:val="00360DAD"/>
    <w:rsid w:val="00365286"/>
    <w:rsid w:val="00365491"/>
    <w:rsid w:val="00365BDD"/>
    <w:rsid w:val="00370DFF"/>
    <w:rsid w:val="00373497"/>
    <w:rsid w:val="00380000"/>
    <w:rsid w:val="00381E36"/>
    <w:rsid w:val="00383277"/>
    <w:rsid w:val="003865C8"/>
    <w:rsid w:val="00391CDE"/>
    <w:rsid w:val="003A003C"/>
    <w:rsid w:val="003A02F1"/>
    <w:rsid w:val="003A4C56"/>
    <w:rsid w:val="003B488E"/>
    <w:rsid w:val="003B5BE5"/>
    <w:rsid w:val="003C013E"/>
    <w:rsid w:val="003C191A"/>
    <w:rsid w:val="003C669F"/>
    <w:rsid w:val="003D2A39"/>
    <w:rsid w:val="003D6EA0"/>
    <w:rsid w:val="003E4CE5"/>
    <w:rsid w:val="003E5D20"/>
    <w:rsid w:val="003E7330"/>
    <w:rsid w:val="003F5C12"/>
    <w:rsid w:val="003F635C"/>
    <w:rsid w:val="00400336"/>
    <w:rsid w:val="004040EC"/>
    <w:rsid w:val="00414D08"/>
    <w:rsid w:val="00420293"/>
    <w:rsid w:val="0042170B"/>
    <w:rsid w:val="00421C7F"/>
    <w:rsid w:val="004224AA"/>
    <w:rsid w:val="00423593"/>
    <w:rsid w:val="00427171"/>
    <w:rsid w:val="00431A4E"/>
    <w:rsid w:val="0043314E"/>
    <w:rsid w:val="00435633"/>
    <w:rsid w:val="00436C3E"/>
    <w:rsid w:val="0043706F"/>
    <w:rsid w:val="00447BA9"/>
    <w:rsid w:val="00450B7E"/>
    <w:rsid w:val="004511E4"/>
    <w:rsid w:val="00452A84"/>
    <w:rsid w:val="00452FF0"/>
    <w:rsid w:val="00454B40"/>
    <w:rsid w:val="00461772"/>
    <w:rsid w:val="0046214B"/>
    <w:rsid w:val="0046220D"/>
    <w:rsid w:val="004661DD"/>
    <w:rsid w:val="004661DE"/>
    <w:rsid w:val="004676F5"/>
    <w:rsid w:val="004713E9"/>
    <w:rsid w:val="00475975"/>
    <w:rsid w:val="00475BC1"/>
    <w:rsid w:val="00477E2A"/>
    <w:rsid w:val="00483BBC"/>
    <w:rsid w:val="0049069C"/>
    <w:rsid w:val="004A1281"/>
    <w:rsid w:val="004A35BF"/>
    <w:rsid w:val="004A3D12"/>
    <w:rsid w:val="004A69C6"/>
    <w:rsid w:val="004C00FF"/>
    <w:rsid w:val="004C15CA"/>
    <w:rsid w:val="004C3610"/>
    <w:rsid w:val="004D1A38"/>
    <w:rsid w:val="004D7FCC"/>
    <w:rsid w:val="004E3BC4"/>
    <w:rsid w:val="004F3FD7"/>
    <w:rsid w:val="004F551F"/>
    <w:rsid w:val="004F6FBD"/>
    <w:rsid w:val="004F797A"/>
    <w:rsid w:val="0050133C"/>
    <w:rsid w:val="0050216B"/>
    <w:rsid w:val="005021E8"/>
    <w:rsid w:val="005075CA"/>
    <w:rsid w:val="00510715"/>
    <w:rsid w:val="00510D29"/>
    <w:rsid w:val="005119C1"/>
    <w:rsid w:val="00512E1D"/>
    <w:rsid w:val="00520172"/>
    <w:rsid w:val="00523927"/>
    <w:rsid w:val="00523928"/>
    <w:rsid w:val="00526033"/>
    <w:rsid w:val="00527005"/>
    <w:rsid w:val="00530FA8"/>
    <w:rsid w:val="005314A3"/>
    <w:rsid w:val="00533450"/>
    <w:rsid w:val="00533BD9"/>
    <w:rsid w:val="005366B4"/>
    <w:rsid w:val="00540AEB"/>
    <w:rsid w:val="005415F6"/>
    <w:rsid w:val="00542031"/>
    <w:rsid w:val="00546002"/>
    <w:rsid w:val="00550DFA"/>
    <w:rsid w:val="00555840"/>
    <w:rsid w:val="005601D7"/>
    <w:rsid w:val="005678F6"/>
    <w:rsid w:val="0057088E"/>
    <w:rsid w:val="00570BD7"/>
    <w:rsid w:val="00572C46"/>
    <w:rsid w:val="005755F7"/>
    <w:rsid w:val="00576428"/>
    <w:rsid w:val="005813BD"/>
    <w:rsid w:val="00587160"/>
    <w:rsid w:val="00587EEA"/>
    <w:rsid w:val="005939AD"/>
    <w:rsid w:val="00594467"/>
    <w:rsid w:val="0059516F"/>
    <w:rsid w:val="005A1288"/>
    <w:rsid w:val="005A1C0C"/>
    <w:rsid w:val="005A3462"/>
    <w:rsid w:val="005B04BA"/>
    <w:rsid w:val="005B439F"/>
    <w:rsid w:val="005B608A"/>
    <w:rsid w:val="005B6237"/>
    <w:rsid w:val="005C10B0"/>
    <w:rsid w:val="005C2157"/>
    <w:rsid w:val="005C2C3A"/>
    <w:rsid w:val="005D272E"/>
    <w:rsid w:val="005D5852"/>
    <w:rsid w:val="005D5944"/>
    <w:rsid w:val="005D5E11"/>
    <w:rsid w:val="005D77CF"/>
    <w:rsid w:val="005E0D81"/>
    <w:rsid w:val="005E1286"/>
    <w:rsid w:val="005E4F9E"/>
    <w:rsid w:val="005E6DCD"/>
    <w:rsid w:val="005F09E9"/>
    <w:rsid w:val="005F3918"/>
    <w:rsid w:val="006010BB"/>
    <w:rsid w:val="00601DC9"/>
    <w:rsid w:val="00603BB7"/>
    <w:rsid w:val="006070B9"/>
    <w:rsid w:val="00607C6D"/>
    <w:rsid w:val="006211BD"/>
    <w:rsid w:val="00621788"/>
    <w:rsid w:val="00622134"/>
    <w:rsid w:val="00622FF6"/>
    <w:rsid w:val="006320B9"/>
    <w:rsid w:val="006341CB"/>
    <w:rsid w:val="00636AAD"/>
    <w:rsid w:val="00644E97"/>
    <w:rsid w:val="00651415"/>
    <w:rsid w:val="006674B6"/>
    <w:rsid w:val="0066760C"/>
    <w:rsid w:val="00671218"/>
    <w:rsid w:val="00680403"/>
    <w:rsid w:val="00681A9E"/>
    <w:rsid w:val="0068441A"/>
    <w:rsid w:val="00685CAE"/>
    <w:rsid w:val="00687238"/>
    <w:rsid w:val="0069117B"/>
    <w:rsid w:val="006951C7"/>
    <w:rsid w:val="00697A97"/>
    <w:rsid w:val="006B3B14"/>
    <w:rsid w:val="006B7399"/>
    <w:rsid w:val="006C33F0"/>
    <w:rsid w:val="006C575E"/>
    <w:rsid w:val="006D24FE"/>
    <w:rsid w:val="006D7995"/>
    <w:rsid w:val="006E09B9"/>
    <w:rsid w:val="006E1073"/>
    <w:rsid w:val="006E2C2C"/>
    <w:rsid w:val="006E5294"/>
    <w:rsid w:val="006E69A9"/>
    <w:rsid w:val="006E7D75"/>
    <w:rsid w:val="006F42BD"/>
    <w:rsid w:val="006F4C1F"/>
    <w:rsid w:val="006F6735"/>
    <w:rsid w:val="00703498"/>
    <w:rsid w:val="0070437C"/>
    <w:rsid w:val="00707517"/>
    <w:rsid w:val="00714EA5"/>
    <w:rsid w:val="00716754"/>
    <w:rsid w:val="00723ED1"/>
    <w:rsid w:val="0072488A"/>
    <w:rsid w:val="00727688"/>
    <w:rsid w:val="00730668"/>
    <w:rsid w:val="0073735A"/>
    <w:rsid w:val="007373E3"/>
    <w:rsid w:val="00737A15"/>
    <w:rsid w:val="00737B3F"/>
    <w:rsid w:val="00742F47"/>
    <w:rsid w:val="00743379"/>
    <w:rsid w:val="007445B8"/>
    <w:rsid w:val="0075246E"/>
    <w:rsid w:val="007530A0"/>
    <w:rsid w:val="007541FE"/>
    <w:rsid w:val="0075555D"/>
    <w:rsid w:val="00761164"/>
    <w:rsid w:val="007642BA"/>
    <w:rsid w:val="00765E10"/>
    <w:rsid w:val="00771B80"/>
    <w:rsid w:val="00773878"/>
    <w:rsid w:val="00775A7C"/>
    <w:rsid w:val="00775C43"/>
    <w:rsid w:val="00784839"/>
    <w:rsid w:val="007942AC"/>
    <w:rsid w:val="007A05F2"/>
    <w:rsid w:val="007A0F7B"/>
    <w:rsid w:val="007A1777"/>
    <w:rsid w:val="007A219C"/>
    <w:rsid w:val="007B14B3"/>
    <w:rsid w:val="007B3355"/>
    <w:rsid w:val="007C23FB"/>
    <w:rsid w:val="007C4218"/>
    <w:rsid w:val="007C6809"/>
    <w:rsid w:val="007D100D"/>
    <w:rsid w:val="007D2BA0"/>
    <w:rsid w:val="007D37EB"/>
    <w:rsid w:val="007D6EF3"/>
    <w:rsid w:val="007E2A0C"/>
    <w:rsid w:val="007E503D"/>
    <w:rsid w:val="007F0606"/>
    <w:rsid w:val="007F1CC8"/>
    <w:rsid w:val="007F7141"/>
    <w:rsid w:val="007F7203"/>
    <w:rsid w:val="00810B9A"/>
    <w:rsid w:val="008123F9"/>
    <w:rsid w:val="00813462"/>
    <w:rsid w:val="008147AE"/>
    <w:rsid w:val="00814D8F"/>
    <w:rsid w:val="00815F3D"/>
    <w:rsid w:val="00815F60"/>
    <w:rsid w:val="008219F4"/>
    <w:rsid w:val="00822AC8"/>
    <w:rsid w:val="00827FEC"/>
    <w:rsid w:val="00832B4B"/>
    <w:rsid w:val="00834D27"/>
    <w:rsid w:val="00845805"/>
    <w:rsid w:val="00847A1F"/>
    <w:rsid w:val="00856E26"/>
    <w:rsid w:val="008629A1"/>
    <w:rsid w:val="00870DCD"/>
    <w:rsid w:val="00875099"/>
    <w:rsid w:val="008824BB"/>
    <w:rsid w:val="008866F4"/>
    <w:rsid w:val="008868B3"/>
    <w:rsid w:val="00893816"/>
    <w:rsid w:val="00894121"/>
    <w:rsid w:val="00896627"/>
    <w:rsid w:val="008A532F"/>
    <w:rsid w:val="008A735D"/>
    <w:rsid w:val="008B1EBC"/>
    <w:rsid w:val="008B3760"/>
    <w:rsid w:val="008B4CCA"/>
    <w:rsid w:val="008B62B1"/>
    <w:rsid w:val="008B6376"/>
    <w:rsid w:val="008C0905"/>
    <w:rsid w:val="008C380D"/>
    <w:rsid w:val="008E0022"/>
    <w:rsid w:val="008E36C2"/>
    <w:rsid w:val="008E7034"/>
    <w:rsid w:val="00903C60"/>
    <w:rsid w:val="00910FBF"/>
    <w:rsid w:val="009130EC"/>
    <w:rsid w:val="00913638"/>
    <w:rsid w:val="00913A56"/>
    <w:rsid w:val="00920741"/>
    <w:rsid w:val="00932316"/>
    <w:rsid w:val="009324B7"/>
    <w:rsid w:val="0093593B"/>
    <w:rsid w:val="009403D3"/>
    <w:rsid w:val="009407DF"/>
    <w:rsid w:val="0094149A"/>
    <w:rsid w:val="00944C89"/>
    <w:rsid w:val="009462A9"/>
    <w:rsid w:val="00947FB1"/>
    <w:rsid w:val="00951C8E"/>
    <w:rsid w:val="0095409B"/>
    <w:rsid w:val="009567E8"/>
    <w:rsid w:val="00964173"/>
    <w:rsid w:val="009652AA"/>
    <w:rsid w:val="00967E05"/>
    <w:rsid w:val="00971DFC"/>
    <w:rsid w:val="00973BD1"/>
    <w:rsid w:val="00974710"/>
    <w:rsid w:val="00976944"/>
    <w:rsid w:val="00977773"/>
    <w:rsid w:val="00992F1F"/>
    <w:rsid w:val="0099354B"/>
    <w:rsid w:val="00994A8A"/>
    <w:rsid w:val="009A0AC7"/>
    <w:rsid w:val="009A296B"/>
    <w:rsid w:val="009A2BC5"/>
    <w:rsid w:val="009A47E3"/>
    <w:rsid w:val="009A6F91"/>
    <w:rsid w:val="009B3ABA"/>
    <w:rsid w:val="009C12AB"/>
    <w:rsid w:val="009C35AA"/>
    <w:rsid w:val="009D0D89"/>
    <w:rsid w:val="009D24B7"/>
    <w:rsid w:val="009E037C"/>
    <w:rsid w:val="009E1FE4"/>
    <w:rsid w:val="009E2AB7"/>
    <w:rsid w:val="009E483D"/>
    <w:rsid w:val="009E6006"/>
    <w:rsid w:val="009F55F0"/>
    <w:rsid w:val="009F6831"/>
    <w:rsid w:val="00A0270D"/>
    <w:rsid w:val="00A05160"/>
    <w:rsid w:val="00A06482"/>
    <w:rsid w:val="00A066DE"/>
    <w:rsid w:val="00A115DE"/>
    <w:rsid w:val="00A1226A"/>
    <w:rsid w:val="00A146D0"/>
    <w:rsid w:val="00A14D60"/>
    <w:rsid w:val="00A26A2D"/>
    <w:rsid w:val="00A272CE"/>
    <w:rsid w:val="00A30773"/>
    <w:rsid w:val="00A32584"/>
    <w:rsid w:val="00A409A7"/>
    <w:rsid w:val="00A44E4A"/>
    <w:rsid w:val="00A5050D"/>
    <w:rsid w:val="00A57099"/>
    <w:rsid w:val="00A577F4"/>
    <w:rsid w:val="00A630FF"/>
    <w:rsid w:val="00A634C2"/>
    <w:rsid w:val="00A71479"/>
    <w:rsid w:val="00A72BD8"/>
    <w:rsid w:val="00A9002A"/>
    <w:rsid w:val="00A97F1A"/>
    <w:rsid w:val="00AA01BA"/>
    <w:rsid w:val="00AA0FE4"/>
    <w:rsid w:val="00AA16B6"/>
    <w:rsid w:val="00AA265E"/>
    <w:rsid w:val="00AC0D4D"/>
    <w:rsid w:val="00AC62A0"/>
    <w:rsid w:val="00AC6B92"/>
    <w:rsid w:val="00AD310A"/>
    <w:rsid w:val="00AD43D5"/>
    <w:rsid w:val="00AD57AE"/>
    <w:rsid w:val="00AD5C9F"/>
    <w:rsid w:val="00AE0428"/>
    <w:rsid w:val="00AE43D9"/>
    <w:rsid w:val="00B0198A"/>
    <w:rsid w:val="00B0200B"/>
    <w:rsid w:val="00B0319F"/>
    <w:rsid w:val="00B06BE5"/>
    <w:rsid w:val="00B11B18"/>
    <w:rsid w:val="00B17370"/>
    <w:rsid w:val="00B2055A"/>
    <w:rsid w:val="00B2067D"/>
    <w:rsid w:val="00B24B86"/>
    <w:rsid w:val="00B30A6C"/>
    <w:rsid w:val="00B40771"/>
    <w:rsid w:val="00B40C7E"/>
    <w:rsid w:val="00B4170E"/>
    <w:rsid w:val="00B64EAB"/>
    <w:rsid w:val="00B65A0E"/>
    <w:rsid w:val="00B66E6E"/>
    <w:rsid w:val="00B72960"/>
    <w:rsid w:val="00B75416"/>
    <w:rsid w:val="00B80243"/>
    <w:rsid w:val="00B80C52"/>
    <w:rsid w:val="00B81C73"/>
    <w:rsid w:val="00B90F7B"/>
    <w:rsid w:val="00B91885"/>
    <w:rsid w:val="00B95A20"/>
    <w:rsid w:val="00BB1EC0"/>
    <w:rsid w:val="00BB42A7"/>
    <w:rsid w:val="00BB51F6"/>
    <w:rsid w:val="00BB5686"/>
    <w:rsid w:val="00BB6CC2"/>
    <w:rsid w:val="00BC01E9"/>
    <w:rsid w:val="00BC05E7"/>
    <w:rsid w:val="00BC1187"/>
    <w:rsid w:val="00BD0FE7"/>
    <w:rsid w:val="00BD3AFF"/>
    <w:rsid w:val="00BE3AFA"/>
    <w:rsid w:val="00BF1DA5"/>
    <w:rsid w:val="00BF21E1"/>
    <w:rsid w:val="00BF6220"/>
    <w:rsid w:val="00C00538"/>
    <w:rsid w:val="00C06F9E"/>
    <w:rsid w:val="00C1514A"/>
    <w:rsid w:val="00C23622"/>
    <w:rsid w:val="00C36189"/>
    <w:rsid w:val="00C414AD"/>
    <w:rsid w:val="00C430C9"/>
    <w:rsid w:val="00C45EEC"/>
    <w:rsid w:val="00C51319"/>
    <w:rsid w:val="00C638EC"/>
    <w:rsid w:val="00C7189B"/>
    <w:rsid w:val="00C727B1"/>
    <w:rsid w:val="00C731CA"/>
    <w:rsid w:val="00C75A26"/>
    <w:rsid w:val="00C76728"/>
    <w:rsid w:val="00C8587D"/>
    <w:rsid w:val="00C932A1"/>
    <w:rsid w:val="00C956D7"/>
    <w:rsid w:val="00CA0494"/>
    <w:rsid w:val="00CA2C12"/>
    <w:rsid w:val="00CA62C1"/>
    <w:rsid w:val="00CA6695"/>
    <w:rsid w:val="00CB5066"/>
    <w:rsid w:val="00CB5576"/>
    <w:rsid w:val="00CC1121"/>
    <w:rsid w:val="00CD4CBE"/>
    <w:rsid w:val="00CD6F6B"/>
    <w:rsid w:val="00CD7E6D"/>
    <w:rsid w:val="00CE0F39"/>
    <w:rsid w:val="00CE6AB4"/>
    <w:rsid w:val="00CF4F24"/>
    <w:rsid w:val="00CF50D9"/>
    <w:rsid w:val="00D10F92"/>
    <w:rsid w:val="00D11037"/>
    <w:rsid w:val="00D131CD"/>
    <w:rsid w:val="00D20741"/>
    <w:rsid w:val="00D21019"/>
    <w:rsid w:val="00D227B2"/>
    <w:rsid w:val="00D228EB"/>
    <w:rsid w:val="00D23E27"/>
    <w:rsid w:val="00D311DE"/>
    <w:rsid w:val="00D31F0B"/>
    <w:rsid w:val="00D32381"/>
    <w:rsid w:val="00D35049"/>
    <w:rsid w:val="00D409E1"/>
    <w:rsid w:val="00D44821"/>
    <w:rsid w:val="00D54C29"/>
    <w:rsid w:val="00D60BC1"/>
    <w:rsid w:val="00D624B7"/>
    <w:rsid w:val="00D85124"/>
    <w:rsid w:val="00D87AE5"/>
    <w:rsid w:val="00D87CA6"/>
    <w:rsid w:val="00D90CE2"/>
    <w:rsid w:val="00D95770"/>
    <w:rsid w:val="00DA3386"/>
    <w:rsid w:val="00DA70EB"/>
    <w:rsid w:val="00DB4C7C"/>
    <w:rsid w:val="00DB748A"/>
    <w:rsid w:val="00DC5A3D"/>
    <w:rsid w:val="00DD116A"/>
    <w:rsid w:val="00DD1648"/>
    <w:rsid w:val="00DE5E53"/>
    <w:rsid w:val="00E05333"/>
    <w:rsid w:val="00E155B5"/>
    <w:rsid w:val="00E16A95"/>
    <w:rsid w:val="00E203D7"/>
    <w:rsid w:val="00E23924"/>
    <w:rsid w:val="00E2434C"/>
    <w:rsid w:val="00E24944"/>
    <w:rsid w:val="00E32D01"/>
    <w:rsid w:val="00E3418E"/>
    <w:rsid w:val="00E3786D"/>
    <w:rsid w:val="00E403D1"/>
    <w:rsid w:val="00E43378"/>
    <w:rsid w:val="00E52D68"/>
    <w:rsid w:val="00E6072E"/>
    <w:rsid w:val="00E63001"/>
    <w:rsid w:val="00E65A25"/>
    <w:rsid w:val="00E670F2"/>
    <w:rsid w:val="00E71FE4"/>
    <w:rsid w:val="00E72B34"/>
    <w:rsid w:val="00E85524"/>
    <w:rsid w:val="00E86419"/>
    <w:rsid w:val="00E86D2C"/>
    <w:rsid w:val="00E8799C"/>
    <w:rsid w:val="00E87E2A"/>
    <w:rsid w:val="00E906B8"/>
    <w:rsid w:val="00E956EC"/>
    <w:rsid w:val="00EA0782"/>
    <w:rsid w:val="00EA20BB"/>
    <w:rsid w:val="00EB2492"/>
    <w:rsid w:val="00EB3D1C"/>
    <w:rsid w:val="00EB4C15"/>
    <w:rsid w:val="00EC0745"/>
    <w:rsid w:val="00EC2484"/>
    <w:rsid w:val="00EC754E"/>
    <w:rsid w:val="00ED4705"/>
    <w:rsid w:val="00ED4AF7"/>
    <w:rsid w:val="00ED6B39"/>
    <w:rsid w:val="00EE20E3"/>
    <w:rsid w:val="00EE37D3"/>
    <w:rsid w:val="00EE38E4"/>
    <w:rsid w:val="00EF38CD"/>
    <w:rsid w:val="00EF4CE3"/>
    <w:rsid w:val="00EF56E4"/>
    <w:rsid w:val="00EF684F"/>
    <w:rsid w:val="00EF69A2"/>
    <w:rsid w:val="00F01880"/>
    <w:rsid w:val="00F02DD3"/>
    <w:rsid w:val="00F06A23"/>
    <w:rsid w:val="00F12CE8"/>
    <w:rsid w:val="00F13EFD"/>
    <w:rsid w:val="00F15640"/>
    <w:rsid w:val="00F165A3"/>
    <w:rsid w:val="00F21E3B"/>
    <w:rsid w:val="00F27F81"/>
    <w:rsid w:val="00F30ABD"/>
    <w:rsid w:val="00F3359B"/>
    <w:rsid w:val="00F35C0A"/>
    <w:rsid w:val="00F402DA"/>
    <w:rsid w:val="00F425B3"/>
    <w:rsid w:val="00F43428"/>
    <w:rsid w:val="00F43EFC"/>
    <w:rsid w:val="00F44074"/>
    <w:rsid w:val="00F4626B"/>
    <w:rsid w:val="00F504C4"/>
    <w:rsid w:val="00F51389"/>
    <w:rsid w:val="00F51ED8"/>
    <w:rsid w:val="00F51FCE"/>
    <w:rsid w:val="00F54292"/>
    <w:rsid w:val="00F5466E"/>
    <w:rsid w:val="00F6477D"/>
    <w:rsid w:val="00F66967"/>
    <w:rsid w:val="00F66D61"/>
    <w:rsid w:val="00F67F31"/>
    <w:rsid w:val="00F71411"/>
    <w:rsid w:val="00F75216"/>
    <w:rsid w:val="00F76EDF"/>
    <w:rsid w:val="00F847FE"/>
    <w:rsid w:val="00F849D7"/>
    <w:rsid w:val="00F85FCF"/>
    <w:rsid w:val="00F86489"/>
    <w:rsid w:val="00F8732C"/>
    <w:rsid w:val="00F90D82"/>
    <w:rsid w:val="00F92C08"/>
    <w:rsid w:val="00FA5D51"/>
    <w:rsid w:val="00FA64E7"/>
    <w:rsid w:val="00FA774A"/>
    <w:rsid w:val="00FB0DF3"/>
    <w:rsid w:val="00FB6D3B"/>
    <w:rsid w:val="00FC0DEB"/>
    <w:rsid w:val="00FC3B66"/>
    <w:rsid w:val="00FC4909"/>
    <w:rsid w:val="00FC4962"/>
    <w:rsid w:val="00FD12DE"/>
    <w:rsid w:val="00FD62FF"/>
    <w:rsid w:val="00FD6CF1"/>
    <w:rsid w:val="00FE2F78"/>
    <w:rsid w:val="00FE4663"/>
    <w:rsid w:val="00FE61C6"/>
    <w:rsid w:val="00FF4EA4"/>
    <w:rsid w:val="010F4760"/>
    <w:rsid w:val="014F25D8"/>
    <w:rsid w:val="01FC76C9"/>
    <w:rsid w:val="027C7D92"/>
    <w:rsid w:val="02E813E8"/>
    <w:rsid w:val="032449BC"/>
    <w:rsid w:val="037217D3"/>
    <w:rsid w:val="037D2EFC"/>
    <w:rsid w:val="03A87C38"/>
    <w:rsid w:val="03C54AE6"/>
    <w:rsid w:val="05530FDE"/>
    <w:rsid w:val="067B2CDB"/>
    <w:rsid w:val="07732CDA"/>
    <w:rsid w:val="07DA78CD"/>
    <w:rsid w:val="080C2BBA"/>
    <w:rsid w:val="08866B85"/>
    <w:rsid w:val="08C0181D"/>
    <w:rsid w:val="08FD5745"/>
    <w:rsid w:val="091E11E7"/>
    <w:rsid w:val="09834DFC"/>
    <w:rsid w:val="0A5E16AE"/>
    <w:rsid w:val="0A7C3AAF"/>
    <w:rsid w:val="0A997A60"/>
    <w:rsid w:val="0AB50907"/>
    <w:rsid w:val="0B01317F"/>
    <w:rsid w:val="0BBD5765"/>
    <w:rsid w:val="0C1D2223"/>
    <w:rsid w:val="0C3D4298"/>
    <w:rsid w:val="0C9523A6"/>
    <w:rsid w:val="0CA67F00"/>
    <w:rsid w:val="0CAB7FE2"/>
    <w:rsid w:val="0CF46B6D"/>
    <w:rsid w:val="0D403087"/>
    <w:rsid w:val="0DAC158A"/>
    <w:rsid w:val="0F485C64"/>
    <w:rsid w:val="0FD30C14"/>
    <w:rsid w:val="101B403B"/>
    <w:rsid w:val="10483DBD"/>
    <w:rsid w:val="10E862A7"/>
    <w:rsid w:val="110E6851"/>
    <w:rsid w:val="116D26CD"/>
    <w:rsid w:val="119F1D23"/>
    <w:rsid w:val="11C23651"/>
    <w:rsid w:val="11E13F76"/>
    <w:rsid w:val="129267D1"/>
    <w:rsid w:val="12C422CE"/>
    <w:rsid w:val="12EF53A4"/>
    <w:rsid w:val="13903C42"/>
    <w:rsid w:val="13EB69AF"/>
    <w:rsid w:val="13EF7D11"/>
    <w:rsid w:val="140778EB"/>
    <w:rsid w:val="155C6126"/>
    <w:rsid w:val="158908A7"/>
    <w:rsid w:val="160E3E81"/>
    <w:rsid w:val="16EE4E99"/>
    <w:rsid w:val="171A4F3B"/>
    <w:rsid w:val="171E620C"/>
    <w:rsid w:val="175F012D"/>
    <w:rsid w:val="177F77A3"/>
    <w:rsid w:val="17843B5C"/>
    <w:rsid w:val="17A87F25"/>
    <w:rsid w:val="17F27C17"/>
    <w:rsid w:val="183965F3"/>
    <w:rsid w:val="189035FD"/>
    <w:rsid w:val="18C769E5"/>
    <w:rsid w:val="18D55096"/>
    <w:rsid w:val="192D0B22"/>
    <w:rsid w:val="198348D6"/>
    <w:rsid w:val="1A08396D"/>
    <w:rsid w:val="1A1A3129"/>
    <w:rsid w:val="1AFBFFDD"/>
    <w:rsid w:val="1B1653FD"/>
    <w:rsid w:val="1C2D1536"/>
    <w:rsid w:val="1CCF2F1D"/>
    <w:rsid w:val="1CF87F0B"/>
    <w:rsid w:val="1CFB73D3"/>
    <w:rsid w:val="1D767D0D"/>
    <w:rsid w:val="1E516E0E"/>
    <w:rsid w:val="1E6A062B"/>
    <w:rsid w:val="1E8E722F"/>
    <w:rsid w:val="1F8E45BB"/>
    <w:rsid w:val="1FE15514"/>
    <w:rsid w:val="1FF158F3"/>
    <w:rsid w:val="208614E5"/>
    <w:rsid w:val="2157706F"/>
    <w:rsid w:val="21DC7D3C"/>
    <w:rsid w:val="21DD4A96"/>
    <w:rsid w:val="2298317C"/>
    <w:rsid w:val="22CE29EE"/>
    <w:rsid w:val="242212EC"/>
    <w:rsid w:val="24D35795"/>
    <w:rsid w:val="255E48CD"/>
    <w:rsid w:val="25A73210"/>
    <w:rsid w:val="26B87348"/>
    <w:rsid w:val="271F4B16"/>
    <w:rsid w:val="275038F3"/>
    <w:rsid w:val="27CB63E1"/>
    <w:rsid w:val="27CD14F5"/>
    <w:rsid w:val="27D75029"/>
    <w:rsid w:val="28E96646"/>
    <w:rsid w:val="29081640"/>
    <w:rsid w:val="293C5FB1"/>
    <w:rsid w:val="29A55E19"/>
    <w:rsid w:val="29F94CB1"/>
    <w:rsid w:val="2A553543"/>
    <w:rsid w:val="2A745111"/>
    <w:rsid w:val="2AF87034"/>
    <w:rsid w:val="2B022C78"/>
    <w:rsid w:val="2C014C3B"/>
    <w:rsid w:val="2D4A693F"/>
    <w:rsid w:val="2E252DC4"/>
    <w:rsid w:val="2E7954A4"/>
    <w:rsid w:val="2EE200E1"/>
    <w:rsid w:val="2F566BBD"/>
    <w:rsid w:val="2F650AED"/>
    <w:rsid w:val="2FFD3F6B"/>
    <w:rsid w:val="30EA79C7"/>
    <w:rsid w:val="30FD56B7"/>
    <w:rsid w:val="329E1B24"/>
    <w:rsid w:val="32BF12F4"/>
    <w:rsid w:val="33563CED"/>
    <w:rsid w:val="338A4286"/>
    <w:rsid w:val="33A248F8"/>
    <w:rsid w:val="347F0816"/>
    <w:rsid w:val="3495779B"/>
    <w:rsid w:val="34B644B7"/>
    <w:rsid w:val="35850A1F"/>
    <w:rsid w:val="36621D69"/>
    <w:rsid w:val="36B46A4A"/>
    <w:rsid w:val="36E65B38"/>
    <w:rsid w:val="37561C08"/>
    <w:rsid w:val="375656B9"/>
    <w:rsid w:val="375B6549"/>
    <w:rsid w:val="37627558"/>
    <w:rsid w:val="37B36A7F"/>
    <w:rsid w:val="37B91083"/>
    <w:rsid w:val="395049CE"/>
    <w:rsid w:val="39734983"/>
    <w:rsid w:val="39FD28B4"/>
    <w:rsid w:val="3A50664E"/>
    <w:rsid w:val="3AC47AB6"/>
    <w:rsid w:val="3ADD0A2E"/>
    <w:rsid w:val="3B4C7808"/>
    <w:rsid w:val="3B7A3E82"/>
    <w:rsid w:val="3B8D0CE8"/>
    <w:rsid w:val="3BA71EF1"/>
    <w:rsid w:val="3C1651F0"/>
    <w:rsid w:val="3C2006E5"/>
    <w:rsid w:val="3CBF1608"/>
    <w:rsid w:val="3CC749D9"/>
    <w:rsid w:val="3CFB31CE"/>
    <w:rsid w:val="3DCA2531"/>
    <w:rsid w:val="3DDA3322"/>
    <w:rsid w:val="3E3A26DB"/>
    <w:rsid w:val="3EA20E92"/>
    <w:rsid w:val="3EF36E15"/>
    <w:rsid w:val="3F263B0E"/>
    <w:rsid w:val="414D7438"/>
    <w:rsid w:val="41572B91"/>
    <w:rsid w:val="41A16B13"/>
    <w:rsid w:val="41EF3AE9"/>
    <w:rsid w:val="42065704"/>
    <w:rsid w:val="423A7A11"/>
    <w:rsid w:val="428968C5"/>
    <w:rsid w:val="430D37F8"/>
    <w:rsid w:val="43420F67"/>
    <w:rsid w:val="43AF27C5"/>
    <w:rsid w:val="44237FCC"/>
    <w:rsid w:val="443E3AC2"/>
    <w:rsid w:val="444225CD"/>
    <w:rsid w:val="444772BC"/>
    <w:rsid w:val="444A0A6A"/>
    <w:rsid w:val="444D773E"/>
    <w:rsid w:val="44972791"/>
    <w:rsid w:val="458D2A4C"/>
    <w:rsid w:val="459D509E"/>
    <w:rsid w:val="45A926DC"/>
    <w:rsid w:val="45FC4042"/>
    <w:rsid w:val="475521A8"/>
    <w:rsid w:val="477C4489"/>
    <w:rsid w:val="477E79DB"/>
    <w:rsid w:val="47EC2F8F"/>
    <w:rsid w:val="48163D9E"/>
    <w:rsid w:val="48BB1E61"/>
    <w:rsid w:val="48D05818"/>
    <w:rsid w:val="48E44347"/>
    <w:rsid w:val="49174D2D"/>
    <w:rsid w:val="49951B10"/>
    <w:rsid w:val="4A205008"/>
    <w:rsid w:val="4AB4093D"/>
    <w:rsid w:val="4AE22F4C"/>
    <w:rsid w:val="4B536EA5"/>
    <w:rsid w:val="4CA91082"/>
    <w:rsid w:val="4D1C4C00"/>
    <w:rsid w:val="4D3E056B"/>
    <w:rsid w:val="4D6D63A9"/>
    <w:rsid w:val="4E8A1C6C"/>
    <w:rsid w:val="4E8F0D2C"/>
    <w:rsid w:val="4E9D24DB"/>
    <w:rsid w:val="4EAC4ADD"/>
    <w:rsid w:val="4EB72836"/>
    <w:rsid w:val="4ED23FD5"/>
    <w:rsid w:val="4EE945C2"/>
    <w:rsid w:val="4EFB1FC3"/>
    <w:rsid w:val="4F3C1178"/>
    <w:rsid w:val="4F661CEB"/>
    <w:rsid w:val="4FEB5C49"/>
    <w:rsid w:val="4FF123BD"/>
    <w:rsid w:val="50EE3DA0"/>
    <w:rsid w:val="527B1821"/>
    <w:rsid w:val="5310611D"/>
    <w:rsid w:val="53276344"/>
    <w:rsid w:val="53293BFC"/>
    <w:rsid w:val="533D55CA"/>
    <w:rsid w:val="535D3032"/>
    <w:rsid w:val="53673EE3"/>
    <w:rsid w:val="53C97953"/>
    <w:rsid w:val="53E15B41"/>
    <w:rsid w:val="53F5577A"/>
    <w:rsid w:val="5590515E"/>
    <w:rsid w:val="55EF2276"/>
    <w:rsid w:val="562B4D59"/>
    <w:rsid w:val="562D2F69"/>
    <w:rsid w:val="565C29A5"/>
    <w:rsid w:val="5703196B"/>
    <w:rsid w:val="57140DA8"/>
    <w:rsid w:val="574A43AC"/>
    <w:rsid w:val="57FF2C3C"/>
    <w:rsid w:val="58077CBD"/>
    <w:rsid w:val="5812110B"/>
    <w:rsid w:val="582E1358"/>
    <w:rsid w:val="58323449"/>
    <w:rsid w:val="58FD658D"/>
    <w:rsid w:val="591E17FC"/>
    <w:rsid w:val="59454145"/>
    <w:rsid w:val="597A69A6"/>
    <w:rsid w:val="5A50619C"/>
    <w:rsid w:val="5B0C6CA4"/>
    <w:rsid w:val="5BCD4474"/>
    <w:rsid w:val="5CFD3C28"/>
    <w:rsid w:val="5E2C7B65"/>
    <w:rsid w:val="5EB8046C"/>
    <w:rsid w:val="5EC23D91"/>
    <w:rsid w:val="5EEA6FD8"/>
    <w:rsid w:val="5F5D3B89"/>
    <w:rsid w:val="5F91300B"/>
    <w:rsid w:val="5FBD74DE"/>
    <w:rsid w:val="601812B8"/>
    <w:rsid w:val="608416F1"/>
    <w:rsid w:val="60BD0412"/>
    <w:rsid w:val="616C5D6E"/>
    <w:rsid w:val="61775FA5"/>
    <w:rsid w:val="619B680C"/>
    <w:rsid w:val="622D3D3C"/>
    <w:rsid w:val="62E53998"/>
    <w:rsid w:val="64124C78"/>
    <w:rsid w:val="648D2FFF"/>
    <w:rsid w:val="653348F4"/>
    <w:rsid w:val="656839C3"/>
    <w:rsid w:val="65725730"/>
    <w:rsid w:val="65B92974"/>
    <w:rsid w:val="65C80747"/>
    <w:rsid w:val="65C83ABD"/>
    <w:rsid w:val="665D6AFD"/>
    <w:rsid w:val="672B7704"/>
    <w:rsid w:val="68594ADA"/>
    <w:rsid w:val="68741D48"/>
    <w:rsid w:val="6AB31C19"/>
    <w:rsid w:val="6B357A50"/>
    <w:rsid w:val="6B5B7DCB"/>
    <w:rsid w:val="6B930197"/>
    <w:rsid w:val="6BB95672"/>
    <w:rsid w:val="6C1E4AF0"/>
    <w:rsid w:val="6C4712E8"/>
    <w:rsid w:val="6C6B0B7F"/>
    <w:rsid w:val="6C9C46AE"/>
    <w:rsid w:val="6CE55F45"/>
    <w:rsid w:val="6D15465F"/>
    <w:rsid w:val="6D6121F0"/>
    <w:rsid w:val="6D8D5D8A"/>
    <w:rsid w:val="6DE87E82"/>
    <w:rsid w:val="6DFC3DF2"/>
    <w:rsid w:val="6E673C05"/>
    <w:rsid w:val="6E6F4DC3"/>
    <w:rsid w:val="6E7511ED"/>
    <w:rsid w:val="6E76180E"/>
    <w:rsid w:val="6ED546F7"/>
    <w:rsid w:val="6EF25BF0"/>
    <w:rsid w:val="6F272507"/>
    <w:rsid w:val="6FF11A89"/>
    <w:rsid w:val="70117814"/>
    <w:rsid w:val="70602224"/>
    <w:rsid w:val="70C1699F"/>
    <w:rsid w:val="7151172F"/>
    <w:rsid w:val="71617265"/>
    <w:rsid w:val="718D23FE"/>
    <w:rsid w:val="71C32A07"/>
    <w:rsid w:val="71E53350"/>
    <w:rsid w:val="720E5D3A"/>
    <w:rsid w:val="72254E2A"/>
    <w:rsid w:val="72E83FB1"/>
    <w:rsid w:val="72ED3426"/>
    <w:rsid w:val="73184127"/>
    <w:rsid w:val="73733509"/>
    <w:rsid w:val="73D40348"/>
    <w:rsid w:val="74304EB5"/>
    <w:rsid w:val="74AB41BE"/>
    <w:rsid w:val="75304144"/>
    <w:rsid w:val="755A041E"/>
    <w:rsid w:val="75EA3934"/>
    <w:rsid w:val="76AF6448"/>
    <w:rsid w:val="76FE772E"/>
    <w:rsid w:val="774700AD"/>
    <w:rsid w:val="777E0158"/>
    <w:rsid w:val="788A0F31"/>
    <w:rsid w:val="78AD1534"/>
    <w:rsid w:val="78DE6336"/>
    <w:rsid w:val="78F56DD8"/>
    <w:rsid w:val="79373D17"/>
    <w:rsid w:val="7A77760E"/>
    <w:rsid w:val="7AC70899"/>
    <w:rsid w:val="7B3F7553"/>
    <w:rsid w:val="7B7986D1"/>
    <w:rsid w:val="7B877587"/>
    <w:rsid w:val="7D1D2C00"/>
    <w:rsid w:val="7E0F106D"/>
    <w:rsid w:val="7E4F5023"/>
    <w:rsid w:val="7EE52F06"/>
    <w:rsid w:val="7F590E4F"/>
    <w:rsid w:val="7F5A64D2"/>
    <w:rsid w:val="7F7C60D3"/>
    <w:rsid w:val="D9F771F6"/>
    <w:rsid w:val="DED61FD1"/>
    <w:rsid w:val="EFB05D5E"/>
    <w:rsid w:val="F557B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32"/>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33"/>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6">
    <w:name w:val="heading 4"/>
    <w:basedOn w:val="1"/>
    <w:next w:val="1"/>
    <w:link w:val="34"/>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sz w:val="24"/>
    </w:rPr>
  </w:style>
  <w:style w:type="paragraph" w:styleId="7">
    <w:name w:val="Normal Indent"/>
    <w:basedOn w:val="1"/>
    <w:qFormat/>
    <w:uiPriority w:val="0"/>
    <w:pPr>
      <w:ind w:firstLine="425"/>
    </w:pPr>
    <w:rPr>
      <w:rFonts w:ascii="Times New Roman" w:hAnsi="Times New Roman" w:eastAsia="宋体" w:cs="Times New Roman"/>
      <w:szCs w:val="20"/>
    </w:rPr>
  </w:style>
  <w:style w:type="paragraph" w:styleId="8">
    <w:name w:val="caption"/>
    <w:basedOn w:val="1"/>
    <w:next w:val="1"/>
    <w:qFormat/>
    <w:uiPriority w:val="0"/>
    <w:rPr>
      <w:rFonts w:ascii="Arial" w:hAnsi="Arial" w:eastAsia="黑体" w:cs="Arial"/>
      <w:sz w:val="20"/>
      <w:szCs w:val="20"/>
    </w:rPr>
  </w:style>
  <w:style w:type="paragraph" w:styleId="9">
    <w:name w:val="Body Text 3"/>
    <w:basedOn w:val="1"/>
    <w:link w:val="49"/>
    <w:qFormat/>
    <w:uiPriority w:val="0"/>
    <w:rPr>
      <w:rFonts w:ascii="Times New Roman" w:hAnsi="Times New Roman" w:eastAsia="宋体" w:cs="Times New Roman"/>
      <w:color w:val="FF0000"/>
      <w:sz w:val="24"/>
      <w:szCs w:val="24"/>
    </w:rPr>
  </w:style>
  <w:style w:type="paragraph" w:styleId="10">
    <w:name w:val="Body Text"/>
    <w:basedOn w:val="1"/>
    <w:link w:val="53"/>
    <w:unhideWhenUsed/>
    <w:qFormat/>
    <w:uiPriority w:val="99"/>
    <w:pPr>
      <w:spacing w:after="120"/>
    </w:pPr>
  </w:style>
  <w:style w:type="paragraph" w:styleId="11">
    <w:name w:val="Body Text Indent"/>
    <w:basedOn w:val="1"/>
    <w:qFormat/>
    <w:uiPriority w:val="0"/>
    <w:pPr>
      <w:spacing w:line="400" w:lineRule="exact"/>
      <w:ind w:left="630"/>
    </w:pPr>
    <w:rPr>
      <w:rFonts w:ascii="楷体_GB2312" w:eastAsia="宋体"/>
    </w:r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5"/>
    <w:qFormat/>
    <w:uiPriority w:val="0"/>
    <w:rPr>
      <w:rFonts w:eastAsia="宋体"/>
      <w:sz w:val="24"/>
    </w:rPr>
  </w:style>
  <w:style w:type="paragraph" w:styleId="15">
    <w:name w:val="Date"/>
    <w:basedOn w:val="1"/>
    <w:next w:val="1"/>
    <w:link w:val="36"/>
    <w:unhideWhenUsed/>
    <w:qFormat/>
    <w:uiPriority w:val="99"/>
    <w:pPr>
      <w:ind w:left="100" w:leftChars="2500"/>
    </w:pPr>
  </w:style>
  <w:style w:type="paragraph" w:styleId="16">
    <w:name w:val="footer"/>
    <w:basedOn w:val="1"/>
    <w:link w:val="37"/>
    <w:unhideWhenUsed/>
    <w:qFormat/>
    <w:uiPriority w:val="99"/>
    <w:pPr>
      <w:tabs>
        <w:tab w:val="center" w:pos="4153"/>
        <w:tab w:val="right" w:pos="8306"/>
      </w:tabs>
      <w:snapToGrid w:val="0"/>
      <w:jc w:val="left"/>
    </w:pPr>
    <w:rPr>
      <w:sz w:val="18"/>
      <w:szCs w:val="18"/>
    </w:rPr>
  </w:style>
  <w:style w:type="paragraph" w:styleId="17">
    <w:name w:val="header"/>
    <w:basedOn w:val="1"/>
    <w:link w:val="38"/>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5"/>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10"/>
    <w:link w:val="54"/>
    <w:qFormat/>
    <w:uiPriority w:val="0"/>
    <w:pPr>
      <w:ind w:firstLine="420" w:firstLineChars="100"/>
    </w:pPr>
    <w:rPr>
      <w:rFonts w:ascii="宋体" w:hAnsi="Times New Roman" w:eastAsia="宋体" w:cs="Times New Roman"/>
      <w:kern w:val="0"/>
      <w:sz w:val="34"/>
      <w:szCs w:val="20"/>
    </w:rPr>
  </w:style>
  <w:style w:type="paragraph" w:styleId="22">
    <w:name w:val="Body Text First Indent 2"/>
    <w:basedOn w:val="11"/>
    <w:semiHidden/>
    <w:qFormat/>
    <w:uiPriority w:val="99"/>
    <w:pPr>
      <w:spacing w:after="120" w:line="240" w:lineRule="auto"/>
      <w:ind w:left="420" w:leftChars="200" w:firstLine="420" w:firstLineChars="200"/>
    </w:pPr>
    <w:rPr>
      <w:szCs w:val="24"/>
    </w:rPr>
  </w:style>
  <w:style w:type="character" w:styleId="25">
    <w:name w:val="Strong"/>
    <w:basedOn w:val="24"/>
    <w:qFormat/>
    <w:uiPriority w:val="22"/>
    <w:rPr>
      <w:b/>
      <w:bCs/>
    </w:rPr>
  </w:style>
  <w:style w:type="character" w:styleId="26">
    <w:name w:val="FollowedHyperlink"/>
    <w:basedOn w:val="24"/>
    <w:unhideWhenUsed/>
    <w:qFormat/>
    <w:uiPriority w:val="99"/>
    <w:rPr>
      <w:color w:val="800080" w:themeColor="followedHyperlink"/>
      <w:u w:val="single"/>
    </w:rPr>
  </w:style>
  <w:style w:type="character" w:styleId="27">
    <w:name w:val="Emphasis"/>
    <w:basedOn w:val="24"/>
    <w:qFormat/>
    <w:uiPriority w:val="20"/>
    <w:rPr>
      <w:i/>
      <w:iCs/>
    </w:rPr>
  </w:style>
  <w:style w:type="character" w:styleId="28">
    <w:name w:val="Hyperlink"/>
    <w:basedOn w:val="24"/>
    <w:unhideWhenUsed/>
    <w:qFormat/>
    <w:uiPriority w:val="99"/>
    <w:rPr>
      <w:color w:val="0000FF"/>
      <w:u w:val="single"/>
    </w:rPr>
  </w:style>
  <w:style w:type="paragraph" w:customStyle="1" w:styleId="29">
    <w:name w:val="列出段落1"/>
    <w:basedOn w:val="1"/>
    <w:unhideWhenUsed/>
    <w:qFormat/>
    <w:uiPriority w:val="99"/>
    <w:pPr>
      <w:ind w:firstLine="420" w:firstLineChars="200"/>
    </w:pPr>
  </w:style>
  <w:style w:type="paragraph" w:customStyle="1" w:styleId="30">
    <w:name w:val="*正文"/>
    <w:basedOn w:val="1"/>
    <w:qFormat/>
    <w:uiPriority w:val="0"/>
    <w:pPr>
      <w:keepNext/>
      <w:keepLines/>
      <w:spacing w:line="360" w:lineRule="auto"/>
      <w:ind w:firstLine="200" w:firstLineChars="200"/>
    </w:pPr>
    <w:rPr>
      <w:rFonts w:ascii="宋体" w:hAnsi="宋体"/>
    </w:rPr>
  </w:style>
  <w:style w:type="character" w:customStyle="1" w:styleId="31">
    <w:name w:val="标题 1 字符"/>
    <w:basedOn w:val="24"/>
    <w:link w:val="3"/>
    <w:qFormat/>
    <w:uiPriority w:val="0"/>
    <w:rPr>
      <w:rFonts w:ascii="Calibri" w:hAnsi="Calibri" w:eastAsia="宋体" w:cs="Times New Roman"/>
      <w:b/>
      <w:bCs/>
      <w:kern w:val="44"/>
      <w:sz w:val="44"/>
      <w:szCs w:val="44"/>
    </w:rPr>
  </w:style>
  <w:style w:type="character" w:customStyle="1" w:styleId="32">
    <w:name w:val="标题 2 字符"/>
    <w:basedOn w:val="24"/>
    <w:link w:val="4"/>
    <w:qFormat/>
    <w:uiPriority w:val="0"/>
    <w:rPr>
      <w:rFonts w:ascii="Arial" w:hAnsi="Arial" w:eastAsia="黑体" w:cs="Times New Roman"/>
      <w:b/>
      <w:bCs/>
      <w:kern w:val="0"/>
      <w:sz w:val="32"/>
      <w:szCs w:val="32"/>
    </w:rPr>
  </w:style>
  <w:style w:type="character" w:customStyle="1" w:styleId="33">
    <w:name w:val="标题 3 字符"/>
    <w:basedOn w:val="24"/>
    <w:link w:val="5"/>
    <w:qFormat/>
    <w:uiPriority w:val="0"/>
    <w:rPr>
      <w:rFonts w:ascii="宋体" w:hAnsi="宋体" w:eastAsia="宋体" w:cs="Times New Roman"/>
      <w:b/>
      <w:color w:val="000000"/>
      <w:kern w:val="0"/>
      <w:sz w:val="24"/>
      <w:szCs w:val="20"/>
      <w:lang w:val="en-GB"/>
    </w:rPr>
  </w:style>
  <w:style w:type="character" w:customStyle="1" w:styleId="34">
    <w:name w:val="标题 4 字符"/>
    <w:basedOn w:val="24"/>
    <w:link w:val="6"/>
    <w:qFormat/>
    <w:uiPriority w:val="0"/>
    <w:rPr>
      <w:rFonts w:ascii="Arial" w:hAnsi="Arial" w:eastAsia="黑体" w:cs="Times New Roman"/>
      <w:b/>
      <w:bCs/>
      <w:kern w:val="0"/>
      <w:sz w:val="28"/>
      <w:szCs w:val="28"/>
    </w:rPr>
  </w:style>
  <w:style w:type="character" w:customStyle="1" w:styleId="35">
    <w:name w:val="纯文本 字符"/>
    <w:basedOn w:val="24"/>
    <w:link w:val="14"/>
    <w:qFormat/>
    <w:uiPriority w:val="0"/>
    <w:rPr>
      <w:rFonts w:eastAsia="宋体"/>
      <w:sz w:val="24"/>
    </w:rPr>
  </w:style>
  <w:style w:type="character" w:customStyle="1" w:styleId="36">
    <w:name w:val="日期 字符"/>
    <w:basedOn w:val="24"/>
    <w:link w:val="15"/>
    <w:qFormat/>
    <w:uiPriority w:val="99"/>
  </w:style>
  <w:style w:type="character" w:customStyle="1" w:styleId="37">
    <w:name w:val="页脚 字符"/>
    <w:basedOn w:val="24"/>
    <w:link w:val="16"/>
    <w:qFormat/>
    <w:uiPriority w:val="99"/>
    <w:rPr>
      <w:sz w:val="18"/>
      <w:szCs w:val="18"/>
    </w:rPr>
  </w:style>
  <w:style w:type="character" w:customStyle="1" w:styleId="38">
    <w:name w:val="页眉 字符"/>
    <w:basedOn w:val="24"/>
    <w:link w:val="17"/>
    <w:qFormat/>
    <w:uiPriority w:val="99"/>
    <w:rPr>
      <w:sz w:val="18"/>
      <w:szCs w:val="18"/>
    </w:rPr>
  </w:style>
  <w:style w:type="character" w:customStyle="1" w:styleId="39">
    <w:name w:val="纯文本 Char1"/>
    <w:qFormat/>
    <w:uiPriority w:val="0"/>
    <w:rPr>
      <w:rFonts w:eastAsia="宋体"/>
      <w:sz w:val="24"/>
    </w:rPr>
  </w:style>
  <w:style w:type="paragraph" w:customStyle="1" w:styleId="40">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1">
    <w:name w:val="列出段落11"/>
    <w:basedOn w:val="1"/>
    <w:qFormat/>
    <w:uiPriority w:val="34"/>
    <w:pPr>
      <w:ind w:firstLine="420" w:firstLineChars="200"/>
    </w:pPr>
  </w:style>
  <w:style w:type="character" w:customStyle="1" w:styleId="42">
    <w:name w:val="正文文本缩进 Char Char"/>
    <w:link w:val="43"/>
    <w:qFormat/>
    <w:uiPriority w:val="0"/>
    <w:rPr>
      <w:rFonts w:ascii="宋体"/>
      <w:sz w:val="24"/>
    </w:rPr>
  </w:style>
  <w:style w:type="paragraph" w:customStyle="1" w:styleId="43">
    <w:name w:val="正文文本缩进1"/>
    <w:basedOn w:val="1"/>
    <w:link w:val="42"/>
    <w:qFormat/>
    <w:uiPriority w:val="0"/>
    <w:pPr>
      <w:spacing w:line="360" w:lineRule="auto"/>
      <w:ind w:firstLine="480" w:firstLineChars="200"/>
    </w:pPr>
    <w:rPr>
      <w:rFonts w:ascii="宋体"/>
      <w:sz w:val="24"/>
    </w:rPr>
  </w:style>
  <w:style w:type="character" w:customStyle="1" w:styleId="44">
    <w:name w:val="日期 Char Char"/>
    <w:link w:val="45"/>
    <w:qFormat/>
    <w:uiPriority w:val="0"/>
    <w:rPr>
      <w:sz w:val="24"/>
    </w:rPr>
  </w:style>
  <w:style w:type="paragraph" w:customStyle="1" w:styleId="45">
    <w:name w:val="日期1"/>
    <w:basedOn w:val="1"/>
    <w:next w:val="1"/>
    <w:link w:val="44"/>
    <w:qFormat/>
    <w:uiPriority w:val="0"/>
    <w:rPr>
      <w:sz w:val="24"/>
    </w:rPr>
  </w:style>
  <w:style w:type="paragraph" w:customStyle="1" w:styleId="46">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7">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9">
    <w:name w:val="正文文本 3 字符"/>
    <w:basedOn w:val="24"/>
    <w:link w:val="9"/>
    <w:qFormat/>
    <w:uiPriority w:val="0"/>
    <w:rPr>
      <w:rFonts w:ascii="Times New Roman" w:hAnsi="Times New Roman" w:eastAsia="宋体" w:cs="Times New Roman"/>
      <w:color w:val="FF0000"/>
      <w:sz w:val="24"/>
      <w:szCs w:val="24"/>
    </w:rPr>
  </w:style>
  <w:style w:type="character" w:customStyle="1" w:styleId="50">
    <w:name w:val="edittexttarea"/>
    <w:basedOn w:val="24"/>
    <w:qFormat/>
    <w:uiPriority w:val="0"/>
  </w:style>
  <w:style w:type="paragraph" w:customStyle="1" w:styleId="51">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52">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3">
    <w:name w:val="正文文本 字符"/>
    <w:basedOn w:val="24"/>
    <w:link w:val="10"/>
    <w:semiHidden/>
    <w:qFormat/>
    <w:uiPriority w:val="99"/>
  </w:style>
  <w:style w:type="character" w:customStyle="1" w:styleId="54">
    <w:name w:val="正文文本首行缩进 字符"/>
    <w:basedOn w:val="53"/>
    <w:link w:val="21"/>
    <w:qFormat/>
    <w:uiPriority w:val="0"/>
    <w:rPr>
      <w:rFonts w:ascii="宋体" w:hAnsi="Times New Roman" w:eastAsia="宋体" w:cs="Times New Roman"/>
      <w:kern w:val="0"/>
      <w:sz w:val="34"/>
      <w:szCs w:val="20"/>
    </w:rPr>
  </w:style>
  <w:style w:type="character" w:customStyle="1" w:styleId="55">
    <w:name w:val="HTML 预设格式 字符"/>
    <w:basedOn w:val="24"/>
    <w:link w:val="19"/>
    <w:semiHidden/>
    <w:qFormat/>
    <w:uiPriority w:val="99"/>
    <w:rPr>
      <w:rFonts w:ascii="宋体" w:hAnsi="宋体" w:eastAsia="宋体" w:cs="宋体"/>
      <w:kern w:val="0"/>
      <w:sz w:val="24"/>
      <w:szCs w:val="24"/>
    </w:rPr>
  </w:style>
  <w:style w:type="paragraph" w:customStyle="1" w:styleId="56">
    <w:name w:val="p1"/>
    <w:basedOn w:val="1"/>
    <w:qFormat/>
    <w:uiPriority w:val="0"/>
    <w:pPr>
      <w:spacing w:line="380" w:lineRule="atLeast"/>
      <w:jc w:val="left"/>
    </w:pPr>
    <w:rPr>
      <w:rFonts w:ascii="Helvetica Neue" w:hAnsi="Helvetica Neue" w:eastAsia="Helvetica Neue" w:cs="Times New Roman"/>
      <w:color w:val="000000"/>
      <w:kern w:val="0"/>
      <w:sz w:val="26"/>
      <w:szCs w:val="26"/>
    </w:rPr>
  </w:style>
  <w:style w:type="paragraph" w:customStyle="1" w:styleId="57">
    <w:name w:val="p2"/>
    <w:basedOn w:val="1"/>
    <w:qFormat/>
    <w:uiPriority w:val="0"/>
    <w:pPr>
      <w:spacing w:line="380" w:lineRule="atLeast"/>
      <w:jc w:val="left"/>
    </w:pPr>
    <w:rPr>
      <w:rFonts w:ascii="Helvetica Neue" w:hAnsi="Helvetica Neue" w:eastAsia="Helvetica Neue" w:cs="Times New Roman"/>
      <w:color w:val="000000"/>
      <w:kern w:val="0"/>
      <w:sz w:val="26"/>
      <w:szCs w:val="26"/>
    </w:rPr>
  </w:style>
  <w:style w:type="paragraph" w:customStyle="1" w:styleId="58">
    <w:name w:val="List Paragraph1"/>
    <w:basedOn w:val="1"/>
    <w:qFormat/>
    <w:uiPriority w:val="99"/>
    <w:pPr>
      <w:ind w:firstLine="420" w:firstLineChars="200"/>
    </w:pPr>
    <w:rPr>
      <w:rFonts w:ascii="Times New Roman" w:hAnsi="Times New Roman" w:eastAsia="宋体" w:cs="Times New Roman"/>
      <w:szCs w:val="24"/>
    </w:rPr>
  </w:style>
  <w:style w:type="paragraph" w:styleId="59">
    <w:name w:val="List Paragraph"/>
    <w:basedOn w:val="1"/>
    <w:unhideWhenUsed/>
    <w:qFormat/>
    <w:uiPriority w:val="99"/>
    <w:pPr>
      <w:ind w:firstLine="420" w:firstLineChars="200"/>
    </w:pPr>
  </w:style>
  <w:style w:type="character" w:customStyle="1" w:styleId="60">
    <w:name w:val="font01"/>
    <w:basedOn w:val="24"/>
    <w:qFormat/>
    <w:uiPriority w:val="0"/>
    <w:rPr>
      <w:rFonts w:hint="eastAsia" w:ascii="宋体" w:hAnsi="宋体" w:eastAsia="宋体" w:cs="宋体"/>
      <w:color w:val="000000"/>
      <w:sz w:val="22"/>
      <w:szCs w:val="22"/>
      <w:u w:val="none"/>
    </w:rPr>
  </w:style>
  <w:style w:type="character" w:customStyle="1" w:styleId="61">
    <w:name w:val="font21"/>
    <w:basedOn w:val="24"/>
    <w:qFormat/>
    <w:uiPriority w:val="0"/>
    <w:rPr>
      <w:rFonts w:hint="eastAsia" w:ascii="宋体" w:hAnsi="宋体" w:eastAsia="宋体" w:cs="宋体"/>
      <w:color w:val="000000"/>
      <w:sz w:val="28"/>
      <w:szCs w:val="28"/>
      <w:u w:val="none"/>
    </w:rPr>
  </w:style>
  <w:style w:type="character" w:customStyle="1" w:styleId="62">
    <w:name w:val="font11"/>
    <w:basedOn w:val="24"/>
    <w:qFormat/>
    <w:uiPriority w:val="0"/>
    <w:rPr>
      <w:rFonts w:ascii="Calibri" w:hAnsi="Calibri" w:cs="Calibri"/>
      <w:color w:val="000000"/>
      <w:sz w:val="28"/>
      <w:szCs w:val="28"/>
      <w:u w:val="none"/>
    </w:rPr>
  </w:style>
  <w:style w:type="paragraph" w:customStyle="1" w:styleId="63">
    <w:name w:val="正文 A"/>
    <w:next w:val="64"/>
    <w:qFormat/>
    <w:uiPriority w:val="0"/>
    <w:pPr>
      <w:widowControl w:val="0"/>
      <w:jc w:val="both"/>
    </w:pPr>
    <w:rPr>
      <w:rFonts w:ascii="Calibri" w:hAnsi="Calibri" w:eastAsia="Calibri" w:cs="Calibri"/>
      <w:color w:val="000000"/>
      <w:kern w:val="2"/>
      <w:sz w:val="21"/>
      <w:szCs w:val="21"/>
      <w:u w:color="000000"/>
      <w:lang w:val="en-US" w:eastAsia="zh-CN" w:bidi="ar-SA"/>
    </w:rPr>
  </w:style>
  <w:style w:type="paragraph" w:styleId="64">
    <w:name w:val="No Spacing"/>
    <w:qFormat/>
    <w:uiPriority w:val="0"/>
    <w:pPr>
      <w:widowControl w:val="0"/>
      <w:spacing w:line="400" w:lineRule="exact"/>
      <w:jc w:val="both"/>
    </w:pPr>
    <w:rPr>
      <w:rFonts w:ascii="Calibri" w:hAnsi="Calibri" w:eastAsia="Calibri" w:cs="Calibri"/>
      <w:color w:val="000000"/>
      <w:kern w:val="2"/>
      <w:sz w:val="24"/>
      <w:szCs w:val="24"/>
      <w:u w:color="000000"/>
      <w:lang w:val="en-US" w:eastAsia="zh-CN" w:bidi="ar-SA"/>
    </w:rPr>
  </w:style>
  <w:style w:type="table" w:customStyle="1" w:styleId="65">
    <w:name w:val="Table Normal"/>
    <w:qFormat/>
    <w:uiPriority w:val="0"/>
    <w:tblPr>
      <w:tblCellMar>
        <w:top w:w="0" w:type="dxa"/>
        <w:left w:w="0" w:type="dxa"/>
        <w:bottom w:w="0" w:type="dxa"/>
        <w:right w:w="0" w:type="dxa"/>
      </w:tblCellMar>
    </w:tblPr>
  </w:style>
  <w:style w:type="paragraph" w:customStyle="1" w:styleId="66">
    <w:name w:val="样式 10 磅31114"/>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78</Pages>
  <Words>6003</Words>
  <Characters>34219</Characters>
  <Lines>285</Lines>
  <Paragraphs>80</Paragraphs>
  <TotalTime>5</TotalTime>
  <ScaleCrop>false</ScaleCrop>
  <LinksUpToDate>false</LinksUpToDate>
  <CharactersWithSpaces>40142</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2018-04-17T18:52:00Z</dcterms:created>
  <dc:creator>许昌市公共资源交易中心:孟莉</dc:creator>
  <cp:lastModifiedBy>禹州市公共资源交易中心:李柯</cp:lastModifiedBy>
  <cp:lastPrinted>2018-08-01T18:20:00Z</cp:lastPrinted>
  <dcterms:modified xsi:type="dcterms:W3CDTF">2019-11-06T01:24:51Z</dcterms:modified>
  <cp:revision>117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