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cstheme="majorEastAsia"/>
          <w:b/>
          <w:bCs/>
          <w:color w:val="000000"/>
          <w:sz w:val="44"/>
          <w:szCs w:val="44"/>
        </w:rPr>
      </w:pPr>
      <w:r>
        <w:rPr>
          <w:rFonts w:asciiTheme="majorEastAsia" w:hAnsiTheme="majorEastAsia" w:eastAsiaTheme="majorEastAsia" w:cstheme="majorEastAsia"/>
          <w:b/>
          <w:bCs/>
          <w:color w:val="000000"/>
          <w:sz w:val="44"/>
          <w:szCs w:val="44"/>
        </w:rPr>
        <w:drawing>
          <wp:inline distT="0" distB="0" distL="0" distR="0">
            <wp:extent cx="1666875" cy="1744345"/>
            <wp:effectExtent l="0" t="0" r="9525" b="825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5" cstate="print"/>
                    <a:srcRect/>
                    <a:stretch>
                      <a:fillRect/>
                    </a:stretch>
                  </pic:blipFill>
                  <pic:spPr>
                    <a:xfrm>
                      <a:off x="0" y="0"/>
                      <a:ext cx="1668481" cy="1746250"/>
                    </a:xfrm>
                    <a:prstGeom prst="rect">
                      <a:avLst/>
                    </a:prstGeom>
                    <a:noFill/>
                    <a:ln w="9525">
                      <a:noFill/>
                      <a:miter lim="800000"/>
                      <a:headEnd/>
                      <a:tailEnd/>
                    </a:ln>
                  </pic:spPr>
                </pic:pic>
              </a:graphicData>
            </a:graphic>
          </wp:inline>
        </w:drawing>
      </w:r>
    </w:p>
    <w:p>
      <w:pPr>
        <w:spacing w:line="600" w:lineRule="exact"/>
        <w:rPr>
          <w:rFonts w:ascii="宋体" w:hAnsi="宋体" w:eastAsia="宋体"/>
          <w:b/>
          <w:bCs/>
          <w:sz w:val="44"/>
          <w:szCs w:val="44"/>
        </w:rPr>
      </w:pPr>
    </w:p>
    <w:p>
      <w:pPr>
        <w:spacing w:line="600" w:lineRule="exact"/>
        <w:jc w:val="center"/>
        <w:rPr>
          <w:rFonts w:ascii="宋体" w:hAnsi="宋体" w:eastAsia="宋体"/>
          <w:b/>
          <w:bCs/>
          <w:sz w:val="44"/>
          <w:szCs w:val="44"/>
        </w:rPr>
      </w:pPr>
      <w:r>
        <w:rPr>
          <w:rFonts w:hint="eastAsia" w:ascii="宋体" w:hAnsi="宋体" w:eastAsia="宋体"/>
          <w:b/>
          <w:bCs/>
          <w:sz w:val="44"/>
          <w:szCs w:val="44"/>
        </w:rPr>
        <w:t>网络安全设备采购项目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宋体" w:hAnsi="宋体" w:eastAsia="宋体" w:cs="宋体"/>
          <w:b/>
          <w:bCs/>
          <w:sz w:val="72"/>
          <w:szCs w:val="72"/>
        </w:rPr>
      </w:pPr>
      <w:r>
        <w:rPr>
          <w:rFonts w:hint="eastAsia" w:ascii="宋体" w:hAnsi="宋体" w:eastAsia="宋体" w:cs="宋体"/>
          <w:b/>
          <w:bCs/>
          <w:sz w:val="72"/>
          <w:szCs w:val="72"/>
        </w:rPr>
        <w:t>招标文件</w:t>
      </w:r>
    </w:p>
    <w:p>
      <w:pPr>
        <w:rPr>
          <w:rFonts w:ascii="宋体" w:hAnsi="宋体" w:cs="宋体"/>
          <w:b/>
          <w:bCs/>
          <w:sz w:val="32"/>
          <w:szCs w:val="32"/>
          <w:highlight w:val="yellow"/>
          <w:shd w:val="clear" w:color="auto" w:fill="FFFFFF"/>
        </w:rPr>
      </w:pPr>
    </w:p>
    <w:p>
      <w:pPr>
        <w:jc w:val="center"/>
        <w:rPr>
          <w:rFonts w:ascii="微软简隶书" w:eastAsia="微软简隶书"/>
          <w:color w:val="000000"/>
        </w:rPr>
      </w:pPr>
      <w:r>
        <w:rPr>
          <w:rFonts w:hint="eastAsia" w:ascii="宋体" w:hAnsi="宋体" w:cs="宋体"/>
          <w:b/>
          <w:bCs/>
          <w:sz w:val="32"/>
          <w:szCs w:val="32"/>
          <w:shd w:val="clear" w:color="auto" w:fill="FFFFFF"/>
        </w:rPr>
        <w:t>项目编号：GZCG-G2019016-1号</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FF0000"/>
          <w:sz w:val="36"/>
          <w:szCs w:val="36"/>
        </w:rPr>
      </w:pPr>
    </w:p>
    <w:p>
      <w:pPr>
        <w:ind w:firstLine="643" w:firstLineChars="200"/>
        <w:jc w:val="center"/>
        <w:rPr>
          <w:rFonts w:asciiTheme="majorEastAsia" w:hAnsiTheme="majorEastAsia" w:eastAsiaTheme="majorEastAsia" w:cstheme="majorEastAsia"/>
          <w:b/>
          <w:bCs/>
          <w:color w:val="000000"/>
          <w:sz w:val="32"/>
          <w:szCs w:val="32"/>
        </w:rPr>
      </w:pPr>
      <w:r>
        <w:rPr>
          <w:rFonts w:hint="eastAsia" w:asciiTheme="majorEastAsia" w:hAnsiTheme="majorEastAsia" w:eastAsiaTheme="majorEastAsia" w:cstheme="majorEastAsia"/>
          <w:b/>
          <w:bCs/>
          <w:color w:val="000000"/>
          <w:sz w:val="32"/>
          <w:szCs w:val="32"/>
        </w:rPr>
        <w:t>采购单位：河南省烟草公司许昌市公司</w:t>
      </w:r>
    </w:p>
    <w:p>
      <w:pPr>
        <w:ind w:firstLine="1928" w:firstLineChars="600"/>
        <w:rPr>
          <w:rFonts w:asciiTheme="majorEastAsia" w:hAnsiTheme="majorEastAsia" w:eastAsiaTheme="majorEastAsia" w:cstheme="majorEastAsia"/>
          <w:b/>
          <w:bCs/>
          <w:color w:val="000000"/>
          <w:sz w:val="32"/>
          <w:szCs w:val="32"/>
        </w:rPr>
      </w:pPr>
      <w:r>
        <w:rPr>
          <w:rFonts w:hint="eastAsia" w:asciiTheme="majorEastAsia" w:hAnsiTheme="majorEastAsia" w:eastAsiaTheme="majorEastAsia" w:cstheme="majorEastAsia"/>
          <w:b/>
          <w:bCs/>
          <w:color w:val="000000"/>
          <w:sz w:val="32"/>
          <w:szCs w:val="32"/>
        </w:rPr>
        <w:t>代理机构：欧邦工程管理有限公司</w:t>
      </w:r>
    </w:p>
    <w:p>
      <w:pPr>
        <w:jc w:val="center"/>
        <w:rPr>
          <w:rFonts w:asciiTheme="majorEastAsia" w:hAnsiTheme="majorEastAsia" w:eastAsiaTheme="majorEastAsia" w:cstheme="majorEastAsia"/>
          <w:b/>
          <w:bCs/>
          <w:color w:val="000000"/>
          <w:sz w:val="32"/>
          <w:szCs w:val="32"/>
        </w:rPr>
      </w:pPr>
      <w:r>
        <w:rPr>
          <w:rFonts w:hint="eastAsia" w:asciiTheme="majorEastAsia" w:hAnsiTheme="majorEastAsia" w:eastAsiaTheme="majorEastAsia" w:cstheme="majorEastAsia"/>
          <w:b/>
          <w:bCs/>
          <w:color w:val="000000"/>
          <w:sz w:val="32"/>
          <w:szCs w:val="32"/>
        </w:rPr>
        <w:t>二〇一九年十一月</w:t>
      </w:r>
    </w:p>
    <w:p>
      <w:pPr>
        <w:rPr>
          <w:rFonts w:asciiTheme="majorEastAsia" w:hAnsiTheme="majorEastAsia" w:eastAsiaTheme="majorEastAsia" w:cstheme="majorEastAsia"/>
          <w:b/>
          <w:bCs/>
          <w:color w:val="000000"/>
          <w:sz w:val="36"/>
          <w:szCs w:val="36"/>
        </w:rPr>
      </w:pP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640" w:firstLineChars="20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资格审查与评标办法</w:t>
      </w:r>
    </w:p>
    <w:p>
      <w:pPr>
        <w:autoSpaceDE w:val="0"/>
        <w:autoSpaceDN w:val="0"/>
        <w:adjustRightInd w:val="0"/>
        <w:spacing w:line="700" w:lineRule="exact"/>
        <w:ind w:firstLine="55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rPr>
          <w:rFonts w:asciiTheme="majorEastAsia" w:hAnsiTheme="majorEastAsia" w:eastAsiaTheme="majorEastAsia" w:cstheme="majorEastAsia"/>
          <w:b/>
          <w:kern w:val="0"/>
          <w:sz w:val="32"/>
          <w:szCs w:val="32"/>
        </w:rPr>
      </w:pPr>
    </w:p>
    <w:p>
      <w:pPr>
        <w:autoSpaceDE w:val="0"/>
        <w:autoSpaceDN w:val="0"/>
        <w:adjustRightInd w:val="0"/>
        <w:spacing w:line="700" w:lineRule="exact"/>
        <w:rPr>
          <w:rFonts w:cs="宋体" w:asciiTheme="majorEastAsia" w:hAnsiTheme="majorEastAsia" w:eastAsiaTheme="majorEastAsia"/>
          <w:b/>
          <w:kern w:val="0"/>
          <w:sz w:val="36"/>
          <w:szCs w:val="36"/>
        </w:rPr>
      </w:pPr>
    </w:p>
    <w:p>
      <w:pPr>
        <w:spacing w:line="360" w:lineRule="auto"/>
        <w:jc w:val="center"/>
        <w:outlineLvl w:val="0"/>
        <w:rPr>
          <w:rFonts w:ascii="宋体" w:hAnsi="宋体" w:eastAsia="宋体" w:cs="宋体"/>
          <w:b/>
          <w:color w:val="000000"/>
          <w:sz w:val="36"/>
          <w:szCs w:val="36"/>
          <w:shd w:val="clear" w:color="auto" w:fill="FFFFFF"/>
        </w:rPr>
      </w:pPr>
      <w:r>
        <w:rPr>
          <w:rFonts w:hint="eastAsia" w:ascii="宋体" w:hAnsi="宋体" w:eastAsia="宋体" w:cs="宋体"/>
          <w:b/>
          <w:color w:val="000000"/>
          <w:sz w:val="36"/>
          <w:szCs w:val="36"/>
          <w:shd w:val="clear" w:color="auto" w:fill="FFFFFF"/>
        </w:rPr>
        <w:t>第一章 投标邀请</w:t>
      </w:r>
    </w:p>
    <w:p>
      <w:pPr>
        <w:autoSpaceDE w:val="0"/>
        <w:autoSpaceDN w:val="0"/>
        <w:adjustRightInd w:val="0"/>
        <w:snapToGrid w:val="0"/>
        <w:spacing w:line="360" w:lineRule="auto"/>
        <w:rPr>
          <w:rFonts w:cs="仿宋_GB2312" w:asciiTheme="minorEastAsia" w:hAnsiTheme="minorEastAsia"/>
          <w:bCs/>
          <w:color w:val="000000"/>
          <w:sz w:val="24"/>
          <w:szCs w:val="24"/>
          <w:shd w:val="clear" w:color="auto" w:fill="FFFFFF"/>
          <w:lang w:val="zh-CN"/>
        </w:rPr>
      </w:pPr>
      <w:r>
        <w:rPr>
          <w:rFonts w:hint="eastAsia" w:cs="仿宋_GB2312" w:asciiTheme="minorEastAsia" w:hAnsiTheme="minorEastAsia"/>
          <w:b/>
          <w:color w:val="000000"/>
          <w:sz w:val="24"/>
          <w:szCs w:val="24"/>
          <w:shd w:val="clear" w:color="auto" w:fill="FFFFFF"/>
          <w:lang w:val="zh-CN"/>
        </w:rPr>
        <w:t>一、项目基本情况</w:t>
      </w:r>
    </w:p>
    <w:p>
      <w:pPr>
        <w:autoSpaceDE w:val="0"/>
        <w:autoSpaceDN w:val="0"/>
        <w:adjustRightInd w:val="0"/>
        <w:snapToGrid w:val="0"/>
        <w:spacing w:line="360" w:lineRule="auto"/>
        <w:ind w:firstLine="360" w:firstLineChars="150"/>
        <w:rPr>
          <w:rFonts w:cs="仿宋_GB2312" w:asciiTheme="minorEastAsia" w:hAnsiTheme="minorEastAsia"/>
          <w:bCs/>
          <w:color w:val="000000"/>
          <w:sz w:val="24"/>
          <w:szCs w:val="24"/>
          <w:shd w:val="clear" w:color="auto" w:fill="FFFFFF"/>
        </w:rPr>
      </w:pPr>
      <w:r>
        <w:rPr>
          <w:rFonts w:hint="eastAsia" w:cs="仿宋_GB2312" w:asciiTheme="minorEastAsia" w:hAnsiTheme="minorEastAsia"/>
          <w:bCs/>
          <w:color w:val="000000"/>
          <w:sz w:val="24"/>
          <w:szCs w:val="24"/>
          <w:shd w:val="clear" w:color="auto" w:fill="FFFFFF"/>
          <w:lang w:val="zh-CN"/>
        </w:rPr>
        <w:t>（一）项目名称：</w:t>
      </w:r>
      <w:r>
        <w:rPr>
          <w:rFonts w:hint="eastAsia" w:ascii="宋体" w:hAnsi="宋体" w:eastAsia="宋体"/>
          <w:sz w:val="24"/>
        </w:rPr>
        <w:t>网络安全设备采购项目</w:t>
      </w:r>
    </w:p>
    <w:p>
      <w:pPr>
        <w:autoSpaceDE w:val="0"/>
        <w:autoSpaceDN w:val="0"/>
        <w:adjustRightInd w:val="0"/>
        <w:snapToGrid w:val="0"/>
        <w:spacing w:line="360" w:lineRule="auto"/>
        <w:ind w:firstLine="360" w:firstLineChars="150"/>
        <w:rPr>
          <w:rFonts w:cs="仿宋_GB2312" w:asciiTheme="minorEastAsia" w:hAnsiTheme="minorEastAsia"/>
          <w:sz w:val="24"/>
          <w:szCs w:val="24"/>
          <w:shd w:val="clear" w:color="auto" w:fill="FFFFFF"/>
          <w:lang w:val="zh-CN"/>
        </w:rPr>
      </w:pPr>
      <w:r>
        <w:rPr>
          <w:rFonts w:hint="eastAsia" w:cs="仿宋_GB2312" w:asciiTheme="minorEastAsia" w:hAnsiTheme="minorEastAsia"/>
          <w:sz w:val="24"/>
          <w:szCs w:val="24"/>
          <w:shd w:val="clear" w:color="auto" w:fill="FFFFFF"/>
          <w:lang w:val="zh-CN"/>
        </w:rPr>
        <w:t>（二）项目编号：GZCG-G2019016-1号</w:t>
      </w:r>
    </w:p>
    <w:p>
      <w:pPr>
        <w:autoSpaceDE w:val="0"/>
        <w:autoSpaceDN w:val="0"/>
        <w:adjustRightInd w:val="0"/>
        <w:snapToGrid w:val="0"/>
        <w:spacing w:line="360" w:lineRule="auto"/>
        <w:ind w:firstLine="360" w:firstLineChars="150"/>
        <w:rPr>
          <w:rFonts w:cs="仿宋_GB2312" w:asciiTheme="minorEastAsia" w:hAnsiTheme="minorEastAsia"/>
          <w:sz w:val="24"/>
          <w:szCs w:val="24"/>
          <w:shd w:val="clear" w:color="auto" w:fill="FFFFFF"/>
        </w:rPr>
      </w:pPr>
      <w:r>
        <w:rPr>
          <w:rFonts w:hint="eastAsia" w:cs="仿宋_GB2312" w:asciiTheme="minorEastAsia" w:hAnsiTheme="minorEastAsia"/>
          <w:sz w:val="24"/>
          <w:szCs w:val="24"/>
          <w:shd w:val="clear" w:color="auto" w:fill="FFFFFF"/>
        </w:rPr>
        <w:t>（三）采购方式：公开招标</w:t>
      </w:r>
    </w:p>
    <w:p>
      <w:pPr>
        <w:autoSpaceDE w:val="0"/>
        <w:autoSpaceDN w:val="0"/>
        <w:adjustRightInd w:val="0"/>
        <w:snapToGrid w:val="0"/>
        <w:spacing w:line="360" w:lineRule="auto"/>
        <w:ind w:firstLine="360" w:firstLineChars="150"/>
        <w:rPr>
          <w:rFonts w:cs="仿宋_GB2312" w:asciiTheme="minorEastAsia" w:hAnsiTheme="minorEastAsia"/>
          <w:sz w:val="24"/>
          <w:szCs w:val="24"/>
          <w:shd w:val="clear" w:color="auto" w:fill="FFFFFF"/>
        </w:rPr>
      </w:pPr>
      <w:r>
        <w:rPr>
          <w:rFonts w:hint="eastAsia" w:cs="仿宋_GB2312" w:asciiTheme="minorEastAsia" w:hAnsiTheme="minorEastAsia"/>
          <w:sz w:val="24"/>
          <w:szCs w:val="24"/>
          <w:shd w:val="clear" w:color="auto" w:fill="FFFFFF"/>
        </w:rPr>
        <w:t>（四）采购需求：一标段：网络安全设备采购,</w:t>
      </w:r>
      <w:r>
        <w:rPr>
          <w:rFonts w:hint="eastAsia" w:ascii="宋体" w:hAnsi="宋体" w:eastAsia="宋体"/>
          <w:sz w:val="24"/>
        </w:rPr>
        <w:t xml:space="preserve"> 主要内容为网络边界防火墙</w:t>
      </w:r>
      <w:r>
        <w:rPr>
          <w:rFonts w:hint="eastAsia" w:cs="仿宋_GB2312" w:asciiTheme="minorEastAsia" w:hAnsiTheme="minorEastAsia"/>
          <w:sz w:val="24"/>
          <w:szCs w:val="24"/>
          <w:shd w:val="clear" w:color="auto" w:fill="FFFFFF"/>
        </w:rPr>
        <w:t>；二标段：会议扩声系统及显示设备等。</w:t>
      </w:r>
    </w:p>
    <w:p>
      <w:pPr>
        <w:autoSpaceDE w:val="0"/>
        <w:autoSpaceDN w:val="0"/>
        <w:adjustRightInd w:val="0"/>
        <w:snapToGrid w:val="0"/>
        <w:spacing w:line="360" w:lineRule="auto"/>
        <w:ind w:firstLine="360" w:firstLineChars="150"/>
        <w:rPr>
          <w:rFonts w:cs="仿宋_GB2312" w:asciiTheme="minorEastAsia" w:hAnsiTheme="minorEastAsia"/>
          <w:sz w:val="24"/>
          <w:szCs w:val="24"/>
          <w:shd w:val="clear" w:color="auto" w:fill="FFFFFF"/>
        </w:rPr>
      </w:pPr>
      <w:r>
        <w:rPr>
          <w:rFonts w:hint="eastAsia" w:cs="仿宋_GB2312" w:asciiTheme="minorEastAsia" w:hAnsiTheme="minorEastAsia"/>
          <w:sz w:val="24"/>
          <w:szCs w:val="24"/>
          <w:shd w:val="clear" w:color="auto" w:fill="FFFFFF"/>
        </w:rPr>
        <w:t>（五）预算金额：一标段：129万元；二标段：19万元。</w:t>
      </w:r>
    </w:p>
    <w:p>
      <w:pPr>
        <w:autoSpaceDE w:val="0"/>
        <w:autoSpaceDN w:val="0"/>
        <w:adjustRightInd w:val="0"/>
        <w:snapToGrid w:val="0"/>
        <w:spacing w:line="360" w:lineRule="auto"/>
        <w:ind w:firstLine="1080" w:firstLineChars="450"/>
        <w:rPr>
          <w:rFonts w:cs="仿宋_GB2312" w:asciiTheme="minorEastAsia" w:hAnsiTheme="minorEastAsia"/>
          <w:sz w:val="24"/>
          <w:szCs w:val="24"/>
          <w:shd w:val="clear" w:color="auto" w:fill="FFFFFF"/>
        </w:rPr>
      </w:pPr>
      <w:r>
        <w:rPr>
          <w:rFonts w:hint="eastAsia" w:cs="仿宋_GB2312" w:asciiTheme="minorEastAsia" w:hAnsiTheme="minorEastAsia"/>
          <w:sz w:val="24"/>
          <w:szCs w:val="24"/>
          <w:shd w:val="clear" w:color="auto" w:fill="FFFFFF"/>
        </w:rPr>
        <w:t>最高限价：一标段：129万元；二标段：19万元。</w:t>
      </w:r>
    </w:p>
    <w:p>
      <w:pPr>
        <w:autoSpaceDE w:val="0"/>
        <w:autoSpaceDN w:val="0"/>
        <w:adjustRightInd w:val="0"/>
        <w:snapToGrid w:val="0"/>
        <w:spacing w:line="360" w:lineRule="auto"/>
        <w:ind w:firstLine="360" w:firstLineChars="150"/>
        <w:rPr>
          <w:rFonts w:cs="仿宋_GB2312" w:asciiTheme="minorEastAsia" w:hAnsiTheme="minorEastAsia"/>
          <w:sz w:val="24"/>
          <w:szCs w:val="24"/>
          <w:shd w:val="clear" w:color="auto" w:fill="FFFFFF"/>
        </w:rPr>
      </w:pPr>
      <w:r>
        <w:rPr>
          <w:rFonts w:hint="eastAsia" w:cs="仿宋_GB2312" w:asciiTheme="minorEastAsia" w:hAnsiTheme="minorEastAsia"/>
          <w:sz w:val="24"/>
          <w:szCs w:val="24"/>
          <w:shd w:val="clear" w:color="auto" w:fill="FFFFFF"/>
        </w:rPr>
        <w:t>（六）交付（服务、完工）时间：合同签订后30日内供货并安装调试完成。</w:t>
      </w:r>
    </w:p>
    <w:p>
      <w:pPr>
        <w:autoSpaceDE w:val="0"/>
        <w:autoSpaceDN w:val="0"/>
        <w:adjustRightInd w:val="0"/>
        <w:snapToGrid w:val="0"/>
        <w:spacing w:line="360" w:lineRule="auto"/>
        <w:ind w:firstLine="360" w:firstLineChars="150"/>
        <w:rPr>
          <w:rFonts w:cs="仿宋_GB2312" w:asciiTheme="minorEastAsia" w:hAnsiTheme="minorEastAsia"/>
          <w:sz w:val="24"/>
          <w:szCs w:val="24"/>
          <w:shd w:val="clear" w:color="auto" w:fill="FFFFFF"/>
        </w:rPr>
      </w:pPr>
      <w:r>
        <w:rPr>
          <w:rFonts w:hint="eastAsia" w:cs="仿宋_GB2312" w:asciiTheme="minorEastAsia" w:hAnsiTheme="minorEastAsia"/>
          <w:sz w:val="24"/>
          <w:szCs w:val="24"/>
          <w:shd w:val="clear" w:color="auto" w:fill="FFFFFF"/>
        </w:rPr>
        <w:t>（七）交付（服务、施工）地点：招标人指定地点。</w:t>
      </w:r>
    </w:p>
    <w:p>
      <w:pPr>
        <w:autoSpaceDE w:val="0"/>
        <w:autoSpaceDN w:val="0"/>
        <w:adjustRightInd w:val="0"/>
        <w:snapToGrid w:val="0"/>
        <w:spacing w:line="360" w:lineRule="auto"/>
        <w:ind w:firstLine="360" w:firstLineChars="150"/>
        <w:rPr>
          <w:rFonts w:cs="仿宋_GB2312" w:asciiTheme="minorEastAsia" w:hAnsiTheme="minorEastAsia"/>
          <w:sz w:val="24"/>
          <w:szCs w:val="24"/>
          <w:shd w:val="clear" w:color="auto" w:fill="FFFFFF"/>
        </w:rPr>
      </w:pPr>
      <w:r>
        <w:rPr>
          <w:rFonts w:hint="eastAsia" w:cs="仿宋_GB2312" w:asciiTheme="minorEastAsia" w:hAnsiTheme="minorEastAsia"/>
          <w:sz w:val="24"/>
          <w:szCs w:val="24"/>
          <w:shd w:val="clear" w:color="auto" w:fill="FFFFFF"/>
        </w:rPr>
        <w:t>（八）进口产品：允许。</w:t>
      </w:r>
      <w:bookmarkStart w:id="20" w:name="_GoBack"/>
      <w:bookmarkEnd w:id="20"/>
    </w:p>
    <w:p>
      <w:pPr>
        <w:autoSpaceDE w:val="0"/>
        <w:autoSpaceDN w:val="0"/>
        <w:adjustRightInd w:val="0"/>
        <w:snapToGrid w:val="0"/>
        <w:spacing w:line="360" w:lineRule="auto"/>
        <w:ind w:firstLine="360" w:firstLineChars="150"/>
        <w:rPr>
          <w:rFonts w:cs="仿宋_GB2312" w:asciiTheme="minorEastAsia" w:hAnsiTheme="minorEastAsia"/>
          <w:sz w:val="24"/>
          <w:szCs w:val="24"/>
          <w:shd w:val="clear" w:color="auto" w:fill="FFFFFF"/>
        </w:rPr>
      </w:pPr>
      <w:r>
        <w:rPr>
          <w:rFonts w:hint="eastAsia" w:cs="仿宋_GB2312" w:asciiTheme="minorEastAsia" w:hAnsiTheme="minorEastAsia"/>
          <w:sz w:val="24"/>
          <w:szCs w:val="24"/>
          <w:shd w:val="clear" w:color="auto" w:fill="FFFFFF"/>
        </w:rPr>
        <w:t>（九）分包：不允许。</w:t>
      </w:r>
    </w:p>
    <w:p>
      <w:pPr>
        <w:autoSpaceDE w:val="0"/>
        <w:autoSpaceDN w:val="0"/>
        <w:adjustRightInd w:val="0"/>
        <w:snapToGrid w:val="0"/>
        <w:spacing w:line="360" w:lineRule="auto"/>
        <w:rPr>
          <w:rFonts w:cs="仿宋_GB2312" w:asciiTheme="minorEastAsia" w:hAnsiTheme="minorEastAsia"/>
          <w:b/>
          <w:color w:val="000000"/>
          <w:sz w:val="24"/>
          <w:szCs w:val="24"/>
          <w:shd w:val="clear" w:color="auto" w:fill="FFFFFF"/>
          <w:lang w:val="zh-CN"/>
        </w:rPr>
      </w:pPr>
      <w:r>
        <w:rPr>
          <w:rFonts w:hint="eastAsia" w:cs="仿宋_GB2312" w:asciiTheme="minorEastAsia" w:hAnsiTheme="minorEastAsia"/>
          <w:b/>
          <w:color w:val="000000"/>
          <w:sz w:val="24"/>
          <w:szCs w:val="24"/>
          <w:shd w:val="clear" w:color="auto" w:fill="FFFFFF"/>
          <w:lang w:val="zh-CN"/>
        </w:rPr>
        <w:t>二、需要落实的政府采购政策</w:t>
      </w:r>
    </w:p>
    <w:p>
      <w:pPr>
        <w:autoSpaceDE w:val="0"/>
        <w:autoSpaceDN w:val="0"/>
        <w:adjustRightInd w:val="0"/>
        <w:snapToGrid w:val="0"/>
        <w:spacing w:line="360" w:lineRule="auto"/>
        <w:ind w:firstLine="480" w:firstLineChars="200"/>
        <w:rPr>
          <w:rFonts w:cs="仿宋_GB2312" w:asciiTheme="minorEastAsia" w:hAnsiTheme="minorEastAsia"/>
          <w:color w:val="000000"/>
          <w:sz w:val="24"/>
          <w:szCs w:val="24"/>
          <w:shd w:val="clear" w:color="auto" w:fill="FFFFFF"/>
        </w:rPr>
      </w:pPr>
      <w:r>
        <w:rPr>
          <w:rFonts w:hint="eastAsia" w:cs="仿宋_GB2312" w:asciiTheme="minorEastAsia" w:hAnsiTheme="minorEastAsia"/>
          <w:color w:val="000000"/>
          <w:sz w:val="24"/>
          <w:szCs w:val="24"/>
          <w:shd w:val="clear" w:color="auto" w:fill="FFFFFF"/>
        </w:rPr>
        <w:t>本项目落实节能环保、中小微型企业、监狱企业、残疾人福利性单位扶持等相关政府采购政策。</w:t>
      </w:r>
    </w:p>
    <w:p>
      <w:pPr>
        <w:autoSpaceDE w:val="0"/>
        <w:autoSpaceDN w:val="0"/>
        <w:adjustRightInd w:val="0"/>
        <w:snapToGrid w:val="0"/>
        <w:spacing w:line="360" w:lineRule="auto"/>
        <w:rPr>
          <w:rFonts w:cs="仿宋_GB2312" w:asciiTheme="minorEastAsia" w:hAnsiTheme="minorEastAsia"/>
          <w:b/>
          <w:color w:val="000000"/>
          <w:sz w:val="24"/>
          <w:szCs w:val="24"/>
          <w:shd w:val="clear" w:color="auto" w:fill="FFFFFF"/>
          <w:lang w:val="zh-CN"/>
        </w:rPr>
      </w:pPr>
      <w:r>
        <w:rPr>
          <w:rFonts w:hint="eastAsia" w:cs="仿宋_GB2312" w:asciiTheme="minorEastAsia" w:hAnsiTheme="minorEastAsia"/>
          <w:b/>
          <w:color w:val="000000"/>
          <w:sz w:val="24"/>
          <w:szCs w:val="24"/>
          <w:shd w:val="clear" w:color="auto" w:fill="FFFFFF"/>
          <w:lang w:val="zh-CN"/>
        </w:rPr>
        <w:t>三、投标人资格要求</w:t>
      </w:r>
    </w:p>
    <w:p>
      <w:pPr>
        <w:autoSpaceDE w:val="0"/>
        <w:autoSpaceDN w:val="0"/>
        <w:adjustRightInd w:val="0"/>
        <w:snapToGrid w:val="0"/>
        <w:spacing w:line="360" w:lineRule="auto"/>
        <w:ind w:firstLine="360" w:firstLineChars="150"/>
        <w:rPr>
          <w:rFonts w:cs="仿宋_GB2312" w:asciiTheme="minorEastAsia" w:hAnsiTheme="minorEastAsia"/>
          <w:color w:val="000000"/>
          <w:sz w:val="24"/>
          <w:szCs w:val="24"/>
          <w:shd w:val="clear" w:color="auto" w:fill="FFFFFF"/>
          <w:lang w:val="zh-CN"/>
        </w:rPr>
      </w:pPr>
      <w:r>
        <w:rPr>
          <w:rFonts w:hint="eastAsia" w:cs="仿宋_GB2312" w:asciiTheme="minorEastAsia" w:hAnsiTheme="minorEastAsia"/>
          <w:color w:val="000000"/>
          <w:sz w:val="24"/>
          <w:szCs w:val="24"/>
          <w:shd w:val="clear" w:color="auto" w:fill="FFFFFF"/>
          <w:lang w:val="zh-CN"/>
        </w:rPr>
        <w:t>（一）</w:t>
      </w:r>
      <w:r>
        <w:rPr>
          <w:rFonts w:hint="eastAsia" w:cs="仿宋_GB2312" w:asciiTheme="minorEastAsia" w:hAnsiTheme="minorEastAsia"/>
          <w:color w:val="000000" w:themeColor="text1"/>
          <w:sz w:val="24"/>
          <w:szCs w:val="24"/>
          <w:shd w:val="clear" w:color="auto" w:fill="FFFFFF"/>
          <w:lang w:val="zh-CN"/>
        </w:rPr>
        <w:t>具备《中华人民共和国政府采购法》第二十二条规定条件；</w:t>
      </w:r>
    </w:p>
    <w:p>
      <w:pPr>
        <w:autoSpaceDE w:val="0"/>
        <w:autoSpaceDN w:val="0"/>
        <w:adjustRightInd w:val="0"/>
        <w:snapToGrid w:val="0"/>
        <w:spacing w:line="360" w:lineRule="auto"/>
        <w:ind w:firstLine="360" w:firstLineChars="150"/>
        <w:rPr>
          <w:rFonts w:cs="仿宋_GB2312" w:asciiTheme="minorEastAsia" w:hAnsiTheme="minorEastAsia"/>
          <w:color w:val="000000"/>
          <w:sz w:val="24"/>
          <w:szCs w:val="24"/>
          <w:shd w:val="clear" w:color="auto" w:fill="FFFFFF"/>
        </w:rPr>
      </w:pPr>
      <w:r>
        <w:rPr>
          <w:rFonts w:hint="eastAsia" w:cs="仿宋_GB2312" w:asciiTheme="minorEastAsia" w:hAnsiTheme="minorEastAsia"/>
          <w:color w:val="000000"/>
          <w:sz w:val="24"/>
          <w:szCs w:val="24"/>
          <w:shd w:val="clear" w:color="auto" w:fill="FFFFFF"/>
        </w:rPr>
        <w:t>（二）投标人具有一般纳税人资格并能够开具增值税专用发票；</w:t>
      </w:r>
    </w:p>
    <w:p>
      <w:pPr>
        <w:autoSpaceDE w:val="0"/>
        <w:autoSpaceDN w:val="0"/>
        <w:adjustRightInd w:val="0"/>
        <w:snapToGrid w:val="0"/>
        <w:spacing w:line="360" w:lineRule="auto"/>
        <w:ind w:firstLine="360" w:firstLineChars="150"/>
        <w:rPr>
          <w:rFonts w:cs="仿宋_GB2312" w:asciiTheme="minorEastAsia" w:hAnsiTheme="minorEastAsia"/>
          <w:color w:val="000000"/>
          <w:sz w:val="24"/>
          <w:szCs w:val="24"/>
          <w:shd w:val="clear" w:color="auto" w:fill="FFFFFF"/>
        </w:rPr>
      </w:pPr>
      <w:r>
        <w:rPr>
          <w:rFonts w:hint="eastAsia" w:cs="仿宋_GB2312" w:asciiTheme="minorEastAsia" w:hAnsiTheme="minorEastAsia"/>
          <w:color w:val="000000"/>
          <w:sz w:val="24"/>
          <w:szCs w:val="24"/>
          <w:shd w:val="clear" w:color="auto" w:fill="FFFFFF"/>
        </w:rPr>
        <w:t>（三）</w:t>
      </w:r>
      <w:r>
        <w:rPr>
          <w:rFonts w:hint="eastAsia" w:cs="仿宋_GB2312" w:asciiTheme="minorEastAsia" w:hAnsiTheme="minorEastAsia"/>
          <w:color w:val="000000"/>
          <w:sz w:val="24"/>
          <w:szCs w:val="24"/>
          <w:shd w:val="clear" w:color="auto" w:fill="FFFFFF"/>
          <w:lang w:val="zh-CN"/>
        </w:rPr>
        <w:t>未被列入</w:t>
      </w:r>
      <w:r>
        <w:rPr>
          <w:rFonts w:hint="eastAsia" w:cs="仿宋_GB2312" w:asciiTheme="minorEastAsia" w:hAnsiTheme="minorEastAsia"/>
          <w:color w:val="000000"/>
          <w:sz w:val="24"/>
          <w:szCs w:val="24"/>
          <w:shd w:val="clear" w:color="auto" w:fill="FFFFFF"/>
        </w:rPr>
        <w:t>“</w:t>
      </w:r>
      <w:r>
        <w:rPr>
          <w:rFonts w:hint="eastAsia" w:cs="仿宋_GB2312" w:asciiTheme="minorEastAsia" w:hAnsiTheme="minorEastAsia"/>
          <w:color w:val="000000"/>
          <w:sz w:val="24"/>
          <w:szCs w:val="24"/>
          <w:shd w:val="clear" w:color="auto" w:fill="FFFFFF"/>
          <w:lang w:val="zh-CN"/>
        </w:rPr>
        <w:t>信用中国</w:t>
      </w:r>
      <w:r>
        <w:rPr>
          <w:rFonts w:hint="eastAsia" w:cs="仿宋_GB2312" w:asciiTheme="minorEastAsia" w:hAnsiTheme="minorEastAsia"/>
          <w:color w:val="000000"/>
          <w:sz w:val="24"/>
          <w:szCs w:val="24"/>
          <w:shd w:val="clear" w:color="auto" w:fill="FFFFFF"/>
        </w:rPr>
        <w:t>”</w:t>
      </w:r>
      <w:r>
        <w:rPr>
          <w:rFonts w:hint="eastAsia" w:cs="仿宋_GB2312" w:asciiTheme="minorEastAsia" w:hAnsiTheme="minorEastAsia"/>
          <w:color w:val="000000"/>
          <w:sz w:val="24"/>
          <w:szCs w:val="24"/>
          <w:shd w:val="clear" w:color="auto" w:fill="FFFFFF"/>
          <w:lang w:val="zh-CN"/>
        </w:rPr>
        <w:t>网站</w:t>
      </w:r>
      <w:r>
        <w:rPr>
          <w:rFonts w:hint="eastAsia" w:cs="仿宋_GB2312" w:asciiTheme="minorEastAsia" w:hAnsiTheme="minorEastAsia"/>
          <w:color w:val="000000"/>
          <w:sz w:val="24"/>
          <w:szCs w:val="24"/>
          <w:shd w:val="clear" w:color="auto" w:fill="FFFFFF"/>
        </w:rPr>
        <w:t>(www.creditchina.gov.cn)</w:t>
      </w:r>
      <w:r>
        <w:rPr>
          <w:rFonts w:hint="eastAsia" w:cs="仿宋_GB2312" w:asciiTheme="minorEastAsia" w:hAnsiTheme="minorEastAsia"/>
          <w:color w:val="000000"/>
          <w:sz w:val="24"/>
          <w:szCs w:val="24"/>
          <w:shd w:val="clear" w:color="auto" w:fill="FFFFFF"/>
          <w:lang w:val="zh-CN"/>
        </w:rPr>
        <w:t>失信被执行人、重大税收违法案件当事人名单的投标人</w:t>
      </w:r>
      <w:r>
        <w:rPr>
          <w:rFonts w:hint="eastAsia" w:cs="仿宋_GB2312" w:asciiTheme="minorEastAsia" w:hAnsiTheme="minorEastAsia"/>
          <w:color w:val="000000"/>
          <w:sz w:val="24"/>
          <w:szCs w:val="24"/>
          <w:shd w:val="clear" w:color="auto" w:fill="FFFFFF"/>
        </w:rPr>
        <w:t>；“</w:t>
      </w:r>
      <w:r>
        <w:rPr>
          <w:rFonts w:hint="eastAsia" w:cs="仿宋_GB2312" w:asciiTheme="minorEastAsia" w:hAnsiTheme="minorEastAsia"/>
          <w:color w:val="000000"/>
          <w:sz w:val="24"/>
          <w:szCs w:val="24"/>
          <w:shd w:val="clear" w:color="auto" w:fill="FFFFFF"/>
          <w:lang w:val="zh-CN"/>
        </w:rPr>
        <w:t>国家企业信用公示系统</w:t>
      </w:r>
      <w:r>
        <w:rPr>
          <w:rFonts w:hint="eastAsia" w:cs="仿宋_GB2312" w:asciiTheme="minorEastAsia" w:hAnsiTheme="minorEastAsia"/>
          <w:color w:val="000000"/>
          <w:sz w:val="24"/>
          <w:szCs w:val="24"/>
          <w:shd w:val="clear" w:color="auto" w:fill="FFFFFF"/>
        </w:rPr>
        <w:t>”</w:t>
      </w:r>
      <w:r>
        <w:rPr>
          <w:rFonts w:hint="eastAsia" w:cs="仿宋_GB2312" w:asciiTheme="minorEastAsia" w:hAnsiTheme="minorEastAsia"/>
          <w:color w:val="000000"/>
          <w:sz w:val="24"/>
          <w:szCs w:val="24"/>
          <w:shd w:val="clear" w:color="auto" w:fill="FFFFFF"/>
          <w:lang w:val="zh-CN"/>
        </w:rPr>
        <w:t>网站</w:t>
      </w:r>
      <w:r>
        <w:rPr>
          <w:rFonts w:hint="eastAsia" w:cs="仿宋_GB2312" w:asciiTheme="minorEastAsia" w:hAnsiTheme="minorEastAsia"/>
          <w:color w:val="000000"/>
          <w:sz w:val="24"/>
          <w:szCs w:val="24"/>
          <w:shd w:val="clear" w:color="auto" w:fill="FFFFFF"/>
        </w:rPr>
        <w:t>（www.gsxt.gov.cn）</w:t>
      </w:r>
      <w:r>
        <w:rPr>
          <w:rFonts w:hint="eastAsia" w:cs="仿宋_GB2312" w:asciiTheme="minorEastAsia" w:hAnsiTheme="minorEastAsia"/>
          <w:color w:val="000000"/>
          <w:sz w:val="24"/>
          <w:szCs w:val="24"/>
          <w:shd w:val="clear" w:color="auto" w:fill="FFFFFF"/>
          <w:lang w:val="zh-CN"/>
        </w:rPr>
        <w:t>严重违法失信企业名单</w:t>
      </w:r>
      <w:r>
        <w:rPr>
          <w:rFonts w:hint="eastAsia" w:cs="仿宋_GB2312" w:asciiTheme="minorEastAsia" w:hAnsiTheme="minorEastAsia"/>
          <w:color w:val="000000"/>
          <w:sz w:val="24"/>
          <w:szCs w:val="24"/>
          <w:shd w:val="clear" w:color="auto" w:fill="FFFFFF"/>
        </w:rPr>
        <w:t>（</w:t>
      </w:r>
      <w:r>
        <w:rPr>
          <w:rFonts w:hint="eastAsia" w:cs="仿宋_GB2312" w:asciiTheme="minorEastAsia" w:hAnsiTheme="minorEastAsia"/>
          <w:color w:val="000000"/>
          <w:sz w:val="24"/>
          <w:szCs w:val="24"/>
          <w:shd w:val="clear" w:color="auto" w:fill="FFFFFF"/>
          <w:lang w:val="zh-CN"/>
        </w:rPr>
        <w:t>黑名单</w:t>
      </w:r>
      <w:r>
        <w:rPr>
          <w:rFonts w:hint="eastAsia" w:cs="仿宋_GB2312" w:asciiTheme="minorEastAsia" w:hAnsiTheme="minorEastAsia"/>
          <w:color w:val="000000"/>
          <w:sz w:val="24"/>
          <w:szCs w:val="24"/>
          <w:shd w:val="clear" w:color="auto" w:fill="FFFFFF"/>
        </w:rPr>
        <w:t>）</w:t>
      </w:r>
      <w:r>
        <w:rPr>
          <w:rFonts w:hint="eastAsia" w:cs="仿宋_GB2312" w:asciiTheme="minorEastAsia" w:hAnsiTheme="minorEastAsia"/>
          <w:color w:val="000000"/>
          <w:sz w:val="24"/>
          <w:szCs w:val="24"/>
          <w:shd w:val="clear" w:color="auto" w:fill="FFFFFF"/>
          <w:lang w:val="zh-CN"/>
        </w:rPr>
        <w:t>的投标人</w:t>
      </w:r>
      <w:r>
        <w:rPr>
          <w:rFonts w:hint="eastAsia" w:cs="仿宋_GB2312" w:asciiTheme="minorEastAsia" w:hAnsiTheme="minorEastAsia"/>
          <w:color w:val="000000"/>
          <w:sz w:val="24"/>
          <w:szCs w:val="24"/>
          <w:shd w:val="clear" w:color="auto" w:fill="FFFFFF"/>
        </w:rPr>
        <w:t>；未被列入“中国政府采购网” (www.ccgp.gov.cn)政府采购严重违法失信行为记录名单的投标人。</w:t>
      </w:r>
    </w:p>
    <w:p>
      <w:pPr>
        <w:autoSpaceDE w:val="0"/>
        <w:autoSpaceDN w:val="0"/>
        <w:adjustRightInd w:val="0"/>
        <w:snapToGrid w:val="0"/>
        <w:spacing w:line="360" w:lineRule="auto"/>
        <w:ind w:firstLine="360" w:firstLineChars="150"/>
        <w:rPr>
          <w:rFonts w:cs="仿宋_GB2312" w:asciiTheme="minorEastAsia" w:hAnsiTheme="minorEastAsia"/>
          <w:color w:val="000000"/>
          <w:sz w:val="24"/>
          <w:szCs w:val="24"/>
          <w:shd w:val="clear" w:color="auto" w:fill="FFFFFF"/>
          <w:lang w:val="zh-CN"/>
        </w:rPr>
      </w:pPr>
      <w:r>
        <w:rPr>
          <w:rFonts w:hint="eastAsia" w:cs="仿宋_GB2312" w:asciiTheme="minorEastAsia" w:hAnsiTheme="minorEastAsia"/>
          <w:color w:val="000000"/>
          <w:sz w:val="24"/>
          <w:szCs w:val="24"/>
          <w:shd w:val="clear" w:color="auto" w:fill="FFFFFF"/>
        </w:rPr>
        <w:t>（四）单位负责人为同一人或者存在直接控股、管理关系的不同供应商，不得参加同一合同项下的政府采购活动；</w:t>
      </w:r>
    </w:p>
    <w:p>
      <w:pPr>
        <w:autoSpaceDE w:val="0"/>
        <w:autoSpaceDN w:val="0"/>
        <w:adjustRightInd w:val="0"/>
        <w:snapToGrid w:val="0"/>
        <w:spacing w:line="360" w:lineRule="auto"/>
        <w:ind w:firstLine="360" w:firstLineChars="150"/>
        <w:rPr>
          <w:rFonts w:cs="仿宋_GB2312" w:asciiTheme="minorEastAsia" w:hAnsiTheme="minorEastAsia"/>
          <w:color w:val="000000"/>
          <w:sz w:val="24"/>
          <w:szCs w:val="24"/>
          <w:shd w:val="clear" w:color="auto" w:fill="FFFFFF"/>
          <w:lang w:val="zh-CN"/>
        </w:rPr>
      </w:pPr>
      <w:r>
        <w:rPr>
          <w:rFonts w:hint="eastAsia" w:cs="仿宋_GB2312" w:asciiTheme="minorEastAsia" w:hAnsiTheme="minorEastAsia"/>
          <w:color w:val="000000"/>
          <w:sz w:val="24"/>
          <w:szCs w:val="24"/>
          <w:shd w:val="clear" w:color="auto" w:fill="FFFFFF"/>
          <w:lang w:val="zh-CN"/>
        </w:rPr>
        <w:t>（五）本次招标不接受联合体投标。</w:t>
      </w:r>
    </w:p>
    <w:p>
      <w:pPr>
        <w:autoSpaceDE w:val="0"/>
        <w:autoSpaceDN w:val="0"/>
        <w:adjustRightInd w:val="0"/>
        <w:snapToGrid w:val="0"/>
        <w:spacing w:line="360" w:lineRule="auto"/>
        <w:rPr>
          <w:rFonts w:cs="仿宋_GB2312" w:asciiTheme="minorEastAsia" w:hAnsiTheme="minorEastAsia"/>
          <w:b/>
          <w:color w:val="000000"/>
          <w:sz w:val="24"/>
          <w:szCs w:val="24"/>
          <w:shd w:val="clear" w:color="auto" w:fill="FFFFFF"/>
          <w:lang w:val="zh-CN"/>
        </w:rPr>
      </w:pPr>
      <w:r>
        <w:rPr>
          <w:rFonts w:hint="eastAsia" w:cs="宋体" w:asciiTheme="minorEastAsia" w:hAnsiTheme="minorEastAsia"/>
          <w:b/>
          <w:color w:val="000000"/>
          <w:kern w:val="0"/>
          <w:sz w:val="24"/>
          <w:szCs w:val="24"/>
        </w:rPr>
        <w:t>四、获取招标文件的方式、时间、地点</w:t>
      </w:r>
    </w:p>
    <w:p>
      <w:pPr>
        <w:pStyle w:val="11"/>
        <w:widowControl/>
        <w:spacing w:line="360" w:lineRule="auto"/>
        <w:ind w:firstLine="420"/>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（一）网上下载招标文件</w:t>
      </w:r>
    </w:p>
    <w:p>
      <w:pPr>
        <w:pStyle w:val="11"/>
        <w:widowControl/>
        <w:spacing w:line="360" w:lineRule="auto"/>
        <w:ind w:firstLine="420"/>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1、持CA数字认证证书，登录《全国公共资源交易平台（河南省·许昌市）》“系统用户注册”入口http://221.14.6.70:8088/ggzy/eps/public/RegistAllJcxx.html）进行免费注册登记（详见“常见问题解答-诚信库网上注册相关资料下载”）；</w:t>
      </w:r>
    </w:p>
    <w:p>
      <w:pPr>
        <w:pStyle w:val="11"/>
        <w:spacing w:line="360" w:lineRule="auto"/>
        <w:ind w:firstLine="420"/>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2、在投标截止时间前均可登录《全国公共资源交易平台（河南省·许昌市）》“投标人/供应商登录”入口（http://221.14.6.70:8088/ggzy/）自行下载招标文件（详见“常见问题解答-交易系统操作手册”）。</w:t>
      </w:r>
    </w:p>
    <w:p>
      <w:pPr>
        <w:pStyle w:val="11"/>
        <w:widowControl/>
        <w:spacing w:line="360" w:lineRule="auto"/>
        <w:ind w:firstLine="420"/>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（二）招标文件售价300元/套，投标人在递交投标文件时向采购代理机构交纳采购文件费用，售后不退。</w:t>
      </w:r>
    </w:p>
    <w:p>
      <w:pPr>
        <w:widowControl/>
        <w:adjustRightInd w:val="0"/>
        <w:snapToGrid w:val="0"/>
        <w:spacing w:line="360" w:lineRule="auto"/>
        <w:jc w:val="left"/>
        <w:rPr>
          <w:rFonts w:cs="宋体" w:asciiTheme="minorEastAsia" w:hAnsiTheme="minorEastAsia"/>
          <w:b/>
          <w:sz w:val="24"/>
          <w:szCs w:val="24"/>
        </w:rPr>
      </w:pPr>
      <w:r>
        <w:rPr>
          <w:rFonts w:hint="eastAsia" w:cs="宋体" w:asciiTheme="minorEastAsia" w:hAnsiTheme="minorEastAsia"/>
          <w:b/>
          <w:color w:val="000000"/>
          <w:kern w:val="0"/>
          <w:sz w:val="24"/>
          <w:szCs w:val="24"/>
        </w:rPr>
        <w:t>五、投标截止时间、开标时间及地点：</w:t>
      </w:r>
    </w:p>
    <w:p>
      <w:pPr>
        <w:shd w:val="clear" w:color="auto" w:fill="FFFFFF"/>
        <w:topLinePunct/>
        <w:adjustRightInd w:val="0"/>
        <w:snapToGrid w:val="0"/>
        <w:spacing w:line="360" w:lineRule="auto"/>
        <w:ind w:firstLine="480" w:firstLineChars="200"/>
        <w:rPr>
          <w:rFonts w:cs="宋体" w:asciiTheme="minorEastAsia" w:hAnsiTheme="minorEastAsia"/>
          <w:color w:val="FF0000"/>
          <w:kern w:val="0"/>
          <w:sz w:val="24"/>
          <w:szCs w:val="24"/>
        </w:rPr>
      </w:pPr>
      <w:r>
        <w:rPr>
          <w:rFonts w:hint="eastAsia" w:cs="宋体" w:asciiTheme="minorEastAsia" w:hAnsiTheme="minorEastAsia"/>
          <w:color w:val="000000"/>
          <w:kern w:val="0"/>
          <w:sz w:val="24"/>
          <w:szCs w:val="24"/>
        </w:rPr>
        <w:t>5.1投标截止</w:t>
      </w:r>
      <w:r>
        <w:rPr>
          <w:rFonts w:hint="eastAsia" w:cs="宋体" w:asciiTheme="minorEastAsia" w:hAnsiTheme="minorEastAsia"/>
          <w:kern w:val="0"/>
          <w:sz w:val="24"/>
          <w:szCs w:val="24"/>
        </w:rPr>
        <w:t>及开标时间：2019年11月26日8时30分（北京时间），逾期送达或不符合规定的投标文件不予接受。</w:t>
      </w:r>
    </w:p>
    <w:p>
      <w:pPr>
        <w:shd w:val="clear" w:color="auto" w:fill="FFFFFF"/>
        <w:topLinePunct/>
        <w:adjustRightInd w:val="0"/>
        <w:snapToGrid w:val="0"/>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5.2开标地点：许昌市公共资源交易中心（龙兴路与竹林路交汇处创业服务中心C座）三楼开标（三）室。</w:t>
      </w:r>
    </w:p>
    <w:p>
      <w:pPr>
        <w:shd w:val="clear" w:color="auto" w:fill="FFFFFF"/>
        <w:topLinePunct/>
        <w:adjustRightInd w:val="0"/>
        <w:snapToGrid w:val="0"/>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5.3本项目为全流程电子化交易项目，投标人须提交电子投标文件和纸质投标文件。</w:t>
      </w:r>
    </w:p>
    <w:p>
      <w:pPr>
        <w:shd w:val="clear" w:color="auto" w:fill="FFFFFF"/>
        <w:topLinePunct/>
        <w:adjustRightInd w:val="0"/>
        <w:snapToGrid w:val="0"/>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（1）加密电子投标文件（.file格式）须在投标截止时间（开标时间）前通过《全国公共资源交易平台(河南省</w:t>
      </w:r>
      <w:r>
        <w:rPr>
          <w:rFonts w:hint="eastAsia" w:hAnsi="MS Mincho" w:eastAsia="MS Mincho" w:cs="MS Mincho" w:asciiTheme="minorEastAsia"/>
          <w:color w:val="000000"/>
          <w:kern w:val="0"/>
          <w:sz w:val="24"/>
          <w:szCs w:val="24"/>
        </w:rPr>
        <w:t>▪</w:t>
      </w:r>
      <w:r>
        <w:rPr>
          <w:rFonts w:hint="eastAsia" w:cs="宋体" w:asciiTheme="minorEastAsia" w:hAnsiTheme="minorEastAsia"/>
          <w:color w:val="000000"/>
          <w:kern w:val="0"/>
          <w:sz w:val="24"/>
          <w:szCs w:val="24"/>
        </w:rPr>
        <w:t>许昌市)》公共资源交易系统成功上传。</w:t>
      </w:r>
    </w:p>
    <w:p>
      <w:pPr>
        <w:shd w:val="clear" w:color="auto" w:fill="FFFFFF"/>
        <w:topLinePunct/>
        <w:adjustRightInd w:val="0"/>
        <w:snapToGrid w:val="0"/>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adjustRightInd w:val="0"/>
        <w:snapToGrid w:val="0"/>
        <w:spacing w:line="360" w:lineRule="auto"/>
        <w:jc w:val="left"/>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六、发布公告的媒介</w:t>
      </w:r>
    </w:p>
    <w:p>
      <w:pPr>
        <w:shd w:val="clear" w:color="auto" w:fill="FFFFFF"/>
        <w:topLinePunct/>
        <w:adjustRightInd w:val="0"/>
        <w:snapToGrid w:val="0"/>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本公告同时在《中国采购与招标网》、《全国公共资源交易平台（河南省•许昌市）》、《河南省烟草公司许昌市公司内网》上发布。</w:t>
      </w:r>
    </w:p>
    <w:p>
      <w:pPr>
        <w:autoSpaceDE w:val="0"/>
        <w:autoSpaceDN w:val="0"/>
        <w:adjustRightInd w:val="0"/>
        <w:snapToGrid w:val="0"/>
        <w:spacing w:line="360" w:lineRule="auto"/>
        <w:rPr>
          <w:rFonts w:cs="仿宋_GB2312" w:asciiTheme="minorEastAsia" w:hAnsiTheme="minorEastAsia"/>
          <w:b/>
          <w:color w:val="000000"/>
          <w:sz w:val="24"/>
          <w:szCs w:val="24"/>
          <w:shd w:val="clear" w:color="auto" w:fill="FFFFFF"/>
          <w:lang w:val="zh-CN"/>
        </w:rPr>
      </w:pPr>
      <w:r>
        <w:rPr>
          <w:rFonts w:hint="eastAsia" w:cs="仿宋_GB2312" w:asciiTheme="minorEastAsia" w:hAnsiTheme="minorEastAsia"/>
          <w:b/>
          <w:color w:val="000000"/>
          <w:sz w:val="24"/>
          <w:szCs w:val="24"/>
          <w:shd w:val="clear" w:color="auto" w:fill="FFFFFF"/>
          <w:lang w:val="zh-CN"/>
        </w:rPr>
        <w:t>七、联系方式</w:t>
      </w:r>
    </w:p>
    <w:p>
      <w:pPr>
        <w:autoSpaceDE w:val="0"/>
        <w:autoSpaceDN w:val="0"/>
        <w:adjustRightInd w:val="0"/>
        <w:snapToGrid w:val="0"/>
        <w:spacing w:line="360" w:lineRule="auto"/>
        <w:ind w:firstLine="480" w:firstLineChars="200"/>
        <w:rPr>
          <w:rFonts w:cs="仿宋_GB2312" w:asciiTheme="minorEastAsia" w:hAnsiTheme="minorEastAsia"/>
          <w:color w:val="000000"/>
          <w:sz w:val="24"/>
          <w:szCs w:val="24"/>
          <w:shd w:val="clear" w:color="auto" w:fill="FFFFFF"/>
          <w:lang w:val="zh-CN"/>
        </w:rPr>
      </w:pPr>
      <w:r>
        <w:rPr>
          <w:rFonts w:hint="eastAsia" w:cs="仿宋_GB2312" w:asciiTheme="minorEastAsia" w:hAnsiTheme="minorEastAsia"/>
          <w:color w:val="000000"/>
          <w:sz w:val="24"/>
          <w:szCs w:val="24"/>
          <w:shd w:val="clear" w:color="auto" w:fill="FFFFFF"/>
          <w:lang w:val="zh-CN"/>
        </w:rPr>
        <w:t>采 购 人：河南省烟草公司许昌市公司</w:t>
      </w:r>
    </w:p>
    <w:p>
      <w:pPr>
        <w:autoSpaceDE w:val="0"/>
        <w:autoSpaceDN w:val="0"/>
        <w:adjustRightInd w:val="0"/>
        <w:snapToGrid w:val="0"/>
        <w:spacing w:line="360" w:lineRule="auto"/>
        <w:ind w:firstLine="480" w:firstLineChars="200"/>
        <w:rPr>
          <w:rFonts w:cs="仿宋_GB2312" w:asciiTheme="minorEastAsia" w:hAnsiTheme="minorEastAsia"/>
          <w:color w:val="000000"/>
          <w:sz w:val="24"/>
          <w:szCs w:val="24"/>
          <w:shd w:val="clear" w:color="auto" w:fill="FFFFFF"/>
          <w:lang w:val="zh-CN"/>
        </w:rPr>
      </w:pPr>
      <w:r>
        <w:rPr>
          <w:rFonts w:hint="eastAsia" w:cs="仿宋_GB2312" w:asciiTheme="minorEastAsia" w:hAnsiTheme="minorEastAsia"/>
          <w:color w:val="000000"/>
          <w:sz w:val="24"/>
          <w:szCs w:val="24"/>
          <w:shd w:val="clear" w:color="auto" w:fill="FFFFFF"/>
          <w:lang w:val="zh-CN"/>
        </w:rPr>
        <w:t>地    址：许昌市湖滨路43号</w:t>
      </w:r>
    </w:p>
    <w:p>
      <w:pPr>
        <w:autoSpaceDE w:val="0"/>
        <w:autoSpaceDN w:val="0"/>
        <w:adjustRightInd w:val="0"/>
        <w:snapToGrid w:val="0"/>
        <w:spacing w:line="360" w:lineRule="auto"/>
        <w:ind w:firstLine="480" w:firstLineChars="200"/>
        <w:rPr>
          <w:rFonts w:cs="仿宋_GB2312" w:asciiTheme="minorEastAsia" w:hAnsiTheme="minorEastAsia"/>
          <w:color w:val="000000"/>
          <w:sz w:val="24"/>
          <w:szCs w:val="24"/>
          <w:shd w:val="clear" w:color="auto" w:fill="FFFFFF"/>
        </w:rPr>
      </w:pPr>
      <w:r>
        <w:rPr>
          <w:rFonts w:hint="eastAsia" w:cs="仿宋_GB2312" w:asciiTheme="minorEastAsia" w:hAnsiTheme="minorEastAsia"/>
          <w:color w:val="000000"/>
          <w:sz w:val="24"/>
          <w:szCs w:val="24"/>
          <w:shd w:val="clear" w:color="auto" w:fill="FFFFFF"/>
        </w:rPr>
        <w:t>联 系 人：王先生</w:t>
      </w:r>
    </w:p>
    <w:p>
      <w:pPr>
        <w:autoSpaceDE w:val="0"/>
        <w:autoSpaceDN w:val="0"/>
        <w:adjustRightInd w:val="0"/>
        <w:snapToGrid w:val="0"/>
        <w:spacing w:line="360" w:lineRule="auto"/>
        <w:ind w:firstLine="480" w:firstLineChars="200"/>
        <w:rPr>
          <w:rFonts w:cs="仿宋_GB2312" w:asciiTheme="minorEastAsia" w:hAnsiTheme="minorEastAsia"/>
          <w:color w:val="000000"/>
          <w:sz w:val="24"/>
          <w:szCs w:val="24"/>
          <w:shd w:val="clear" w:color="auto" w:fill="FFFFFF"/>
        </w:rPr>
      </w:pPr>
      <w:r>
        <w:rPr>
          <w:rFonts w:hint="eastAsia" w:cs="仿宋_GB2312" w:asciiTheme="minorEastAsia" w:hAnsiTheme="minorEastAsia"/>
          <w:color w:val="000000"/>
          <w:sz w:val="24"/>
          <w:szCs w:val="24"/>
          <w:shd w:val="clear" w:color="auto" w:fill="FFFFFF"/>
        </w:rPr>
        <w:t>联系电话：0374-2188051</w:t>
      </w:r>
    </w:p>
    <w:p>
      <w:pPr>
        <w:autoSpaceDE w:val="0"/>
        <w:autoSpaceDN w:val="0"/>
        <w:adjustRightInd w:val="0"/>
        <w:snapToGrid w:val="0"/>
        <w:spacing w:line="360" w:lineRule="auto"/>
        <w:ind w:firstLine="480" w:firstLineChars="200"/>
        <w:rPr>
          <w:rFonts w:cs="仿宋_GB2312" w:asciiTheme="minorEastAsia" w:hAnsiTheme="minorEastAsia"/>
          <w:color w:val="000000"/>
          <w:sz w:val="24"/>
          <w:szCs w:val="24"/>
          <w:shd w:val="clear" w:color="auto" w:fill="FFFFFF"/>
          <w:lang w:val="zh-CN"/>
        </w:rPr>
      </w:pPr>
      <w:r>
        <w:rPr>
          <w:rFonts w:hint="eastAsia" w:cs="仿宋_GB2312" w:asciiTheme="minorEastAsia" w:hAnsiTheme="minorEastAsia"/>
          <w:color w:val="000000"/>
          <w:sz w:val="24"/>
          <w:szCs w:val="24"/>
          <w:shd w:val="clear" w:color="auto" w:fill="FFFFFF"/>
          <w:lang w:val="zh-CN"/>
        </w:rPr>
        <w:t>代理机构：欧邦工程管理有限公司</w:t>
      </w:r>
    </w:p>
    <w:p>
      <w:pPr>
        <w:autoSpaceDE w:val="0"/>
        <w:autoSpaceDN w:val="0"/>
        <w:adjustRightInd w:val="0"/>
        <w:snapToGrid w:val="0"/>
        <w:spacing w:line="360" w:lineRule="auto"/>
        <w:ind w:firstLine="480" w:firstLineChars="200"/>
        <w:rPr>
          <w:rFonts w:cs="仿宋_GB2312" w:asciiTheme="minorEastAsia" w:hAnsiTheme="minorEastAsia"/>
          <w:color w:val="000000"/>
          <w:sz w:val="24"/>
          <w:szCs w:val="24"/>
          <w:shd w:val="clear" w:color="auto" w:fill="FFFFFF"/>
          <w:lang w:val="zh-CN"/>
        </w:rPr>
      </w:pPr>
      <w:r>
        <w:rPr>
          <w:rFonts w:hint="eastAsia" w:cs="仿宋_GB2312" w:asciiTheme="minorEastAsia" w:hAnsiTheme="minorEastAsia"/>
          <w:color w:val="000000"/>
          <w:sz w:val="24"/>
          <w:szCs w:val="24"/>
          <w:shd w:val="clear" w:color="auto" w:fill="FFFFFF"/>
          <w:lang w:val="zh-CN"/>
        </w:rPr>
        <w:t>地    址：郑州市经三路北85号3号楼13层1303室</w:t>
      </w:r>
    </w:p>
    <w:p>
      <w:pPr>
        <w:autoSpaceDE w:val="0"/>
        <w:autoSpaceDN w:val="0"/>
        <w:adjustRightInd w:val="0"/>
        <w:snapToGrid w:val="0"/>
        <w:spacing w:line="360" w:lineRule="auto"/>
        <w:ind w:firstLine="480" w:firstLineChars="200"/>
        <w:rPr>
          <w:rFonts w:cs="仿宋_GB2312" w:asciiTheme="minorEastAsia" w:hAnsiTheme="minorEastAsia"/>
          <w:color w:val="000000"/>
          <w:sz w:val="24"/>
          <w:szCs w:val="24"/>
          <w:shd w:val="clear" w:color="auto" w:fill="FFFFFF"/>
          <w:lang w:val="zh-CN"/>
        </w:rPr>
      </w:pPr>
      <w:r>
        <w:rPr>
          <w:rFonts w:hint="eastAsia" w:cs="仿宋_GB2312" w:asciiTheme="minorEastAsia" w:hAnsiTheme="minorEastAsia"/>
          <w:color w:val="000000"/>
          <w:sz w:val="24"/>
          <w:szCs w:val="24"/>
          <w:shd w:val="clear" w:color="auto" w:fill="FFFFFF"/>
          <w:lang w:val="zh-CN"/>
        </w:rPr>
        <w:t>联 系 人：刘先生</w:t>
      </w:r>
    </w:p>
    <w:p>
      <w:pPr>
        <w:autoSpaceDE w:val="0"/>
        <w:autoSpaceDN w:val="0"/>
        <w:adjustRightInd w:val="0"/>
        <w:snapToGrid w:val="0"/>
        <w:spacing w:line="360" w:lineRule="auto"/>
        <w:ind w:firstLine="480" w:firstLineChars="200"/>
        <w:rPr>
          <w:rFonts w:cs="仿宋_GB2312" w:asciiTheme="minorEastAsia" w:hAnsiTheme="minorEastAsia"/>
          <w:color w:val="000000"/>
          <w:sz w:val="24"/>
          <w:szCs w:val="24"/>
          <w:shd w:val="clear" w:color="auto" w:fill="FFFFFF"/>
          <w:lang w:val="zh-CN"/>
        </w:rPr>
      </w:pPr>
      <w:r>
        <w:rPr>
          <w:rFonts w:hint="eastAsia" w:cs="仿宋_GB2312" w:asciiTheme="minorEastAsia" w:hAnsiTheme="minorEastAsia"/>
          <w:color w:val="000000"/>
          <w:sz w:val="24"/>
          <w:szCs w:val="24"/>
          <w:shd w:val="clear" w:color="auto" w:fill="FFFFFF"/>
          <w:lang w:val="zh-CN"/>
        </w:rPr>
        <w:t>联系电话：15837432370</w:t>
      </w:r>
    </w:p>
    <w:p>
      <w:pPr>
        <w:spacing w:line="360" w:lineRule="auto"/>
        <w:rPr>
          <w:rFonts w:asciiTheme="minorEastAsia" w:hAnsiTheme="minorEastAsia"/>
          <w:b/>
          <w:color w:val="FF0000"/>
          <w:sz w:val="24"/>
          <w:szCs w:val="24"/>
        </w:rPr>
      </w:pPr>
    </w:p>
    <w:p>
      <w:pPr>
        <w:wordWrap w:val="0"/>
        <w:spacing w:line="360" w:lineRule="auto"/>
        <w:jc w:val="right"/>
        <w:rPr>
          <w:rFonts w:cs="宋体" w:asciiTheme="minorEastAsia" w:hAnsiTheme="minorEastAsia"/>
          <w:sz w:val="24"/>
          <w:szCs w:val="24"/>
        </w:rPr>
      </w:pPr>
      <w:r>
        <w:rPr>
          <w:rFonts w:hint="eastAsia" w:cs="宋体" w:asciiTheme="minorEastAsia" w:hAnsiTheme="minorEastAsia"/>
          <w:sz w:val="24"/>
          <w:szCs w:val="24"/>
        </w:rPr>
        <w:t>2019年11月4日</w:t>
      </w:r>
    </w:p>
    <w:p>
      <w:pPr>
        <w:autoSpaceDE w:val="0"/>
        <w:autoSpaceDN w:val="0"/>
        <w:adjustRightInd w:val="0"/>
        <w:snapToGrid w:val="0"/>
        <w:spacing w:line="360" w:lineRule="auto"/>
        <w:rPr>
          <w:rFonts w:cs="宋体" w:asciiTheme="minorEastAsia" w:hAnsiTheme="minorEastAsia"/>
          <w:sz w:val="24"/>
          <w:szCs w:val="24"/>
        </w:rPr>
      </w:pPr>
    </w:p>
    <w:p>
      <w:pPr>
        <w:spacing w:line="360" w:lineRule="auto"/>
        <w:rPr>
          <w:rFonts w:cs="宋体" w:asciiTheme="minorEastAsia" w:hAnsiTheme="minorEastAsia"/>
          <w:b/>
          <w:sz w:val="24"/>
          <w:szCs w:val="24"/>
        </w:rPr>
      </w:pPr>
      <w:r>
        <w:rPr>
          <w:rFonts w:hint="eastAsia" w:cs="宋体" w:asciiTheme="minorEastAsia" w:hAnsiTheme="minorEastAsia"/>
          <w:b/>
          <w:sz w:val="24"/>
          <w:szCs w:val="24"/>
        </w:rPr>
        <w:t>温馨提示：</w:t>
      </w:r>
    </w:p>
    <w:p>
      <w:pPr>
        <w:spacing w:line="360" w:lineRule="auto"/>
        <w:ind w:firstLine="482" w:firstLineChars="200"/>
        <w:rPr>
          <w:rFonts w:cs="宋体" w:asciiTheme="minorEastAsia" w:hAnsiTheme="minorEastAsia"/>
          <w:sz w:val="24"/>
          <w:szCs w:val="24"/>
        </w:rPr>
      </w:pPr>
      <w:r>
        <w:rPr>
          <w:rFonts w:hint="eastAsia" w:cs="宋体" w:asciiTheme="minorEastAsia" w:hAnsiTheme="minorEastAsia"/>
          <w:b/>
          <w:bCs/>
          <w:sz w:val="24"/>
          <w:szCs w:val="24"/>
        </w:rPr>
        <w:t>本项目为全流程电子化交易项目，请认真阅读招标文件，并注意以下事项。</w:t>
      </w:r>
    </w:p>
    <w:p>
      <w:pPr>
        <w:spacing w:line="360" w:lineRule="auto"/>
        <w:ind w:firstLine="482" w:firstLineChars="200"/>
        <w:rPr>
          <w:rFonts w:cs="宋体" w:asciiTheme="minorEastAsia" w:hAnsiTheme="minorEastAsia"/>
          <w:b/>
          <w:bCs/>
          <w:sz w:val="24"/>
          <w:szCs w:val="24"/>
        </w:rPr>
      </w:pPr>
      <w:r>
        <w:rPr>
          <w:rFonts w:hint="eastAsia" w:cs="宋体" w:asciiTheme="minorEastAsia" w:hAnsiTheme="minorEastAsia"/>
          <w:b/>
          <w:bCs/>
          <w:sz w:val="24"/>
          <w:szCs w:val="24"/>
        </w:rPr>
        <w:t>1.投标人应按招标文件规定编制、提交电子投标文件和纸质投标文件。开、评标现场不接受投标人递交的备份电子投标文件和纸质投标文件以外的其他资料。</w:t>
      </w:r>
    </w:p>
    <w:p>
      <w:pPr>
        <w:spacing w:line="360" w:lineRule="auto"/>
        <w:ind w:firstLine="482" w:firstLineChars="200"/>
        <w:rPr>
          <w:rFonts w:cs="宋体" w:asciiTheme="minorEastAsia" w:hAnsiTheme="minorEastAsia"/>
          <w:b/>
          <w:bCs/>
          <w:sz w:val="24"/>
          <w:szCs w:val="24"/>
        </w:rPr>
      </w:pPr>
      <w:r>
        <w:rPr>
          <w:rFonts w:hint="eastAsia" w:cs="宋体" w:asciiTheme="minorEastAsia" w:hAnsiTheme="minorEastAsia"/>
          <w:b/>
          <w:bCs/>
          <w:sz w:val="24"/>
          <w:szCs w:val="24"/>
        </w:rPr>
        <w:t>2.电子文件下载、制作、提交期间和开标（电子投标文件的解密）环节，投标人须使用CA数字证书（证书须在有效期内）。</w:t>
      </w:r>
    </w:p>
    <w:p>
      <w:pPr>
        <w:spacing w:line="360" w:lineRule="auto"/>
        <w:ind w:firstLine="482" w:firstLineChars="200"/>
        <w:rPr>
          <w:rFonts w:cs="宋体" w:asciiTheme="minorEastAsia" w:hAnsiTheme="minorEastAsia"/>
          <w:b/>
          <w:bCs/>
          <w:sz w:val="24"/>
          <w:szCs w:val="24"/>
        </w:rPr>
      </w:pPr>
      <w:r>
        <w:rPr>
          <w:rFonts w:hint="eastAsia" w:cs="宋体" w:asciiTheme="minorEastAsia" w:hAnsiTheme="minorEastAsia"/>
          <w:b/>
          <w:bCs/>
          <w:sz w:val="24"/>
          <w:szCs w:val="24"/>
        </w:rPr>
        <w:t>3.电子投标文件的制作</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cs="宋体" w:asciiTheme="minorEastAsia" w:hAnsiTheme="minorEastAsia"/>
          <w:sz w:val="24"/>
          <w:szCs w:val="24"/>
        </w:rPr>
        <w:t>http://221.14.6.70:8088/ggzy/</w:t>
      </w:r>
      <w:r>
        <w:rPr>
          <w:rFonts w:hint="eastAsia" w:cs="宋体" w:asciiTheme="minorEastAsia" w:hAnsiTheme="minorEastAsia"/>
          <w:sz w:val="24"/>
          <w:szCs w:val="24"/>
        </w:rPr>
        <w:fldChar w:fldCharType="end"/>
      </w:r>
      <w:r>
        <w:rPr>
          <w:rFonts w:hint="eastAsia" w:cs="宋体" w:asciiTheme="minorEastAsia" w:hAnsiTheme="minorEastAsia"/>
          <w:sz w:val="24"/>
          <w:szCs w:val="24"/>
        </w:rPr>
        <w:t>）下载“许昌投标文件制作系统SEARUN V1.1”，按招标文件要求制作电子投标文件。</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电子投标文件的制作，参考《全国公共资源交易平台(河南省▪许昌市)》公共资源交易系统——组件下载——交易系统操作手册（投标人、供应商）。</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3.2 投标人须将招标文件要求的资质、业绩、荣誉及相关人员证明材料等资料原件扫描件（或图片）制作到所提交的电子投标文件中。</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3.3投标人对同一项目多个标段进行投标的，应分别下载所投标段的招标文件，按标段制作电子投标文件，并按招标文件要求在相应位置加盖投标人电子印章和法人电子印章。</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spacing w:line="360" w:lineRule="auto"/>
        <w:ind w:firstLine="482" w:firstLineChars="200"/>
        <w:rPr>
          <w:rFonts w:cs="宋体" w:asciiTheme="minorEastAsia" w:hAnsiTheme="minorEastAsia"/>
          <w:b/>
          <w:bCs/>
          <w:sz w:val="24"/>
          <w:szCs w:val="24"/>
        </w:rPr>
      </w:pPr>
      <w:r>
        <w:rPr>
          <w:rFonts w:hint="eastAsia" w:cs="宋体" w:asciiTheme="minorEastAsia" w:hAnsiTheme="minorEastAsia"/>
          <w:b/>
          <w:bCs/>
          <w:sz w:val="24"/>
          <w:szCs w:val="24"/>
        </w:rPr>
        <w:t>4.加密电子投标文件的提交</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4.1加密电子投标文件应在招标文件规定的投标截止时间（开标时间）之前成功提交至《全国公共资源交易平台(河南省▪许昌市)》公共资源交易系统（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cs="宋体" w:asciiTheme="minorEastAsia" w:hAnsiTheme="minorEastAsia"/>
          <w:sz w:val="24"/>
          <w:szCs w:val="24"/>
        </w:rPr>
        <w:t>http://221.14.6.70:8088/ggzy/</w:t>
      </w:r>
      <w:r>
        <w:rPr>
          <w:rFonts w:hint="eastAsia" w:cs="宋体" w:asciiTheme="minorEastAsia" w:hAnsiTheme="minorEastAsia"/>
          <w:sz w:val="24"/>
          <w:szCs w:val="24"/>
        </w:rPr>
        <w:fldChar w:fldCharType="end"/>
      </w:r>
      <w:r>
        <w:rPr>
          <w:rFonts w:hint="eastAsia" w:cs="宋体" w:asciiTheme="minorEastAsia" w:hAnsiTheme="minorEastAsia"/>
          <w:sz w:val="24"/>
          <w:szCs w:val="24"/>
        </w:rPr>
        <w:t>）。</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投标人应充分考虑并预留技术处理和上传数据所需时间。</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4.2 投标人对同一项目多个标段进行投标的，加密电子投标文件应按标段分别提交。</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4.3 加密电子投标文件成功提交后，投标人应打印“投标文件提交回执单”供开标现场备查。</w:t>
      </w:r>
    </w:p>
    <w:p>
      <w:pPr>
        <w:spacing w:line="360" w:lineRule="auto"/>
        <w:ind w:firstLine="482" w:firstLineChars="200"/>
        <w:rPr>
          <w:rFonts w:cs="宋体" w:asciiTheme="minorEastAsia" w:hAnsiTheme="minorEastAsia"/>
          <w:b/>
          <w:bCs/>
          <w:sz w:val="24"/>
          <w:szCs w:val="24"/>
        </w:rPr>
      </w:pPr>
      <w:r>
        <w:rPr>
          <w:rFonts w:hint="eastAsia" w:cs="宋体" w:asciiTheme="minorEastAsia" w:hAnsiTheme="minorEastAsia"/>
          <w:b/>
          <w:bCs/>
          <w:sz w:val="24"/>
          <w:szCs w:val="24"/>
        </w:rPr>
        <w:t>5.评标依据</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5.1采用全流程电子化交易评标时，评标委员会以电子投标文件为依据评标。</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5.2全流程电子化交易如因系统异常情况无法完成，将以人工方式进行。评标委员会以纸质投标文件为依据评标。</w:t>
      </w:r>
    </w:p>
    <w:p>
      <w:pPr>
        <w:autoSpaceDE w:val="0"/>
        <w:autoSpaceDN w:val="0"/>
        <w:adjustRightInd w:val="0"/>
        <w:snapToGrid w:val="0"/>
        <w:spacing w:line="360" w:lineRule="auto"/>
        <w:rPr>
          <w:rFonts w:cs="宋体" w:asciiTheme="minorEastAsia" w:hAnsiTheme="minorEastAsia"/>
          <w:sz w:val="24"/>
          <w:szCs w:val="24"/>
        </w:rPr>
      </w:pPr>
    </w:p>
    <w:p>
      <w:pPr>
        <w:autoSpaceDE w:val="0"/>
        <w:autoSpaceDN w:val="0"/>
        <w:adjustRightInd w:val="0"/>
        <w:snapToGrid w:val="0"/>
        <w:spacing w:line="360" w:lineRule="auto"/>
        <w:rPr>
          <w:rFonts w:cs="仿宋_GB2312" w:asciiTheme="minorEastAsia" w:hAnsiTheme="minorEastAsia"/>
          <w:color w:val="000000"/>
          <w:sz w:val="24"/>
          <w:szCs w:val="24"/>
          <w:shd w:val="clear" w:color="auto" w:fill="FFFFFF"/>
          <w:lang w:val="zh-CN"/>
        </w:rPr>
      </w:pPr>
    </w:p>
    <w:p>
      <w:pPr>
        <w:autoSpaceDE w:val="0"/>
        <w:autoSpaceDN w:val="0"/>
        <w:adjustRightInd w:val="0"/>
        <w:snapToGrid w:val="0"/>
        <w:spacing w:line="360" w:lineRule="auto"/>
        <w:rPr>
          <w:rFonts w:cs="仿宋_GB2312" w:asciiTheme="minorEastAsia" w:hAnsiTheme="minorEastAsia"/>
          <w:color w:val="000000"/>
          <w:sz w:val="24"/>
          <w:szCs w:val="24"/>
          <w:shd w:val="clear" w:color="auto" w:fill="FFFFFF"/>
          <w:lang w:val="zh-CN"/>
        </w:rPr>
      </w:pPr>
    </w:p>
    <w:p>
      <w:pPr>
        <w:autoSpaceDE w:val="0"/>
        <w:autoSpaceDN w:val="0"/>
        <w:adjustRightInd w:val="0"/>
        <w:snapToGrid w:val="0"/>
        <w:spacing w:line="360" w:lineRule="auto"/>
        <w:rPr>
          <w:rFonts w:cs="仿宋_GB2312" w:asciiTheme="minorEastAsia" w:hAnsiTheme="minorEastAsia"/>
          <w:color w:val="000000"/>
          <w:sz w:val="24"/>
          <w:szCs w:val="24"/>
          <w:shd w:val="clear" w:color="auto" w:fill="FFFFFF"/>
          <w:lang w:val="zh-CN"/>
        </w:rPr>
      </w:pPr>
    </w:p>
    <w:p>
      <w:pPr>
        <w:autoSpaceDE w:val="0"/>
        <w:autoSpaceDN w:val="0"/>
        <w:adjustRightInd w:val="0"/>
        <w:snapToGrid w:val="0"/>
        <w:spacing w:line="360" w:lineRule="auto"/>
        <w:rPr>
          <w:rFonts w:cs="仿宋_GB2312" w:asciiTheme="minorEastAsia" w:hAnsiTheme="minorEastAsia"/>
          <w:color w:val="000000"/>
          <w:sz w:val="24"/>
          <w:szCs w:val="24"/>
          <w:shd w:val="clear" w:color="auto" w:fill="FFFFFF"/>
          <w:lang w:val="zh-CN"/>
        </w:rPr>
      </w:pPr>
    </w:p>
    <w:p>
      <w:pPr>
        <w:autoSpaceDE w:val="0"/>
        <w:autoSpaceDN w:val="0"/>
        <w:adjustRightInd w:val="0"/>
        <w:snapToGrid w:val="0"/>
        <w:spacing w:line="360" w:lineRule="auto"/>
        <w:rPr>
          <w:rFonts w:cs="仿宋_GB2312" w:asciiTheme="minorEastAsia" w:hAnsiTheme="minorEastAsia"/>
          <w:color w:val="000000"/>
          <w:sz w:val="24"/>
          <w:szCs w:val="24"/>
          <w:shd w:val="clear" w:color="auto" w:fill="FFFFFF"/>
          <w:lang w:val="zh-CN"/>
        </w:rPr>
      </w:pPr>
    </w:p>
    <w:p>
      <w:pPr>
        <w:autoSpaceDE w:val="0"/>
        <w:autoSpaceDN w:val="0"/>
        <w:adjustRightInd w:val="0"/>
        <w:snapToGrid w:val="0"/>
        <w:spacing w:line="360" w:lineRule="auto"/>
        <w:rPr>
          <w:rFonts w:cs="仿宋_GB2312" w:asciiTheme="minorEastAsia" w:hAnsiTheme="minorEastAsia"/>
          <w:color w:val="000000"/>
          <w:sz w:val="24"/>
          <w:szCs w:val="24"/>
          <w:shd w:val="clear" w:color="auto" w:fill="FFFFFF"/>
          <w:lang w:val="zh-CN"/>
        </w:rPr>
      </w:pPr>
    </w:p>
    <w:p>
      <w:pPr>
        <w:autoSpaceDE w:val="0"/>
        <w:autoSpaceDN w:val="0"/>
        <w:adjustRightInd w:val="0"/>
        <w:snapToGrid w:val="0"/>
        <w:spacing w:line="360" w:lineRule="auto"/>
        <w:rPr>
          <w:rFonts w:cs="仿宋_GB2312" w:asciiTheme="minorEastAsia" w:hAnsiTheme="minorEastAsia"/>
          <w:color w:val="000000"/>
          <w:sz w:val="24"/>
          <w:szCs w:val="24"/>
          <w:shd w:val="clear" w:color="auto" w:fill="FFFFFF"/>
          <w:lang w:val="zh-CN"/>
        </w:rPr>
      </w:pPr>
    </w:p>
    <w:p>
      <w:pPr>
        <w:autoSpaceDE w:val="0"/>
        <w:autoSpaceDN w:val="0"/>
        <w:adjustRightInd w:val="0"/>
        <w:snapToGrid w:val="0"/>
        <w:spacing w:line="360" w:lineRule="auto"/>
        <w:rPr>
          <w:rFonts w:cs="仿宋_GB2312" w:asciiTheme="minorEastAsia" w:hAnsiTheme="minorEastAsia"/>
          <w:color w:val="000000"/>
          <w:sz w:val="24"/>
          <w:szCs w:val="24"/>
          <w:shd w:val="clear" w:color="auto" w:fill="FFFFFF"/>
          <w:lang w:val="zh-CN"/>
        </w:rPr>
      </w:pPr>
    </w:p>
    <w:p>
      <w:pPr>
        <w:autoSpaceDE w:val="0"/>
        <w:autoSpaceDN w:val="0"/>
        <w:adjustRightInd w:val="0"/>
        <w:snapToGrid w:val="0"/>
        <w:spacing w:line="360" w:lineRule="auto"/>
        <w:rPr>
          <w:rFonts w:cs="仿宋_GB2312" w:asciiTheme="minorEastAsia" w:hAnsiTheme="minorEastAsia"/>
          <w:color w:val="000000"/>
          <w:sz w:val="24"/>
          <w:szCs w:val="24"/>
          <w:shd w:val="clear" w:color="auto" w:fill="FFFFFF"/>
          <w:lang w:val="zh-CN"/>
        </w:rPr>
      </w:pPr>
    </w:p>
    <w:p>
      <w:pPr>
        <w:autoSpaceDE w:val="0"/>
        <w:autoSpaceDN w:val="0"/>
        <w:adjustRightInd w:val="0"/>
        <w:snapToGrid w:val="0"/>
        <w:spacing w:line="360" w:lineRule="auto"/>
        <w:rPr>
          <w:rFonts w:cs="仿宋_GB2312" w:asciiTheme="minorEastAsia" w:hAnsiTheme="minorEastAsia"/>
          <w:color w:val="000000"/>
          <w:sz w:val="24"/>
          <w:szCs w:val="24"/>
          <w:shd w:val="clear" w:color="auto" w:fill="FFFFFF"/>
          <w:lang w:val="zh-CN"/>
        </w:rPr>
      </w:pPr>
    </w:p>
    <w:p>
      <w:pPr>
        <w:autoSpaceDE w:val="0"/>
        <w:autoSpaceDN w:val="0"/>
        <w:adjustRightInd w:val="0"/>
        <w:snapToGrid w:val="0"/>
        <w:spacing w:line="360" w:lineRule="auto"/>
        <w:rPr>
          <w:rFonts w:cs="仿宋_GB2312" w:asciiTheme="minorEastAsia" w:hAnsiTheme="minorEastAsia"/>
          <w:color w:val="000000"/>
          <w:sz w:val="24"/>
          <w:szCs w:val="24"/>
          <w:shd w:val="clear" w:color="auto" w:fill="FFFFFF"/>
          <w:lang w:val="zh-CN"/>
        </w:rPr>
      </w:pPr>
    </w:p>
    <w:p>
      <w:pPr>
        <w:autoSpaceDE w:val="0"/>
        <w:autoSpaceDN w:val="0"/>
        <w:adjustRightInd w:val="0"/>
        <w:snapToGrid w:val="0"/>
        <w:spacing w:line="360" w:lineRule="auto"/>
        <w:rPr>
          <w:rFonts w:cs="仿宋_GB2312" w:asciiTheme="minorEastAsia" w:hAnsiTheme="minorEastAsia"/>
          <w:color w:val="000000"/>
          <w:sz w:val="24"/>
          <w:szCs w:val="24"/>
          <w:shd w:val="clear" w:color="auto" w:fill="FFFFFF"/>
          <w:lang w:val="zh-CN"/>
        </w:rPr>
      </w:pPr>
    </w:p>
    <w:p>
      <w:pPr>
        <w:pStyle w:val="16"/>
        <w:numPr>
          <w:ilvl w:val="0"/>
          <w:numId w:val="3"/>
        </w:numPr>
        <w:ind w:left="1123" w:hanging="1123" w:firstLineChars="0"/>
        <w:jc w:val="center"/>
        <w:outlineLvl w:val="0"/>
        <w:rPr>
          <w:rFonts w:cs="宋体" w:asciiTheme="majorEastAsia" w:hAnsiTheme="majorEastAsia" w:eastAsiaTheme="majorEastAsia"/>
          <w:b/>
          <w:kern w:val="0"/>
          <w:sz w:val="36"/>
          <w:szCs w:val="30"/>
        </w:rPr>
      </w:pPr>
      <w:r>
        <w:rPr>
          <w:rFonts w:hint="eastAsia" w:cs="宋体" w:asciiTheme="majorEastAsia" w:hAnsiTheme="majorEastAsia" w:eastAsiaTheme="majorEastAsia"/>
          <w:b/>
          <w:kern w:val="0"/>
          <w:sz w:val="36"/>
          <w:szCs w:val="30"/>
        </w:rPr>
        <w:t xml:space="preserve"> 项目需求</w:t>
      </w:r>
    </w:p>
    <w:p>
      <w:pPr>
        <w:widowControl/>
        <w:shd w:val="clear" w:color="auto" w:fill="FFFFFF"/>
        <w:adjustRightInd w:val="0"/>
        <w:snapToGrid w:val="0"/>
        <w:spacing w:line="360" w:lineRule="auto"/>
        <w:jc w:val="left"/>
        <w:rPr>
          <w:rFonts w:ascii="宋体" w:hAnsi="宋体" w:eastAsia="宋体" w:cs="宋体"/>
          <w:b/>
          <w:color w:val="000000"/>
          <w:kern w:val="0"/>
          <w:sz w:val="24"/>
          <w:szCs w:val="24"/>
        </w:rPr>
      </w:pPr>
      <w:r>
        <w:rPr>
          <w:rFonts w:hint="eastAsia" w:cs="微软雅黑" w:asciiTheme="minorEastAsia" w:hAnsiTheme="minorEastAsia"/>
          <w:b/>
          <w:sz w:val="24"/>
          <w:szCs w:val="24"/>
        </w:rPr>
        <w:t>一、</w:t>
      </w:r>
      <w:r>
        <w:rPr>
          <w:rFonts w:hint="eastAsia" w:ascii="宋体" w:hAnsi="宋体" w:eastAsia="宋体" w:cs="宋体"/>
          <w:b/>
          <w:color w:val="000000"/>
          <w:kern w:val="0"/>
          <w:sz w:val="24"/>
          <w:szCs w:val="24"/>
        </w:rPr>
        <w:t>采购清单及采购需求</w:t>
      </w:r>
    </w:p>
    <w:p>
      <w:pPr>
        <w:widowControl/>
        <w:shd w:val="clear" w:color="auto" w:fill="FFFFFF"/>
        <w:adjustRightInd w:val="0"/>
        <w:snapToGrid w:val="0"/>
        <w:spacing w:line="360" w:lineRule="auto"/>
        <w:ind w:firstLine="240" w:firstLineChars="100"/>
        <w:jc w:val="left"/>
        <w:rPr>
          <w:rFonts w:cs="仿宋_GB2312" w:asciiTheme="minorEastAsia" w:hAnsiTheme="minorEastAsia"/>
          <w:sz w:val="24"/>
          <w:szCs w:val="24"/>
          <w:shd w:val="clear" w:color="auto" w:fill="FFFFFF"/>
          <w:lang w:val="zh-CN"/>
        </w:rPr>
      </w:pPr>
      <w:r>
        <w:rPr>
          <w:rFonts w:hint="eastAsia" w:cs="仿宋_GB2312" w:asciiTheme="minorEastAsia" w:hAnsiTheme="minorEastAsia"/>
          <w:sz w:val="24"/>
          <w:szCs w:val="24"/>
          <w:shd w:val="clear" w:color="auto" w:fill="FFFFFF"/>
          <w:lang w:val="zh-CN"/>
        </w:rPr>
        <w:t>（一）一标段采购清单：</w:t>
      </w:r>
    </w:p>
    <w:tbl>
      <w:tblPr>
        <w:tblStyle w:val="14"/>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4"/>
        <w:gridCol w:w="1860"/>
        <w:gridCol w:w="1860"/>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olor w:val="000000"/>
                <w:kern w:val="0"/>
                <w:sz w:val="24"/>
              </w:rPr>
            </w:pPr>
            <w:r>
              <w:rPr>
                <w:rFonts w:ascii="宋体" w:hAnsi="宋体" w:eastAsia="宋体"/>
                <w:color w:val="000000"/>
                <w:kern w:val="0"/>
                <w:sz w:val="24"/>
              </w:rPr>
              <w:t>设备名称</w:t>
            </w:r>
          </w:p>
        </w:tc>
        <w:tc>
          <w:tcPr>
            <w:tcW w:w="18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olor w:val="000000"/>
                <w:kern w:val="0"/>
                <w:sz w:val="24"/>
              </w:rPr>
            </w:pPr>
            <w:r>
              <w:rPr>
                <w:rFonts w:ascii="宋体" w:hAnsi="宋体" w:eastAsia="宋体"/>
                <w:color w:val="000000"/>
                <w:kern w:val="0"/>
                <w:sz w:val="24"/>
              </w:rPr>
              <w:t>单位</w:t>
            </w:r>
          </w:p>
        </w:tc>
        <w:tc>
          <w:tcPr>
            <w:tcW w:w="18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olor w:val="000000"/>
                <w:kern w:val="0"/>
                <w:sz w:val="24"/>
              </w:rPr>
            </w:pPr>
            <w:r>
              <w:rPr>
                <w:rFonts w:ascii="宋体" w:hAnsi="宋体" w:eastAsia="宋体"/>
                <w:color w:val="000000"/>
                <w:kern w:val="0"/>
                <w:sz w:val="24"/>
              </w:rPr>
              <w:t>数量</w:t>
            </w:r>
          </w:p>
        </w:tc>
        <w:tc>
          <w:tcPr>
            <w:tcW w:w="217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olor w:val="000000"/>
                <w:kern w:val="0"/>
                <w:sz w:val="24"/>
              </w:rPr>
            </w:pPr>
            <w:r>
              <w:rPr>
                <w:rFonts w:hint="eastAsia" w:ascii="宋体" w:hAnsi="宋体" w:eastAsia="宋体"/>
                <w:color w:val="000000"/>
                <w:kern w:val="0"/>
                <w:sz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olor w:val="000000"/>
                <w:kern w:val="0"/>
                <w:sz w:val="24"/>
              </w:rPr>
            </w:pPr>
            <w:r>
              <w:rPr>
                <w:rFonts w:hint="eastAsia" w:ascii="宋体" w:hAnsi="宋体" w:eastAsia="宋体"/>
                <w:color w:val="000000"/>
                <w:kern w:val="0"/>
                <w:sz w:val="24"/>
              </w:rPr>
              <w:t>汇聚交换机</w:t>
            </w:r>
          </w:p>
        </w:tc>
        <w:tc>
          <w:tcPr>
            <w:tcW w:w="18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olor w:val="000000"/>
                <w:kern w:val="0"/>
                <w:sz w:val="24"/>
              </w:rPr>
            </w:pPr>
            <w:r>
              <w:rPr>
                <w:rFonts w:ascii="宋体" w:hAnsi="宋体" w:eastAsia="宋体"/>
                <w:color w:val="000000"/>
                <w:kern w:val="0"/>
                <w:sz w:val="24"/>
              </w:rPr>
              <w:t>台</w:t>
            </w:r>
          </w:p>
        </w:tc>
        <w:tc>
          <w:tcPr>
            <w:tcW w:w="18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olor w:val="000000"/>
                <w:kern w:val="0"/>
                <w:sz w:val="24"/>
              </w:rPr>
            </w:pPr>
            <w:r>
              <w:rPr>
                <w:rFonts w:hint="eastAsia" w:ascii="宋体" w:hAnsi="宋体" w:eastAsia="宋体"/>
                <w:color w:val="000000"/>
                <w:kern w:val="0"/>
                <w:sz w:val="24"/>
              </w:rPr>
              <w:t>2</w:t>
            </w:r>
          </w:p>
        </w:tc>
        <w:tc>
          <w:tcPr>
            <w:tcW w:w="217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olor w:val="000000"/>
                <w:kern w:val="0"/>
                <w:sz w:val="24"/>
              </w:rPr>
            </w:pPr>
            <w:r>
              <w:rPr>
                <w:rFonts w:hint="eastAsia" w:ascii="宋体" w:hAnsi="宋体" w:eastAsia="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olor w:val="000000"/>
                <w:kern w:val="0"/>
                <w:sz w:val="24"/>
              </w:rPr>
            </w:pPr>
            <w:r>
              <w:rPr>
                <w:rFonts w:hint="eastAsia" w:ascii="宋体" w:hAnsi="宋体" w:eastAsia="宋体"/>
                <w:color w:val="000000"/>
                <w:kern w:val="0"/>
                <w:sz w:val="24"/>
              </w:rPr>
              <w:t>S</w:t>
            </w:r>
            <w:r>
              <w:rPr>
                <w:rFonts w:ascii="宋体" w:hAnsi="宋体" w:eastAsia="宋体"/>
                <w:color w:val="000000"/>
                <w:kern w:val="0"/>
                <w:sz w:val="24"/>
              </w:rPr>
              <w:t>SL VPN</w:t>
            </w:r>
            <w:r>
              <w:rPr>
                <w:rFonts w:hint="eastAsia" w:ascii="宋体" w:hAnsi="宋体" w:eastAsia="宋体"/>
                <w:color w:val="000000"/>
                <w:kern w:val="0"/>
                <w:sz w:val="24"/>
              </w:rPr>
              <w:t>安全应用网关</w:t>
            </w:r>
          </w:p>
        </w:tc>
        <w:tc>
          <w:tcPr>
            <w:tcW w:w="18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olor w:val="000000"/>
                <w:kern w:val="0"/>
                <w:sz w:val="24"/>
              </w:rPr>
            </w:pPr>
            <w:r>
              <w:rPr>
                <w:rFonts w:ascii="宋体" w:hAnsi="宋体" w:eastAsia="宋体"/>
                <w:color w:val="000000"/>
                <w:kern w:val="0"/>
                <w:sz w:val="24"/>
              </w:rPr>
              <w:t>台</w:t>
            </w:r>
          </w:p>
        </w:tc>
        <w:tc>
          <w:tcPr>
            <w:tcW w:w="18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olor w:val="000000"/>
                <w:kern w:val="0"/>
                <w:sz w:val="24"/>
              </w:rPr>
            </w:pPr>
            <w:r>
              <w:rPr>
                <w:rFonts w:hint="eastAsia" w:ascii="宋体" w:hAnsi="宋体" w:eastAsia="宋体"/>
                <w:color w:val="000000"/>
                <w:kern w:val="0"/>
                <w:sz w:val="24"/>
              </w:rPr>
              <w:t>1</w:t>
            </w:r>
          </w:p>
        </w:tc>
        <w:tc>
          <w:tcPr>
            <w:tcW w:w="217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olor w:val="000000"/>
                <w:kern w:val="0"/>
                <w:sz w:val="24"/>
              </w:rPr>
            </w:pPr>
            <w:r>
              <w:rPr>
                <w:rFonts w:hint="eastAsia" w:ascii="宋体" w:hAnsi="宋体" w:eastAsia="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olor w:val="000000"/>
                <w:kern w:val="0"/>
                <w:sz w:val="24"/>
              </w:rPr>
            </w:pPr>
            <w:r>
              <w:rPr>
                <w:rFonts w:hint="eastAsia" w:ascii="宋体" w:hAnsi="宋体" w:eastAsia="宋体"/>
                <w:color w:val="000000"/>
                <w:kern w:val="0"/>
                <w:sz w:val="24"/>
              </w:rPr>
              <w:t>堡垒机</w:t>
            </w:r>
          </w:p>
        </w:tc>
        <w:tc>
          <w:tcPr>
            <w:tcW w:w="18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olor w:val="000000"/>
                <w:kern w:val="0"/>
                <w:sz w:val="24"/>
              </w:rPr>
            </w:pPr>
            <w:r>
              <w:rPr>
                <w:rFonts w:ascii="宋体" w:hAnsi="宋体" w:eastAsia="宋体"/>
                <w:color w:val="000000"/>
                <w:kern w:val="0"/>
                <w:sz w:val="24"/>
              </w:rPr>
              <w:t>台</w:t>
            </w:r>
          </w:p>
        </w:tc>
        <w:tc>
          <w:tcPr>
            <w:tcW w:w="18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olor w:val="000000"/>
                <w:kern w:val="0"/>
                <w:sz w:val="24"/>
              </w:rPr>
            </w:pPr>
            <w:r>
              <w:rPr>
                <w:rFonts w:hint="eastAsia" w:ascii="宋体" w:hAnsi="宋体" w:eastAsia="宋体"/>
                <w:color w:val="000000"/>
                <w:kern w:val="0"/>
                <w:sz w:val="24"/>
              </w:rPr>
              <w:t>1</w:t>
            </w:r>
          </w:p>
        </w:tc>
        <w:tc>
          <w:tcPr>
            <w:tcW w:w="217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olor w:val="000000"/>
                <w:kern w:val="0"/>
                <w:sz w:val="24"/>
              </w:rPr>
            </w:pPr>
            <w:r>
              <w:rPr>
                <w:rFonts w:hint="eastAsia" w:ascii="宋体" w:hAnsi="宋体" w:eastAsia="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olor w:val="000000"/>
                <w:kern w:val="0"/>
                <w:sz w:val="24"/>
              </w:rPr>
            </w:pPr>
            <w:r>
              <w:rPr>
                <w:rFonts w:hint="eastAsia" w:ascii="宋体" w:hAnsi="宋体" w:eastAsia="宋体"/>
                <w:color w:val="000000"/>
                <w:kern w:val="0"/>
                <w:sz w:val="24"/>
              </w:rPr>
              <w:t>防病毒网关</w:t>
            </w:r>
          </w:p>
        </w:tc>
        <w:tc>
          <w:tcPr>
            <w:tcW w:w="18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olor w:val="000000"/>
                <w:kern w:val="0"/>
                <w:sz w:val="24"/>
              </w:rPr>
            </w:pPr>
            <w:r>
              <w:rPr>
                <w:rFonts w:ascii="宋体" w:hAnsi="宋体" w:eastAsia="宋体"/>
                <w:color w:val="000000"/>
                <w:kern w:val="0"/>
                <w:sz w:val="24"/>
              </w:rPr>
              <w:t>台</w:t>
            </w:r>
          </w:p>
        </w:tc>
        <w:tc>
          <w:tcPr>
            <w:tcW w:w="18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olor w:val="000000"/>
                <w:kern w:val="0"/>
                <w:sz w:val="24"/>
              </w:rPr>
            </w:pPr>
            <w:r>
              <w:rPr>
                <w:rFonts w:hint="eastAsia" w:ascii="宋体" w:hAnsi="宋体" w:eastAsia="宋体"/>
                <w:color w:val="000000"/>
                <w:kern w:val="0"/>
                <w:sz w:val="24"/>
              </w:rPr>
              <w:t>1</w:t>
            </w:r>
          </w:p>
        </w:tc>
        <w:tc>
          <w:tcPr>
            <w:tcW w:w="217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olor w:val="000000"/>
                <w:kern w:val="0"/>
                <w:sz w:val="24"/>
              </w:rPr>
            </w:pPr>
            <w:r>
              <w:rPr>
                <w:rFonts w:hint="eastAsia" w:ascii="宋体" w:hAnsi="宋体" w:eastAsia="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olor w:val="000000"/>
                <w:kern w:val="0"/>
                <w:sz w:val="24"/>
              </w:rPr>
            </w:pPr>
            <w:r>
              <w:rPr>
                <w:rFonts w:hint="eastAsia" w:ascii="宋体" w:hAnsi="宋体" w:eastAsia="宋体"/>
                <w:color w:val="000000"/>
                <w:kern w:val="0"/>
                <w:sz w:val="24"/>
              </w:rPr>
              <w:t>网络安全准入设备</w:t>
            </w:r>
          </w:p>
        </w:tc>
        <w:tc>
          <w:tcPr>
            <w:tcW w:w="18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olor w:val="000000"/>
                <w:kern w:val="0"/>
                <w:sz w:val="24"/>
              </w:rPr>
            </w:pPr>
            <w:r>
              <w:rPr>
                <w:rFonts w:ascii="宋体" w:hAnsi="宋体" w:eastAsia="宋体"/>
                <w:color w:val="000000"/>
                <w:kern w:val="0"/>
                <w:sz w:val="24"/>
              </w:rPr>
              <w:t>台</w:t>
            </w:r>
          </w:p>
        </w:tc>
        <w:tc>
          <w:tcPr>
            <w:tcW w:w="18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olor w:val="000000"/>
                <w:kern w:val="0"/>
                <w:sz w:val="24"/>
              </w:rPr>
            </w:pPr>
            <w:r>
              <w:rPr>
                <w:rFonts w:hint="eastAsia" w:ascii="宋体" w:hAnsi="宋体" w:eastAsia="宋体"/>
                <w:color w:val="000000"/>
                <w:kern w:val="0"/>
                <w:sz w:val="24"/>
              </w:rPr>
              <w:t>1</w:t>
            </w:r>
          </w:p>
        </w:tc>
        <w:tc>
          <w:tcPr>
            <w:tcW w:w="217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olor w:val="000000"/>
                <w:kern w:val="0"/>
                <w:sz w:val="24"/>
              </w:rPr>
            </w:pPr>
            <w:r>
              <w:rPr>
                <w:rFonts w:hint="eastAsia" w:ascii="宋体" w:hAnsi="宋体" w:eastAsia="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kern w:val="0"/>
                <w:sz w:val="24"/>
              </w:rPr>
            </w:pPr>
            <w:r>
              <w:rPr>
                <w:rFonts w:hint="eastAsia" w:ascii="宋体" w:hAnsi="宋体" w:eastAsia="宋体"/>
                <w:kern w:val="0"/>
                <w:sz w:val="24"/>
              </w:rPr>
              <w:t>工业防火墙</w:t>
            </w:r>
          </w:p>
        </w:tc>
        <w:tc>
          <w:tcPr>
            <w:tcW w:w="18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kern w:val="0"/>
                <w:sz w:val="24"/>
              </w:rPr>
            </w:pPr>
            <w:r>
              <w:rPr>
                <w:rFonts w:ascii="宋体" w:hAnsi="宋体" w:eastAsia="宋体"/>
                <w:kern w:val="0"/>
                <w:sz w:val="24"/>
              </w:rPr>
              <w:t>台</w:t>
            </w:r>
          </w:p>
        </w:tc>
        <w:tc>
          <w:tcPr>
            <w:tcW w:w="18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kern w:val="0"/>
                <w:sz w:val="24"/>
              </w:rPr>
            </w:pPr>
            <w:r>
              <w:rPr>
                <w:rFonts w:hint="eastAsia" w:ascii="宋体" w:hAnsi="宋体" w:eastAsia="宋体"/>
                <w:kern w:val="0"/>
                <w:sz w:val="24"/>
              </w:rPr>
              <w:t>1</w:t>
            </w:r>
          </w:p>
        </w:tc>
        <w:tc>
          <w:tcPr>
            <w:tcW w:w="217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kern w:val="0"/>
                <w:sz w:val="24"/>
              </w:rPr>
            </w:pPr>
            <w:r>
              <w:rPr>
                <w:rFonts w:hint="eastAsia" w:ascii="宋体" w:hAnsi="宋体" w:eastAsia="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kern w:val="0"/>
                <w:sz w:val="24"/>
              </w:rPr>
            </w:pPr>
            <w:r>
              <w:rPr>
                <w:rFonts w:hint="eastAsia" w:ascii="宋体" w:hAnsi="宋体" w:eastAsia="宋体"/>
                <w:kern w:val="0"/>
                <w:sz w:val="24"/>
              </w:rPr>
              <w:t>上联边界防火墙</w:t>
            </w:r>
          </w:p>
        </w:tc>
        <w:tc>
          <w:tcPr>
            <w:tcW w:w="18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kern w:val="0"/>
                <w:sz w:val="24"/>
              </w:rPr>
            </w:pPr>
            <w:r>
              <w:rPr>
                <w:rFonts w:ascii="宋体" w:hAnsi="宋体" w:eastAsia="宋体"/>
                <w:kern w:val="0"/>
                <w:sz w:val="24"/>
              </w:rPr>
              <w:t>台</w:t>
            </w:r>
          </w:p>
        </w:tc>
        <w:tc>
          <w:tcPr>
            <w:tcW w:w="18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kern w:val="0"/>
                <w:sz w:val="24"/>
              </w:rPr>
            </w:pPr>
            <w:r>
              <w:rPr>
                <w:rFonts w:hint="eastAsia" w:ascii="宋体" w:hAnsi="宋体" w:eastAsia="宋体"/>
                <w:kern w:val="0"/>
                <w:sz w:val="24"/>
              </w:rPr>
              <w:t>1</w:t>
            </w:r>
          </w:p>
        </w:tc>
        <w:tc>
          <w:tcPr>
            <w:tcW w:w="217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kern w:val="0"/>
                <w:sz w:val="24"/>
              </w:rPr>
            </w:pPr>
            <w:r>
              <w:rPr>
                <w:rFonts w:hint="eastAsia" w:ascii="宋体" w:hAnsi="宋体" w:eastAsia="宋体"/>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kern w:val="0"/>
                <w:sz w:val="24"/>
              </w:rPr>
            </w:pPr>
            <w:r>
              <w:rPr>
                <w:rFonts w:hint="eastAsia" w:ascii="宋体" w:hAnsi="宋体" w:eastAsia="宋体"/>
                <w:kern w:val="0"/>
                <w:sz w:val="24"/>
              </w:rPr>
              <w:t>下联边界防火墙</w:t>
            </w:r>
          </w:p>
        </w:tc>
        <w:tc>
          <w:tcPr>
            <w:tcW w:w="18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kern w:val="0"/>
                <w:sz w:val="24"/>
              </w:rPr>
            </w:pPr>
            <w:r>
              <w:rPr>
                <w:rFonts w:ascii="宋体" w:hAnsi="宋体" w:eastAsia="宋体"/>
                <w:kern w:val="0"/>
                <w:sz w:val="24"/>
              </w:rPr>
              <w:t>台</w:t>
            </w:r>
          </w:p>
        </w:tc>
        <w:tc>
          <w:tcPr>
            <w:tcW w:w="18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kern w:val="0"/>
                <w:sz w:val="24"/>
              </w:rPr>
            </w:pPr>
            <w:r>
              <w:rPr>
                <w:rFonts w:hint="eastAsia" w:ascii="宋体" w:hAnsi="宋体" w:eastAsia="宋体"/>
                <w:kern w:val="0"/>
                <w:sz w:val="24"/>
              </w:rPr>
              <w:t>1</w:t>
            </w:r>
          </w:p>
        </w:tc>
        <w:tc>
          <w:tcPr>
            <w:tcW w:w="217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kern w:val="0"/>
                <w:sz w:val="24"/>
              </w:rPr>
            </w:pPr>
            <w:r>
              <w:rPr>
                <w:rFonts w:hint="eastAsia" w:ascii="宋体" w:hAnsi="宋体" w:eastAsia="宋体"/>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kern w:val="0"/>
                <w:sz w:val="24"/>
              </w:rPr>
            </w:pPr>
            <w:r>
              <w:rPr>
                <w:rFonts w:hint="eastAsia" w:ascii="宋体" w:hAnsi="宋体" w:eastAsia="宋体"/>
                <w:kern w:val="0"/>
                <w:sz w:val="24"/>
              </w:rPr>
              <w:t>办公域防火墙</w:t>
            </w:r>
          </w:p>
        </w:tc>
        <w:tc>
          <w:tcPr>
            <w:tcW w:w="18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kern w:val="0"/>
                <w:sz w:val="24"/>
              </w:rPr>
            </w:pPr>
            <w:r>
              <w:rPr>
                <w:rFonts w:ascii="宋体" w:hAnsi="宋体" w:eastAsia="宋体"/>
                <w:kern w:val="0"/>
                <w:sz w:val="24"/>
              </w:rPr>
              <w:t>台</w:t>
            </w:r>
          </w:p>
        </w:tc>
        <w:tc>
          <w:tcPr>
            <w:tcW w:w="18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kern w:val="0"/>
                <w:sz w:val="24"/>
              </w:rPr>
            </w:pPr>
            <w:r>
              <w:rPr>
                <w:rFonts w:hint="eastAsia" w:ascii="宋体" w:hAnsi="宋体" w:eastAsia="宋体"/>
                <w:kern w:val="0"/>
                <w:sz w:val="24"/>
              </w:rPr>
              <w:t>1</w:t>
            </w:r>
          </w:p>
        </w:tc>
        <w:tc>
          <w:tcPr>
            <w:tcW w:w="217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kern w:val="0"/>
                <w:sz w:val="24"/>
              </w:rPr>
            </w:pPr>
            <w:r>
              <w:rPr>
                <w:rFonts w:hint="eastAsia" w:ascii="宋体" w:hAnsi="宋体" w:eastAsia="宋体"/>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kern w:val="0"/>
                <w:sz w:val="24"/>
              </w:rPr>
            </w:pPr>
            <w:r>
              <w:rPr>
                <w:rFonts w:hint="eastAsia" w:ascii="宋体" w:hAnsi="宋体" w:eastAsia="宋体"/>
                <w:kern w:val="0"/>
                <w:sz w:val="24"/>
              </w:rPr>
              <w:t>互联网边界防火墙</w:t>
            </w:r>
          </w:p>
        </w:tc>
        <w:tc>
          <w:tcPr>
            <w:tcW w:w="18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kern w:val="0"/>
                <w:sz w:val="24"/>
              </w:rPr>
            </w:pPr>
            <w:r>
              <w:rPr>
                <w:rFonts w:ascii="宋体" w:hAnsi="宋体" w:eastAsia="宋体"/>
                <w:kern w:val="0"/>
                <w:sz w:val="24"/>
              </w:rPr>
              <w:t>台</w:t>
            </w:r>
          </w:p>
        </w:tc>
        <w:tc>
          <w:tcPr>
            <w:tcW w:w="18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kern w:val="0"/>
                <w:sz w:val="24"/>
              </w:rPr>
            </w:pPr>
            <w:r>
              <w:rPr>
                <w:rFonts w:hint="eastAsia" w:ascii="宋体" w:hAnsi="宋体" w:eastAsia="宋体"/>
                <w:kern w:val="0"/>
                <w:sz w:val="24"/>
              </w:rPr>
              <w:t>1</w:t>
            </w:r>
          </w:p>
        </w:tc>
        <w:tc>
          <w:tcPr>
            <w:tcW w:w="217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kern w:val="0"/>
                <w:sz w:val="24"/>
              </w:rPr>
            </w:pPr>
            <w:r>
              <w:rPr>
                <w:rFonts w:hint="eastAsia" w:ascii="宋体" w:hAnsi="宋体" w:eastAsia="宋体"/>
                <w:kern w:val="0"/>
                <w:sz w:val="24"/>
              </w:rPr>
              <w:t>是</w:t>
            </w:r>
          </w:p>
        </w:tc>
      </w:tr>
    </w:tbl>
    <w:p>
      <w:pPr>
        <w:widowControl/>
        <w:shd w:val="clear" w:color="auto" w:fill="FFFFFF"/>
        <w:adjustRightInd w:val="0"/>
        <w:snapToGrid w:val="0"/>
        <w:spacing w:line="360" w:lineRule="auto"/>
        <w:jc w:val="left"/>
        <w:rPr>
          <w:rFonts w:ascii="宋体" w:hAnsi="宋体" w:eastAsia="宋体" w:cs="宋体"/>
          <w:b/>
          <w:color w:val="000000"/>
          <w:kern w:val="0"/>
          <w:sz w:val="24"/>
          <w:szCs w:val="24"/>
        </w:rPr>
      </w:pPr>
    </w:p>
    <w:p>
      <w:pPr>
        <w:widowControl/>
        <w:shd w:val="clear" w:color="auto" w:fill="FFFFFF"/>
        <w:adjustRightInd w:val="0"/>
        <w:snapToGrid w:val="0"/>
        <w:spacing w:line="360" w:lineRule="auto"/>
        <w:ind w:firstLine="360" w:firstLineChars="15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二标段采购清单：</w:t>
      </w:r>
    </w:p>
    <w:tbl>
      <w:tblPr>
        <w:tblStyle w:val="14"/>
        <w:tblW w:w="9094" w:type="dxa"/>
        <w:jc w:val="center"/>
        <w:tblInd w:w="0" w:type="dxa"/>
        <w:tblLayout w:type="fixed"/>
        <w:tblCellMar>
          <w:top w:w="0" w:type="dxa"/>
          <w:left w:w="108" w:type="dxa"/>
          <w:bottom w:w="0" w:type="dxa"/>
          <w:right w:w="108" w:type="dxa"/>
        </w:tblCellMar>
      </w:tblPr>
      <w:tblGrid>
        <w:gridCol w:w="3157"/>
        <w:gridCol w:w="1873"/>
        <w:gridCol w:w="1873"/>
        <w:gridCol w:w="2191"/>
      </w:tblGrid>
      <w:tr>
        <w:tblPrEx>
          <w:tblLayout w:type="fixed"/>
          <w:tblCellMar>
            <w:top w:w="0" w:type="dxa"/>
            <w:left w:w="108" w:type="dxa"/>
            <w:bottom w:w="0" w:type="dxa"/>
            <w:right w:w="108" w:type="dxa"/>
          </w:tblCellMar>
        </w:tblPrEx>
        <w:trPr>
          <w:trHeight w:val="493" w:hRule="atLeast"/>
          <w:jc w:val="center"/>
        </w:trPr>
        <w:tc>
          <w:tcPr>
            <w:tcW w:w="315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kern w:val="0"/>
                <w:sz w:val="24"/>
              </w:rPr>
            </w:pPr>
            <w:r>
              <w:rPr>
                <w:rFonts w:ascii="宋体" w:hAnsi="宋体" w:eastAsia="宋体"/>
                <w:color w:val="000000"/>
                <w:kern w:val="0"/>
                <w:sz w:val="24"/>
              </w:rPr>
              <w:t>设备名称</w:t>
            </w:r>
          </w:p>
        </w:tc>
        <w:tc>
          <w:tcPr>
            <w:tcW w:w="187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olor w:val="000000"/>
                <w:kern w:val="0"/>
                <w:sz w:val="24"/>
              </w:rPr>
            </w:pPr>
            <w:r>
              <w:rPr>
                <w:rFonts w:ascii="宋体" w:hAnsi="宋体" w:eastAsia="宋体"/>
                <w:color w:val="000000"/>
                <w:kern w:val="0"/>
                <w:sz w:val="24"/>
              </w:rPr>
              <w:t>单位</w:t>
            </w:r>
          </w:p>
        </w:tc>
        <w:tc>
          <w:tcPr>
            <w:tcW w:w="187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olor w:val="000000"/>
                <w:kern w:val="0"/>
                <w:sz w:val="24"/>
              </w:rPr>
            </w:pPr>
            <w:r>
              <w:rPr>
                <w:rFonts w:ascii="宋体" w:hAnsi="宋体" w:eastAsia="宋体"/>
                <w:color w:val="000000"/>
                <w:kern w:val="0"/>
                <w:sz w:val="24"/>
              </w:rPr>
              <w:t>数量</w:t>
            </w:r>
          </w:p>
        </w:tc>
        <w:tc>
          <w:tcPr>
            <w:tcW w:w="219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olor w:val="000000"/>
                <w:kern w:val="0"/>
                <w:sz w:val="24"/>
              </w:rPr>
            </w:pPr>
            <w:r>
              <w:rPr>
                <w:rFonts w:hint="eastAsia" w:ascii="宋体" w:hAnsi="宋体" w:eastAsia="宋体"/>
                <w:color w:val="000000"/>
                <w:kern w:val="0"/>
                <w:sz w:val="24"/>
              </w:rPr>
              <w:t>是否为核心产品</w:t>
            </w:r>
          </w:p>
        </w:tc>
      </w:tr>
      <w:tr>
        <w:tblPrEx>
          <w:tblLayout w:type="fixed"/>
          <w:tblCellMar>
            <w:top w:w="0" w:type="dxa"/>
            <w:left w:w="108" w:type="dxa"/>
            <w:bottom w:w="0" w:type="dxa"/>
            <w:right w:w="108" w:type="dxa"/>
          </w:tblCellMar>
        </w:tblPrEx>
        <w:trPr>
          <w:trHeight w:val="415" w:hRule="atLeast"/>
          <w:jc w:val="center"/>
        </w:trPr>
        <w:tc>
          <w:tcPr>
            <w:tcW w:w="315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全频扬声器</w:t>
            </w:r>
          </w:p>
        </w:tc>
        <w:tc>
          <w:tcPr>
            <w:tcW w:w="187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只</w:t>
            </w:r>
          </w:p>
        </w:tc>
        <w:tc>
          <w:tcPr>
            <w:tcW w:w="187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219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olor w:val="000000"/>
                <w:kern w:val="0"/>
                <w:sz w:val="24"/>
                <w:szCs w:val="24"/>
              </w:rPr>
            </w:pPr>
            <w:r>
              <w:rPr>
                <w:rFonts w:hint="eastAsia" w:ascii="宋体" w:hAnsi="宋体" w:eastAsia="宋体"/>
                <w:color w:val="000000"/>
                <w:kern w:val="0"/>
                <w:sz w:val="24"/>
                <w:szCs w:val="24"/>
              </w:rPr>
              <w:t>是</w:t>
            </w:r>
          </w:p>
        </w:tc>
      </w:tr>
      <w:tr>
        <w:tblPrEx>
          <w:tblLayout w:type="fixed"/>
          <w:tblCellMar>
            <w:top w:w="0" w:type="dxa"/>
            <w:left w:w="108" w:type="dxa"/>
            <w:bottom w:w="0" w:type="dxa"/>
            <w:right w:w="108" w:type="dxa"/>
          </w:tblCellMar>
        </w:tblPrEx>
        <w:trPr>
          <w:trHeight w:val="589" w:hRule="atLeast"/>
          <w:jc w:val="center"/>
        </w:trPr>
        <w:tc>
          <w:tcPr>
            <w:tcW w:w="315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功率放大器</w:t>
            </w:r>
          </w:p>
        </w:tc>
        <w:tc>
          <w:tcPr>
            <w:tcW w:w="18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18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2</w:t>
            </w:r>
          </w:p>
        </w:tc>
        <w:tc>
          <w:tcPr>
            <w:tcW w:w="21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olor w:val="000000"/>
                <w:kern w:val="0"/>
                <w:sz w:val="24"/>
                <w:szCs w:val="24"/>
              </w:rPr>
            </w:pPr>
            <w:r>
              <w:rPr>
                <w:rFonts w:hint="eastAsia" w:ascii="宋体" w:hAnsi="宋体" w:eastAsia="宋体"/>
                <w:color w:val="000000"/>
                <w:kern w:val="0"/>
                <w:sz w:val="24"/>
                <w:szCs w:val="24"/>
              </w:rPr>
              <w:t>是</w:t>
            </w:r>
          </w:p>
        </w:tc>
      </w:tr>
      <w:tr>
        <w:tblPrEx>
          <w:tblLayout w:type="fixed"/>
          <w:tblCellMar>
            <w:top w:w="0" w:type="dxa"/>
            <w:left w:w="108" w:type="dxa"/>
            <w:bottom w:w="0" w:type="dxa"/>
            <w:right w:w="108" w:type="dxa"/>
          </w:tblCellMar>
        </w:tblPrEx>
        <w:trPr>
          <w:trHeight w:val="453" w:hRule="atLeast"/>
          <w:jc w:val="center"/>
        </w:trPr>
        <w:tc>
          <w:tcPr>
            <w:tcW w:w="315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会议主机</w:t>
            </w:r>
          </w:p>
        </w:tc>
        <w:tc>
          <w:tcPr>
            <w:tcW w:w="18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18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2</w:t>
            </w:r>
          </w:p>
        </w:tc>
        <w:tc>
          <w:tcPr>
            <w:tcW w:w="21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olor w:val="000000"/>
                <w:kern w:val="0"/>
                <w:sz w:val="24"/>
                <w:szCs w:val="24"/>
              </w:rPr>
            </w:pPr>
            <w:r>
              <w:rPr>
                <w:rFonts w:hint="eastAsia" w:ascii="宋体" w:hAnsi="宋体" w:eastAsia="宋体"/>
                <w:color w:val="000000"/>
                <w:kern w:val="0"/>
                <w:sz w:val="24"/>
                <w:szCs w:val="24"/>
              </w:rPr>
              <w:t>是</w:t>
            </w:r>
          </w:p>
        </w:tc>
      </w:tr>
      <w:tr>
        <w:tblPrEx>
          <w:tblLayout w:type="fixed"/>
          <w:tblCellMar>
            <w:top w:w="0" w:type="dxa"/>
            <w:left w:w="108" w:type="dxa"/>
            <w:bottom w:w="0" w:type="dxa"/>
            <w:right w:w="108" w:type="dxa"/>
          </w:tblCellMar>
        </w:tblPrEx>
        <w:trPr>
          <w:trHeight w:val="358" w:hRule="atLeast"/>
          <w:jc w:val="center"/>
        </w:trPr>
        <w:tc>
          <w:tcPr>
            <w:tcW w:w="315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会议系统代表单元</w:t>
            </w:r>
          </w:p>
        </w:tc>
        <w:tc>
          <w:tcPr>
            <w:tcW w:w="18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18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16</w:t>
            </w:r>
          </w:p>
        </w:tc>
        <w:tc>
          <w:tcPr>
            <w:tcW w:w="21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olor w:val="000000"/>
                <w:kern w:val="0"/>
                <w:sz w:val="24"/>
                <w:szCs w:val="24"/>
              </w:rPr>
            </w:pPr>
            <w:r>
              <w:rPr>
                <w:rFonts w:hint="eastAsia" w:ascii="宋体" w:hAnsi="宋体" w:eastAsia="宋体"/>
                <w:color w:val="000000"/>
                <w:kern w:val="0"/>
                <w:sz w:val="24"/>
                <w:szCs w:val="24"/>
              </w:rPr>
              <w:t>否</w:t>
            </w:r>
          </w:p>
        </w:tc>
      </w:tr>
      <w:tr>
        <w:tblPrEx>
          <w:tblLayout w:type="fixed"/>
          <w:tblCellMar>
            <w:top w:w="0" w:type="dxa"/>
            <w:left w:w="108" w:type="dxa"/>
            <w:bottom w:w="0" w:type="dxa"/>
            <w:right w:w="108" w:type="dxa"/>
          </w:tblCellMar>
        </w:tblPrEx>
        <w:trPr>
          <w:trHeight w:val="454" w:hRule="atLeast"/>
          <w:jc w:val="center"/>
        </w:trPr>
        <w:tc>
          <w:tcPr>
            <w:tcW w:w="315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话筒延长线</w:t>
            </w:r>
          </w:p>
        </w:tc>
        <w:tc>
          <w:tcPr>
            <w:tcW w:w="18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根</w:t>
            </w:r>
          </w:p>
        </w:tc>
        <w:tc>
          <w:tcPr>
            <w:tcW w:w="18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2</w:t>
            </w:r>
          </w:p>
        </w:tc>
        <w:tc>
          <w:tcPr>
            <w:tcW w:w="21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olor w:val="000000"/>
                <w:kern w:val="0"/>
                <w:sz w:val="24"/>
                <w:szCs w:val="24"/>
              </w:rPr>
            </w:pPr>
            <w:r>
              <w:rPr>
                <w:rFonts w:hint="eastAsia" w:ascii="宋体" w:hAnsi="宋体" w:eastAsia="宋体"/>
                <w:color w:val="000000"/>
                <w:kern w:val="0"/>
                <w:sz w:val="24"/>
                <w:szCs w:val="24"/>
              </w:rPr>
              <w:t>否</w:t>
            </w:r>
          </w:p>
        </w:tc>
      </w:tr>
      <w:tr>
        <w:tblPrEx>
          <w:tblLayout w:type="fixed"/>
          <w:tblCellMar>
            <w:top w:w="0" w:type="dxa"/>
            <w:left w:w="108" w:type="dxa"/>
            <w:bottom w:w="0" w:type="dxa"/>
            <w:right w:w="108" w:type="dxa"/>
          </w:tblCellMar>
        </w:tblPrEx>
        <w:trPr>
          <w:trHeight w:val="480" w:hRule="atLeast"/>
          <w:jc w:val="center"/>
        </w:trPr>
        <w:tc>
          <w:tcPr>
            <w:tcW w:w="315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无线手持话筒</w:t>
            </w:r>
          </w:p>
        </w:tc>
        <w:tc>
          <w:tcPr>
            <w:tcW w:w="18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8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1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olor w:val="000000"/>
                <w:kern w:val="0"/>
                <w:sz w:val="24"/>
                <w:szCs w:val="24"/>
              </w:rPr>
            </w:pPr>
            <w:r>
              <w:rPr>
                <w:rFonts w:hint="eastAsia" w:ascii="宋体" w:hAnsi="宋体" w:eastAsia="宋体"/>
                <w:color w:val="000000"/>
                <w:kern w:val="0"/>
                <w:sz w:val="24"/>
                <w:szCs w:val="24"/>
              </w:rPr>
              <w:t>否</w:t>
            </w:r>
          </w:p>
        </w:tc>
      </w:tr>
      <w:tr>
        <w:tblPrEx>
          <w:tblLayout w:type="fixed"/>
          <w:tblCellMar>
            <w:top w:w="0" w:type="dxa"/>
            <w:left w:w="108" w:type="dxa"/>
            <w:bottom w:w="0" w:type="dxa"/>
            <w:right w:w="108" w:type="dxa"/>
          </w:tblCellMar>
        </w:tblPrEx>
        <w:trPr>
          <w:trHeight w:val="358" w:hRule="atLeast"/>
          <w:jc w:val="center"/>
        </w:trPr>
        <w:tc>
          <w:tcPr>
            <w:tcW w:w="315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调音台</w:t>
            </w:r>
          </w:p>
        </w:tc>
        <w:tc>
          <w:tcPr>
            <w:tcW w:w="18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18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1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olor w:val="000000"/>
                <w:kern w:val="0"/>
                <w:sz w:val="24"/>
                <w:szCs w:val="24"/>
              </w:rPr>
            </w:pPr>
            <w:r>
              <w:rPr>
                <w:rFonts w:hint="eastAsia" w:ascii="宋体" w:hAnsi="宋体" w:eastAsia="宋体"/>
                <w:color w:val="000000"/>
                <w:kern w:val="0"/>
                <w:sz w:val="24"/>
                <w:szCs w:val="24"/>
              </w:rPr>
              <w:t>是</w:t>
            </w:r>
          </w:p>
        </w:tc>
      </w:tr>
      <w:tr>
        <w:tblPrEx>
          <w:tblLayout w:type="fixed"/>
          <w:tblCellMar>
            <w:top w:w="0" w:type="dxa"/>
            <w:left w:w="108" w:type="dxa"/>
            <w:bottom w:w="0" w:type="dxa"/>
            <w:right w:w="108" w:type="dxa"/>
          </w:tblCellMar>
        </w:tblPrEx>
        <w:trPr>
          <w:trHeight w:val="658" w:hRule="atLeast"/>
          <w:jc w:val="center"/>
        </w:trPr>
        <w:tc>
          <w:tcPr>
            <w:tcW w:w="315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调音台</w:t>
            </w:r>
          </w:p>
        </w:tc>
        <w:tc>
          <w:tcPr>
            <w:tcW w:w="18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18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1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olor w:val="000000"/>
                <w:kern w:val="0"/>
                <w:sz w:val="24"/>
                <w:szCs w:val="24"/>
              </w:rPr>
            </w:pPr>
            <w:r>
              <w:rPr>
                <w:rFonts w:hint="eastAsia" w:ascii="宋体" w:hAnsi="宋体" w:eastAsia="宋体"/>
                <w:color w:val="000000"/>
                <w:kern w:val="0"/>
                <w:sz w:val="24"/>
                <w:szCs w:val="24"/>
              </w:rPr>
              <w:t>是</w:t>
            </w:r>
          </w:p>
        </w:tc>
      </w:tr>
      <w:tr>
        <w:tblPrEx>
          <w:tblLayout w:type="fixed"/>
          <w:tblCellMar>
            <w:top w:w="0" w:type="dxa"/>
            <w:left w:w="108" w:type="dxa"/>
            <w:bottom w:w="0" w:type="dxa"/>
            <w:right w:w="108" w:type="dxa"/>
          </w:tblCellMar>
        </w:tblPrEx>
        <w:trPr>
          <w:trHeight w:val="493" w:hRule="atLeast"/>
          <w:jc w:val="center"/>
        </w:trPr>
        <w:tc>
          <w:tcPr>
            <w:tcW w:w="315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显示设备</w:t>
            </w:r>
          </w:p>
        </w:tc>
        <w:tc>
          <w:tcPr>
            <w:tcW w:w="18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18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1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olor w:val="000000"/>
                <w:kern w:val="0"/>
                <w:sz w:val="24"/>
                <w:szCs w:val="24"/>
              </w:rPr>
            </w:pPr>
            <w:r>
              <w:rPr>
                <w:rFonts w:hint="eastAsia" w:ascii="宋体" w:hAnsi="宋体" w:eastAsia="宋体"/>
                <w:color w:val="000000"/>
                <w:kern w:val="0"/>
                <w:sz w:val="24"/>
                <w:szCs w:val="24"/>
              </w:rPr>
              <w:t>否</w:t>
            </w:r>
          </w:p>
        </w:tc>
      </w:tr>
      <w:tr>
        <w:tblPrEx>
          <w:tblLayout w:type="fixed"/>
          <w:tblCellMar>
            <w:top w:w="0" w:type="dxa"/>
            <w:left w:w="108" w:type="dxa"/>
            <w:bottom w:w="0" w:type="dxa"/>
            <w:right w:w="108" w:type="dxa"/>
          </w:tblCellMar>
        </w:tblPrEx>
        <w:trPr>
          <w:trHeight w:val="552" w:hRule="atLeast"/>
          <w:jc w:val="center"/>
        </w:trPr>
        <w:tc>
          <w:tcPr>
            <w:tcW w:w="315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移动支架</w:t>
            </w:r>
          </w:p>
        </w:tc>
        <w:tc>
          <w:tcPr>
            <w:tcW w:w="18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18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1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olor w:val="000000"/>
                <w:kern w:val="0"/>
                <w:sz w:val="24"/>
                <w:szCs w:val="24"/>
              </w:rPr>
            </w:pPr>
            <w:r>
              <w:rPr>
                <w:rFonts w:hint="eastAsia" w:ascii="宋体" w:hAnsi="宋体" w:eastAsia="宋体"/>
                <w:color w:val="000000"/>
                <w:kern w:val="0"/>
                <w:sz w:val="24"/>
                <w:szCs w:val="24"/>
              </w:rPr>
              <w:t>否</w:t>
            </w:r>
          </w:p>
        </w:tc>
      </w:tr>
    </w:tbl>
    <w:p>
      <w:pPr>
        <w:widowControl/>
        <w:shd w:val="clear" w:color="auto" w:fill="FFFFFF"/>
        <w:adjustRightInd w:val="0"/>
        <w:snapToGri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（二）一标段采购要求：</w:t>
      </w:r>
    </w:p>
    <w:tbl>
      <w:tblPr>
        <w:tblStyle w:val="14"/>
        <w:tblW w:w="8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7"/>
        <w:gridCol w:w="5387"/>
        <w:gridCol w:w="709"/>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0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1417"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设备名称</w:t>
            </w:r>
          </w:p>
        </w:tc>
        <w:tc>
          <w:tcPr>
            <w:tcW w:w="5387"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技术参数</w:t>
            </w:r>
          </w:p>
        </w:tc>
        <w:tc>
          <w:tcPr>
            <w:tcW w:w="70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单位</w:t>
            </w:r>
          </w:p>
        </w:tc>
        <w:tc>
          <w:tcPr>
            <w:tcW w:w="654"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70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417"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汇聚交换机</w:t>
            </w:r>
          </w:p>
        </w:tc>
        <w:tc>
          <w:tcPr>
            <w:tcW w:w="5387"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三层交换机，48个10/100/1000Base-T端口，4个万兆SFP+接口，含4个万兆SFP+模块，</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交换容量≥300Gbps/3Tbps，包转发率≥140Mpps/160Mpps</w:t>
            </w:r>
          </w:p>
        </w:tc>
        <w:tc>
          <w:tcPr>
            <w:tcW w:w="709"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654"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70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417"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SSL VPN安全应用网关</w:t>
            </w:r>
          </w:p>
        </w:tc>
        <w:tc>
          <w:tcPr>
            <w:tcW w:w="5387"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★50个并发授权。</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★支持国密算法</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★国内主流厂商品牌，有较强的技术支持和售后服务能力</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硬件指标：1U，不少于4个千兆电口，；</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吞吐量≥150Mbps，并发会话数≥3</w:t>
            </w:r>
            <w:r>
              <w:rPr>
                <w:rFonts w:ascii="宋体" w:hAnsi="宋体" w:eastAsia="宋体" w:cs="宋体"/>
                <w:color w:val="000000"/>
                <w:kern w:val="0"/>
                <w:szCs w:val="21"/>
              </w:rPr>
              <w:t>0</w:t>
            </w:r>
            <w:r>
              <w:rPr>
                <w:rFonts w:hint="eastAsia" w:ascii="宋体" w:hAnsi="宋体" w:eastAsia="宋体" w:cs="宋体"/>
                <w:color w:val="000000"/>
                <w:kern w:val="0"/>
                <w:szCs w:val="21"/>
              </w:rPr>
              <w:t xml:space="preserve">w；支持SSL VPN 并发用户≥300个；SSL 最大加密流量≥100Mbps，IPSEC 最大加密流量≥50Mbps；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3年硬件质保</w:t>
            </w:r>
          </w:p>
        </w:tc>
        <w:tc>
          <w:tcPr>
            <w:tcW w:w="709"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654"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70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417"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堡垒机</w:t>
            </w:r>
          </w:p>
        </w:tc>
        <w:tc>
          <w:tcPr>
            <w:tcW w:w="5387"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★100个运维资源授权。</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★国内主流厂商品牌，有较强的技术支持和售后服务能力</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硬件指标：1U设备，不少于4个千兆电口，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支持图形协议并发运维数≥1</w:t>
            </w:r>
            <w:r>
              <w:rPr>
                <w:rFonts w:ascii="宋体" w:hAnsi="宋体" w:eastAsia="宋体" w:cs="宋体"/>
                <w:color w:val="000000"/>
                <w:kern w:val="0"/>
                <w:szCs w:val="21"/>
              </w:rPr>
              <w:t>0</w:t>
            </w:r>
            <w:r>
              <w:rPr>
                <w:rFonts w:hint="eastAsia" w:ascii="宋体" w:hAnsi="宋体" w:eastAsia="宋体" w:cs="宋体"/>
                <w:color w:val="000000"/>
                <w:kern w:val="0"/>
                <w:szCs w:val="21"/>
              </w:rPr>
              <w:t>0个，支持字符协议并发运维数≥</w:t>
            </w:r>
            <w:r>
              <w:rPr>
                <w:rFonts w:ascii="宋体" w:hAnsi="宋体" w:eastAsia="宋体" w:cs="宋体"/>
                <w:color w:val="000000"/>
                <w:kern w:val="0"/>
                <w:szCs w:val="21"/>
              </w:rPr>
              <w:t>5</w:t>
            </w:r>
            <w:r>
              <w:rPr>
                <w:rFonts w:hint="eastAsia" w:ascii="宋体" w:hAnsi="宋体" w:eastAsia="宋体" w:cs="宋体"/>
                <w:color w:val="000000"/>
                <w:kern w:val="0"/>
                <w:szCs w:val="21"/>
              </w:rPr>
              <w:t>00个。</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提供运维人员单点登录、用户权限细粒度授权及访问控制、运维过程审计等功能。</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3年硬件质保</w:t>
            </w:r>
          </w:p>
        </w:tc>
        <w:tc>
          <w:tcPr>
            <w:tcW w:w="709"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654"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70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417"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防病毒网关</w:t>
            </w:r>
          </w:p>
        </w:tc>
        <w:tc>
          <w:tcPr>
            <w:tcW w:w="5387"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★国内主流厂商品牌，有较强的技术支持和售后服务能力</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硬件指标：1U，不少于</w:t>
            </w:r>
            <w:r>
              <w:rPr>
                <w:rFonts w:ascii="宋体" w:hAnsi="宋体" w:eastAsia="宋体" w:cs="宋体"/>
                <w:color w:val="000000"/>
                <w:kern w:val="0"/>
                <w:szCs w:val="21"/>
              </w:rPr>
              <w:t>4</w:t>
            </w:r>
            <w:r>
              <w:rPr>
                <w:rFonts w:hint="eastAsia" w:ascii="宋体" w:hAnsi="宋体" w:eastAsia="宋体" w:cs="宋体"/>
                <w:color w:val="000000"/>
                <w:kern w:val="0"/>
                <w:szCs w:val="21"/>
              </w:rPr>
              <w:t xml:space="preserve">个千兆电口；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数据吞吐量≥10Gbps，并发数≥800万，每秒新建连接数≥6</w:t>
            </w:r>
            <w:r>
              <w:rPr>
                <w:rFonts w:ascii="宋体" w:hAnsi="宋体" w:eastAsia="宋体" w:cs="宋体"/>
                <w:color w:val="000000"/>
                <w:kern w:val="0"/>
                <w:szCs w:val="21"/>
              </w:rPr>
              <w:t>0</w:t>
            </w:r>
            <w:r>
              <w:rPr>
                <w:rFonts w:hint="eastAsia" w:ascii="宋体" w:hAnsi="宋体" w:eastAsia="宋体" w:cs="宋体"/>
                <w:color w:val="000000"/>
                <w:kern w:val="0"/>
                <w:szCs w:val="21"/>
              </w:rPr>
              <w:t>000，防毒吞吐量≥7</w:t>
            </w:r>
            <w:r>
              <w:rPr>
                <w:rFonts w:ascii="宋体" w:hAnsi="宋体" w:eastAsia="宋体" w:cs="宋体"/>
                <w:color w:val="000000"/>
                <w:kern w:val="0"/>
                <w:szCs w:val="21"/>
              </w:rPr>
              <w:t>0</w:t>
            </w:r>
            <w:r>
              <w:rPr>
                <w:rFonts w:hint="eastAsia" w:ascii="宋体" w:hAnsi="宋体" w:eastAsia="宋体" w:cs="宋体"/>
                <w:color w:val="000000"/>
                <w:kern w:val="0"/>
                <w:szCs w:val="21"/>
              </w:rPr>
              <w:t>0Mbps。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3年硬件质保，</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★6年软件及病毒特征库升级</w:t>
            </w:r>
          </w:p>
        </w:tc>
        <w:tc>
          <w:tcPr>
            <w:tcW w:w="709"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654"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70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417"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网络安全准入设备</w:t>
            </w:r>
          </w:p>
        </w:tc>
        <w:tc>
          <w:tcPr>
            <w:tcW w:w="5387"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★国内主流厂商品牌，有较强的技术支持和售后服务能力</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硬件指标：1U机架结构；不少于6个千兆电口，</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每秒事务数（TPS)：≥3500（次/秒），最大吞吐量：≥1.5Gbps，最大并发连接数：3000（条）；支持无终端认证、注册流程，客户端支持终端安全检查，支持网络拓扑自动生成，支持IP地址池管理，支持系统补丁分发和软件下发，支持设备IP/MAC绑定，支持远程管理，支持IPV6协议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★含1500个设备授权、U盘管理、设备指纹管理、资产管理模块。</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3年硬件质保</w:t>
            </w:r>
            <w:r>
              <w:rPr>
                <w:rFonts w:hint="eastAsia" w:ascii="宋体" w:hAnsi="宋体" w:eastAsia="宋体" w:cs="宋体"/>
                <w:color w:val="000000"/>
                <w:kern w:val="0"/>
                <w:szCs w:val="21"/>
              </w:rPr>
              <w:t>。</w:t>
            </w:r>
          </w:p>
        </w:tc>
        <w:tc>
          <w:tcPr>
            <w:tcW w:w="709"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654"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jc w:val="center"/>
        </w:trPr>
        <w:tc>
          <w:tcPr>
            <w:tcW w:w="70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417"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工业防火墙</w:t>
            </w:r>
          </w:p>
        </w:tc>
        <w:tc>
          <w:tcPr>
            <w:tcW w:w="5387"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★国内主流厂商品牌，有较强的技术支持和售后服务能力</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硬件指标：1</w:t>
            </w:r>
            <w:r>
              <w:rPr>
                <w:rFonts w:ascii="宋体" w:hAnsi="宋体" w:eastAsia="宋体" w:cs="宋体"/>
                <w:color w:val="000000"/>
                <w:kern w:val="0"/>
                <w:szCs w:val="21"/>
              </w:rPr>
              <w:t>U</w:t>
            </w:r>
            <w:r>
              <w:rPr>
                <w:rFonts w:hint="eastAsia" w:ascii="宋体" w:hAnsi="宋体" w:eastAsia="宋体" w:cs="宋体"/>
                <w:color w:val="000000"/>
                <w:kern w:val="0"/>
                <w:szCs w:val="21"/>
              </w:rPr>
              <w:t>，双电源，不少于6个千兆电口；</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性能指标：整机最大吞吐量≥1.5G，最大并发连接≥70万，每秒新建连接≥1万。</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协议模块：含MODBUS、OPC协议解析控制模块。</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部署模式：支持旁路、桥接、测试等模式</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软件系统：含设备管理系统和针对工业领域基本的安全防护功能，可实现工业协议白名单等；</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3年硬件质保，</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5</w:t>
            </w:r>
            <w:r>
              <w:rPr>
                <w:rFonts w:hint="eastAsia" w:ascii="宋体" w:hAnsi="宋体" w:eastAsia="宋体" w:cs="宋体"/>
                <w:color w:val="000000"/>
                <w:kern w:val="0"/>
                <w:szCs w:val="21"/>
              </w:rPr>
              <w:t>年软件升级，</w:t>
            </w:r>
            <w:r>
              <w:rPr>
                <w:rFonts w:ascii="宋体" w:hAnsi="宋体" w:eastAsia="宋体" w:cs="宋体"/>
                <w:color w:val="000000"/>
                <w:kern w:val="0"/>
                <w:szCs w:val="21"/>
              </w:rPr>
              <w:t>5</w:t>
            </w:r>
            <w:r>
              <w:rPr>
                <w:rFonts w:hint="eastAsia" w:ascii="宋体" w:hAnsi="宋体" w:eastAsia="宋体" w:cs="宋体"/>
                <w:color w:val="000000"/>
                <w:kern w:val="0"/>
                <w:szCs w:val="21"/>
              </w:rPr>
              <w:t>年特征库升级</w:t>
            </w:r>
          </w:p>
        </w:tc>
        <w:tc>
          <w:tcPr>
            <w:tcW w:w="709"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654"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jc w:val="center"/>
        </w:trPr>
        <w:tc>
          <w:tcPr>
            <w:tcW w:w="70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1417"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上联边界防火墙</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（核心产品）</w:t>
            </w:r>
          </w:p>
        </w:tc>
        <w:tc>
          <w:tcPr>
            <w:tcW w:w="5387"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★国内主流厂商品牌，有较强的技术支持和售后服务能力</w:t>
            </w:r>
          </w:p>
          <w:p>
            <w:pPr>
              <w:widowControl/>
              <w:jc w:val="left"/>
              <w:rPr>
                <w:rFonts w:ascii="宋体" w:hAnsi="宋体" w:eastAsia="宋体" w:cs="宋体"/>
                <w:kern w:val="0"/>
                <w:szCs w:val="21"/>
              </w:rPr>
            </w:pPr>
            <w:r>
              <w:rPr>
                <w:rFonts w:hint="eastAsia" w:ascii="宋体" w:hAnsi="宋体" w:eastAsia="宋体" w:cs="宋体"/>
                <w:kern w:val="0"/>
                <w:szCs w:val="21"/>
              </w:rPr>
              <w:t>硬件指标：</w:t>
            </w:r>
            <w:r>
              <w:rPr>
                <w:rFonts w:ascii="宋体" w:hAnsi="宋体" w:eastAsia="宋体" w:cs="宋体"/>
                <w:kern w:val="0"/>
                <w:szCs w:val="21"/>
              </w:rPr>
              <w:t>1U，</w:t>
            </w:r>
            <w:r>
              <w:rPr>
                <w:rFonts w:hint="eastAsia" w:ascii="宋体" w:hAnsi="宋体" w:eastAsia="宋体" w:cs="宋体"/>
                <w:kern w:val="0"/>
                <w:szCs w:val="21"/>
              </w:rPr>
              <w:t>不少于</w:t>
            </w:r>
            <w:r>
              <w:rPr>
                <w:rFonts w:ascii="宋体" w:hAnsi="宋体" w:eastAsia="宋体" w:cs="宋体"/>
                <w:kern w:val="0"/>
                <w:szCs w:val="21"/>
              </w:rPr>
              <w:t>6个千兆电口</w:t>
            </w:r>
          </w:p>
          <w:p>
            <w:pPr>
              <w:widowControl/>
              <w:jc w:val="left"/>
              <w:rPr>
                <w:rFonts w:ascii="宋体" w:hAnsi="宋体" w:eastAsia="宋体" w:cs="宋体"/>
                <w:kern w:val="0"/>
                <w:szCs w:val="21"/>
              </w:rPr>
            </w:pPr>
            <w:r>
              <w:rPr>
                <w:rFonts w:hint="eastAsia" w:ascii="宋体" w:hAnsi="宋体" w:eastAsia="宋体" w:cs="宋体"/>
                <w:kern w:val="0"/>
                <w:szCs w:val="21"/>
              </w:rPr>
              <w:t>性能参数：三层吞吐量≥</w:t>
            </w:r>
            <w:r>
              <w:rPr>
                <w:rFonts w:ascii="宋体" w:hAnsi="宋体" w:eastAsia="宋体" w:cs="宋体"/>
                <w:kern w:val="0"/>
                <w:szCs w:val="21"/>
              </w:rPr>
              <w:t>5</w:t>
            </w:r>
            <w:r>
              <w:rPr>
                <w:rFonts w:hint="eastAsia" w:ascii="宋体" w:hAnsi="宋体" w:eastAsia="宋体" w:cs="宋体"/>
                <w:kern w:val="0"/>
                <w:szCs w:val="21"/>
              </w:rPr>
              <w:t>G，应用层吞吐量≥700M，并发连结数≥1</w:t>
            </w:r>
            <w:r>
              <w:rPr>
                <w:rFonts w:ascii="宋体" w:hAnsi="宋体" w:eastAsia="宋体" w:cs="宋体"/>
                <w:kern w:val="0"/>
                <w:szCs w:val="21"/>
              </w:rPr>
              <w:t>8</w:t>
            </w:r>
            <w:r>
              <w:rPr>
                <w:rFonts w:hint="eastAsia" w:ascii="宋体" w:hAnsi="宋体" w:eastAsia="宋体" w:cs="宋体"/>
                <w:kern w:val="0"/>
                <w:szCs w:val="21"/>
              </w:rPr>
              <w:t>0W，新建连接数（CPS）≥</w:t>
            </w:r>
            <w:r>
              <w:rPr>
                <w:rFonts w:ascii="宋体" w:hAnsi="宋体" w:eastAsia="宋体" w:cs="宋体"/>
                <w:kern w:val="0"/>
                <w:szCs w:val="21"/>
              </w:rPr>
              <w:t>5</w:t>
            </w:r>
            <w:r>
              <w:rPr>
                <w:rFonts w:hint="eastAsia" w:ascii="宋体" w:hAnsi="宋体" w:eastAsia="宋体" w:cs="宋体"/>
                <w:kern w:val="0"/>
                <w:szCs w:val="21"/>
              </w:rPr>
              <w:t>0000个，SSL VPN接入数（最大）≥1000个，SSL最大加密流量≥</w:t>
            </w:r>
            <w:r>
              <w:rPr>
                <w:rFonts w:ascii="宋体" w:hAnsi="宋体" w:eastAsia="宋体" w:cs="宋体"/>
                <w:kern w:val="0"/>
                <w:szCs w:val="21"/>
              </w:rPr>
              <w:t>2</w:t>
            </w:r>
            <w:r>
              <w:rPr>
                <w:rFonts w:hint="eastAsia" w:ascii="宋体" w:hAnsi="宋体" w:eastAsia="宋体" w:cs="宋体"/>
                <w:kern w:val="0"/>
                <w:szCs w:val="21"/>
              </w:rPr>
              <w:t>50M ，IPSec VPN隧道数（最大）≥1000个，IPSec VPN加密速度≥1</w:t>
            </w:r>
            <w:r>
              <w:rPr>
                <w:rFonts w:ascii="宋体" w:hAnsi="宋体" w:eastAsia="宋体" w:cs="宋体"/>
                <w:kern w:val="0"/>
                <w:szCs w:val="21"/>
              </w:rPr>
              <w:t>5</w:t>
            </w:r>
            <w:r>
              <w:rPr>
                <w:rFonts w:hint="eastAsia" w:ascii="宋体" w:hAnsi="宋体" w:eastAsia="宋体" w:cs="宋体"/>
                <w:kern w:val="0"/>
                <w:szCs w:val="21"/>
              </w:rPr>
              <w:t xml:space="preserve">0M；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部署方式：支持路由、网桥、单臂、旁路、虚拟网线以及混合部署方式。</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路由支持：</w:t>
            </w:r>
            <w:r>
              <w:rPr>
                <w:rFonts w:ascii="宋体" w:hAnsi="宋体" w:eastAsia="宋体" w:cs="宋体"/>
                <w:color w:val="000000"/>
                <w:kern w:val="0"/>
                <w:szCs w:val="21"/>
              </w:rPr>
              <w:t>支持静态路由，ECMP等价路由</w:t>
            </w:r>
            <w:r>
              <w:rPr>
                <w:rFonts w:hint="eastAsia" w:ascii="宋体" w:hAnsi="宋体" w:eastAsia="宋体" w:cs="宋体"/>
                <w:color w:val="000000"/>
                <w:kern w:val="0"/>
                <w:szCs w:val="21"/>
              </w:rPr>
              <w:t>；</w:t>
            </w:r>
            <w:r>
              <w:rPr>
                <w:rFonts w:ascii="宋体" w:hAnsi="宋体" w:eastAsia="宋体" w:cs="宋体"/>
                <w:color w:val="000000"/>
                <w:kern w:val="0"/>
                <w:szCs w:val="21"/>
              </w:rPr>
              <w:t>支持RIPv1/v2，OSPFv2/v3，BGP等动态路由协议</w:t>
            </w:r>
            <w:r>
              <w:rPr>
                <w:rFonts w:hint="eastAsia" w:ascii="宋体" w:hAnsi="宋体" w:eastAsia="宋体" w:cs="宋体"/>
                <w:color w:val="000000"/>
                <w:kern w:val="0"/>
                <w:szCs w:val="21"/>
              </w:rPr>
              <w:t>；</w:t>
            </w:r>
            <w:r>
              <w:rPr>
                <w:rFonts w:ascii="宋体" w:hAnsi="宋体" w:eastAsia="宋体" w:cs="宋体"/>
                <w:color w:val="000000"/>
                <w:kern w:val="0"/>
                <w:szCs w:val="21"/>
              </w:rPr>
              <w:t>支持多链路出站负载</w:t>
            </w:r>
            <w:r>
              <w:rPr>
                <w:rFonts w:hint="eastAsia" w:ascii="宋体" w:hAnsi="宋体" w:eastAsia="宋体" w:cs="宋体"/>
                <w:color w:val="000000"/>
                <w:kern w:val="0"/>
                <w:szCs w:val="21"/>
              </w:rPr>
              <w:t>；</w:t>
            </w:r>
            <w:r>
              <w:rPr>
                <w:rFonts w:ascii="宋体" w:hAnsi="宋体" w:eastAsia="宋体" w:cs="宋体"/>
                <w:color w:val="000000"/>
                <w:kern w:val="0"/>
                <w:szCs w:val="21"/>
              </w:rPr>
              <w:t>支持基于源/目的IP、源/目的端口、协议、应用类型以及国家地域等策略路由选路功能。</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IPV6支持：需全面支持</w:t>
            </w:r>
            <w:r>
              <w:rPr>
                <w:rFonts w:ascii="宋体" w:hAnsi="宋体" w:eastAsia="宋体" w:cs="宋体"/>
                <w:color w:val="000000"/>
                <w:kern w:val="0"/>
                <w:szCs w:val="21"/>
              </w:rPr>
              <w:t>IPv6，支持IPv6/IPv4双协议栈功能，能同时辨识IPv4和IPv6通讯流量。支持 IPv6 安全控制策略设置，能针对 IPV6 的目的/源地址、目的/源服务端口、服务、等条件进行安全访问规则的设置；支持双栈、6to4 及 6in4 隧道实现IPv6 网络与 IPv4 网络访问等</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其他功能：支持入侵防护功能，支持僵尸主机检测，支持Do</w:t>
            </w:r>
            <w:r>
              <w:rPr>
                <w:rFonts w:ascii="宋体" w:hAnsi="宋体" w:eastAsia="宋体" w:cs="宋体"/>
                <w:color w:val="000000"/>
                <w:kern w:val="0"/>
                <w:szCs w:val="21"/>
              </w:rPr>
              <w:t>S</w:t>
            </w:r>
            <w:r>
              <w:rPr>
                <w:rFonts w:hint="eastAsia" w:ascii="宋体" w:hAnsi="宋体" w:eastAsia="宋体" w:cs="宋体"/>
                <w:color w:val="000000"/>
                <w:kern w:val="0"/>
                <w:szCs w:val="21"/>
              </w:rPr>
              <w:t>、D</w:t>
            </w:r>
            <w:r>
              <w:rPr>
                <w:rFonts w:ascii="宋体" w:hAnsi="宋体" w:eastAsia="宋体" w:cs="宋体"/>
                <w:color w:val="000000"/>
                <w:kern w:val="0"/>
                <w:szCs w:val="21"/>
              </w:rPr>
              <w:t>D</w:t>
            </w:r>
            <w:r>
              <w:rPr>
                <w:rFonts w:hint="eastAsia" w:ascii="宋体" w:hAnsi="宋体" w:eastAsia="宋体" w:cs="宋体"/>
                <w:color w:val="000000"/>
                <w:kern w:val="0"/>
                <w:szCs w:val="21"/>
              </w:rPr>
              <w:t>oS攻击防护</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3年硬件质保，</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★6年软件升级，6年IPS、病毒库、特征库升级</w:t>
            </w:r>
          </w:p>
        </w:tc>
        <w:tc>
          <w:tcPr>
            <w:tcW w:w="709"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654"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70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1417"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下联边界防火墙</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（核心产品）</w:t>
            </w:r>
          </w:p>
        </w:tc>
        <w:tc>
          <w:tcPr>
            <w:tcW w:w="5387"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★国内主流厂商品牌，有较强的技术支持和售后服务能力</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硬件指标：1</w:t>
            </w:r>
            <w:r>
              <w:rPr>
                <w:rFonts w:ascii="宋体" w:hAnsi="宋体" w:eastAsia="宋体" w:cs="宋体"/>
                <w:color w:val="000000"/>
                <w:kern w:val="0"/>
                <w:szCs w:val="21"/>
              </w:rPr>
              <w:t>U</w:t>
            </w:r>
            <w:r>
              <w:rPr>
                <w:rFonts w:hint="eastAsia" w:ascii="宋体" w:hAnsi="宋体" w:eastAsia="宋体" w:cs="宋体"/>
                <w:color w:val="000000"/>
                <w:kern w:val="0"/>
                <w:szCs w:val="21"/>
              </w:rPr>
              <w:t>，不少于8个千兆电口；</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性能参数：三层吞吐量≥5G，应用层吞吐量≥700M，并发连结数≥1</w:t>
            </w:r>
            <w:r>
              <w:rPr>
                <w:rFonts w:ascii="宋体" w:hAnsi="宋体" w:eastAsia="宋体" w:cs="宋体"/>
                <w:color w:val="000000"/>
                <w:kern w:val="0"/>
                <w:szCs w:val="21"/>
              </w:rPr>
              <w:t>5</w:t>
            </w:r>
            <w:r>
              <w:rPr>
                <w:rFonts w:hint="eastAsia" w:ascii="宋体" w:hAnsi="宋体" w:eastAsia="宋体" w:cs="宋体"/>
                <w:color w:val="000000"/>
                <w:kern w:val="0"/>
                <w:szCs w:val="21"/>
              </w:rPr>
              <w:t>0W，新建连接数（CPS）≥50000个，SSL VPN接入数（最大）≥1000个，SSL最大加密流量≥2</w:t>
            </w:r>
            <w:r>
              <w:rPr>
                <w:rFonts w:ascii="宋体" w:hAnsi="宋体" w:eastAsia="宋体" w:cs="宋体"/>
                <w:color w:val="000000"/>
                <w:kern w:val="0"/>
                <w:szCs w:val="21"/>
              </w:rPr>
              <w:t>0</w:t>
            </w:r>
            <w:r>
              <w:rPr>
                <w:rFonts w:hint="eastAsia" w:ascii="宋体" w:hAnsi="宋体" w:eastAsia="宋体" w:cs="宋体"/>
                <w:color w:val="000000"/>
                <w:kern w:val="0"/>
                <w:szCs w:val="21"/>
              </w:rPr>
              <w:t>0M ，IPSec VPN隧道数（最大）≥1000个，IPSec VPN加密速度≥200M；</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部署方式：支持路由、网桥、单臂、旁路、虚拟网线以及混合部署方式。</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路由支持：</w:t>
            </w:r>
            <w:r>
              <w:rPr>
                <w:rFonts w:ascii="宋体" w:hAnsi="宋体" w:eastAsia="宋体" w:cs="宋体"/>
                <w:color w:val="000000"/>
                <w:kern w:val="0"/>
                <w:szCs w:val="21"/>
              </w:rPr>
              <w:t>支持静态路由，ECMP等价路由</w:t>
            </w:r>
            <w:r>
              <w:rPr>
                <w:rFonts w:hint="eastAsia" w:ascii="宋体" w:hAnsi="宋体" w:eastAsia="宋体" w:cs="宋体"/>
                <w:color w:val="000000"/>
                <w:kern w:val="0"/>
                <w:szCs w:val="21"/>
              </w:rPr>
              <w:t>；</w:t>
            </w:r>
            <w:r>
              <w:rPr>
                <w:rFonts w:ascii="宋体" w:hAnsi="宋体" w:eastAsia="宋体" w:cs="宋体"/>
                <w:color w:val="000000"/>
                <w:kern w:val="0"/>
                <w:szCs w:val="21"/>
              </w:rPr>
              <w:t>支持RIPv1/v2，OSPFv2/v3，BGP等动态路由协议</w:t>
            </w:r>
            <w:r>
              <w:rPr>
                <w:rFonts w:hint="eastAsia" w:ascii="宋体" w:hAnsi="宋体" w:eastAsia="宋体" w:cs="宋体"/>
                <w:color w:val="000000"/>
                <w:kern w:val="0"/>
                <w:szCs w:val="21"/>
              </w:rPr>
              <w:t>；</w:t>
            </w:r>
            <w:r>
              <w:rPr>
                <w:rFonts w:ascii="宋体" w:hAnsi="宋体" w:eastAsia="宋体" w:cs="宋体"/>
                <w:color w:val="000000"/>
                <w:kern w:val="0"/>
                <w:szCs w:val="21"/>
              </w:rPr>
              <w:t>支持多链路出站负载</w:t>
            </w:r>
            <w:r>
              <w:rPr>
                <w:rFonts w:hint="eastAsia" w:ascii="宋体" w:hAnsi="宋体" w:eastAsia="宋体" w:cs="宋体"/>
                <w:color w:val="000000"/>
                <w:kern w:val="0"/>
                <w:szCs w:val="21"/>
              </w:rPr>
              <w:t>；</w:t>
            </w:r>
            <w:r>
              <w:rPr>
                <w:rFonts w:ascii="宋体" w:hAnsi="宋体" w:eastAsia="宋体" w:cs="宋体"/>
                <w:color w:val="000000"/>
                <w:kern w:val="0"/>
                <w:szCs w:val="21"/>
              </w:rPr>
              <w:t>支持基于源/目的IP、源/目的端口、协议、应用类型以及国家地域等策略路由选路功能。</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★IPV6支持：需全面支持</w:t>
            </w:r>
            <w:r>
              <w:rPr>
                <w:rFonts w:ascii="宋体" w:hAnsi="宋体" w:eastAsia="宋体" w:cs="宋体"/>
                <w:color w:val="000000"/>
                <w:kern w:val="0"/>
                <w:szCs w:val="21"/>
              </w:rPr>
              <w:t>IPv6，支持IPv6/IPv4双协议栈功能，能同时辨识IPv4和IPv6通讯流量。支持 IPv6 安全控制策略设置，能针对 IPV6 的目的/源地址、目的/源服务端口、服务、等条件进行安全访问规则的设置；支持双栈、6to4 及 6in4 隧道实现IPv6 网络与 IPv4 网络访问等</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其他功能：支持入侵防护功能，支持僵尸主机检测，支持Do</w:t>
            </w:r>
            <w:r>
              <w:rPr>
                <w:rFonts w:ascii="宋体" w:hAnsi="宋体" w:eastAsia="宋体" w:cs="宋体"/>
                <w:color w:val="000000"/>
                <w:kern w:val="0"/>
                <w:szCs w:val="21"/>
              </w:rPr>
              <w:t>S</w:t>
            </w:r>
            <w:r>
              <w:rPr>
                <w:rFonts w:hint="eastAsia" w:ascii="宋体" w:hAnsi="宋体" w:eastAsia="宋体" w:cs="宋体"/>
                <w:color w:val="000000"/>
                <w:kern w:val="0"/>
                <w:szCs w:val="21"/>
              </w:rPr>
              <w:t>、D</w:t>
            </w:r>
            <w:r>
              <w:rPr>
                <w:rFonts w:ascii="宋体" w:hAnsi="宋体" w:eastAsia="宋体" w:cs="宋体"/>
                <w:color w:val="000000"/>
                <w:kern w:val="0"/>
                <w:szCs w:val="21"/>
              </w:rPr>
              <w:t>D</w:t>
            </w:r>
            <w:r>
              <w:rPr>
                <w:rFonts w:hint="eastAsia" w:ascii="宋体" w:hAnsi="宋体" w:eastAsia="宋体" w:cs="宋体"/>
                <w:color w:val="000000"/>
                <w:kern w:val="0"/>
                <w:szCs w:val="21"/>
              </w:rPr>
              <w:t>oS攻击防护</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3年硬件质保，</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★6年软件升级，6年IPS、特征库升级</w:t>
            </w:r>
          </w:p>
        </w:tc>
        <w:tc>
          <w:tcPr>
            <w:tcW w:w="709"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654"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70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1417"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办公域防火墙</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（核心产品）</w:t>
            </w:r>
          </w:p>
        </w:tc>
        <w:tc>
          <w:tcPr>
            <w:tcW w:w="5387"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★国内主流厂商品牌，有较强的技术支持和售后服务能力</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硬件指标：1</w:t>
            </w:r>
            <w:r>
              <w:rPr>
                <w:rFonts w:ascii="宋体" w:hAnsi="宋体" w:eastAsia="宋体" w:cs="宋体"/>
                <w:color w:val="000000"/>
                <w:kern w:val="0"/>
                <w:szCs w:val="21"/>
              </w:rPr>
              <w:t>U</w:t>
            </w:r>
            <w:r>
              <w:rPr>
                <w:rFonts w:hint="eastAsia" w:ascii="宋体" w:hAnsi="宋体" w:eastAsia="宋体" w:cs="宋体"/>
                <w:color w:val="000000"/>
                <w:kern w:val="0"/>
                <w:szCs w:val="21"/>
              </w:rPr>
              <w:t>，不少于8个千兆电口；</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性能参数：三层吞吐量≥5G，应用层吞吐量≥700M，并发连结数≥1</w:t>
            </w:r>
            <w:r>
              <w:rPr>
                <w:rFonts w:ascii="宋体" w:hAnsi="宋体" w:eastAsia="宋体" w:cs="宋体"/>
                <w:color w:val="000000"/>
                <w:kern w:val="0"/>
                <w:szCs w:val="21"/>
              </w:rPr>
              <w:t>5</w:t>
            </w:r>
            <w:r>
              <w:rPr>
                <w:rFonts w:hint="eastAsia" w:ascii="宋体" w:hAnsi="宋体" w:eastAsia="宋体" w:cs="宋体"/>
                <w:color w:val="000000"/>
                <w:kern w:val="0"/>
                <w:szCs w:val="21"/>
              </w:rPr>
              <w:t>0W，新建连接数（CPS）≥50000个，SSL VPN接入数（最大）≥1000个，SSL最大加密流量≥2</w:t>
            </w:r>
            <w:r>
              <w:rPr>
                <w:rFonts w:ascii="宋体" w:hAnsi="宋体" w:eastAsia="宋体" w:cs="宋体"/>
                <w:color w:val="000000"/>
                <w:kern w:val="0"/>
                <w:szCs w:val="21"/>
              </w:rPr>
              <w:t>0</w:t>
            </w:r>
            <w:r>
              <w:rPr>
                <w:rFonts w:hint="eastAsia" w:ascii="宋体" w:hAnsi="宋体" w:eastAsia="宋体" w:cs="宋体"/>
                <w:color w:val="000000"/>
                <w:kern w:val="0"/>
                <w:szCs w:val="21"/>
              </w:rPr>
              <w:t>0M ，IPSec VPN隧道数（最大）≥1000个，IPSec VPN加密速度≥200M；</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部署方式：支持路由、网桥、单臂、旁路、虚拟网线以及混合部署方式。</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路由支持：</w:t>
            </w:r>
            <w:r>
              <w:rPr>
                <w:rFonts w:ascii="宋体" w:hAnsi="宋体" w:eastAsia="宋体" w:cs="宋体"/>
                <w:color w:val="000000"/>
                <w:kern w:val="0"/>
                <w:szCs w:val="21"/>
              </w:rPr>
              <w:t>支持静态路由，ECMP等价路由</w:t>
            </w:r>
            <w:r>
              <w:rPr>
                <w:rFonts w:hint="eastAsia" w:ascii="宋体" w:hAnsi="宋体" w:eastAsia="宋体" w:cs="宋体"/>
                <w:color w:val="000000"/>
                <w:kern w:val="0"/>
                <w:szCs w:val="21"/>
              </w:rPr>
              <w:t>；</w:t>
            </w:r>
            <w:r>
              <w:rPr>
                <w:rFonts w:ascii="宋体" w:hAnsi="宋体" w:eastAsia="宋体" w:cs="宋体"/>
                <w:color w:val="000000"/>
                <w:kern w:val="0"/>
                <w:szCs w:val="21"/>
              </w:rPr>
              <w:t>支持RIPv1/v2，OSPFv2/v3，BGP等动态路由协议</w:t>
            </w:r>
            <w:r>
              <w:rPr>
                <w:rFonts w:hint="eastAsia" w:ascii="宋体" w:hAnsi="宋体" w:eastAsia="宋体" w:cs="宋体"/>
                <w:color w:val="000000"/>
                <w:kern w:val="0"/>
                <w:szCs w:val="21"/>
              </w:rPr>
              <w:t>；</w:t>
            </w:r>
            <w:r>
              <w:rPr>
                <w:rFonts w:ascii="宋体" w:hAnsi="宋体" w:eastAsia="宋体" w:cs="宋体"/>
                <w:color w:val="000000"/>
                <w:kern w:val="0"/>
                <w:szCs w:val="21"/>
              </w:rPr>
              <w:t>支持多链路出站负载</w:t>
            </w:r>
            <w:r>
              <w:rPr>
                <w:rFonts w:hint="eastAsia" w:ascii="宋体" w:hAnsi="宋体" w:eastAsia="宋体" w:cs="宋体"/>
                <w:color w:val="000000"/>
                <w:kern w:val="0"/>
                <w:szCs w:val="21"/>
              </w:rPr>
              <w:t>；</w:t>
            </w:r>
            <w:r>
              <w:rPr>
                <w:rFonts w:ascii="宋体" w:hAnsi="宋体" w:eastAsia="宋体" w:cs="宋体"/>
                <w:color w:val="000000"/>
                <w:kern w:val="0"/>
                <w:szCs w:val="21"/>
              </w:rPr>
              <w:t>支持基于源/目的IP、源/目的端口、协议、应用类型以及国家地域等策略路由选路功能。</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★IPV6支持：需全面支持</w:t>
            </w:r>
            <w:r>
              <w:rPr>
                <w:rFonts w:ascii="宋体" w:hAnsi="宋体" w:eastAsia="宋体" w:cs="宋体"/>
                <w:color w:val="000000"/>
                <w:kern w:val="0"/>
                <w:szCs w:val="21"/>
              </w:rPr>
              <w:t>IPv6，支持IPv6/IPv4双协议栈功能，能同时辨识IPv4和IPv6通讯流量。支持 IPv6 安全控制策略设置，能针对 IPV6 的目的/源地址、目的/源服务端口、服务、等条件进行安全访问规则的设置；支持双栈、6to4 及 6in4 隧道实现IPv6 网络与 IPv4 网络访问等</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其他功能：支持入侵防护功能，支持僵尸主机检测，支持Do</w:t>
            </w:r>
            <w:r>
              <w:rPr>
                <w:rFonts w:ascii="宋体" w:hAnsi="宋体" w:eastAsia="宋体" w:cs="宋体"/>
                <w:color w:val="000000"/>
                <w:kern w:val="0"/>
                <w:szCs w:val="21"/>
              </w:rPr>
              <w:t>S</w:t>
            </w:r>
            <w:r>
              <w:rPr>
                <w:rFonts w:hint="eastAsia" w:ascii="宋体" w:hAnsi="宋体" w:eastAsia="宋体" w:cs="宋体"/>
                <w:color w:val="000000"/>
                <w:kern w:val="0"/>
                <w:szCs w:val="21"/>
              </w:rPr>
              <w:t>、D</w:t>
            </w:r>
            <w:r>
              <w:rPr>
                <w:rFonts w:ascii="宋体" w:hAnsi="宋体" w:eastAsia="宋体" w:cs="宋体"/>
                <w:color w:val="000000"/>
                <w:kern w:val="0"/>
                <w:szCs w:val="21"/>
              </w:rPr>
              <w:t>D</w:t>
            </w:r>
            <w:r>
              <w:rPr>
                <w:rFonts w:hint="eastAsia" w:ascii="宋体" w:hAnsi="宋体" w:eastAsia="宋体" w:cs="宋体"/>
                <w:color w:val="000000"/>
                <w:kern w:val="0"/>
                <w:szCs w:val="21"/>
              </w:rPr>
              <w:t>oS攻击防护</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3年硬件质保，</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★6年软件升级，6年IPS、特征库升级</w:t>
            </w:r>
          </w:p>
        </w:tc>
        <w:tc>
          <w:tcPr>
            <w:tcW w:w="709"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654"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jc w:val="center"/>
        </w:trPr>
        <w:tc>
          <w:tcPr>
            <w:tcW w:w="70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1417"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互联网边界防火墙</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（核心产品）</w:t>
            </w:r>
          </w:p>
        </w:tc>
        <w:tc>
          <w:tcPr>
            <w:tcW w:w="5387"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★国内主流厂商品牌，有较强的技术支持和售后服务能力</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硬件指标：2</w:t>
            </w:r>
            <w:r>
              <w:rPr>
                <w:rFonts w:ascii="宋体" w:hAnsi="宋体" w:eastAsia="宋体" w:cs="宋体"/>
                <w:color w:val="000000"/>
                <w:kern w:val="0"/>
                <w:szCs w:val="21"/>
              </w:rPr>
              <w:t>U</w:t>
            </w:r>
            <w:r>
              <w:rPr>
                <w:rFonts w:hint="eastAsia" w:ascii="宋体" w:hAnsi="宋体" w:eastAsia="宋体" w:cs="宋体"/>
                <w:color w:val="000000"/>
                <w:kern w:val="0"/>
                <w:szCs w:val="21"/>
              </w:rPr>
              <w:t>，双电源，不少于1</w:t>
            </w:r>
            <w:r>
              <w:rPr>
                <w:rFonts w:ascii="宋体" w:hAnsi="宋体" w:eastAsia="宋体" w:cs="宋体"/>
                <w:color w:val="000000"/>
                <w:kern w:val="0"/>
                <w:szCs w:val="21"/>
              </w:rPr>
              <w:t>0</w:t>
            </w:r>
            <w:r>
              <w:rPr>
                <w:rFonts w:hint="eastAsia" w:ascii="宋体" w:hAnsi="宋体" w:eastAsia="宋体" w:cs="宋体"/>
                <w:color w:val="000000"/>
                <w:kern w:val="0"/>
                <w:szCs w:val="21"/>
              </w:rPr>
              <w:t>个千兆电口；</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性能指标：三层吞吐量≥10Gbps，应用层吞吐量≥3Gbps；并发连接数≥220W，新建连接数≥15W；SSL VPN最大并发接入数≥1000，SSL最大加密流量≥300Mbps；IPSec VPN推荐接入隧道数≥1000，IPSec VPN加密速度≥450Mbps；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部署方式：支持路由、网桥、单臂、旁路、虚拟网线以及混合部署方式。</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路由支持：</w:t>
            </w:r>
            <w:r>
              <w:rPr>
                <w:rFonts w:ascii="宋体" w:hAnsi="宋体" w:eastAsia="宋体" w:cs="宋体"/>
                <w:color w:val="000000"/>
                <w:kern w:val="0"/>
                <w:szCs w:val="21"/>
              </w:rPr>
              <w:t>支持静态路由，ECMP等价路由</w:t>
            </w:r>
            <w:r>
              <w:rPr>
                <w:rFonts w:hint="eastAsia" w:ascii="宋体" w:hAnsi="宋体" w:eastAsia="宋体" w:cs="宋体"/>
                <w:color w:val="000000"/>
                <w:kern w:val="0"/>
                <w:szCs w:val="21"/>
              </w:rPr>
              <w:t>；</w:t>
            </w:r>
            <w:r>
              <w:rPr>
                <w:rFonts w:ascii="宋体" w:hAnsi="宋体" w:eastAsia="宋体" w:cs="宋体"/>
                <w:color w:val="000000"/>
                <w:kern w:val="0"/>
                <w:szCs w:val="21"/>
              </w:rPr>
              <w:t>支持RIPv1/v2，OSPFv2/v3，BGP等动态路由协议</w:t>
            </w:r>
            <w:r>
              <w:rPr>
                <w:rFonts w:hint="eastAsia" w:ascii="宋体" w:hAnsi="宋体" w:eastAsia="宋体" w:cs="宋体"/>
                <w:color w:val="000000"/>
                <w:kern w:val="0"/>
                <w:szCs w:val="21"/>
              </w:rPr>
              <w:t>；</w:t>
            </w:r>
            <w:r>
              <w:rPr>
                <w:rFonts w:ascii="宋体" w:hAnsi="宋体" w:eastAsia="宋体" w:cs="宋体"/>
                <w:color w:val="000000"/>
                <w:kern w:val="0"/>
                <w:szCs w:val="21"/>
              </w:rPr>
              <w:t>支持多链路出站负载</w:t>
            </w:r>
            <w:r>
              <w:rPr>
                <w:rFonts w:hint="eastAsia" w:ascii="宋体" w:hAnsi="宋体" w:eastAsia="宋体" w:cs="宋体"/>
                <w:color w:val="000000"/>
                <w:kern w:val="0"/>
                <w:szCs w:val="21"/>
              </w:rPr>
              <w:t>；</w:t>
            </w:r>
            <w:r>
              <w:rPr>
                <w:rFonts w:ascii="宋体" w:hAnsi="宋体" w:eastAsia="宋体" w:cs="宋体"/>
                <w:color w:val="000000"/>
                <w:kern w:val="0"/>
                <w:szCs w:val="21"/>
              </w:rPr>
              <w:t>支持基于源/目的IP、源/目的端口、协议、应用类型以及国家地域等策略路由选路功能。</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★IPV6支持：需全面支持</w:t>
            </w:r>
            <w:r>
              <w:rPr>
                <w:rFonts w:ascii="宋体" w:hAnsi="宋体" w:eastAsia="宋体" w:cs="宋体"/>
                <w:color w:val="000000"/>
                <w:kern w:val="0"/>
                <w:szCs w:val="21"/>
              </w:rPr>
              <w:t>IPv6，支持IPv6/IPv4双协议栈功能，能同时辨识IPv4和IPv6通讯流量。支持 IPv6 安全控制策略设置，能针对 IPV6 的目的/源地址、目的/源服务端口、服务、等条件进行安全访问规则的设置；支持双栈、6to4 及 6in4 隧道实现IPv6 网络与 IPv4 网络访问等</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其他功能：支持入侵防护功能，支持僵尸主机检测，支持Do</w:t>
            </w:r>
            <w:r>
              <w:rPr>
                <w:rFonts w:ascii="宋体" w:hAnsi="宋体" w:eastAsia="宋体" w:cs="宋体"/>
                <w:color w:val="000000"/>
                <w:kern w:val="0"/>
                <w:szCs w:val="21"/>
              </w:rPr>
              <w:t>S</w:t>
            </w:r>
            <w:r>
              <w:rPr>
                <w:rFonts w:hint="eastAsia" w:ascii="宋体" w:hAnsi="宋体" w:eastAsia="宋体" w:cs="宋体"/>
                <w:color w:val="000000"/>
                <w:kern w:val="0"/>
                <w:szCs w:val="21"/>
              </w:rPr>
              <w:t>、D</w:t>
            </w:r>
            <w:r>
              <w:rPr>
                <w:rFonts w:ascii="宋体" w:hAnsi="宋体" w:eastAsia="宋体" w:cs="宋体"/>
                <w:color w:val="000000"/>
                <w:kern w:val="0"/>
                <w:szCs w:val="21"/>
              </w:rPr>
              <w:t>D</w:t>
            </w:r>
            <w:r>
              <w:rPr>
                <w:rFonts w:hint="eastAsia" w:ascii="宋体" w:hAnsi="宋体" w:eastAsia="宋体" w:cs="宋体"/>
                <w:color w:val="000000"/>
                <w:kern w:val="0"/>
                <w:szCs w:val="21"/>
              </w:rPr>
              <w:t>oS攻击防护</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3年硬件质保，</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★6年软件升级，6年IPS、特征库升级</w:t>
            </w:r>
          </w:p>
        </w:tc>
        <w:tc>
          <w:tcPr>
            <w:tcW w:w="709"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654"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bl>
    <w:p>
      <w:pPr>
        <w:spacing w:line="360" w:lineRule="auto"/>
        <w:contextualSpacing/>
        <w:rPr>
          <w:rFonts w:ascii="宋体" w:hAnsi="宋体" w:cs="宋体"/>
          <w:b/>
          <w:color w:val="000000" w:themeColor="text1"/>
          <w:kern w:val="0"/>
          <w:sz w:val="24"/>
          <w:szCs w:val="24"/>
          <w:lang w:val="zh-CN"/>
        </w:rPr>
      </w:pPr>
    </w:p>
    <w:p>
      <w:pPr>
        <w:spacing w:line="360" w:lineRule="auto"/>
        <w:ind w:firstLine="480" w:firstLineChars="200"/>
        <w:contextualSpacing/>
        <w:rPr>
          <w:rFonts w:ascii="宋体" w:hAnsi="宋体" w:cs="宋体"/>
          <w:b/>
          <w:color w:val="000000" w:themeColor="text1"/>
          <w:kern w:val="0"/>
          <w:sz w:val="24"/>
          <w:szCs w:val="24"/>
          <w:lang w:val="zh-CN"/>
        </w:rPr>
      </w:pPr>
      <w:r>
        <w:rPr>
          <w:rFonts w:hint="eastAsia" w:ascii="宋体" w:hAnsi="宋体" w:eastAsia="宋体" w:cs="宋体"/>
          <w:color w:val="000000"/>
          <w:kern w:val="0"/>
          <w:sz w:val="24"/>
          <w:szCs w:val="24"/>
        </w:rPr>
        <w:t>二标段采购要求：</w:t>
      </w:r>
    </w:p>
    <w:tbl>
      <w:tblPr>
        <w:tblStyle w:val="14"/>
        <w:tblW w:w="8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1"/>
        <w:gridCol w:w="5533"/>
        <w:gridCol w:w="709"/>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0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127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设备名称</w:t>
            </w:r>
          </w:p>
        </w:tc>
        <w:tc>
          <w:tcPr>
            <w:tcW w:w="5533"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技术参数</w:t>
            </w:r>
          </w:p>
        </w:tc>
        <w:tc>
          <w:tcPr>
            <w:tcW w:w="70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单位</w:t>
            </w:r>
          </w:p>
        </w:tc>
        <w:tc>
          <w:tcPr>
            <w:tcW w:w="654"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70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27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全频扬声器</w:t>
            </w:r>
          </w:p>
        </w:tc>
        <w:tc>
          <w:tcPr>
            <w:tcW w:w="5533" w:type="dxa"/>
            <w:shd w:val="clear" w:color="auto" w:fill="auto"/>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8单元全频倒相式音箱；8个3″全频扬声器</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连续功率≥</w:t>
            </w:r>
            <w:r>
              <w:rPr>
                <w:rFonts w:ascii="宋体" w:hAnsi="宋体" w:eastAsia="宋体" w:cs="宋体"/>
                <w:color w:val="000000"/>
                <w:kern w:val="0"/>
                <w:szCs w:val="21"/>
              </w:rPr>
              <w:t>125W；</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频率响应≥</w:t>
            </w:r>
            <w:r>
              <w:rPr>
                <w:rFonts w:ascii="宋体" w:hAnsi="宋体" w:eastAsia="宋体" w:cs="宋体"/>
                <w:color w:val="000000"/>
                <w:kern w:val="0"/>
                <w:szCs w:val="21"/>
              </w:rPr>
              <w:t>100Hz—20KHz（±3dB）；</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灵敏度≥</w:t>
            </w:r>
            <w:r>
              <w:rPr>
                <w:rFonts w:ascii="宋体" w:hAnsi="宋体" w:eastAsia="宋体" w:cs="宋体"/>
                <w:color w:val="000000"/>
                <w:kern w:val="0"/>
                <w:szCs w:val="21"/>
              </w:rPr>
              <w:t>99dB；</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最大声压级≥</w:t>
            </w:r>
            <w:r>
              <w:rPr>
                <w:rFonts w:ascii="宋体" w:hAnsi="宋体" w:eastAsia="宋体" w:cs="宋体"/>
                <w:color w:val="000000"/>
                <w:kern w:val="0"/>
                <w:szCs w:val="21"/>
              </w:rPr>
              <w:t>119.9dB连续；</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阻抗：</w:t>
            </w:r>
            <w:r>
              <w:rPr>
                <w:rFonts w:ascii="宋体" w:hAnsi="宋体" w:eastAsia="宋体" w:cs="宋体"/>
                <w:color w:val="000000"/>
                <w:kern w:val="0"/>
                <w:szCs w:val="21"/>
              </w:rPr>
              <w:t>4Ω，</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指向特性：</w:t>
            </w:r>
            <w:r>
              <w:rPr>
                <w:rFonts w:ascii="宋体" w:hAnsi="宋体" w:eastAsia="宋体" w:cs="宋体"/>
                <w:color w:val="000000"/>
                <w:kern w:val="0"/>
                <w:szCs w:val="21"/>
              </w:rPr>
              <w:t>90°×10°。</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为确保兼容性，本设备需与功率放大器同品牌。</w:t>
            </w:r>
          </w:p>
        </w:tc>
        <w:tc>
          <w:tcPr>
            <w:tcW w:w="709"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只</w:t>
            </w:r>
          </w:p>
        </w:tc>
        <w:tc>
          <w:tcPr>
            <w:tcW w:w="654"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70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27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全频扬声器</w:t>
            </w:r>
          </w:p>
        </w:tc>
        <w:tc>
          <w:tcPr>
            <w:tcW w:w="5533"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两分频设计；双</w:t>
            </w:r>
            <w:r>
              <w:rPr>
                <w:rFonts w:ascii="宋体" w:hAnsi="宋体" w:eastAsia="宋体" w:cs="宋体"/>
                <w:color w:val="000000"/>
                <w:kern w:val="0"/>
                <w:szCs w:val="21"/>
              </w:rPr>
              <w:t>6″低音喇叭，</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1.7″高音喇叭</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功率≥</w:t>
            </w:r>
            <w:r>
              <w:rPr>
                <w:rFonts w:ascii="宋体" w:hAnsi="宋体" w:eastAsia="宋体" w:cs="宋体"/>
                <w:color w:val="000000"/>
                <w:kern w:val="0"/>
                <w:szCs w:val="21"/>
              </w:rPr>
              <w:t>200W连续功率；</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频率响应：</w:t>
            </w:r>
            <w:r>
              <w:rPr>
                <w:rFonts w:ascii="宋体" w:hAnsi="宋体" w:eastAsia="宋体" w:cs="宋体"/>
                <w:color w:val="000000"/>
                <w:kern w:val="0"/>
                <w:szCs w:val="21"/>
              </w:rPr>
              <w:t>65Hz—27KHz（±3dB）；</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阻抗：</w:t>
            </w:r>
            <w:r>
              <w:rPr>
                <w:rFonts w:ascii="宋体" w:hAnsi="宋体" w:eastAsia="宋体" w:cs="宋体"/>
                <w:color w:val="000000"/>
                <w:kern w:val="0"/>
                <w:szCs w:val="21"/>
              </w:rPr>
              <w:t>4Ω；</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灵敏度（</w:t>
            </w:r>
            <w:r>
              <w:rPr>
                <w:rFonts w:ascii="宋体" w:hAnsi="宋体" w:eastAsia="宋体" w:cs="宋体"/>
                <w:color w:val="000000"/>
                <w:kern w:val="0"/>
                <w:szCs w:val="21"/>
              </w:rPr>
              <w:t>1W/1m）≥98dB；</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最大声压级≥</w:t>
            </w:r>
            <w:r>
              <w:rPr>
                <w:rFonts w:ascii="宋体" w:hAnsi="宋体" w:eastAsia="宋体" w:cs="宋体"/>
                <w:color w:val="000000"/>
                <w:kern w:val="0"/>
                <w:szCs w:val="21"/>
              </w:rPr>
              <w:t>121dB持续。</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辐射角度（</w:t>
            </w:r>
            <w:r>
              <w:rPr>
                <w:rFonts w:ascii="宋体" w:hAnsi="宋体" w:eastAsia="宋体" w:cs="宋体"/>
                <w:color w:val="000000"/>
                <w:kern w:val="0"/>
                <w:szCs w:val="21"/>
              </w:rPr>
              <w:t>H×V）:100°×30°。</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为确保兼容性，本设备需与功率放大器同品牌。</w:t>
            </w:r>
          </w:p>
        </w:tc>
        <w:tc>
          <w:tcPr>
            <w:tcW w:w="709"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只</w:t>
            </w:r>
          </w:p>
        </w:tc>
        <w:tc>
          <w:tcPr>
            <w:tcW w:w="654"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jc w:val="center"/>
        </w:trPr>
        <w:tc>
          <w:tcPr>
            <w:tcW w:w="709" w:type="dxa"/>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3</w:t>
            </w:r>
          </w:p>
        </w:tc>
        <w:tc>
          <w:tcPr>
            <w:tcW w:w="127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功率放大器</w:t>
            </w:r>
          </w:p>
        </w:tc>
        <w:tc>
          <w:tcPr>
            <w:tcW w:w="5533"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双通道，带保护电路；</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额定功率：</w:t>
            </w:r>
            <w:r>
              <w:rPr>
                <w:rFonts w:ascii="宋体" w:hAnsi="宋体" w:eastAsia="宋体" w:cs="宋体"/>
                <w:color w:val="000000"/>
                <w:kern w:val="0"/>
                <w:szCs w:val="21"/>
              </w:rPr>
              <w:t>2×4Ω：≥500W</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额定功率：</w:t>
            </w:r>
            <w:r>
              <w:rPr>
                <w:rFonts w:ascii="宋体" w:hAnsi="宋体" w:eastAsia="宋体" w:cs="宋体"/>
                <w:color w:val="000000"/>
                <w:kern w:val="0"/>
                <w:szCs w:val="21"/>
              </w:rPr>
              <w:t>2×8Ω：≥300W</w:t>
            </w:r>
          </w:p>
        </w:tc>
        <w:tc>
          <w:tcPr>
            <w:tcW w:w="709"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654" w:type="dxa"/>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70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271"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会议主机</w:t>
            </w:r>
          </w:p>
        </w:tc>
        <w:tc>
          <w:tcPr>
            <w:tcW w:w="5533"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标准机架式2</w:t>
            </w:r>
            <w:r>
              <w:rPr>
                <w:rFonts w:ascii="宋体" w:hAnsi="宋体" w:eastAsia="宋体" w:cs="宋体"/>
                <w:color w:val="000000"/>
                <w:kern w:val="0"/>
                <w:szCs w:val="21"/>
              </w:rPr>
              <w:t>U</w:t>
            </w:r>
            <w:r>
              <w:rPr>
                <w:rFonts w:hint="eastAsia" w:ascii="宋体" w:hAnsi="宋体" w:eastAsia="宋体" w:cs="宋体"/>
                <w:color w:val="000000"/>
                <w:kern w:val="0"/>
                <w:szCs w:val="21"/>
              </w:rPr>
              <w:t>机箱；</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可控制有线代表机话筒、分配同声传译和进行投票表决进程，无需操作人员干预。</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支持最多</w:t>
            </w:r>
            <w:r>
              <w:rPr>
                <w:rFonts w:ascii="宋体" w:hAnsi="宋体" w:eastAsia="宋体" w:cs="宋体"/>
                <w:color w:val="000000"/>
                <w:kern w:val="0"/>
                <w:szCs w:val="21"/>
              </w:rPr>
              <w:t>245 个有线馈送装置</w:t>
            </w:r>
            <w:r>
              <w:rPr>
                <w:rFonts w:hint="eastAsia" w:ascii="宋体" w:hAnsi="宋体" w:eastAsia="宋体" w:cs="宋体"/>
                <w:color w:val="000000"/>
                <w:kern w:val="0"/>
                <w:szCs w:val="21"/>
              </w:rPr>
              <w:t>；</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前置L</w:t>
            </w:r>
            <w:r>
              <w:rPr>
                <w:rFonts w:ascii="宋体" w:hAnsi="宋体" w:eastAsia="宋体" w:cs="宋体"/>
                <w:color w:val="000000"/>
                <w:kern w:val="0"/>
                <w:szCs w:val="21"/>
              </w:rPr>
              <w:t>CD</w:t>
            </w:r>
            <w:r>
              <w:rPr>
                <w:rFonts w:hint="eastAsia" w:ascii="宋体" w:hAnsi="宋体" w:eastAsia="宋体" w:cs="宋体"/>
                <w:color w:val="000000"/>
                <w:kern w:val="0"/>
                <w:szCs w:val="21"/>
              </w:rPr>
              <w:t>显示屏，用于显示状态和配置；</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四种话筒工作模式：</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 xml:space="preserve"> 打开：话筒按钮控制发言请求（自动）</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 xml:space="preserve"> 覆盖：话筒按钮覆盖已开启的话筒 (FIFO)</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 xml:space="preserve"> 语音：语音激活话筒</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 xml:space="preserve"> 按下讲话（按住按钮发言</w:t>
            </w:r>
            <w:r>
              <w:rPr>
                <w:rFonts w:hint="eastAsia" w:ascii="宋体" w:hAnsi="宋体" w:eastAsia="宋体" w:cs="宋体"/>
                <w:color w:val="000000"/>
                <w:kern w:val="0"/>
                <w:szCs w:val="21"/>
              </w:rPr>
              <w:t>）</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基本对讲功能，可以与操作人员和主席进行通话</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独立自动摄像机控制</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可</w:t>
            </w:r>
            <w:r>
              <w:rPr>
                <w:rFonts w:ascii="宋体" w:hAnsi="宋体" w:eastAsia="宋体" w:cs="宋体"/>
                <w:color w:val="000000"/>
                <w:kern w:val="0"/>
                <w:szCs w:val="21"/>
              </w:rPr>
              <w:t>使用 PC 控制软件或遥控器增强会议控制能力</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可调节音频输入的灵敏度</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可调节音频输出的级别</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音频插入功能，用于连接外部音频处理设备或电话耦合器</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通过 VU 计量表读数来监控音频输入和音频输出。 可以使</w:t>
            </w:r>
            <w:r>
              <w:rPr>
                <w:rFonts w:hint="eastAsia" w:ascii="宋体" w:hAnsi="宋体" w:eastAsia="宋体" w:cs="宋体"/>
                <w:color w:val="000000"/>
                <w:kern w:val="0"/>
                <w:szCs w:val="21"/>
              </w:rPr>
              <w:t>用耳机来监控音频</w:t>
            </w:r>
          </w:p>
        </w:tc>
        <w:tc>
          <w:tcPr>
            <w:tcW w:w="709"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654" w:type="dxa"/>
            <w:shd w:val="clear" w:color="auto" w:fill="auto"/>
            <w:noWrap/>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709" w:type="dxa"/>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5</w:t>
            </w:r>
          </w:p>
        </w:tc>
        <w:tc>
          <w:tcPr>
            <w:tcW w:w="1271"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会议系统代表单元</w:t>
            </w:r>
          </w:p>
        </w:tc>
        <w:tc>
          <w:tcPr>
            <w:tcW w:w="5533"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对手机干扰的敏感度较低；</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固定话筒</w:t>
            </w:r>
            <w:r>
              <w:rPr>
                <w:rFonts w:hint="eastAsia" w:ascii="宋体" w:hAnsi="宋体" w:eastAsia="宋体" w:cs="宋体"/>
                <w:color w:val="000000"/>
                <w:kern w:val="0"/>
                <w:szCs w:val="21"/>
              </w:rPr>
              <w:t>；</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内置扬声器</w:t>
            </w:r>
            <w:r>
              <w:rPr>
                <w:rFonts w:hint="eastAsia" w:ascii="宋体" w:hAnsi="宋体" w:eastAsia="宋体" w:cs="宋体"/>
                <w:color w:val="000000"/>
                <w:kern w:val="0"/>
                <w:szCs w:val="21"/>
              </w:rPr>
              <w:t>；</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可以用作代表机或主席机</w:t>
            </w:r>
            <w:r>
              <w:rPr>
                <w:rFonts w:hint="eastAsia" w:ascii="宋体" w:hAnsi="宋体" w:eastAsia="宋体" w:cs="宋体"/>
                <w:color w:val="000000"/>
                <w:kern w:val="0"/>
                <w:szCs w:val="21"/>
              </w:rPr>
              <w:t>；</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可降低耳机输出音量以防产生声学反馈</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可选配两种不同长度的话筒</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话筒带有红色或绿色指示灯</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话筒按钮带有红色、绿色或黄色发光 LED 指示灯。 红色表</w:t>
            </w:r>
            <w:r>
              <w:rPr>
                <w:rFonts w:hint="eastAsia" w:ascii="宋体" w:hAnsi="宋体" w:eastAsia="宋体" w:cs="宋体"/>
                <w:color w:val="000000"/>
                <w:kern w:val="0"/>
                <w:szCs w:val="21"/>
              </w:rPr>
              <w:t>示话筒处于激活状态，绿色表示已接受发言请求，而黄色表示“</w:t>
            </w:r>
            <w:r>
              <w:rPr>
                <w:rFonts w:ascii="宋体" w:hAnsi="宋体" w:eastAsia="宋体" w:cs="宋体"/>
                <w:color w:val="000000"/>
                <w:kern w:val="0"/>
                <w:szCs w:val="21"/>
              </w:rPr>
              <w:t>VIP”</w:t>
            </w:r>
            <w:r>
              <w:rPr>
                <w:rFonts w:hint="eastAsia" w:ascii="宋体" w:hAnsi="宋体" w:eastAsia="宋体" w:cs="宋体"/>
                <w:color w:val="000000"/>
                <w:kern w:val="0"/>
                <w:szCs w:val="21"/>
              </w:rPr>
              <w:t>，</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当代表加入notebook 列表时，VIP 指示灯将会亮起</w:t>
            </w:r>
            <w:r>
              <w:rPr>
                <w:rFonts w:hint="eastAsia" w:ascii="宋体" w:hAnsi="宋体" w:eastAsia="宋体" w:cs="宋体"/>
                <w:color w:val="000000"/>
                <w:kern w:val="0"/>
                <w:szCs w:val="21"/>
              </w:rPr>
              <w:t>；</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耳机音量控制按钮</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频响范围：3</w:t>
            </w:r>
            <w:r>
              <w:rPr>
                <w:rFonts w:ascii="宋体" w:hAnsi="宋体" w:eastAsia="宋体" w:cs="宋体"/>
                <w:color w:val="000000"/>
                <w:kern w:val="0"/>
                <w:szCs w:val="21"/>
              </w:rPr>
              <w:t>0H</w:t>
            </w:r>
            <w:r>
              <w:rPr>
                <w:rFonts w:hint="eastAsia" w:ascii="宋体" w:hAnsi="宋体" w:eastAsia="宋体" w:cs="宋体"/>
                <w:color w:val="000000"/>
                <w:kern w:val="0"/>
                <w:szCs w:val="21"/>
              </w:rPr>
              <w:t>z-</w:t>
            </w:r>
            <w:r>
              <w:rPr>
                <w:rFonts w:ascii="宋体" w:hAnsi="宋体" w:eastAsia="宋体" w:cs="宋体"/>
                <w:color w:val="000000"/>
                <w:kern w:val="0"/>
                <w:szCs w:val="21"/>
              </w:rPr>
              <w:t>20</w:t>
            </w:r>
            <w:r>
              <w:rPr>
                <w:rFonts w:hint="eastAsia" w:ascii="宋体" w:hAnsi="宋体" w:eastAsia="宋体" w:cs="宋体"/>
                <w:color w:val="000000"/>
                <w:kern w:val="0"/>
                <w:szCs w:val="21"/>
              </w:rPr>
              <w:t>kHz</w:t>
            </w:r>
          </w:p>
        </w:tc>
        <w:tc>
          <w:tcPr>
            <w:tcW w:w="709"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654" w:type="dxa"/>
            <w:shd w:val="clear" w:color="auto" w:fill="auto"/>
            <w:noWrap/>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9" w:type="dxa"/>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6</w:t>
            </w:r>
          </w:p>
        </w:tc>
        <w:tc>
          <w:tcPr>
            <w:tcW w:w="1271"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话筒延长线</w:t>
            </w:r>
          </w:p>
        </w:tc>
        <w:tc>
          <w:tcPr>
            <w:tcW w:w="5533"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会议主机与代表机专用线缆，长度 2</w:t>
            </w:r>
            <w:r>
              <w:rPr>
                <w:rFonts w:ascii="宋体" w:hAnsi="宋体" w:eastAsia="宋体" w:cs="宋体"/>
                <w:color w:val="000000"/>
                <w:kern w:val="0"/>
                <w:szCs w:val="21"/>
              </w:rPr>
              <w:t>0</w:t>
            </w:r>
            <w:r>
              <w:rPr>
                <w:rFonts w:hint="eastAsia" w:ascii="宋体" w:hAnsi="宋体" w:eastAsia="宋体" w:cs="宋体"/>
                <w:color w:val="000000"/>
                <w:kern w:val="0"/>
                <w:szCs w:val="21"/>
              </w:rPr>
              <w:t>米</w:t>
            </w:r>
          </w:p>
        </w:tc>
        <w:tc>
          <w:tcPr>
            <w:tcW w:w="709"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根</w:t>
            </w:r>
          </w:p>
        </w:tc>
        <w:tc>
          <w:tcPr>
            <w:tcW w:w="654" w:type="dxa"/>
            <w:shd w:val="clear" w:color="auto" w:fill="auto"/>
            <w:noWrap/>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jc w:val="center"/>
        </w:trPr>
        <w:tc>
          <w:tcPr>
            <w:tcW w:w="709" w:type="dxa"/>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7</w:t>
            </w:r>
          </w:p>
        </w:tc>
        <w:tc>
          <w:tcPr>
            <w:tcW w:w="1271"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无线手持话筒</w:t>
            </w:r>
          </w:p>
        </w:tc>
        <w:tc>
          <w:tcPr>
            <w:tcW w:w="5533"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一拖二无线手持话筒；</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每个频段可兼容的系统数量</w:t>
            </w:r>
            <w:r>
              <w:rPr>
                <w:rFonts w:ascii="宋体" w:hAnsi="宋体" w:eastAsia="宋体" w:cs="宋体"/>
                <w:color w:val="000000"/>
                <w:kern w:val="0"/>
                <w:szCs w:val="21"/>
              </w:rPr>
              <w:t xml:space="preserve">: 12；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自动设置功能</w:t>
            </w:r>
            <w:r>
              <w:rPr>
                <w:rFonts w:ascii="宋体" w:hAnsi="宋体" w:eastAsia="宋体" w:cs="宋体"/>
                <w:color w:val="000000"/>
                <w:kern w:val="0"/>
                <w:szCs w:val="21"/>
              </w:rPr>
              <w:t>: 频道/组扫描；</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双色音频状态</w:t>
            </w:r>
            <w:r>
              <w:rPr>
                <w:rFonts w:ascii="宋体" w:hAnsi="宋体" w:eastAsia="宋体" w:cs="宋体"/>
                <w:color w:val="000000"/>
                <w:kern w:val="0"/>
                <w:szCs w:val="21"/>
              </w:rPr>
              <w:t>LED指示灯</w:t>
            </w:r>
            <w:r>
              <w:rPr>
                <w:rFonts w:hint="eastAsia" w:ascii="宋体" w:hAnsi="宋体" w:eastAsia="宋体" w:cs="宋体"/>
                <w:color w:val="000000"/>
                <w:kern w:val="0"/>
                <w:szCs w:val="21"/>
              </w:rPr>
              <w:t>：</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绿色：正常音频电平</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红色：过高音频电平（过载</w:t>
            </w:r>
            <w:r>
              <w:rPr>
                <w:rFonts w:ascii="宋体" w:hAnsi="宋体" w:eastAsia="宋体" w:cs="宋体"/>
                <w:color w:val="000000"/>
                <w:kern w:val="0"/>
                <w:szCs w:val="21"/>
              </w:rPr>
              <w:t>/衰减）；</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灵敏度：</w:t>
            </w:r>
            <w:r>
              <w:rPr>
                <w:rFonts w:ascii="宋体" w:hAnsi="宋体" w:eastAsia="宋体" w:cs="宋体"/>
                <w:color w:val="000000"/>
                <w:kern w:val="0"/>
                <w:szCs w:val="21"/>
              </w:rPr>
              <w:t>-105 dB，12 dB SINAD</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接收机显示屏</w:t>
            </w:r>
            <w:r>
              <w:rPr>
                <w:rFonts w:ascii="宋体" w:hAnsi="宋体" w:eastAsia="宋体" w:cs="宋体"/>
                <w:color w:val="000000"/>
                <w:kern w:val="0"/>
                <w:szCs w:val="21"/>
              </w:rPr>
              <w:t xml:space="preserve">: 多功能LCD + LED；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电池，供电时间</w:t>
            </w:r>
            <w:r>
              <w:rPr>
                <w:rFonts w:ascii="宋体" w:hAnsi="宋体" w:eastAsia="宋体" w:cs="宋体"/>
                <w:color w:val="000000"/>
                <w:kern w:val="0"/>
                <w:szCs w:val="21"/>
              </w:rPr>
              <w:t>: 碱性电池：≥14小时；</w:t>
            </w:r>
          </w:p>
        </w:tc>
        <w:tc>
          <w:tcPr>
            <w:tcW w:w="709"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654"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jc w:val="center"/>
        </w:trPr>
        <w:tc>
          <w:tcPr>
            <w:tcW w:w="709" w:type="dxa"/>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8</w:t>
            </w:r>
          </w:p>
        </w:tc>
        <w:tc>
          <w:tcPr>
            <w:tcW w:w="1271"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调音台</w:t>
            </w:r>
          </w:p>
        </w:tc>
        <w:tc>
          <w:tcPr>
            <w:tcW w:w="5533" w:type="dxa"/>
            <w:shd w:val="clear" w:color="auto" w:fill="auto"/>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14通道，10路MIC输入2路立体声通道带RCA和1/4"输入插口；1路监听，一路效果；内置16种效果</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为确保兼容性，本设备需与功率放大器同品牌。</w:t>
            </w:r>
          </w:p>
        </w:tc>
        <w:tc>
          <w:tcPr>
            <w:tcW w:w="709"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654"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jc w:val="center"/>
        </w:trPr>
        <w:tc>
          <w:tcPr>
            <w:tcW w:w="709" w:type="dxa"/>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9</w:t>
            </w:r>
          </w:p>
        </w:tc>
        <w:tc>
          <w:tcPr>
            <w:tcW w:w="1271"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调音台</w:t>
            </w:r>
          </w:p>
        </w:tc>
        <w:tc>
          <w:tcPr>
            <w:tcW w:w="5533"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带有先进的数字效果和输出处理功能的高性能</w:t>
            </w:r>
            <w:r>
              <w:rPr>
                <w:rFonts w:ascii="宋体" w:hAnsi="宋体" w:eastAsia="宋体" w:cs="宋体"/>
                <w:color w:val="000000"/>
                <w:kern w:val="0"/>
                <w:szCs w:val="21"/>
              </w:rPr>
              <w:t>DSP引擎，包括反馈抑制器、28段参量均衡器、延时器和限制器；</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3段均衡器，带有可扫频的中频均衡和可调的低切滤波器，</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两路立体声通道，带有双声道话筒与线路输入</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12路XLR MIC输入及单声输入，48V幻象电源</w:t>
            </w:r>
            <w:r>
              <w:rPr>
                <w:rFonts w:hint="eastAsia" w:ascii="宋体" w:hAnsi="宋体" w:eastAsia="宋体" w:cs="宋体"/>
                <w:color w:val="000000"/>
                <w:kern w:val="0"/>
                <w:szCs w:val="21"/>
              </w:rPr>
              <w:t>，</w:t>
            </w:r>
            <w:r>
              <w:rPr>
                <w:rFonts w:ascii="宋体" w:hAnsi="宋体" w:eastAsia="宋体" w:cs="宋体"/>
                <w:color w:val="000000"/>
                <w:kern w:val="0"/>
                <w:szCs w:val="21"/>
              </w:rPr>
              <w:t>2组立体声输入</w:t>
            </w:r>
            <w:r>
              <w:rPr>
                <w:rFonts w:hint="eastAsia" w:ascii="宋体" w:hAnsi="宋体" w:eastAsia="宋体" w:cs="宋体"/>
                <w:color w:val="000000"/>
                <w:kern w:val="0"/>
                <w:szCs w:val="21"/>
              </w:rPr>
              <w:t>，共1</w:t>
            </w:r>
            <w:r>
              <w:rPr>
                <w:rFonts w:ascii="宋体" w:hAnsi="宋体" w:eastAsia="宋体" w:cs="宋体"/>
                <w:color w:val="000000"/>
                <w:kern w:val="0"/>
                <w:szCs w:val="21"/>
              </w:rPr>
              <w:t>6</w:t>
            </w:r>
            <w:r>
              <w:rPr>
                <w:rFonts w:hint="eastAsia" w:ascii="宋体" w:hAnsi="宋体" w:eastAsia="宋体" w:cs="宋体"/>
                <w:color w:val="000000"/>
                <w:kern w:val="0"/>
                <w:szCs w:val="21"/>
              </w:rPr>
              <w:t>通道输入；</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6个辅助发送通道，4个编组通道</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为确保兼容性，本设备需与功率放大器同品牌。</w:t>
            </w:r>
          </w:p>
        </w:tc>
        <w:tc>
          <w:tcPr>
            <w:tcW w:w="709"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654"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09" w:type="dxa"/>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10</w:t>
            </w:r>
          </w:p>
        </w:tc>
        <w:tc>
          <w:tcPr>
            <w:tcW w:w="1271"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显示设备</w:t>
            </w:r>
          </w:p>
        </w:tc>
        <w:tc>
          <w:tcPr>
            <w:tcW w:w="5533" w:type="dxa"/>
            <w:shd w:val="clear" w:color="auto" w:fill="auto"/>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85英寸</w:t>
            </w:r>
            <w:r>
              <w:rPr>
                <w:rFonts w:hint="eastAsia" w:ascii="宋体" w:hAnsi="宋体" w:eastAsia="宋体" w:cs="宋体"/>
                <w:color w:val="000000"/>
                <w:kern w:val="0"/>
                <w:szCs w:val="21"/>
              </w:rPr>
              <w:t>、</w:t>
            </w:r>
            <w:r>
              <w:rPr>
                <w:rFonts w:ascii="宋体" w:hAnsi="宋体" w:eastAsia="宋体" w:cs="宋体"/>
                <w:color w:val="000000"/>
                <w:kern w:val="0"/>
                <w:szCs w:val="21"/>
              </w:rPr>
              <w:t>4K</w:t>
            </w:r>
            <w:r>
              <w:rPr>
                <w:rFonts w:hint="eastAsia" w:ascii="宋体" w:hAnsi="宋体" w:eastAsia="宋体" w:cs="宋体"/>
                <w:color w:val="000000"/>
                <w:kern w:val="0"/>
                <w:szCs w:val="21"/>
              </w:rPr>
              <w:t>分辨率、带</w:t>
            </w:r>
            <w:r>
              <w:rPr>
                <w:rFonts w:ascii="宋体" w:hAnsi="宋体" w:eastAsia="宋体" w:cs="宋体"/>
                <w:color w:val="000000"/>
                <w:kern w:val="0"/>
                <w:szCs w:val="21"/>
              </w:rPr>
              <w:t xml:space="preserve">HDR </w:t>
            </w:r>
            <w:r>
              <w:rPr>
                <w:rFonts w:hint="eastAsia" w:ascii="宋体" w:hAnsi="宋体" w:eastAsia="宋体" w:cs="宋体"/>
                <w:color w:val="000000"/>
                <w:kern w:val="0"/>
                <w:szCs w:val="21"/>
              </w:rPr>
              <w:t>功能，内置</w:t>
            </w:r>
            <w:r>
              <w:rPr>
                <w:rFonts w:ascii="宋体" w:hAnsi="宋体" w:eastAsia="宋体" w:cs="宋体"/>
                <w:color w:val="000000"/>
                <w:kern w:val="0"/>
                <w:szCs w:val="21"/>
              </w:rPr>
              <w:t>安卓智能</w:t>
            </w:r>
            <w:r>
              <w:rPr>
                <w:rFonts w:hint="eastAsia" w:ascii="宋体" w:hAnsi="宋体" w:eastAsia="宋体" w:cs="宋体"/>
                <w:color w:val="000000"/>
                <w:kern w:val="0"/>
                <w:szCs w:val="21"/>
              </w:rPr>
              <w:t>系统</w:t>
            </w:r>
          </w:p>
        </w:tc>
        <w:tc>
          <w:tcPr>
            <w:tcW w:w="709"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654"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709" w:type="dxa"/>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11</w:t>
            </w:r>
          </w:p>
        </w:tc>
        <w:tc>
          <w:tcPr>
            <w:tcW w:w="1271"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移动支架</w:t>
            </w:r>
          </w:p>
        </w:tc>
        <w:tc>
          <w:tcPr>
            <w:tcW w:w="5533"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支持8</w:t>
            </w:r>
            <w:r>
              <w:rPr>
                <w:rFonts w:ascii="宋体" w:hAnsi="宋体" w:eastAsia="宋体" w:cs="宋体"/>
                <w:color w:val="000000"/>
                <w:kern w:val="0"/>
                <w:szCs w:val="21"/>
              </w:rPr>
              <w:t>0</w:t>
            </w:r>
            <w:r>
              <w:rPr>
                <w:rFonts w:hint="eastAsia" w:ascii="宋体" w:hAnsi="宋体" w:eastAsia="宋体" w:cs="宋体"/>
                <w:color w:val="000000"/>
                <w:kern w:val="0"/>
                <w:szCs w:val="21"/>
              </w:rPr>
              <w:t>-</w:t>
            </w:r>
            <w:r>
              <w:rPr>
                <w:rFonts w:ascii="宋体" w:hAnsi="宋体" w:eastAsia="宋体" w:cs="宋体"/>
                <w:color w:val="000000"/>
                <w:kern w:val="0"/>
                <w:szCs w:val="21"/>
              </w:rPr>
              <w:t>100</w:t>
            </w:r>
            <w:r>
              <w:rPr>
                <w:rFonts w:hint="eastAsia" w:ascii="宋体" w:hAnsi="宋体" w:eastAsia="宋体" w:cs="宋体"/>
                <w:color w:val="000000"/>
                <w:kern w:val="0"/>
                <w:szCs w:val="21"/>
              </w:rPr>
              <w:t>英寸电视移动推车</w:t>
            </w:r>
          </w:p>
        </w:tc>
        <w:tc>
          <w:tcPr>
            <w:tcW w:w="709"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654"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bl>
    <w:p>
      <w:pPr>
        <w:spacing w:line="360" w:lineRule="auto"/>
        <w:ind w:firstLine="472" w:firstLineChars="196"/>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w:t>
      </w:r>
      <w:r>
        <w:rPr>
          <w:rStyle w:val="13"/>
          <w:rFonts w:ascii="Arial" w:hAnsi="Arial" w:eastAsia="宋体" w:cs="Arial"/>
          <w:b/>
          <w:i w:val="0"/>
          <w:sz w:val="24"/>
          <w:szCs w:val="24"/>
          <w:shd w:val="clear" w:color="auto" w:fill="FFFFFF"/>
        </w:rPr>
        <w:t>为</w:t>
      </w:r>
      <w:r>
        <w:rPr>
          <w:rFonts w:ascii="Arial" w:hAnsi="Arial" w:eastAsia="宋体" w:cs="Arial"/>
          <w:b/>
          <w:sz w:val="24"/>
          <w:szCs w:val="24"/>
          <w:shd w:val="clear" w:color="auto" w:fill="FFFFFF"/>
        </w:rPr>
        <w:t>重要技术参数</w:t>
      </w:r>
      <w:r>
        <w:rPr>
          <w:rStyle w:val="13"/>
          <w:rFonts w:ascii="Arial" w:hAnsi="Arial" w:eastAsia="宋体" w:cs="Arial"/>
          <w:b/>
          <w:i w:val="0"/>
          <w:sz w:val="24"/>
          <w:szCs w:val="24"/>
          <w:shd w:val="clear" w:color="auto" w:fill="FFFFFF"/>
        </w:rPr>
        <w:t>项必须满足</w:t>
      </w:r>
      <w:r>
        <w:rPr>
          <w:rStyle w:val="13"/>
          <w:rFonts w:hint="eastAsia" w:ascii="Arial" w:hAnsi="Arial" w:eastAsia="宋体" w:cs="Arial"/>
          <w:b/>
          <w:i w:val="0"/>
          <w:sz w:val="24"/>
          <w:szCs w:val="24"/>
          <w:shd w:val="clear" w:color="auto" w:fill="FFFFFF"/>
        </w:rPr>
        <w:t>,</w:t>
      </w:r>
      <w:r>
        <w:rPr>
          <w:rFonts w:hint="eastAsia" w:cs="微软雅黑" w:asciiTheme="minorEastAsia" w:hAnsiTheme="minorEastAsia"/>
          <w:b/>
          <w:sz w:val="24"/>
          <w:szCs w:val="24"/>
        </w:rPr>
        <w:t>不允许负偏离</w:t>
      </w:r>
      <w:r>
        <w:rPr>
          <w:rFonts w:ascii="Arial" w:hAnsi="Arial" w:eastAsia="宋体" w:cs="Arial"/>
          <w:b/>
          <w:sz w:val="24"/>
          <w:szCs w:val="24"/>
          <w:shd w:val="clear" w:color="auto" w:fill="FFFFFF"/>
        </w:rPr>
        <w:t>。</w:t>
      </w:r>
      <w:r>
        <w:rPr>
          <w:rFonts w:hint="eastAsia" w:cs="微软雅黑" w:asciiTheme="minorEastAsia" w:hAnsiTheme="minorEastAsia"/>
          <w:b/>
          <w:sz w:val="24"/>
          <w:szCs w:val="24"/>
        </w:rPr>
        <w:t>否则将承担其投标被视为非实质性响应投标的风险</w:t>
      </w:r>
      <w:r>
        <w:rPr>
          <w:rFonts w:ascii="Arial" w:hAnsi="Arial" w:eastAsia="宋体" w:cs="Arial"/>
          <w:b/>
          <w:sz w:val="24"/>
          <w:szCs w:val="24"/>
          <w:shd w:val="clear" w:color="auto" w:fill="FFFFFF"/>
        </w:rPr>
        <w:t>即为无效标</w:t>
      </w:r>
      <w:r>
        <w:rPr>
          <w:rFonts w:hint="eastAsia" w:cs="微软雅黑" w:asciiTheme="minorEastAsia" w:hAnsiTheme="minorEastAsia"/>
          <w:b/>
          <w:sz w:val="24"/>
          <w:szCs w:val="24"/>
        </w:rPr>
        <w:t>。</w:t>
      </w:r>
    </w:p>
    <w:p>
      <w:pPr>
        <w:spacing w:line="360" w:lineRule="auto"/>
        <w:contextualSpacing/>
        <w:rPr>
          <w:rFonts w:ascii="楷体" w:hAnsi="楷体" w:eastAsia="楷体" w:cs="宋体"/>
          <w:color w:val="000000" w:themeColor="text1"/>
          <w:kern w:val="0"/>
          <w:sz w:val="28"/>
          <w:szCs w:val="28"/>
          <w:lang w:val="zh-CN"/>
        </w:rPr>
      </w:pPr>
      <w:r>
        <w:rPr>
          <w:rFonts w:hint="eastAsia" w:ascii="宋体" w:hAnsi="宋体" w:cs="宋体"/>
          <w:b/>
          <w:color w:val="000000" w:themeColor="text1"/>
          <w:kern w:val="0"/>
          <w:sz w:val="24"/>
          <w:szCs w:val="24"/>
          <w:lang w:val="zh-CN"/>
        </w:rPr>
        <w:t>二、采购标的执行标准</w:t>
      </w:r>
    </w:p>
    <w:p>
      <w:pPr>
        <w:spacing w:line="360" w:lineRule="auto"/>
        <w:ind w:firstLine="480" w:firstLineChars="200"/>
        <w:contextualSpacing/>
        <w:rPr>
          <w:rFonts w:ascii="宋体" w:hAnsi="宋体" w:cs="仿宋_GB2312"/>
          <w:color w:val="000000" w:themeColor="text1"/>
          <w:sz w:val="24"/>
          <w:szCs w:val="24"/>
          <w:lang w:val="zh-CN"/>
        </w:rPr>
      </w:pPr>
      <w:r>
        <w:rPr>
          <w:rFonts w:hint="eastAsia" w:ascii="宋体" w:hAnsi="宋体" w:cs="仿宋_GB2312"/>
          <w:color w:val="000000" w:themeColor="text1"/>
          <w:sz w:val="24"/>
          <w:szCs w:val="24"/>
          <w:lang w:val="zh-CN"/>
        </w:rPr>
        <w:t>1、国家标准：</w:t>
      </w:r>
    </w:p>
    <w:p>
      <w:pPr>
        <w:spacing w:line="360" w:lineRule="auto"/>
        <w:ind w:firstLine="480" w:firstLineChars="200"/>
        <w:contextualSpacing/>
        <w:rPr>
          <w:rFonts w:ascii="宋体" w:hAnsi="宋体" w:cs="仿宋_GB2312"/>
          <w:color w:val="000000" w:themeColor="text1"/>
          <w:sz w:val="24"/>
          <w:szCs w:val="24"/>
          <w:lang w:val="zh-CN"/>
        </w:rPr>
      </w:pPr>
      <w:r>
        <w:rPr>
          <w:rFonts w:hint="eastAsia" w:ascii="宋体" w:hAnsi="宋体" w:cs="仿宋_GB2312"/>
          <w:color w:val="000000" w:themeColor="text1"/>
          <w:sz w:val="24"/>
          <w:szCs w:val="24"/>
          <w:lang w:val="zh-CN"/>
        </w:rPr>
        <w:t>（1）</w:t>
      </w:r>
      <w:r>
        <w:rPr>
          <w:rFonts w:ascii="宋体" w:hAnsi="宋体" w:cs="仿宋_GB2312"/>
          <w:color w:val="000000" w:themeColor="text1"/>
          <w:sz w:val="24"/>
          <w:szCs w:val="24"/>
          <w:lang w:val="zh-CN"/>
        </w:rPr>
        <w:t>强制性产品认证</w:t>
      </w:r>
    </w:p>
    <w:p>
      <w:pPr>
        <w:spacing w:line="360" w:lineRule="auto"/>
        <w:ind w:firstLine="480" w:firstLineChars="200"/>
        <w:contextualSpacing/>
        <w:rPr>
          <w:rFonts w:ascii="宋体" w:hAnsi="宋体" w:cs="仿宋_GB2312"/>
          <w:color w:val="000000" w:themeColor="text1"/>
          <w:sz w:val="24"/>
          <w:szCs w:val="24"/>
          <w:lang w:val="zh-CN"/>
        </w:rPr>
      </w:pPr>
      <w:r>
        <w:rPr>
          <w:rFonts w:hint="eastAsia" w:ascii="宋体" w:hAnsi="宋体" w:cs="仿宋_GB2312"/>
          <w:color w:val="000000" w:themeColor="text1"/>
          <w:sz w:val="24"/>
          <w:szCs w:val="24"/>
          <w:lang w:val="zh-CN"/>
        </w:rPr>
        <w:t>如投标人所投产品属于“中国强制性产品认证”（3C认证）范围内,则必须承诺采用</w:t>
      </w:r>
      <w:r>
        <w:rPr>
          <w:rFonts w:ascii="宋体" w:hAnsi="宋体" w:cs="仿宋_GB2312"/>
          <w:color w:val="000000" w:themeColor="text1"/>
          <w:sz w:val="24"/>
          <w:szCs w:val="24"/>
          <w:lang w:val="zh-CN"/>
        </w:rPr>
        <w:t>《中华人民共和国实施强制性产品认证的产品目录》</w:t>
      </w:r>
      <w:r>
        <w:rPr>
          <w:rFonts w:hint="eastAsia" w:ascii="宋体" w:hAnsi="宋体" w:cs="仿宋_GB2312"/>
          <w:color w:val="000000" w:themeColor="text1"/>
          <w:sz w:val="24"/>
          <w:szCs w:val="24"/>
          <w:lang w:val="zh-CN"/>
        </w:rPr>
        <w:t>并在有效期内的产品，应在投标文件中提供</w:t>
      </w:r>
      <w:r>
        <w:rPr>
          <w:rFonts w:hint="eastAsia" w:ascii="宋体" w:hAnsi="宋体" w:cs="仿宋_GB2312"/>
          <w:color w:val="000000" w:themeColor="text1"/>
          <w:lang w:val="zh-CN"/>
        </w:rPr>
        <w:t>“</w:t>
      </w:r>
      <w:r>
        <w:rPr>
          <w:rFonts w:hint="eastAsia" w:ascii="宋体" w:hAnsi="宋体" w:cs="仿宋_GB2312"/>
          <w:color w:val="000000" w:themeColor="text1"/>
          <w:sz w:val="24"/>
          <w:szCs w:val="24"/>
          <w:lang w:val="zh-CN"/>
        </w:rPr>
        <w:t>所投产品符合国家强制性要求承诺函</w:t>
      </w:r>
      <w:r>
        <w:rPr>
          <w:rFonts w:hint="eastAsia" w:ascii="宋体" w:hAnsi="宋体" w:cs="仿宋_GB2312"/>
          <w:color w:val="000000" w:themeColor="text1"/>
          <w:lang w:val="zh-CN"/>
        </w:rPr>
        <w:t>”</w:t>
      </w:r>
      <w:r>
        <w:rPr>
          <w:rFonts w:hint="eastAsia" w:ascii="宋体" w:hAnsi="宋体" w:cs="仿宋_GB2312"/>
          <w:color w:val="000000" w:themeColor="text1"/>
          <w:sz w:val="24"/>
          <w:szCs w:val="24"/>
          <w:lang w:val="zh-CN"/>
        </w:rPr>
        <w:t>并加盖投标人公章，否则将承担其投标被视为非实质性响应投标的风险。</w:t>
      </w:r>
    </w:p>
    <w:p>
      <w:pPr>
        <w:spacing w:line="360" w:lineRule="auto"/>
        <w:ind w:firstLine="480" w:firstLineChars="200"/>
        <w:contextualSpacing/>
        <w:rPr>
          <w:rFonts w:ascii="宋体" w:hAnsi="宋体" w:cs="仿宋_GB2312"/>
          <w:color w:val="000000" w:themeColor="text1"/>
          <w:sz w:val="24"/>
          <w:szCs w:val="24"/>
          <w:lang w:val="zh-CN"/>
        </w:rPr>
      </w:pPr>
      <w:r>
        <w:rPr>
          <w:rFonts w:hint="eastAsia" w:ascii="宋体" w:hAnsi="宋体" w:cs="仿宋_GB2312"/>
          <w:color w:val="000000" w:themeColor="text1"/>
          <w:sz w:val="24"/>
          <w:szCs w:val="24"/>
          <w:lang w:val="zh-CN"/>
        </w:rPr>
        <w:t>（2）信息安全产品强制性认证</w:t>
      </w:r>
    </w:p>
    <w:p>
      <w:pPr>
        <w:spacing w:line="360" w:lineRule="auto"/>
        <w:ind w:firstLine="480" w:firstLineChars="200"/>
        <w:contextualSpacing/>
        <w:rPr>
          <w:rFonts w:ascii="宋体" w:hAnsi="宋体" w:cs="仿宋_GB2312"/>
          <w:color w:val="000000" w:themeColor="text1"/>
          <w:sz w:val="24"/>
          <w:szCs w:val="24"/>
          <w:lang w:val="zh-CN"/>
        </w:rPr>
      </w:pPr>
      <w:r>
        <w:rPr>
          <w:rFonts w:hint="eastAsia" w:ascii="宋体" w:hAnsi="宋体" w:cs="仿宋_GB2312"/>
          <w:color w:val="000000" w:themeColor="text1"/>
          <w:sz w:val="24"/>
          <w:szCs w:val="24"/>
          <w:lang w:val="zh-CN"/>
        </w:rPr>
        <w:t>投标人所投产品如被列入</w:t>
      </w:r>
      <w:r>
        <w:rPr>
          <w:rFonts w:ascii="宋体" w:hAnsi="宋体" w:cs="仿宋_GB2312"/>
          <w:color w:val="000000" w:themeColor="text1"/>
          <w:sz w:val="24"/>
          <w:szCs w:val="24"/>
          <w:lang w:val="zh-CN"/>
        </w:rPr>
        <w:t>《信息安全产品强制性认证目录》，</w:t>
      </w:r>
      <w:r>
        <w:rPr>
          <w:rFonts w:hint="eastAsia" w:ascii="宋体" w:hAnsi="宋体" w:cs="仿宋_GB2312"/>
          <w:color w:val="000000" w:themeColor="text1"/>
          <w:sz w:val="24"/>
          <w:szCs w:val="24"/>
          <w:lang w:val="zh-CN"/>
        </w:rPr>
        <w:t>则投标文件中应</w:t>
      </w:r>
      <w:r>
        <w:rPr>
          <w:rFonts w:ascii="宋体" w:hAnsi="宋体" w:cs="仿宋_GB2312"/>
          <w:color w:val="000000" w:themeColor="text1"/>
          <w:sz w:val="24"/>
          <w:szCs w:val="24"/>
          <w:lang w:val="zh-CN"/>
        </w:rPr>
        <w:t>提供</w:t>
      </w:r>
      <w:r>
        <w:rPr>
          <w:rFonts w:hint="eastAsia" w:ascii="宋体" w:hAnsi="宋体" w:cs="仿宋_GB2312"/>
          <w:color w:val="000000" w:themeColor="text1"/>
          <w:sz w:val="24"/>
          <w:szCs w:val="24"/>
          <w:lang w:val="zh-CN"/>
        </w:rPr>
        <w:t>中国信息安全认证中心官网（</w:t>
      </w:r>
      <w:r>
        <w:rPr>
          <w:rFonts w:ascii="宋体" w:hAnsi="宋体" w:cs="仿宋_GB2312"/>
          <w:color w:val="000000" w:themeColor="text1"/>
          <w:sz w:val="24"/>
          <w:szCs w:val="24"/>
          <w:lang w:val="zh-CN"/>
        </w:rPr>
        <w:t>http://www.isccc.gov.cn/index.shtml</w:t>
      </w:r>
      <w:r>
        <w:rPr>
          <w:rFonts w:hint="eastAsia" w:ascii="宋体" w:hAnsi="宋体" w:cs="仿宋_GB2312"/>
          <w:color w:val="000000" w:themeColor="text1"/>
          <w:sz w:val="24"/>
          <w:szCs w:val="24"/>
          <w:lang w:val="zh-CN"/>
        </w:rPr>
        <w:t>）产品查询结果截图并加盖投标人公章或中国信息安全认证中心颁发的《中国国家信息安全产品认证证书》加盖投标人公章的原件扫描件（或图片）。</w:t>
      </w:r>
    </w:p>
    <w:p>
      <w:pPr>
        <w:spacing w:line="360" w:lineRule="auto"/>
        <w:ind w:firstLine="480" w:firstLineChars="200"/>
        <w:contextualSpacing/>
        <w:rPr>
          <w:rFonts w:ascii="宋体" w:hAnsi="宋体" w:cs="仿宋_GB2312"/>
          <w:color w:val="000000" w:themeColor="text1"/>
          <w:sz w:val="24"/>
          <w:szCs w:val="24"/>
          <w:lang w:val="zh-CN"/>
        </w:rPr>
      </w:pPr>
      <w:r>
        <w:rPr>
          <w:rFonts w:hint="eastAsia" w:ascii="宋体" w:hAnsi="宋体" w:cs="仿宋_GB2312"/>
          <w:color w:val="000000" w:themeColor="text1"/>
          <w:sz w:val="24"/>
          <w:szCs w:val="24"/>
          <w:lang w:val="zh-CN"/>
        </w:rPr>
        <w:t>2、符合国家和履约地相关安全质量标准、行业技术规范标准。</w:t>
      </w:r>
    </w:p>
    <w:p>
      <w:pPr>
        <w:widowControl/>
        <w:shd w:val="clear" w:color="auto" w:fill="FFFFFF"/>
        <w:adjustRightInd w:val="0"/>
        <w:snapToGrid w:val="0"/>
        <w:spacing w:line="360" w:lineRule="auto"/>
        <w:jc w:val="left"/>
        <w:rPr>
          <w:rFonts w:cs="宋体" w:asciiTheme="minorEastAsia" w:hAnsiTheme="minorEastAsia"/>
          <w:b/>
          <w:color w:val="000000"/>
          <w:kern w:val="0"/>
          <w:sz w:val="24"/>
          <w:szCs w:val="21"/>
        </w:rPr>
      </w:pPr>
      <w:r>
        <w:rPr>
          <w:rFonts w:hint="eastAsia" w:cs="宋体" w:asciiTheme="minorEastAsia" w:hAnsiTheme="minorEastAsia"/>
          <w:b/>
          <w:color w:val="000000"/>
          <w:kern w:val="0"/>
          <w:sz w:val="24"/>
          <w:szCs w:val="21"/>
        </w:rPr>
        <w:t>★三、验收标准</w:t>
      </w:r>
    </w:p>
    <w:p>
      <w:pPr>
        <w:widowControl/>
        <w:shd w:val="clear" w:color="auto" w:fill="FFFFFF"/>
        <w:adjustRightInd w:val="0"/>
        <w:snapToGrid w:val="0"/>
        <w:spacing w:line="360" w:lineRule="auto"/>
        <w:ind w:firstLine="480" w:firstLineChars="200"/>
        <w:jc w:val="left"/>
        <w:rPr>
          <w:rFonts w:cs="宋体" w:asciiTheme="minorEastAsia" w:hAnsiTheme="minorEastAsia"/>
          <w:color w:val="000000"/>
          <w:kern w:val="0"/>
          <w:sz w:val="24"/>
          <w:szCs w:val="21"/>
        </w:rPr>
      </w:pPr>
      <w:r>
        <w:rPr>
          <w:rFonts w:hint="eastAsia" w:cs="宋体" w:asciiTheme="minorEastAsia" w:hAnsiTheme="minorEastAsia"/>
          <w:color w:val="000000"/>
          <w:kern w:val="0"/>
          <w:sz w:val="24"/>
          <w:szCs w:val="21"/>
        </w:rPr>
        <w:t>1、由采购人成立验收小组,按照采购合同的约定对中标人履约情况进行验收。验收时,按照采购合同的约定对每一项技术、服务、设备参数的履约情况进行确认。验收结束后,出具验收书,列明各项标准的验收情况及项目总体评价,由验收双方共同签署。</w:t>
      </w:r>
    </w:p>
    <w:p>
      <w:pPr>
        <w:widowControl/>
        <w:shd w:val="clear" w:color="auto" w:fill="FFFFFF"/>
        <w:adjustRightInd w:val="0"/>
        <w:snapToGrid w:val="0"/>
        <w:spacing w:line="360" w:lineRule="auto"/>
        <w:ind w:firstLine="480" w:firstLineChars="200"/>
        <w:jc w:val="left"/>
        <w:rPr>
          <w:rFonts w:cs="宋体" w:asciiTheme="minorEastAsia" w:hAnsiTheme="minorEastAsia"/>
          <w:color w:val="000000"/>
          <w:kern w:val="0"/>
          <w:sz w:val="24"/>
          <w:szCs w:val="21"/>
        </w:rPr>
      </w:pPr>
      <w:r>
        <w:rPr>
          <w:rFonts w:hint="eastAsia" w:cs="宋体" w:asciiTheme="minorEastAsia" w:hAnsiTheme="minorEastAsia"/>
          <w:color w:val="000000"/>
          <w:kern w:val="0"/>
          <w:sz w:val="24"/>
          <w:szCs w:val="21"/>
        </w:rPr>
        <w:t>2、按照招标文件要求、投标文件响应和承诺验收。</w:t>
      </w:r>
    </w:p>
    <w:p>
      <w:pPr>
        <w:widowControl/>
        <w:shd w:val="clear" w:color="auto" w:fill="FFFFFF"/>
        <w:adjustRightInd w:val="0"/>
        <w:snapToGrid w:val="0"/>
        <w:spacing w:line="360" w:lineRule="auto"/>
        <w:jc w:val="left"/>
        <w:rPr>
          <w:rFonts w:cs="宋体" w:asciiTheme="minorEastAsia" w:hAnsiTheme="minorEastAsia"/>
          <w:b/>
          <w:color w:val="000000"/>
          <w:kern w:val="0"/>
          <w:sz w:val="24"/>
          <w:szCs w:val="21"/>
        </w:rPr>
      </w:pPr>
      <w:r>
        <w:rPr>
          <w:rFonts w:hint="eastAsia" w:cs="宋体" w:asciiTheme="minorEastAsia" w:hAnsiTheme="minorEastAsia"/>
          <w:b/>
          <w:color w:val="000000"/>
          <w:kern w:val="0"/>
          <w:sz w:val="24"/>
          <w:szCs w:val="21"/>
        </w:rPr>
        <w:t>★四、采购标的的其他技术、服务等要求</w:t>
      </w:r>
    </w:p>
    <w:p>
      <w:pPr>
        <w:adjustRightInd w:val="0"/>
        <w:snapToGrid w:val="0"/>
        <w:spacing w:line="360" w:lineRule="auto"/>
        <w:ind w:firstLine="480" w:firstLineChars="200"/>
        <w:rPr>
          <w:rFonts w:cs="宋体" w:asciiTheme="minorEastAsia" w:hAnsiTheme="minorEastAsia"/>
          <w:color w:val="000000"/>
          <w:kern w:val="0"/>
          <w:sz w:val="24"/>
          <w:szCs w:val="21"/>
          <w:lang w:val="zh-CN"/>
        </w:rPr>
      </w:pPr>
      <w:r>
        <w:rPr>
          <w:rFonts w:hint="eastAsia" w:cs="宋体" w:asciiTheme="minorEastAsia" w:hAnsiTheme="minorEastAsia"/>
          <w:color w:val="000000"/>
          <w:kern w:val="0"/>
          <w:sz w:val="24"/>
          <w:szCs w:val="21"/>
          <w:lang w:val="zh-CN"/>
        </w:rPr>
        <w:t>1、投标人须明确投标产品的厂家、产地、品牌、型号、详细参数，</w:t>
      </w:r>
      <w:r>
        <w:rPr>
          <w:rFonts w:hint="eastAsia" w:cs="宋体" w:asciiTheme="minorEastAsia" w:hAnsiTheme="minorEastAsia"/>
          <w:b/>
          <w:color w:val="000000"/>
          <w:kern w:val="0"/>
          <w:sz w:val="24"/>
          <w:szCs w:val="21"/>
          <w:lang w:val="zh-CN"/>
        </w:rPr>
        <w:t>否则为无效投标。</w:t>
      </w:r>
    </w:p>
    <w:p>
      <w:pPr>
        <w:adjustRightInd w:val="0"/>
        <w:snapToGrid w:val="0"/>
        <w:spacing w:line="360" w:lineRule="auto"/>
        <w:ind w:firstLine="480" w:firstLineChars="200"/>
        <w:rPr>
          <w:rFonts w:cs="宋体" w:asciiTheme="minorEastAsia" w:hAnsiTheme="minorEastAsia"/>
          <w:b/>
          <w:color w:val="000000"/>
          <w:kern w:val="0"/>
          <w:sz w:val="24"/>
          <w:szCs w:val="21"/>
          <w:lang w:val="zh-CN"/>
        </w:rPr>
      </w:pPr>
      <w:r>
        <w:rPr>
          <w:rFonts w:hint="eastAsia" w:cs="宋体" w:asciiTheme="minorEastAsia" w:hAnsiTheme="minorEastAsia"/>
          <w:color w:val="000000"/>
          <w:kern w:val="0"/>
          <w:sz w:val="24"/>
          <w:szCs w:val="21"/>
          <w:lang w:val="zh-CN"/>
        </w:rPr>
        <w:t>2、投标人应就该项目完整投标，</w:t>
      </w:r>
      <w:r>
        <w:rPr>
          <w:rFonts w:hint="eastAsia" w:cs="宋体" w:asciiTheme="minorEastAsia" w:hAnsiTheme="minorEastAsia"/>
          <w:b/>
          <w:color w:val="000000"/>
          <w:kern w:val="0"/>
          <w:sz w:val="24"/>
          <w:szCs w:val="21"/>
          <w:lang w:val="zh-CN"/>
        </w:rPr>
        <w:t>否则为无效投标。</w:t>
      </w:r>
    </w:p>
    <w:p>
      <w:pPr>
        <w:adjustRightInd w:val="0"/>
        <w:snapToGrid w:val="0"/>
        <w:spacing w:line="360" w:lineRule="auto"/>
        <w:ind w:firstLine="480" w:firstLineChars="200"/>
        <w:rPr>
          <w:rFonts w:cs="宋体" w:asciiTheme="minorEastAsia" w:hAnsiTheme="minorEastAsia"/>
          <w:color w:val="000000"/>
          <w:kern w:val="0"/>
          <w:sz w:val="24"/>
          <w:szCs w:val="21"/>
          <w:lang w:val="zh-CN"/>
        </w:rPr>
      </w:pPr>
      <w:r>
        <w:rPr>
          <w:rFonts w:hint="eastAsia" w:cs="宋体" w:asciiTheme="minorEastAsia" w:hAnsiTheme="minorEastAsia"/>
          <w:color w:val="000000"/>
          <w:kern w:val="0"/>
          <w:sz w:val="24"/>
          <w:szCs w:val="21"/>
          <w:lang w:val="zh-CN"/>
        </w:rPr>
        <w:t>3、产品必须符合国家质量检测标准和本招标文件规定标准的全新正品现货，提供随货物《产品合格证》及其它相关质量证明文件。进口产品须提供海关进货单（复印件备查）。</w:t>
      </w:r>
    </w:p>
    <w:p>
      <w:pPr>
        <w:adjustRightInd w:val="0"/>
        <w:snapToGrid w:val="0"/>
        <w:spacing w:line="360" w:lineRule="auto"/>
        <w:ind w:firstLine="480" w:firstLineChars="200"/>
        <w:rPr>
          <w:rFonts w:cs="宋体" w:asciiTheme="minorEastAsia" w:hAnsiTheme="minorEastAsia"/>
          <w:color w:val="000000"/>
          <w:kern w:val="0"/>
          <w:sz w:val="24"/>
          <w:szCs w:val="21"/>
          <w:lang w:val="zh-CN"/>
        </w:rPr>
      </w:pPr>
      <w:r>
        <w:rPr>
          <w:rFonts w:hint="eastAsia" w:cs="宋体" w:asciiTheme="minorEastAsia" w:hAnsiTheme="minorEastAsia"/>
          <w:color w:val="000000"/>
          <w:kern w:val="0"/>
          <w:sz w:val="24"/>
          <w:szCs w:val="21"/>
          <w:lang w:val="zh-CN"/>
        </w:rPr>
        <w:t>4、专利权：投标人应保证用户在使用该货物或其任何一部分时不受第三方提出侵犯其专利权、商标权和工业设计权等的起诉。</w:t>
      </w:r>
    </w:p>
    <w:p>
      <w:pPr>
        <w:adjustRightInd w:val="0"/>
        <w:snapToGrid w:val="0"/>
        <w:spacing w:line="360" w:lineRule="auto"/>
        <w:ind w:firstLine="480" w:firstLineChars="200"/>
        <w:rPr>
          <w:rFonts w:cs="宋体" w:asciiTheme="minorEastAsia" w:hAnsiTheme="minorEastAsia"/>
          <w:color w:val="000000"/>
          <w:kern w:val="0"/>
          <w:sz w:val="24"/>
          <w:szCs w:val="21"/>
          <w:lang w:val="zh-CN"/>
        </w:rPr>
      </w:pPr>
      <w:r>
        <w:rPr>
          <w:rFonts w:hint="eastAsia" w:cs="宋体" w:asciiTheme="minorEastAsia" w:hAnsiTheme="minorEastAsia"/>
          <w:color w:val="000000"/>
          <w:kern w:val="0"/>
          <w:sz w:val="24"/>
          <w:szCs w:val="21"/>
          <w:lang w:val="zh-CN"/>
        </w:rPr>
        <w:t>5、投标人须明确免费包修期，同时应提出故障响应时间，超过保修期发生故障，用户可自由选择维修单位，如委托给投标人，投标人不得借故推诿，并且维修费不能超过市场平均价格。</w:t>
      </w:r>
    </w:p>
    <w:p>
      <w:pPr>
        <w:adjustRightInd w:val="0"/>
        <w:snapToGrid w:val="0"/>
        <w:spacing w:line="360" w:lineRule="auto"/>
        <w:ind w:firstLine="480" w:firstLineChars="200"/>
        <w:rPr>
          <w:rFonts w:cs="宋体" w:asciiTheme="minorEastAsia" w:hAnsiTheme="minorEastAsia"/>
          <w:color w:val="000000"/>
          <w:kern w:val="0"/>
          <w:sz w:val="24"/>
          <w:szCs w:val="21"/>
          <w:lang w:val="zh-CN"/>
        </w:rPr>
      </w:pPr>
      <w:r>
        <w:rPr>
          <w:rFonts w:hint="eastAsia" w:cs="宋体" w:asciiTheme="minorEastAsia" w:hAnsiTheme="minorEastAsia"/>
          <w:color w:val="000000"/>
          <w:kern w:val="0"/>
          <w:sz w:val="24"/>
          <w:szCs w:val="21"/>
          <w:lang w:val="zh-CN"/>
        </w:rPr>
        <w:t>6、投标人须明确维修点地址、负责人、联系人和联系电话，维修点具备什么样的维修能力等详细资料。</w:t>
      </w:r>
    </w:p>
    <w:p>
      <w:pPr>
        <w:adjustRightInd w:val="0"/>
        <w:snapToGrid w:val="0"/>
        <w:spacing w:line="360" w:lineRule="auto"/>
        <w:ind w:firstLine="480" w:firstLineChars="200"/>
        <w:rPr>
          <w:rFonts w:cs="宋体" w:asciiTheme="minorEastAsia" w:hAnsiTheme="minorEastAsia"/>
          <w:color w:val="000000"/>
          <w:kern w:val="0"/>
          <w:sz w:val="24"/>
          <w:szCs w:val="21"/>
        </w:rPr>
      </w:pPr>
      <w:r>
        <w:rPr>
          <w:rFonts w:hint="eastAsia" w:cs="宋体" w:asciiTheme="minorEastAsia" w:hAnsiTheme="minorEastAsia"/>
          <w:color w:val="000000"/>
          <w:kern w:val="0"/>
          <w:sz w:val="24"/>
          <w:szCs w:val="21"/>
          <w:lang w:val="zh-CN"/>
        </w:rPr>
        <w:t>7、售后服务：质保期为安装调试合格之日起3年。</w:t>
      </w:r>
    </w:p>
    <w:p>
      <w:pPr>
        <w:autoSpaceDE w:val="0"/>
        <w:autoSpaceDN w:val="0"/>
        <w:adjustRightInd w:val="0"/>
        <w:snapToGrid w:val="0"/>
        <w:spacing w:line="360" w:lineRule="auto"/>
        <w:ind w:firstLine="480" w:firstLineChars="200"/>
        <w:rPr>
          <w:rFonts w:cs="仿宋_GB2312" w:asciiTheme="minorEastAsia" w:hAnsiTheme="minorEastAsia"/>
          <w:sz w:val="24"/>
          <w:szCs w:val="24"/>
          <w:shd w:val="clear" w:color="auto" w:fill="FFFFFF"/>
        </w:rPr>
      </w:pPr>
      <w:r>
        <w:rPr>
          <w:rFonts w:hint="eastAsia" w:cs="宋体" w:asciiTheme="minorEastAsia" w:hAnsiTheme="minorEastAsia"/>
          <w:color w:val="000000"/>
          <w:kern w:val="0"/>
          <w:sz w:val="24"/>
          <w:szCs w:val="21"/>
          <w:lang w:val="zh-CN"/>
        </w:rPr>
        <w:t>8、交付日期：合同签订后30日内供货并安装调试完成。</w:t>
      </w:r>
    </w:p>
    <w:p>
      <w:pPr>
        <w:widowControl/>
        <w:shd w:val="clear" w:color="auto" w:fill="FFFFFF"/>
        <w:adjustRightInd w:val="0"/>
        <w:snapToGrid w:val="0"/>
        <w:spacing w:line="360" w:lineRule="auto"/>
        <w:jc w:val="left"/>
        <w:rPr>
          <w:rFonts w:cs="宋体" w:asciiTheme="minorEastAsia" w:hAnsiTheme="minorEastAsia"/>
          <w:color w:val="000000"/>
          <w:kern w:val="0"/>
          <w:sz w:val="24"/>
          <w:szCs w:val="21"/>
          <w:lang w:val="zh-CN"/>
        </w:rPr>
      </w:pPr>
      <w:r>
        <w:rPr>
          <w:rFonts w:hint="eastAsia" w:cs="宋体" w:asciiTheme="minorEastAsia" w:hAnsiTheme="minorEastAsia"/>
          <w:b/>
          <w:color w:val="000000"/>
          <w:kern w:val="0"/>
          <w:sz w:val="24"/>
          <w:szCs w:val="21"/>
        </w:rPr>
        <w:t>★</w:t>
      </w:r>
      <w:r>
        <w:rPr>
          <w:rFonts w:hint="eastAsia" w:cs="宋体" w:asciiTheme="minorEastAsia" w:hAnsiTheme="minorEastAsia"/>
          <w:b/>
          <w:color w:val="000000"/>
          <w:kern w:val="0"/>
          <w:sz w:val="24"/>
          <w:szCs w:val="21"/>
          <w:lang w:val="zh-CN"/>
        </w:rPr>
        <w:t>五、本项目预算金额：</w:t>
      </w:r>
      <w:r>
        <w:rPr>
          <w:rFonts w:hint="eastAsia" w:cs="宋体" w:asciiTheme="minorEastAsia" w:hAnsiTheme="minorEastAsia"/>
          <w:color w:val="000000"/>
          <w:kern w:val="0"/>
          <w:sz w:val="24"/>
          <w:szCs w:val="21"/>
          <w:lang w:val="zh-CN"/>
        </w:rPr>
        <w:t>一标段：129万元；二标段：19万元。</w:t>
      </w:r>
    </w:p>
    <w:p>
      <w:pPr>
        <w:widowControl/>
        <w:shd w:val="clear" w:color="auto" w:fill="FFFFFF"/>
        <w:adjustRightInd w:val="0"/>
        <w:snapToGrid w:val="0"/>
        <w:spacing w:line="360" w:lineRule="auto"/>
        <w:ind w:firstLine="720" w:firstLineChars="300"/>
        <w:jc w:val="left"/>
        <w:rPr>
          <w:rFonts w:cs="宋体" w:asciiTheme="minorEastAsia" w:hAnsiTheme="minorEastAsia"/>
          <w:color w:val="000000"/>
          <w:kern w:val="0"/>
          <w:sz w:val="24"/>
          <w:szCs w:val="21"/>
          <w:lang w:val="zh-CN"/>
        </w:rPr>
      </w:pPr>
      <w:r>
        <w:rPr>
          <w:rFonts w:hint="eastAsia" w:cs="宋体" w:asciiTheme="minorEastAsia" w:hAnsiTheme="minorEastAsia"/>
          <w:color w:val="000000"/>
          <w:kern w:val="0"/>
          <w:sz w:val="24"/>
          <w:szCs w:val="21"/>
          <w:lang w:val="zh-CN"/>
        </w:rPr>
        <w:t>最高限价：一标段：129万元；二标段：19万元。</w:t>
      </w:r>
      <w:r>
        <w:rPr>
          <w:rFonts w:hint="eastAsia" w:cs="宋体" w:asciiTheme="minorEastAsia" w:hAnsiTheme="minorEastAsia"/>
          <w:b/>
          <w:color w:val="000000"/>
          <w:kern w:val="0"/>
          <w:sz w:val="24"/>
          <w:szCs w:val="21"/>
          <w:lang w:val="zh-CN"/>
        </w:rPr>
        <w:t>超出最高限价的投标无效。</w:t>
      </w:r>
    </w:p>
    <w:p>
      <w:pPr>
        <w:widowControl/>
        <w:shd w:val="clear" w:color="auto" w:fill="FFFFFF"/>
        <w:adjustRightInd w:val="0"/>
        <w:snapToGrid w:val="0"/>
        <w:spacing w:line="360" w:lineRule="auto"/>
        <w:jc w:val="left"/>
        <w:rPr>
          <w:rFonts w:cs="宋体" w:asciiTheme="minorEastAsia" w:hAnsiTheme="minorEastAsia"/>
          <w:b/>
          <w:color w:val="000000"/>
          <w:kern w:val="0"/>
          <w:sz w:val="24"/>
          <w:szCs w:val="21"/>
          <w:lang w:val="zh-CN"/>
        </w:rPr>
      </w:pPr>
      <w:r>
        <w:rPr>
          <w:rFonts w:hint="eastAsia" w:cs="宋体" w:asciiTheme="minorEastAsia" w:hAnsiTheme="minorEastAsia"/>
          <w:b/>
          <w:color w:val="000000"/>
          <w:kern w:val="0"/>
          <w:sz w:val="24"/>
          <w:szCs w:val="21"/>
        </w:rPr>
        <w:t>★</w:t>
      </w:r>
      <w:r>
        <w:rPr>
          <w:rFonts w:hint="eastAsia" w:cs="宋体" w:asciiTheme="minorEastAsia" w:hAnsiTheme="minorEastAsia"/>
          <w:b/>
          <w:color w:val="000000"/>
          <w:kern w:val="0"/>
          <w:sz w:val="24"/>
          <w:szCs w:val="21"/>
          <w:lang w:val="zh-CN"/>
        </w:rPr>
        <w:t>六、资金支付</w:t>
      </w:r>
    </w:p>
    <w:p>
      <w:pPr>
        <w:adjustRightInd w:val="0"/>
        <w:snapToGrid w:val="0"/>
        <w:spacing w:line="540" w:lineRule="exact"/>
        <w:ind w:firstLine="480" w:firstLineChars="200"/>
        <w:rPr>
          <w:rFonts w:ascii="宋体"/>
          <w:color w:val="000000" w:themeColor="text1"/>
          <w:sz w:val="24"/>
        </w:rPr>
      </w:pPr>
      <w:r>
        <w:rPr>
          <w:rFonts w:hint="eastAsia" w:ascii="宋体" w:hAnsi="宋体" w:cs="宋体"/>
          <w:color w:val="000000" w:themeColor="text1"/>
          <w:sz w:val="24"/>
        </w:rPr>
        <w:t>1、合同价款支付方式：双方同意以银行转账方式将本合同项下的合同款项，支付至投标人指定银行账户。</w:t>
      </w:r>
    </w:p>
    <w:p>
      <w:pPr>
        <w:adjustRightInd w:val="0"/>
        <w:snapToGrid w:val="0"/>
        <w:spacing w:line="540" w:lineRule="exact"/>
        <w:ind w:firstLine="480" w:firstLineChars="200"/>
        <w:rPr>
          <w:rFonts w:ascii="宋体"/>
          <w:color w:val="000000" w:themeColor="text1"/>
          <w:sz w:val="24"/>
        </w:rPr>
      </w:pPr>
      <w:r>
        <w:rPr>
          <w:rFonts w:hint="eastAsia" w:ascii="宋体" w:hAnsi="宋体" w:cs="宋体"/>
          <w:color w:val="000000" w:themeColor="text1"/>
          <w:sz w:val="24"/>
        </w:rPr>
        <w:t>2、本合同价款由招标人向投标人，按下列方式执行：</w:t>
      </w:r>
    </w:p>
    <w:p>
      <w:pPr>
        <w:adjustRightInd w:val="0"/>
        <w:snapToGrid w:val="0"/>
        <w:spacing w:line="540" w:lineRule="exact"/>
        <w:ind w:firstLine="480" w:firstLineChars="200"/>
        <w:rPr>
          <w:rFonts w:ascii="宋体"/>
          <w:color w:val="000000" w:themeColor="text1"/>
          <w:sz w:val="24"/>
        </w:rPr>
      </w:pPr>
      <w:r>
        <w:rPr>
          <w:rFonts w:hint="eastAsia" w:ascii="宋体" w:hAnsi="宋体" w:cs="宋体"/>
          <w:color w:val="000000" w:themeColor="text1"/>
          <w:sz w:val="24"/>
        </w:rPr>
        <w:t>验收合格后支付：项目完成安装调试后经招标人试运行合格后进行验收，验收合格后一次支付货款的95</w:t>
      </w:r>
      <w:r>
        <w:rPr>
          <w:rFonts w:ascii="宋体" w:hAnsi="宋体" w:cs="宋体"/>
          <w:color w:val="000000" w:themeColor="text1"/>
          <w:sz w:val="24"/>
        </w:rPr>
        <w:t>%</w:t>
      </w:r>
      <w:r>
        <w:rPr>
          <w:rFonts w:hint="eastAsia" w:ascii="宋体" w:hAnsi="宋体" w:cs="宋体"/>
          <w:color w:val="000000" w:themeColor="text1"/>
          <w:sz w:val="24"/>
        </w:rPr>
        <w:t>，质量保证、配套服务期满后无任何质量问题及配套服务问题，招标人在期满后10日历天内一次性无息支付合同价余款5%。</w:t>
      </w:r>
    </w:p>
    <w:p>
      <w:pPr>
        <w:adjustRightInd w:val="0"/>
        <w:snapToGrid w:val="0"/>
        <w:spacing w:line="540" w:lineRule="exact"/>
        <w:ind w:firstLine="480" w:firstLineChars="200"/>
        <w:rPr>
          <w:rFonts w:ascii="宋体"/>
          <w:color w:val="000000" w:themeColor="text1"/>
          <w:sz w:val="24"/>
        </w:rPr>
      </w:pPr>
      <w:r>
        <w:rPr>
          <w:rFonts w:hint="eastAsia" w:ascii="宋体" w:hAnsi="宋体" w:cs="宋体"/>
          <w:color w:val="000000" w:themeColor="text1"/>
          <w:sz w:val="24"/>
        </w:rPr>
        <w:t>3、付款条件。招标人付款前，投标人应先提交下列单证和文件：</w:t>
      </w:r>
    </w:p>
    <w:p>
      <w:pPr>
        <w:adjustRightInd w:val="0"/>
        <w:snapToGrid w:val="0"/>
        <w:spacing w:line="540" w:lineRule="exact"/>
        <w:ind w:firstLine="480" w:firstLineChars="200"/>
        <w:rPr>
          <w:rFonts w:ascii="宋体"/>
          <w:color w:val="000000" w:themeColor="text1"/>
          <w:sz w:val="24"/>
        </w:rPr>
      </w:pPr>
      <w:r>
        <w:rPr>
          <w:rFonts w:ascii="宋体" w:hAnsi="宋体" w:cs="宋体"/>
          <w:color w:val="000000" w:themeColor="text1"/>
          <w:sz w:val="24"/>
        </w:rPr>
        <w:t>(1)</w:t>
      </w:r>
      <w:r>
        <w:rPr>
          <w:rFonts w:hint="eastAsia" w:ascii="宋体" w:hAnsi="宋体" w:cs="宋体"/>
          <w:color w:val="000000" w:themeColor="text1"/>
          <w:sz w:val="24"/>
          <w:u w:val="single"/>
        </w:rPr>
        <w:t xml:space="preserve"> 增值税专用 </w:t>
      </w:r>
      <w:r>
        <w:rPr>
          <w:rFonts w:hint="eastAsia" w:ascii="宋体" w:hAnsi="宋体" w:cs="宋体"/>
          <w:color w:val="000000" w:themeColor="text1"/>
          <w:sz w:val="24"/>
        </w:rPr>
        <w:t>发票原件一份；</w:t>
      </w:r>
    </w:p>
    <w:p>
      <w:pPr>
        <w:adjustRightInd w:val="0"/>
        <w:snapToGrid w:val="0"/>
        <w:spacing w:line="540" w:lineRule="exact"/>
        <w:ind w:firstLine="480" w:firstLineChars="200"/>
        <w:rPr>
          <w:rFonts w:ascii="宋体"/>
          <w:color w:val="000000" w:themeColor="text1"/>
          <w:sz w:val="24"/>
        </w:rPr>
      </w:pPr>
      <w:r>
        <w:rPr>
          <w:rFonts w:ascii="宋体" w:hAnsi="宋体" w:cs="宋体"/>
          <w:color w:val="000000" w:themeColor="text1"/>
          <w:sz w:val="24"/>
        </w:rPr>
        <w:t>(2)</w:t>
      </w:r>
      <w:r>
        <w:rPr>
          <w:rFonts w:hint="eastAsia" w:ascii="宋体" w:hAnsi="宋体" w:cs="宋体"/>
          <w:color w:val="000000" w:themeColor="text1"/>
          <w:sz w:val="24"/>
        </w:rPr>
        <w:t>付款前投标人负有相关合同履行义务的，投标人应提供已履行完相应义务的证明材料。</w:t>
      </w:r>
    </w:p>
    <w:p>
      <w:pPr>
        <w:adjustRightInd w:val="0"/>
        <w:snapToGrid w:val="0"/>
        <w:spacing w:line="540" w:lineRule="exact"/>
        <w:ind w:firstLine="630"/>
        <w:rPr>
          <w:rFonts w:ascii="宋体"/>
          <w:color w:val="000000" w:themeColor="text1"/>
          <w:sz w:val="24"/>
        </w:rPr>
      </w:pPr>
      <w:r>
        <w:rPr>
          <w:rFonts w:hint="eastAsia" w:ascii="宋体" w:hAnsi="宋体" w:cs="宋体"/>
          <w:color w:val="000000" w:themeColor="text1"/>
          <w:sz w:val="24"/>
        </w:rPr>
        <w:t>4、双方同意：投标人的违约金及赔偿金，招标人可以在合同款项中直接扣除。</w:t>
      </w:r>
    </w:p>
    <w:p>
      <w:pPr>
        <w:adjustRightInd w:val="0"/>
        <w:snapToGrid w:val="0"/>
        <w:spacing w:line="540" w:lineRule="exact"/>
        <w:ind w:firstLine="600" w:firstLineChars="250"/>
        <w:rPr>
          <w:rFonts w:ascii="宋体" w:hAnsi="宋体" w:cs="宋体"/>
          <w:color w:val="000000" w:themeColor="text1"/>
          <w:sz w:val="24"/>
        </w:rPr>
      </w:pPr>
      <w:r>
        <w:rPr>
          <w:rFonts w:hint="eastAsia" w:ascii="宋体" w:hAnsi="宋体" w:cs="宋体"/>
          <w:color w:val="000000" w:themeColor="text1"/>
          <w:sz w:val="24"/>
        </w:rPr>
        <w:t>5、本合同项下的货币单位为人民币。</w:t>
      </w:r>
    </w:p>
    <w:p>
      <w:pPr>
        <w:autoSpaceDE w:val="0"/>
        <w:autoSpaceDN w:val="0"/>
        <w:adjustRightInd w:val="0"/>
        <w:rPr>
          <w:rFonts w:ascii="宋体" w:hAnsi="宋体" w:cs="宋体"/>
          <w:b/>
          <w:color w:val="000000" w:themeColor="text1"/>
          <w:sz w:val="24"/>
        </w:rPr>
      </w:pPr>
    </w:p>
    <w:p>
      <w:pPr>
        <w:autoSpaceDE w:val="0"/>
        <w:autoSpaceDN w:val="0"/>
        <w:adjustRightInd w:val="0"/>
        <w:rPr>
          <w:rFonts w:ascii="宋体" w:hAnsi="宋体" w:cs="宋体"/>
          <w:b/>
          <w:color w:val="000000" w:themeColor="text1"/>
          <w:sz w:val="24"/>
        </w:rPr>
      </w:pPr>
    </w:p>
    <w:p>
      <w:pPr>
        <w:autoSpaceDE w:val="0"/>
        <w:autoSpaceDN w:val="0"/>
        <w:adjustRightInd w:val="0"/>
        <w:rPr>
          <w:rFonts w:ascii="宋体" w:hAnsi="宋体" w:cs="宋体"/>
          <w:b/>
          <w:color w:val="000000" w:themeColor="text1"/>
          <w:sz w:val="24"/>
        </w:rPr>
      </w:pPr>
    </w:p>
    <w:p>
      <w:pPr>
        <w:autoSpaceDE w:val="0"/>
        <w:autoSpaceDN w:val="0"/>
        <w:adjustRightInd w:val="0"/>
        <w:rPr>
          <w:rFonts w:ascii="宋体" w:hAnsi="宋体" w:cs="宋体"/>
          <w:b/>
          <w:color w:val="000000" w:themeColor="text1"/>
          <w:sz w:val="24"/>
        </w:rPr>
      </w:pPr>
    </w:p>
    <w:p>
      <w:pPr>
        <w:autoSpaceDE w:val="0"/>
        <w:autoSpaceDN w:val="0"/>
        <w:adjustRightInd w:val="0"/>
        <w:rPr>
          <w:rFonts w:ascii="宋体" w:hAnsi="宋体" w:cs="宋体"/>
          <w:b/>
          <w:color w:val="000000" w:themeColor="text1"/>
          <w:sz w:val="24"/>
        </w:rPr>
      </w:pP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jc w:val="center"/>
        <w:outlineLvl w:val="0"/>
        <w:rPr>
          <w:rFonts w:cs="宋体" w:asciiTheme="majorEastAsia" w:hAnsiTheme="majorEastAsia" w:eastAsiaTheme="majorEastAsia"/>
          <w:b/>
          <w:kern w:val="0"/>
          <w:sz w:val="36"/>
          <w:szCs w:val="30"/>
        </w:rPr>
      </w:pPr>
      <w:r>
        <w:rPr>
          <w:rFonts w:hint="eastAsia" w:cs="宋体" w:asciiTheme="majorEastAsia" w:hAnsiTheme="majorEastAsia" w:eastAsiaTheme="majorEastAsia"/>
          <w:b/>
          <w:kern w:val="0"/>
          <w:sz w:val="36"/>
          <w:szCs w:val="30"/>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招标文件中凡标有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14"/>
        <w:tblW w:w="10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仿宋_GB2312"/>
                <w:b/>
                <w:szCs w:val="21"/>
              </w:rPr>
            </w:pPr>
            <w:r>
              <w:rPr>
                <w:rFonts w:hint="eastAsia" w:ascii="宋体" w:hAnsi="宋体" w:eastAsia="宋体" w:cs="仿宋_GB2312"/>
                <w:b/>
                <w:szCs w:val="21"/>
              </w:rPr>
              <w:t>序号</w:t>
            </w:r>
          </w:p>
        </w:tc>
        <w:tc>
          <w:tcPr>
            <w:tcW w:w="2268" w:type="dxa"/>
            <w:vAlign w:val="center"/>
          </w:tcPr>
          <w:p>
            <w:pPr>
              <w:autoSpaceDE w:val="0"/>
              <w:autoSpaceDN w:val="0"/>
              <w:adjustRightInd w:val="0"/>
              <w:snapToGrid w:val="0"/>
              <w:spacing w:line="360" w:lineRule="auto"/>
              <w:jc w:val="center"/>
              <w:rPr>
                <w:rFonts w:ascii="宋体" w:hAnsi="宋体" w:eastAsia="宋体" w:cs="仿宋_GB2312"/>
                <w:b/>
                <w:szCs w:val="21"/>
              </w:rPr>
            </w:pPr>
            <w:r>
              <w:rPr>
                <w:rFonts w:hint="eastAsia" w:ascii="宋体" w:hAnsi="宋体" w:eastAsia="宋体" w:cs="仿宋_GB2312"/>
                <w:b/>
                <w:szCs w:val="21"/>
              </w:rPr>
              <w:t>条款名称</w:t>
            </w:r>
          </w:p>
        </w:tc>
        <w:tc>
          <w:tcPr>
            <w:tcW w:w="6946" w:type="dxa"/>
            <w:vAlign w:val="center"/>
          </w:tcPr>
          <w:p>
            <w:pPr>
              <w:autoSpaceDE w:val="0"/>
              <w:autoSpaceDN w:val="0"/>
              <w:adjustRightInd w:val="0"/>
              <w:snapToGrid w:val="0"/>
              <w:spacing w:line="360" w:lineRule="auto"/>
              <w:jc w:val="center"/>
              <w:rPr>
                <w:rFonts w:ascii="宋体" w:hAnsi="宋体" w:eastAsia="宋体" w:cs="仿宋_GB2312"/>
                <w:b/>
                <w:szCs w:val="21"/>
              </w:rPr>
            </w:pPr>
            <w:r>
              <w:rPr>
                <w:rFonts w:hint="eastAsia" w:ascii="宋体" w:hAnsi="宋体" w:eastAsia="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黑体"/>
                <w:szCs w:val="21"/>
              </w:rPr>
            </w:pPr>
            <w:r>
              <w:rPr>
                <w:rFonts w:hint="eastAsia" w:ascii="宋体" w:hAnsi="宋体" w:eastAsia="宋体" w:cs="黑体"/>
                <w:szCs w:val="21"/>
              </w:rPr>
              <w:t>1</w:t>
            </w:r>
          </w:p>
        </w:tc>
        <w:tc>
          <w:tcPr>
            <w:tcW w:w="2268" w:type="dxa"/>
            <w:vAlign w:val="center"/>
          </w:tcPr>
          <w:p>
            <w:pPr>
              <w:autoSpaceDE w:val="0"/>
              <w:autoSpaceDN w:val="0"/>
              <w:adjustRightInd w:val="0"/>
              <w:snapToGrid w:val="0"/>
              <w:spacing w:line="360" w:lineRule="auto"/>
              <w:jc w:val="center"/>
              <w:rPr>
                <w:rFonts w:ascii="宋体" w:hAnsi="宋体" w:eastAsia="宋体" w:cs="仿宋_GB2312"/>
                <w:szCs w:val="21"/>
              </w:rPr>
            </w:pPr>
            <w:r>
              <w:rPr>
                <w:rFonts w:hint="eastAsia" w:ascii="宋体" w:hAnsi="宋体" w:eastAsia="宋体" w:cs="仿宋_GB2312"/>
                <w:szCs w:val="21"/>
              </w:rPr>
              <w:t>采购项目</w:t>
            </w:r>
          </w:p>
        </w:tc>
        <w:tc>
          <w:tcPr>
            <w:tcW w:w="6946" w:type="dxa"/>
          </w:tcPr>
          <w:p>
            <w:pPr>
              <w:autoSpaceDE w:val="0"/>
              <w:autoSpaceDN w:val="0"/>
              <w:adjustRightInd w:val="0"/>
              <w:spacing w:line="360" w:lineRule="auto"/>
              <w:ind w:right="-11"/>
              <w:rPr>
                <w:rFonts w:ascii="宋体" w:hAnsi="宋体" w:eastAsia="宋体" w:cs="宋体"/>
                <w:szCs w:val="21"/>
              </w:rPr>
            </w:pPr>
            <w:r>
              <w:rPr>
                <w:rFonts w:hint="eastAsia" w:ascii="宋体" w:hAnsi="宋体" w:eastAsia="宋体" w:cs="宋体"/>
                <w:szCs w:val="21"/>
              </w:rPr>
              <w:t>项目名称：网络安全设备采购项目</w:t>
            </w:r>
          </w:p>
          <w:p>
            <w:pPr>
              <w:autoSpaceDE w:val="0"/>
              <w:autoSpaceDN w:val="0"/>
              <w:adjustRightInd w:val="0"/>
              <w:spacing w:line="360" w:lineRule="auto"/>
              <w:ind w:right="-11"/>
              <w:rPr>
                <w:rFonts w:ascii="宋体" w:hAnsi="宋体" w:eastAsia="宋体" w:cs="宋体"/>
                <w:szCs w:val="21"/>
              </w:rPr>
            </w:pPr>
            <w:r>
              <w:rPr>
                <w:rFonts w:hint="eastAsia" w:ascii="宋体" w:hAnsi="宋体" w:eastAsia="宋体" w:cs="宋体"/>
                <w:szCs w:val="21"/>
              </w:rPr>
              <w:t>项目编号：GZCG-G2019016-1号</w:t>
            </w:r>
          </w:p>
          <w:p>
            <w:pPr>
              <w:autoSpaceDE w:val="0"/>
              <w:autoSpaceDN w:val="0"/>
              <w:adjustRightInd w:val="0"/>
              <w:spacing w:line="360" w:lineRule="auto"/>
              <w:ind w:right="-11"/>
              <w:rPr>
                <w:rFonts w:ascii="宋体" w:hAnsi="宋体" w:eastAsia="宋体" w:cs="宋体"/>
                <w:szCs w:val="21"/>
              </w:rPr>
            </w:pPr>
            <w:r>
              <w:rPr>
                <w:rFonts w:hint="eastAsia" w:ascii="宋体" w:hAnsi="宋体" w:eastAsia="宋体" w:cs="宋体"/>
                <w:szCs w:val="21"/>
              </w:rPr>
              <w:t>采购方式：公开招标</w:t>
            </w:r>
          </w:p>
          <w:p>
            <w:pPr>
              <w:autoSpaceDE w:val="0"/>
              <w:autoSpaceDN w:val="0"/>
              <w:adjustRightInd w:val="0"/>
              <w:spacing w:line="360" w:lineRule="auto"/>
              <w:ind w:right="-11"/>
              <w:rPr>
                <w:rFonts w:ascii="宋体" w:hAnsi="宋体" w:eastAsia="宋体" w:cs="宋体"/>
                <w:szCs w:val="21"/>
              </w:rPr>
            </w:pPr>
            <w:r>
              <w:rPr>
                <w:rFonts w:hint="eastAsia" w:ascii="宋体" w:hAnsi="宋体" w:eastAsia="宋体" w:cs="宋体"/>
                <w:szCs w:val="21"/>
              </w:rPr>
              <w:t>采购需求：一标段：网络安全设备采购, 主要内容为网络边界防火墙；二标段：会议扩声系统及显示设备等。</w:t>
            </w:r>
          </w:p>
          <w:p>
            <w:pPr>
              <w:autoSpaceDE w:val="0"/>
              <w:autoSpaceDN w:val="0"/>
              <w:adjustRightInd w:val="0"/>
              <w:spacing w:line="360" w:lineRule="auto"/>
              <w:ind w:right="-11"/>
              <w:rPr>
                <w:rFonts w:ascii="宋体" w:hAnsi="宋体" w:eastAsia="宋体" w:cs="宋体"/>
                <w:szCs w:val="21"/>
              </w:rPr>
            </w:pPr>
            <w:r>
              <w:rPr>
                <w:rFonts w:hint="eastAsia" w:ascii="宋体" w:hAnsi="宋体" w:eastAsia="宋体" w:cs="宋体"/>
                <w:szCs w:val="21"/>
              </w:rPr>
              <w:t>项目地址：招标人指定地点。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TimesNewRomanPSMT"/>
                <w:szCs w:val="21"/>
              </w:rPr>
            </w:pPr>
            <w:r>
              <w:rPr>
                <w:rFonts w:hint="eastAsia" w:ascii="宋体" w:hAnsi="宋体" w:eastAsia="宋体" w:cs="TimesNewRomanPSMT"/>
                <w:szCs w:val="21"/>
              </w:rPr>
              <w:t>2</w:t>
            </w:r>
          </w:p>
        </w:tc>
        <w:tc>
          <w:tcPr>
            <w:tcW w:w="2268" w:type="dxa"/>
            <w:vAlign w:val="center"/>
          </w:tcPr>
          <w:p>
            <w:pPr>
              <w:autoSpaceDE w:val="0"/>
              <w:autoSpaceDN w:val="0"/>
              <w:adjustRightInd w:val="0"/>
              <w:snapToGrid w:val="0"/>
              <w:spacing w:line="360" w:lineRule="auto"/>
              <w:jc w:val="center"/>
              <w:rPr>
                <w:rFonts w:ascii="宋体" w:hAnsi="宋体" w:eastAsia="宋体" w:cs="仿宋_GB2312"/>
                <w:szCs w:val="21"/>
              </w:rPr>
            </w:pPr>
            <w:r>
              <w:rPr>
                <w:rFonts w:hint="eastAsia" w:ascii="宋体" w:hAnsi="宋体" w:eastAsia="宋体" w:cs="仿宋_GB2312"/>
                <w:szCs w:val="21"/>
              </w:rPr>
              <w:t>采购单位</w:t>
            </w:r>
          </w:p>
        </w:tc>
        <w:tc>
          <w:tcPr>
            <w:tcW w:w="6946" w:type="dxa"/>
            <w:vAlign w:val="center"/>
          </w:tcPr>
          <w:p>
            <w:pPr>
              <w:autoSpaceDE w:val="0"/>
              <w:autoSpaceDN w:val="0"/>
              <w:adjustRightInd w:val="0"/>
              <w:spacing w:line="360" w:lineRule="auto"/>
              <w:ind w:right="-11"/>
              <w:rPr>
                <w:rFonts w:ascii="宋体" w:hAnsi="宋体" w:eastAsia="宋体" w:cs="仿宋_GB2312"/>
                <w:szCs w:val="21"/>
              </w:rPr>
            </w:pPr>
            <w:r>
              <w:rPr>
                <w:rFonts w:hint="eastAsia" w:ascii="宋体" w:hAnsi="宋体" w:eastAsia="宋体" w:cs="仿宋_GB2312"/>
                <w:szCs w:val="21"/>
              </w:rPr>
              <w:t>采 购 人：河南省烟草公司许昌市公司</w:t>
            </w:r>
          </w:p>
          <w:p>
            <w:pPr>
              <w:autoSpaceDE w:val="0"/>
              <w:autoSpaceDN w:val="0"/>
              <w:adjustRightInd w:val="0"/>
              <w:spacing w:line="360" w:lineRule="auto"/>
              <w:ind w:right="-11"/>
              <w:rPr>
                <w:rFonts w:ascii="宋体" w:hAnsi="宋体" w:eastAsia="宋体" w:cs="仿宋_GB2312"/>
                <w:szCs w:val="21"/>
              </w:rPr>
            </w:pPr>
            <w:r>
              <w:rPr>
                <w:rFonts w:hint="eastAsia" w:ascii="宋体" w:hAnsi="宋体" w:eastAsia="宋体" w:cs="仿宋_GB2312"/>
                <w:szCs w:val="21"/>
              </w:rPr>
              <w:t>地    址：许昌市湖滨路43号</w:t>
            </w:r>
          </w:p>
          <w:p>
            <w:pPr>
              <w:autoSpaceDE w:val="0"/>
              <w:autoSpaceDN w:val="0"/>
              <w:adjustRightInd w:val="0"/>
              <w:spacing w:line="360" w:lineRule="auto"/>
              <w:ind w:right="-11"/>
              <w:rPr>
                <w:rFonts w:ascii="宋体" w:hAnsi="宋体" w:eastAsia="宋体" w:cs="仿宋_GB2312"/>
                <w:szCs w:val="21"/>
              </w:rPr>
            </w:pPr>
            <w:r>
              <w:rPr>
                <w:rFonts w:hint="eastAsia" w:ascii="宋体" w:hAnsi="宋体" w:eastAsia="宋体" w:cs="仿宋_GB2312"/>
                <w:szCs w:val="21"/>
              </w:rPr>
              <w:t>联 系 人：王先生</w:t>
            </w:r>
          </w:p>
          <w:p>
            <w:pPr>
              <w:autoSpaceDE w:val="0"/>
              <w:autoSpaceDN w:val="0"/>
              <w:adjustRightInd w:val="0"/>
              <w:spacing w:line="360" w:lineRule="auto"/>
              <w:ind w:right="-11"/>
              <w:rPr>
                <w:rFonts w:ascii="宋体" w:hAnsi="宋体" w:eastAsia="宋体" w:cs="仿宋_GB2312"/>
                <w:szCs w:val="21"/>
              </w:rPr>
            </w:pPr>
            <w:r>
              <w:rPr>
                <w:rFonts w:hint="eastAsia" w:ascii="宋体" w:hAnsi="宋体" w:eastAsia="宋体" w:cs="仿宋_GB2312"/>
                <w:szCs w:val="21"/>
              </w:rPr>
              <w:t>联系电话：0374-2188051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黑体"/>
                <w:szCs w:val="21"/>
              </w:rPr>
            </w:pPr>
            <w:r>
              <w:rPr>
                <w:rFonts w:hint="eastAsia" w:ascii="宋体" w:hAnsi="宋体" w:eastAsia="宋体" w:cs="黑体"/>
                <w:szCs w:val="21"/>
              </w:rPr>
              <w:t>3</w:t>
            </w:r>
          </w:p>
        </w:tc>
        <w:tc>
          <w:tcPr>
            <w:tcW w:w="2268" w:type="dxa"/>
            <w:vAlign w:val="center"/>
          </w:tcPr>
          <w:p>
            <w:pPr>
              <w:autoSpaceDE w:val="0"/>
              <w:autoSpaceDN w:val="0"/>
              <w:adjustRightInd w:val="0"/>
              <w:snapToGrid w:val="0"/>
              <w:spacing w:line="360" w:lineRule="auto"/>
              <w:jc w:val="center"/>
              <w:rPr>
                <w:rFonts w:ascii="宋体" w:hAnsi="宋体" w:eastAsia="宋体" w:cs="仿宋_GB2312"/>
                <w:szCs w:val="21"/>
              </w:rPr>
            </w:pPr>
            <w:r>
              <w:rPr>
                <w:rFonts w:hint="eastAsia" w:ascii="宋体" w:hAnsi="宋体" w:eastAsia="宋体" w:cs="仿宋_GB2312"/>
                <w:szCs w:val="21"/>
              </w:rPr>
              <w:t>代理机构</w:t>
            </w:r>
          </w:p>
        </w:tc>
        <w:tc>
          <w:tcPr>
            <w:tcW w:w="6946" w:type="dxa"/>
            <w:vAlign w:val="center"/>
          </w:tcPr>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名称：欧邦工程管理有限公司</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地址：郑州市经三路北85号3号楼13层1303室</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联系人：刘先生</w:t>
            </w:r>
          </w:p>
          <w:p>
            <w:pPr>
              <w:autoSpaceDE w:val="0"/>
              <w:autoSpaceDN w:val="0"/>
              <w:adjustRightInd w:val="0"/>
              <w:spacing w:line="360" w:lineRule="auto"/>
              <w:ind w:right="-11"/>
              <w:rPr>
                <w:rFonts w:ascii="宋体" w:hAnsi="宋体" w:eastAsia="宋体" w:cs="仿宋_GB2312"/>
                <w:szCs w:val="21"/>
              </w:rPr>
            </w:pPr>
            <w:r>
              <w:rPr>
                <w:rFonts w:hint="eastAsia" w:ascii="宋体" w:hAnsi="宋体" w:eastAsia="宋体" w:cs="宋体"/>
                <w:szCs w:val="21"/>
                <w:lang w:val="zh-CN"/>
              </w:rPr>
              <w:t>电话：15837432370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黑体"/>
                <w:szCs w:val="21"/>
              </w:rPr>
            </w:pPr>
            <w:r>
              <w:rPr>
                <w:rFonts w:hint="eastAsia" w:ascii="宋体" w:hAnsi="宋体" w:eastAsia="宋体" w:cs="黑体"/>
                <w:szCs w:val="21"/>
              </w:rPr>
              <w:t>4</w:t>
            </w:r>
          </w:p>
        </w:tc>
        <w:tc>
          <w:tcPr>
            <w:tcW w:w="2268" w:type="dxa"/>
            <w:vAlign w:val="center"/>
          </w:tcPr>
          <w:p>
            <w:pPr>
              <w:autoSpaceDE w:val="0"/>
              <w:autoSpaceDN w:val="0"/>
              <w:adjustRightInd w:val="0"/>
              <w:snapToGrid w:val="0"/>
              <w:spacing w:line="360" w:lineRule="auto"/>
              <w:jc w:val="center"/>
              <w:rPr>
                <w:rFonts w:ascii="宋体" w:hAnsi="宋体" w:eastAsia="宋体" w:cs="仿宋_GB2312"/>
                <w:szCs w:val="21"/>
              </w:rPr>
            </w:pPr>
            <w:r>
              <w:rPr>
                <w:rFonts w:hint="eastAsia" w:cs="微软雅黑" w:asciiTheme="minorEastAsia" w:hAnsiTheme="minorEastAsia"/>
                <w:b/>
                <w:sz w:val="24"/>
                <w:szCs w:val="24"/>
              </w:rPr>
              <w:t>★</w:t>
            </w:r>
            <w:r>
              <w:rPr>
                <w:rFonts w:hint="eastAsia" w:ascii="宋体" w:hAnsi="宋体" w:cs="仿宋_GB2312"/>
                <w:szCs w:val="21"/>
              </w:rPr>
              <w:t>投标人资格要求</w:t>
            </w:r>
          </w:p>
        </w:tc>
        <w:tc>
          <w:tcPr>
            <w:tcW w:w="6946" w:type="dxa"/>
            <w:vAlign w:val="center"/>
          </w:tcPr>
          <w:p>
            <w:pPr>
              <w:autoSpaceDE w:val="0"/>
              <w:autoSpaceDN w:val="0"/>
              <w:adjustRightInd w:val="0"/>
              <w:spacing w:line="360" w:lineRule="auto"/>
              <w:ind w:right="-11"/>
              <w:rPr>
                <w:rFonts w:ascii="宋体" w:hAnsi="宋体" w:eastAsia="宋体" w:cs="宋体"/>
                <w:b/>
                <w:szCs w:val="21"/>
                <w:lang w:val="zh-CN"/>
              </w:rPr>
            </w:pPr>
            <w:r>
              <w:rPr>
                <w:rFonts w:hint="eastAsia" w:ascii="宋体" w:hAnsi="宋体" w:eastAsia="宋体" w:cs="宋体"/>
                <w:b/>
                <w:szCs w:val="21"/>
                <w:lang w:val="zh-CN"/>
              </w:rPr>
              <w:t>一、</w:t>
            </w:r>
            <w:r>
              <w:rPr>
                <w:rFonts w:ascii="宋体" w:hAnsi="宋体" w:eastAsia="宋体" w:cs="宋体"/>
                <w:b/>
                <w:szCs w:val="21"/>
                <w:lang w:val="zh-CN"/>
              </w:rPr>
              <w:t>法人或者其他组织的营业执照等证明文件，自然人的身份证明</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1、企业法人营业执照或营业执照。（企业投标提供）</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2、事业单位法人证书。（事业单位投标提供）</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3、执业许可证。（非专业服务机构投标提供）</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4、个体工商户营业执照。（个体工商户投标提供）</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5、自然人身份证明。（自然人投标提供）</w:t>
            </w:r>
          </w:p>
          <w:p>
            <w:pPr>
              <w:autoSpaceDE w:val="0"/>
              <w:autoSpaceDN w:val="0"/>
              <w:adjustRightInd w:val="0"/>
              <w:spacing w:line="360" w:lineRule="auto"/>
              <w:ind w:right="-11"/>
              <w:rPr>
                <w:rFonts w:ascii="宋体" w:hAnsi="宋体" w:eastAsia="宋体" w:cs="宋体"/>
                <w:b/>
                <w:szCs w:val="21"/>
                <w:lang w:val="zh-CN"/>
              </w:rPr>
            </w:pPr>
            <w:r>
              <w:rPr>
                <w:rFonts w:hint="eastAsia" w:ascii="宋体" w:hAnsi="宋体" w:eastAsia="宋体" w:cs="宋体"/>
                <w:b/>
                <w:szCs w:val="21"/>
                <w:lang w:val="zh-CN"/>
              </w:rPr>
              <w:t>二、投标人具有一般纳税人资格并能够开具增值税专用发票</w:t>
            </w:r>
          </w:p>
          <w:p>
            <w:pPr>
              <w:autoSpaceDE w:val="0"/>
              <w:autoSpaceDN w:val="0"/>
              <w:adjustRightInd w:val="0"/>
              <w:spacing w:line="360" w:lineRule="auto"/>
              <w:ind w:right="-11"/>
              <w:rPr>
                <w:rFonts w:ascii="宋体" w:hAnsi="宋体" w:eastAsia="宋体" w:cs="宋体"/>
                <w:b/>
                <w:szCs w:val="21"/>
                <w:lang w:val="zh-CN"/>
              </w:rPr>
            </w:pPr>
            <w:r>
              <w:rPr>
                <w:rFonts w:hint="eastAsia" w:ascii="宋体" w:hAnsi="宋体" w:eastAsia="宋体" w:cs="宋体"/>
                <w:b/>
                <w:szCs w:val="21"/>
                <w:lang w:val="zh-CN"/>
              </w:rPr>
              <w:t>三、财务状况报告相关材料</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1、2017年度或2018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2、银行出具的资信证明；或财政部门认可的政府采购专业担保机构的证明文件和担保机构出具的投标担保函。（其他组织和自然人投标提供）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eastAsia="宋体" w:cs="宋体"/>
                <w:b/>
                <w:szCs w:val="21"/>
                <w:lang w:val="zh-CN"/>
              </w:rPr>
            </w:pPr>
            <w:r>
              <w:rPr>
                <w:rFonts w:hint="eastAsia" w:ascii="宋体" w:hAnsi="宋体" w:eastAsia="宋体" w:cs="宋体"/>
                <w:b/>
                <w:szCs w:val="21"/>
                <w:lang w:val="zh-CN"/>
              </w:rPr>
              <w:t>四、依法缴纳税收相关材料</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eastAsia="宋体" w:cs="宋体"/>
                <w:b/>
                <w:szCs w:val="21"/>
                <w:lang w:val="zh-CN"/>
              </w:rPr>
            </w:pPr>
            <w:r>
              <w:rPr>
                <w:rFonts w:hint="eastAsia" w:ascii="宋体" w:hAnsi="宋体" w:eastAsia="宋体" w:cs="宋体"/>
                <w:b/>
                <w:szCs w:val="21"/>
                <w:lang w:val="zh-CN"/>
              </w:rPr>
              <w:t>五、依法缴纳社会保障资金的证明材料</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eastAsia="宋体" w:cs="宋体"/>
                <w:b/>
                <w:szCs w:val="21"/>
                <w:lang w:val="zh-CN"/>
              </w:rPr>
            </w:pPr>
            <w:r>
              <w:rPr>
                <w:rFonts w:hint="eastAsia" w:ascii="宋体" w:hAnsi="宋体" w:eastAsia="宋体" w:cs="宋体"/>
                <w:b/>
                <w:szCs w:val="21"/>
                <w:lang w:val="zh-CN"/>
              </w:rPr>
              <w:t>六、履行合同所必须的设备和专业技术能力的证明材料</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相关设备的购置发票、专业技术人员职称证书、用工合同等或者附投标人相关承诺函或声明。</w:t>
            </w:r>
          </w:p>
          <w:p>
            <w:pPr>
              <w:autoSpaceDE w:val="0"/>
              <w:autoSpaceDN w:val="0"/>
              <w:adjustRightInd w:val="0"/>
              <w:spacing w:line="360" w:lineRule="auto"/>
              <w:ind w:right="-11"/>
              <w:rPr>
                <w:rFonts w:ascii="宋体" w:hAnsi="宋体" w:eastAsia="宋体" w:cs="宋体"/>
                <w:b/>
                <w:szCs w:val="21"/>
                <w:lang w:val="zh-CN"/>
              </w:rPr>
            </w:pPr>
            <w:r>
              <w:rPr>
                <w:rFonts w:hint="eastAsia" w:ascii="宋体" w:hAnsi="宋体" w:eastAsia="宋体" w:cs="宋体"/>
                <w:b/>
                <w:szCs w:val="21"/>
                <w:lang w:val="zh-CN"/>
              </w:rPr>
              <w:t>七、</w:t>
            </w:r>
            <w:r>
              <w:rPr>
                <w:rFonts w:ascii="宋体" w:hAnsi="宋体" w:eastAsia="宋体" w:cs="宋体"/>
                <w:b/>
                <w:szCs w:val="21"/>
                <w:lang w:val="zh-CN"/>
              </w:rPr>
              <w:t>参加</w:t>
            </w:r>
            <w:r>
              <w:rPr>
                <w:rFonts w:hint="eastAsia" w:ascii="宋体" w:hAnsi="宋体" w:eastAsia="宋体" w:cs="宋体"/>
                <w:b/>
                <w:szCs w:val="21"/>
                <w:lang w:val="zh-CN"/>
              </w:rPr>
              <w:t>政府</w:t>
            </w:r>
            <w:r>
              <w:rPr>
                <w:rFonts w:ascii="宋体" w:hAnsi="宋体" w:eastAsia="宋体" w:cs="宋体"/>
                <w:b/>
                <w:szCs w:val="21"/>
                <w:lang w:val="zh-CN"/>
              </w:rPr>
              <w:t>采购活动前3年内在经营活动中没有重大违法记录的书面声明</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投标人“</w:t>
            </w:r>
            <w:r>
              <w:rPr>
                <w:rFonts w:ascii="宋体" w:hAnsi="宋体" w:eastAsia="宋体" w:cs="宋体"/>
                <w:szCs w:val="21"/>
                <w:lang w:val="zh-CN"/>
              </w:rPr>
              <w:t>参加</w:t>
            </w:r>
            <w:r>
              <w:rPr>
                <w:rFonts w:hint="eastAsia" w:ascii="宋体" w:hAnsi="宋体" w:eastAsia="宋体" w:cs="宋体"/>
                <w:szCs w:val="21"/>
                <w:lang w:val="zh-CN"/>
              </w:rPr>
              <w:t>政府</w:t>
            </w:r>
            <w:r>
              <w:rPr>
                <w:rFonts w:ascii="宋体" w:hAnsi="宋体" w:eastAsia="宋体" w:cs="宋体"/>
                <w:szCs w:val="21"/>
                <w:lang w:val="zh-CN"/>
              </w:rPr>
              <w:t>采购活动前3年内在经营活动中没有重大违法记录的书面声明</w:t>
            </w:r>
            <w:r>
              <w:rPr>
                <w:rFonts w:hint="eastAsia" w:ascii="宋体" w:hAnsi="宋体" w:eastAsia="宋体" w:cs="宋体"/>
                <w:szCs w:val="21"/>
                <w:lang w:val="zh-CN"/>
              </w:rPr>
              <w:t>函”。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ascii="宋体" w:hAnsi="宋体" w:eastAsia="宋体" w:cs="宋体"/>
                <w:b/>
                <w:szCs w:val="21"/>
                <w:lang w:val="zh-CN"/>
              </w:rPr>
            </w:pPr>
            <w:r>
              <w:rPr>
                <w:rFonts w:hint="eastAsia" w:ascii="宋体" w:hAnsi="宋体" w:eastAsia="宋体" w:cs="宋体"/>
                <w:b/>
                <w:szCs w:val="21"/>
                <w:lang w:val="zh-CN"/>
              </w:rPr>
              <w:t>八、未被列入“信用中国”网站(www.creditchina.gov.cn)失信被执行人、重大税收违法案件当事人名单的投标人；“国家企业信用公示系统”网站（www.gsxt.gov.cn）严重违法失信企业名单（黑名单）的投标人；未被列入“中国政府采购网” (www.ccgp.gov.cn)政府采购严重违法失信行为记录名单的投标人。（联合体形式投标的，联合体成员存在不良信用记录，视同联合体存在不良信用记录）。</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1、查询渠道：“信用中国”网站(www.creditchina.gov.cn)、“国家企业信用公示系统”网站（www.gsxt.gov.cn）和“中国政府采购网” (www.ccgp.gov.cn)；</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2、截止时间：同投标截止时间；</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3、信用信息查询记录和证据留存具体方式：经采购人确认的查询结果网页截图作为查询记录和证据，与其他采购文件一并保存；</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4、信用信息的使用原则：</w:t>
            </w:r>
            <w:r>
              <w:rPr>
                <w:rFonts w:hint="eastAsia" w:ascii="宋体" w:hAnsi="宋体" w:eastAsia="宋体" w:cs="宋体"/>
                <w:color w:val="000000" w:themeColor="text1"/>
                <w:szCs w:val="21"/>
                <w:lang w:val="zh-CN"/>
              </w:rPr>
              <w:t>经采购人认定的被列入失信被执行人、重大税收违法案件当事人名单、政府采购严重违法失信行为记录名单、严重违法失信企业名单（黑名单）的投标人，将拒绝其参与政府采购活动。</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黑体"/>
                <w:szCs w:val="21"/>
              </w:rPr>
            </w:pPr>
            <w:r>
              <w:rPr>
                <w:rFonts w:hint="eastAsia" w:ascii="宋体" w:hAnsi="宋体" w:eastAsia="宋体" w:cs="黑体"/>
                <w:szCs w:val="21"/>
              </w:rPr>
              <w:t>5</w:t>
            </w:r>
          </w:p>
        </w:tc>
        <w:tc>
          <w:tcPr>
            <w:tcW w:w="2268" w:type="dxa"/>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联合体投标</w:t>
            </w:r>
          </w:p>
        </w:tc>
        <w:tc>
          <w:tcPr>
            <w:tcW w:w="6946" w:type="dxa"/>
            <w:vAlign w:val="center"/>
          </w:tcPr>
          <w:p>
            <w:pPr>
              <w:autoSpaceDE w:val="0"/>
              <w:autoSpaceDN w:val="0"/>
              <w:adjustRightInd w:val="0"/>
              <w:spacing w:line="276" w:lineRule="auto"/>
              <w:rPr>
                <w:rFonts w:ascii="宋体" w:hAnsi="宋体" w:eastAsia="宋体" w:cs="宋体"/>
                <w:bCs/>
                <w:szCs w:val="21"/>
                <w:lang w:val="zh-CN"/>
              </w:rPr>
            </w:pPr>
            <w:r>
              <w:rPr>
                <w:rFonts w:hint="eastAsia" w:ascii="宋体" w:hAnsi="宋体" w:eastAsia="宋体" w:cs="宋体"/>
                <w:kern w:val="0"/>
                <w:szCs w:val="21"/>
              </w:rPr>
              <w:t>本项目</w:t>
            </w:r>
            <w:r>
              <w:rPr>
                <w:rFonts w:hint="eastAsia" w:ascii="宋体" w:hAnsi="宋体" w:eastAsia="宋体" w:cs="宋体"/>
                <w:b/>
                <w:color w:val="000000"/>
                <w:kern w:val="0"/>
                <w:szCs w:val="21"/>
                <w:lang w:val="zh-CN"/>
              </w:rPr>
              <w:fldChar w:fldCharType="begin"/>
            </w:r>
            <w:r>
              <w:rPr>
                <w:rFonts w:hint="eastAsia" w:ascii="宋体" w:hAnsi="宋体" w:eastAsia="宋体" w:cs="宋体"/>
                <w:b/>
                <w:color w:val="000000"/>
                <w:kern w:val="0"/>
                <w:szCs w:val="21"/>
                <w:lang w:val="zh-CN"/>
              </w:rPr>
              <w:instrText xml:space="preserve"> eq \o\ac(</w:instrText>
            </w:r>
            <w:r>
              <w:rPr>
                <w:rFonts w:hint="eastAsia" w:ascii="宋体" w:hAnsi="宋体" w:eastAsia="宋体" w:cs="宋体"/>
                <w:b/>
                <w:color w:val="000000"/>
                <w:kern w:val="0"/>
                <w:position w:val="-4"/>
                <w:sz w:val="31"/>
                <w:szCs w:val="21"/>
                <w:lang w:val="zh-CN"/>
              </w:rPr>
              <w:instrText xml:space="preserve">□</w:instrText>
            </w:r>
            <w:r>
              <w:rPr>
                <w:rFonts w:hint="eastAsia" w:ascii="宋体" w:hAnsi="宋体" w:eastAsia="宋体" w:cs="宋体"/>
                <w:b/>
                <w:color w:val="000000"/>
                <w:kern w:val="0"/>
                <w:szCs w:val="21"/>
                <w:lang w:val="zh-CN"/>
              </w:rPr>
              <w:instrText xml:space="preserve">,√)</w:instrText>
            </w:r>
            <w:r>
              <w:rPr>
                <w:rFonts w:hint="eastAsia" w:ascii="宋体" w:hAnsi="宋体" w:eastAsia="宋体" w:cs="宋体"/>
                <w:b/>
                <w:color w:val="000000"/>
                <w:kern w:val="0"/>
                <w:szCs w:val="21"/>
                <w:lang w:val="zh-CN"/>
              </w:rPr>
              <w:fldChar w:fldCharType="end"/>
            </w:r>
            <w:r>
              <w:rPr>
                <w:rFonts w:hint="eastAsia" w:ascii="宋体" w:hAnsi="宋体" w:eastAsia="宋体" w:cs="宋体"/>
                <w:kern w:val="0"/>
                <w:szCs w:val="21"/>
              </w:rPr>
              <w:t>不接受</w:t>
            </w:r>
            <w:r>
              <w:rPr>
                <w:rFonts w:hint="eastAsia" w:ascii="宋体" w:hAnsi="宋体" w:eastAsia="宋体" w:cs="宋体"/>
                <w:bCs/>
                <w:szCs w:val="21"/>
                <w:lang w:val="zh-CN"/>
              </w:rPr>
              <w:t>□接受</w:t>
            </w:r>
            <w:r>
              <w:rPr>
                <w:rFonts w:hint="eastAsia" w:ascii="宋体" w:hAnsi="宋体" w:eastAsia="宋体" w:cs="宋体"/>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黑体"/>
                <w:szCs w:val="21"/>
              </w:rPr>
            </w:pPr>
            <w:r>
              <w:rPr>
                <w:rFonts w:hint="eastAsia" w:ascii="宋体" w:hAnsi="宋体" w:eastAsia="宋体" w:cs="黑体"/>
                <w:szCs w:val="21"/>
              </w:rPr>
              <w:t>6</w:t>
            </w:r>
          </w:p>
        </w:tc>
        <w:tc>
          <w:tcPr>
            <w:tcW w:w="2268" w:type="dxa"/>
            <w:vAlign w:val="center"/>
          </w:tcPr>
          <w:p>
            <w:pPr>
              <w:autoSpaceDE w:val="0"/>
              <w:autoSpaceDN w:val="0"/>
              <w:adjustRightInd w:val="0"/>
              <w:snapToGri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最高限价</w:t>
            </w:r>
          </w:p>
        </w:tc>
        <w:tc>
          <w:tcPr>
            <w:tcW w:w="6946" w:type="dxa"/>
            <w:vAlign w:val="center"/>
          </w:tcPr>
          <w:p>
            <w:pPr>
              <w:autoSpaceDE w:val="0"/>
              <w:autoSpaceDN w:val="0"/>
              <w:adjustRightInd w:val="0"/>
              <w:snapToGrid w:val="0"/>
              <w:spacing w:line="276" w:lineRule="auto"/>
              <w:rPr>
                <w:rFonts w:ascii="宋体" w:hAnsi="宋体" w:eastAsia="宋体" w:cs="仿宋_GB2312"/>
                <w:szCs w:val="21"/>
                <w:shd w:val="clear" w:color="auto" w:fill="FFFFFF"/>
                <w:lang w:val="zh-CN"/>
              </w:rPr>
            </w:pPr>
            <w:r>
              <w:rPr>
                <w:rFonts w:hint="eastAsia" w:ascii="宋体" w:hAnsi="宋体" w:eastAsia="宋体" w:cs="宋体"/>
                <w:kern w:val="0"/>
                <w:szCs w:val="21"/>
              </w:rPr>
              <w:t>一标段：129万元；二标段：19万元。</w:t>
            </w:r>
            <w:r>
              <w:rPr>
                <w:rFonts w:hint="eastAsia" w:ascii="宋体" w:hAnsi="宋体" w:eastAsia="宋体" w:cs="宋体"/>
                <w:b/>
                <w:kern w:val="0"/>
                <w:szCs w:val="21"/>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黑体"/>
                <w:szCs w:val="21"/>
              </w:rPr>
            </w:pPr>
            <w:r>
              <w:rPr>
                <w:rFonts w:hint="eastAsia" w:ascii="宋体" w:hAnsi="宋体" w:eastAsia="宋体" w:cs="黑体"/>
                <w:szCs w:val="21"/>
              </w:rPr>
              <w:t>7</w:t>
            </w:r>
          </w:p>
        </w:tc>
        <w:tc>
          <w:tcPr>
            <w:tcW w:w="2268" w:type="dxa"/>
            <w:vAlign w:val="center"/>
          </w:tcPr>
          <w:p>
            <w:pPr>
              <w:autoSpaceDE w:val="0"/>
              <w:autoSpaceDN w:val="0"/>
              <w:adjustRightInd w:val="0"/>
              <w:snapToGrid w:val="0"/>
              <w:spacing w:line="360" w:lineRule="auto"/>
              <w:jc w:val="center"/>
              <w:rPr>
                <w:rFonts w:ascii="宋体" w:hAnsi="宋体" w:eastAsia="宋体" w:cs="宋体"/>
                <w:bCs/>
                <w:szCs w:val="21"/>
                <w:lang w:val="zh-CN"/>
              </w:rPr>
            </w:pPr>
            <w:r>
              <w:rPr>
                <w:rFonts w:ascii="宋体" w:hAnsi="宋体" w:eastAsia="宋体" w:cs="宋体"/>
                <w:bCs/>
                <w:szCs w:val="21"/>
                <w:lang w:val="zh-CN"/>
              </w:rPr>
              <w:t>现场考察</w:t>
            </w:r>
          </w:p>
        </w:tc>
        <w:tc>
          <w:tcPr>
            <w:tcW w:w="6946" w:type="dxa"/>
            <w:vAlign w:val="center"/>
          </w:tcPr>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黑体"/>
                <w:szCs w:val="21"/>
              </w:rPr>
            </w:pPr>
            <w:r>
              <w:rPr>
                <w:rFonts w:hint="eastAsia" w:ascii="宋体" w:hAnsi="宋体" w:eastAsia="宋体" w:cs="黑体"/>
                <w:szCs w:val="21"/>
              </w:rPr>
              <w:t>8</w:t>
            </w:r>
          </w:p>
        </w:tc>
        <w:tc>
          <w:tcPr>
            <w:tcW w:w="2268" w:type="dxa"/>
            <w:vAlign w:val="center"/>
          </w:tcPr>
          <w:p>
            <w:pPr>
              <w:autoSpaceDE w:val="0"/>
              <w:autoSpaceDN w:val="0"/>
              <w:adjustRightInd w:val="0"/>
              <w:snapToGrid w:val="0"/>
              <w:spacing w:line="360" w:lineRule="auto"/>
              <w:jc w:val="center"/>
              <w:rPr>
                <w:rFonts w:ascii="宋体" w:hAnsi="宋体" w:eastAsia="宋体" w:cs="宋体"/>
                <w:bCs/>
                <w:szCs w:val="21"/>
                <w:lang w:val="zh-CN"/>
              </w:rPr>
            </w:pPr>
            <w:r>
              <w:rPr>
                <w:rFonts w:ascii="宋体" w:hAnsi="宋体" w:eastAsia="宋体" w:cs="宋体"/>
                <w:bCs/>
                <w:szCs w:val="21"/>
                <w:lang w:val="zh-CN"/>
              </w:rPr>
              <w:t>开标前答疑会</w:t>
            </w:r>
          </w:p>
        </w:tc>
        <w:tc>
          <w:tcPr>
            <w:tcW w:w="6946" w:type="dxa"/>
            <w:vAlign w:val="center"/>
          </w:tcPr>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黑体"/>
                <w:szCs w:val="21"/>
              </w:rPr>
            </w:pPr>
            <w:r>
              <w:rPr>
                <w:rFonts w:hint="eastAsia" w:ascii="宋体" w:hAnsi="宋体" w:eastAsia="宋体" w:cs="黑体"/>
                <w:szCs w:val="21"/>
              </w:rPr>
              <w:t>9</w:t>
            </w:r>
          </w:p>
        </w:tc>
        <w:tc>
          <w:tcPr>
            <w:tcW w:w="2268" w:type="dxa"/>
            <w:vAlign w:val="center"/>
          </w:tcPr>
          <w:p>
            <w:pPr>
              <w:autoSpaceDE w:val="0"/>
              <w:autoSpaceDN w:val="0"/>
              <w:adjustRightInd w:val="0"/>
              <w:snapToGrid w:val="0"/>
              <w:spacing w:line="360" w:lineRule="auto"/>
              <w:jc w:val="center"/>
              <w:rPr>
                <w:rFonts w:ascii="宋体" w:hAnsi="宋体" w:eastAsia="宋体" w:cs="仿宋_GB2312"/>
                <w:szCs w:val="21"/>
              </w:rPr>
            </w:pPr>
            <w:r>
              <w:rPr>
                <w:rFonts w:hint="eastAsia" w:ascii="宋体" w:hAnsi="宋体" w:eastAsia="宋体" w:cs="仿宋_GB2312"/>
                <w:szCs w:val="21"/>
              </w:rPr>
              <w:t>进口产品参与</w:t>
            </w:r>
          </w:p>
        </w:tc>
        <w:tc>
          <w:tcPr>
            <w:tcW w:w="6946" w:type="dxa"/>
            <w:vAlign w:val="center"/>
          </w:tcPr>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黑体"/>
                <w:szCs w:val="21"/>
              </w:rPr>
            </w:pPr>
            <w:r>
              <w:rPr>
                <w:rFonts w:hint="eastAsia" w:ascii="宋体" w:hAnsi="宋体" w:eastAsia="宋体" w:cs="黑体"/>
                <w:szCs w:val="21"/>
              </w:rPr>
              <w:t>10</w:t>
            </w:r>
          </w:p>
        </w:tc>
        <w:tc>
          <w:tcPr>
            <w:tcW w:w="2268" w:type="dxa"/>
            <w:vAlign w:val="center"/>
          </w:tcPr>
          <w:p>
            <w:pPr>
              <w:autoSpaceDE w:val="0"/>
              <w:autoSpaceDN w:val="0"/>
              <w:adjustRightInd w:val="0"/>
              <w:snapToGrid w:val="0"/>
              <w:spacing w:line="360" w:lineRule="auto"/>
              <w:jc w:val="center"/>
              <w:rPr>
                <w:rFonts w:ascii="宋体" w:hAnsi="宋体" w:eastAsia="宋体" w:cs="仿宋_GB2312"/>
                <w:szCs w:val="21"/>
              </w:rPr>
            </w:pPr>
            <w:r>
              <w:rPr>
                <w:rFonts w:hint="eastAsia" w:cs="微软雅黑" w:asciiTheme="minorEastAsia" w:hAnsiTheme="minorEastAsia"/>
                <w:b/>
                <w:sz w:val="24"/>
                <w:szCs w:val="24"/>
              </w:rPr>
              <w:t>★</w:t>
            </w:r>
            <w:r>
              <w:rPr>
                <w:rFonts w:hint="eastAsia" w:ascii="宋体" w:hAnsi="宋体" w:eastAsia="宋体" w:cs="仿宋_GB2312"/>
                <w:szCs w:val="21"/>
              </w:rPr>
              <w:t>投标有效期</w:t>
            </w:r>
          </w:p>
        </w:tc>
        <w:tc>
          <w:tcPr>
            <w:tcW w:w="6946" w:type="dxa"/>
            <w:vAlign w:val="center"/>
          </w:tcPr>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60天（自提交投标文件的截止之日起算）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黑体"/>
                <w:szCs w:val="21"/>
              </w:rPr>
            </w:pPr>
            <w:r>
              <w:rPr>
                <w:rFonts w:hint="eastAsia" w:ascii="宋体" w:hAnsi="宋体" w:eastAsia="宋体" w:cs="黑体"/>
                <w:szCs w:val="21"/>
              </w:rPr>
              <w:t>11</w:t>
            </w:r>
          </w:p>
        </w:tc>
        <w:tc>
          <w:tcPr>
            <w:tcW w:w="2268" w:type="dxa"/>
            <w:vAlign w:val="center"/>
          </w:tcPr>
          <w:p>
            <w:pPr>
              <w:autoSpaceDE w:val="0"/>
              <w:autoSpaceDN w:val="0"/>
              <w:adjustRightInd w:val="0"/>
              <w:snapToGrid w:val="0"/>
              <w:jc w:val="center"/>
              <w:rPr>
                <w:rFonts w:ascii="宋体" w:hAnsi="宋体" w:eastAsia="宋体" w:cs="仿宋_GB2312"/>
                <w:szCs w:val="21"/>
              </w:rPr>
            </w:pPr>
            <w:r>
              <w:rPr>
                <w:rFonts w:ascii="宋体" w:hAnsi="宋体" w:eastAsia="宋体" w:cs="宋体"/>
                <w:bCs/>
                <w:szCs w:val="21"/>
                <w:lang w:val="zh-CN"/>
              </w:rPr>
              <w:t>中标人将本项目的非主体、非关键性工作分包</w:t>
            </w:r>
          </w:p>
        </w:tc>
        <w:tc>
          <w:tcPr>
            <w:tcW w:w="6946" w:type="dxa"/>
            <w:vAlign w:val="center"/>
          </w:tcPr>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黑体"/>
                <w:szCs w:val="21"/>
              </w:rPr>
            </w:pPr>
            <w:r>
              <w:rPr>
                <w:rFonts w:hint="eastAsia" w:ascii="宋体" w:hAnsi="宋体" w:eastAsia="宋体" w:cs="黑体"/>
                <w:szCs w:val="21"/>
              </w:rPr>
              <w:t>12</w:t>
            </w:r>
          </w:p>
        </w:tc>
        <w:tc>
          <w:tcPr>
            <w:tcW w:w="2268" w:type="dxa"/>
            <w:vAlign w:val="center"/>
          </w:tcPr>
          <w:p>
            <w:pPr>
              <w:autoSpaceDE w:val="0"/>
              <w:autoSpaceDN w:val="0"/>
              <w:adjustRightInd w:val="0"/>
              <w:snapToGri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投标截止及</w:t>
            </w:r>
          </w:p>
          <w:p>
            <w:pPr>
              <w:autoSpaceDE w:val="0"/>
              <w:autoSpaceDN w:val="0"/>
              <w:adjustRightInd w:val="0"/>
              <w:snapToGri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开标时间</w:t>
            </w:r>
          </w:p>
        </w:tc>
        <w:tc>
          <w:tcPr>
            <w:tcW w:w="6946" w:type="dxa"/>
            <w:vAlign w:val="center"/>
          </w:tcPr>
          <w:p>
            <w:pPr>
              <w:autoSpaceDE w:val="0"/>
              <w:autoSpaceDN w:val="0"/>
              <w:adjustRightInd w:val="0"/>
              <w:snapToGrid w:val="0"/>
              <w:spacing w:line="360" w:lineRule="auto"/>
              <w:rPr>
                <w:rFonts w:ascii="宋体" w:hAnsi="宋体" w:eastAsia="宋体" w:cs="宋体"/>
                <w:bCs/>
                <w:szCs w:val="21"/>
                <w:lang w:val="zh-CN"/>
              </w:rPr>
            </w:pPr>
            <w:r>
              <w:rPr>
                <w:rFonts w:hint="eastAsia" w:ascii="宋体" w:hAnsi="宋体" w:eastAsia="宋体" w:cs="宋体"/>
                <w:kern w:val="0"/>
                <w:szCs w:val="21"/>
              </w:rPr>
              <w:t>2019年11月26日8时30分（北京时间）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黑体"/>
                <w:szCs w:val="21"/>
              </w:rPr>
            </w:pPr>
            <w:r>
              <w:rPr>
                <w:rFonts w:hint="eastAsia" w:ascii="宋体" w:hAnsi="宋体" w:eastAsia="宋体" w:cs="黑体"/>
                <w:szCs w:val="21"/>
              </w:rPr>
              <w:t>13</w:t>
            </w:r>
          </w:p>
        </w:tc>
        <w:tc>
          <w:tcPr>
            <w:tcW w:w="2268" w:type="dxa"/>
            <w:vAlign w:val="center"/>
          </w:tcPr>
          <w:p>
            <w:pPr>
              <w:autoSpaceDE w:val="0"/>
              <w:autoSpaceDN w:val="0"/>
              <w:adjustRightInd w:val="0"/>
              <w:snapToGrid w:val="0"/>
              <w:spacing w:line="276" w:lineRule="auto"/>
              <w:jc w:val="center"/>
              <w:rPr>
                <w:rFonts w:ascii="宋体" w:hAnsi="宋体" w:eastAsia="宋体" w:cs="黑体"/>
                <w:szCs w:val="21"/>
              </w:rPr>
            </w:pPr>
            <w:r>
              <w:rPr>
                <w:rFonts w:hint="eastAsia" w:ascii="宋体" w:hAnsi="宋体" w:eastAsia="宋体" w:cs="黑体"/>
                <w:szCs w:val="21"/>
              </w:rPr>
              <w:t>递交响应文件</w:t>
            </w:r>
          </w:p>
          <w:p>
            <w:pPr>
              <w:autoSpaceDE w:val="0"/>
              <w:autoSpaceDN w:val="0"/>
              <w:adjustRightInd w:val="0"/>
              <w:snapToGrid w:val="0"/>
              <w:spacing w:line="276" w:lineRule="auto"/>
              <w:jc w:val="center"/>
              <w:rPr>
                <w:rFonts w:ascii="宋体" w:hAnsi="宋体" w:eastAsia="宋体" w:cs="黑体"/>
                <w:szCs w:val="21"/>
              </w:rPr>
            </w:pPr>
            <w:r>
              <w:rPr>
                <w:rFonts w:hint="eastAsia" w:ascii="宋体" w:hAnsi="宋体" w:eastAsia="宋体" w:cs="黑体"/>
                <w:szCs w:val="21"/>
              </w:rPr>
              <w:t>及开标地点</w:t>
            </w:r>
          </w:p>
        </w:tc>
        <w:tc>
          <w:tcPr>
            <w:tcW w:w="6946" w:type="dxa"/>
            <w:vAlign w:val="center"/>
          </w:tcPr>
          <w:p>
            <w:pPr>
              <w:tabs>
                <w:tab w:val="left" w:pos="1260"/>
              </w:tabs>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许昌市公共资源交易中心（龙兴路与竹林路交汇处创业服务中心C座）三楼开标（三）室。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黑体"/>
                <w:szCs w:val="21"/>
              </w:rPr>
            </w:pPr>
            <w:r>
              <w:rPr>
                <w:rFonts w:hint="eastAsia" w:ascii="宋体" w:hAnsi="宋体" w:eastAsia="宋体" w:cs="黑体"/>
                <w:szCs w:val="21"/>
              </w:rPr>
              <w:t>14</w:t>
            </w:r>
          </w:p>
        </w:tc>
        <w:tc>
          <w:tcPr>
            <w:tcW w:w="2268" w:type="dxa"/>
            <w:vAlign w:val="center"/>
          </w:tcPr>
          <w:p>
            <w:pPr>
              <w:autoSpaceDE w:val="0"/>
              <w:autoSpaceDN w:val="0"/>
              <w:adjustRightInd w:val="0"/>
              <w:snapToGrid w:val="0"/>
              <w:spacing w:line="360" w:lineRule="auto"/>
              <w:jc w:val="center"/>
              <w:rPr>
                <w:rFonts w:ascii="宋体" w:hAnsi="宋体" w:eastAsia="宋体" w:cs="宋体"/>
                <w:bCs/>
                <w:szCs w:val="21"/>
                <w:lang w:val="zh-CN"/>
              </w:rPr>
            </w:pPr>
            <w:r>
              <w:rPr>
                <w:rFonts w:hint="eastAsia" w:ascii="宋体" w:hAnsi="宋体" w:eastAsia="宋体" w:cs="宋体"/>
                <w:kern w:val="0"/>
                <w:szCs w:val="21"/>
              </w:rPr>
              <w:t>投标保证金</w:t>
            </w:r>
          </w:p>
        </w:tc>
        <w:tc>
          <w:tcPr>
            <w:tcW w:w="6946" w:type="dxa"/>
            <w:vAlign w:val="center"/>
          </w:tcPr>
          <w:p>
            <w:pPr>
              <w:tabs>
                <w:tab w:val="left" w:pos="1260"/>
              </w:tabs>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缴纳截止时间：同投标截止时间。</w:t>
            </w:r>
          </w:p>
          <w:p>
            <w:pPr>
              <w:tabs>
                <w:tab w:val="left" w:pos="1260"/>
              </w:tabs>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保证金金额：</w:t>
            </w:r>
          </w:p>
          <w:p>
            <w:pPr>
              <w:tabs>
                <w:tab w:val="left" w:pos="1260"/>
              </w:tabs>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一标段：贰万伍仟元整（¥：25000.00元）</w:t>
            </w:r>
          </w:p>
          <w:p>
            <w:pPr>
              <w:tabs>
                <w:tab w:val="left" w:pos="1260"/>
              </w:tabs>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二标段：叁仟捌佰元整（¥：3800.00元）</w:t>
            </w:r>
          </w:p>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一、投标保证金的递交方式：银行转帐、银行电汇（均需从投标人注册银行账户转出），不接受以现金方式缴纳的投标保证金。凡以现金方式缴纳投标保证金而影响其投标结果的，由投标人自行负责。</w:t>
            </w:r>
          </w:p>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三、投标保证金缴纳方式：</w:t>
            </w:r>
          </w:p>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1、投标人网上下载招标文件后，登录http://221.14.6.70:8088/ggzy系统，依次点击“会员向导”→“参与投标”→“费用缴纳说明”→“保证金缴纳说明单”，获取缴费说明单，根据每个标段的缴纳说明单在缴纳截止时间前缴纳；</w:t>
            </w:r>
          </w:p>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2、成功缴纳后重新登录前述系统，依次点击“会员向导”→“参与投标”→“保证金绑定”→“绑定”进行投标保证金绑定。</w:t>
            </w:r>
          </w:p>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3、《保证金缴纳绑定操作指南》获取方法：登录许昌公共资源交易系统-组件下载-《保证金缴纳绑定操作指南》。</w:t>
            </w:r>
          </w:p>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5、每个投标人每个项目每个标段只有唯一缴纳账号，切勿重复缴纳或错误缴纳。</w:t>
            </w:r>
          </w:p>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6、投标人所提交的投标保证金仅限当次投标项目（标段）有效，不得重复替代使用。一个招标项目有多个标段或者有多个项目同时招标的，投标人必须按项目、标段分别提交投标保证金。</w:t>
            </w:r>
          </w:p>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7、不同投标人的投标保证金不得从同一单位或者个人的账户转出。</w:t>
            </w:r>
          </w:p>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8、未按上述规定操作引起的无效投标，由投标人自行负责。</w:t>
            </w:r>
          </w:p>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9、汇款凭证无需备注项目编号和项目名称。</w:t>
            </w:r>
          </w:p>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五、投标保证金退还咨询电话：0374-2968027（许昌市公共资源交易中心交易见证部）。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黑体"/>
                <w:szCs w:val="21"/>
              </w:rPr>
            </w:pPr>
            <w:r>
              <w:rPr>
                <w:rFonts w:hint="eastAsia" w:ascii="宋体" w:hAnsi="宋体" w:eastAsia="宋体" w:cs="黑体"/>
                <w:szCs w:val="21"/>
              </w:rPr>
              <w:t>15</w:t>
            </w:r>
          </w:p>
        </w:tc>
        <w:tc>
          <w:tcPr>
            <w:tcW w:w="2268" w:type="dxa"/>
            <w:vAlign w:val="center"/>
          </w:tcPr>
          <w:p>
            <w:pPr>
              <w:tabs>
                <w:tab w:val="left" w:pos="4906"/>
              </w:tabs>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公告发布</w:t>
            </w:r>
          </w:p>
        </w:tc>
        <w:tc>
          <w:tcPr>
            <w:tcW w:w="6946" w:type="dxa"/>
            <w:tcBorders>
              <w:top w:val="single" w:color="auto" w:sz="4" w:space="0"/>
            </w:tcBorders>
            <w:vAlign w:val="center"/>
          </w:tcPr>
          <w:p>
            <w:pPr>
              <w:autoSpaceDE w:val="0"/>
              <w:autoSpaceDN w:val="0"/>
              <w:adjustRightInd w:val="0"/>
              <w:snapToGrid w:val="0"/>
              <w:spacing w:line="360" w:lineRule="auto"/>
              <w:rPr>
                <w:rFonts w:ascii="宋体" w:hAnsi="宋体" w:eastAsia="宋体" w:cs="宋体"/>
                <w:kern w:val="0"/>
                <w:szCs w:val="21"/>
              </w:rPr>
            </w:pPr>
            <w:r>
              <w:rPr>
                <w:rFonts w:hint="eastAsia" w:ascii="宋体" w:hAnsi="宋体" w:eastAsia="宋体" w:cs="宋体"/>
                <w:szCs w:val="21"/>
                <w:lang w:val="zh-CN"/>
              </w:rPr>
              <w:t>招标公告、中标公告、变更（更正）公告、现场勘察答复等相关信息同时在以下网站发布：《中国采购与招标网》、《全国公共资源交易平台（河南省•许昌市）》、《河南省烟草公司许昌市公司内网》上发布。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黑体"/>
                <w:szCs w:val="21"/>
              </w:rPr>
            </w:pPr>
            <w:r>
              <w:rPr>
                <w:rFonts w:hint="eastAsia" w:ascii="宋体" w:hAnsi="宋体" w:eastAsia="宋体" w:cs="黑体"/>
                <w:szCs w:val="21"/>
              </w:rPr>
              <w:t>16</w:t>
            </w:r>
          </w:p>
        </w:tc>
        <w:tc>
          <w:tcPr>
            <w:tcW w:w="2268" w:type="dxa"/>
            <w:vAlign w:val="center"/>
          </w:tcPr>
          <w:p>
            <w:pPr>
              <w:tabs>
                <w:tab w:val="left" w:pos="4906"/>
              </w:tabs>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采购人澄清或修改采购文件时间</w:t>
            </w:r>
          </w:p>
        </w:tc>
        <w:tc>
          <w:tcPr>
            <w:tcW w:w="6946" w:type="dxa"/>
            <w:vAlign w:val="center"/>
          </w:tcPr>
          <w:p>
            <w:pPr>
              <w:autoSpaceDE w:val="0"/>
              <w:autoSpaceDN w:val="0"/>
              <w:adjustRightInd w:val="0"/>
              <w:snapToGrid w:val="0"/>
              <w:spacing w:line="360" w:lineRule="auto"/>
              <w:rPr>
                <w:rFonts w:ascii="宋体" w:hAnsi="宋体" w:eastAsia="宋体" w:cs="宋体"/>
                <w:kern w:val="0"/>
                <w:szCs w:val="21"/>
              </w:rPr>
            </w:pPr>
            <w:r>
              <w:rPr>
                <w:rFonts w:hint="eastAsia" w:ascii="宋体" w:hAnsi="宋体" w:eastAsia="宋体" w:cs="宋体"/>
                <w:kern w:val="0"/>
                <w:szCs w:val="21"/>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黑体"/>
                <w:szCs w:val="21"/>
              </w:rPr>
            </w:pPr>
            <w:r>
              <w:rPr>
                <w:rFonts w:hint="eastAsia" w:ascii="宋体" w:hAnsi="宋体" w:eastAsia="宋体" w:cs="黑体"/>
                <w:szCs w:val="21"/>
              </w:rPr>
              <w:t>17</w:t>
            </w:r>
          </w:p>
        </w:tc>
        <w:tc>
          <w:tcPr>
            <w:tcW w:w="2268" w:type="dxa"/>
            <w:vAlign w:val="center"/>
          </w:tcPr>
          <w:p>
            <w:pPr>
              <w:tabs>
                <w:tab w:val="left" w:pos="4906"/>
              </w:tabs>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投标人对采购文件质疑截止时间</w:t>
            </w:r>
          </w:p>
        </w:tc>
        <w:tc>
          <w:tcPr>
            <w:tcW w:w="6946" w:type="dxa"/>
            <w:vAlign w:val="center"/>
          </w:tcPr>
          <w:p>
            <w:pPr>
              <w:autoSpaceDE w:val="0"/>
              <w:autoSpaceDN w:val="0"/>
              <w:adjustRightInd w:val="0"/>
              <w:snapToGrid w:val="0"/>
              <w:spacing w:line="360" w:lineRule="auto"/>
              <w:rPr>
                <w:rFonts w:ascii="宋体" w:hAnsi="宋体" w:eastAsia="宋体" w:cs="宋体"/>
                <w:kern w:val="0"/>
                <w:szCs w:val="21"/>
              </w:rPr>
            </w:pPr>
            <w:r>
              <w:rPr>
                <w:rFonts w:hint="eastAsia" w:ascii="宋体" w:hAnsi="宋体" w:eastAsia="宋体" w:cs="宋体"/>
                <w:kern w:val="0"/>
                <w:szCs w:val="21"/>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黑体"/>
                <w:szCs w:val="21"/>
              </w:rPr>
            </w:pPr>
            <w:r>
              <w:rPr>
                <w:rFonts w:hint="eastAsia" w:ascii="宋体" w:hAnsi="宋体" w:eastAsia="宋体" w:cs="黑体"/>
                <w:szCs w:val="21"/>
              </w:rPr>
              <w:t>18</w:t>
            </w:r>
          </w:p>
        </w:tc>
        <w:tc>
          <w:tcPr>
            <w:tcW w:w="2268" w:type="dxa"/>
            <w:vAlign w:val="center"/>
          </w:tcPr>
          <w:p>
            <w:pPr>
              <w:tabs>
                <w:tab w:val="left" w:pos="4906"/>
              </w:tabs>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投标文件份数</w:t>
            </w:r>
          </w:p>
        </w:tc>
        <w:tc>
          <w:tcPr>
            <w:tcW w:w="6946" w:type="dxa"/>
            <w:vAlign w:val="center"/>
          </w:tcPr>
          <w:p>
            <w:pPr>
              <w:autoSpaceDE w:val="0"/>
              <w:autoSpaceDN w:val="0"/>
              <w:adjustRightInd w:val="0"/>
              <w:spacing w:line="420" w:lineRule="exact"/>
              <w:rPr>
                <w:rFonts w:ascii="宋体" w:hAnsi="宋体" w:eastAsia="宋体" w:cs="宋体"/>
                <w:szCs w:val="21"/>
              </w:rPr>
            </w:pPr>
            <w:r>
              <w:rPr>
                <w:rFonts w:hint="eastAsia" w:ascii="宋体" w:hAnsi="宋体" w:eastAsia="宋体" w:cs="宋体"/>
                <w:kern w:val="0"/>
                <w:szCs w:val="21"/>
              </w:rPr>
              <w:t>1</w:t>
            </w:r>
            <w:r>
              <w:rPr>
                <w:rFonts w:hint="eastAsia" w:ascii="宋体" w:hAnsi="宋体" w:eastAsia="宋体" w:cs="宋体"/>
                <w:szCs w:val="21"/>
              </w:rPr>
              <w:t>、电子投标文件</w:t>
            </w:r>
          </w:p>
          <w:p>
            <w:pPr>
              <w:autoSpaceDE w:val="0"/>
              <w:autoSpaceDN w:val="0"/>
              <w:adjustRightInd w:val="0"/>
              <w:spacing w:line="420" w:lineRule="exact"/>
              <w:rPr>
                <w:rFonts w:ascii="宋体" w:hAnsi="宋体" w:eastAsia="宋体" w:cs="宋体"/>
                <w:szCs w:val="21"/>
              </w:rPr>
            </w:pPr>
            <w:r>
              <w:rPr>
                <w:rFonts w:hint="eastAsia" w:ascii="宋体" w:hAnsi="宋体" w:eastAsia="宋体" w:cs="宋体"/>
                <w:szCs w:val="21"/>
              </w:rPr>
              <w:t>（1）成功上传至【全国公共资源交易平台（河南省·许昌市）】公共资源交易系统电子投标文件1份（文件格式为：XX公司XXX项目编号.file）。</w:t>
            </w:r>
          </w:p>
          <w:p>
            <w:pPr>
              <w:autoSpaceDE w:val="0"/>
              <w:autoSpaceDN w:val="0"/>
              <w:adjustRightInd w:val="0"/>
              <w:spacing w:line="420" w:lineRule="exact"/>
              <w:rPr>
                <w:rFonts w:ascii="宋体" w:hAnsi="宋体" w:eastAsia="宋体" w:cs="宋体"/>
                <w:szCs w:val="21"/>
              </w:rPr>
            </w:pPr>
            <w:r>
              <w:rPr>
                <w:rFonts w:hint="eastAsia" w:ascii="宋体" w:hAnsi="宋体" w:eastAsia="宋体" w:cs="宋体"/>
                <w:szCs w:val="21"/>
              </w:rPr>
              <w:t>（2）使用电子介质存储的投标文件1份文件格式为：xxx公司XXX（项目编号）.bin）。</w:t>
            </w:r>
          </w:p>
          <w:p>
            <w:pPr>
              <w:autoSpaceDE w:val="0"/>
              <w:autoSpaceDN w:val="0"/>
              <w:adjustRightInd w:val="0"/>
              <w:spacing w:line="420" w:lineRule="exact"/>
              <w:rPr>
                <w:rFonts w:ascii="宋体" w:hAnsi="宋体" w:eastAsia="宋体" w:cs="宋体"/>
                <w:szCs w:val="21"/>
              </w:rPr>
            </w:pPr>
            <w:r>
              <w:rPr>
                <w:rFonts w:hint="eastAsia" w:ascii="宋体" w:hAnsi="宋体" w:eastAsia="宋体" w:cs="宋体"/>
                <w:szCs w:val="21"/>
              </w:rPr>
              <w:t>2、纸质投标文件：正本1份，副本1份。</w:t>
            </w:r>
          </w:p>
          <w:p>
            <w:pPr>
              <w:autoSpaceDE w:val="0"/>
              <w:autoSpaceDN w:val="0"/>
              <w:adjustRightInd w:val="0"/>
              <w:spacing w:line="420" w:lineRule="exact"/>
              <w:rPr>
                <w:rFonts w:ascii="宋体" w:hAnsi="宋体" w:eastAsia="宋体" w:cs="宋体"/>
                <w:szCs w:val="21"/>
              </w:rPr>
            </w:pPr>
            <w:r>
              <w:rPr>
                <w:rFonts w:hint="eastAsia" w:ascii="宋体" w:hAnsi="宋体" w:eastAsia="宋体" w:cs="宋体"/>
                <w:szCs w:val="21"/>
              </w:rPr>
              <w:t>3、电子投标文件和纸质投标文件的内容、格式、水印码、电子签章应一致。</w:t>
            </w:r>
          </w:p>
          <w:p>
            <w:pPr>
              <w:autoSpaceDE w:val="0"/>
              <w:autoSpaceDN w:val="0"/>
              <w:adjustRightInd w:val="0"/>
              <w:spacing w:line="420" w:lineRule="exact"/>
              <w:rPr>
                <w:rFonts w:ascii="宋体" w:hAnsi="宋体" w:eastAsia="宋体" w:cs="宋体"/>
                <w:b/>
                <w:kern w:val="0"/>
                <w:szCs w:val="21"/>
              </w:rPr>
            </w:pPr>
            <w:r>
              <w:rPr>
                <w:rFonts w:hint="eastAsia" w:ascii="宋体" w:hAnsi="宋体" w:eastAsia="宋体" w:cs="宋体"/>
                <w:b/>
                <w:szCs w:val="21"/>
              </w:rPr>
              <w:t>注:投标人提交的电子投标文件，必须是通过“许昌投标文件制作系统”制作，并经过签章和加密后生成的电子投标文件。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TimesNewRomanPSMT"/>
                <w:szCs w:val="21"/>
              </w:rPr>
            </w:pPr>
            <w:r>
              <w:rPr>
                <w:rFonts w:hint="eastAsia" w:ascii="宋体" w:hAnsi="宋体" w:eastAsia="宋体" w:cs="TimesNewRomanPSMT"/>
                <w:szCs w:val="21"/>
              </w:rPr>
              <w:t>19</w:t>
            </w:r>
          </w:p>
        </w:tc>
        <w:tc>
          <w:tcPr>
            <w:tcW w:w="2268" w:type="dxa"/>
            <w:vAlign w:val="center"/>
          </w:tcPr>
          <w:p>
            <w:pPr>
              <w:tabs>
                <w:tab w:val="left" w:pos="4906"/>
              </w:tabs>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投标文件的</w:t>
            </w:r>
          </w:p>
          <w:p>
            <w:pPr>
              <w:tabs>
                <w:tab w:val="left" w:pos="4906"/>
              </w:tabs>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签署盖章</w:t>
            </w:r>
          </w:p>
        </w:tc>
        <w:tc>
          <w:tcPr>
            <w:tcW w:w="6946" w:type="dxa"/>
            <w:vAlign w:val="center"/>
          </w:tcPr>
          <w:p>
            <w:pPr>
              <w:autoSpaceDE w:val="0"/>
              <w:autoSpaceDN w:val="0"/>
              <w:adjustRightInd w:val="0"/>
              <w:spacing w:line="420" w:lineRule="exact"/>
              <w:rPr>
                <w:rFonts w:ascii="宋体" w:hAnsi="宋体" w:eastAsia="宋体" w:cs="宋体"/>
                <w:kern w:val="0"/>
                <w:szCs w:val="21"/>
              </w:rPr>
            </w:pPr>
            <w:r>
              <w:rPr>
                <w:rFonts w:ascii="宋体" w:hAnsi="宋体" w:eastAsia="宋体" w:cs="宋体"/>
                <w:kern w:val="0"/>
                <w:szCs w:val="21"/>
              </w:rPr>
              <w:fldChar w:fldCharType="begin"/>
            </w:r>
            <w:r>
              <w:rPr>
                <w:rFonts w:hint="eastAsia" w:ascii="宋体" w:hAnsi="宋体" w:eastAsia="宋体" w:cs="宋体"/>
                <w:kern w:val="0"/>
                <w:szCs w:val="21"/>
              </w:rPr>
              <w:instrText xml:space="preserve">eq \o\ac(□,√)</w:instrText>
            </w:r>
            <w:r>
              <w:rPr>
                <w:rFonts w:ascii="宋体" w:hAnsi="宋体" w:eastAsia="宋体" w:cs="宋体"/>
                <w:kern w:val="0"/>
                <w:szCs w:val="21"/>
              </w:rPr>
              <w:fldChar w:fldCharType="end"/>
            </w:r>
            <w:r>
              <w:rPr>
                <w:rFonts w:hint="eastAsia" w:ascii="宋体" w:hAnsi="宋体" w:eastAsia="宋体" w:cs="宋体"/>
                <w:kern w:val="0"/>
                <w:szCs w:val="21"/>
              </w:rPr>
              <w:t>电子投标文件：按招标文件要求加盖电子印章和法人代表电子印章。</w:t>
            </w:r>
          </w:p>
          <w:p>
            <w:pPr>
              <w:autoSpaceDE w:val="0"/>
              <w:autoSpaceDN w:val="0"/>
              <w:adjustRightInd w:val="0"/>
              <w:spacing w:line="420" w:lineRule="exact"/>
              <w:rPr>
                <w:rFonts w:ascii="宋体" w:hAnsi="宋体" w:eastAsia="宋体" w:cs="宋体"/>
                <w:kern w:val="0"/>
                <w:szCs w:val="21"/>
              </w:rPr>
            </w:pPr>
            <w:r>
              <w:rPr>
                <w:rFonts w:ascii="宋体" w:hAnsi="宋体" w:eastAsia="宋体" w:cs="宋体"/>
                <w:kern w:val="0"/>
                <w:szCs w:val="21"/>
              </w:rPr>
              <w:fldChar w:fldCharType="begin"/>
            </w:r>
            <w:r>
              <w:rPr>
                <w:rFonts w:hint="eastAsia" w:ascii="宋体" w:hAnsi="宋体" w:eastAsia="宋体" w:cs="宋体"/>
                <w:kern w:val="0"/>
                <w:szCs w:val="21"/>
              </w:rPr>
              <w:instrText xml:space="preserve">eq \o\ac(□,√)</w:instrText>
            </w:r>
            <w:r>
              <w:rPr>
                <w:rFonts w:ascii="宋体" w:hAnsi="宋体" w:eastAsia="宋体" w:cs="宋体"/>
                <w:kern w:val="0"/>
                <w:szCs w:val="21"/>
              </w:rPr>
              <w:fldChar w:fldCharType="end"/>
            </w:r>
            <w:r>
              <w:rPr>
                <w:rFonts w:hint="eastAsia" w:ascii="宋体" w:hAnsi="宋体" w:eastAsia="宋体" w:cs="宋体"/>
                <w:kern w:val="0"/>
                <w:szCs w:val="21"/>
              </w:rPr>
              <w:t>纸质投标文件：投标文件封面加盖投标人公章（纸质投标文件是指投标人电子投标文件制作完成后生成的后缀名为“.PDF”的文件打印的纸质投标文件）。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TimesNewRomanPSMT"/>
                <w:szCs w:val="21"/>
              </w:rPr>
            </w:pPr>
            <w:r>
              <w:rPr>
                <w:rFonts w:hint="eastAsia" w:ascii="宋体" w:hAnsi="宋体" w:eastAsia="宋体" w:cs="TimesNewRomanPSMT"/>
                <w:szCs w:val="21"/>
              </w:rPr>
              <w:t>20</w:t>
            </w:r>
          </w:p>
        </w:tc>
        <w:tc>
          <w:tcPr>
            <w:tcW w:w="2268" w:type="dxa"/>
            <w:vAlign w:val="center"/>
          </w:tcPr>
          <w:p>
            <w:pPr>
              <w:tabs>
                <w:tab w:val="left" w:pos="4906"/>
              </w:tabs>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评标委员会组建</w:t>
            </w:r>
          </w:p>
        </w:tc>
        <w:tc>
          <w:tcPr>
            <w:tcW w:w="6946" w:type="dxa"/>
            <w:vAlign w:val="center"/>
          </w:tcPr>
          <w:p>
            <w:pPr>
              <w:autoSpaceDE w:val="0"/>
              <w:autoSpaceDN w:val="0"/>
              <w:adjustRightInd w:val="0"/>
              <w:snapToGrid w:val="0"/>
              <w:spacing w:line="360" w:lineRule="auto"/>
              <w:rPr>
                <w:rFonts w:ascii="宋体" w:hAnsi="宋体" w:eastAsia="宋体" w:cs="宋体"/>
                <w:kern w:val="0"/>
                <w:szCs w:val="21"/>
              </w:rPr>
            </w:pPr>
            <w:r>
              <w:rPr>
                <w:rFonts w:hint="eastAsia" w:ascii="宋体" w:hAnsi="宋体" w:eastAsia="宋体" w:cs="宋体"/>
                <w:kern w:val="0"/>
                <w:szCs w:val="21"/>
              </w:rPr>
              <w:t>由5名评审专家组成，评审专家从政府采购评审专家库中随机抽取。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黑体"/>
                <w:szCs w:val="21"/>
              </w:rPr>
            </w:pPr>
            <w:r>
              <w:rPr>
                <w:rFonts w:hint="eastAsia" w:ascii="宋体" w:hAnsi="宋体" w:eastAsia="宋体" w:cs="黑体"/>
                <w:szCs w:val="21"/>
              </w:rPr>
              <w:t>21</w:t>
            </w:r>
          </w:p>
        </w:tc>
        <w:tc>
          <w:tcPr>
            <w:tcW w:w="2268" w:type="dxa"/>
            <w:vAlign w:val="center"/>
          </w:tcPr>
          <w:p>
            <w:pPr>
              <w:tabs>
                <w:tab w:val="left" w:pos="4906"/>
              </w:tabs>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评标方法</w:t>
            </w:r>
          </w:p>
        </w:tc>
        <w:tc>
          <w:tcPr>
            <w:tcW w:w="6946" w:type="dxa"/>
            <w:vAlign w:val="center"/>
          </w:tcPr>
          <w:p>
            <w:pPr>
              <w:autoSpaceDE w:val="0"/>
              <w:autoSpaceDN w:val="0"/>
              <w:adjustRightInd w:val="0"/>
              <w:snapToGrid w:val="0"/>
              <w:spacing w:line="360" w:lineRule="auto"/>
              <w:rPr>
                <w:rFonts w:ascii="宋体" w:hAnsi="宋体" w:eastAsia="宋体" w:cs="宋体"/>
                <w:color w:val="FF0000"/>
                <w:kern w:val="0"/>
                <w:szCs w:val="21"/>
              </w:rPr>
            </w:pPr>
            <w:r>
              <w:rPr>
                <w:rFonts w:ascii="宋体" w:hAnsi="宋体" w:eastAsia="宋体" w:cs="宋体"/>
                <w:kern w:val="0"/>
                <w:szCs w:val="21"/>
              </w:rPr>
              <w:fldChar w:fldCharType="begin"/>
            </w:r>
            <w:r>
              <w:rPr>
                <w:rFonts w:hint="eastAsia" w:ascii="宋体" w:hAnsi="宋体" w:eastAsia="宋体" w:cs="宋体"/>
                <w:kern w:val="0"/>
                <w:szCs w:val="21"/>
              </w:rPr>
              <w:instrText xml:space="preserve">eq \o\ac(□,√)</w:instrText>
            </w:r>
            <w:r>
              <w:rPr>
                <w:rFonts w:ascii="宋体" w:hAnsi="宋体" w:eastAsia="宋体" w:cs="宋体"/>
                <w:kern w:val="0"/>
                <w:szCs w:val="21"/>
              </w:rPr>
              <w:fldChar w:fldCharType="end"/>
            </w:r>
            <w:r>
              <w:rPr>
                <w:rFonts w:hint="eastAsia" w:ascii="宋体" w:hAnsi="宋体" w:eastAsia="宋体" w:cs="宋体"/>
                <w:kern w:val="0"/>
                <w:szCs w:val="21"/>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黑体"/>
                <w:szCs w:val="21"/>
              </w:rPr>
            </w:pPr>
            <w:r>
              <w:rPr>
                <w:rFonts w:hint="eastAsia" w:ascii="宋体" w:hAnsi="宋体" w:eastAsia="宋体" w:cs="黑体"/>
                <w:szCs w:val="21"/>
              </w:rPr>
              <w:t>22</w:t>
            </w:r>
          </w:p>
        </w:tc>
        <w:tc>
          <w:tcPr>
            <w:tcW w:w="2268" w:type="dxa"/>
            <w:vAlign w:val="center"/>
          </w:tcPr>
          <w:p>
            <w:pPr>
              <w:tabs>
                <w:tab w:val="left" w:pos="4906"/>
              </w:tabs>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授权函</w:t>
            </w:r>
          </w:p>
        </w:tc>
        <w:tc>
          <w:tcPr>
            <w:tcW w:w="6946" w:type="dxa"/>
            <w:vAlign w:val="center"/>
          </w:tcPr>
          <w:p>
            <w:pPr>
              <w:autoSpaceDE w:val="0"/>
              <w:autoSpaceDN w:val="0"/>
              <w:adjustRightInd w:val="0"/>
              <w:spacing w:line="360" w:lineRule="auto"/>
              <w:rPr>
                <w:rFonts w:ascii="宋体" w:hAnsi="宋体" w:eastAsia="宋体" w:cs="宋体"/>
                <w:kern w:val="0"/>
                <w:szCs w:val="21"/>
              </w:rPr>
            </w:pPr>
            <w:r>
              <w:rPr>
                <w:rFonts w:hint="eastAsia" w:ascii="宋体" w:hAnsi="宋体" w:eastAsia="宋体" w:cs="宋体"/>
                <w:szCs w:val="21"/>
                <w:lang w:val="zh-CN"/>
              </w:rPr>
              <w:t>采购单位委派代表参加资格审查和评审委员会的，须向采购代理机构出具授权函。除授权代表外，采购单位委派监督人员对评标过程实施监督的须进入许昌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黑体"/>
                <w:szCs w:val="21"/>
              </w:rPr>
            </w:pPr>
            <w:r>
              <w:rPr>
                <w:rFonts w:hint="eastAsia" w:ascii="宋体" w:hAnsi="宋体" w:eastAsia="宋体" w:cs="黑体"/>
                <w:szCs w:val="21"/>
              </w:rPr>
              <w:t>23</w:t>
            </w:r>
          </w:p>
        </w:tc>
        <w:tc>
          <w:tcPr>
            <w:tcW w:w="2268" w:type="dxa"/>
            <w:vAlign w:val="center"/>
          </w:tcPr>
          <w:p>
            <w:pPr>
              <w:tabs>
                <w:tab w:val="left" w:pos="4906"/>
              </w:tabs>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履约保证金</w:t>
            </w:r>
          </w:p>
        </w:tc>
        <w:tc>
          <w:tcPr>
            <w:tcW w:w="6946" w:type="dxa"/>
            <w:vAlign w:val="center"/>
          </w:tcPr>
          <w:p>
            <w:pPr>
              <w:autoSpaceDE w:val="0"/>
              <w:autoSpaceDN w:val="0"/>
              <w:adjustRightInd w:val="0"/>
              <w:spacing w:line="360" w:lineRule="auto"/>
              <w:rPr>
                <w:rFonts w:ascii="宋体" w:hAnsi="宋体" w:eastAsia="宋体" w:cs="宋体"/>
                <w:kern w:val="0"/>
                <w:szCs w:val="21"/>
              </w:rPr>
            </w:pPr>
            <w:r>
              <w:rPr>
                <w:rFonts w:ascii="宋体" w:hAnsi="宋体" w:eastAsia="宋体" w:cs="宋体"/>
                <w:kern w:val="0"/>
                <w:szCs w:val="21"/>
              </w:rPr>
              <w:fldChar w:fldCharType="begin"/>
            </w:r>
            <w:r>
              <w:rPr>
                <w:rFonts w:hint="eastAsia" w:ascii="宋体" w:hAnsi="宋体" w:eastAsia="宋体" w:cs="宋体"/>
                <w:kern w:val="0"/>
                <w:szCs w:val="21"/>
              </w:rPr>
              <w:instrText xml:space="preserve">eq \o\ac(□,√)</w:instrText>
            </w:r>
            <w:r>
              <w:rPr>
                <w:rFonts w:ascii="宋体" w:hAnsi="宋体" w:eastAsia="宋体" w:cs="宋体"/>
                <w:kern w:val="0"/>
                <w:szCs w:val="21"/>
              </w:rPr>
              <w:fldChar w:fldCharType="end"/>
            </w:r>
            <w:r>
              <w:rPr>
                <w:rFonts w:hint="eastAsia" w:ascii="宋体" w:hAnsi="宋体" w:eastAsia="宋体" w:cs="宋体"/>
                <w:kern w:val="0"/>
                <w:szCs w:val="21"/>
              </w:rPr>
              <w:t>无要求</w:t>
            </w:r>
          </w:p>
          <w:p>
            <w:pPr>
              <w:tabs>
                <w:tab w:val="left" w:pos="4906"/>
              </w:tabs>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黑体"/>
                <w:szCs w:val="21"/>
              </w:rPr>
            </w:pPr>
            <w:r>
              <w:rPr>
                <w:rFonts w:hint="eastAsia" w:ascii="宋体" w:hAnsi="宋体" w:eastAsia="宋体" w:cs="黑体"/>
                <w:szCs w:val="21"/>
              </w:rPr>
              <w:t>24</w:t>
            </w:r>
          </w:p>
        </w:tc>
        <w:tc>
          <w:tcPr>
            <w:tcW w:w="2268" w:type="dxa"/>
            <w:vAlign w:val="center"/>
          </w:tcPr>
          <w:p>
            <w:pPr>
              <w:tabs>
                <w:tab w:val="left" w:pos="4906"/>
              </w:tabs>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代理服务费</w:t>
            </w:r>
          </w:p>
        </w:tc>
        <w:tc>
          <w:tcPr>
            <w:tcW w:w="6946" w:type="dxa"/>
            <w:vAlign w:val="center"/>
          </w:tcPr>
          <w:p>
            <w:pPr>
              <w:autoSpaceDE w:val="0"/>
              <w:autoSpaceDN w:val="0"/>
              <w:adjustRightInd w:val="0"/>
              <w:spacing w:line="360" w:lineRule="auto"/>
              <w:contextualSpacing/>
              <w:rPr>
                <w:rFonts w:cs="仿宋_GB2312" w:asciiTheme="minorEastAsia" w:hAnsiTheme="minorEastAsia"/>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cs="仿宋_GB2312" w:asciiTheme="minorEastAsia" w:hAnsiTheme="minorEastAsia"/>
                <w:szCs w:val="21"/>
                <w:lang w:val="zh-CN"/>
              </w:rPr>
              <w:t>收取中标人。</w:t>
            </w:r>
            <w:r>
              <w:rPr>
                <w:rFonts w:hint="eastAsia" w:cs="宋体" w:asciiTheme="minorEastAsia" w:hAnsiTheme="minorEastAsia"/>
                <w:b/>
                <w:bCs/>
                <w:szCs w:val="21"/>
                <w:lang w:val="zh-CN"/>
              </w:rPr>
              <w:t>□</w:t>
            </w:r>
            <w:r>
              <w:rPr>
                <w:rFonts w:hint="eastAsia" w:cs="仿宋_GB2312" w:asciiTheme="minorEastAsia" w:hAnsiTheme="minorEastAsia"/>
                <w:szCs w:val="21"/>
                <w:lang w:val="zh-CN"/>
              </w:rPr>
              <w:t>收取采购人。</w:t>
            </w:r>
          </w:p>
          <w:p>
            <w:pPr>
              <w:autoSpaceDE w:val="0"/>
              <w:autoSpaceDN w:val="0"/>
              <w:adjustRightInd w:val="0"/>
              <w:spacing w:line="360" w:lineRule="auto"/>
              <w:rPr>
                <w:rFonts w:ascii="宋体" w:hAnsi="宋体" w:cs="宋体"/>
                <w:szCs w:val="21"/>
                <w:lang w:val="zh-CN"/>
              </w:rPr>
            </w:pPr>
            <w:r>
              <w:rPr>
                <w:rFonts w:hint="eastAsia" w:cs="仿宋_GB2312" w:asciiTheme="minorEastAsia" w:hAnsiTheme="minorEastAsia"/>
                <w:szCs w:val="21"/>
                <w:lang w:val="zh-CN"/>
              </w:rPr>
              <w:t>收取标准:中标合同金额的</w:t>
            </w:r>
            <w:r>
              <w:rPr>
                <w:rFonts w:hint="eastAsia" w:cs="仿宋_GB2312" w:asciiTheme="minorEastAsia" w:hAnsiTheme="minorEastAsia"/>
                <w:szCs w:val="21"/>
                <w:u w:val="single"/>
                <w:lang w:val="zh-CN"/>
              </w:rPr>
              <w:t xml:space="preserve"> 1.5% </w:t>
            </w:r>
            <w:r>
              <w:rPr>
                <w:rFonts w:hint="eastAsia" w:cs="仿宋_GB2312" w:asciiTheme="minorEastAsia" w:hAnsiTheme="minorEastAsia"/>
                <w:szCs w:val="21"/>
                <w:lang w:val="zh-CN"/>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黑体"/>
                <w:szCs w:val="21"/>
              </w:rPr>
            </w:pPr>
            <w:r>
              <w:rPr>
                <w:rFonts w:hint="eastAsia" w:ascii="宋体" w:hAnsi="宋体" w:eastAsia="宋体" w:cs="黑体"/>
                <w:szCs w:val="21"/>
              </w:rPr>
              <w:t>25</w:t>
            </w:r>
          </w:p>
        </w:tc>
        <w:tc>
          <w:tcPr>
            <w:tcW w:w="2268" w:type="dxa"/>
            <w:vAlign w:val="center"/>
          </w:tcPr>
          <w:p>
            <w:pPr>
              <w:tabs>
                <w:tab w:val="left" w:pos="4906"/>
              </w:tabs>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中标人需提交</w:t>
            </w:r>
          </w:p>
          <w:p>
            <w:pPr>
              <w:tabs>
                <w:tab w:val="left" w:pos="4906"/>
              </w:tabs>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的资料</w:t>
            </w:r>
          </w:p>
        </w:tc>
        <w:tc>
          <w:tcPr>
            <w:tcW w:w="6946" w:type="dxa"/>
            <w:vAlign w:val="center"/>
          </w:tcPr>
          <w:p>
            <w:pPr>
              <w:autoSpaceDE w:val="0"/>
              <w:autoSpaceDN w:val="0"/>
              <w:adjustRightInd w:val="0"/>
              <w:spacing w:line="360" w:lineRule="auto"/>
              <w:rPr>
                <w:rFonts w:ascii="宋体" w:hAnsi="宋体" w:eastAsia="宋体" w:cs="宋体"/>
                <w:kern w:val="0"/>
                <w:szCs w:val="21"/>
              </w:rPr>
            </w:pPr>
            <w:r>
              <w:rPr>
                <w:rFonts w:hint="eastAsia" w:ascii="宋体" w:hAnsi="宋体" w:eastAsia="宋体" w:cs="宋体"/>
                <w:szCs w:val="21"/>
                <w:lang w:val="zh-CN"/>
              </w:rPr>
              <w:t>中标人在接到中标通知时</w:t>
            </w:r>
            <w:r>
              <w:rPr>
                <w:rFonts w:hint="eastAsia" w:ascii="宋体" w:hAnsi="宋体" w:eastAsia="宋体" w:cs="宋体"/>
                <w:szCs w:val="21"/>
              </w:rPr>
              <w:t>，</w:t>
            </w:r>
            <w:r>
              <w:rPr>
                <w:rFonts w:hint="eastAsia" w:ascii="宋体" w:hAnsi="宋体" w:eastAsia="宋体" w:cs="宋体"/>
                <w:szCs w:val="21"/>
                <w:lang w:val="zh-CN"/>
              </w:rPr>
              <w:t>须向代理机构发送投标报价及分项报价一览表</w:t>
            </w:r>
            <w:r>
              <w:rPr>
                <w:rFonts w:hint="eastAsia" w:ascii="宋体" w:hAnsi="宋体" w:eastAsia="宋体" w:cs="宋体"/>
                <w:szCs w:val="21"/>
              </w:rPr>
              <w:t>（</w:t>
            </w:r>
            <w:r>
              <w:rPr>
                <w:rFonts w:hint="eastAsia" w:ascii="宋体" w:hAnsi="宋体" w:eastAsia="宋体" w:cs="宋体"/>
                <w:szCs w:val="21"/>
                <w:lang w:val="zh-CN"/>
              </w:rPr>
              <w:t>包含主要中标标的的名称、单价、服务要求等</w:t>
            </w:r>
            <w:r>
              <w:rPr>
                <w:rFonts w:hint="eastAsia" w:ascii="宋体" w:hAnsi="宋体" w:eastAsia="宋体" w:cs="宋体"/>
                <w:szCs w:val="21"/>
              </w:rPr>
              <w:t>）</w:t>
            </w:r>
            <w:r>
              <w:rPr>
                <w:rFonts w:hint="eastAsia" w:ascii="宋体" w:hAnsi="宋体" w:eastAsia="宋体" w:cs="宋体"/>
                <w:szCs w:val="21"/>
                <w:lang w:val="zh-CN"/>
              </w:rPr>
              <w:t>电子文档</w:t>
            </w:r>
            <w:r>
              <w:rPr>
                <w:rFonts w:hint="eastAsia" w:ascii="宋体" w:hAnsi="宋体" w:eastAsia="宋体" w:cs="宋体"/>
                <w:szCs w:val="21"/>
              </w:rPr>
              <w:t>，</w:t>
            </w:r>
            <w:r>
              <w:rPr>
                <w:rFonts w:hint="eastAsia" w:ascii="宋体" w:hAnsi="宋体" w:eastAsia="宋体" w:cs="宋体"/>
                <w:szCs w:val="21"/>
                <w:lang w:val="zh-CN"/>
              </w:rPr>
              <w:t>并同时通知招标代理机构</w:t>
            </w:r>
            <w:r>
              <w:rPr>
                <w:rFonts w:hint="eastAsia" w:ascii="宋体" w:hAnsi="宋体" w:eastAsia="宋体" w:cs="宋体"/>
                <w:szCs w:val="21"/>
              </w:rPr>
              <w:t>，</w:t>
            </w:r>
            <w:r>
              <w:rPr>
                <w:rFonts w:hint="eastAsia" w:ascii="宋体" w:hAnsi="宋体" w:eastAsia="宋体" w:cs="宋体"/>
                <w:szCs w:val="21"/>
                <w:lang w:val="zh-CN"/>
              </w:rPr>
              <w:t>联系电话</w:t>
            </w:r>
            <w:r>
              <w:rPr>
                <w:rFonts w:hint="eastAsia" w:ascii="宋体" w:hAnsi="宋体" w:eastAsia="宋体" w:cs="宋体"/>
                <w:szCs w:val="21"/>
              </w:rPr>
              <w:t>：15837432370，</w:t>
            </w:r>
            <w:r>
              <w:rPr>
                <w:rFonts w:hint="eastAsia" w:ascii="宋体" w:hAnsi="宋体" w:eastAsia="宋体" w:cs="宋体"/>
                <w:szCs w:val="21"/>
                <w:lang w:val="zh-CN"/>
              </w:rPr>
              <w:t>邮箱</w:t>
            </w:r>
            <w:r>
              <w:rPr>
                <w:rFonts w:hint="eastAsia" w:ascii="宋体" w:hAnsi="宋体" w:eastAsia="宋体" w:cs="宋体"/>
                <w:szCs w:val="21"/>
              </w:rPr>
              <w:t>：272124746@qq.com</w:t>
            </w:r>
            <w:r>
              <w:rPr>
                <w:rFonts w:hint="eastAsia" w:ascii="宋体" w:hAnsi="宋体" w:eastAsia="宋体" w:cs="宋体"/>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黑体"/>
                <w:szCs w:val="21"/>
              </w:rPr>
            </w:pPr>
            <w:r>
              <w:rPr>
                <w:rFonts w:hint="eastAsia" w:ascii="宋体" w:hAnsi="宋体" w:eastAsia="宋体" w:cs="黑体"/>
                <w:szCs w:val="21"/>
              </w:rPr>
              <w:t>26</w:t>
            </w:r>
          </w:p>
        </w:tc>
        <w:tc>
          <w:tcPr>
            <w:tcW w:w="2268" w:type="dxa"/>
            <w:vAlign w:val="center"/>
          </w:tcPr>
          <w:p>
            <w:pPr>
              <w:tabs>
                <w:tab w:val="left" w:pos="4906"/>
              </w:tabs>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电子化采购模式</w:t>
            </w:r>
          </w:p>
        </w:tc>
        <w:tc>
          <w:tcPr>
            <w:tcW w:w="6946" w:type="dxa"/>
            <w:vAlign w:val="center"/>
          </w:tcPr>
          <w:p>
            <w:pPr>
              <w:autoSpaceDE w:val="0"/>
              <w:autoSpaceDN w:val="0"/>
              <w:adjustRightInd w:val="0"/>
              <w:spacing w:line="360" w:lineRule="auto"/>
              <w:contextualSpacing/>
              <w:rPr>
                <w:rFonts w:ascii="宋体" w:hAnsi="宋体" w:eastAsia="宋体" w:cs="宋体"/>
                <w:kern w:val="0"/>
                <w:szCs w:val="21"/>
              </w:rPr>
            </w:pPr>
            <w:r>
              <w:rPr>
                <w:rFonts w:ascii="宋体" w:hAnsi="宋体" w:eastAsia="宋体" w:cs="宋体"/>
                <w:kern w:val="0"/>
                <w:szCs w:val="21"/>
              </w:rPr>
              <w:fldChar w:fldCharType="begin"/>
            </w:r>
            <w:r>
              <w:rPr>
                <w:rFonts w:hint="eastAsia" w:ascii="宋体" w:hAnsi="宋体" w:eastAsia="宋体" w:cs="宋体"/>
                <w:kern w:val="0"/>
                <w:szCs w:val="21"/>
              </w:rPr>
              <w:instrText xml:space="preserve">eq \o\ac(□,√)</w:instrText>
            </w:r>
            <w:r>
              <w:rPr>
                <w:rFonts w:ascii="宋体" w:hAnsi="宋体" w:eastAsia="宋体" w:cs="宋体"/>
                <w:kern w:val="0"/>
                <w:szCs w:val="21"/>
              </w:rPr>
              <w:fldChar w:fldCharType="end"/>
            </w:r>
            <w:r>
              <w:rPr>
                <w:rFonts w:hint="eastAsia" w:ascii="宋体" w:hAnsi="宋体" w:eastAsia="宋体" w:cs="宋体"/>
                <w:kern w:val="0"/>
                <w:szCs w:val="21"/>
              </w:rPr>
              <w:t>是。投标人投标时须提供加密电子投标文件、备份文件（使用电子介质存储）、纸质投标文件。</w:t>
            </w:r>
          </w:p>
          <w:p>
            <w:pPr>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黑体"/>
                <w:szCs w:val="21"/>
              </w:rPr>
            </w:pPr>
            <w:r>
              <w:rPr>
                <w:rFonts w:hint="eastAsia" w:ascii="宋体" w:hAnsi="宋体" w:eastAsia="宋体" w:cs="黑体"/>
                <w:szCs w:val="21"/>
              </w:rPr>
              <w:t>27</w:t>
            </w:r>
          </w:p>
        </w:tc>
        <w:tc>
          <w:tcPr>
            <w:tcW w:w="2268" w:type="dxa"/>
            <w:vAlign w:val="center"/>
          </w:tcPr>
          <w:p>
            <w:pPr>
              <w:tabs>
                <w:tab w:val="left" w:pos="4906"/>
              </w:tabs>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其他要求</w:t>
            </w:r>
          </w:p>
        </w:tc>
        <w:tc>
          <w:tcPr>
            <w:tcW w:w="6946" w:type="dxa"/>
            <w:vAlign w:val="center"/>
          </w:tcPr>
          <w:p>
            <w:pPr>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供应商认为招标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证明材料。提出质疑的供应商（以下简称质疑供应商）应当是参与所质疑项目采购活动的供应商的法定代表人或</w:t>
            </w:r>
            <w:r>
              <w:rPr>
                <w:rFonts w:hint="eastAsia" w:ascii="Calibri" w:hAnsi="宋体" w:eastAsia="宋体" w:cs="宋体"/>
                <w:szCs w:val="21"/>
              </w:rPr>
              <w:t>参加本项目投标时法定代表人授权的委托代理人</w:t>
            </w:r>
            <w:r>
              <w:rPr>
                <w:rFonts w:hint="eastAsia" w:ascii="宋体" w:hAnsi="宋体" w:eastAsia="宋体" w:cs="宋体"/>
                <w:kern w:val="0"/>
                <w:szCs w:val="21"/>
              </w:rPr>
              <w:t>。</w:t>
            </w:r>
          </w:p>
        </w:tc>
      </w:tr>
    </w:tbl>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0"/>
        </w:rPr>
      </w:pPr>
    </w:p>
    <w:p>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6"/>
          <w:szCs w:val="30"/>
        </w:rPr>
      </w:pPr>
      <w:r>
        <w:rPr>
          <w:rFonts w:hint="eastAsia" w:cs="宋体" w:asciiTheme="majorEastAsia" w:hAnsiTheme="majorEastAsia" w:eastAsiaTheme="majorEastAsia"/>
          <w:b/>
          <w:kern w:val="0"/>
          <w:sz w:val="36"/>
          <w:szCs w:val="30"/>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1"/>
        </w:rPr>
      </w:pPr>
      <w:r>
        <w:rPr>
          <w:rFonts w:hint="eastAsia" w:cs="宋体" w:asciiTheme="minorEastAsia" w:hAnsiTheme="minorEastAsia"/>
          <w:b/>
          <w:kern w:val="0"/>
          <w:sz w:val="28"/>
          <w:szCs w:val="21"/>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2.2“招标人”：“投标人须知前附表”中所述的组织本次招标的采购人。</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“潜在投标人”指符合相关法律法规和本招标文件的各项规定，且按照本项目招标公告及招标文件规定的方式获取招标文件的法人、其他组织或者自然人。</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2.8.1 招标文件</w:t>
      </w:r>
      <w:r>
        <w:rPr>
          <w:rFonts w:cs="宋体" w:asciiTheme="minorEastAsia" w:hAnsiTheme="minorEastAsia"/>
          <w:kern w:val="0"/>
          <w:sz w:val="24"/>
          <w:szCs w:val="24"/>
        </w:rPr>
        <w:t>列明不允许或未列明允许进口产品参加投标的，均视为拒绝进口产品参加投标。</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招标文件</w:t>
      </w:r>
      <w:r>
        <w:rPr>
          <w:rFonts w:cs="宋体" w:asciiTheme="minorEastAsia" w:hAnsiTheme="minorEastAsia"/>
          <w:kern w:val="0"/>
          <w:sz w:val="24"/>
          <w:szCs w:val="24"/>
        </w:rPr>
        <w:t>中已说明，经财政部门审核同意，允许部分或全部产品采购进口产品，</w:t>
      </w:r>
      <w:r>
        <w:rPr>
          <w:rFonts w:hint="eastAsia" w:cs="宋体" w:asciiTheme="minorEastAsia" w:hAnsiTheme="minorEastAsia"/>
          <w:kern w:val="0"/>
          <w:sz w:val="24"/>
          <w:szCs w:val="24"/>
        </w:rPr>
        <w:t>投标人</w:t>
      </w:r>
      <w:r>
        <w:rPr>
          <w:rFonts w:cs="宋体" w:asciiTheme="minorEastAsia" w:hAnsiTheme="minorEastAsia"/>
          <w:kern w:val="0"/>
          <w:sz w:val="24"/>
          <w:szCs w:val="24"/>
        </w:rPr>
        <w:t>既可提供本国产品，也可以提供进口产品。</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17"/>
        <w:numPr>
          <w:ilvl w:val="0"/>
          <w:numId w:val="0"/>
        </w:numPr>
        <w:tabs>
          <w:tab w:val="left" w:pos="0"/>
        </w:tabs>
        <w:adjustRightInd/>
        <w:spacing w:line="360" w:lineRule="auto"/>
        <w:ind w:firstLine="480" w:firstLineChars="200"/>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ind w:firstLine="480" w:firstLineChars="20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2符合本项目“投标邀请”和“投标人须知前附表”中规定的合格投标人所必须具备的条件。</w:t>
      </w:r>
    </w:p>
    <w:p>
      <w:pPr>
        <w:pStyle w:val="11"/>
        <w:widowControl/>
        <w:shd w:val="clear" w:color="auto" w:fill="FFFFFF"/>
        <w:spacing w:line="360" w:lineRule="auto"/>
        <w:ind w:firstLine="480" w:firstLineChars="200"/>
        <w:contextualSpacing/>
        <w:jc w:val="left"/>
        <w:rPr>
          <w:rFonts w:cs="宋体" w:asciiTheme="minorEastAsia" w:hAnsiTheme="minorEastAsia" w:eastAsiaTheme="minorEastAsia"/>
          <w:kern w:val="0"/>
        </w:rPr>
      </w:pPr>
      <w:r>
        <w:rPr>
          <w:rFonts w:cs="宋体" w:asciiTheme="minorEastAsia" w:hAnsiTheme="minorEastAsia" w:eastAsiaTheme="minorEastAsia"/>
          <w:kern w:val="0"/>
        </w:rPr>
        <w:t>3.</w:t>
      </w:r>
      <w:r>
        <w:rPr>
          <w:rFonts w:hint="eastAsia" w:cs="宋体" w:asciiTheme="minorEastAsia" w:hAnsiTheme="minorEastAsia" w:eastAsiaTheme="minorEastAsia"/>
          <w:kern w:val="0"/>
        </w:rPr>
        <w:t xml:space="preserve">3 </w:t>
      </w:r>
      <w:r>
        <w:rPr>
          <w:rFonts w:hint="eastAsia" w:cs="宋体" w:asciiTheme="minorEastAsia" w:hAnsiTheme="minorEastAsia" w:eastAsiaTheme="minorEastAsia"/>
          <w:b/>
          <w:kern w:val="0"/>
        </w:rPr>
        <w:t>未被列入“信用中国”网站(www.creditchina.gov.cn)失信被执行人、重大税收违法案件当事人名单的投标人；“国家企业信用公示系统”网站（www.gsxt.gov.cn）严重违法失信企业名单（黑名单）的投标人；未被列入“中国政府采购网” (www.ccgp.gov.cn)政府采购严重违法失信行为记录名单的投标人。（联合体形式投标的，联合体成员存在不良信用记录，视同联合体存在不良信用记录）。</w:t>
      </w:r>
    </w:p>
    <w:p>
      <w:pPr>
        <w:pStyle w:val="11"/>
        <w:widowControl/>
        <w:shd w:val="clear" w:color="auto" w:fill="FFFFFF"/>
        <w:spacing w:line="360" w:lineRule="auto"/>
        <w:ind w:firstLine="480" w:firstLineChars="200"/>
        <w:contextualSpacing/>
        <w:jc w:val="left"/>
        <w:rPr>
          <w:rFonts w:cs="宋体" w:asciiTheme="minorEastAsia" w:hAnsiTheme="minorEastAsia" w:eastAsiaTheme="minorEastAsia"/>
          <w:kern w:val="0"/>
        </w:rPr>
      </w:pPr>
      <w:r>
        <w:rPr>
          <w:rFonts w:hint="eastAsia" w:cs="宋体" w:asciiTheme="minorEastAsia" w:hAnsiTheme="minorEastAsia" w:eastAsiaTheme="minorEastAsia"/>
          <w:kern w:val="0"/>
        </w:rPr>
        <w:t>1、查询渠道：“信用中国”网站(www.creditchina.gov.cn)、“国家企业信用公示系统”网站（www.gsxt.gov.cn）和“中国政府采购网” (www.ccgp.gov.cn)；</w:t>
      </w:r>
    </w:p>
    <w:p>
      <w:pPr>
        <w:pStyle w:val="11"/>
        <w:widowControl/>
        <w:shd w:val="clear" w:color="auto" w:fill="FFFFFF"/>
        <w:spacing w:line="360" w:lineRule="auto"/>
        <w:ind w:firstLine="480" w:firstLineChars="200"/>
        <w:contextualSpacing/>
        <w:jc w:val="left"/>
        <w:rPr>
          <w:rFonts w:cs="宋体" w:asciiTheme="minorEastAsia" w:hAnsiTheme="minorEastAsia" w:eastAsiaTheme="minorEastAsia"/>
          <w:kern w:val="0"/>
        </w:rPr>
      </w:pPr>
      <w:r>
        <w:rPr>
          <w:rFonts w:hint="eastAsia" w:cs="宋体" w:asciiTheme="minorEastAsia" w:hAnsiTheme="minorEastAsia" w:eastAsiaTheme="minorEastAsia"/>
          <w:kern w:val="0"/>
        </w:rPr>
        <w:t>2、截止时间：同投标截止时间；</w:t>
      </w:r>
    </w:p>
    <w:p>
      <w:pPr>
        <w:pStyle w:val="11"/>
        <w:widowControl/>
        <w:shd w:val="clear" w:color="auto" w:fill="FFFFFF"/>
        <w:spacing w:line="360" w:lineRule="auto"/>
        <w:ind w:firstLine="480" w:firstLineChars="200"/>
        <w:contextualSpacing/>
        <w:jc w:val="left"/>
        <w:rPr>
          <w:rFonts w:cs="宋体" w:asciiTheme="minorEastAsia" w:hAnsiTheme="minorEastAsia" w:eastAsiaTheme="minorEastAsia"/>
          <w:kern w:val="0"/>
        </w:rPr>
      </w:pPr>
      <w:r>
        <w:rPr>
          <w:rFonts w:hint="eastAsia" w:cs="宋体" w:asciiTheme="minorEastAsia" w:hAnsiTheme="minorEastAsia" w:eastAsiaTheme="minorEastAsia"/>
          <w:kern w:val="0"/>
        </w:rPr>
        <w:t>3、信用信息查询记录和证据留存具体方式：经采购人确认的查询结果网页截图作为查询记录和证据，与其他采购文件一并保存；</w:t>
      </w:r>
    </w:p>
    <w:p>
      <w:pPr>
        <w:pStyle w:val="11"/>
        <w:widowControl/>
        <w:shd w:val="clear" w:color="auto" w:fill="FFFFFF"/>
        <w:spacing w:line="360" w:lineRule="auto"/>
        <w:ind w:firstLine="480" w:firstLineChars="200"/>
        <w:contextualSpacing/>
        <w:jc w:val="left"/>
        <w:rPr>
          <w:rFonts w:cs="宋体" w:asciiTheme="minorEastAsia" w:hAnsiTheme="minorEastAsia" w:eastAsiaTheme="minorEastAsia"/>
          <w:kern w:val="0"/>
        </w:rPr>
      </w:pPr>
      <w:r>
        <w:rPr>
          <w:rFonts w:hint="eastAsia" w:cs="宋体" w:asciiTheme="minorEastAsia" w:hAnsiTheme="minorEastAsia" w:eastAsiaTheme="minorEastAsia"/>
          <w:kern w:val="0"/>
        </w:rPr>
        <w:t>4、</w:t>
      </w:r>
      <w:r>
        <w:rPr>
          <w:rFonts w:hint="eastAsia" w:cs="宋体" w:asciiTheme="minorEastAsia" w:hAnsiTheme="minorEastAsia" w:eastAsiaTheme="minorEastAsia"/>
          <w:color w:val="000000" w:themeColor="text1"/>
          <w:kern w:val="0"/>
        </w:rPr>
        <w:t>信用信息的使用原则：经采购人认定的被列入失信被执行人、重大税收违法案件当事人名单、政府采购严重违法失信行为记录名单、严重违法失信企业名单（黑名单）的投标人，将拒绝其参与政府采购活动。</w:t>
      </w:r>
    </w:p>
    <w:p>
      <w:pPr>
        <w:pStyle w:val="11"/>
        <w:widowControl/>
        <w:shd w:val="clear" w:color="auto" w:fill="FFFFFF"/>
        <w:spacing w:line="360" w:lineRule="auto"/>
        <w:ind w:firstLine="480" w:firstLineChars="200"/>
        <w:contextualSpacing/>
        <w:jc w:val="left"/>
        <w:rPr>
          <w:rFonts w:cs="宋体" w:asciiTheme="minorEastAsia" w:hAnsiTheme="minorEastAsia" w:eastAsiaTheme="minorEastAsia"/>
          <w:kern w:val="0"/>
        </w:rPr>
      </w:pPr>
      <w:r>
        <w:rPr>
          <w:rFonts w:hint="eastAsia" w:cs="宋体" w:asciiTheme="minorEastAsia" w:hAnsiTheme="minorEastAsia" w:eastAsiaTheme="minorEastAsia"/>
          <w:kern w:val="0"/>
        </w:rPr>
        <w:t>5、投标人不良信用记录以采购人查询结果为准，采购人查询之后，网站信息发生的任何变更不再作为评审依据，投标人自行提供的与网站信息不一致的其他证明材料亦不作为评审依据。</w:t>
      </w:r>
    </w:p>
    <w:p>
      <w:pPr>
        <w:pStyle w:val="11"/>
        <w:widowControl/>
        <w:shd w:val="clear" w:color="auto" w:fill="FFFFFF"/>
        <w:spacing w:line="360" w:lineRule="auto"/>
        <w:ind w:firstLine="480" w:firstLineChars="200"/>
        <w:contextualSpacing/>
        <w:jc w:val="left"/>
        <w:rPr>
          <w:rFonts w:cs="宋体" w:asciiTheme="minorEastAsia" w:hAnsiTheme="minorEastAsia" w:eastAsiaTheme="minorEastAsia"/>
          <w:kern w:val="0"/>
        </w:rPr>
      </w:pPr>
      <w:r>
        <w:rPr>
          <w:rFonts w:cs="宋体" w:asciiTheme="minorEastAsia" w:hAnsiTheme="minorEastAsia" w:eastAsiaTheme="minorEastAsia"/>
          <w:kern w:val="0"/>
        </w:rPr>
        <w:t>3.</w:t>
      </w:r>
      <w:r>
        <w:rPr>
          <w:rFonts w:hint="eastAsia" w:cs="宋体" w:asciiTheme="minorEastAsia" w:hAnsiTheme="minorEastAsia" w:eastAsiaTheme="minorEastAsia"/>
          <w:kern w:val="0"/>
        </w:rPr>
        <w:t>4单位负责人为同一人或者存在直接控股、管理关系的不同投标人，不得参加同一合同项下的政府采购活动；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5除单一来源采购项目外，为采购项目提供整体设计、规范编制或者项目管理、监理、检测等服务的投标人，不得再参加该采购项目的其他采购活动。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（2）联合体中有同类资质的投标人按联合体分工承担相同工作的，应当按照资质等级较低的投标人确定资质等级；</w:t>
      </w:r>
    </w:p>
    <w:p>
      <w:pPr>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（4）联合体各方不得再单独参加或者与其他投标人另外组成联合体参加同一合同项下的政府采购活动。</w:t>
      </w:r>
    </w:p>
    <w:p>
      <w:pPr>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不论投标的结果如何，投标人均应自行承担所有与投标有关的全部费用，采购人在任何情况下均无义务和责任承担这些费用。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中国采购与招标网》、《全国公共资源交易平台（河南省•许昌市）》、《河南省烟草公司许昌市公司内网》上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numPr>
          <w:ilvl w:val="0"/>
          <w:numId w:val="4"/>
        </w:num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采购代理机构代理费用收取标准和方式</w:t>
      </w:r>
    </w:p>
    <w:p>
      <w:pPr>
        <w:spacing w:line="360" w:lineRule="auto"/>
        <w:ind w:firstLine="360" w:firstLineChars="150"/>
        <w:rPr>
          <w:rFonts w:cs="宋体" w:asciiTheme="minorEastAsia" w:hAnsiTheme="minorEastAsia"/>
          <w:color w:val="000000"/>
          <w:sz w:val="24"/>
          <w:szCs w:val="24"/>
        </w:rPr>
      </w:pPr>
      <w:r>
        <w:rPr>
          <w:rFonts w:hint="eastAsia" w:cs="宋体" w:asciiTheme="minorEastAsia" w:hAnsiTheme="minorEastAsia"/>
          <w:color w:val="000000"/>
          <w:sz w:val="24"/>
          <w:szCs w:val="24"/>
        </w:rPr>
        <w:t>7.1收取标准:按照中标合同金额的比例收取。详见投标人须知前附表。</w:t>
      </w:r>
    </w:p>
    <w:p>
      <w:pPr>
        <w:spacing w:line="360" w:lineRule="auto"/>
        <w:ind w:firstLine="360" w:firstLineChars="150"/>
        <w:rPr>
          <w:rFonts w:cs="宋体" w:asciiTheme="minorEastAsia" w:hAnsiTheme="minorEastAsia"/>
          <w:color w:val="000000"/>
          <w:sz w:val="24"/>
          <w:szCs w:val="24"/>
        </w:rPr>
      </w:pPr>
      <w:r>
        <w:rPr>
          <w:rFonts w:hint="eastAsia" w:cs="宋体" w:asciiTheme="minorEastAsia" w:hAnsiTheme="minorEastAsia"/>
          <w:color w:val="000000"/>
          <w:sz w:val="24"/>
          <w:szCs w:val="24"/>
        </w:rPr>
        <w:t>7.2收取方式：一次性以银行划账、电汇、汇票或支票的形式支付。</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 其他</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rPr>
          <w:rFonts w:cs="宋体" w:asciiTheme="minorEastAsia" w:hAnsiTheme="minorEastAsia"/>
          <w:b/>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4"/>
        </w:rPr>
      </w:pPr>
      <w:r>
        <w:rPr>
          <w:rFonts w:hint="eastAsia" w:cs="宋体" w:asciiTheme="minorEastAsia" w:hAnsiTheme="minorEastAsia"/>
          <w:b/>
          <w:kern w:val="0"/>
          <w:sz w:val="28"/>
          <w:szCs w:val="24"/>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（9）本项目招标文件的附件澄清、答复、修改、补充内容（如有的话）</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11.招标文件的澄清或修改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w:t>
      </w:r>
      <w:r>
        <w:rPr>
          <w:rFonts w:cs="宋体" w:asciiTheme="minorEastAsia" w:hAnsiTheme="minorEastAsia"/>
          <w:kern w:val="0"/>
          <w:sz w:val="24"/>
          <w:szCs w:val="24"/>
        </w:rPr>
        <w:t>.</w:t>
      </w:r>
      <w:r>
        <w:rPr>
          <w:rFonts w:hint="eastAsia" w:cs="宋体" w:asciiTheme="minorEastAsia" w:hAnsiTheme="minorEastAsia"/>
          <w:kern w:val="0"/>
          <w:sz w:val="24"/>
          <w:szCs w:val="24"/>
        </w:rPr>
        <w:t>2招标人可以对已发出的招标文件进行必要的澄清或者修改。澄清或者修改的内容可能影响投标文件编制的，招标人将在投标截止时间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4"/>
        </w:rPr>
      </w:pPr>
      <w:r>
        <w:rPr>
          <w:rFonts w:hint="eastAsia" w:cs="宋体" w:asciiTheme="minorEastAsia" w:hAnsiTheme="minorEastAsia"/>
          <w:b/>
          <w:kern w:val="0"/>
          <w:sz w:val="28"/>
          <w:szCs w:val="24"/>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12.投标的语言及计量单位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w:t>
      </w:r>
      <w:r>
        <w:rPr>
          <w:rFonts w:hint="eastAsia" w:cs="宋体" w:asciiTheme="minorEastAsia" w:hAnsiTheme="minorEastAsia"/>
          <w:b/>
          <w:kern w:val="0"/>
          <w:sz w:val="24"/>
          <w:szCs w:val="24"/>
        </w:rPr>
        <w:t>投标报价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16"/>
        <w:spacing w:line="374" w:lineRule="auto"/>
        <w:ind w:firstLine="48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cs="宋体" w:asciiTheme="minorEastAsia" w:hAnsiTheme="minorEastAsia"/>
          <w:sz w:val="24"/>
          <w:szCs w:val="24"/>
          <w:lang w:val="en-GB"/>
        </w:rPr>
        <w:t>为非实质性响应予以拒绝。</w:t>
      </w:r>
    </w:p>
    <w:p>
      <w:pPr>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cs="宋体" w:asciiTheme="minorEastAsia" w:hAnsiTheme="minorEastAsia"/>
          <w:sz w:val="24"/>
          <w:szCs w:val="24"/>
          <w:lang w:val="en-GB"/>
        </w:rPr>
        <w:t>本次招标实行“最高限价（项目控制金额上限）”,投标人的投标报价高于最高限价（项目控制金额上限）的，该投标人的投标文件将被视为非实质性响应予以拒绝。</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ind w:left="479" w:leftChars="228"/>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提出的要求和条件作出明确响应。</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ind w:firstLine="480" w:firstLineChars="200"/>
        <w:rPr>
          <w:rFonts w:asciiTheme="minorEastAsia" w:hAnsiTheme="minorEastAsia"/>
          <w:color w:val="000000"/>
          <w:sz w:val="24"/>
          <w:szCs w:val="24"/>
        </w:rPr>
      </w:pPr>
      <w:r>
        <w:rPr>
          <w:rFonts w:hint="eastAsia" w:cs="宋体" w:asciiTheme="minorEastAsia" w:hAnsiTheme="minorEastAsia"/>
          <w:kern w:val="0"/>
          <w:sz w:val="24"/>
          <w:szCs w:val="24"/>
        </w:rPr>
        <w:t xml:space="preserve">15.5 </w:t>
      </w:r>
      <w:r>
        <w:rPr>
          <w:rFonts w:hint="eastAsia" w:cs="Times New Roman" w:asciiTheme="minorEastAsia" w:hAnsiTheme="minorEastAsia"/>
          <w:color w:val="000000"/>
          <w:sz w:val="24"/>
          <w:szCs w:val="24"/>
        </w:rPr>
        <w:t>投标人登录许昌公共资源交易系统下载“许昌投标文件制作系统SEARUN V1.1”，按招标文件要求</w:t>
      </w:r>
      <w:r>
        <w:rPr>
          <w:rFonts w:hint="eastAsia" w:asciiTheme="minorEastAsia" w:hAnsiTheme="minorEastAsia"/>
          <w:color w:val="000000"/>
          <w:sz w:val="24"/>
          <w:szCs w:val="24"/>
        </w:rPr>
        <w:t>根据所投标段</w:t>
      </w:r>
      <w:r>
        <w:rPr>
          <w:rFonts w:hint="eastAsia" w:cs="Times New Roman" w:asciiTheme="minorEastAsia" w:hAnsiTheme="minorEastAsia"/>
          <w:color w:val="000000"/>
          <w:sz w:val="24"/>
          <w:szCs w:val="24"/>
        </w:rPr>
        <w:t>制作电子投标文件。</w:t>
      </w:r>
    </w:p>
    <w:p>
      <w:pPr>
        <w:tabs>
          <w:tab w:val="left" w:pos="7095"/>
        </w:tabs>
        <w:spacing w:line="360" w:lineRule="auto"/>
        <w:ind w:firstLine="480" w:firstLineChars="200"/>
        <w:rPr>
          <w:rFonts w:cs="Times New Roman" w:asciiTheme="minorEastAsia" w:hAnsiTheme="minorEastAsia"/>
          <w:color w:val="000000"/>
          <w:sz w:val="24"/>
          <w:szCs w:val="24"/>
        </w:rPr>
      </w:pPr>
      <w:r>
        <w:rPr>
          <w:rFonts w:hint="eastAsia" w:asciiTheme="minorEastAsia" w:hAnsiTheme="minorEastAsia"/>
          <w:color w:val="000000"/>
          <w:sz w:val="24"/>
          <w:szCs w:val="24"/>
        </w:rPr>
        <w:t>一个标段对应生成一个文件夹（xxxx项目xx标段）, 其中包含2个文件和1个文件夹。后缀名为“</w:t>
      </w:r>
      <w:r>
        <w:rPr>
          <w:rFonts w:asciiTheme="minorEastAsia" w:hAnsiTheme="minorEastAsia"/>
          <w:color w:val="000000"/>
          <w:sz w:val="24"/>
          <w:szCs w:val="24"/>
        </w:rPr>
        <w:t>.file</w:t>
      </w:r>
      <w:r>
        <w:rPr>
          <w:rFonts w:hint="eastAsia" w:asciiTheme="minorEastAsia" w:hAnsiTheme="minorEastAsia"/>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sz w:val="24"/>
          <w:szCs w:val="24"/>
        </w:rPr>
        <w:t>电子投标文件制作技术咨询：</w:t>
      </w:r>
      <w:r>
        <w:rPr>
          <w:rFonts w:hint="eastAsia" w:cs="宋体" w:asciiTheme="minorEastAsia" w:hAnsiTheme="minorEastAsia"/>
          <w:b/>
          <w:kern w:val="0"/>
          <w:sz w:val="24"/>
          <w:szCs w:val="24"/>
        </w:rPr>
        <w:t>0374-2961598</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投标文件应参照招标文件第八部分（投标文件有关格式）的内容要求、编排顺序和格式要求，投标人应按照以上要求将投标文件编上唯一的连贯页码并以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17.投标保证金</w:t>
      </w:r>
    </w:p>
    <w:p>
      <w:pPr>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17.1.1投标人应按“投标人须知前附表”规定时间及金额提交投标保证金，并作为其投标的一部分。未按要求提交投标保证金的投标文件为无效投标。</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rPr>
        <w:t>许昌市</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rPr>
        <w:t>许昌市</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注：保证金缴纳情况以“许昌公共资源交易项目投标人</w:t>
      </w:r>
      <w:r>
        <w:rPr>
          <w:rFonts w:hint="eastAsia" w:cs="仿宋_GB2312" w:asciiTheme="minorEastAsia" w:hAnsiTheme="minorEastAsia"/>
          <w:sz w:val="24"/>
          <w:szCs w:val="24"/>
        </w:rPr>
        <w:t>/供应商</w:t>
      </w:r>
      <w:r>
        <w:rPr>
          <w:rFonts w:hint="eastAsia" w:cs="仿宋_GB2312" w:asciiTheme="minorEastAsia" w:hAnsiTheme="minorEastAsia"/>
          <w:sz w:val="24"/>
          <w:szCs w:val="24"/>
          <w:lang w:val="zh-CN"/>
        </w:rPr>
        <w:t>缴费情况统计表”为准。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17.2.1退还投标保证金时，区别中标与否，按不同时序由银行按来款途径退还原账户。</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17.2.1.1 自中标通知书发出之日起</w:t>
      </w:r>
      <w:r>
        <w:rPr>
          <w:rFonts w:cs="仿宋_GB2312" w:asciiTheme="minorEastAsia" w:hAnsiTheme="minorEastAsia"/>
          <w:sz w:val="24"/>
          <w:szCs w:val="24"/>
        </w:rPr>
        <w:t>5</w:t>
      </w:r>
      <w:r>
        <w:rPr>
          <w:rFonts w:hint="eastAsia" w:cs="仿宋_GB2312" w:asciiTheme="minorEastAsia" w:hAnsiTheme="minorEastAsia"/>
          <w:sz w:val="24"/>
          <w:szCs w:val="24"/>
        </w:rPr>
        <w:t>个工作日内退还未中标人的投标保证金。</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17.2.1.2 自采购合同签订之日起</w:t>
      </w:r>
      <w:r>
        <w:rPr>
          <w:rFonts w:cs="仿宋_GB2312" w:asciiTheme="minorEastAsia" w:hAnsiTheme="minorEastAsia"/>
          <w:sz w:val="24"/>
          <w:szCs w:val="24"/>
        </w:rPr>
        <w:t>5</w:t>
      </w:r>
      <w:r>
        <w:rPr>
          <w:rFonts w:hint="eastAsia" w:cs="仿宋_GB2312" w:asciiTheme="minorEastAsia" w:hAnsiTheme="minorEastAsia"/>
          <w:sz w:val="24"/>
          <w:szCs w:val="24"/>
        </w:rPr>
        <w:t>个工作日内退还中标人的投标保证金。</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17.2.2有下列情形之一的，投标保证金不予退还</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17.2.2.1 投标有效期内投标人撤销投标文件的；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17.2.2.2 投标人在投标文件中提供虚假材料的；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17.2.2.3 除因不可抗力或招标文件认可的情形以外，中标人不与采购人签订合同的；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17.3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ind w:firstLine="480" w:firstLineChars="200"/>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投标人应提交投标文件份数见“投标人须知前附表”。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在招标文件中已明示需盖章及签名之处，</w:t>
      </w:r>
      <w:r>
        <w:rPr>
          <w:rFonts w:hint="eastAsia" w:asciiTheme="minorEastAsia" w:hAnsiTheme="minorEastAsia"/>
          <w:sz w:val="24"/>
          <w:szCs w:val="24"/>
        </w:rPr>
        <w:t>电子投标文件应按招标文件要求加盖投标人电子印章和法人电子印章或授权代表电子印章。</w:t>
      </w:r>
    </w:p>
    <w:p>
      <w:pPr>
        <w:autoSpaceDE w:val="0"/>
        <w:autoSpaceDN w:val="0"/>
        <w:adjustRightInd w:val="0"/>
        <w:spacing w:line="360" w:lineRule="auto"/>
        <w:ind w:firstLine="480" w:firstLineChars="200"/>
        <w:rPr>
          <w:rFonts w:cs="仿宋_GB2312" w:asciiTheme="minorEastAsia" w:hAnsiTheme="minorEastAsia"/>
          <w:sz w:val="24"/>
          <w:szCs w:val="24"/>
          <w:lang w:val="zh-CN"/>
        </w:rPr>
      </w:pPr>
      <w:r>
        <w:rPr>
          <w:rFonts w:hint="eastAsia" w:cs="仿宋_GB2312" w:asciiTheme="minorEastAsia" w:hAnsiTheme="minorEastAsia"/>
          <w:sz w:val="24"/>
          <w:szCs w:val="24"/>
          <w:lang w:val="zh-CN"/>
        </w:rPr>
        <w:t>18.3 纸质投标文件</w:t>
      </w:r>
      <w:r>
        <w:rPr>
          <w:rFonts w:hint="eastAsia" w:asciiTheme="minorEastAsia" w:hAnsiTheme="minorEastAsia"/>
          <w:sz w:val="24"/>
          <w:szCs w:val="24"/>
        </w:rPr>
        <w:t>是指投标人电子投标文件制作完成后生成的后缀名为“.PDF”的文件打印的投标文件。</w:t>
      </w:r>
      <w:r>
        <w:rPr>
          <w:rFonts w:hint="eastAsia" w:cs="仿宋_GB2312" w:asciiTheme="minorEastAsia" w:hAnsiTheme="minorEastAsia"/>
          <w:sz w:val="24"/>
          <w:szCs w:val="24"/>
          <w:lang w:val="zh-CN"/>
        </w:rPr>
        <w:t>纸质投标文件正本和副本封面上应清楚标明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4"/>
        </w:rPr>
      </w:pPr>
      <w:r>
        <w:rPr>
          <w:rFonts w:hint="eastAsia" w:cs="宋体" w:asciiTheme="minorEastAsia" w:hAnsiTheme="minorEastAsia"/>
          <w:b/>
          <w:kern w:val="0"/>
          <w:sz w:val="28"/>
          <w:szCs w:val="24"/>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副本”分别密封包装。</w:t>
      </w:r>
      <w:r>
        <w:rPr>
          <w:rFonts w:hint="eastAsia" w:cs="宋体" w:asciiTheme="minorEastAsia" w:hAnsiTheme="minorEastAsia"/>
          <w:sz w:val="24"/>
          <w:szCs w:val="24"/>
        </w:rPr>
        <w:t>使用电子介质存储的投标文件单独密封包装，并随纸质投标文件一并提交。</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ind w:firstLine="480" w:firstLineChars="200"/>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“采购公告”</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ind w:firstLine="480" w:firstLineChars="200"/>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80" w:firstLineChars="200"/>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宋体" w:asciiTheme="minorEastAsia" w:hAnsiTheme="minorEastAsia"/>
          <w:sz w:val="24"/>
          <w:szCs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ind w:firstLine="482" w:firstLineChars="200"/>
        <w:contextualSpacing/>
        <w:rPr>
          <w:rFonts w:cs="宋体" w:asciiTheme="minorEastAsia" w:hAnsiTheme="minorEastAsia"/>
          <w:b/>
          <w:sz w:val="24"/>
          <w:szCs w:val="24"/>
        </w:rPr>
      </w:pPr>
      <w:r>
        <w:rPr>
          <w:rFonts w:hint="eastAsia" w:cs="宋体" w:asciiTheme="minorEastAsia" w:hAnsiTheme="minorEastAsia"/>
          <w:b/>
          <w:kern w:val="0"/>
          <w:sz w:val="24"/>
          <w:szCs w:val="24"/>
        </w:rPr>
        <w:t>23．</w:t>
      </w:r>
      <w:r>
        <w:rPr>
          <w:rFonts w:hint="eastAsia" w:cs="宋体" w:asciiTheme="minorEastAsia" w:hAnsiTheme="minorEastAsia"/>
          <w:b/>
          <w:sz w:val="24"/>
          <w:szCs w:val="24"/>
        </w:rPr>
        <w:t>除投标人须知前附表另有规定外，投标人所提交的电子投标文件、纸质投标文件及电子介质存储的备份文件不予退还。</w:t>
      </w:r>
    </w:p>
    <w:p>
      <w:pPr>
        <w:pStyle w:val="3"/>
        <w:ind w:firstLine="240"/>
        <w:rPr>
          <w:rFonts w:asciiTheme="minorEastAsia" w:hAnsiTheme="minorEastAsia"/>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4"/>
        </w:rPr>
      </w:pPr>
      <w:r>
        <w:rPr>
          <w:rFonts w:hint="eastAsia" w:cs="宋体" w:asciiTheme="minorEastAsia" w:hAnsiTheme="minorEastAsia"/>
          <w:b/>
          <w:kern w:val="0"/>
          <w:sz w:val="28"/>
          <w:szCs w:val="24"/>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招标人应当对开标、评标现场活动进行全程录音录像。录音录像应当清晰可辨，音像资料作为招标文件一并存档。</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cs="宋体" w:asciiTheme="minorEastAsia" w:hAnsiTheme="minorEastAsia"/>
          <w:sz w:val="24"/>
          <w:szCs w:val="24"/>
        </w:rPr>
        <w:t>备份文件</w:t>
      </w:r>
      <w:r>
        <w:rPr>
          <w:rFonts w:hint="eastAsia" w:cs="仿宋_GB2312" w:asciiTheme="minorEastAsia" w:hAnsiTheme="minorEastAsia"/>
          <w:sz w:val="24"/>
          <w:szCs w:val="24"/>
          <w:lang w:val="zh-CN"/>
        </w:rPr>
        <w:t>（</w:t>
      </w:r>
      <w:r>
        <w:rPr>
          <w:rFonts w:hint="eastAsia" w:cs="宋体" w:asciiTheme="minorEastAsia" w:hAnsiTheme="minorEastAsia"/>
          <w:sz w:val="24"/>
          <w:szCs w:val="24"/>
        </w:rPr>
        <w:t>使用电子介质存储</w:t>
      </w:r>
      <w:r>
        <w:rPr>
          <w:rFonts w:hint="eastAsia" w:cs="仿宋_GB2312" w:asciiTheme="minorEastAsia" w:hAnsiTheme="minorEastAsia"/>
          <w:sz w:val="24"/>
          <w:szCs w:val="24"/>
          <w:lang w:val="zh-CN"/>
        </w:rPr>
        <w:t>）</w:t>
      </w:r>
      <w:r>
        <w:rPr>
          <w:rFonts w:hint="eastAsia" w:cs="宋体" w:asciiTheme="minorEastAsia" w:hAnsiTheme="minorEastAsia"/>
          <w:sz w:val="24"/>
          <w:szCs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ind w:firstLine="480" w:firstLineChars="200"/>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ind w:firstLine="480" w:firstLineChars="200"/>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ind w:firstLine="240" w:firstLineChars="100"/>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ind w:firstLine="240" w:firstLineChars="100"/>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ind w:firstLine="480" w:firstLineChars="200"/>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ind w:firstLine="240" w:firstLineChars="100"/>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ind w:firstLine="240" w:firstLineChars="100"/>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ind w:firstLine="480" w:firstLineChars="200"/>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责记录，由参加开标的各投标人代表和相关工作人员签字确认后随招标文件一并存档。</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ind w:firstLine="480" w:firstLineChars="200"/>
        <w:contextualSpacing/>
        <w:rPr>
          <w:rFonts w:asciiTheme="minorEastAsia" w:hAnsiTheme="minorEastAsia"/>
          <w:bCs/>
          <w:sz w:val="24"/>
          <w:szCs w:val="24"/>
        </w:rPr>
      </w:pPr>
      <w:r>
        <w:rPr>
          <w:rFonts w:hint="eastAsia" w:asciiTheme="minorEastAsia" w:hAnsiTheme="minorEastAsia"/>
          <w:bCs/>
          <w:sz w:val="24"/>
          <w:szCs w:val="24"/>
        </w:rPr>
        <w:t>开标结束后，采购人按照《政府采购货物和服务招标投标管理办法》（财政部令第87号）规定，依法对投标人的资格进行审查。合格投标人不足3家的，不得评标。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 xml:space="preserve">6.1 </w:t>
      </w:r>
      <w:r>
        <w:rPr>
          <w:rFonts w:hint="eastAsia" w:cs="仿宋_GB2312" w:asciiTheme="minorEastAsia" w:hAnsiTheme="minorEastAsia"/>
          <w:sz w:val="24"/>
          <w:szCs w:val="24"/>
          <w:lang w:val="zh-CN"/>
        </w:rPr>
        <w:t>招标人将依法组建评标委员会，评标委员会由评审专家组成，成员人数应当为5人以上单数。评审专家依法从政府采购评审专家库中随机抽取。</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(一)参加采购活动前三年内,与投标人存在劳动关系,或者担任过投标人的董事、监事,或者是投标人的控股股东或实际控制人；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(二)与投标人的法定代表人或者负责人有夫妻、直系血亲、三代以内旁系血亲或者近姻亲关系；</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(三)与投标人有其他可能影响政府采购活动公平、公正进行的关系。</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评审专家发现本人与参加采购活动的投标人有利害关系的,应当主动提出回避。采购人或者代理机构发现评审专家与参加采购活动的投标人有利害关系的,应当要求其回避。</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采购人可以在评标前说明项目背景和采购需求，说明内容不得含有歧视性、倾向性意见，不得超出招标文件所述范围。说明应当提交书面材料，并随招标文件一并存档。</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7"/>
        <w:spacing w:line="360" w:lineRule="auto"/>
        <w:ind w:firstLine="480" w:firstLineChars="200"/>
        <w:rPr>
          <w:rFonts w:cs="宋体" w:asciiTheme="minorEastAsia" w:hAnsiTheme="minorEastAsia" w:eastAsiaTheme="minorEastAsia"/>
          <w:szCs w:val="24"/>
        </w:rPr>
      </w:pPr>
      <w:r>
        <w:rPr>
          <w:rFonts w:hint="eastAsia" w:cs="仿宋_GB2312" w:asciiTheme="minorEastAsia" w:hAnsiTheme="minorEastAsia" w:eastAsiaTheme="minorEastAsia"/>
          <w:szCs w:val="24"/>
          <w:lang w:val="zh-CN"/>
        </w:rPr>
        <w:t>30.3</w:t>
      </w:r>
      <w:r>
        <w:rPr>
          <w:rFonts w:hint="eastAsia" w:cs="宋体" w:asciiTheme="minorEastAsia" w:hAnsiTheme="minorEastAsia" w:eastAsiaTheme="minor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7"/>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（一）提供虚假材料谋取中标、成交的；</w:t>
      </w:r>
    </w:p>
    <w:p>
      <w:pPr>
        <w:pStyle w:val="7"/>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（二）采取不正当手段诋毁、排挤其他投标人的；</w:t>
      </w:r>
    </w:p>
    <w:p>
      <w:pPr>
        <w:pStyle w:val="7"/>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（三）与采购人、其他投标人或者采购代理机构恶意串通的；</w:t>
      </w:r>
    </w:p>
    <w:p>
      <w:pPr>
        <w:pStyle w:val="7"/>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（四）向采购人、采购代理机构行贿或者提供其他不正当利益的；</w:t>
      </w:r>
    </w:p>
    <w:p>
      <w:pPr>
        <w:pStyle w:val="7"/>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（五）在招标采购过程中与采购人进行协商谈判的；</w:t>
      </w:r>
    </w:p>
    <w:p>
      <w:pPr>
        <w:pStyle w:val="7"/>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（六）拒绝有关部门监督检查或者提供虚假情况的。</w:t>
      </w:r>
    </w:p>
    <w:p>
      <w:pPr>
        <w:pStyle w:val="7"/>
        <w:spacing w:line="360" w:lineRule="auto"/>
        <w:ind w:firstLine="480" w:firstLineChars="200"/>
        <w:rPr>
          <w:rFonts w:cs="宋体" w:asciiTheme="minorEastAsia" w:hAnsiTheme="minorEastAsia" w:eastAsiaTheme="minorEastAsia"/>
          <w:kern w:val="0"/>
          <w:szCs w:val="24"/>
        </w:rPr>
      </w:pPr>
      <w:r>
        <w:rPr>
          <w:rFonts w:hint="eastAsia" w:cs="宋体" w:asciiTheme="minorEastAsia" w:hAnsiTheme="minorEastAsia" w:eastAsiaTheme="minorEastAsia"/>
          <w:szCs w:val="24"/>
        </w:rPr>
        <w:t>投标人有前款第（一）至（五）项情形之一的，中标、成交无效。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w:t>
      </w:r>
      <w:r>
        <w:rPr>
          <w:rFonts w:hint="eastAsia" w:cs="仿宋_GB2312" w:asciiTheme="minorEastAsia" w:hAnsiTheme="minorEastAsia"/>
          <w:sz w:val="24"/>
          <w:szCs w:val="24"/>
          <w:lang w:val="zh-CN"/>
        </w:rPr>
        <w:t>招标文件</w:t>
      </w:r>
      <w:r>
        <w:rPr>
          <w:rFonts w:cs="仿宋_GB2312" w:asciiTheme="minorEastAsia" w:hAnsiTheme="minorEastAsia"/>
          <w:sz w:val="24"/>
          <w:szCs w:val="24"/>
          <w:lang w:val="zh-CN"/>
        </w:rPr>
        <w:t>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b/>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ind w:firstLine="480" w:firstLineChars="200"/>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cs="宋体" w:asciiTheme="minorEastAsia" w:hAnsiTheme="minorEastAsia"/>
          <w:b/>
          <w:kern w:val="0"/>
          <w:sz w:val="28"/>
          <w:szCs w:val="24"/>
        </w:rPr>
      </w:pPr>
      <w:r>
        <w:rPr>
          <w:rFonts w:hint="eastAsia" w:cs="宋体" w:asciiTheme="minorEastAsia" w:hAnsiTheme="minorEastAsia"/>
          <w:b/>
          <w:kern w:val="0"/>
          <w:sz w:val="28"/>
          <w:szCs w:val="24"/>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ind w:firstLine="480" w:firstLineChars="200"/>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39.1 投标人认为招标文件、采购过程和中标结果使自己的权益受到损害的，可以按照</w:t>
      </w:r>
      <w:r>
        <w:rPr>
          <w:rFonts w:hint="eastAsia" w:cs="宋体" w:asciiTheme="minorEastAsia" w:hAnsiTheme="minorEastAsia"/>
          <w:bCs/>
          <w:kern w:val="0"/>
          <w:sz w:val="24"/>
          <w:szCs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w:t>
      </w:r>
      <w:r>
        <w:rPr>
          <w:rFonts w:hint="eastAsia" w:cs="仿宋_GB2312" w:asciiTheme="minorEastAsia" w:hAnsiTheme="minorEastAsia"/>
          <w:sz w:val="24"/>
          <w:szCs w:val="24"/>
        </w:rPr>
        <w:t>投标人</w:t>
      </w:r>
      <w:r>
        <w:rPr>
          <w:rFonts w:cs="仿宋_GB2312" w:asciiTheme="minorEastAsia" w:hAnsiTheme="minorEastAsia"/>
          <w:sz w:val="24"/>
          <w:szCs w:val="24"/>
        </w:rPr>
        <w:t>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w:t>
      </w:r>
      <w:r>
        <w:rPr>
          <w:rFonts w:hint="eastAsia" w:cs="仿宋_GB2312" w:asciiTheme="minorEastAsia" w:hAnsiTheme="minorEastAsia"/>
          <w:sz w:val="24"/>
          <w:szCs w:val="24"/>
        </w:rPr>
        <w:t>投标人</w:t>
      </w:r>
      <w:r>
        <w:rPr>
          <w:rFonts w:cs="仿宋_GB2312" w:asciiTheme="minorEastAsia" w:hAnsiTheme="minorEastAsia"/>
          <w:sz w:val="24"/>
          <w:szCs w:val="24"/>
        </w:rPr>
        <w:t>。</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39.1.1 对招标文件提出质疑的，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w:t>
      </w:r>
      <w:r>
        <w:rPr>
          <w:rFonts w:hint="eastAsia" w:cs="仿宋_GB2312" w:asciiTheme="minorEastAsia" w:hAnsiTheme="minorEastAsia"/>
          <w:sz w:val="24"/>
          <w:szCs w:val="24"/>
        </w:rPr>
        <w:t>招标文件，且应当在</w:t>
      </w:r>
      <w:r>
        <w:rPr>
          <w:rFonts w:cs="仿宋_GB2312" w:asciiTheme="minorEastAsia" w:hAnsiTheme="minorEastAsia"/>
          <w:sz w:val="24"/>
          <w:szCs w:val="24"/>
        </w:rPr>
        <w:t>获取</w:t>
      </w:r>
      <w:r>
        <w:rPr>
          <w:rFonts w:hint="eastAsia" w:cs="仿宋_GB2312" w:asciiTheme="minorEastAsia" w:hAnsiTheme="minorEastAsia"/>
          <w:sz w:val="24"/>
          <w:szCs w:val="24"/>
        </w:rPr>
        <w:t>招标文件</w:t>
      </w:r>
      <w:r>
        <w:rPr>
          <w:rFonts w:cs="仿宋_GB2312" w:asciiTheme="minorEastAsia" w:hAnsiTheme="minorEastAsia"/>
          <w:sz w:val="24"/>
          <w:szCs w:val="24"/>
        </w:rPr>
        <w:t>或者</w:t>
      </w:r>
      <w:r>
        <w:rPr>
          <w:rFonts w:hint="eastAsia" w:cs="仿宋_GB2312" w:asciiTheme="minorEastAsia" w:hAnsiTheme="minorEastAsia"/>
          <w:sz w:val="24"/>
          <w:szCs w:val="24"/>
        </w:rPr>
        <w:t>招标文件</w:t>
      </w:r>
      <w:r>
        <w:rPr>
          <w:rFonts w:cs="仿宋_GB2312" w:asciiTheme="minorEastAsia" w:hAnsiTheme="minorEastAsia"/>
          <w:sz w:val="24"/>
          <w:szCs w:val="24"/>
        </w:rPr>
        <w:t>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 xml:space="preserve">    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w:t>
      </w:r>
      <w:r>
        <w:rPr>
          <w:rFonts w:hint="eastAsia" w:cs="仿宋_GB2312" w:asciiTheme="minorEastAsia" w:hAnsiTheme="minorEastAsia"/>
          <w:sz w:val="24"/>
          <w:szCs w:val="24"/>
        </w:rPr>
        <w:t>投标人</w:t>
      </w:r>
      <w:r>
        <w:rPr>
          <w:rFonts w:cs="仿宋_GB2312" w:asciiTheme="minorEastAsia" w:hAnsiTheme="minorEastAsia"/>
          <w:sz w:val="24"/>
          <w:szCs w:val="24"/>
        </w:rPr>
        <w:t>质疑不成立，或者成立但未对中标结果构成影响的，继续开展采购活动；认为</w:t>
      </w:r>
      <w:r>
        <w:rPr>
          <w:rFonts w:hint="eastAsia" w:cs="仿宋_GB2312" w:asciiTheme="minorEastAsia" w:hAnsiTheme="minorEastAsia"/>
          <w:sz w:val="24"/>
          <w:szCs w:val="24"/>
        </w:rPr>
        <w:t>投标人</w:t>
      </w:r>
      <w:r>
        <w:rPr>
          <w:rFonts w:cs="仿宋_GB2312" w:asciiTheme="minorEastAsia" w:hAnsiTheme="minorEastAsia"/>
          <w:sz w:val="24"/>
          <w:szCs w:val="24"/>
        </w:rPr>
        <w:t>质疑成立且影响或者可能影响中标结果的，按照下列情况处理：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w:t>
      </w:r>
      <w:r>
        <w:rPr>
          <w:rFonts w:hint="eastAsia" w:cs="仿宋_GB2312" w:asciiTheme="minorEastAsia" w:hAnsiTheme="minorEastAsia"/>
          <w:sz w:val="24"/>
          <w:szCs w:val="24"/>
        </w:rPr>
        <w:t>招标文件</w:t>
      </w:r>
      <w:r>
        <w:rPr>
          <w:rFonts w:cs="仿宋_GB2312" w:asciiTheme="minorEastAsia" w:hAnsiTheme="minorEastAsia"/>
          <w:sz w:val="24"/>
          <w:szCs w:val="24"/>
        </w:rPr>
        <w:t>提出的质疑，依法通过澄清或者修改可以继续开展采购活动的，澄清或者修改</w:t>
      </w:r>
      <w:r>
        <w:rPr>
          <w:rFonts w:hint="eastAsia" w:cs="仿宋_GB2312" w:asciiTheme="minorEastAsia" w:hAnsiTheme="minorEastAsia"/>
          <w:sz w:val="24"/>
          <w:szCs w:val="24"/>
        </w:rPr>
        <w:t>招标文件</w:t>
      </w:r>
      <w:r>
        <w:rPr>
          <w:rFonts w:cs="仿宋_GB2312" w:asciiTheme="minorEastAsia" w:hAnsiTheme="minorEastAsia"/>
          <w:sz w:val="24"/>
          <w:szCs w:val="24"/>
        </w:rPr>
        <w:t>后继续开展采购活动；否则应当修改</w:t>
      </w:r>
      <w:r>
        <w:rPr>
          <w:rFonts w:hint="eastAsia" w:cs="仿宋_GB2312" w:asciiTheme="minorEastAsia" w:hAnsiTheme="minorEastAsia"/>
          <w:sz w:val="24"/>
          <w:szCs w:val="24"/>
        </w:rPr>
        <w:t>招标文件</w:t>
      </w:r>
      <w:r>
        <w:rPr>
          <w:rFonts w:cs="仿宋_GB2312" w:asciiTheme="minorEastAsia" w:hAnsiTheme="minorEastAsia"/>
          <w:sz w:val="24"/>
          <w:szCs w:val="24"/>
        </w:rPr>
        <w:t>后重新开展采购活动。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w:t>
      </w:r>
      <w:r>
        <w:rPr>
          <w:rFonts w:hint="eastAsia" w:cs="仿宋_GB2312" w:asciiTheme="minorEastAsia" w:hAnsiTheme="minorEastAsia"/>
          <w:sz w:val="24"/>
          <w:szCs w:val="24"/>
        </w:rPr>
        <w:t>投标人</w:t>
      </w:r>
      <w:r>
        <w:rPr>
          <w:rFonts w:cs="仿宋_GB2312" w:asciiTheme="minorEastAsia" w:hAnsiTheme="minorEastAsia"/>
          <w:sz w:val="24"/>
          <w:szCs w:val="24"/>
        </w:rPr>
        <w:t>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w:t>
      </w:r>
      <w:r>
        <w:rPr>
          <w:rFonts w:hint="eastAsia" w:cs="仿宋_GB2312" w:asciiTheme="minorEastAsia" w:hAnsiTheme="minorEastAsia"/>
          <w:sz w:val="24"/>
          <w:szCs w:val="24"/>
        </w:rPr>
        <w:t>投标人</w:t>
      </w:r>
      <w:r>
        <w:rPr>
          <w:rFonts w:cs="仿宋_GB2312" w:asciiTheme="minorEastAsia" w:hAnsiTheme="minorEastAsia"/>
          <w:sz w:val="24"/>
          <w:szCs w:val="24"/>
        </w:rPr>
        <w:t>的，应当依法另行确定中标</w:t>
      </w:r>
      <w:r>
        <w:rPr>
          <w:rFonts w:hint="eastAsia" w:cs="仿宋_GB2312" w:asciiTheme="minorEastAsia" w:hAnsiTheme="minorEastAsia"/>
          <w:sz w:val="24"/>
          <w:szCs w:val="24"/>
        </w:rPr>
        <w:t>投标人</w:t>
      </w:r>
      <w:r>
        <w:rPr>
          <w:rFonts w:cs="仿宋_GB2312" w:asciiTheme="minorEastAsia" w:hAnsiTheme="minorEastAsia"/>
          <w:sz w:val="24"/>
          <w:szCs w:val="24"/>
        </w:rPr>
        <w:t>；否则应当重新开展采购活动。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39.3.1 对招标文件提出质疑的，质疑投标人和其他有关投标人在法定时限内到《全国公共资源交易平台（河南省·许昌市）》自行下载并打印书面质疑回复函，或者联系采购单位领取书面质疑回复函。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对采购过程提出质疑的，质疑投标人和其他有关投标人在法定时限内联系采购单位领取书面质疑回复函。</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对中标结果提出质疑的，质疑投标人和其他有关投标人在法定时限内联系采购单位领取书面质疑回复函。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ind w:firstLine="480" w:firstLineChars="200"/>
        <w:contextualSpacing/>
        <w:rPr>
          <w:rFonts w:cs="仿宋_GB2312" w:asciiTheme="minorEastAsia" w:hAnsiTheme="minorEastAsia"/>
          <w:b/>
          <w:sz w:val="24"/>
          <w:szCs w:val="24"/>
        </w:rPr>
      </w:pPr>
      <w:r>
        <w:rPr>
          <w:rFonts w:hint="eastAsia" w:cs="宋体" w:asciiTheme="minorEastAsia" w:hAnsiTheme="minorEastAsia"/>
          <w:kern w:val="0"/>
          <w:sz w:val="24"/>
          <w:szCs w:val="24"/>
        </w:rPr>
        <w:t>“投标人须知前附表”中规定</w:t>
      </w:r>
      <w:r>
        <w:rPr>
          <w:rFonts w:hint="eastAsia" w:cs="仿宋_GB2312" w:asciiTheme="minorEastAsia" w:hAnsiTheme="minorEastAsia"/>
          <w:sz w:val="24"/>
          <w:szCs w:val="24"/>
          <w:lang w:val="zh-CN"/>
        </w:rPr>
        <w:t>中标人提交履约保证金的，中标人应当以支票、汇票、本票或者金融机构、担保机构出具的保函等非现金形式向采购人提交。履约保证金的数额不得超过采购合同金额的10%。</w:t>
      </w:r>
      <w:r>
        <w:rPr>
          <w:rFonts w:hint="eastAsia" w:cs="宋体" w:asciiTheme="minorEastAsia" w:hAnsiTheme="minorEastAsia"/>
          <w:color w:val="333333"/>
          <w:sz w:val="24"/>
          <w:szCs w:val="24"/>
        </w:rPr>
        <w:br w:type="textWrapping"/>
      </w:r>
      <w:r>
        <w:rPr>
          <w:rFonts w:hint="eastAsia" w:cs="仿宋_GB2312" w:asciiTheme="minorEastAsia" w:hAnsiTheme="minorEastAsia"/>
          <w:b/>
          <w:sz w:val="24"/>
          <w:szCs w:val="24"/>
        </w:rPr>
        <w:t>42. 其他</w:t>
      </w:r>
    </w:p>
    <w:p>
      <w:pPr>
        <w:tabs>
          <w:tab w:val="left" w:pos="1260"/>
        </w:tabs>
        <w:autoSpaceDE w:val="0"/>
        <w:autoSpaceDN w:val="0"/>
        <w:spacing w:line="360" w:lineRule="auto"/>
        <w:ind w:firstLine="480" w:firstLineChars="200"/>
        <w:contextualSpacing/>
        <w:jc w:val="left"/>
        <w:rPr>
          <w:rFonts w:cs="宋体" w:asciiTheme="minorEastAsia" w:hAnsiTheme="minorEastAsia"/>
          <w:b/>
          <w:kern w:val="0"/>
          <w:sz w:val="36"/>
          <w:szCs w:val="21"/>
        </w:rPr>
      </w:pPr>
      <w:r>
        <w:rPr>
          <w:rFonts w:hint="eastAsia" w:cs="宋体" w:asciiTheme="minorEastAsia" w:hAnsiTheme="minorEastAsia"/>
          <w:kern w:val="0"/>
          <w:sz w:val="24"/>
          <w:szCs w:val="24"/>
        </w:rPr>
        <w:t>本次招标文件未尽事项，以法律法规规定的为准。</w:t>
      </w:r>
    </w:p>
    <w:p>
      <w:pPr>
        <w:tabs>
          <w:tab w:val="left" w:pos="1260"/>
        </w:tabs>
        <w:autoSpaceDE w:val="0"/>
        <w:autoSpaceDN w:val="0"/>
        <w:adjustRightInd w:val="0"/>
        <w:spacing w:line="360" w:lineRule="auto"/>
        <w:contextualSpacing/>
        <w:rPr>
          <w:rFonts w:cs="宋体" w:asciiTheme="minorEastAsia" w:hAnsiTheme="minorEastAsia"/>
          <w:b/>
          <w:kern w:val="0"/>
          <w:sz w:val="36"/>
          <w:szCs w:val="21"/>
        </w:rPr>
      </w:pPr>
    </w:p>
    <w:p>
      <w:pPr>
        <w:tabs>
          <w:tab w:val="left" w:pos="1260"/>
        </w:tabs>
        <w:autoSpaceDE w:val="0"/>
        <w:autoSpaceDN w:val="0"/>
        <w:adjustRightInd w:val="0"/>
        <w:spacing w:line="360" w:lineRule="auto"/>
        <w:contextualSpacing/>
        <w:rPr>
          <w:rFonts w:cs="宋体" w:asciiTheme="minorEastAsia" w:hAnsiTheme="minorEastAsia"/>
          <w:b/>
          <w:kern w:val="0"/>
          <w:sz w:val="36"/>
          <w:szCs w:val="21"/>
        </w:rPr>
      </w:pPr>
    </w:p>
    <w:p>
      <w:pPr>
        <w:tabs>
          <w:tab w:val="left" w:pos="1260"/>
        </w:tabs>
        <w:autoSpaceDE w:val="0"/>
        <w:autoSpaceDN w:val="0"/>
        <w:adjustRightInd w:val="0"/>
        <w:spacing w:line="360" w:lineRule="auto"/>
        <w:contextualSpacing/>
        <w:rPr>
          <w:rFonts w:cs="宋体" w:asciiTheme="minorEastAsia" w:hAnsiTheme="minorEastAsia"/>
          <w:b/>
          <w:kern w:val="0"/>
          <w:sz w:val="36"/>
          <w:szCs w:val="21"/>
        </w:rPr>
      </w:pPr>
    </w:p>
    <w:p>
      <w:pPr>
        <w:tabs>
          <w:tab w:val="left" w:pos="1260"/>
        </w:tabs>
        <w:autoSpaceDE w:val="0"/>
        <w:autoSpaceDN w:val="0"/>
        <w:adjustRightInd w:val="0"/>
        <w:spacing w:line="360" w:lineRule="auto"/>
        <w:contextualSpacing/>
        <w:rPr>
          <w:rFonts w:cs="宋体" w:asciiTheme="minorEastAsia" w:hAnsiTheme="minorEastAsia"/>
          <w:b/>
          <w:kern w:val="0"/>
          <w:sz w:val="36"/>
          <w:szCs w:val="21"/>
        </w:rPr>
      </w:pPr>
    </w:p>
    <w:p>
      <w:pPr>
        <w:tabs>
          <w:tab w:val="left" w:pos="1260"/>
        </w:tabs>
        <w:autoSpaceDE w:val="0"/>
        <w:autoSpaceDN w:val="0"/>
        <w:adjustRightInd w:val="0"/>
        <w:spacing w:line="360" w:lineRule="auto"/>
        <w:contextualSpacing/>
        <w:rPr>
          <w:rFonts w:cs="宋体" w:asciiTheme="minorEastAsia" w:hAnsiTheme="minorEastAsia"/>
          <w:b/>
          <w:kern w:val="0"/>
          <w:sz w:val="36"/>
          <w:szCs w:val="21"/>
        </w:rPr>
      </w:pPr>
    </w:p>
    <w:p>
      <w:pPr>
        <w:tabs>
          <w:tab w:val="left" w:pos="1260"/>
        </w:tabs>
        <w:autoSpaceDE w:val="0"/>
        <w:autoSpaceDN w:val="0"/>
        <w:adjustRightInd w:val="0"/>
        <w:spacing w:line="360" w:lineRule="auto"/>
        <w:contextualSpacing/>
        <w:rPr>
          <w:rFonts w:cs="宋体" w:asciiTheme="minorEastAsia" w:hAnsiTheme="minorEastAsia"/>
          <w:b/>
          <w:kern w:val="0"/>
          <w:sz w:val="36"/>
          <w:szCs w:val="21"/>
        </w:rPr>
      </w:pPr>
    </w:p>
    <w:p>
      <w:pPr>
        <w:tabs>
          <w:tab w:val="left" w:pos="1260"/>
        </w:tabs>
        <w:autoSpaceDE w:val="0"/>
        <w:autoSpaceDN w:val="0"/>
        <w:adjustRightInd w:val="0"/>
        <w:spacing w:line="360" w:lineRule="auto"/>
        <w:contextualSpacing/>
        <w:rPr>
          <w:rFonts w:cs="宋体" w:asciiTheme="minorEastAsia" w:hAnsiTheme="minorEastAsia"/>
          <w:b/>
          <w:kern w:val="0"/>
          <w:sz w:val="36"/>
          <w:szCs w:val="21"/>
        </w:rPr>
      </w:pPr>
    </w:p>
    <w:p>
      <w:pPr>
        <w:tabs>
          <w:tab w:val="left" w:pos="1260"/>
        </w:tabs>
        <w:autoSpaceDE w:val="0"/>
        <w:autoSpaceDN w:val="0"/>
        <w:adjustRightInd w:val="0"/>
        <w:spacing w:line="360" w:lineRule="auto"/>
        <w:contextualSpacing/>
        <w:rPr>
          <w:rFonts w:cs="宋体" w:asciiTheme="minorEastAsia" w:hAnsiTheme="minorEastAsia"/>
          <w:b/>
          <w:kern w:val="0"/>
          <w:sz w:val="36"/>
          <w:szCs w:val="21"/>
        </w:rPr>
      </w:pPr>
    </w:p>
    <w:p>
      <w:pPr>
        <w:tabs>
          <w:tab w:val="left" w:pos="1260"/>
        </w:tabs>
        <w:autoSpaceDE w:val="0"/>
        <w:autoSpaceDN w:val="0"/>
        <w:adjustRightInd w:val="0"/>
        <w:spacing w:line="360" w:lineRule="auto"/>
        <w:contextualSpacing/>
        <w:jc w:val="center"/>
        <w:outlineLvl w:val="0"/>
        <w:rPr>
          <w:rFonts w:cs="宋体" w:asciiTheme="minorEastAsia" w:hAnsiTheme="minorEastAsia"/>
          <w:b/>
          <w:kern w:val="0"/>
          <w:sz w:val="36"/>
          <w:szCs w:val="21"/>
        </w:rPr>
      </w:pPr>
      <w:r>
        <w:rPr>
          <w:rFonts w:hint="eastAsia" w:cs="宋体" w:asciiTheme="minorEastAsia" w:hAnsiTheme="minorEastAsia"/>
          <w:b/>
          <w:kern w:val="0"/>
          <w:sz w:val="36"/>
          <w:szCs w:val="21"/>
        </w:rPr>
        <w:t>第五章 政府采购政策功能</w:t>
      </w:r>
    </w:p>
    <w:p>
      <w:pPr>
        <w:jc w:val="center"/>
        <w:rPr>
          <w:rFonts w:cs="宋体" w:asciiTheme="minorEastAsia" w:hAnsiTheme="minorEastAsia"/>
          <w:b/>
          <w:kern w:val="0"/>
          <w:szCs w:val="21"/>
        </w:rPr>
      </w:pPr>
    </w:p>
    <w:p>
      <w:pPr>
        <w:spacing w:line="360" w:lineRule="auto"/>
        <w:ind w:firstLine="480" w:firstLineChars="200"/>
        <w:contextualSpacing/>
        <w:rPr>
          <w:rFonts w:cs="仿宋_GB2312" w:asciiTheme="minorEastAsia" w:hAnsiTheme="minorEastAsia"/>
          <w:sz w:val="24"/>
          <w:szCs w:val="21"/>
          <w:lang w:val="zh-CN"/>
        </w:rPr>
      </w:pPr>
      <w:r>
        <w:rPr>
          <w:rFonts w:hint="eastAsia" w:cs="仿宋_GB2312" w:asciiTheme="minorEastAsia" w:hAnsiTheme="minorEastAsia"/>
          <w:sz w:val="24"/>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7"/>
        <w:spacing w:line="360" w:lineRule="auto"/>
        <w:ind w:firstLine="482" w:firstLineChars="200"/>
        <w:contextualSpacing/>
        <w:rPr>
          <w:rFonts w:cs="仿宋_GB2312" w:asciiTheme="minorEastAsia" w:hAnsiTheme="minorEastAsia" w:eastAsiaTheme="minorEastAsia"/>
          <w:b/>
          <w:szCs w:val="21"/>
          <w:lang w:val="zh-CN"/>
        </w:rPr>
      </w:pPr>
      <w:r>
        <w:rPr>
          <w:rFonts w:hint="eastAsia" w:cs="仿宋_GB2312" w:asciiTheme="minorEastAsia" w:hAnsiTheme="minorEastAsia" w:eastAsiaTheme="minorEastAsia"/>
          <w:b/>
          <w:szCs w:val="21"/>
          <w:lang w:val="zh-CN"/>
        </w:rPr>
        <w:t>一、节能能源、保护环境</w:t>
      </w:r>
    </w:p>
    <w:p>
      <w:pPr>
        <w:pStyle w:val="7"/>
        <w:spacing w:line="360" w:lineRule="auto"/>
        <w:ind w:firstLine="480" w:firstLineChars="200"/>
        <w:contextualSpacing/>
        <w:rPr>
          <w:rFonts w:cs="仿宋_GB2312" w:asciiTheme="minorEastAsia" w:hAnsiTheme="minorEastAsia" w:eastAsiaTheme="minorEastAsia"/>
          <w:szCs w:val="21"/>
        </w:rPr>
      </w:pPr>
      <w:r>
        <w:rPr>
          <w:rFonts w:hint="eastAsia" w:cs="仿宋_GB2312" w:asciiTheme="minorEastAsia" w:hAnsiTheme="minorEastAsia" w:eastAsiaTheme="minorEastAsia"/>
          <w:szCs w:val="21"/>
          <w:lang w:val="zh-CN"/>
        </w:rPr>
        <w:t>1、按照《国务院办公厅关于建立政府强制采购节能产品制度的通知》（国办发[2007]51号）和财政部、</w:t>
      </w:r>
      <w:r>
        <w:rPr>
          <w:rFonts w:hint="eastAsia" w:cs="仿宋_GB2312" w:asciiTheme="minorEastAsia" w:hAnsiTheme="minorEastAsia" w:eastAsiaTheme="minorEastAsia"/>
          <w:szCs w:val="24"/>
          <w:lang w:val="zh-CN"/>
        </w:rPr>
        <w:t>发展改革委发布的《节能产品政府采</w:t>
      </w:r>
      <w:r>
        <w:rPr>
          <w:rFonts w:hint="eastAsia" w:cs="仿宋_GB2312" w:asciiTheme="minorEastAsia" w:hAnsiTheme="minorEastAsia" w:eastAsiaTheme="minorEastAsia"/>
          <w:szCs w:val="21"/>
          <w:lang w:val="zh-CN"/>
        </w:rPr>
        <w:t>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7"/>
        <w:spacing w:line="360" w:lineRule="auto"/>
        <w:ind w:firstLine="480" w:firstLineChars="200"/>
        <w:contextualSpacing/>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Cs w:val="21"/>
        </w:rPr>
        <w:t>并加盖投标人公章的原件扫描件（或图片）</w:t>
      </w:r>
      <w:r>
        <w:rPr>
          <w:rFonts w:hint="eastAsia" w:cs="仿宋_GB2312" w:asciiTheme="minorEastAsia" w:hAnsiTheme="minorEastAsia" w:eastAsiaTheme="minorEastAsia"/>
          <w:szCs w:val="21"/>
          <w:lang w:val="zh-CN"/>
        </w:rPr>
        <w:t>。投标人所投其他产品若属于“节能产品政府采购清单”优先采购产品，在同等条件下，优先采购清单中的产品。</w:t>
      </w:r>
    </w:p>
    <w:p>
      <w:pPr>
        <w:pStyle w:val="7"/>
        <w:spacing w:line="360" w:lineRule="auto"/>
        <w:ind w:firstLine="480" w:firstLineChars="200"/>
        <w:contextualSpacing/>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1"/>
          <w:lang w:val="zh-CN"/>
        </w:rPr>
      </w:pPr>
      <w:r>
        <w:rPr>
          <w:rFonts w:hint="eastAsia" w:cs="仿宋_GB2312" w:asciiTheme="minorEastAsia" w:hAnsiTheme="minorEastAsia"/>
          <w:sz w:val="24"/>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1"/>
          <w:lang w:val="zh-CN"/>
        </w:rPr>
      </w:pPr>
      <w:r>
        <w:rPr>
          <w:rFonts w:hint="eastAsia" w:cs="仿宋_GB2312" w:asciiTheme="minorEastAsia" w:hAnsiTheme="minorEastAsia"/>
          <w:sz w:val="24"/>
          <w:szCs w:val="21"/>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1"/>
          <w:lang w:val="zh-CN"/>
        </w:rPr>
      </w:pPr>
      <w:r>
        <w:rPr>
          <w:rFonts w:hint="eastAsia" w:cs="仿宋_GB2312" w:asciiTheme="minorEastAsia" w:hAnsiTheme="minorEastAsia"/>
          <w:sz w:val="24"/>
          <w:szCs w:val="21"/>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1"/>
          <w:lang w:val="zh-CN"/>
        </w:rPr>
      </w:pPr>
      <w:r>
        <w:rPr>
          <w:rFonts w:hint="eastAsia" w:cs="仿宋_GB2312" w:asciiTheme="minorEastAsia" w:hAnsiTheme="minorEastAsia"/>
          <w:b/>
          <w:sz w:val="24"/>
          <w:szCs w:val="21"/>
          <w:lang w:val="zh-CN"/>
        </w:rPr>
        <w:t>二、促进中小企业发展</w:t>
      </w:r>
    </w:p>
    <w:p>
      <w:pPr>
        <w:topLinePunct/>
        <w:spacing w:line="360" w:lineRule="auto"/>
        <w:ind w:firstLine="480" w:firstLineChars="200"/>
        <w:contextualSpacing/>
        <w:rPr>
          <w:rFonts w:cs="仿宋_GB2312" w:asciiTheme="minorEastAsia" w:hAnsiTheme="minorEastAsia"/>
          <w:sz w:val="24"/>
          <w:szCs w:val="21"/>
          <w:lang w:val="zh-CN"/>
        </w:rPr>
      </w:pPr>
      <w:r>
        <w:rPr>
          <w:rFonts w:hint="eastAsia" w:cs="仿宋_GB2312" w:asciiTheme="minorEastAsia" w:hAnsiTheme="minorEastAsia"/>
          <w:sz w:val="24"/>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1"/>
          <w:lang w:val="zh-CN"/>
        </w:rPr>
      </w:pPr>
      <w:r>
        <w:rPr>
          <w:rFonts w:hint="eastAsia" w:cs="仿宋_GB2312" w:asciiTheme="minorEastAsia" w:hAnsiTheme="minorEastAsia"/>
          <w:sz w:val="24"/>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1"/>
          <w:lang w:val="zh-CN"/>
        </w:rPr>
      </w:pPr>
      <w:r>
        <w:rPr>
          <w:rFonts w:hint="eastAsia" w:cs="仿宋_GB2312" w:asciiTheme="minorEastAsia" w:hAnsiTheme="minorEastAsia"/>
          <w:sz w:val="24"/>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1"/>
          <w:lang w:val="zh-CN"/>
        </w:rPr>
      </w:pPr>
      <w:r>
        <w:rPr>
          <w:rFonts w:hint="eastAsia" w:cs="仿宋_GB2312" w:asciiTheme="minorEastAsia" w:hAnsiTheme="minorEastAsia"/>
          <w:sz w:val="24"/>
          <w:szCs w:val="21"/>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1"/>
          <w:lang w:val="zh-CN"/>
        </w:rPr>
      </w:pPr>
      <w:r>
        <w:rPr>
          <w:rFonts w:hint="eastAsia" w:cs="仿宋_GB2312" w:asciiTheme="minorEastAsia" w:hAnsiTheme="minorEastAsia"/>
          <w:b/>
          <w:sz w:val="24"/>
          <w:szCs w:val="21"/>
          <w:lang w:val="zh-CN"/>
        </w:rPr>
        <w:t>三、支持监狱企业发展</w:t>
      </w:r>
    </w:p>
    <w:p>
      <w:pPr>
        <w:spacing w:line="360" w:lineRule="auto"/>
        <w:ind w:firstLine="480" w:firstLineChars="200"/>
        <w:contextualSpacing/>
        <w:rPr>
          <w:rFonts w:cs="仿宋_GB2312" w:asciiTheme="minorEastAsia" w:hAnsiTheme="minorEastAsia"/>
          <w:sz w:val="24"/>
          <w:szCs w:val="21"/>
          <w:lang w:val="zh-CN"/>
        </w:rPr>
      </w:pPr>
      <w:r>
        <w:rPr>
          <w:rFonts w:hint="eastAsia" w:cs="仿宋_GB2312" w:asciiTheme="minorEastAsia" w:hAnsiTheme="minorEastAsia"/>
          <w:sz w:val="24"/>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1"/>
          <w:lang w:val="zh-CN"/>
        </w:rPr>
      </w:pPr>
      <w:r>
        <w:rPr>
          <w:rFonts w:hint="eastAsia" w:cs="仿宋_GB2312" w:asciiTheme="minorEastAsia" w:hAnsiTheme="minorEastAsia"/>
          <w:b/>
          <w:sz w:val="24"/>
          <w:szCs w:val="21"/>
          <w:lang w:val="zh-CN"/>
        </w:rPr>
        <w:t>四、促进残疾人就业</w:t>
      </w:r>
    </w:p>
    <w:p>
      <w:pPr>
        <w:pStyle w:val="7"/>
        <w:spacing w:line="360" w:lineRule="auto"/>
        <w:ind w:firstLine="480" w:firstLineChars="200"/>
        <w:contextualSpacing/>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1"/>
        </w:rPr>
        <w:t>残疾人福利性单位属于小型、微型企业的，不重复享受政策。</w:t>
      </w:r>
    </w:p>
    <w:p>
      <w:pPr>
        <w:pStyle w:val="7"/>
        <w:spacing w:line="360" w:lineRule="auto"/>
        <w:ind w:firstLine="480" w:firstLineChars="200"/>
        <w:contextualSpacing/>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7"/>
        <w:spacing w:line="360" w:lineRule="auto"/>
        <w:ind w:firstLine="480" w:firstLineChars="200"/>
        <w:contextualSpacing/>
        <w:rPr>
          <w:rFonts w:cs="宋体" w:asciiTheme="majorEastAsia" w:hAnsiTheme="majorEastAsia" w:eastAsiaTheme="majorEastAsia"/>
          <w:b/>
          <w:kern w:val="0"/>
          <w:sz w:val="36"/>
          <w:szCs w:val="36"/>
        </w:rPr>
      </w:pPr>
      <w:r>
        <w:rPr>
          <w:rFonts w:hint="eastAsia" w:cs="仿宋_GB2312" w:asciiTheme="minorEastAsia" w:hAnsiTheme="minorEastAsia" w:eastAsiaTheme="minorEastAsia"/>
          <w:szCs w:val="21"/>
          <w:lang w:val="zh-CN"/>
        </w:rPr>
        <w:t>3、中标人为残疾人福利性单位的，招标人应当随中标结果同时公告其《残疾人福利性单位声明函》，接受社会监督。</w:t>
      </w:r>
    </w:p>
    <w:p>
      <w:pPr>
        <w:pStyle w:val="7"/>
        <w:spacing w:line="360" w:lineRule="auto"/>
        <w:ind w:left="282" w:hanging="282" w:hangingChars="78"/>
        <w:contextualSpacing/>
        <w:jc w:val="center"/>
        <w:rPr>
          <w:rFonts w:cs="宋体" w:asciiTheme="majorEastAsia" w:hAnsiTheme="majorEastAsia" w:eastAsiaTheme="majorEastAsia"/>
          <w:b/>
          <w:kern w:val="0"/>
          <w:sz w:val="36"/>
          <w:szCs w:val="30"/>
        </w:rPr>
      </w:pPr>
    </w:p>
    <w:p>
      <w:pPr>
        <w:pStyle w:val="7"/>
        <w:spacing w:line="360" w:lineRule="auto"/>
        <w:ind w:left="282" w:hanging="282" w:hangingChars="78"/>
        <w:contextualSpacing/>
        <w:jc w:val="center"/>
        <w:rPr>
          <w:rFonts w:cs="宋体" w:asciiTheme="majorEastAsia" w:hAnsiTheme="majorEastAsia" w:eastAsiaTheme="majorEastAsia"/>
          <w:b/>
          <w:kern w:val="0"/>
          <w:sz w:val="36"/>
          <w:szCs w:val="30"/>
        </w:rPr>
      </w:pPr>
    </w:p>
    <w:p>
      <w:pPr>
        <w:pStyle w:val="7"/>
        <w:spacing w:line="360" w:lineRule="auto"/>
        <w:ind w:left="282" w:hanging="282" w:hangingChars="78"/>
        <w:contextualSpacing/>
        <w:jc w:val="center"/>
        <w:rPr>
          <w:rFonts w:cs="宋体" w:asciiTheme="majorEastAsia" w:hAnsiTheme="majorEastAsia" w:eastAsiaTheme="majorEastAsia"/>
          <w:b/>
          <w:kern w:val="0"/>
          <w:sz w:val="36"/>
          <w:szCs w:val="30"/>
        </w:rPr>
      </w:pPr>
    </w:p>
    <w:p>
      <w:pPr>
        <w:pStyle w:val="7"/>
        <w:spacing w:line="360" w:lineRule="auto"/>
        <w:ind w:left="282" w:hanging="282" w:hangingChars="78"/>
        <w:contextualSpacing/>
        <w:jc w:val="center"/>
        <w:rPr>
          <w:rFonts w:cs="宋体" w:asciiTheme="majorEastAsia" w:hAnsiTheme="majorEastAsia" w:eastAsiaTheme="majorEastAsia"/>
          <w:b/>
          <w:kern w:val="0"/>
          <w:sz w:val="36"/>
          <w:szCs w:val="30"/>
        </w:rPr>
      </w:pPr>
    </w:p>
    <w:p>
      <w:pPr>
        <w:pStyle w:val="7"/>
        <w:spacing w:line="360" w:lineRule="auto"/>
        <w:ind w:left="282" w:hanging="282" w:hangingChars="78"/>
        <w:contextualSpacing/>
        <w:jc w:val="center"/>
        <w:rPr>
          <w:rFonts w:cs="宋体" w:asciiTheme="majorEastAsia" w:hAnsiTheme="majorEastAsia" w:eastAsiaTheme="majorEastAsia"/>
          <w:b/>
          <w:kern w:val="0"/>
          <w:sz w:val="36"/>
          <w:szCs w:val="30"/>
        </w:rPr>
      </w:pPr>
    </w:p>
    <w:p>
      <w:pPr>
        <w:pStyle w:val="7"/>
        <w:spacing w:line="360" w:lineRule="auto"/>
        <w:ind w:left="282" w:hanging="282" w:hangingChars="78"/>
        <w:contextualSpacing/>
        <w:jc w:val="center"/>
        <w:rPr>
          <w:rFonts w:cs="宋体" w:asciiTheme="majorEastAsia" w:hAnsiTheme="majorEastAsia" w:eastAsiaTheme="majorEastAsia"/>
          <w:b/>
          <w:kern w:val="0"/>
          <w:sz w:val="36"/>
          <w:szCs w:val="30"/>
        </w:rPr>
      </w:pPr>
    </w:p>
    <w:p>
      <w:pPr>
        <w:pStyle w:val="7"/>
        <w:spacing w:line="360" w:lineRule="auto"/>
        <w:ind w:left="282" w:hanging="282" w:hangingChars="78"/>
        <w:contextualSpacing/>
        <w:jc w:val="center"/>
        <w:rPr>
          <w:rFonts w:cs="宋体" w:asciiTheme="majorEastAsia" w:hAnsiTheme="majorEastAsia" w:eastAsiaTheme="majorEastAsia"/>
          <w:b/>
          <w:kern w:val="0"/>
          <w:sz w:val="36"/>
          <w:szCs w:val="30"/>
        </w:rPr>
      </w:pPr>
    </w:p>
    <w:p>
      <w:pPr>
        <w:pStyle w:val="7"/>
        <w:spacing w:line="360" w:lineRule="auto"/>
        <w:ind w:left="282" w:hanging="282" w:hangingChars="78"/>
        <w:contextualSpacing/>
        <w:jc w:val="center"/>
        <w:rPr>
          <w:rFonts w:cs="宋体" w:asciiTheme="majorEastAsia" w:hAnsiTheme="majorEastAsia" w:eastAsiaTheme="majorEastAsia"/>
          <w:b/>
          <w:kern w:val="0"/>
          <w:sz w:val="36"/>
          <w:szCs w:val="30"/>
        </w:rPr>
      </w:pPr>
    </w:p>
    <w:p>
      <w:pPr>
        <w:pStyle w:val="7"/>
        <w:spacing w:line="360" w:lineRule="auto"/>
        <w:ind w:left="282" w:hanging="282" w:hangingChars="78"/>
        <w:contextualSpacing/>
        <w:jc w:val="center"/>
        <w:rPr>
          <w:rFonts w:cs="宋体" w:asciiTheme="majorEastAsia" w:hAnsiTheme="majorEastAsia" w:eastAsiaTheme="majorEastAsia"/>
          <w:b/>
          <w:kern w:val="0"/>
          <w:sz w:val="36"/>
          <w:szCs w:val="30"/>
        </w:rPr>
      </w:pPr>
    </w:p>
    <w:p>
      <w:pPr>
        <w:pStyle w:val="7"/>
        <w:spacing w:line="360" w:lineRule="auto"/>
        <w:ind w:left="282" w:hanging="282" w:hangingChars="78"/>
        <w:contextualSpacing/>
        <w:jc w:val="center"/>
        <w:rPr>
          <w:rFonts w:cs="宋体" w:asciiTheme="majorEastAsia" w:hAnsiTheme="majorEastAsia" w:eastAsiaTheme="majorEastAsia"/>
          <w:b/>
          <w:kern w:val="0"/>
          <w:sz w:val="36"/>
          <w:szCs w:val="30"/>
        </w:rPr>
      </w:pPr>
    </w:p>
    <w:p>
      <w:pPr>
        <w:pStyle w:val="7"/>
        <w:spacing w:line="360" w:lineRule="auto"/>
        <w:ind w:left="282" w:hanging="282" w:hangingChars="78"/>
        <w:contextualSpacing/>
        <w:jc w:val="center"/>
        <w:rPr>
          <w:rFonts w:cs="宋体" w:asciiTheme="majorEastAsia" w:hAnsiTheme="majorEastAsia" w:eastAsiaTheme="majorEastAsia"/>
          <w:b/>
          <w:kern w:val="0"/>
          <w:sz w:val="36"/>
          <w:szCs w:val="30"/>
        </w:rPr>
      </w:pPr>
    </w:p>
    <w:p>
      <w:pPr>
        <w:pStyle w:val="7"/>
        <w:spacing w:line="360" w:lineRule="auto"/>
        <w:ind w:left="282" w:hanging="282" w:hangingChars="78"/>
        <w:contextualSpacing/>
        <w:jc w:val="center"/>
        <w:rPr>
          <w:rFonts w:cs="宋体" w:asciiTheme="majorEastAsia" w:hAnsiTheme="majorEastAsia" w:eastAsiaTheme="majorEastAsia"/>
          <w:b/>
          <w:kern w:val="0"/>
          <w:sz w:val="36"/>
          <w:szCs w:val="30"/>
        </w:rPr>
      </w:pPr>
    </w:p>
    <w:p>
      <w:pPr>
        <w:pStyle w:val="7"/>
        <w:spacing w:line="360" w:lineRule="auto"/>
        <w:ind w:left="282" w:hanging="282" w:hangingChars="78"/>
        <w:contextualSpacing/>
        <w:jc w:val="center"/>
        <w:rPr>
          <w:rFonts w:cs="宋体" w:asciiTheme="majorEastAsia" w:hAnsiTheme="majorEastAsia" w:eastAsiaTheme="majorEastAsia"/>
          <w:b/>
          <w:kern w:val="0"/>
          <w:sz w:val="36"/>
          <w:szCs w:val="30"/>
        </w:rPr>
      </w:pPr>
    </w:p>
    <w:p>
      <w:pPr>
        <w:pStyle w:val="7"/>
        <w:spacing w:line="360" w:lineRule="auto"/>
        <w:ind w:left="282" w:hanging="282" w:hangingChars="78"/>
        <w:contextualSpacing/>
        <w:jc w:val="center"/>
        <w:rPr>
          <w:rFonts w:cs="宋体" w:asciiTheme="majorEastAsia" w:hAnsiTheme="majorEastAsia" w:eastAsiaTheme="majorEastAsia"/>
          <w:b/>
          <w:kern w:val="0"/>
          <w:sz w:val="36"/>
          <w:szCs w:val="30"/>
        </w:rPr>
      </w:pPr>
    </w:p>
    <w:p>
      <w:pPr>
        <w:pStyle w:val="7"/>
        <w:spacing w:line="360" w:lineRule="auto"/>
        <w:ind w:left="282" w:hanging="282" w:hangingChars="78"/>
        <w:contextualSpacing/>
        <w:jc w:val="center"/>
        <w:rPr>
          <w:rFonts w:cs="宋体" w:asciiTheme="majorEastAsia" w:hAnsiTheme="majorEastAsia" w:eastAsiaTheme="majorEastAsia"/>
          <w:b/>
          <w:kern w:val="0"/>
          <w:sz w:val="36"/>
          <w:szCs w:val="30"/>
        </w:rPr>
      </w:pPr>
    </w:p>
    <w:p>
      <w:pPr>
        <w:pStyle w:val="7"/>
        <w:spacing w:line="360" w:lineRule="auto"/>
        <w:ind w:left="282" w:hanging="282" w:hangingChars="78"/>
        <w:contextualSpacing/>
        <w:jc w:val="center"/>
        <w:rPr>
          <w:rFonts w:cs="宋体" w:asciiTheme="majorEastAsia" w:hAnsiTheme="majorEastAsia" w:eastAsiaTheme="majorEastAsia"/>
          <w:b/>
          <w:kern w:val="0"/>
          <w:sz w:val="36"/>
          <w:szCs w:val="30"/>
        </w:rPr>
      </w:pPr>
    </w:p>
    <w:p>
      <w:pPr>
        <w:pStyle w:val="7"/>
        <w:spacing w:line="360" w:lineRule="auto"/>
        <w:ind w:left="282" w:hanging="282" w:hangingChars="78"/>
        <w:contextualSpacing/>
        <w:jc w:val="center"/>
        <w:outlineLvl w:val="0"/>
        <w:rPr>
          <w:rFonts w:cs="宋体" w:asciiTheme="majorEastAsia" w:hAnsiTheme="majorEastAsia" w:eastAsiaTheme="majorEastAsia"/>
          <w:b/>
          <w:kern w:val="0"/>
          <w:sz w:val="36"/>
          <w:szCs w:val="30"/>
        </w:rPr>
      </w:pPr>
      <w:r>
        <w:rPr>
          <w:rFonts w:hint="eastAsia" w:cs="宋体" w:asciiTheme="majorEastAsia" w:hAnsiTheme="majorEastAsia" w:eastAsiaTheme="majorEastAsia"/>
          <w:b/>
          <w:kern w:val="0"/>
          <w:sz w:val="36"/>
          <w:szCs w:val="30"/>
        </w:rPr>
        <w:t>第六章 资格审查与评标办法</w:t>
      </w:r>
    </w:p>
    <w:p>
      <w:pPr>
        <w:pStyle w:val="7"/>
        <w:adjustRightInd w:val="0"/>
        <w:snapToGrid w:val="0"/>
        <w:spacing w:line="360" w:lineRule="auto"/>
        <w:ind w:firstLine="643" w:firstLineChars="200"/>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7"/>
        <w:adjustRightInd w:val="0"/>
        <w:snapToGrid w:val="0"/>
        <w:spacing w:line="360" w:lineRule="auto"/>
        <w:ind w:firstLine="480" w:firstLineChars="200"/>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（一）</w:t>
      </w:r>
      <w:r>
        <w:rPr>
          <w:rFonts w:cs="仿宋_GB2312" w:asciiTheme="minorEastAsia" w:hAnsiTheme="minorEastAsia" w:eastAsiaTheme="minorEastAsia"/>
          <w:szCs w:val="21"/>
          <w:lang w:val="zh-CN"/>
        </w:rPr>
        <w:t>开标结束后，</w:t>
      </w:r>
      <w:r>
        <w:rPr>
          <w:rFonts w:hint="eastAsia" w:cs="仿宋_GB2312" w:asciiTheme="minorEastAsia" w:hAnsiTheme="minorEastAsia" w:eastAsiaTheme="minorEastAsia"/>
          <w:szCs w:val="21"/>
          <w:lang w:val="zh-CN"/>
        </w:rPr>
        <w:t>采购人按照《政府采购货物和服务招标投标管理办法》（财政部令第87号）规定，依法对投标人的资格进行审查。</w:t>
      </w:r>
    </w:p>
    <w:p>
      <w:pPr>
        <w:adjustRightInd w:val="0"/>
        <w:snapToGrid w:val="0"/>
        <w:spacing w:line="360" w:lineRule="auto"/>
        <w:ind w:right="420" w:rightChars="200" w:firstLine="480" w:firstLineChars="200"/>
        <w:rPr>
          <w:rFonts w:cs="仿宋_GB2312" w:asciiTheme="minorEastAsia" w:hAnsiTheme="minorEastAsia"/>
          <w:sz w:val="24"/>
          <w:szCs w:val="21"/>
          <w:lang w:val="zh-CN"/>
        </w:rPr>
      </w:pPr>
      <w:r>
        <w:rPr>
          <w:rFonts w:hint="eastAsia" w:cs="仿宋_GB2312" w:asciiTheme="minorEastAsia" w:hAnsiTheme="minorEastAsia"/>
          <w:sz w:val="24"/>
          <w:szCs w:val="21"/>
          <w:lang w:val="zh-CN"/>
        </w:rPr>
        <w:t>（二）资格证明材料（本栏所列内容为本项目的资格审查条件，如有一项不符合要求，则不能进入下一步评审）。</w:t>
      </w:r>
    </w:p>
    <w:p>
      <w:pPr>
        <w:adjustRightInd w:val="0"/>
        <w:snapToGrid w:val="0"/>
        <w:spacing w:line="360" w:lineRule="auto"/>
        <w:ind w:right="420" w:rightChars="200" w:firstLine="480" w:firstLineChars="200"/>
        <w:rPr>
          <w:rFonts w:cs="仿宋_GB2312" w:asciiTheme="minorEastAsia" w:hAnsiTheme="minorEastAsia"/>
          <w:sz w:val="24"/>
          <w:szCs w:val="21"/>
          <w:lang w:val="zh-CN"/>
        </w:rPr>
      </w:pPr>
      <w:r>
        <w:rPr>
          <w:rFonts w:hint="eastAsia" w:cs="仿宋_GB2312" w:asciiTheme="minorEastAsia" w:hAnsiTheme="minorEastAsia"/>
          <w:sz w:val="24"/>
          <w:szCs w:val="21"/>
          <w:lang w:val="zh-CN"/>
        </w:rPr>
        <w:t>（三）资格审查中所涉及到的证书及材料，均须在电子投标文件中提供原件扫描件（或图片）。</w:t>
      </w:r>
    </w:p>
    <w:tbl>
      <w:tblPr>
        <w:tblStyle w:val="1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djustRightInd w:val="0"/>
              <w:snapToGrid w:val="0"/>
              <w:spacing w:line="360" w:lineRule="auto"/>
              <w:jc w:val="center"/>
              <w:rPr>
                <w:rFonts w:asciiTheme="minorEastAsia" w:hAnsiTheme="minorEastAsia"/>
                <w:b/>
                <w:sz w:val="24"/>
                <w:szCs w:val="21"/>
              </w:rPr>
            </w:pPr>
            <w:r>
              <w:rPr>
                <w:rFonts w:hint="eastAsia" w:asciiTheme="minorEastAsia" w:hAnsiTheme="minorEastAsia"/>
                <w:b/>
                <w:sz w:val="24"/>
                <w:szCs w:val="21"/>
              </w:rPr>
              <w:t>资格审查</w:t>
            </w:r>
            <w:r>
              <w:rPr>
                <w:rFonts w:asciiTheme="minorEastAsia" w:hAnsiTheme="minorEastAsia"/>
                <w:b/>
                <w:sz w:val="24"/>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djustRightInd w:val="0"/>
              <w:snapToGrid w:val="0"/>
              <w:spacing w:line="360" w:lineRule="auto"/>
              <w:rPr>
                <w:rFonts w:asciiTheme="minorEastAsia" w:hAnsiTheme="minorEastAsia"/>
                <w:b/>
                <w:sz w:val="24"/>
                <w:szCs w:val="21"/>
              </w:rPr>
            </w:pPr>
            <w:r>
              <w:rPr>
                <w:rFonts w:hint="eastAsia" w:asciiTheme="minorEastAsia" w:hAnsiTheme="minorEastAsia"/>
                <w:b/>
                <w:sz w:val="24"/>
                <w:szCs w:val="21"/>
              </w:rPr>
              <w:t>一、投标函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djustRightInd w:val="0"/>
              <w:snapToGrid w:val="0"/>
              <w:spacing w:line="360" w:lineRule="auto"/>
              <w:rPr>
                <w:rFonts w:asciiTheme="minorEastAsia" w:hAnsiTheme="minorEastAsia"/>
                <w:b/>
                <w:sz w:val="24"/>
                <w:szCs w:val="21"/>
              </w:rPr>
            </w:pPr>
            <w:r>
              <w:rPr>
                <w:rFonts w:hint="eastAsia" w:asciiTheme="minorEastAsia" w:hAnsiTheme="minorEastAsia"/>
                <w:b/>
                <w:sz w:val="24"/>
                <w:szCs w:val="24"/>
              </w:rPr>
              <w:t>二、法定代表人身份证明或提供法定代表人授权委托书及被授权人身份证明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djustRightInd w:val="0"/>
              <w:snapToGrid w:val="0"/>
              <w:spacing w:line="360" w:lineRule="auto"/>
              <w:rPr>
                <w:rFonts w:asciiTheme="minorEastAsia" w:hAnsiTheme="minorEastAsia"/>
                <w:b/>
                <w:bCs/>
                <w:sz w:val="24"/>
                <w:szCs w:val="21"/>
              </w:rPr>
            </w:pPr>
            <w:r>
              <w:rPr>
                <w:rFonts w:hint="eastAsia" w:asciiTheme="minorEastAsia" w:hAnsiTheme="minorEastAsia"/>
                <w:b/>
                <w:bCs/>
                <w:sz w:val="24"/>
                <w:szCs w:val="21"/>
              </w:rPr>
              <w:t>三、参加政府采购活动前3年内在经营活动中没有重大违法记录的书面声明</w:t>
            </w:r>
          </w:p>
          <w:p>
            <w:pPr>
              <w:adjustRightInd w:val="0"/>
              <w:snapToGrid w:val="0"/>
              <w:spacing w:line="360" w:lineRule="auto"/>
              <w:rPr>
                <w:rFonts w:asciiTheme="minorEastAsia" w:hAnsiTheme="minorEastAsia"/>
                <w:b/>
                <w:sz w:val="24"/>
                <w:szCs w:val="21"/>
              </w:rPr>
            </w:pPr>
            <w:r>
              <w:rPr>
                <w:rFonts w:hint="eastAsia" w:asciiTheme="minorEastAsia" w:hAnsiTheme="minorEastAsia"/>
                <w:bCs/>
                <w:sz w:val="24"/>
                <w:szCs w:val="21"/>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四、投标保证金</w:t>
            </w:r>
          </w:p>
          <w:p>
            <w:pPr>
              <w:adjustRightInd w:val="0"/>
              <w:snapToGrid w:val="0"/>
              <w:spacing w:line="360" w:lineRule="auto"/>
              <w:rPr>
                <w:rFonts w:asciiTheme="minorEastAsia" w:hAnsiTheme="minorEastAsia"/>
                <w:b/>
                <w:sz w:val="24"/>
                <w:szCs w:val="21"/>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djustRightInd w:val="0"/>
              <w:snapToGrid w:val="0"/>
              <w:spacing w:line="360" w:lineRule="auto"/>
              <w:rPr>
                <w:rFonts w:asciiTheme="minorEastAsia" w:hAnsiTheme="minorEastAsia"/>
                <w:b/>
                <w:bCs/>
                <w:sz w:val="24"/>
                <w:szCs w:val="21"/>
              </w:rPr>
            </w:pPr>
            <w:r>
              <w:rPr>
                <w:rFonts w:hint="eastAsia" w:asciiTheme="minorEastAsia" w:hAnsiTheme="minorEastAsia"/>
                <w:b/>
                <w:bCs/>
                <w:sz w:val="24"/>
                <w:szCs w:val="21"/>
              </w:rPr>
              <w:t>五、</w:t>
            </w:r>
            <w:r>
              <w:rPr>
                <w:rFonts w:asciiTheme="minorEastAsia" w:hAnsiTheme="minorEastAsia"/>
                <w:b/>
                <w:bCs/>
                <w:sz w:val="24"/>
                <w:szCs w:val="21"/>
              </w:rPr>
              <w:t>法人或者其他组织的营业执照等证明文件，自然人的身份证明</w:t>
            </w:r>
          </w:p>
          <w:p>
            <w:pPr>
              <w:adjustRightInd w:val="0"/>
              <w:snapToGrid w:val="0"/>
              <w:spacing w:line="360" w:lineRule="auto"/>
              <w:rPr>
                <w:rFonts w:asciiTheme="minorEastAsia" w:hAnsiTheme="minorEastAsia"/>
                <w:bCs/>
                <w:sz w:val="24"/>
                <w:szCs w:val="21"/>
              </w:rPr>
            </w:pPr>
            <w:r>
              <w:rPr>
                <w:rFonts w:hint="eastAsia" w:asciiTheme="minorEastAsia" w:hAnsiTheme="minorEastAsia"/>
                <w:bCs/>
                <w:sz w:val="24"/>
                <w:szCs w:val="21"/>
              </w:rPr>
              <w:t>1、企业法人营业执照或营业执照。（企业投标提供）</w:t>
            </w:r>
          </w:p>
          <w:p>
            <w:pPr>
              <w:adjustRightInd w:val="0"/>
              <w:snapToGrid w:val="0"/>
              <w:spacing w:line="360" w:lineRule="auto"/>
              <w:rPr>
                <w:rFonts w:asciiTheme="minorEastAsia" w:hAnsiTheme="minorEastAsia"/>
                <w:bCs/>
                <w:sz w:val="24"/>
                <w:szCs w:val="21"/>
              </w:rPr>
            </w:pPr>
            <w:r>
              <w:rPr>
                <w:rFonts w:hint="eastAsia" w:asciiTheme="minorEastAsia" w:hAnsiTheme="minorEastAsia"/>
                <w:bCs/>
                <w:sz w:val="24"/>
                <w:szCs w:val="21"/>
              </w:rPr>
              <w:t>2、事业单位法人证书。（事业单位投标提供）</w:t>
            </w:r>
          </w:p>
          <w:p>
            <w:pPr>
              <w:adjustRightInd w:val="0"/>
              <w:snapToGrid w:val="0"/>
              <w:spacing w:line="360" w:lineRule="auto"/>
              <w:rPr>
                <w:rFonts w:asciiTheme="minorEastAsia" w:hAnsiTheme="minorEastAsia"/>
                <w:bCs/>
                <w:sz w:val="24"/>
                <w:szCs w:val="21"/>
              </w:rPr>
            </w:pPr>
            <w:r>
              <w:rPr>
                <w:rFonts w:hint="eastAsia" w:asciiTheme="minorEastAsia" w:hAnsiTheme="minorEastAsia"/>
                <w:bCs/>
                <w:sz w:val="24"/>
                <w:szCs w:val="21"/>
              </w:rPr>
              <w:t>3、执业许可证。（非专业服务机构投标提供）</w:t>
            </w:r>
          </w:p>
          <w:p>
            <w:pPr>
              <w:adjustRightInd w:val="0"/>
              <w:snapToGrid w:val="0"/>
              <w:spacing w:line="360" w:lineRule="auto"/>
              <w:rPr>
                <w:rFonts w:asciiTheme="minorEastAsia" w:hAnsiTheme="minorEastAsia"/>
                <w:bCs/>
                <w:sz w:val="24"/>
                <w:szCs w:val="21"/>
              </w:rPr>
            </w:pPr>
            <w:r>
              <w:rPr>
                <w:rFonts w:hint="eastAsia" w:asciiTheme="minorEastAsia" w:hAnsiTheme="minorEastAsia"/>
                <w:bCs/>
                <w:sz w:val="24"/>
                <w:szCs w:val="21"/>
              </w:rPr>
              <w:t>4、个体工商户营业执照。（个体工商户投标提供）</w:t>
            </w:r>
          </w:p>
          <w:p>
            <w:pPr>
              <w:adjustRightInd w:val="0"/>
              <w:snapToGrid w:val="0"/>
              <w:spacing w:line="360" w:lineRule="auto"/>
              <w:rPr>
                <w:rFonts w:asciiTheme="minorEastAsia" w:hAnsiTheme="minorEastAsia"/>
                <w:b/>
                <w:bCs/>
                <w:sz w:val="24"/>
                <w:szCs w:val="21"/>
              </w:rPr>
            </w:pPr>
            <w:r>
              <w:rPr>
                <w:rFonts w:hint="eastAsia" w:asciiTheme="minorEastAsia" w:hAnsiTheme="minorEastAsia"/>
                <w:bCs/>
                <w:sz w:val="24"/>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djustRightInd w:val="0"/>
              <w:snapToGrid w:val="0"/>
              <w:spacing w:line="360" w:lineRule="auto"/>
              <w:rPr>
                <w:rFonts w:asciiTheme="minorEastAsia" w:hAnsiTheme="minorEastAsia"/>
                <w:b/>
                <w:bCs/>
                <w:sz w:val="24"/>
                <w:szCs w:val="21"/>
              </w:rPr>
            </w:pPr>
            <w:r>
              <w:rPr>
                <w:rFonts w:hint="eastAsia" w:asciiTheme="minorEastAsia" w:hAnsiTheme="minorEastAsia"/>
                <w:b/>
                <w:sz w:val="24"/>
                <w:szCs w:val="21"/>
              </w:rPr>
              <w:t>六、投标人具有一般纳税人资格并能够开具增值税专用发票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djustRightInd w:val="0"/>
              <w:snapToGrid w:val="0"/>
              <w:spacing w:line="360" w:lineRule="auto"/>
              <w:rPr>
                <w:rFonts w:asciiTheme="minorEastAsia" w:hAnsiTheme="minorEastAsia"/>
                <w:bCs/>
                <w:sz w:val="24"/>
                <w:szCs w:val="21"/>
              </w:rPr>
            </w:pPr>
            <w:r>
              <w:rPr>
                <w:rFonts w:hint="eastAsia" w:asciiTheme="minorEastAsia" w:hAnsiTheme="minorEastAsia"/>
                <w:b/>
                <w:bCs/>
                <w:sz w:val="24"/>
                <w:szCs w:val="21"/>
              </w:rPr>
              <w:t>七、财务状况报告相关材料</w:t>
            </w:r>
          </w:p>
          <w:p>
            <w:pPr>
              <w:adjustRightInd w:val="0"/>
              <w:snapToGrid w:val="0"/>
              <w:spacing w:line="360" w:lineRule="auto"/>
              <w:rPr>
                <w:rFonts w:asciiTheme="minorEastAsia" w:hAnsiTheme="minorEastAsia"/>
                <w:bCs/>
                <w:sz w:val="24"/>
                <w:szCs w:val="21"/>
              </w:rPr>
            </w:pPr>
            <w:r>
              <w:rPr>
                <w:rFonts w:hint="eastAsia" w:asciiTheme="minorEastAsia" w:hAnsiTheme="minorEastAsia"/>
                <w:bCs/>
                <w:sz w:val="24"/>
                <w:szCs w:val="21"/>
              </w:rPr>
              <w:t>1、2017年度或2018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pPr>
              <w:adjustRightInd w:val="0"/>
              <w:snapToGrid w:val="0"/>
              <w:spacing w:line="360" w:lineRule="auto"/>
              <w:rPr>
                <w:rFonts w:asciiTheme="minorEastAsia" w:hAnsiTheme="minorEastAsia"/>
                <w:b/>
                <w:sz w:val="24"/>
                <w:szCs w:val="21"/>
              </w:rPr>
            </w:pPr>
            <w:r>
              <w:rPr>
                <w:rFonts w:hint="eastAsia" w:asciiTheme="minorEastAsia" w:hAnsiTheme="minorEastAsia"/>
                <w:bCs/>
                <w:sz w:val="24"/>
                <w:szCs w:val="21"/>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djustRightInd w:val="0"/>
              <w:snapToGrid w:val="0"/>
              <w:spacing w:line="360" w:lineRule="auto"/>
              <w:rPr>
                <w:rFonts w:asciiTheme="minorEastAsia" w:hAnsiTheme="minorEastAsia"/>
                <w:bCs/>
                <w:sz w:val="24"/>
                <w:szCs w:val="21"/>
              </w:rPr>
            </w:pPr>
            <w:r>
              <w:rPr>
                <w:rFonts w:hint="eastAsia" w:asciiTheme="minorEastAsia" w:hAnsiTheme="minorEastAsia"/>
                <w:b/>
                <w:bCs/>
                <w:sz w:val="24"/>
                <w:szCs w:val="21"/>
              </w:rPr>
              <w:t>八、依法缴纳税收相关材料</w:t>
            </w:r>
          </w:p>
          <w:p>
            <w:pPr>
              <w:adjustRightInd w:val="0"/>
              <w:snapToGrid w:val="0"/>
              <w:spacing w:line="360" w:lineRule="auto"/>
              <w:rPr>
                <w:rFonts w:asciiTheme="minorEastAsia" w:hAnsiTheme="minorEastAsia"/>
                <w:b/>
                <w:sz w:val="24"/>
                <w:szCs w:val="21"/>
              </w:rPr>
            </w:pPr>
            <w:r>
              <w:rPr>
                <w:rFonts w:hint="eastAsia" w:asciiTheme="minorEastAsia" w:hAnsiTheme="minorEastAsia"/>
                <w:bCs/>
                <w:sz w:val="24"/>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djustRightInd w:val="0"/>
              <w:snapToGrid w:val="0"/>
              <w:spacing w:line="360" w:lineRule="auto"/>
              <w:rPr>
                <w:rFonts w:asciiTheme="minorEastAsia" w:hAnsiTheme="minorEastAsia"/>
                <w:bCs/>
                <w:sz w:val="24"/>
                <w:szCs w:val="21"/>
              </w:rPr>
            </w:pPr>
            <w:r>
              <w:rPr>
                <w:rFonts w:hint="eastAsia" w:asciiTheme="minorEastAsia" w:hAnsiTheme="minorEastAsia"/>
                <w:b/>
                <w:bCs/>
                <w:sz w:val="24"/>
                <w:szCs w:val="21"/>
              </w:rPr>
              <w:t>九、依法缴纳社会保障资金的证明材料</w:t>
            </w:r>
          </w:p>
          <w:p>
            <w:pPr>
              <w:adjustRightInd w:val="0"/>
              <w:snapToGrid w:val="0"/>
              <w:spacing w:line="360" w:lineRule="auto"/>
              <w:rPr>
                <w:rFonts w:asciiTheme="minorEastAsia" w:hAnsiTheme="minorEastAsia"/>
                <w:bCs/>
                <w:sz w:val="24"/>
                <w:szCs w:val="21"/>
              </w:rPr>
            </w:pPr>
            <w:r>
              <w:rPr>
                <w:rFonts w:hint="eastAsia" w:asciiTheme="minorEastAsia" w:hAnsiTheme="minorEastAsia"/>
                <w:bCs/>
                <w:sz w:val="24"/>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djustRightInd w:val="0"/>
              <w:snapToGrid w:val="0"/>
              <w:spacing w:line="360" w:lineRule="auto"/>
              <w:rPr>
                <w:rFonts w:asciiTheme="minorEastAsia" w:hAnsiTheme="minorEastAsia"/>
                <w:b/>
                <w:bCs/>
                <w:sz w:val="24"/>
                <w:szCs w:val="21"/>
              </w:rPr>
            </w:pPr>
            <w:r>
              <w:rPr>
                <w:rFonts w:hint="eastAsia" w:asciiTheme="minorEastAsia" w:hAnsiTheme="minorEastAsia"/>
                <w:b/>
                <w:bCs/>
                <w:sz w:val="24"/>
                <w:szCs w:val="21"/>
              </w:rPr>
              <w:t>十、履行合同所必须的设备和专业技术能力的证明材料</w:t>
            </w:r>
          </w:p>
          <w:p>
            <w:pPr>
              <w:adjustRightInd w:val="0"/>
              <w:snapToGrid w:val="0"/>
              <w:spacing w:line="360" w:lineRule="auto"/>
              <w:rPr>
                <w:rFonts w:asciiTheme="minorEastAsia" w:hAnsiTheme="minorEastAsia"/>
                <w:b/>
                <w:sz w:val="24"/>
                <w:szCs w:val="21"/>
              </w:rPr>
            </w:pPr>
            <w:r>
              <w:rPr>
                <w:rFonts w:hint="eastAsia" w:asciiTheme="minorEastAsia" w:hAnsiTheme="minorEastAsia"/>
                <w:bCs/>
                <w:sz w:val="24"/>
                <w:szCs w:val="21"/>
              </w:rPr>
              <w:t>相关设备的购置发票、专业技术人员职称证书、用工合同等或者附相关承诺函或声明。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079" w:type="dxa"/>
            <w:vAlign w:val="center"/>
          </w:tcPr>
          <w:p>
            <w:pPr>
              <w:adjustRightInd w:val="0"/>
              <w:snapToGrid w:val="0"/>
              <w:spacing w:line="360" w:lineRule="auto"/>
              <w:rPr>
                <w:rFonts w:hint="eastAsia" w:asciiTheme="minorEastAsia" w:hAnsiTheme="minorEastAsia"/>
                <w:b/>
                <w:sz w:val="24"/>
                <w:szCs w:val="24"/>
              </w:rPr>
            </w:pPr>
            <w:r>
              <w:rPr>
                <w:rFonts w:hint="eastAsia" w:asciiTheme="minorEastAsia" w:hAnsiTheme="minorEastAsia"/>
                <w:b/>
                <w:sz w:val="24"/>
                <w:szCs w:val="24"/>
              </w:rPr>
              <w:t>十一、未被列入“信用中国”网站(www.creditchina.gov.cn)失信被执行人、重大税收违法案件当事人名单的投标人；“国家企业信用公示系统”网站（www.gsxt.gov.cn）严重违法失信企业名单（黑名单）的投标人；未被列入“中国政府采购网” (www.ccgp.gov.cn)政府采购严重违法失信行为记录名单的投标人。（联合体形式投标的，联合体成员存在不良信用记录，视同联合体存在不良信用记录）。</w:t>
            </w:r>
          </w:p>
          <w:p>
            <w:pPr>
              <w:adjustRightInd w:val="0"/>
              <w:snapToGrid w:val="0"/>
              <w:spacing w:line="360" w:lineRule="auto"/>
              <w:rPr>
                <w:rFonts w:hint="eastAsia" w:asciiTheme="minorEastAsia" w:hAnsiTheme="minorEastAsia"/>
                <w:bCs/>
                <w:sz w:val="24"/>
                <w:szCs w:val="21"/>
              </w:rPr>
            </w:pPr>
            <w:r>
              <w:rPr>
                <w:rFonts w:hint="eastAsia" w:asciiTheme="minorEastAsia" w:hAnsiTheme="minorEastAsia"/>
                <w:bCs/>
                <w:sz w:val="24"/>
                <w:szCs w:val="21"/>
              </w:rPr>
              <w:t>1、查询渠道：“信用中国”网站(www.creditchina.gov.cn)、“国家企业信用公示系统”网站（www.gsxt.gov.cn）和“中国政府采购网” (www.ccgp.gov.cn)；</w:t>
            </w:r>
          </w:p>
          <w:p>
            <w:pPr>
              <w:adjustRightInd w:val="0"/>
              <w:snapToGrid w:val="0"/>
              <w:spacing w:line="360" w:lineRule="auto"/>
              <w:rPr>
                <w:rFonts w:hint="eastAsia" w:asciiTheme="minorEastAsia" w:hAnsiTheme="minorEastAsia"/>
                <w:bCs/>
                <w:sz w:val="24"/>
                <w:szCs w:val="21"/>
              </w:rPr>
            </w:pPr>
            <w:r>
              <w:rPr>
                <w:rFonts w:hint="eastAsia" w:asciiTheme="minorEastAsia" w:hAnsiTheme="minorEastAsia"/>
                <w:bCs/>
                <w:sz w:val="24"/>
                <w:szCs w:val="21"/>
              </w:rPr>
              <w:t>2、截止时间：同投标截止时间；</w:t>
            </w:r>
          </w:p>
          <w:p>
            <w:pPr>
              <w:adjustRightInd w:val="0"/>
              <w:snapToGrid w:val="0"/>
              <w:spacing w:line="360" w:lineRule="auto"/>
              <w:rPr>
                <w:rFonts w:hint="eastAsia" w:asciiTheme="minorEastAsia" w:hAnsiTheme="minorEastAsia"/>
                <w:bCs/>
                <w:sz w:val="24"/>
                <w:szCs w:val="21"/>
              </w:rPr>
            </w:pPr>
            <w:r>
              <w:rPr>
                <w:rFonts w:hint="eastAsia" w:asciiTheme="minorEastAsia" w:hAnsiTheme="minorEastAsia"/>
                <w:bCs/>
                <w:sz w:val="24"/>
                <w:szCs w:val="21"/>
              </w:rPr>
              <w:t>3、信用信息查询记录和证据留存具体方式：经采购人确认的查询结果网页截图作为查询记录和证据，与其他采购文件一并保存；</w:t>
            </w:r>
          </w:p>
          <w:p>
            <w:pPr>
              <w:adjustRightInd w:val="0"/>
              <w:snapToGrid w:val="0"/>
              <w:spacing w:line="360" w:lineRule="auto"/>
              <w:rPr>
                <w:rFonts w:hint="eastAsia" w:asciiTheme="minorEastAsia" w:hAnsiTheme="minorEastAsia"/>
                <w:bCs/>
                <w:sz w:val="24"/>
                <w:szCs w:val="21"/>
              </w:rPr>
            </w:pPr>
            <w:r>
              <w:rPr>
                <w:rFonts w:hint="eastAsia" w:asciiTheme="minorEastAsia" w:hAnsiTheme="minorEastAsia"/>
                <w:bCs/>
                <w:sz w:val="24"/>
                <w:szCs w:val="21"/>
              </w:rPr>
              <w:t>4、信用信息的使用原则：经采购人认定的被列入失信被执行人、重大税收违法案件当事人名单、政府采购严重违法失信行为记录名单、严重违法失信企业名单（黑名单）的投标人，将拒绝其参与政府采购活动。</w:t>
            </w:r>
          </w:p>
          <w:p>
            <w:pPr>
              <w:adjustRightInd w:val="0"/>
              <w:snapToGrid w:val="0"/>
              <w:spacing w:line="360" w:lineRule="auto"/>
              <w:rPr>
                <w:rFonts w:asciiTheme="minorEastAsia" w:hAnsiTheme="minorEastAsia"/>
                <w:bCs/>
                <w:sz w:val="24"/>
                <w:szCs w:val="21"/>
              </w:rPr>
            </w:pPr>
            <w:r>
              <w:rPr>
                <w:rFonts w:hint="eastAsia" w:asciiTheme="minorEastAsia" w:hAnsiTheme="minorEastAsia"/>
                <w:bCs/>
                <w:sz w:val="24"/>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1"/>
              </w:rPr>
              <w:t>十二、</w:t>
            </w:r>
            <w:r>
              <w:rPr>
                <w:rFonts w:hint="eastAsia" w:cs="仿宋_GB2312" w:asciiTheme="minorEastAsia" w:hAnsiTheme="minorEastAsia"/>
                <w:b/>
                <w:sz w:val="24"/>
                <w:szCs w:val="24"/>
                <w:lang w:val="zh-CN"/>
              </w:rPr>
              <w:t>报价</w:t>
            </w:r>
          </w:p>
          <w:p>
            <w:pPr>
              <w:adjustRightInd w:val="0"/>
              <w:snapToGrid w:val="0"/>
              <w:spacing w:line="360" w:lineRule="auto"/>
              <w:rPr>
                <w:rFonts w:asciiTheme="minorEastAsia" w:hAnsiTheme="minorEastAsia"/>
                <w:b/>
                <w:bCs/>
                <w:sz w:val="24"/>
                <w:szCs w:val="21"/>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十三、联合体协议</w:t>
            </w:r>
          </w:p>
          <w:p>
            <w:pPr>
              <w:adjustRightInd w:val="0"/>
              <w:snapToGrid w:val="0"/>
              <w:spacing w:line="360" w:lineRule="auto"/>
              <w:rPr>
                <w:rFonts w:asciiTheme="minorEastAsia" w:hAnsiTheme="minorEastAsia"/>
                <w:b/>
                <w:sz w:val="24"/>
                <w:szCs w:val="21"/>
              </w:rPr>
            </w:pPr>
            <w:r>
              <w:rPr>
                <w:rFonts w:hint="eastAsia" w:asciiTheme="minorEastAsia" w:hAnsiTheme="minorEastAsia"/>
                <w:bCs/>
                <w:sz w:val="24"/>
                <w:szCs w:val="24"/>
              </w:rPr>
              <w:t>招标文件接受联合体投标且投标人为联合体的，投标人应提供本协议；否则无须提供。</w:t>
            </w:r>
          </w:p>
        </w:tc>
      </w:tr>
    </w:tbl>
    <w:p>
      <w:pPr>
        <w:spacing w:line="360" w:lineRule="auto"/>
        <w:jc w:val="left"/>
        <w:rPr>
          <w:rFonts w:ascii="宋体" w:hAnsi="宋体" w:cs="仿宋_GB2312"/>
          <w:b/>
          <w:szCs w:val="21"/>
        </w:rPr>
      </w:pPr>
    </w:p>
    <w:p>
      <w:pPr>
        <w:pStyle w:val="7"/>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7"/>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7"/>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7"/>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r>
        <w:rPr>
          <w:rFonts w:hint="eastAsia" w:cs="仿宋_GB2312" w:asciiTheme="minorEastAsia" w:hAnsiTheme="minorEastAsia" w:eastAsiaTheme="minorEastAsia"/>
          <w:b/>
          <w:szCs w:val="24"/>
          <w:lang w:val="zh-CN"/>
        </w:rPr>
        <w:t>。</w:t>
      </w:r>
    </w:p>
    <w:p>
      <w:pPr>
        <w:pStyle w:val="7"/>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w:t>
      </w:r>
      <w:r>
        <w:rPr>
          <w:rFonts w:hint="eastAsia" w:cs="仿宋_GB2312" w:asciiTheme="minorEastAsia" w:hAnsiTheme="minorEastAsia" w:eastAsiaTheme="minorEastAsia"/>
          <w:b/>
          <w:szCs w:val="24"/>
          <w:lang w:val="zh-CN"/>
        </w:rPr>
        <w:t>招标文件</w:t>
      </w:r>
      <w:r>
        <w:rPr>
          <w:rFonts w:cs="仿宋_GB2312" w:asciiTheme="minorEastAsia" w:hAnsiTheme="minorEastAsia" w:eastAsiaTheme="minorEastAsia"/>
          <w:b/>
          <w:szCs w:val="24"/>
          <w:lang w:val="zh-CN"/>
        </w:rPr>
        <w:t>的商务、技术等实质性要求；</w:t>
      </w:r>
    </w:p>
    <w:p>
      <w:pPr>
        <w:pStyle w:val="7"/>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7"/>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7"/>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w:t>
      </w:r>
      <w:r>
        <w:rPr>
          <w:rFonts w:hint="eastAsia" w:cs="仿宋_GB2312" w:asciiTheme="minorEastAsia" w:hAnsiTheme="minorEastAsia" w:eastAsiaTheme="minorEastAsia"/>
          <w:b/>
          <w:szCs w:val="24"/>
          <w:lang w:val="zh-CN"/>
        </w:rPr>
        <w:t>投标人</w:t>
      </w:r>
      <w:r>
        <w:rPr>
          <w:rFonts w:cs="仿宋_GB2312" w:asciiTheme="minorEastAsia" w:hAnsiTheme="minorEastAsia" w:eastAsiaTheme="minorEastAsia"/>
          <w:b/>
          <w:szCs w:val="24"/>
          <w:lang w:val="zh-CN"/>
        </w:rPr>
        <w:t>对投标文件有关事项作出澄清或者说明；</w:t>
      </w:r>
    </w:p>
    <w:p>
      <w:pPr>
        <w:pStyle w:val="7"/>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w:t>
      </w:r>
      <w:r>
        <w:rPr>
          <w:rFonts w:hint="eastAsia" w:cs="仿宋_GB2312" w:asciiTheme="minorEastAsia" w:hAnsiTheme="minorEastAsia" w:eastAsiaTheme="minorEastAsia"/>
          <w:szCs w:val="24"/>
          <w:lang w:val="zh-CN"/>
        </w:rPr>
        <w:t>投标人</w:t>
      </w:r>
      <w:r>
        <w:rPr>
          <w:rFonts w:cs="仿宋_GB2312" w:asciiTheme="minorEastAsia" w:hAnsiTheme="minorEastAsia" w:eastAsiaTheme="minorEastAsia"/>
          <w:szCs w:val="24"/>
          <w:lang w:val="zh-CN"/>
        </w:rPr>
        <w:t>作出必要的澄清、说明或者补正。</w:t>
      </w:r>
    </w:p>
    <w:p>
      <w:pPr>
        <w:pStyle w:val="7"/>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w:t>
      </w:r>
      <w:r>
        <w:rPr>
          <w:rFonts w:cs="仿宋_GB2312" w:asciiTheme="minorEastAsia" w:hAnsiTheme="minorEastAsia" w:eastAsiaTheme="minorEastAsia"/>
          <w:szCs w:val="24"/>
          <w:lang w:val="zh-CN"/>
        </w:rPr>
        <w:t>的澄清、说明或者补正应当采用书面形式，并加盖公章，或者由法定代表人或其授权的代表签字。</w:t>
      </w:r>
      <w:r>
        <w:rPr>
          <w:rFonts w:hint="eastAsia" w:cs="仿宋_GB2312" w:asciiTheme="minorEastAsia" w:hAnsiTheme="minorEastAsia" w:eastAsiaTheme="minorEastAsia"/>
          <w:szCs w:val="24"/>
          <w:lang w:val="zh-CN"/>
        </w:rPr>
        <w:t>投标人</w:t>
      </w:r>
      <w:r>
        <w:rPr>
          <w:rFonts w:cs="仿宋_GB2312" w:asciiTheme="minorEastAsia" w:hAnsiTheme="minorEastAsia" w:eastAsiaTheme="minorEastAsia"/>
          <w:szCs w:val="24"/>
          <w:lang w:val="zh-CN"/>
        </w:rPr>
        <w:t>的澄清、说明或者补正不得超出投标文件的范围或者改变投标文件的实质性内容。</w:t>
      </w:r>
    </w:p>
    <w:p>
      <w:pPr>
        <w:pStyle w:val="7"/>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7"/>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7"/>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7"/>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w:t>
      </w:r>
      <w:r>
        <w:rPr>
          <w:rFonts w:hint="eastAsia" w:cs="仿宋_GB2312" w:asciiTheme="minorEastAsia" w:hAnsiTheme="minorEastAsia" w:eastAsiaTheme="minorEastAsia"/>
          <w:szCs w:val="24"/>
          <w:lang w:val="zh-CN"/>
        </w:rPr>
        <w:t>招标文件</w:t>
      </w:r>
      <w:r>
        <w:rPr>
          <w:rFonts w:cs="仿宋_GB2312" w:asciiTheme="minorEastAsia" w:hAnsiTheme="minorEastAsia" w:eastAsiaTheme="minorEastAsia"/>
          <w:szCs w:val="24"/>
          <w:lang w:val="zh-CN"/>
        </w:rPr>
        <w:t>要求且投标价格最低的投标报价为评标基准价，其价格分为满分。因落实政府采购政策进行价格调整的，以调整后的价格计算评标基准价和投标报价。</w:t>
      </w:r>
    </w:p>
    <w:p>
      <w:pPr>
        <w:pStyle w:val="7"/>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7"/>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7"/>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szCs w:val="24"/>
        </w:rPr>
        <w:t>（2）强制采购节能产品和优先采购节能产品、优先采购环保产品</w:t>
      </w:r>
    </w:p>
    <w:p>
      <w:pPr>
        <w:pStyle w:val="7"/>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7"/>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7"/>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7"/>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7"/>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w:t>
      </w:r>
      <w:r>
        <w:rPr>
          <w:rFonts w:hint="eastAsia" w:cs="仿宋_GB2312" w:asciiTheme="minorEastAsia" w:hAnsiTheme="minorEastAsia" w:eastAsiaTheme="minorEastAsia"/>
          <w:szCs w:val="24"/>
          <w:lang w:val="zh-CN"/>
        </w:rPr>
        <w:t>投标人</w:t>
      </w:r>
      <w:r>
        <w:rPr>
          <w:rFonts w:cs="仿宋_GB2312" w:asciiTheme="minorEastAsia" w:hAnsiTheme="minorEastAsia" w:eastAsiaTheme="minorEastAsia"/>
          <w:szCs w:val="24"/>
          <w:lang w:val="zh-CN"/>
        </w:rPr>
        <w:t>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w:t>
      </w:r>
      <w:r>
        <w:rPr>
          <w:rFonts w:hint="eastAsia" w:cs="仿宋_GB2312" w:asciiTheme="minorEastAsia" w:hAnsiTheme="minorEastAsia" w:eastAsiaTheme="minorEastAsia"/>
          <w:szCs w:val="24"/>
          <w:lang w:val="zh-CN"/>
        </w:rPr>
        <w:t>投标人</w:t>
      </w:r>
      <w:r>
        <w:rPr>
          <w:rFonts w:cs="仿宋_GB2312" w:asciiTheme="minorEastAsia" w:hAnsiTheme="minorEastAsia" w:eastAsiaTheme="minorEastAsia"/>
          <w:szCs w:val="24"/>
          <w:lang w:val="zh-CN"/>
        </w:rPr>
        <w:t>，其他投标无效。</w:t>
      </w:r>
    </w:p>
    <w:p>
      <w:pPr>
        <w:pStyle w:val="7"/>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w:t>
      </w:r>
      <w:r>
        <w:rPr>
          <w:rFonts w:hint="eastAsia" w:cs="仿宋_GB2312" w:asciiTheme="minorEastAsia" w:hAnsiTheme="minorEastAsia" w:eastAsiaTheme="minorEastAsia"/>
          <w:szCs w:val="24"/>
          <w:lang w:val="zh-CN"/>
        </w:rPr>
        <w:t>投标人</w:t>
      </w:r>
      <w:r>
        <w:rPr>
          <w:rFonts w:cs="仿宋_GB2312" w:asciiTheme="minorEastAsia" w:hAnsiTheme="minorEastAsia" w:eastAsiaTheme="minorEastAsia"/>
          <w:szCs w:val="24"/>
          <w:lang w:val="zh-CN"/>
        </w:rPr>
        <w:t>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w:t>
      </w:r>
      <w:r>
        <w:rPr>
          <w:rFonts w:hint="eastAsia" w:cs="仿宋_GB2312" w:asciiTheme="minorEastAsia" w:hAnsiTheme="minorEastAsia" w:eastAsiaTheme="minorEastAsia"/>
          <w:szCs w:val="24"/>
          <w:lang w:val="zh-CN"/>
        </w:rPr>
        <w:t>投标人</w:t>
      </w:r>
      <w:r>
        <w:rPr>
          <w:rFonts w:cs="仿宋_GB2312" w:asciiTheme="minorEastAsia" w:hAnsiTheme="minorEastAsia" w:eastAsiaTheme="minorEastAsia"/>
          <w:szCs w:val="24"/>
          <w:lang w:val="zh-CN"/>
        </w:rPr>
        <w:t>参加同一合同项下投标的，按一家</w:t>
      </w:r>
      <w:r>
        <w:rPr>
          <w:rFonts w:hint="eastAsia" w:cs="仿宋_GB2312" w:asciiTheme="minorEastAsia" w:hAnsiTheme="minorEastAsia" w:eastAsiaTheme="minorEastAsia"/>
          <w:szCs w:val="24"/>
          <w:lang w:val="zh-CN"/>
        </w:rPr>
        <w:t>投标人</w:t>
      </w:r>
      <w:r>
        <w:rPr>
          <w:rFonts w:cs="仿宋_GB2312" w:asciiTheme="minorEastAsia" w:hAnsiTheme="minorEastAsia" w:eastAsiaTheme="minorEastAsia"/>
          <w:szCs w:val="24"/>
          <w:lang w:val="zh-CN"/>
        </w:rPr>
        <w:t>计算，评审后得分最高的同品牌</w:t>
      </w:r>
      <w:r>
        <w:rPr>
          <w:rFonts w:hint="eastAsia" w:cs="仿宋_GB2312" w:asciiTheme="minorEastAsia" w:hAnsiTheme="minorEastAsia" w:eastAsiaTheme="minorEastAsia"/>
          <w:szCs w:val="24"/>
          <w:lang w:val="zh-CN"/>
        </w:rPr>
        <w:t>投标人</w:t>
      </w:r>
      <w:r>
        <w:rPr>
          <w:rFonts w:cs="仿宋_GB2312" w:asciiTheme="minorEastAsia" w:hAnsiTheme="minorEastAsia" w:eastAsiaTheme="minorEastAsia"/>
          <w:szCs w:val="24"/>
          <w:lang w:val="zh-CN"/>
        </w:rPr>
        <w:t>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w:t>
      </w:r>
      <w:r>
        <w:rPr>
          <w:rFonts w:hint="eastAsia" w:cs="仿宋_GB2312" w:asciiTheme="minorEastAsia" w:hAnsiTheme="minorEastAsia" w:eastAsiaTheme="minorEastAsia"/>
          <w:szCs w:val="24"/>
          <w:lang w:val="zh-CN"/>
        </w:rPr>
        <w:t>投标人</w:t>
      </w:r>
      <w:r>
        <w:rPr>
          <w:rFonts w:cs="仿宋_GB2312" w:asciiTheme="minorEastAsia" w:hAnsiTheme="minorEastAsia" w:eastAsiaTheme="minorEastAsia"/>
          <w:szCs w:val="24"/>
          <w:lang w:val="zh-CN"/>
        </w:rPr>
        <w:t>不作为中标候选人。</w:t>
      </w:r>
    </w:p>
    <w:p>
      <w:pPr>
        <w:pStyle w:val="7"/>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rPr>
      </w:pPr>
      <w:r>
        <w:rPr>
          <w:rFonts w:hint="eastAsia" w:cs="仿宋_GB2312" w:asciiTheme="minorEastAsia" w:hAnsiTheme="minorEastAsia"/>
          <w:b/>
          <w:sz w:val="24"/>
          <w:szCs w:val="24"/>
        </w:rPr>
        <w:t>f.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w:t>
      </w:r>
      <w:r>
        <w:rPr>
          <w:rFonts w:hint="eastAsia" w:cs="仿宋_GB2312" w:asciiTheme="minorEastAsia" w:hAnsiTheme="minorEastAsia"/>
          <w:sz w:val="24"/>
          <w:szCs w:val="24"/>
          <w:lang w:val="zh-CN"/>
        </w:rPr>
        <w:t>招标文件</w:t>
      </w:r>
      <w:r>
        <w:rPr>
          <w:rFonts w:cs="仿宋_GB2312" w:asciiTheme="minorEastAsia" w:hAnsiTheme="minorEastAsia"/>
          <w:sz w:val="24"/>
          <w:szCs w:val="24"/>
          <w:lang w:val="zh-CN"/>
        </w:rPr>
        <w:t>规定的其他无效情形。</w:t>
      </w:r>
    </w:p>
    <w:p>
      <w:pPr>
        <w:pStyle w:val="7"/>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p>
      <w:pPr>
        <w:pStyle w:val="7"/>
        <w:spacing w:line="360" w:lineRule="auto"/>
        <w:ind w:firstLine="480" w:firstLineChars="200"/>
        <w:contextualSpacing/>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本项目采用综合评分法。总分为100分。</w:t>
      </w:r>
    </w:p>
    <w:p>
      <w:pPr>
        <w:pStyle w:val="7"/>
        <w:spacing w:line="360" w:lineRule="auto"/>
        <w:contextualSpacing/>
        <w:jc w:val="center"/>
        <w:rPr>
          <w:rFonts w:asciiTheme="minorEastAsia" w:hAnsiTheme="minorEastAsia" w:eastAsiaTheme="minorEastAsia" w:cstheme="minorEastAsia"/>
          <w:b/>
          <w:szCs w:val="24"/>
          <w:lang w:val="zh-CN"/>
        </w:rPr>
      </w:pPr>
      <w:r>
        <w:rPr>
          <w:rFonts w:hint="eastAsia" w:asciiTheme="minorEastAsia" w:hAnsiTheme="minorEastAsia" w:eastAsiaTheme="minorEastAsia" w:cstheme="minorEastAsia"/>
          <w:b/>
          <w:szCs w:val="24"/>
          <w:lang w:val="zh-CN"/>
        </w:rPr>
        <w:t>一标段：网络安全设备采购</w:t>
      </w:r>
    </w:p>
    <w:tbl>
      <w:tblPr>
        <w:tblStyle w:val="15"/>
        <w:tblW w:w="94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09"/>
        <w:gridCol w:w="7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413" w:type="dxa"/>
            <w:vAlign w:val="center"/>
          </w:tcPr>
          <w:p>
            <w:pPr>
              <w:spacing w:line="360" w:lineRule="auto"/>
              <w:jc w:val="center"/>
              <w:rPr>
                <w:rFonts w:ascii="宋体" w:hAnsi="宋体" w:eastAsia="宋体" w:cs="仿宋_GB2312"/>
                <w:kern w:val="0"/>
                <w:sz w:val="20"/>
                <w:szCs w:val="21"/>
              </w:rPr>
            </w:pPr>
            <w:r>
              <w:rPr>
                <w:rFonts w:hint="eastAsia" w:ascii="宋体" w:hAnsi="宋体" w:eastAsia="宋体" w:cs="仿宋_GB2312"/>
                <w:kern w:val="0"/>
                <w:sz w:val="20"/>
                <w:szCs w:val="21"/>
              </w:rPr>
              <w:t>分值构成</w:t>
            </w:r>
          </w:p>
          <w:p>
            <w:pPr>
              <w:spacing w:line="360" w:lineRule="auto"/>
              <w:jc w:val="center"/>
              <w:rPr>
                <w:rFonts w:ascii="宋体" w:hAnsi="宋体" w:eastAsia="宋体" w:cs="仿宋_GB2312"/>
                <w:kern w:val="0"/>
                <w:sz w:val="20"/>
                <w:szCs w:val="21"/>
              </w:rPr>
            </w:pPr>
            <w:r>
              <w:rPr>
                <w:rFonts w:hint="eastAsia" w:ascii="宋体" w:hAnsi="宋体" w:eastAsia="宋体" w:cs="仿宋_GB2312"/>
                <w:kern w:val="0"/>
                <w:sz w:val="20"/>
                <w:szCs w:val="21"/>
              </w:rPr>
              <w:t>(总分100分)</w:t>
            </w:r>
          </w:p>
        </w:tc>
        <w:tc>
          <w:tcPr>
            <w:tcW w:w="8070" w:type="dxa"/>
            <w:gridSpan w:val="2"/>
            <w:vAlign w:val="center"/>
          </w:tcPr>
          <w:p>
            <w:pPr>
              <w:spacing w:line="360" w:lineRule="auto"/>
              <w:ind w:firstLine="400" w:firstLineChars="200"/>
              <w:jc w:val="center"/>
              <w:rPr>
                <w:rFonts w:ascii="宋体" w:hAnsi="宋体" w:eastAsia="宋体" w:cs="仿宋_GB2312"/>
                <w:kern w:val="0"/>
                <w:sz w:val="20"/>
                <w:szCs w:val="21"/>
              </w:rPr>
            </w:pPr>
            <w:r>
              <w:rPr>
                <w:rFonts w:hint="eastAsia" w:ascii="宋体" w:hAnsi="宋体" w:eastAsia="宋体" w:cs="仿宋_GB2312"/>
                <w:kern w:val="0"/>
                <w:sz w:val="20"/>
                <w:szCs w:val="21"/>
              </w:rPr>
              <w:t>价格分值：</w:t>
            </w:r>
            <w:r>
              <w:rPr>
                <w:rFonts w:ascii="宋体" w:hAnsi="宋体" w:eastAsia="宋体" w:cs="仿宋_GB2312"/>
                <w:kern w:val="0"/>
                <w:sz w:val="20"/>
                <w:szCs w:val="21"/>
              </w:rPr>
              <w:t>40</w:t>
            </w:r>
            <w:r>
              <w:rPr>
                <w:rFonts w:hint="eastAsia" w:ascii="宋体" w:hAnsi="宋体" w:eastAsia="宋体" w:cs="仿宋_GB2312"/>
                <w:kern w:val="0"/>
                <w:sz w:val="20"/>
                <w:szCs w:val="21"/>
              </w:rPr>
              <w:t>分</w:t>
            </w:r>
          </w:p>
          <w:p>
            <w:pPr>
              <w:spacing w:line="360" w:lineRule="auto"/>
              <w:ind w:firstLine="400" w:firstLineChars="200"/>
              <w:jc w:val="center"/>
              <w:rPr>
                <w:rFonts w:ascii="宋体" w:hAnsi="宋体" w:eastAsia="宋体" w:cs="仿宋_GB2312"/>
                <w:color w:val="000000" w:themeColor="text1"/>
                <w:kern w:val="0"/>
                <w:sz w:val="20"/>
                <w:szCs w:val="21"/>
              </w:rPr>
            </w:pPr>
            <w:r>
              <w:rPr>
                <w:rFonts w:hint="eastAsia" w:ascii="宋体" w:hAnsi="宋体" w:eastAsia="宋体" w:cs="仿宋_GB2312"/>
                <w:color w:val="000000" w:themeColor="text1"/>
                <w:kern w:val="0"/>
                <w:sz w:val="20"/>
                <w:szCs w:val="21"/>
              </w:rPr>
              <w:t>商务部分：</w:t>
            </w:r>
            <w:r>
              <w:rPr>
                <w:rFonts w:ascii="宋体" w:hAnsi="宋体" w:eastAsia="宋体" w:cs="仿宋_GB2312"/>
                <w:color w:val="000000" w:themeColor="text1"/>
                <w:kern w:val="0"/>
                <w:sz w:val="20"/>
                <w:szCs w:val="21"/>
              </w:rPr>
              <w:t>40</w:t>
            </w:r>
            <w:r>
              <w:rPr>
                <w:rFonts w:hint="eastAsia" w:ascii="宋体" w:hAnsi="宋体" w:eastAsia="宋体" w:cs="仿宋_GB2312"/>
                <w:color w:val="000000" w:themeColor="text1"/>
                <w:kern w:val="0"/>
                <w:sz w:val="20"/>
                <w:szCs w:val="21"/>
              </w:rPr>
              <w:t>分</w:t>
            </w:r>
          </w:p>
          <w:p>
            <w:pPr>
              <w:spacing w:line="360" w:lineRule="auto"/>
              <w:ind w:firstLine="400" w:firstLineChars="200"/>
              <w:jc w:val="center"/>
              <w:rPr>
                <w:rFonts w:ascii="宋体" w:hAnsi="宋体" w:eastAsia="宋体" w:cs="仿宋_GB2312"/>
                <w:kern w:val="0"/>
                <w:sz w:val="20"/>
                <w:szCs w:val="21"/>
              </w:rPr>
            </w:pPr>
            <w:r>
              <w:rPr>
                <w:rFonts w:hint="eastAsia" w:ascii="宋体" w:hAnsi="宋体" w:eastAsia="宋体" w:cs="仿宋_GB2312"/>
                <w:color w:val="000000" w:themeColor="text1"/>
                <w:kern w:val="0"/>
                <w:sz w:val="20"/>
                <w:szCs w:val="21"/>
              </w:rPr>
              <w:t>技术部分：</w:t>
            </w:r>
            <w:r>
              <w:rPr>
                <w:rFonts w:ascii="宋体" w:hAnsi="宋体" w:eastAsia="宋体" w:cs="仿宋_GB2312"/>
                <w:color w:val="000000" w:themeColor="text1"/>
                <w:kern w:val="0"/>
                <w:sz w:val="20"/>
                <w:szCs w:val="21"/>
              </w:rPr>
              <w:t>20</w:t>
            </w:r>
            <w:r>
              <w:rPr>
                <w:rFonts w:hint="eastAsia" w:ascii="宋体" w:hAnsi="宋体" w:eastAsia="宋体" w:cs="仿宋_GB2312"/>
                <w:color w:val="000000" w:themeColor="text1"/>
                <w:kern w:val="0"/>
                <w:sz w:val="2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D0CECE" w:themeFill="background2" w:themeFillShade="E6"/>
            <w:vAlign w:val="center"/>
          </w:tcPr>
          <w:p>
            <w:pPr>
              <w:pStyle w:val="7"/>
              <w:adjustRightInd w:val="0"/>
              <w:snapToGrid w:val="0"/>
              <w:jc w:val="center"/>
              <w:rPr>
                <w:rFonts w:ascii="宋体" w:hAnsi="宋体" w:cs="仿宋_GB2312"/>
                <w:b/>
                <w:kern w:val="0"/>
                <w:sz w:val="21"/>
                <w:szCs w:val="21"/>
                <w:lang w:val="zh-CN"/>
              </w:rPr>
            </w:pPr>
            <w:r>
              <w:rPr>
                <w:rFonts w:hint="eastAsia" w:ascii="宋体" w:hAnsi="宋体" w:cs="仿宋_GB2312"/>
                <w:b/>
                <w:kern w:val="0"/>
                <w:sz w:val="21"/>
                <w:szCs w:val="21"/>
                <w:lang w:val="zh-CN"/>
              </w:rPr>
              <w:t>评分因素</w:t>
            </w:r>
          </w:p>
        </w:tc>
        <w:tc>
          <w:tcPr>
            <w:tcW w:w="709" w:type="dxa"/>
            <w:shd w:val="clear" w:color="auto" w:fill="D0CECE" w:themeFill="background2" w:themeFillShade="E6"/>
            <w:vAlign w:val="center"/>
          </w:tcPr>
          <w:p>
            <w:pPr>
              <w:pStyle w:val="7"/>
              <w:adjustRightInd w:val="0"/>
              <w:snapToGrid w:val="0"/>
              <w:jc w:val="center"/>
              <w:rPr>
                <w:rFonts w:ascii="宋体" w:hAnsi="宋体" w:cs="仿宋_GB2312"/>
                <w:b/>
                <w:kern w:val="0"/>
                <w:sz w:val="21"/>
                <w:szCs w:val="21"/>
                <w:lang w:val="zh-CN"/>
              </w:rPr>
            </w:pPr>
            <w:r>
              <w:rPr>
                <w:rFonts w:hint="eastAsia" w:ascii="宋体" w:hAnsi="宋体" w:cs="仿宋_GB2312"/>
                <w:b/>
                <w:kern w:val="0"/>
                <w:sz w:val="21"/>
                <w:szCs w:val="21"/>
                <w:lang w:val="zh-CN"/>
              </w:rPr>
              <w:t>分值</w:t>
            </w:r>
          </w:p>
        </w:tc>
        <w:tc>
          <w:tcPr>
            <w:tcW w:w="7361" w:type="dxa"/>
            <w:shd w:val="clear" w:color="auto" w:fill="D0CECE" w:themeFill="background2" w:themeFillShade="E6"/>
            <w:vAlign w:val="center"/>
          </w:tcPr>
          <w:p>
            <w:pPr>
              <w:pStyle w:val="7"/>
              <w:adjustRightInd w:val="0"/>
              <w:snapToGrid w:val="0"/>
              <w:jc w:val="center"/>
              <w:rPr>
                <w:rFonts w:ascii="宋体" w:hAnsi="宋体" w:cs="仿宋_GB2312"/>
                <w:b/>
                <w:kern w:val="0"/>
                <w:sz w:val="21"/>
                <w:szCs w:val="21"/>
                <w:lang w:val="zh-CN"/>
              </w:rPr>
            </w:pPr>
            <w:r>
              <w:rPr>
                <w:rFonts w:hint="eastAsia" w:ascii="宋体" w:hAnsi="宋体" w:cs="仿宋_GB2312"/>
                <w:b/>
                <w:kern w:val="0"/>
                <w:sz w:val="21"/>
                <w:szCs w:val="21"/>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9483" w:type="dxa"/>
            <w:gridSpan w:val="3"/>
            <w:shd w:val="clear" w:color="auto" w:fill="D0CECE" w:themeFill="background2" w:themeFillShade="E6"/>
            <w:vAlign w:val="center"/>
          </w:tcPr>
          <w:p>
            <w:pPr>
              <w:pStyle w:val="7"/>
              <w:adjustRightInd w:val="0"/>
              <w:snapToGrid w:val="0"/>
              <w:jc w:val="center"/>
              <w:rPr>
                <w:rFonts w:ascii="宋体" w:hAnsi="宋体" w:cs="仿宋_GB2312"/>
                <w:b/>
                <w:kern w:val="0"/>
                <w:sz w:val="21"/>
                <w:szCs w:val="21"/>
                <w:lang w:val="zh-CN"/>
              </w:rPr>
            </w:pPr>
            <w:r>
              <w:rPr>
                <w:rFonts w:hint="eastAsia" w:ascii="宋体" w:hAnsi="宋体" w:cs="仿宋_GB2312"/>
                <w:b/>
                <w:kern w:val="0"/>
                <w:sz w:val="21"/>
                <w:szCs w:val="21"/>
                <w:lang w:val="zh-CN"/>
              </w:rPr>
              <w:t>价格部分</w:t>
            </w:r>
            <w:r>
              <w:rPr>
                <w:rFonts w:ascii="宋体" w:hAnsi="宋体" w:cs="仿宋_GB2312"/>
                <w:b/>
                <w:kern w:val="0"/>
                <w:sz w:val="21"/>
                <w:szCs w:val="21"/>
                <w:lang w:val="zh-CN"/>
              </w:rPr>
              <w:t>40</w:t>
            </w:r>
            <w:r>
              <w:rPr>
                <w:rFonts w:hint="eastAsia" w:ascii="宋体" w:hAnsi="宋体" w:cs="仿宋_GB2312"/>
                <w:b/>
                <w:kern w:val="0"/>
                <w:sz w:val="21"/>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Align w:val="center"/>
          </w:tcPr>
          <w:p>
            <w:pPr>
              <w:pStyle w:val="7"/>
              <w:adjustRightInd w:val="0"/>
              <w:snapToGrid w:val="0"/>
              <w:spacing w:line="360" w:lineRule="auto"/>
              <w:jc w:val="center"/>
              <w:rPr>
                <w:rFonts w:ascii="宋体" w:hAnsi="宋体" w:cs="仿宋_GB2312"/>
                <w:b/>
                <w:color w:val="000000" w:themeColor="text1"/>
                <w:kern w:val="0"/>
                <w:sz w:val="21"/>
                <w:szCs w:val="21"/>
                <w:lang w:val="zh-CN"/>
              </w:rPr>
            </w:pPr>
            <w:r>
              <w:rPr>
                <w:rFonts w:hint="eastAsia" w:ascii="宋体" w:hAnsi="宋体" w:cs="仿宋_GB2312"/>
                <w:b/>
                <w:color w:val="000000" w:themeColor="text1"/>
                <w:kern w:val="0"/>
                <w:sz w:val="21"/>
                <w:szCs w:val="21"/>
                <w:lang w:val="zh-CN"/>
              </w:rPr>
              <w:t>报价部分</w:t>
            </w:r>
          </w:p>
        </w:tc>
        <w:tc>
          <w:tcPr>
            <w:tcW w:w="709" w:type="dxa"/>
            <w:vAlign w:val="center"/>
          </w:tcPr>
          <w:p>
            <w:pPr>
              <w:pStyle w:val="7"/>
              <w:adjustRightInd w:val="0"/>
              <w:snapToGrid w:val="0"/>
              <w:jc w:val="center"/>
              <w:rPr>
                <w:rFonts w:ascii="宋体" w:hAnsi="宋体" w:cs="仿宋_GB2312"/>
                <w:b/>
                <w:color w:val="000000" w:themeColor="text1"/>
                <w:kern w:val="0"/>
                <w:sz w:val="21"/>
                <w:szCs w:val="21"/>
                <w:lang w:val="zh-CN"/>
              </w:rPr>
            </w:pPr>
            <w:r>
              <w:rPr>
                <w:rFonts w:ascii="宋体" w:hAnsi="宋体" w:cs="仿宋_GB2312"/>
                <w:b/>
                <w:color w:val="000000" w:themeColor="text1"/>
                <w:kern w:val="0"/>
                <w:sz w:val="21"/>
                <w:szCs w:val="21"/>
              </w:rPr>
              <w:t>40</w:t>
            </w:r>
            <w:r>
              <w:rPr>
                <w:rFonts w:hint="eastAsia" w:ascii="宋体" w:hAnsi="宋体" w:cs="仿宋_GB2312"/>
                <w:b/>
                <w:color w:val="000000" w:themeColor="text1"/>
                <w:kern w:val="0"/>
                <w:sz w:val="21"/>
                <w:szCs w:val="21"/>
                <w:lang w:val="zh-CN"/>
              </w:rPr>
              <w:t>分</w:t>
            </w:r>
          </w:p>
        </w:tc>
        <w:tc>
          <w:tcPr>
            <w:tcW w:w="7361" w:type="dxa"/>
          </w:tcPr>
          <w:p>
            <w:pPr>
              <w:spacing w:line="360" w:lineRule="auto"/>
              <w:rPr>
                <w:rFonts w:ascii="宋体" w:hAnsi="宋体" w:eastAsia="宋体" w:cs="仿宋_GB2312"/>
                <w:color w:val="000000" w:themeColor="text1"/>
                <w:kern w:val="0"/>
                <w:lang w:val="zh-CN"/>
              </w:rPr>
            </w:pPr>
            <w:r>
              <w:rPr>
                <w:rFonts w:hint="eastAsia" w:ascii="宋体" w:hAnsi="宋体" w:eastAsia="宋体" w:cs="仿宋_GB2312"/>
                <w:color w:val="000000" w:themeColor="text1"/>
                <w:kern w:val="0"/>
                <w:lang w:val="zh-CN"/>
              </w:rPr>
              <w:t>评标基准价：满足招标文件要求的有效投标报价中，最低的投标报价为评标基准价。</w:t>
            </w:r>
          </w:p>
          <w:p>
            <w:pPr>
              <w:ind w:firstLine="420" w:firstLineChars="200"/>
              <w:rPr>
                <w:rFonts w:ascii="宋体" w:hAnsi="宋体" w:eastAsia="宋体" w:cs="仿宋_GB2312"/>
                <w:color w:val="000000" w:themeColor="text1"/>
                <w:kern w:val="0"/>
                <w:szCs w:val="21"/>
                <w:lang w:val="zh-CN"/>
              </w:rPr>
            </w:pPr>
            <w:r>
              <w:rPr>
                <w:rFonts w:hint="eastAsia" w:ascii="宋体" w:hAnsi="宋体" w:eastAsia="宋体" w:cs="仿宋_GB2312"/>
                <w:color w:val="000000" w:themeColor="text1"/>
                <w:kern w:val="0"/>
                <w:lang w:val="zh-CN"/>
              </w:rPr>
              <w:t>投标报价得分=（评标基准价/投标报价）×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9483" w:type="dxa"/>
            <w:gridSpan w:val="3"/>
            <w:shd w:val="clear" w:color="auto" w:fill="D0CECE" w:themeFill="background2" w:themeFillShade="E6"/>
            <w:vAlign w:val="center"/>
          </w:tcPr>
          <w:p>
            <w:pPr>
              <w:jc w:val="center"/>
              <w:rPr>
                <w:rFonts w:ascii="宋体" w:hAnsi="宋体" w:eastAsia="宋体" w:cs="仿宋_GB2312"/>
                <w:b/>
                <w:color w:val="000000" w:themeColor="text1"/>
                <w:kern w:val="0"/>
                <w:szCs w:val="21"/>
                <w:lang w:val="zh-CN"/>
              </w:rPr>
            </w:pPr>
            <w:r>
              <w:rPr>
                <w:rFonts w:hint="eastAsia" w:ascii="宋体" w:hAnsi="宋体" w:eastAsia="宋体" w:cs="仿宋_GB2312"/>
                <w:b/>
                <w:color w:val="000000" w:themeColor="text1"/>
                <w:kern w:val="0"/>
                <w:szCs w:val="21"/>
                <w:lang w:val="zh-CN"/>
              </w:rPr>
              <w:t>商务部分</w:t>
            </w:r>
            <w:r>
              <w:rPr>
                <w:rFonts w:ascii="宋体" w:hAnsi="宋体" w:eastAsia="宋体" w:cs="仿宋_GB2312"/>
                <w:b/>
                <w:color w:val="000000" w:themeColor="text1"/>
                <w:kern w:val="0"/>
                <w:szCs w:val="21"/>
                <w:lang w:val="zh-CN"/>
              </w:rPr>
              <w:t>40</w:t>
            </w:r>
            <w:r>
              <w:rPr>
                <w:rFonts w:hint="eastAsia" w:ascii="宋体" w:hAnsi="宋体" w:eastAsia="宋体" w:cs="仿宋_GB2312"/>
                <w:b/>
                <w:color w:val="000000" w:themeColor="text1"/>
                <w:kern w:val="0"/>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413" w:type="dxa"/>
            <w:vMerge w:val="restart"/>
            <w:vAlign w:val="center"/>
          </w:tcPr>
          <w:p>
            <w:pPr>
              <w:pStyle w:val="7"/>
              <w:adjustRightInd w:val="0"/>
              <w:snapToGrid w:val="0"/>
              <w:spacing w:line="360" w:lineRule="auto"/>
              <w:jc w:val="center"/>
              <w:rPr>
                <w:rFonts w:ascii="宋体" w:hAnsi="宋体" w:cs="仿宋_GB2312"/>
                <w:b/>
                <w:kern w:val="0"/>
                <w:sz w:val="21"/>
                <w:szCs w:val="21"/>
                <w:lang w:val="zh-CN"/>
              </w:rPr>
            </w:pPr>
            <w:r>
              <w:rPr>
                <w:rFonts w:hint="eastAsia" w:ascii="宋体" w:hAnsi="宋体" w:cs="仿宋_GB2312"/>
                <w:b/>
                <w:kern w:val="0"/>
                <w:sz w:val="21"/>
                <w:szCs w:val="21"/>
                <w:lang w:val="zh-CN"/>
              </w:rPr>
              <w:t>投标人企业实力及产品优势</w:t>
            </w:r>
          </w:p>
        </w:tc>
        <w:tc>
          <w:tcPr>
            <w:tcW w:w="709" w:type="dxa"/>
            <w:vMerge w:val="restart"/>
            <w:vAlign w:val="center"/>
          </w:tcPr>
          <w:p>
            <w:pPr>
              <w:adjustRightInd w:val="0"/>
              <w:snapToGrid w:val="0"/>
              <w:jc w:val="left"/>
              <w:rPr>
                <w:rFonts w:ascii="宋体" w:hAnsi="宋体" w:eastAsia="宋体"/>
                <w:kern w:val="0"/>
                <w:szCs w:val="21"/>
              </w:rPr>
            </w:pPr>
            <w:r>
              <w:rPr>
                <w:rFonts w:ascii="宋体" w:hAnsi="宋体" w:eastAsia="宋体"/>
                <w:kern w:val="0"/>
                <w:szCs w:val="21"/>
              </w:rPr>
              <w:t>40</w:t>
            </w:r>
            <w:r>
              <w:rPr>
                <w:rFonts w:hint="eastAsia" w:ascii="宋体" w:hAnsi="宋体" w:eastAsia="宋体"/>
                <w:kern w:val="0"/>
                <w:szCs w:val="21"/>
              </w:rPr>
              <w:t>分</w:t>
            </w:r>
          </w:p>
        </w:tc>
        <w:tc>
          <w:tcPr>
            <w:tcW w:w="7361" w:type="dxa"/>
          </w:tcPr>
          <w:p>
            <w:pPr>
              <w:spacing w:line="360" w:lineRule="auto"/>
              <w:rPr>
                <w:rFonts w:ascii="宋体" w:hAnsi="宋体" w:eastAsia="宋体" w:cs="仿宋_GB2312"/>
                <w:color w:val="000000" w:themeColor="text1"/>
                <w:kern w:val="0"/>
                <w:lang w:val="zh-CN"/>
              </w:rPr>
            </w:pPr>
            <w:r>
              <w:rPr>
                <w:rFonts w:hint="eastAsia" w:ascii="宋体" w:hAnsi="宋体" w:eastAsia="宋体" w:cs="仿宋_GB2312"/>
                <w:color w:val="000000" w:themeColor="text1"/>
                <w:kern w:val="0"/>
                <w:lang w:val="zh-CN"/>
              </w:rPr>
              <w:t>1、投标人具有</w:t>
            </w:r>
            <w:r>
              <w:rPr>
                <w:rFonts w:ascii="宋体" w:hAnsi="宋体" w:eastAsia="宋体" w:cs="仿宋_GB2312"/>
                <w:color w:val="000000" w:themeColor="text1"/>
                <w:kern w:val="0"/>
                <w:lang w:val="zh-CN"/>
              </w:rPr>
              <w:t>ISO9001</w:t>
            </w:r>
            <w:r>
              <w:rPr>
                <w:rFonts w:hint="eastAsia" w:ascii="宋体" w:hAnsi="宋体" w:eastAsia="宋体" w:cs="仿宋_GB2312"/>
                <w:color w:val="000000" w:themeColor="text1"/>
                <w:kern w:val="0"/>
                <w:lang w:val="zh-CN"/>
              </w:rPr>
              <w:t>质量管理体系认证证书且在有效期内的得</w:t>
            </w:r>
            <w:r>
              <w:rPr>
                <w:rFonts w:ascii="宋体" w:hAnsi="宋体" w:eastAsia="宋体" w:cs="仿宋_GB2312"/>
                <w:color w:val="000000" w:themeColor="text1"/>
                <w:kern w:val="0"/>
                <w:lang w:val="zh-CN"/>
              </w:rPr>
              <w:t>2</w:t>
            </w:r>
            <w:r>
              <w:rPr>
                <w:rFonts w:hint="eastAsia" w:ascii="宋体" w:hAnsi="宋体" w:eastAsia="宋体" w:cs="仿宋_GB2312"/>
                <w:color w:val="000000" w:themeColor="text1"/>
                <w:kern w:val="0"/>
                <w:lang w:val="zh-CN"/>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413" w:type="dxa"/>
            <w:vMerge w:val="continue"/>
            <w:vAlign w:val="center"/>
          </w:tcPr>
          <w:p>
            <w:pPr>
              <w:pStyle w:val="7"/>
              <w:adjustRightInd w:val="0"/>
              <w:snapToGrid w:val="0"/>
              <w:spacing w:line="360" w:lineRule="auto"/>
              <w:jc w:val="center"/>
              <w:rPr>
                <w:rFonts w:ascii="宋体" w:hAnsi="宋体" w:cs="仿宋_GB2312"/>
                <w:b/>
                <w:kern w:val="0"/>
                <w:sz w:val="21"/>
                <w:szCs w:val="21"/>
                <w:lang w:val="zh-CN"/>
              </w:rPr>
            </w:pPr>
          </w:p>
        </w:tc>
        <w:tc>
          <w:tcPr>
            <w:tcW w:w="709" w:type="dxa"/>
            <w:vMerge w:val="continue"/>
            <w:vAlign w:val="center"/>
          </w:tcPr>
          <w:p>
            <w:pPr>
              <w:adjustRightInd w:val="0"/>
              <w:snapToGrid w:val="0"/>
              <w:jc w:val="left"/>
              <w:rPr>
                <w:rFonts w:ascii="宋体" w:hAnsi="宋体" w:eastAsia="宋体"/>
                <w:kern w:val="0"/>
                <w:szCs w:val="21"/>
              </w:rPr>
            </w:pPr>
          </w:p>
        </w:tc>
        <w:tc>
          <w:tcPr>
            <w:tcW w:w="7361" w:type="dxa"/>
          </w:tcPr>
          <w:p>
            <w:pPr>
              <w:spacing w:line="360" w:lineRule="auto"/>
              <w:rPr>
                <w:rFonts w:ascii="宋体" w:hAnsi="宋体" w:eastAsia="宋体" w:cs="仿宋_GB2312"/>
                <w:color w:val="000000" w:themeColor="text1"/>
                <w:kern w:val="0"/>
                <w:lang w:val="zh-CN"/>
              </w:rPr>
            </w:pPr>
            <w:r>
              <w:rPr>
                <w:rFonts w:hint="eastAsia" w:ascii="宋体" w:hAnsi="宋体" w:eastAsia="宋体" w:cs="仿宋_GB2312"/>
                <w:color w:val="000000" w:themeColor="text1"/>
                <w:kern w:val="0"/>
                <w:lang w:val="zh-CN"/>
              </w:rPr>
              <w:t>2、提供注册地省级及以上信用建设部门认可的信用评级机构出具的《企业信用报告》和等级证书，且等级为</w:t>
            </w:r>
            <w:r>
              <w:rPr>
                <w:rFonts w:ascii="宋体" w:hAnsi="宋体" w:eastAsia="宋体" w:cs="仿宋_GB2312"/>
                <w:color w:val="000000" w:themeColor="text1"/>
                <w:kern w:val="0"/>
                <w:lang w:val="zh-CN"/>
              </w:rPr>
              <w:t>3A</w:t>
            </w:r>
            <w:r>
              <w:rPr>
                <w:rFonts w:hint="eastAsia" w:ascii="宋体" w:hAnsi="宋体" w:eastAsia="宋体" w:cs="仿宋_GB2312"/>
                <w:color w:val="000000" w:themeColor="text1"/>
                <w:kern w:val="0"/>
                <w:lang w:val="zh-CN"/>
              </w:rPr>
              <w:t>的，得</w:t>
            </w:r>
            <w:r>
              <w:rPr>
                <w:rFonts w:ascii="宋体" w:hAnsi="宋体" w:eastAsia="宋体" w:cs="仿宋_GB2312"/>
                <w:color w:val="000000" w:themeColor="text1"/>
                <w:kern w:val="0"/>
                <w:lang w:val="zh-CN"/>
              </w:rPr>
              <w:t>2</w:t>
            </w:r>
            <w:r>
              <w:rPr>
                <w:rFonts w:hint="eastAsia" w:ascii="宋体" w:hAnsi="宋体" w:eastAsia="宋体" w:cs="仿宋_GB2312"/>
                <w:color w:val="000000" w:themeColor="text1"/>
                <w:kern w:val="0"/>
                <w:lang w:val="zh-CN"/>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413" w:type="dxa"/>
            <w:vMerge w:val="continue"/>
            <w:vAlign w:val="center"/>
          </w:tcPr>
          <w:p>
            <w:pPr>
              <w:pStyle w:val="7"/>
              <w:adjustRightInd w:val="0"/>
              <w:snapToGrid w:val="0"/>
              <w:spacing w:line="360" w:lineRule="auto"/>
              <w:jc w:val="center"/>
              <w:rPr>
                <w:rFonts w:ascii="宋体" w:hAnsi="宋体" w:cs="仿宋_GB2312"/>
                <w:b/>
                <w:kern w:val="0"/>
                <w:sz w:val="21"/>
                <w:szCs w:val="21"/>
                <w:lang w:val="zh-CN"/>
              </w:rPr>
            </w:pPr>
          </w:p>
        </w:tc>
        <w:tc>
          <w:tcPr>
            <w:tcW w:w="709" w:type="dxa"/>
            <w:vMerge w:val="continue"/>
            <w:vAlign w:val="center"/>
          </w:tcPr>
          <w:p>
            <w:pPr>
              <w:adjustRightInd w:val="0"/>
              <w:snapToGrid w:val="0"/>
              <w:jc w:val="left"/>
              <w:rPr>
                <w:rFonts w:ascii="宋体" w:hAnsi="宋体" w:eastAsia="宋体"/>
                <w:kern w:val="0"/>
                <w:szCs w:val="21"/>
              </w:rPr>
            </w:pPr>
          </w:p>
        </w:tc>
        <w:tc>
          <w:tcPr>
            <w:tcW w:w="7361" w:type="dxa"/>
          </w:tcPr>
          <w:p>
            <w:pPr>
              <w:spacing w:line="360" w:lineRule="auto"/>
              <w:rPr>
                <w:rFonts w:ascii="宋体" w:hAnsi="宋体" w:eastAsia="宋体" w:cs="仿宋_GB2312"/>
                <w:color w:val="000000" w:themeColor="text1"/>
                <w:kern w:val="0"/>
                <w:lang w:val="zh-CN"/>
              </w:rPr>
            </w:pPr>
            <w:r>
              <w:rPr>
                <w:rFonts w:ascii="宋体" w:hAnsi="宋体" w:eastAsia="宋体" w:cs="仿宋_GB2312"/>
                <w:color w:val="000000" w:themeColor="text1"/>
                <w:kern w:val="0"/>
                <w:lang w:val="zh-CN"/>
              </w:rPr>
              <w:t>3、投标人能提供自2016年以来（以合同签订时间为准）</w:t>
            </w:r>
            <w:r>
              <w:rPr>
                <w:rFonts w:hint="eastAsia" w:ascii="宋体" w:hAnsi="宋体" w:eastAsia="宋体" w:cs="仿宋_GB2312"/>
                <w:color w:val="000000" w:themeColor="text1"/>
                <w:kern w:val="0"/>
                <w:lang w:val="zh-CN"/>
              </w:rPr>
              <w:t>网络安全设备</w:t>
            </w:r>
            <w:r>
              <w:rPr>
                <w:rFonts w:ascii="宋体" w:hAnsi="宋体" w:eastAsia="宋体" w:cs="仿宋_GB2312"/>
                <w:color w:val="000000" w:themeColor="text1"/>
                <w:kern w:val="0"/>
                <w:lang w:val="zh-CN"/>
              </w:rPr>
              <w:t>采购项目中标通知书及合同原件的，且合同金额在50万以上的，每提供一份得1分，最高得</w:t>
            </w:r>
            <w:r>
              <w:rPr>
                <w:rFonts w:hint="eastAsia" w:ascii="宋体" w:hAnsi="宋体" w:eastAsia="宋体" w:cs="仿宋_GB2312"/>
                <w:color w:val="000000" w:themeColor="text1"/>
                <w:kern w:val="0"/>
                <w:lang w:val="zh-CN"/>
              </w:rPr>
              <w:t>4</w:t>
            </w:r>
            <w:r>
              <w:rPr>
                <w:rFonts w:ascii="宋体" w:hAnsi="宋体" w:eastAsia="宋体" w:cs="仿宋_GB2312"/>
                <w:color w:val="000000" w:themeColor="text1"/>
                <w:kern w:val="0"/>
                <w:lang w:val="zh-CN"/>
              </w:rPr>
              <w:t>分，</w:t>
            </w:r>
            <w:r>
              <w:rPr>
                <w:rFonts w:hint="eastAsia" w:ascii="宋体" w:hAnsi="宋体" w:eastAsia="宋体" w:cs="仿宋_GB2312"/>
                <w:color w:val="000000" w:themeColor="text1"/>
                <w:kern w:val="0"/>
                <w:lang w:val="zh-CN"/>
              </w:rPr>
              <w:t>没有的不得分</w:t>
            </w:r>
            <w:r>
              <w:rPr>
                <w:rFonts w:ascii="宋体" w:hAnsi="宋体" w:eastAsia="宋体" w:cs="仿宋_GB2312"/>
                <w:color w:val="000000" w:themeColor="text1"/>
                <w:kern w:val="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413" w:type="dxa"/>
            <w:vMerge w:val="continue"/>
            <w:vAlign w:val="center"/>
          </w:tcPr>
          <w:p>
            <w:pPr>
              <w:pStyle w:val="7"/>
              <w:adjustRightInd w:val="0"/>
              <w:snapToGrid w:val="0"/>
              <w:spacing w:line="360" w:lineRule="auto"/>
              <w:jc w:val="center"/>
              <w:rPr>
                <w:rFonts w:ascii="宋体" w:hAnsi="宋体" w:cs="仿宋_GB2312"/>
                <w:b/>
                <w:kern w:val="0"/>
                <w:sz w:val="21"/>
                <w:szCs w:val="21"/>
                <w:lang w:val="zh-CN"/>
              </w:rPr>
            </w:pPr>
          </w:p>
        </w:tc>
        <w:tc>
          <w:tcPr>
            <w:tcW w:w="709" w:type="dxa"/>
            <w:vMerge w:val="continue"/>
            <w:vAlign w:val="center"/>
          </w:tcPr>
          <w:p>
            <w:pPr>
              <w:adjustRightInd w:val="0"/>
              <w:snapToGrid w:val="0"/>
              <w:jc w:val="left"/>
              <w:rPr>
                <w:rFonts w:ascii="宋体" w:hAnsi="宋体" w:eastAsia="宋体"/>
                <w:kern w:val="0"/>
                <w:szCs w:val="21"/>
              </w:rPr>
            </w:pPr>
          </w:p>
        </w:tc>
        <w:tc>
          <w:tcPr>
            <w:tcW w:w="7361" w:type="dxa"/>
          </w:tcPr>
          <w:p>
            <w:pPr>
              <w:spacing w:line="360" w:lineRule="auto"/>
              <w:rPr>
                <w:rFonts w:ascii="宋体" w:hAnsi="宋体" w:eastAsia="宋体" w:cs="仿宋_GB2312"/>
                <w:color w:val="000000" w:themeColor="text1"/>
                <w:kern w:val="0"/>
                <w:lang w:val="zh-CN"/>
              </w:rPr>
            </w:pPr>
            <w:r>
              <w:rPr>
                <w:rFonts w:hint="eastAsia" w:ascii="宋体" w:hAnsi="宋体" w:eastAsia="宋体" w:cs="仿宋_GB2312"/>
                <w:color w:val="000000" w:themeColor="text1"/>
                <w:kern w:val="0"/>
                <w:lang w:val="zh-CN"/>
              </w:rPr>
              <w:t>4、投标人技术工程师中具备本项目中主要设备（防火墙）生产厂家认证的“安全工程师”证书的，能提供证书原件和官网查询截图的，得3分，没有原件及官网查询不到的不得分。</w:t>
            </w:r>
          </w:p>
          <w:p>
            <w:pPr>
              <w:spacing w:line="360" w:lineRule="auto"/>
              <w:rPr>
                <w:rFonts w:ascii="宋体" w:hAnsi="宋体" w:eastAsia="宋体" w:cs="仿宋_GB2312"/>
                <w:color w:val="000000" w:themeColor="text1"/>
                <w:kern w:val="0"/>
                <w:lang w:val="zh-CN"/>
              </w:rPr>
            </w:pPr>
            <w:r>
              <w:rPr>
                <w:rFonts w:hint="eastAsia" w:ascii="宋体" w:hAnsi="宋体" w:eastAsia="宋体" w:cs="仿宋_GB2312"/>
                <w:color w:val="000000" w:themeColor="text1"/>
                <w:kern w:val="0"/>
                <w:lang w:val="zh-CN"/>
              </w:rPr>
              <w:t>（需提供具备证书人员的社保缴纳证明，且不少于6个月，提供证书在官网查询的网址及查询方法）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413" w:type="dxa"/>
            <w:vMerge w:val="continue"/>
            <w:vAlign w:val="center"/>
          </w:tcPr>
          <w:p>
            <w:pPr>
              <w:pStyle w:val="7"/>
              <w:adjustRightInd w:val="0"/>
              <w:snapToGrid w:val="0"/>
              <w:spacing w:line="360" w:lineRule="auto"/>
              <w:jc w:val="center"/>
              <w:rPr>
                <w:rFonts w:ascii="宋体" w:hAnsi="宋体" w:cs="仿宋_GB2312"/>
                <w:b/>
                <w:kern w:val="0"/>
                <w:sz w:val="21"/>
                <w:szCs w:val="21"/>
                <w:lang w:val="zh-CN"/>
              </w:rPr>
            </w:pPr>
          </w:p>
        </w:tc>
        <w:tc>
          <w:tcPr>
            <w:tcW w:w="709" w:type="dxa"/>
            <w:vMerge w:val="continue"/>
            <w:vAlign w:val="center"/>
          </w:tcPr>
          <w:p>
            <w:pPr>
              <w:adjustRightInd w:val="0"/>
              <w:snapToGrid w:val="0"/>
              <w:jc w:val="left"/>
              <w:rPr>
                <w:rFonts w:ascii="宋体" w:hAnsi="宋体" w:eastAsia="宋体"/>
                <w:kern w:val="0"/>
                <w:szCs w:val="21"/>
              </w:rPr>
            </w:pPr>
          </w:p>
        </w:tc>
        <w:tc>
          <w:tcPr>
            <w:tcW w:w="7361" w:type="dxa"/>
          </w:tcPr>
          <w:p>
            <w:pPr>
              <w:spacing w:line="360" w:lineRule="auto"/>
              <w:rPr>
                <w:rFonts w:ascii="宋体" w:hAnsi="宋体" w:eastAsia="宋体" w:cs="仿宋_GB2312"/>
                <w:color w:val="000000" w:themeColor="text1"/>
                <w:kern w:val="0"/>
                <w:lang w:val="zh-CN"/>
              </w:rPr>
            </w:pPr>
            <w:r>
              <w:rPr>
                <w:rFonts w:ascii="宋体" w:hAnsi="宋体" w:eastAsia="宋体" w:cs="仿宋_GB2312"/>
                <w:color w:val="000000" w:themeColor="text1"/>
                <w:kern w:val="0"/>
                <w:lang w:val="zh-CN"/>
              </w:rPr>
              <w:t>5</w:t>
            </w:r>
            <w:r>
              <w:rPr>
                <w:rFonts w:hint="eastAsia" w:ascii="宋体" w:hAnsi="宋体" w:eastAsia="宋体" w:cs="仿宋_GB2312"/>
                <w:color w:val="000000" w:themeColor="text1"/>
                <w:kern w:val="0"/>
                <w:lang w:val="zh-CN"/>
              </w:rPr>
              <w:t>、投标人能提供本项目中“主要设备”生产厂家（防火墙）针对本项目原厂售后服务承诺书的，得</w:t>
            </w:r>
            <w:r>
              <w:rPr>
                <w:rFonts w:ascii="宋体" w:hAnsi="宋体" w:eastAsia="宋体" w:cs="仿宋_GB2312"/>
                <w:color w:val="000000" w:themeColor="text1"/>
                <w:kern w:val="0"/>
                <w:lang w:val="zh-CN"/>
              </w:rPr>
              <w:t>2</w:t>
            </w:r>
            <w:r>
              <w:rPr>
                <w:rFonts w:hint="eastAsia" w:ascii="宋体" w:hAnsi="宋体" w:eastAsia="宋体" w:cs="仿宋_GB2312"/>
                <w:color w:val="000000" w:themeColor="text1"/>
                <w:kern w:val="0"/>
                <w:lang w:val="zh-CN"/>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413" w:type="dxa"/>
            <w:vMerge w:val="continue"/>
            <w:vAlign w:val="center"/>
          </w:tcPr>
          <w:p>
            <w:pPr>
              <w:pStyle w:val="7"/>
              <w:adjustRightInd w:val="0"/>
              <w:snapToGrid w:val="0"/>
              <w:spacing w:line="360" w:lineRule="auto"/>
              <w:jc w:val="center"/>
              <w:rPr>
                <w:rFonts w:ascii="宋体" w:hAnsi="宋体" w:cs="仿宋_GB2312"/>
                <w:b/>
                <w:kern w:val="0"/>
                <w:sz w:val="21"/>
                <w:szCs w:val="21"/>
                <w:lang w:val="zh-CN"/>
              </w:rPr>
            </w:pPr>
          </w:p>
        </w:tc>
        <w:tc>
          <w:tcPr>
            <w:tcW w:w="709" w:type="dxa"/>
            <w:vMerge w:val="continue"/>
            <w:vAlign w:val="center"/>
          </w:tcPr>
          <w:p>
            <w:pPr>
              <w:adjustRightInd w:val="0"/>
              <w:snapToGrid w:val="0"/>
              <w:jc w:val="left"/>
              <w:rPr>
                <w:rFonts w:ascii="宋体" w:hAnsi="宋体" w:eastAsia="宋体"/>
                <w:kern w:val="0"/>
                <w:szCs w:val="21"/>
              </w:rPr>
            </w:pPr>
          </w:p>
        </w:tc>
        <w:tc>
          <w:tcPr>
            <w:tcW w:w="7361" w:type="dxa"/>
          </w:tcPr>
          <w:p>
            <w:pPr>
              <w:spacing w:line="360" w:lineRule="auto"/>
              <w:rPr>
                <w:rFonts w:ascii="宋体" w:hAnsi="宋体" w:eastAsia="宋体" w:cs="仿宋_GB2312"/>
                <w:color w:val="000000" w:themeColor="text1"/>
                <w:kern w:val="0"/>
                <w:lang w:val="zh-CN"/>
              </w:rPr>
            </w:pPr>
            <w:r>
              <w:rPr>
                <w:rFonts w:ascii="宋体" w:hAnsi="宋体" w:eastAsia="宋体" w:cs="仿宋_GB2312"/>
                <w:color w:val="000000" w:themeColor="text1"/>
                <w:kern w:val="0"/>
                <w:lang w:val="zh-CN"/>
              </w:rPr>
              <w:t>6</w:t>
            </w:r>
            <w:r>
              <w:rPr>
                <w:rFonts w:hint="eastAsia" w:ascii="宋体" w:hAnsi="宋体" w:eastAsia="宋体" w:cs="仿宋_GB2312"/>
                <w:color w:val="000000" w:themeColor="text1"/>
                <w:kern w:val="0"/>
                <w:lang w:val="zh-CN"/>
              </w:rPr>
              <w:t>、投标人能提供本项目中S</w:t>
            </w:r>
            <w:r>
              <w:rPr>
                <w:rFonts w:ascii="宋体" w:hAnsi="宋体" w:eastAsia="宋体" w:cs="仿宋_GB2312"/>
                <w:color w:val="000000" w:themeColor="text1"/>
                <w:kern w:val="0"/>
                <w:lang w:val="zh-CN"/>
              </w:rPr>
              <w:t xml:space="preserve">SL </w:t>
            </w:r>
            <w:r>
              <w:rPr>
                <w:rFonts w:hint="eastAsia" w:ascii="宋体" w:hAnsi="宋体" w:eastAsia="宋体" w:cs="仿宋_GB2312"/>
                <w:color w:val="000000" w:themeColor="text1"/>
                <w:kern w:val="0"/>
                <w:lang w:val="zh-CN"/>
              </w:rPr>
              <w:t>vpn安全应用网关、堡垒机、防病毒网关、网络安全准入设备、工业防火墙生产厂家针对本项目原厂售后服务承诺书的，每提供一组的得</w:t>
            </w:r>
            <w:r>
              <w:rPr>
                <w:rFonts w:ascii="宋体" w:hAnsi="宋体" w:eastAsia="宋体" w:cs="仿宋_GB2312"/>
                <w:color w:val="000000" w:themeColor="text1"/>
                <w:kern w:val="0"/>
                <w:lang w:val="zh-CN"/>
              </w:rPr>
              <w:t>1</w:t>
            </w:r>
            <w:r>
              <w:rPr>
                <w:rFonts w:hint="eastAsia" w:ascii="宋体" w:hAnsi="宋体" w:eastAsia="宋体" w:cs="仿宋_GB2312"/>
                <w:color w:val="000000" w:themeColor="text1"/>
                <w:kern w:val="0"/>
                <w:lang w:val="zh-CN"/>
              </w:rPr>
              <w:t>分，最高得</w:t>
            </w:r>
            <w:r>
              <w:rPr>
                <w:rFonts w:ascii="宋体" w:hAnsi="宋体" w:eastAsia="宋体" w:cs="仿宋_GB2312"/>
                <w:color w:val="000000" w:themeColor="text1"/>
                <w:kern w:val="0"/>
                <w:lang w:val="zh-CN"/>
              </w:rPr>
              <w:t>5</w:t>
            </w:r>
            <w:r>
              <w:rPr>
                <w:rFonts w:hint="eastAsia" w:ascii="宋体" w:hAnsi="宋体" w:eastAsia="宋体" w:cs="仿宋_GB2312"/>
                <w:color w:val="000000" w:themeColor="text1"/>
                <w:kern w:val="0"/>
                <w:lang w:val="zh-CN"/>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1413" w:type="dxa"/>
            <w:vMerge w:val="continue"/>
            <w:vAlign w:val="center"/>
          </w:tcPr>
          <w:p>
            <w:pPr>
              <w:pStyle w:val="7"/>
              <w:adjustRightInd w:val="0"/>
              <w:snapToGrid w:val="0"/>
              <w:spacing w:line="360" w:lineRule="auto"/>
              <w:jc w:val="center"/>
              <w:rPr>
                <w:rFonts w:ascii="宋体" w:hAnsi="宋体" w:cs="仿宋_GB2312"/>
                <w:b/>
                <w:kern w:val="0"/>
                <w:sz w:val="21"/>
                <w:szCs w:val="21"/>
                <w:lang w:val="zh-CN"/>
              </w:rPr>
            </w:pPr>
          </w:p>
        </w:tc>
        <w:tc>
          <w:tcPr>
            <w:tcW w:w="709" w:type="dxa"/>
            <w:vMerge w:val="continue"/>
            <w:vAlign w:val="center"/>
          </w:tcPr>
          <w:p>
            <w:pPr>
              <w:adjustRightInd w:val="0"/>
              <w:snapToGrid w:val="0"/>
              <w:jc w:val="left"/>
              <w:rPr>
                <w:rFonts w:ascii="宋体" w:hAnsi="宋体" w:eastAsia="宋体"/>
                <w:kern w:val="0"/>
                <w:szCs w:val="21"/>
              </w:rPr>
            </w:pPr>
          </w:p>
        </w:tc>
        <w:tc>
          <w:tcPr>
            <w:tcW w:w="7361" w:type="dxa"/>
          </w:tcPr>
          <w:p>
            <w:pPr>
              <w:spacing w:line="360" w:lineRule="auto"/>
              <w:rPr>
                <w:rFonts w:ascii="宋体" w:hAnsi="宋体" w:eastAsia="宋体" w:cs="仿宋_GB2312"/>
                <w:color w:val="000000" w:themeColor="text1"/>
                <w:kern w:val="0"/>
                <w:lang w:val="zh-CN"/>
              </w:rPr>
            </w:pPr>
            <w:r>
              <w:rPr>
                <w:rFonts w:ascii="宋体" w:hAnsi="宋体" w:eastAsia="宋体" w:cs="仿宋_GB2312"/>
                <w:color w:val="000000" w:themeColor="text1"/>
                <w:kern w:val="0"/>
                <w:lang w:val="zh-CN"/>
              </w:rPr>
              <w:t>7</w:t>
            </w:r>
            <w:r>
              <w:rPr>
                <w:rFonts w:hint="eastAsia" w:ascii="宋体" w:hAnsi="宋体" w:eastAsia="宋体" w:cs="仿宋_GB2312"/>
                <w:color w:val="000000" w:themeColor="text1"/>
                <w:kern w:val="0"/>
                <w:lang w:val="zh-CN"/>
              </w:rPr>
              <w:t>、投标人提供的“防病毒网关”产品为国内品牌且有自主安全引擎的，能提供自主安全引擎的检测报告及销售许可证的复印件并加盖厂商公章的，得</w:t>
            </w:r>
            <w:r>
              <w:rPr>
                <w:rFonts w:ascii="宋体" w:hAnsi="宋体" w:eastAsia="宋体" w:cs="仿宋_GB2312"/>
                <w:color w:val="000000" w:themeColor="text1"/>
                <w:kern w:val="0"/>
                <w:lang w:val="zh-CN"/>
              </w:rPr>
              <w:t>3</w:t>
            </w:r>
            <w:r>
              <w:rPr>
                <w:rFonts w:hint="eastAsia" w:ascii="宋体" w:hAnsi="宋体" w:eastAsia="宋体" w:cs="仿宋_GB2312"/>
                <w:color w:val="000000" w:themeColor="text1"/>
                <w:kern w:val="0"/>
                <w:lang w:val="zh-CN"/>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413" w:type="dxa"/>
            <w:vMerge w:val="continue"/>
            <w:vAlign w:val="center"/>
          </w:tcPr>
          <w:p>
            <w:pPr>
              <w:pStyle w:val="7"/>
              <w:adjustRightInd w:val="0"/>
              <w:snapToGrid w:val="0"/>
              <w:spacing w:line="360" w:lineRule="auto"/>
              <w:jc w:val="center"/>
              <w:rPr>
                <w:rFonts w:ascii="宋体" w:hAnsi="宋体" w:cs="仿宋_GB2312"/>
                <w:b/>
                <w:kern w:val="0"/>
                <w:sz w:val="21"/>
                <w:szCs w:val="21"/>
                <w:lang w:val="zh-CN"/>
              </w:rPr>
            </w:pPr>
          </w:p>
        </w:tc>
        <w:tc>
          <w:tcPr>
            <w:tcW w:w="709" w:type="dxa"/>
            <w:vMerge w:val="continue"/>
            <w:vAlign w:val="center"/>
          </w:tcPr>
          <w:p>
            <w:pPr>
              <w:adjustRightInd w:val="0"/>
              <w:snapToGrid w:val="0"/>
              <w:jc w:val="left"/>
              <w:rPr>
                <w:rFonts w:ascii="宋体" w:hAnsi="宋体" w:eastAsia="宋体"/>
                <w:kern w:val="0"/>
                <w:szCs w:val="21"/>
              </w:rPr>
            </w:pPr>
          </w:p>
        </w:tc>
        <w:tc>
          <w:tcPr>
            <w:tcW w:w="7361" w:type="dxa"/>
          </w:tcPr>
          <w:p>
            <w:pPr>
              <w:spacing w:line="360" w:lineRule="auto"/>
              <w:rPr>
                <w:rFonts w:ascii="宋体" w:hAnsi="宋体" w:eastAsia="宋体" w:cs="仿宋_GB2312"/>
                <w:color w:val="000000" w:themeColor="text1"/>
                <w:kern w:val="0"/>
                <w:lang w:val="zh-CN"/>
              </w:rPr>
            </w:pPr>
            <w:r>
              <w:rPr>
                <w:rFonts w:ascii="宋体" w:hAnsi="宋体" w:eastAsia="宋体" w:cs="仿宋_GB2312"/>
                <w:color w:val="000000" w:themeColor="text1"/>
                <w:kern w:val="0"/>
                <w:lang w:val="zh-CN"/>
              </w:rPr>
              <w:t>8</w:t>
            </w:r>
            <w:r>
              <w:rPr>
                <w:rFonts w:hint="eastAsia" w:ascii="宋体" w:hAnsi="宋体" w:eastAsia="宋体" w:cs="仿宋_GB2312"/>
                <w:color w:val="000000" w:themeColor="text1"/>
                <w:kern w:val="0"/>
                <w:lang w:val="zh-CN"/>
              </w:rPr>
              <w:t>投标人提供的主要设备（防火墙），为保证能实现和云端进行联动，要求设备</w:t>
            </w:r>
            <w:r>
              <w:rPr>
                <w:rFonts w:ascii="宋体" w:hAnsi="宋体" w:eastAsia="宋体" w:cs="仿宋_GB2312"/>
                <w:color w:val="000000" w:themeColor="text1"/>
                <w:kern w:val="0"/>
                <w:lang w:val="zh-CN"/>
              </w:rPr>
              <w:t>生产厂家</w:t>
            </w:r>
            <w:r>
              <w:rPr>
                <w:rFonts w:hint="eastAsia" w:ascii="宋体" w:hAnsi="宋体" w:eastAsia="宋体" w:cs="仿宋_GB2312"/>
                <w:color w:val="000000" w:themeColor="text1"/>
                <w:kern w:val="0"/>
                <w:lang w:val="zh-CN"/>
              </w:rPr>
              <w:t>具备具备云安全成熟度模型C</w:t>
            </w:r>
            <w:r>
              <w:rPr>
                <w:rFonts w:ascii="宋体" w:hAnsi="宋体" w:eastAsia="宋体" w:cs="仿宋_GB2312"/>
                <w:color w:val="000000" w:themeColor="text1"/>
                <w:kern w:val="0"/>
                <w:lang w:val="zh-CN"/>
              </w:rPr>
              <w:t>SA-CMMI5</w:t>
            </w:r>
            <w:r>
              <w:rPr>
                <w:rFonts w:hint="eastAsia" w:ascii="宋体" w:hAnsi="宋体" w:eastAsia="宋体" w:cs="仿宋_GB2312"/>
                <w:color w:val="000000" w:themeColor="text1"/>
                <w:kern w:val="0"/>
                <w:lang w:val="zh-CN"/>
              </w:rPr>
              <w:t>认证，</w:t>
            </w:r>
            <w:r>
              <w:rPr>
                <w:rFonts w:ascii="宋体" w:hAnsi="宋体" w:eastAsia="宋体" w:cs="仿宋_GB2312"/>
                <w:color w:val="000000" w:themeColor="text1"/>
                <w:kern w:val="0"/>
                <w:lang w:val="zh-CN"/>
              </w:rPr>
              <w:t>得4分。</w:t>
            </w:r>
            <w:r>
              <w:rPr>
                <w:rFonts w:hint="eastAsia" w:ascii="宋体" w:hAnsi="宋体" w:eastAsia="宋体" w:cs="仿宋_GB2312"/>
                <w:color w:val="000000" w:themeColor="text1"/>
                <w:kern w:val="0"/>
                <w:lang w:val="zh-CN"/>
              </w:rPr>
              <w:t>没有的</w:t>
            </w:r>
            <w:r>
              <w:rPr>
                <w:rFonts w:ascii="宋体" w:hAnsi="宋体" w:eastAsia="宋体" w:cs="仿宋_GB2312"/>
                <w:color w:val="000000" w:themeColor="text1"/>
                <w:kern w:val="0"/>
                <w:lang w:val="zh-CN"/>
              </w:rPr>
              <w:t>不得分。（投标时提供</w:t>
            </w:r>
            <w:r>
              <w:rPr>
                <w:rFonts w:hint="eastAsia" w:ascii="宋体" w:hAnsi="宋体" w:eastAsia="宋体" w:cs="仿宋_GB2312"/>
                <w:color w:val="000000" w:themeColor="text1"/>
                <w:kern w:val="0"/>
                <w:lang w:val="zh-CN"/>
              </w:rPr>
              <w:t>证书</w:t>
            </w:r>
            <w:r>
              <w:rPr>
                <w:rFonts w:ascii="宋体" w:hAnsi="宋体" w:eastAsia="宋体" w:cs="仿宋_GB2312"/>
                <w:color w:val="000000" w:themeColor="text1"/>
                <w:kern w:val="0"/>
                <w:lang w:val="zh-CN"/>
              </w:rPr>
              <w:t>复印件并加盖厂商公章作为佐证材料）。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413" w:type="dxa"/>
            <w:vMerge w:val="continue"/>
            <w:vAlign w:val="center"/>
          </w:tcPr>
          <w:p>
            <w:pPr>
              <w:pStyle w:val="7"/>
              <w:adjustRightInd w:val="0"/>
              <w:snapToGrid w:val="0"/>
              <w:spacing w:line="360" w:lineRule="auto"/>
              <w:jc w:val="center"/>
              <w:rPr>
                <w:rFonts w:ascii="宋体" w:hAnsi="宋体" w:cs="仿宋_GB2312"/>
                <w:b/>
                <w:kern w:val="0"/>
                <w:sz w:val="21"/>
                <w:szCs w:val="21"/>
                <w:lang w:val="zh-CN"/>
              </w:rPr>
            </w:pPr>
          </w:p>
        </w:tc>
        <w:tc>
          <w:tcPr>
            <w:tcW w:w="709" w:type="dxa"/>
            <w:vMerge w:val="continue"/>
            <w:vAlign w:val="center"/>
          </w:tcPr>
          <w:p>
            <w:pPr>
              <w:adjustRightInd w:val="0"/>
              <w:snapToGrid w:val="0"/>
              <w:jc w:val="left"/>
              <w:rPr>
                <w:rFonts w:ascii="宋体" w:hAnsi="宋体" w:eastAsia="宋体"/>
                <w:kern w:val="0"/>
                <w:szCs w:val="21"/>
              </w:rPr>
            </w:pPr>
          </w:p>
        </w:tc>
        <w:tc>
          <w:tcPr>
            <w:tcW w:w="7361" w:type="dxa"/>
          </w:tcPr>
          <w:p>
            <w:pPr>
              <w:spacing w:line="360" w:lineRule="auto"/>
              <w:rPr>
                <w:rFonts w:ascii="宋体" w:hAnsi="宋体" w:eastAsia="宋体" w:cs="仿宋_GB2312"/>
                <w:color w:val="000000" w:themeColor="text1"/>
                <w:kern w:val="0"/>
                <w:lang w:val="zh-CN"/>
              </w:rPr>
            </w:pPr>
            <w:r>
              <w:rPr>
                <w:rFonts w:ascii="宋体" w:hAnsi="宋体" w:eastAsia="宋体" w:cs="仿宋_GB2312"/>
                <w:color w:val="000000" w:themeColor="text1"/>
                <w:kern w:val="0"/>
                <w:lang w:val="zh-CN"/>
              </w:rPr>
              <w:t>9</w:t>
            </w:r>
            <w:r>
              <w:rPr>
                <w:rFonts w:hint="eastAsia" w:ascii="宋体" w:hAnsi="宋体" w:eastAsia="宋体" w:cs="仿宋_GB2312"/>
                <w:color w:val="000000" w:themeColor="text1"/>
                <w:kern w:val="0"/>
                <w:lang w:val="zh-CN"/>
              </w:rPr>
              <w:t>、投标人提供的主要设备（防火墙）其生产厂家具备国家级网络安全应急支撑单位证书、CMMI</w:t>
            </w:r>
            <w:r>
              <w:rPr>
                <w:rFonts w:ascii="宋体" w:hAnsi="宋体" w:eastAsia="宋体" w:cs="仿宋_GB2312"/>
                <w:color w:val="000000" w:themeColor="text1"/>
                <w:kern w:val="0"/>
                <w:lang w:val="zh-CN"/>
              </w:rPr>
              <w:t>5</w:t>
            </w:r>
            <w:r>
              <w:rPr>
                <w:rFonts w:hint="eastAsia" w:ascii="宋体" w:hAnsi="宋体" w:eastAsia="宋体" w:cs="仿宋_GB2312"/>
                <w:color w:val="000000" w:themeColor="text1"/>
                <w:kern w:val="0"/>
                <w:lang w:val="zh-CN"/>
              </w:rPr>
              <w:t>认证证书及</w:t>
            </w:r>
            <w:r>
              <w:rPr>
                <w:rFonts w:ascii="宋体" w:hAnsi="宋体" w:eastAsia="宋体" w:cs="仿宋_GB2312"/>
                <w:color w:val="000000" w:themeColor="text1"/>
                <w:kern w:val="0"/>
                <w:lang w:val="zh-CN"/>
              </w:rPr>
              <w:t>微软MAPP计划成员单位</w:t>
            </w:r>
            <w:r>
              <w:rPr>
                <w:rFonts w:hint="eastAsia" w:ascii="宋体" w:hAnsi="宋体" w:eastAsia="宋体" w:cs="仿宋_GB2312"/>
                <w:color w:val="000000" w:themeColor="text1"/>
                <w:kern w:val="0"/>
                <w:lang w:val="zh-CN"/>
              </w:rPr>
              <w:t>，提供证书复印件或者官网截图证明并加盖厂商公章，能同时提供三项得</w:t>
            </w:r>
            <w:r>
              <w:rPr>
                <w:rFonts w:ascii="宋体" w:hAnsi="宋体" w:eastAsia="宋体" w:cs="仿宋_GB2312"/>
                <w:color w:val="000000" w:themeColor="text1"/>
                <w:kern w:val="0"/>
                <w:lang w:val="zh-CN"/>
              </w:rPr>
              <w:t>4</w:t>
            </w:r>
            <w:r>
              <w:rPr>
                <w:rFonts w:hint="eastAsia" w:ascii="宋体" w:hAnsi="宋体" w:eastAsia="宋体" w:cs="仿宋_GB2312"/>
                <w:color w:val="000000" w:themeColor="text1"/>
                <w:kern w:val="0"/>
                <w:lang w:val="zh-CN"/>
              </w:rPr>
              <w:t>分，缺项的不得分。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413" w:type="dxa"/>
            <w:vMerge w:val="continue"/>
            <w:vAlign w:val="center"/>
          </w:tcPr>
          <w:p>
            <w:pPr>
              <w:pStyle w:val="7"/>
              <w:adjustRightInd w:val="0"/>
              <w:snapToGrid w:val="0"/>
              <w:spacing w:line="360" w:lineRule="auto"/>
              <w:jc w:val="center"/>
              <w:rPr>
                <w:rFonts w:ascii="宋体" w:hAnsi="宋体" w:cs="仿宋_GB2312"/>
                <w:b/>
                <w:kern w:val="0"/>
                <w:sz w:val="21"/>
                <w:szCs w:val="21"/>
                <w:lang w:val="zh-CN"/>
              </w:rPr>
            </w:pPr>
          </w:p>
        </w:tc>
        <w:tc>
          <w:tcPr>
            <w:tcW w:w="709" w:type="dxa"/>
            <w:vMerge w:val="continue"/>
            <w:vAlign w:val="center"/>
          </w:tcPr>
          <w:p>
            <w:pPr>
              <w:adjustRightInd w:val="0"/>
              <w:snapToGrid w:val="0"/>
              <w:jc w:val="left"/>
              <w:rPr>
                <w:rFonts w:ascii="宋体" w:hAnsi="宋体" w:eastAsia="宋体"/>
                <w:kern w:val="0"/>
                <w:szCs w:val="21"/>
              </w:rPr>
            </w:pPr>
          </w:p>
        </w:tc>
        <w:tc>
          <w:tcPr>
            <w:tcW w:w="7361" w:type="dxa"/>
          </w:tcPr>
          <w:p>
            <w:pPr>
              <w:spacing w:line="360" w:lineRule="auto"/>
              <w:rPr>
                <w:rFonts w:ascii="宋体" w:hAnsi="宋体" w:eastAsia="宋体" w:cs="仿宋_GB2312"/>
                <w:color w:val="000000" w:themeColor="text1"/>
                <w:kern w:val="0"/>
                <w:lang w:val="zh-CN"/>
              </w:rPr>
            </w:pPr>
            <w:r>
              <w:rPr>
                <w:rFonts w:ascii="宋体" w:hAnsi="宋体" w:eastAsia="宋体" w:cs="仿宋_GB2312"/>
                <w:color w:val="000000" w:themeColor="text1"/>
                <w:kern w:val="0"/>
                <w:lang w:val="zh-CN"/>
              </w:rPr>
              <w:t>10</w:t>
            </w:r>
            <w:r>
              <w:rPr>
                <w:rFonts w:hint="eastAsia" w:ascii="宋体" w:hAnsi="宋体" w:eastAsia="宋体" w:cs="仿宋_GB2312"/>
                <w:color w:val="000000" w:themeColor="text1"/>
                <w:kern w:val="0"/>
                <w:lang w:val="zh-CN"/>
              </w:rPr>
              <w:t>、投标人提供的主要设备（防火墙）</w:t>
            </w:r>
            <w:r>
              <w:rPr>
                <w:rFonts w:ascii="宋体" w:hAnsi="宋体" w:eastAsia="宋体" w:cs="仿宋_GB2312"/>
                <w:color w:val="000000" w:themeColor="text1"/>
                <w:kern w:val="0"/>
                <w:lang w:val="zh-CN"/>
              </w:rPr>
              <w:t>生产厂家同时为国家信息安全漏洞共享平台(CNVD)</w:t>
            </w:r>
            <w:r>
              <w:rPr>
                <w:rFonts w:hint="eastAsia" w:ascii="宋体" w:hAnsi="宋体" w:eastAsia="宋体" w:cs="仿宋_GB2312"/>
                <w:color w:val="000000" w:themeColor="text1"/>
                <w:kern w:val="0"/>
                <w:lang w:val="zh-CN"/>
              </w:rPr>
              <w:t>用</w:t>
            </w:r>
            <w:r>
              <w:rPr>
                <w:rFonts w:ascii="宋体" w:hAnsi="宋体" w:eastAsia="宋体" w:cs="仿宋_GB2312"/>
                <w:color w:val="000000" w:themeColor="text1"/>
                <w:kern w:val="0"/>
                <w:lang w:val="zh-CN"/>
              </w:rPr>
              <w:t>户组和技术组单位的，得4分。</w:t>
            </w:r>
            <w:r>
              <w:rPr>
                <w:rFonts w:hint="eastAsia" w:ascii="宋体" w:hAnsi="宋体" w:eastAsia="宋体" w:cs="仿宋_GB2312"/>
                <w:color w:val="000000" w:themeColor="text1"/>
                <w:kern w:val="0"/>
                <w:lang w:val="zh-CN"/>
              </w:rPr>
              <w:t>缺项的</w:t>
            </w:r>
            <w:r>
              <w:rPr>
                <w:rFonts w:ascii="宋体" w:hAnsi="宋体" w:eastAsia="宋体" w:cs="仿宋_GB2312"/>
                <w:color w:val="000000" w:themeColor="text1"/>
                <w:kern w:val="0"/>
                <w:lang w:val="zh-CN"/>
              </w:rPr>
              <w:t>不得分。（投标时同时提供用户组和技术组证明材料复印件和官方网站查询链接并加盖厂商公章作为佐证材料）。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413" w:type="dxa"/>
            <w:vMerge w:val="continue"/>
            <w:vAlign w:val="center"/>
          </w:tcPr>
          <w:p>
            <w:pPr>
              <w:pStyle w:val="7"/>
              <w:adjustRightInd w:val="0"/>
              <w:snapToGrid w:val="0"/>
              <w:spacing w:line="360" w:lineRule="auto"/>
              <w:jc w:val="center"/>
              <w:rPr>
                <w:rFonts w:ascii="宋体" w:hAnsi="宋体" w:cs="仿宋_GB2312"/>
                <w:b/>
                <w:kern w:val="0"/>
                <w:sz w:val="21"/>
                <w:szCs w:val="21"/>
                <w:lang w:val="zh-CN"/>
              </w:rPr>
            </w:pPr>
          </w:p>
        </w:tc>
        <w:tc>
          <w:tcPr>
            <w:tcW w:w="709" w:type="dxa"/>
            <w:vMerge w:val="continue"/>
            <w:vAlign w:val="center"/>
          </w:tcPr>
          <w:p>
            <w:pPr>
              <w:adjustRightInd w:val="0"/>
              <w:snapToGrid w:val="0"/>
              <w:jc w:val="left"/>
              <w:rPr>
                <w:rFonts w:ascii="宋体" w:hAnsi="宋体" w:eastAsia="宋体"/>
                <w:kern w:val="0"/>
                <w:szCs w:val="21"/>
              </w:rPr>
            </w:pPr>
          </w:p>
        </w:tc>
        <w:tc>
          <w:tcPr>
            <w:tcW w:w="7361" w:type="dxa"/>
          </w:tcPr>
          <w:p>
            <w:pPr>
              <w:spacing w:line="360" w:lineRule="auto"/>
              <w:rPr>
                <w:rFonts w:ascii="宋体" w:hAnsi="宋体" w:eastAsia="宋体" w:cs="仿宋_GB2312"/>
                <w:color w:val="000000" w:themeColor="text1"/>
                <w:kern w:val="0"/>
                <w:lang w:val="zh-CN"/>
              </w:rPr>
            </w:pPr>
            <w:r>
              <w:rPr>
                <w:rFonts w:hint="eastAsia" w:ascii="宋体" w:hAnsi="宋体" w:eastAsia="宋体" w:cs="仿宋_GB2312"/>
                <w:color w:val="000000" w:themeColor="text1"/>
                <w:kern w:val="0"/>
                <w:lang w:val="zh-CN"/>
              </w:rPr>
              <w:t>1</w:t>
            </w:r>
            <w:r>
              <w:rPr>
                <w:rFonts w:ascii="宋体" w:hAnsi="宋体" w:eastAsia="宋体" w:cs="仿宋_GB2312"/>
                <w:color w:val="000000" w:themeColor="text1"/>
                <w:kern w:val="0"/>
                <w:lang w:val="zh-CN"/>
              </w:rPr>
              <w:t>1</w:t>
            </w:r>
            <w:r>
              <w:rPr>
                <w:rFonts w:hint="eastAsia" w:ascii="宋体" w:hAnsi="宋体" w:eastAsia="宋体" w:cs="仿宋_GB2312"/>
                <w:color w:val="000000" w:themeColor="text1"/>
                <w:kern w:val="0"/>
                <w:lang w:val="zh-CN"/>
              </w:rPr>
              <w:t>、投标人提供的主要设备（防火墙）连续四年入围Gartner魔力象限，提供四年的Gartner魔力象限报告复印件加盖厂商公章的得</w:t>
            </w:r>
            <w:r>
              <w:rPr>
                <w:rFonts w:ascii="宋体" w:hAnsi="宋体" w:eastAsia="宋体" w:cs="仿宋_GB2312"/>
                <w:color w:val="000000" w:themeColor="text1"/>
                <w:kern w:val="0"/>
                <w:lang w:val="zh-CN"/>
              </w:rPr>
              <w:t>4</w:t>
            </w:r>
            <w:r>
              <w:rPr>
                <w:rFonts w:hint="eastAsia" w:ascii="宋体" w:hAnsi="宋体" w:eastAsia="宋体" w:cs="仿宋_GB2312"/>
                <w:color w:val="000000" w:themeColor="text1"/>
                <w:kern w:val="0"/>
                <w:lang w:val="zh-CN"/>
              </w:rPr>
              <w:t>分，缺项的不得分。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trPr>
        <w:tc>
          <w:tcPr>
            <w:tcW w:w="1413" w:type="dxa"/>
            <w:vMerge w:val="continue"/>
            <w:vAlign w:val="center"/>
          </w:tcPr>
          <w:p>
            <w:pPr>
              <w:pStyle w:val="7"/>
              <w:adjustRightInd w:val="0"/>
              <w:snapToGrid w:val="0"/>
              <w:spacing w:line="360" w:lineRule="auto"/>
              <w:jc w:val="center"/>
              <w:rPr>
                <w:rFonts w:ascii="宋体" w:hAnsi="宋体" w:cs="仿宋_GB2312"/>
                <w:b/>
                <w:kern w:val="0"/>
                <w:sz w:val="21"/>
                <w:szCs w:val="21"/>
                <w:lang w:val="zh-CN"/>
              </w:rPr>
            </w:pPr>
          </w:p>
        </w:tc>
        <w:tc>
          <w:tcPr>
            <w:tcW w:w="709" w:type="dxa"/>
            <w:vMerge w:val="continue"/>
            <w:vAlign w:val="center"/>
          </w:tcPr>
          <w:p>
            <w:pPr>
              <w:adjustRightInd w:val="0"/>
              <w:snapToGrid w:val="0"/>
              <w:jc w:val="left"/>
              <w:rPr>
                <w:rFonts w:ascii="宋体" w:hAnsi="宋体" w:eastAsia="宋体"/>
                <w:kern w:val="0"/>
                <w:szCs w:val="21"/>
              </w:rPr>
            </w:pPr>
          </w:p>
        </w:tc>
        <w:tc>
          <w:tcPr>
            <w:tcW w:w="7361" w:type="dxa"/>
          </w:tcPr>
          <w:p>
            <w:pPr>
              <w:spacing w:line="360" w:lineRule="auto"/>
              <w:rPr>
                <w:rFonts w:ascii="宋体" w:hAnsi="宋体" w:eastAsia="宋体" w:cs="仿宋_GB2312"/>
                <w:color w:val="000000" w:themeColor="text1"/>
                <w:kern w:val="0"/>
                <w:lang w:val="zh-CN"/>
              </w:rPr>
            </w:pPr>
            <w:r>
              <w:rPr>
                <w:rFonts w:ascii="宋体" w:hAnsi="宋体" w:eastAsia="宋体" w:cs="仿宋_GB2312"/>
                <w:color w:val="000000" w:themeColor="text1"/>
                <w:kern w:val="0"/>
                <w:lang w:val="zh-CN"/>
              </w:rPr>
              <w:t>12</w:t>
            </w:r>
            <w:r>
              <w:rPr>
                <w:rFonts w:hint="eastAsia" w:ascii="宋体" w:hAnsi="宋体" w:eastAsia="宋体" w:cs="仿宋_GB2312"/>
                <w:color w:val="000000" w:themeColor="text1"/>
                <w:kern w:val="0"/>
                <w:lang w:val="zh-CN"/>
              </w:rPr>
              <w:t>、投标人能同时提供 “网络安全准入设备”生产厂商参与过公安部</w:t>
            </w:r>
            <w:r>
              <w:rPr>
                <w:rFonts w:ascii="宋体" w:hAnsi="宋体" w:eastAsia="宋体" w:cs="仿宋_GB2312"/>
                <w:color w:val="000000" w:themeColor="text1"/>
                <w:kern w:val="0"/>
                <w:lang w:val="zh-CN"/>
              </w:rPr>
              <w:t>GA/T 1105-2013</w:t>
            </w:r>
            <w:r>
              <w:rPr>
                <w:rFonts w:hint="eastAsia" w:ascii="宋体" w:hAnsi="宋体" w:eastAsia="宋体" w:cs="仿宋_GB2312"/>
                <w:color w:val="000000" w:themeColor="text1"/>
                <w:kern w:val="0"/>
                <w:lang w:val="zh-CN"/>
              </w:rPr>
              <w:t>、</w:t>
            </w:r>
            <w:r>
              <w:rPr>
                <w:rFonts w:ascii="宋体" w:hAnsi="宋体" w:eastAsia="宋体" w:cs="仿宋_GB2312"/>
                <w:color w:val="000000" w:themeColor="text1"/>
                <w:kern w:val="0"/>
                <w:lang w:val="zh-CN"/>
              </w:rPr>
              <w:t>《信息安全技术终端接入控制产品安全技术要求》标准制定的，</w:t>
            </w:r>
            <w:r>
              <w:rPr>
                <w:rFonts w:hint="eastAsia" w:ascii="宋体" w:hAnsi="宋体" w:eastAsia="宋体" w:cs="仿宋_GB2312"/>
                <w:color w:val="000000" w:themeColor="text1"/>
                <w:kern w:val="0"/>
                <w:lang w:val="zh-CN"/>
              </w:rPr>
              <w:t>和生产厂商获得</w:t>
            </w:r>
            <w:r>
              <w:rPr>
                <w:rFonts w:ascii="宋体" w:hAnsi="宋体" w:eastAsia="宋体" w:cs="仿宋_GB2312"/>
                <w:color w:val="000000" w:themeColor="text1"/>
                <w:kern w:val="0"/>
                <w:lang w:val="zh-CN"/>
              </w:rPr>
              <w:t>CCID出具的2018年在网络准入控制产品市场排名前三的</w:t>
            </w:r>
            <w:r>
              <w:rPr>
                <w:rFonts w:hint="eastAsia" w:ascii="宋体" w:hAnsi="宋体" w:eastAsia="宋体" w:cs="仿宋_GB2312"/>
                <w:color w:val="000000" w:themeColor="text1"/>
                <w:kern w:val="0"/>
                <w:lang w:val="zh-CN"/>
              </w:rPr>
              <w:t>相关证明文件的，得</w:t>
            </w:r>
            <w:r>
              <w:rPr>
                <w:rFonts w:ascii="宋体" w:hAnsi="宋体" w:eastAsia="宋体" w:cs="仿宋_GB2312"/>
                <w:color w:val="000000" w:themeColor="text1"/>
                <w:kern w:val="0"/>
                <w:lang w:val="zh-CN"/>
              </w:rPr>
              <w:t>3</w:t>
            </w:r>
            <w:r>
              <w:rPr>
                <w:rFonts w:hint="eastAsia" w:ascii="宋体" w:hAnsi="宋体" w:eastAsia="宋体" w:cs="仿宋_GB2312"/>
                <w:color w:val="000000" w:themeColor="text1"/>
                <w:kern w:val="0"/>
                <w:lang w:val="zh-CN"/>
              </w:rPr>
              <w:t>分，缺项的不得分。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9483" w:type="dxa"/>
            <w:gridSpan w:val="3"/>
            <w:shd w:val="clear" w:color="auto" w:fill="D0CECE" w:themeFill="background2" w:themeFillShade="E6"/>
            <w:vAlign w:val="center"/>
          </w:tcPr>
          <w:p>
            <w:pPr>
              <w:adjustRightInd w:val="0"/>
              <w:snapToGrid w:val="0"/>
              <w:jc w:val="center"/>
              <w:rPr>
                <w:rFonts w:ascii="宋体" w:hAnsi="宋体" w:eastAsia="宋体"/>
                <w:b/>
                <w:color w:val="000000" w:themeColor="text1"/>
                <w:kern w:val="0"/>
                <w:sz w:val="20"/>
                <w:szCs w:val="21"/>
              </w:rPr>
            </w:pPr>
            <w:r>
              <w:rPr>
                <w:rFonts w:hint="eastAsia" w:ascii="宋体" w:hAnsi="宋体" w:eastAsia="宋体"/>
                <w:b/>
                <w:color w:val="000000" w:themeColor="text1"/>
                <w:kern w:val="0"/>
                <w:sz w:val="20"/>
                <w:szCs w:val="21"/>
              </w:rPr>
              <w:t>技术部分2</w:t>
            </w:r>
            <w:r>
              <w:rPr>
                <w:rFonts w:ascii="宋体" w:hAnsi="宋体" w:eastAsia="宋体"/>
                <w:b/>
                <w:color w:val="000000" w:themeColor="text1"/>
                <w:kern w:val="0"/>
                <w:sz w:val="20"/>
                <w:szCs w:val="21"/>
              </w:rPr>
              <w:t>0</w:t>
            </w:r>
            <w:r>
              <w:rPr>
                <w:rFonts w:hint="eastAsia" w:ascii="宋体" w:hAnsi="宋体" w:eastAsia="宋体"/>
                <w:b/>
                <w:color w:val="000000" w:themeColor="text1"/>
                <w:kern w:val="0"/>
                <w:sz w:val="2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413" w:type="dxa"/>
            <w:vMerge w:val="restart"/>
            <w:vAlign w:val="center"/>
          </w:tcPr>
          <w:p>
            <w:pPr>
              <w:pStyle w:val="7"/>
              <w:adjustRightInd w:val="0"/>
              <w:snapToGrid w:val="0"/>
              <w:spacing w:line="360" w:lineRule="auto"/>
              <w:jc w:val="center"/>
              <w:rPr>
                <w:rFonts w:ascii="宋体" w:hAnsi="宋体" w:cs="仿宋_GB2312"/>
                <w:b/>
                <w:kern w:val="0"/>
                <w:sz w:val="21"/>
                <w:szCs w:val="21"/>
                <w:lang w:val="zh-CN"/>
              </w:rPr>
            </w:pPr>
            <w:r>
              <w:rPr>
                <w:rFonts w:hint="eastAsia" w:ascii="宋体" w:hAnsi="宋体" w:cs="仿宋_GB2312"/>
                <w:b/>
                <w:kern w:val="0"/>
                <w:sz w:val="21"/>
                <w:szCs w:val="21"/>
                <w:lang w:val="zh-CN"/>
              </w:rPr>
              <w:t>设备先进性及服务承诺</w:t>
            </w:r>
          </w:p>
        </w:tc>
        <w:tc>
          <w:tcPr>
            <w:tcW w:w="709" w:type="dxa"/>
            <w:vMerge w:val="restart"/>
            <w:vAlign w:val="center"/>
          </w:tcPr>
          <w:p>
            <w:pPr>
              <w:pStyle w:val="7"/>
              <w:adjustRightInd w:val="0"/>
              <w:snapToGrid w:val="0"/>
              <w:spacing w:line="360" w:lineRule="auto"/>
              <w:jc w:val="center"/>
              <w:rPr>
                <w:rFonts w:ascii="宋体" w:hAnsi="宋体" w:cs="仿宋_GB2312"/>
                <w:b/>
                <w:kern w:val="0"/>
                <w:sz w:val="21"/>
                <w:szCs w:val="21"/>
                <w:lang w:val="zh-CN"/>
              </w:rPr>
            </w:pPr>
            <w:r>
              <w:rPr>
                <w:rFonts w:ascii="宋体" w:hAnsi="宋体" w:cs="仿宋_GB2312"/>
                <w:b/>
                <w:kern w:val="0"/>
                <w:sz w:val="21"/>
                <w:szCs w:val="21"/>
              </w:rPr>
              <w:t>20</w:t>
            </w:r>
            <w:r>
              <w:rPr>
                <w:rFonts w:hint="eastAsia" w:ascii="宋体" w:hAnsi="宋体" w:cs="仿宋_GB2312"/>
                <w:b/>
                <w:kern w:val="0"/>
                <w:sz w:val="21"/>
                <w:szCs w:val="21"/>
                <w:lang w:val="zh-CN"/>
              </w:rPr>
              <w:t>分</w:t>
            </w:r>
          </w:p>
        </w:tc>
        <w:tc>
          <w:tcPr>
            <w:tcW w:w="7361" w:type="dxa"/>
          </w:tcPr>
          <w:p>
            <w:pPr>
              <w:spacing w:line="360" w:lineRule="auto"/>
              <w:rPr>
                <w:rFonts w:ascii="宋体" w:hAnsi="宋体" w:eastAsia="宋体" w:cs="仿宋_GB2312"/>
                <w:color w:val="000000" w:themeColor="text1"/>
                <w:kern w:val="0"/>
                <w:lang w:val="zh-CN"/>
              </w:rPr>
            </w:pPr>
            <w:r>
              <w:rPr>
                <w:rFonts w:hint="eastAsia" w:ascii="宋体" w:hAnsi="宋体" w:eastAsia="宋体" w:cs="仿宋_GB2312"/>
                <w:color w:val="000000" w:themeColor="text1"/>
                <w:kern w:val="0"/>
                <w:lang w:val="zh-CN"/>
              </w:rPr>
              <w:t>1、投标人提供的“</w:t>
            </w:r>
            <w:r>
              <w:rPr>
                <w:rFonts w:ascii="宋体" w:hAnsi="宋体" w:eastAsia="宋体" w:cs="仿宋_GB2312"/>
                <w:color w:val="000000" w:themeColor="text1"/>
                <w:kern w:val="0"/>
                <w:lang w:val="zh-CN"/>
              </w:rPr>
              <w:t>SSL VPN安全应用网关</w:t>
            </w:r>
            <w:r>
              <w:rPr>
                <w:rFonts w:hint="eastAsia" w:ascii="宋体" w:hAnsi="宋体" w:eastAsia="宋体" w:cs="仿宋_GB2312"/>
                <w:color w:val="000000" w:themeColor="text1"/>
                <w:kern w:val="0"/>
                <w:lang w:val="zh-CN"/>
              </w:rPr>
              <w:t>”产品硬件市场占有率为前三名并提供IDC市场占有率报告、设备生产厂家为国家密码管理局发布《</w:t>
            </w:r>
            <w:r>
              <w:rPr>
                <w:rFonts w:ascii="宋体" w:hAnsi="宋体" w:eastAsia="宋体" w:cs="仿宋_GB2312"/>
                <w:color w:val="000000" w:themeColor="text1"/>
                <w:kern w:val="0"/>
                <w:lang w:val="zh-CN"/>
              </w:rPr>
              <w:t>IPSec VPN</w:t>
            </w:r>
            <w:r>
              <w:rPr>
                <w:rFonts w:hint="eastAsia" w:ascii="宋体" w:hAnsi="宋体" w:eastAsia="宋体" w:cs="仿宋_GB2312"/>
                <w:color w:val="000000" w:themeColor="text1"/>
                <w:kern w:val="0"/>
                <w:lang w:val="zh-CN"/>
              </w:rPr>
              <w:t>技术规范》起草单位之一、设备生产厂家具备CSA</w:t>
            </w:r>
            <w:r>
              <w:rPr>
                <w:rFonts w:ascii="宋体" w:hAnsi="宋体" w:eastAsia="宋体" w:cs="仿宋_GB2312"/>
                <w:color w:val="000000" w:themeColor="text1"/>
                <w:kern w:val="0"/>
                <w:lang w:val="zh-CN"/>
              </w:rPr>
              <w:t>-</w:t>
            </w:r>
            <w:r>
              <w:rPr>
                <w:rFonts w:hint="eastAsia" w:ascii="宋体" w:hAnsi="宋体" w:eastAsia="宋体" w:cs="仿宋_GB2312"/>
                <w:color w:val="000000" w:themeColor="text1"/>
                <w:kern w:val="0"/>
                <w:lang w:val="zh-CN"/>
              </w:rPr>
              <w:t>CMMI5级认证，能提供证书复印件或者证明材料并加盖厂商公章，能同事提供三项资质的得</w:t>
            </w:r>
            <w:r>
              <w:rPr>
                <w:rFonts w:ascii="宋体" w:hAnsi="宋体" w:eastAsia="宋体" w:cs="仿宋_GB2312"/>
                <w:color w:val="000000" w:themeColor="text1"/>
                <w:kern w:val="0"/>
                <w:lang w:val="zh-CN"/>
              </w:rPr>
              <w:t>2</w:t>
            </w:r>
            <w:r>
              <w:rPr>
                <w:rFonts w:hint="eastAsia" w:ascii="宋体" w:hAnsi="宋体" w:eastAsia="宋体" w:cs="仿宋_GB2312"/>
                <w:color w:val="000000" w:themeColor="text1"/>
                <w:kern w:val="0"/>
                <w:lang w:val="zh-CN"/>
              </w:rPr>
              <w:t>分，缺项的不得分。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413" w:type="dxa"/>
            <w:vMerge w:val="continue"/>
            <w:vAlign w:val="center"/>
          </w:tcPr>
          <w:p>
            <w:pPr>
              <w:pStyle w:val="7"/>
              <w:adjustRightInd w:val="0"/>
              <w:snapToGrid w:val="0"/>
              <w:spacing w:line="360" w:lineRule="auto"/>
              <w:jc w:val="center"/>
              <w:rPr>
                <w:rFonts w:ascii="宋体" w:hAnsi="宋体" w:cs="仿宋_GB2312"/>
                <w:b/>
                <w:kern w:val="0"/>
                <w:sz w:val="21"/>
                <w:szCs w:val="21"/>
                <w:lang w:val="zh-CN"/>
              </w:rPr>
            </w:pPr>
          </w:p>
        </w:tc>
        <w:tc>
          <w:tcPr>
            <w:tcW w:w="709" w:type="dxa"/>
            <w:vMerge w:val="continue"/>
            <w:vAlign w:val="center"/>
          </w:tcPr>
          <w:p>
            <w:pPr>
              <w:pStyle w:val="7"/>
              <w:adjustRightInd w:val="0"/>
              <w:snapToGrid w:val="0"/>
              <w:spacing w:line="360" w:lineRule="auto"/>
              <w:jc w:val="center"/>
              <w:rPr>
                <w:rFonts w:ascii="宋体" w:hAnsi="宋体" w:cs="仿宋_GB2312"/>
                <w:b/>
                <w:kern w:val="0"/>
                <w:sz w:val="21"/>
                <w:szCs w:val="21"/>
              </w:rPr>
            </w:pPr>
          </w:p>
        </w:tc>
        <w:tc>
          <w:tcPr>
            <w:tcW w:w="7361" w:type="dxa"/>
          </w:tcPr>
          <w:p>
            <w:pPr>
              <w:spacing w:line="360" w:lineRule="auto"/>
              <w:rPr>
                <w:rFonts w:ascii="宋体" w:hAnsi="宋体" w:eastAsia="宋体" w:cs="仿宋_GB2312"/>
                <w:color w:val="000000" w:themeColor="text1"/>
                <w:kern w:val="0"/>
                <w:lang w:val="zh-CN"/>
              </w:rPr>
            </w:pPr>
            <w:r>
              <w:rPr>
                <w:rFonts w:ascii="宋体" w:hAnsi="宋体" w:eastAsia="宋体" w:cs="仿宋_GB2312"/>
                <w:color w:val="000000" w:themeColor="text1"/>
                <w:kern w:val="0"/>
                <w:lang w:val="zh-CN"/>
              </w:rPr>
              <w:t>2</w:t>
            </w:r>
            <w:r>
              <w:rPr>
                <w:rFonts w:hint="eastAsia" w:ascii="宋体" w:hAnsi="宋体" w:eastAsia="宋体" w:cs="仿宋_GB2312"/>
                <w:color w:val="000000" w:themeColor="text1"/>
                <w:kern w:val="0"/>
                <w:lang w:val="zh-CN"/>
              </w:rPr>
              <w:t>、投标人提供的“</w:t>
            </w:r>
            <w:r>
              <w:rPr>
                <w:rFonts w:ascii="宋体" w:hAnsi="宋体" w:eastAsia="宋体" w:cs="仿宋_GB2312"/>
                <w:color w:val="000000" w:themeColor="text1"/>
                <w:kern w:val="0"/>
                <w:lang w:val="zh-CN"/>
              </w:rPr>
              <w:t>SSL VPN安全应用网关</w:t>
            </w:r>
            <w:r>
              <w:rPr>
                <w:rFonts w:hint="eastAsia" w:ascii="宋体" w:hAnsi="宋体" w:eastAsia="宋体" w:cs="仿宋_GB2312"/>
                <w:color w:val="000000" w:themeColor="text1"/>
                <w:kern w:val="0"/>
                <w:lang w:val="zh-CN"/>
              </w:rPr>
              <w:t>”产品支持与阿里钉钉、企业级微信绑定，实现其内置</w:t>
            </w:r>
            <w:r>
              <w:rPr>
                <w:rFonts w:ascii="宋体" w:hAnsi="宋体" w:eastAsia="宋体" w:cs="仿宋_GB2312"/>
                <w:color w:val="000000" w:themeColor="text1"/>
                <w:kern w:val="0"/>
                <w:lang w:val="zh-CN"/>
              </w:rPr>
              <w:t>OA的安全接入</w:t>
            </w:r>
            <w:r>
              <w:rPr>
                <w:rFonts w:hint="eastAsia" w:ascii="宋体" w:hAnsi="宋体" w:eastAsia="宋体" w:cs="仿宋_GB2312"/>
                <w:color w:val="000000" w:themeColor="text1"/>
                <w:kern w:val="0"/>
                <w:lang w:val="zh-CN"/>
              </w:rPr>
              <w:t>的，能提供配置界面截图并加盖厂商公章的，得2分，没有的不得分。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413" w:type="dxa"/>
            <w:vMerge w:val="continue"/>
            <w:vAlign w:val="center"/>
          </w:tcPr>
          <w:p>
            <w:pPr>
              <w:pStyle w:val="7"/>
              <w:adjustRightInd w:val="0"/>
              <w:snapToGrid w:val="0"/>
              <w:spacing w:line="360" w:lineRule="auto"/>
              <w:jc w:val="center"/>
              <w:rPr>
                <w:rFonts w:ascii="宋体" w:hAnsi="宋体" w:cs="仿宋_GB2312"/>
                <w:b/>
                <w:kern w:val="0"/>
                <w:sz w:val="21"/>
                <w:szCs w:val="21"/>
                <w:lang w:val="zh-CN"/>
              </w:rPr>
            </w:pPr>
          </w:p>
        </w:tc>
        <w:tc>
          <w:tcPr>
            <w:tcW w:w="709" w:type="dxa"/>
            <w:vMerge w:val="continue"/>
            <w:vAlign w:val="center"/>
          </w:tcPr>
          <w:p>
            <w:pPr>
              <w:pStyle w:val="7"/>
              <w:adjustRightInd w:val="0"/>
              <w:snapToGrid w:val="0"/>
              <w:spacing w:line="360" w:lineRule="auto"/>
              <w:jc w:val="center"/>
              <w:rPr>
                <w:rFonts w:ascii="宋体" w:hAnsi="宋体" w:cs="仿宋_GB2312"/>
                <w:b/>
                <w:kern w:val="0"/>
                <w:sz w:val="21"/>
                <w:szCs w:val="21"/>
              </w:rPr>
            </w:pPr>
          </w:p>
        </w:tc>
        <w:tc>
          <w:tcPr>
            <w:tcW w:w="7361" w:type="dxa"/>
          </w:tcPr>
          <w:p>
            <w:pPr>
              <w:spacing w:line="360" w:lineRule="auto"/>
              <w:rPr>
                <w:rFonts w:ascii="宋体" w:hAnsi="宋体" w:eastAsia="宋体" w:cs="仿宋_GB2312"/>
                <w:color w:val="000000" w:themeColor="text1"/>
                <w:kern w:val="0"/>
                <w:lang w:val="zh-CN"/>
              </w:rPr>
            </w:pPr>
            <w:r>
              <w:rPr>
                <w:rFonts w:ascii="宋体" w:hAnsi="宋体" w:eastAsia="宋体" w:cs="仿宋_GB2312"/>
                <w:color w:val="000000" w:themeColor="text1"/>
                <w:kern w:val="0"/>
                <w:lang w:val="zh-CN"/>
              </w:rPr>
              <w:t>3</w:t>
            </w:r>
            <w:r>
              <w:rPr>
                <w:rFonts w:hint="eastAsia" w:ascii="宋体" w:hAnsi="宋体" w:eastAsia="宋体" w:cs="仿宋_GB2312"/>
                <w:color w:val="000000" w:themeColor="text1"/>
                <w:kern w:val="0"/>
                <w:lang w:val="zh-CN"/>
              </w:rPr>
              <w:t>、投标人提供的“防病毒</w:t>
            </w:r>
            <w:r>
              <w:rPr>
                <w:rFonts w:ascii="宋体" w:hAnsi="宋体" w:eastAsia="宋体" w:cs="仿宋_GB2312"/>
                <w:color w:val="000000" w:themeColor="text1"/>
                <w:kern w:val="0"/>
                <w:lang w:val="zh-CN"/>
              </w:rPr>
              <w:t>网关</w:t>
            </w:r>
            <w:r>
              <w:rPr>
                <w:rFonts w:hint="eastAsia" w:ascii="宋体" w:hAnsi="宋体" w:eastAsia="宋体" w:cs="仿宋_GB2312"/>
                <w:color w:val="000000" w:themeColor="text1"/>
                <w:kern w:val="0"/>
                <w:lang w:val="zh-CN"/>
              </w:rPr>
              <w:t>”产品具备虚拟化病毒分析等脱壳技术，对加壳病毒具备识别及阻断能力、支持对</w:t>
            </w:r>
            <w:r>
              <w:rPr>
                <w:rFonts w:ascii="宋体" w:hAnsi="宋体" w:eastAsia="宋体" w:cs="仿宋_GB2312"/>
                <w:color w:val="000000" w:themeColor="text1"/>
                <w:kern w:val="0"/>
                <w:lang w:val="zh-CN"/>
              </w:rPr>
              <w:t>TCP FLOOD、UDP FLOOD、ICMP FLOOD等攻击行为</w:t>
            </w:r>
            <w:r>
              <w:rPr>
                <w:rFonts w:hint="eastAsia" w:ascii="宋体" w:hAnsi="宋体" w:eastAsia="宋体" w:cs="仿宋_GB2312"/>
                <w:color w:val="000000" w:themeColor="text1"/>
                <w:kern w:val="0"/>
                <w:lang w:val="zh-CN"/>
              </w:rPr>
              <w:t>进行</w:t>
            </w:r>
            <w:r>
              <w:rPr>
                <w:rFonts w:ascii="宋体" w:hAnsi="宋体" w:eastAsia="宋体" w:cs="仿宋_GB2312"/>
                <w:color w:val="000000" w:themeColor="text1"/>
                <w:kern w:val="0"/>
                <w:lang w:val="zh-CN"/>
              </w:rPr>
              <w:t>拦截</w:t>
            </w:r>
            <w:r>
              <w:rPr>
                <w:rFonts w:hint="eastAsia" w:ascii="宋体" w:hAnsi="宋体" w:eastAsia="宋体" w:cs="仿宋_GB2312"/>
                <w:color w:val="000000" w:themeColor="text1"/>
                <w:kern w:val="0"/>
                <w:lang w:val="zh-CN"/>
              </w:rPr>
              <w:t>的，能提供配置界面截图并加盖厂商公章的，得</w:t>
            </w:r>
            <w:r>
              <w:rPr>
                <w:rFonts w:ascii="宋体" w:hAnsi="宋体" w:eastAsia="宋体" w:cs="仿宋_GB2312"/>
                <w:color w:val="000000" w:themeColor="text1"/>
                <w:kern w:val="0"/>
                <w:lang w:val="zh-CN"/>
              </w:rPr>
              <w:t>2</w:t>
            </w:r>
            <w:r>
              <w:rPr>
                <w:rFonts w:hint="eastAsia" w:ascii="宋体" w:hAnsi="宋体" w:eastAsia="宋体" w:cs="仿宋_GB2312"/>
                <w:color w:val="000000" w:themeColor="text1"/>
                <w:kern w:val="0"/>
                <w:lang w:val="zh-CN"/>
              </w:rPr>
              <w:t>分，缺项的不得分。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413" w:type="dxa"/>
            <w:vMerge w:val="continue"/>
            <w:vAlign w:val="center"/>
          </w:tcPr>
          <w:p>
            <w:pPr>
              <w:pStyle w:val="7"/>
              <w:adjustRightInd w:val="0"/>
              <w:snapToGrid w:val="0"/>
              <w:spacing w:line="360" w:lineRule="auto"/>
              <w:jc w:val="center"/>
              <w:rPr>
                <w:rFonts w:ascii="宋体" w:hAnsi="宋体" w:cs="仿宋_GB2312"/>
                <w:b/>
                <w:kern w:val="0"/>
                <w:sz w:val="21"/>
                <w:szCs w:val="21"/>
                <w:lang w:val="zh-CN"/>
              </w:rPr>
            </w:pPr>
          </w:p>
        </w:tc>
        <w:tc>
          <w:tcPr>
            <w:tcW w:w="709" w:type="dxa"/>
            <w:vMerge w:val="continue"/>
            <w:vAlign w:val="center"/>
          </w:tcPr>
          <w:p>
            <w:pPr>
              <w:pStyle w:val="7"/>
              <w:adjustRightInd w:val="0"/>
              <w:snapToGrid w:val="0"/>
              <w:spacing w:line="360" w:lineRule="auto"/>
              <w:jc w:val="center"/>
              <w:rPr>
                <w:rFonts w:ascii="宋体" w:hAnsi="宋体" w:cs="仿宋_GB2312"/>
                <w:b/>
                <w:kern w:val="0"/>
                <w:sz w:val="21"/>
                <w:szCs w:val="21"/>
              </w:rPr>
            </w:pPr>
          </w:p>
        </w:tc>
        <w:tc>
          <w:tcPr>
            <w:tcW w:w="7361" w:type="dxa"/>
          </w:tcPr>
          <w:p>
            <w:pPr>
              <w:spacing w:line="360" w:lineRule="auto"/>
              <w:rPr>
                <w:rFonts w:ascii="宋体" w:hAnsi="宋体" w:eastAsia="宋体" w:cs="仿宋_GB2312"/>
                <w:color w:val="000000" w:themeColor="text1"/>
                <w:kern w:val="0"/>
                <w:lang w:val="zh-CN"/>
              </w:rPr>
            </w:pPr>
            <w:r>
              <w:rPr>
                <w:rFonts w:hint="eastAsia" w:ascii="宋体" w:hAnsi="宋体" w:eastAsia="宋体" w:cs="仿宋_GB2312"/>
                <w:color w:val="000000" w:themeColor="text1"/>
                <w:kern w:val="0"/>
                <w:lang w:val="zh-CN"/>
              </w:rPr>
              <w:t>4、投标人提供的“网络安全准入设备”产品能提供基于龙芯、申威、飞腾国产C</w:t>
            </w:r>
            <w:r>
              <w:rPr>
                <w:rFonts w:ascii="宋体" w:hAnsi="宋体" w:eastAsia="宋体" w:cs="仿宋_GB2312"/>
                <w:color w:val="000000" w:themeColor="text1"/>
                <w:kern w:val="0"/>
                <w:lang w:val="zh-CN"/>
              </w:rPr>
              <w:t>PU</w:t>
            </w:r>
            <w:r>
              <w:rPr>
                <w:rFonts w:hint="eastAsia" w:ascii="宋体" w:hAnsi="宋体" w:eastAsia="宋体" w:cs="仿宋_GB2312"/>
                <w:color w:val="000000" w:themeColor="text1"/>
                <w:kern w:val="0"/>
                <w:lang w:val="zh-CN"/>
              </w:rPr>
              <w:t>平台的专用客户端并支持安全检查的，能提供龙芯或申威或飞腾厂家出具的兼容性证明并加盖厂商公章的，得</w:t>
            </w:r>
            <w:r>
              <w:rPr>
                <w:rFonts w:ascii="宋体" w:hAnsi="宋体" w:eastAsia="宋体" w:cs="仿宋_GB2312"/>
                <w:color w:val="000000" w:themeColor="text1"/>
                <w:kern w:val="0"/>
                <w:lang w:val="zh-CN"/>
              </w:rPr>
              <w:t>2</w:t>
            </w:r>
            <w:r>
              <w:rPr>
                <w:rFonts w:hint="eastAsia" w:ascii="宋体" w:hAnsi="宋体" w:eastAsia="宋体" w:cs="仿宋_GB2312"/>
                <w:color w:val="000000" w:themeColor="text1"/>
                <w:kern w:val="0"/>
                <w:lang w:val="zh-CN"/>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trPr>
        <w:tc>
          <w:tcPr>
            <w:tcW w:w="1413" w:type="dxa"/>
            <w:vMerge w:val="continue"/>
            <w:vAlign w:val="center"/>
          </w:tcPr>
          <w:p>
            <w:pPr>
              <w:pStyle w:val="7"/>
              <w:adjustRightInd w:val="0"/>
              <w:snapToGrid w:val="0"/>
              <w:spacing w:line="360" w:lineRule="auto"/>
              <w:jc w:val="center"/>
              <w:rPr>
                <w:rFonts w:ascii="宋体" w:hAnsi="宋体" w:cs="仿宋_GB2312"/>
                <w:b/>
                <w:kern w:val="0"/>
                <w:sz w:val="21"/>
                <w:szCs w:val="21"/>
                <w:lang w:val="zh-CN"/>
              </w:rPr>
            </w:pPr>
          </w:p>
        </w:tc>
        <w:tc>
          <w:tcPr>
            <w:tcW w:w="709" w:type="dxa"/>
            <w:vMerge w:val="continue"/>
            <w:vAlign w:val="center"/>
          </w:tcPr>
          <w:p>
            <w:pPr>
              <w:pStyle w:val="7"/>
              <w:adjustRightInd w:val="0"/>
              <w:snapToGrid w:val="0"/>
              <w:spacing w:line="360" w:lineRule="auto"/>
              <w:jc w:val="center"/>
              <w:rPr>
                <w:rFonts w:ascii="宋体" w:hAnsi="宋体" w:cs="仿宋_GB2312"/>
                <w:b/>
                <w:kern w:val="0"/>
                <w:sz w:val="21"/>
                <w:szCs w:val="21"/>
              </w:rPr>
            </w:pPr>
          </w:p>
        </w:tc>
        <w:tc>
          <w:tcPr>
            <w:tcW w:w="7361" w:type="dxa"/>
          </w:tcPr>
          <w:p>
            <w:pPr>
              <w:spacing w:line="360" w:lineRule="auto"/>
              <w:rPr>
                <w:rFonts w:ascii="宋体" w:hAnsi="宋体" w:eastAsia="宋体" w:cs="仿宋_GB2312"/>
                <w:color w:val="000000" w:themeColor="text1"/>
                <w:kern w:val="0"/>
                <w:lang w:val="zh-CN"/>
              </w:rPr>
            </w:pPr>
            <w:r>
              <w:rPr>
                <w:rFonts w:ascii="宋体" w:hAnsi="宋体" w:eastAsia="宋体" w:cs="仿宋_GB2312"/>
                <w:color w:val="000000" w:themeColor="text1"/>
                <w:kern w:val="0"/>
                <w:lang w:val="zh-CN"/>
              </w:rPr>
              <w:t>5</w:t>
            </w:r>
            <w:r>
              <w:rPr>
                <w:rFonts w:hint="eastAsia" w:ascii="宋体" w:hAnsi="宋体" w:eastAsia="宋体" w:cs="仿宋_GB2312"/>
                <w:color w:val="000000" w:themeColor="text1"/>
                <w:kern w:val="0"/>
                <w:lang w:val="zh-CN"/>
              </w:rPr>
              <w:t>、投标人提供的主要设备（防火墙）产品能支持自动生成综合安全风险报表，报表内容体现被保护对象的整体安全等级，发现漏洞情况以及遭受到攻击的统计，具备有效攻击行为次数统计和攻击举证的，提供安全报表并加盖厂商公章的，得</w:t>
            </w:r>
            <w:r>
              <w:rPr>
                <w:rFonts w:ascii="宋体" w:hAnsi="宋体" w:eastAsia="宋体" w:cs="仿宋_GB2312"/>
                <w:color w:val="000000" w:themeColor="text1"/>
                <w:kern w:val="0"/>
                <w:lang w:val="zh-CN"/>
              </w:rPr>
              <w:t>2</w:t>
            </w:r>
            <w:r>
              <w:rPr>
                <w:rFonts w:hint="eastAsia" w:ascii="宋体" w:hAnsi="宋体" w:eastAsia="宋体" w:cs="仿宋_GB2312"/>
                <w:color w:val="000000" w:themeColor="text1"/>
                <w:kern w:val="0"/>
                <w:lang w:val="zh-CN"/>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1413" w:type="dxa"/>
            <w:vMerge w:val="continue"/>
            <w:vAlign w:val="center"/>
          </w:tcPr>
          <w:p>
            <w:pPr>
              <w:pStyle w:val="7"/>
              <w:adjustRightInd w:val="0"/>
              <w:snapToGrid w:val="0"/>
              <w:spacing w:line="360" w:lineRule="auto"/>
              <w:jc w:val="center"/>
              <w:rPr>
                <w:rFonts w:ascii="宋体" w:hAnsi="宋体" w:cs="仿宋_GB2312"/>
                <w:b/>
                <w:kern w:val="0"/>
                <w:sz w:val="21"/>
                <w:szCs w:val="21"/>
                <w:lang w:val="zh-CN"/>
              </w:rPr>
            </w:pPr>
          </w:p>
        </w:tc>
        <w:tc>
          <w:tcPr>
            <w:tcW w:w="709" w:type="dxa"/>
            <w:vMerge w:val="continue"/>
            <w:vAlign w:val="center"/>
          </w:tcPr>
          <w:p>
            <w:pPr>
              <w:pStyle w:val="7"/>
              <w:adjustRightInd w:val="0"/>
              <w:snapToGrid w:val="0"/>
              <w:spacing w:line="360" w:lineRule="auto"/>
              <w:jc w:val="center"/>
              <w:rPr>
                <w:rFonts w:ascii="宋体" w:hAnsi="宋体" w:cs="仿宋_GB2312"/>
                <w:b/>
                <w:kern w:val="0"/>
                <w:sz w:val="21"/>
                <w:szCs w:val="21"/>
              </w:rPr>
            </w:pPr>
          </w:p>
        </w:tc>
        <w:tc>
          <w:tcPr>
            <w:tcW w:w="7361" w:type="dxa"/>
          </w:tcPr>
          <w:p>
            <w:pPr>
              <w:spacing w:line="360" w:lineRule="auto"/>
              <w:rPr>
                <w:rFonts w:ascii="宋体" w:hAnsi="宋体" w:eastAsia="宋体" w:cs="仿宋_GB2312"/>
                <w:color w:val="000000" w:themeColor="text1"/>
                <w:kern w:val="0"/>
                <w:lang w:val="zh-CN"/>
              </w:rPr>
            </w:pPr>
            <w:r>
              <w:rPr>
                <w:rFonts w:ascii="宋体" w:hAnsi="宋体" w:eastAsia="宋体" w:cs="仿宋_GB2312"/>
                <w:color w:val="000000" w:themeColor="text1"/>
                <w:kern w:val="0"/>
                <w:lang w:val="zh-CN"/>
              </w:rPr>
              <w:t>6</w:t>
            </w:r>
            <w:r>
              <w:rPr>
                <w:rFonts w:hint="eastAsia" w:ascii="宋体" w:hAnsi="宋体" w:eastAsia="宋体" w:cs="仿宋_GB2312"/>
                <w:color w:val="000000" w:themeColor="text1"/>
                <w:kern w:val="0"/>
                <w:lang w:val="zh-CN"/>
              </w:rPr>
              <w:t>、投标人提供的主要设备（防火墙）产品能定位内网感染僵尸网络病毒的真实主机</w:t>
            </w:r>
            <w:r>
              <w:rPr>
                <w:rFonts w:ascii="宋体" w:hAnsi="宋体" w:eastAsia="宋体" w:cs="仿宋_GB2312"/>
                <w:color w:val="000000" w:themeColor="text1"/>
                <w:kern w:val="0"/>
                <w:lang w:val="zh-CN"/>
              </w:rPr>
              <w:t>IP地址</w:t>
            </w:r>
            <w:r>
              <w:rPr>
                <w:rFonts w:hint="eastAsia" w:ascii="宋体" w:hAnsi="宋体" w:eastAsia="宋体" w:cs="仿宋_GB2312"/>
                <w:color w:val="000000" w:themeColor="text1"/>
                <w:kern w:val="0"/>
                <w:lang w:val="zh-CN"/>
              </w:rPr>
              <w:t>的，提供相关功能截图并加盖厂商公章的，得</w:t>
            </w:r>
            <w:r>
              <w:rPr>
                <w:rFonts w:ascii="宋体" w:hAnsi="宋体" w:eastAsia="宋体" w:cs="仿宋_GB2312"/>
                <w:color w:val="000000" w:themeColor="text1"/>
                <w:kern w:val="0"/>
                <w:lang w:val="zh-CN"/>
              </w:rPr>
              <w:t>2</w:t>
            </w:r>
            <w:r>
              <w:rPr>
                <w:rFonts w:hint="eastAsia" w:ascii="宋体" w:hAnsi="宋体" w:eastAsia="宋体" w:cs="仿宋_GB2312"/>
                <w:color w:val="000000" w:themeColor="text1"/>
                <w:kern w:val="0"/>
                <w:lang w:val="zh-CN"/>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1" w:hRule="atLeast"/>
        </w:trPr>
        <w:tc>
          <w:tcPr>
            <w:tcW w:w="1413" w:type="dxa"/>
            <w:vMerge w:val="continue"/>
            <w:vAlign w:val="center"/>
          </w:tcPr>
          <w:p>
            <w:pPr>
              <w:pStyle w:val="7"/>
              <w:adjustRightInd w:val="0"/>
              <w:snapToGrid w:val="0"/>
              <w:spacing w:line="360" w:lineRule="auto"/>
              <w:jc w:val="center"/>
              <w:rPr>
                <w:rFonts w:ascii="宋体" w:hAnsi="宋体" w:cs="仿宋_GB2312"/>
                <w:b/>
                <w:kern w:val="0"/>
                <w:sz w:val="21"/>
                <w:szCs w:val="21"/>
                <w:lang w:val="zh-CN"/>
              </w:rPr>
            </w:pPr>
          </w:p>
        </w:tc>
        <w:tc>
          <w:tcPr>
            <w:tcW w:w="709" w:type="dxa"/>
            <w:vMerge w:val="continue"/>
            <w:vAlign w:val="center"/>
          </w:tcPr>
          <w:p>
            <w:pPr>
              <w:pStyle w:val="7"/>
              <w:adjustRightInd w:val="0"/>
              <w:snapToGrid w:val="0"/>
              <w:spacing w:line="360" w:lineRule="auto"/>
              <w:jc w:val="center"/>
              <w:rPr>
                <w:rFonts w:ascii="宋体" w:hAnsi="宋体" w:cs="仿宋_GB2312"/>
                <w:b/>
                <w:kern w:val="0"/>
                <w:sz w:val="21"/>
                <w:szCs w:val="21"/>
              </w:rPr>
            </w:pPr>
          </w:p>
        </w:tc>
        <w:tc>
          <w:tcPr>
            <w:tcW w:w="7361" w:type="dxa"/>
          </w:tcPr>
          <w:p>
            <w:pPr>
              <w:spacing w:line="360" w:lineRule="auto"/>
              <w:rPr>
                <w:rFonts w:ascii="宋体" w:hAnsi="宋体" w:eastAsia="宋体" w:cs="仿宋_GB2312"/>
                <w:color w:val="000000" w:themeColor="text1"/>
                <w:kern w:val="0"/>
                <w:lang w:val="zh-CN"/>
              </w:rPr>
            </w:pPr>
            <w:r>
              <w:rPr>
                <w:rFonts w:ascii="宋体" w:hAnsi="宋体" w:eastAsia="宋体" w:cs="仿宋_GB2312"/>
                <w:color w:val="000000" w:themeColor="text1"/>
                <w:kern w:val="0"/>
                <w:lang w:val="zh-CN"/>
              </w:rPr>
              <w:t>7</w:t>
            </w:r>
            <w:r>
              <w:rPr>
                <w:rFonts w:hint="eastAsia" w:ascii="宋体" w:hAnsi="宋体" w:eastAsia="宋体" w:cs="仿宋_GB2312"/>
                <w:color w:val="000000" w:themeColor="text1"/>
                <w:kern w:val="0"/>
                <w:lang w:val="zh-CN"/>
              </w:rPr>
              <w:t>、投标人提供的主要设备（防火墙）产品具备安全运营中心功能，可以对全网所有的服务器和主机的威胁进行全面评估，管理员通过一键便可完成对服务器和主机的资产更新识别、脆弱性评估、策略动作的合理化监测、当前服务器和用户的保护状态、当前的服务器和主机的风险状态及需要管理员待办的紧急事项等，可以自动化直观的展示最终的风险的，提供相关功能截图并加盖厂商公章的，得</w:t>
            </w:r>
            <w:r>
              <w:rPr>
                <w:rFonts w:ascii="宋体" w:hAnsi="宋体" w:eastAsia="宋体" w:cs="仿宋_GB2312"/>
                <w:color w:val="000000" w:themeColor="text1"/>
                <w:kern w:val="0"/>
                <w:lang w:val="zh-CN"/>
              </w:rPr>
              <w:t>2</w:t>
            </w:r>
            <w:r>
              <w:rPr>
                <w:rFonts w:hint="eastAsia" w:ascii="宋体" w:hAnsi="宋体" w:eastAsia="宋体" w:cs="仿宋_GB2312"/>
                <w:color w:val="000000" w:themeColor="text1"/>
                <w:kern w:val="0"/>
                <w:lang w:val="zh-CN"/>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413" w:type="dxa"/>
            <w:vMerge w:val="continue"/>
            <w:vAlign w:val="center"/>
          </w:tcPr>
          <w:p>
            <w:pPr>
              <w:pStyle w:val="7"/>
              <w:adjustRightInd w:val="0"/>
              <w:snapToGrid w:val="0"/>
              <w:spacing w:line="360" w:lineRule="auto"/>
              <w:jc w:val="center"/>
              <w:rPr>
                <w:rFonts w:ascii="宋体" w:hAnsi="宋体" w:cs="仿宋_GB2312"/>
                <w:b/>
                <w:kern w:val="0"/>
                <w:sz w:val="21"/>
                <w:szCs w:val="21"/>
                <w:lang w:val="zh-CN"/>
              </w:rPr>
            </w:pPr>
          </w:p>
        </w:tc>
        <w:tc>
          <w:tcPr>
            <w:tcW w:w="709" w:type="dxa"/>
            <w:vMerge w:val="continue"/>
            <w:vAlign w:val="center"/>
          </w:tcPr>
          <w:p>
            <w:pPr>
              <w:pStyle w:val="7"/>
              <w:adjustRightInd w:val="0"/>
              <w:snapToGrid w:val="0"/>
              <w:spacing w:line="360" w:lineRule="auto"/>
              <w:jc w:val="center"/>
              <w:rPr>
                <w:rFonts w:ascii="宋体" w:hAnsi="宋体" w:cs="仿宋_GB2312"/>
                <w:b/>
                <w:kern w:val="0"/>
                <w:sz w:val="21"/>
                <w:szCs w:val="21"/>
              </w:rPr>
            </w:pPr>
          </w:p>
        </w:tc>
        <w:tc>
          <w:tcPr>
            <w:tcW w:w="7361" w:type="dxa"/>
          </w:tcPr>
          <w:p>
            <w:pPr>
              <w:spacing w:line="360" w:lineRule="auto"/>
              <w:rPr>
                <w:rFonts w:ascii="宋体" w:hAnsi="宋体" w:eastAsia="宋体" w:cs="仿宋_GB2312"/>
                <w:color w:val="000000" w:themeColor="text1"/>
                <w:kern w:val="0"/>
                <w:lang w:val="zh-CN"/>
              </w:rPr>
            </w:pPr>
            <w:r>
              <w:rPr>
                <w:rFonts w:ascii="宋体" w:hAnsi="宋体" w:eastAsia="宋体" w:cs="仿宋_GB2312"/>
                <w:color w:val="000000" w:themeColor="text1"/>
                <w:kern w:val="0"/>
                <w:lang w:val="zh-CN"/>
              </w:rPr>
              <w:t>8</w:t>
            </w:r>
            <w:r>
              <w:rPr>
                <w:rFonts w:hint="eastAsia" w:ascii="宋体" w:hAnsi="宋体" w:eastAsia="宋体" w:cs="仿宋_GB2312"/>
                <w:color w:val="000000" w:themeColor="text1"/>
                <w:kern w:val="0"/>
                <w:lang w:val="zh-CN"/>
              </w:rPr>
              <w:t>、投标人提供的“堡垒机”产品支持双人复核登陆，登录时必须经过第二人授权后才能登录，第二人可通过远程授权或同终端授权两种方式实现授权，提供相关功能截图并加盖厂商公章的，得</w:t>
            </w:r>
            <w:r>
              <w:rPr>
                <w:rFonts w:ascii="宋体" w:hAnsi="宋体" w:eastAsia="宋体" w:cs="仿宋_GB2312"/>
                <w:color w:val="000000" w:themeColor="text1"/>
                <w:kern w:val="0"/>
                <w:lang w:val="zh-CN"/>
              </w:rPr>
              <w:t>2分，没有的不得分</w:t>
            </w:r>
            <w:r>
              <w:rPr>
                <w:rFonts w:hint="eastAsia" w:ascii="宋体" w:hAnsi="宋体" w:eastAsia="宋体" w:cs="仿宋_GB2312"/>
                <w:color w:val="000000" w:themeColor="text1"/>
                <w:kern w:val="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continue"/>
            <w:vAlign w:val="center"/>
          </w:tcPr>
          <w:p>
            <w:pPr>
              <w:pStyle w:val="7"/>
              <w:adjustRightInd w:val="0"/>
              <w:snapToGrid w:val="0"/>
              <w:spacing w:line="360" w:lineRule="auto"/>
              <w:jc w:val="center"/>
              <w:rPr>
                <w:rFonts w:ascii="宋体" w:hAnsi="宋体" w:cs="仿宋_GB2312"/>
                <w:b/>
                <w:kern w:val="0"/>
                <w:sz w:val="21"/>
                <w:szCs w:val="21"/>
                <w:lang w:val="zh-CN"/>
              </w:rPr>
            </w:pPr>
          </w:p>
        </w:tc>
        <w:tc>
          <w:tcPr>
            <w:tcW w:w="709" w:type="dxa"/>
            <w:vMerge w:val="continue"/>
            <w:vAlign w:val="center"/>
          </w:tcPr>
          <w:p>
            <w:pPr>
              <w:pStyle w:val="7"/>
              <w:adjustRightInd w:val="0"/>
              <w:snapToGrid w:val="0"/>
              <w:spacing w:line="360" w:lineRule="auto"/>
              <w:jc w:val="center"/>
              <w:rPr>
                <w:rFonts w:ascii="宋体" w:hAnsi="宋体" w:cs="仿宋_GB2312"/>
                <w:b/>
                <w:kern w:val="0"/>
                <w:sz w:val="21"/>
                <w:szCs w:val="21"/>
                <w:lang w:val="zh-CN"/>
              </w:rPr>
            </w:pPr>
          </w:p>
        </w:tc>
        <w:tc>
          <w:tcPr>
            <w:tcW w:w="7361" w:type="dxa"/>
          </w:tcPr>
          <w:p>
            <w:pPr>
              <w:spacing w:line="360" w:lineRule="auto"/>
              <w:rPr>
                <w:rFonts w:ascii="宋体" w:hAnsi="宋体" w:eastAsia="宋体" w:cs="仿宋_GB2312"/>
                <w:color w:val="000000" w:themeColor="text1"/>
                <w:kern w:val="0"/>
                <w:lang w:val="zh-CN"/>
              </w:rPr>
            </w:pPr>
            <w:r>
              <w:rPr>
                <w:rFonts w:ascii="宋体" w:hAnsi="宋体" w:eastAsia="宋体" w:cs="仿宋_GB2312"/>
                <w:color w:val="000000" w:themeColor="text1"/>
                <w:kern w:val="0"/>
                <w:lang w:val="zh-CN"/>
              </w:rPr>
              <w:t>9</w:t>
            </w:r>
            <w:r>
              <w:rPr>
                <w:rFonts w:hint="eastAsia" w:ascii="宋体" w:hAnsi="宋体" w:eastAsia="宋体" w:cs="仿宋_GB2312"/>
                <w:color w:val="000000" w:themeColor="text1"/>
                <w:kern w:val="0"/>
                <w:lang w:val="zh-CN"/>
              </w:rPr>
              <w:t>、</w:t>
            </w:r>
            <w:r>
              <w:rPr>
                <w:rFonts w:ascii="宋体" w:hAnsi="宋体" w:eastAsia="宋体" w:cs="仿宋_GB2312"/>
                <w:color w:val="000000" w:themeColor="text1"/>
                <w:kern w:val="0"/>
                <w:lang w:val="zh-CN"/>
              </w:rPr>
              <w:t>技术培训有人员技术培训计划的，根据计划的详细程度，各投标人培训课程安排、培训服务承诺对比在0-2分内进行打分。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1413" w:type="dxa"/>
            <w:vMerge w:val="continue"/>
            <w:vAlign w:val="center"/>
          </w:tcPr>
          <w:p>
            <w:pPr>
              <w:pStyle w:val="7"/>
              <w:adjustRightInd w:val="0"/>
              <w:snapToGrid w:val="0"/>
              <w:spacing w:line="360" w:lineRule="auto"/>
              <w:jc w:val="center"/>
              <w:rPr>
                <w:rFonts w:ascii="宋体" w:hAnsi="宋体" w:cs="仿宋_GB2312"/>
                <w:b/>
                <w:kern w:val="0"/>
                <w:sz w:val="21"/>
                <w:szCs w:val="21"/>
                <w:lang w:val="zh-CN"/>
              </w:rPr>
            </w:pPr>
          </w:p>
        </w:tc>
        <w:tc>
          <w:tcPr>
            <w:tcW w:w="709" w:type="dxa"/>
            <w:vMerge w:val="continue"/>
            <w:vAlign w:val="center"/>
          </w:tcPr>
          <w:p>
            <w:pPr>
              <w:pStyle w:val="7"/>
              <w:adjustRightInd w:val="0"/>
              <w:snapToGrid w:val="0"/>
              <w:spacing w:line="360" w:lineRule="auto"/>
              <w:jc w:val="center"/>
              <w:rPr>
                <w:rFonts w:ascii="宋体" w:hAnsi="宋体" w:cs="仿宋_GB2312"/>
                <w:b/>
                <w:kern w:val="0"/>
                <w:sz w:val="21"/>
                <w:szCs w:val="21"/>
              </w:rPr>
            </w:pPr>
          </w:p>
        </w:tc>
        <w:tc>
          <w:tcPr>
            <w:tcW w:w="7361" w:type="dxa"/>
          </w:tcPr>
          <w:p>
            <w:pPr>
              <w:spacing w:line="360" w:lineRule="auto"/>
              <w:rPr>
                <w:rFonts w:ascii="宋体" w:hAnsi="宋体" w:eastAsia="宋体" w:cs="仿宋_GB2312"/>
                <w:color w:val="000000" w:themeColor="text1"/>
                <w:kern w:val="0"/>
                <w:lang w:val="zh-CN"/>
              </w:rPr>
            </w:pPr>
            <w:r>
              <w:rPr>
                <w:rFonts w:ascii="宋体" w:hAnsi="宋体" w:eastAsia="宋体" w:cs="仿宋_GB2312"/>
                <w:color w:val="000000" w:themeColor="text1"/>
                <w:kern w:val="0"/>
                <w:lang w:val="zh-CN"/>
              </w:rPr>
              <w:t>10</w:t>
            </w:r>
            <w:r>
              <w:rPr>
                <w:rFonts w:hint="eastAsia" w:ascii="宋体" w:hAnsi="宋体" w:eastAsia="宋体" w:cs="仿宋_GB2312"/>
                <w:color w:val="000000" w:themeColor="text1"/>
                <w:kern w:val="0"/>
                <w:lang w:val="zh-CN"/>
              </w:rPr>
              <w:t>、提供驻场人员（三年）的得2分。</w:t>
            </w:r>
          </w:p>
        </w:tc>
      </w:tr>
    </w:tbl>
    <w:p>
      <w:pPr>
        <w:pStyle w:val="7"/>
        <w:spacing w:line="360" w:lineRule="auto"/>
        <w:contextualSpacing/>
        <w:rPr>
          <w:rFonts w:asciiTheme="minorEastAsia" w:hAnsiTheme="minorEastAsia" w:eastAsiaTheme="minorEastAsia" w:cstheme="minorEastAsia"/>
          <w:b/>
          <w:szCs w:val="24"/>
          <w:lang w:val="zh-CN"/>
        </w:rPr>
      </w:pPr>
    </w:p>
    <w:p>
      <w:pPr>
        <w:pStyle w:val="7"/>
        <w:spacing w:line="360" w:lineRule="auto"/>
        <w:ind w:firstLine="482" w:firstLineChars="200"/>
        <w:contextualSpacing/>
        <w:jc w:val="center"/>
        <w:rPr>
          <w:rFonts w:asciiTheme="minorEastAsia" w:hAnsiTheme="minorEastAsia" w:eastAsiaTheme="minorEastAsia" w:cstheme="minorEastAsia"/>
          <w:b/>
          <w:szCs w:val="24"/>
          <w:lang w:val="zh-CN"/>
        </w:rPr>
      </w:pPr>
      <w:r>
        <w:rPr>
          <w:rFonts w:hint="eastAsia" w:asciiTheme="minorEastAsia" w:hAnsiTheme="minorEastAsia" w:eastAsiaTheme="minorEastAsia" w:cstheme="minorEastAsia"/>
          <w:b/>
          <w:szCs w:val="24"/>
          <w:lang w:val="zh-CN"/>
        </w:rPr>
        <w:t>二标段：会议扩声系统及显示设备等</w:t>
      </w:r>
    </w:p>
    <w:tbl>
      <w:tblPr>
        <w:tblStyle w:val="15"/>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708"/>
        <w:gridCol w:w="7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trPr>
        <w:tc>
          <w:tcPr>
            <w:tcW w:w="1419" w:type="dxa"/>
            <w:vAlign w:val="center"/>
          </w:tcPr>
          <w:p>
            <w:pPr>
              <w:spacing w:line="360" w:lineRule="auto"/>
              <w:jc w:val="center"/>
              <w:rPr>
                <w:rFonts w:ascii="宋体" w:hAnsi="宋体" w:eastAsia="宋体" w:cs="仿宋_GB2312"/>
                <w:szCs w:val="21"/>
              </w:rPr>
            </w:pPr>
            <w:r>
              <w:rPr>
                <w:rFonts w:hint="eastAsia" w:ascii="宋体" w:hAnsi="宋体" w:eastAsia="宋体" w:cs="仿宋_GB2312"/>
                <w:szCs w:val="21"/>
              </w:rPr>
              <w:t>分值构成</w:t>
            </w:r>
          </w:p>
          <w:p>
            <w:pPr>
              <w:spacing w:line="360" w:lineRule="auto"/>
              <w:jc w:val="center"/>
              <w:rPr>
                <w:rFonts w:ascii="宋体" w:hAnsi="宋体" w:eastAsia="宋体" w:cs="仿宋_GB2312"/>
                <w:szCs w:val="21"/>
              </w:rPr>
            </w:pPr>
            <w:r>
              <w:rPr>
                <w:rFonts w:hint="eastAsia" w:ascii="宋体" w:hAnsi="宋体" w:eastAsia="宋体" w:cs="仿宋_GB2312"/>
                <w:szCs w:val="21"/>
              </w:rPr>
              <w:t>(总分100分)</w:t>
            </w:r>
          </w:p>
        </w:tc>
        <w:tc>
          <w:tcPr>
            <w:tcW w:w="8037" w:type="dxa"/>
            <w:gridSpan w:val="2"/>
            <w:vAlign w:val="center"/>
          </w:tcPr>
          <w:p>
            <w:pPr>
              <w:spacing w:line="360" w:lineRule="auto"/>
              <w:ind w:firstLine="420" w:firstLineChars="200"/>
              <w:jc w:val="center"/>
              <w:rPr>
                <w:rFonts w:ascii="宋体" w:hAnsi="宋体" w:eastAsia="宋体" w:cs="仿宋_GB2312"/>
                <w:szCs w:val="21"/>
              </w:rPr>
            </w:pPr>
            <w:r>
              <w:rPr>
                <w:rFonts w:hint="eastAsia" w:ascii="宋体" w:hAnsi="宋体" w:eastAsia="宋体" w:cs="仿宋_GB2312"/>
                <w:szCs w:val="21"/>
              </w:rPr>
              <w:t>价格分值：</w:t>
            </w:r>
            <w:r>
              <w:rPr>
                <w:rFonts w:ascii="宋体" w:hAnsi="宋体" w:eastAsia="宋体" w:cs="仿宋_GB2312"/>
                <w:szCs w:val="21"/>
              </w:rPr>
              <w:t>40</w:t>
            </w:r>
            <w:r>
              <w:rPr>
                <w:rFonts w:hint="eastAsia" w:ascii="宋体" w:hAnsi="宋体" w:eastAsia="宋体" w:cs="仿宋_GB2312"/>
                <w:szCs w:val="21"/>
              </w:rPr>
              <w:t>分</w:t>
            </w:r>
          </w:p>
          <w:p>
            <w:pPr>
              <w:spacing w:line="360" w:lineRule="auto"/>
              <w:ind w:firstLine="420" w:firstLineChars="200"/>
              <w:jc w:val="center"/>
              <w:rPr>
                <w:rFonts w:ascii="宋体" w:hAnsi="宋体" w:eastAsia="宋体" w:cs="仿宋_GB2312"/>
                <w:szCs w:val="21"/>
              </w:rPr>
            </w:pPr>
            <w:r>
              <w:rPr>
                <w:rFonts w:hint="eastAsia" w:ascii="宋体" w:hAnsi="宋体" w:eastAsia="宋体" w:cs="仿宋_GB2312"/>
                <w:szCs w:val="21"/>
              </w:rPr>
              <w:t>商务部分：</w:t>
            </w:r>
            <w:r>
              <w:rPr>
                <w:rFonts w:ascii="宋体" w:hAnsi="宋体" w:eastAsia="宋体" w:cs="仿宋_GB2312"/>
                <w:szCs w:val="21"/>
              </w:rPr>
              <w:t>30</w:t>
            </w:r>
            <w:r>
              <w:rPr>
                <w:rFonts w:hint="eastAsia" w:ascii="宋体" w:hAnsi="宋体" w:eastAsia="宋体" w:cs="仿宋_GB2312"/>
                <w:szCs w:val="21"/>
              </w:rPr>
              <w:t>分</w:t>
            </w:r>
          </w:p>
          <w:p>
            <w:pPr>
              <w:spacing w:line="360" w:lineRule="auto"/>
              <w:ind w:firstLine="420" w:firstLineChars="200"/>
              <w:jc w:val="center"/>
              <w:rPr>
                <w:rFonts w:ascii="宋体" w:hAnsi="宋体" w:eastAsia="宋体" w:cs="仿宋_GB2312"/>
                <w:szCs w:val="21"/>
              </w:rPr>
            </w:pPr>
            <w:r>
              <w:rPr>
                <w:rFonts w:hint="eastAsia" w:ascii="宋体" w:hAnsi="宋体" w:eastAsia="宋体" w:cs="仿宋_GB2312"/>
                <w:szCs w:val="21"/>
              </w:rPr>
              <w:t>技术部分：</w:t>
            </w:r>
            <w:r>
              <w:rPr>
                <w:rFonts w:ascii="宋体" w:hAnsi="宋体" w:eastAsia="宋体" w:cs="仿宋_GB2312"/>
                <w:szCs w:val="21"/>
              </w:rPr>
              <w:t>30</w:t>
            </w:r>
            <w:r>
              <w:rPr>
                <w:rFonts w:hint="eastAsia" w:ascii="宋体" w:hAnsi="宋体" w:eastAsia="宋体" w:cs="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9456" w:type="dxa"/>
            <w:gridSpan w:val="3"/>
            <w:shd w:val="clear" w:color="auto" w:fill="D0CECE" w:themeFill="background2" w:themeFillShade="E6"/>
            <w:vAlign w:val="center"/>
          </w:tcPr>
          <w:p>
            <w:pPr>
              <w:spacing w:line="360" w:lineRule="auto"/>
              <w:jc w:val="center"/>
              <w:rPr>
                <w:rFonts w:ascii="宋体" w:hAnsi="宋体" w:eastAsia="宋体" w:cs="仿宋_GB2312"/>
                <w:b/>
                <w:szCs w:val="21"/>
              </w:rPr>
            </w:pPr>
            <w:r>
              <w:rPr>
                <w:rFonts w:hint="eastAsia" w:ascii="宋体" w:hAnsi="宋体" w:eastAsia="宋体" w:cs="仿宋_GB2312"/>
                <w:b/>
                <w:szCs w:val="21"/>
              </w:rPr>
              <w:t>价格部分</w:t>
            </w:r>
            <w:r>
              <w:rPr>
                <w:rFonts w:ascii="宋体" w:hAnsi="宋体" w:eastAsia="宋体" w:cs="仿宋_GB2312"/>
                <w:b/>
                <w:szCs w:val="21"/>
              </w:rPr>
              <w:t>40</w:t>
            </w:r>
            <w:r>
              <w:rPr>
                <w:rFonts w:hint="eastAsia" w:ascii="宋体" w:hAnsi="宋体" w:eastAsia="宋体" w:cs="仿宋_GB2312"/>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9" w:type="dxa"/>
            <w:vAlign w:val="center"/>
          </w:tcPr>
          <w:p>
            <w:pPr>
              <w:pStyle w:val="7"/>
              <w:adjustRightInd w:val="0"/>
              <w:snapToGrid w:val="0"/>
              <w:jc w:val="center"/>
              <w:rPr>
                <w:rFonts w:ascii="宋体" w:hAnsi="宋体" w:cs="仿宋_GB2312"/>
                <w:b/>
                <w:sz w:val="21"/>
                <w:szCs w:val="21"/>
                <w:lang w:val="zh-CN"/>
              </w:rPr>
            </w:pPr>
            <w:r>
              <w:rPr>
                <w:rFonts w:hint="eastAsia" w:ascii="宋体" w:hAnsi="宋体" w:cs="仿宋_GB2312"/>
                <w:b/>
                <w:sz w:val="21"/>
                <w:szCs w:val="21"/>
                <w:lang w:val="zh-CN"/>
              </w:rPr>
              <w:t>评分因素</w:t>
            </w:r>
          </w:p>
        </w:tc>
        <w:tc>
          <w:tcPr>
            <w:tcW w:w="708" w:type="dxa"/>
            <w:vAlign w:val="center"/>
          </w:tcPr>
          <w:p>
            <w:pPr>
              <w:pStyle w:val="7"/>
              <w:adjustRightInd w:val="0"/>
              <w:snapToGrid w:val="0"/>
              <w:jc w:val="center"/>
              <w:rPr>
                <w:rFonts w:ascii="宋体" w:hAnsi="宋体" w:cs="仿宋_GB2312"/>
                <w:b/>
                <w:sz w:val="21"/>
                <w:szCs w:val="21"/>
                <w:lang w:val="zh-CN"/>
              </w:rPr>
            </w:pPr>
            <w:r>
              <w:rPr>
                <w:rFonts w:hint="eastAsia" w:ascii="宋体" w:hAnsi="宋体" w:cs="仿宋_GB2312"/>
                <w:b/>
                <w:sz w:val="21"/>
                <w:szCs w:val="21"/>
                <w:lang w:val="zh-CN"/>
              </w:rPr>
              <w:t>分值</w:t>
            </w:r>
          </w:p>
        </w:tc>
        <w:tc>
          <w:tcPr>
            <w:tcW w:w="7329" w:type="dxa"/>
            <w:vAlign w:val="center"/>
          </w:tcPr>
          <w:p>
            <w:pPr>
              <w:pStyle w:val="7"/>
              <w:adjustRightInd w:val="0"/>
              <w:snapToGrid w:val="0"/>
              <w:jc w:val="center"/>
              <w:rPr>
                <w:rFonts w:ascii="宋体" w:hAnsi="宋体" w:cs="仿宋_GB2312"/>
                <w:b/>
                <w:sz w:val="21"/>
                <w:szCs w:val="21"/>
                <w:lang w:val="zh-CN"/>
              </w:rPr>
            </w:pPr>
            <w:r>
              <w:rPr>
                <w:rFonts w:hint="eastAsia" w:ascii="宋体" w:hAnsi="宋体" w:cs="仿宋_GB2312"/>
                <w:b/>
                <w:sz w:val="21"/>
                <w:szCs w:val="21"/>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9" w:type="dxa"/>
            <w:vAlign w:val="center"/>
          </w:tcPr>
          <w:p>
            <w:pPr>
              <w:pStyle w:val="7"/>
              <w:adjustRightInd w:val="0"/>
              <w:snapToGrid w:val="0"/>
              <w:spacing w:line="360" w:lineRule="auto"/>
              <w:jc w:val="center"/>
              <w:rPr>
                <w:rFonts w:ascii="宋体" w:hAnsi="宋体" w:cs="仿宋_GB2312"/>
                <w:b/>
                <w:sz w:val="21"/>
                <w:szCs w:val="21"/>
                <w:lang w:val="zh-CN"/>
              </w:rPr>
            </w:pPr>
            <w:r>
              <w:rPr>
                <w:rFonts w:hint="eastAsia" w:ascii="宋体" w:hAnsi="宋体" w:cs="仿宋_GB2312"/>
                <w:b/>
                <w:sz w:val="21"/>
                <w:szCs w:val="21"/>
                <w:lang w:val="zh-CN"/>
              </w:rPr>
              <w:t>报价部分</w:t>
            </w:r>
          </w:p>
        </w:tc>
        <w:tc>
          <w:tcPr>
            <w:tcW w:w="708" w:type="dxa"/>
            <w:vAlign w:val="center"/>
          </w:tcPr>
          <w:p>
            <w:pPr>
              <w:pStyle w:val="7"/>
              <w:adjustRightInd w:val="0"/>
              <w:snapToGrid w:val="0"/>
              <w:spacing w:line="360" w:lineRule="auto"/>
              <w:jc w:val="center"/>
              <w:rPr>
                <w:rFonts w:ascii="宋体" w:hAnsi="宋体" w:cs="仿宋_GB2312"/>
                <w:b/>
                <w:sz w:val="21"/>
                <w:szCs w:val="21"/>
                <w:lang w:val="zh-CN"/>
              </w:rPr>
            </w:pPr>
            <w:r>
              <w:rPr>
                <w:rFonts w:ascii="宋体" w:hAnsi="宋体" w:cs="仿宋_GB2312"/>
                <w:b/>
                <w:sz w:val="21"/>
                <w:szCs w:val="21"/>
              </w:rPr>
              <w:t>40</w:t>
            </w:r>
            <w:r>
              <w:rPr>
                <w:rFonts w:hint="eastAsia" w:ascii="宋体" w:hAnsi="宋体" w:cs="仿宋_GB2312"/>
                <w:b/>
                <w:sz w:val="21"/>
                <w:szCs w:val="21"/>
                <w:lang w:val="zh-CN"/>
              </w:rPr>
              <w:t>分</w:t>
            </w:r>
          </w:p>
        </w:tc>
        <w:tc>
          <w:tcPr>
            <w:tcW w:w="7329" w:type="dxa"/>
          </w:tcPr>
          <w:p>
            <w:pPr>
              <w:spacing w:line="360" w:lineRule="auto"/>
              <w:rPr>
                <w:rFonts w:ascii="宋体" w:hAnsi="宋体" w:eastAsia="宋体" w:cs="仿宋_GB2312"/>
                <w:color w:val="000000" w:themeColor="text1"/>
                <w:kern w:val="0"/>
                <w:lang w:val="zh-CN"/>
              </w:rPr>
            </w:pPr>
            <w:r>
              <w:rPr>
                <w:rFonts w:hint="eastAsia" w:ascii="宋体" w:hAnsi="宋体" w:eastAsia="宋体" w:cs="仿宋_GB2312"/>
                <w:color w:val="000000" w:themeColor="text1"/>
                <w:kern w:val="0"/>
                <w:lang w:val="zh-CN"/>
              </w:rPr>
              <w:t>评标基准价：满足招标文件要求的有效投标报价中，最低的投标报价为评标基准价。</w:t>
            </w:r>
          </w:p>
          <w:p>
            <w:pPr>
              <w:spacing w:line="360" w:lineRule="auto"/>
              <w:ind w:firstLine="420" w:firstLineChars="200"/>
              <w:rPr>
                <w:rFonts w:ascii="宋体" w:hAnsi="宋体" w:eastAsia="宋体" w:cs="仿宋_GB2312"/>
                <w:b/>
                <w:szCs w:val="21"/>
                <w:lang w:val="zh-CN"/>
              </w:rPr>
            </w:pPr>
            <w:r>
              <w:rPr>
                <w:rFonts w:hint="eastAsia" w:ascii="宋体" w:hAnsi="宋体" w:eastAsia="宋体" w:cs="仿宋_GB2312"/>
                <w:color w:val="000000" w:themeColor="text1"/>
                <w:kern w:val="0"/>
                <w:lang w:val="zh-CN"/>
              </w:rPr>
              <w:t>投标报价得分=（评标基准价/投标报价）×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456" w:type="dxa"/>
            <w:gridSpan w:val="3"/>
            <w:shd w:val="clear" w:color="auto" w:fill="D0CECE" w:themeFill="background2" w:themeFillShade="E6"/>
            <w:vAlign w:val="center"/>
          </w:tcPr>
          <w:p>
            <w:pPr>
              <w:jc w:val="center"/>
              <w:rPr>
                <w:rFonts w:ascii="宋体" w:hAnsi="宋体" w:eastAsia="宋体"/>
                <w:b/>
                <w:szCs w:val="21"/>
              </w:rPr>
            </w:pPr>
            <w:r>
              <w:rPr>
                <w:rFonts w:hint="eastAsia" w:ascii="宋体" w:hAnsi="宋体" w:eastAsia="宋体"/>
                <w:b/>
                <w:szCs w:val="21"/>
              </w:rPr>
              <w:t>商务部分3</w:t>
            </w:r>
            <w:r>
              <w:rPr>
                <w:rFonts w:ascii="宋体" w:hAnsi="宋体" w:eastAsia="宋体"/>
                <w:b/>
                <w:szCs w:val="21"/>
              </w:rPr>
              <w:t>0</w:t>
            </w:r>
            <w:r>
              <w:rPr>
                <w:rFonts w:hint="eastAsia" w:ascii="宋体" w:hAnsi="宋体" w:eastAsia="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1419" w:type="dxa"/>
            <w:vMerge w:val="restart"/>
            <w:vAlign w:val="center"/>
          </w:tcPr>
          <w:p>
            <w:pPr>
              <w:pStyle w:val="7"/>
              <w:adjustRightInd w:val="0"/>
              <w:snapToGrid w:val="0"/>
              <w:spacing w:line="360" w:lineRule="auto"/>
              <w:jc w:val="center"/>
              <w:rPr>
                <w:rFonts w:ascii="宋体" w:hAnsi="宋体" w:cs="仿宋_GB2312"/>
                <w:b/>
                <w:sz w:val="21"/>
                <w:szCs w:val="21"/>
                <w:lang w:val="zh-CN"/>
              </w:rPr>
            </w:pPr>
            <w:r>
              <w:rPr>
                <w:rFonts w:hint="eastAsia" w:ascii="宋体" w:hAnsi="宋体" w:cs="仿宋_GB2312"/>
                <w:b/>
                <w:sz w:val="21"/>
                <w:szCs w:val="21"/>
                <w:lang w:val="zh-CN"/>
              </w:rPr>
              <w:t>投标人企业实力</w:t>
            </w:r>
          </w:p>
        </w:tc>
        <w:tc>
          <w:tcPr>
            <w:tcW w:w="708" w:type="dxa"/>
            <w:vMerge w:val="restart"/>
            <w:vAlign w:val="center"/>
          </w:tcPr>
          <w:p>
            <w:pPr>
              <w:pStyle w:val="7"/>
              <w:adjustRightInd w:val="0"/>
              <w:snapToGrid w:val="0"/>
              <w:spacing w:line="360" w:lineRule="auto"/>
              <w:jc w:val="center"/>
              <w:rPr>
                <w:rFonts w:ascii="宋体" w:hAnsi="宋体" w:cs="仿宋_GB2312"/>
                <w:b/>
                <w:sz w:val="21"/>
                <w:szCs w:val="21"/>
                <w:lang w:val="zh-CN"/>
              </w:rPr>
            </w:pPr>
            <w:r>
              <w:rPr>
                <w:rFonts w:ascii="宋体" w:hAnsi="宋体" w:cs="仿宋_GB2312"/>
                <w:b/>
                <w:sz w:val="21"/>
                <w:szCs w:val="21"/>
              </w:rPr>
              <w:t>30</w:t>
            </w:r>
            <w:r>
              <w:rPr>
                <w:rFonts w:hint="eastAsia" w:ascii="宋体" w:hAnsi="宋体" w:cs="仿宋_GB2312"/>
                <w:b/>
                <w:sz w:val="21"/>
                <w:szCs w:val="21"/>
                <w:lang w:val="zh-CN"/>
              </w:rPr>
              <w:t>分</w:t>
            </w:r>
          </w:p>
        </w:tc>
        <w:tc>
          <w:tcPr>
            <w:tcW w:w="7329" w:type="dxa"/>
          </w:tcPr>
          <w:p>
            <w:pPr>
              <w:spacing w:line="360" w:lineRule="auto"/>
              <w:rPr>
                <w:rFonts w:ascii="宋体" w:hAnsi="宋体" w:eastAsia="宋体" w:cs="仿宋_GB2312"/>
                <w:color w:val="000000" w:themeColor="text1"/>
                <w:kern w:val="0"/>
                <w:lang w:val="zh-CN"/>
              </w:rPr>
            </w:pPr>
            <w:r>
              <w:rPr>
                <w:rFonts w:hint="eastAsia" w:ascii="宋体" w:hAnsi="宋体" w:eastAsia="宋体" w:cs="仿宋_GB2312"/>
                <w:color w:val="000000" w:themeColor="text1"/>
                <w:kern w:val="0"/>
                <w:lang w:val="zh-CN"/>
              </w:rPr>
              <w:t>1、投标人具有</w:t>
            </w:r>
            <w:r>
              <w:rPr>
                <w:rFonts w:ascii="宋体" w:hAnsi="宋体" w:eastAsia="宋体" w:cs="仿宋_GB2312"/>
                <w:color w:val="000000" w:themeColor="text1"/>
                <w:kern w:val="0"/>
                <w:lang w:val="zh-CN"/>
              </w:rPr>
              <w:t>ISO9001</w:t>
            </w:r>
            <w:r>
              <w:rPr>
                <w:rFonts w:hint="eastAsia" w:ascii="宋体" w:hAnsi="宋体" w:eastAsia="宋体" w:cs="仿宋_GB2312"/>
                <w:color w:val="000000" w:themeColor="text1"/>
                <w:kern w:val="0"/>
                <w:lang w:val="zh-CN"/>
              </w:rPr>
              <w:t>质量管理体系认证证书且在有效期内的得</w:t>
            </w:r>
            <w:r>
              <w:rPr>
                <w:rFonts w:ascii="宋体" w:hAnsi="宋体" w:eastAsia="宋体" w:cs="仿宋_GB2312"/>
                <w:color w:val="000000" w:themeColor="text1"/>
                <w:kern w:val="0"/>
                <w:lang w:val="zh-CN"/>
              </w:rPr>
              <w:t>3</w:t>
            </w:r>
            <w:r>
              <w:rPr>
                <w:rFonts w:hint="eastAsia" w:ascii="宋体" w:hAnsi="宋体" w:eastAsia="宋体" w:cs="仿宋_GB2312"/>
                <w:color w:val="000000" w:themeColor="text1"/>
                <w:kern w:val="0"/>
                <w:lang w:val="zh-CN"/>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419" w:type="dxa"/>
            <w:vMerge w:val="continue"/>
            <w:vAlign w:val="center"/>
          </w:tcPr>
          <w:p>
            <w:pPr>
              <w:pStyle w:val="7"/>
              <w:adjustRightInd w:val="0"/>
              <w:snapToGrid w:val="0"/>
              <w:spacing w:line="360" w:lineRule="auto"/>
              <w:jc w:val="center"/>
              <w:rPr>
                <w:rFonts w:ascii="宋体" w:hAnsi="宋体" w:cs="仿宋_GB2312"/>
                <w:b/>
                <w:sz w:val="21"/>
                <w:szCs w:val="21"/>
                <w:lang w:val="zh-CN"/>
              </w:rPr>
            </w:pPr>
          </w:p>
        </w:tc>
        <w:tc>
          <w:tcPr>
            <w:tcW w:w="708" w:type="dxa"/>
            <w:vMerge w:val="continue"/>
            <w:vAlign w:val="center"/>
          </w:tcPr>
          <w:p>
            <w:pPr>
              <w:pStyle w:val="7"/>
              <w:adjustRightInd w:val="0"/>
              <w:snapToGrid w:val="0"/>
              <w:spacing w:line="360" w:lineRule="auto"/>
              <w:jc w:val="center"/>
              <w:rPr>
                <w:rFonts w:ascii="宋体" w:hAnsi="宋体" w:cs="仿宋_GB2312"/>
                <w:b/>
                <w:sz w:val="21"/>
                <w:szCs w:val="21"/>
              </w:rPr>
            </w:pPr>
          </w:p>
        </w:tc>
        <w:tc>
          <w:tcPr>
            <w:tcW w:w="7329" w:type="dxa"/>
          </w:tcPr>
          <w:p>
            <w:pPr>
              <w:spacing w:line="360" w:lineRule="auto"/>
              <w:rPr>
                <w:rFonts w:ascii="宋体" w:hAnsi="宋体" w:eastAsia="宋体" w:cs="仿宋_GB2312"/>
                <w:color w:val="000000" w:themeColor="text1"/>
                <w:kern w:val="0"/>
                <w:lang w:val="zh-CN"/>
              </w:rPr>
            </w:pPr>
            <w:r>
              <w:rPr>
                <w:rFonts w:ascii="宋体" w:hAnsi="宋体" w:eastAsia="宋体" w:cs="仿宋_GB2312"/>
                <w:color w:val="000000" w:themeColor="text1"/>
                <w:kern w:val="0"/>
                <w:lang w:val="zh-CN"/>
              </w:rPr>
              <w:t>2</w:t>
            </w:r>
            <w:r>
              <w:rPr>
                <w:rFonts w:hint="eastAsia" w:ascii="宋体" w:hAnsi="宋体" w:eastAsia="宋体" w:cs="仿宋_GB2312"/>
                <w:color w:val="000000" w:themeColor="text1"/>
                <w:kern w:val="0"/>
                <w:lang w:val="zh-CN"/>
              </w:rPr>
              <w:t>、投标人具有环境管理体系认证证书且在有效期内的得</w:t>
            </w:r>
            <w:r>
              <w:rPr>
                <w:rFonts w:ascii="宋体" w:hAnsi="宋体" w:eastAsia="宋体" w:cs="仿宋_GB2312"/>
                <w:color w:val="000000" w:themeColor="text1"/>
                <w:kern w:val="0"/>
                <w:lang w:val="zh-CN"/>
              </w:rPr>
              <w:t>3</w:t>
            </w:r>
            <w:r>
              <w:rPr>
                <w:rFonts w:hint="eastAsia" w:ascii="宋体" w:hAnsi="宋体" w:eastAsia="宋体" w:cs="仿宋_GB2312"/>
                <w:color w:val="000000" w:themeColor="text1"/>
                <w:kern w:val="0"/>
                <w:lang w:val="zh-CN"/>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419" w:type="dxa"/>
            <w:vMerge w:val="continue"/>
            <w:vAlign w:val="center"/>
          </w:tcPr>
          <w:p>
            <w:pPr>
              <w:pStyle w:val="7"/>
              <w:adjustRightInd w:val="0"/>
              <w:snapToGrid w:val="0"/>
              <w:spacing w:line="360" w:lineRule="auto"/>
              <w:jc w:val="center"/>
              <w:rPr>
                <w:rFonts w:ascii="宋体" w:hAnsi="宋体" w:cs="仿宋_GB2312"/>
                <w:b/>
                <w:sz w:val="21"/>
                <w:szCs w:val="21"/>
                <w:lang w:val="zh-CN"/>
              </w:rPr>
            </w:pPr>
          </w:p>
        </w:tc>
        <w:tc>
          <w:tcPr>
            <w:tcW w:w="708" w:type="dxa"/>
            <w:vMerge w:val="continue"/>
            <w:vAlign w:val="center"/>
          </w:tcPr>
          <w:p>
            <w:pPr>
              <w:pStyle w:val="7"/>
              <w:adjustRightInd w:val="0"/>
              <w:snapToGrid w:val="0"/>
              <w:spacing w:line="360" w:lineRule="auto"/>
              <w:jc w:val="center"/>
              <w:rPr>
                <w:rFonts w:ascii="宋体" w:hAnsi="宋体" w:cs="仿宋_GB2312"/>
                <w:b/>
                <w:sz w:val="21"/>
                <w:szCs w:val="21"/>
              </w:rPr>
            </w:pPr>
          </w:p>
        </w:tc>
        <w:tc>
          <w:tcPr>
            <w:tcW w:w="7329" w:type="dxa"/>
          </w:tcPr>
          <w:p>
            <w:pPr>
              <w:spacing w:line="360" w:lineRule="auto"/>
              <w:rPr>
                <w:rFonts w:ascii="宋体" w:hAnsi="宋体" w:eastAsia="宋体" w:cs="仿宋_GB2312"/>
                <w:color w:val="000000" w:themeColor="text1"/>
                <w:kern w:val="0"/>
                <w:lang w:val="zh-CN"/>
              </w:rPr>
            </w:pPr>
            <w:r>
              <w:rPr>
                <w:rFonts w:ascii="宋体" w:hAnsi="宋体" w:eastAsia="宋体" w:cs="仿宋_GB2312"/>
                <w:color w:val="000000" w:themeColor="text1"/>
                <w:kern w:val="0"/>
                <w:lang w:val="zh-CN"/>
              </w:rPr>
              <w:t>3</w:t>
            </w:r>
            <w:r>
              <w:rPr>
                <w:rFonts w:hint="eastAsia" w:ascii="宋体" w:hAnsi="宋体" w:eastAsia="宋体" w:cs="仿宋_GB2312"/>
                <w:color w:val="000000" w:themeColor="text1"/>
                <w:kern w:val="0"/>
                <w:lang w:val="zh-CN"/>
              </w:rPr>
              <w:t>、投标人具有职业健康安全管理系统认证证书且在有效期内的得</w:t>
            </w:r>
            <w:r>
              <w:rPr>
                <w:rFonts w:ascii="宋体" w:hAnsi="宋体" w:eastAsia="宋体" w:cs="仿宋_GB2312"/>
                <w:color w:val="000000" w:themeColor="text1"/>
                <w:kern w:val="0"/>
                <w:lang w:val="zh-CN"/>
              </w:rPr>
              <w:t>3</w:t>
            </w:r>
            <w:r>
              <w:rPr>
                <w:rFonts w:hint="eastAsia" w:ascii="宋体" w:hAnsi="宋体" w:eastAsia="宋体" w:cs="仿宋_GB2312"/>
                <w:color w:val="000000" w:themeColor="text1"/>
                <w:kern w:val="0"/>
                <w:lang w:val="zh-CN"/>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419" w:type="dxa"/>
            <w:vMerge w:val="continue"/>
            <w:vAlign w:val="center"/>
          </w:tcPr>
          <w:p>
            <w:pPr>
              <w:pStyle w:val="7"/>
              <w:adjustRightInd w:val="0"/>
              <w:snapToGrid w:val="0"/>
              <w:spacing w:line="360" w:lineRule="auto"/>
              <w:jc w:val="center"/>
              <w:rPr>
                <w:rFonts w:ascii="宋体" w:hAnsi="宋体" w:cs="仿宋_GB2312"/>
                <w:b/>
                <w:sz w:val="21"/>
                <w:szCs w:val="21"/>
                <w:lang w:val="zh-CN"/>
              </w:rPr>
            </w:pPr>
          </w:p>
        </w:tc>
        <w:tc>
          <w:tcPr>
            <w:tcW w:w="708" w:type="dxa"/>
            <w:vMerge w:val="continue"/>
            <w:vAlign w:val="center"/>
          </w:tcPr>
          <w:p>
            <w:pPr>
              <w:pStyle w:val="7"/>
              <w:adjustRightInd w:val="0"/>
              <w:snapToGrid w:val="0"/>
              <w:spacing w:line="360" w:lineRule="auto"/>
              <w:jc w:val="center"/>
              <w:rPr>
                <w:rFonts w:ascii="宋体" w:hAnsi="宋体" w:cs="仿宋_GB2312"/>
                <w:b/>
                <w:sz w:val="21"/>
                <w:szCs w:val="21"/>
                <w:lang w:val="zh-CN"/>
              </w:rPr>
            </w:pPr>
          </w:p>
        </w:tc>
        <w:tc>
          <w:tcPr>
            <w:tcW w:w="7329" w:type="dxa"/>
          </w:tcPr>
          <w:p>
            <w:pPr>
              <w:spacing w:line="360" w:lineRule="auto"/>
              <w:rPr>
                <w:rFonts w:ascii="宋体" w:hAnsi="宋体" w:eastAsia="宋体" w:cs="仿宋_GB2312"/>
                <w:color w:val="000000" w:themeColor="text1"/>
                <w:kern w:val="0"/>
                <w:lang w:val="zh-CN"/>
              </w:rPr>
            </w:pPr>
            <w:r>
              <w:rPr>
                <w:rFonts w:ascii="宋体" w:hAnsi="宋体" w:eastAsia="宋体" w:cs="仿宋_GB2312"/>
                <w:color w:val="000000" w:themeColor="text1"/>
                <w:kern w:val="0"/>
                <w:lang w:val="zh-CN"/>
              </w:rPr>
              <w:t>4</w:t>
            </w:r>
            <w:r>
              <w:rPr>
                <w:rFonts w:hint="eastAsia" w:ascii="宋体" w:hAnsi="宋体" w:eastAsia="宋体" w:cs="仿宋_GB2312"/>
                <w:color w:val="000000" w:themeColor="text1"/>
                <w:kern w:val="0"/>
                <w:lang w:val="zh-CN"/>
              </w:rPr>
              <w:t>、提供注册地省级及以上信用建设部门认可的信用评级机构出具的《企业信用报告》和等级证书，且等级为</w:t>
            </w:r>
            <w:r>
              <w:rPr>
                <w:rFonts w:ascii="宋体" w:hAnsi="宋体" w:eastAsia="宋体" w:cs="仿宋_GB2312"/>
                <w:color w:val="000000" w:themeColor="text1"/>
                <w:kern w:val="0"/>
                <w:lang w:val="zh-CN"/>
              </w:rPr>
              <w:t>3A</w:t>
            </w:r>
            <w:r>
              <w:rPr>
                <w:rFonts w:hint="eastAsia" w:ascii="宋体" w:hAnsi="宋体" w:eastAsia="宋体" w:cs="仿宋_GB2312"/>
                <w:color w:val="000000" w:themeColor="text1"/>
                <w:kern w:val="0"/>
                <w:lang w:val="zh-CN"/>
              </w:rPr>
              <w:t>的，得</w:t>
            </w:r>
            <w:r>
              <w:rPr>
                <w:rFonts w:ascii="宋体" w:hAnsi="宋体" w:eastAsia="宋体" w:cs="仿宋_GB2312"/>
                <w:color w:val="000000" w:themeColor="text1"/>
                <w:kern w:val="0"/>
                <w:lang w:val="zh-CN"/>
              </w:rPr>
              <w:t>3</w:t>
            </w:r>
            <w:r>
              <w:rPr>
                <w:rFonts w:hint="eastAsia" w:ascii="宋体" w:hAnsi="宋体" w:eastAsia="宋体" w:cs="仿宋_GB2312"/>
                <w:color w:val="000000" w:themeColor="text1"/>
                <w:kern w:val="0"/>
                <w:lang w:val="zh-CN"/>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419" w:type="dxa"/>
            <w:vMerge w:val="continue"/>
            <w:vAlign w:val="center"/>
          </w:tcPr>
          <w:p>
            <w:pPr>
              <w:pStyle w:val="7"/>
              <w:adjustRightInd w:val="0"/>
              <w:snapToGrid w:val="0"/>
              <w:spacing w:line="360" w:lineRule="auto"/>
              <w:jc w:val="center"/>
              <w:rPr>
                <w:rFonts w:ascii="宋体" w:hAnsi="宋体" w:cs="仿宋_GB2312"/>
                <w:b/>
                <w:sz w:val="21"/>
                <w:szCs w:val="21"/>
                <w:lang w:val="zh-CN"/>
              </w:rPr>
            </w:pPr>
          </w:p>
        </w:tc>
        <w:tc>
          <w:tcPr>
            <w:tcW w:w="708" w:type="dxa"/>
            <w:vMerge w:val="continue"/>
            <w:vAlign w:val="center"/>
          </w:tcPr>
          <w:p>
            <w:pPr>
              <w:pStyle w:val="7"/>
              <w:adjustRightInd w:val="0"/>
              <w:snapToGrid w:val="0"/>
              <w:spacing w:line="360" w:lineRule="auto"/>
              <w:jc w:val="center"/>
              <w:rPr>
                <w:rFonts w:ascii="宋体" w:hAnsi="宋体" w:cs="仿宋_GB2312"/>
                <w:b/>
                <w:sz w:val="21"/>
                <w:szCs w:val="21"/>
                <w:lang w:val="zh-CN"/>
              </w:rPr>
            </w:pPr>
          </w:p>
        </w:tc>
        <w:tc>
          <w:tcPr>
            <w:tcW w:w="7329" w:type="dxa"/>
          </w:tcPr>
          <w:p>
            <w:pPr>
              <w:spacing w:line="360" w:lineRule="auto"/>
              <w:rPr>
                <w:rFonts w:ascii="宋体" w:hAnsi="宋体" w:eastAsia="宋体" w:cs="仿宋_GB2312"/>
                <w:color w:val="000000" w:themeColor="text1"/>
                <w:kern w:val="0"/>
                <w:lang w:val="zh-CN"/>
              </w:rPr>
            </w:pPr>
            <w:r>
              <w:rPr>
                <w:rFonts w:ascii="宋体" w:hAnsi="宋体" w:eastAsia="宋体" w:cs="仿宋_GB2312"/>
                <w:color w:val="000000" w:themeColor="text1"/>
                <w:kern w:val="0"/>
                <w:lang w:val="zh-CN"/>
              </w:rPr>
              <w:t>5、投标人能提供自2016年以来（以合同签订时间为准）</w:t>
            </w:r>
            <w:r>
              <w:rPr>
                <w:rFonts w:hint="eastAsia" w:ascii="宋体" w:hAnsi="宋体" w:eastAsia="宋体" w:cs="仿宋_GB2312"/>
                <w:color w:val="000000" w:themeColor="text1"/>
                <w:kern w:val="0"/>
                <w:lang w:val="zh-CN"/>
              </w:rPr>
              <w:t>音视频设备</w:t>
            </w:r>
            <w:r>
              <w:rPr>
                <w:rFonts w:ascii="宋体" w:hAnsi="宋体" w:eastAsia="宋体" w:cs="仿宋_GB2312"/>
                <w:color w:val="000000" w:themeColor="text1"/>
                <w:kern w:val="0"/>
                <w:lang w:val="zh-CN"/>
              </w:rPr>
              <w:t>采购项目中标通知书及合同原件的，且合同金额在20万</w:t>
            </w:r>
            <w:r>
              <w:rPr>
                <w:rFonts w:hint="eastAsia" w:ascii="宋体" w:hAnsi="宋体" w:eastAsia="宋体" w:cs="仿宋_GB2312"/>
                <w:color w:val="000000" w:themeColor="text1"/>
                <w:kern w:val="0"/>
                <w:lang w:val="zh-CN"/>
              </w:rPr>
              <w:t>及</w:t>
            </w:r>
            <w:r>
              <w:rPr>
                <w:rFonts w:ascii="宋体" w:hAnsi="宋体" w:eastAsia="宋体" w:cs="仿宋_GB2312"/>
                <w:color w:val="000000" w:themeColor="text1"/>
                <w:kern w:val="0"/>
                <w:lang w:val="zh-CN"/>
              </w:rPr>
              <w:t>以上的，每提供一份得4分，最高得12分，</w:t>
            </w:r>
            <w:r>
              <w:rPr>
                <w:rFonts w:hint="eastAsia" w:ascii="宋体" w:hAnsi="宋体" w:eastAsia="宋体" w:cs="仿宋_GB2312"/>
                <w:color w:val="000000" w:themeColor="text1"/>
                <w:kern w:val="0"/>
                <w:lang w:val="zh-CN"/>
              </w:rPr>
              <w:t>没有的不得分</w:t>
            </w:r>
            <w:r>
              <w:rPr>
                <w:rFonts w:ascii="宋体" w:hAnsi="宋体" w:eastAsia="宋体" w:cs="仿宋_GB2312"/>
                <w:color w:val="000000" w:themeColor="text1"/>
                <w:kern w:val="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419" w:type="dxa"/>
            <w:vMerge w:val="continue"/>
            <w:vAlign w:val="center"/>
          </w:tcPr>
          <w:p>
            <w:pPr>
              <w:pStyle w:val="7"/>
              <w:adjustRightInd w:val="0"/>
              <w:snapToGrid w:val="0"/>
              <w:spacing w:line="360" w:lineRule="auto"/>
              <w:jc w:val="center"/>
              <w:rPr>
                <w:rFonts w:ascii="宋体" w:hAnsi="宋体" w:cs="仿宋_GB2312"/>
                <w:b/>
                <w:sz w:val="21"/>
                <w:szCs w:val="21"/>
                <w:lang w:val="zh-CN"/>
              </w:rPr>
            </w:pPr>
          </w:p>
        </w:tc>
        <w:tc>
          <w:tcPr>
            <w:tcW w:w="708" w:type="dxa"/>
            <w:vMerge w:val="continue"/>
            <w:vAlign w:val="center"/>
          </w:tcPr>
          <w:p>
            <w:pPr>
              <w:pStyle w:val="7"/>
              <w:adjustRightInd w:val="0"/>
              <w:snapToGrid w:val="0"/>
              <w:spacing w:line="360" w:lineRule="auto"/>
              <w:jc w:val="center"/>
              <w:rPr>
                <w:rFonts w:ascii="宋体" w:hAnsi="宋体" w:cs="仿宋_GB2312"/>
                <w:b/>
                <w:sz w:val="21"/>
                <w:szCs w:val="21"/>
                <w:lang w:val="zh-CN"/>
              </w:rPr>
            </w:pPr>
          </w:p>
        </w:tc>
        <w:tc>
          <w:tcPr>
            <w:tcW w:w="7329" w:type="dxa"/>
          </w:tcPr>
          <w:p>
            <w:pPr>
              <w:spacing w:line="360" w:lineRule="auto"/>
              <w:rPr>
                <w:rFonts w:ascii="宋体" w:hAnsi="宋体" w:eastAsia="宋体" w:cs="仿宋_GB2312"/>
                <w:color w:val="000000" w:themeColor="text1"/>
                <w:kern w:val="0"/>
                <w:lang w:val="zh-CN"/>
              </w:rPr>
            </w:pPr>
            <w:r>
              <w:rPr>
                <w:rFonts w:ascii="宋体" w:hAnsi="宋体" w:eastAsia="宋体" w:cs="仿宋_GB2312"/>
                <w:color w:val="000000" w:themeColor="text1"/>
                <w:kern w:val="0"/>
                <w:lang w:val="zh-CN"/>
              </w:rPr>
              <w:t>6</w:t>
            </w:r>
            <w:r>
              <w:rPr>
                <w:rFonts w:hint="eastAsia" w:ascii="宋体" w:hAnsi="宋体" w:eastAsia="宋体" w:cs="仿宋_GB2312"/>
                <w:color w:val="000000" w:themeColor="text1"/>
                <w:kern w:val="0"/>
                <w:lang w:val="zh-CN"/>
              </w:rPr>
              <w:t>、投标人参与本项目的相关人员具有人力资源和社会保障厅颁发的系统集成项目管理工程师证书的得</w:t>
            </w:r>
            <w:r>
              <w:rPr>
                <w:rFonts w:ascii="宋体" w:hAnsi="宋体" w:eastAsia="宋体" w:cs="仿宋_GB2312"/>
                <w:color w:val="000000" w:themeColor="text1"/>
                <w:kern w:val="0"/>
                <w:lang w:val="zh-CN"/>
              </w:rPr>
              <w:t>3分</w:t>
            </w:r>
            <w:r>
              <w:rPr>
                <w:rFonts w:hint="eastAsia" w:ascii="宋体" w:hAnsi="宋体" w:eastAsia="宋体" w:cs="仿宋_GB2312"/>
                <w:color w:val="000000" w:themeColor="text1"/>
                <w:kern w:val="0"/>
                <w:lang w:val="zh-CN"/>
              </w:rPr>
              <w:t>；没有的不得分。</w:t>
            </w:r>
          </w:p>
          <w:p>
            <w:pPr>
              <w:spacing w:line="360" w:lineRule="auto"/>
              <w:rPr>
                <w:rFonts w:ascii="宋体" w:hAnsi="宋体" w:eastAsia="宋体" w:cs="仿宋_GB2312"/>
                <w:color w:val="000000" w:themeColor="text1"/>
                <w:kern w:val="0"/>
                <w:lang w:val="zh-CN"/>
              </w:rPr>
            </w:pPr>
            <w:r>
              <w:rPr>
                <w:rFonts w:hint="eastAsia" w:ascii="宋体" w:hAnsi="宋体" w:eastAsia="宋体" w:cs="仿宋_GB2312"/>
                <w:color w:val="000000" w:themeColor="text1"/>
                <w:kern w:val="0"/>
                <w:lang w:val="zh-CN"/>
              </w:rPr>
              <w:t>（需提供证书原件和不少于六个月的社保缴纳证明）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419" w:type="dxa"/>
            <w:vMerge w:val="continue"/>
            <w:vAlign w:val="center"/>
          </w:tcPr>
          <w:p>
            <w:pPr>
              <w:pStyle w:val="7"/>
              <w:adjustRightInd w:val="0"/>
              <w:snapToGrid w:val="0"/>
              <w:spacing w:line="360" w:lineRule="auto"/>
              <w:jc w:val="center"/>
              <w:rPr>
                <w:rFonts w:ascii="宋体" w:hAnsi="宋体" w:cs="仿宋_GB2312"/>
                <w:b/>
                <w:sz w:val="21"/>
                <w:szCs w:val="21"/>
                <w:lang w:val="zh-CN"/>
              </w:rPr>
            </w:pPr>
          </w:p>
        </w:tc>
        <w:tc>
          <w:tcPr>
            <w:tcW w:w="708" w:type="dxa"/>
            <w:vMerge w:val="continue"/>
            <w:vAlign w:val="center"/>
          </w:tcPr>
          <w:p>
            <w:pPr>
              <w:pStyle w:val="7"/>
              <w:adjustRightInd w:val="0"/>
              <w:snapToGrid w:val="0"/>
              <w:spacing w:line="360" w:lineRule="auto"/>
              <w:jc w:val="center"/>
              <w:rPr>
                <w:rFonts w:ascii="宋体" w:hAnsi="宋体" w:cs="仿宋_GB2312"/>
                <w:b/>
                <w:sz w:val="21"/>
                <w:szCs w:val="21"/>
                <w:lang w:val="zh-CN"/>
              </w:rPr>
            </w:pPr>
          </w:p>
        </w:tc>
        <w:tc>
          <w:tcPr>
            <w:tcW w:w="7329" w:type="dxa"/>
          </w:tcPr>
          <w:p>
            <w:pPr>
              <w:spacing w:line="360" w:lineRule="auto"/>
              <w:rPr>
                <w:rFonts w:ascii="宋体" w:hAnsi="宋体" w:eastAsia="宋体" w:cs="仿宋_GB2312"/>
                <w:color w:val="000000" w:themeColor="text1"/>
                <w:kern w:val="0"/>
                <w:lang w:val="zh-CN"/>
              </w:rPr>
            </w:pPr>
            <w:r>
              <w:rPr>
                <w:rFonts w:ascii="宋体" w:hAnsi="宋体" w:eastAsia="宋体" w:cs="仿宋_GB2312"/>
                <w:color w:val="000000" w:themeColor="text1"/>
                <w:kern w:val="0"/>
                <w:lang w:val="zh-CN"/>
              </w:rPr>
              <w:t>7</w:t>
            </w:r>
            <w:r>
              <w:rPr>
                <w:rFonts w:hint="eastAsia" w:ascii="宋体" w:hAnsi="宋体" w:eastAsia="宋体" w:cs="仿宋_GB2312"/>
                <w:color w:val="000000" w:themeColor="text1"/>
                <w:kern w:val="0"/>
                <w:lang w:val="zh-CN"/>
              </w:rPr>
              <w:t>、投标人能提供扬声器、功率放大器生产厂家或全国总代理针对本项目售后服务承诺书的，得</w:t>
            </w:r>
            <w:r>
              <w:rPr>
                <w:rFonts w:ascii="宋体" w:hAnsi="宋体" w:eastAsia="宋体" w:cs="仿宋_GB2312"/>
                <w:color w:val="000000" w:themeColor="text1"/>
                <w:kern w:val="0"/>
                <w:lang w:val="zh-CN"/>
              </w:rPr>
              <w:t>3</w:t>
            </w:r>
            <w:r>
              <w:rPr>
                <w:rFonts w:hint="eastAsia" w:ascii="宋体" w:hAnsi="宋体" w:eastAsia="宋体" w:cs="仿宋_GB2312"/>
                <w:color w:val="000000" w:themeColor="text1"/>
                <w:kern w:val="0"/>
                <w:lang w:val="zh-CN"/>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9456" w:type="dxa"/>
            <w:gridSpan w:val="3"/>
            <w:shd w:val="clear" w:color="auto" w:fill="D0CECE" w:themeFill="background2" w:themeFillShade="E6"/>
            <w:vAlign w:val="center"/>
          </w:tcPr>
          <w:p>
            <w:pPr>
              <w:adjustRightInd w:val="0"/>
              <w:snapToGrid w:val="0"/>
              <w:jc w:val="center"/>
              <w:rPr>
                <w:rFonts w:ascii="宋体" w:hAnsi="宋体" w:eastAsia="宋体"/>
                <w:szCs w:val="21"/>
              </w:rPr>
            </w:pPr>
            <w:r>
              <w:rPr>
                <w:rFonts w:hint="eastAsia" w:ascii="宋体" w:hAnsi="宋体" w:eastAsia="宋体"/>
                <w:b/>
                <w:szCs w:val="21"/>
              </w:rPr>
              <w:t>技术部分3</w:t>
            </w:r>
            <w:r>
              <w:rPr>
                <w:rFonts w:ascii="宋体" w:hAnsi="宋体" w:eastAsia="宋体"/>
                <w:b/>
                <w:szCs w:val="21"/>
              </w:rPr>
              <w:t>0</w:t>
            </w:r>
            <w:r>
              <w:rPr>
                <w:rFonts w:hint="eastAsia" w:ascii="宋体" w:hAnsi="宋体" w:eastAsia="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419" w:type="dxa"/>
            <w:vMerge w:val="restart"/>
            <w:vAlign w:val="center"/>
          </w:tcPr>
          <w:p>
            <w:pPr>
              <w:pStyle w:val="7"/>
              <w:adjustRightInd w:val="0"/>
              <w:snapToGrid w:val="0"/>
              <w:spacing w:line="360" w:lineRule="auto"/>
              <w:jc w:val="center"/>
              <w:rPr>
                <w:rFonts w:ascii="宋体" w:hAnsi="宋体" w:cs="仿宋_GB2312"/>
                <w:b/>
                <w:sz w:val="21"/>
                <w:szCs w:val="21"/>
                <w:lang w:val="zh-CN"/>
              </w:rPr>
            </w:pPr>
            <w:r>
              <w:rPr>
                <w:rFonts w:hint="eastAsia" w:ascii="宋体" w:hAnsi="宋体" w:cs="仿宋_GB2312"/>
                <w:b/>
                <w:sz w:val="21"/>
                <w:szCs w:val="21"/>
                <w:lang w:val="zh-CN"/>
              </w:rPr>
              <w:t>设备先进性及服务承诺</w:t>
            </w:r>
          </w:p>
        </w:tc>
        <w:tc>
          <w:tcPr>
            <w:tcW w:w="708" w:type="dxa"/>
            <w:vMerge w:val="restart"/>
            <w:vAlign w:val="center"/>
          </w:tcPr>
          <w:p>
            <w:pPr>
              <w:pStyle w:val="7"/>
              <w:adjustRightInd w:val="0"/>
              <w:snapToGrid w:val="0"/>
              <w:spacing w:line="360" w:lineRule="auto"/>
              <w:jc w:val="center"/>
              <w:rPr>
                <w:rFonts w:ascii="宋体" w:hAnsi="宋体" w:cs="仿宋_GB2312"/>
                <w:b/>
                <w:sz w:val="21"/>
                <w:szCs w:val="21"/>
                <w:lang w:val="zh-CN"/>
              </w:rPr>
            </w:pPr>
            <w:r>
              <w:rPr>
                <w:rFonts w:ascii="宋体" w:hAnsi="宋体" w:cs="仿宋_GB2312"/>
                <w:b/>
                <w:sz w:val="21"/>
                <w:szCs w:val="21"/>
              </w:rPr>
              <w:t>30</w:t>
            </w:r>
            <w:r>
              <w:rPr>
                <w:rFonts w:hint="eastAsia" w:ascii="宋体" w:hAnsi="宋体" w:cs="仿宋_GB2312"/>
                <w:b/>
                <w:sz w:val="21"/>
                <w:szCs w:val="21"/>
                <w:lang w:val="zh-CN"/>
              </w:rPr>
              <w:t>分</w:t>
            </w:r>
          </w:p>
        </w:tc>
        <w:tc>
          <w:tcPr>
            <w:tcW w:w="7329" w:type="dxa"/>
          </w:tcPr>
          <w:p>
            <w:pPr>
              <w:spacing w:line="360" w:lineRule="auto"/>
              <w:rPr>
                <w:rFonts w:ascii="宋体" w:hAnsi="宋体" w:eastAsia="宋体" w:cs="仿宋_GB2312"/>
                <w:color w:val="000000" w:themeColor="text1"/>
                <w:kern w:val="0"/>
                <w:lang w:val="zh-CN"/>
              </w:rPr>
            </w:pPr>
            <w:r>
              <w:rPr>
                <w:rFonts w:hint="eastAsia" w:ascii="宋体" w:hAnsi="宋体" w:eastAsia="宋体" w:cs="仿宋_GB2312"/>
                <w:color w:val="000000" w:themeColor="text1"/>
                <w:kern w:val="0"/>
                <w:lang w:val="zh-CN"/>
              </w:rPr>
              <w:t>1、投标人提供的在设备清单中序号为2的全频扬声器产品中，采用1</w:t>
            </w:r>
            <w:r>
              <w:rPr>
                <w:rFonts w:ascii="宋体" w:hAnsi="宋体" w:eastAsia="宋体" w:cs="仿宋_GB2312"/>
                <w:color w:val="000000" w:themeColor="text1"/>
                <w:kern w:val="0"/>
                <w:lang w:val="zh-CN"/>
              </w:rPr>
              <w:t>.7</w:t>
            </w:r>
            <w:r>
              <w:rPr>
                <w:rFonts w:hint="eastAsia" w:ascii="宋体" w:hAnsi="宋体" w:eastAsia="宋体" w:cs="仿宋_GB2312"/>
                <w:color w:val="000000" w:themeColor="text1"/>
                <w:kern w:val="0"/>
                <w:lang w:val="zh-CN"/>
              </w:rPr>
              <w:t>英寸带式高音喇叭的，能提供产品批量印刷彩页并加盖厂商或全国总代公章的，得</w:t>
            </w:r>
            <w:r>
              <w:rPr>
                <w:rFonts w:ascii="宋体" w:hAnsi="宋体" w:eastAsia="宋体" w:cs="仿宋_GB2312"/>
                <w:color w:val="000000" w:themeColor="text1"/>
                <w:kern w:val="0"/>
                <w:lang w:val="zh-CN"/>
              </w:rPr>
              <w:t>4</w:t>
            </w:r>
            <w:r>
              <w:rPr>
                <w:rFonts w:hint="eastAsia" w:ascii="宋体" w:hAnsi="宋体" w:eastAsia="宋体" w:cs="仿宋_GB2312"/>
                <w:color w:val="000000" w:themeColor="text1"/>
                <w:kern w:val="0"/>
                <w:lang w:val="zh-CN"/>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419" w:type="dxa"/>
            <w:vMerge w:val="continue"/>
            <w:vAlign w:val="center"/>
          </w:tcPr>
          <w:p>
            <w:pPr>
              <w:pStyle w:val="7"/>
              <w:adjustRightInd w:val="0"/>
              <w:snapToGrid w:val="0"/>
              <w:spacing w:line="360" w:lineRule="auto"/>
              <w:jc w:val="center"/>
              <w:rPr>
                <w:rFonts w:ascii="宋体" w:hAnsi="宋体" w:cs="仿宋_GB2312"/>
                <w:b/>
                <w:sz w:val="21"/>
                <w:szCs w:val="21"/>
                <w:lang w:val="zh-CN"/>
              </w:rPr>
            </w:pPr>
          </w:p>
        </w:tc>
        <w:tc>
          <w:tcPr>
            <w:tcW w:w="708" w:type="dxa"/>
            <w:vMerge w:val="continue"/>
            <w:vAlign w:val="center"/>
          </w:tcPr>
          <w:p>
            <w:pPr>
              <w:pStyle w:val="7"/>
              <w:adjustRightInd w:val="0"/>
              <w:snapToGrid w:val="0"/>
              <w:spacing w:line="360" w:lineRule="auto"/>
              <w:jc w:val="center"/>
              <w:rPr>
                <w:rFonts w:ascii="宋体" w:hAnsi="宋体" w:cs="仿宋_GB2312"/>
                <w:b/>
                <w:sz w:val="21"/>
                <w:szCs w:val="21"/>
              </w:rPr>
            </w:pPr>
          </w:p>
        </w:tc>
        <w:tc>
          <w:tcPr>
            <w:tcW w:w="7329" w:type="dxa"/>
          </w:tcPr>
          <w:p>
            <w:pPr>
              <w:spacing w:line="360" w:lineRule="auto"/>
              <w:rPr>
                <w:rFonts w:ascii="宋体" w:hAnsi="宋体" w:eastAsia="宋体" w:cs="仿宋_GB2312"/>
                <w:color w:val="000000" w:themeColor="text1"/>
                <w:kern w:val="0"/>
                <w:lang w:val="zh-CN"/>
              </w:rPr>
            </w:pPr>
            <w:r>
              <w:rPr>
                <w:rFonts w:ascii="宋体" w:hAnsi="宋体" w:eastAsia="宋体" w:cs="仿宋_GB2312"/>
                <w:color w:val="000000" w:themeColor="text1"/>
                <w:kern w:val="0"/>
                <w:lang w:val="zh-CN"/>
              </w:rPr>
              <w:t>2</w:t>
            </w:r>
            <w:r>
              <w:rPr>
                <w:rFonts w:hint="eastAsia" w:ascii="宋体" w:hAnsi="宋体" w:eastAsia="宋体" w:cs="仿宋_GB2312"/>
                <w:color w:val="000000" w:themeColor="text1"/>
                <w:kern w:val="0"/>
                <w:lang w:val="zh-CN"/>
              </w:rPr>
              <w:t>、</w:t>
            </w:r>
            <w:r>
              <w:rPr>
                <w:rFonts w:ascii="宋体" w:hAnsi="宋体" w:eastAsia="宋体" w:cs="仿宋_GB2312"/>
                <w:color w:val="000000" w:themeColor="text1"/>
                <w:kern w:val="0"/>
                <w:lang w:val="zh-CN"/>
              </w:rPr>
              <w:t>投标人提供的序号为2的全频扬声器产品，能提供产品</w:t>
            </w:r>
            <w:r>
              <w:rPr>
                <w:rFonts w:hint="eastAsia" w:ascii="宋体" w:hAnsi="宋体" w:eastAsia="宋体" w:cs="仿宋_GB2312"/>
                <w:color w:val="000000" w:themeColor="text1"/>
                <w:kern w:val="0"/>
                <w:lang w:val="zh-CN"/>
              </w:rPr>
              <w:t>C</w:t>
            </w:r>
            <w:r>
              <w:rPr>
                <w:rFonts w:ascii="宋体" w:hAnsi="宋体" w:eastAsia="宋体" w:cs="仿宋_GB2312"/>
                <w:color w:val="000000" w:themeColor="text1"/>
                <w:kern w:val="0"/>
                <w:lang w:val="zh-CN"/>
              </w:rPr>
              <w:t>E</w:t>
            </w:r>
            <w:r>
              <w:rPr>
                <w:rFonts w:hint="eastAsia" w:ascii="宋体" w:hAnsi="宋体" w:eastAsia="宋体" w:cs="仿宋_GB2312"/>
                <w:color w:val="000000" w:themeColor="text1"/>
                <w:kern w:val="0"/>
                <w:lang w:val="zh-CN"/>
              </w:rPr>
              <w:t>认证和检测报告复印件并加盖厂商或全国总代公章的</w:t>
            </w:r>
            <w:r>
              <w:rPr>
                <w:rFonts w:ascii="宋体" w:hAnsi="宋体" w:eastAsia="宋体" w:cs="仿宋_GB2312"/>
                <w:color w:val="000000" w:themeColor="text1"/>
                <w:kern w:val="0"/>
                <w:lang w:val="zh-CN"/>
              </w:rPr>
              <w:t>，得4分，没有的不得分</w:t>
            </w:r>
            <w:r>
              <w:rPr>
                <w:rFonts w:hint="eastAsia" w:ascii="宋体" w:hAnsi="宋体" w:eastAsia="宋体" w:cs="仿宋_GB2312"/>
                <w:color w:val="000000" w:themeColor="text1"/>
                <w:kern w:val="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419" w:type="dxa"/>
            <w:vMerge w:val="continue"/>
            <w:vAlign w:val="center"/>
          </w:tcPr>
          <w:p>
            <w:pPr>
              <w:pStyle w:val="7"/>
              <w:adjustRightInd w:val="0"/>
              <w:snapToGrid w:val="0"/>
              <w:spacing w:line="360" w:lineRule="auto"/>
              <w:jc w:val="center"/>
              <w:rPr>
                <w:rFonts w:ascii="宋体" w:hAnsi="宋体" w:cs="仿宋_GB2312"/>
                <w:b/>
                <w:sz w:val="21"/>
                <w:szCs w:val="21"/>
                <w:lang w:val="zh-CN"/>
              </w:rPr>
            </w:pPr>
          </w:p>
        </w:tc>
        <w:tc>
          <w:tcPr>
            <w:tcW w:w="708" w:type="dxa"/>
            <w:vMerge w:val="continue"/>
            <w:vAlign w:val="center"/>
          </w:tcPr>
          <w:p>
            <w:pPr>
              <w:pStyle w:val="7"/>
              <w:adjustRightInd w:val="0"/>
              <w:snapToGrid w:val="0"/>
              <w:spacing w:line="360" w:lineRule="auto"/>
              <w:jc w:val="center"/>
              <w:rPr>
                <w:rFonts w:ascii="宋体" w:hAnsi="宋体" w:cs="仿宋_GB2312"/>
                <w:b/>
                <w:sz w:val="21"/>
                <w:szCs w:val="21"/>
              </w:rPr>
            </w:pPr>
          </w:p>
        </w:tc>
        <w:tc>
          <w:tcPr>
            <w:tcW w:w="7329" w:type="dxa"/>
          </w:tcPr>
          <w:p>
            <w:pPr>
              <w:spacing w:line="360" w:lineRule="auto"/>
              <w:rPr>
                <w:rFonts w:ascii="宋体" w:hAnsi="宋体" w:eastAsia="宋体" w:cs="仿宋_GB2312"/>
                <w:color w:val="000000" w:themeColor="text1"/>
                <w:kern w:val="0"/>
                <w:lang w:val="zh-CN"/>
              </w:rPr>
            </w:pPr>
            <w:r>
              <w:rPr>
                <w:rFonts w:ascii="宋体" w:hAnsi="宋体" w:eastAsia="宋体" w:cs="仿宋_GB2312"/>
                <w:color w:val="000000" w:themeColor="text1"/>
                <w:kern w:val="0"/>
                <w:lang w:val="zh-CN"/>
              </w:rPr>
              <w:t>3</w:t>
            </w:r>
            <w:r>
              <w:rPr>
                <w:rFonts w:hint="eastAsia" w:ascii="宋体" w:hAnsi="宋体" w:eastAsia="宋体" w:cs="仿宋_GB2312"/>
                <w:color w:val="000000" w:themeColor="text1"/>
                <w:kern w:val="0"/>
                <w:lang w:val="zh-CN"/>
              </w:rPr>
              <w:t>、投标人提供的功率放大器</w:t>
            </w:r>
            <w:r>
              <w:rPr>
                <w:rFonts w:ascii="宋体" w:hAnsi="宋体" w:eastAsia="宋体" w:cs="仿宋_GB2312"/>
                <w:color w:val="000000" w:themeColor="text1"/>
                <w:kern w:val="0"/>
                <w:lang w:val="zh-CN"/>
              </w:rPr>
              <w:t>产品，</w:t>
            </w:r>
            <w:r>
              <w:rPr>
                <w:rFonts w:hint="eastAsia" w:ascii="宋体" w:hAnsi="宋体" w:eastAsia="宋体" w:cs="仿宋_GB2312"/>
                <w:color w:val="000000" w:themeColor="text1"/>
                <w:kern w:val="0"/>
                <w:lang w:val="zh-CN"/>
              </w:rPr>
              <w:t>具备D</w:t>
            </w:r>
            <w:r>
              <w:rPr>
                <w:rFonts w:ascii="宋体" w:hAnsi="宋体" w:eastAsia="宋体" w:cs="仿宋_GB2312"/>
                <w:color w:val="000000" w:themeColor="text1"/>
                <w:kern w:val="0"/>
                <w:lang w:val="zh-CN"/>
              </w:rPr>
              <w:t>DT</w:t>
            </w:r>
            <w:r>
              <w:rPr>
                <w:rFonts w:hint="eastAsia" w:ascii="宋体" w:hAnsi="宋体" w:eastAsia="宋体" w:cs="仿宋_GB2312"/>
                <w:color w:val="000000" w:themeColor="text1"/>
                <w:kern w:val="0"/>
                <w:lang w:val="zh-CN"/>
              </w:rPr>
              <w:t>保护电路的，</w:t>
            </w:r>
            <w:r>
              <w:rPr>
                <w:rFonts w:ascii="宋体" w:hAnsi="宋体" w:eastAsia="宋体" w:cs="仿宋_GB2312"/>
                <w:color w:val="000000" w:themeColor="text1"/>
                <w:kern w:val="0"/>
                <w:lang w:val="zh-CN"/>
              </w:rPr>
              <w:t>能提供</w:t>
            </w:r>
            <w:r>
              <w:rPr>
                <w:rFonts w:hint="eastAsia" w:ascii="宋体" w:hAnsi="宋体" w:eastAsia="宋体" w:cs="仿宋_GB2312"/>
                <w:color w:val="000000" w:themeColor="text1"/>
                <w:kern w:val="0"/>
                <w:lang w:val="zh-CN"/>
              </w:rPr>
              <w:t>相关证明材料</w:t>
            </w:r>
            <w:r>
              <w:rPr>
                <w:rFonts w:ascii="宋体" w:hAnsi="宋体" w:eastAsia="宋体" w:cs="仿宋_GB2312"/>
                <w:color w:val="000000" w:themeColor="text1"/>
                <w:kern w:val="0"/>
                <w:lang w:val="zh-CN"/>
              </w:rPr>
              <w:t>并加盖厂商或全国总代公章的，得4分，没有的不得分</w:t>
            </w:r>
            <w:r>
              <w:rPr>
                <w:rFonts w:hint="eastAsia" w:ascii="宋体" w:hAnsi="宋体" w:eastAsia="宋体" w:cs="仿宋_GB2312"/>
                <w:color w:val="000000" w:themeColor="text1"/>
                <w:kern w:val="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419" w:type="dxa"/>
            <w:vMerge w:val="continue"/>
            <w:vAlign w:val="center"/>
          </w:tcPr>
          <w:p>
            <w:pPr>
              <w:pStyle w:val="7"/>
              <w:adjustRightInd w:val="0"/>
              <w:snapToGrid w:val="0"/>
              <w:spacing w:line="360" w:lineRule="auto"/>
              <w:jc w:val="center"/>
              <w:rPr>
                <w:rFonts w:ascii="宋体" w:hAnsi="宋体" w:cs="仿宋_GB2312"/>
                <w:b/>
                <w:sz w:val="21"/>
                <w:szCs w:val="21"/>
                <w:lang w:val="zh-CN"/>
              </w:rPr>
            </w:pPr>
          </w:p>
        </w:tc>
        <w:tc>
          <w:tcPr>
            <w:tcW w:w="708" w:type="dxa"/>
            <w:vMerge w:val="continue"/>
            <w:vAlign w:val="center"/>
          </w:tcPr>
          <w:p>
            <w:pPr>
              <w:pStyle w:val="7"/>
              <w:adjustRightInd w:val="0"/>
              <w:snapToGrid w:val="0"/>
              <w:spacing w:line="360" w:lineRule="auto"/>
              <w:jc w:val="center"/>
              <w:rPr>
                <w:rFonts w:ascii="宋体" w:hAnsi="宋体" w:cs="仿宋_GB2312"/>
                <w:b/>
                <w:sz w:val="21"/>
                <w:szCs w:val="21"/>
              </w:rPr>
            </w:pPr>
          </w:p>
        </w:tc>
        <w:tc>
          <w:tcPr>
            <w:tcW w:w="7329" w:type="dxa"/>
          </w:tcPr>
          <w:p>
            <w:pPr>
              <w:spacing w:line="360" w:lineRule="auto"/>
              <w:rPr>
                <w:rFonts w:ascii="宋体" w:hAnsi="宋体" w:eastAsia="宋体" w:cs="仿宋_GB2312"/>
                <w:color w:val="000000" w:themeColor="text1"/>
                <w:kern w:val="0"/>
                <w:lang w:val="zh-CN"/>
              </w:rPr>
            </w:pPr>
            <w:r>
              <w:rPr>
                <w:rFonts w:hint="eastAsia" w:ascii="宋体" w:hAnsi="宋体" w:eastAsia="宋体" w:cs="仿宋_GB2312"/>
                <w:color w:val="000000" w:themeColor="text1"/>
                <w:kern w:val="0"/>
                <w:lang w:val="zh-CN"/>
              </w:rPr>
              <w:t>4、投标人提供的功率放大器</w:t>
            </w:r>
            <w:r>
              <w:rPr>
                <w:rFonts w:ascii="宋体" w:hAnsi="宋体" w:eastAsia="宋体" w:cs="仿宋_GB2312"/>
                <w:color w:val="000000" w:themeColor="text1"/>
                <w:kern w:val="0"/>
                <w:lang w:val="zh-CN"/>
              </w:rPr>
              <w:t>产品，</w:t>
            </w:r>
            <w:r>
              <w:rPr>
                <w:rFonts w:hint="eastAsia" w:ascii="宋体" w:hAnsi="宋体" w:eastAsia="宋体" w:cs="仿宋_GB2312"/>
                <w:color w:val="000000" w:themeColor="text1"/>
                <w:kern w:val="0"/>
                <w:lang w:val="zh-CN"/>
              </w:rPr>
              <w:t>具备谐振开关模式电源的</w:t>
            </w:r>
            <w:r>
              <w:rPr>
                <w:rFonts w:ascii="宋体" w:hAnsi="宋体" w:eastAsia="宋体" w:cs="仿宋_GB2312"/>
                <w:color w:val="000000" w:themeColor="text1"/>
                <w:kern w:val="0"/>
                <w:lang w:val="zh-CN"/>
              </w:rPr>
              <w:t>D类拓扑结构</w:t>
            </w:r>
            <w:r>
              <w:rPr>
                <w:rFonts w:hint="eastAsia" w:ascii="宋体" w:hAnsi="宋体" w:eastAsia="宋体" w:cs="仿宋_GB2312"/>
                <w:color w:val="000000" w:themeColor="text1"/>
                <w:kern w:val="0"/>
                <w:lang w:val="zh-CN"/>
              </w:rPr>
              <w:t>的，</w:t>
            </w:r>
            <w:r>
              <w:rPr>
                <w:rFonts w:ascii="宋体" w:hAnsi="宋体" w:eastAsia="宋体" w:cs="仿宋_GB2312"/>
                <w:color w:val="000000" w:themeColor="text1"/>
                <w:kern w:val="0"/>
                <w:lang w:val="zh-CN"/>
              </w:rPr>
              <w:t>能提供</w:t>
            </w:r>
            <w:r>
              <w:rPr>
                <w:rFonts w:hint="eastAsia" w:ascii="宋体" w:hAnsi="宋体" w:eastAsia="宋体" w:cs="仿宋_GB2312"/>
                <w:color w:val="000000" w:themeColor="text1"/>
                <w:kern w:val="0"/>
                <w:lang w:val="zh-CN"/>
              </w:rPr>
              <w:t>相关证明材料</w:t>
            </w:r>
            <w:r>
              <w:rPr>
                <w:rFonts w:ascii="宋体" w:hAnsi="宋体" w:eastAsia="宋体" w:cs="仿宋_GB2312"/>
                <w:color w:val="000000" w:themeColor="text1"/>
                <w:kern w:val="0"/>
                <w:lang w:val="zh-CN"/>
              </w:rPr>
              <w:t>并加盖厂商或全国总代公章的，得4分，没有的不得分</w:t>
            </w:r>
            <w:r>
              <w:rPr>
                <w:rFonts w:hint="eastAsia" w:ascii="宋体" w:hAnsi="宋体" w:eastAsia="宋体" w:cs="仿宋_GB2312"/>
                <w:color w:val="000000" w:themeColor="text1"/>
                <w:kern w:val="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419" w:type="dxa"/>
            <w:vMerge w:val="continue"/>
            <w:vAlign w:val="center"/>
          </w:tcPr>
          <w:p>
            <w:pPr>
              <w:pStyle w:val="7"/>
              <w:adjustRightInd w:val="0"/>
              <w:snapToGrid w:val="0"/>
              <w:spacing w:line="360" w:lineRule="auto"/>
              <w:jc w:val="center"/>
              <w:rPr>
                <w:rFonts w:ascii="宋体" w:hAnsi="宋体" w:cs="仿宋_GB2312"/>
                <w:b/>
                <w:sz w:val="21"/>
                <w:szCs w:val="21"/>
                <w:lang w:val="zh-CN"/>
              </w:rPr>
            </w:pPr>
          </w:p>
        </w:tc>
        <w:tc>
          <w:tcPr>
            <w:tcW w:w="708" w:type="dxa"/>
            <w:vMerge w:val="continue"/>
            <w:vAlign w:val="center"/>
          </w:tcPr>
          <w:p>
            <w:pPr>
              <w:pStyle w:val="7"/>
              <w:adjustRightInd w:val="0"/>
              <w:snapToGrid w:val="0"/>
              <w:spacing w:line="360" w:lineRule="auto"/>
              <w:jc w:val="center"/>
              <w:rPr>
                <w:rFonts w:ascii="宋体" w:hAnsi="宋体" w:cs="仿宋_GB2312"/>
                <w:b/>
                <w:sz w:val="21"/>
                <w:szCs w:val="21"/>
              </w:rPr>
            </w:pPr>
          </w:p>
        </w:tc>
        <w:tc>
          <w:tcPr>
            <w:tcW w:w="7329" w:type="dxa"/>
          </w:tcPr>
          <w:p>
            <w:pPr>
              <w:spacing w:line="360" w:lineRule="auto"/>
              <w:rPr>
                <w:rFonts w:ascii="宋体" w:hAnsi="宋体" w:eastAsia="宋体" w:cs="仿宋_GB2312"/>
                <w:color w:val="000000" w:themeColor="text1"/>
                <w:kern w:val="0"/>
                <w:lang w:val="zh-CN"/>
              </w:rPr>
            </w:pPr>
            <w:r>
              <w:rPr>
                <w:rFonts w:ascii="宋体" w:hAnsi="宋体" w:eastAsia="宋体" w:cs="仿宋_GB2312"/>
                <w:color w:val="000000" w:themeColor="text1"/>
                <w:kern w:val="0"/>
                <w:lang w:val="zh-CN"/>
              </w:rPr>
              <w:t>5</w:t>
            </w:r>
            <w:r>
              <w:rPr>
                <w:rFonts w:hint="eastAsia" w:ascii="宋体" w:hAnsi="宋体" w:eastAsia="宋体" w:cs="仿宋_GB2312"/>
                <w:color w:val="000000" w:themeColor="text1"/>
                <w:kern w:val="0"/>
                <w:lang w:val="zh-CN"/>
              </w:rPr>
              <w:t>、投标人提供的在设备清单中序号为9的调音台产品，采用双</w:t>
            </w:r>
            <w:r>
              <w:rPr>
                <w:rFonts w:ascii="宋体" w:hAnsi="宋体" w:eastAsia="宋体" w:cs="仿宋_GB2312"/>
                <w:color w:val="000000" w:themeColor="text1"/>
                <w:kern w:val="0"/>
                <w:lang w:val="zh-CN"/>
              </w:rPr>
              <w:t>DSP</w:t>
            </w:r>
            <w:r>
              <w:rPr>
                <w:rFonts w:hint="eastAsia" w:ascii="宋体" w:hAnsi="宋体" w:eastAsia="宋体" w:cs="仿宋_GB2312"/>
                <w:color w:val="000000" w:themeColor="text1"/>
                <w:kern w:val="0"/>
                <w:lang w:val="zh-CN"/>
              </w:rPr>
              <w:t>运算的</w:t>
            </w:r>
            <w:r>
              <w:rPr>
                <w:rFonts w:ascii="宋体" w:hAnsi="宋体" w:eastAsia="宋体" w:cs="仿宋_GB2312"/>
                <w:color w:val="000000" w:themeColor="text1"/>
                <w:kern w:val="0"/>
                <w:lang w:val="zh-CN"/>
              </w:rPr>
              <w:t>，能提供相关证明材料并加盖厂商或全国总代公章的，得4分，没有的不得分</w:t>
            </w:r>
            <w:r>
              <w:rPr>
                <w:rFonts w:hint="eastAsia" w:ascii="宋体" w:hAnsi="宋体" w:eastAsia="宋体" w:cs="仿宋_GB2312"/>
                <w:color w:val="000000" w:themeColor="text1"/>
                <w:kern w:val="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419" w:type="dxa"/>
            <w:vMerge w:val="continue"/>
            <w:vAlign w:val="center"/>
          </w:tcPr>
          <w:p>
            <w:pPr>
              <w:pStyle w:val="7"/>
              <w:adjustRightInd w:val="0"/>
              <w:snapToGrid w:val="0"/>
              <w:spacing w:line="360" w:lineRule="auto"/>
              <w:jc w:val="center"/>
              <w:rPr>
                <w:rFonts w:ascii="宋体" w:hAnsi="宋体" w:cs="仿宋_GB2312"/>
                <w:b/>
                <w:sz w:val="21"/>
                <w:szCs w:val="21"/>
                <w:lang w:val="zh-CN"/>
              </w:rPr>
            </w:pPr>
          </w:p>
        </w:tc>
        <w:tc>
          <w:tcPr>
            <w:tcW w:w="708" w:type="dxa"/>
            <w:vMerge w:val="continue"/>
            <w:vAlign w:val="center"/>
          </w:tcPr>
          <w:p>
            <w:pPr>
              <w:pStyle w:val="7"/>
              <w:adjustRightInd w:val="0"/>
              <w:snapToGrid w:val="0"/>
              <w:spacing w:line="360" w:lineRule="auto"/>
              <w:jc w:val="center"/>
              <w:rPr>
                <w:rFonts w:ascii="宋体" w:hAnsi="宋体" w:cs="仿宋_GB2312"/>
                <w:b/>
                <w:sz w:val="21"/>
                <w:szCs w:val="21"/>
              </w:rPr>
            </w:pPr>
          </w:p>
        </w:tc>
        <w:tc>
          <w:tcPr>
            <w:tcW w:w="7329" w:type="dxa"/>
          </w:tcPr>
          <w:p>
            <w:pPr>
              <w:spacing w:line="360" w:lineRule="auto"/>
              <w:rPr>
                <w:rFonts w:ascii="宋体" w:hAnsi="宋体" w:eastAsia="宋体" w:cs="仿宋_GB2312"/>
                <w:color w:val="000000" w:themeColor="text1"/>
                <w:kern w:val="0"/>
                <w:lang w:val="zh-CN"/>
              </w:rPr>
            </w:pPr>
            <w:r>
              <w:rPr>
                <w:rFonts w:ascii="宋体" w:hAnsi="宋体" w:eastAsia="宋体" w:cs="仿宋_GB2312"/>
                <w:color w:val="000000" w:themeColor="text1"/>
                <w:kern w:val="0"/>
                <w:lang w:val="zh-CN"/>
              </w:rPr>
              <w:t>6</w:t>
            </w:r>
            <w:r>
              <w:rPr>
                <w:rFonts w:hint="eastAsia" w:ascii="宋体" w:hAnsi="宋体" w:eastAsia="宋体" w:cs="仿宋_GB2312"/>
                <w:color w:val="000000" w:themeColor="text1"/>
                <w:kern w:val="0"/>
                <w:lang w:val="zh-CN"/>
              </w:rPr>
              <w:t>、投标人提供的在设备清单中序号为9的调音台产品，具备</w:t>
            </w:r>
            <w:r>
              <w:rPr>
                <w:rFonts w:ascii="宋体" w:hAnsi="宋体" w:eastAsia="宋体" w:cs="仿宋_GB2312"/>
                <w:color w:val="000000" w:themeColor="text1"/>
                <w:kern w:val="0"/>
                <w:lang w:val="zh-CN"/>
              </w:rPr>
              <w:t>IEC</w:t>
            </w:r>
            <w:r>
              <w:rPr>
                <w:rFonts w:hint="eastAsia" w:ascii="宋体" w:hAnsi="宋体" w:eastAsia="宋体" w:cs="仿宋_GB2312"/>
                <w:color w:val="000000" w:themeColor="text1"/>
                <w:kern w:val="0"/>
                <w:lang w:val="zh-CN"/>
              </w:rPr>
              <w:t>认证的</w:t>
            </w:r>
            <w:r>
              <w:rPr>
                <w:rFonts w:ascii="宋体" w:hAnsi="宋体" w:eastAsia="宋体" w:cs="仿宋_GB2312"/>
                <w:color w:val="000000" w:themeColor="text1"/>
                <w:kern w:val="0"/>
                <w:lang w:val="zh-CN"/>
              </w:rPr>
              <w:t>，能提供</w:t>
            </w:r>
            <w:r>
              <w:rPr>
                <w:rFonts w:hint="eastAsia" w:ascii="宋体" w:hAnsi="宋体" w:eastAsia="宋体" w:cs="仿宋_GB2312"/>
                <w:color w:val="000000" w:themeColor="text1"/>
                <w:kern w:val="0"/>
                <w:lang w:val="zh-CN"/>
              </w:rPr>
              <w:t>证书复印件</w:t>
            </w:r>
            <w:r>
              <w:rPr>
                <w:rFonts w:ascii="宋体" w:hAnsi="宋体" w:eastAsia="宋体" w:cs="仿宋_GB2312"/>
                <w:color w:val="000000" w:themeColor="text1"/>
                <w:kern w:val="0"/>
                <w:lang w:val="zh-CN"/>
              </w:rPr>
              <w:t>并加盖厂商或全国总代公章的，得4分，没有的不得分</w:t>
            </w:r>
            <w:r>
              <w:rPr>
                <w:rFonts w:hint="eastAsia" w:ascii="宋体" w:hAnsi="宋体" w:eastAsia="宋体" w:cs="仿宋_GB2312"/>
                <w:color w:val="000000" w:themeColor="text1"/>
                <w:kern w:val="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9" w:type="dxa"/>
            <w:vMerge w:val="continue"/>
            <w:vAlign w:val="center"/>
          </w:tcPr>
          <w:p>
            <w:pPr>
              <w:pStyle w:val="7"/>
              <w:adjustRightInd w:val="0"/>
              <w:snapToGrid w:val="0"/>
              <w:spacing w:line="360" w:lineRule="auto"/>
              <w:jc w:val="center"/>
              <w:rPr>
                <w:rFonts w:ascii="宋体" w:hAnsi="宋体" w:cs="仿宋_GB2312"/>
                <w:b/>
                <w:sz w:val="21"/>
                <w:szCs w:val="21"/>
                <w:lang w:val="zh-CN"/>
              </w:rPr>
            </w:pPr>
          </w:p>
        </w:tc>
        <w:tc>
          <w:tcPr>
            <w:tcW w:w="708" w:type="dxa"/>
            <w:vMerge w:val="continue"/>
            <w:vAlign w:val="center"/>
          </w:tcPr>
          <w:p>
            <w:pPr>
              <w:pStyle w:val="7"/>
              <w:adjustRightInd w:val="0"/>
              <w:snapToGrid w:val="0"/>
              <w:spacing w:line="360" w:lineRule="auto"/>
              <w:jc w:val="center"/>
              <w:rPr>
                <w:rFonts w:ascii="宋体" w:hAnsi="宋体" w:cs="仿宋_GB2312"/>
                <w:b/>
                <w:sz w:val="21"/>
                <w:szCs w:val="21"/>
                <w:lang w:val="zh-CN"/>
              </w:rPr>
            </w:pPr>
          </w:p>
        </w:tc>
        <w:tc>
          <w:tcPr>
            <w:tcW w:w="7329" w:type="dxa"/>
          </w:tcPr>
          <w:p>
            <w:pPr>
              <w:spacing w:line="360" w:lineRule="auto"/>
              <w:rPr>
                <w:rFonts w:ascii="宋体" w:hAnsi="宋体" w:eastAsia="宋体" w:cs="仿宋_GB2312"/>
                <w:color w:val="000000" w:themeColor="text1"/>
                <w:kern w:val="0"/>
                <w:lang w:val="zh-CN"/>
              </w:rPr>
            </w:pPr>
            <w:r>
              <w:rPr>
                <w:rFonts w:ascii="宋体" w:hAnsi="宋体" w:eastAsia="宋体" w:cs="仿宋_GB2312"/>
                <w:color w:val="000000" w:themeColor="text1"/>
                <w:kern w:val="0"/>
                <w:lang w:val="zh-CN"/>
              </w:rPr>
              <w:t>7</w:t>
            </w:r>
            <w:r>
              <w:rPr>
                <w:rFonts w:hint="eastAsia" w:ascii="宋体" w:hAnsi="宋体" w:eastAsia="宋体" w:cs="仿宋_GB2312"/>
                <w:color w:val="000000" w:themeColor="text1"/>
                <w:kern w:val="0"/>
                <w:lang w:val="zh-CN"/>
              </w:rPr>
              <w:t>、质保期及售后服务承诺：有质保期内外服务和承诺计划的，根据计划的详细程度、各投标人服务承诺在</w:t>
            </w:r>
            <w:r>
              <w:rPr>
                <w:rFonts w:ascii="宋体" w:hAnsi="宋体" w:eastAsia="宋体" w:cs="仿宋_GB2312"/>
                <w:color w:val="000000" w:themeColor="text1"/>
                <w:kern w:val="0"/>
                <w:lang w:val="zh-CN"/>
              </w:rPr>
              <w:t>0-3分内进行打分。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9" w:type="dxa"/>
            <w:vMerge w:val="continue"/>
            <w:vAlign w:val="center"/>
          </w:tcPr>
          <w:p>
            <w:pPr>
              <w:pStyle w:val="7"/>
              <w:adjustRightInd w:val="0"/>
              <w:snapToGrid w:val="0"/>
              <w:spacing w:line="360" w:lineRule="auto"/>
              <w:jc w:val="center"/>
              <w:rPr>
                <w:rFonts w:ascii="宋体" w:hAnsi="宋体" w:cs="仿宋_GB2312"/>
                <w:b/>
                <w:sz w:val="21"/>
                <w:szCs w:val="21"/>
                <w:lang w:val="zh-CN"/>
              </w:rPr>
            </w:pPr>
          </w:p>
        </w:tc>
        <w:tc>
          <w:tcPr>
            <w:tcW w:w="708" w:type="dxa"/>
            <w:vMerge w:val="continue"/>
            <w:vAlign w:val="center"/>
          </w:tcPr>
          <w:p>
            <w:pPr>
              <w:pStyle w:val="7"/>
              <w:adjustRightInd w:val="0"/>
              <w:snapToGrid w:val="0"/>
              <w:spacing w:line="360" w:lineRule="auto"/>
              <w:jc w:val="center"/>
              <w:rPr>
                <w:rFonts w:ascii="宋体" w:hAnsi="宋体" w:cs="仿宋_GB2312"/>
                <w:b/>
                <w:sz w:val="21"/>
                <w:szCs w:val="21"/>
              </w:rPr>
            </w:pPr>
          </w:p>
        </w:tc>
        <w:tc>
          <w:tcPr>
            <w:tcW w:w="7329" w:type="dxa"/>
          </w:tcPr>
          <w:p>
            <w:pPr>
              <w:spacing w:line="360" w:lineRule="auto"/>
              <w:rPr>
                <w:rFonts w:ascii="宋体" w:hAnsi="宋体" w:eastAsia="宋体" w:cs="仿宋_GB2312"/>
                <w:color w:val="000000" w:themeColor="text1"/>
                <w:kern w:val="0"/>
                <w:lang w:val="zh-CN"/>
              </w:rPr>
            </w:pPr>
            <w:r>
              <w:rPr>
                <w:rFonts w:ascii="宋体" w:hAnsi="宋体" w:eastAsia="宋体" w:cs="仿宋_GB2312"/>
                <w:color w:val="000000" w:themeColor="text1"/>
                <w:kern w:val="0"/>
                <w:lang w:val="zh-CN"/>
              </w:rPr>
              <w:t>8</w:t>
            </w:r>
            <w:r>
              <w:rPr>
                <w:rFonts w:hint="eastAsia" w:ascii="宋体" w:hAnsi="宋体" w:eastAsia="宋体" w:cs="仿宋_GB2312"/>
                <w:color w:val="000000" w:themeColor="text1"/>
                <w:kern w:val="0"/>
                <w:lang w:val="zh-CN"/>
              </w:rPr>
              <w:t>、</w:t>
            </w:r>
            <w:r>
              <w:rPr>
                <w:rFonts w:ascii="宋体" w:hAnsi="宋体" w:eastAsia="宋体" w:cs="仿宋_GB2312"/>
                <w:color w:val="000000" w:themeColor="text1"/>
                <w:kern w:val="0"/>
                <w:lang w:val="zh-CN"/>
              </w:rPr>
              <w:t>技术培训有人员技术培训计划的，根据计划的详细程度，各投标人培训课程安排、培训服务承诺对比在0-3分内进行打分。</w:t>
            </w:r>
          </w:p>
        </w:tc>
      </w:tr>
    </w:tbl>
    <w:p>
      <w:pPr>
        <w:spacing w:line="360" w:lineRule="auto"/>
        <w:rPr>
          <w:rFonts w:cs="仿宋_GB2312" w:asciiTheme="minorEastAsia" w:hAnsiTheme="minorEastAsia"/>
          <w:b/>
          <w:sz w:val="24"/>
          <w:szCs w:val="24"/>
          <w:lang w:val="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14"/>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823"/>
        <w:gridCol w:w="3119"/>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86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3119"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409"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863"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非联合体投标人</w:t>
            </w:r>
          </w:p>
          <w:p>
            <w:pPr>
              <w:jc w:val="center"/>
              <w:rPr>
                <w:rFonts w:ascii="宋体" w:hAnsi="宋体"/>
                <w:b/>
                <w:color w:val="000000"/>
                <w:szCs w:val="21"/>
                <w:lang w:val="en-GB"/>
              </w:rPr>
            </w:pPr>
            <w:r>
              <w:rPr>
                <w:rFonts w:hint="eastAsia" w:ascii="宋体" w:hAnsi="宋体"/>
                <w:color w:val="000000"/>
                <w:szCs w:val="21"/>
                <w:lang w:val="en-GB"/>
              </w:rPr>
              <w:t>（投标人须为中小企业）</w:t>
            </w:r>
          </w:p>
        </w:tc>
        <w:tc>
          <w:tcPr>
            <w:tcW w:w="3119"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409"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3"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3119"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409"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863"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3119"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409"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863"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3119"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409"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trPr>
        <w:tc>
          <w:tcPr>
            <w:tcW w:w="863"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3119"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409"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9214"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投标文件符合招标文件实质性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w:t>
            </w:r>
            <w:r>
              <w:rPr>
                <w:rFonts w:hint="eastAsia" w:cs="仿宋_GB2312" w:asciiTheme="minorEastAsia" w:hAnsiTheme="minorEastAsia"/>
                <w:szCs w:val="21"/>
                <w:lang w:val="zh-CN"/>
              </w:rPr>
              <w:t>投标人</w:t>
            </w:r>
            <w:r>
              <w:rPr>
                <w:rFonts w:cs="仿宋_GB2312" w:asciiTheme="minorEastAsia" w:hAnsiTheme="minorEastAsia"/>
                <w:szCs w:val="21"/>
                <w:lang w:val="zh-CN"/>
              </w:rPr>
              <w:t>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
          <w:sz w:val="24"/>
          <w:szCs w:val="24"/>
          <w:lang w:val="en-GB"/>
        </w:rPr>
      </w:pPr>
      <w:r>
        <w:rPr>
          <w:rFonts w:hint="eastAsia" w:ascii="宋体" w:hAnsi="宋体"/>
          <w:b/>
          <w:sz w:val="24"/>
          <w:szCs w:val="24"/>
          <w:lang w:val="en-GB"/>
        </w:rPr>
        <w:t>备注：</w:t>
      </w:r>
    </w:p>
    <w:p>
      <w:pPr>
        <w:spacing w:line="360" w:lineRule="auto"/>
        <w:ind w:firstLine="482" w:firstLineChars="200"/>
        <w:rPr>
          <w:rFonts w:ascii="宋体" w:hAnsi="宋体"/>
          <w:b/>
          <w:sz w:val="24"/>
          <w:szCs w:val="24"/>
          <w:lang w:val="en-GB"/>
        </w:rPr>
      </w:pPr>
      <w:r>
        <w:rPr>
          <w:rFonts w:hint="eastAsia" w:ascii="宋体" w:hAnsi="宋体" w:cs="仿宋_GB2312"/>
          <w:b/>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2" w:firstLineChars="200"/>
        <w:rPr>
          <w:rFonts w:ascii="宋体" w:hAnsi="宋体"/>
          <w:b/>
          <w:sz w:val="24"/>
          <w:szCs w:val="24"/>
          <w:lang w:val="en-GB"/>
        </w:rPr>
      </w:pPr>
      <w:r>
        <w:rPr>
          <w:rFonts w:hint="eastAsia" w:ascii="宋体" w:hAnsi="宋体"/>
          <w:b/>
          <w:sz w:val="24"/>
          <w:szCs w:val="24"/>
          <w:lang w:val="en-GB"/>
        </w:rPr>
        <w:t>a、不接受联合体投标的项目，本表中第2项、第3项情形不适用。</w:t>
      </w:r>
    </w:p>
    <w:p>
      <w:pPr>
        <w:spacing w:line="360" w:lineRule="auto"/>
        <w:ind w:firstLine="482" w:firstLineChars="200"/>
        <w:rPr>
          <w:rFonts w:ascii="宋体" w:hAnsi="宋体"/>
          <w:b/>
          <w:sz w:val="24"/>
          <w:szCs w:val="24"/>
          <w:lang w:val="en-GB"/>
        </w:rPr>
      </w:pPr>
      <w:r>
        <w:rPr>
          <w:rFonts w:hint="eastAsia" w:ascii="宋体" w:hAnsi="宋体"/>
          <w:b/>
          <w:sz w:val="24"/>
          <w:szCs w:val="24"/>
          <w:lang w:val="en-GB"/>
        </w:rPr>
        <w:t>b、小型和微型企业产品包括货物及其提供的服务与工程。</w:t>
      </w:r>
    </w:p>
    <w:p>
      <w:pPr>
        <w:spacing w:line="360" w:lineRule="auto"/>
        <w:ind w:firstLine="482" w:firstLineChars="200"/>
        <w:rPr>
          <w:rFonts w:ascii="宋体" w:hAnsi="宋体"/>
          <w:b/>
          <w:sz w:val="24"/>
          <w:szCs w:val="24"/>
          <w:lang w:val="en-GB"/>
        </w:rPr>
      </w:pPr>
      <w:r>
        <w:rPr>
          <w:rFonts w:hint="eastAsia" w:ascii="宋体" w:hAnsi="宋体"/>
          <w:b/>
          <w:sz w:val="24"/>
          <w:szCs w:val="24"/>
          <w:lang w:val="en-GB"/>
        </w:rPr>
        <w:t>c、中小企业、残疾人福利性单位提供其他企业制造的货物的，则该货物的制造商也必须为上述企业，否则不能享受价格优惠。</w:t>
      </w:r>
    </w:p>
    <w:p>
      <w:pPr>
        <w:spacing w:line="360" w:lineRule="auto"/>
        <w:ind w:firstLine="482" w:firstLineChars="200"/>
        <w:rPr>
          <w:rFonts w:ascii="宋体" w:hAnsi="宋体"/>
          <w:b/>
          <w:sz w:val="24"/>
          <w:szCs w:val="24"/>
          <w:lang w:val="en-GB"/>
        </w:rPr>
      </w:pPr>
      <w:r>
        <w:rPr>
          <w:rFonts w:hint="eastAsia" w:ascii="宋体" w:hAnsi="宋体"/>
          <w:b/>
          <w:sz w:val="24"/>
          <w:szCs w:val="24"/>
          <w:lang w:val="en-GB"/>
        </w:rPr>
        <w:t>d、残疾人福利性单位属于小型、微型企业的，不重复享受政策。</w:t>
      </w:r>
    </w:p>
    <w:p>
      <w:pPr>
        <w:pStyle w:val="7"/>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adjustRightInd w:val="0"/>
        <w:snapToGrid w:val="0"/>
        <w:spacing w:line="360" w:lineRule="auto"/>
        <w:ind w:firstLine="480" w:firstLineChars="200"/>
        <w:rPr>
          <w:rFonts w:ascii="宋体" w:hAnsi="宋体" w:cs="Courier New"/>
          <w:sz w:val="24"/>
          <w:szCs w:val="24"/>
          <w:lang w:val="zh-CN"/>
        </w:rPr>
      </w:pPr>
      <w:r>
        <w:rPr>
          <w:rFonts w:hint="eastAsia" w:ascii="宋体" w:hAnsi="宋体" w:cs="Courier New"/>
          <w:sz w:val="24"/>
          <w:szCs w:val="24"/>
          <w:lang w:val="zh-CN"/>
        </w:rPr>
        <w:t xml:space="preserve">1） </w:t>
      </w:r>
      <w:r>
        <w:rPr>
          <w:rFonts w:ascii="宋体" w:hAnsi="宋体" w:cs="Courier New"/>
          <w:sz w:val="24"/>
          <w:szCs w:val="24"/>
          <w:lang w:val="zh-CN"/>
        </w:rPr>
        <w:t>分值汇总计算错误的；</w:t>
      </w:r>
    </w:p>
    <w:p>
      <w:pPr>
        <w:adjustRightInd w:val="0"/>
        <w:snapToGrid w:val="0"/>
        <w:spacing w:line="360" w:lineRule="auto"/>
        <w:ind w:firstLine="480" w:firstLineChars="200"/>
        <w:rPr>
          <w:rFonts w:ascii="宋体" w:hAnsi="宋体" w:cs="Courier New"/>
          <w:sz w:val="24"/>
          <w:szCs w:val="24"/>
          <w:lang w:val="zh-CN"/>
        </w:rPr>
      </w:pPr>
      <w:r>
        <w:rPr>
          <w:rFonts w:hint="eastAsia" w:ascii="宋体" w:hAnsi="宋体" w:cs="Courier New"/>
          <w:sz w:val="24"/>
          <w:szCs w:val="24"/>
          <w:lang w:val="zh-CN"/>
        </w:rPr>
        <w:t xml:space="preserve">2） </w:t>
      </w:r>
      <w:r>
        <w:rPr>
          <w:rFonts w:ascii="宋体" w:hAnsi="宋体" w:cs="Courier New"/>
          <w:sz w:val="24"/>
          <w:szCs w:val="24"/>
          <w:lang w:val="zh-CN"/>
        </w:rPr>
        <w:t>分项评分超出评分标准范围的；</w:t>
      </w:r>
    </w:p>
    <w:p>
      <w:pPr>
        <w:adjustRightInd w:val="0"/>
        <w:snapToGrid w:val="0"/>
        <w:spacing w:line="360" w:lineRule="auto"/>
        <w:ind w:firstLine="480" w:firstLineChars="200"/>
        <w:rPr>
          <w:rFonts w:ascii="宋体" w:hAnsi="宋体" w:cs="Courier New"/>
          <w:sz w:val="24"/>
          <w:szCs w:val="24"/>
          <w:lang w:val="zh-CN"/>
        </w:rPr>
      </w:pPr>
      <w:r>
        <w:rPr>
          <w:rFonts w:hint="eastAsia" w:ascii="宋体" w:hAnsi="宋体" w:cs="Courier New"/>
          <w:sz w:val="24"/>
          <w:szCs w:val="24"/>
          <w:lang w:val="zh-CN"/>
        </w:rPr>
        <w:t xml:space="preserve">3） </w:t>
      </w:r>
      <w:r>
        <w:rPr>
          <w:rFonts w:ascii="宋体" w:hAnsi="宋体" w:cs="Courier New"/>
          <w:sz w:val="24"/>
          <w:szCs w:val="24"/>
          <w:lang w:val="zh-CN"/>
        </w:rPr>
        <w:t>评标委员会成员对客观评审因素评分不一致的；</w:t>
      </w:r>
    </w:p>
    <w:p>
      <w:pPr>
        <w:adjustRightInd w:val="0"/>
        <w:snapToGrid w:val="0"/>
        <w:spacing w:line="360" w:lineRule="auto"/>
        <w:ind w:firstLine="480" w:firstLineChars="200"/>
        <w:rPr>
          <w:rFonts w:ascii="宋体" w:hAnsi="宋体" w:cs="Courier New"/>
          <w:sz w:val="24"/>
          <w:szCs w:val="24"/>
          <w:lang w:val="zh-CN"/>
        </w:rPr>
      </w:pPr>
      <w:r>
        <w:rPr>
          <w:rFonts w:hint="eastAsia" w:ascii="宋体" w:hAnsi="宋体" w:cs="Courier New"/>
          <w:sz w:val="24"/>
          <w:szCs w:val="24"/>
          <w:lang w:val="zh-CN"/>
        </w:rPr>
        <w:t xml:space="preserve">4） </w:t>
      </w:r>
      <w:r>
        <w:rPr>
          <w:rFonts w:ascii="宋体" w:hAnsi="宋体" w:cs="Courier New"/>
          <w:sz w:val="24"/>
          <w:szCs w:val="24"/>
          <w:lang w:val="zh-CN"/>
        </w:rPr>
        <w:t>经评标委员会认定评分畸高、畸低的。</w:t>
      </w:r>
    </w:p>
    <w:p>
      <w:pPr>
        <w:adjustRightInd w:val="0"/>
        <w:snapToGrid w:val="0"/>
        <w:spacing w:line="360" w:lineRule="auto"/>
        <w:ind w:firstLine="480" w:firstLineChars="200"/>
        <w:rPr>
          <w:rFonts w:ascii="宋体" w:hAnsi="宋体" w:cs="Courier New"/>
          <w:sz w:val="24"/>
          <w:szCs w:val="24"/>
          <w:lang w:val="zh-CN"/>
        </w:rPr>
      </w:pPr>
      <w:r>
        <w:rPr>
          <w:rFonts w:ascii="宋体" w:hAnsi="宋体" w:cs="Courier New"/>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djustRightInd w:val="0"/>
        <w:snapToGrid w:val="0"/>
        <w:spacing w:line="360" w:lineRule="auto"/>
        <w:ind w:firstLine="480" w:firstLineChars="200"/>
        <w:rPr>
          <w:rFonts w:ascii="宋体" w:hAnsi="宋体" w:cs="Courier New"/>
          <w:sz w:val="24"/>
          <w:szCs w:val="24"/>
          <w:lang w:val="zh-CN"/>
        </w:rPr>
      </w:pPr>
      <w:r>
        <w:rPr>
          <w:rFonts w:hint="eastAsia" w:ascii="宋体" w:hAnsi="宋体" w:cs="Courier New"/>
          <w:sz w:val="24"/>
          <w:szCs w:val="24"/>
          <w:lang w:val="zh-CN"/>
        </w:rPr>
        <w:t>投标人</w:t>
      </w:r>
      <w:r>
        <w:rPr>
          <w:rFonts w:ascii="宋体" w:hAnsi="宋体" w:cs="Courier New"/>
          <w:sz w:val="24"/>
          <w:szCs w:val="24"/>
          <w:lang w:val="zh-CN"/>
        </w:rPr>
        <w:t>对本条第一款情形提出质疑的，采购人或者采购代理机构可以组织原评标委员会进行重新评审，重新评审改变评标结果的，应当书面报告本级财政部门。</w:t>
      </w:r>
    </w:p>
    <w:p>
      <w:pPr>
        <w:adjustRightInd w:val="0"/>
        <w:snapToGrid w:val="0"/>
        <w:spacing w:line="360" w:lineRule="auto"/>
        <w:ind w:firstLine="482" w:firstLineChars="200"/>
        <w:rPr>
          <w:rFonts w:ascii="宋体" w:hAnsi="宋体" w:cs="Courier New"/>
          <w:sz w:val="24"/>
          <w:szCs w:val="24"/>
          <w:lang w:val="zh-CN"/>
        </w:rPr>
      </w:pPr>
      <w:r>
        <w:rPr>
          <w:rFonts w:hint="eastAsia" w:asciiTheme="minorEastAsia" w:hAnsiTheme="minorEastAsia" w:cstheme="minorEastAsia"/>
          <w:b/>
          <w:bCs/>
          <w:sz w:val="24"/>
          <w:szCs w:val="24"/>
          <w:lang w:val="zh-CN"/>
        </w:rPr>
        <w:t>（</w:t>
      </w:r>
      <w:r>
        <w:rPr>
          <w:rFonts w:hint="eastAsia" w:asciiTheme="minorEastAsia" w:hAnsiTheme="minorEastAsia" w:cstheme="minorEastAsia"/>
          <w:b/>
          <w:bCs/>
          <w:sz w:val="24"/>
          <w:szCs w:val="24"/>
        </w:rPr>
        <w:t>8</w:t>
      </w:r>
      <w:r>
        <w:rPr>
          <w:rFonts w:hint="eastAsia" w:asciiTheme="minorEastAsia" w:hAnsiTheme="minorEastAsia" w:cstheme="minorEastAsia"/>
          <w:b/>
          <w:bCs/>
          <w:sz w:val="24"/>
          <w:szCs w:val="24"/>
          <w:lang w:val="zh-CN"/>
        </w:rPr>
        <w:t>）评标委员会争议处理</w:t>
      </w:r>
    </w:p>
    <w:p>
      <w:pPr>
        <w:adjustRightInd w:val="0"/>
        <w:snapToGrid w:val="0"/>
        <w:spacing w:line="360" w:lineRule="auto"/>
        <w:ind w:firstLine="480" w:firstLineChars="200"/>
        <w:rPr>
          <w:rFonts w:ascii="宋体" w:hAnsi="宋体" w:cs="Courier New"/>
          <w:sz w:val="24"/>
          <w:szCs w:val="24"/>
          <w:lang w:val="zh-CN"/>
        </w:rPr>
      </w:pPr>
      <w:r>
        <w:rPr>
          <w:rFonts w:ascii="宋体" w:hAnsi="宋体" w:cs="Courier New"/>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360" w:lineRule="auto"/>
        <w:ind w:firstLine="482" w:firstLineChars="200"/>
        <w:rPr>
          <w:rFonts w:ascii="宋体" w:hAnsi="宋体" w:cs="Courier New"/>
          <w:sz w:val="24"/>
          <w:szCs w:val="24"/>
          <w:lang w:val="zh-CN"/>
        </w:rPr>
      </w:pPr>
      <w:r>
        <w:rPr>
          <w:rFonts w:hint="eastAsia" w:asciiTheme="minorEastAsia" w:hAnsiTheme="minorEastAsia" w:cstheme="minorEastAsia"/>
          <w:b/>
          <w:bCs/>
          <w:sz w:val="24"/>
          <w:szCs w:val="24"/>
          <w:lang w:val="zh-CN"/>
        </w:rPr>
        <w:t>4、确定中标候选人名单，</w:t>
      </w:r>
      <w:r>
        <w:rPr>
          <w:rFonts w:hint="eastAsia" w:asciiTheme="minorEastAsia" w:hAnsiTheme="minorEastAsia" w:cstheme="minorEastAsia"/>
          <w:b/>
          <w:bCs/>
          <w:sz w:val="24"/>
          <w:szCs w:val="24"/>
        </w:rPr>
        <w:t>评标委员会按得分从高到低</w:t>
      </w:r>
      <w:r>
        <w:rPr>
          <w:rFonts w:hint="eastAsia" w:asciiTheme="minorEastAsia" w:hAnsiTheme="minorEastAsia" w:cstheme="minorEastAsia"/>
          <w:b/>
          <w:bCs/>
          <w:sz w:val="24"/>
          <w:szCs w:val="24"/>
          <w:lang w:val="zh-CN"/>
        </w:rPr>
        <w:t>推荐三名中标候选人</w:t>
      </w:r>
      <w:r>
        <w:rPr>
          <w:rFonts w:hint="eastAsia" w:ascii="宋体" w:hAnsi="宋体" w:cs="Courier New"/>
          <w:sz w:val="24"/>
          <w:szCs w:val="24"/>
          <w:lang w:val="zh-CN"/>
        </w:rPr>
        <w:t>。</w:t>
      </w:r>
    </w:p>
    <w:p>
      <w:pPr>
        <w:adjustRightInd w:val="0"/>
        <w:snapToGrid w:val="0"/>
        <w:spacing w:line="360" w:lineRule="auto"/>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rPr>
          <w:rFonts w:hint="eastAsia" w:ascii="宋体" w:hAnsi="宋体" w:cs="Courier New"/>
          <w:szCs w:val="21"/>
        </w:rPr>
      </w:pPr>
    </w:p>
    <w:p>
      <w:pPr>
        <w:adjustRightInd w:val="0"/>
        <w:snapToGrid w:val="0"/>
        <w:spacing w:line="360" w:lineRule="auto"/>
        <w:rPr>
          <w:rFonts w:hint="eastAsia" w:ascii="宋体" w:hAnsi="宋体" w:cs="Courier New"/>
          <w:szCs w:val="21"/>
        </w:rPr>
      </w:pPr>
    </w:p>
    <w:p>
      <w:pPr>
        <w:adjustRightInd w:val="0"/>
        <w:snapToGrid w:val="0"/>
        <w:spacing w:line="360" w:lineRule="auto"/>
        <w:rPr>
          <w:rFonts w:hint="eastAsia" w:ascii="宋体" w:hAnsi="宋体" w:cs="Courier New"/>
          <w:szCs w:val="21"/>
        </w:rPr>
      </w:pPr>
    </w:p>
    <w:p>
      <w:pPr>
        <w:adjustRightInd w:val="0"/>
        <w:snapToGrid w:val="0"/>
        <w:spacing w:line="360" w:lineRule="auto"/>
        <w:rPr>
          <w:rFonts w:hint="eastAsia" w:ascii="宋体" w:hAnsi="宋体" w:cs="Courier New"/>
          <w:szCs w:val="21"/>
        </w:rPr>
      </w:pPr>
    </w:p>
    <w:p>
      <w:pPr>
        <w:adjustRightInd w:val="0"/>
        <w:snapToGrid w:val="0"/>
        <w:spacing w:line="360" w:lineRule="auto"/>
        <w:rPr>
          <w:rFonts w:ascii="宋体" w:hAnsi="宋体" w:cs="Courier New"/>
          <w:szCs w:val="21"/>
        </w:rPr>
      </w:pPr>
    </w:p>
    <w:p>
      <w:pPr>
        <w:pStyle w:val="7"/>
        <w:spacing w:line="360" w:lineRule="auto"/>
        <w:contextualSpacing/>
        <w:jc w:val="center"/>
        <w:outlineLvl w:val="0"/>
        <w:rPr>
          <w:rFonts w:cs="宋体" w:asciiTheme="majorEastAsia" w:hAnsiTheme="majorEastAsia" w:eastAsiaTheme="majorEastAsia"/>
          <w:b/>
          <w:kern w:val="0"/>
          <w:sz w:val="36"/>
          <w:szCs w:val="30"/>
        </w:rPr>
      </w:pPr>
      <w:r>
        <w:rPr>
          <w:rFonts w:hint="eastAsia" w:cs="宋体" w:asciiTheme="majorEastAsia" w:hAnsiTheme="majorEastAsia" w:eastAsiaTheme="majorEastAsia"/>
          <w:b/>
          <w:kern w:val="0"/>
          <w:sz w:val="36"/>
          <w:szCs w:val="30"/>
        </w:rPr>
        <w:t>第七章 合同条款及格式</w:t>
      </w:r>
    </w:p>
    <w:p>
      <w:pPr>
        <w:pStyle w:val="7"/>
        <w:spacing w:line="360" w:lineRule="auto"/>
        <w:contextualSpacing/>
        <w:jc w:val="center"/>
        <w:rPr>
          <w:rFonts w:cs="宋体" w:asciiTheme="majorEastAsia" w:hAnsiTheme="majorEastAsia" w:eastAsiaTheme="majorEastAsia"/>
          <w:b/>
          <w:kern w:val="0"/>
          <w:sz w:val="36"/>
          <w:szCs w:val="36"/>
        </w:rPr>
      </w:pPr>
    </w:p>
    <w:p>
      <w:pPr>
        <w:jc w:val="left"/>
        <w:rPr>
          <w:rFonts w:eastAsia="黑体"/>
          <w:sz w:val="32"/>
          <w:szCs w:val="32"/>
        </w:rPr>
      </w:pPr>
    </w:p>
    <w:p>
      <w:pPr>
        <w:jc w:val="center"/>
        <w:rPr>
          <w:rFonts w:eastAsia="黑体"/>
          <w:sz w:val="28"/>
        </w:rPr>
      </w:pPr>
      <w:r>
        <w:rPr>
          <w:rFonts w:hint="eastAsia" w:eastAsia="黑体"/>
          <w:sz w:val="44"/>
        </w:rPr>
        <w:t>特殊货物采购合同</w:t>
      </w:r>
    </w:p>
    <w:p>
      <w:pPr>
        <w:jc w:val="center"/>
        <w:rPr>
          <w:rFonts w:eastAsia="黑体"/>
          <w:sz w:val="36"/>
        </w:rPr>
      </w:pPr>
    </w:p>
    <w:p>
      <w:pPr>
        <w:jc w:val="center"/>
        <w:rPr>
          <w:rFonts w:eastAsia="黑体"/>
          <w:sz w:val="36"/>
        </w:rPr>
      </w:pPr>
    </w:p>
    <w:p>
      <w:pPr>
        <w:jc w:val="center"/>
        <w:rPr>
          <w:rFonts w:eastAsia="黑体"/>
          <w:sz w:val="36"/>
        </w:rPr>
      </w:pPr>
    </w:p>
    <w:p>
      <w:pPr>
        <w:jc w:val="center"/>
        <w:rPr>
          <w:rFonts w:eastAsia="黑体"/>
          <w:sz w:val="36"/>
        </w:rPr>
      </w:pPr>
    </w:p>
    <w:p>
      <w:pPr>
        <w:jc w:val="center"/>
        <w:rPr>
          <w:rFonts w:eastAsia="黑体"/>
          <w:sz w:val="36"/>
        </w:rPr>
      </w:pPr>
    </w:p>
    <w:p>
      <w:pPr>
        <w:jc w:val="center"/>
        <w:rPr>
          <w:rFonts w:eastAsia="黑体"/>
          <w:sz w:val="36"/>
        </w:rPr>
      </w:pPr>
    </w:p>
    <w:p>
      <w:pPr>
        <w:jc w:val="center"/>
        <w:rPr>
          <w:rFonts w:eastAsia="黑体"/>
          <w:sz w:val="36"/>
        </w:rPr>
      </w:pPr>
    </w:p>
    <w:p>
      <w:pPr>
        <w:jc w:val="center"/>
        <w:rPr>
          <w:rFonts w:eastAsia="黑体"/>
          <w:sz w:val="36"/>
        </w:rPr>
      </w:pPr>
    </w:p>
    <w:p>
      <w:pPr>
        <w:jc w:val="center"/>
        <w:rPr>
          <w:rFonts w:eastAsia="黑体"/>
          <w:sz w:val="36"/>
        </w:rPr>
      </w:pPr>
    </w:p>
    <w:p>
      <w:pPr>
        <w:rPr>
          <w:rFonts w:eastAsia="黑体"/>
          <w:sz w:val="36"/>
        </w:rPr>
      </w:pPr>
    </w:p>
    <w:p>
      <w:pPr>
        <w:ind w:firstLine="960" w:firstLineChars="300"/>
        <w:rPr>
          <w:rFonts w:ascii="宋体" w:hAnsi="宋体"/>
          <w:sz w:val="32"/>
          <w:szCs w:val="32"/>
          <w:u w:val="single"/>
        </w:rPr>
      </w:pPr>
      <w:r>
        <w:rPr>
          <w:rFonts w:hint="eastAsia" w:ascii="宋体" w:hAnsi="宋体"/>
          <w:sz w:val="32"/>
          <w:szCs w:val="32"/>
        </w:rPr>
        <w:t>项目名称：</w:t>
      </w:r>
      <w:r>
        <w:rPr>
          <w:rFonts w:hint="eastAsia" w:ascii="宋体" w:hAnsi="宋体"/>
          <w:sz w:val="32"/>
          <w:szCs w:val="32"/>
          <w:u w:val="single"/>
        </w:rPr>
        <w:t xml:space="preserve">                               </w:t>
      </w:r>
    </w:p>
    <w:p>
      <w:pPr>
        <w:rPr>
          <w:rFonts w:ascii="宋体" w:hAnsi="宋体"/>
          <w:sz w:val="32"/>
          <w:szCs w:val="32"/>
          <w:u w:val="single"/>
        </w:rPr>
      </w:pPr>
      <w:r>
        <w:rPr>
          <w:rFonts w:hint="eastAsia" w:ascii="宋体" w:hAnsi="宋体"/>
          <w:sz w:val="32"/>
          <w:szCs w:val="32"/>
        </w:rPr>
        <w:t xml:space="preserve">      合同编号：</w:t>
      </w:r>
      <w:r>
        <w:rPr>
          <w:rFonts w:hint="eastAsia" w:ascii="宋体" w:hAnsi="宋体"/>
          <w:sz w:val="32"/>
          <w:szCs w:val="32"/>
          <w:u w:val="single"/>
        </w:rPr>
        <w:t xml:space="preserve">                               </w:t>
      </w:r>
    </w:p>
    <w:p>
      <w:pPr>
        <w:adjustRightInd w:val="0"/>
        <w:snapToGrid w:val="0"/>
        <w:spacing w:line="500" w:lineRule="exact"/>
        <w:rPr>
          <w:rFonts w:ascii="宋体" w:hAnsi="宋体" w:cs="宋体"/>
          <w:b/>
          <w:sz w:val="32"/>
          <w:szCs w:val="32"/>
        </w:rPr>
      </w:pPr>
      <w:r>
        <w:rPr>
          <w:rFonts w:hint="eastAsia" w:ascii="宋体" w:hAnsi="宋体"/>
          <w:sz w:val="32"/>
          <w:szCs w:val="32"/>
        </w:rPr>
        <w:t xml:space="preserve">      买方（甲方）：</w:t>
      </w:r>
      <w:r>
        <w:rPr>
          <w:rFonts w:hint="eastAsia" w:ascii="宋体" w:hAnsi="宋体"/>
          <w:sz w:val="32"/>
          <w:szCs w:val="32"/>
          <w:u w:val="single"/>
        </w:rPr>
        <w:t xml:space="preserve">  河南省</w:t>
      </w:r>
      <w:r>
        <w:rPr>
          <w:rFonts w:ascii="宋体" w:hAnsi="宋体"/>
          <w:sz w:val="32"/>
          <w:szCs w:val="32"/>
          <w:u w:val="single"/>
        </w:rPr>
        <w:t>烟草公司许昌市公司</w:t>
      </w:r>
      <w:r>
        <w:rPr>
          <w:rFonts w:hint="eastAsia" w:ascii="宋体" w:hAnsi="宋体"/>
          <w:sz w:val="32"/>
          <w:szCs w:val="32"/>
          <w:u w:val="single"/>
        </w:rPr>
        <w:t xml:space="preserve">  </w:t>
      </w:r>
    </w:p>
    <w:p>
      <w:pPr>
        <w:adjustRightInd w:val="0"/>
        <w:snapToGrid w:val="0"/>
        <w:spacing w:line="500" w:lineRule="exact"/>
        <w:rPr>
          <w:rFonts w:ascii="宋体" w:hAnsi="宋体"/>
          <w:sz w:val="32"/>
          <w:szCs w:val="32"/>
          <w:u w:val="single"/>
        </w:rPr>
      </w:pPr>
      <w:r>
        <w:rPr>
          <w:rFonts w:hint="eastAsia" w:ascii="宋体" w:hAnsi="宋体"/>
          <w:sz w:val="32"/>
          <w:szCs w:val="32"/>
        </w:rPr>
        <w:t xml:space="preserve">      卖方（乙方）：</w:t>
      </w:r>
      <w:r>
        <w:rPr>
          <w:rFonts w:hint="eastAsia" w:ascii="宋体" w:hAnsi="宋体"/>
          <w:sz w:val="32"/>
          <w:szCs w:val="32"/>
          <w:u w:val="single"/>
        </w:rPr>
        <w:t xml:space="preserve">                            </w:t>
      </w:r>
    </w:p>
    <w:p>
      <w:pPr>
        <w:pStyle w:val="5"/>
        <w:ind w:firstLine="0"/>
        <w:rPr>
          <w:rFonts w:ascii="宋体" w:hAnsi="宋体"/>
          <w:b/>
          <w:bCs/>
          <w:sz w:val="32"/>
          <w:szCs w:val="32"/>
        </w:rPr>
      </w:pPr>
    </w:p>
    <w:p>
      <w:pPr>
        <w:adjustRightInd w:val="0"/>
        <w:snapToGrid w:val="0"/>
        <w:spacing w:line="360" w:lineRule="auto"/>
        <w:rPr>
          <w:rFonts w:ascii="宋体" w:hAnsi="宋体"/>
          <w:sz w:val="28"/>
          <w:szCs w:val="28"/>
        </w:rPr>
      </w:pPr>
    </w:p>
    <w:p>
      <w:pPr>
        <w:adjustRightInd w:val="0"/>
        <w:snapToGrid w:val="0"/>
        <w:spacing w:line="360" w:lineRule="auto"/>
        <w:jc w:val="center"/>
        <w:rPr>
          <w:rFonts w:eastAsia="黑体"/>
          <w:sz w:val="52"/>
        </w:rPr>
      </w:pPr>
    </w:p>
    <w:p>
      <w:pPr>
        <w:adjustRightInd w:val="0"/>
        <w:snapToGrid w:val="0"/>
        <w:spacing w:line="360" w:lineRule="auto"/>
        <w:jc w:val="center"/>
        <w:rPr>
          <w:rFonts w:ascii="宋体" w:hAnsi="宋体" w:eastAsia="宋体"/>
          <w:b/>
          <w:sz w:val="32"/>
          <w:szCs w:val="32"/>
        </w:rPr>
      </w:pPr>
      <w:r>
        <w:rPr>
          <w:rFonts w:hint="eastAsia" w:ascii="宋体" w:hAnsi="宋体" w:eastAsia="宋体"/>
          <w:b/>
          <w:sz w:val="32"/>
          <w:szCs w:val="32"/>
        </w:rPr>
        <w:t>特殊货物采购合同</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签订日期：</w:t>
      </w:r>
      <w:r>
        <w:rPr>
          <w:rFonts w:hint="eastAsia" w:ascii="宋体" w:hAnsi="宋体" w:eastAsia="宋体"/>
          <w:sz w:val="24"/>
          <w:szCs w:val="24"/>
          <w:u w:val="single"/>
        </w:rPr>
        <w:t xml:space="preserve">  </w:t>
      </w:r>
      <w:r>
        <w:rPr>
          <w:rFonts w:ascii="宋体" w:hAnsi="宋体" w:eastAsia="宋体"/>
          <w:sz w:val="24"/>
          <w:szCs w:val="24"/>
          <w:u w:val="single"/>
        </w:rPr>
        <w:t>201</w:t>
      </w:r>
      <w:r>
        <w:rPr>
          <w:rFonts w:hint="eastAsia" w:ascii="宋体" w:hAnsi="宋体" w:eastAsia="宋体"/>
          <w:sz w:val="24"/>
          <w:szCs w:val="24"/>
          <w:u w:val="single"/>
        </w:rPr>
        <w:t xml:space="preserve">9  </w:t>
      </w:r>
      <w:r>
        <w:rPr>
          <w:rFonts w:hint="eastAsia" w:ascii="宋体" w:hAnsi="宋体" w:eastAsia="宋体"/>
          <w:sz w:val="24"/>
          <w:szCs w:val="24"/>
        </w:rPr>
        <w:t>年____月____日</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签订地点：</w:t>
      </w:r>
      <w:r>
        <w:rPr>
          <w:rFonts w:hint="eastAsia" w:ascii="宋体" w:hAnsi="宋体" w:eastAsia="宋体"/>
          <w:sz w:val="24"/>
          <w:szCs w:val="24"/>
          <w:u w:val="single"/>
        </w:rPr>
        <w:t xml:space="preserve"> 许昌 </w:t>
      </w:r>
      <w:r>
        <w:rPr>
          <w:rFonts w:hint="eastAsia" w:ascii="宋体" w:hAnsi="宋体" w:eastAsia="宋体"/>
          <w:sz w:val="24"/>
          <w:szCs w:val="24"/>
        </w:rPr>
        <w:t>市</w:t>
      </w:r>
      <w:r>
        <w:rPr>
          <w:rFonts w:hint="eastAsia" w:ascii="宋体" w:hAnsi="宋体" w:eastAsia="宋体"/>
          <w:sz w:val="24"/>
          <w:szCs w:val="24"/>
          <w:u w:val="single"/>
        </w:rPr>
        <w:t xml:space="preserve"> 魏都 </w:t>
      </w:r>
      <w:r>
        <w:rPr>
          <w:rFonts w:hint="eastAsia" w:ascii="宋体" w:hAnsi="宋体" w:eastAsia="宋体"/>
          <w:sz w:val="24"/>
          <w:szCs w:val="24"/>
        </w:rPr>
        <w:t>区</w:t>
      </w:r>
    </w:p>
    <w:p>
      <w:pPr>
        <w:adjustRightInd w:val="0"/>
        <w:snapToGrid w:val="0"/>
        <w:spacing w:line="360" w:lineRule="auto"/>
        <w:rPr>
          <w:rFonts w:ascii="宋体" w:hAnsi="宋体" w:eastAsia="宋体"/>
          <w:sz w:val="24"/>
          <w:szCs w:val="24"/>
          <w:u w:val="single"/>
        </w:rPr>
      </w:pPr>
      <w:r>
        <w:rPr>
          <w:rFonts w:hint="eastAsia" w:ascii="宋体" w:hAnsi="宋体" w:eastAsia="宋体"/>
          <w:sz w:val="24"/>
          <w:szCs w:val="24"/>
        </w:rPr>
        <w:t>买方（以下称：甲方）:</w:t>
      </w:r>
      <w:r>
        <w:rPr>
          <w:rFonts w:hint="eastAsia" w:ascii="宋体" w:hAnsi="宋体" w:eastAsia="宋体"/>
          <w:sz w:val="24"/>
          <w:szCs w:val="24"/>
          <w:u w:val="single"/>
        </w:rPr>
        <w:t xml:space="preserve">  河南省</w:t>
      </w:r>
      <w:r>
        <w:rPr>
          <w:rFonts w:ascii="宋体" w:hAnsi="宋体" w:eastAsia="宋体"/>
          <w:sz w:val="24"/>
          <w:szCs w:val="24"/>
          <w:u w:val="single"/>
        </w:rPr>
        <w:t>烟草公司许昌市公司</w:t>
      </w:r>
      <w:r>
        <w:rPr>
          <w:rFonts w:hint="eastAsia" w:ascii="宋体" w:hAnsi="宋体" w:eastAsia="宋体"/>
          <w:sz w:val="24"/>
          <w:szCs w:val="24"/>
          <w:u w:val="single"/>
        </w:rPr>
        <w:t xml:space="preserve">  </w:t>
      </w:r>
    </w:p>
    <w:p>
      <w:pPr>
        <w:adjustRightInd w:val="0"/>
        <w:snapToGrid w:val="0"/>
        <w:spacing w:line="360" w:lineRule="auto"/>
        <w:rPr>
          <w:rFonts w:ascii="宋体" w:hAnsi="宋体" w:eastAsia="宋体"/>
          <w:sz w:val="24"/>
          <w:szCs w:val="24"/>
          <w:u w:val="single"/>
        </w:rPr>
      </w:pPr>
      <w:r>
        <w:rPr>
          <w:rFonts w:hint="eastAsia" w:ascii="宋体" w:hAnsi="宋体" w:eastAsia="宋体"/>
          <w:sz w:val="24"/>
          <w:szCs w:val="24"/>
        </w:rPr>
        <w:t>地址：</w:t>
      </w:r>
      <w:r>
        <w:rPr>
          <w:rFonts w:hint="eastAsia" w:ascii="宋体" w:hAnsi="宋体" w:eastAsia="宋体"/>
          <w:sz w:val="24"/>
          <w:szCs w:val="24"/>
          <w:u w:val="single"/>
        </w:rPr>
        <w:t xml:space="preserve">  许昌市魏都区华佗路300号  </w:t>
      </w:r>
    </w:p>
    <w:p>
      <w:pPr>
        <w:adjustRightInd w:val="0"/>
        <w:snapToGrid w:val="0"/>
        <w:spacing w:line="360" w:lineRule="auto"/>
        <w:rPr>
          <w:rFonts w:ascii="宋体" w:hAnsi="宋体" w:eastAsia="宋体"/>
          <w:sz w:val="24"/>
          <w:szCs w:val="24"/>
          <w:u w:val="single"/>
        </w:rPr>
      </w:pPr>
      <w:r>
        <w:rPr>
          <w:rFonts w:hint="eastAsia" w:ascii="宋体" w:hAnsi="宋体" w:eastAsia="宋体"/>
          <w:sz w:val="24"/>
          <w:szCs w:val="24"/>
        </w:rPr>
        <w:t>卖方（以下称：乙方）:</w:t>
      </w:r>
      <w:r>
        <w:rPr>
          <w:rFonts w:hint="eastAsia" w:ascii="宋体" w:hAnsi="宋体" w:eastAsia="宋体"/>
          <w:sz w:val="24"/>
          <w:szCs w:val="24"/>
          <w:u w:val="single"/>
        </w:rPr>
        <w:t xml:space="preserve">                           </w:t>
      </w:r>
    </w:p>
    <w:p>
      <w:pPr>
        <w:pStyle w:val="18"/>
        <w:ind w:firstLine="0" w:firstLineChars="0"/>
        <w:jc w:val="left"/>
        <w:rPr>
          <w:rFonts w:hAnsi="宋体" w:eastAsia="宋体" w:cs="Times New Roman"/>
          <w:szCs w:val="24"/>
          <w:u w:val="single"/>
        </w:rPr>
      </w:pPr>
      <w:r>
        <w:rPr>
          <w:rFonts w:hint="eastAsia" w:hAnsi="宋体" w:eastAsia="宋体" w:cs="Times New Roman"/>
          <w:szCs w:val="24"/>
        </w:rPr>
        <w:t>地址：</w:t>
      </w:r>
      <w:r>
        <w:rPr>
          <w:rFonts w:hint="eastAsia" w:hAnsi="宋体" w:eastAsia="宋体" w:cs="Times New Roman"/>
          <w:szCs w:val="24"/>
          <w:u w:val="single"/>
        </w:rPr>
        <w:t xml:space="preserve">                                          </w:t>
      </w:r>
    </w:p>
    <w:p>
      <w:pPr>
        <w:adjustRightInd w:val="0"/>
        <w:snapToGrid w:val="0"/>
        <w:spacing w:line="360" w:lineRule="auto"/>
        <w:ind w:left="141" w:leftChars="67" w:firstLine="352" w:firstLineChars="146"/>
        <w:rPr>
          <w:rFonts w:ascii="宋体" w:hAnsi="宋体" w:eastAsia="宋体"/>
          <w:b/>
          <w:sz w:val="24"/>
          <w:szCs w:val="24"/>
        </w:rPr>
      </w:pPr>
      <w:r>
        <w:rPr>
          <w:rFonts w:hint="eastAsia" w:ascii="宋体" w:hAnsi="宋体" w:eastAsia="宋体"/>
          <w:b/>
          <w:sz w:val="24"/>
          <w:szCs w:val="24"/>
        </w:rPr>
        <w:t>为保证甲方</w:t>
      </w:r>
      <w:r>
        <w:rPr>
          <w:rFonts w:hint="eastAsia" w:ascii="宋体" w:hAnsi="宋体" w:eastAsia="宋体"/>
          <w:b/>
          <w:sz w:val="24"/>
          <w:szCs w:val="24"/>
          <w:u w:val="single"/>
        </w:rPr>
        <w:t>业务</w:t>
      </w:r>
      <w:r>
        <w:rPr>
          <w:rFonts w:ascii="宋体" w:hAnsi="宋体" w:eastAsia="宋体"/>
          <w:b/>
          <w:sz w:val="24"/>
          <w:szCs w:val="24"/>
          <w:u w:val="single"/>
        </w:rPr>
        <w:t>应用</w:t>
      </w:r>
      <w:r>
        <w:rPr>
          <w:rFonts w:hint="eastAsia" w:ascii="宋体" w:hAnsi="宋体" w:eastAsia="宋体"/>
          <w:b/>
          <w:sz w:val="24"/>
          <w:szCs w:val="24"/>
        </w:rPr>
        <w:t>的需要，甲方决定向乙方</w:t>
      </w:r>
      <w:r>
        <w:rPr>
          <w:rFonts w:hint="eastAsia" w:ascii="宋体" w:hAnsi="宋体" w:eastAsia="宋体"/>
          <w:b/>
          <w:sz w:val="24"/>
          <w:szCs w:val="24"/>
          <w:u w:val="single"/>
        </w:rPr>
        <w:t>购买</w:t>
      </w:r>
      <w:r>
        <w:rPr>
          <w:rFonts w:hint="eastAsia" w:ascii="宋体" w:hAnsi="宋体" w:eastAsia="宋体"/>
          <w:b/>
          <w:sz w:val="24"/>
          <w:szCs w:val="24"/>
        </w:rPr>
        <w:t>相关的安装、调试、售后</w:t>
      </w:r>
      <w:r>
        <w:rPr>
          <w:rFonts w:ascii="宋体" w:hAnsi="宋体" w:eastAsia="宋体"/>
          <w:b/>
          <w:sz w:val="24"/>
          <w:szCs w:val="24"/>
        </w:rPr>
        <w:t>等</w:t>
      </w:r>
      <w:r>
        <w:rPr>
          <w:rFonts w:hint="eastAsia" w:ascii="宋体" w:hAnsi="宋体" w:eastAsia="宋体"/>
          <w:b/>
          <w:sz w:val="24"/>
          <w:szCs w:val="24"/>
        </w:rPr>
        <w:t>配套服务，乙方表示同意。经双方充分协商，本着自愿及平等互利的原则，订立本合同。</w:t>
      </w:r>
    </w:p>
    <w:p>
      <w:pPr>
        <w:adjustRightInd w:val="0"/>
        <w:snapToGrid w:val="0"/>
        <w:spacing w:line="360" w:lineRule="auto"/>
        <w:ind w:firstLine="472" w:firstLineChars="196"/>
        <w:rPr>
          <w:rFonts w:ascii="宋体" w:hAnsi="宋体" w:eastAsia="宋体"/>
          <w:b/>
          <w:sz w:val="24"/>
          <w:szCs w:val="24"/>
        </w:rPr>
      </w:pPr>
      <w:r>
        <w:rPr>
          <w:rFonts w:hint="eastAsia" w:ascii="宋体" w:hAnsi="宋体" w:eastAsia="宋体"/>
          <w:b/>
          <w:sz w:val="24"/>
          <w:szCs w:val="24"/>
        </w:rPr>
        <w:t>第一条 本合同签订依据</w:t>
      </w:r>
    </w:p>
    <w:p>
      <w:pPr>
        <w:adjustRightInd w:val="0"/>
        <w:snapToGrid w:val="0"/>
        <w:spacing w:line="360" w:lineRule="auto"/>
        <w:ind w:firstLine="630"/>
        <w:rPr>
          <w:rFonts w:ascii="宋体" w:hAnsi="宋体" w:eastAsia="宋体"/>
          <w:sz w:val="24"/>
          <w:szCs w:val="24"/>
          <w:u w:val="single"/>
        </w:rPr>
      </w:pPr>
      <w:r>
        <w:rPr>
          <w:rFonts w:hint="eastAsia" w:ascii="宋体" w:hAnsi="宋体" w:eastAsia="宋体"/>
          <w:sz w:val="24"/>
          <w:szCs w:val="24"/>
        </w:rPr>
        <w:t>1.1 《中华人民共和国合同法》，甲方委托</w:t>
      </w:r>
      <w:r>
        <w:rPr>
          <w:rFonts w:ascii="宋体" w:hAnsi="宋体" w:eastAsia="宋体"/>
          <w:sz w:val="24"/>
          <w:szCs w:val="24"/>
        </w:rPr>
        <w:t>对</w:t>
      </w:r>
      <w:r>
        <w:rPr>
          <w:rFonts w:hint="eastAsia" w:ascii="宋体" w:hAnsi="宋体" w:eastAsia="宋体"/>
          <w:sz w:val="24"/>
          <w:szCs w:val="24"/>
        </w:rPr>
        <w:t>采购项目进行招标采购（</w:t>
      </w:r>
      <w:r>
        <w:rPr>
          <w:rFonts w:hint="eastAsia" w:ascii="宋体" w:hAnsi="宋体" w:eastAsia="宋体"/>
          <w:sz w:val="24"/>
          <w:szCs w:val="24"/>
          <w:u w:val="single"/>
        </w:rPr>
        <w:t xml:space="preserve">项目编号：      </w:t>
      </w:r>
      <w:r>
        <w:rPr>
          <w:rFonts w:hint="eastAsia" w:ascii="宋体" w:hAnsi="宋体" w:eastAsia="宋体"/>
          <w:sz w:val="24"/>
          <w:szCs w:val="24"/>
        </w:rPr>
        <w:t>）的招标结果，以及本采购项目的招标文件和中标人投标文件。</w:t>
      </w:r>
    </w:p>
    <w:p>
      <w:pPr>
        <w:adjustRightInd w:val="0"/>
        <w:snapToGrid w:val="0"/>
        <w:spacing w:line="360" w:lineRule="auto"/>
        <w:ind w:firstLine="630"/>
        <w:rPr>
          <w:rFonts w:ascii="宋体" w:hAnsi="宋体" w:eastAsia="宋体"/>
          <w:sz w:val="24"/>
          <w:szCs w:val="24"/>
          <w:u w:val="single"/>
        </w:rPr>
      </w:pPr>
      <w:r>
        <w:rPr>
          <w:rFonts w:hint="eastAsia" w:ascii="宋体" w:hAnsi="宋体" w:eastAsia="宋体"/>
          <w:b/>
          <w:sz w:val="24"/>
          <w:szCs w:val="24"/>
        </w:rPr>
        <w:t>第二条  合同标的、价款</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2.1  合同标的描述：</w:t>
      </w:r>
    </w:p>
    <w:p>
      <w:pPr>
        <w:adjustRightInd w:val="0"/>
        <w:snapToGrid w:val="0"/>
        <w:spacing w:line="360" w:lineRule="auto"/>
        <w:ind w:firstLine="480" w:firstLineChars="200"/>
        <w:rPr>
          <w:rFonts w:ascii="宋体" w:hAnsi="宋体" w:eastAsia="宋体"/>
          <w:sz w:val="24"/>
          <w:szCs w:val="24"/>
          <w:u w:val="single"/>
        </w:rPr>
      </w:pPr>
      <w:r>
        <w:rPr>
          <w:rFonts w:hint="eastAsia" w:ascii="宋体" w:hAnsi="宋体" w:eastAsia="宋体"/>
          <w:sz w:val="24"/>
          <w:szCs w:val="24"/>
        </w:rPr>
        <w:t>2.1.1合同价款：</w:t>
      </w:r>
      <w:r>
        <w:rPr>
          <w:rFonts w:hint="eastAsia" w:ascii="宋体" w:hAnsi="宋体" w:eastAsia="宋体"/>
          <w:sz w:val="24"/>
          <w:szCs w:val="24"/>
          <w:u w:val="single"/>
        </w:rPr>
        <w:t xml:space="preserve">      元</w:t>
      </w:r>
      <w:r>
        <w:rPr>
          <w:rFonts w:hint="eastAsia" w:ascii="宋体" w:hAnsi="宋体" w:eastAsia="宋体"/>
          <w:sz w:val="24"/>
          <w:szCs w:val="24"/>
        </w:rPr>
        <w:t>整，大写：</w:t>
      </w:r>
      <w:r>
        <w:rPr>
          <w:rFonts w:hint="eastAsia" w:ascii="宋体" w:hAnsi="宋体" w:eastAsia="宋体"/>
          <w:sz w:val="24"/>
          <w:szCs w:val="24"/>
          <w:u w:val="single"/>
        </w:rPr>
        <w:t xml:space="preserve">                   。</w:t>
      </w:r>
    </w:p>
    <w:tbl>
      <w:tblPr>
        <w:tblStyle w:val="14"/>
        <w:tblW w:w="10510" w:type="dxa"/>
        <w:jc w:val="center"/>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23"/>
        <w:gridCol w:w="1580"/>
        <w:gridCol w:w="2290"/>
        <w:gridCol w:w="820"/>
        <w:gridCol w:w="941"/>
        <w:gridCol w:w="1501"/>
        <w:gridCol w:w="1583"/>
        <w:gridCol w:w="972"/>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537" w:hRule="atLeast"/>
          <w:jc w:val="center"/>
        </w:trPr>
        <w:tc>
          <w:tcPr>
            <w:tcW w:w="823" w:type="dxa"/>
            <w:shd w:val="clear" w:color="000000" w:fill="E7E6E6"/>
            <w:vAlign w:val="center"/>
          </w:tcPr>
          <w:p>
            <w:pPr>
              <w:widowControl/>
              <w:spacing w:line="360" w:lineRule="auto"/>
              <w:jc w:val="center"/>
              <w:rPr>
                <w:rFonts w:ascii="宋体" w:hAnsi="宋体" w:eastAsia="宋体" w:cs="宋体"/>
                <w:b/>
                <w:sz w:val="24"/>
                <w:szCs w:val="24"/>
              </w:rPr>
            </w:pPr>
          </w:p>
        </w:tc>
        <w:tc>
          <w:tcPr>
            <w:tcW w:w="1580" w:type="dxa"/>
            <w:shd w:val="clear" w:color="000000" w:fill="E7E6E6"/>
            <w:vAlign w:val="center"/>
          </w:tcPr>
          <w:p>
            <w:pPr>
              <w:widowControl/>
              <w:spacing w:line="360" w:lineRule="auto"/>
              <w:jc w:val="center"/>
              <w:rPr>
                <w:rFonts w:ascii="宋体" w:hAnsi="宋体" w:eastAsia="宋体" w:cs="宋体"/>
                <w:b/>
                <w:sz w:val="24"/>
                <w:szCs w:val="24"/>
              </w:rPr>
            </w:pPr>
          </w:p>
        </w:tc>
        <w:tc>
          <w:tcPr>
            <w:tcW w:w="2290" w:type="dxa"/>
            <w:shd w:val="clear" w:color="000000" w:fill="E7E6E6"/>
            <w:vAlign w:val="center"/>
          </w:tcPr>
          <w:p>
            <w:pPr>
              <w:widowControl/>
              <w:spacing w:line="360" w:lineRule="auto"/>
              <w:jc w:val="center"/>
              <w:rPr>
                <w:rFonts w:ascii="宋体" w:hAnsi="宋体" w:eastAsia="宋体" w:cs="宋体"/>
                <w:b/>
                <w:sz w:val="24"/>
                <w:szCs w:val="24"/>
              </w:rPr>
            </w:pPr>
          </w:p>
        </w:tc>
        <w:tc>
          <w:tcPr>
            <w:tcW w:w="820" w:type="dxa"/>
            <w:shd w:val="clear" w:color="000000" w:fill="E7E6E6"/>
            <w:vAlign w:val="center"/>
          </w:tcPr>
          <w:p>
            <w:pPr>
              <w:widowControl/>
              <w:spacing w:line="360" w:lineRule="auto"/>
              <w:jc w:val="center"/>
              <w:rPr>
                <w:rFonts w:ascii="宋体" w:hAnsi="宋体" w:eastAsia="宋体" w:cs="宋体"/>
                <w:b/>
                <w:sz w:val="24"/>
                <w:szCs w:val="24"/>
              </w:rPr>
            </w:pPr>
          </w:p>
        </w:tc>
        <w:tc>
          <w:tcPr>
            <w:tcW w:w="941" w:type="dxa"/>
            <w:shd w:val="clear" w:color="000000" w:fill="E7E6E6"/>
            <w:vAlign w:val="center"/>
          </w:tcPr>
          <w:p>
            <w:pPr>
              <w:widowControl/>
              <w:spacing w:line="360" w:lineRule="auto"/>
              <w:jc w:val="center"/>
              <w:rPr>
                <w:rFonts w:ascii="宋体" w:hAnsi="宋体" w:eastAsia="宋体" w:cs="宋体"/>
                <w:b/>
                <w:sz w:val="24"/>
                <w:szCs w:val="24"/>
              </w:rPr>
            </w:pPr>
          </w:p>
        </w:tc>
        <w:tc>
          <w:tcPr>
            <w:tcW w:w="1501" w:type="dxa"/>
            <w:shd w:val="clear" w:color="000000" w:fill="E7E6E6"/>
            <w:vAlign w:val="center"/>
          </w:tcPr>
          <w:p>
            <w:pPr>
              <w:widowControl/>
              <w:spacing w:line="360" w:lineRule="auto"/>
              <w:jc w:val="center"/>
              <w:rPr>
                <w:rFonts w:ascii="宋体" w:hAnsi="宋体" w:eastAsia="宋体" w:cs="宋体"/>
                <w:b/>
                <w:sz w:val="24"/>
                <w:szCs w:val="24"/>
              </w:rPr>
            </w:pPr>
          </w:p>
        </w:tc>
        <w:tc>
          <w:tcPr>
            <w:tcW w:w="1583" w:type="dxa"/>
            <w:shd w:val="clear" w:color="000000" w:fill="E7E6E6"/>
            <w:vAlign w:val="center"/>
          </w:tcPr>
          <w:p>
            <w:pPr>
              <w:widowControl/>
              <w:spacing w:line="360" w:lineRule="auto"/>
              <w:jc w:val="center"/>
              <w:rPr>
                <w:rFonts w:ascii="宋体" w:hAnsi="宋体" w:eastAsia="宋体" w:cs="宋体"/>
                <w:b/>
                <w:sz w:val="24"/>
                <w:szCs w:val="24"/>
              </w:rPr>
            </w:pPr>
          </w:p>
        </w:tc>
        <w:tc>
          <w:tcPr>
            <w:tcW w:w="972" w:type="dxa"/>
            <w:shd w:val="clear" w:color="000000" w:fill="E7E6E6"/>
            <w:vAlign w:val="center"/>
          </w:tcPr>
          <w:p>
            <w:pPr>
              <w:widowControl/>
              <w:spacing w:line="360" w:lineRule="auto"/>
              <w:jc w:val="center"/>
              <w:rPr>
                <w:rFonts w:ascii="宋体" w:hAnsi="宋体" w:eastAsia="宋体" w:cs="宋体"/>
                <w:b/>
                <w:sz w:val="24"/>
                <w:szCs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537" w:hRule="atLeast"/>
          <w:jc w:val="center"/>
        </w:trPr>
        <w:tc>
          <w:tcPr>
            <w:tcW w:w="823" w:type="dxa"/>
            <w:shd w:val="clear" w:color="auto" w:fill="auto"/>
            <w:vAlign w:val="center"/>
          </w:tcPr>
          <w:p>
            <w:pPr>
              <w:widowControl/>
              <w:spacing w:line="360" w:lineRule="auto"/>
              <w:jc w:val="center"/>
              <w:rPr>
                <w:rFonts w:ascii="宋体" w:hAnsi="宋体" w:eastAsia="宋体" w:cs="宋体"/>
                <w:sz w:val="24"/>
                <w:szCs w:val="24"/>
              </w:rPr>
            </w:pPr>
          </w:p>
        </w:tc>
        <w:tc>
          <w:tcPr>
            <w:tcW w:w="1580" w:type="dxa"/>
            <w:shd w:val="clear" w:color="auto" w:fill="auto"/>
            <w:vAlign w:val="center"/>
          </w:tcPr>
          <w:p>
            <w:pPr>
              <w:widowControl/>
              <w:spacing w:line="360" w:lineRule="auto"/>
              <w:jc w:val="center"/>
              <w:rPr>
                <w:rFonts w:ascii="宋体" w:hAnsi="宋体" w:eastAsia="宋体" w:cs="宋体"/>
                <w:sz w:val="24"/>
                <w:szCs w:val="24"/>
              </w:rPr>
            </w:pPr>
          </w:p>
        </w:tc>
        <w:tc>
          <w:tcPr>
            <w:tcW w:w="2290" w:type="dxa"/>
            <w:shd w:val="clear" w:color="auto" w:fill="auto"/>
            <w:vAlign w:val="center"/>
          </w:tcPr>
          <w:p>
            <w:pPr>
              <w:widowControl/>
              <w:spacing w:line="360" w:lineRule="auto"/>
              <w:jc w:val="center"/>
              <w:rPr>
                <w:rFonts w:ascii="宋体" w:hAnsi="宋体" w:eastAsia="宋体" w:cs="宋体"/>
                <w:sz w:val="24"/>
                <w:szCs w:val="24"/>
              </w:rPr>
            </w:pPr>
          </w:p>
        </w:tc>
        <w:tc>
          <w:tcPr>
            <w:tcW w:w="820" w:type="dxa"/>
            <w:shd w:val="clear" w:color="auto" w:fill="auto"/>
            <w:vAlign w:val="center"/>
          </w:tcPr>
          <w:p>
            <w:pPr>
              <w:widowControl/>
              <w:spacing w:line="360" w:lineRule="auto"/>
              <w:jc w:val="center"/>
              <w:rPr>
                <w:rFonts w:ascii="宋体" w:hAnsi="宋体" w:eastAsia="宋体" w:cs="宋体"/>
                <w:sz w:val="24"/>
                <w:szCs w:val="24"/>
              </w:rPr>
            </w:pPr>
          </w:p>
        </w:tc>
        <w:tc>
          <w:tcPr>
            <w:tcW w:w="941" w:type="dxa"/>
            <w:shd w:val="clear" w:color="auto" w:fill="auto"/>
            <w:vAlign w:val="center"/>
          </w:tcPr>
          <w:p>
            <w:pPr>
              <w:widowControl/>
              <w:spacing w:line="360" w:lineRule="auto"/>
              <w:jc w:val="center"/>
              <w:rPr>
                <w:rFonts w:ascii="宋体" w:hAnsi="宋体" w:eastAsia="宋体" w:cs="宋体"/>
                <w:sz w:val="24"/>
                <w:szCs w:val="24"/>
              </w:rPr>
            </w:pPr>
          </w:p>
        </w:tc>
        <w:tc>
          <w:tcPr>
            <w:tcW w:w="1501" w:type="dxa"/>
            <w:shd w:val="clear" w:color="auto" w:fill="auto"/>
            <w:vAlign w:val="center"/>
          </w:tcPr>
          <w:p>
            <w:pPr>
              <w:widowControl/>
              <w:spacing w:line="360" w:lineRule="auto"/>
              <w:jc w:val="right"/>
              <w:rPr>
                <w:rFonts w:ascii="宋体" w:hAnsi="宋体" w:eastAsia="宋体" w:cs="宋体"/>
                <w:sz w:val="24"/>
                <w:szCs w:val="24"/>
              </w:rPr>
            </w:pPr>
          </w:p>
        </w:tc>
        <w:tc>
          <w:tcPr>
            <w:tcW w:w="1583" w:type="dxa"/>
            <w:shd w:val="clear" w:color="auto" w:fill="auto"/>
            <w:vAlign w:val="center"/>
          </w:tcPr>
          <w:p>
            <w:pPr>
              <w:widowControl/>
              <w:spacing w:line="360" w:lineRule="auto"/>
              <w:jc w:val="right"/>
              <w:rPr>
                <w:rFonts w:ascii="宋体" w:hAnsi="宋体" w:eastAsia="宋体" w:cs="宋体"/>
                <w:sz w:val="24"/>
                <w:szCs w:val="24"/>
              </w:rPr>
            </w:pPr>
          </w:p>
        </w:tc>
        <w:tc>
          <w:tcPr>
            <w:tcW w:w="972" w:type="dxa"/>
            <w:shd w:val="clear" w:color="auto" w:fill="auto"/>
            <w:vAlign w:val="center"/>
          </w:tcPr>
          <w:p>
            <w:pPr>
              <w:widowControl/>
              <w:spacing w:line="360" w:lineRule="auto"/>
              <w:ind w:left="120" w:hanging="120" w:hangingChars="50"/>
              <w:rPr>
                <w:rFonts w:ascii="宋体" w:hAnsi="宋体" w:eastAsia="宋体"/>
                <w:sz w:val="24"/>
                <w:szCs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537" w:hRule="atLeast"/>
          <w:jc w:val="center"/>
        </w:trPr>
        <w:tc>
          <w:tcPr>
            <w:tcW w:w="823" w:type="dxa"/>
            <w:shd w:val="clear" w:color="auto" w:fill="auto"/>
            <w:vAlign w:val="center"/>
          </w:tcPr>
          <w:p>
            <w:pPr>
              <w:widowControl/>
              <w:spacing w:line="360" w:lineRule="auto"/>
              <w:jc w:val="center"/>
              <w:rPr>
                <w:rFonts w:ascii="宋体" w:hAnsi="宋体" w:eastAsia="宋体" w:cs="宋体"/>
                <w:sz w:val="24"/>
                <w:szCs w:val="24"/>
              </w:rPr>
            </w:pPr>
          </w:p>
        </w:tc>
        <w:tc>
          <w:tcPr>
            <w:tcW w:w="1580" w:type="dxa"/>
            <w:shd w:val="clear" w:color="auto" w:fill="auto"/>
            <w:vAlign w:val="center"/>
          </w:tcPr>
          <w:p>
            <w:pPr>
              <w:widowControl/>
              <w:spacing w:line="360" w:lineRule="auto"/>
              <w:jc w:val="center"/>
              <w:rPr>
                <w:rFonts w:ascii="宋体" w:hAnsi="宋体" w:eastAsia="宋体" w:cs="宋体"/>
                <w:sz w:val="24"/>
                <w:szCs w:val="24"/>
              </w:rPr>
            </w:pPr>
          </w:p>
        </w:tc>
        <w:tc>
          <w:tcPr>
            <w:tcW w:w="2290" w:type="dxa"/>
            <w:shd w:val="clear" w:color="auto" w:fill="auto"/>
            <w:vAlign w:val="center"/>
          </w:tcPr>
          <w:p>
            <w:pPr>
              <w:widowControl/>
              <w:spacing w:line="360" w:lineRule="auto"/>
              <w:jc w:val="center"/>
              <w:rPr>
                <w:rFonts w:ascii="宋体" w:hAnsi="宋体" w:eastAsia="宋体" w:cs="宋体"/>
                <w:sz w:val="24"/>
                <w:szCs w:val="24"/>
              </w:rPr>
            </w:pPr>
          </w:p>
        </w:tc>
        <w:tc>
          <w:tcPr>
            <w:tcW w:w="820" w:type="dxa"/>
            <w:shd w:val="clear" w:color="auto" w:fill="auto"/>
            <w:vAlign w:val="center"/>
          </w:tcPr>
          <w:p>
            <w:pPr>
              <w:widowControl/>
              <w:spacing w:line="360" w:lineRule="auto"/>
              <w:jc w:val="center"/>
              <w:rPr>
                <w:rFonts w:ascii="宋体" w:hAnsi="宋体" w:eastAsia="宋体" w:cs="宋体"/>
                <w:sz w:val="24"/>
                <w:szCs w:val="24"/>
              </w:rPr>
            </w:pPr>
          </w:p>
        </w:tc>
        <w:tc>
          <w:tcPr>
            <w:tcW w:w="941" w:type="dxa"/>
            <w:shd w:val="clear" w:color="auto" w:fill="auto"/>
            <w:vAlign w:val="center"/>
          </w:tcPr>
          <w:p>
            <w:pPr>
              <w:widowControl/>
              <w:spacing w:line="360" w:lineRule="auto"/>
              <w:jc w:val="center"/>
              <w:rPr>
                <w:rFonts w:ascii="宋体" w:hAnsi="宋体" w:eastAsia="宋体" w:cs="宋体"/>
                <w:sz w:val="24"/>
                <w:szCs w:val="24"/>
              </w:rPr>
            </w:pPr>
          </w:p>
        </w:tc>
        <w:tc>
          <w:tcPr>
            <w:tcW w:w="1501" w:type="dxa"/>
            <w:shd w:val="clear" w:color="auto" w:fill="auto"/>
            <w:vAlign w:val="center"/>
          </w:tcPr>
          <w:p>
            <w:pPr>
              <w:widowControl/>
              <w:spacing w:line="360" w:lineRule="auto"/>
              <w:jc w:val="right"/>
              <w:rPr>
                <w:rFonts w:ascii="宋体" w:hAnsi="宋体" w:eastAsia="宋体" w:cs="宋体"/>
                <w:sz w:val="24"/>
                <w:szCs w:val="24"/>
              </w:rPr>
            </w:pPr>
          </w:p>
        </w:tc>
        <w:tc>
          <w:tcPr>
            <w:tcW w:w="1583" w:type="dxa"/>
            <w:shd w:val="clear" w:color="auto" w:fill="auto"/>
            <w:vAlign w:val="center"/>
          </w:tcPr>
          <w:p>
            <w:pPr>
              <w:widowControl/>
              <w:spacing w:line="360" w:lineRule="auto"/>
              <w:jc w:val="right"/>
              <w:rPr>
                <w:rFonts w:ascii="宋体" w:hAnsi="宋体" w:eastAsia="宋体" w:cs="宋体"/>
                <w:sz w:val="24"/>
                <w:szCs w:val="24"/>
              </w:rPr>
            </w:pPr>
          </w:p>
        </w:tc>
        <w:tc>
          <w:tcPr>
            <w:tcW w:w="972" w:type="dxa"/>
            <w:shd w:val="clear" w:color="auto" w:fill="auto"/>
            <w:vAlign w:val="center"/>
          </w:tcPr>
          <w:p>
            <w:pPr>
              <w:widowControl/>
              <w:spacing w:line="360" w:lineRule="auto"/>
              <w:ind w:left="120" w:hanging="120" w:hangingChars="50"/>
              <w:rPr>
                <w:rFonts w:ascii="宋体" w:hAnsi="宋体" w:eastAsia="宋体" w:cs="宋体"/>
                <w:sz w:val="24"/>
                <w:szCs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537" w:hRule="atLeast"/>
          <w:jc w:val="center"/>
        </w:trPr>
        <w:tc>
          <w:tcPr>
            <w:tcW w:w="823" w:type="dxa"/>
            <w:shd w:val="clear" w:color="auto" w:fill="auto"/>
            <w:vAlign w:val="center"/>
          </w:tcPr>
          <w:p>
            <w:pPr>
              <w:widowControl/>
              <w:spacing w:line="360" w:lineRule="auto"/>
              <w:jc w:val="center"/>
              <w:rPr>
                <w:rFonts w:ascii="宋体" w:hAnsi="宋体" w:eastAsia="宋体" w:cs="宋体"/>
                <w:sz w:val="24"/>
                <w:szCs w:val="24"/>
              </w:rPr>
            </w:pPr>
          </w:p>
        </w:tc>
        <w:tc>
          <w:tcPr>
            <w:tcW w:w="1580" w:type="dxa"/>
            <w:shd w:val="clear" w:color="auto" w:fill="auto"/>
            <w:vAlign w:val="center"/>
          </w:tcPr>
          <w:p>
            <w:pPr>
              <w:widowControl/>
              <w:spacing w:line="360" w:lineRule="auto"/>
              <w:jc w:val="center"/>
              <w:rPr>
                <w:rFonts w:ascii="宋体" w:hAnsi="宋体" w:eastAsia="宋体" w:cs="宋体"/>
                <w:sz w:val="24"/>
                <w:szCs w:val="24"/>
              </w:rPr>
            </w:pPr>
          </w:p>
        </w:tc>
        <w:tc>
          <w:tcPr>
            <w:tcW w:w="2290" w:type="dxa"/>
            <w:shd w:val="clear" w:color="auto" w:fill="auto"/>
            <w:vAlign w:val="center"/>
          </w:tcPr>
          <w:p>
            <w:pPr>
              <w:widowControl/>
              <w:spacing w:line="360" w:lineRule="auto"/>
              <w:jc w:val="center"/>
              <w:rPr>
                <w:rFonts w:ascii="宋体" w:hAnsi="宋体" w:eastAsia="宋体" w:cs="宋体"/>
                <w:sz w:val="24"/>
                <w:szCs w:val="24"/>
              </w:rPr>
            </w:pPr>
          </w:p>
        </w:tc>
        <w:tc>
          <w:tcPr>
            <w:tcW w:w="820" w:type="dxa"/>
            <w:shd w:val="clear" w:color="auto" w:fill="auto"/>
            <w:vAlign w:val="center"/>
          </w:tcPr>
          <w:p>
            <w:pPr>
              <w:widowControl/>
              <w:spacing w:line="360" w:lineRule="auto"/>
              <w:jc w:val="center"/>
              <w:rPr>
                <w:rFonts w:ascii="宋体" w:hAnsi="宋体" w:eastAsia="宋体" w:cs="宋体"/>
                <w:sz w:val="24"/>
                <w:szCs w:val="24"/>
              </w:rPr>
            </w:pPr>
          </w:p>
        </w:tc>
        <w:tc>
          <w:tcPr>
            <w:tcW w:w="941" w:type="dxa"/>
            <w:shd w:val="clear" w:color="auto" w:fill="auto"/>
            <w:vAlign w:val="center"/>
          </w:tcPr>
          <w:p>
            <w:pPr>
              <w:widowControl/>
              <w:spacing w:line="360" w:lineRule="auto"/>
              <w:jc w:val="center"/>
              <w:rPr>
                <w:rFonts w:ascii="宋体" w:hAnsi="宋体" w:eastAsia="宋体" w:cs="宋体"/>
                <w:sz w:val="24"/>
                <w:szCs w:val="24"/>
              </w:rPr>
            </w:pPr>
          </w:p>
        </w:tc>
        <w:tc>
          <w:tcPr>
            <w:tcW w:w="1501" w:type="dxa"/>
            <w:shd w:val="clear" w:color="auto" w:fill="auto"/>
            <w:vAlign w:val="center"/>
          </w:tcPr>
          <w:p>
            <w:pPr>
              <w:widowControl/>
              <w:spacing w:line="360" w:lineRule="auto"/>
              <w:jc w:val="right"/>
              <w:rPr>
                <w:rFonts w:ascii="宋体" w:hAnsi="宋体" w:eastAsia="宋体" w:cs="宋体"/>
                <w:sz w:val="24"/>
                <w:szCs w:val="24"/>
              </w:rPr>
            </w:pPr>
          </w:p>
        </w:tc>
        <w:tc>
          <w:tcPr>
            <w:tcW w:w="1583" w:type="dxa"/>
            <w:shd w:val="clear" w:color="auto" w:fill="auto"/>
            <w:vAlign w:val="center"/>
          </w:tcPr>
          <w:p>
            <w:pPr>
              <w:widowControl/>
              <w:spacing w:line="360" w:lineRule="auto"/>
              <w:jc w:val="right"/>
              <w:rPr>
                <w:rFonts w:ascii="宋体" w:hAnsi="宋体" w:eastAsia="宋体" w:cs="宋体"/>
                <w:sz w:val="24"/>
                <w:szCs w:val="24"/>
              </w:rPr>
            </w:pPr>
          </w:p>
        </w:tc>
        <w:tc>
          <w:tcPr>
            <w:tcW w:w="972" w:type="dxa"/>
            <w:shd w:val="clear" w:color="auto" w:fill="auto"/>
            <w:vAlign w:val="center"/>
          </w:tcPr>
          <w:p>
            <w:pPr>
              <w:widowControl/>
              <w:spacing w:line="360" w:lineRule="auto"/>
              <w:jc w:val="center"/>
              <w:rPr>
                <w:rFonts w:ascii="宋体" w:hAnsi="宋体" w:eastAsia="宋体" w:cs="宋体"/>
                <w:sz w:val="24"/>
                <w:szCs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537" w:hRule="atLeast"/>
          <w:jc w:val="center"/>
        </w:trPr>
        <w:tc>
          <w:tcPr>
            <w:tcW w:w="823" w:type="dxa"/>
            <w:shd w:val="clear" w:color="auto" w:fill="auto"/>
            <w:vAlign w:val="center"/>
          </w:tcPr>
          <w:p>
            <w:pPr>
              <w:widowControl/>
              <w:spacing w:line="360" w:lineRule="auto"/>
              <w:jc w:val="center"/>
              <w:rPr>
                <w:rFonts w:ascii="宋体" w:hAnsi="宋体" w:eastAsia="宋体" w:cs="宋体"/>
                <w:sz w:val="24"/>
                <w:szCs w:val="24"/>
              </w:rPr>
            </w:pPr>
          </w:p>
        </w:tc>
        <w:tc>
          <w:tcPr>
            <w:tcW w:w="1580" w:type="dxa"/>
            <w:shd w:val="clear" w:color="auto" w:fill="auto"/>
            <w:vAlign w:val="center"/>
          </w:tcPr>
          <w:p>
            <w:pPr>
              <w:widowControl/>
              <w:spacing w:line="360" w:lineRule="auto"/>
              <w:jc w:val="center"/>
              <w:rPr>
                <w:rFonts w:ascii="宋体" w:hAnsi="宋体" w:eastAsia="宋体" w:cs="宋体"/>
                <w:sz w:val="24"/>
                <w:szCs w:val="24"/>
              </w:rPr>
            </w:pPr>
          </w:p>
        </w:tc>
        <w:tc>
          <w:tcPr>
            <w:tcW w:w="2290" w:type="dxa"/>
            <w:shd w:val="clear" w:color="auto" w:fill="auto"/>
            <w:vAlign w:val="center"/>
          </w:tcPr>
          <w:p>
            <w:pPr>
              <w:widowControl/>
              <w:spacing w:line="360" w:lineRule="auto"/>
              <w:jc w:val="center"/>
              <w:rPr>
                <w:rFonts w:ascii="宋体" w:hAnsi="宋体" w:eastAsia="宋体" w:cs="宋体"/>
                <w:sz w:val="24"/>
                <w:szCs w:val="24"/>
              </w:rPr>
            </w:pPr>
          </w:p>
        </w:tc>
        <w:tc>
          <w:tcPr>
            <w:tcW w:w="820" w:type="dxa"/>
            <w:shd w:val="clear" w:color="auto" w:fill="auto"/>
            <w:vAlign w:val="center"/>
          </w:tcPr>
          <w:p>
            <w:pPr>
              <w:widowControl/>
              <w:spacing w:line="360" w:lineRule="auto"/>
              <w:jc w:val="center"/>
              <w:rPr>
                <w:rFonts w:ascii="宋体" w:hAnsi="宋体" w:eastAsia="宋体" w:cs="宋体"/>
                <w:sz w:val="24"/>
                <w:szCs w:val="24"/>
              </w:rPr>
            </w:pPr>
          </w:p>
        </w:tc>
        <w:tc>
          <w:tcPr>
            <w:tcW w:w="941" w:type="dxa"/>
            <w:shd w:val="clear" w:color="auto" w:fill="auto"/>
            <w:vAlign w:val="center"/>
          </w:tcPr>
          <w:p>
            <w:pPr>
              <w:widowControl/>
              <w:spacing w:line="360" w:lineRule="auto"/>
              <w:jc w:val="center"/>
              <w:rPr>
                <w:rFonts w:ascii="宋体" w:hAnsi="宋体" w:eastAsia="宋体" w:cs="宋体"/>
                <w:sz w:val="24"/>
                <w:szCs w:val="24"/>
              </w:rPr>
            </w:pPr>
          </w:p>
        </w:tc>
        <w:tc>
          <w:tcPr>
            <w:tcW w:w="1501" w:type="dxa"/>
            <w:shd w:val="clear" w:color="auto" w:fill="auto"/>
            <w:vAlign w:val="center"/>
          </w:tcPr>
          <w:p>
            <w:pPr>
              <w:widowControl/>
              <w:spacing w:line="360" w:lineRule="auto"/>
              <w:jc w:val="right"/>
              <w:rPr>
                <w:rFonts w:ascii="宋体" w:hAnsi="宋体" w:eastAsia="宋体" w:cs="宋体"/>
                <w:sz w:val="24"/>
                <w:szCs w:val="24"/>
              </w:rPr>
            </w:pPr>
          </w:p>
        </w:tc>
        <w:tc>
          <w:tcPr>
            <w:tcW w:w="1583" w:type="dxa"/>
            <w:shd w:val="clear" w:color="auto" w:fill="auto"/>
            <w:vAlign w:val="center"/>
          </w:tcPr>
          <w:p>
            <w:pPr>
              <w:widowControl/>
              <w:spacing w:line="360" w:lineRule="auto"/>
              <w:jc w:val="right"/>
              <w:rPr>
                <w:rFonts w:ascii="宋体" w:hAnsi="宋体" w:eastAsia="宋体" w:cs="宋体"/>
                <w:sz w:val="24"/>
                <w:szCs w:val="24"/>
              </w:rPr>
            </w:pPr>
          </w:p>
        </w:tc>
        <w:tc>
          <w:tcPr>
            <w:tcW w:w="972" w:type="dxa"/>
            <w:shd w:val="clear" w:color="auto" w:fill="auto"/>
            <w:vAlign w:val="center"/>
          </w:tcPr>
          <w:p>
            <w:pPr>
              <w:widowControl/>
              <w:spacing w:line="360" w:lineRule="auto"/>
              <w:ind w:firstLine="120" w:firstLineChars="50"/>
              <w:rPr>
                <w:rFonts w:ascii="宋体" w:hAnsi="宋体" w:eastAsia="宋体" w:cs="宋体"/>
                <w:sz w:val="24"/>
                <w:szCs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537" w:hRule="atLeast"/>
          <w:jc w:val="center"/>
        </w:trPr>
        <w:tc>
          <w:tcPr>
            <w:tcW w:w="823" w:type="dxa"/>
            <w:shd w:val="clear" w:color="auto" w:fill="auto"/>
            <w:vAlign w:val="center"/>
          </w:tcPr>
          <w:p>
            <w:pPr>
              <w:widowControl/>
              <w:spacing w:line="360" w:lineRule="auto"/>
              <w:jc w:val="center"/>
              <w:rPr>
                <w:rFonts w:ascii="宋体" w:hAnsi="宋体" w:eastAsia="宋体" w:cs="宋体"/>
                <w:sz w:val="24"/>
                <w:szCs w:val="24"/>
              </w:rPr>
            </w:pPr>
          </w:p>
        </w:tc>
        <w:tc>
          <w:tcPr>
            <w:tcW w:w="1580" w:type="dxa"/>
            <w:shd w:val="clear" w:color="auto" w:fill="auto"/>
            <w:vAlign w:val="center"/>
          </w:tcPr>
          <w:p>
            <w:pPr>
              <w:widowControl/>
              <w:spacing w:line="360" w:lineRule="auto"/>
              <w:jc w:val="center"/>
              <w:rPr>
                <w:rFonts w:ascii="宋体" w:hAnsi="宋体" w:eastAsia="宋体" w:cs="宋体"/>
                <w:sz w:val="24"/>
                <w:szCs w:val="24"/>
              </w:rPr>
            </w:pPr>
          </w:p>
        </w:tc>
        <w:tc>
          <w:tcPr>
            <w:tcW w:w="2290" w:type="dxa"/>
            <w:shd w:val="clear" w:color="auto" w:fill="auto"/>
            <w:vAlign w:val="center"/>
          </w:tcPr>
          <w:p>
            <w:pPr>
              <w:widowControl/>
              <w:spacing w:line="360" w:lineRule="auto"/>
              <w:jc w:val="center"/>
              <w:rPr>
                <w:rFonts w:ascii="宋体" w:hAnsi="宋体" w:eastAsia="宋体" w:cs="宋体"/>
                <w:sz w:val="24"/>
                <w:szCs w:val="24"/>
              </w:rPr>
            </w:pPr>
          </w:p>
        </w:tc>
        <w:tc>
          <w:tcPr>
            <w:tcW w:w="820" w:type="dxa"/>
            <w:shd w:val="clear" w:color="auto" w:fill="auto"/>
            <w:vAlign w:val="center"/>
          </w:tcPr>
          <w:p>
            <w:pPr>
              <w:widowControl/>
              <w:spacing w:line="360" w:lineRule="auto"/>
              <w:jc w:val="center"/>
              <w:rPr>
                <w:rFonts w:ascii="宋体" w:hAnsi="宋体" w:eastAsia="宋体" w:cs="宋体"/>
                <w:sz w:val="24"/>
                <w:szCs w:val="24"/>
              </w:rPr>
            </w:pPr>
          </w:p>
        </w:tc>
        <w:tc>
          <w:tcPr>
            <w:tcW w:w="941" w:type="dxa"/>
            <w:shd w:val="clear" w:color="auto" w:fill="auto"/>
            <w:vAlign w:val="center"/>
          </w:tcPr>
          <w:p>
            <w:pPr>
              <w:widowControl/>
              <w:spacing w:line="360" w:lineRule="auto"/>
              <w:jc w:val="center"/>
              <w:rPr>
                <w:rFonts w:ascii="宋体" w:hAnsi="宋体" w:eastAsia="宋体" w:cs="宋体"/>
                <w:sz w:val="24"/>
                <w:szCs w:val="24"/>
              </w:rPr>
            </w:pPr>
          </w:p>
        </w:tc>
        <w:tc>
          <w:tcPr>
            <w:tcW w:w="1501" w:type="dxa"/>
            <w:shd w:val="clear" w:color="auto" w:fill="auto"/>
            <w:vAlign w:val="center"/>
          </w:tcPr>
          <w:p>
            <w:pPr>
              <w:widowControl/>
              <w:spacing w:line="360" w:lineRule="auto"/>
              <w:jc w:val="right"/>
              <w:rPr>
                <w:rFonts w:ascii="宋体" w:hAnsi="宋体" w:eastAsia="宋体" w:cs="宋体"/>
                <w:sz w:val="24"/>
                <w:szCs w:val="24"/>
              </w:rPr>
            </w:pPr>
          </w:p>
        </w:tc>
        <w:tc>
          <w:tcPr>
            <w:tcW w:w="1583" w:type="dxa"/>
            <w:shd w:val="clear" w:color="auto" w:fill="auto"/>
            <w:vAlign w:val="center"/>
          </w:tcPr>
          <w:p>
            <w:pPr>
              <w:widowControl/>
              <w:spacing w:line="360" w:lineRule="auto"/>
              <w:jc w:val="right"/>
              <w:rPr>
                <w:rFonts w:ascii="宋体" w:hAnsi="宋体" w:eastAsia="宋体" w:cs="宋体"/>
                <w:sz w:val="24"/>
                <w:szCs w:val="24"/>
              </w:rPr>
            </w:pPr>
          </w:p>
        </w:tc>
        <w:tc>
          <w:tcPr>
            <w:tcW w:w="972" w:type="dxa"/>
            <w:shd w:val="clear" w:color="auto" w:fill="auto"/>
          </w:tcPr>
          <w:p>
            <w:pPr>
              <w:spacing w:line="360" w:lineRule="auto"/>
              <w:ind w:firstLine="120" w:firstLineChars="50"/>
              <w:rPr>
                <w:rFonts w:ascii="宋体" w:hAnsi="宋体" w:eastAsia="宋体"/>
                <w:sz w:val="24"/>
                <w:szCs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881" w:hRule="atLeast"/>
          <w:jc w:val="center"/>
        </w:trPr>
        <w:tc>
          <w:tcPr>
            <w:tcW w:w="823" w:type="dxa"/>
            <w:shd w:val="clear" w:color="auto" w:fill="auto"/>
            <w:vAlign w:val="center"/>
          </w:tcPr>
          <w:p>
            <w:pPr>
              <w:widowControl/>
              <w:spacing w:line="360" w:lineRule="auto"/>
              <w:jc w:val="center"/>
              <w:rPr>
                <w:rFonts w:ascii="宋体" w:hAnsi="宋体" w:eastAsia="宋体" w:cs="宋体"/>
                <w:sz w:val="24"/>
                <w:szCs w:val="24"/>
              </w:rPr>
            </w:pPr>
          </w:p>
        </w:tc>
        <w:tc>
          <w:tcPr>
            <w:tcW w:w="9687" w:type="dxa"/>
            <w:gridSpan w:val="7"/>
            <w:shd w:val="clear" w:color="auto" w:fill="auto"/>
            <w:vAlign w:val="center"/>
          </w:tcPr>
          <w:p>
            <w:pPr>
              <w:adjustRightInd w:val="0"/>
              <w:snapToGrid w:val="0"/>
              <w:spacing w:line="360" w:lineRule="auto"/>
              <w:ind w:firstLine="482" w:firstLineChars="200"/>
              <w:rPr>
                <w:rFonts w:ascii="宋体" w:hAnsi="宋体" w:eastAsia="宋体" w:cs="宋体"/>
                <w:b/>
                <w:sz w:val="24"/>
                <w:szCs w:val="24"/>
              </w:rPr>
            </w:pPr>
          </w:p>
        </w:tc>
      </w:tr>
    </w:tbl>
    <w:p>
      <w:pPr>
        <w:adjustRightInd w:val="0"/>
        <w:snapToGrid w:val="0"/>
        <w:spacing w:line="360" w:lineRule="auto"/>
        <w:ind w:firstLine="360" w:firstLineChars="150"/>
        <w:rPr>
          <w:rFonts w:ascii="宋体" w:hAnsi="宋体" w:eastAsia="宋体"/>
          <w:sz w:val="24"/>
          <w:szCs w:val="24"/>
        </w:rPr>
      </w:pPr>
      <w:r>
        <w:rPr>
          <w:rFonts w:hint="eastAsia" w:ascii="宋体" w:hAnsi="宋体" w:eastAsia="宋体"/>
          <w:sz w:val="24"/>
          <w:szCs w:val="24"/>
        </w:rPr>
        <w:t>注：合同价款包括但不限于设备款、运输费、装卸费、保险费、税费、验收费、退换费用、售后服务费、操作技术指导培训费、软件费、安装调试费、维护升级、定期保养等一切费用及意外风险损失费用，即甲方按合同支付总价款外，在货物正常使用年限内不再支付任何费用。</w:t>
      </w:r>
    </w:p>
    <w:p>
      <w:pPr>
        <w:widowControl/>
        <w:adjustRightInd w:val="0"/>
        <w:snapToGrid w:val="0"/>
        <w:spacing w:after="150" w:line="360" w:lineRule="auto"/>
        <w:ind w:firstLine="480"/>
        <w:rPr>
          <w:rFonts w:ascii="宋体" w:hAnsi="宋体" w:eastAsia="宋体"/>
          <w:sz w:val="24"/>
          <w:szCs w:val="24"/>
        </w:rPr>
      </w:pPr>
      <w:r>
        <w:rPr>
          <w:rFonts w:hint="eastAsia" w:ascii="宋体" w:hAnsi="宋体" w:eastAsia="宋体"/>
          <w:sz w:val="24"/>
          <w:szCs w:val="24"/>
        </w:rPr>
        <w:t>2.1.2合同范围：乙方向甲方投标文件中的全部内容。</w:t>
      </w:r>
    </w:p>
    <w:p>
      <w:pPr>
        <w:widowControl/>
        <w:adjustRightInd w:val="0"/>
        <w:snapToGrid w:val="0"/>
        <w:spacing w:after="150" w:line="360" w:lineRule="auto"/>
        <w:ind w:firstLine="480"/>
        <w:rPr>
          <w:rFonts w:ascii="宋体" w:hAnsi="宋体" w:eastAsia="宋体"/>
          <w:sz w:val="24"/>
          <w:szCs w:val="24"/>
        </w:rPr>
      </w:pPr>
      <w:r>
        <w:rPr>
          <w:rFonts w:hint="eastAsia" w:ascii="宋体" w:hAnsi="宋体" w:eastAsia="宋体"/>
          <w:sz w:val="24"/>
          <w:szCs w:val="24"/>
        </w:rPr>
        <w:t>1．各种主副材、设备、软件、硬件的供货搬运及安装调试施工。</w:t>
      </w:r>
    </w:p>
    <w:p>
      <w:pPr>
        <w:widowControl/>
        <w:adjustRightInd w:val="0"/>
        <w:snapToGrid w:val="0"/>
        <w:spacing w:after="150" w:line="360" w:lineRule="auto"/>
        <w:ind w:firstLine="480"/>
        <w:rPr>
          <w:rFonts w:ascii="宋体" w:hAnsi="宋体" w:eastAsia="宋体"/>
          <w:sz w:val="24"/>
          <w:szCs w:val="24"/>
        </w:rPr>
      </w:pPr>
      <w:r>
        <w:rPr>
          <w:rFonts w:hint="eastAsia" w:ascii="宋体" w:hAnsi="宋体" w:eastAsia="宋体"/>
          <w:sz w:val="24"/>
          <w:szCs w:val="24"/>
        </w:rPr>
        <w:t>2．对甲方技术和使用人员进行业务技术培训。</w:t>
      </w:r>
    </w:p>
    <w:p>
      <w:pPr>
        <w:widowControl/>
        <w:adjustRightInd w:val="0"/>
        <w:snapToGrid w:val="0"/>
        <w:spacing w:after="150" w:line="360" w:lineRule="auto"/>
        <w:ind w:firstLine="480"/>
        <w:rPr>
          <w:rFonts w:ascii="宋体" w:hAnsi="宋体" w:eastAsia="宋体"/>
          <w:sz w:val="24"/>
          <w:szCs w:val="24"/>
        </w:rPr>
      </w:pPr>
      <w:r>
        <w:rPr>
          <w:rFonts w:hint="eastAsia" w:ascii="宋体" w:hAnsi="宋体" w:eastAsia="宋体"/>
          <w:sz w:val="24"/>
          <w:szCs w:val="24"/>
        </w:rPr>
        <w:t>3．售后技术服务及技术支持。</w:t>
      </w:r>
    </w:p>
    <w:p>
      <w:pPr>
        <w:widowControl/>
        <w:adjustRightInd w:val="0"/>
        <w:snapToGrid w:val="0"/>
        <w:spacing w:after="150" w:line="360" w:lineRule="auto"/>
        <w:ind w:firstLine="480"/>
        <w:rPr>
          <w:rFonts w:ascii="宋体" w:hAnsi="宋体" w:eastAsia="宋体"/>
          <w:sz w:val="24"/>
          <w:szCs w:val="24"/>
        </w:rPr>
      </w:pPr>
      <w:r>
        <w:rPr>
          <w:rFonts w:hint="eastAsia" w:ascii="宋体" w:hAnsi="宋体" w:eastAsia="宋体"/>
          <w:sz w:val="24"/>
          <w:szCs w:val="24"/>
        </w:rPr>
        <w:t>4. 服务质量标准：达到国家现行施工质量验收“合格”标准。</w:t>
      </w:r>
    </w:p>
    <w:p>
      <w:pPr>
        <w:widowControl/>
        <w:adjustRightInd w:val="0"/>
        <w:snapToGrid w:val="0"/>
        <w:spacing w:after="150" w:line="360" w:lineRule="auto"/>
        <w:ind w:firstLine="480"/>
        <w:rPr>
          <w:rFonts w:ascii="宋体" w:hAnsi="宋体" w:eastAsia="宋体"/>
          <w:sz w:val="24"/>
          <w:szCs w:val="24"/>
        </w:rPr>
      </w:pPr>
      <w:r>
        <w:rPr>
          <w:rFonts w:hint="eastAsia" w:ascii="宋体" w:hAnsi="宋体" w:eastAsia="宋体"/>
          <w:sz w:val="24"/>
          <w:szCs w:val="24"/>
        </w:rPr>
        <w:t>2.2 如果购买货物涉及到的设备多、工艺复杂、软硬件涉及专业技术或甲方有特殊购买需求，甲乙双方可就各类软硬件的性能参数、工艺流程、安装调试进度安排、操作技术指导培训、验收标准、售后服务承诺保证等内容以书面的形式进一步明确，作为本合同的附件，与本合同具有同等的法律效力。合同条款及附件应能相互解释、互为说明，且双方认识一致，除合同另有约定外，其组成和解释顺序如下：</w:t>
      </w:r>
    </w:p>
    <w:p>
      <w:pPr>
        <w:widowControl/>
        <w:adjustRightInd w:val="0"/>
        <w:snapToGrid w:val="0"/>
        <w:spacing w:after="150" w:line="360" w:lineRule="auto"/>
        <w:ind w:firstLine="480"/>
        <w:rPr>
          <w:rFonts w:ascii="宋体" w:hAnsi="宋体" w:eastAsia="宋体"/>
          <w:sz w:val="24"/>
          <w:szCs w:val="24"/>
        </w:rPr>
      </w:pPr>
      <w:r>
        <w:rPr>
          <w:rFonts w:hint="eastAsia" w:ascii="宋体" w:hAnsi="宋体" w:eastAsia="宋体"/>
          <w:sz w:val="24"/>
          <w:szCs w:val="24"/>
        </w:rPr>
        <w:t>（1）本合同书及附件</w:t>
      </w:r>
    </w:p>
    <w:p>
      <w:pPr>
        <w:widowControl/>
        <w:adjustRightInd w:val="0"/>
        <w:snapToGrid w:val="0"/>
        <w:spacing w:after="150" w:line="360" w:lineRule="auto"/>
        <w:ind w:firstLine="480"/>
        <w:rPr>
          <w:rFonts w:ascii="宋体" w:hAnsi="宋体" w:eastAsia="宋体"/>
          <w:sz w:val="24"/>
          <w:szCs w:val="24"/>
        </w:rPr>
      </w:pPr>
      <w:r>
        <w:rPr>
          <w:rFonts w:hint="eastAsia" w:ascii="宋体" w:hAnsi="宋体" w:eastAsia="宋体"/>
          <w:sz w:val="24"/>
          <w:szCs w:val="24"/>
        </w:rPr>
        <w:t>（2）中标通知书</w:t>
      </w:r>
    </w:p>
    <w:p>
      <w:pPr>
        <w:widowControl/>
        <w:adjustRightInd w:val="0"/>
        <w:snapToGrid w:val="0"/>
        <w:spacing w:after="150" w:line="360" w:lineRule="auto"/>
        <w:ind w:firstLine="480"/>
        <w:rPr>
          <w:rFonts w:ascii="宋体" w:hAnsi="宋体" w:eastAsia="宋体"/>
          <w:sz w:val="24"/>
          <w:szCs w:val="24"/>
        </w:rPr>
      </w:pPr>
      <w:r>
        <w:rPr>
          <w:rFonts w:hint="eastAsia" w:ascii="宋体" w:hAnsi="宋体" w:eastAsia="宋体"/>
          <w:sz w:val="24"/>
          <w:szCs w:val="24"/>
        </w:rPr>
        <w:t>（3）投标文件</w:t>
      </w:r>
    </w:p>
    <w:p>
      <w:pPr>
        <w:widowControl/>
        <w:adjustRightInd w:val="0"/>
        <w:snapToGrid w:val="0"/>
        <w:spacing w:after="150" w:line="360" w:lineRule="auto"/>
        <w:ind w:firstLine="480"/>
        <w:rPr>
          <w:rFonts w:ascii="宋体" w:hAnsi="宋体" w:eastAsia="宋体"/>
          <w:sz w:val="24"/>
          <w:szCs w:val="24"/>
        </w:rPr>
      </w:pPr>
      <w:r>
        <w:rPr>
          <w:rFonts w:hint="eastAsia" w:ascii="宋体" w:hAnsi="宋体" w:eastAsia="宋体"/>
          <w:sz w:val="24"/>
          <w:szCs w:val="24"/>
        </w:rPr>
        <w:t>（4）招标文件</w:t>
      </w:r>
    </w:p>
    <w:p>
      <w:pPr>
        <w:widowControl/>
        <w:adjustRightInd w:val="0"/>
        <w:snapToGrid w:val="0"/>
        <w:spacing w:after="150" w:line="360" w:lineRule="auto"/>
        <w:ind w:firstLine="480"/>
        <w:rPr>
          <w:rFonts w:ascii="宋体" w:hAnsi="宋体" w:eastAsia="宋体"/>
          <w:sz w:val="24"/>
          <w:szCs w:val="24"/>
        </w:rPr>
      </w:pPr>
      <w:r>
        <w:rPr>
          <w:rFonts w:hint="eastAsia" w:ascii="宋体" w:hAnsi="宋体" w:eastAsia="宋体"/>
          <w:sz w:val="24"/>
          <w:szCs w:val="24"/>
        </w:rPr>
        <w:t>合同履行甲、乙双方有关工程洽商、变更等书面协议均视为本合同的组成部分。</w:t>
      </w:r>
    </w:p>
    <w:p>
      <w:pPr>
        <w:widowControl/>
        <w:adjustRightInd w:val="0"/>
        <w:snapToGrid w:val="0"/>
        <w:spacing w:after="150" w:line="360" w:lineRule="auto"/>
        <w:ind w:firstLine="480"/>
        <w:rPr>
          <w:rFonts w:ascii="宋体" w:hAnsi="宋体" w:eastAsia="宋体"/>
          <w:sz w:val="24"/>
          <w:szCs w:val="24"/>
        </w:rPr>
      </w:pPr>
      <w:r>
        <w:rPr>
          <w:rFonts w:hint="eastAsia" w:ascii="宋体" w:hAnsi="宋体" w:eastAsia="宋体"/>
          <w:sz w:val="24"/>
          <w:szCs w:val="24"/>
        </w:rPr>
        <w:t>2.3</w:t>
      </w:r>
      <w:r>
        <w:rPr>
          <w:rFonts w:ascii="宋体" w:hAnsi="宋体" w:eastAsia="宋体"/>
          <w:sz w:val="24"/>
          <w:szCs w:val="24"/>
        </w:rPr>
        <w:t>除非本合同另有约定，甲方要求乙方提供与本合同项下设备有关的软、硬件产品、附属设施、服务或其他设备正常运转必需的配件时，无需另行支付任何其他费用。</w:t>
      </w:r>
    </w:p>
    <w:p>
      <w:pPr>
        <w:widowControl/>
        <w:adjustRightInd w:val="0"/>
        <w:snapToGrid w:val="0"/>
        <w:spacing w:after="150" w:line="360" w:lineRule="auto"/>
        <w:ind w:firstLine="480"/>
        <w:rPr>
          <w:rFonts w:ascii="宋体" w:hAnsi="宋体" w:eastAsia="宋体" w:cs="宋体"/>
          <w:kern w:val="0"/>
          <w:sz w:val="24"/>
          <w:szCs w:val="24"/>
        </w:rPr>
      </w:pPr>
      <w:r>
        <w:rPr>
          <w:rFonts w:hint="eastAsia" w:ascii="宋体" w:hAnsi="宋体" w:eastAsia="宋体"/>
          <w:sz w:val="24"/>
          <w:szCs w:val="24"/>
        </w:rPr>
        <w:t>2.4</w:t>
      </w:r>
      <w:r>
        <w:rPr>
          <w:rFonts w:hint="eastAsia" w:ascii="宋体" w:hAnsi="宋体" w:eastAsia="宋体" w:cs="宋体"/>
          <w:kern w:val="0"/>
          <w:sz w:val="24"/>
          <w:szCs w:val="24"/>
        </w:rPr>
        <w:t>乙方应根据甲方要求，负责本合同项下设备有关的系统操作软件、设备硬件产品、附属设施、服务或其他设备正常运转必需的配件。</w:t>
      </w:r>
    </w:p>
    <w:p>
      <w:pPr>
        <w:widowControl/>
        <w:adjustRightInd w:val="0"/>
        <w:snapToGrid w:val="0"/>
        <w:spacing w:after="150" w:line="360" w:lineRule="auto"/>
        <w:ind w:firstLine="480"/>
        <w:rPr>
          <w:rFonts w:ascii="宋体" w:hAnsi="宋体" w:eastAsia="宋体"/>
          <w:sz w:val="24"/>
          <w:szCs w:val="24"/>
        </w:rPr>
      </w:pPr>
      <w:r>
        <w:rPr>
          <w:rFonts w:hint="eastAsia" w:ascii="宋体" w:hAnsi="宋体" w:eastAsia="宋体"/>
          <w:sz w:val="24"/>
          <w:szCs w:val="24"/>
        </w:rPr>
        <w:t>2.5包装要求：</w:t>
      </w:r>
      <w:r>
        <w:rPr>
          <w:rFonts w:hint="eastAsia" w:ascii="宋体" w:hAnsi="宋体" w:eastAsia="宋体" w:cs="Arial"/>
          <w:kern w:val="0"/>
          <w:sz w:val="24"/>
          <w:szCs w:val="24"/>
          <w:u w:val="single"/>
        </w:rPr>
        <w:t>应符合牢固、经济、美观的要求，能适应长途运输、多次装卸，确保产品完整、无损、安全运达甲方</w:t>
      </w:r>
      <w:r>
        <w:rPr>
          <w:rFonts w:ascii="宋体" w:hAnsi="宋体" w:eastAsia="宋体" w:cs="Arial"/>
          <w:kern w:val="0"/>
          <w:sz w:val="24"/>
          <w:szCs w:val="24"/>
          <w:u w:val="single"/>
        </w:rPr>
        <w:t>指定地点</w:t>
      </w:r>
      <w:r>
        <w:rPr>
          <w:rFonts w:hint="eastAsia" w:ascii="宋体" w:hAnsi="宋体" w:eastAsia="宋体" w:cs="Arial"/>
          <w:kern w:val="0"/>
          <w:sz w:val="24"/>
          <w:szCs w:val="24"/>
          <w:u w:val="single"/>
        </w:rPr>
        <w:t>。</w:t>
      </w:r>
    </w:p>
    <w:p>
      <w:pPr>
        <w:adjustRightInd w:val="0"/>
        <w:snapToGrid w:val="0"/>
        <w:spacing w:line="360" w:lineRule="auto"/>
        <w:ind w:firstLine="360" w:firstLineChars="150"/>
        <w:rPr>
          <w:rFonts w:ascii="宋体" w:hAnsi="宋体" w:eastAsia="宋体"/>
          <w:sz w:val="24"/>
          <w:szCs w:val="24"/>
        </w:rPr>
      </w:pPr>
      <w:r>
        <w:rPr>
          <w:rFonts w:hint="eastAsia" w:ascii="宋体" w:hAnsi="宋体" w:eastAsia="宋体"/>
          <w:sz w:val="24"/>
          <w:szCs w:val="24"/>
        </w:rPr>
        <w:t>2.6因货物包装不当造成货物毁损灭失的责任，由乙方承担。</w:t>
      </w:r>
    </w:p>
    <w:p>
      <w:pPr>
        <w:widowControl/>
        <w:adjustRightInd w:val="0"/>
        <w:snapToGrid w:val="0"/>
        <w:spacing w:after="150" w:line="360" w:lineRule="auto"/>
        <w:ind w:firstLine="480"/>
        <w:rPr>
          <w:rFonts w:ascii="宋体" w:hAnsi="宋体" w:eastAsia="宋体" w:cs="Arial"/>
          <w:kern w:val="0"/>
          <w:sz w:val="24"/>
          <w:szCs w:val="24"/>
        </w:rPr>
      </w:pPr>
      <w:r>
        <w:rPr>
          <w:rFonts w:hint="eastAsia" w:ascii="宋体" w:hAnsi="宋体" w:eastAsia="宋体"/>
          <w:b/>
          <w:sz w:val="24"/>
          <w:szCs w:val="24"/>
        </w:rPr>
        <w:t>第三条  乙方交付的设备应当满足下列第</w:t>
      </w:r>
      <w:r>
        <w:rPr>
          <w:rFonts w:hint="eastAsia" w:ascii="宋体" w:hAnsi="宋体" w:eastAsia="宋体"/>
          <w:sz w:val="24"/>
          <w:szCs w:val="24"/>
          <w:u w:val="single"/>
        </w:rPr>
        <w:t>（1）（2）</w:t>
      </w:r>
      <w:r>
        <w:rPr>
          <w:rFonts w:hint="eastAsia" w:ascii="宋体" w:hAnsi="宋体" w:eastAsia="宋体"/>
          <w:b/>
          <w:sz w:val="24"/>
          <w:szCs w:val="24"/>
        </w:rPr>
        <w:t>种质量标准（可同时选择多项标准）。</w:t>
      </w:r>
    </w:p>
    <w:p>
      <w:pPr>
        <w:adjustRightInd w:val="0"/>
        <w:snapToGrid w:val="0"/>
        <w:spacing w:line="360" w:lineRule="auto"/>
        <w:ind w:firstLine="570"/>
        <w:rPr>
          <w:rFonts w:ascii="宋体" w:hAnsi="宋体" w:eastAsia="宋体"/>
          <w:sz w:val="24"/>
          <w:szCs w:val="24"/>
        </w:rPr>
      </w:pPr>
      <w:r>
        <w:rPr>
          <w:rFonts w:hint="eastAsia" w:ascii="宋体" w:hAnsi="宋体" w:eastAsia="宋体"/>
          <w:sz w:val="24"/>
          <w:szCs w:val="24"/>
        </w:rPr>
        <w:t>（1）国家标准：</w:t>
      </w:r>
      <w:r>
        <w:rPr>
          <w:rFonts w:hint="eastAsia" w:ascii="宋体" w:hAnsi="宋体" w:eastAsia="宋体" w:cs="Arial"/>
          <w:kern w:val="0"/>
          <w:sz w:val="24"/>
          <w:szCs w:val="24"/>
          <w:u w:val="single"/>
        </w:rPr>
        <w:t>GB/T19001-2016  ISO9001:2015标准。</w:t>
      </w:r>
    </w:p>
    <w:p>
      <w:pPr>
        <w:adjustRightInd w:val="0"/>
        <w:snapToGrid w:val="0"/>
        <w:spacing w:line="360" w:lineRule="auto"/>
        <w:ind w:firstLine="570"/>
        <w:jc w:val="left"/>
        <w:rPr>
          <w:rFonts w:ascii="宋体" w:hAnsi="宋体" w:eastAsia="宋体" w:cs="Arial"/>
          <w:kern w:val="0"/>
          <w:sz w:val="24"/>
          <w:szCs w:val="24"/>
          <w:u w:val="single"/>
        </w:rPr>
      </w:pPr>
      <w:r>
        <w:rPr>
          <w:rFonts w:hint="eastAsia" w:ascii="宋体" w:hAnsi="宋体" w:eastAsia="宋体"/>
          <w:sz w:val="24"/>
          <w:szCs w:val="24"/>
        </w:rPr>
        <w:t>（2）双方商定的质量要求：</w:t>
      </w:r>
      <w:r>
        <w:rPr>
          <w:rFonts w:hint="eastAsia" w:ascii="宋体" w:hAnsi="宋体" w:eastAsia="宋体" w:cs="Arial"/>
          <w:kern w:val="0"/>
          <w:sz w:val="24"/>
          <w:szCs w:val="24"/>
          <w:u w:val="single"/>
        </w:rPr>
        <w:t>设备详细配置清单确认的</w:t>
      </w:r>
      <w:r>
        <w:rPr>
          <w:rFonts w:ascii="宋体" w:hAnsi="宋体" w:eastAsia="宋体" w:cs="Arial"/>
          <w:kern w:val="0"/>
          <w:sz w:val="24"/>
          <w:szCs w:val="24"/>
          <w:u w:val="single"/>
        </w:rPr>
        <w:t>设备技术参数标准</w:t>
      </w:r>
      <w:r>
        <w:rPr>
          <w:rFonts w:hint="eastAsia" w:ascii="宋体" w:hAnsi="宋体" w:eastAsia="宋体" w:cs="Arial"/>
          <w:kern w:val="0"/>
          <w:sz w:val="24"/>
          <w:szCs w:val="24"/>
          <w:u w:val="single"/>
        </w:rPr>
        <w:t xml:space="preserve"> （附件</w:t>
      </w:r>
      <w:r>
        <w:rPr>
          <w:rFonts w:ascii="宋体" w:hAnsi="宋体" w:eastAsia="宋体" w:cs="Arial"/>
          <w:kern w:val="0"/>
          <w:sz w:val="24"/>
          <w:szCs w:val="24"/>
          <w:u w:val="single"/>
        </w:rPr>
        <w:t>二</w:t>
      </w:r>
      <w:r>
        <w:rPr>
          <w:rFonts w:hint="eastAsia" w:ascii="宋体" w:hAnsi="宋体" w:eastAsia="宋体" w:cs="Arial"/>
          <w:kern w:val="0"/>
          <w:sz w:val="24"/>
          <w:szCs w:val="24"/>
          <w:u w:val="single"/>
        </w:rPr>
        <w:t>），</w:t>
      </w:r>
      <w:r>
        <w:rPr>
          <w:rFonts w:ascii="宋体" w:hAnsi="宋体" w:eastAsia="宋体" w:cs="Arial"/>
          <w:kern w:val="0"/>
          <w:sz w:val="24"/>
          <w:szCs w:val="24"/>
          <w:u w:val="single"/>
        </w:rPr>
        <w:t>并</w:t>
      </w:r>
      <w:r>
        <w:rPr>
          <w:rFonts w:hint="eastAsia" w:ascii="宋体" w:hAnsi="宋体" w:eastAsia="宋体" w:cs="Arial"/>
          <w:kern w:val="0"/>
          <w:sz w:val="24"/>
          <w:szCs w:val="24"/>
          <w:u w:val="single"/>
        </w:rPr>
        <w:t>安装</w:t>
      </w:r>
      <w:r>
        <w:rPr>
          <w:rFonts w:ascii="宋体" w:hAnsi="宋体" w:eastAsia="宋体" w:cs="Arial"/>
          <w:kern w:val="0"/>
          <w:sz w:val="24"/>
          <w:szCs w:val="24"/>
          <w:u w:val="single"/>
        </w:rPr>
        <w:t>调试顺利运行</w:t>
      </w:r>
      <w:r>
        <w:rPr>
          <w:rFonts w:hint="eastAsia" w:ascii="宋体" w:hAnsi="宋体" w:eastAsia="宋体" w:cs="Arial"/>
          <w:kern w:val="0"/>
          <w:sz w:val="24"/>
          <w:szCs w:val="24"/>
          <w:u w:val="single"/>
        </w:rPr>
        <w:t>。</w:t>
      </w:r>
    </w:p>
    <w:p>
      <w:pPr>
        <w:adjustRightInd w:val="0"/>
        <w:snapToGrid w:val="0"/>
        <w:spacing w:line="360" w:lineRule="auto"/>
        <w:ind w:firstLine="472" w:firstLineChars="196"/>
        <w:rPr>
          <w:rFonts w:ascii="宋体" w:hAnsi="宋体" w:eastAsia="宋体"/>
          <w:b/>
          <w:sz w:val="24"/>
          <w:szCs w:val="24"/>
        </w:rPr>
      </w:pPr>
      <w:r>
        <w:rPr>
          <w:rFonts w:hint="eastAsia" w:ascii="宋体" w:hAnsi="宋体" w:eastAsia="宋体"/>
          <w:b/>
          <w:sz w:val="24"/>
          <w:szCs w:val="24"/>
        </w:rPr>
        <w:t>第四条 付款</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4.1 本合同价款在验收合格后由甲方向乙方支付：项目完成安装调试后经甲方试运行合格后进行验收,验收合格后付</w:t>
      </w:r>
      <w:r>
        <w:rPr>
          <w:rFonts w:ascii="宋体" w:hAnsi="宋体" w:eastAsia="宋体"/>
          <w:sz w:val="24"/>
          <w:szCs w:val="24"/>
          <w:u w:val="single"/>
        </w:rPr>
        <w:t>95</w:t>
      </w:r>
      <w:r>
        <w:rPr>
          <w:rFonts w:hint="eastAsia" w:ascii="宋体" w:hAnsi="宋体" w:eastAsia="宋体"/>
          <w:sz w:val="24"/>
          <w:szCs w:val="24"/>
        </w:rPr>
        <w:t>%，</w:t>
      </w:r>
      <w:r>
        <w:rPr>
          <w:rFonts w:hint="eastAsia" w:ascii="宋体" w:hAnsi="宋体" w:eastAsia="宋体"/>
          <w:sz w:val="24"/>
          <w:szCs w:val="24"/>
          <w:u w:val="single"/>
        </w:rPr>
        <w:t>即¥  （大写：  ）</w:t>
      </w:r>
      <w:r>
        <w:rPr>
          <w:rFonts w:hint="eastAsia" w:ascii="宋体" w:hAnsi="宋体" w:eastAsia="宋体"/>
          <w:sz w:val="24"/>
          <w:szCs w:val="24"/>
        </w:rPr>
        <w:t>质量保证、配套服务期满</w:t>
      </w:r>
      <w:r>
        <w:rPr>
          <w:rFonts w:hint="eastAsia" w:ascii="宋体" w:hAnsi="宋体" w:eastAsia="宋体"/>
          <w:sz w:val="24"/>
          <w:szCs w:val="24"/>
          <w:u w:val="single"/>
        </w:rPr>
        <w:t xml:space="preserve"> 3</w:t>
      </w:r>
      <w:r>
        <w:rPr>
          <w:rFonts w:hint="eastAsia" w:ascii="宋体" w:hAnsi="宋体" w:eastAsia="宋体"/>
          <w:sz w:val="24"/>
          <w:szCs w:val="24"/>
        </w:rPr>
        <w:t>年后无任何质量问题</w:t>
      </w:r>
      <w:r>
        <w:rPr>
          <w:rFonts w:hint="eastAsia" w:ascii="宋体" w:hAnsi="宋体" w:eastAsia="宋体" w:cs="宋体"/>
          <w:sz w:val="24"/>
          <w:szCs w:val="24"/>
        </w:rPr>
        <w:t>及配套服务问题</w:t>
      </w:r>
      <w:r>
        <w:rPr>
          <w:rFonts w:hint="eastAsia" w:ascii="宋体" w:hAnsi="宋体" w:eastAsia="宋体"/>
          <w:sz w:val="24"/>
          <w:szCs w:val="24"/>
        </w:rPr>
        <w:t>,期满后</w:t>
      </w:r>
      <w:r>
        <w:rPr>
          <w:rFonts w:hint="eastAsia" w:ascii="宋体" w:hAnsi="宋体" w:eastAsia="宋体"/>
          <w:sz w:val="24"/>
          <w:szCs w:val="24"/>
          <w:u w:val="single"/>
        </w:rPr>
        <w:t>10</w:t>
      </w:r>
      <w:r>
        <w:rPr>
          <w:rFonts w:hint="eastAsia" w:ascii="宋体" w:hAnsi="宋体" w:eastAsia="宋体"/>
          <w:sz w:val="24"/>
          <w:szCs w:val="24"/>
        </w:rPr>
        <w:t>日历日内，甲方一次性无息支付合同价余款5%，</w:t>
      </w:r>
      <w:r>
        <w:rPr>
          <w:rFonts w:hint="eastAsia" w:ascii="宋体" w:hAnsi="宋体" w:eastAsia="宋体"/>
          <w:sz w:val="24"/>
          <w:szCs w:val="24"/>
          <w:u w:val="single"/>
        </w:rPr>
        <w:t>即（大写：       ）</w:t>
      </w:r>
      <w:r>
        <w:rPr>
          <w:rFonts w:hint="eastAsia" w:ascii="宋体" w:hAnsi="宋体" w:eastAsia="宋体"/>
          <w:sz w:val="24"/>
          <w:szCs w:val="24"/>
        </w:rPr>
        <w:t>。</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4.2 合同价款支付方式：双方同意</w:t>
      </w:r>
      <w:r>
        <w:rPr>
          <w:rFonts w:ascii="宋体" w:hAnsi="宋体" w:eastAsia="宋体"/>
          <w:sz w:val="24"/>
          <w:szCs w:val="24"/>
        </w:rPr>
        <w:t>以</w:t>
      </w:r>
      <w:r>
        <w:rPr>
          <w:rFonts w:hint="eastAsia" w:ascii="宋体" w:hAnsi="宋体" w:eastAsia="宋体"/>
          <w:sz w:val="24"/>
          <w:szCs w:val="24"/>
        </w:rPr>
        <w:t>银行</w:t>
      </w:r>
      <w:r>
        <w:rPr>
          <w:rFonts w:ascii="宋体" w:hAnsi="宋体" w:eastAsia="宋体"/>
          <w:sz w:val="24"/>
          <w:szCs w:val="24"/>
        </w:rPr>
        <w:t>转账方式将本合同项下的</w:t>
      </w:r>
      <w:r>
        <w:rPr>
          <w:rFonts w:hint="eastAsia" w:ascii="宋体" w:hAnsi="宋体" w:eastAsia="宋体"/>
          <w:sz w:val="24"/>
          <w:szCs w:val="24"/>
        </w:rPr>
        <w:t>合同款项，</w:t>
      </w:r>
      <w:r>
        <w:rPr>
          <w:rFonts w:ascii="宋体" w:hAnsi="宋体" w:eastAsia="宋体"/>
          <w:sz w:val="24"/>
          <w:szCs w:val="24"/>
        </w:rPr>
        <w:t>支付至</w:t>
      </w:r>
      <w:r>
        <w:rPr>
          <w:rFonts w:hint="eastAsia" w:ascii="宋体" w:hAnsi="宋体" w:eastAsia="宋体"/>
          <w:sz w:val="24"/>
          <w:szCs w:val="24"/>
        </w:rPr>
        <w:t>乙方</w:t>
      </w:r>
      <w:r>
        <w:rPr>
          <w:rFonts w:ascii="宋体" w:hAnsi="宋体" w:eastAsia="宋体"/>
          <w:sz w:val="24"/>
          <w:szCs w:val="24"/>
        </w:rPr>
        <w:t>指定</w:t>
      </w:r>
      <w:r>
        <w:rPr>
          <w:rFonts w:hint="eastAsia" w:ascii="宋体" w:hAnsi="宋体" w:eastAsia="宋体"/>
          <w:sz w:val="24"/>
          <w:szCs w:val="24"/>
        </w:rPr>
        <w:t>的如下</w:t>
      </w:r>
      <w:r>
        <w:rPr>
          <w:rFonts w:ascii="宋体" w:hAnsi="宋体" w:eastAsia="宋体"/>
          <w:sz w:val="24"/>
          <w:szCs w:val="24"/>
        </w:rPr>
        <w:t>银行账户</w:t>
      </w:r>
      <w:r>
        <w:rPr>
          <w:rFonts w:hint="eastAsia" w:ascii="宋体" w:hAnsi="宋体" w:eastAsia="宋体"/>
          <w:sz w:val="24"/>
          <w:szCs w:val="24"/>
        </w:rPr>
        <w:t>：</w:t>
      </w:r>
    </w:p>
    <w:p>
      <w:pPr>
        <w:widowControl/>
        <w:spacing w:line="360" w:lineRule="auto"/>
        <w:ind w:firstLine="513" w:firstLineChars="214"/>
        <w:jc w:val="left"/>
        <w:rPr>
          <w:rFonts w:ascii="宋体" w:hAnsi="宋体" w:eastAsia="宋体" w:cs="Arial"/>
          <w:kern w:val="0"/>
          <w:sz w:val="24"/>
          <w:szCs w:val="24"/>
          <w:u w:val="single"/>
        </w:rPr>
      </w:pPr>
      <w:r>
        <w:rPr>
          <w:rFonts w:hint="eastAsia" w:ascii="宋体" w:hAnsi="宋体" w:eastAsia="宋体" w:cs="Arial"/>
          <w:kern w:val="0"/>
          <w:sz w:val="24"/>
          <w:szCs w:val="24"/>
          <w:u w:val="single"/>
        </w:rPr>
        <w:t>户名</w:t>
      </w:r>
      <w:r>
        <w:rPr>
          <w:rFonts w:ascii="宋体" w:hAnsi="宋体" w:eastAsia="宋体" w:cs="Arial"/>
          <w:kern w:val="0"/>
          <w:sz w:val="24"/>
          <w:szCs w:val="24"/>
          <w:u w:val="single"/>
        </w:rPr>
        <w:t xml:space="preserve">: </w:t>
      </w:r>
      <w:r>
        <w:rPr>
          <w:rFonts w:hint="eastAsia" w:ascii="宋体" w:hAnsi="宋体" w:eastAsia="宋体" w:cs="Arial"/>
          <w:kern w:val="0"/>
          <w:sz w:val="24"/>
          <w:szCs w:val="24"/>
          <w:u w:val="single"/>
        </w:rPr>
        <w:t xml:space="preserve">                            </w:t>
      </w:r>
    </w:p>
    <w:p>
      <w:pPr>
        <w:widowControl/>
        <w:spacing w:line="360" w:lineRule="auto"/>
        <w:ind w:firstLine="513" w:firstLineChars="214"/>
        <w:jc w:val="left"/>
        <w:rPr>
          <w:rFonts w:ascii="宋体" w:hAnsi="宋体" w:eastAsia="宋体" w:cs="Arial"/>
          <w:kern w:val="0"/>
          <w:sz w:val="24"/>
          <w:szCs w:val="24"/>
          <w:u w:val="single"/>
        </w:rPr>
      </w:pPr>
      <w:r>
        <w:rPr>
          <w:rFonts w:hint="eastAsia" w:ascii="宋体" w:hAnsi="宋体" w:eastAsia="宋体" w:cs="Arial"/>
          <w:kern w:val="0"/>
          <w:sz w:val="24"/>
          <w:szCs w:val="24"/>
          <w:u w:val="single"/>
        </w:rPr>
        <w:t xml:space="preserve">开户银行：                        </w:t>
      </w:r>
    </w:p>
    <w:p>
      <w:pPr>
        <w:widowControl/>
        <w:spacing w:line="360" w:lineRule="auto"/>
        <w:ind w:firstLine="513" w:firstLineChars="214"/>
        <w:jc w:val="left"/>
        <w:rPr>
          <w:rFonts w:ascii="宋体" w:hAnsi="宋体" w:eastAsia="宋体" w:cs="Arial"/>
          <w:kern w:val="0"/>
          <w:sz w:val="24"/>
          <w:szCs w:val="24"/>
          <w:u w:val="single"/>
        </w:rPr>
      </w:pPr>
      <w:r>
        <w:rPr>
          <w:rFonts w:hint="eastAsia" w:ascii="宋体" w:hAnsi="宋体" w:eastAsia="宋体" w:cs="Arial"/>
          <w:kern w:val="0"/>
          <w:sz w:val="24"/>
          <w:szCs w:val="24"/>
          <w:u w:val="single"/>
        </w:rPr>
        <w:t xml:space="preserve">开户账号：                        </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4.3 付款条件。甲方付款前，乙方应先提交下列单证和文件：</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u w:val="single"/>
        </w:rPr>
        <w:t xml:space="preserve"> 增值税</w:t>
      </w:r>
      <w:r>
        <w:rPr>
          <w:rFonts w:ascii="宋体" w:hAnsi="宋体" w:eastAsia="宋体"/>
          <w:sz w:val="24"/>
          <w:szCs w:val="24"/>
          <w:u w:val="single"/>
        </w:rPr>
        <w:t>专用</w:t>
      </w:r>
      <w:r>
        <w:rPr>
          <w:rFonts w:hint="eastAsia" w:ascii="宋体" w:hAnsi="宋体" w:eastAsia="宋体"/>
          <w:sz w:val="24"/>
          <w:szCs w:val="24"/>
          <w:u w:val="single"/>
        </w:rPr>
        <w:t xml:space="preserve"> </w:t>
      </w:r>
      <w:r>
        <w:rPr>
          <w:rFonts w:hint="eastAsia" w:ascii="宋体" w:hAnsi="宋体" w:eastAsia="宋体"/>
          <w:sz w:val="24"/>
          <w:szCs w:val="24"/>
        </w:rPr>
        <w:t>发票原件一份；</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(2)验收文档证明。付款前乙方负有相关合同履行义务的，乙方应提供已履行完相应义务的证明材料；</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(3)付款通知。</w:t>
      </w:r>
    </w:p>
    <w:p>
      <w:pPr>
        <w:adjustRightInd w:val="0"/>
        <w:snapToGrid w:val="0"/>
        <w:spacing w:line="360" w:lineRule="auto"/>
        <w:ind w:firstLine="630"/>
        <w:rPr>
          <w:rFonts w:ascii="宋体" w:hAnsi="宋体" w:eastAsia="宋体"/>
          <w:sz w:val="24"/>
          <w:szCs w:val="24"/>
        </w:rPr>
      </w:pPr>
      <w:r>
        <w:rPr>
          <w:rFonts w:hint="eastAsia" w:ascii="宋体" w:hAnsi="宋体" w:eastAsia="宋体"/>
          <w:sz w:val="24"/>
          <w:szCs w:val="24"/>
        </w:rPr>
        <w:t>4.4 双方同意：乙方的违约金及赔偿金，甲方可以在合同款项中直接扣除。</w:t>
      </w:r>
    </w:p>
    <w:p>
      <w:pPr>
        <w:adjustRightInd w:val="0"/>
        <w:snapToGrid w:val="0"/>
        <w:spacing w:line="360" w:lineRule="auto"/>
        <w:ind w:firstLine="630"/>
        <w:rPr>
          <w:rFonts w:ascii="宋体" w:hAnsi="宋体" w:eastAsia="宋体"/>
          <w:sz w:val="24"/>
          <w:szCs w:val="24"/>
        </w:rPr>
      </w:pPr>
      <w:r>
        <w:rPr>
          <w:rFonts w:hint="eastAsia" w:ascii="宋体" w:hAnsi="宋体" w:eastAsia="宋体"/>
          <w:sz w:val="24"/>
          <w:szCs w:val="24"/>
        </w:rPr>
        <w:t>4.5 本合同项下的货币单位为人民币。</w:t>
      </w:r>
    </w:p>
    <w:p>
      <w:pPr>
        <w:adjustRightInd w:val="0"/>
        <w:snapToGrid w:val="0"/>
        <w:spacing w:line="360" w:lineRule="auto"/>
        <w:ind w:firstLine="630"/>
        <w:rPr>
          <w:rFonts w:ascii="宋体" w:hAnsi="宋体" w:eastAsia="宋体"/>
          <w:b/>
          <w:sz w:val="24"/>
          <w:szCs w:val="24"/>
        </w:rPr>
      </w:pPr>
      <w:r>
        <w:rPr>
          <w:rFonts w:hint="eastAsia" w:ascii="宋体" w:hAnsi="宋体" w:eastAsia="宋体"/>
          <w:b/>
          <w:sz w:val="24"/>
          <w:szCs w:val="24"/>
        </w:rPr>
        <w:t>第五条 货物交付</w:t>
      </w:r>
    </w:p>
    <w:p>
      <w:pPr>
        <w:adjustRightInd w:val="0"/>
        <w:snapToGrid w:val="0"/>
        <w:spacing w:line="360" w:lineRule="auto"/>
        <w:ind w:firstLine="630"/>
        <w:rPr>
          <w:rFonts w:ascii="宋体" w:hAnsi="宋体" w:eastAsia="宋体"/>
          <w:sz w:val="24"/>
          <w:szCs w:val="24"/>
        </w:rPr>
      </w:pPr>
      <w:r>
        <w:rPr>
          <w:rFonts w:hint="eastAsia" w:ascii="宋体" w:hAnsi="宋体" w:eastAsia="宋体"/>
          <w:sz w:val="24"/>
          <w:szCs w:val="24"/>
        </w:rPr>
        <w:t>5.1 乙方负责将采购项目内设备按合同约定进行安装调试、操作技术指导培训，保证甲方能正常使用后，交予甲方验收，验收合格前的风险由乙方承担。</w:t>
      </w:r>
    </w:p>
    <w:p>
      <w:pPr>
        <w:adjustRightInd w:val="0"/>
        <w:snapToGrid w:val="0"/>
        <w:spacing w:line="360" w:lineRule="auto"/>
        <w:ind w:firstLine="630"/>
        <w:rPr>
          <w:rFonts w:ascii="宋体" w:hAnsi="宋体" w:eastAsia="宋体"/>
          <w:sz w:val="24"/>
          <w:szCs w:val="24"/>
        </w:rPr>
      </w:pPr>
      <w:r>
        <w:rPr>
          <w:rFonts w:hint="eastAsia" w:ascii="宋体" w:hAnsi="宋体" w:eastAsia="宋体"/>
          <w:sz w:val="24"/>
          <w:szCs w:val="24"/>
        </w:rPr>
        <w:t>5.2 交货地点：</w:t>
      </w:r>
      <w:r>
        <w:rPr>
          <w:rFonts w:hint="eastAsia" w:ascii="宋体" w:hAnsi="宋体" w:eastAsia="宋体" w:cs="Arial"/>
          <w:kern w:val="0"/>
          <w:sz w:val="24"/>
          <w:szCs w:val="24"/>
          <w:u w:val="single"/>
        </w:rPr>
        <w:t>甲方指定地点</w:t>
      </w:r>
      <w:r>
        <w:rPr>
          <w:rFonts w:hint="eastAsia" w:ascii="宋体" w:hAnsi="宋体" w:eastAsia="宋体" w:cs="Arial"/>
          <w:kern w:val="0"/>
          <w:sz w:val="24"/>
          <w:szCs w:val="24"/>
        </w:rPr>
        <w:t>；收货人：</w:t>
      </w:r>
      <w:r>
        <w:rPr>
          <w:rFonts w:hint="eastAsia" w:ascii="宋体" w:hAnsi="宋体" w:eastAsia="宋体" w:cs="Arial"/>
          <w:kern w:val="0"/>
          <w:sz w:val="24"/>
          <w:szCs w:val="24"/>
          <w:u w:val="single"/>
        </w:rPr>
        <w:t xml:space="preserve">       </w:t>
      </w:r>
      <w:r>
        <w:rPr>
          <w:rFonts w:hint="eastAsia" w:ascii="宋体" w:hAnsi="宋体" w:eastAsia="宋体"/>
          <w:sz w:val="24"/>
          <w:szCs w:val="24"/>
        </w:rPr>
        <w:t>。甲方变更交货地点和收货人的，应该书面通知乙方。</w:t>
      </w:r>
    </w:p>
    <w:p>
      <w:pPr>
        <w:adjustRightInd w:val="0"/>
        <w:snapToGrid w:val="0"/>
        <w:spacing w:line="360" w:lineRule="auto"/>
        <w:ind w:firstLine="630"/>
        <w:rPr>
          <w:rFonts w:ascii="宋体" w:hAnsi="宋体" w:eastAsia="宋体"/>
          <w:sz w:val="24"/>
          <w:szCs w:val="24"/>
        </w:rPr>
      </w:pPr>
      <w:r>
        <w:rPr>
          <w:rFonts w:hint="eastAsia" w:ascii="宋体" w:hAnsi="宋体" w:eastAsia="宋体"/>
          <w:sz w:val="24"/>
          <w:szCs w:val="24"/>
        </w:rPr>
        <w:t>5.3 交货时间：合同签订后</w:t>
      </w:r>
      <w:r>
        <w:rPr>
          <w:rFonts w:ascii="宋体" w:hAnsi="宋体" w:eastAsia="宋体"/>
          <w:sz w:val="24"/>
          <w:szCs w:val="24"/>
          <w:u w:val="single"/>
        </w:rPr>
        <w:t>30</w:t>
      </w:r>
      <w:r>
        <w:rPr>
          <w:rFonts w:hint="eastAsia" w:ascii="宋体" w:hAnsi="宋体" w:eastAsia="宋体"/>
          <w:sz w:val="24"/>
          <w:szCs w:val="24"/>
        </w:rPr>
        <w:t>日历日内交付。</w:t>
      </w:r>
    </w:p>
    <w:p>
      <w:pPr>
        <w:adjustRightInd w:val="0"/>
        <w:snapToGrid w:val="0"/>
        <w:spacing w:line="360" w:lineRule="auto"/>
        <w:ind w:firstLine="630"/>
        <w:rPr>
          <w:rFonts w:ascii="宋体" w:hAnsi="宋体" w:eastAsia="宋体"/>
          <w:sz w:val="24"/>
          <w:szCs w:val="24"/>
        </w:rPr>
      </w:pPr>
      <w:r>
        <w:rPr>
          <w:rFonts w:hint="eastAsia" w:ascii="宋体" w:hAnsi="宋体" w:eastAsia="宋体"/>
          <w:sz w:val="24"/>
          <w:szCs w:val="24"/>
        </w:rPr>
        <w:t>5.4 设备的实际交货验收时间以甲方签收时间为准。</w:t>
      </w:r>
    </w:p>
    <w:p>
      <w:pPr>
        <w:adjustRightInd w:val="0"/>
        <w:snapToGrid w:val="0"/>
        <w:spacing w:line="360" w:lineRule="auto"/>
        <w:ind w:firstLine="630"/>
        <w:rPr>
          <w:rFonts w:ascii="宋体" w:hAnsi="宋体" w:eastAsia="宋体"/>
          <w:sz w:val="24"/>
          <w:szCs w:val="24"/>
        </w:rPr>
      </w:pPr>
      <w:r>
        <w:rPr>
          <w:rFonts w:hint="eastAsia" w:ascii="宋体" w:hAnsi="宋体" w:eastAsia="宋体"/>
          <w:sz w:val="24"/>
          <w:szCs w:val="24"/>
        </w:rPr>
        <w:t>5.5 乙方交货时应立即与甲方或甲方指定的收货人进行到货接收。到货接收仅表明收货人收到一定数量的货物，并不表明货物符合合同约定。</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5.6 对到货接收中发现的设备短缺、毁损或与合同约定有不符之处或包装不符合合同约定的，甲方有权拒收设备，由此产生的逾期交货责任由乙方承担。</w:t>
      </w:r>
    </w:p>
    <w:p>
      <w:pPr>
        <w:adjustRightInd w:val="0"/>
        <w:snapToGrid w:val="0"/>
        <w:spacing w:line="360" w:lineRule="auto"/>
        <w:ind w:firstLine="630"/>
        <w:rPr>
          <w:rFonts w:ascii="宋体" w:hAnsi="宋体" w:eastAsia="宋体"/>
          <w:b/>
          <w:sz w:val="24"/>
          <w:szCs w:val="24"/>
        </w:rPr>
      </w:pPr>
      <w:r>
        <w:rPr>
          <w:rFonts w:hint="eastAsia" w:ascii="宋体" w:hAnsi="宋体" w:eastAsia="宋体"/>
          <w:b/>
          <w:sz w:val="24"/>
          <w:szCs w:val="24"/>
        </w:rPr>
        <w:t>第六条 验收内容及标准</w:t>
      </w:r>
    </w:p>
    <w:p>
      <w:pPr>
        <w:adjustRightInd w:val="0"/>
        <w:snapToGrid w:val="0"/>
        <w:spacing w:line="360" w:lineRule="auto"/>
        <w:ind w:firstLine="630"/>
        <w:rPr>
          <w:rFonts w:ascii="宋体" w:hAnsi="宋体" w:eastAsia="宋体"/>
          <w:sz w:val="24"/>
          <w:szCs w:val="24"/>
        </w:rPr>
      </w:pPr>
      <w:r>
        <w:rPr>
          <w:rFonts w:hint="eastAsia" w:ascii="宋体" w:hAnsi="宋体" w:eastAsia="宋体"/>
          <w:sz w:val="24"/>
          <w:szCs w:val="24"/>
        </w:rPr>
        <w:t>6.1验收内容及标准一般包括：</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（1）符合本合同第二条、第三条的约定；</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（2）设备规格、型号、配置及数量与合同约定相符；</w:t>
      </w:r>
    </w:p>
    <w:p>
      <w:pPr>
        <w:tabs>
          <w:tab w:val="left" w:pos="420"/>
        </w:tabs>
        <w:adjustRightInd w:val="0"/>
        <w:snapToGrid w:val="0"/>
        <w:spacing w:before="20" w:line="360" w:lineRule="auto"/>
        <w:ind w:firstLine="240" w:firstLineChars="100"/>
        <w:jc w:val="left"/>
        <w:rPr>
          <w:rFonts w:ascii="宋体" w:hAnsi="宋体" w:eastAsia="宋体" w:cs="宋体"/>
          <w:sz w:val="24"/>
          <w:szCs w:val="24"/>
        </w:rPr>
      </w:pPr>
      <w:r>
        <w:rPr>
          <w:rFonts w:hint="eastAsia" w:ascii="宋体" w:hAnsi="宋体" w:eastAsia="宋体" w:cs="宋体"/>
          <w:sz w:val="24"/>
          <w:szCs w:val="24"/>
        </w:rPr>
        <w:t>（3）随机资料齐全，包括但不限于：说明书、产品检验合格证书、保修单等；</w:t>
      </w:r>
    </w:p>
    <w:p>
      <w:pPr>
        <w:tabs>
          <w:tab w:val="left" w:pos="420"/>
        </w:tabs>
        <w:adjustRightInd w:val="0"/>
        <w:snapToGrid w:val="0"/>
        <w:spacing w:before="20" w:line="360" w:lineRule="auto"/>
        <w:ind w:firstLine="240" w:firstLineChars="100"/>
        <w:jc w:val="left"/>
        <w:rPr>
          <w:rFonts w:ascii="宋体" w:hAnsi="宋体" w:eastAsia="宋体" w:cs="宋体"/>
          <w:sz w:val="24"/>
          <w:szCs w:val="24"/>
        </w:rPr>
      </w:pPr>
      <w:r>
        <w:rPr>
          <w:rFonts w:hint="eastAsia" w:ascii="宋体" w:hAnsi="宋体" w:eastAsia="宋体" w:cs="宋体"/>
          <w:sz w:val="24"/>
          <w:szCs w:val="24"/>
        </w:rPr>
        <w:t>（4）是否符合甲方购买需求；</w:t>
      </w:r>
    </w:p>
    <w:p>
      <w:pPr>
        <w:tabs>
          <w:tab w:val="left" w:pos="420"/>
        </w:tabs>
        <w:adjustRightInd w:val="0"/>
        <w:snapToGrid w:val="0"/>
        <w:spacing w:before="20" w:line="360" w:lineRule="auto"/>
        <w:ind w:firstLine="240" w:firstLineChars="100"/>
        <w:jc w:val="left"/>
        <w:rPr>
          <w:rFonts w:ascii="宋体" w:hAnsi="宋体" w:eastAsia="宋体" w:cs="宋体"/>
          <w:sz w:val="24"/>
          <w:szCs w:val="24"/>
        </w:rPr>
      </w:pPr>
      <w:r>
        <w:rPr>
          <w:rFonts w:hint="eastAsia" w:ascii="宋体" w:hAnsi="宋体" w:eastAsia="宋体" w:cs="宋体"/>
          <w:sz w:val="24"/>
          <w:szCs w:val="24"/>
        </w:rPr>
        <w:t>（5）安装调试后，乙方在对系统功能、性能进行自检合格的基础上，向甲方提交工程竣工验收报告。</w:t>
      </w:r>
    </w:p>
    <w:p>
      <w:pPr>
        <w:spacing w:line="360" w:lineRule="auto"/>
        <w:ind w:firstLine="316" w:firstLineChars="132"/>
        <w:rPr>
          <w:rFonts w:ascii="宋体" w:hAnsi="宋体" w:eastAsia="宋体" w:cs="宋体"/>
          <w:sz w:val="24"/>
          <w:szCs w:val="24"/>
        </w:rPr>
      </w:pPr>
      <w:r>
        <w:rPr>
          <w:rFonts w:hint="eastAsia" w:ascii="宋体" w:hAnsi="宋体" w:eastAsia="宋体" w:cs="宋体"/>
          <w:sz w:val="24"/>
          <w:szCs w:val="24"/>
        </w:rPr>
        <w:t>（6）如甲方代表对设备、器材质量有异议时可委托国家授权的当地质量检验机构进行检验。产品质量合格时，检验费用由甲方负担；产品质量不合格时，检验费用由乙方负担。如质量证明手续不全，无论检测是否合格，费用均有乙方负担。</w:t>
      </w:r>
    </w:p>
    <w:p>
      <w:pPr>
        <w:pStyle w:val="11"/>
        <w:adjustRightInd w:val="0"/>
        <w:snapToGrid w:val="0"/>
        <w:spacing w:line="360" w:lineRule="auto"/>
        <w:ind w:firstLine="480" w:firstLineChars="200"/>
        <w:rPr>
          <w:rFonts w:ascii="宋体" w:hAnsi="宋体" w:cs="Arial"/>
          <w:kern w:val="0"/>
        </w:rPr>
      </w:pPr>
      <w:r>
        <w:rPr>
          <w:rFonts w:hint="eastAsia" w:ascii="宋体" w:hAnsi="宋体" w:cs="宋体"/>
        </w:rPr>
        <w:t>（7）乙方在设备、器材到达施工现场后，应及时向甲方代表提交报验材料，未经甲方代表签字确认，乙方不得私自开箱和安装使用。施工现场使用的任何设备、器材、软件、硬件均需事前向甲方代表进行报验，未经报验或报验不合格的设备不得进入施工现场。甲方代表已签字认可的设备、材料在以后检查时发现质量问题，乙方仍应承担质量责任。</w:t>
      </w:r>
      <w:r>
        <w:rPr>
          <w:rFonts w:hint="eastAsia" w:ascii="宋体" w:hAnsi="宋体" w:cs="Arial"/>
          <w:kern w:val="0"/>
        </w:rPr>
        <w:t>甲方须提供给乙方人员在施工期内工作场所和办公座椅。</w:t>
      </w:r>
    </w:p>
    <w:p>
      <w:pPr>
        <w:pStyle w:val="11"/>
        <w:adjustRightInd w:val="0"/>
        <w:snapToGrid w:val="0"/>
        <w:spacing w:line="360" w:lineRule="auto"/>
        <w:ind w:firstLine="480" w:firstLineChars="200"/>
        <w:rPr>
          <w:rFonts w:ascii="宋体" w:hAnsi="宋体"/>
        </w:rPr>
      </w:pPr>
      <w:r>
        <w:rPr>
          <w:rFonts w:hint="eastAsia" w:ascii="宋体" w:hAnsi="宋体" w:cs="宋体"/>
        </w:rPr>
        <w:t>（8）乙方保证提供的产品不侵犯第三方的专利及知识产权，保证甲方在任何条件下不被卷入第三方的任何经济和法律纠纷，如果有第三方提出侵权指控，一切法律和经济责任均由乙方负责，甲方不承担因此产生的任何责任。</w:t>
      </w:r>
    </w:p>
    <w:p>
      <w:pPr>
        <w:adjustRightInd w:val="0"/>
        <w:snapToGrid w:val="0"/>
        <w:spacing w:line="360" w:lineRule="auto"/>
        <w:ind w:firstLine="630"/>
        <w:rPr>
          <w:rFonts w:ascii="宋体" w:hAnsi="宋体" w:eastAsia="宋体"/>
          <w:sz w:val="24"/>
          <w:szCs w:val="24"/>
          <w:u w:val="single"/>
        </w:rPr>
      </w:pPr>
      <w:r>
        <w:rPr>
          <w:rFonts w:hint="eastAsia" w:ascii="宋体" w:hAnsi="宋体" w:eastAsia="宋体"/>
          <w:sz w:val="24"/>
          <w:szCs w:val="24"/>
        </w:rPr>
        <w:t>6.2 安装调试试运行合格后，甲方应在收到乙方验收通知后</w:t>
      </w:r>
      <w:r>
        <w:rPr>
          <w:rFonts w:ascii="宋体" w:hAnsi="宋体" w:eastAsia="宋体"/>
          <w:sz w:val="24"/>
          <w:szCs w:val="24"/>
          <w:u w:val="single"/>
        </w:rPr>
        <w:t>5</w:t>
      </w:r>
      <w:r>
        <w:rPr>
          <w:rFonts w:hint="eastAsia" w:ascii="宋体" w:hAnsi="宋体" w:eastAsia="宋体"/>
          <w:sz w:val="24"/>
          <w:szCs w:val="24"/>
        </w:rPr>
        <w:t>个工作日内确定验收日期，并通知乙方。双方应指派代表共同参加验收，乙方费用自理。乙方在上述日期内拒绝或未参加验收的，甲方有权单独进行验收。对验收结果，视为乙方自动接受。</w:t>
      </w:r>
    </w:p>
    <w:p>
      <w:pPr>
        <w:adjustRightInd w:val="0"/>
        <w:snapToGrid w:val="0"/>
        <w:spacing w:line="360" w:lineRule="auto"/>
        <w:ind w:firstLine="630"/>
        <w:rPr>
          <w:rFonts w:ascii="宋体" w:hAnsi="宋体" w:eastAsia="宋体"/>
          <w:sz w:val="24"/>
          <w:szCs w:val="24"/>
        </w:rPr>
      </w:pPr>
      <w:r>
        <w:rPr>
          <w:rFonts w:hint="eastAsia" w:ascii="宋体" w:hAnsi="宋体" w:eastAsia="宋体"/>
          <w:sz w:val="24"/>
          <w:szCs w:val="24"/>
        </w:rPr>
        <w:t>6.3 验收时，应签署《验收报告》，详细列明验收结果。</w:t>
      </w:r>
    </w:p>
    <w:p>
      <w:pPr>
        <w:adjustRightInd w:val="0"/>
        <w:snapToGrid w:val="0"/>
        <w:spacing w:line="360" w:lineRule="auto"/>
        <w:ind w:firstLine="630"/>
        <w:rPr>
          <w:rFonts w:ascii="宋体" w:hAnsi="宋体" w:eastAsia="宋体"/>
          <w:sz w:val="24"/>
          <w:szCs w:val="24"/>
        </w:rPr>
      </w:pPr>
      <w:r>
        <w:rPr>
          <w:rFonts w:hint="eastAsia" w:ascii="宋体" w:hAnsi="宋体" w:eastAsia="宋体"/>
          <w:sz w:val="24"/>
          <w:szCs w:val="24"/>
        </w:rPr>
        <w:t>6.4验收合格的结果仅表明货物在外观、数量、型号、规格上完好无缺失的证明及乙方履行其相关合同义务的必要证据，《验收报告》的签署不使甲方丧失因质量问题而向乙方索赔或求偿的权利，同时不解除乙方对于产品质量缺陷或瑕疵负有的责任。</w:t>
      </w:r>
    </w:p>
    <w:p>
      <w:pPr>
        <w:adjustRightInd w:val="0"/>
        <w:snapToGrid w:val="0"/>
        <w:spacing w:line="360" w:lineRule="auto"/>
        <w:ind w:firstLine="630"/>
        <w:rPr>
          <w:rFonts w:ascii="宋体" w:hAnsi="宋体" w:eastAsia="宋体"/>
          <w:sz w:val="24"/>
          <w:szCs w:val="24"/>
        </w:rPr>
      </w:pPr>
      <w:r>
        <w:rPr>
          <w:rFonts w:hint="eastAsia" w:ascii="宋体" w:hAnsi="宋体" w:eastAsia="宋体"/>
          <w:sz w:val="24"/>
          <w:szCs w:val="24"/>
        </w:rPr>
        <w:t>6.5验收合格之日起</w:t>
      </w:r>
      <w:r>
        <w:rPr>
          <w:rFonts w:ascii="宋体" w:hAnsi="宋体" w:eastAsia="宋体"/>
          <w:sz w:val="24"/>
          <w:szCs w:val="24"/>
          <w:u w:val="single"/>
        </w:rPr>
        <w:t xml:space="preserve">5 </w:t>
      </w:r>
      <w:r>
        <w:rPr>
          <w:rFonts w:hint="eastAsia" w:ascii="宋体" w:hAnsi="宋体" w:eastAsia="宋体"/>
          <w:sz w:val="24"/>
          <w:szCs w:val="24"/>
        </w:rPr>
        <w:t>日历日内为异议期，异议期内设备出现故障或运转不正常，甲方有权要求换货或退货，对此乙方应无条件接受，并承担因此支出的费用。甲方要求换货的，乙方应在接到甲方书面通知之日起</w:t>
      </w:r>
      <w:r>
        <w:rPr>
          <w:rFonts w:ascii="宋体" w:hAnsi="宋体" w:eastAsia="宋体"/>
          <w:sz w:val="24"/>
          <w:szCs w:val="24"/>
          <w:u w:val="single"/>
        </w:rPr>
        <w:t>2</w:t>
      </w:r>
      <w:r>
        <w:rPr>
          <w:rFonts w:hint="eastAsia" w:ascii="宋体" w:hAnsi="宋体" w:eastAsia="宋体"/>
          <w:sz w:val="24"/>
          <w:szCs w:val="24"/>
        </w:rPr>
        <w:t>日历日内，将更换的符合合同约定的设备送至甲方指定地点，否则乙方将按照本合同第9.2.3约定承担逾期交货的违约责任。</w:t>
      </w:r>
    </w:p>
    <w:p>
      <w:pPr>
        <w:adjustRightInd w:val="0"/>
        <w:snapToGrid w:val="0"/>
        <w:spacing w:line="360" w:lineRule="auto"/>
        <w:ind w:firstLine="630"/>
        <w:rPr>
          <w:rFonts w:ascii="宋体" w:hAnsi="宋体" w:eastAsia="宋体"/>
          <w:b/>
          <w:sz w:val="24"/>
          <w:szCs w:val="24"/>
        </w:rPr>
      </w:pPr>
      <w:r>
        <w:rPr>
          <w:rFonts w:hint="eastAsia" w:ascii="宋体" w:hAnsi="宋体" w:eastAsia="宋体"/>
          <w:b/>
          <w:sz w:val="24"/>
          <w:szCs w:val="24"/>
        </w:rPr>
        <w:t>第七条  保修与维修</w:t>
      </w:r>
    </w:p>
    <w:p>
      <w:pPr>
        <w:adjustRightInd w:val="0"/>
        <w:snapToGrid w:val="0"/>
        <w:spacing w:line="360" w:lineRule="auto"/>
        <w:ind w:firstLine="630"/>
        <w:jc w:val="left"/>
        <w:rPr>
          <w:rFonts w:ascii="宋体" w:hAnsi="宋体" w:eastAsia="宋体"/>
          <w:sz w:val="24"/>
          <w:szCs w:val="24"/>
        </w:rPr>
      </w:pPr>
      <w:r>
        <w:rPr>
          <w:rFonts w:hint="eastAsia" w:ascii="宋体" w:hAnsi="宋体" w:eastAsia="宋体"/>
          <w:sz w:val="24"/>
          <w:szCs w:val="24"/>
        </w:rPr>
        <w:t>7.1 本合同项下设备的质量保修期约定如下：</w:t>
      </w:r>
      <w:r>
        <w:rPr>
          <w:rFonts w:hint="eastAsia" w:ascii="宋体" w:hAnsi="宋体" w:eastAsia="宋体"/>
          <w:sz w:val="24"/>
          <w:szCs w:val="24"/>
          <w:u w:val="single"/>
        </w:rPr>
        <w:t xml:space="preserve">    年质保</w:t>
      </w:r>
      <w:r>
        <w:rPr>
          <w:rFonts w:hint="eastAsia" w:ascii="宋体" w:hAnsi="宋体" w:eastAsia="宋体"/>
          <w:sz w:val="24"/>
          <w:szCs w:val="24"/>
        </w:rPr>
        <w:t>，质保期自设备验收合格之日起算。</w:t>
      </w:r>
    </w:p>
    <w:p>
      <w:pPr>
        <w:adjustRightInd w:val="0"/>
        <w:snapToGrid w:val="0"/>
        <w:spacing w:line="360" w:lineRule="auto"/>
        <w:ind w:firstLine="630"/>
        <w:rPr>
          <w:rFonts w:ascii="宋体" w:hAnsi="宋体" w:eastAsia="宋体"/>
          <w:sz w:val="24"/>
          <w:szCs w:val="24"/>
        </w:rPr>
      </w:pPr>
      <w:r>
        <w:rPr>
          <w:rFonts w:hint="eastAsia" w:ascii="宋体" w:hAnsi="宋体" w:eastAsia="宋体"/>
          <w:sz w:val="24"/>
          <w:szCs w:val="24"/>
        </w:rPr>
        <w:t>7.2 保修范围</w:t>
      </w:r>
    </w:p>
    <w:p>
      <w:pPr>
        <w:adjustRightInd w:val="0"/>
        <w:snapToGrid w:val="0"/>
        <w:spacing w:line="360" w:lineRule="auto"/>
        <w:ind w:firstLine="630"/>
        <w:rPr>
          <w:rFonts w:ascii="宋体" w:hAnsi="宋体" w:eastAsia="宋体" w:cs="宋体"/>
          <w:sz w:val="24"/>
          <w:szCs w:val="24"/>
        </w:rPr>
      </w:pPr>
      <w:r>
        <w:rPr>
          <w:rFonts w:hint="eastAsia" w:ascii="宋体" w:hAnsi="宋体" w:eastAsia="宋体" w:cs="宋体"/>
          <w:sz w:val="24"/>
          <w:szCs w:val="24"/>
        </w:rPr>
        <w:t>7.2.1 除本合同第7.2.2另有规定外，保修范围包含但不限于合同设备整机、设备主要部件以及维持合同设备正常运转所必须的配件、部件、构件、元件、零件等由乙方提供的全部产品。</w:t>
      </w:r>
    </w:p>
    <w:p>
      <w:pPr>
        <w:adjustRightInd w:val="0"/>
        <w:snapToGrid w:val="0"/>
        <w:spacing w:line="360" w:lineRule="auto"/>
        <w:ind w:firstLine="630"/>
        <w:rPr>
          <w:rFonts w:ascii="宋体" w:hAnsi="宋体" w:eastAsia="宋体"/>
          <w:sz w:val="24"/>
          <w:szCs w:val="24"/>
        </w:rPr>
      </w:pPr>
      <w:r>
        <w:rPr>
          <w:rFonts w:hint="eastAsia" w:ascii="宋体" w:hAnsi="宋体" w:eastAsia="宋体" w:cs="宋体"/>
          <w:sz w:val="24"/>
          <w:szCs w:val="24"/>
        </w:rPr>
        <w:t>7.2.2 其他约定：在设备整个使用期内，乙方应确保设备的正常使用，在接到甲方维修要求后应立即作出回应，并在24小时内派人员到达甲方现场实施维修，零配件在该设备停产后仍需保证2年的供应，维修过程中所需零配件乙方在接到通知后应当天及时提供，并最长不超过48小时（特殊设备另行说明）必须送达甲方指定地方。</w:t>
      </w:r>
    </w:p>
    <w:p>
      <w:pPr>
        <w:adjustRightInd w:val="0"/>
        <w:snapToGrid w:val="0"/>
        <w:spacing w:line="360" w:lineRule="auto"/>
        <w:ind w:firstLine="630"/>
        <w:rPr>
          <w:rFonts w:ascii="宋体" w:hAnsi="宋体" w:eastAsia="宋体"/>
          <w:sz w:val="24"/>
          <w:szCs w:val="24"/>
        </w:rPr>
      </w:pPr>
      <w:r>
        <w:rPr>
          <w:rFonts w:hint="eastAsia" w:ascii="宋体" w:hAnsi="宋体" w:eastAsia="宋体"/>
          <w:sz w:val="24"/>
          <w:szCs w:val="24"/>
        </w:rPr>
        <w:t>7.3保修期内，保修范围内的设备不能正常运转或出现故障时，乙方负责保修，保修费用由乙方负责。具体包括但不限于以下保修责任：</w:t>
      </w:r>
    </w:p>
    <w:p>
      <w:pPr>
        <w:adjustRightInd w:val="0"/>
        <w:snapToGrid w:val="0"/>
        <w:spacing w:line="360" w:lineRule="auto"/>
        <w:ind w:firstLine="630"/>
        <w:rPr>
          <w:rFonts w:ascii="宋体" w:hAnsi="宋体" w:eastAsia="宋体" w:cs="Arial"/>
          <w:kern w:val="0"/>
          <w:sz w:val="24"/>
          <w:szCs w:val="24"/>
        </w:rPr>
      </w:pPr>
      <w:r>
        <w:rPr>
          <w:rFonts w:hint="eastAsia" w:ascii="宋体" w:hAnsi="宋体" w:eastAsia="宋体"/>
          <w:sz w:val="24"/>
          <w:szCs w:val="24"/>
        </w:rPr>
        <w:t>（1）</w:t>
      </w:r>
      <w:r>
        <w:rPr>
          <w:rFonts w:ascii="宋体" w:hAnsi="宋体" w:eastAsia="宋体" w:cs="Arial"/>
          <w:kern w:val="0"/>
          <w:sz w:val="24"/>
          <w:szCs w:val="24"/>
        </w:rPr>
        <w:t>对产品运行过程中出现的故障指派专业技术人员进行排除，对出现故障的</w:t>
      </w:r>
      <w:r>
        <w:rPr>
          <w:rFonts w:hint="eastAsia" w:ascii="宋体" w:hAnsi="宋体" w:eastAsia="宋体"/>
          <w:sz w:val="24"/>
          <w:szCs w:val="24"/>
        </w:rPr>
        <w:t>配件、部件、构件、元件、零件、软件</w:t>
      </w:r>
      <w:r>
        <w:rPr>
          <w:rFonts w:ascii="宋体" w:hAnsi="宋体" w:eastAsia="宋体" w:cs="Arial"/>
          <w:kern w:val="0"/>
          <w:sz w:val="24"/>
          <w:szCs w:val="24"/>
        </w:rPr>
        <w:t>免费进行修理或更换。</w:t>
      </w:r>
    </w:p>
    <w:p>
      <w:pPr>
        <w:adjustRightInd w:val="0"/>
        <w:snapToGrid w:val="0"/>
        <w:spacing w:line="360" w:lineRule="auto"/>
        <w:ind w:firstLine="630"/>
        <w:rPr>
          <w:rFonts w:ascii="宋体" w:hAnsi="宋体" w:eastAsia="宋体" w:cs="Arial"/>
          <w:kern w:val="0"/>
          <w:sz w:val="24"/>
          <w:szCs w:val="24"/>
        </w:rPr>
      </w:pPr>
      <w:r>
        <w:rPr>
          <w:rFonts w:hint="eastAsia" w:ascii="宋体" w:hAnsi="宋体" w:eastAsia="宋体" w:cs="Arial"/>
          <w:kern w:val="0"/>
          <w:sz w:val="24"/>
          <w:szCs w:val="24"/>
        </w:rPr>
        <w:t>（2）</w:t>
      </w:r>
      <w:r>
        <w:rPr>
          <w:rFonts w:ascii="宋体" w:hAnsi="宋体" w:eastAsia="宋体" w:cs="Arial"/>
          <w:kern w:val="0"/>
          <w:sz w:val="24"/>
          <w:szCs w:val="24"/>
        </w:rPr>
        <w:t>对需要现场维修的，</w:t>
      </w:r>
      <w:r>
        <w:rPr>
          <w:rFonts w:hint="eastAsia" w:ascii="宋体" w:hAnsi="宋体" w:eastAsia="宋体" w:cs="Arial"/>
          <w:kern w:val="0"/>
          <w:sz w:val="24"/>
          <w:szCs w:val="24"/>
        </w:rPr>
        <w:t>乙方</w:t>
      </w:r>
      <w:r>
        <w:rPr>
          <w:rFonts w:ascii="宋体" w:hAnsi="宋体" w:eastAsia="宋体" w:cs="Arial"/>
          <w:kern w:val="0"/>
          <w:sz w:val="24"/>
          <w:szCs w:val="24"/>
        </w:rPr>
        <w:t>技术人员应在在</w:t>
      </w:r>
      <w:r>
        <w:rPr>
          <w:rFonts w:ascii="宋体" w:hAnsi="宋体" w:eastAsia="宋体" w:cs="Arial"/>
          <w:kern w:val="0"/>
          <w:sz w:val="24"/>
          <w:szCs w:val="24"/>
          <w:u w:val="single"/>
        </w:rPr>
        <w:t>2</w:t>
      </w:r>
      <w:r>
        <w:rPr>
          <w:rFonts w:hint="eastAsia" w:ascii="宋体" w:hAnsi="宋体" w:eastAsia="宋体" w:cs="Arial"/>
          <w:kern w:val="0"/>
          <w:sz w:val="24"/>
          <w:szCs w:val="24"/>
        </w:rPr>
        <w:t>小时</w:t>
      </w:r>
      <w:r>
        <w:rPr>
          <w:rFonts w:ascii="宋体" w:hAnsi="宋体" w:eastAsia="宋体" w:cs="Arial"/>
          <w:kern w:val="0"/>
          <w:sz w:val="24"/>
          <w:szCs w:val="24"/>
        </w:rPr>
        <w:t>内赶赴现场对设备进行维修。</w:t>
      </w:r>
    </w:p>
    <w:p>
      <w:pPr>
        <w:adjustRightInd w:val="0"/>
        <w:snapToGrid w:val="0"/>
        <w:spacing w:line="360" w:lineRule="auto"/>
        <w:ind w:firstLine="630"/>
        <w:jc w:val="left"/>
        <w:rPr>
          <w:rFonts w:ascii="宋体" w:hAnsi="宋体" w:eastAsia="宋体" w:cs="Arial"/>
          <w:kern w:val="0"/>
          <w:sz w:val="24"/>
          <w:szCs w:val="24"/>
        </w:rPr>
      </w:pPr>
      <w:r>
        <w:rPr>
          <w:rFonts w:hint="eastAsia" w:ascii="宋体" w:hAnsi="宋体" w:eastAsia="宋体"/>
          <w:sz w:val="24"/>
          <w:szCs w:val="24"/>
        </w:rPr>
        <w:t>（3）</w:t>
      </w:r>
      <w:r>
        <w:rPr>
          <w:rFonts w:hint="eastAsia" w:ascii="宋体" w:hAnsi="宋体" w:eastAsia="宋体" w:cs="Arial"/>
          <w:kern w:val="0"/>
          <w:sz w:val="24"/>
          <w:szCs w:val="24"/>
        </w:rPr>
        <w:t>若乙</w:t>
      </w:r>
      <w:r>
        <w:rPr>
          <w:rFonts w:ascii="宋体" w:hAnsi="宋体" w:eastAsia="宋体" w:cs="Arial"/>
          <w:kern w:val="0"/>
          <w:sz w:val="24"/>
          <w:szCs w:val="24"/>
        </w:rPr>
        <w:t>方收到</w:t>
      </w:r>
      <w:r>
        <w:rPr>
          <w:rFonts w:hint="eastAsia" w:ascii="宋体" w:hAnsi="宋体" w:eastAsia="宋体" w:cs="Arial"/>
          <w:kern w:val="0"/>
          <w:sz w:val="24"/>
          <w:szCs w:val="24"/>
        </w:rPr>
        <w:t>甲</w:t>
      </w:r>
      <w:r>
        <w:rPr>
          <w:rFonts w:ascii="宋体" w:hAnsi="宋体" w:eastAsia="宋体" w:cs="Arial"/>
          <w:kern w:val="0"/>
          <w:sz w:val="24"/>
          <w:szCs w:val="24"/>
        </w:rPr>
        <w:t>方故障通知后</w:t>
      </w:r>
      <w:r>
        <w:rPr>
          <w:rFonts w:ascii="宋体" w:hAnsi="宋体" w:eastAsia="宋体" w:cs="Arial"/>
          <w:kern w:val="0"/>
          <w:sz w:val="24"/>
          <w:szCs w:val="24"/>
          <w:u w:val="single"/>
        </w:rPr>
        <w:t>1</w:t>
      </w:r>
      <w:r>
        <w:rPr>
          <w:rFonts w:ascii="宋体" w:hAnsi="宋体" w:eastAsia="宋体" w:cs="Arial"/>
          <w:kern w:val="0"/>
          <w:sz w:val="24"/>
          <w:szCs w:val="24"/>
        </w:rPr>
        <w:t>日内未能排除故障，</w:t>
      </w:r>
      <w:r>
        <w:rPr>
          <w:rFonts w:hint="eastAsia" w:ascii="宋体" w:hAnsi="宋体" w:eastAsia="宋体" w:cs="Arial"/>
          <w:kern w:val="0"/>
          <w:sz w:val="24"/>
          <w:szCs w:val="24"/>
        </w:rPr>
        <w:t>甲</w:t>
      </w:r>
      <w:r>
        <w:rPr>
          <w:rFonts w:ascii="宋体" w:hAnsi="宋体" w:eastAsia="宋体" w:cs="Arial"/>
          <w:kern w:val="0"/>
          <w:sz w:val="24"/>
          <w:szCs w:val="24"/>
        </w:rPr>
        <w:t>方有权要求</w:t>
      </w:r>
      <w:r>
        <w:rPr>
          <w:rFonts w:hint="eastAsia" w:ascii="宋体" w:hAnsi="宋体" w:eastAsia="宋体" w:cs="Arial"/>
          <w:kern w:val="0"/>
          <w:sz w:val="24"/>
          <w:szCs w:val="24"/>
        </w:rPr>
        <w:t>乙</w:t>
      </w:r>
      <w:r>
        <w:rPr>
          <w:rFonts w:ascii="宋体" w:hAnsi="宋体" w:eastAsia="宋体" w:cs="Arial"/>
          <w:kern w:val="0"/>
          <w:sz w:val="24"/>
          <w:szCs w:val="24"/>
        </w:rPr>
        <w:t>方于</w:t>
      </w:r>
      <w:r>
        <w:rPr>
          <w:rFonts w:ascii="宋体" w:hAnsi="宋体" w:eastAsia="宋体" w:cs="Arial"/>
          <w:kern w:val="0"/>
          <w:sz w:val="24"/>
          <w:szCs w:val="24"/>
          <w:u w:val="single"/>
        </w:rPr>
        <w:t>2</w:t>
      </w:r>
      <w:r>
        <w:rPr>
          <w:rFonts w:ascii="宋体" w:hAnsi="宋体" w:eastAsia="宋体" w:cs="Arial"/>
          <w:kern w:val="0"/>
          <w:sz w:val="24"/>
          <w:szCs w:val="24"/>
        </w:rPr>
        <w:t>日内免费提供同档次的全新产品，供</w:t>
      </w:r>
      <w:r>
        <w:rPr>
          <w:rFonts w:hint="eastAsia" w:ascii="宋体" w:hAnsi="宋体" w:eastAsia="宋体" w:cs="Arial"/>
          <w:kern w:val="0"/>
          <w:sz w:val="24"/>
          <w:szCs w:val="24"/>
        </w:rPr>
        <w:t>甲</w:t>
      </w:r>
      <w:r>
        <w:rPr>
          <w:rFonts w:ascii="宋体" w:hAnsi="宋体" w:eastAsia="宋体" w:cs="Arial"/>
          <w:kern w:val="0"/>
          <w:sz w:val="24"/>
          <w:szCs w:val="24"/>
        </w:rPr>
        <w:t>方临时使用。</w:t>
      </w:r>
    </w:p>
    <w:p>
      <w:pPr>
        <w:adjustRightInd w:val="0"/>
        <w:snapToGrid w:val="0"/>
        <w:spacing w:line="360" w:lineRule="auto"/>
        <w:ind w:left="105" w:leftChars="50" w:firstLine="360" w:firstLineChars="150"/>
        <w:jc w:val="left"/>
        <w:rPr>
          <w:rFonts w:ascii="宋体" w:hAnsi="宋体" w:eastAsia="宋体" w:cs="Arial"/>
          <w:kern w:val="0"/>
          <w:sz w:val="24"/>
          <w:szCs w:val="24"/>
        </w:rPr>
      </w:pPr>
      <w:r>
        <w:rPr>
          <w:rFonts w:hint="eastAsia" w:ascii="宋体" w:hAnsi="宋体" w:eastAsia="宋体" w:cs="Arial"/>
          <w:kern w:val="0"/>
          <w:sz w:val="24"/>
          <w:szCs w:val="24"/>
        </w:rPr>
        <w:t>（4）对同一故障连续维修两次都不能排除故障的，甲方有权要求乙方免费更换同型号全新产品。</w:t>
      </w:r>
    </w:p>
    <w:p>
      <w:pPr>
        <w:adjustRightInd w:val="0"/>
        <w:snapToGrid w:val="0"/>
        <w:spacing w:line="360" w:lineRule="auto"/>
        <w:ind w:firstLine="630"/>
        <w:rPr>
          <w:rFonts w:ascii="宋体" w:hAnsi="宋体" w:eastAsia="宋体" w:cs="Arial"/>
          <w:kern w:val="0"/>
          <w:sz w:val="24"/>
          <w:szCs w:val="24"/>
        </w:rPr>
      </w:pPr>
      <w:r>
        <w:rPr>
          <w:rFonts w:hint="eastAsia" w:ascii="宋体" w:hAnsi="宋体" w:eastAsia="宋体" w:cs="Arial"/>
          <w:kern w:val="0"/>
          <w:sz w:val="24"/>
          <w:szCs w:val="24"/>
        </w:rPr>
        <w:t>（5）保修期内，</w:t>
      </w:r>
      <w:r>
        <w:rPr>
          <w:rFonts w:ascii="宋体" w:hAnsi="宋体" w:eastAsia="宋体" w:cs="Arial"/>
          <w:kern w:val="0"/>
          <w:sz w:val="24"/>
          <w:szCs w:val="24"/>
        </w:rPr>
        <w:t>经</w:t>
      </w:r>
      <w:r>
        <w:rPr>
          <w:rFonts w:hint="eastAsia" w:ascii="宋体" w:hAnsi="宋体" w:eastAsia="宋体" w:cs="Arial"/>
          <w:kern w:val="0"/>
          <w:sz w:val="24"/>
          <w:szCs w:val="24"/>
        </w:rPr>
        <w:t>乙</w:t>
      </w:r>
      <w:r>
        <w:rPr>
          <w:rFonts w:ascii="宋体" w:hAnsi="宋体" w:eastAsia="宋体" w:cs="Arial"/>
          <w:kern w:val="0"/>
          <w:sz w:val="24"/>
          <w:szCs w:val="24"/>
        </w:rPr>
        <w:t>方</w:t>
      </w:r>
      <w:r>
        <w:rPr>
          <w:rFonts w:hint="eastAsia" w:ascii="宋体" w:hAnsi="宋体" w:eastAsia="宋体" w:cs="Arial"/>
          <w:kern w:val="0"/>
          <w:sz w:val="24"/>
          <w:szCs w:val="24"/>
        </w:rPr>
        <w:t>更换</w:t>
      </w:r>
      <w:r>
        <w:rPr>
          <w:rFonts w:ascii="宋体" w:hAnsi="宋体" w:eastAsia="宋体" w:cs="Arial"/>
          <w:kern w:val="0"/>
          <w:sz w:val="24"/>
          <w:szCs w:val="24"/>
        </w:rPr>
        <w:t>的</w:t>
      </w:r>
      <w:r>
        <w:rPr>
          <w:rFonts w:hint="eastAsia" w:ascii="宋体" w:hAnsi="宋体" w:eastAsia="宋体" w:cs="Arial"/>
          <w:kern w:val="0"/>
          <w:sz w:val="24"/>
          <w:szCs w:val="24"/>
        </w:rPr>
        <w:t>设备、</w:t>
      </w:r>
      <w:r>
        <w:rPr>
          <w:rFonts w:hint="eastAsia" w:ascii="宋体" w:hAnsi="宋体" w:eastAsia="宋体"/>
          <w:sz w:val="24"/>
          <w:szCs w:val="24"/>
        </w:rPr>
        <w:t>配件、部件、构件、元件、零件、软件</w:t>
      </w:r>
      <w:r>
        <w:rPr>
          <w:rFonts w:ascii="宋体" w:hAnsi="宋体" w:eastAsia="宋体" w:cs="Arial"/>
          <w:kern w:val="0"/>
          <w:sz w:val="24"/>
          <w:szCs w:val="24"/>
        </w:rPr>
        <w:t>的保修期应重新计算。</w:t>
      </w:r>
    </w:p>
    <w:p>
      <w:pPr>
        <w:adjustRightInd w:val="0"/>
        <w:snapToGrid w:val="0"/>
        <w:spacing w:line="360" w:lineRule="auto"/>
        <w:ind w:firstLine="630"/>
        <w:jc w:val="left"/>
        <w:rPr>
          <w:rFonts w:ascii="宋体" w:hAnsi="宋体" w:eastAsia="宋体" w:cs="Arial"/>
          <w:kern w:val="0"/>
          <w:sz w:val="24"/>
          <w:szCs w:val="24"/>
        </w:rPr>
      </w:pPr>
      <w:r>
        <w:rPr>
          <w:rFonts w:hint="eastAsia" w:ascii="宋体" w:hAnsi="宋体" w:eastAsia="宋体" w:cs="Arial"/>
          <w:kern w:val="0"/>
          <w:sz w:val="24"/>
          <w:szCs w:val="24"/>
        </w:rPr>
        <w:t>（6）保修责任特别约定：1、</w:t>
      </w:r>
      <w:r>
        <w:rPr>
          <w:rFonts w:hint="eastAsia" w:ascii="宋体" w:hAnsi="宋体" w:eastAsia="宋体" w:cs="Arial"/>
          <w:kern w:val="0"/>
          <w:sz w:val="24"/>
          <w:szCs w:val="24"/>
          <w:u w:val="single"/>
        </w:rPr>
        <w:t>乙方供应</w:t>
      </w:r>
      <w:r>
        <w:rPr>
          <w:rFonts w:ascii="宋体" w:hAnsi="宋体" w:eastAsia="宋体" w:cs="Arial"/>
          <w:kern w:val="0"/>
          <w:sz w:val="24"/>
          <w:szCs w:val="24"/>
          <w:u w:val="single"/>
        </w:rPr>
        <w:t>产品均属于国家规定“三包”范围的，并保证产品质量保证期不低于“三包”规定;质量保证期承诺优于国家“三包”规定的，按</w:t>
      </w:r>
      <w:r>
        <w:rPr>
          <w:rFonts w:hint="eastAsia" w:ascii="宋体" w:hAnsi="宋体" w:eastAsia="宋体" w:cs="Arial"/>
          <w:kern w:val="0"/>
          <w:sz w:val="24"/>
          <w:szCs w:val="24"/>
          <w:u w:val="single"/>
        </w:rPr>
        <w:t>乙方投标</w:t>
      </w:r>
      <w:r>
        <w:rPr>
          <w:rFonts w:ascii="宋体" w:hAnsi="宋体" w:eastAsia="宋体" w:cs="Arial"/>
          <w:kern w:val="0"/>
          <w:sz w:val="24"/>
          <w:szCs w:val="24"/>
          <w:u w:val="single"/>
        </w:rPr>
        <w:t>实际承诺执行;</w:t>
      </w:r>
      <w:r>
        <w:rPr>
          <w:rFonts w:hint="eastAsia" w:ascii="宋体" w:hAnsi="宋体" w:eastAsia="宋体" w:cs="Arial"/>
          <w:kern w:val="0"/>
          <w:sz w:val="24"/>
          <w:szCs w:val="24"/>
        </w:rPr>
        <w:t>（特别约定与前五项保修责任内容不一致的，以特别约定为准）。</w:t>
      </w:r>
      <w:r>
        <w:rPr>
          <w:rFonts w:hint="eastAsia" w:ascii="宋体" w:hAnsi="宋体" w:eastAsia="宋体" w:cs="宋体"/>
          <w:kern w:val="0"/>
          <w:sz w:val="24"/>
          <w:szCs w:val="24"/>
          <w:u w:val="single"/>
        </w:rPr>
        <w:t>2、从安装调试验收合格后开始计算，质保内乙方免收所有配件及人工交通、食宿、维修费，3年质保期内免费接受甲方电话技术咨询和书函技术咨询，帮助甲方解决在应用过程中遇到的各种技术问题。3、伴随服务：为甲方提供产品的详细操作、安装、使用说明书一套；为甲方提供安装介质一套及其它技术资料。 4、质保</w:t>
      </w:r>
      <w:r>
        <w:rPr>
          <w:rFonts w:hint="eastAsia" w:ascii="宋体" w:hAnsi="宋体" w:eastAsia="宋体" w:cs="宋体"/>
          <w:sz w:val="24"/>
          <w:szCs w:val="24"/>
          <w:u w:val="single"/>
        </w:rPr>
        <w:t>期内因不能排除的故障而影响工作的情况每发生一次，其质保期相应延长30天，扣除质保金10</w:t>
      </w:r>
      <w:r>
        <w:rPr>
          <w:rFonts w:hint="eastAsia" w:ascii="宋体" w:hAnsi="宋体" w:eastAsia="宋体" w:cs="微软雅黑"/>
          <w:sz w:val="24"/>
          <w:szCs w:val="24"/>
          <w:u w:val="single"/>
          <w:shd w:val="clear" w:color="auto" w:fill="FFFFFF"/>
        </w:rPr>
        <w:t>‰</w:t>
      </w:r>
      <w:r>
        <w:rPr>
          <w:rFonts w:hint="eastAsia" w:ascii="宋体" w:hAnsi="宋体" w:eastAsia="宋体" w:cs="宋体"/>
          <w:sz w:val="24"/>
          <w:szCs w:val="24"/>
          <w:u w:val="single"/>
        </w:rPr>
        <w:t>。保质期内因设备本身缺陷造成各种故障应由乙方免费技术服务和维修。</w:t>
      </w:r>
    </w:p>
    <w:p>
      <w:pPr>
        <w:pStyle w:val="11"/>
        <w:adjustRightInd w:val="0"/>
        <w:snapToGrid w:val="0"/>
        <w:spacing w:line="360" w:lineRule="auto"/>
        <w:ind w:firstLine="480" w:firstLineChars="200"/>
        <w:rPr>
          <w:rFonts w:ascii="宋体" w:hAnsi="宋体" w:cs="Arial"/>
          <w:kern w:val="0"/>
        </w:rPr>
      </w:pPr>
      <w:r>
        <w:rPr>
          <w:rFonts w:hint="eastAsia" w:ascii="宋体" w:hAnsi="宋体" w:cs="Arial"/>
          <w:kern w:val="0"/>
        </w:rPr>
        <w:t>7.4</w:t>
      </w:r>
      <w:r>
        <w:rPr>
          <w:rFonts w:ascii="宋体" w:hAnsi="宋体" w:cs="Arial"/>
          <w:kern w:val="0"/>
        </w:rPr>
        <w:t>保修期内，对保修范围内的保修服务所发生的全部物质损耗和人员</w:t>
      </w:r>
      <w:r>
        <w:rPr>
          <w:rFonts w:hint="eastAsia" w:ascii="宋体" w:hAnsi="宋体" w:cs="宋体"/>
          <w:kern w:val="0"/>
        </w:rPr>
        <w:t>交通、食宿、维修</w:t>
      </w:r>
      <w:r>
        <w:rPr>
          <w:rFonts w:ascii="宋体" w:hAnsi="宋体" w:cs="Arial"/>
          <w:kern w:val="0"/>
        </w:rPr>
        <w:t>费用，均由</w:t>
      </w:r>
      <w:r>
        <w:rPr>
          <w:rFonts w:hint="eastAsia" w:ascii="宋体" w:hAnsi="宋体" w:cs="Arial"/>
          <w:kern w:val="0"/>
        </w:rPr>
        <w:t>乙</w:t>
      </w:r>
      <w:r>
        <w:rPr>
          <w:rFonts w:ascii="宋体" w:hAnsi="宋体" w:cs="Arial"/>
          <w:kern w:val="0"/>
        </w:rPr>
        <w:t>方承担。</w:t>
      </w:r>
      <w:r>
        <w:rPr>
          <w:rFonts w:hint="eastAsia" w:ascii="宋体" w:hAnsi="宋体" w:cs="Arial"/>
          <w:kern w:val="0"/>
        </w:rPr>
        <w:t>甲方须提供给乙方人员在保修期内工作场所和办公座椅。</w:t>
      </w:r>
    </w:p>
    <w:p>
      <w:pPr>
        <w:pStyle w:val="11"/>
        <w:adjustRightInd w:val="0"/>
        <w:snapToGrid w:val="0"/>
        <w:spacing w:line="360" w:lineRule="auto"/>
        <w:ind w:firstLine="480" w:firstLineChars="200"/>
        <w:rPr>
          <w:rFonts w:ascii="宋体" w:hAnsi="宋体" w:cs="Arial"/>
          <w:kern w:val="0"/>
        </w:rPr>
      </w:pPr>
      <w:r>
        <w:rPr>
          <w:rFonts w:hint="eastAsia" w:ascii="宋体" w:hAnsi="宋体" w:cs="Arial"/>
          <w:kern w:val="0"/>
        </w:rPr>
        <w:t>7.5乙</w:t>
      </w:r>
      <w:r>
        <w:rPr>
          <w:rFonts w:ascii="宋体" w:hAnsi="宋体" w:cs="Arial"/>
          <w:kern w:val="0"/>
        </w:rPr>
        <w:t>方未及时承担保修责任的，</w:t>
      </w:r>
      <w:r>
        <w:rPr>
          <w:rFonts w:hint="eastAsia" w:ascii="宋体" w:hAnsi="宋体" w:cs="Arial"/>
          <w:kern w:val="0"/>
        </w:rPr>
        <w:t>甲</w:t>
      </w:r>
      <w:r>
        <w:rPr>
          <w:rFonts w:ascii="宋体" w:hAnsi="宋体" w:cs="Arial"/>
          <w:kern w:val="0"/>
        </w:rPr>
        <w:t>方有权采用其他渠道和方式对设备进行维修，由此产生的费用由</w:t>
      </w:r>
      <w:r>
        <w:rPr>
          <w:rFonts w:hint="eastAsia" w:ascii="宋体" w:hAnsi="宋体" w:cs="Arial"/>
          <w:kern w:val="0"/>
        </w:rPr>
        <w:t>乙</w:t>
      </w:r>
      <w:r>
        <w:rPr>
          <w:rFonts w:ascii="宋体" w:hAnsi="宋体" w:cs="Arial"/>
          <w:kern w:val="0"/>
        </w:rPr>
        <w:t>方承担</w:t>
      </w:r>
      <w:r>
        <w:rPr>
          <w:rFonts w:hint="eastAsia" w:ascii="宋体" w:hAnsi="宋体" w:cs="Arial"/>
          <w:kern w:val="0"/>
        </w:rPr>
        <w:t>。对于此项费用甲方有权在合同价款中直接扣除，不足部分，甲方有权继续追索。</w:t>
      </w:r>
    </w:p>
    <w:p>
      <w:pPr>
        <w:adjustRightInd w:val="0"/>
        <w:snapToGrid w:val="0"/>
        <w:spacing w:line="360" w:lineRule="auto"/>
        <w:ind w:firstLine="630"/>
        <w:rPr>
          <w:rFonts w:ascii="宋体" w:hAnsi="宋体" w:eastAsia="宋体" w:cs="Arial"/>
          <w:kern w:val="0"/>
          <w:sz w:val="24"/>
          <w:szCs w:val="24"/>
        </w:rPr>
      </w:pPr>
      <w:r>
        <w:rPr>
          <w:rFonts w:hint="eastAsia" w:ascii="宋体" w:hAnsi="宋体" w:eastAsia="宋体" w:cs="Arial"/>
          <w:kern w:val="0"/>
          <w:sz w:val="24"/>
          <w:szCs w:val="24"/>
        </w:rPr>
        <w:t>7.6</w:t>
      </w:r>
      <w:r>
        <w:rPr>
          <w:rFonts w:ascii="宋体" w:hAnsi="宋体" w:eastAsia="宋体" w:cs="Arial"/>
          <w:kern w:val="0"/>
          <w:sz w:val="24"/>
          <w:szCs w:val="24"/>
        </w:rPr>
        <w:t>保修期满，</w:t>
      </w:r>
      <w:r>
        <w:rPr>
          <w:rFonts w:hint="eastAsia" w:ascii="宋体" w:hAnsi="宋体" w:eastAsia="宋体" w:cs="Arial"/>
          <w:kern w:val="0"/>
          <w:sz w:val="24"/>
          <w:szCs w:val="24"/>
        </w:rPr>
        <w:t>乙</w:t>
      </w:r>
      <w:r>
        <w:rPr>
          <w:rFonts w:ascii="宋体" w:hAnsi="宋体" w:eastAsia="宋体" w:cs="Arial"/>
          <w:kern w:val="0"/>
          <w:sz w:val="24"/>
          <w:szCs w:val="24"/>
        </w:rPr>
        <w:t>方应持续对设备运行期间出现的故障提供维修服务。对维修所需费用，</w:t>
      </w:r>
      <w:r>
        <w:rPr>
          <w:rFonts w:hint="eastAsia" w:ascii="宋体" w:hAnsi="宋体" w:eastAsia="宋体" w:cs="宋体"/>
          <w:kern w:val="0"/>
          <w:sz w:val="24"/>
          <w:szCs w:val="24"/>
        </w:rPr>
        <w:t>对维修所需费用，甲、乙双方另外协商解决。</w:t>
      </w:r>
    </w:p>
    <w:p>
      <w:pPr>
        <w:adjustRightInd w:val="0"/>
        <w:snapToGrid w:val="0"/>
        <w:spacing w:line="360" w:lineRule="auto"/>
        <w:ind w:firstLine="630"/>
        <w:rPr>
          <w:rFonts w:ascii="宋体" w:hAnsi="宋体" w:eastAsia="宋体"/>
          <w:b/>
          <w:sz w:val="24"/>
          <w:szCs w:val="24"/>
        </w:rPr>
      </w:pPr>
      <w:r>
        <w:rPr>
          <w:rFonts w:hint="eastAsia" w:ascii="宋体" w:hAnsi="宋体" w:eastAsia="宋体"/>
          <w:b/>
          <w:sz w:val="24"/>
          <w:szCs w:val="24"/>
        </w:rPr>
        <w:t>第八条 承诺与保证</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8.1 乙方保证其所提供的产品为符合本合同约定的原厂商原装、全新、未使用过的产品，是合法、正版无版权纠纷的产品，符合本合同所述的相关质量标准，并向甲方提供产品合格证书。如产品部分或全部属于进口产品，则乙方应提供产品原产地证明、报关证明和其他证明文件。</w:t>
      </w:r>
    </w:p>
    <w:p>
      <w:pPr>
        <w:adjustRightInd w:val="0"/>
        <w:snapToGrid w:val="0"/>
        <w:spacing w:line="360" w:lineRule="auto"/>
        <w:ind w:firstLine="630"/>
        <w:rPr>
          <w:rFonts w:ascii="宋体" w:hAnsi="宋体" w:eastAsia="宋体"/>
          <w:sz w:val="24"/>
          <w:szCs w:val="24"/>
        </w:rPr>
      </w:pPr>
      <w:r>
        <w:rPr>
          <w:rFonts w:hint="eastAsia" w:ascii="宋体" w:hAnsi="宋体" w:eastAsia="宋体"/>
          <w:sz w:val="24"/>
          <w:szCs w:val="24"/>
        </w:rPr>
        <w:t>8.2 乙方保证对其销售的货物拥有完全的所有权或处置权，无任何权利方面的权利限制或瑕疵。</w:t>
      </w:r>
    </w:p>
    <w:p>
      <w:pPr>
        <w:spacing w:line="360" w:lineRule="auto"/>
        <w:ind w:firstLine="556" w:firstLineChars="232"/>
        <w:rPr>
          <w:rFonts w:ascii="宋体" w:hAnsi="宋体" w:eastAsia="宋体"/>
          <w:sz w:val="24"/>
          <w:szCs w:val="24"/>
        </w:rPr>
      </w:pPr>
      <w:r>
        <w:rPr>
          <w:rFonts w:hint="eastAsia" w:ascii="宋体" w:hAnsi="宋体" w:eastAsia="宋体"/>
          <w:sz w:val="24"/>
          <w:szCs w:val="24"/>
        </w:rPr>
        <w:t>8.3 乙方保证甲方在使用设备时享有完整的原厂商售后服务。</w:t>
      </w:r>
      <w:r>
        <w:rPr>
          <w:rFonts w:hint="eastAsia" w:ascii="宋体" w:hAnsi="宋体" w:eastAsia="宋体" w:cs="宋体"/>
          <w:sz w:val="24"/>
          <w:szCs w:val="24"/>
        </w:rPr>
        <w:t>乙方免费向甲方提供完整、详细、正确、有效的工程技术文件。</w:t>
      </w:r>
    </w:p>
    <w:p>
      <w:pPr>
        <w:adjustRightInd w:val="0"/>
        <w:snapToGrid w:val="0"/>
        <w:spacing w:line="360" w:lineRule="auto"/>
        <w:ind w:firstLine="630"/>
        <w:rPr>
          <w:rFonts w:ascii="宋体" w:hAnsi="宋体" w:eastAsia="宋体"/>
          <w:sz w:val="24"/>
          <w:szCs w:val="24"/>
        </w:rPr>
      </w:pPr>
      <w:r>
        <w:rPr>
          <w:rFonts w:hint="eastAsia" w:ascii="宋体" w:hAnsi="宋体" w:eastAsia="宋体"/>
          <w:sz w:val="24"/>
          <w:szCs w:val="24"/>
        </w:rPr>
        <w:t>8.4 乙方承诺具有</w:t>
      </w:r>
      <w:r>
        <w:rPr>
          <w:rFonts w:hint="eastAsia" w:ascii="宋体" w:hAnsi="宋体" w:eastAsia="宋体" w:cs="Arial"/>
          <w:snapToGrid w:val="0"/>
          <w:kern w:val="0"/>
          <w:sz w:val="24"/>
          <w:szCs w:val="24"/>
          <w:u w:val="single"/>
        </w:rPr>
        <w:t>所供设备厂家提供原厂售后服务</w:t>
      </w:r>
      <w:r>
        <w:rPr>
          <w:rFonts w:hint="eastAsia" w:ascii="宋体" w:hAnsi="宋体" w:eastAsia="宋体"/>
          <w:sz w:val="24"/>
          <w:szCs w:val="24"/>
        </w:rPr>
        <w:t>资格。</w:t>
      </w:r>
    </w:p>
    <w:p>
      <w:pPr>
        <w:adjustRightInd w:val="0"/>
        <w:snapToGrid w:val="0"/>
        <w:spacing w:line="360" w:lineRule="auto"/>
        <w:ind w:firstLine="630"/>
        <w:rPr>
          <w:rFonts w:ascii="宋体" w:hAnsi="宋体" w:eastAsia="宋体"/>
          <w:sz w:val="24"/>
          <w:szCs w:val="24"/>
        </w:rPr>
      </w:pPr>
      <w:r>
        <w:rPr>
          <w:rFonts w:hint="eastAsia" w:ascii="宋体" w:hAnsi="宋体" w:eastAsia="宋体"/>
          <w:sz w:val="24"/>
          <w:szCs w:val="24"/>
        </w:rPr>
        <w:t>8.5乙方承诺提供每日7*24小时不间断的售后技术维修保障服务，并随时为甲方培训操作维护人员。</w:t>
      </w:r>
    </w:p>
    <w:p>
      <w:pPr>
        <w:adjustRightInd w:val="0"/>
        <w:snapToGrid w:val="0"/>
        <w:spacing w:line="360" w:lineRule="auto"/>
        <w:ind w:firstLine="630"/>
        <w:rPr>
          <w:rFonts w:ascii="宋体" w:hAnsi="宋体" w:eastAsia="宋体"/>
          <w:sz w:val="24"/>
          <w:szCs w:val="24"/>
        </w:rPr>
      </w:pPr>
      <w:r>
        <w:rPr>
          <w:rFonts w:hint="eastAsia" w:ascii="宋体" w:hAnsi="宋体" w:eastAsia="宋体"/>
          <w:sz w:val="24"/>
          <w:szCs w:val="24"/>
        </w:rPr>
        <w:t>8.6 因乙方承诺或保证不实给甲方造成损失的，乙方应承担全部赔偿责任。</w:t>
      </w:r>
    </w:p>
    <w:p>
      <w:pPr>
        <w:spacing w:line="360" w:lineRule="auto"/>
        <w:ind w:firstLine="361" w:firstLineChars="150"/>
        <w:rPr>
          <w:rFonts w:ascii="宋体" w:hAnsi="宋体" w:eastAsia="宋体" w:cs="宋体"/>
          <w:b/>
          <w:sz w:val="24"/>
          <w:szCs w:val="24"/>
        </w:rPr>
      </w:pPr>
      <w:r>
        <w:rPr>
          <w:rFonts w:hint="eastAsia" w:ascii="宋体" w:hAnsi="宋体" w:eastAsia="宋体" w:cs="宋体"/>
          <w:b/>
          <w:sz w:val="24"/>
          <w:szCs w:val="24"/>
        </w:rPr>
        <w:t>8.7安全施工</w:t>
      </w:r>
    </w:p>
    <w:p>
      <w:pPr>
        <w:spacing w:line="360" w:lineRule="auto"/>
        <w:ind w:firstLine="316" w:firstLineChars="132"/>
        <w:rPr>
          <w:rFonts w:ascii="宋体" w:hAnsi="宋体" w:eastAsia="宋体" w:cs="宋体"/>
          <w:sz w:val="24"/>
          <w:szCs w:val="24"/>
        </w:rPr>
      </w:pPr>
      <w:r>
        <w:rPr>
          <w:rFonts w:hint="eastAsia" w:ascii="宋体" w:hAnsi="宋体" w:eastAsia="宋体" w:cs="宋体"/>
          <w:sz w:val="24"/>
          <w:szCs w:val="24"/>
        </w:rPr>
        <w:t>（一）安全施工与检查</w:t>
      </w:r>
    </w:p>
    <w:p>
      <w:pPr>
        <w:spacing w:line="360" w:lineRule="auto"/>
        <w:ind w:firstLine="316" w:firstLineChars="132"/>
        <w:rPr>
          <w:rFonts w:ascii="宋体" w:hAnsi="宋体" w:eastAsia="宋体" w:cs="宋体"/>
          <w:sz w:val="24"/>
          <w:szCs w:val="24"/>
        </w:rPr>
      </w:pPr>
      <w:r>
        <w:rPr>
          <w:rFonts w:hint="eastAsia" w:ascii="宋体" w:hAnsi="宋体" w:eastAsia="宋体" w:cs="宋体"/>
          <w:sz w:val="24"/>
          <w:szCs w:val="24"/>
        </w:rPr>
        <w:t>1．乙方应遵守工程建设安全和生产有关管理规定，严格按安全标准组织施工，并随时接受行业安全检查人员依法实施的监督检查，应采取必要的安全防护措施，消除事故隐患，确保安全生产。</w:t>
      </w:r>
    </w:p>
    <w:p>
      <w:pPr>
        <w:spacing w:line="360" w:lineRule="auto"/>
        <w:ind w:firstLine="316" w:firstLineChars="132"/>
        <w:rPr>
          <w:rFonts w:ascii="宋体" w:hAnsi="宋体" w:eastAsia="宋体" w:cs="宋体"/>
          <w:sz w:val="24"/>
          <w:szCs w:val="24"/>
        </w:rPr>
      </w:pPr>
      <w:r>
        <w:rPr>
          <w:rFonts w:hint="eastAsia" w:ascii="宋体" w:hAnsi="宋体" w:eastAsia="宋体" w:cs="宋体"/>
          <w:sz w:val="24"/>
          <w:szCs w:val="24"/>
        </w:rPr>
        <w:t>2．由于乙方安全措施不力违反安全生产管理规定或非人为原因造成的一切事故的责任和因此发生的费用，由乙方承担。</w:t>
      </w:r>
    </w:p>
    <w:p>
      <w:pPr>
        <w:spacing w:line="360" w:lineRule="auto"/>
        <w:ind w:firstLine="316" w:firstLineChars="132"/>
        <w:rPr>
          <w:rFonts w:ascii="宋体" w:hAnsi="宋体" w:eastAsia="宋体" w:cs="宋体"/>
          <w:sz w:val="24"/>
          <w:szCs w:val="24"/>
        </w:rPr>
      </w:pPr>
      <w:r>
        <w:rPr>
          <w:rFonts w:hint="eastAsia" w:ascii="宋体" w:hAnsi="宋体" w:eastAsia="宋体" w:cs="宋体"/>
          <w:sz w:val="24"/>
          <w:szCs w:val="24"/>
        </w:rPr>
        <w:t>3．对原建筑结构的拆动应事前经甲方书面同意，并事后给予恢复。</w:t>
      </w:r>
    </w:p>
    <w:p>
      <w:pPr>
        <w:spacing w:line="360" w:lineRule="auto"/>
        <w:ind w:firstLine="316" w:firstLineChars="132"/>
        <w:rPr>
          <w:rFonts w:ascii="宋体" w:hAnsi="宋体" w:eastAsia="宋体" w:cs="宋体"/>
          <w:sz w:val="24"/>
          <w:szCs w:val="24"/>
        </w:rPr>
      </w:pPr>
      <w:r>
        <w:rPr>
          <w:rFonts w:hint="eastAsia" w:ascii="宋体" w:hAnsi="宋体" w:eastAsia="宋体" w:cs="宋体"/>
          <w:sz w:val="24"/>
          <w:szCs w:val="24"/>
        </w:rPr>
        <w:t>（二）事故处理</w:t>
      </w:r>
    </w:p>
    <w:p>
      <w:pPr>
        <w:spacing w:line="360" w:lineRule="auto"/>
        <w:ind w:firstLine="316" w:firstLineChars="132"/>
        <w:rPr>
          <w:rFonts w:ascii="宋体" w:hAnsi="宋体" w:eastAsia="宋体" w:cs="宋体"/>
          <w:sz w:val="24"/>
          <w:szCs w:val="24"/>
        </w:rPr>
      </w:pPr>
      <w:r>
        <w:rPr>
          <w:rFonts w:hint="eastAsia" w:ascii="宋体" w:hAnsi="宋体" w:eastAsia="宋体" w:cs="宋体"/>
          <w:sz w:val="24"/>
          <w:szCs w:val="24"/>
        </w:rPr>
        <w:t>发生重大伤亡事故或其他安全事故，乙方应按有关规定立即上报有关部门并通知甲方代表，同时按政府有关部门要求处理，甲方为抢救提供必要的条件，发生的费用由乙方承担。</w:t>
      </w:r>
    </w:p>
    <w:p>
      <w:pPr>
        <w:spacing w:line="360" w:lineRule="auto"/>
        <w:ind w:firstLine="316" w:firstLineChars="132"/>
        <w:rPr>
          <w:rFonts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bCs/>
          <w:sz w:val="24"/>
          <w:szCs w:val="24"/>
        </w:rPr>
        <w:t>有关安全生产和防火的约定</w:t>
      </w:r>
    </w:p>
    <w:p>
      <w:pPr>
        <w:spacing w:line="360" w:lineRule="auto"/>
        <w:ind w:firstLine="316" w:firstLineChars="132"/>
        <w:rPr>
          <w:rFonts w:ascii="宋体" w:hAnsi="宋体" w:eastAsia="宋体"/>
          <w:sz w:val="24"/>
          <w:szCs w:val="24"/>
        </w:rPr>
      </w:pPr>
      <w:r>
        <w:rPr>
          <w:rFonts w:hint="eastAsia" w:ascii="宋体" w:hAnsi="宋体" w:eastAsia="宋体" w:cs="宋体"/>
          <w:sz w:val="24"/>
          <w:szCs w:val="24"/>
        </w:rPr>
        <w:t>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adjustRightInd w:val="0"/>
        <w:snapToGrid w:val="0"/>
        <w:spacing w:line="360" w:lineRule="auto"/>
        <w:ind w:firstLine="630"/>
        <w:rPr>
          <w:rFonts w:ascii="宋体" w:hAnsi="宋体" w:eastAsia="宋体"/>
          <w:b/>
          <w:sz w:val="24"/>
          <w:szCs w:val="24"/>
        </w:rPr>
      </w:pPr>
      <w:r>
        <w:rPr>
          <w:rFonts w:hint="eastAsia" w:ascii="宋体" w:hAnsi="宋体" w:eastAsia="宋体"/>
          <w:b/>
          <w:sz w:val="24"/>
          <w:szCs w:val="24"/>
        </w:rPr>
        <w:t>第九条 违约责任</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9.1 甲方违约责任</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9.1.1 因甲方原因逾期付款的，甲方按中国人民银行关于逾期付款的规定向乙方支付违约金，</w:t>
      </w:r>
      <w:r>
        <w:rPr>
          <w:rFonts w:hint="eastAsia" w:ascii="宋体" w:hAnsi="宋体" w:eastAsia="宋体"/>
          <w:sz w:val="24"/>
          <w:szCs w:val="24"/>
          <w:u w:val="single"/>
        </w:rPr>
        <w:t>最高不超过合同</w:t>
      </w:r>
      <w:r>
        <w:rPr>
          <w:rFonts w:ascii="宋体" w:hAnsi="宋体" w:eastAsia="宋体"/>
          <w:sz w:val="24"/>
          <w:szCs w:val="24"/>
          <w:u w:val="single"/>
        </w:rPr>
        <w:t>额的</w:t>
      </w:r>
      <w:r>
        <w:rPr>
          <w:rFonts w:hint="eastAsia" w:ascii="宋体" w:hAnsi="宋体" w:eastAsia="宋体"/>
          <w:sz w:val="24"/>
          <w:szCs w:val="24"/>
          <w:u w:val="single"/>
        </w:rPr>
        <w:t>0.2% 。</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sz w:val="24"/>
          <w:szCs w:val="24"/>
        </w:rPr>
        <w:t>9.1.2 甲方无正当理由拒绝接收验收设备的，</w:t>
      </w:r>
      <w:r>
        <w:rPr>
          <w:rFonts w:hint="eastAsia" w:ascii="宋体" w:hAnsi="宋体" w:eastAsia="宋体" w:cs="宋体"/>
          <w:sz w:val="24"/>
          <w:szCs w:val="24"/>
        </w:rPr>
        <w:t>应承担因此给乙方造成的损失,最高不超过合同金额的0.2% 。</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9.2 乙方违约责任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9.2.1  乙方所交付的设备有毁损或不符合合同约定的，甲方有权选择由乙方负责修理、更换或解除合同。甲方选择修理、更换的，乙方应在接到甲方书面通知后</w:t>
      </w:r>
      <w:r>
        <w:rPr>
          <w:rFonts w:ascii="宋体" w:hAnsi="宋体" w:eastAsia="宋体"/>
          <w:sz w:val="24"/>
          <w:szCs w:val="24"/>
          <w:u w:val="single"/>
        </w:rPr>
        <w:t xml:space="preserve"> 2 </w:t>
      </w:r>
      <w:r>
        <w:rPr>
          <w:rFonts w:hint="eastAsia" w:ascii="宋体" w:hAnsi="宋体" w:eastAsia="宋体"/>
          <w:sz w:val="24"/>
          <w:szCs w:val="24"/>
        </w:rPr>
        <w:t>日内，免费修理、更换或重新包装，并将合格货物送至甲方指定地点，并承担因此产生的费用。因此导致逾期交货的，乙方承担逾期交货的违约责任；甲方选择解除合同的，乙方无条件退货退款并承担本合同约定的违约责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9.2.2 若货物包装不符合合同约定，甲方要求修理或重新包装的，乙方负责修理或重新包装，并承担因此支出的费用。甲方不要求修理或不要求重新包装而要求赔偿损失的，乙方应赔偿甲方该不合格包装物低于合格物的差价部分。因包装不当造成货物损失灭失的，由乙方负责赔偿。</w:t>
      </w:r>
    </w:p>
    <w:p>
      <w:pPr>
        <w:adjustRightInd w:val="0"/>
        <w:snapToGrid w:val="0"/>
        <w:spacing w:line="360" w:lineRule="auto"/>
        <w:ind w:left="359" w:leftChars="171" w:firstLine="120" w:firstLineChars="50"/>
        <w:rPr>
          <w:rFonts w:ascii="宋体" w:hAnsi="宋体" w:eastAsia="宋体"/>
          <w:sz w:val="24"/>
          <w:szCs w:val="24"/>
          <w:u w:val="single"/>
        </w:rPr>
      </w:pPr>
      <w:r>
        <w:rPr>
          <w:rFonts w:hint="eastAsia" w:ascii="宋体" w:hAnsi="宋体" w:eastAsia="宋体"/>
          <w:sz w:val="24"/>
          <w:szCs w:val="24"/>
        </w:rPr>
        <w:t>9.2.3 逾期交货违约责任：乙方逾期交货的，应按照逾期交货金额每日万分之</w:t>
      </w:r>
      <w:r>
        <w:rPr>
          <w:rFonts w:hint="eastAsia" w:ascii="宋体" w:hAnsi="宋体" w:eastAsia="宋体"/>
          <w:sz w:val="24"/>
          <w:szCs w:val="24"/>
          <w:u w:val="single"/>
        </w:rPr>
        <w:t xml:space="preserve"> </w:t>
      </w:r>
      <w:r>
        <w:rPr>
          <w:rFonts w:ascii="宋体" w:hAnsi="宋体" w:eastAsia="宋体"/>
          <w:sz w:val="24"/>
          <w:szCs w:val="24"/>
          <w:u w:val="single"/>
        </w:rPr>
        <w:t>5</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计算，向甲方支付逾期交货的违约金，并赔偿甲方因此所遭受的损失。如逾期超过</w:t>
      </w:r>
      <w:r>
        <w:rPr>
          <w:rFonts w:ascii="宋体" w:hAnsi="宋体" w:eastAsia="宋体"/>
          <w:sz w:val="24"/>
          <w:szCs w:val="24"/>
          <w:u w:val="single"/>
        </w:rPr>
        <w:t>30</w:t>
      </w:r>
      <w:r>
        <w:rPr>
          <w:rFonts w:hint="eastAsia" w:ascii="宋体" w:hAnsi="宋体" w:eastAsia="宋体"/>
          <w:sz w:val="24"/>
          <w:szCs w:val="24"/>
        </w:rPr>
        <w:t>日，甲方有权解除合同并可就遭受的损失向乙方索赔。</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乙方对甲方解除合同的异议期为七天。</w:t>
      </w:r>
    </w:p>
    <w:p>
      <w:pPr>
        <w:adjustRightInd w:val="0"/>
        <w:snapToGrid w:val="0"/>
        <w:spacing w:line="360" w:lineRule="auto"/>
        <w:ind w:firstLine="482" w:firstLineChars="200"/>
        <w:rPr>
          <w:rFonts w:ascii="宋体" w:hAnsi="宋体" w:eastAsia="宋体"/>
          <w:b/>
          <w:sz w:val="24"/>
          <w:szCs w:val="24"/>
        </w:rPr>
      </w:pPr>
      <w:r>
        <w:rPr>
          <w:rFonts w:hint="eastAsia" w:ascii="宋体" w:hAnsi="宋体" w:eastAsia="宋体"/>
          <w:b/>
          <w:sz w:val="24"/>
          <w:szCs w:val="24"/>
        </w:rPr>
        <w:t>第十条 不可抗力</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任何一方由于不可抗力原因不能履行合同时，应在不可抗力事件发生后</w:t>
      </w:r>
      <w:r>
        <w:rPr>
          <w:rFonts w:hint="eastAsia" w:ascii="宋体" w:hAnsi="宋体" w:eastAsia="宋体"/>
          <w:sz w:val="24"/>
          <w:szCs w:val="24"/>
          <w:u w:val="single"/>
        </w:rPr>
        <w:t xml:space="preserve"> 1 </w:t>
      </w:r>
      <w:r>
        <w:rPr>
          <w:rFonts w:hint="eastAsia" w:ascii="宋体" w:hAnsi="宋体" w:eastAsia="宋体"/>
          <w:sz w:val="24"/>
          <w:szCs w:val="24"/>
        </w:rPr>
        <w:t>日内向对方通报，以减轻可能给对方造成的损失，在取得有关机构的不可抗力证明后，允许延期履行，并根据情况可部分或全部免予承担违约责任。</w:t>
      </w:r>
    </w:p>
    <w:p>
      <w:pPr>
        <w:adjustRightInd w:val="0"/>
        <w:snapToGrid w:val="0"/>
        <w:spacing w:line="360" w:lineRule="auto"/>
        <w:ind w:firstLine="482" w:firstLineChars="200"/>
        <w:rPr>
          <w:rFonts w:ascii="宋体" w:hAnsi="宋体" w:eastAsia="宋体"/>
          <w:b/>
          <w:sz w:val="24"/>
          <w:szCs w:val="24"/>
        </w:rPr>
      </w:pPr>
      <w:r>
        <w:rPr>
          <w:rFonts w:hint="eastAsia" w:ascii="宋体" w:hAnsi="宋体" w:eastAsia="宋体"/>
          <w:b/>
          <w:sz w:val="24"/>
          <w:szCs w:val="24"/>
        </w:rPr>
        <w:t>第十一条 争议解决</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11.1本合同由各方在平等的基础上，经友好协商共同起草和写作而成。对本合同的解释不应考虑任何要求作出对起草合同一方不利解释的规则。</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11.2</w:t>
      </w:r>
      <w:r>
        <w:rPr>
          <w:rFonts w:hint="eastAsia" w:ascii="宋体" w:hAnsi="宋体" w:eastAsia="宋体" w:cs="宋体"/>
          <w:sz w:val="24"/>
          <w:szCs w:val="24"/>
        </w:rPr>
        <w:t>在合同履行中，如发生争议应由各方协商解决，如协商不成，双方可向甲方所在地人民法院提起诉讼。</w:t>
      </w:r>
    </w:p>
    <w:p>
      <w:pPr>
        <w:adjustRightInd w:val="0"/>
        <w:snapToGrid w:val="0"/>
        <w:spacing w:line="360" w:lineRule="auto"/>
        <w:ind w:firstLine="482" w:firstLineChars="200"/>
        <w:rPr>
          <w:rFonts w:ascii="宋体" w:hAnsi="宋体" w:eastAsia="宋体"/>
          <w:b/>
          <w:sz w:val="24"/>
          <w:szCs w:val="24"/>
        </w:rPr>
      </w:pPr>
      <w:r>
        <w:rPr>
          <w:rFonts w:hint="eastAsia" w:ascii="宋体" w:hAnsi="宋体" w:eastAsia="宋体"/>
          <w:b/>
          <w:sz w:val="24"/>
          <w:szCs w:val="24"/>
        </w:rPr>
        <w:t>第十二条 通知与联系方式</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12.1 除非本合同另有规定，任何一方为履行本合同或与本合同有关的一切通知、要求均应采用书面形式，并直接送交或按第12.2约定的联系方式地址通知对方法定代表人或联系人。</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12.2 联系方式</w:t>
      </w:r>
    </w:p>
    <w:p>
      <w:pPr>
        <w:adjustRightInd w:val="0"/>
        <w:snapToGrid w:val="0"/>
        <w:spacing w:line="360" w:lineRule="auto"/>
        <w:ind w:firstLine="484" w:firstLineChars="202"/>
        <w:rPr>
          <w:rFonts w:ascii="宋体" w:hAnsi="宋体" w:eastAsia="宋体"/>
          <w:sz w:val="24"/>
          <w:szCs w:val="24"/>
        </w:rPr>
      </w:pPr>
      <w:r>
        <w:rPr>
          <w:rFonts w:hint="eastAsia" w:ascii="宋体" w:hAnsi="宋体" w:eastAsia="宋体"/>
          <w:sz w:val="24"/>
          <w:szCs w:val="24"/>
        </w:rPr>
        <w:t>甲方法定名称</w:t>
      </w:r>
      <w:r>
        <w:rPr>
          <w:rFonts w:ascii="宋体" w:hAnsi="宋体" w:eastAsia="宋体"/>
          <w:sz w:val="24"/>
          <w:szCs w:val="24"/>
        </w:rPr>
        <w:t>：</w:t>
      </w:r>
      <w:r>
        <w:rPr>
          <w:rFonts w:hint="eastAsia" w:ascii="宋体" w:hAnsi="宋体" w:eastAsia="宋体"/>
          <w:sz w:val="24"/>
          <w:szCs w:val="24"/>
          <w:u w:val="single"/>
        </w:rPr>
        <w:t xml:space="preserve"> </w:t>
      </w:r>
      <w:r>
        <w:rPr>
          <w:rFonts w:hint="eastAsia" w:ascii="宋体" w:hAnsi="宋体" w:eastAsia="宋体" w:cs="宋体"/>
          <w:sz w:val="24"/>
          <w:szCs w:val="24"/>
          <w:u w:val="single"/>
        </w:rPr>
        <w:t xml:space="preserve">河南省烟草公司许昌市公司 </w:t>
      </w:r>
    </w:p>
    <w:p>
      <w:pPr>
        <w:adjustRightInd w:val="0"/>
        <w:snapToGrid w:val="0"/>
        <w:spacing w:line="360" w:lineRule="auto"/>
        <w:rPr>
          <w:rFonts w:ascii="宋体" w:hAnsi="宋体" w:eastAsia="宋体"/>
          <w:sz w:val="24"/>
          <w:szCs w:val="24"/>
          <w:u w:val="single"/>
        </w:rPr>
      </w:pPr>
      <w:r>
        <w:rPr>
          <w:rFonts w:hint="eastAsia" w:ascii="宋体" w:hAnsi="宋体" w:eastAsia="宋体"/>
          <w:sz w:val="24"/>
          <w:szCs w:val="24"/>
        </w:rPr>
        <w:t xml:space="preserve">    法定代表人：</w:t>
      </w:r>
      <w:r>
        <w:rPr>
          <w:rFonts w:hint="eastAsia" w:ascii="宋体" w:hAnsi="宋体" w:eastAsia="宋体"/>
          <w:sz w:val="24"/>
          <w:szCs w:val="24"/>
          <w:u w:val="single"/>
        </w:rPr>
        <w:t xml:space="preserve">  </w:t>
      </w:r>
      <w:r>
        <w:rPr>
          <w:rFonts w:hint="eastAsia" w:ascii="宋体" w:hAnsi="宋体" w:eastAsia="宋体" w:cs="宋体"/>
          <w:sz w:val="24"/>
          <w:szCs w:val="24"/>
          <w:u w:val="single"/>
        </w:rPr>
        <w:t xml:space="preserve">王宏超  </w:t>
      </w:r>
    </w:p>
    <w:p>
      <w:pPr>
        <w:adjustRightInd w:val="0"/>
        <w:snapToGrid w:val="0"/>
        <w:spacing w:line="360" w:lineRule="auto"/>
        <w:rPr>
          <w:rFonts w:ascii="宋体" w:hAnsi="宋体" w:eastAsia="宋体"/>
          <w:sz w:val="24"/>
          <w:szCs w:val="24"/>
          <w:u w:val="single"/>
        </w:rPr>
      </w:pPr>
      <w:r>
        <w:rPr>
          <w:rFonts w:hint="eastAsia" w:ascii="宋体" w:hAnsi="宋体" w:eastAsia="宋体"/>
          <w:sz w:val="24"/>
          <w:szCs w:val="24"/>
        </w:rPr>
        <w:t xml:space="preserve">    联系人：</w:t>
      </w:r>
      <w:r>
        <w:rPr>
          <w:rFonts w:hint="eastAsia" w:ascii="宋体" w:hAnsi="宋体" w:eastAsia="宋体"/>
          <w:sz w:val="24"/>
          <w:szCs w:val="24"/>
          <w:u w:val="single"/>
        </w:rPr>
        <w:t xml:space="preserve">              </w:t>
      </w:r>
    </w:p>
    <w:p>
      <w:pPr>
        <w:adjustRightInd w:val="0"/>
        <w:snapToGrid w:val="0"/>
        <w:spacing w:line="360" w:lineRule="auto"/>
        <w:rPr>
          <w:rFonts w:ascii="宋体" w:hAnsi="宋体" w:eastAsia="宋体"/>
          <w:sz w:val="24"/>
          <w:szCs w:val="24"/>
          <w:u w:val="single"/>
        </w:rPr>
      </w:pPr>
      <w:r>
        <w:rPr>
          <w:rFonts w:hint="eastAsia" w:ascii="宋体" w:hAnsi="宋体" w:eastAsia="宋体"/>
          <w:sz w:val="24"/>
          <w:szCs w:val="24"/>
        </w:rPr>
        <w:t xml:space="preserve">    联系地址：</w:t>
      </w:r>
      <w:r>
        <w:rPr>
          <w:rFonts w:hint="eastAsia" w:ascii="宋体" w:hAnsi="宋体" w:eastAsia="宋体"/>
          <w:sz w:val="24"/>
          <w:szCs w:val="24"/>
          <w:u w:val="single"/>
        </w:rPr>
        <w:t xml:space="preserve">  </w:t>
      </w:r>
      <w:r>
        <w:rPr>
          <w:rFonts w:hint="eastAsia" w:ascii="宋体" w:hAnsi="宋体" w:eastAsia="宋体" w:cs="宋体"/>
          <w:sz w:val="24"/>
          <w:szCs w:val="24"/>
          <w:u w:val="single"/>
        </w:rPr>
        <w:t xml:space="preserve">河南省许昌市华佗路300号  </w:t>
      </w:r>
    </w:p>
    <w:p>
      <w:pPr>
        <w:adjustRightInd w:val="0"/>
        <w:snapToGrid w:val="0"/>
        <w:spacing w:line="360" w:lineRule="auto"/>
        <w:rPr>
          <w:rFonts w:ascii="宋体" w:hAnsi="宋体" w:eastAsia="宋体"/>
          <w:sz w:val="24"/>
          <w:szCs w:val="24"/>
          <w:u w:val="single"/>
        </w:rPr>
      </w:pPr>
      <w:r>
        <w:rPr>
          <w:rFonts w:hint="eastAsia" w:ascii="宋体" w:hAnsi="宋体" w:eastAsia="宋体"/>
          <w:sz w:val="24"/>
          <w:szCs w:val="24"/>
        </w:rPr>
        <w:t xml:space="preserve">    电  话：</w:t>
      </w:r>
      <w:r>
        <w:rPr>
          <w:rFonts w:hint="eastAsia" w:ascii="宋体" w:hAnsi="宋体" w:eastAsia="宋体"/>
          <w:sz w:val="24"/>
          <w:szCs w:val="24"/>
          <w:u w:val="single"/>
        </w:rPr>
        <w:t xml:space="preserve"> 0374-2188053 </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传  真：</w:t>
      </w:r>
      <w:r>
        <w:rPr>
          <w:rFonts w:hint="eastAsia" w:ascii="宋体" w:hAnsi="宋体" w:eastAsia="宋体"/>
          <w:sz w:val="24"/>
          <w:szCs w:val="24"/>
          <w:u w:val="single"/>
        </w:rPr>
        <w:t xml:space="preserve"> 0374-2188032 </w:t>
      </w:r>
    </w:p>
    <w:p>
      <w:pPr>
        <w:adjustRightInd w:val="0"/>
        <w:snapToGrid w:val="0"/>
        <w:spacing w:line="360" w:lineRule="auto"/>
        <w:ind w:firstLine="480" w:firstLineChars="200"/>
        <w:rPr>
          <w:rFonts w:ascii="宋体" w:hAnsi="宋体" w:eastAsia="宋体"/>
          <w:sz w:val="24"/>
          <w:szCs w:val="24"/>
          <w:u w:val="single"/>
        </w:rPr>
      </w:pPr>
      <w:r>
        <w:rPr>
          <w:rFonts w:hint="eastAsia" w:ascii="宋体" w:hAnsi="宋体" w:eastAsia="宋体"/>
          <w:sz w:val="24"/>
          <w:szCs w:val="24"/>
        </w:rPr>
        <w:t>乙方法定名称：</w:t>
      </w:r>
      <w:r>
        <w:rPr>
          <w:rFonts w:hint="eastAsia" w:ascii="宋体" w:hAnsi="宋体" w:eastAsia="宋体"/>
          <w:sz w:val="24"/>
          <w:szCs w:val="24"/>
          <w:u w:val="single"/>
        </w:rPr>
        <w:t xml:space="preserve">                    </w:t>
      </w:r>
    </w:p>
    <w:p>
      <w:pPr>
        <w:adjustRightInd w:val="0"/>
        <w:snapToGrid w:val="0"/>
        <w:spacing w:line="360" w:lineRule="auto"/>
        <w:ind w:firstLine="480" w:firstLineChars="200"/>
        <w:rPr>
          <w:rFonts w:ascii="宋体" w:hAnsi="宋体" w:eastAsia="宋体"/>
          <w:sz w:val="24"/>
          <w:szCs w:val="24"/>
          <w:u w:val="single"/>
        </w:rPr>
      </w:pPr>
      <w:r>
        <w:rPr>
          <w:rFonts w:hint="eastAsia" w:ascii="宋体" w:hAnsi="宋体" w:eastAsia="宋体"/>
          <w:sz w:val="24"/>
          <w:szCs w:val="24"/>
        </w:rPr>
        <w:t>法定代表人：</w:t>
      </w:r>
      <w:r>
        <w:rPr>
          <w:rFonts w:hint="eastAsia" w:ascii="宋体" w:hAnsi="宋体" w:eastAsia="宋体"/>
          <w:sz w:val="24"/>
          <w:szCs w:val="24"/>
          <w:u w:val="single"/>
        </w:rPr>
        <w:t xml:space="preserve">                      </w:t>
      </w:r>
    </w:p>
    <w:p>
      <w:pPr>
        <w:adjustRightInd w:val="0"/>
        <w:snapToGrid w:val="0"/>
        <w:spacing w:line="360" w:lineRule="auto"/>
        <w:ind w:firstLine="480" w:firstLineChars="200"/>
        <w:rPr>
          <w:rFonts w:ascii="宋体" w:hAnsi="宋体" w:eastAsia="宋体"/>
          <w:sz w:val="24"/>
          <w:szCs w:val="24"/>
          <w:u w:val="single"/>
        </w:rPr>
      </w:pPr>
      <w:r>
        <w:rPr>
          <w:rFonts w:hint="eastAsia" w:ascii="宋体" w:hAnsi="宋体" w:eastAsia="宋体"/>
          <w:sz w:val="24"/>
          <w:szCs w:val="24"/>
        </w:rPr>
        <w:t>联系人：</w:t>
      </w:r>
      <w:r>
        <w:rPr>
          <w:rFonts w:hint="eastAsia" w:ascii="宋体" w:hAnsi="宋体" w:eastAsia="宋体"/>
          <w:sz w:val="24"/>
          <w:szCs w:val="24"/>
          <w:u w:val="single"/>
        </w:rPr>
        <w:t xml:space="preserve">                          </w:t>
      </w:r>
    </w:p>
    <w:p>
      <w:pPr>
        <w:adjustRightInd w:val="0"/>
        <w:snapToGrid w:val="0"/>
        <w:spacing w:line="360" w:lineRule="auto"/>
        <w:ind w:firstLine="480" w:firstLineChars="200"/>
        <w:rPr>
          <w:rFonts w:ascii="宋体" w:hAnsi="宋体" w:eastAsia="宋体"/>
          <w:sz w:val="24"/>
          <w:szCs w:val="24"/>
          <w:u w:val="single"/>
        </w:rPr>
      </w:pPr>
      <w:r>
        <w:rPr>
          <w:rFonts w:hint="eastAsia" w:ascii="宋体" w:hAnsi="宋体" w:eastAsia="宋体"/>
          <w:sz w:val="24"/>
          <w:szCs w:val="24"/>
        </w:rPr>
        <w:t>联系地址：</w:t>
      </w:r>
      <w:r>
        <w:rPr>
          <w:rFonts w:hint="eastAsia" w:ascii="宋体" w:hAnsi="宋体" w:eastAsia="宋体"/>
          <w:sz w:val="24"/>
          <w:szCs w:val="24"/>
          <w:u w:val="single"/>
        </w:rPr>
        <w:t xml:space="preserve">                        </w:t>
      </w:r>
    </w:p>
    <w:p>
      <w:pPr>
        <w:adjustRightInd w:val="0"/>
        <w:snapToGrid w:val="0"/>
        <w:spacing w:line="360" w:lineRule="auto"/>
        <w:ind w:firstLine="480" w:firstLineChars="200"/>
        <w:rPr>
          <w:rFonts w:ascii="宋体" w:hAnsi="宋体" w:eastAsia="宋体"/>
          <w:sz w:val="24"/>
          <w:szCs w:val="24"/>
          <w:u w:val="single"/>
        </w:rPr>
      </w:pPr>
      <w:r>
        <w:rPr>
          <w:rFonts w:hint="eastAsia" w:ascii="宋体" w:hAnsi="宋体" w:eastAsia="宋体"/>
          <w:sz w:val="24"/>
          <w:szCs w:val="24"/>
        </w:rPr>
        <w:t>电  话：</w:t>
      </w:r>
      <w:r>
        <w:rPr>
          <w:rFonts w:hint="eastAsia" w:ascii="宋体" w:hAnsi="宋体" w:eastAsia="宋体"/>
          <w:sz w:val="24"/>
          <w:szCs w:val="24"/>
          <w:u w:val="single"/>
        </w:rPr>
        <w:t xml:space="preserve">                          </w:t>
      </w:r>
    </w:p>
    <w:p>
      <w:pPr>
        <w:adjustRightInd w:val="0"/>
        <w:snapToGrid w:val="0"/>
        <w:spacing w:line="360" w:lineRule="auto"/>
        <w:ind w:firstLine="480" w:firstLineChars="200"/>
        <w:rPr>
          <w:rFonts w:ascii="宋体" w:hAnsi="宋体" w:eastAsia="宋体"/>
          <w:sz w:val="24"/>
          <w:szCs w:val="24"/>
          <w:u w:val="single"/>
        </w:rPr>
      </w:pPr>
      <w:r>
        <w:rPr>
          <w:rFonts w:hint="eastAsia" w:ascii="宋体" w:hAnsi="宋体" w:eastAsia="宋体"/>
          <w:sz w:val="24"/>
          <w:szCs w:val="24"/>
        </w:rPr>
        <w:t>传  真：</w:t>
      </w:r>
      <w:r>
        <w:rPr>
          <w:rFonts w:hint="eastAsia" w:ascii="宋体" w:hAnsi="宋体" w:eastAsia="宋体"/>
          <w:sz w:val="24"/>
          <w:szCs w:val="24"/>
          <w:u w:val="single"/>
        </w:rPr>
        <w:t xml:space="preserve">                          </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 xml:space="preserve">    12.3 本合同项下发出的通知、要求，在下述情况应被视为已经有效送达：</w:t>
      </w:r>
    </w:p>
    <w:p>
      <w:pPr>
        <w:adjustRightInd w:val="0"/>
        <w:snapToGrid w:val="0"/>
        <w:spacing w:line="360" w:lineRule="auto"/>
        <w:ind w:firstLine="480"/>
        <w:rPr>
          <w:rFonts w:ascii="宋体" w:hAnsi="宋体" w:eastAsia="宋体"/>
          <w:sz w:val="24"/>
          <w:szCs w:val="24"/>
        </w:rPr>
      </w:pPr>
      <w:r>
        <w:rPr>
          <w:rFonts w:hint="eastAsia" w:ascii="宋体" w:hAnsi="宋体" w:eastAsia="宋体"/>
          <w:sz w:val="24"/>
          <w:szCs w:val="24"/>
        </w:rPr>
        <w:t>（1）若由专人递交，在递交法定代表人及联系人时即为送达；</w:t>
      </w:r>
    </w:p>
    <w:p>
      <w:pPr>
        <w:adjustRightInd w:val="0"/>
        <w:snapToGrid w:val="0"/>
        <w:spacing w:line="360" w:lineRule="auto"/>
        <w:ind w:firstLine="480"/>
        <w:rPr>
          <w:rFonts w:ascii="宋体" w:hAnsi="宋体" w:eastAsia="宋体"/>
          <w:sz w:val="24"/>
          <w:szCs w:val="24"/>
        </w:rPr>
      </w:pPr>
      <w:r>
        <w:rPr>
          <w:rFonts w:hint="eastAsia" w:ascii="宋体" w:hAnsi="宋体" w:eastAsia="宋体"/>
          <w:sz w:val="24"/>
          <w:szCs w:val="24"/>
        </w:rPr>
        <w:t>（2）若用书信发出，合同一方法定代表人、项目联系人或办公室、收发室的工作人员在挂号回执或签收凭证上签字即为送达；</w:t>
      </w:r>
    </w:p>
    <w:p>
      <w:pPr>
        <w:adjustRightInd w:val="0"/>
        <w:snapToGrid w:val="0"/>
        <w:spacing w:line="360" w:lineRule="auto"/>
        <w:ind w:firstLine="630"/>
        <w:rPr>
          <w:rFonts w:ascii="宋体" w:hAnsi="宋体" w:eastAsia="宋体"/>
          <w:sz w:val="24"/>
          <w:szCs w:val="24"/>
        </w:rPr>
      </w:pPr>
      <w:r>
        <w:rPr>
          <w:rFonts w:hint="eastAsia" w:ascii="宋体" w:hAnsi="宋体" w:eastAsia="宋体"/>
          <w:sz w:val="24"/>
          <w:szCs w:val="24"/>
        </w:rPr>
        <w:t>12.4 任何一方的联系方式有变更的，应及时书面通知合同对方，否则一方按原联系方式向其他方发出的书面文件仍视为送达。</w:t>
      </w:r>
    </w:p>
    <w:p>
      <w:pPr>
        <w:adjustRightInd w:val="0"/>
        <w:snapToGrid w:val="0"/>
        <w:spacing w:line="360" w:lineRule="auto"/>
        <w:ind w:firstLine="482" w:firstLineChars="200"/>
        <w:rPr>
          <w:rFonts w:ascii="宋体" w:hAnsi="宋体" w:eastAsia="宋体"/>
          <w:b/>
          <w:sz w:val="24"/>
          <w:szCs w:val="24"/>
        </w:rPr>
      </w:pPr>
      <w:r>
        <w:rPr>
          <w:rFonts w:hint="eastAsia" w:ascii="宋体" w:hAnsi="宋体" w:eastAsia="宋体"/>
          <w:b/>
          <w:sz w:val="24"/>
          <w:szCs w:val="24"/>
        </w:rPr>
        <w:t>第十三条 特别约定条款及合同生效</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13.1 当特别约定条款与其他条款不一致时，特别条款效力优于其他条款。</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13.2 本合同自双方签字或盖章之日起生效，本合同生效后，先前的谈判内容、陈述以及双方签订的意向书、备忘录及其他相关文件如与本合同不符的，均以本合同为准。</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13.3 本合同书包含以下附件：（乙方提供）</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附件1：</w:t>
      </w:r>
      <w:r>
        <w:rPr>
          <w:rFonts w:hint="eastAsia" w:ascii="宋体" w:hAnsi="宋体" w:eastAsia="宋体"/>
          <w:sz w:val="24"/>
          <w:szCs w:val="24"/>
          <w:u w:val="single"/>
        </w:rPr>
        <w:t xml:space="preserve">  法人</w:t>
      </w:r>
      <w:r>
        <w:rPr>
          <w:rFonts w:ascii="宋体" w:hAnsi="宋体" w:eastAsia="宋体"/>
          <w:sz w:val="24"/>
          <w:szCs w:val="24"/>
          <w:u w:val="single"/>
        </w:rPr>
        <w:t>代表授权书</w:t>
      </w:r>
      <w:r>
        <w:rPr>
          <w:rFonts w:hint="eastAsia" w:ascii="宋体" w:hAnsi="宋体" w:eastAsia="宋体"/>
          <w:sz w:val="24"/>
          <w:szCs w:val="24"/>
          <w:u w:val="single"/>
        </w:rPr>
        <w:t xml:space="preserve"> </w:t>
      </w:r>
      <w:r>
        <w:rPr>
          <w:rFonts w:hint="eastAsia" w:ascii="宋体" w:hAnsi="宋体" w:eastAsia="宋体"/>
          <w:sz w:val="24"/>
          <w:szCs w:val="24"/>
        </w:rPr>
        <w:t>。</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附件2：</w:t>
      </w:r>
      <w:r>
        <w:rPr>
          <w:rFonts w:hint="eastAsia" w:ascii="宋体" w:hAnsi="宋体" w:eastAsia="宋体"/>
          <w:sz w:val="24"/>
          <w:szCs w:val="24"/>
          <w:u w:val="single"/>
        </w:rPr>
        <w:t xml:space="preserve">  设备</w:t>
      </w:r>
      <w:r>
        <w:rPr>
          <w:rFonts w:ascii="宋体" w:hAnsi="宋体" w:eastAsia="宋体"/>
          <w:sz w:val="24"/>
          <w:szCs w:val="24"/>
          <w:u w:val="single"/>
        </w:rPr>
        <w:t>详细配置清单</w:t>
      </w:r>
      <w:r>
        <w:rPr>
          <w:rFonts w:hint="eastAsia" w:ascii="宋体" w:hAnsi="宋体" w:eastAsia="宋体"/>
          <w:sz w:val="24"/>
          <w:szCs w:val="24"/>
          <w:u w:val="single"/>
        </w:rPr>
        <w:t xml:space="preserve"> </w:t>
      </w:r>
      <w:r>
        <w:rPr>
          <w:rFonts w:hint="eastAsia" w:ascii="宋体" w:hAnsi="宋体" w:eastAsia="宋体"/>
          <w:sz w:val="24"/>
          <w:szCs w:val="24"/>
        </w:rPr>
        <w:t>。</w:t>
      </w:r>
    </w:p>
    <w:p>
      <w:pPr>
        <w:adjustRightInd w:val="0"/>
        <w:snapToGrid w:val="0"/>
        <w:spacing w:line="360" w:lineRule="auto"/>
        <w:ind w:firstLine="480" w:firstLineChars="200"/>
        <w:rPr>
          <w:rFonts w:ascii="宋体" w:hAnsi="宋体" w:eastAsia="宋体"/>
          <w:sz w:val="24"/>
          <w:szCs w:val="24"/>
          <w:u w:val="single"/>
        </w:rPr>
      </w:pPr>
      <w:r>
        <w:rPr>
          <w:rFonts w:hint="eastAsia" w:ascii="宋体" w:hAnsi="宋体" w:eastAsia="宋体"/>
          <w:sz w:val="24"/>
          <w:szCs w:val="24"/>
        </w:rPr>
        <w:t>附件3：</w:t>
      </w:r>
      <w:r>
        <w:rPr>
          <w:rFonts w:hint="eastAsia" w:ascii="宋体" w:hAnsi="宋体" w:eastAsia="宋体"/>
          <w:sz w:val="24"/>
          <w:szCs w:val="24"/>
          <w:u w:val="single"/>
        </w:rPr>
        <w:t xml:space="preserve">  </w:t>
      </w:r>
      <w:r>
        <w:rPr>
          <w:rFonts w:ascii="宋体" w:hAnsi="宋体" w:eastAsia="宋体"/>
          <w:sz w:val="24"/>
          <w:szCs w:val="24"/>
          <w:u w:val="single"/>
        </w:rPr>
        <w:t>售后服务承诺书</w:t>
      </w:r>
      <w:r>
        <w:rPr>
          <w:rFonts w:hint="eastAsia" w:ascii="宋体" w:hAnsi="宋体" w:eastAsia="宋体"/>
          <w:sz w:val="24"/>
          <w:szCs w:val="24"/>
          <w:u w:val="single"/>
        </w:rPr>
        <w:t xml:space="preserve"> </w:t>
      </w:r>
      <w:r>
        <w:rPr>
          <w:rFonts w:hint="eastAsia" w:ascii="宋体" w:hAnsi="宋体" w:eastAsia="宋体"/>
          <w:sz w:val="24"/>
          <w:szCs w:val="24"/>
        </w:rPr>
        <w:t>。</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13.4 合同各方同意所有附件是合同不可分割的一部分，与合同正文具有同等效力。若附件与合同正文有任何不一致，以合同正文为准。</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13.5 如需对合同内容做出任何修改和补充，应为书面形式</w:t>
      </w:r>
      <w:r>
        <w:rPr>
          <w:rFonts w:ascii="宋体" w:hAnsi="宋体" w:eastAsia="宋体"/>
          <w:sz w:val="24"/>
          <w:szCs w:val="24"/>
        </w:rPr>
        <w:t>，</w:t>
      </w:r>
      <w:r>
        <w:rPr>
          <w:rFonts w:hint="eastAsia" w:ascii="宋体" w:hAnsi="宋体" w:eastAsia="宋体"/>
          <w:sz w:val="24"/>
          <w:szCs w:val="24"/>
        </w:rPr>
        <w:t>由各方另行签署。另行签署书面文件，另行签署的书面文件为本合同不可分割的组成部分，与本合同具有同等效力。</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13.6下列文件均视为本合同不可分割的组成部分来进行解释，</w:t>
      </w:r>
      <w:r>
        <w:rPr>
          <w:rFonts w:ascii="宋体" w:hAnsi="宋体" w:eastAsia="宋体"/>
          <w:sz w:val="24"/>
          <w:szCs w:val="24"/>
        </w:rPr>
        <w:t>如果合同文件存在歧义或不一致，则根据如下优先次序来判断：</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（1）本合同书及附件</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（2）中标通知书</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（3）投标文件</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（4）招标文件</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13.7 本合同及其附件为中文本</w:t>
      </w:r>
      <w:r>
        <w:rPr>
          <w:rFonts w:ascii="宋体" w:hAnsi="宋体" w:eastAsia="宋体"/>
          <w:sz w:val="24"/>
          <w:szCs w:val="24"/>
        </w:rPr>
        <w:t>，</w:t>
      </w:r>
      <w:r>
        <w:rPr>
          <w:rFonts w:hint="eastAsia" w:ascii="宋体" w:hAnsi="宋体" w:eastAsia="宋体"/>
          <w:sz w:val="24"/>
          <w:szCs w:val="24"/>
        </w:rPr>
        <w:t>共有</w:t>
      </w:r>
      <w:r>
        <w:rPr>
          <w:rFonts w:ascii="宋体" w:hAnsi="宋体" w:eastAsia="宋体"/>
          <w:sz w:val="24"/>
          <w:szCs w:val="24"/>
          <w:u w:val="single"/>
        </w:rPr>
        <w:t>4</w:t>
      </w:r>
      <w:r>
        <w:rPr>
          <w:rFonts w:hint="eastAsia" w:ascii="宋体" w:hAnsi="宋体" w:eastAsia="宋体"/>
          <w:sz w:val="24"/>
          <w:szCs w:val="24"/>
        </w:rPr>
        <w:t>份原件，甲乙双方各持</w:t>
      </w:r>
      <w:r>
        <w:rPr>
          <w:rFonts w:ascii="宋体" w:hAnsi="宋体" w:eastAsia="宋体"/>
          <w:sz w:val="24"/>
          <w:szCs w:val="24"/>
          <w:u w:val="single"/>
        </w:rPr>
        <w:t>2</w:t>
      </w:r>
      <w:r>
        <w:rPr>
          <w:rFonts w:hint="eastAsia" w:ascii="宋体" w:hAnsi="宋体" w:eastAsia="宋体"/>
          <w:sz w:val="24"/>
          <w:szCs w:val="24"/>
        </w:rPr>
        <w:t>份，具有同等法律效力。</w:t>
      </w:r>
    </w:p>
    <w:p>
      <w:pPr>
        <w:adjustRightInd w:val="0"/>
        <w:snapToGrid w:val="0"/>
        <w:spacing w:line="360" w:lineRule="auto"/>
        <w:ind w:firstLine="482" w:firstLineChars="200"/>
        <w:rPr>
          <w:rFonts w:ascii="宋体" w:hAnsi="宋体" w:eastAsia="宋体"/>
          <w:b/>
          <w:sz w:val="24"/>
          <w:szCs w:val="24"/>
        </w:rPr>
      </w:pPr>
      <w:r>
        <w:rPr>
          <w:rFonts w:hint="eastAsia" w:ascii="宋体" w:hAnsi="宋体" w:eastAsia="宋体"/>
          <w:b/>
          <w:sz w:val="24"/>
          <w:szCs w:val="24"/>
        </w:rPr>
        <w:t>（以下为签字页，无正文）</w:t>
      </w:r>
    </w:p>
    <w:p>
      <w:pPr>
        <w:adjustRightInd w:val="0"/>
        <w:snapToGrid w:val="0"/>
        <w:spacing w:line="360" w:lineRule="auto"/>
        <w:ind w:firstLine="630"/>
        <w:rPr>
          <w:rFonts w:ascii="宋体" w:hAnsi="宋体" w:eastAsia="宋体"/>
          <w:sz w:val="24"/>
          <w:szCs w:val="24"/>
        </w:rPr>
      </w:pPr>
      <w:r>
        <w:rPr>
          <w:rFonts w:hint="eastAsia" w:ascii="宋体" w:hAnsi="宋体" w:eastAsia="宋体"/>
          <w:sz w:val="24"/>
          <w:szCs w:val="24"/>
        </w:rPr>
        <w:t>甲方（盖章）：</w:t>
      </w:r>
    </w:p>
    <w:p>
      <w:pPr>
        <w:adjustRightInd w:val="0"/>
        <w:snapToGrid w:val="0"/>
        <w:spacing w:line="360" w:lineRule="auto"/>
        <w:ind w:firstLine="630"/>
        <w:rPr>
          <w:rFonts w:ascii="宋体" w:hAnsi="宋体" w:eastAsia="宋体"/>
          <w:sz w:val="24"/>
          <w:szCs w:val="24"/>
        </w:rPr>
      </w:pPr>
      <w:r>
        <w:rPr>
          <w:rFonts w:hint="eastAsia" w:ascii="宋体" w:hAnsi="宋体" w:eastAsia="宋体"/>
          <w:sz w:val="24"/>
          <w:szCs w:val="24"/>
        </w:rPr>
        <w:t>法定代表人（或授权代理人）（签字）：</w:t>
      </w:r>
    </w:p>
    <w:p>
      <w:pPr>
        <w:adjustRightInd w:val="0"/>
        <w:snapToGrid w:val="0"/>
        <w:spacing w:line="360" w:lineRule="auto"/>
        <w:ind w:firstLine="630"/>
        <w:rPr>
          <w:rFonts w:ascii="宋体" w:hAnsi="宋体" w:eastAsia="宋体"/>
          <w:sz w:val="24"/>
          <w:szCs w:val="24"/>
        </w:rPr>
      </w:pPr>
      <w:r>
        <w:rPr>
          <w:rFonts w:hint="eastAsia" w:ascii="宋体" w:hAnsi="宋体" w:eastAsia="宋体"/>
          <w:sz w:val="24"/>
          <w:szCs w:val="24"/>
        </w:rPr>
        <w:t xml:space="preserve">乙方（盖章）： </w:t>
      </w:r>
    </w:p>
    <w:p>
      <w:pPr>
        <w:adjustRightInd w:val="0"/>
        <w:snapToGrid w:val="0"/>
        <w:spacing w:line="360" w:lineRule="auto"/>
        <w:ind w:firstLine="630"/>
        <w:rPr>
          <w:rFonts w:ascii="宋体" w:hAnsi="宋体" w:eastAsia="宋体"/>
          <w:sz w:val="24"/>
          <w:szCs w:val="24"/>
        </w:rPr>
      </w:pPr>
      <w:r>
        <w:rPr>
          <w:rFonts w:hint="eastAsia" w:ascii="宋体" w:hAnsi="宋体" w:eastAsia="宋体"/>
          <w:sz w:val="24"/>
          <w:szCs w:val="24"/>
        </w:rPr>
        <w:t>法定代表人（或授权代理人）（签字）：</w:t>
      </w:r>
    </w:p>
    <w:p>
      <w:pPr>
        <w:adjustRightInd w:val="0"/>
        <w:snapToGrid w:val="0"/>
        <w:spacing w:line="360" w:lineRule="auto"/>
        <w:ind w:firstLine="630"/>
        <w:rPr>
          <w:rFonts w:ascii="宋体" w:hAnsi="宋体" w:eastAsia="宋体"/>
          <w:sz w:val="24"/>
          <w:szCs w:val="24"/>
        </w:rPr>
      </w:pPr>
      <w:r>
        <w:rPr>
          <w:rFonts w:hint="eastAsia" w:ascii="宋体" w:hAnsi="宋体" w:eastAsia="宋体"/>
          <w:sz w:val="24"/>
          <w:szCs w:val="24"/>
        </w:rPr>
        <w:t>签订日期：</w:t>
      </w:r>
    </w:p>
    <w:p>
      <w:pPr>
        <w:adjustRightInd w:val="0"/>
        <w:snapToGrid w:val="0"/>
        <w:spacing w:line="360" w:lineRule="auto"/>
        <w:ind w:firstLine="630"/>
        <w:rPr>
          <w:rFonts w:ascii="宋体" w:hAnsi="宋体" w:eastAsia="宋体"/>
          <w:sz w:val="24"/>
          <w:szCs w:val="24"/>
        </w:rPr>
      </w:pPr>
    </w:p>
    <w:p>
      <w:pPr>
        <w:adjustRightInd w:val="0"/>
        <w:snapToGrid w:val="0"/>
        <w:spacing w:line="360" w:lineRule="auto"/>
        <w:ind w:firstLine="630"/>
        <w:rPr>
          <w:rFonts w:ascii="宋体" w:hAnsi="宋体" w:eastAsia="宋体"/>
          <w:b/>
          <w:sz w:val="24"/>
          <w:szCs w:val="24"/>
        </w:rPr>
      </w:pPr>
      <w:r>
        <w:rPr>
          <w:rFonts w:ascii="宋体" w:hAnsi="宋体" w:eastAsia="宋体"/>
          <w:b/>
          <w:sz w:val="24"/>
          <w:szCs w:val="24"/>
        </w:rPr>
        <w:t>附件一</w:t>
      </w:r>
      <w:r>
        <w:rPr>
          <w:rFonts w:hint="eastAsia" w:ascii="宋体" w:hAnsi="宋体" w:eastAsia="宋体"/>
          <w:b/>
          <w:sz w:val="24"/>
          <w:szCs w:val="24"/>
        </w:rPr>
        <w:t>：设备详细配置清单</w:t>
      </w:r>
    </w:p>
    <w:p>
      <w:pPr>
        <w:adjustRightInd w:val="0"/>
        <w:snapToGrid w:val="0"/>
        <w:spacing w:line="360" w:lineRule="auto"/>
        <w:ind w:firstLine="630"/>
        <w:rPr>
          <w:rFonts w:ascii="宋体" w:hAnsi="宋体" w:eastAsia="宋体"/>
          <w:b/>
          <w:sz w:val="24"/>
          <w:szCs w:val="24"/>
        </w:rPr>
      </w:pPr>
      <w:r>
        <w:rPr>
          <w:rFonts w:hint="eastAsia" w:ascii="宋体" w:hAnsi="宋体" w:eastAsia="宋体"/>
          <w:b/>
          <w:sz w:val="24"/>
          <w:szCs w:val="24"/>
        </w:rPr>
        <w:t>附件</w:t>
      </w:r>
      <w:r>
        <w:rPr>
          <w:rFonts w:ascii="宋体" w:hAnsi="宋体" w:eastAsia="宋体"/>
          <w:b/>
          <w:sz w:val="24"/>
          <w:szCs w:val="24"/>
        </w:rPr>
        <w:t>二</w:t>
      </w:r>
      <w:r>
        <w:rPr>
          <w:rFonts w:hint="eastAsia" w:ascii="宋体" w:hAnsi="宋体" w:eastAsia="宋体"/>
          <w:b/>
          <w:sz w:val="24"/>
          <w:szCs w:val="24"/>
        </w:rPr>
        <w:t>：</w:t>
      </w:r>
      <w:bookmarkStart w:id="0" w:name="_Toc524365995"/>
      <w:bookmarkStart w:id="1" w:name="_Toc498784254"/>
      <w:bookmarkStart w:id="2" w:name="_Toc468383837"/>
      <w:bookmarkStart w:id="3" w:name="_Toc108359928"/>
      <w:bookmarkStart w:id="4" w:name="_Toc471442361"/>
      <w:bookmarkStart w:id="5" w:name="_Toc93166585"/>
      <w:bookmarkStart w:id="6" w:name="_Toc120708000"/>
      <w:bookmarkStart w:id="7" w:name="_Toc164246862"/>
      <w:r>
        <w:rPr>
          <w:rFonts w:hint="eastAsia" w:ascii="宋体" w:hAnsi="宋体" w:eastAsia="宋体"/>
          <w:b/>
          <w:sz w:val="24"/>
          <w:szCs w:val="24"/>
        </w:rPr>
        <w:t>售后服务</w:t>
      </w:r>
      <w:r>
        <w:rPr>
          <w:rFonts w:ascii="宋体" w:hAnsi="宋体" w:eastAsia="宋体"/>
          <w:b/>
          <w:sz w:val="24"/>
          <w:szCs w:val="24"/>
        </w:rPr>
        <w:t>承诺</w:t>
      </w:r>
      <w:r>
        <w:rPr>
          <w:rFonts w:hint="eastAsia" w:ascii="宋体" w:hAnsi="宋体" w:eastAsia="宋体"/>
          <w:b/>
          <w:sz w:val="24"/>
          <w:szCs w:val="24"/>
        </w:rPr>
        <w:t>书</w:t>
      </w:r>
      <w:bookmarkEnd w:id="0"/>
      <w:bookmarkEnd w:id="1"/>
      <w:bookmarkEnd w:id="2"/>
    </w:p>
    <w:bookmarkEnd w:id="3"/>
    <w:bookmarkEnd w:id="4"/>
    <w:bookmarkEnd w:id="5"/>
    <w:bookmarkEnd w:id="6"/>
    <w:bookmarkEnd w:id="7"/>
    <w:p>
      <w:pPr>
        <w:adjustRightInd w:val="0"/>
        <w:snapToGrid w:val="0"/>
        <w:spacing w:line="540" w:lineRule="exact"/>
        <w:rPr>
          <w:rFonts w:ascii="宋体" w:hAnsi="宋体" w:eastAsia="宋体"/>
          <w:sz w:val="24"/>
          <w:szCs w:val="24"/>
        </w:rPr>
      </w:pPr>
    </w:p>
    <w:p>
      <w:pPr>
        <w:adjustRightInd w:val="0"/>
        <w:snapToGrid w:val="0"/>
        <w:spacing w:line="360" w:lineRule="auto"/>
        <w:jc w:val="center"/>
        <w:rPr>
          <w:rFonts w:ascii="黑体" w:hAnsi="黑体" w:eastAsia="黑体" w:cs="黑体"/>
          <w:color w:val="000000" w:themeColor="text1"/>
          <w:sz w:val="32"/>
          <w:szCs w:val="32"/>
        </w:rPr>
      </w:pPr>
    </w:p>
    <w:p>
      <w:pPr>
        <w:adjustRightInd w:val="0"/>
        <w:snapToGrid w:val="0"/>
        <w:spacing w:line="360" w:lineRule="auto"/>
        <w:jc w:val="center"/>
        <w:rPr>
          <w:rFonts w:ascii="黑体" w:hAnsi="黑体" w:eastAsia="黑体" w:cs="黑体"/>
          <w:color w:val="000000" w:themeColor="text1"/>
          <w:sz w:val="32"/>
          <w:szCs w:val="32"/>
        </w:rPr>
      </w:pPr>
    </w:p>
    <w:p>
      <w:pPr>
        <w:adjustRightInd w:val="0"/>
        <w:snapToGrid w:val="0"/>
        <w:spacing w:line="360" w:lineRule="auto"/>
        <w:jc w:val="center"/>
        <w:rPr>
          <w:rFonts w:ascii="黑体" w:hAnsi="黑体" w:eastAsia="黑体" w:cs="黑体"/>
          <w:color w:val="000000" w:themeColor="text1"/>
          <w:sz w:val="32"/>
          <w:szCs w:val="32"/>
        </w:rPr>
      </w:pPr>
    </w:p>
    <w:p>
      <w:pPr>
        <w:adjustRightInd w:val="0"/>
        <w:snapToGrid w:val="0"/>
        <w:spacing w:line="360" w:lineRule="auto"/>
        <w:jc w:val="center"/>
        <w:rPr>
          <w:rFonts w:ascii="黑体" w:hAnsi="黑体" w:eastAsia="黑体" w:cs="黑体"/>
          <w:color w:val="000000" w:themeColor="text1"/>
          <w:sz w:val="32"/>
          <w:szCs w:val="32"/>
        </w:rPr>
      </w:pPr>
    </w:p>
    <w:p>
      <w:pPr>
        <w:adjustRightInd w:val="0"/>
        <w:snapToGrid w:val="0"/>
        <w:spacing w:line="360" w:lineRule="auto"/>
        <w:jc w:val="center"/>
        <w:rPr>
          <w:rFonts w:ascii="黑体" w:hAnsi="黑体" w:eastAsia="黑体" w:cs="黑体"/>
          <w:color w:val="000000" w:themeColor="text1"/>
          <w:sz w:val="32"/>
          <w:szCs w:val="32"/>
        </w:rPr>
      </w:pPr>
    </w:p>
    <w:p>
      <w:pPr>
        <w:adjustRightInd w:val="0"/>
        <w:snapToGrid w:val="0"/>
        <w:spacing w:line="360" w:lineRule="auto"/>
        <w:jc w:val="center"/>
        <w:rPr>
          <w:rFonts w:ascii="黑体" w:hAnsi="黑体" w:eastAsia="黑体" w:cs="黑体"/>
          <w:color w:val="000000" w:themeColor="text1"/>
          <w:sz w:val="32"/>
          <w:szCs w:val="32"/>
        </w:rPr>
      </w:pPr>
    </w:p>
    <w:p>
      <w:pPr>
        <w:adjustRightInd w:val="0"/>
        <w:snapToGrid w:val="0"/>
        <w:spacing w:line="360" w:lineRule="auto"/>
        <w:jc w:val="center"/>
        <w:rPr>
          <w:rFonts w:ascii="黑体" w:hAnsi="黑体" w:eastAsia="黑体" w:cs="黑体"/>
          <w:color w:val="000000" w:themeColor="text1"/>
          <w:sz w:val="32"/>
          <w:szCs w:val="32"/>
        </w:rPr>
      </w:pPr>
    </w:p>
    <w:p>
      <w:pPr>
        <w:adjustRightInd w:val="0"/>
        <w:snapToGrid w:val="0"/>
        <w:spacing w:line="360" w:lineRule="auto"/>
        <w:jc w:val="center"/>
        <w:rPr>
          <w:rFonts w:ascii="黑体" w:hAnsi="黑体" w:eastAsia="黑体" w:cs="黑体"/>
          <w:color w:val="000000" w:themeColor="text1"/>
          <w:sz w:val="32"/>
          <w:szCs w:val="32"/>
        </w:rPr>
      </w:pPr>
    </w:p>
    <w:p>
      <w:pPr>
        <w:adjustRightInd w:val="0"/>
        <w:snapToGrid w:val="0"/>
        <w:spacing w:line="360" w:lineRule="auto"/>
        <w:jc w:val="center"/>
        <w:rPr>
          <w:rFonts w:ascii="黑体" w:hAnsi="黑体" w:eastAsia="黑体" w:cs="黑体"/>
          <w:color w:val="000000" w:themeColor="text1"/>
          <w:sz w:val="32"/>
          <w:szCs w:val="32"/>
        </w:rPr>
      </w:pPr>
    </w:p>
    <w:p>
      <w:pPr>
        <w:adjustRightInd w:val="0"/>
        <w:snapToGrid w:val="0"/>
        <w:spacing w:line="360" w:lineRule="auto"/>
        <w:jc w:val="center"/>
        <w:rPr>
          <w:rFonts w:ascii="黑体" w:hAnsi="黑体" w:eastAsia="黑体" w:cs="黑体"/>
          <w:color w:val="000000" w:themeColor="text1"/>
          <w:sz w:val="32"/>
          <w:szCs w:val="32"/>
        </w:rPr>
      </w:pPr>
    </w:p>
    <w:p>
      <w:pPr>
        <w:adjustRightInd w:val="0"/>
        <w:snapToGrid w:val="0"/>
        <w:spacing w:line="360" w:lineRule="auto"/>
        <w:jc w:val="center"/>
        <w:rPr>
          <w:rFonts w:ascii="黑体" w:hAnsi="黑体" w:eastAsia="黑体" w:cs="黑体"/>
          <w:color w:val="000000" w:themeColor="text1"/>
          <w:sz w:val="32"/>
          <w:szCs w:val="32"/>
        </w:rPr>
      </w:pPr>
    </w:p>
    <w:p>
      <w:pPr>
        <w:adjustRightInd w:val="0"/>
        <w:snapToGrid w:val="0"/>
        <w:spacing w:line="360" w:lineRule="auto"/>
        <w:jc w:val="center"/>
        <w:rPr>
          <w:rFonts w:ascii="黑体" w:hAnsi="黑体" w:eastAsia="黑体" w:cs="黑体"/>
          <w:color w:val="000000" w:themeColor="text1"/>
          <w:sz w:val="32"/>
          <w:szCs w:val="32"/>
        </w:rPr>
      </w:pPr>
    </w:p>
    <w:p>
      <w:pPr>
        <w:adjustRightInd w:val="0"/>
        <w:snapToGrid w:val="0"/>
        <w:spacing w:line="540" w:lineRule="exact"/>
        <w:ind w:firstLine="630"/>
        <w:rPr>
          <w:rFonts w:ascii="宋体"/>
          <w:color w:val="000000" w:themeColor="text1"/>
          <w:sz w:val="24"/>
        </w:rPr>
      </w:pPr>
    </w:p>
    <w:p>
      <w:pPr>
        <w:pStyle w:val="7"/>
        <w:spacing w:line="360" w:lineRule="auto"/>
        <w:contextualSpacing/>
        <w:rPr>
          <w:rFonts w:cs="宋体" w:asciiTheme="majorEastAsia" w:hAnsiTheme="majorEastAsia" w:eastAsiaTheme="majorEastAsia"/>
          <w:b/>
          <w:kern w:val="0"/>
          <w:sz w:val="36"/>
          <w:szCs w:val="30"/>
        </w:rPr>
      </w:pPr>
    </w:p>
    <w:p>
      <w:pPr>
        <w:pStyle w:val="7"/>
        <w:spacing w:line="360" w:lineRule="auto"/>
        <w:contextualSpacing/>
        <w:rPr>
          <w:rFonts w:cs="宋体" w:asciiTheme="majorEastAsia" w:hAnsiTheme="majorEastAsia" w:eastAsiaTheme="majorEastAsia"/>
          <w:b/>
          <w:kern w:val="0"/>
          <w:sz w:val="36"/>
          <w:szCs w:val="30"/>
        </w:rPr>
      </w:pPr>
    </w:p>
    <w:p>
      <w:pPr>
        <w:pStyle w:val="7"/>
        <w:spacing w:line="360" w:lineRule="auto"/>
        <w:contextualSpacing/>
        <w:rPr>
          <w:rFonts w:cs="宋体" w:asciiTheme="majorEastAsia" w:hAnsiTheme="majorEastAsia" w:eastAsiaTheme="majorEastAsia"/>
          <w:b/>
          <w:kern w:val="0"/>
          <w:sz w:val="36"/>
          <w:szCs w:val="30"/>
        </w:rPr>
      </w:pPr>
    </w:p>
    <w:p>
      <w:pPr>
        <w:pStyle w:val="7"/>
        <w:spacing w:line="360" w:lineRule="auto"/>
        <w:contextualSpacing/>
        <w:jc w:val="center"/>
        <w:outlineLvl w:val="0"/>
        <w:rPr>
          <w:rFonts w:cs="宋体" w:asciiTheme="majorEastAsia" w:hAnsiTheme="majorEastAsia" w:eastAsiaTheme="majorEastAsia"/>
          <w:b/>
          <w:kern w:val="0"/>
          <w:sz w:val="36"/>
          <w:szCs w:val="30"/>
        </w:rPr>
      </w:pPr>
      <w:r>
        <w:rPr>
          <w:rFonts w:hint="eastAsia" w:cs="宋体" w:asciiTheme="majorEastAsia" w:hAnsiTheme="majorEastAsia" w:eastAsiaTheme="majorEastAsia"/>
          <w:b/>
          <w:kern w:val="0"/>
          <w:sz w:val="36"/>
          <w:szCs w:val="30"/>
        </w:rPr>
        <w:t>第八章 投标文件有关格式</w:t>
      </w:r>
    </w:p>
    <w:p>
      <w:pPr>
        <w:jc w:val="center"/>
        <w:rPr>
          <w:rStyle w:val="19"/>
          <w:rFonts w:ascii="宋体" w:hAnsi="宋体"/>
        </w:rPr>
      </w:pPr>
      <w:r>
        <w:rPr>
          <w:rStyle w:val="19"/>
          <w:rFonts w:hint="eastAsia" w:ascii="宋体" w:hAnsi="宋体"/>
        </w:rPr>
        <w:t>投标文件封皮格式</w:t>
      </w:r>
      <w:bookmarkStart w:id="8" w:name="_Toc16238"/>
      <w:bookmarkStart w:id="9" w:name="_Toc14398"/>
      <w:bookmarkStart w:id="10" w:name="_Toc5131"/>
      <w:bookmarkStart w:id="11" w:name="_Toc12595"/>
    </w:p>
    <w:p>
      <w:pPr>
        <w:pStyle w:val="3"/>
        <w:ind w:firstLine="0" w:firstLineChars="0"/>
      </w:pPr>
    </w:p>
    <w:p>
      <w:pPr>
        <w:jc w:val="right"/>
        <w:rPr>
          <w:rStyle w:val="19"/>
          <w:rFonts w:ascii="宋体" w:hAnsi="宋体"/>
        </w:rPr>
      </w:pPr>
      <w:r>
        <w:rPr>
          <w:rStyle w:val="19"/>
          <w:rFonts w:hint="eastAsia" w:ascii="宋体" w:hAnsi="宋体"/>
        </w:rPr>
        <w:t>正本/副本</w:t>
      </w:r>
    </w:p>
    <w:bookmarkEnd w:id="8"/>
    <w:bookmarkEnd w:id="9"/>
    <w:bookmarkEnd w:id="10"/>
    <w:bookmarkEnd w:id="11"/>
    <w:p>
      <w:pPr>
        <w:jc w:val="left"/>
        <w:rPr>
          <w:rStyle w:val="19"/>
          <w:rFonts w:ascii="宋体" w:hAnsi="宋体"/>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  </w:t>
      </w:r>
      <w:r>
        <w:rPr>
          <w:rFonts w:hint="eastAsia" w:ascii="宋体" w:hAnsi="宋体" w:cs="宋体"/>
          <w:b/>
          <w:bCs/>
          <w:sz w:val="40"/>
          <w:szCs w:val="40"/>
        </w:rPr>
        <w:t>标段</w:t>
      </w:r>
    </w:p>
    <w:p>
      <w:pP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投 标 文 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rPr>
          <w:rFonts w:ascii="宋体" w:hAnsi="宋体" w:cs="微软雅黑"/>
          <w:sz w:val="28"/>
          <w:szCs w:val="28"/>
        </w:rPr>
      </w:pPr>
    </w:p>
    <w:p>
      <w:pPr>
        <w:rPr>
          <w:rFonts w:ascii="宋体" w:hAnsi="宋体" w:cs="微软雅黑"/>
          <w:sz w:val="28"/>
          <w:szCs w:val="28"/>
        </w:rPr>
      </w:pPr>
    </w:p>
    <w:p>
      <w:pPr>
        <w:pStyle w:val="3"/>
        <w:ind w:firstLine="0" w:firstLineChars="0"/>
      </w:pPr>
    </w:p>
    <w:p>
      <w:pPr>
        <w:rPr>
          <w:rFonts w:ascii="宋体" w:hAnsi="宋体" w:cs="微软雅黑"/>
          <w:sz w:val="28"/>
          <w:szCs w:val="28"/>
        </w:rPr>
      </w:pPr>
    </w:p>
    <w:p>
      <w:pPr>
        <w:ind w:left="1079" w:leftChars="514"/>
        <w:jc w:val="left"/>
        <w:rPr>
          <w:rFonts w:ascii="宋体" w:hAnsi="宋体" w:cs="微软雅黑"/>
          <w:sz w:val="28"/>
          <w:szCs w:val="28"/>
          <w:u w:val="single"/>
        </w:rPr>
      </w:pPr>
      <w:r>
        <w:rPr>
          <w:rFonts w:hint="eastAsia" w:ascii="宋体" w:hAnsi="宋体" w:cs="微软雅黑"/>
          <w:sz w:val="28"/>
          <w:szCs w:val="28"/>
        </w:rPr>
        <w:t>投  标  人：</w:t>
      </w:r>
      <w:r>
        <w:rPr>
          <w:rFonts w:hint="eastAsia" w:ascii="宋体" w:hAnsi="宋体" w:cs="微软雅黑"/>
          <w:sz w:val="28"/>
          <w:szCs w:val="28"/>
          <w:u w:val="single"/>
        </w:rPr>
        <w:t xml:space="preserve">                       </w:t>
      </w:r>
      <w:r>
        <w:rPr>
          <w:rFonts w:hint="eastAsia" w:ascii="宋体" w:hAnsi="宋体" w:cs="微软雅黑"/>
          <w:sz w:val="28"/>
          <w:szCs w:val="28"/>
        </w:rPr>
        <w:t>（盖单位章）</w:t>
      </w:r>
    </w:p>
    <w:p>
      <w:pPr>
        <w:ind w:left="1079" w:leftChars="514"/>
        <w:jc w:val="left"/>
        <w:rPr>
          <w:rFonts w:ascii="宋体" w:hAnsi="宋体" w:cs="微软雅黑"/>
          <w:sz w:val="28"/>
          <w:szCs w:val="28"/>
        </w:rPr>
      </w:pPr>
      <w:r>
        <w:rPr>
          <w:rFonts w:hint="eastAsia" w:ascii="宋体" w:hAnsi="宋体" w:cs="微软雅黑"/>
          <w:sz w:val="28"/>
          <w:szCs w:val="28"/>
        </w:rPr>
        <w:t>法定代表人或其委托代理人：</w:t>
      </w:r>
      <w:r>
        <w:rPr>
          <w:rFonts w:hint="eastAsia" w:ascii="宋体" w:hAnsi="宋体" w:cs="微软雅黑"/>
          <w:sz w:val="28"/>
          <w:szCs w:val="28"/>
          <w:u w:val="single"/>
        </w:rPr>
        <w:t xml:space="preserve">          </w:t>
      </w:r>
      <w:r>
        <w:rPr>
          <w:rFonts w:hint="eastAsia" w:ascii="宋体" w:hAnsi="宋体" w:cs="微软雅黑"/>
          <w:sz w:val="28"/>
          <w:szCs w:val="28"/>
        </w:rPr>
        <w:t>（签字或盖章）</w:t>
      </w:r>
    </w:p>
    <w:p>
      <w:pPr>
        <w:ind w:left="1079" w:leftChars="514"/>
        <w:jc w:val="center"/>
        <w:rPr>
          <w:rFonts w:ascii="宋体" w:hAnsi="宋体" w:cs="微软雅黑"/>
          <w:sz w:val="28"/>
          <w:szCs w:val="28"/>
        </w:rPr>
      </w:pPr>
      <w:r>
        <w:rPr>
          <w:rFonts w:hint="eastAsia" w:ascii="宋体" w:hAnsi="宋体" w:cs="微软雅黑"/>
          <w:sz w:val="28"/>
          <w:szCs w:val="28"/>
        </w:rPr>
        <w:t>年  月  日</w:t>
      </w:r>
      <w:bookmarkStart w:id="12" w:name="_Toc174185203"/>
      <w:bookmarkStart w:id="13" w:name="_Toc186274126"/>
      <w:bookmarkStart w:id="14" w:name="_Toc184023138"/>
    </w:p>
    <w:p>
      <w:pPr>
        <w:rPr>
          <w:rFonts w:ascii="宋体" w:hAnsi="宋体" w:cs="微软雅黑"/>
          <w:sz w:val="28"/>
          <w:szCs w:val="28"/>
        </w:rPr>
      </w:pPr>
    </w:p>
    <w:p>
      <w:pPr>
        <w:pStyle w:val="20"/>
        <w:numPr>
          <w:ilvl w:val="0"/>
          <w:numId w:val="0"/>
        </w:numPr>
        <w:tabs>
          <w:tab w:val="left" w:pos="660"/>
        </w:tabs>
        <w:snapToGrid w:val="0"/>
        <w:spacing w:before="0" w:line="400" w:lineRule="exact"/>
        <w:outlineLvl w:val="9"/>
        <w:rPr>
          <w:rFonts w:cs="黑体" w:asciiTheme="minorEastAsia" w:hAnsiTheme="minorEastAsia" w:eastAsiaTheme="minorEastAsia"/>
          <w:color w:val="auto"/>
          <w:kern w:val="2"/>
          <w:sz w:val="36"/>
          <w:szCs w:val="28"/>
          <w:lang w:val="zh-CN"/>
        </w:rPr>
      </w:pPr>
      <w:r>
        <w:rPr>
          <w:rFonts w:hint="eastAsia" w:cs="黑体" w:asciiTheme="minorEastAsia" w:hAnsiTheme="minorEastAsia" w:eastAsiaTheme="minorEastAsia"/>
          <w:color w:val="auto"/>
          <w:kern w:val="2"/>
          <w:sz w:val="36"/>
          <w:szCs w:val="28"/>
          <w:lang w:val="zh-CN"/>
        </w:rPr>
        <w:t>一、投标人应答索引表</w:t>
      </w:r>
      <w:bookmarkEnd w:id="12"/>
      <w:bookmarkEnd w:id="13"/>
      <w:bookmarkEnd w:id="14"/>
    </w:p>
    <w:tbl>
      <w:tblPr>
        <w:tblStyle w:val="1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7"/>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7"/>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7"/>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7"/>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7"/>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7"/>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7"/>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7"/>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7"/>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7"/>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7"/>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7"/>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7"/>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7"/>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7"/>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7"/>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7"/>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7"/>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7"/>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7"/>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7"/>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7"/>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7"/>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7"/>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7"/>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7"/>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7"/>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7"/>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7"/>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7"/>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7"/>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7"/>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7"/>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7"/>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7"/>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7"/>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7"/>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7"/>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7"/>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7"/>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7"/>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7"/>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7"/>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7"/>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7"/>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7"/>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7"/>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center"/>
        <w:rPr>
          <w:rFonts w:ascii="宋体" w:cs="宋体"/>
          <w:sz w:val="36"/>
          <w:szCs w:val="36"/>
          <w:lang w:val="zh-CN"/>
        </w:rPr>
      </w:pPr>
      <w:r>
        <w:rPr>
          <w:rFonts w:asciiTheme="majorEastAsia" w:hAnsiTheme="majorEastAsia" w:eastAsiaTheme="majorEastAsia"/>
          <w:b/>
          <w:snapToGrid w:val="0"/>
          <w:kern w:val="0"/>
          <w:sz w:val="36"/>
          <w:szCs w:val="36"/>
        </w:rPr>
        <w:br w:type="page"/>
      </w: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宋体" w:hAnsi="宋体"/>
          <w:color w:val="000000"/>
          <w:sz w:val="24"/>
          <w:szCs w:val="21"/>
        </w:rPr>
      </w:pPr>
      <w:r>
        <w:rPr>
          <w:rFonts w:hint="eastAsia" w:ascii="宋体" w:hAnsi="宋体"/>
          <w:color w:val="000000"/>
          <w:sz w:val="24"/>
          <w:szCs w:val="21"/>
        </w:rPr>
        <w:t>项目编号：</w:t>
      </w:r>
    </w:p>
    <w:p>
      <w:pPr>
        <w:spacing w:line="360" w:lineRule="auto"/>
        <w:contextualSpacing/>
        <w:rPr>
          <w:rFonts w:ascii="宋体" w:hAnsi="宋体"/>
          <w:color w:val="000000"/>
          <w:sz w:val="24"/>
          <w:szCs w:val="21"/>
        </w:rPr>
      </w:pPr>
      <w:r>
        <w:rPr>
          <w:rFonts w:hint="eastAsia" w:ascii="宋体" w:hAnsi="宋体"/>
          <w:color w:val="000000"/>
          <w:sz w:val="24"/>
          <w:szCs w:val="21"/>
        </w:rPr>
        <w:t xml:space="preserve">项目名称：                                             </w:t>
      </w:r>
      <w:r>
        <w:rPr>
          <w:rFonts w:hint="eastAsia" w:ascii="宋体" w:hAnsi="宋体" w:cs="Arial"/>
          <w:color w:val="000000"/>
          <w:sz w:val="24"/>
          <w:szCs w:val="21"/>
        </w:rPr>
        <w:t>单位：元（人民币）</w:t>
      </w:r>
    </w:p>
    <w:tbl>
      <w:tblPr>
        <w:tblStyle w:val="14"/>
        <w:tblW w:w="9464" w:type="dxa"/>
        <w:jc w:val="center"/>
        <w:tblInd w:w="0" w:type="dxa"/>
        <w:tblLayout w:type="fixed"/>
        <w:tblCellMar>
          <w:top w:w="0" w:type="dxa"/>
          <w:left w:w="108" w:type="dxa"/>
          <w:bottom w:w="0" w:type="dxa"/>
          <w:right w:w="108" w:type="dxa"/>
        </w:tblCellMar>
      </w:tblPr>
      <w:tblGrid>
        <w:gridCol w:w="959"/>
        <w:gridCol w:w="1843"/>
        <w:gridCol w:w="3685"/>
        <w:gridCol w:w="1985"/>
        <w:gridCol w:w="992"/>
      </w:tblGrid>
      <w:tr>
        <w:tblPrEx>
          <w:tblLayout w:type="fixed"/>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color w:val="000000"/>
                <w:sz w:val="24"/>
                <w:szCs w:val="21"/>
                <w:lang w:val="zh-CN"/>
              </w:rPr>
            </w:pPr>
            <w:r>
              <w:rPr>
                <w:rFonts w:hint="eastAsia" w:ascii="宋体" w:hAnsi="宋体" w:cs="宋体"/>
                <w:b/>
                <w:color w:val="000000"/>
                <w:sz w:val="24"/>
                <w:szCs w:val="21"/>
                <w:lang w:val="zh-CN"/>
              </w:rPr>
              <w:t>包号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color w:val="000000"/>
                <w:sz w:val="24"/>
                <w:szCs w:val="21"/>
                <w:lang w:val="zh-CN"/>
              </w:rPr>
            </w:pPr>
            <w:r>
              <w:rPr>
                <w:rFonts w:hint="eastAsia" w:ascii="宋体" w:hAnsi="宋体" w:cs="宋体"/>
                <w:b/>
                <w:color w:val="000000"/>
                <w:sz w:val="24"/>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color w:val="000000"/>
                <w:sz w:val="24"/>
                <w:szCs w:val="21"/>
                <w:lang w:val="zh-CN"/>
              </w:rPr>
            </w:pPr>
            <w:r>
              <w:rPr>
                <w:rFonts w:hint="eastAsia" w:ascii="宋体" w:hAnsi="宋体" w:cs="宋体"/>
                <w:b/>
                <w:color w:val="000000"/>
                <w:sz w:val="24"/>
                <w:szCs w:val="21"/>
                <w:lang w:val="zh-CN"/>
              </w:rPr>
              <w:t>投标报价</w:t>
            </w:r>
          </w:p>
        </w:tc>
        <w:tc>
          <w:tcPr>
            <w:tcW w:w="19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color w:val="000000"/>
                <w:sz w:val="24"/>
                <w:szCs w:val="21"/>
                <w:lang w:val="zh-CN"/>
              </w:rPr>
            </w:pPr>
            <w:r>
              <w:rPr>
                <w:rFonts w:hint="eastAsia" w:ascii="宋体" w:hAnsi="宋体" w:cs="宋体"/>
                <w:b/>
                <w:color w:val="000000"/>
                <w:sz w:val="24"/>
                <w:szCs w:val="21"/>
              </w:rPr>
              <w:t>交付日期</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color w:val="000000"/>
                <w:sz w:val="24"/>
                <w:szCs w:val="21"/>
                <w:lang w:val="zh-CN"/>
              </w:rPr>
            </w:pPr>
            <w:r>
              <w:rPr>
                <w:rFonts w:hint="eastAsia" w:ascii="宋体" w:hAnsi="宋体" w:cs="宋体"/>
                <w:b/>
                <w:color w:val="000000"/>
                <w:sz w:val="24"/>
                <w:szCs w:val="21"/>
                <w:lang w:val="zh-CN"/>
              </w:rPr>
              <w:t>备注</w:t>
            </w:r>
          </w:p>
        </w:tc>
      </w:tr>
      <w:tr>
        <w:tblPrEx>
          <w:tblLayout w:type="fixed"/>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000000"/>
                <w:sz w:val="24"/>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000000"/>
                <w:sz w:val="24"/>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000000"/>
                <w:sz w:val="24"/>
                <w:szCs w:val="21"/>
                <w:lang w:val="zh-CN"/>
              </w:rPr>
            </w:pPr>
            <w:r>
              <w:rPr>
                <w:rFonts w:hint="eastAsia" w:ascii="宋体" w:hAnsi="宋体" w:cs="宋体"/>
                <w:color w:val="000000"/>
                <w:sz w:val="24"/>
                <w:szCs w:val="21"/>
                <w:lang w:val="zh-CN"/>
              </w:rPr>
              <w:t>大写：　　　　　　小写：</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000000"/>
                <w:sz w:val="24"/>
                <w:szCs w:val="21"/>
                <w:lang w:val="zh-CN"/>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000000"/>
                <w:sz w:val="24"/>
                <w:szCs w:val="21"/>
                <w:lang w:val="zh-CN"/>
              </w:rPr>
            </w:pPr>
          </w:p>
        </w:tc>
      </w:tr>
      <w:tr>
        <w:tblPrEx>
          <w:tblLayout w:type="fixed"/>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000000"/>
                <w:sz w:val="24"/>
                <w:szCs w:val="21"/>
              </w:rPr>
            </w:pPr>
            <w:r>
              <w:rPr>
                <w:rFonts w:ascii="宋体" w:hAnsi="宋体" w:cs="Arial"/>
                <w:color w:val="000000"/>
                <w:sz w:val="24"/>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000000"/>
                <w:sz w:val="24"/>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000000"/>
                <w:sz w:val="24"/>
                <w:szCs w:val="21"/>
                <w:lang w:val="zh-CN"/>
              </w:rPr>
            </w:pPr>
            <w:r>
              <w:rPr>
                <w:rFonts w:hint="eastAsia" w:ascii="宋体" w:hAnsi="宋体" w:cs="宋体"/>
                <w:color w:val="000000"/>
                <w:sz w:val="24"/>
                <w:szCs w:val="21"/>
                <w:lang w:val="zh-CN"/>
              </w:rPr>
              <w:t>大写：　　　　　　小写：</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000000"/>
                <w:sz w:val="24"/>
                <w:szCs w:val="21"/>
                <w:lang w:val="zh-CN"/>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000000"/>
                <w:sz w:val="24"/>
                <w:szCs w:val="21"/>
                <w:lang w:val="zh-CN"/>
              </w:rPr>
            </w:pPr>
          </w:p>
        </w:tc>
      </w:tr>
    </w:tbl>
    <w:p>
      <w:pPr>
        <w:autoSpaceDE w:val="0"/>
        <w:autoSpaceDN w:val="0"/>
        <w:adjustRightInd w:val="0"/>
        <w:spacing w:line="480" w:lineRule="auto"/>
        <w:rPr>
          <w:rFonts w:ascii="宋体" w:hAnsi="宋体" w:cs="宋体"/>
          <w:color w:val="000000"/>
          <w:sz w:val="24"/>
          <w:szCs w:val="21"/>
          <w:lang w:val="zh-CN"/>
        </w:rPr>
      </w:pPr>
      <w:r>
        <w:rPr>
          <w:rFonts w:hint="eastAsia" w:ascii="宋体" w:hAnsi="宋体" w:cs="宋体"/>
          <w:color w:val="000000"/>
          <w:sz w:val="24"/>
          <w:szCs w:val="21"/>
          <w:lang w:val="zh-CN"/>
        </w:rPr>
        <w:t>投标人名称：</w:t>
      </w:r>
      <w:r>
        <w:rPr>
          <w:rFonts w:hint="eastAsia" w:ascii="宋体" w:hAnsi="宋体" w:cs="宋体"/>
          <w:color w:val="000000"/>
          <w:sz w:val="24"/>
          <w:szCs w:val="21"/>
          <w:u w:val="single"/>
          <w:lang w:val="zh-CN"/>
        </w:rPr>
        <w:t xml:space="preserve">     （全称）   </w:t>
      </w:r>
      <w:r>
        <w:rPr>
          <w:rFonts w:hint="eastAsia" w:ascii="宋体" w:hAnsi="宋体" w:cs="宋体"/>
          <w:color w:val="000000"/>
          <w:sz w:val="24"/>
          <w:szCs w:val="21"/>
          <w:lang w:val="zh-CN"/>
        </w:rPr>
        <w:t>（公章）：</w:t>
      </w:r>
    </w:p>
    <w:p>
      <w:pPr>
        <w:autoSpaceDE w:val="0"/>
        <w:autoSpaceDN w:val="0"/>
        <w:adjustRightInd w:val="0"/>
        <w:spacing w:line="480" w:lineRule="auto"/>
        <w:rPr>
          <w:rFonts w:ascii="宋体" w:hAnsi="宋体" w:cs="宋体"/>
          <w:color w:val="000000"/>
          <w:sz w:val="24"/>
          <w:szCs w:val="21"/>
          <w:lang w:val="zh-CN"/>
        </w:rPr>
      </w:pPr>
      <w:r>
        <w:rPr>
          <w:rFonts w:hint="eastAsia" w:ascii="宋体" w:hAnsi="宋体" w:cs="宋体"/>
          <w:color w:val="000000"/>
          <w:sz w:val="24"/>
          <w:szCs w:val="21"/>
          <w:lang w:val="zh-CN"/>
        </w:rPr>
        <w:t>投标人法定代表人（或授权代表）签字：</w:t>
      </w:r>
    </w:p>
    <w:p>
      <w:pPr>
        <w:autoSpaceDE w:val="0"/>
        <w:autoSpaceDN w:val="0"/>
        <w:adjustRightInd w:val="0"/>
        <w:spacing w:line="480" w:lineRule="auto"/>
        <w:rPr>
          <w:rFonts w:ascii="宋体" w:hAnsi="宋体" w:cs="宋体"/>
          <w:color w:val="000000"/>
          <w:sz w:val="24"/>
          <w:szCs w:val="21"/>
          <w:lang w:val="zh-CN"/>
        </w:rPr>
      </w:pPr>
      <w:r>
        <w:rPr>
          <w:rFonts w:hint="eastAsia" w:ascii="宋体" w:hAnsi="宋体" w:cs="宋体"/>
          <w:color w:val="000000"/>
          <w:sz w:val="24"/>
          <w:szCs w:val="21"/>
          <w:lang w:val="zh-CN"/>
        </w:rPr>
        <w:t>日期：   年   月   日</w:t>
      </w:r>
    </w:p>
    <w:p>
      <w:pPr>
        <w:autoSpaceDE w:val="0"/>
        <w:autoSpaceDN w:val="0"/>
        <w:adjustRightInd w:val="0"/>
        <w:spacing w:line="480" w:lineRule="auto"/>
        <w:rPr>
          <w:rFonts w:ascii="宋体" w:hAnsi="宋体" w:cs="宋体"/>
          <w:color w:val="000000"/>
          <w:sz w:val="24"/>
          <w:szCs w:val="21"/>
          <w:lang w:val="zh-CN"/>
        </w:rPr>
      </w:pPr>
      <w:r>
        <w:rPr>
          <w:rFonts w:hint="eastAsia" w:ascii="宋体" w:hAnsi="宋体" w:cs="宋体"/>
          <w:color w:val="000000"/>
          <w:sz w:val="24"/>
          <w:szCs w:val="21"/>
          <w:lang w:val="zh-CN"/>
        </w:rPr>
        <w:t>注：交付日期指完成该项目的最终时间（日历天）。</w:t>
      </w:r>
    </w:p>
    <w:p>
      <w:pPr>
        <w:autoSpaceDE w:val="0"/>
        <w:autoSpaceDN w:val="0"/>
        <w:adjustRightInd w:val="0"/>
        <w:spacing w:line="360" w:lineRule="auto"/>
        <w:rPr>
          <w:rFonts w:ascii="宋体" w:cs="宋体"/>
          <w:szCs w:val="21"/>
          <w:lang w:val="zh-CN"/>
        </w:rPr>
      </w:pPr>
    </w:p>
    <w:p>
      <w:pPr>
        <w:autoSpaceDE w:val="0"/>
        <w:autoSpaceDN w:val="0"/>
        <w:adjustRightInd w:val="0"/>
        <w:spacing w:line="360" w:lineRule="auto"/>
        <w:rPr>
          <w:rFonts w:ascii="宋体" w:cs="宋体"/>
          <w:szCs w:val="21"/>
          <w:lang w:val="zh-CN"/>
        </w:rPr>
      </w:pPr>
    </w:p>
    <w:p>
      <w:pPr>
        <w:autoSpaceDE w:val="0"/>
        <w:autoSpaceDN w:val="0"/>
        <w:adjustRightInd w:val="0"/>
        <w:spacing w:line="360" w:lineRule="auto"/>
        <w:rPr>
          <w:rFonts w:ascii="宋体" w:cs="宋体"/>
          <w:szCs w:val="21"/>
          <w:lang w:val="zh-CN"/>
        </w:rPr>
      </w:pPr>
    </w:p>
    <w:p>
      <w:pPr>
        <w:autoSpaceDE w:val="0"/>
        <w:autoSpaceDN w:val="0"/>
        <w:adjustRightInd w:val="0"/>
        <w:spacing w:line="360" w:lineRule="auto"/>
        <w:rPr>
          <w:rFonts w:ascii="宋体" w:cs="宋体"/>
          <w:szCs w:val="21"/>
          <w:lang w:val="zh-CN"/>
        </w:rPr>
      </w:pPr>
    </w:p>
    <w:p>
      <w:pPr>
        <w:autoSpaceDE w:val="0"/>
        <w:autoSpaceDN w:val="0"/>
        <w:adjustRightInd w:val="0"/>
        <w:spacing w:line="360" w:lineRule="auto"/>
        <w:rPr>
          <w:rFonts w:ascii="宋体" w:cs="宋体"/>
          <w:szCs w:val="21"/>
          <w:lang w:val="zh-CN"/>
        </w:rPr>
      </w:pPr>
    </w:p>
    <w:p>
      <w:pPr>
        <w:autoSpaceDE w:val="0"/>
        <w:autoSpaceDN w:val="0"/>
        <w:adjustRightInd w:val="0"/>
        <w:spacing w:line="360" w:lineRule="auto"/>
        <w:rPr>
          <w:rFonts w:ascii="宋体" w:cs="宋体"/>
          <w:szCs w:val="21"/>
          <w:lang w:val="zh-CN"/>
        </w:rPr>
      </w:pPr>
    </w:p>
    <w:p>
      <w:pPr>
        <w:autoSpaceDE w:val="0"/>
        <w:autoSpaceDN w:val="0"/>
        <w:adjustRightInd w:val="0"/>
        <w:spacing w:line="360" w:lineRule="auto"/>
        <w:rPr>
          <w:rFonts w:ascii="宋体" w:cs="宋体"/>
          <w:szCs w:val="21"/>
          <w:lang w:val="zh-CN"/>
        </w:rPr>
      </w:pPr>
    </w:p>
    <w:p>
      <w:pPr>
        <w:autoSpaceDE w:val="0"/>
        <w:autoSpaceDN w:val="0"/>
        <w:adjustRightInd w:val="0"/>
        <w:spacing w:line="360" w:lineRule="auto"/>
        <w:rPr>
          <w:rFonts w:ascii="宋体" w:cs="宋体"/>
          <w:szCs w:val="21"/>
          <w:lang w:val="zh-CN"/>
        </w:rPr>
      </w:pPr>
    </w:p>
    <w:p>
      <w:pPr>
        <w:autoSpaceDE w:val="0"/>
        <w:autoSpaceDN w:val="0"/>
        <w:adjustRightInd w:val="0"/>
        <w:spacing w:line="360" w:lineRule="auto"/>
        <w:rPr>
          <w:rFonts w:ascii="宋体" w:cs="宋体"/>
          <w:szCs w:val="21"/>
          <w:lang w:val="zh-CN"/>
        </w:rPr>
      </w:pPr>
    </w:p>
    <w:p>
      <w:pPr>
        <w:pStyle w:val="3"/>
        <w:ind w:firstLine="0" w:firstLineChars="0"/>
        <w:rPr>
          <w:szCs w:val="21"/>
          <w:lang w:val="zh-CN"/>
        </w:rPr>
      </w:pPr>
    </w:p>
    <w:p>
      <w:pPr>
        <w:pStyle w:val="3"/>
        <w:ind w:firstLine="0" w:firstLineChars="0"/>
        <w:rPr>
          <w:szCs w:val="21"/>
          <w:lang w:val="zh-CN"/>
        </w:rPr>
      </w:pPr>
    </w:p>
    <w:p>
      <w:pPr>
        <w:pStyle w:val="3"/>
        <w:ind w:firstLine="0" w:firstLineChars="0"/>
        <w:rPr>
          <w:szCs w:val="21"/>
          <w:lang w:val="zh-CN"/>
        </w:rPr>
      </w:pPr>
    </w:p>
    <w:p>
      <w:pPr>
        <w:pStyle w:val="3"/>
        <w:ind w:firstLine="0" w:firstLineChars="0"/>
        <w:rPr>
          <w:szCs w:val="21"/>
          <w:lang w:val="zh-CN"/>
        </w:rPr>
      </w:pPr>
    </w:p>
    <w:p>
      <w:pPr>
        <w:pStyle w:val="3"/>
        <w:ind w:firstLine="0" w:firstLineChars="0"/>
        <w:rPr>
          <w:szCs w:val="21"/>
          <w:lang w:val="zh-CN"/>
        </w:rPr>
      </w:pPr>
    </w:p>
    <w:p>
      <w:pPr>
        <w:autoSpaceDE w:val="0"/>
        <w:autoSpaceDN w:val="0"/>
        <w:adjustRightInd w:val="0"/>
        <w:spacing w:line="360" w:lineRule="auto"/>
        <w:rPr>
          <w:rFonts w:cs="黑体" w:asciiTheme="minorEastAsia" w:hAnsiTheme="minorEastAsia"/>
          <w:b/>
          <w:bCs/>
          <w:szCs w:val="21"/>
          <w:lang w:val="zh-CN"/>
        </w:rPr>
      </w:pPr>
    </w:p>
    <w:p>
      <w:pPr>
        <w:autoSpaceDE w:val="0"/>
        <w:autoSpaceDN w:val="0"/>
        <w:adjustRightInd w:val="0"/>
        <w:spacing w:line="360" w:lineRule="auto"/>
        <w:jc w:val="center"/>
        <w:rPr>
          <w:rFonts w:cs="黑体" w:asciiTheme="minorEastAsia" w:hAnsiTheme="minorEastAsia"/>
          <w:b/>
          <w:bCs/>
          <w:sz w:val="44"/>
          <w:szCs w:val="32"/>
          <w:lang w:val="zh-CN"/>
        </w:rPr>
      </w:pPr>
      <w:r>
        <w:rPr>
          <w:rFonts w:hint="eastAsia" w:cs="黑体" w:asciiTheme="minorEastAsia" w:hAnsiTheme="minorEastAsia"/>
          <w:b/>
          <w:bCs/>
          <w:sz w:val="44"/>
          <w:szCs w:val="32"/>
          <w:lang w:val="zh-CN"/>
        </w:rPr>
        <w:t>三、资格审查证明材料</w:t>
      </w:r>
    </w:p>
    <w:p>
      <w:pPr>
        <w:pStyle w:val="7"/>
        <w:spacing w:line="360" w:lineRule="auto"/>
        <w:jc w:val="center"/>
        <w:rPr>
          <w:rFonts w:asciiTheme="majorEastAsia" w:hAnsiTheme="majorEastAsia" w:eastAsiaTheme="majorEastAsia"/>
          <w:b/>
          <w:snapToGrid w:val="0"/>
          <w:kern w:val="0"/>
          <w:sz w:val="21"/>
          <w:szCs w:val="21"/>
        </w:rPr>
      </w:pPr>
    </w:p>
    <w:p>
      <w:pPr>
        <w:pStyle w:val="7"/>
        <w:spacing w:line="360" w:lineRule="auto"/>
        <w:jc w:val="center"/>
        <w:rPr>
          <w:rFonts w:asciiTheme="majorEastAsia" w:hAnsiTheme="majorEastAsia" w:eastAsiaTheme="majorEastAsia"/>
          <w:b/>
          <w:snapToGrid w:val="0"/>
          <w:kern w:val="0"/>
          <w:sz w:val="21"/>
          <w:szCs w:val="21"/>
        </w:rPr>
      </w:pPr>
    </w:p>
    <w:p>
      <w:pPr>
        <w:pStyle w:val="7"/>
        <w:spacing w:line="360" w:lineRule="auto"/>
        <w:jc w:val="center"/>
        <w:rPr>
          <w:rFonts w:asciiTheme="majorEastAsia" w:hAnsiTheme="majorEastAsia" w:eastAsiaTheme="majorEastAsia"/>
          <w:b/>
          <w:snapToGrid w:val="0"/>
          <w:kern w:val="0"/>
          <w:sz w:val="21"/>
          <w:szCs w:val="21"/>
        </w:rPr>
      </w:pPr>
    </w:p>
    <w:p>
      <w:pPr>
        <w:pStyle w:val="7"/>
        <w:spacing w:line="360" w:lineRule="auto"/>
        <w:jc w:val="center"/>
        <w:rPr>
          <w:rFonts w:asciiTheme="majorEastAsia" w:hAnsiTheme="majorEastAsia" w:eastAsiaTheme="majorEastAsia"/>
          <w:b/>
          <w:snapToGrid w:val="0"/>
          <w:kern w:val="0"/>
          <w:sz w:val="21"/>
          <w:szCs w:val="21"/>
        </w:rPr>
      </w:pPr>
    </w:p>
    <w:p>
      <w:pPr>
        <w:pStyle w:val="7"/>
        <w:spacing w:line="360" w:lineRule="auto"/>
        <w:jc w:val="center"/>
        <w:rPr>
          <w:rFonts w:asciiTheme="majorEastAsia" w:hAnsiTheme="majorEastAsia" w:eastAsiaTheme="majorEastAsia"/>
          <w:b/>
          <w:snapToGrid w:val="0"/>
          <w:kern w:val="0"/>
          <w:sz w:val="21"/>
          <w:szCs w:val="21"/>
        </w:rPr>
      </w:pPr>
    </w:p>
    <w:p>
      <w:pPr>
        <w:pStyle w:val="7"/>
        <w:spacing w:line="360" w:lineRule="auto"/>
        <w:jc w:val="center"/>
        <w:rPr>
          <w:rFonts w:asciiTheme="majorEastAsia" w:hAnsiTheme="majorEastAsia" w:eastAsiaTheme="majorEastAsia"/>
          <w:b/>
          <w:snapToGrid w:val="0"/>
          <w:kern w:val="0"/>
          <w:sz w:val="21"/>
          <w:szCs w:val="21"/>
        </w:rPr>
      </w:pPr>
    </w:p>
    <w:p>
      <w:pPr>
        <w:pStyle w:val="7"/>
        <w:spacing w:line="360" w:lineRule="auto"/>
        <w:jc w:val="center"/>
        <w:rPr>
          <w:rFonts w:asciiTheme="majorEastAsia" w:hAnsiTheme="majorEastAsia" w:eastAsiaTheme="majorEastAsia"/>
          <w:b/>
          <w:snapToGrid w:val="0"/>
          <w:kern w:val="0"/>
          <w:sz w:val="21"/>
          <w:szCs w:val="21"/>
        </w:rPr>
      </w:pPr>
    </w:p>
    <w:p>
      <w:pPr>
        <w:pStyle w:val="7"/>
        <w:spacing w:line="360" w:lineRule="auto"/>
        <w:jc w:val="center"/>
        <w:rPr>
          <w:rFonts w:asciiTheme="majorEastAsia" w:hAnsiTheme="majorEastAsia" w:eastAsiaTheme="majorEastAsia"/>
          <w:b/>
          <w:snapToGrid w:val="0"/>
          <w:kern w:val="0"/>
          <w:sz w:val="21"/>
          <w:szCs w:val="21"/>
        </w:rPr>
      </w:pPr>
    </w:p>
    <w:p>
      <w:pPr>
        <w:pStyle w:val="7"/>
        <w:spacing w:line="360" w:lineRule="auto"/>
        <w:jc w:val="center"/>
        <w:rPr>
          <w:rFonts w:asciiTheme="majorEastAsia" w:hAnsiTheme="majorEastAsia" w:eastAsiaTheme="majorEastAsia"/>
          <w:b/>
          <w:snapToGrid w:val="0"/>
          <w:kern w:val="0"/>
          <w:sz w:val="21"/>
          <w:szCs w:val="21"/>
        </w:rPr>
      </w:pPr>
    </w:p>
    <w:p>
      <w:pPr>
        <w:pStyle w:val="7"/>
        <w:spacing w:line="360" w:lineRule="auto"/>
        <w:jc w:val="center"/>
        <w:rPr>
          <w:rFonts w:asciiTheme="majorEastAsia" w:hAnsiTheme="majorEastAsia" w:eastAsiaTheme="majorEastAsia"/>
          <w:b/>
          <w:snapToGrid w:val="0"/>
          <w:kern w:val="0"/>
          <w:sz w:val="21"/>
          <w:szCs w:val="21"/>
        </w:rPr>
      </w:pPr>
    </w:p>
    <w:p>
      <w:pPr>
        <w:pStyle w:val="7"/>
        <w:spacing w:line="360" w:lineRule="auto"/>
        <w:jc w:val="center"/>
        <w:rPr>
          <w:rFonts w:asciiTheme="majorEastAsia" w:hAnsiTheme="majorEastAsia" w:eastAsiaTheme="majorEastAsia"/>
          <w:b/>
          <w:snapToGrid w:val="0"/>
          <w:kern w:val="0"/>
          <w:sz w:val="21"/>
          <w:szCs w:val="21"/>
        </w:rPr>
      </w:pPr>
    </w:p>
    <w:p>
      <w:pPr>
        <w:pStyle w:val="7"/>
        <w:spacing w:line="360" w:lineRule="auto"/>
        <w:jc w:val="center"/>
        <w:rPr>
          <w:rFonts w:asciiTheme="majorEastAsia" w:hAnsiTheme="majorEastAsia" w:eastAsiaTheme="majorEastAsia"/>
          <w:b/>
          <w:snapToGrid w:val="0"/>
          <w:kern w:val="0"/>
          <w:sz w:val="21"/>
          <w:szCs w:val="21"/>
        </w:rPr>
      </w:pPr>
    </w:p>
    <w:p>
      <w:pPr>
        <w:pStyle w:val="7"/>
        <w:spacing w:line="360" w:lineRule="auto"/>
        <w:jc w:val="center"/>
        <w:rPr>
          <w:rFonts w:asciiTheme="majorEastAsia" w:hAnsiTheme="majorEastAsia" w:eastAsiaTheme="majorEastAsia"/>
          <w:b/>
          <w:snapToGrid w:val="0"/>
          <w:kern w:val="0"/>
          <w:sz w:val="21"/>
          <w:szCs w:val="21"/>
        </w:rPr>
      </w:pPr>
    </w:p>
    <w:p>
      <w:pPr>
        <w:pStyle w:val="7"/>
        <w:spacing w:line="360" w:lineRule="auto"/>
        <w:jc w:val="center"/>
        <w:rPr>
          <w:rFonts w:asciiTheme="majorEastAsia" w:hAnsiTheme="majorEastAsia" w:eastAsiaTheme="majorEastAsia"/>
          <w:b/>
          <w:snapToGrid w:val="0"/>
          <w:kern w:val="0"/>
          <w:sz w:val="21"/>
          <w:szCs w:val="21"/>
        </w:rPr>
      </w:pPr>
    </w:p>
    <w:p>
      <w:pPr>
        <w:pStyle w:val="7"/>
        <w:spacing w:line="360" w:lineRule="auto"/>
        <w:jc w:val="center"/>
        <w:rPr>
          <w:rFonts w:asciiTheme="majorEastAsia" w:hAnsiTheme="majorEastAsia" w:eastAsiaTheme="majorEastAsia"/>
          <w:b/>
          <w:snapToGrid w:val="0"/>
          <w:kern w:val="0"/>
          <w:sz w:val="21"/>
          <w:szCs w:val="21"/>
        </w:rPr>
      </w:pPr>
    </w:p>
    <w:p>
      <w:pPr>
        <w:pStyle w:val="7"/>
        <w:spacing w:line="360" w:lineRule="auto"/>
        <w:jc w:val="center"/>
        <w:rPr>
          <w:rFonts w:asciiTheme="majorEastAsia" w:hAnsiTheme="majorEastAsia" w:eastAsiaTheme="majorEastAsia"/>
          <w:b/>
          <w:snapToGrid w:val="0"/>
          <w:kern w:val="0"/>
          <w:sz w:val="21"/>
          <w:szCs w:val="21"/>
        </w:rPr>
      </w:pPr>
    </w:p>
    <w:p>
      <w:pPr>
        <w:pStyle w:val="7"/>
        <w:spacing w:line="360" w:lineRule="auto"/>
        <w:jc w:val="center"/>
        <w:rPr>
          <w:rFonts w:asciiTheme="majorEastAsia" w:hAnsiTheme="majorEastAsia" w:eastAsiaTheme="majorEastAsia"/>
          <w:b/>
          <w:snapToGrid w:val="0"/>
          <w:kern w:val="0"/>
          <w:sz w:val="21"/>
          <w:szCs w:val="21"/>
        </w:rPr>
      </w:pPr>
    </w:p>
    <w:p>
      <w:pPr>
        <w:pStyle w:val="7"/>
        <w:spacing w:line="360" w:lineRule="auto"/>
        <w:jc w:val="center"/>
        <w:rPr>
          <w:rFonts w:asciiTheme="majorEastAsia" w:hAnsiTheme="majorEastAsia" w:eastAsiaTheme="majorEastAsia"/>
          <w:b/>
          <w:snapToGrid w:val="0"/>
          <w:kern w:val="0"/>
          <w:sz w:val="21"/>
          <w:szCs w:val="21"/>
        </w:rPr>
      </w:pPr>
    </w:p>
    <w:p>
      <w:pPr>
        <w:pStyle w:val="7"/>
        <w:spacing w:line="360" w:lineRule="auto"/>
        <w:jc w:val="center"/>
        <w:rPr>
          <w:rFonts w:asciiTheme="majorEastAsia" w:hAnsiTheme="majorEastAsia" w:eastAsiaTheme="majorEastAsia"/>
          <w:b/>
          <w:snapToGrid w:val="0"/>
          <w:kern w:val="0"/>
          <w:sz w:val="21"/>
          <w:szCs w:val="21"/>
        </w:rPr>
      </w:pPr>
    </w:p>
    <w:p>
      <w:pPr>
        <w:pStyle w:val="7"/>
        <w:spacing w:line="360" w:lineRule="auto"/>
        <w:jc w:val="center"/>
        <w:rPr>
          <w:rFonts w:asciiTheme="majorEastAsia" w:hAnsiTheme="majorEastAsia" w:eastAsiaTheme="majorEastAsia"/>
          <w:b/>
          <w:snapToGrid w:val="0"/>
          <w:kern w:val="0"/>
          <w:sz w:val="21"/>
          <w:szCs w:val="21"/>
        </w:rPr>
      </w:pPr>
    </w:p>
    <w:p>
      <w:pPr>
        <w:pStyle w:val="7"/>
        <w:spacing w:line="360" w:lineRule="auto"/>
        <w:jc w:val="center"/>
        <w:rPr>
          <w:rFonts w:asciiTheme="majorEastAsia" w:hAnsiTheme="majorEastAsia" w:eastAsiaTheme="majorEastAsia"/>
          <w:b/>
          <w:snapToGrid w:val="0"/>
          <w:kern w:val="0"/>
          <w:sz w:val="21"/>
          <w:szCs w:val="21"/>
        </w:rPr>
      </w:pPr>
    </w:p>
    <w:p>
      <w:pPr>
        <w:pStyle w:val="7"/>
        <w:spacing w:line="360" w:lineRule="auto"/>
        <w:jc w:val="center"/>
        <w:rPr>
          <w:rFonts w:asciiTheme="majorEastAsia" w:hAnsiTheme="majorEastAsia" w:eastAsiaTheme="majorEastAsia"/>
          <w:b/>
          <w:snapToGrid w:val="0"/>
          <w:kern w:val="0"/>
          <w:sz w:val="21"/>
          <w:szCs w:val="21"/>
        </w:rPr>
      </w:pPr>
    </w:p>
    <w:p>
      <w:pPr>
        <w:pStyle w:val="7"/>
        <w:spacing w:line="360" w:lineRule="auto"/>
        <w:jc w:val="center"/>
        <w:rPr>
          <w:rFonts w:asciiTheme="majorEastAsia" w:hAnsiTheme="majorEastAsia" w:eastAsiaTheme="majorEastAsia"/>
          <w:b/>
          <w:snapToGrid w:val="0"/>
          <w:kern w:val="0"/>
          <w:sz w:val="21"/>
          <w:szCs w:val="21"/>
        </w:rPr>
      </w:pPr>
    </w:p>
    <w:p>
      <w:pPr>
        <w:pStyle w:val="7"/>
        <w:spacing w:line="360" w:lineRule="auto"/>
        <w:jc w:val="center"/>
        <w:rPr>
          <w:rFonts w:asciiTheme="majorEastAsia" w:hAnsiTheme="majorEastAsia" w:eastAsiaTheme="majorEastAsia"/>
          <w:b/>
          <w:snapToGrid w:val="0"/>
          <w:kern w:val="0"/>
          <w:sz w:val="21"/>
          <w:szCs w:val="21"/>
        </w:rPr>
      </w:pPr>
    </w:p>
    <w:p>
      <w:pPr>
        <w:pStyle w:val="7"/>
        <w:spacing w:line="360" w:lineRule="auto"/>
        <w:jc w:val="center"/>
        <w:rPr>
          <w:rFonts w:asciiTheme="majorEastAsia" w:hAnsiTheme="majorEastAsia" w:eastAsiaTheme="majorEastAsia"/>
          <w:b/>
          <w:snapToGrid w:val="0"/>
          <w:kern w:val="0"/>
          <w:sz w:val="21"/>
          <w:szCs w:val="21"/>
        </w:rPr>
      </w:pPr>
    </w:p>
    <w:p>
      <w:pPr>
        <w:widowControl/>
        <w:jc w:val="left"/>
        <w:rPr>
          <w:rFonts w:asciiTheme="majorEastAsia" w:hAnsiTheme="majorEastAsia" w:eastAsiaTheme="majorEastAsia"/>
          <w:b/>
          <w:snapToGrid w:val="0"/>
          <w:kern w:val="0"/>
          <w:szCs w:val="21"/>
        </w:rPr>
      </w:pPr>
    </w:p>
    <w:p>
      <w:pPr>
        <w:pStyle w:val="7"/>
        <w:spacing w:line="360" w:lineRule="auto"/>
        <w:jc w:val="center"/>
        <w:rPr>
          <w:rFonts w:asciiTheme="majorEastAsia" w:hAnsiTheme="majorEastAsia" w:eastAsiaTheme="majorEastAsia"/>
          <w:b/>
          <w:snapToGrid w:val="0"/>
          <w:kern w:val="0"/>
          <w:sz w:val="36"/>
          <w:szCs w:val="32"/>
        </w:rPr>
      </w:pPr>
      <w:r>
        <w:rPr>
          <w:rFonts w:hint="eastAsia" w:asciiTheme="majorEastAsia" w:hAnsiTheme="majorEastAsia" w:eastAsiaTheme="majorEastAsia"/>
          <w:b/>
          <w:snapToGrid w:val="0"/>
          <w:kern w:val="0"/>
          <w:sz w:val="36"/>
          <w:szCs w:val="32"/>
        </w:rPr>
        <w:t>3.1 投 标 函</w:t>
      </w:r>
    </w:p>
    <w:p>
      <w:pPr>
        <w:adjustRightInd w:val="0"/>
        <w:spacing w:line="360" w:lineRule="auto"/>
        <w:contextualSpacing/>
        <w:rPr>
          <w:rFonts w:asciiTheme="minorEastAsia" w:hAnsiTheme="minorEastAsia"/>
          <w:b/>
          <w:snapToGrid w:val="0"/>
          <w:kern w:val="0"/>
          <w:sz w:val="24"/>
          <w:szCs w:val="21"/>
        </w:rPr>
      </w:pPr>
      <w:r>
        <w:rPr>
          <w:rFonts w:hint="eastAsia" w:asciiTheme="minorEastAsia" w:hAnsiTheme="minorEastAsia"/>
          <w:snapToGrid w:val="0"/>
          <w:kern w:val="0"/>
          <w:sz w:val="24"/>
          <w:szCs w:val="21"/>
        </w:rPr>
        <w:t>致：</w:t>
      </w:r>
      <w:r>
        <w:rPr>
          <w:rFonts w:hint="eastAsia" w:asciiTheme="minorEastAsia" w:hAnsiTheme="minorEastAsia"/>
          <w:snapToGrid w:val="0"/>
          <w:kern w:val="0"/>
          <w:sz w:val="24"/>
          <w:szCs w:val="21"/>
          <w:u w:val="single"/>
        </w:rPr>
        <w:t xml:space="preserve">                     </w:t>
      </w:r>
      <w:r>
        <w:rPr>
          <w:rFonts w:hint="eastAsia" w:asciiTheme="minorEastAsia" w:hAnsiTheme="minorEastAsia"/>
          <w:snapToGrid w:val="0"/>
          <w:kern w:val="0"/>
          <w:sz w:val="24"/>
          <w:szCs w:val="21"/>
        </w:rPr>
        <w:t>（采购人）</w:t>
      </w:r>
    </w:p>
    <w:p>
      <w:pPr>
        <w:adjustRightInd w:val="0"/>
        <w:spacing w:line="360" w:lineRule="auto"/>
        <w:ind w:left="239" w:leftChars="114" w:firstLine="240" w:firstLineChars="100"/>
        <w:contextualSpacing/>
        <w:rPr>
          <w:rFonts w:asciiTheme="minorEastAsia" w:hAnsiTheme="minorEastAsia"/>
          <w:snapToGrid w:val="0"/>
          <w:kern w:val="0"/>
          <w:sz w:val="24"/>
          <w:szCs w:val="21"/>
        </w:rPr>
      </w:pPr>
      <w:r>
        <w:rPr>
          <w:rFonts w:hint="eastAsia" w:asciiTheme="minorEastAsia" w:hAnsiTheme="minorEastAsia"/>
          <w:snapToGrid w:val="0"/>
          <w:kern w:val="0"/>
          <w:sz w:val="24"/>
          <w:szCs w:val="21"/>
        </w:rPr>
        <w:t>根据贵方</w:t>
      </w:r>
      <w:r>
        <w:rPr>
          <w:rFonts w:hint="eastAsia" w:asciiTheme="minorEastAsia" w:hAnsiTheme="minorEastAsia"/>
          <w:snapToGrid w:val="0"/>
          <w:kern w:val="0"/>
          <w:sz w:val="24"/>
          <w:szCs w:val="21"/>
          <w:u w:val="single"/>
        </w:rPr>
        <w:t xml:space="preserve">      </w:t>
      </w:r>
      <w:r>
        <w:rPr>
          <w:rFonts w:hint="eastAsia" w:asciiTheme="minorEastAsia" w:hAnsiTheme="minorEastAsia"/>
          <w:snapToGrid w:val="0"/>
          <w:kern w:val="0"/>
          <w:sz w:val="24"/>
          <w:szCs w:val="21"/>
        </w:rPr>
        <w:t>（项目名称、项目编号）采购的招标公告及投标邀请，</w:t>
      </w:r>
      <w:r>
        <w:rPr>
          <w:rFonts w:hint="eastAsia" w:asciiTheme="minorEastAsia" w:hAnsiTheme="minorEastAsia"/>
          <w:snapToGrid w:val="0"/>
          <w:kern w:val="0"/>
          <w:sz w:val="24"/>
          <w:szCs w:val="21"/>
          <w:u w:val="single"/>
        </w:rPr>
        <w:t xml:space="preserve">      </w:t>
      </w:r>
      <w:r>
        <w:rPr>
          <w:rFonts w:hint="eastAsia" w:asciiTheme="minorEastAsia" w:hAnsiTheme="minorEastAsia"/>
          <w:snapToGrid w:val="0"/>
          <w:kern w:val="0"/>
          <w:sz w:val="24"/>
          <w:szCs w:val="21"/>
        </w:rPr>
        <w:t>（姓</w:t>
      </w:r>
    </w:p>
    <w:p>
      <w:pPr>
        <w:adjustRightInd w:val="0"/>
        <w:spacing w:line="360" w:lineRule="auto"/>
        <w:contextualSpacing/>
        <w:rPr>
          <w:rFonts w:asciiTheme="minorEastAsia" w:hAnsiTheme="minorEastAsia"/>
          <w:snapToGrid w:val="0"/>
          <w:kern w:val="0"/>
          <w:sz w:val="24"/>
          <w:szCs w:val="21"/>
        </w:rPr>
      </w:pPr>
      <w:r>
        <w:rPr>
          <w:rFonts w:hint="eastAsia" w:asciiTheme="minorEastAsia" w:hAnsiTheme="minorEastAsia"/>
          <w:snapToGrid w:val="0"/>
          <w:kern w:val="0"/>
          <w:sz w:val="24"/>
          <w:szCs w:val="21"/>
        </w:rPr>
        <w:t>名和职务）被正式授权并代表投标人</w:t>
      </w:r>
      <w:r>
        <w:rPr>
          <w:rFonts w:hint="eastAsia" w:asciiTheme="minorEastAsia" w:hAnsiTheme="minorEastAsia"/>
          <w:snapToGrid w:val="0"/>
          <w:kern w:val="0"/>
          <w:sz w:val="24"/>
          <w:szCs w:val="21"/>
          <w:u w:val="single"/>
        </w:rPr>
        <w:t xml:space="preserve">         </w:t>
      </w:r>
      <w:r>
        <w:rPr>
          <w:rFonts w:hint="eastAsia" w:asciiTheme="minorEastAsia" w:hAnsiTheme="minorEastAsia"/>
          <w:snapToGrid w:val="0"/>
          <w:kern w:val="0"/>
          <w:sz w:val="24"/>
          <w:szCs w:val="21"/>
        </w:rPr>
        <w:t>（投标人名称、地址）提交。</w:t>
      </w:r>
    </w:p>
    <w:p>
      <w:pPr>
        <w:pStyle w:val="7"/>
        <w:adjustRightInd w:val="0"/>
        <w:spacing w:line="360" w:lineRule="auto"/>
        <w:ind w:firstLine="480" w:firstLineChars="200"/>
        <w:contextualSpacing/>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我方确认收到贵方提供的</w:t>
      </w:r>
      <w:r>
        <w:rPr>
          <w:rFonts w:hint="eastAsia" w:asciiTheme="minorEastAsia" w:hAnsiTheme="minorEastAsia" w:eastAsiaTheme="minorEastAsia"/>
          <w:snapToGrid w:val="0"/>
          <w:kern w:val="0"/>
          <w:szCs w:val="21"/>
          <w:u w:val="single"/>
        </w:rPr>
        <w:t xml:space="preserve">       </w:t>
      </w:r>
      <w:r>
        <w:rPr>
          <w:rFonts w:hint="eastAsia" w:asciiTheme="minorEastAsia" w:hAnsiTheme="minorEastAsia" w:eastAsiaTheme="minorEastAsia"/>
          <w:snapToGrid w:val="0"/>
          <w:kern w:val="0"/>
          <w:szCs w:val="21"/>
        </w:rPr>
        <w:t>（项目名称、项目编号）招标文件的全部内容。</w:t>
      </w:r>
    </w:p>
    <w:p>
      <w:pPr>
        <w:pStyle w:val="7"/>
        <w:adjustRightInd w:val="0"/>
        <w:spacing w:line="360" w:lineRule="auto"/>
        <w:ind w:firstLine="480" w:firstLineChars="200"/>
        <w:contextualSpacing/>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我方在参与投标前已详细研究了招标文件的所有内容，包括澄清、修改文件（如果有）和所有已提供的参考资料以及有关附件，我方完全明白并认为此招标文件没有倾向性，也不存在排斥潜在投标投标人的内容，我方同意招标文件的相关条款和</w:t>
      </w:r>
      <w:r>
        <w:rPr>
          <w:rFonts w:hint="eastAsia" w:asciiTheme="minorEastAsia" w:hAnsiTheme="minorEastAsia" w:eastAsiaTheme="minorEastAsia"/>
          <w:szCs w:val="21"/>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1"/>
        </w:rPr>
      </w:pPr>
      <w:r>
        <w:rPr>
          <w:rFonts w:hint="eastAsia" w:asciiTheme="minorEastAsia" w:hAnsiTheme="minorEastAsia"/>
          <w:i/>
          <w:snapToGrid w:val="0"/>
          <w:kern w:val="0"/>
          <w:sz w:val="24"/>
          <w:szCs w:val="21"/>
          <w:u w:val="single"/>
        </w:rPr>
        <w:t xml:space="preserve">(投标人名称)     </w:t>
      </w:r>
      <w:r>
        <w:rPr>
          <w:rFonts w:hint="eastAsia" w:asciiTheme="minorEastAsia" w:hAnsiTheme="minorEastAsia"/>
          <w:snapToGrid w:val="0"/>
          <w:kern w:val="0"/>
          <w:sz w:val="24"/>
          <w:szCs w:val="21"/>
        </w:rPr>
        <w:t>作为投标人正式授权</w:t>
      </w:r>
      <w:r>
        <w:rPr>
          <w:rFonts w:hint="eastAsia" w:asciiTheme="minorEastAsia" w:hAnsiTheme="minorEastAsia"/>
          <w:i/>
          <w:snapToGrid w:val="0"/>
          <w:kern w:val="0"/>
          <w:sz w:val="24"/>
          <w:szCs w:val="21"/>
          <w:u w:val="single"/>
        </w:rPr>
        <w:t xml:space="preserve">(授权代表全名, 职务)       </w:t>
      </w:r>
      <w:r>
        <w:rPr>
          <w:rFonts w:hint="eastAsia" w:asciiTheme="minorEastAsia" w:hAnsiTheme="minorEastAsia"/>
          <w:snapToGrid w:val="0"/>
          <w:kern w:val="0"/>
          <w:sz w:val="24"/>
          <w:szCs w:val="21"/>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1"/>
        </w:rPr>
      </w:pPr>
      <w:r>
        <w:rPr>
          <w:rFonts w:hint="eastAsia" w:asciiTheme="minorEastAsia" w:hAnsiTheme="minorEastAsia"/>
          <w:snapToGrid w:val="0"/>
          <w:kern w:val="0"/>
          <w:sz w:val="24"/>
          <w:szCs w:val="21"/>
        </w:rPr>
        <w:t>在此提交的投标文件，正本</w:t>
      </w:r>
      <w:r>
        <w:rPr>
          <w:rFonts w:hint="eastAsia" w:asciiTheme="minorEastAsia" w:hAnsiTheme="minorEastAsia"/>
          <w:snapToGrid w:val="0"/>
          <w:kern w:val="0"/>
          <w:sz w:val="24"/>
          <w:szCs w:val="21"/>
          <w:u w:val="single"/>
        </w:rPr>
        <w:t xml:space="preserve">    </w:t>
      </w:r>
      <w:r>
        <w:rPr>
          <w:rFonts w:hint="eastAsia" w:asciiTheme="minorEastAsia" w:hAnsiTheme="minorEastAsia"/>
          <w:snapToGrid w:val="0"/>
          <w:kern w:val="0"/>
          <w:sz w:val="24"/>
          <w:szCs w:val="21"/>
        </w:rPr>
        <w:t>份，副本</w:t>
      </w:r>
      <w:r>
        <w:rPr>
          <w:rFonts w:hint="eastAsia" w:asciiTheme="minorEastAsia" w:hAnsiTheme="minorEastAsia"/>
          <w:snapToGrid w:val="0"/>
          <w:kern w:val="0"/>
          <w:sz w:val="24"/>
          <w:szCs w:val="21"/>
          <w:u w:val="single"/>
        </w:rPr>
        <w:t xml:space="preserve">    </w:t>
      </w:r>
      <w:r>
        <w:rPr>
          <w:rFonts w:hint="eastAsia" w:asciiTheme="minorEastAsia" w:hAnsiTheme="minorEastAsia"/>
          <w:snapToGrid w:val="0"/>
          <w:kern w:val="0"/>
          <w:sz w:val="24"/>
          <w:szCs w:val="21"/>
        </w:rPr>
        <w:t>份。</w:t>
      </w:r>
    </w:p>
    <w:p>
      <w:pPr>
        <w:adjustRightInd w:val="0"/>
        <w:spacing w:line="360" w:lineRule="auto"/>
        <w:ind w:firstLine="480" w:firstLineChars="200"/>
        <w:contextualSpacing/>
        <w:rPr>
          <w:rFonts w:cs="Courier New" w:asciiTheme="minorEastAsia" w:hAnsiTheme="minorEastAsia"/>
          <w:sz w:val="24"/>
          <w:szCs w:val="21"/>
        </w:rPr>
      </w:pPr>
      <w:r>
        <w:rPr>
          <w:rFonts w:hint="eastAsia" w:cs="Courier New" w:asciiTheme="minorEastAsia" w:hAnsiTheme="minorEastAsia"/>
          <w:sz w:val="24"/>
          <w:szCs w:val="21"/>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1"/>
        </w:rPr>
      </w:pPr>
      <w:r>
        <w:rPr>
          <w:rFonts w:hint="eastAsia" w:cs="Courier New" w:asciiTheme="minorEastAsia" w:hAnsiTheme="minorEastAsia"/>
          <w:sz w:val="24"/>
          <w:szCs w:val="21"/>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1"/>
        </w:rPr>
      </w:pPr>
      <w:r>
        <w:rPr>
          <w:rFonts w:hint="eastAsia" w:cs="Courier New" w:asciiTheme="minorEastAsia" w:hAnsiTheme="minorEastAsia"/>
          <w:sz w:val="24"/>
          <w:szCs w:val="21"/>
        </w:rPr>
        <w:t>二、本投标文件的有效期为投标截止时间起</w:t>
      </w:r>
      <w:r>
        <w:rPr>
          <w:rFonts w:hint="eastAsia" w:cs="Courier New" w:asciiTheme="minorEastAsia" w:hAnsiTheme="minorEastAsia"/>
          <w:sz w:val="24"/>
          <w:szCs w:val="21"/>
          <w:u w:val="single"/>
        </w:rPr>
        <w:t xml:space="preserve">     </w:t>
      </w:r>
      <w:r>
        <w:rPr>
          <w:rFonts w:hint="eastAsia" w:cs="Courier New" w:asciiTheme="minorEastAsia" w:hAnsiTheme="minorEastAsia"/>
          <w:sz w:val="24"/>
          <w:szCs w:val="21"/>
        </w:rPr>
        <w:t>天。如中标，有效期将延至服务期限为止。在此提交的资格证明文件均至投标截止日有效，如有在投标有效期内失效的，我方承诺在中标后补齐一切手续，保证所有资格证明文件能在签订采购合同时直至采购合同终止日有效。</w:t>
      </w:r>
    </w:p>
    <w:p>
      <w:pPr>
        <w:pStyle w:val="11"/>
        <w:adjustRightInd w:val="0"/>
        <w:spacing w:line="360" w:lineRule="auto"/>
        <w:ind w:firstLine="480" w:firstLineChars="200"/>
        <w:contextualSpacing/>
        <w:rPr>
          <w:rFonts w:cs="Courier New" w:asciiTheme="minorEastAsia" w:hAnsiTheme="minorEastAsia" w:eastAsiaTheme="minorEastAsia"/>
          <w:szCs w:val="21"/>
        </w:rPr>
      </w:pPr>
      <w:r>
        <w:rPr>
          <w:rFonts w:hint="eastAsia" w:cs="Courier New" w:asciiTheme="minorEastAsia" w:hAnsiTheme="minorEastAsia" w:eastAsiaTheme="minorEastAsia"/>
          <w:szCs w:val="21"/>
        </w:rPr>
        <w:t>三、我方明白并同意，在规定的开标日之后，投标有效期之内撤销投标的，则贵方将不予退还投标保证金。</w:t>
      </w:r>
    </w:p>
    <w:p>
      <w:pPr>
        <w:pStyle w:val="11"/>
        <w:adjustRightInd w:val="0"/>
        <w:spacing w:line="360" w:lineRule="auto"/>
        <w:ind w:firstLine="480" w:firstLineChars="200"/>
        <w:contextualSpacing/>
        <w:rPr>
          <w:rFonts w:cs="Courier New" w:asciiTheme="minorEastAsia" w:hAnsiTheme="minorEastAsia" w:eastAsiaTheme="minorEastAsia"/>
          <w:szCs w:val="21"/>
        </w:rPr>
      </w:pPr>
      <w:r>
        <w:rPr>
          <w:rFonts w:hint="eastAsia" w:cs="Courier New" w:asciiTheme="minorEastAsia" w:hAnsiTheme="minorEastAsia" w:eastAsiaTheme="minorEastAsia"/>
          <w:szCs w:val="21"/>
        </w:rPr>
        <w:t>四、我方同意按照贵方可能提出的要求而提供与投标有关的任何其它数据、信息或资料。</w:t>
      </w:r>
    </w:p>
    <w:p>
      <w:pPr>
        <w:pStyle w:val="11"/>
        <w:adjustRightInd w:val="0"/>
        <w:spacing w:line="360" w:lineRule="auto"/>
        <w:ind w:firstLine="480" w:firstLineChars="200"/>
        <w:contextualSpacing/>
        <w:rPr>
          <w:rFonts w:cs="Courier New" w:asciiTheme="minorEastAsia" w:hAnsiTheme="minorEastAsia" w:eastAsiaTheme="minorEastAsia"/>
          <w:szCs w:val="21"/>
        </w:rPr>
      </w:pPr>
      <w:r>
        <w:rPr>
          <w:rFonts w:hint="eastAsia" w:cs="Courier New" w:asciiTheme="minorEastAsia" w:hAnsiTheme="minorEastAsia" w:eastAsiaTheme="minorEastAsia"/>
          <w:szCs w:val="21"/>
        </w:rPr>
        <w:t>五、我方理解贵方不一定接受最低投标价或任何贵方可能收到的投标。</w:t>
      </w:r>
    </w:p>
    <w:p>
      <w:pPr>
        <w:pStyle w:val="11"/>
        <w:adjustRightInd w:val="0"/>
        <w:spacing w:line="360" w:lineRule="auto"/>
        <w:ind w:firstLine="480" w:firstLineChars="200"/>
        <w:contextualSpacing/>
        <w:rPr>
          <w:rFonts w:cs="Courier New" w:asciiTheme="minorEastAsia" w:hAnsiTheme="minorEastAsia" w:eastAsiaTheme="minorEastAsia"/>
          <w:szCs w:val="21"/>
        </w:rPr>
      </w:pPr>
      <w:r>
        <w:rPr>
          <w:rFonts w:hint="eastAsia" w:cs="Courier New" w:asciiTheme="minorEastAsia" w:hAnsiTheme="minorEastAsia" w:eastAsiaTheme="minorEastAsia"/>
          <w:szCs w:val="21"/>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sz w:val="24"/>
          <w:szCs w:val="21"/>
        </w:rPr>
      </w:pPr>
      <w:r>
        <w:rPr>
          <w:rFonts w:hint="eastAsia" w:ascii="宋体" w:hAnsi="宋体" w:cs="Courier New"/>
          <w:sz w:val="24"/>
          <w:szCs w:val="21"/>
        </w:rPr>
        <w:t>七、我方在此保证所提交的所有文件和全部说明是真实的和正确的</w:t>
      </w:r>
      <w:r>
        <w:rPr>
          <w:rFonts w:ascii="宋体" w:cs="Courier New"/>
          <w:sz w:val="24"/>
          <w:szCs w:val="21"/>
        </w:rPr>
        <w:t>,</w:t>
      </w:r>
      <w:r>
        <w:rPr>
          <w:rFonts w:hint="eastAsia" w:ascii="宋体" w:hAnsi="宋体" w:cs="Courier New"/>
          <w:sz w:val="24"/>
          <w:szCs w:val="21"/>
        </w:rPr>
        <w:t>未提供虚假的资格证书及业绩证明材料谋取中标，若存在虚假证书或者业绩证明材料的违规违法行为，承担法律责任，接受财政部门的处罚。</w:t>
      </w:r>
    </w:p>
    <w:p>
      <w:pPr>
        <w:pStyle w:val="7"/>
        <w:adjustRightInd w:val="0"/>
        <w:spacing w:line="360" w:lineRule="auto"/>
        <w:ind w:firstLine="480" w:firstLineChars="200"/>
        <w:contextualSpacing/>
        <w:rPr>
          <w:rFonts w:ascii="宋体" w:hAnsi="宋体" w:cs="Courier New" w:eastAsiaTheme="minorEastAsia"/>
          <w:szCs w:val="21"/>
        </w:rPr>
      </w:pPr>
      <w:r>
        <w:rPr>
          <w:rFonts w:hint="eastAsia" w:ascii="宋体" w:hAnsi="宋体" w:cs="Courier New" w:eastAsiaTheme="minorEastAsia"/>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7"/>
        <w:adjustRightInd w:val="0"/>
        <w:spacing w:line="360" w:lineRule="auto"/>
        <w:ind w:firstLine="480" w:firstLineChars="200"/>
        <w:rPr>
          <w:rFonts w:ascii="宋体" w:cs="Times New Roman"/>
        </w:rPr>
      </w:pPr>
      <w:r>
        <w:rPr>
          <w:rFonts w:hint="eastAsia" w:ascii="宋体" w:hAnsi="宋体" w:cs="宋体"/>
        </w:rPr>
        <w:t>九、我方承诺如下：</w:t>
      </w:r>
    </w:p>
    <w:p>
      <w:pPr>
        <w:pStyle w:val="7"/>
        <w:adjustRightInd w:val="0"/>
        <w:spacing w:line="360" w:lineRule="auto"/>
        <w:ind w:firstLine="480" w:firstLineChars="200"/>
        <w:rPr>
          <w:rFonts w:ascii="宋体" w:hAnsi="宋体" w:cs="宋体"/>
        </w:rPr>
      </w:pPr>
      <w:r>
        <w:rPr>
          <w:rFonts w:hint="eastAsia" w:ascii="宋体" w:hAnsi="宋体" w:cs="宋体"/>
        </w:rPr>
        <w:t>（1）具有独立承担民事责任的能力；</w:t>
      </w:r>
    </w:p>
    <w:p>
      <w:pPr>
        <w:pStyle w:val="7"/>
        <w:adjustRightInd w:val="0"/>
        <w:spacing w:line="360" w:lineRule="auto"/>
        <w:ind w:firstLine="480" w:firstLineChars="200"/>
        <w:rPr>
          <w:rFonts w:ascii="宋体" w:hAnsi="宋体" w:cs="宋体"/>
        </w:rPr>
      </w:pPr>
      <w:r>
        <w:rPr>
          <w:rFonts w:hint="eastAsia" w:ascii="宋体" w:hAnsi="宋体" w:cs="宋体"/>
        </w:rPr>
        <w:t>（2）具有良好的商业信誉和健全的财务会计制度；</w:t>
      </w:r>
    </w:p>
    <w:p>
      <w:pPr>
        <w:pStyle w:val="7"/>
        <w:adjustRightInd w:val="0"/>
        <w:spacing w:line="360" w:lineRule="auto"/>
        <w:ind w:firstLine="480" w:firstLineChars="200"/>
        <w:rPr>
          <w:rFonts w:ascii="宋体" w:hAnsi="宋体" w:cs="宋体"/>
        </w:rPr>
      </w:pPr>
      <w:r>
        <w:rPr>
          <w:rFonts w:hint="eastAsia" w:ascii="宋体" w:hAnsi="宋体" w:cs="宋体"/>
        </w:rPr>
        <w:t>（3）具有履行合同所必需的设备和专业技术能力；</w:t>
      </w:r>
    </w:p>
    <w:p>
      <w:pPr>
        <w:pStyle w:val="7"/>
        <w:adjustRightInd w:val="0"/>
        <w:spacing w:line="360" w:lineRule="auto"/>
        <w:ind w:firstLine="480" w:firstLineChars="200"/>
        <w:rPr>
          <w:rFonts w:ascii="宋体" w:hAnsi="宋体" w:cs="宋体"/>
        </w:rPr>
      </w:pPr>
      <w:r>
        <w:rPr>
          <w:rFonts w:hint="eastAsia" w:ascii="宋体" w:hAnsi="宋体" w:cs="宋体"/>
        </w:rPr>
        <w:t>（4）有依法缴纳税收和社会保障资金的良好记录；</w:t>
      </w:r>
    </w:p>
    <w:p>
      <w:pPr>
        <w:pStyle w:val="7"/>
        <w:adjustRightInd w:val="0"/>
        <w:spacing w:line="360" w:lineRule="auto"/>
        <w:ind w:firstLine="480" w:firstLineChars="200"/>
        <w:rPr>
          <w:rFonts w:ascii="宋体" w:hAnsi="宋体" w:cs="宋体"/>
        </w:rPr>
      </w:pPr>
      <w:r>
        <w:rPr>
          <w:rFonts w:hint="eastAsia" w:ascii="宋体" w:hAnsi="宋体" w:cs="宋体"/>
        </w:rPr>
        <w:t>（5）参加本采购活动前三年内,在经营活动中没有重大违法记录；</w:t>
      </w:r>
    </w:p>
    <w:p>
      <w:pPr>
        <w:pStyle w:val="7"/>
        <w:adjustRightInd w:val="0"/>
        <w:spacing w:line="360" w:lineRule="auto"/>
        <w:ind w:firstLine="480" w:firstLineChars="200"/>
        <w:rPr>
          <w:rFonts w:ascii="宋体" w:hAnsi="宋体" w:cs="宋体"/>
        </w:rPr>
      </w:pPr>
      <w:r>
        <w:rPr>
          <w:rFonts w:hint="eastAsia" w:ascii="宋体" w:hAnsi="宋体" w:cs="宋体"/>
        </w:rPr>
        <w:t>（6）法律、行政法规规定的其他条件。</w:t>
      </w:r>
    </w:p>
    <w:p>
      <w:pPr>
        <w:pStyle w:val="7"/>
        <w:adjustRightInd w:val="0"/>
        <w:spacing w:line="360" w:lineRule="auto"/>
        <w:ind w:firstLine="480" w:firstLineChars="200"/>
        <w:rPr>
          <w:rFonts w:ascii="宋体" w:hAnsi="宋体" w:cs="宋体"/>
        </w:rPr>
      </w:pPr>
      <w:r>
        <w:rPr>
          <w:rFonts w:hint="eastAsia" w:ascii="宋体" w:hAnsi="宋体" w:cs="宋体"/>
        </w:rPr>
        <w:t>以上内容如有虚假或与事实不符的，评审委员会可将我方做无效投标处理，我方愿意承担相应的法律责任。</w:t>
      </w:r>
    </w:p>
    <w:p>
      <w:pPr>
        <w:pStyle w:val="7"/>
        <w:adjustRightInd w:val="0"/>
        <w:spacing w:line="360" w:lineRule="auto"/>
        <w:ind w:firstLine="480" w:firstLineChars="200"/>
        <w:contextualSpacing/>
        <w:rPr>
          <w:rFonts w:asciiTheme="minorEastAsia" w:hAnsiTheme="minorEastAsia" w:eastAsiaTheme="minorEastAsia"/>
          <w:szCs w:val="21"/>
        </w:rPr>
      </w:pPr>
      <w:r>
        <w:rPr>
          <w:rFonts w:hint="eastAsia" w:asciiTheme="minorEastAsia" w:hAnsiTheme="minorEastAsia" w:eastAsiaTheme="minorEastAsia"/>
          <w:szCs w:val="21"/>
        </w:rPr>
        <w:t>十、我方对在本函及投标文件中所作的所有承诺承担法律责任。</w:t>
      </w:r>
    </w:p>
    <w:p>
      <w:pPr>
        <w:pStyle w:val="7"/>
        <w:adjustRightInd w:val="0"/>
        <w:spacing w:line="360" w:lineRule="auto"/>
        <w:ind w:firstLine="480" w:firstLineChars="200"/>
        <w:contextualSpacing/>
        <w:rPr>
          <w:rFonts w:asciiTheme="minorEastAsia" w:hAnsiTheme="minorEastAsia" w:eastAsiaTheme="minorEastAsia"/>
          <w:szCs w:val="21"/>
        </w:rPr>
      </w:pPr>
      <w:r>
        <w:rPr>
          <w:rFonts w:hint="eastAsia" w:asciiTheme="minorEastAsia" w:hAnsiTheme="minorEastAsia" w:eastAsiaTheme="minorEastAsia"/>
          <w:szCs w:val="21"/>
        </w:rPr>
        <w:t>十一、若我方中标，我方愿意按有关文件规定缴纳招标代理费用。</w:t>
      </w:r>
    </w:p>
    <w:p>
      <w:pPr>
        <w:pStyle w:val="7"/>
        <w:adjustRightInd w:val="0"/>
        <w:snapToGrid w:val="0"/>
        <w:spacing w:line="360" w:lineRule="auto"/>
        <w:rPr>
          <w:rFonts w:asciiTheme="minorEastAsia" w:hAnsiTheme="minorEastAsia" w:eastAsiaTheme="minorEastAsia"/>
          <w:szCs w:val="21"/>
        </w:rPr>
      </w:pPr>
    </w:p>
    <w:p>
      <w:pPr>
        <w:pStyle w:val="7"/>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所有与本招标有关的一切正式往来请寄：</w:t>
      </w:r>
    </w:p>
    <w:p>
      <w:pPr>
        <w:adjustRightInd w:val="0"/>
        <w:snapToGrid w:val="0"/>
        <w:spacing w:line="360" w:lineRule="auto"/>
        <w:rPr>
          <w:rFonts w:cs="宋体" w:asciiTheme="minorEastAsia" w:hAnsiTheme="minorEastAsia"/>
          <w:sz w:val="24"/>
          <w:szCs w:val="21"/>
        </w:rPr>
      </w:pPr>
      <w:r>
        <w:rPr>
          <w:rFonts w:hint="eastAsia" w:cs="宋体" w:asciiTheme="minorEastAsia" w:hAnsiTheme="minorEastAsia"/>
          <w:sz w:val="24"/>
          <w:szCs w:val="21"/>
        </w:rPr>
        <w:t>地    址：                邮政编码：</w:t>
      </w:r>
    </w:p>
    <w:p>
      <w:pPr>
        <w:adjustRightInd w:val="0"/>
        <w:snapToGrid w:val="0"/>
        <w:spacing w:line="360" w:lineRule="auto"/>
        <w:rPr>
          <w:rFonts w:cs="宋体" w:asciiTheme="minorEastAsia" w:hAnsiTheme="minorEastAsia"/>
          <w:sz w:val="24"/>
          <w:szCs w:val="21"/>
        </w:rPr>
      </w:pPr>
      <w:r>
        <w:rPr>
          <w:rFonts w:hint="eastAsia" w:cs="宋体" w:asciiTheme="minorEastAsia" w:hAnsiTheme="minorEastAsia"/>
          <w:sz w:val="24"/>
          <w:szCs w:val="21"/>
        </w:rPr>
        <w:t>电    话：                传    真：</w:t>
      </w:r>
    </w:p>
    <w:p>
      <w:pPr>
        <w:adjustRightInd w:val="0"/>
        <w:snapToGrid w:val="0"/>
        <w:spacing w:line="360" w:lineRule="auto"/>
        <w:rPr>
          <w:rFonts w:cs="宋体" w:asciiTheme="minorEastAsia" w:hAnsiTheme="minorEastAsia"/>
          <w:sz w:val="24"/>
          <w:szCs w:val="21"/>
          <w:u w:val="single"/>
        </w:rPr>
      </w:pPr>
      <w:r>
        <w:rPr>
          <w:rFonts w:hint="eastAsia" w:cs="宋体" w:asciiTheme="minorEastAsia" w:hAnsiTheme="minorEastAsia"/>
          <w:sz w:val="24"/>
          <w:szCs w:val="21"/>
        </w:rPr>
        <w:t>投标人代表姓名：          职    务：</w:t>
      </w:r>
    </w:p>
    <w:p>
      <w:pPr>
        <w:adjustRightInd w:val="0"/>
        <w:snapToGrid w:val="0"/>
        <w:spacing w:line="360" w:lineRule="auto"/>
        <w:rPr>
          <w:rFonts w:cs="宋体" w:asciiTheme="minorEastAsia" w:hAnsiTheme="minorEastAsia"/>
          <w:sz w:val="24"/>
          <w:szCs w:val="21"/>
        </w:rPr>
      </w:pPr>
      <w:r>
        <w:rPr>
          <w:rFonts w:hint="eastAsia" w:cs="宋体" w:asciiTheme="minorEastAsia" w:hAnsiTheme="minorEastAsia"/>
          <w:sz w:val="24"/>
          <w:szCs w:val="21"/>
        </w:rPr>
        <w:t>投标人法定代表人（或法定代表人授权代表）签字或盖章：</w:t>
      </w:r>
    </w:p>
    <w:p>
      <w:pPr>
        <w:adjustRightInd w:val="0"/>
        <w:snapToGrid w:val="0"/>
        <w:spacing w:line="360" w:lineRule="auto"/>
        <w:rPr>
          <w:rFonts w:cs="宋体" w:asciiTheme="minorEastAsia" w:hAnsiTheme="minorEastAsia"/>
          <w:sz w:val="24"/>
          <w:szCs w:val="21"/>
        </w:rPr>
      </w:pPr>
      <w:r>
        <w:rPr>
          <w:rFonts w:hint="eastAsia" w:cs="宋体" w:asciiTheme="minorEastAsia" w:hAnsiTheme="minorEastAsia"/>
          <w:sz w:val="24"/>
          <w:szCs w:val="21"/>
        </w:rPr>
        <w:t>投标人名称（盖章）：</w:t>
      </w:r>
    </w:p>
    <w:p>
      <w:pPr>
        <w:adjustRightInd w:val="0"/>
        <w:snapToGrid w:val="0"/>
        <w:spacing w:line="360" w:lineRule="auto"/>
        <w:ind w:firstLine="4920" w:firstLineChars="2050"/>
        <w:rPr>
          <w:rFonts w:cs="宋体" w:asciiTheme="minorEastAsia" w:hAnsiTheme="minorEastAsia"/>
          <w:sz w:val="24"/>
          <w:szCs w:val="21"/>
        </w:rPr>
      </w:pPr>
      <w:r>
        <w:rPr>
          <w:rFonts w:hint="eastAsia" w:cs="宋体" w:asciiTheme="minorEastAsia" w:hAnsiTheme="minorEastAsia"/>
          <w:sz w:val="24"/>
          <w:szCs w:val="21"/>
        </w:rPr>
        <w:t>日期：   年   月   日</w:t>
      </w:r>
    </w:p>
    <w:p>
      <w:pPr>
        <w:spacing w:line="480" w:lineRule="exact"/>
        <w:jc w:val="center"/>
        <w:rPr>
          <w:rFonts w:asciiTheme="majorEastAsia" w:hAnsiTheme="majorEastAsia" w:eastAsiaTheme="majorEastAsia"/>
          <w:b/>
          <w:bCs/>
          <w:color w:val="000000"/>
          <w:sz w:val="36"/>
          <w:szCs w:val="32"/>
        </w:rPr>
      </w:pPr>
    </w:p>
    <w:p>
      <w:pPr>
        <w:spacing w:line="480" w:lineRule="exact"/>
        <w:jc w:val="center"/>
        <w:rPr>
          <w:rFonts w:asciiTheme="majorEastAsia" w:hAnsiTheme="majorEastAsia" w:eastAsiaTheme="majorEastAsia"/>
          <w:b/>
          <w:bCs/>
          <w:color w:val="000000"/>
          <w:sz w:val="36"/>
          <w:szCs w:val="32"/>
        </w:rPr>
      </w:pPr>
    </w:p>
    <w:p>
      <w:pPr>
        <w:spacing w:line="480" w:lineRule="exact"/>
        <w:jc w:val="center"/>
        <w:rPr>
          <w:rFonts w:asciiTheme="majorEastAsia" w:hAnsiTheme="majorEastAsia" w:eastAsiaTheme="majorEastAsia"/>
          <w:b/>
          <w:bCs/>
          <w:color w:val="000000"/>
          <w:sz w:val="36"/>
          <w:szCs w:val="32"/>
        </w:rPr>
      </w:pPr>
    </w:p>
    <w:p>
      <w:pPr>
        <w:spacing w:line="480" w:lineRule="exact"/>
        <w:jc w:val="center"/>
        <w:rPr>
          <w:rFonts w:asciiTheme="majorEastAsia" w:hAnsiTheme="majorEastAsia" w:eastAsiaTheme="majorEastAsia"/>
          <w:b/>
          <w:bCs/>
          <w:color w:val="000000"/>
          <w:sz w:val="36"/>
          <w:szCs w:val="32"/>
        </w:rPr>
      </w:pPr>
      <w:r>
        <w:rPr>
          <w:rFonts w:hint="eastAsia" w:asciiTheme="majorEastAsia" w:hAnsiTheme="majorEastAsia" w:eastAsiaTheme="majorEastAsia"/>
          <w:b/>
          <w:bCs/>
          <w:color w:val="000000"/>
          <w:sz w:val="36"/>
          <w:szCs w:val="32"/>
        </w:rPr>
        <w:t>3.2 法定代表人</w:t>
      </w:r>
      <w:r>
        <w:rPr>
          <w:rFonts w:asciiTheme="majorEastAsia" w:hAnsiTheme="majorEastAsia" w:eastAsiaTheme="majorEastAsia"/>
          <w:b/>
          <w:bCs/>
          <w:color w:val="000000"/>
          <w:sz w:val="36"/>
          <w:szCs w:val="32"/>
        </w:rPr>
        <w:t>资</w:t>
      </w:r>
      <w:r>
        <w:rPr>
          <w:rFonts w:hint="eastAsia" w:asciiTheme="majorEastAsia" w:hAnsiTheme="majorEastAsia" w:eastAsiaTheme="majorEastAsia"/>
          <w:b/>
          <w:bCs/>
          <w:color w:val="000000"/>
          <w:sz w:val="36"/>
          <w:szCs w:val="32"/>
        </w:rPr>
        <w:t>格</w:t>
      </w:r>
      <w:r>
        <w:rPr>
          <w:rFonts w:asciiTheme="majorEastAsia" w:hAnsiTheme="majorEastAsia" w:eastAsiaTheme="majorEastAsia"/>
          <w:b/>
          <w:bCs/>
          <w:color w:val="000000"/>
          <w:sz w:val="36"/>
          <w:szCs w:val="32"/>
        </w:rPr>
        <w:t>证</w:t>
      </w:r>
      <w:r>
        <w:rPr>
          <w:rFonts w:hint="eastAsia" w:asciiTheme="majorEastAsia" w:hAnsiTheme="majorEastAsia" w:eastAsiaTheme="majorEastAsia"/>
          <w:b/>
          <w:bCs/>
          <w:color w:val="000000"/>
          <w:sz w:val="36"/>
          <w:szCs w:val="32"/>
        </w:rPr>
        <w:t>明</w:t>
      </w:r>
      <w:r>
        <w:rPr>
          <w:rFonts w:asciiTheme="majorEastAsia" w:hAnsiTheme="majorEastAsia" w:eastAsiaTheme="majorEastAsia"/>
          <w:b/>
          <w:bCs/>
          <w:color w:val="000000"/>
          <w:sz w:val="36"/>
          <w:szCs w:val="32"/>
        </w:rPr>
        <w:t>书</w:t>
      </w:r>
    </w:p>
    <w:p>
      <w:pPr>
        <w:autoSpaceDE w:val="0"/>
        <w:autoSpaceDN w:val="0"/>
        <w:adjustRightInd w:val="0"/>
        <w:spacing w:line="480" w:lineRule="auto"/>
        <w:rPr>
          <w:rFonts w:ascii="宋体" w:hAnsi="宋体"/>
          <w:color w:val="000000"/>
          <w:szCs w:val="21"/>
        </w:rPr>
      </w:pPr>
    </w:p>
    <w:p>
      <w:pPr>
        <w:pStyle w:val="18"/>
        <w:spacing w:line="480" w:lineRule="auto"/>
        <w:ind w:firstLine="540" w:firstLineChars="225"/>
        <w:jc w:val="left"/>
        <w:rPr>
          <w:rFonts w:asciiTheme="minorEastAsia" w:hAnsiTheme="minorEastAsia"/>
          <w:color w:val="000000"/>
          <w:szCs w:val="21"/>
          <w:u w:val="single"/>
        </w:rPr>
      </w:pPr>
      <w:r>
        <w:rPr>
          <w:rFonts w:asciiTheme="minorEastAsia" w:hAnsiTheme="minorEastAsia"/>
          <w:color w:val="000000"/>
          <w:szCs w:val="21"/>
        </w:rPr>
        <w:t>单</w:t>
      </w:r>
      <w:r>
        <w:rPr>
          <w:rFonts w:hint="eastAsia" w:asciiTheme="minorEastAsia" w:hAnsiTheme="minorEastAsia"/>
          <w:color w:val="000000"/>
          <w:szCs w:val="21"/>
        </w:rPr>
        <w:t>位名</w:t>
      </w:r>
      <w:r>
        <w:rPr>
          <w:rFonts w:asciiTheme="minorEastAsia" w:hAnsiTheme="minorEastAsia"/>
          <w:color w:val="000000"/>
          <w:szCs w:val="21"/>
        </w:rPr>
        <w:t>称</w:t>
      </w:r>
      <w:r>
        <w:rPr>
          <w:rFonts w:hint="eastAsia" w:asciiTheme="minorEastAsia" w:hAnsiTheme="minorEastAsia"/>
          <w:color w:val="000000"/>
          <w:szCs w:val="21"/>
        </w:rPr>
        <w:t>：</w:t>
      </w:r>
      <w:r>
        <w:rPr>
          <w:rFonts w:hint="eastAsia" w:asciiTheme="minorEastAsia" w:hAnsiTheme="minorEastAsia"/>
          <w:color w:val="000000"/>
          <w:szCs w:val="21"/>
          <w:u w:val="single"/>
        </w:rPr>
        <w:t xml:space="preserve">                           </w:t>
      </w:r>
    </w:p>
    <w:p>
      <w:pPr>
        <w:pStyle w:val="18"/>
        <w:spacing w:line="480" w:lineRule="auto"/>
        <w:ind w:firstLine="540" w:firstLineChars="225"/>
        <w:jc w:val="left"/>
        <w:rPr>
          <w:rFonts w:asciiTheme="minorEastAsia" w:hAnsiTheme="minorEastAsia"/>
          <w:color w:val="000000"/>
          <w:szCs w:val="21"/>
          <w:u w:val="single"/>
        </w:rPr>
      </w:pPr>
      <w:r>
        <w:rPr>
          <w:rFonts w:hint="eastAsia" w:asciiTheme="minorEastAsia" w:hAnsiTheme="minorEastAsia"/>
          <w:color w:val="000000"/>
          <w:szCs w:val="21"/>
        </w:rPr>
        <w:t>地址：</w:t>
      </w:r>
      <w:r>
        <w:rPr>
          <w:rFonts w:hint="eastAsia" w:asciiTheme="minorEastAsia" w:hAnsiTheme="minorEastAsia"/>
          <w:color w:val="000000"/>
          <w:szCs w:val="21"/>
          <w:u w:val="single"/>
        </w:rPr>
        <w:t xml:space="preserve">                               </w:t>
      </w:r>
    </w:p>
    <w:p>
      <w:pPr>
        <w:pStyle w:val="18"/>
        <w:spacing w:line="480" w:lineRule="auto"/>
        <w:ind w:firstLine="540" w:firstLineChars="225"/>
        <w:jc w:val="left"/>
        <w:rPr>
          <w:rFonts w:asciiTheme="minorEastAsia" w:hAnsiTheme="minorEastAsia"/>
          <w:color w:val="000000"/>
          <w:szCs w:val="21"/>
          <w:u w:val="single"/>
        </w:rPr>
      </w:pPr>
      <w:r>
        <w:rPr>
          <w:rFonts w:hint="eastAsia" w:asciiTheme="minorEastAsia" w:hAnsiTheme="minorEastAsia"/>
          <w:color w:val="000000"/>
          <w:szCs w:val="21"/>
        </w:rPr>
        <w:t>姓名：</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性</w:t>
      </w:r>
      <w:r>
        <w:rPr>
          <w:rFonts w:asciiTheme="minorEastAsia" w:hAnsiTheme="minorEastAsia"/>
          <w:color w:val="000000"/>
          <w:szCs w:val="21"/>
        </w:rPr>
        <w:t>别</w:t>
      </w:r>
      <w:r>
        <w:rPr>
          <w:rFonts w:hint="eastAsia" w:asciiTheme="minorEastAsia" w:hAnsiTheme="minorEastAsia"/>
          <w:color w:val="000000"/>
          <w:szCs w:val="21"/>
        </w:rPr>
        <w:t>：</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年</w:t>
      </w:r>
      <w:r>
        <w:rPr>
          <w:rFonts w:asciiTheme="minorEastAsia" w:hAnsiTheme="minorEastAsia"/>
          <w:color w:val="000000"/>
          <w:szCs w:val="21"/>
        </w:rPr>
        <w:t>龄</w:t>
      </w:r>
      <w:r>
        <w:rPr>
          <w:rFonts w:hint="eastAsia" w:asciiTheme="minorEastAsia" w:hAnsiTheme="minorEastAsia"/>
          <w:color w:val="000000"/>
          <w:szCs w:val="21"/>
        </w:rPr>
        <w:t>：</w:t>
      </w:r>
      <w:r>
        <w:rPr>
          <w:rFonts w:asciiTheme="minorEastAsia" w:hAnsiTheme="minorEastAsia"/>
          <w:color w:val="000000"/>
          <w:szCs w:val="21"/>
          <w:u w:val="single"/>
        </w:rPr>
        <w:t xml:space="preserve">  </w:t>
      </w:r>
      <w:r>
        <w:rPr>
          <w:rFonts w:hint="eastAsia" w:asciiTheme="minorEastAsia" w:hAnsiTheme="minorEastAsia"/>
          <w:color w:val="000000"/>
          <w:szCs w:val="21"/>
          <w:u w:val="single"/>
        </w:rPr>
        <w:t xml:space="preserve">       </w:t>
      </w:r>
      <w:r>
        <w:rPr>
          <w:rFonts w:asciiTheme="minorEastAsia" w:hAnsiTheme="minorEastAsia"/>
          <w:color w:val="000000"/>
          <w:szCs w:val="21"/>
        </w:rPr>
        <w:t>职务</w:t>
      </w:r>
      <w:r>
        <w:rPr>
          <w:rFonts w:hint="eastAsia" w:asciiTheme="minorEastAsia" w:hAnsiTheme="minorEastAsia"/>
          <w:color w:val="000000"/>
          <w:szCs w:val="21"/>
        </w:rPr>
        <w:t>：</w:t>
      </w:r>
      <w:r>
        <w:rPr>
          <w:rFonts w:hint="eastAsia" w:asciiTheme="minorEastAsia" w:hAnsiTheme="minorEastAsia"/>
          <w:color w:val="000000"/>
          <w:szCs w:val="21"/>
          <w:u w:val="single"/>
        </w:rPr>
        <w:t xml:space="preserve">        </w:t>
      </w:r>
    </w:p>
    <w:p>
      <w:pPr>
        <w:pStyle w:val="18"/>
        <w:spacing w:line="480" w:lineRule="auto"/>
        <w:ind w:firstLine="540" w:firstLineChars="225"/>
        <w:jc w:val="left"/>
        <w:rPr>
          <w:rFonts w:asciiTheme="minorEastAsia" w:hAnsiTheme="minorEastAsia"/>
          <w:color w:val="000000"/>
          <w:szCs w:val="21"/>
        </w:rPr>
      </w:pPr>
      <w:r>
        <w:rPr>
          <w:rFonts w:hint="eastAsia" w:asciiTheme="minorEastAsia" w:hAnsiTheme="minorEastAsia"/>
          <w:color w:val="000000"/>
          <w:szCs w:val="21"/>
        </w:rPr>
        <w:t>本人系</w:t>
      </w:r>
      <w:r>
        <w:rPr>
          <w:rFonts w:hint="eastAsia" w:asciiTheme="minorEastAsia" w:hAnsiTheme="minorEastAsia"/>
          <w:color w:val="000000"/>
          <w:szCs w:val="21"/>
          <w:u w:val="single"/>
        </w:rPr>
        <w:t xml:space="preserve">  （</w:t>
      </w:r>
      <w:r>
        <w:rPr>
          <w:rFonts w:hint="eastAsia" w:asciiTheme="minorEastAsia" w:hAnsiTheme="minorEastAsia"/>
          <w:i/>
          <w:snapToGrid w:val="0"/>
          <w:szCs w:val="21"/>
          <w:u w:val="single"/>
        </w:rPr>
        <w:t>投标人名</w:t>
      </w:r>
      <w:r>
        <w:rPr>
          <w:rFonts w:asciiTheme="minorEastAsia" w:hAnsiTheme="minorEastAsia"/>
          <w:i/>
          <w:snapToGrid w:val="0"/>
          <w:szCs w:val="21"/>
          <w:u w:val="single"/>
        </w:rPr>
        <w:t>称</w:t>
      </w:r>
      <w:r>
        <w:rPr>
          <w:rFonts w:hint="eastAsia" w:asciiTheme="minorEastAsia" w:hAnsiTheme="minorEastAsia"/>
          <w:color w:val="000000"/>
          <w:szCs w:val="21"/>
          <w:u w:val="single"/>
        </w:rPr>
        <w:t>）</w:t>
      </w:r>
      <w:r>
        <w:rPr>
          <w:rFonts w:hint="eastAsia" w:asciiTheme="minorEastAsia" w:hAnsiTheme="minorEastAsia"/>
          <w:color w:val="000000"/>
          <w:szCs w:val="21"/>
        </w:rPr>
        <w:t>的法定代表人。就</w:t>
      </w:r>
      <w:r>
        <w:rPr>
          <w:rFonts w:asciiTheme="minorEastAsia" w:hAnsiTheme="minorEastAsia"/>
          <w:color w:val="000000"/>
          <w:szCs w:val="21"/>
        </w:rPr>
        <w:t>参</w:t>
      </w:r>
      <w:r>
        <w:rPr>
          <w:rFonts w:hint="eastAsia" w:asciiTheme="minorEastAsia" w:hAnsiTheme="minorEastAsia"/>
          <w:color w:val="000000"/>
          <w:szCs w:val="21"/>
        </w:rPr>
        <w:t>加贵方项目</w:t>
      </w:r>
      <w:r>
        <w:rPr>
          <w:rFonts w:asciiTheme="minorEastAsia" w:hAnsiTheme="minorEastAsia"/>
          <w:color w:val="000000"/>
          <w:szCs w:val="21"/>
        </w:rPr>
        <w:t>编号为</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项目编号</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asciiTheme="minorEastAsia" w:hAnsiTheme="minorEastAsia"/>
          <w:color w:val="000000"/>
          <w:szCs w:val="21"/>
          <w:u w:val="single"/>
        </w:rPr>
        <w:t>）</w:t>
      </w:r>
      <w:r>
        <w:rPr>
          <w:rFonts w:hint="eastAsia" w:asciiTheme="minorEastAsia" w:hAnsiTheme="minorEastAsia"/>
          <w:color w:val="000000"/>
          <w:szCs w:val="21"/>
        </w:rPr>
        <w:t>公</w:t>
      </w:r>
      <w:r>
        <w:rPr>
          <w:rFonts w:asciiTheme="minorEastAsia" w:hAnsiTheme="minorEastAsia"/>
          <w:color w:val="000000"/>
          <w:szCs w:val="21"/>
        </w:rPr>
        <w:t>开</w:t>
      </w:r>
      <w:r>
        <w:rPr>
          <w:rFonts w:hint="eastAsia" w:asciiTheme="minorEastAsia" w:hAnsiTheme="minorEastAsia"/>
          <w:color w:val="000000"/>
          <w:szCs w:val="21"/>
        </w:rPr>
        <w:t>招</w:t>
      </w:r>
      <w:r>
        <w:rPr>
          <w:rFonts w:asciiTheme="minorEastAsia" w:hAnsiTheme="minorEastAsia"/>
          <w:color w:val="000000"/>
          <w:szCs w:val="21"/>
        </w:rPr>
        <w:t>标项目</w:t>
      </w:r>
      <w:r>
        <w:rPr>
          <w:rFonts w:hint="eastAsia" w:asciiTheme="minorEastAsia" w:hAnsiTheme="minorEastAsia"/>
          <w:color w:val="000000"/>
          <w:szCs w:val="21"/>
        </w:rPr>
        <w:t>的投</w:t>
      </w:r>
      <w:r>
        <w:rPr>
          <w:rFonts w:asciiTheme="minorEastAsia" w:hAnsiTheme="minorEastAsia"/>
          <w:color w:val="000000"/>
          <w:szCs w:val="21"/>
        </w:rPr>
        <w:t>标报价</w:t>
      </w:r>
      <w:r>
        <w:rPr>
          <w:rFonts w:hint="eastAsia" w:asciiTheme="minorEastAsia" w:hAnsiTheme="minorEastAsia"/>
          <w:color w:val="000000"/>
          <w:szCs w:val="21"/>
        </w:rPr>
        <w:t>，</w:t>
      </w:r>
      <w:r>
        <w:rPr>
          <w:rFonts w:asciiTheme="minorEastAsia" w:hAnsiTheme="minorEastAsia"/>
          <w:color w:val="000000"/>
          <w:szCs w:val="21"/>
        </w:rPr>
        <w:t>签</w:t>
      </w:r>
      <w:r>
        <w:rPr>
          <w:rFonts w:hint="eastAsia" w:asciiTheme="minorEastAsia" w:hAnsiTheme="minorEastAsia"/>
          <w:color w:val="000000"/>
          <w:szCs w:val="21"/>
        </w:rPr>
        <w:t>署上</w:t>
      </w:r>
      <w:r>
        <w:rPr>
          <w:rFonts w:asciiTheme="minorEastAsia" w:hAnsiTheme="minorEastAsia"/>
          <w:color w:val="000000"/>
          <w:szCs w:val="21"/>
        </w:rPr>
        <w:t>述项目</w:t>
      </w:r>
      <w:r>
        <w:rPr>
          <w:rFonts w:hint="eastAsia" w:asciiTheme="minorEastAsia" w:hAnsiTheme="minorEastAsia"/>
          <w:color w:val="000000"/>
          <w:szCs w:val="21"/>
        </w:rPr>
        <w:t>的投</w:t>
      </w:r>
      <w:r>
        <w:rPr>
          <w:rFonts w:asciiTheme="minorEastAsia" w:hAnsiTheme="minorEastAsia"/>
          <w:color w:val="000000"/>
          <w:szCs w:val="21"/>
        </w:rPr>
        <w:t>标</w:t>
      </w:r>
      <w:r>
        <w:rPr>
          <w:rFonts w:hint="eastAsia" w:asciiTheme="minorEastAsia" w:hAnsiTheme="minorEastAsia"/>
          <w:color w:val="000000"/>
          <w:szCs w:val="21"/>
        </w:rPr>
        <w:t>文件及合同的</w:t>
      </w:r>
      <w:r>
        <w:rPr>
          <w:rFonts w:asciiTheme="minorEastAsia" w:hAnsiTheme="minorEastAsia"/>
          <w:color w:val="000000"/>
          <w:szCs w:val="21"/>
        </w:rPr>
        <w:t>执</w:t>
      </w:r>
      <w:r>
        <w:rPr>
          <w:rFonts w:hint="eastAsia" w:asciiTheme="minorEastAsia" w:hAnsiTheme="minorEastAsia"/>
          <w:color w:val="000000"/>
          <w:szCs w:val="21"/>
        </w:rPr>
        <w:t>行、完成、服</w:t>
      </w:r>
      <w:r>
        <w:rPr>
          <w:rFonts w:asciiTheme="minorEastAsia" w:hAnsiTheme="minorEastAsia"/>
          <w:color w:val="000000"/>
          <w:szCs w:val="21"/>
        </w:rPr>
        <w:t>务</w:t>
      </w:r>
      <w:r>
        <w:rPr>
          <w:rFonts w:hint="eastAsia" w:asciiTheme="minorEastAsia" w:hAnsiTheme="minorEastAsia"/>
          <w:color w:val="000000"/>
          <w:szCs w:val="21"/>
        </w:rPr>
        <w:t>和保修，</w:t>
      </w:r>
      <w:r>
        <w:rPr>
          <w:rFonts w:asciiTheme="minorEastAsia" w:hAnsiTheme="minorEastAsia"/>
          <w:color w:val="000000"/>
          <w:szCs w:val="21"/>
        </w:rPr>
        <w:t>签</w:t>
      </w:r>
      <w:r>
        <w:rPr>
          <w:rFonts w:hint="eastAsia" w:asciiTheme="minorEastAsia" w:hAnsiTheme="minorEastAsia"/>
          <w:color w:val="000000"/>
          <w:szCs w:val="21"/>
        </w:rPr>
        <w:t>署合同和</w:t>
      </w:r>
      <w:r>
        <w:rPr>
          <w:rFonts w:asciiTheme="minorEastAsia" w:hAnsiTheme="minorEastAsia"/>
          <w:color w:val="000000"/>
          <w:szCs w:val="21"/>
        </w:rPr>
        <w:t>处</w:t>
      </w:r>
      <w:r>
        <w:rPr>
          <w:rFonts w:hint="eastAsia" w:asciiTheme="minorEastAsia" w:hAnsiTheme="minorEastAsia"/>
          <w:color w:val="000000"/>
          <w:szCs w:val="21"/>
        </w:rPr>
        <w:t>理与之有</w:t>
      </w:r>
      <w:r>
        <w:rPr>
          <w:rFonts w:asciiTheme="minorEastAsia" w:hAnsiTheme="minorEastAsia"/>
          <w:color w:val="000000"/>
          <w:szCs w:val="21"/>
        </w:rPr>
        <w:t>关的</w:t>
      </w:r>
      <w:r>
        <w:rPr>
          <w:rFonts w:hint="eastAsia" w:asciiTheme="minorEastAsia" w:hAnsiTheme="minorEastAsia"/>
          <w:color w:val="000000"/>
          <w:szCs w:val="21"/>
        </w:rPr>
        <w:t>一切事</w:t>
      </w:r>
      <w:r>
        <w:rPr>
          <w:rFonts w:asciiTheme="minorEastAsia" w:hAnsiTheme="minorEastAsia"/>
          <w:color w:val="000000"/>
          <w:szCs w:val="21"/>
        </w:rPr>
        <w:t>务</w:t>
      </w:r>
      <w:r>
        <w:rPr>
          <w:rFonts w:hint="eastAsia" w:asciiTheme="minorEastAsia" w:hAnsiTheme="minorEastAsia"/>
          <w:color w:val="000000"/>
          <w:szCs w:val="21"/>
        </w:rPr>
        <w:t>。</w:t>
      </w:r>
    </w:p>
    <w:p>
      <w:pPr>
        <w:pStyle w:val="18"/>
        <w:spacing w:line="480" w:lineRule="auto"/>
        <w:ind w:firstLine="540" w:firstLineChars="225"/>
        <w:jc w:val="left"/>
        <w:rPr>
          <w:rFonts w:asciiTheme="minorEastAsia" w:hAnsiTheme="minorEastAsia"/>
          <w:color w:val="000000"/>
          <w:szCs w:val="21"/>
        </w:rPr>
      </w:pPr>
      <w:r>
        <w:rPr>
          <w:rFonts w:hint="eastAsia" w:asciiTheme="minorEastAsia" w:hAnsiTheme="minorEastAsia"/>
          <w:color w:val="000000"/>
          <w:szCs w:val="21"/>
        </w:rPr>
        <w:t>特此</w:t>
      </w:r>
      <w:r>
        <w:rPr>
          <w:rFonts w:asciiTheme="minorEastAsia" w:hAnsiTheme="minorEastAsia"/>
          <w:color w:val="000000"/>
          <w:szCs w:val="21"/>
        </w:rPr>
        <w:t>证</w:t>
      </w:r>
      <w:r>
        <w:rPr>
          <w:rFonts w:hint="eastAsia" w:asciiTheme="minorEastAsia" w:hAnsiTheme="minorEastAsia"/>
          <w:color w:val="000000"/>
          <w:szCs w:val="21"/>
        </w:rPr>
        <w:t>明。</w:t>
      </w:r>
    </w:p>
    <w:p>
      <w:pPr>
        <w:pStyle w:val="18"/>
        <w:spacing w:line="480" w:lineRule="auto"/>
        <w:ind w:firstLine="540" w:firstLineChars="225"/>
        <w:jc w:val="left"/>
        <w:rPr>
          <w:rFonts w:asciiTheme="minorEastAsia" w:hAnsiTheme="minorEastAsia"/>
          <w:color w:val="000000"/>
          <w:szCs w:val="21"/>
        </w:rPr>
      </w:pPr>
    </w:p>
    <w:p>
      <w:pPr>
        <w:pStyle w:val="18"/>
        <w:spacing w:line="480" w:lineRule="auto"/>
        <w:ind w:firstLine="540" w:firstLineChars="225"/>
        <w:jc w:val="left"/>
        <w:rPr>
          <w:rFonts w:asciiTheme="minorEastAsia" w:hAnsiTheme="minorEastAsia"/>
          <w:color w:val="000000"/>
          <w:szCs w:val="21"/>
        </w:rPr>
      </w:pPr>
    </w:p>
    <w:p>
      <w:pPr>
        <w:pStyle w:val="18"/>
        <w:spacing w:line="480" w:lineRule="auto"/>
        <w:ind w:left="-538" w:leftChars="-256" w:firstLine="616" w:firstLineChars="257"/>
        <w:jc w:val="center"/>
        <w:rPr>
          <w:rFonts w:asciiTheme="minorEastAsia" w:hAnsiTheme="minorEastAsia"/>
          <w:bCs/>
          <w:color w:val="000000"/>
          <w:szCs w:val="21"/>
        </w:rPr>
      </w:pPr>
      <w:r>
        <w:rPr>
          <w:rFonts w:hint="eastAsia" w:asciiTheme="minorEastAsia" w:hAnsiTheme="minorEastAsia"/>
          <w:bCs/>
          <w:color w:val="000000"/>
          <w:szCs w:val="21"/>
        </w:rPr>
        <w:t>【此</w:t>
      </w:r>
      <w:r>
        <w:rPr>
          <w:rFonts w:asciiTheme="minorEastAsia" w:hAnsiTheme="minorEastAsia"/>
          <w:bCs/>
          <w:color w:val="000000"/>
          <w:szCs w:val="21"/>
        </w:rPr>
        <w:t>处请</w:t>
      </w:r>
      <w:r>
        <w:rPr>
          <w:rFonts w:hint="eastAsia" w:asciiTheme="minorEastAsia" w:hAnsiTheme="minorEastAsia"/>
          <w:bCs/>
          <w:color w:val="000000"/>
          <w:szCs w:val="21"/>
        </w:rPr>
        <w:t>粘</w:t>
      </w:r>
      <w:r>
        <w:rPr>
          <w:rFonts w:asciiTheme="minorEastAsia" w:hAnsiTheme="minorEastAsia"/>
          <w:bCs/>
          <w:color w:val="000000"/>
          <w:szCs w:val="21"/>
        </w:rPr>
        <w:t>贴</w:t>
      </w:r>
      <w:r>
        <w:rPr>
          <w:rFonts w:hint="eastAsia" w:asciiTheme="minorEastAsia" w:hAnsiTheme="minorEastAsia"/>
          <w:bCs/>
          <w:color w:val="000000"/>
          <w:szCs w:val="21"/>
        </w:rPr>
        <w:t>法定代表人身份</w:t>
      </w:r>
      <w:r>
        <w:rPr>
          <w:rFonts w:asciiTheme="minorEastAsia" w:hAnsiTheme="minorEastAsia"/>
          <w:bCs/>
          <w:color w:val="000000"/>
          <w:szCs w:val="21"/>
        </w:rPr>
        <w:t>证复</w:t>
      </w:r>
      <w:r>
        <w:rPr>
          <w:rFonts w:hint="eastAsia" w:asciiTheme="minorEastAsia" w:hAnsiTheme="minorEastAsia"/>
          <w:bCs/>
          <w:color w:val="000000"/>
          <w:szCs w:val="21"/>
        </w:rPr>
        <w:t>印件，需清晰反映身份证有效期限】</w:t>
      </w:r>
    </w:p>
    <w:p>
      <w:pPr>
        <w:pStyle w:val="18"/>
        <w:spacing w:line="480" w:lineRule="auto"/>
        <w:ind w:left="-538" w:leftChars="-256" w:firstLine="539" w:firstLineChars="257"/>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412" w:firstLineChars="162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21"/>
        <w:spacing w:before="60" w:line="480" w:lineRule="auto"/>
        <w:ind w:firstLine="3412" w:firstLineChars="162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22"/>
        <w:spacing w:line="480" w:lineRule="auto"/>
        <w:rPr>
          <w:rFonts w:cs="Arial" w:asciiTheme="minorEastAsia" w:hAnsiTheme="minorEastAsia"/>
          <w:color w:val="000000"/>
          <w:sz w:val="21"/>
          <w:szCs w:val="21"/>
        </w:rPr>
      </w:pPr>
    </w:p>
    <w:p>
      <w:pPr>
        <w:rPr>
          <w:szCs w:val="21"/>
        </w:rPr>
      </w:pPr>
    </w:p>
    <w:p>
      <w:pPr>
        <w:spacing w:line="320" w:lineRule="exact"/>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Cs w:val="21"/>
        </w:rPr>
      </w:pPr>
    </w:p>
    <w:p>
      <w:pPr>
        <w:spacing w:line="480" w:lineRule="exact"/>
        <w:jc w:val="center"/>
        <w:rPr>
          <w:rFonts w:ascii="宋体" w:hAnsi="宋体"/>
          <w:b/>
          <w:bCs/>
          <w:color w:val="000000"/>
          <w:szCs w:val="21"/>
        </w:rPr>
      </w:pPr>
    </w:p>
    <w:p>
      <w:pPr>
        <w:spacing w:line="480" w:lineRule="exact"/>
        <w:jc w:val="center"/>
        <w:rPr>
          <w:rFonts w:asciiTheme="minorEastAsia" w:hAnsiTheme="minorEastAsia"/>
          <w:b/>
          <w:bCs/>
          <w:color w:val="000000"/>
          <w:sz w:val="36"/>
          <w:szCs w:val="32"/>
        </w:rPr>
      </w:pPr>
      <w:r>
        <w:rPr>
          <w:rFonts w:hint="eastAsia" w:asciiTheme="minorEastAsia" w:hAnsiTheme="minorEastAsia"/>
          <w:b/>
          <w:bCs/>
          <w:color w:val="000000"/>
          <w:sz w:val="36"/>
          <w:szCs w:val="32"/>
        </w:rPr>
        <w:t>3.3 法定代表人授权书</w:t>
      </w:r>
    </w:p>
    <w:p>
      <w:pPr>
        <w:spacing w:line="480" w:lineRule="exact"/>
        <w:jc w:val="center"/>
        <w:rPr>
          <w:rFonts w:ascii="宋体" w:hAnsi="宋体"/>
          <w:b/>
          <w:bCs/>
          <w:color w:val="000000"/>
          <w:szCs w:val="21"/>
        </w:rPr>
      </w:pP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sz w:val="24"/>
          <w:szCs w:val="21"/>
        </w:rPr>
        <w:t>本人</w:t>
      </w:r>
      <w:r>
        <w:rPr>
          <w:rFonts w:hint="eastAsia" w:cs="Arial" w:asciiTheme="minorEastAsia" w:hAnsiTheme="minorEastAsia"/>
          <w:sz w:val="24"/>
          <w:szCs w:val="21"/>
          <w:u w:val="single"/>
        </w:rPr>
        <w:t xml:space="preserve">　 </w:t>
      </w:r>
      <w:r>
        <w:rPr>
          <w:rFonts w:hint="eastAsia" w:asciiTheme="minorEastAsia" w:hAnsiTheme="minorEastAsia"/>
          <w:i/>
          <w:snapToGrid w:val="0"/>
          <w:sz w:val="24"/>
          <w:szCs w:val="21"/>
          <w:u w:val="single"/>
        </w:rPr>
        <w:t>法人姓名</w:t>
      </w:r>
      <w:r>
        <w:rPr>
          <w:rFonts w:hint="eastAsia" w:cs="Arial" w:asciiTheme="minorEastAsia" w:hAnsiTheme="minorEastAsia"/>
          <w:sz w:val="24"/>
          <w:szCs w:val="21"/>
        </w:rPr>
        <w:t>系</w:t>
      </w:r>
      <w:r>
        <w:rPr>
          <w:rFonts w:hint="eastAsia" w:cs="Arial" w:asciiTheme="minorEastAsia" w:hAnsiTheme="minorEastAsia"/>
          <w:sz w:val="24"/>
          <w:szCs w:val="21"/>
          <w:u w:val="single"/>
        </w:rPr>
        <w:t>　</w:t>
      </w:r>
      <w:r>
        <w:rPr>
          <w:rFonts w:hint="eastAsia" w:asciiTheme="minorEastAsia" w:hAnsiTheme="minorEastAsia"/>
          <w:i/>
          <w:snapToGrid w:val="0"/>
          <w:sz w:val="24"/>
          <w:szCs w:val="21"/>
          <w:u w:val="single"/>
        </w:rPr>
        <w:t xml:space="preserve">投标人名称 </w:t>
      </w:r>
      <w:r>
        <w:rPr>
          <w:rFonts w:hint="eastAsia" w:cs="Arial" w:asciiTheme="minorEastAsia" w:hAnsiTheme="minorEastAsia"/>
          <w:sz w:val="24"/>
          <w:szCs w:val="21"/>
        </w:rPr>
        <w:t>的法定代表人，现委托</w:t>
      </w:r>
      <w:r>
        <w:rPr>
          <w:rFonts w:hint="eastAsia" w:cs="Arial" w:asciiTheme="minorEastAsia" w:hAnsiTheme="minorEastAsia"/>
          <w:sz w:val="24"/>
          <w:szCs w:val="21"/>
          <w:u w:val="single"/>
        </w:rPr>
        <w:t xml:space="preserve">　 </w:t>
      </w:r>
      <w:r>
        <w:rPr>
          <w:rFonts w:hint="eastAsia" w:asciiTheme="minorEastAsia" w:hAnsiTheme="minorEastAsia"/>
          <w:i/>
          <w:snapToGrid w:val="0"/>
          <w:sz w:val="24"/>
          <w:szCs w:val="21"/>
          <w:u w:val="single"/>
        </w:rPr>
        <w:t>姓名，职务</w:t>
      </w:r>
      <w:r>
        <w:rPr>
          <w:rFonts w:hint="eastAsia" w:cs="Arial" w:asciiTheme="minorEastAsia" w:hAnsiTheme="minorEastAsia"/>
          <w:sz w:val="24"/>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sz w:val="24"/>
          <w:szCs w:val="21"/>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sz w:val="24"/>
          <w:szCs w:val="21"/>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sz w:val="24"/>
          <w:szCs w:val="21"/>
        </w:rPr>
        <w:t>被授权人无转委托权，特此委托。</w:t>
      </w:r>
    </w:p>
    <w:p>
      <w:pPr>
        <w:spacing w:line="480" w:lineRule="auto"/>
        <w:ind w:firstLine="480" w:firstLineChars="200"/>
        <w:rPr>
          <w:rFonts w:asciiTheme="minorEastAsia" w:hAnsiTheme="minorEastAsia"/>
          <w:sz w:val="24"/>
          <w:szCs w:val="21"/>
        </w:rPr>
      </w:pPr>
      <w:r>
        <w:rPr>
          <w:rFonts w:hint="eastAsia" w:asciiTheme="minorEastAsia" w:hAnsiTheme="minorEastAsia"/>
          <w:sz w:val="24"/>
          <w:szCs w:val="21"/>
        </w:rPr>
        <w:t xml:space="preserve">投标人名称： </w:t>
      </w:r>
      <w:r>
        <w:rPr>
          <w:rFonts w:hint="eastAsia" w:asciiTheme="minorEastAsia" w:hAnsiTheme="minorEastAsia"/>
          <w:sz w:val="24"/>
          <w:szCs w:val="21"/>
          <w:u w:val="single"/>
        </w:rPr>
        <w:t xml:space="preserve">       （全称）       </w:t>
      </w:r>
      <w:r>
        <w:rPr>
          <w:rFonts w:hint="eastAsia" w:asciiTheme="minorEastAsia" w:hAnsiTheme="minorEastAsia"/>
          <w:sz w:val="24"/>
          <w:szCs w:val="21"/>
        </w:rPr>
        <w:t xml:space="preserve"> （盖单位公章）</w:t>
      </w:r>
    </w:p>
    <w:p>
      <w:pPr>
        <w:spacing w:line="480" w:lineRule="auto"/>
        <w:ind w:firstLine="480" w:firstLineChars="200"/>
        <w:rPr>
          <w:rFonts w:asciiTheme="minorEastAsia" w:hAnsiTheme="minorEastAsia"/>
          <w:sz w:val="24"/>
          <w:szCs w:val="21"/>
        </w:rPr>
      </w:pPr>
      <w:r>
        <w:rPr>
          <w:rFonts w:hint="eastAsia" w:asciiTheme="minorEastAsia" w:hAnsiTheme="minorEastAsia"/>
          <w:sz w:val="24"/>
          <w:szCs w:val="21"/>
        </w:rPr>
        <w:t>法定代表人：</w:t>
      </w:r>
      <w:r>
        <w:rPr>
          <w:rFonts w:hint="eastAsia" w:asciiTheme="minorEastAsia" w:hAnsiTheme="minorEastAsia"/>
          <w:sz w:val="24"/>
          <w:szCs w:val="21"/>
          <w:u w:val="single"/>
        </w:rPr>
        <w:t xml:space="preserve">                    </w:t>
      </w:r>
      <w:r>
        <w:rPr>
          <w:rFonts w:hint="eastAsia" w:asciiTheme="minorEastAsia" w:hAnsiTheme="minorEastAsia"/>
          <w:sz w:val="24"/>
          <w:szCs w:val="21"/>
        </w:rPr>
        <w:t>（签字或加盖名章）</w:t>
      </w:r>
    </w:p>
    <w:p>
      <w:pPr>
        <w:spacing w:line="480" w:lineRule="auto"/>
        <w:ind w:firstLine="480" w:firstLineChars="200"/>
        <w:rPr>
          <w:rFonts w:asciiTheme="minorEastAsia" w:hAnsiTheme="minorEastAsia"/>
          <w:sz w:val="24"/>
          <w:szCs w:val="21"/>
        </w:rPr>
      </w:pPr>
      <w:r>
        <w:rPr>
          <w:rFonts w:hint="eastAsia" w:asciiTheme="minorEastAsia" w:hAnsiTheme="minorEastAsia"/>
          <w:sz w:val="24"/>
          <w:szCs w:val="21"/>
        </w:rPr>
        <w:t>法定代表人授权代表：</w:t>
      </w:r>
      <w:r>
        <w:rPr>
          <w:rFonts w:hint="eastAsia" w:asciiTheme="minorEastAsia" w:hAnsiTheme="minorEastAsia"/>
          <w:sz w:val="24"/>
          <w:szCs w:val="21"/>
          <w:u w:val="single"/>
        </w:rPr>
        <w:t xml:space="preserve">            </w:t>
      </w:r>
      <w:r>
        <w:rPr>
          <w:rFonts w:hint="eastAsia" w:asciiTheme="minorEastAsia" w:hAnsiTheme="minorEastAsia"/>
          <w:sz w:val="24"/>
          <w:szCs w:val="21"/>
        </w:rPr>
        <w:t>（签字或加盖名章）</w:t>
      </w:r>
    </w:p>
    <w:tbl>
      <w:tblPr>
        <w:tblStyle w:val="1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1"/>
              </w:rPr>
            </w:pPr>
            <w:r>
              <w:rPr>
                <w:rFonts w:hint="eastAsia" w:asciiTheme="minorEastAsia" w:hAnsiTheme="minorEastAsia"/>
                <w:sz w:val="24"/>
                <w:szCs w:val="21"/>
              </w:rPr>
              <w:t>法定代表人身份证（正面）</w:t>
            </w:r>
          </w:p>
        </w:tc>
        <w:tc>
          <w:tcPr>
            <w:tcW w:w="4485" w:type="dxa"/>
            <w:gridSpan w:val="2"/>
            <w:vAlign w:val="center"/>
          </w:tcPr>
          <w:p>
            <w:pPr>
              <w:jc w:val="center"/>
              <w:rPr>
                <w:rFonts w:asciiTheme="minorEastAsia" w:hAnsiTheme="minorEastAsia"/>
                <w:sz w:val="24"/>
                <w:szCs w:val="21"/>
              </w:rPr>
            </w:pPr>
            <w:r>
              <w:rPr>
                <w:rFonts w:hint="eastAsia" w:asciiTheme="minorEastAsia" w:hAnsiTheme="minorEastAsia"/>
                <w:sz w:val="24"/>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1"/>
              </w:rPr>
            </w:pPr>
            <w:bookmarkStart w:id="15" w:name="_资格证明文件"/>
            <w:bookmarkEnd w:id="15"/>
            <w:bookmarkStart w:id="16" w:name="_Toc364329026"/>
            <w:r>
              <w:rPr>
                <w:rFonts w:hint="eastAsia" w:asciiTheme="minorEastAsia" w:hAnsiTheme="minorEastAsia"/>
                <w:sz w:val="24"/>
                <w:szCs w:val="21"/>
              </w:rPr>
              <w:t>法定代表人授权代表身份证（正面）</w:t>
            </w:r>
            <w:bookmarkEnd w:id="16"/>
          </w:p>
        </w:tc>
        <w:tc>
          <w:tcPr>
            <w:tcW w:w="4492" w:type="dxa"/>
            <w:gridSpan w:val="2"/>
            <w:vAlign w:val="center"/>
          </w:tcPr>
          <w:p>
            <w:pPr>
              <w:jc w:val="center"/>
              <w:rPr>
                <w:rFonts w:asciiTheme="minorEastAsia" w:hAnsiTheme="minorEastAsia"/>
                <w:sz w:val="24"/>
                <w:szCs w:val="21"/>
              </w:rPr>
            </w:pPr>
            <w:bookmarkStart w:id="17" w:name="_Toc364329027"/>
            <w:r>
              <w:rPr>
                <w:rFonts w:hint="eastAsia" w:asciiTheme="minorEastAsia" w:hAnsiTheme="minorEastAsia"/>
                <w:sz w:val="24"/>
                <w:szCs w:val="21"/>
              </w:rPr>
              <w:t>法定代表人授权代表身份证（反面）</w:t>
            </w:r>
            <w:bookmarkEnd w:id="17"/>
          </w:p>
        </w:tc>
      </w:tr>
    </w:tbl>
    <w:p>
      <w:pPr>
        <w:spacing w:line="320" w:lineRule="exact"/>
        <w:ind w:left="2" w:firstLine="312" w:firstLineChars="149"/>
        <w:rPr>
          <w:rFonts w:cs="Courier New" w:asciiTheme="minorEastAsia" w:hAnsiTheme="minorEastAsia"/>
          <w:szCs w:val="21"/>
        </w:rPr>
      </w:pPr>
    </w:p>
    <w:p>
      <w:pPr>
        <w:widowControl/>
        <w:spacing w:before="100" w:beforeAutospacing="1" w:after="100" w:afterAutospacing="1" w:line="360" w:lineRule="auto"/>
        <w:jc w:val="center"/>
        <w:rPr>
          <w:rFonts w:ascii="宋体" w:hAnsi="宋体"/>
          <w:b/>
          <w:bCs/>
          <w:color w:val="000000"/>
          <w:sz w:val="36"/>
          <w:szCs w:val="24"/>
        </w:rPr>
      </w:pPr>
      <w:r>
        <w:rPr>
          <w:rFonts w:hint="eastAsia" w:ascii="宋体" w:hAnsi="宋体"/>
          <w:b/>
          <w:bCs/>
          <w:color w:val="000000"/>
          <w:sz w:val="36"/>
          <w:szCs w:val="24"/>
        </w:rPr>
        <w:t>3.4 没有重大违法记录的声明</w:t>
      </w:r>
    </w:p>
    <w:p>
      <w:pPr>
        <w:spacing w:beforeLines="50" w:afterLines="50"/>
        <w:jc w:val="center"/>
        <w:rPr>
          <w:rFonts w:ascii="宋体" w:hAnsi="宋体" w:cs="Arial"/>
          <w:color w:val="000000"/>
          <w:kern w:val="0"/>
          <w:sz w:val="28"/>
          <w:szCs w:val="21"/>
        </w:rPr>
      </w:pPr>
      <w:r>
        <w:rPr>
          <w:rFonts w:hint="eastAsia" w:ascii="宋体" w:hAnsi="宋体" w:cs="Arial"/>
          <w:color w:val="000000"/>
          <w:kern w:val="0"/>
          <w:sz w:val="28"/>
          <w:szCs w:val="21"/>
        </w:rPr>
        <w:t>声　   明</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本公司参加本次采购活动前三年内，在经营活动中没有重大违法记录。（重大违法记录，是指因违法经营受到刑事处罚或者责令停产停业、吊销许可证或者执照、较大数额罚款等行政处罚。）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特此声明。</w:t>
      </w:r>
    </w:p>
    <w:p>
      <w:pPr>
        <w:spacing w:beforeLines="50" w:afterLines="50" w:line="360" w:lineRule="auto"/>
        <w:rPr>
          <w:rFonts w:cs="宋体" w:asciiTheme="minorEastAsia" w:hAnsiTheme="minorEastAsia"/>
          <w:sz w:val="24"/>
          <w:szCs w:val="21"/>
          <w:lang w:val="zh-CN"/>
        </w:rPr>
      </w:pPr>
      <w:r>
        <w:rPr>
          <w:rFonts w:hint="eastAsia" w:cs="宋体" w:asciiTheme="minorEastAsia" w:hAnsiTheme="minorEastAsia"/>
          <w:sz w:val="24"/>
          <w:szCs w:val="21"/>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1"/>
          <w:lang w:val="zh-CN"/>
        </w:rPr>
      </w:pPr>
    </w:p>
    <w:p>
      <w:pPr>
        <w:spacing w:beforeLines="50" w:afterLines="50" w:line="360" w:lineRule="auto"/>
        <w:ind w:right="420" w:firstLine="5486" w:firstLineChars="2286"/>
        <w:rPr>
          <w:rFonts w:cs="宋体" w:asciiTheme="minorEastAsia" w:hAnsiTheme="minorEastAsia"/>
          <w:sz w:val="24"/>
          <w:szCs w:val="21"/>
          <w:lang w:val="zh-CN"/>
        </w:rPr>
      </w:pPr>
      <w:r>
        <w:rPr>
          <w:rFonts w:hint="eastAsia" w:cs="宋体" w:asciiTheme="minorEastAsia" w:hAnsiTheme="minorEastAsia"/>
          <w:sz w:val="24"/>
          <w:szCs w:val="21"/>
          <w:lang w:val="zh-CN"/>
        </w:rPr>
        <w:t>单位名称（盖章）：</w:t>
      </w:r>
    </w:p>
    <w:p>
      <w:pPr>
        <w:spacing w:beforeLines="50" w:afterLines="50" w:line="360" w:lineRule="auto"/>
        <w:ind w:right="420" w:firstLine="5486" w:firstLineChars="2286"/>
        <w:rPr>
          <w:rFonts w:cs="宋体" w:asciiTheme="minorEastAsia" w:hAnsiTheme="minorEastAsia"/>
          <w:sz w:val="24"/>
          <w:szCs w:val="21"/>
          <w:lang w:val="zh-CN"/>
        </w:rPr>
      </w:pPr>
      <w:r>
        <w:rPr>
          <w:rFonts w:hint="eastAsia" w:cs="宋体" w:asciiTheme="minorEastAsia" w:hAnsiTheme="minorEastAsia"/>
          <w:sz w:val="24"/>
          <w:szCs w:val="21"/>
          <w:lang w:val="zh-CN"/>
        </w:rPr>
        <w:t>日    期：</w:t>
      </w:r>
    </w:p>
    <w:p>
      <w:pPr>
        <w:rPr>
          <w:rFonts w:ascii="宋体" w:hAnsi="宋体"/>
          <w:b/>
          <w:bCs/>
          <w:color w:val="000000"/>
          <w:szCs w:val="21"/>
        </w:rPr>
      </w:pPr>
      <w:r>
        <w:rPr>
          <w:rFonts w:hint="eastAsia" w:ascii="宋体" w:hAnsi="宋体"/>
          <w:b/>
          <w:bCs/>
          <w:color w:val="000000"/>
          <w:szCs w:val="21"/>
        </w:rPr>
        <w:br w:type="page"/>
      </w:r>
    </w:p>
    <w:p>
      <w:pPr>
        <w:autoSpaceDE w:val="0"/>
        <w:autoSpaceDN w:val="0"/>
        <w:adjustRightInd w:val="0"/>
        <w:spacing w:line="360" w:lineRule="auto"/>
        <w:jc w:val="center"/>
        <w:rPr>
          <w:rFonts w:ascii="宋体" w:hAnsi="宋体"/>
          <w:b/>
          <w:bCs/>
          <w:color w:val="000000"/>
          <w:sz w:val="36"/>
          <w:szCs w:val="24"/>
        </w:rPr>
      </w:pPr>
      <w:r>
        <w:rPr>
          <w:rFonts w:hint="eastAsia" w:ascii="宋体" w:hAnsi="宋体"/>
          <w:b/>
          <w:bCs/>
          <w:color w:val="000000"/>
          <w:sz w:val="36"/>
          <w:szCs w:val="24"/>
        </w:rPr>
        <w:t>3.5 投标保证金</w:t>
      </w:r>
    </w:p>
    <w:p>
      <w:pPr>
        <w:autoSpaceDE w:val="0"/>
        <w:autoSpaceDN w:val="0"/>
        <w:adjustRightInd w:val="0"/>
        <w:spacing w:line="360" w:lineRule="auto"/>
        <w:rPr>
          <w:rFonts w:cs="宋体" w:asciiTheme="minorEastAsia" w:hAnsiTheme="minorEastAsia"/>
          <w:sz w:val="24"/>
          <w:szCs w:val="24"/>
        </w:rPr>
      </w:pPr>
    </w:p>
    <w:p>
      <w:pPr>
        <w:autoSpaceDE w:val="0"/>
        <w:autoSpaceDN w:val="0"/>
        <w:adjustRightInd w:val="0"/>
        <w:spacing w:line="360" w:lineRule="auto"/>
        <w:jc w:val="center"/>
        <w:rPr>
          <w:rFonts w:ascii="宋体" w:cs="宋体"/>
          <w:sz w:val="24"/>
          <w:lang w:val="zh-CN"/>
        </w:rPr>
      </w:pPr>
      <w:r>
        <w:rPr>
          <w:rFonts w:hint="eastAsia" w:cs="宋体" w:asciiTheme="minorEastAsia" w:hAnsiTheme="minorEastAsia"/>
          <w:sz w:val="24"/>
          <w:szCs w:val="24"/>
        </w:rPr>
        <w:t>许昌市</w:t>
      </w:r>
      <w:r>
        <w:rPr>
          <w:rFonts w:hint="eastAsia" w:cs="宋体" w:asciiTheme="minorEastAsia" w:hAnsiTheme="minorEastAsia"/>
          <w:sz w:val="24"/>
          <w:szCs w:val="24"/>
          <w:lang w:val="zh-CN"/>
        </w:rPr>
        <w:t>公共资源交易中心保证金缴纳回执</w:t>
      </w: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w:t>
      </w:r>
      <w:r>
        <w:rPr>
          <w:rFonts w:hint="eastAsia" w:ascii="宋体" w:cs="宋体"/>
          <w:sz w:val="24"/>
        </w:rPr>
        <w:t>许昌市</w:t>
      </w:r>
      <w:r>
        <w:rPr>
          <w:rFonts w:hint="eastAsia" w:ascii="宋体" w:cs="宋体"/>
          <w:sz w:val="24"/>
          <w:lang w:val="zh-CN"/>
        </w:rPr>
        <w:t>公共资源交易中心保证金缴纳回执”以备查询）</w:t>
      </w:r>
    </w:p>
    <w:p>
      <w:pPr>
        <w:rPr>
          <w:rFonts w:ascii="宋体" w:cs="宋体"/>
          <w:szCs w:val="21"/>
          <w:lang w:val="zh-CN"/>
        </w:rPr>
      </w:pPr>
    </w:p>
    <w:p>
      <w:pPr>
        <w:rPr>
          <w:rFonts w:ascii="宋体" w:cs="宋体"/>
          <w:szCs w:val="21"/>
          <w:lang w:val="zh-CN"/>
        </w:rPr>
      </w:pPr>
    </w:p>
    <w:p>
      <w:pPr>
        <w:rPr>
          <w:rFonts w:ascii="宋体" w:cs="宋体"/>
          <w:szCs w:val="21"/>
          <w:lang w:val="zh-CN"/>
        </w:rPr>
      </w:pPr>
    </w:p>
    <w:p>
      <w:pPr>
        <w:rPr>
          <w:rFonts w:ascii="宋体" w:cs="宋体"/>
          <w:szCs w:val="21"/>
          <w:lang w:val="zh-CN"/>
        </w:rPr>
      </w:pPr>
    </w:p>
    <w:p>
      <w:pPr>
        <w:rPr>
          <w:rFonts w:ascii="宋体" w:cs="宋体"/>
          <w:szCs w:val="21"/>
          <w:lang w:val="zh-CN"/>
        </w:rPr>
      </w:pPr>
    </w:p>
    <w:p>
      <w:pPr>
        <w:rPr>
          <w:rFonts w:ascii="宋体" w:cs="宋体"/>
          <w:szCs w:val="21"/>
          <w:lang w:val="zh-CN"/>
        </w:rPr>
      </w:pPr>
    </w:p>
    <w:p>
      <w:pPr>
        <w:rPr>
          <w:rFonts w:ascii="宋体" w:cs="宋体"/>
          <w:szCs w:val="21"/>
          <w:lang w:val="zh-CN"/>
        </w:rPr>
      </w:pPr>
    </w:p>
    <w:p>
      <w:pPr>
        <w:rPr>
          <w:rFonts w:ascii="宋体" w:cs="宋体"/>
          <w:szCs w:val="21"/>
          <w:lang w:val="zh-CN"/>
        </w:rPr>
      </w:pPr>
    </w:p>
    <w:p>
      <w:pPr>
        <w:rPr>
          <w:rFonts w:ascii="宋体" w:cs="宋体"/>
          <w:szCs w:val="21"/>
          <w:lang w:val="zh-CN"/>
        </w:rPr>
      </w:pPr>
    </w:p>
    <w:p>
      <w:pPr>
        <w:rPr>
          <w:rFonts w:ascii="宋体" w:cs="宋体"/>
          <w:szCs w:val="21"/>
          <w:lang w:val="zh-CN"/>
        </w:rPr>
      </w:pPr>
    </w:p>
    <w:p>
      <w:pPr>
        <w:rPr>
          <w:rFonts w:ascii="宋体" w:cs="宋体"/>
          <w:szCs w:val="21"/>
          <w:lang w:val="zh-CN"/>
        </w:rPr>
      </w:pPr>
    </w:p>
    <w:p>
      <w:pPr>
        <w:rPr>
          <w:rFonts w:ascii="宋体" w:cs="宋体"/>
          <w:szCs w:val="21"/>
          <w:lang w:val="zh-CN"/>
        </w:rPr>
      </w:pPr>
    </w:p>
    <w:p>
      <w:pPr>
        <w:rPr>
          <w:rFonts w:ascii="宋体" w:cs="宋体"/>
          <w:szCs w:val="21"/>
          <w:lang w:val="zh-CN"/>
        </w:rPr>
      </w:pPr>
    </w:p>
    <w:p>
      <w:pPr>
        <w:rPr>
          <w:rFonts w:ascii="宋体" w:cs="宋体"/>
          <w:szCs w:val="21"/>
          <w:lang w:val="zh-CN"/>
        </w:rPr>
      </w:pPr>
    </w:p>
    <w:p>
      <w:pPr>
        <w:rPr>
          <w:rFonts w:ascii="宋体" w:cs="宋体"/>
          <w:szCs w:val="21"/>
          <w:lang w:val="zh-CN"/>
        </w:rPr>
      </w:pPr>
    </w:p>
    <w:p>
      <w:pPr>
        <w:rPr>
          <w:rFonts w:ascii="宋体" w:cs="宋体"/>
          <w:szCs w:val="21"/>
          <w:lang w:val="zh-CN"/>
        </w:rPr>
      </w:pPr>
    </w:p>
    <w:p>
      <w:pPr>
        <w:rPr>
          <w:rFonts w:ascii="宋体" w:cs="宋体"/>
          <w:szCs w:val="21"/>
          <w:lang w:val="zh-CN"/>
        </w:rPr>
      </w:pPr>
    </w:p>
    <w:p>
      <w:pPr>
        <w:rPr>
          <w:rFonts w:ascii="宋体" w:cs="宋体"/>
          <w:szCs w:val="21"/>
          <w:lang w:val="zh-CN"/>
        </w:rPr>
      </w:pPr>
    </w:p>
    <w:p>
      <w:pPr>
        <w:rPr>
          <w:rFonts w:ascii="宋体" w:cs="宋体"/>
          <w:szCs w:val="21"/>
          <w:lang w:val="zh-CN"/>
        </w:rPr>
      </w:pPr>
    </w:p>
    <w:p>
      <w:pPr>
        <w:rPr>
          <w:rFonts w:ascii="宋体" w:cs="宋体"/>
          <w:szCs w:val="21"/>
          <w:lang w:val="zh-CN"/>
        </w:rPr>
      </w:pPr>
    </w:p>
    <w:p>
      <w:pPr>
        <w:rPr>
          <w:rFonts w:ascii="宋体" w:cs="宋体"/>
          <w:szCs w:val="21"/>
          <w:lang w:val="zh-CN"/>
        </w:rPr>
      </w:pPr>
    </w:p>
    <w:p>
      <w:pPr>
        <w:rPr>
          <w:rFonts w:ascii="宋体" w:cs="宋体"/>
          <w:szCs w:val="21"/>
          <w:lang w:val="zh-CN"/>
        </w:rPr>
      </w:pPr>
    </w:p>
    <w:p>
      <w:pPr>
        <w:rPr>
          <w:rFonts w:ascii="宋体" w:cs="宋体"/>
          <w:szCs w:val="21"/>
          <w:lang w:val="zh-CN"/>
        </w:rPr>
      </w:pPr>
    </w:p>
    <w:p>
      <w:pPr>
        <w:rPr>
          <w:rFonts w:ascii="宋体" w:cs="宋体"/>
          <w:szCs w:val="21"/>
          <w:lang w:val="zh-CN"/>
        </w:rPr>
      </w:pPr>
    </w:p>
    <w:p>
      <w:pPr>
        <w:rPr>
          <w:rFonts w:ascii="宋体" w:cs="宋体"/>
          <w:szCs w:val="21"/>
          <w:lang w:val="zh-CN"/>
        </w:rPr>
      </w:pPr>
    </w:p>
    <w:p>
      <w:pPr>
        <w:rPr>
          <w:rFonts w:ascii="宋体" w:cs="宋体"/>
          <w:szCs w:val="21"/>
          <w:lang w:val="zh-CN"/>
        </w:rPr>
      </w:pPr>
    </w:p>
    <w:p>
      <w:pPr>
        <w:rPr>
          <w:rFonts w:ascii="宋体" w:cs="宋体"/>
          <w:szCs w:val="21"/>
          <w:lang w:val="zh-CN"/>
        </w:rPr>
      </w:pPr>
    </w:p>
    <w:p>
      <w:pPr>
        <w:rPr>
          <w:rFonts w:ascii="宋体" w:cs="宋体"/>
          <w:szCs w:val="21"/>
          <w:lang w:val="zh-CN"/>
        </w:rPr>
      </w:pPr>
    </w:p>
    <w:p>
      <w:pPr>
        <w:rPr>
          <w:rFonts w:ascii="宋体" w:cs="宋体"/>
          <w:szCs w:val="21"/>
          <w:lang w:val="zh-CN"/>
        </w:rPr>
      </w:pPr>
    </w:p>
    <w:p>
      <w:pPr>
        <w:rPr>
          <w:rFonts w:ascii="宋体" w:cs="宋体"/>
          <w:szCs w:val="21"/>
          <w:lang w:val="zh-CN"/>
        </w:rPr>
      </w:pPr>
    </w:p>
    <w:p>
      <w:pPr>
        <w:rPr>
          <w:rFonts w:ascii="宋体" w:cs="宋体"/>
          <w:szCs w:val="21"/>
          <w:lang w:val="zh-CN"/>
        </w:rPr>
      </w:pPr>
    </w:p>
    <w:p>
      <w:pPr>
        <w:rPr>
          <w:rFonts w:ascii="宋体" w:cs="宋体"/>
          <w:szCs w:val="21"/>
          <w:lang w:val="zh-CN"/>
        </w:rPr>
      </w:pPr>
    </w:p>
    <w:p>
      <w:pPr>
        <w:rPr>
          <w:rFonts w:ascii="宋体" w:cs="宋体"/>
          <w:szCs w:val="21"/>
          <w:lang w:val="zh-CN"/>
        </w:rPr>
      </w:pPr>
    </w:p>
    <w:p>
      <w:pPr>
        <w:rPr>
          <w:rFonts w:ascii="宋体" w:cs="宋体"/>
          <w:szCs w:val="21"/>
          <w:lang w:val="zh-CN"/>
        </w:rPr>
      </w:pPr>
    </w:p>
    <w:p>
      <w:pPr>
        <w:widowControl/>
        <w:spacing w:before="100" w:beforeAutospacing="1" w:after="100" w:afterAutospacing="1" w:line="360" w:lineRule="auto"/>
        <w:jc w:val="center"/>
        <w:rPr>
          <w:rFonts w:ascii="宋体" w:hAnsi="宋体"/>
          <w:b/>
          <w:bCs/>
          <w:color w:val="000000"/>
          <w:sz w:val="36"/>
          <w:szCs w:val="28"/>
        </w:rPr>
      </w:pPr>
      <w:r>
        <w:rPr>
          <w:rFonts w:hint="eastAsia" w:ascii="宋体" w:hAnsi="宋体"/>
          <w:b/>
          <w:bCs/>
          <w:color w:val="000000"/>
          <w:sz w:val="36"/>
          <w:szCs w:val="28"/>
        </w:rPr>
        <w:t>3.6 其他资格证书或材料</w:t>
      </w:r>
    </w:p>
    <w:p>
      <w:pPr>
        <w:autoSpaceDE w:val="0"/>
        <w:autoSpaceDN w:val="0"/>
        <w:adjustRightInd w:val="0"/>
        <w:spacing w:line="360" w:lineRule="auto"/>
        <w:rPr>
          <w:szCs w:val="21"/>
          <w:lang w:val="zh-CN"/>
        </w:rPr>
      </w:pPr>
    </w:p>
    <w:p>
      <w:pPr>
        <w:autoSpaceDE w:val="0"/>
        <w:autoSpaceDN w:val="0"/>
        <w:adjustRightInd w:val="0"/>
        <w:spacing w:line="360" w:lineRule="auto"/>
        <w:rPr>
          <w:szCs w:val="21"/>
          <w:lang w:val="zh-CN"/>
        </w:rPr>
      </w:pPr>
    </w:p>
    <w:p>
      <w:pPr>
        <w:autoSpaceDE w:val="0"/>
        <w:autoSpaceDN w:val="0"/>
        <w:adjustRightInd w:val="0"/>
        <w:spacing w:line="360" w:lineRule="auto"/>
        <w:rPr>
          <w:szCs w:val="21"/>
          <w:lang w:val="zh-CN"/>
        </w:rPr>
      </w:pPr>
    </w:p>
    <w:p>
      <w:pPr>
        <w:autoSpaceDE w:val="0"/>
        <w:autoSpaceDN w:val="0"/>
        <w:adjustRightInd w:val="0"/>
        <w:spacing w:line="360" w:lineRule="auto"/>
        <w:rPr>
          <w:szCs w:val="21"/>
          <w:lang w:val="zh-CN"/>
        </w:rPr>
      </w:pPr>
    </w:p>
    <w:p>
      <w:pPr>
        <w:autoSpaceDE w:val="0"/>
        <w:autoSpaceDN w:val="0"/>
        <w:adjustRightInd w:val="0"/>
        <w:spacing w:line="360" w:lineRule="auto"/>
        <w:rPr>
          <w:szCs w:val="21"/>
          <w:lang w:val="zh-CN"/>
        </w:rPr>
      </w:pPr>
    </w:p>
    <w:p>
      <w:pPr>
        <w:autoSpaceDE w:val="0"/>
        <w:autoSpaceDN w:val="0"/>
        <w:adjustRightInd w:val="0"/>
        <w:spacing w:line="360" w:lineRule="auto"/>
        <w:rPr>
          <w:szCs w:val="21"/>
          <w:lang w:val="zh-CN"/>
        </w:rPr>
      </w:pPr>
    </w:p>
    <w:p>
      <w:pPr>
        <w:autoSpaceDE w:val="0"/>
        <w:autoSpaceDN w:val="0"/>
        <w:adjustRightInd w:val="0"/>
        <w:spacing w:line="360" w:lineRule="auto"/>
        <w:rPr>
          <w:szCs w:val="21"/>
          <w:lang w:val="zh-CN"/>
        </w:rPr>
      </w:pPr>
    </w:p>
    <w:p>
      <w:pPr>
        <w:autoSpaceDE w:val="0"/>
        <w:autoSpaceDN w:val="0"/>
        <w:adjustRightInd w:val="0"/>
        <w:spacing w:line="360" w:lineRule="auto"/>
        <w:rPr>
          <w:szCs w:val="21"/>
          <w:lang w:val="zh-CN"/>
        </w:rPr>
      </w:pPr>
    </w:p>
    <w:p>
      <w:pPr>
        <w:autoSpaceDE w:val="0"/>
        <w:autoSpaceDN w:val="0"/>
        <w:adjustRightInd w:val="0"/>
        <w:spacing w:line="360" w:lineRule="auto"/>
        <w:rPr>
          <w:szCs w:val="21"/>
          <w:lang w:val="zh-CN"/>
        </w:rPr>
      </w:pPr>
    </w:p>
    <w:p>
      <w:pPr>
        <w:autoSpaceDE w:val="0"/>
        <w:autoSpaceDN w:val="0"/>
        <w:adjustRightInd w:val="0"/>
        <w:spacing w:line="360" w:lineRule="auto"/>
        <w:rPr>
          <w:szCs w:val="21"/>
          <w:lang w:val="zh-CN"/>
        </w:rPr>
      </w:pPr>
    </w:p>
    <w:p>
      <w:pPr>
        <w:autoSpaceDE w:val="0"/>
        <w:autoSpaceDN w:val="0"/>
        <w:adjustRightInd w:val="0"/>
        <w:spacing w:line="360" w:lineRule="auto"/>
        <w:rPr>
          <w:szCs w:val="21"/>
          <w:lang w:val="zh-CN"/>
        </w:rPr>
      </w:pPr>
    </w:p>
    <w:p>
      <w:pPr>
        <w:autoSpaceDE w:val="0"/>
        <w:autoSpaceDN w:val="0"/>
        <w:adjustRightInd w:val="0"/>
        <w:spacing w:line="360" w:lineRule="auto"/>
        <w:rPr>
          <w:szCs w:val="21"/>
          <w:lang w:val="zh-CN"/>
        </w:rPr>
      </w:pPr>
    </w:p>
    <w:p>
      <w:pPr>
        <w:autoSpaceDE w:val="0"/>
        <w:autoSpaceDN w:val="0"/>
        <w:adjustRightInd w:val="0"/>
        <w:spacing w:line="360" w:lineRule="auto"/>
        <w:rPr>
          <w:szCs w:val="21"/>
          <w:lang w:val="zh-CN"/>
        </w:rPr>
      </w:pPr>
    </w:p>
    <w:p>
      <w:pPr>
        <w:autoSpaceDE w:val="0"/>
        <w:autoSpaceDN w:val="0"/>
        <w:adjustRightInd w:val="0"/>
        <w:spacing w:line="360" w:lineRule="auto"/>
        <w:rPr>
          <w:szCs w:val="21"/>
          <w:lang w:val="zh-CN"/>
        </w:rPr>
      </w:pPr>
    </w:p>
    <w:p>
      <w:pPr>
        <w:autoSpaceDE w:val="0"/>
        <w:autoSpaceDN w:val="0"/>
        <w:adjustRightInd w:val="0"/>
        <w:spacing w:line="360" w:lineRule="auto"/>
        <w:rPr>
          <w:szCs w:val="21"/>
          <w:lang w:val="zh-CN"/>
        </w:rPr>
      </w:pPr>
    </w:p>
    <w:p>
      <w:pPr>
        <w:autoSpaceDE w:val="0"/>
        <w:autoSpaceDN w:val="0"/>
        <w:adjustRightInd w:val="0"/>
        <w:spacing w:line="360" w:lineRule="auto"/>
        <w:rPr>
          <w:szCs w:val="21"/>
          <w:lang w:val="zh-CN"/>
        </w:rPr>
      </w:pPr>
    </w:p>
    <w:p>
      <w:pPr>
        <w:autoSpaceDE w:val="0"/>
        <w:autoSpaceDN w:val="0"/>
        <w:adjustRightInd w:val="0"/>
        <w:spacing w:line="360" w:lineRule="auto"/>
        <w:rPr>
          <w:szCs w:val="21"/>
          <w:lang w:val="zh-CN"/>
        </w:rPr>
      </w:pPr>
    </w:p>
    <w:p>
      <w:pPr>
        <w:autoSpaceDE w:val="0"/>
        <w:autoSpaceDN w:val="0"/>
        <w:adjustRightInd w:val="0"/>
        <w:spacing w:line="360" w:lineRule="auto"/>
        <w:rPr>
          <w:szCs w:val="21"/>
          <w:lang w:val="zh-CN"/>
        </w:rPr>
      </w:pPr>
    </w:p>
    <w:p>
      <w:pPr>
        <w:autoSpaceDE w:val="0"/>
        <w:autoSpaceDN w:val="0"/>
        <w:adjustRightInd w:val="0"/>
        <w:spacing w:line="360" w:lineRule="auto"/>
        <w:rPr>
          <w:szCs w:val="21"/>
          <w:lang w:val="zh-CN"/>
        </w:rPr>
      </w:pPr>
    </w:p>
    <w:p>
      <w:pPr>
        <w:autoSpaceDE w:val="0"/>
        <w:autoSpaceDN w:val="0"/>
        <w:adjustRightInd w:val="0"/>
        <w:spacing w:line="360" w:lineRule="auto"/>
        <w:rPr>
          <w:szCs w:val="21"/>
          <w:lang w:val="zh-CN"/>
        </w:rPr>
      </w:pPr>
    </w:p>
    <w:p>
      <w:pPr>
        <w:autoSpaceDE w:val="0"/>
        <w:autoSpaceDN w:val="0"/>
        <w:adjustRightInd w:val="0"/>
        <w:spacing w:line="360" w:lineRule="auto"/>
        <w:rPr>
          <w:szCs w:val="21"/>
          <w:lang w:val="zh-CN"/>
        </w:rPr>
      </w:pPr>
    </w:p>
    <w:p>
      <w:pPr>
        <w:autoSpaceDE w:val="0"/>
        <w:autoSpaceDN w:val="0"/>
        <w:adjustRightInd w:val="0"/>
        <w:spacing w:line="360" w:lineRule="auto"/>
        <w:rPr>
          <w:szCs w:val="21"/>
          <w:lang w:val="zh-CN"/>
        </w:rPr>
      </w:pPr>
    </w:p>
    <w:p>
      <w:pPr>
        <w:autoSpaceDE w:val="0"/>
        <w:autoSpaceDN w:val="0"/>
        <w:adjustRightInd w:val="0"/>
        <w:spacing w:line="360" w:lineRule="auto"/>
        <w:rPr>
          <w:szCs w:val="21"/>
          <w:lang w:val="zh-CN"/>
        </w:rPr>
      </w:pPr>
    </w:p>
    <w:p>
      <w:pPr>
        <w:autoSpaceDE w:val="0"/>
        <w:autoSpaceDN w:val="0"/>
        <w:adjustRightInd w:val="0"/>
        <w:spacing w:line="360" w:lineRule="auto"/>
        <w:rPr>
          <w:szCs w:val="21"/>
          <w:lang w:val="zh-CN"/>
        </w:rPr>
      </w:pPr>
    </w:p>
    <w:p>
      <w:pPr>
        <w:autoSpaceDE w:val="0"/>
        <w:autoSpaceDN w:val="0"/>
        <w:adjustRightInd w:val="0"/>
        <w:spacing w:line="360" w:lineRule="auto"/>
        <w:rPr>
          <w:rFonts w:cs="黑体" w:asciiTheme="minorEastAsia" w:hAnsiTheme="minorEastAsia"/>
          <w:b/>
          <w:bCs/>
          <w:szCs w:val="21"/>
          <w:lang w:val="zh-CN"/>
        </w:rPr>
      </w:pPr>
    </w:p>
    <w:p>
      <w:pPr>
        <w:autoSpaceDE w:val="0"/>
        <w:autoSpaceDN w:val="0"/>
        <w:adjustRightInd w:val="0"/>
        <w:spacing w:line="360" w:lineRule="auto"/>
        <w:jc w:val="center"/>
        <w:rPr>
          <w:rFonts w:hAnsi="宋体" w:eastAsia="宋体"/>
          <w:b/>
          <w:snapToGrid w:val="0"/>
          <w:kern w:val="0"/>
          <w:sz w:val="44"/>
          <w:szCs w:val="28"/>
        </w:rPr>
      </w:pPr>
      <w:r>
        <w:rPr>
          <w:rFonts w:hint="eastAsia" w:cs="黑体" w:asciiTheme="minorEastAsia" w:hAnsiTheme="minorEastAsia"/>
          <w:b/>
          <w:bCs/>
          <w:sz w:val="44"/>
          <w:szCs w:val="28"/>
          <w:lang w:val="zh-CN"/>
        </w:rPr>
        <w:t>四、符合性审查证明材料</w:t>
      </w:r>
    </w:p>
    <w:p>
      <w:pPr>
        <w:spacing w:line="480" w:lineRule="exact"/>
        <w:jc w:val="center"/>
        <w:rPr>
          <w:rFonts w:ascii="宋体" w:hAnsi="宋体"/>
          <w:b/>
          <w:bCs/>
          <w:color w:val="000000"/>
          <w:szCs w:val="21"/>
        </w:rPr>
      </w:pPr>
    </w:p>
    <w:p>
      <w:pPr>
        <w:spacing w:line="480" w:lineRule="exact"/>
        <w:jc w:val="center"/>
        <w:rPr>
          <w:rFonts w:ascii="宋体" w:hAnsi="宋体"/>
          <w:b/>
          <w:bCs/>
          <w:color w:val="000000"/>
          <w:szCs w:val="21"/>
        </w:rPr>
      </w:pPr>
    </w:p>
    <w:p>
      <w:pPr>
        <w:spacing w:line="480" w:lineRule="exact"/>
        <w:jc w:val="center"/>
        <w:rPr>
          <w:rFonts w:ascii="宋体" w:hAnsi="宋体"/>
          <w:b/>
          <w:bCs/>
          <w:color w:val="000000"/>
          <w:szCs w:val="21"/>
        </w:rPr>
      </w:pPr>
    </w:p>
    <w:p>
      <w:pPr>
        <w:spacing w:line="480" w:lineRule="exact"/>
        <w:jc w:val="center"/>
        <w:rPr>
          <w:rFonts w:ascii="宋体" w:hAnsi="宋体"/>
          <w:b/>
          <w:bCs/>
          <w:color w:val="000000"/>
          <w:szCs w:val="21"/>
        </w:rPr>
      </w:pPr>
    </w:p>
    <w:p>
      <w:pPr>
        <w:spacing w:line="480" w:lineRule="exact"/>
        <w:jc w:val="center"/>
        <w:rPr>
          <w:rFonts w:ascii="宋体" w:hAnsi="宋体"/>
          <w:b/>
          <w:bCs/>
          <w:color w:val="000000"/>
          <w:szCs w:val="21"/>
        </w:rPr>
      </w:pPr>
    </w:p>
    <w:p>
      <w:pPr>
        <w:spacing w:line="480" w:lineRule="exact"/>
        <w:jc w:val="center"/>
        <w:rPr>
          <w:rFonts w:ascii="宋体" w:hAnsi="宋体"/>
          <w:b/>
          <w:bCs/>
          <w:color w:val="000000"/>
          <w:szCs w:val="21"/>
        </w:rPr>
      </w:pPr>
    </w:p>
    <w:p>
      <w:pPr>
        <w:spacing w:line="480" w:lineRule="exact"/>
        <w:jc w:val="center"/>
        <w:rPr>
          <w:rFonts w:ascii="宋体" w:hAnsi="宋体"/>
          <w:b/>
          <w:bCs/>
          <w:color w:val="000000"/>
          <w:szCs w:val="21"/>
        </w:rPr>
      </w:pPr>
    </w:p>
    <w:p>
      <w:pPr>
        <w:spacing w:line="480" w:lineRule="exact"/>
        <w:jc w:val="center"/>
        <w:rPr>
          <w:rFonts w:ascii="宋体" w:hAnsi="宋体"/>
          <w:b/>
          <w:bCs/>
          <w:color w:val="000000"/>
          <w:szCs w:val="21"/>
        </w:rPr>
      </w:pPr>
    </w:p>
    <w:p>
      <w:pPr>
        <w:spacing w:line="480" w:lineRule="exact"/>
        <w:jc w:val="center"/>
        <w:rPr>
          <w:rFonts w:ascii="宋体" w:hAnsi="宋体"/>
          <w:b/>
          <w:bCs/>
          <w:color w:val="000000"/>
          <w:szCs w:val="21"/>
        </w:rPr>
      </w:pPr>
    </w:p>
    <w:p>
      <w:pPr>
        <w:spacing w:line="480" w:lineRule="exact"/>
        <w:jc w:val="center"/>
        <w:rPr>
          <w:rFonts w:ascii="宋体" w:hAnsi="宋体"/>
          <w:b/>
          <w:bCs/>
          <w:color w:val="000000"/>
          <w:szCs w:val="21"/>
        </w:rPr>
      </w:pPr>
    </w:p>
    <w:p>
      <w:pPr>
        <w:spacing w:line="480" w:lineRule="exact"/>
        <w:jc w:val="center"/>
        <w:rPr>
          <w:rFonts w:ascii="宋体" w:hAnsi="宋体"/>
          <w:b/>
          <w:bCs/>
          <w:color w:val="000000"/>
          <w:szCs w:val="21"/>
        </w:rPr>
      </w:pPr>
    </w:p>
    <w:p>
      <w:pPr>
        <w:spacing w:line="480" w:lineRule="exact"/>
        <w:jc w:val="center"/>
        <w:rPr>
          <w:rFonts w:ascii="宋体" w:hAnsi="宋体"/>
          <w:b/>
          <w:bCs/>
          <w:color w:val="000000"/>
          <w:szCs w:val="21"/>
        </w:rPr>
      </w:pPr>
    </w:p>
    <w:p>
      <w:pPr>
        <w:spacing w:line="480" w:lineRule="exact"/>
        <w:jc w:val="center"/>
        <w:rPr>
          <w:rFonts w:ascii="宋体" w:hAnsi="宋体"/>
          <w:b/>
          <w:bCs/>
          <w:color w:val="000000"/>
          <w:szCs w:val="21"/>
        </w:rPr>
      </w:pPr>
    </w:p>
    <w:p>
      <w:pPr>
        <w:spacing w:line="480" w:lineRule="exact"/>
        <w:jc w:val="center"/>
        <w:rPr>
          <w:rFonts w:ascii="宋体" w:hAnsi="宋体"/>
          <w:b/>
          <w:bCs/>
          <w:color w:val="000000"/>
          <w:szCs w:val="21"/>
        </w:rPr>
      </w:pPr>
    </w:p>
    <w:p>
      <w:pPr>
        <w:spacing w:line="480" w:lineRule="exact"/>
        <w:jc w:val="center"/>
        <w:rPr>
          <w:rFonts w:ascii="宋体" w:hAnsi="宋体"/>
          <w:b/>
          <w:bCs/>
          <w:color w:val="000000"/>
          <w:szCs w:val="21"/>
        </w:rPr>
      </w:pPr>
    </w:p>
    <w:p>
      <w:pPr>
        <w:spacing w:line="480" w:lineRule="exact"/>
        <w:jc w:val="center"/>
        <w:rPr>
          <w:rFonts w:ascii="宋体" w:hAnsi="宋体"/>
          <w:b/>
          <w:bCs/>
          <w:color w:val="000000"/>
          <w:szCs w:val="21"/>
        </w:rPr>
      </w:pPr>
    </w:p>
    <w:p>
      <w:pPr>
        <w:spacing w:line="480" w:lineRule="exact"/>
        <w:jc w:val="center"/>
        <w:rPr>
          <w:rFonts w:ascii="宋体" w:hAnsi="宋体"/>
          <w:b/>
          <w:bCs/>
          <w:color w:val="000000"/>
          <w:szCs w:val="21"/>
        </w:rPr>
      </w:pPr>
    </w:p>
    <w:p>
      <w:pPr>
        <w:spacing w:line="480" w:lineRule="exact"/>
        <w:jc w:val="center"/>
        <w:rPr>
          <w:rFonts w:ascii="宋体" w:hAnsi="宋体"/>
          <w:b/>
          <w:bCs/>
          <w:color w:val="000000"/>
          <w:szCs w:val="21"/>
        </w:rPr>
      </w:pPr>
    </w:p>
    <w:p>
      <w:pPr>
        <w:spacing w:line="480" w:lineRule="exact"/>
        <w:jc w:val="center"/>
        <w:rPr>
          <w:rFonts w:ascii="宋体" w:hAnsi="宋体"/>
          <w:b/>
          <w:bCs/>
          <w:color w:val="000000"/>
          <w:szCs w:val="21"/>
        </w:rPr>
      </w:pPr>
    </w:p>
    <w:p>
      <w:pPr>
        <w:spacing w:line="480" w:lineRule="exact"/>
        <w:jc w:val="center"/>
        <w:rPr>
          <w:rFonts w:ascii="宋体" w:hAnsi="宋体"/>
          <w:b/>
          <w:bCs/>
          <w:color w:val="000000"/>
          <w:szCs w:val="21"/>
        </w:rPr>
      </w:pPr>
    </w:p>
    <w:p>
      <w:pPr>
        <w:spacing w:line="480" w:lineRule="exact"/>
        <w:jc w:val="center"/>
        <w:rPr>
          <w:rFonts w:ascii="宋体" w:hAnsi="宋体"/>
          <w:b/>
          <w:bCs/>
          <w:color w:val="000000"/>
          <w:szCs w:val="21"/>
        </w:rPr>
      </w:pPr>
    </w:p>
    <w:p>
      <w:pPr>
        <w:spacing w:line="480" w:lineRule="exact"/>
        <w:jc w:val="center"/>
        <w:rPr>
          <w:rFonts w:ascii="宋体" w:hAnsi="宋体"/>
          <w:b/>
          <w:bCs/>
          <w:color w:val="000000"/>
          <w:szCs w:val="21"/>
        </w:rPr>
      </w:pPr>
    </w:p>
    <w:p>
      <w:pPr>
        <w:spacing w:line="480" w:lineRule="exact"/>
        <w:jc w:val="center"/>
        <w:rPr>
          <w:rFonts w:ascii="宋体" w:hAnsi="宋体"/>
          <w:b/>
          <w:bCs/>
          <w:color w:val="000000"/>
          <w:szCs w:val="21"/>
        </w:rPr>
      </w:pPr>
    </w:p>
    <w:p>
      <w:pPr>
        <w:spacing w:line="480" w:lineRule="exact"/>
        <w:jc w:val="center"/>
        <w:rPr>
          <w:rFonts w:ascii="宋体" w:hAnsi="宋体"/>
          <w:b/>
          <w:bCs/>
          <w:color w:val="000000"/>
          <w:szCs w:val="21"/>
        </w:rPr>
      </w:pPr>
    </w:p>
    <w:p>
      <w:pPr>
        <w:spacing w:line="480" w:lineRule="exact"/>
        <w:jc w:val="center"/>
        <w:rPr>
          <w:rFonts w:ascii="宋体" w:hAnsi="宋体"/>
          <w:b/>
          <w:bCs/>
          <w:color w:val="000000"/>
          <w:szCs w:val="21"/>
        </w:rPr>
      </w:pPr>
    </w:p>
    <w:p>
      <w:pPr>
        <w:autoSpaceDE w:val="0"/>
        <w:autoSpaceDN w:val="0"/>
        <w:adjustRightInd w:val="0"/>
        <w:spacing w:line="360" w:lineRule="auto"/>
        <w:jc w:val="center"/>
        <w:rPr>
          <w:rFonts w:hAnsi="宋体"/>
          <w:b/>
          <w:snapToGrid w:val="0"/>
          <w:kern w:val="0"/>
          <w:sz w:val="36"/>
          <w:szCs w:val="24"/>
        </w:rPr>
      </w:pPr>
      <w:r>
        <w:rPr>
          <w:rFonts w:hint="eastAsia" w:ascii="宋体" w:hAnsi="宋体"/>
          <w:b/>
          <w:bCs/>
          <w:color w:val="000000"/>
          <w:sz w:val="36"/>
          <w:szCs w:val="24"/>
        </w:rPr>
        <w:t xml:space="preserve">4.1 </w:t>
      </w:r>
      <w:r>
        <w:rPr>
          <w:rFonts w:hint="eastAsia" w:hAnsi="宋体"/>
          <w:b/>
          <w:snapToGrid w:val="0"/>
          <w:kern w:val="0"/>
          <w:sz w:val="36"/>
          <w:szCs w:val="24"/>
        </w:rPr>
        <w:t>投标分项报价表</w:t>
      </w:r>
    </w:p>
    <w:p>
      <w:pPr>
        <w:spacing w:before="50" w:afterLines="50" w:line="360" w:lineRule="auto"/>
        <w:contextualSpacing/>
        <w:jc w:val="left"/>
        <w:rPr>
          <w:rFonts w:ascii="宋体" w:hAnsi="宋体"/>
          <w:color w:val="000000"/>
          <w:sz w:val="24"/>
          <w:szCs w:val="21"/>
        </w:rPr>
      </w:pPr>
      <w:r>
        <w:rPr>
          <w:rFonts w:hint="eastAsia" w:ascii="宋体" w:hAnsi="宋体"/>
          <w:color w:val="000000"/>
          <w:sz w:val="24"/>
          <w:szCs w:val="21"/>
        </w:rPr>
        <w:t>项目编号：</w:t>
      </w:r>
    </w:p>
    <w:p>
      <w:pPr>
        <w:autoSpaceDE w:val="0"/>
        <w:autoSpaceDN w:val="0"/>
        <w:adjustRightInd w:val="0"/>
        <w:spacing w:line="360" w:lineRule="auto"/>
        <w:rPr>
          <w:rFonts w:hAnsi="宋体"/>
          <w:b/>
          <w:snapToGrid w:val="0"/>
          <w:kern w:val="0"/>
          <w:sz w:val="24"/>
          <w:szCs w:val="21"/>
        </w:rPr>
      </w:pPr>
      <w:r>
        <w:rPr>
          <w:rFonts w:hint="eastAsia" w:ascii="宋体" w:hAnsi="宋体"/>
          <w:color w:val="000000"/>
          <w:sz w:val="24"/>
          <w:szCs w:val="21"/>
        </w:rPr>
        <w:t xml:space="preserve">项目名称：   </w:t>
      </w:r>
    </w:p>
    <w:tbl>
      <w:tblPr>
        <w:tblStyle w:val="14"/>
        <w:tblW w:w="9400" w:type="dxa"/>
        <w:tblInd w:w="0" w:type="dxa"/>
        <w:tblLayout w:type="fixed"/>
        <w:tblCellMar>
          <w:top w:w="0" w:type="dxa"/>
          <w:left w:w="108" w:type="dxa"/>
          <w:bottom w:w="0" w:type="dxa"/>
          <w:right w:w="108" w:type="dxa"/>
        </w:tblCellMar>
      </w:tblPr>
      <w:tblGrid>
        <w:gridCol w:w="534"/>
        <w:gridCol w:w="1134"/>
        <w:gridCol w:w="1500"/>
        <w:gridCol w:w="1260"/>
        <w:gridCol w:w="783"/>
        <w:gridCol w:w="851"/>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hAnsi="宋体" w:cs="宋体"/>
                <w:b/>
                <w:sz w:val="24"/>
                <w:szCs w:val="21"/>
                <w:lang w:val="zh-CN"/>
              </w:rPr>
            </w:pPr>
            <w:r>
              <w:rPr>
                <w:rFonts w:hint="eastAsia" w:ascii="宋体" w:hAnsi="宋体" w:cs="宋体"/>
                <w:b/>
                <w:sz w:val="24"/>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szCs w:val="21"/>
                <w:lang w:val="zh-CN"/>
              </w:rPr>
            </w:pPr>
            <w:r>
              <w:rPr>
                <w:rFonts w:hint="eastAsia" w:ascii="宋体" w:hAnsi="宋体" w:cs="宋体"/>
                <w:b/>
                <w:sz w:val="24"/>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hAnsi="宋体" w:cs="宋体"/>
                <w:b/>
                <w:sz w:val="24"/>
                <w:szCs w:val="21"/>
                <w:lang w:val="zh-CN"/>
              </w:rPr>
            </w:pPr>
            <w:r>
              <w:rPr>
                <w:rFonts w:hint="eastAsia" w:ascii="宋体" w:hAnsi="宋体" w:cs="宋体"/>
                <w:b/>
                <w:sz w:val="24"/>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szCs w:val="21"/>
                <w:lang w:val="zh-CN"/>
              </w:rPr>
            </w:pPr>
            <w:r>
              <w:rPr>
                <w:rFonts w:hint="eastAsia" w:ascii="宋体" w:hAnsi="宋体" w:cs="宋体"/>
                <w:b/>
                <w:sz w:val="24"/>
                <w:szCs w:val="21"/>
                <w:lang w:val="zh-CN"/>
              </w:rPr>
              <w:t>技术</w:t>
            </w:r>
          </w:p>
          <w:p>
            <w:pPr>
              <w:autoSpaceDE w:val="0"/>
              <w:autoSpaceDN w:val="0"/>
              <w:adjustRightInd w:val="0"/>
              <w:spacing w:line="360" w:lineRule="auto"/>
              <w:jc w:val="center"/>
              <w:rPr>
                <w:rFonts w:ascii="宋体" w:hAnsi="宋体" w:cs="宋体"/>
                <w:b/>
                <w:sz w:val="24"/>
                <w:szCs w:val="21"/>
                <w:lang w:val="zh-CN"/>
              </w:rPr>
            </w:pPr>
            <w:r>
              <w:rPr>
                <w:rFonts w:hint="eastAsia" w:ascii="宋体" w:hAnsi="宋体" w:cs="宋体"/>
                <w:b/>
                <w:sz w:val="24"/>
                <w:szCs w:val="21"/>
                <w:lang w:val="zh-CN"/>
              </w:rPr>
              <w:t>参数</w:t>
            </w:r>
          </w:p>
        </w:tc>
        <w:tc>
          <w:tcPr>
            <w:tcW w:w="78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szCs w:val="21"/>
                <w:lang w:val="zh-CN"/>
              </w:rPr>
            </w:pPr>
            <w:r>
              <w:rPr>
                <w:rFonts w:hint="eastAsia" w:ascii="宋体" w:hAnsi="宋体" w:cs="宋体"/>
                <w:b/>
                <w:sz w:val="24"/>
                <w:szCs w:val="21"/>
                <w:lang w:val="zh-CN"/>
              </w:rPr>
              <w:t>单位</w:t>
            </w:r>
          </w:p>
        </w:tc>
        <w:tc>
          <w:tcPr>
            <w:tcW w:w="85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szCs w:val="21"/>
                <w:lang w:val="zh-CN"/>
              </w:rPr>
            </w:pPr>
            <w:r>
              <w:rPr>
                <w:rFonts w:hint="eastAsia" w:ascii="宋体" w:hAnsi="宋体" w:cs="宋体"/>
                <w:b/>
                <w:sz w:val="24"/>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szCs w:val="21"/>
                <w:lang w:val="zh-CN"/>
              </w:rPr>
            </w:pPr>
            <w:r>
              <w:rPr>
                <w:rFonts w:hint="eastAsia" w:ascii="宋体" w:hAnsi="宋体" w:cs="宋体"/>
                <w:b/>
                <w:sz w:val="24"/>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hAnsi="宋体" w:cs="宋体"/>
                <w:b/>
                <w:sz w:val="24"/>
                <w:szCs w:val="21"/>
                <w:lang w:val="zh-CN"/>
              </w:rPr>
            </w:pPr>
            <w:r>
              <w:rPr>
                <w:rFonts w:hint="eastAsia" w:ascii="宋体" w:hAnsi="宋体" w:cs="宋体"/>
                <w:b/>
                <w:sz w:val="24"/>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hAnsi="宋体" w:cs="宋体"/>
                <w:b/>
                <w:sz w:val="24"/>
                <w:szCs w:val="21"/>
                <w:lang w:val="zh-CN"/>
              </w:rPr>
            </w:pPr>
            <w:r>
              <w:rPr>
                <w:rFonts w:hint="eastAsia" w:ascii="宋体" w:hAnsi="宋体" w:cs="宋体"/>
                <w:b/>
                <w:sz w:val="24"/>
                <w:szCs w:val="21"/>
                <w:lang w:val="zh-CN"/>
              </w:rPr>
              <w:t>产地及</w:t>
            </w:r>
          </w:p>
          <w:p>
            <w:pPr>
              <w:autoSpaceDE w:val="0"/>
              <w:autoSpaceDN w:val="0"/>
              <w:adjustRightInd w:val="0"/>
              <w:spacing w:line="360" w:lineRule="auto"/>
              <w:ind w:left="120" w:hanging="120"/>
              <w:jc w:val="center"/>
              <w:rPr>
                <w:rFonts w:ascii="宋体" w:hAnsi="宋体" w:cs="宋体"/>
                <w:b/>
                <w:sz w:val="24"/>
                <w:szCs w:val="21"/>
                <w:lang w:val="zh-CN"/>
              </w:rPr>
            </w:pPr>
            <w:r>
              <w:rPr>
                <w:rFonts w:hint="eastAsia" w:ascii="宋体" w:hAnsi="宋体" w:cs="宋体"/>
                <w:b/>
                <w:sz w:val="24"/>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1"/>
              </w:rPr>
            </w:pPr>
            <w:r>
              <w:rPr>
                <w:rFonts w:hint="eastAsia" w:ascii="宋体" w:hAnsi="宋体"/>
                <w:sz w:val="24"/>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1"/>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1"/>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1"/>
              </w:rPr>
            </w:pPr>
            <w:r>
              <w:rPr>
                <w:rFonts w:hint="eastAsia" w:ascii="宋体" w:hAnsi="宋体"/>
                <w:sz w:val="24"/>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1"/>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1"/>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1"/>
              </w:rPr>
            </w:pPr>
            <w:r>
              <w:rPr>
                <w:rFonts w:hint="eastAsia" w:ascii="宋体" w:hAnsi="宋体" w:cs="宋体"/>
                <w:sz w:val="24"/>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hAnsi="宋体" w:cs="宋体"/>
                <w:sz w:val="24"/>
                <w:szCs w:val="21"/>
                <w:lang w:val="zh-CN"/>
              </w:rPr>
            </w:pPr>
            <w:r>
              <w:rPr>
                <w:rFonts w:hint="eastAsia" w:ascii="宋体" w:hAnsi="宋体" w:cs="宋体"/>
                <w:sz w:val="24"/>
                <w:szCs w:val="21"/>
                <w:lang w:val="zh-CN"/>
              </w:rPr>
              <w:t>大写：　　　　　　小写：</w:t>
            </w:r>
          </w:p>
        </w:tc>
      </w:tr>
    </w:tbl>
    <w:p>
      <w:pPr>
        <w:autoSpaceDE w:val="0"/>
        <w:autoSpaceDN w:val="0"/>
        <w:adjustRightInd w:val="0"/>
        <w:spacing w:line="480" w:lineRule="auto"/>
        <w:rPr>
          <w:rFonts w:ascii="宋体" w:hAnsi="宋体" w:cs="宋体"/>
          <w:sz w:val="24"/>
          <w:szCs w:val="21"/>
          <w:lang w:val="zh-CN"/>
        </w:rPr>
      </w:pPr>
      <w:r>
        <w:rPr>
          <w:rFonts w:hint="eastAsia" w:ascii="宋体" w:hAnsi="宋体" w:cs="宋体"/>
          <w:sz w:val="24"/>
          <w:szCs w:val="21"/>
          <w:lang w:val="zh-CN"/>
        </w:rPr>
        <w:t>投标人（公章）：</w:t>
      </w:r>
    </w:p>
    <w:p>
      <w:pPr>
        <w:autoSpaceDE w:val="0"/>
        <w:autoSpaceDN w:val="0"/>
        <w:adjustRightInd w:val="0"/>
        <w:spacing w:line="480" w:lineRule="auto"/>
        <w:rPr>
          <w:rFonts w:ascii="宋体" w:hAnsi="宋体" w:cs="宋体"/>
          <w:sz w:val="24"/>
          <w:szCs w:val="21"/>
          <w:lang w:val="zh-CN"/>
        </w:rPr>
      </w:pPr>
      <w:r>
        <w:rPr>
          <w:rFonts w:hint="eastAsia" w:ascii="宋体" w:hAnsi="宋体" w:cs="宋体"/>
          <w:sz w:val="24"/>
          <w:szCs w:val="21"/>
          <w:lang w:val="zh-CN"/>
        </w:rPr>
        <w:t>投标人法定代表人（或授权代表）签字：</w:t>
      </w:r>
    </w:p>
    <w:p>
      <w:pPr>
        <w:spacing w:line="300" w:lineRule="exact"/>
        <w:rPr>
          <w:rFonts w:ascii="宋体" w:hAnsi="宋体" w:cs="宋体"/>
          <w:szCs w:val="21"/>
          <w:lang w:val="zh-CN"/>
        </w:rPr>
      </w:pPr>
    </w:p>
    <w:p>
      <w:pPr>
        <w:spacing w:line="300" w:lineRule="exact"/>
        <w:rPr>
          <w:rFonts w:ascii="宋体" w:hAnsi="宋体"/>
          <w:color w:val="000000"/>
          <w:szCs w:val="21"/>
        </w:rPr>
      </w:pPr>
    </w:p>
    <w:p>
      <w:pPr>
        <w:autoSpaceDE w:val="0"/>
        <w:autoSpaceDN w:val="0"/>
        <w:adjustRightInd w:val="0"/>
        <w:spacing w:line="360" w:lineRule="auto"/>
        <w:jc w:val="center"/>
        <w:rPr>
          <w:rFonts w:hAnsi="宋体"/>
          <w:b/>
          <w:snapToGrid w:val="0"/>
          <w:kern w:val="0"/>
          <w:sz w:val="36"/>
          <w:szCs w:val="24"/>
        </w:rPr>
      </w:pPr>
      <w:r>
        <w:rPr>
          <w:rFonts w:hint="eastAsia" w:ascii="宋体" w:hAnsi="宋体"/>
          <w:b/>
          <w:bCs/>
          <w:color w:val="000000"/>
          <w:sz w:val="36"/>
          <w:szCs w:val="24"/>
        </w:rPr>
        <w:t xml:space="preserve">4.2 </w:t>
      </w:r>
      <w:r>
        <w:rPr>
          <w:rFonts w:hint="eastAsia" w:hAnsi="宋体"/>
          <w:b/>
          <w:snapToGrid w:val="0"/>
          <w:kern w:val="0"/>
          <w:sz w:val="36"/>
          <w:szCs w:val="24"/>
        </w:rPr>
        <w:t>技术规格偏离表</w:t>
      </w:r>
    </w:p>
    <w:p>
      <w:pPr>
        <w:spacing w:before="50" w:afterLines="50" w:line="360" w:lineRule="auto"/>
        <w:contextualSpacing/>
        <w:jc w:val="left"/>
        <w:rPr>
          <w:rFonts w:ascii="宋体" w:hAnsi="宋体"/>
          <w:color w:val="000000"/>
          <w:sz w:val="24"/>
          <w:szCs w:val="21"/>
        </w:rPr>
      </w:pPr>
      <w:r>
        <w:rPr>
          <w:rFonts w:hint="eastAsia" w:ascii="宋体" w:hAnsi="宋体"/>
          <w:color w:val="000000"/>
          <w:sz w:val="24"/>
          <w:szCs w:val="21"/>
        </w:rPr>
        <w:t>项目编号：</w:t>
      </w:r>
    </w:p>
    <w:p>
      <w:pPr>
        <w:autoSpaceDE w:val="0"/>
        <w:autoSpaceDN w:val="0"/>
        <w:adjustRightInd w:val="0"/>
        <w:spacing w:line="360" w:lineRule="auto"/>
        <w:rPr>
          <w:rFonts w:hAnsi="宋体"/>
          <w:b/>
          <w:snapToGrid w:val="0"/>
          <w:kern w:val="0"/>
          <w:sz w:val="24"/>
          <w:szCs w:val="21"/>
        </w:rPr>
      </w:pPr>
      <w:r>
        <w:rPr>
          <w:rFonts w:hint="eastAsia" w:ascii="宋体" w:hAnsi="宋体"/>
          <w:color w:val="000000"/>
          <w:sz w:val="24"/>
          <w:szCs w:val="21"/>
        </w:rPr>
        <w:t xml:space="preserve">项目名称：   </w:t>
      </w:r>
    </w:p>
    <w:tbl>
      <w:tblPr>
        <w:tblStyle w:val="14"/>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6"/>
              <w:jc w:val="center"/>
              <w:rPr>
                <w:rFonts w:ascii="宋体" w:hAnsi="宋体" w:eastAsia="宋体" w:cs="宋体"/>
                <w:b/>
                <w:bCs/>
                <w:sz w:val="24"/>
                <w:szCs w:val="21"/>
              </w:rPr>
            </w:pPr>
            <w:r>
              <w:rPr>
                <w:rFonts w:hint="eastAsia" w:ascii="宋体" w:hAnsi="宋体" w:eastAsia="宋体" w:cs="宋体"/>
                <w:b/>
                <w:bCs/>
                <w:sz w:val="24"/>
                <w:szCs w:val="21"/>
              </w:rPr>
              <w:t>序号</w:t>
            </w:r>
          </w:p>
        </w:tc>
        <w:tc>
          <w:tcPr>
            <w:tcW w:w="198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6"/>
              <w:jc w:val="center"/>
              <w:rPr>
                <w:rFonts w:ascii="宋体" w:hAnsi="宋体" w:eastAsia="宋体" w:cs="宋体"/>
                <w:b/>
                <w:bCs/>
                <w:sz w:val="24"/>
                <w:szCs w:val="21"/>
              </w:rPr>
            </w:pPr>
            <w:r>
              <w:rPr>
                <w:rFonts w:hint="eastAsia" w:ascii="宋体" w:hAnsi="宋体" w:eastAsia="宋体" w:cs="宋体"/>
                <w:b/>
                <w:bCs/>
                <w:sz w:val="24"/>
                <w:szCs w:val="21"/>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6"/>
              <w:jc w:val="center"/>
              <w:rPr>
                <w:rFonts w:ascii="宋体" w:hAnsi="宋体" w:eastAsia="宋体" w:cs="宋体"/>
                <w:b/>
                <w:bCs/>
                <w:sz w:val="24"/>
                <w:szCs w:val="21"/>
              </w:rPr>
            </w:pPr>
            <w:r>
              <w:rPr>
                <w:rFonts w:hint="eastAsia" w:ascii="宋体" w:hAnsi="宋体" w:eastAsia="宋体" w:cs="宋体"/>
                <w:b/>
                <w:bCs/>
                <w:sz w:val="24"/>
                <w:szCs w:val="21"/>
              </w:rPr>
              <w:t>规格型号</w:t>
            </w:r>
          </w:p>
        </w:tc>
        <w:tc>
          <w:tcPr>
            <w:tcW w:w="1701"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6"/>
              <w:jc w:val="center"/>
              <w:rPr>
                <w:rFonts w:ascii="宋体" w:hAnsi="宋体" w:eastAsia="宋体" w:cs="宋体"/>
                <w:b/>
                <w:bCs/>
                <w:sz w:val="24"/>
                <w:szCs w:val="21"/>
              </w:rPr>
            </w:pPr>
            <w:r>
              <w:rPr>
                <w:rFonts w:hint="eastAsia" w:ascii="宋体" w:hAnsi="宋体" w:eastAsia="宋体" w:cs="宋体"/>
                <w:b/>
                <w:bCs/>
                <w:sz w:val="24"/>
                <w:szCs w:val="21"/>
              </w:rPr>
              <w:t>招标文件</w:t>
            </w:r>
          </w:p>
          <w:p>
            <w:pPr>
              <w:pStyle w:val="6"/>
              <w:jc w:val="center"/>
              <w:rPr>
                <w:rFonts w:ascii="宋体" w:hAnsi="宋体" w:eastAsia="宋体" w:cs="宋体"/>
                <w:b/>
                <w:bCs/>
                <w:sz w:val="24"/>
                <w:szCs w:val="21"/>
              </w:rPr>
            </w:pPr>
            <w:r>
              <w:rPr>
                <w:rFonts w:hint="eastAsia" w:ascii="宋体" w:hAnsi="宋体" w:eastAsia="宋体" w:cs="宋体"/>
                <w:b/>
                <w:bCs/>
                <w:sz w:val="24"/>
                <w:szCs w:val="21"/>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6"/>
              <w:jc w:val="center"/>
              <w:rPr>
                <w:rFonts w:ascii="宋体" w:hAnsi="宋体" w:eastAsia="宋体" w:cs="宋体"/>
                <w:b/>
                <w:bCs/>
                <w:sz w:val="24"/>
                <w:szCs w:val="21"/>
              </w:rPr>
            </w:pPr>
            <w:r>
              <w:rPr>
                <w:rFonts w:hint="eastAsia" w:ascii="宋体" w:hAnsi="宋体" w:eastAsia="宋体" w:cs="宋体"/>
                <w:b/>
                <w:bCs/>
                <w:sz w:val="24"/>
                <w:szCs w:val="21"/>
              </w:rPr>
              <w:t>投标技术</w:t>
            </w:r>
          </w:p>
          <w:p>
            <w:pPr>
              <w:pStyle w:val="6"/>
              <w:jc w:val="center"/>
              <w:rPr>
                <w:rFonts w:ascii="宋体" w:hAnsi="宋体" w:eastAsia="宋体" w:cs="宋体"/>
                <w:b/>
                <w:bCs/>
                <w:sz w:val="24"/>
                <w:szCs w:val="21"/>
              </w:rPr>
            </w:pPr>
            <w:r>
              <w:rPr>
                <w:rFonts w:hint="eastAsia" w:ascii="宋体" w:hAnsi="宋体" w:eastAsia="宋体" w:cs="宋体"/>
                <w:b/>
                <w:bCs/>
                <w:sz w:val="24"/>
                <w:szCs w:val="21"/>
              </w:rPr>
              <w:t>参数</w:t>
            </w:r>
          </w:p>
        </w:tc>
        <w:tc>
          <w:tcPr>
            <w:tcW w:w="993"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6"/>
              <w:jc w:val="center"/>
              <w:rPr>
                <w:rFonts w:ascii="宋体" w:hAnsi="宋体" w:eastAsia="宋体" w:cs="宋体"/>
                <w:b/>
                <w:bCs/>
                <w:sz w:val="24"/>
                <w:szCs w:val="21"/>
              </w:rPr>
            </w:pPr>
            <w:r>
              <w:rPr>
                <w:rFonts w:hint="eastAsia" w:ascii="宋体" w:hAnsi="宋体" w:eastAsia="宋体" w:cs="宋体"/>
                <w:b/>
                <w:bCs/>
                <w:sz w:val="24"/>
                <w:szCs w:val="21"/>
              </w:rPr>
              <w:t>偏离</w:t>
            </w:r>
          </w:p>
          <w:p>
            <w:pPr>
              <w:pStyle w:val="6"/>
              <w:jc w:val="center"/>
              <w:rPr>
                <w:rFonts w:ascii="宋体" w:hAnsi="宋体" w:eastAsia="宋体" w:cs="宋体"/>
                <w:b/>
                <w:bCs/>
                <w:sz w:val="24"/>
                <w:szCs w:val="21"/>
              </w:rPr>
            </w:pPr>
            <w:r>
              <w:rPr>
                <w:rFonts w:hint="eastAsia" w:ascii="宋体" w:hAnsi="宋体" w:eastAsia="宋体" w:cs="宋体"/>
                <w:b/>
                <w:bCs/>
                <w:sz w:val="24"/>
                <w:szCs w:val="21"/>
              </w:rPr>
              <w:t>程度</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6"/>
              <w:jc w:val="center"/>
              <w:rPr>
                <w:rFonts w:ascii="宋体" w:hAnsi="宋体" w:eastAsia="宋体" w:cs="宋体"/>
                <w:b/>
                <w:bCs/>
                <w:sz w:val="24"/>
                <w:szCs w:val="21"/>
              </w:rPr>
            </w:pPr>
            <w:r>
              <w:rPr>
                <w:rFonts w:hint="eastAsia" w:ascii="宋体" w:hAnsi="宋体" w:eastAsia="宋体" w:cs="宋体"/>
                <w:b/>
                <w:bCs/>
                <w:sz w:val="24"/>
                <w:szCs w:val="21"/>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 w:val="24"/>
                <w:szCs w:val="21"/>
              </w:rPr>
            </w:pPr>
            <w:r>
              <w:rPr>
                <w:rFonts w:hint="eastAsia" w:ascii="宋体" w:hAnsi="宋体"/>
                <w:bCs/>
                <w:sz w:val="24"/>
                <w:szCs w:val="21"/>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szCs w:val="21"/>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szCs w:val="21"/>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szCs w:val="21"/>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1"/>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 w:val="24"/>
                <w:szCs w:val="21"/>
              </w:rPr>
            </w:pPr>
            <w:r>
              <w:rPr>
                <w:rFonts w:hint="eastAsia" w:ascii="宋体" w:hAnsi="宋体"/>
                <w:sz w:val="24"/>
                <w:szCs w:val="21"/>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szCs w:val="21"/>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szCs w:val="21"/>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szCs w:val="21"/>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1"/>
              </w:rPr>
            </w:pPr>
          </w:p>
        </w:tc>
      </w:tr>
    </w:tbl>
    <w:p>
      <w:pPr>
        <w:autoSpaceDE w:val="0"/>
        <w:autoSpaceDN w:val="0"/>
        <w:adjustRightInd w:val="0"/>
        <w:spacing w:line="480" w:lineRule="auto"/>
        <w:rPr>
          <w:rFonts w:ascii="宋体" w:hAnsi="宋体" w:cs="宋体"/>
          <w:sz w:val="24"/>
          <w:szCs w:val="21"/>
          <w:lang w:val="zh-CN"/>
        </w:rPr>
      </w:pPr>
      <w:r>
        <w:rPr>
          <w:rFonts w:hint="eastAsia" w:ascii="宋体" w:hAnsi="宋体" w:cs="宋体"/>
          <w:sz w:val="24"/>
          <w:szCs w:val="21"/>
          <w:lang w:val="zh-CN"/>
        </w:rPr>
        <w:t>投标人（公章）：</w:t>
      </w:r>
    </w:p>
    <w:p>
      <w:pPr>
        <w:autoSpaceDE w:val="0"/>
        <w:autoSpaceDN w:val="0"/>
        <w:adjustRightInd w:val="0"/>
        <w:spacing w:line="480" w:lineRule="auto"/>
        <w:rPr>
          <w:rFonts w:ascii="宋体" w:hAnsi="宋体" w:cs="宋体"/>
          <w:sz w:val="24"/>
          <w:szCs w:val="21"/>
          <w:lang w:val="zh-CN"/>
        </w:rPr>
      </w:pPr>
      <w:r>
        <w:rPr>
          <w:rFonts w:hint="eastAsia" w:ascii="宋体" w:hAnsi="宋体" w:cs="宋体"/>
          <w:sz w:val="24"/>
          <w:szCs w:val="21"/>
          <w:lang w:val="zh-CN"/>
        </w:rPr>
        <w:t>投标人法定代表人（或授权代表）签字：</w:t>
      </w:r>
    </w:p>
    <w:p>
      <w:pPr>
        <w:autoSpaceDE w:val="0"/>
        <w:autoSpaceDN w:val="0"/>
        <w:adjustRightInd w:val="0"/>
        <w:spacing w:line="360" w:lineRule="auto"/>
        <w:jc w:val="center"/>
        <w:rPr>
          <w:rFonts w:hAnsi="宋体"/>
          <w:b/>
          <w:snapToGrid w:val="0"/>
          <w:kern w:val="0"/>
          <w:sz w:val="36"/>
          <w:szCs w:val="24"/>
        </w:rPr>
      </w:pPr>
      <w:r>
        <w:rPr>
          <w:rFonts w:hint="eastAsia" w:ascii="宋体" w:hAnsi="宋体"/>
          <w:b/>
          <w:bCs/>
          <w:color w:val="000000"/>
          <w:sz w:val="36"/>
          <w:szCs w:val="24"/>
        </w:rPr>
        <w:t xml:space="preserve">4.3 </w:t>
      </w:r>
      <w:r>
        <w:rPr>
          <w:rFonts w:hint="eastAsia" w:hAnsi="宋体"/>
          <w:b/>
          <w:snapToGrid w:val="0"/>
          <w:kern w:val="0"/>
          <w:sz w:val="36"/>
          <w:szCs w:val="24"/>
        </w:rPr>
        <w:t>业绩情况表</w:t>
      </w:r>
    </w:p>
    <w:p>
      <w:pPr>
        <w:spacing w:before="50" w:afterLines="50" w:line="360" w:lineRule="auto"/>
        <w:contextualSpacing/>
        <w:jc w:val="left"/>
        <w:rPr>
          <w:rFonts w:ascii="宋体" w:hAnsi="宋体"/>
          <w:color w:val="000000"/>
          <w:sz w:val="24"/>
          <w:szCs w:val="21"/>
        </w:rPr>
      </w:pPr>
      <w:r>
        <w:rPr>
          <w:rFonts w:hint="eastAsia" w:ascii="宋体" w:hAnsi="宋体"/>
          <w:color w:val="000000"/>
          <w:sz w:val="24"/>
          <w:szCs w:val="21"/>
        </w:rPr>
        <w:t>项目编号：</w:t>
      </w:r>
    </w:p>
    <w:p>
      <w:pPr>
        <w:snapToGrid w:val="0"/>
        <w:spacing w:line="360" w:lineRule="auto"/>
        <w:rPr>
          <w:rFonts w:hAnsi="宋体"/>
          <w:b/>
          <w:snapToGrid w:val="0"/>
          <w:kern w:val="0"/>
          <w:sz w:val="24"/>
          <w:szCs w:val="21"/>
        </w:rPr>
      </w:pPr>
      <w:r>
        <w:rPr>
          <w:rFonts w:hint="eastAsia" w:ascii="宋体" w:hAnsi="宋体"/>
          <w:color w:val="000000"/>
          <w:sz w:val="24"/>
          <w:szCs w:val="21"/>
        </w:rPr>
        <w:t>项目名称：</w:t>
      </w:r>
    </w:p>
    <w:tbl>
      <w:tblPr>
        <w:tblStyle w:val="1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6"/>
              <w:jc w:val="center"/>
              <w:rPr>
                <w:rFonts w:ascii="宋体" w:hAnsi="宋体" w:eastAsia="宋体" w:cs="Times New Roman"/>
                <w:b/>
                <w:bCs/>
                <w:sz w:val="24"/>
                <w:szCs w:val="21"/>
              </w:rPr>
            </w:pPr>
            <w:r>
              <w:rPr>
                <w:rFonts w:hint="eastAsia" w:ascii="宋体" w:hAnsi="宋体" w:eastAsia="宋体" w:cs="宋体"/>
                <w:b/>
                <w:bCs/>
                <w:sz w:val="24"/>
                <w:szCs w:val="21"/>
              </w:rPr>
              <w:t>序号</w:t>
            </w:r>
          </w:p>
        </w:tc>
        <w:tc>
          <w:tcPr>
            <w:tcW w:w="1808" w:type="dxa"/>
            <w:shd w:val="clear" w:color="auto" w:fill="F3F3F3"/>
            <w:vAlign w:val="center"/>
          </w:tcPr>
          <w:p>
            <w:pPr>
              <w:pStyle w:val="6"/>
              <w:jc w:val="center"/>
              <w:rPr>
                <w:rFonts w:ascii="宋体" w:hAnsi="宋体" w:eastAsia="宋体" w:cs="Times New Roman"/>
                <w:b/>
                <w:bCs/>
                <w:sz w:val="24"/>
                <w:szCs w:val="21"/>
              </w:rPr>
            </w:pPr>
            <w:r>
              <w:rPr>
                <w:rFonts w:hint="eastAsia" w:ascii="宋体" w:hAnsi="宋体" w:eastAsia="宋体" w:cs="宋体"/>
                <w:b/>
                <w:bCs/>
                <w:sz w:val="24"/>
                <w:szCs w:val="21"/>
              </w:rPr>
              <w:t>客户单位名称</w:t>
            </w:r>
          </w:p>
        </w:tc>
        <w:tc>
          <w:tcPr>
            <w:tcW w:w="3579" w:type="dxa"/>
            <w:shd w:val="clear" w:color="auto" w:fill="F3F3F3"/>
            <w:vAlign w:val="center"/>
          </w:tcPr>
          <w:p>
            <w:pPr>
              <w:pStyle w:val="6"/>
              <w:jc w:val="center"/>
              <w:rPr>
                <w:rFonts w:ascii="宋体" w:hAnsi="宋体" w:eastAsia="宋体" w:cs="Times New Roman"/>
                <w:b/>
                <w:bCs/>
                <w:sz w:val="24"/>
                <w:szCs w:val="21"/>
              </w:rPr>
            </w:pPr>
            <w:r>
              <w:rPr>
                <w:rFonts w:hint="eastAsia" w:ascii="宋体" w:hAnsi="宋体" w:eastAsia="宋体" w:cs="宋体"/>
                <w:b/>
                <w:bCs/>
                <w:sz w:val="24"/>
                <w:szCs w:val="21"/>
              </w:rPr>
              <w:t>项目名称及主要内容</w:t>
            </w:r>
          </w:p>
        </w:tc>
        <w:tc>
          <w:tcPr>
            <w:tcW w:w="1440" w:type="dxa"/>
            <w:shd w:val="clear" w:color="auto" w:fill="F3F3F3"/>
            <w:vAlign w:val="center"/>
          </w:tcPr>
          <w:p>
            <w:pPr>
              <w:pStyle w:val="6"/>
              <w:jc w:val="center"/>
              <w:rPr>
                <w:rFonts w:ascii="宋体" w:hAnsi="宋体" w:eastAsia="宋体" w:cs="Times New Roman"/>
                <w:b/>
                <w:bCs/>
                <w:sz w:val="24"/>
                <w:szCs w:val="21"/>
              </w:rPr>
            </w:pPr>
            <w:r>
              <w:rPr>
                <w:rFonts w:hint="eastAsia" w:ascii="宋体" w:hAnsi="宋体" w:eastAsia="宋体" w:cs="宋体"/>
                <w:b/>
                <w:bCs/>
                <w:sz w:val="24"/>
                <w:szCs w:val="21"/>
              </w:rPr>
              <w:t>合同金额（万元）</w:t>
            </w:r>
          </w:p>
        </w:tc>
        <w:tc>
          <w:tcPr>
            <w:tcW w:w="1706" w:type="dxa"/>
            <w:shd w:val="clear" w:color="auto" w:fill="F3F3F3"/>
            <w:vAlign w:val="center"/>
          </w:tcPr>
          <w:p>
            <w:pPr>
              <w:pStyle w:val="6"/>
              <w:jc w:val="center"/>
              <w:rPr>
                <w:rFonts w:ascii="宋体" w:hAnsi="宋体" w:eastAsia="宋体" w:cs="Times New Roman"/>
                <w:b/>
                <w:bCs/>
                <w:sz w:val="24"/>
                <w:szCs w:val="21"/>
              </w:rPr>
            </w:pPr>
            <w:r>
              <w:rPr>
                <w:rFonts w:hint="eastAsia" w:ascii="宋体" w:hAnsi="宋体" w:eastAsia="宋体" w:cs="宋体"/>
                <w:b/>
                <w:bCs/>
                <w:sz w:val="24"/>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4"/>
                <w:szCs w:val="21"/>
              </w:rPr>
            </w:pPr>
            <w:r>
              <w:rPr>
                <w:rFonts w:ascii="宋体" w:hAnsi="宋体" w:eastAsia="宋体" w:cs="宋体"/>
                <w:sz w:val="24"/>
                <w:szCs w:val="21"/>
              </w:rPr>
              <w:t>1</w:t>
            </w:r>
          </w:p>
        </w:tc>
        <w:tc>
          <w:tcPr>
            <w:tcW w:w="1808" w:type="dxa"/>
            <w:vAlign w:val="center"/>
          </w:tcPr>
          <w:p>
            <w:pPr>
              <w:pStyle w:val="6"/>
              <w:spacing w:line="360" w:lineRule="auto"/>
              <w:rPr>
                <w:rFonts w:ascii="宋体" w:hAnsi="宋体" w:eastAsia="宋体" w:cs="Times New Roman"/>
                <w:sz w:val="24"/>
                <w:szCs w:val="21"/>
              </w:rPr>
            </w:pPr>
          </w:p>
        </w:tc>
        <w:tc>
          <w:tcPr>
            <w:tcW w:w="3579" w:type="dxa"/>
            <w:vAlign w:val="center"/>
          </w:tcPr>
          <w:p>
            <w:pPr>
              <w:pStyle w:val="6"/>
              <w:spacing w:line="360" w:lineRule="auto"/>
              <w:rPr>
                <w:rFonts w:ascii="宋体" w:hAnsi="宋体" w:eastAsia="宋体" w:cs="Times New Roman"/>
                <w:sz w:val="24"/>
                <w:szCs w:val="21"/>
              </w:rPr>
            </w:pPr>
          </w:p>
        </w:tc>
        <w:tc>
          <w:tcPr>
            <w:tcW w:w="1440" w:type="dxa"/>
            <w:vAlign w:val="center"/>
          </w:tcPr>
          <w:p>
            <w:pPr>
              <w:pStyle w:val="6"/>
              <w:spacing w:line="360" w:lineRule="auto"/>
              <w:rPr>
                <w:rFonts w:ascii="宋体" w:hAnsi="宋体" w:eastAsia="宋体" w:cs="Times New Roman"/>
                <w:sz w:val="24"/>
                <w:szCs w:val="21"/>
              </w:rPr>
            </w:pPr>
          </w:p>
        </w:tc>
        <w:tc>
          <w:tcPr>
            <w:tcW w:w="1706" w:type="dxa"/>
            <w:vAlign w:val="center"/>
          </w:tcPr>
          <w:p>
            <w:pPr>
              <w:pStyle w:val="6"/>
              <w:spacing w:line="360" w:lineRule="auto"/>
              <w:rPr>
                <w:rFonts w:ascii="宋体" w:hAnsi="宋体" w:eastAsia="宋体"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4"/>
                <w:szCs w:val="21"/>
              </w:rPr>
            </w:pPr>
            <w:r>
              <w:rPr>
                <w:rFonts w:ascii="宋体" w:hAnsi="宋体" w:eastAsia="宋体" w:cs="宋体"/>
                <w:sz w:val="24"/>
                <w:szCs w:val="21"/>
              </w:rPr>
              <w:t>2</w:t>
            </w:r>
          </w:p>
        </w:tc>
        <w:tc>
          <w:tcPr>
            <w:tcW w:w="1808" w:type="dxa"/>
            <w:vAlign w:val="center"/>
          </w:tcPr>
          <w:p>
            <w:pPr>
              <w:pStyle w:val="6"/>
              <w:spacing w:line="360" w:lineRule="auto"/>
              <w:rPr>
                <w:rFonts w:ascii="宋体" w:hAnsi="宋体" w:eastAsia="宋体" w:cs="Times New Roman"/>
                <w:sz w:val="24"/>
                <w:szCs w:val="21"/>
              </w:rPr>
            </w:pPr>
          </w:p>
        </w:tc>
        <w:tc>
          <w:tcPr>
            <w:tcW w:w="3579" w:type="dxa"/>
            <w:vAlign w:val="center"/>
          </w:tcPr>
          <w:p>
            <w:pPr>
              <w:pStyle w:val="6"/>
              <w:spacing w:line="360" w:lineRule="auto"/>
              <w:rPr>
                <w:rFonts w:ascii="宋体" w:hAnsi="宋体" w:eastAsia="宋体" w:cs="Times New Roman"/>
                <w:sz w:val="24"/>
                <w:szCs w:val="21"/>
              </w:rPr>
            </w:pPr>
          </w:p>
        </w:tc>
        <w:tc>
          <w:tcPr>
            <w:tcW w:w="1440" w:type="dxa"/>
            <w:vAlign w:val="center"/>
          </w:tcPr>
          <w:p>
            <w:pPr>
              <w:pStyle w:val="6"/>
              <w:spacing w:line="360" w:lineRule="auto"/>
              <w:rPr>
                <w:rFonts w:ascii="宋体" w:hAnsi="宋体" w:eastAsia="宋体" w:cs="Times New Roman"/>
                <w:sz w:val="24"/>
                <w:szCs w:val="21"/>
              </w:rPr>
            </w:pPr>
          </w:p>
        </w:tc>
        <w:tc>
          <w:tcPr>
            <w:tcW w:w="1706" w:type="dxa"/>
            <w:vAlign w:val="center"/>
          </w:tcPr>
          <w:p>
            <w:pPr>
              <w:pStyle w:val="6"/>
              <w:spacing w:line="360" w:lineRule="auto"/>
              <w:rPr>
                <w:rFonts w:ascii="宋体" w:hAnsi="宋体" w:eastAsia="宋体"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4"/>
                <w:szCs w:val="21"/>
              </w:rPr>
            </w:pPr>
            <w:r>
              <w:rPr>
                <w:rFonts w:ascii="宋体" w:hAnsi="宋体" w:eastAsia="宋体" w:cs="宋体"/>
                <w:sz w:val="24"/>
                <w:szCs w:val="21"/>
              </w:rPr>
              <w:t>3</w:t>
            </w:r>
          </w:p>
        </w:tc>
        <w:tc>
          <w:tcPr>
            <w:tcW w:w="1808" w:type="dxa"/>
            <w:vAlign w:val="center"/>
          </w:tcPr>
          <w:p>
            <w:pPr>
              <w:pStyle w:val="6"/>
              <w:spacing w:line="360" w:lineRule="auto"/>
              <w:rPr>
                <w:rFonts w:ascii="宋体" w:hAnsi="宋体" w:eastAsia="宋体" w:cs="Times New Roman"/>
                <w:sz w:val="24"/>
                <w:szCs w:val="21"/>
              </w:rPr>
            </w:pPr>
          </w:p>
        </w:tc>
        <w:tc>
          <w:tcPr>
            <w:tcW w:w="3579" w:type="dxa"/>
            <w:vAlign w:val="center"/>
          </w:tcPr>
          <w:p>
            <w:pPr>
              <w:pStyle w:val="6"/>
              <w:spacing w:line="360" w:lineRule="auto"/>
              <w:rPr>
                <w:rFonts w:ascii="宋体" w:hAnsi="宋体" w:eastAsia="宋体" w:cs="Times New Roman"/>
                <w:sz w:val="24"/>
                <w:szCs w:val="21"/>
              </w:rPr>
            </w:pPr>
          </w:p>
        </w:tc>
        <w:tc>
          <w:tcPr>
            <w:tcW w:w="1440" w:type="dxa"/>
            <w:vAlign w:val="center"/>
          </w:tcPr>
          <w:p>
            <w:pPr>
              <w:pStyle w:val="6"/>
              <w:spacing w:line="360" w:lineRule="auto"/>
              <w:rPr>
                <w:rFonts w:ascii="宋体" w:hAnsi="宋体" w:eastAsia="宋体" w:cs="Times New Roman"/>
                <w:sz w:val="24"/>
                <w:szCs w:val="21"/>
              </w:rPr>
            </w:pPr>
          </w:p>
        </w:tc>
        <w:tc>
          <w:tcPr>
            <w:tcW w:w="1706" w:type="dxa"/>
            <w:vAlign w:val="center"/>
          </w:tcPr>
          <w:p>
            <w:pPr>
              <w:pStyle w:val="6"/>
              <w:spacing w:line="360" w:lineRule="auto"/>
              <w:rPr>
                <w:rFonts w:ascii="宋体" w:hAnsi="宋体" w:eastAsia="宋体"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4"/>
                <w:szCs w:val="21"/>
              </w:rPr>
            </w:pPr>
            <w:r>
              <w:rPr>
                <w:rFonts w:ascii="宋体" w:hAnsi="宋体" w:eastAsia="宋体" w:cs="宋体"/>
                <w:sz w:val="24"/>
                <w:szCs w:val="21"/>
              </w:rPr>
              <w:t>4</w:t>
            </w:r>
          </w:p>
        </w:tc>
        <w:tc>
          <w:tcPr>
            <w:tcW w:w="1808" w:type="dxa"/>
            <w:vAlign w:val="center"/>
          </w:tcPr>
          <w:p>
            <w:pPr>
              <w:rPr>
                <w:rFonts w:ascii="宋体"/>
                <w:sz w:val="24"/>
                <w:szCs w:val="21"/>
              </w:rPr>
            </w:pPr>
          </w:p>
        </w:tc>
        <w:tc>
          <w:tcPr>
            <w:tcW w:w="3579" w:type="dxa"/>
            <w:vAlign w:val="center"/>
          </w:tcPr>
          <w:p>
            <w:pPr>
              <w:rPr>
                <w:rFonts w:ascii="宋体"/>
                <w:sz w:val="24"/>
                <w:szCs w:val="21"/>
              </w:rPr>
            </w:pPr>
          </w:p>
        </w:tc>
        <w:tc>
          <w:tcPr>
            <w:tcW w:w="1440" w:type="dxa"/>
            <w:vAlign w:val="center"/>
          </w:tcPr>
          <w:p>
            <w:pPr>
              <w:rPr>
                <w:rFonts w:ascii="宋体"/>
                <w:sz w:val="24"/>
                <w:szCs w:val="21"/>
              </w:rPr>
            </w:pPr>
          </w:p>
        </w:tc>
        <w:tc>
          <w:tcPr>
            <w:tcW w:w="1706" w:type="dxa"/>
            <w:vAlign w:val="center"/>
          </w:tcPr>
          <w:p>
            <w:pPr>
              <w:rPr>
                <w:rFonts w:asci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Times New Roman"/>
                <w:sz w:val="24"/>
                <w:szCs w:val="21"/>
              </w:rPr>
            </w:pPr>
            <w:r>
              <w:rPr>
                <w:rFonts w:hint="eastAsia" w:ascii="宋体" w:hAnsi="宋体" w:eastAsia="宋体" w:cs="宋体"/>
                <w:sz w:val="24"/>
                <w:szCs w:val="21"/>
              </w:rPr>
              <w:t>……</w:t>
            </w:r>
          </w:p>
        </w:tc>
        <w:tc>
          <w:tcPr>
            <w:tcW w:w="1808" w:type="dxa"/>
            <w:vAlign w:val="center"/>
          </w:tcPr>
          <w:p>
            <w:pPr>
              <w:rPr>
                <w:rFonts w:ascii="宋体"/>
                <w:sz w:val="24"/>
                <w:szCs w:val="21"/>
              </w:rPr>
            </w:pPr>
          </w:p>
        </w:tc>
        <w:tc>
          <w:tcPr>
            <w:tcW w:w="3579" w:type="dxa"/>
            <w:vAlign w:val="center"/>
          </w:tcPr>
          <w:p>
            <w:pPr>
              <w:rPr>
                <w:rFonts w:ascii="宋体"/>
                <w:sz w:val="24"/>
                <w:szCs w:val="21"/>
              </w:rPr>
            </w:pPr>
          </w:p>
        </w:tc>
        <w:tc>
          <w:tcPr>
            <w:tcW w:w="1440" w:type="dxa"/>
            <w:vAlign w:val="center"/>
          </w:tcPr>
          <w:p>
            <w:pPr>
              <w:rPr>
                <w:rFonts w:ascii="宋体"/>
                <w:sz w:val="24"/>
                <w:szCs w:val="21"/>
              </w:rPr>
            </w:pPr>
          </w:p>
        </w:tc>
        <w:tc>
          <w:tcPr>
            <w:tcW w:w="1706" w:type="dxa"/>
            <w:vAlign w:val="center"/>
          </w:tcPr>
          <w:p>
            <w:pPr>
              <w:rPr>
                <w:rFonts w:ascii="宋体"/>
                <w:sz w:val="24"/>
                <w:szCs w:val="21"/>
              </w:rPr>
            </w:pPr>
          </w:p>
        </w:tc>
      </w:tr>
    </w:tbl>
    <w:p>
      <w:pPr>
        <w:autoSpaceDE w:val="0"/>
        <w:autoSpaceDN w:val="0"/>
        <w:adjustRightInd w:val="0"/>
        <w:spacing w:line="480" w:lineRule="auto"/>
        <w:rPr>
          <w:rFonts w:ascii="宋体" w:hAnsi="宋体" w:cs="宋体"/>
          <w:sz w:val="24"/>
          <w:szCs w:val="21"/>
          <w:lang w:val="zh-CN"/>
        </w:rPr>
      </w:pPr>
      <w:r>
        <w:rPr>
          <w:rFonts w:hint="eastAsia" w:ascii="宋体" w:hAnsi="宋体" w:cs="宋体"/>
          <w:sz w:val="24"/>
          <w:szCs w:val="21"/>
          <w:lang w:val="zh-CN"/>
        </w:rPr>
        <w:t>投标人（公章）：</w:t>
      </w:r>
    </w:p>
    <w:p>
      <w:pPr>
        <w:autoSpaceDE w:val="0"/>
        <w:autoSpaceDN w:val="0"/>
        <w:adjustRightInd w:val="0"/>
        <w:spacing w:line="480" w:lineRule="auto"/>
        <w:rPr>
          <w:rFonts w:ascii="宋体" w:hAnsi="宋体"/>
          <w:b/>
          <w:bCs/>
          <w:color w:val="000000"/>
          <w:sz w:val="24"/>
          <w:szCs w:val="21"/>
        </w:rPr>
      </w:pPr>
      <w:r>
        <w:rPr>
          <w:rFonts w:hint="eastAsia" w:ascii="宋体" w:hAnsi="宋体" w:cs="宋体"/>
          <w:sz w:val="24"/>
          <w:szCs w:val="21"/>
          <w:lang w:val="zh-CN"/>
        </w:rPr>
        <w:t>投标人法定代表人（或授权代表）签字：</w:t>
      </w:r>
    </w:p>
    <w:p>
      <w:pPr>
        <w:autoSpaceDE w:val="0"/>
        <w:autoSpaceDN w:val="0"/>
        <w:adjustRightInd w:val="0"/>
        <w:spacing w:line="360" w:lineRule="auto"/>
        <w:jc w:val="center"/>
        <w:rPr>
          <w:rFonts w:ascii="宋体" w:hAnsi="宋体"/>
          <w:b/>
          <w:bCs/>
          <w:color w:val="000000"/>
          <w:sz w:val="36"/>
          <w:szCs w:val="24"/>
        </w:rPr>
      </w:pPr>
    </w:p>
    <w:p>
      <w:pPr>
        <w:autoSpaceDE w:val="0"/>
        <w:autoSpaceDN w:val="0"/>
        <w:adjustRightInd w:val="0"/>
        <w:spacing w:line="360" w:lineRule="auto"/>
        <w:jc w:val="center"/>
        <w:rPr>
          <w:rFonts w:ascii="宋体" w:hAnsi="宋体"/>
          <w:b/>
          <w:bCs/>
          <w:color w:val="000000"/>
          <w:sz w:val="36"/>
          <w:szCs w:val="24"/>
        </w:rPr>
      </w:pPr>
    </w:p>
    <w:p>
      <w:pPr>
        <w:autoSpaceDE w:val="0"/>
        <w:autoSpaceDN w:val="0"/>
        <w:adjustRightInd w:val="0"/>
        <w:spacing w:line="360" w:lineRule="auto"/>
        <w:rPr>
          <w:rFonts w:ascii="宋体" w:hAnsi="宋体"/>
          <w:b/>
          <w:bCs/>
          <w:color w:val="000000"/>
          <w:sz w:val="36"/>
          <w:szCs w:val="24"/>
        </w:rPr>
      </w:pPr>
    </w:p>
    <w:p>
      <w:pPr>
        <w:autoSpaceDE w:val="0"/>
        <w:autoSpaceDN w:val="0"/>
        <w:adjustRightInd w:val="0"/>
        <w:spacing w:line="360" w:lineRule="auto"/>
        <w:jc w:val="center"/>
        <w:rPr>
          <w:rFonts w:ascii="宋体" w:hAnsi="宋体"/>
          <w:b/>
          <w:bCs/>
          <w:color w:val="000000"/>
          <w:sz w:val="36"/>
          <w:szCs w:val="24"/>
        </w:rPr>
      </w:pPr>
      <w:r>
        <w:rPr>
          <w:rFonts w:hint="eastAsia" w:ascii="宋体" w:hAnsi="宋体"/>
          <w:b/>
          <w:bCs/>
          <w:color w:val="000000"/>
          <w:sz w:val="36"/>
          <w:szCs w:val="24"/>
        </w:rPr>
        <w:t>4.4 售后服务方案</w:t>
      </w:r>
    </w:p>
    <w:p>
      <w:pPr>
        <w:autoSpaceDE w:val="0"/>
        <w:autoSpaceDN w:val="0"/>
        <w:adjustRightInd w:val="0"/>
        <w:spacing w:line="360" w:lineRule="auto"/>
        <w:jc w:val="center"/>
        <w:outlineLvl w:val="0"/>
        <w:rPr>
          <w:rFonts w:ascii="宋体" w:hAnsi="宋体"/>
          <w:b/>
          <w:bCs/>
          <w:color w:val="000000"/>
          <w:szCs w:val="21"/>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pacing w:line="440" w:lineRule="exact"/>
        <w:ind w:firstLine="422" w:firstLineChars="200"/>
        <w:rPr>
          <w:rFonts w:ascii="宋体" w:hAnsi="宋体"/>
          <w:b/>
          <w:bCs/>
          <w:color w:val="000000"/>
          <w:szCs w:val="21"/>
        </w:rPr>
      </w:pPr>
    </w:p>
    <w:p>
      <w:pPr>
        <w:spacing w:line="360" w:lineRule="auto"/>
        <w:jc w:val="center"/>
        <w:rPr>
          <w:rFonts w:ascii="宋体" w:hAnsi="宋体"/>
          <w:b/>
          <w:bCs/>
          <w:color w:val="000000"/>
          <w:szCs w:val="21"/>
        </w:rPr>
      </w:pPr>
    </w:p>
    <w:p>
      <w:pPr>
        <w:spacing w:line="360" w:lineRule="auto"/>
        <w:jc w:val="center"/>
        <w:rPr>
          <w:rFonts w:ascii="宋体" w:hAnsi="宋体"/>
          <w:b/>
          <w:bCs/>
          <w:color w:val="000000"/>
          <w:szCs w:val="21"/>
        </w:rPr>
      </w:pPr>
    </w:p>
    <w:p>
      <w:pPr>
        <w:spacing w:line="360" w:lineRule="auto"/>
        <w:rPr>
          <w:rFonts w:ascii="宋体" w:hAnsi="宋体"/>
          <w:b/>
          <w:bCs/>
          <w:color w:val="000000"/>
          <w:szCs w:val="21"/>
        </w:rPr>
      </w:pPr>
    </w:p>
    <w:p>
      <w:pPr>
        <w:spacing w:line="360" w:lineRule="auto"/>
        <w:jc w:val="center"/>
        <w:rPr>
          <w:rFonts w:ascii="宋体" w:hAnsi="宋体"/>
          <w:b/>
          <w:bCs/>
          <w:color w:val="000000"/>
          <w:szCs w:val="21"/>
        </w:rPr>
      </w:pPr>
    </w:p>
    <w:p>
      <w:pPr>
        <w:spacing w:line="360" w:lineRule="auto"/>
        <w:jc w:val="center"/>
        <w:rPr>
          <w:rFonts w:ascii="宋体" w:hAnsi="宋体"/>
          <w:b/>
          <w:bCs/>
          <w:color w:val="000000"/>
          <w:sz w:val="36"/>
          <w:szCs w:val="24"/>
        </w:rPr>
      </w:pPr>
      <w:r>
        <w:rPr>
          <w:rFonts w:hint="eastAsia" w:ascii="宋体" w:hAnsi="宋体"/>
          <w:b/>
          <w:bCs/>
          <w:color w:val="000000"/>
          <w:sz w:val="36"/>
          <w:szCs w:val="24"/>
        </w:rPr>
        <w:t>4.5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cs="Arial" w:asciiTheme="minorEastAsia" w:hAnsiTheme="minorEastAsia"/>
          <w:color w:val="000000"/>
          <w:kern w:val="0"/>
          <w:sz w:val="24"/>
          <w:szCs w:val="21"/>
        </w:rPr>
      </w:pPr>
      <w:r>
        <w:rPr>
          <w:rFonts w:hint="eastAsia" w:cs="Arial" w:asciiTheme="minorEastAsia" w:hAnsiTheme="minorEastAsia"/>
          <w:color w:val="000000"/>
          <w:kern w:val="0"/>
          <w:sz w:val="24"/>
          <w:szCs w:val="21"/>
        </w:rPr>
        <w:t>本公司郑重声明，根据《政府采购促进中小企业发展暂行办法》（财库[2011]181号）的规定，本公司为______（请填写：中型、小型、微型）企业。即，本公司同时满足以下条件：</w:t>
      </w:r>
      <w:r>
        <w:rPr>
          <w:rFonts w:hint="eastAsia" w:cs="Arial" w:asciiTheme="minorEastAsia" w:hAnsiTheme="minorEastAsia"/>
          <w:color w:val="000000"/>
          <w:kern w:val="0"/>
          <w:sz w:val="24"/>
          <w:szCs w:val="21"/>
        </w:rPr>
        <w:br w:type="textWrapping"/>
      </w:r>
      <w:r>
        <w:rPr>
          <w:rFonts w:hint="eastAsia" w:cs="Arial" w:asciiTheme="minorEastAsia" w:hAnsiTheme="minorEastAsia"/>
          <w:color w:val="000000"/>
          <w:kern w:val="0"/>
          <w:sz w:val="24"/>
          <w:szCs w:val="21"/>
        </w:rPr>
        <w:t>　　根据《工业和信息化部、国家统计局、国家发展和改革委员会、财政部关于印发中小企业划型标准规定的通知》（工信部联企业[2011]300号）规定的划分标准，</w:t>
      </w:r>
      <w:r>
        <w:rPr>
          <w:rFonts w:hint="eastAsia" w:asciiTheme="minorEastAsia" w:hAnsiTheme="minorEastAsia"/>
          <w:color w:val="000000"/>
          <w:sz w:val="24"/>
          <w:szCs w:val="21"/>
        </w:rPr>
        <w:t>按照《国家统计局关于印发统计上大中小微型企业划分办法的通知》（国统字</w:t>
      </w:r>
      <w:r>
        <w:rPr>
          <w:rFonts w:asciiTheme="minorEastAsia" w:hAnsiTheme="minorEastAsia"/>
          <w:color w:val="000000"/>
          <w:sz w:val="24"/>
          <w:szCs w:val="21"/>
        </w:rPr>
        <w:t>[2011] 75</w:t>
      </w:r>
      <w:r>
        <w:rPr>
          <w:rFonts w:hint="eastAsia" w:asciiTheme="minorEastAsia" w:hAnsiTheme="minorEastAsia"/>
          <w:color w:val="000000"/>
          <w:sz w:val="24"/>
          <w:szCs w:val="21"/>
        </w:rPr>
        <w:t>号）规定，本公司所属行业为</w:t>
      </w:r>
      <w:r>
        <w:rPr>
          <w:rFonts w:asciiTheme="minorEastAsia" w:hAnsiTheme="minorEastAsia"/>
          <w:color w:val="000000"/>
          <w:sz w:val="24"/>
          <w:szCs w:val="21"/>
        </w:rPr>
        <w:t>______</w:t>
      </w:r>
      <w:r>
        <w:rPr>
          <w:rFonts w:hint="eastAsia" w:asciiTheme="minorEastAsia" w:hAnsiTheme="minorEastAsia"/>
          <w:color w:val="000000"/>
          <w:sz w:val="24"/>
          <w:szCs w:val="21"/>
        </w:rPr>
        <w:t>，截至上一财年末，公司资产总额</w:t>
      </w:r>
      <w:r>
        <w:rPr>
          <w:rFonts w:asciiTheme="minorEastAsia" w:hAnsiTheme="minorEastAsia"/>
          <w:color w:val="000000"/>
          <w:sz w:val="24"/>
          <w:szCs w:val="21"/>
        </w:rPr>
        <w:t>____</w:t>
      </w:r>
      <w:r>
        <w:rPr>
          <w:rFonts w:hint="eastAsia" w:asciiTheme="minorEastAsia" w:hAnsiTheme="minorEastAsia"/>
          <w:color w:val="000000"/>
          <w:sz w:val="24"/>
          <w:szCs w:val="21"/>
        </w:rPr>
        <w:t>万元，营业收入</w:t>
      </w:r>
      <w:r>
        <w:rPr>
          <w:rFonts w:asciiTheme="minorEastAsia" w:hAnsiTheme="minorEastAsia"/>
          <w:color w:val="000000"/>
          <w:sz w:val="24"/>
          <w:szCs w:val="21"/>
        </w:rPr>
        <w:t>______</w:t>
      </w:r>
      <w:r>
        <w:rPr>
          <w:rFonts w:hint="eastAsia" w:asciiTheme="minorEastAsia" w:hAnsiTheme="minorEastAsia"/>
          <w:color w:val="000000"/>
          <w:sz w:val="24"/>
          <w:szCs w:val="21"/>
        </w:rPr>
        <w:t>万元，从业人员</w:t>
      </w:r>
      <w:r>
        <w:rPr>
          <w:rFonts w:asciiTheme="minorEastAsia" w:hAnsiTheme="minorEastAsia"/>
          <w:color w:val="000000"/>
          <w:sz w:val="24"/>
          <w:szCs w:val="21"/>
        </w:rPr>
        <w:t>______</w:t>
      </w:r>
      <w:r>
        <w:rPr>
          <w:rFonts w:hint="eastAsia" w:asciiTheme="minorEastAsia" w:hAnsiTheme="minorEastAsia"/>
          <w:color w:val="000000"/>
          <w:sz w:val="24"/>
          <w:szCs w:val="21"/>
        </w:rPr>
        <w:t>人，</w:t>
      </w:r>
      <w:r>
        <w:rPr>
          <w:rFonts w:hint="eastAsia" w:cs="Arial" w:asciiTheme="minorEastAsia" w:hAnsiTheme="minorEastAsia"/>
          <w:color w:val="000000"/>
          <w:kern w:val="0"/>
          <w:sz w:val="24"/>
          <w:szCs w:val="21"/>
        </w:rPr>
        <w:t>本公司为______（请填写：中型、小型、微型）企业。</w:t>
      </w:r>
    </w:p>
    <w:p>
      <w:pPr>
        <w:widowControl/>
        <w:spacing w:before="100" w:beforeAutospacing="1" w:after="100" w:afterAutospacing="1" w:line="360" w:lineRule="auto"/>
        <w:ind w:firstLine="420"/>
        <w:contextualSpacing/>
        <w:jc w:val="left"/>
        <w:rPr>
          <w:rFonts w:cs="Arial" w:asciiTheme="minorEastAsia" w:hAnsiTheme="minorEastAsia"/>
          <w:color w:val="000000"/>
          <w:kern w:val="0"/>
          <w:sz w:val="24"/>
          <w:szCs w:val="21"/>
        </w:rPr>
      </w:pPr>
      <w:r>
        <w:rPr>
          <w:rFonts w:hint="eastAsia" w:cs="Arial" w:asciiTheme="minorEastAsia" w:hAnsiTheme="minorEastAsia"/>
          <w:color w:val="000000"/>
          <w:kern w:val="0"/>
          <w:sz w:val="24"/>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cs="Arial" w:asciiTheme="minorEastAsia" w:hAnsiTheme="minorEastAsia"/>
          <w:color w:val="000000"/>
          <w:kern w:val="0"/>
          <w:sz w:val="24"/>
          <w:szCs w:val="21"/>
        </w:rPr>
      </w:pPr>
    </w:p>
    <w:p>
      <w:pPr>
        <w:widowControl/>
        <w:spacing w:before="100" w:beforeAutospacing="1" w:after="100" w:afterAutospacing="1" w:line="360" w:lineRule="auto"/>
        <w:ind w:left="3885" w:leftChars="1850"/>
        <w:jc w:val="left"/>
        <w:rPr>
          <w:rFonts w:asciiTheme="minorEastAsia" w:hAnsiTheme="minorEastAsia"/>
          <w:color w:val="000000"/>
          <w:sz w:val="24"/>
          <w:szCs w:val="21"/>
        </w:rPr>
      </w:pPr>
      <w:r>
        <w:rPr>
          <w:rFonts w:hint="eastAsia" w:cs="Arial" w:asciiTheme="minorEastAsia" w:hAnsiTheme="minorEastAsia"/>
          <w:color w:val="000000"/>
          <w:kern w:val="0"/>
          <w:sz w:val="24"/>
          <w:szCs w:val="21"/>
        </w:rPr>
        <w:t>企业名称（盖章）：　</w:t>
      </w:r>
      <w:r>
        <w:rPr>
          <w:rFonts w:hint="eastAsia" w:cs="Arial" w:asciiTheme="minorEastAsia" w:hAnsiTheme="minorEastAsia"/>
          <w:color w:val="000000"/>
          <w:kern w:val="0"/>
          <w:sz w:val="24"/>
          <w:szCs w:val="21"/>
        </w:rPr>
        <w:br w:type="textWrapping"/>
      </w:r>
      <w:r>
        <w:rPr>
          <w:rFonts w:hint="eastAsia" w:cs="Arial" w:asciiTheme="minorEastAsia" w:hAnsiTheme="minorEastAsia"/>
          <w:color w:val="000000"/>
          <w:kern w:val="0"/>
          <w:sz w:val="24"/>
          <w:szCs w:val="21"/>
        </w:rPr>
        <w:t>日　  期：</w:t>
      </w:r>
    </w:p>
    <w:p>
      <w:pPr>
        <w:widowControl/>
        <w:spacing w:before="100" w:beforeAutospacing="1" w:after="100" w:afterAutospacing="1" w:line="360" w:lineRule="auto"/>
        <w:contextualSpacing/>
        <w:jc w:val="left"/>
        <w:rPr>
          <w:rFonts w:asciiTheme="minorEastAsia" w:hAnsiTheme="minorEastAsia"/>
          <w:color w:val="000000"/>
          <w:sz w:val="24"/>
          <w:szCs w:val="21"/>
        </w:rPr>
      </w:pPr>
      <w:r>
        <w:rPr>
          <w:rFonts w:hint="eastAsia" w:asciiTheme="minorEastAsia" w:hAnsiTheme="minorEastAsia"/>
          <w:color w:val="000000"/>
          <w:sz w:val="24"/>
          <w:szCs w:val="21"/>
        </w:rPr>
        <w:t>说明：</w:t>
      </w:r>
    </w:p>
    <w:p>
      <w:pPr>
        <w:widowControl/>
        <w:spacing w:before="100" w:beforeAutospacing="1" w:after="100" w:afterAutospacing="1" w:line="360" w:lineRule="auto"/>
        <w:contextualSpacing/>
        <w:jc w:val="left"/>
        <w:rPr>
          <w:rFonts w:cs="Arial" w:asciiTheme="minorEastAsia" w:hAnsiTheme="minorEastAsia"/>
          <w:color w:val="000000"/>
          <w:kern w:val="0"/>
          <w:sz w:val="24"/>
          <w:szCs w:val="21"/>
        </w:rPr>
      </w:pPr>
      <w:r>
        <w:rPr>
          <w:rFonts w:hint="eastAsia" w:cs="Arial" w:asciiTheme="minorEastAsia" w:hAnsiTheme="minorEastAsia"/>
          <w:color w:val="000000"/>
          <w:kern w:val="0"/>
          <w:sz w:val="24"/>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cs="Arial" w:asciiTheme="minorEastAsia" w:hAnsiTheme="minorEastAsia"/>
          <w:color w:val="000000"/>
          <w:kern w:val="0"/>
          <w:sz w:val="24"/>
          <w:szCs w:val="21"/>
        </w:rPr>
      </w:pPr>
      <w:r>
        <w:rPr>
          <w:rFonts w:hint="eastAsia" w:cs="Arial" w:asciiTheme="minorEastAsia" w:hAnsiTheme="minorEastAsia"/>
          <w:color w:val="000000"/>
          <w:kern w:val="0"/>
          <w:sz w:val="24"/>
          <w:szCs w:val="21"/>
        </w:rPr>
        <w:t>2、如投标人为联合投标的，联合投标人需分别填写上述《中小企业声明函》。</w:t>
      </w:r>
    </w:p>
    <w:p>
      <w:pPr>
        <w:autoSpaceDE w:val="0"/>
        <w:autoSpaceDN w:val="0"/>
        <w:adjustRightInd w:val="0"/>
        <w:spacing w:line="360" w:lineRule="auto"/>
        <w:outlineLvl w:val="0"/>
        <w:rPr>
          <w:rFonts w:ascii="宋体" w:hAnsi="宋体"/>
          <w:b/>
          <w:bCs/>
          <w:color w:val="000000"/>
          <w:szCs w:val="21"/>
        </w:rPr>
      </w:pPr>
    </w:p>
    <w:p>
      <w:pPr>
        <w:spacing w:line="360" w:lineRule="auto"/>
        <w:jc w:val="center"/>
        <w:rPr>
          <w:rFonts w:ascii="宋体" w:hAnsi="宋体"/>
          <w:b/>
          <w:bCs/>
          <w:color w:val="000000"/>
          <w:sz w:val="24"/>
          <w:szCs w:val="24"/>
        </w:rPr>
      </w:pPr>
      <w:bookmarkStart w:id="18" w:name="OLE_LINK13"/>
      <w:bookmarkStart w:id="19" w:name="OLE_LINK14"/>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rPr>
          <w:rFonts w:ascii="宋体" w:hAnsi="宋体"/>
          <w:b/>
          <w:bCs/>
          <w:color w:val="000000"/>
          <w:sz w:val="24"/>
          <w:szCs w:val="24"/>
        </w:rPr>
      </w:pPr>
    </w:p>
    <w:p>
      <w:pPr>
        <w:spacing w:line="360" w:lineRule="auto"/>
        <w:jc w:val="center"/>
        <w:rPr>
          <w:rFonts w:ascii="宋体" w:hAnsi="宋体"/>
          <w:b/>
          <w:bCs/>
          <w:color w:val="000000"/>
          <w:sz w:val="36"/>
          <w:szCs w:val="24"/>
        </w:rPr>
      </w:pPr>
      <w:r>
        <w:rPr>
          <w:rFonts w:hint="eastAsia" w:ascii="宋体" w:hAnsi="宋体"/>
          <w:b/>
          <w:bCs/>
          <w:color w:val="000000"/>
          <w:sz w:val="36"/>
          <w:szCs w:val="24"/>
        </w:rPr>
        <w:t>4.6 残疾人福利性单位声明函</w:t>
      </w:r>
    </w:p>
    <w:bookmarkEnd w:id="18"/>
    <w:bookmarkEnd w:id="19"/>
    <w:p>
      <w:pPr>
        <w:spacing w:line="360" w:lineRule="auto"/>
        <w:rPr>
          <w:rFonts w:ascii="宋体" w:hAnsi="宋体"/>
          <w:szCs w:val="21"/>
        </w:rPr>
      </w:pP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Arial"/>
          <w:color w:val="000000" w:themeColor="text1"/>
          <w:kern w:val="0"/>
          <w:sz w:val="24"/>
          <w:szCs w:val="24"/>
          <w:u w:val="single"/>
        </w:rPr>
        <w:t>　     　</w:t>
      </w:r>
      <w:r>
        <w:rPr>
          <w:rFonts w:hint="eastAsia" w:ascii="宋体" w:hAnsi="宋体"/>
          <w:color w:val="000000" w:themeColor="text1"/>
          <w:sz w:val="24"/>
          <w:szCs w:val="24"/>
        </w:rPr>
        <w:t>单位的</w:t>
      </w:r>
      <w:r>
        <w:rPr>
          <w:rFonts w:hint="eastAsia" w:ascii="宋体" w:hAnsi="宋体" w:cs="Arial"/>
          <w:color w:val="000000" w:themeColor="text1"/>
          <w:kern w:val="0"/>
          <w:sz w:val="24"/>
          <w:szCs w:val="24"/>
          <w:u w:val="single"/>
        </w:rPr>
        <w:t>　     　</w:t>
      </w:r>
      <w:r>
        <w:rPr>
          <w:rFonts w:hint="eastAsia" w:ascii="宋体" w:hAnsi="宋体"/>
          <w:color w:val="000000" w:themeColor="text1"/>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本单位对上述声明的真实性负责。如有虚假，将依法承担相应责任。</w:t>
      </w:r>
    </w:p>
    <w:p>
      <w:pPr>
        <w:spacing w:line="360" w:lineRule="auto"/>
        <w:rPr>
          <w:rFonts w:ascii="宋体" w:hAnsi="宋体"/>
          <w:color w:val="000000" w:themeColor="text1"/>
          <w:sz w:val="24"/>
          <w:szCs w:val="24"/>
        </w:rPr>
      </w:pPr>
    </w:p>
    <w:p>
      <w:pPr>
        <w:spacing w:line="360" w:lineRule="auto"/>
        <w:rPr>
          <w:rFonts w:ascii="宋体" w:hAnsi="宋体"/>
          <w:color w:val="000000" w:themeColor="text1"/>
          <w:sz w:val="24"/>
          <w:szCs w:val="24"/>
        </w:rPr>
      </w:pPr>
    </w:p>
    <w:p>
      <w:pPr>
        <w:spacing w:line="360" w:lineRule="auto"/>
        <w:rPr>
          <w:rFonts w:ascii="宋体" w:hAnsi="宋体"/>
          <w:color w:val="000000" w:themeColor="text1"/>
          <w:sz w:val="24"/>
          <w:szCs w:val="24"/>
        </w:rPr>
      </w:pPr>
      <w:r>
        <w:rPr>
          <w:rFonts w:hint="eastAsia" w:ascii="宋体" w:hAnsi="宋体"/>
          <w:color w:val="000000" w:themeColor="text1"/>
          <w:sz w:val="24"/>
          <w:szCs w:val="24"/>
        </w:rPr>
        <w:t xml:space="preserve">                                    单位名称（盖章）：</w:t>
      </w:r>
    </w:p>
    <w:p>
      <w:pPr>
        <w:spacing w:beforeLines="50" w:afterLines="50" w:line="360" w:lineRule="auto"/>
        <w:ind w:right="420" w:firstLine="4320" w:firstLineChars="1800"/>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日    期：    年    月    日</w:t>
      </w:r>
    </w:p>
    <w:p>
      <w:pPr>
        <w:rPr>
          <w:szCs w:val="21"/>
        </w:rPr>
      </w:pPr>
    </w:p>
    <w:p>
      <w:pPr>
        <w:spacing w:line="480" w:lineRule="exact"/>
        <w:rPr>
          <w:rFonts w:ascii="宋体" w:hAnsi="宋体"/>
          <w:b/>
          <w:bCs/>
          <w:color w:val="000000"/>
          <w:szCs w:val="21"/>
        </w:rPr>
      </w:pPr>
    </w:p>
    <w:p>
      <w:pPr>
        <w:spacing w:line="480" w:lineRule="exact"/>
        <w:rPr>
          <w:rFonts w:ascii="宋体" w:hAnsi="宋体"/>
          <w:b/>
          <w:bCs/>
          <w:color w:val="000000"/>
          <w:szCs w:val="21"/>
        </w:rPr>
      </w:pPr>
    </w:p>
    <w:p>
      <w:pPr>
        <w:spacing w:line="480" w:lineRule="exact"/>
        <w:rPr>
          <w:rFonts w:ascii="宋体" w:hAnsi="宋体"/>
          <w:b/>
          <w:bCs/>
          <w:color w:val="000000"/>
          <w:szCs w:val="21"/>
        </w:rPr>
      </w:pPr>
    </w:p>
    <w:p>
      <w:pPr>
        <w:spacing w:line="360" w:lineRule="auto"/>
        <w:jc w:val="center"/>
        <w:rPr>
          <w:rFonts w:ascii="宋体" w:hAnsi="宋体"/>
          <w:b/>
          <w:bCs/>
          <w:color w:val="000000" w:themeColor="text1"/>
          <w:sz w:val="36"/>
          <w:szCs w:val="36"/>
        </w:rPr>
      </w:pPr>
      <w:r>
        <w:rPr>
          <w:rFonts w:hint="eastAsia" w:ascii="宋体" w:hAnsi="宋体"/>
          <w:b/>
          <w:bCs/>
          <w:color w:val="000000" w:themeColor="text1"/>
          <w:sz w:val="36"/>
          <w:szCs w:val="36"/>
        </w:rPr>
        <w:t xml:space="preserve">4.7 所投产品符合国家强制性要求承诺函 </w:t>
      </w:r>
    </w:p>
    <w:p>
      <w:pPr>
        <w:autoSpaceDE w:val="0"/>
        <w:autoSpaceDN w:val="0"/>
        <w:adjustRightInd w:val="0"/>
        <w:spacing w:line="360" w:lineRule="auto"/>
        <w:jc w:val="center"/>
        <w:outlineLvl w:val="0"/>
        <w:rPr>
          <w:rFonts w:ascii="宋体" w:hAnsi="宋体"/>
          <w:b/>
          <w:bCs/>
          <w:color w:val="000000" w:themeColor="text1"/>
          <w:sz w:val="28"/>
          <w:szCs w:val="28"/>
        </w:rPr>
      </w:pPr>
    </w:p>
    <w:p>
      <w:pPr>
        <w:spacing w:line="360" w:lineRule="auto"/>
        <w:ind w:firstLine="480" w:firstLineChars="200"/>
        <w:jc w:val="center"/>
        <w:rPr>
          <w:rFonts w:ascii="宋体" w:hAnsi="宋体"/>
          <w:color w:val="000000" w:themeColor="text1"/>
          <w:sz w:val="24"/>
          <w:szCs w:val="24"/>
        </w:rPr>
      </w:pPr>
      <w:r>
        <w:rPr>
          <w:rFonts w:hint="eastAsia" w:ascii="宋体" w:hAnsi="宋体"/>
          <w:color w:val="000000" w:themeColor="text1"/>
          <w:sz w:val="24"/>
          <w:szCs w:val="24"/>
        </w:rPr>
        <w:t>投标人所投产品涉及国家有属强制性规定的，须承诺其所投产品符合国家强制性要求（如CCC认证，格式自拟）</w:t>
      </w:r>
    </w:p>
    <w:p>
      <w:pPr>
        <w:spacing w:line="480" w:lineRule="exact"/>
        <w:jc w:val="center"/>
        <w:rPr>
          <w:rFonts w:ascii="宋体" w:hAnsi="宋体"/>
          <w:b/>
          <w:bCs/>
          <w:color w:val="000000"/>
          <w:szCs w:val="21"/>
        </w:rPr>
      </w:pPr>
    </w:p>
    <w:p>
      <w:pPr>
        <w:spacing w:line="480" w:lineRule="exact"/>
        <w:jc w:val="center"/>
        <w:rPr>
          <w:rFonts w:ascii="宋体" w:hAnsi="宋体"/>
          <w:b/>
          <w:bCs/>
          <w:color w:val="000000"/>
          <w:szCs w:val="21"/>
        </w:rPr>
      </w:pPr>
    </w:p>
    <w:p>
      <w:pPr>
        <w:spacing w:line="480" w:lineRule="exact"/>
        <w:jc w:val="center"/>
        <w:rPr>
          <w:rFonts w:ascii="宋体" w:hAnsi="宋体"/>
          <w:b/>
          <w:bCs/>
          <w:color w:val="000000"/>
          <w:szCs w:val="21"/>
        </w:rPr>
      </w:pPr>
    </w:p>
    <w:p>
      <w:pPr>
        <w:spacing w:line="480" w:lineRule="exact"/>
        <w:jc w:val="center"/>
        <w:rPr>
          <w:rFonts w:ascii="宋体" w:hAnsi="宋体"/>
          <w:b/>
          <w:bCs/>
          <w:color w:val="000000"/>
          <w:szCs w:val="21"/>
        </w:rPr>
      </w:pPr>
    </w:p>
    <w:p>
      <w:pPr>
        <w:spacing w:line="480" w:lineRule="exact"/>
        <w:jc w:val="center"/>
        <w:rPr>
          <w:rFonts w:ascii="宋体" w:hAnsi="宋体"/>
          <w:b/>
          <w:bCs/>
          <w:color w:val="000000"/>
          <w:szCs w:val="21"/>
        </w:rPr>
      </w:pPr>
    </w:p>
    <w:p>
      <w:pPr>
        <w:pStyle w:val="4"/>
        <w:rPr>
          <w:szCs w:val="21"/>
          <w:lang w:val="zh-CN"/>
        </w:rPr>
      </w:pPr>
    </w:p>
    <w:p>
      <w:pPr>
        <w:autoSpaceDE w:val="0"/>
        <w:autoSpaceDN w:val="0"/>
        <w:adjustRightInd w:val="0"/>
        <w:spacing w:line="360" w:lineRule="auto"/>
        <w:jc w:val="center"/>
        <w:rPr>
          <w:rFonts w:cs="黑体" w:asciiTheme="minorEastAsia" w:hAnsiTheme="minorEastAsia"/>
          <w:b/>
          <w:bCs/>
          <w:sz w:val="44"/>
          <w:szCs w:val="28"/>
          <w:lang w:val="zh-CN"/>
        </w:rPr>
      </w:pPr>
      <w:r>
        <w:rPr>
          <w:rFonts w:hint="eastAsia" w:cs="黑体" w:asciiTheme="minorEastAsia" w:hAnsiTheme="minorEastAsia"/>
          <w:b/>
          <w:bCs/>
          <w:sz w:val="44"/>
          <w:szCs w:val="28"/>
          <w:lang w:val="zh-CN"/>
        </w:rPr>
        <w:t>五、</w:t>
      </w:r>
      <w:r>
        <w:rPr>
          <w:rFonts w:cs="黑体" w:asciiTheme="minorEastAsia" w:hAnsiTheme="minorEastAsia"/>
          <w:b/>
          <w:sz w:val="44"/>
          <w:szCs w:val="28"/>
          <w:lang w:val="zh-CN"/>
        </w:rPr>
        <w:t>其他资料（若有）</w:t>
      </w:r>
    </w:p>
    <w:p>
      <w:pPr>
        <w:rPr>
          <w:szCs w:val="21"/>
        </w:rPr>
      </w:pPr>
    </w:p>
    <w:p>
      <w:pPr>
        <w:rPr>
          <w:szCs w:val="21"/>
        </w:rPr>
      </w:pPr>
    </w:p>
    <w:p>
      <w:pPr>
        <w:rPr>
          <w:szCs w:val="21"/>
        </w:rPr>
      </w:pPr>
    </w:p>
    <w:p>
      <w:pPr>
        <w:spacing w:line="360" w:lineRule="auto"/>
        <w:jc w:val="center"/>
        <w:rPr>
          <w:rFonts w:ascii="宋体" w:hAnsi="宋体"/>
          <w:b/>
          <w:bCs/>
          <w:color w:val="000000"/>
          <w:sz w:val="28"/>
          <w:szCs w:val="21"/>
        </w:rPr>
      </w:pPr>
      <w:r>
        <w:rPr>
          <w:rFonts w:ascii="宋体" w:hAnsi="宋体"/>
          <w:b/>
          <w:bCs/>
          <w:color w:val="000000"/>
          <w:sz w:val="28"/>
          <w:szCs w:val="21"/>
        </w:rPr>
        <w:t>除</w:t>
      </w:r>
      <w:r>
        <w:rPr>
          <w:rFonts w:hint="eastAsia" w:ascii="宋体" w:hAnsi="宋体"/>
          <w:b/>
          <w:bCs/>
          <w:color w:val="000000"/>
          <w:sz w:val="28"/>
          <w:szCs w:val="21"/>
        </w:rPr>
        <w:t>招标文件</w:t>
      </w:r>
      <w:r>
        <w:rPr>
          <w:rFonts w:ascii="宋体" w:hAnsi="宋体"/>
          <w:b/>
          <w:bCs/>
          <w:color w:val="000000"/>
          <w:sz w:val="28"/>
          <w:szCs w:val="21"/>
        </w:rPr>
        <w:t>另有规定外，</w:t>
      </w:r>
      <w:r>
        <w:rPr>
          <w:rFonts w:hint="eastAsia" w:ascii="宋体" w:hAnsi="宋体"/>
          <w:b/>
          <w:bCs/>
          <w:color w:val="000000"/>
          <w:sz w:val="28"/>
          <w:szCs w:val="21"/>
        </w:rPr>
        <w:t>投标人</w:t>
      </w:r>
      <w:r>
        <w:rPr>
          <w:rFonts w:ascii="宋体" w:hAnsi="宋体"/>
          <w:b/>
          <w:bCs/>
          <w:color w:val="000000"/>
          <w:sz w:val="28"/>
          <w:szCs w:val="21"/>
        </w:rPr>
        <w:t>认为需要提交的其他证明材料或资料加盖</w:t>
      </w:r>
      <w:r>
        <w:rPr>
          <w:rFonts w:hint="eastAsia" w:ascii="宋体" w:hAnsi="宋体"/>
          <w:b/>
          <w:bCs/>
          <w:color w:val="000000"/>
          <w:sz w:val="28"/>
          <w:szCs w:val="21"/>
        </w:rPr>
        <w:t>投标人</w:t>
      </w:r>
      <w:r>
        <w:rPr>
          <w:rFonts w:ascii="宋体" w:hAnsi="宋体"/>
          <w:b/>
          <w:bCs/>
          <w:color w:val="000000"/>
          <w:sz w:val="28"/>
          <w:szCs w:val="21"/>
        </w:rPr>
        <w:t>的单位公章后应在此项下提交。</w:t>
      </w:r>
    </w:p>
    <w:p>
      <w:pPr>
        <w:spacing w:line="360" w:lineRule="auto"/>
        <w:jc w:val="center"/>
        <w:rPr>
          <w:rFonts w:ascii="宋体" w:hAnsi="宋体"/>
          <w:b/>
          <w:bCs/>
          <w:color w:val="000000"/>
          <w:szCs w:val="21"/>
        </w:rPr>
      </w:pPr>
      <w:r>
        <w:rPr>
          <w:rFonts w:ascii="宋体" w:hAnsi="宋体"/>
          <w:b/>
          <w:bCs/>
          <w:color w:val="000000"/>
          <w:szCs w:val="21"/>
        </w:rPr>
        <w:t> </w:t>
      </w:r>
    </w:p>
    <w:p>
      <w:pPr>
        <w:rPr>
          <w:szCs w:val="21"/>
        </w:rPr>
      </w:pPr>
    </w:p>
    <w:p>
      <w:pPr>
        <w:spacing w:line="320" w:lineRule="exact"/>
        <w:ind w:firstLine="420"/>
        <w:rPr>
          <w:rFonts w:ascii="宋体" w:hAnsi="宋体"/>
          <w:b/>
          <w:bCs/>
          <w:color w:val="000000"/>
          <w:szCs w:val="21"/>
        </w:rPr>
      </w:pPr>
    </w:p>
    <w:p>
      <w:pPr>
        <w:rPr>
          <w:szCs w:val="21"/>
        </w:rPr>
      </w:pPr>
    </w:p>
    <w:p/>
    <w:p/>
    <w:p/>
    <w:p/>
    <w:sectPr>
      <w:footerReference r:id="rId3" w:type="default"/>
      <w:pgSz w:w="11906" w:h="16838"/>
      <w:pgMar w:top="1985" w:right="1474" w:bottom="1928" w:left="158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IkaLoOz&#10;AQAAWQMAAA4AAAAAAAAAAQAgAAAAHgEAAGRycy9lMm9Eb2MueG1sUEsFBgAAAAAGAAYAWQEAAEMF&#10;AAAAAA==&#10;">
          <v:path/>
          <v:fill on="f" focussize="0,0"/>
          <v:stroke on="f" joinstyle="miter"/>
          <v:imagedata o:title=""/>
          <o:lock v:ext="edit"/>
          <v:textbox inset="0mm,0mm,0mm,0mm" style="mso-fit-shape-to-text:t;">
            <w:txbxContent>
              <w:p>
                <w:pPr>
                  <w:pStyle w:val="9"/>
                </w:pPr>
                <w:r>
                  <w:fldChar w:fldCharType="begin"/>
                </w:r>
                <w:r>
                  <w:instrText xml:space="preserve"> PAGE  \* MERGEFORMAT </w:instrText>
                </w:r>
                <w:r>
                  <w:fldChar w:fldCharType="separate"/>
                </w:r>
                <w:r>
                  <w:t>55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tentative="0">
      <w:start w:val="1"/>
      <w:numFmt w:val="decimal"/>
      <w:pStyle w:val="1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F817E8"/>
    <w:multiLevelType w:val="singleLevel"/>
    <w:tmpl w:val="59F817E8"/>
    <w:lvl w:ilvl="0" w:tentative="0">
      <w:start w:val="1"/>
      <w:numFmt w:val="chineseCounting"/>
      <w:pStyle w:val="20"/>
      <w:suff w:val="nothing"/>
      <w:lvlText w:val="%1、"/>
      <w:lvlJc w:val="left"/>
    </w:lvl>
  </w:abstractNum>
  <w:abstractNum w:abstractNumId="3">
    <w:nsid w:val="5EFA631A"/>
    <w:multiLevelType w:val="singleLevel"/>
    <w:tmpl w:val="5EFA631A"/>
    <w:lvl w:ilvl="0" w:tentative="0">
      <w:start w:val="7"/>
      <w:numFmt w:val="decimal"/>
      <w:lvlText w:val="%1."/>
      <w:lvlJc w:val="left"/>
      <w:pPr>
        <w:tabs>
          <w:tab w:val="left" w:pos="312"/>
        </w:tabs>
      </w:pPr>
    </w:lvl>
  </w:abstractNum>
  <w:abstractNum w:abstractNumId="4">
    <w:nsid w:val="745D5434"/>
    <w:multiLevelType w:val="multilevel"/>
    <w:tmpl w:val="745D5434"/>
    <w:lvl w:ilvl="0" w:tentative="0">
      <w:start w:val="2"/>
      <w:numFmt w:val="japaneseCounting"/>
      <w:lvlText w:val="第%1章"/>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F501B9F"/>
    <w:rsid w:val="00014413"/>
    <w:rsid w:val="0002471F"/>
    <w:rsid w:val="00051AC2"/>
    <w:rsid w:val="000856B4"/>
    <w:rsid w:val="000A4100"/>
    <w:rsid w:val="000A7F96"/>
    <w:rsid w:val="000B0482"/>
    <w:rsid w:val="000B1476"/>
    <w:rsid w:val="00151D63"/>
    <w:rsid w:val="0018091F"/>
    <w:rsid w:val="001F42C1"/>
    <w:rsid w:val="00200AAA"/>
    <w:rsid w:val="00216F69"/>
    <w:rsid w:val="0025623A"/>
    <w:rsid w:val="002B0082"/>
    <w:rsid w:val="002B7D5F"/>
    <w:rsid w:val="002E739C"/>
    <w:rsid w:val="003115E0"/>
    <w:rsid w:val="00314FF9"/>
    <w:rsid w:val="003B1BC5"/>
    <w:rsid w:val="0044332C"/>
    <w:rsid w:val="004A158C"/>
    <w:rsid w:val="004B05DC"/>
    <w:rsid w:val="005920EE"/>
    <w:rsid w:val="005D4624"/>
    <w:rsid w:val="005E03CA"/>
    <w:rsid w:val="00627CC4"/>
    <w:rsid w:val="006E503D"/>
    <w:rsid w:val="00701482"/>
    <w:rsid w:val="00755BF6"/>
    <w:rsid w:val="00764B18"/>
    <w:rsid w:val="00770B5A"/>
    <w:rsid w:val="007B7E42"/>
    <w:rsid w:val="00865A17"/>
    <w:rsid w:val="00874FAA"/>
    <w:rsid w:val="00925676"/>
    <w:rsid w:val="00994DBD"/>
    <w:rsid w:val="0099795F"/>
    <w:rsid w:val="009A4279"/>
    <w:rsid w:val="009E5BC5"/>
    <w:rsid w:val="009F6107"/>
    <w:rsid w:val="00A405D0"/>
    <w:rsid w:val="00A83D0B"/>
    <w:rsid w:val="00A94E13"/>
    <w:rsid w:val="00B7096E"/>
    <w:rsid w:val="00B94CA3"/>
    <w:rsid w:val="00BB574D"/>
    <w:rsid w:val="00C01A5E"/>
    <w:rsid w:val="00CE5447"/>
    <w:rsid w:val="00D44767"/>
    <w:rsid w:val="00D574E8"/>
    <w:rsid w:val="00D731DB"/>
    <w:rsid w:val="00DC7205"/>
    <w:rsid w:val="00DE6AB1"/>
    <w:rsid w:val="00DF0D67"/>
    <w:rsid w:val="00E42DDD"/>
    <w:rsid w:val="00ED6A86"/>
    <w:rsid w:val="00EF5F4C"/>
    <w:rsid w:val="00F12254"/>
    <w:rsid w:val="00F30BA8"/>
    <w:rsid w:val="00F3223D"/>
    <w:rsid w:val="00F4286D"/>
    <w:rsid w:val="00F7484F"/>
    <w:rsid w:val="12540923"/>
    <w:rsid w:val="3F501B9F"/>
    <w:rsid w:val="52FA385C"/>
    <w:rsid w:val="6145485A"/>
    <w:rsid w:val="6B4913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9"/>
    <w:unhideWhenUsed/>
    <w:qFormat/>
    <w:uiPriority w:val="9"/>
    <w:pPr>
      <w:keepNext/>
      <w:keepLines/>
      <w:spacing w:line="416" w:lineRule="auto"/>
      <w:jc w:val="center"/>
      <w:outlineLvl w:val="1"/>
    </w:pPr>
    <w:rPr>
      <w:rFonts w:ascii="Arial" w:hAnsi="Arial" w:eastAsia="黑体"/>
      <w:b/>
      <w:bCs/>
      <w:sz w:val="32"/>
      <w:szCs w:val="32"/>
    </w:rPr>
  </w:style>
  <w:style w:type="character" w:default="1" w:styleId="12">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First Indent"/>
    <w:basedOn w:val="4"/>
    <w:unhideWhenUsed/>
    <w:qFormat/>
    <w:uiPriority w:val="99"/>
    <w:pPr>
      <w:spacing w:after="0"/>
      <w:ind w:firstLine="420" w:firstLineChars="100"/>
    </w:pPr>
  </w:style>
  <w:style w:type="paragraph" w:styleId="4">
    <w:name w:val="Body Text"/>
    <w:basedOn w:val="1"/>
    <w:unhideWhenUsed/>
    <w:qFormat/>
    <w:uiPriority w:val="99"/>
    <w:pPr>
      <w:spacing w:after="120"/>
    </w:pPr>
  </w:style>
  <w:style w:type="paragraph" w:styleId="5">
    <w:name w:val="Normal Indent"/>
    <w:basedOn w:val="1"/>
    <w:qFormat/>
    <w:uiPriority w:val="0"/>
    <w:pPr>
      <w:ind w:firstLine="425"/>
    </w:pPr>
    <w:rPr>
      <w:rFonts w:ascii="Times New Roman" w:hAnsi="Times New Roman" w:eastAsia="宋体" w:cs="Times New Roman"/>
      <w:szCs w:val="20"/>
    </w:rPr>
  </w:style>
  <w:style w:type="paragraph" w:styleId="6">
    <w:name w:val="caption"/>
    <w:basedOn w:val="1"/>
    <w:next w:val="1"/>
    <w:qFormat/>
    <w:uiPriority w:val="0"/>
    <w:rPr>
      <w:rFonts w:ascii="Arial" w:hAnsi="Arial" w:eastAsia="黑体" w:cs="Arial"/>
      <w:sz w:val="20"/>
      <w:szCs w:val="20"/>
    </w:rPr>
  </w:style>
  <w:style w:type="paragraph" w:styleId="7">
    <w:name w:val="Plain Text"/>
    <w:basedOn w:val="1"/>
    <w:qFormat/>
    <w:uiPriority w:val="0"/>
    <w:rPr>
      <w:rFonts w:eastAsia="宋体"/>
      <w:sz w:val="24"/>
    </w:rPr>
  </w:style>
  <w:style w:type="paragraph" w:styleId="8">
    <w:name w:val="Balloon Text"/>
    <w:basedOn w:val="1"/>
    <w:link w:val="23"/>
    <w:qFormat/>
    <w:uiPriority w:val="0"/>
    <w:rPr>
      <w:sz w:val="18"/>
      <w:szCs w:val="18"/>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rPr>
      <w:rFonts w:ascii="Calibri" w:hAnsi="Calibri" w:eastAsia="宋体" w:cs="Times New Roman"/>
      <w:sz w:val="24"/>
      <w:szCs w:val="24"/>
    </w:rPr>
  </w:style>
  <w:style w:type="character" w:styleId="13">
    <w:name w:val="Emphasis"/>
    <w:basedOn w:val="12"/>
    <w:qFormat/>
    <w:uiPriority w:val="0"/>
    <w:rPr>
      <w:i/>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6">
    <w:name w:val="List Paragraph"/>
    <w:basedOn w:val="1"/>
    <w:unhideWhenUsed/>
    <w:qFormat/>
    <w:uiPriority w:val="34"/>
    <w:pPr>
      <w:ind w:firstLine="420" w:firstLineChars="200"/>
    </w:pPr>
  </w:style>
  <w:style w:type="paragraph" w:customStyle="1" w:styleId="17">
    <w:name w:val="样式1"/>
    <w:basedOn w:val="1"/>
    <w:qFormat/>
    <w:uiPriority w:val="0"/>
    <w:pPr>
      <w:numPr>
        <w:ilvl w:val="0"/>
        <w:numId w:val="1"/>
      </w:numPr>
      <w:adjustRightInd w:val="0"/>
      <w:textAlignment w:val="baseline"/>
    </w:pPr>
    <w:rPr>
      <w:rFonts w:ascii="宋体" w:hAnsi="宋体" w:eastAsia="宋体" w:cs="Times New Roman"/>
      <w:kern w:val="0"/>
      <w:szCs w:val="21"/>
    </w:rPr>
  </w:style>
  <w:style w:type="paragraph" w:customStyle="1" w:styleId="18">
    <w:name w:val="正文文本缩进1"/>
    <w:basedOn w:val="1"/>
    <w:qFormat/>
    <w:uiPriority w:val="0"/>
    <w:pPr>
      <w:spacing w:line="360" w:lineRule="auto"/>
      <w:ind w:firstLine="480" w:firstLineChars="200"/>
    </w:pPr>
    <w:rPr>
      <w:rFonts w:ascii="宋体"/>
      <w:sz w:val="24"/>
    </w:rPr>
  </w:style>
  <w:style w:type="character" w:customStyle="1" w:styleId="19">
    <w:name w:val="标题 2 Char"/>
    <w:basedOn w:val="12"/>
    <w:link w:val="2"/>
    <w:qFormat/>
    <w:uiPriority w:val="0"/>
    <w:rPr>
      <w:rFonts w:ascii="Arial" w:hAnsi="Arial" w:eastAsia="黑体"/>
      <w:b/>
      <w:bCs/>
      <w:sz w:val="32"/>
      <w:szCs w:val="32"/>
    </w:rPr>
  </w:style>
  <w:style w:type="paragraph" w:customStyle="1" w:styleId="20">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2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22">
    <w:name w:val="日期1"/>
    <w:basedOn w:val="1"/>
    <w:next w:val="1"/>
    <w:qFormat/>
    <w:uiPriority w:val="0"/>
    <w:rPr>
      <w:sz w:val="24"/>
    </w:rPr>
  </w:style>
  <w:style w:type="character" w:customStyle="1" w:styleId="23">
    <w:name w:val="批注框文本 Char"/>
    <w:basedOn w:val="12"/>
    <w:link w:val="8"/>
    <w:qFormat/>
    <w:uiPriority w:val="0"/>
    <w:rPr>
      <w:kern w:val="2"/>
      <w:sz w:val="18"/>
      <w:szCs w:val="18"/>
    </w:rPr>
  </w:style>
  <w:style w:type="character" w:customStyle="1" w:styleId="24">
    <w:name w:val="页眉 Char"/>
    <w:basedOn w:val="12"/>
    <w:link w:val="10"/>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87</Pages>
  <Words>7753</Words>
  <Characters>44196</Characters>
  <Lines>368</Lines>
  <Paragraphs>103</Paragraphs>
  <TotalTime>83</TotalTime>
  <ScaleCrop>false</ScaleCrop>
  <LinksUpToDate>false</LinksUpToDate>
  <CharactersWithSpaces>51846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2019-10-21T08:54:00Z</dcterms:created>
  <dc:creator>Administrator</dc:creator>
  <cp:lastModifiedBy>Administrator</cp:lastModifiedBy>
  <cp:lastPrinted>2019-11-02T00:58:00Z</cp:lastPrinted>
  <dcterms:modified xsi:type="dcterms:W3CDTF">2019-11-04T04:24:14Z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