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both"/>
        <w:rPr>
          <w:rFonts w:hint="eastAsia" w:ascii="宋体" w:hAnsi="宋体" w:eastAsia="宋体" w:cs="宋体"/>
          <w:b/>
          <w:bCs/>
          <w:color w:val="auto"/>
          <w:sz w:val="40"/>
          <w:szCs w:val="40"/>
          <w:lang w:eastAsia="zh-CN"/>
        </w:rPr>
      </w:pPr>
    </w:p>
    <w:p>
      <w:pPr>
        <w:adjustRightInd w:val="0"/>
        <w:snapToGrid w:val="0"/>
        <w:jc w:val="center"/>
        <w:rPr>
          <w:rFonts w:hint="default" w:ascii="宋体" w:hAnsi="宋体" w:eastAsia="宋体" w:cs="宋体"/>
          <w:b/>
          <w:bCs/>
          <w:color w:val="auto"/>
          <w:sz w:val="72"/>
          <w:szCs w:val="72"/>
          <w:lang w:val="en-US"/>
        </w:rPr>
      </w:pPr>
      <w:r>
        <w:rPr>
          <w:rFonts w:hint="eastAsia" w:ascii="宋体" w:hAnsi="宋体" w:cs="宋体"/>
          <w:b/>
          <w:bCs/>
          <w:color w:val="auto"/>
          <w:sz w:val="56"/>
          <w:szCs w:val="56"/>
          <w:lang w:eastAsia="zh-CN"/>
        </w:rPr>
        <w:t>许昌经济技术开发区</w:t>
      </w:r>
      <w:r>
        <w:rPr>
          <w:rFonts w:hint="eastAsia" w:ascii="宋体" w:hAnsi="宋体" w:cs="宋体"/>
          <w:b/>
          <w:bCs/>
          <w:color w:val="auto"/>
          <w:sz w:val="56"/>
          <w:szCs w:val="56"/>
          <w:lang w:val="en-US" w:eastAsia="zh-CN"/>
        </w:rPr>
        <w:t>龙湖街道办事处筹备处“四改一增”瑞祥新村老庭院提升项目</w:t>
      </w:r>
    </w:p>
    <w:p>
      <w:pPr>
        <w:pStyle w:val="2"/>
        <w:ind w:firstLine="240"/>
        <w:rPr>
          <w:rFonts w:hint="eastAsia" w:ascii="宋体" w:hAnsi="宋体" w:eastAsia="宋体" w:cs="宋体"/>
          <w:color w:val="auto"/>
        </w:rPr>
      </w:pPr>
    </w:p>
    <w:p>
      <w:pPr>
        <w:adjustRightInd w:val="0"/>
        <w:snapToGrid w:val="0"/>
        <w:jc w:val="center"/>
        <w:rPr>
          <w:rFonts w:hint="eastAsia" w:ascii="宋体" w:hAnsi="宋体" w:eastAsia="宋体" w:cs="宋体"/>
          <w:b/>
          <w:color w:val="auto"/>
          <w:sz w:val="72"/>
          <w:szCs w:val="72"/>
        </w:rPr>
      </w:pPr>
    </w:p>
    <w:p>
      <w:pPr>
        <w:adjustRightInd w:val="0"/>
        <w:snapToGrid w:val="0"/>
        <w:jc w:val="center"/>
        <w:rPr>
          <w:rFonts w:hint="eastAsia" w:ascii="宋体" w:hAnsi="宋体" w:eastAsia="宋体" w:cs="宋体"/>
          <w:b/>
          <w:bCs/>
          <w:color w:val="auto"/>
          <w:sz w:val="72"/>
          <w:szCs w:val="72"/>
        </w:rPr>
      </w:pPr>
      <w:r>
        <w:rPr>
          <w:rFonts w:hint="eastAsia" w:ascii="宋体" w:hAnsi="宋体" w:eastAsia="宋体" w:cs="宋体"/>
          <w:b/>
          <w:color w:val="auto"/>
          <w:sz w:val="72"/>
          <w:szCs w:val="72"/>
        </w:rPr>
        <w:t>竞争性</w:t>
      </w:r>
      <w:r>
        <w:rPr>
          <w:rFonts w:hint="eastAsia" w:ascii="宋体" w:hAnsi="宋体" w:eastAsia="宋体" w:cs="宋体"/>
          <w:b/>
          <w:bCs/>
          <w:color w:val="auto"/>
          <w:sz w:val="72"/>
          <w:szCs w:val="72"/>
        </w:rPr>
        <w:t>谈判文件</w:t>
      </w:r>
    </w:p>
    <w:p>
      <w:pPr>
        <w:pStyle w:val="2"/>
        <w:rPr>
          <w:rFonts w:hint="eastAsia"/>
          <w:color w:val="auto"/>
        </w:rPr>
      </w:pPr>
    </w:p>
    <w:p>
      <w:pPr>
        <w:adjustRightInd w:val="0"/>
        <w:snapToGrid w:val="0"/>
        <w:spacing w:line="300" w:lineRule="auto"/>
        <w:jc w:val="center"/>
        <w:rPr>
          <w:rFonts w:hint="eastAsia" w:ascii="宋体" w:hAnsi="宋体" w:eastAsia="宋体" w:cs="宋体"/>
          <w:b/>
          <w:bCs/>
          <w:color w:val="auto"/>
          <w:sz w:val="28"/>
        </w:rPr>
      </w:pPr>
    </w:p>
    <w:p>
      <w:pPr>
        <w:adjustRightInd w:val="0"/>
        <w:snapToGrid w:val="0"/>
        <w:spacing w:line="300" w:lineRule="auto"/>
        <w:jc w:val="center"/>
        <w:rPr>
          <w:rFonts w:hint="eastAsia" w:ascii="宋体" w:hAnsi="宋体" w:eastAsia="宋体" w:cs="宋体"/>
          <w:b/>
          <w:bCs/>
          <w:color w:val="auto"/>
          <w:sz w:val="28"/>
        </w:rPr>
      </w:pPr>
    </w:p>
    <w:p>
      <w:pPr>
        <w:adjustRightInd w:val="0"/>
        <w:snapToGrid w:val="0"/>
        <w:spacing w:line="300" w:lineRule="auto"/>
        <w:jc w:val="center"/>
        <w:rPr>
          <w:rFonts w:hint="eastAsia" w:ascii="宋体" w:hAnsi="宋体" w:eastAsia="宋体" w:cs="宋体"/>
          <w:b/>
          <w:bCs/>
          <w:color w:val="auto"/>
          <w:sz w:val="28"/>
        </w:rPr>
      </w:pPr>
    </w:p>
    <w:p>
      <w:pPr>
        <w:adjustRightInd w:val="0"/>
        <w:snapToGrid w:val="0"/>
        <w:spacing w:line="300" w:lineRule="auto"/>
        <w:jc w:val="center"/>
        <w:rPr>
          <w:rFonts w:hint="eastAsia" w:ascii="宋体" w:hAnsi="宋体" w:eastAsia="宋体" w:cs="宋体"/>
          <w:b/>
          <w:bCs/>
          <w:color w:val="auto"/>
          <w:sz w:val="28"/>
        </w:rPr>
      </w:pPr>
    </w:p>
    <w:p>
      <w:pPr>
        <w:adjustRightInd w:val="0"/>
        <w:snapToGrid w:val="0"/>
        <w:spacing w:line="360" w:lineRule="auto"/>
        <w:rPr>
          <w:rFonts w:hint="eastAsia" w:ascii="宋体" w:hAnsi="宋体" w:eastAsia="宋体" w:cs="宋体"/>
          <w:b/>
          <w:bCs/>
          <w:color w:val="auto"/>
          <w:sz w:val="28"/>
        </w:rPr>
      </w:pPr>
    </w:p>
    <w:p>
      <w:pPr>
        <w:adjustRightInd w:val="0"/>
        <w:snapToGrid w:val="0"/>
        <w:spacing w:line="360" w:lineRule="auto"/>
        <w:rPr>
          <w:rFonts w:hint="eastAsia" w:ascii="宋体" w:hAnsi="宋体" w:eastAsia="宋体" w:cs="宋体"/>
          <w:b/>
          <w:bCs/>
          <w:color w:val="auto"/>
          <w:sz w:val="28"/>
        </w:rPr>
      </w:pPr>
    </w:p>
    <w:p>
      <w:pPr>
        <w:adjustRightInd w:val="0"/>
        <w:snapToGrid w:val="0"/>
        <w:spacing w:line="360" w:lineRule="auto"/>
        <w:rPr>
          <w:rFonts w:hint="eastAsia" w:ascii="宋体" w:hAnsi="宋体" w:eastAsia="宋体" w:cs="宋体"/>
          <w:b/>
          <w:bCs/>
          <w:color w:val="auto"/>
          <w:sz w:val="28"/>
        </w:rPr>
      </w:pPr>
    </w:p>
    <w:p>
      <w:pPr>
        <w:adjustRightInd w:val="0"/>
        <w:snapToGrid w:val="0"/>
        <w:spacing w:line="360" w:lineRule="auto"/>
        <w:rPr>
          <w:rFonts w:hint="eastAsia" w:ascii="宋体" w:hAnsi="宋体" w:cs="宋体"/>
          <w:b/>
          <w:bCs/>
          <w:color w:val="auto"/>
          <w:sz w:val="28"/>
          <w:szCs w:val="28"/>
          <w:lang w:val="en-US" w:eastAsia="zh-CN"/>
        </w:rPr>
      </w:pPr>
      <w:r>
        <w:rPr>
          <w:rFonts w:hint="eastAsia" w:ascii="宋体" w:hAnsi="宋体" w:eastAsia="宋体" w:cs="宋体"/>
          <w:b/>
          <w:bCs/>
          <w:color w:val="auto"/>
          <w:sz w:val="28"/>
          <w:szCs w:val="28"/>
        </w:rPr>
        <w:t xml:space="preserve">   采 购 人：</w:t>
      </w:r>
      <w:r>
        <w:rPr>
          <w:rFonts w:hint="eastAsia" w:ascii="宋体" w:hAnsi="宋体" w:cs="宋体"/>
          <w:b/>
          <w:bCs/>
          <w:color w:val="auto"/>
          <w:sz w:val="28"/>
          <w:szCs w:val="28"/>
          <w:lang w:eastAsia="zh-CN"/>
        </w:rPr>
        <w:t>许昌经济技术开发区</w:t>
      </w:r>
      <w:r>
        <w:rPr>
          <w:rFonts w:hint="eastAsia" w:ascii="宋体" w:hAnsi="宋体" w:cs="宋体"/>
          <w:b/>
          <w:bCs/>
          <w:color w:val="auto"/>
          <w:sz w:val="28"/>
          <w:szCs w:val="28"/>
          <w:lang w:val="en-US" w:eastAsia="zh-CN"/>
        </w:rPr>
        <w:t>龙湖街道办事处筹备处</w:t>
      </w:r>
    </w:p>
    <w:p>
      <w:pPr>
        <w:adjustRightInd w:val="0"/>
        <w:snapToGrid w:val="0"/>
        <w:spacing w:line="360" w:lineRule="auto"/>
        <w:rPr>
          <w:rFonts w:hint="default" w:ascii="宋体" w:hAnsi="宋体" w:eastAsia="宋体" w:cs="宋体"/>
          <w:b/>
          <w:bCs/>
          <w:color w:val="auto"/>
          <w:sz w:val="28"/>
          <w:szCs w:val="28"/>
          <w:lang w:val="en-US" w:eastAsia="zh-CN"/>
        </w:rPr>
      </w:pPr>
      <w:r>
        <w:rPr>
          <w:rFonts w:hint="eastAsia" w:ascii="宋体" w:hAnsi="宋体" w:eastAsia="宋体" w:cs="宋体"/>
          <w:b/>
          <w:bCs/>
          <w:color w:val="auto"/>
          <w:sz w:val="28"/>
          <w:szCs w:val="28"/>
        </w:rPr>
        <w:t xml:space="preserve">   代理机构：</w:t>
      </w:r>
      <w:r>
        <w:rPr>
          <w:rFonts w:hint="eastAsia" w:ascii="宋体" w:hAnsi="宋体" w:cs="宋体"/>
          <w:b/>
          <w:bCs/>
          <w:color w:val="auto"/>
          <w:sz w:val="28"/>
          <w:szCs w:val="28"/>
          <w:lang w:val="en-US" w:eastAsia="zh-CN"/>
        </w:rPr>
        <w:t>山东至诚工程咨询有限公司</w:t>
      </w:r>
    </w:p>
    <w:p>
      <w:pPr>
        <w:adjustRightInd w:val="0"/>
        <w:snapToGrid w:val="0"/>
        <w:spacing w:line="360" w:lineRule="auto"/>
        <w:ind w:left="1968" w:hanging="1968" w:hangingChars="700"/>
        <w:rPr>
          <w:rFonts w:hint="eastAsia" w:ascii="宋体" w:hAnsi="宋体" w:cs="宋体"/>
          <w:b/>
          <w:bCs/>
          <w:color w:val="auto"/>
          <w:sz w:val="28"/>
          <w:szCs w:val="28"/>
          <w:lang w:val="en-US" w:eastAsia="zh-CN"/>
        </w:rPr>
      </w:pPr>
      <w:r>
        <w:rPr>
          <w:rFonts w:hint="eastAsia" w:ascii="宋体" w:hAnsi="宋体" w:eastAsia="宋体" w:cs="宋体"/>
          <w:b/>
          <w:bCs/>
          <w:color w:val="auto"/>
          <w:sz w:val="28"/>
          <w:szCs w:val="28"/>
        </w:rPr>
        <w:t xml:space="preserve">   项目名称：</w:t>
      </w:r>
      <w:r>
        <w:rPr>
          <w:rFonts w:hint="eastAsia" w:ascii="宋体" w:hAnsi="宋体" w:cs="宋体"/>
          <w:b/>
          <w:bCs/>
          <w:color w:val="auto"/>
          <w:sz w:val="28"/>
          <w:szCs w:val="28"/>
          <w:lang w:eastAsia="zh-CN"/>
        </w:rPr>
        <w:t>许昌经济技术开发区</w:t>
      </w:r>
      <w:r>
        <w:rPr>
          <w:rFonts w:hint="eastAsia" w:ascii="宋体" w:hAnsi="宋体" w:cs="宋体"/>
          <w:b/>
          <w:bCs/>
          <w:color w:val="auto"/>
          <w:sz w:val="28"/>
          <w:szCs w:val="28"/>
          <w:lang w:val="en-US" w:eastAsia="zh-CN"/>
        </w:rPr>
        <w:t>龙湖街道办事处筹备处</w:t>
      </w:r>
    </w:p>
    <w:p>
      <w:pPr>
        <w:adjustRightInd w:val="0"/>
        <w:snapToGrid w:val="0"/>
        <w:spacing w:line="360" w:lineRule="auto"/>
        <w:ind w:left="1963" w:leftChars="801" w:hanging="281" w:hangingChars="100"/>
        <w:rPr>
          <w:rFonts w:hint="eastAsia" w:ascii="宋体" w:hAnsi="宋体" w:cs="宋体"/>
          <w:b/>
          <w:bCs/>
          <w:color w:val="auto"/>
          <w:sz w:val="28"/>
          <w:szCs w:val="28"/>
          <w:lang w:eastAsia="zh-CN"/>
        </w:rPr>
      </w:pPr>
      <w:r>
        <w:rPr>
          <w:rFonts w:hint="eastAsia" w:ascii="宋体" w:hAnsi="宋体" w:cs="宋体"/>
          <w:b/>
          <w:bCs/>
          <w:color w:val="auto"/>
          <w:sz w:val="28"/>
          <w:szCs w:val="28"/>
          <w:lang w:val="en-US" w:eastAsia="zh-CN"/>
        </w:rPr>
        <w:t>“四改一增”瑞祥新村老庭院提升项目</w:t>
      </w:r>
    </w:p>
    <w:p>
      <w:pPr>
        <w:adjustRightInd w:val="0"/>
        <w:snapToGrid w:val="0"/>
        <w:spacing w:line="360" w:lineRule="auto"/>
        <w:rPr>
          <w:rFonts w:hint="default" w:ascii="宋体" w:hAnsi="宋体" w:eastAsia="宋体" w:cs="宋体"/>
          <w:b/>
          <w:bCs/>
          <w:color w:val="auto"/>
          <w:sz w:val="28"/>
          <w:szCs w:val="28"/>
          <w:lang w:val="en-US" w:eastAsia="zh-CN"/>
        </w:rPr>
      </w:pPr>
      <w:r>
        <w:rPr>
          <w:rFonts w:hint="eastAsia" w:ascii="宋体" w:hAnsi="宋体" w:eastAsia="宋体" w:cs="宋体"/>
          <w:b/>
          <w:bCs/>
          <w:color w:val="C00000"/>
          <w:sz w:val="28"/>
          <w:szCs w:val="28"/>
        </w:rPr>
        <w:t xml:space="preserve">   </w:t>
      </w:r>
      <w:r>
        <w:rPr>
          <w:rFonts w:hint="eastAsia" w:ascii="宋体" w:hAnsi="宋体" w:eastAsia="宋体" w:cs="宋体"/>
          <w:b/>
          <w:bCs/>
          <w:color w:val="auto"/>
          <w:sz w:val="28"/>
          <w:szCs w:val="28"/>
        </w:rPr>
        <w:t>项目编号：JZFCG-T</w:t>
      </w:r>
      <w:r>
        <w:rPr>
          <w:rFonts w:hint="eastAsia" w:ascii="宋体" w:hAnsi="宋体" w:cs="宋体"/>
          <w:b/>
          <w:bCs/>
          <w:color w:val="auto"/>
          <w:sz w:val="28"/>
          <w:szCs w:val="28"/>
          <w:lang w:val="en-US" w:eastAsia="zh-CN"/>
        </w:rPr>
        <w:t>2019023号</w:t>
      </w:r>
    </w:p>
    <w:p>
      <w:pPr>
        <w:adjustRightInd w:val="0"/>
        <w:snapToGrid w:val="0"/>
        <w:spacing w:line="360" w:lineRule="auto"/>
        <w:rPr>
          <w:rFonts w:hint="eastAsia" w:ascii="宋体" w:hAnsi="宋体" w:eastAsia="宋体" w:cs="宋体"/>
          <w:b/>
          <w:bCs/>
          <w:color w:val="C00000"/>
          <w:sz w:val="28"/>
          <w:szCs w:val="28"/>
        </w:rPr>
      </w:pPr>
      <w:r>
        <w:rPr>
          <w:rFonts w:hint="eastAsia" w:ascii="宋体" w:hAnsi="宋体" w:eastAsia="宋体" w:cs="宋体"/>
          <w:b/>
          <w:bCs/>
          <w:color w:val="auto"/>
          <w:sz w:val="28"/>
          <w:szCs w:val="28"/>
        </w:rPr>
        <w:t xml:space="preserve">   时    间：二〇一九年</w:t>
      </w:r>
      <w:r>
        <w:rPr>
          <w:rFonts w:hint="eastAsia" w:ascii="宋体" w:hAnsi="宋体" w:cs="宋体"/>
          <w:b/>
          <w:bCs/>
          <w:color w:val="auto"/>
          <w:sz w:val="28"/>
          <w:szCs w:val="28"/>
          <w:lang w:val="en-US" w:eastAsia="zh-CN"/>
        </w:rPr>
        <w:t>十</w:t>
      </w:r>
      <w:r>
        <w:rPr>
          <w:rFonts w:hint="eastAsia" w:ascii="宋体" w:hAnsi="宋体" w:eastAsia="宋体" w:cs="宋体"/>
          <w:b/>
          <w:bCs/>
          <w:color w:val="auto"/>
          <w:sz w:val="28"/>
          <w:szCs w:val="28"/>
        </w:rPr>
        <w:t>月</w:t>
      </w:r>
    </w:p>
    <w:p>
      <w:pPr>
        <w:widowControl/>
        <w:spacing w:line="480" w:lineRule="exact"/>
        <w:jc w:val="center"/>
        <w:rPr>
          <w:rFonts w:hint="eastAsia" w:ascii="宋体" w:hAnsi="宋体" w:eastAsia="宋体" w:cs="宋体"/>
          <w:b/>
          <w:color w:val="auto"/>
          <w:kern w:val="36"/>
          <w:sz w:val="44"/>
          <w:szCs w:val="44"/>
        </w:rPr>
      </w:pPr>
    </w:p>
    <w:p>
      <w:pPr>
        <w:widowControl/>
        <w:jc w:val="left"/>
        <w:rPr>
          <w:rFonts w:hint="eastAsia" w:ascii="宋体" w:hAnsi="宋体" w:eastAsia="宋体" w:cs="宋体"/>
          <w:b/>
          <w:color w:val="auto"/>
          <w:kern w:val="36"/>
          <w:sz w:val="44"/>
          <w:szCs w:val="44"/>
        </w:rPr>
      </w:pPr>
      <w:r>
        <w:rPr>
          <w:rFonts w:hint="eastAsia" w:ascii="宋体" w:hAnsi="宋体" w:eastAsia="宋体" w:cs="宋体"/>
          <w:b/>
          <w:color w:val="auto"/>
          <w:kern w:val="36"/>
          <w:sz w:val="44"/>
          <w:szCs w:val="44"/>
        </w:rPr>
        <w:br w:type="page"/>
      </w:r>
    </w:p>
    <w:p>
      <w:pPr>
        <w:widowControl/>
        <w:spacing w:line="480" w:lineRule="exact"/>
        <w:jc w:val="center"/>
        <w:rPr>
          <w:rFonts w:hint="eastAsia" w:ascii="宋体" w:hAnsi="宋体" w:eastAsia="宋体" w:cs="宋体"/>
          <w:b/>
          <w:color w:val="auto"/>
          <w:kern w:val="36"/>
          <w:sz w:val="44"/>
          <w:szCs w:val="44"/>
        </w:rPr>
      </w:pPr>
    </w:p>
    <w:p>
      <w:pPr>
        <w:autoSpaceDE w:val="0"/>
        <w:autoSpaceDN w:val="0"/>
        <w:adjustRightInd w:val="0"/>
        <w:spacing w:line="700" w:lineRule="exact"/>
        <w:jc w:val="center"/>
        <w:rPr>
          <w:rFonts w:hint="eastAsia" w:ascii="宋体" w:hAnsi="宋体" w:eastAsia="宋体" w:cs="宋体"/>
          <w:b/>
          <w:bCs/>
          <w:color w:val="auto"/>
          <w:sz w:val="44"/>
          <w:szCs w:val="44"/>
          <w:lang w:val="zh-CN"/>
        </w:rPr>
      </w:pPr>
      <w:r>
        <w:rPr>
          <w:rFonts w:hint="eastAsia" w:ascii="宋体" w:hAnsi="宋体" w:eastAsia="宋体" w:cs="宋体"/>
          <w:b/>
          <w:bCs/>
          <w:color w:val="auto"/>
          <w:sz w:val="44"/>
          <w:szCs w:val="44"/>
          <w:lang w:val="zh-CN"/>
        </w:rPr>
        <w:t>目    录</w:t>
      </w:r>
    </w:p>
    <w:p>
      <w:pPr>
        <w:autoSpaceDE w:val="0"/>
        <w:autoSpaceDN w:val="0"/>
        <w:adjustRightInd w:val="0"/>
        <w:spacing w:line="700" w:lineRule="exact"/>
        <w:ind w:firstLine="551"/>
        <w:rPr>
          <w:rFonts w:hint="eastAsia" w:ascii="宋体" w:hAnsi="宋体" w:eastAsia="宋体" w:cs="宋体"/>
          <w:b/>
          <w:bCs/>
          <w:color w:val="auto"/>
          <w:sz w:val="32"/>
          <w:szCs w:val="32"/>
          <w:lang w:val="zh-CN"/>
        </w:rPr>
      </w:pPr>
    </w:p>
    <w:p>
      <w:pPr>
        <w:autoSpaceDE w:val="0"/>
        <w:autoSpaceDN w:val="0"/>
        <w:adjustRightInd w:val="0"/>
        <w:spacing w:line="700" w:lineRule="exact"/>
        <w:ind w:firstLine="551"/>
        <w:rPr>
          <w:rFonts w:hint="eastAsia" w:ascii="宋体" w:hAnsi="宋体" w:eastAsia="宋体" w:cs="宋体"/>
          <w:b/>
          <w:bCs/>
          <w:color w:val="auto"/>
          <w:sz w:val="32"/>
          <w:szCs w:val="32"/>
          <w:lang w:val="zh-CN"/>
        </w:rPr>
      </w:pPr>
      <w:r>
        <w:rPr>
          <w:rFonts w:hint="eastAsia" w:ascii="宋体" w:hAnsi="宋体" w:eastAsia="宋体" w:cs="宋体"/>
          <w:b/>
          <w:bCs/>
          <w:color w:val="auto"/>
          <w:sz w:val="32"/>
          <w:szCs w:val="32"/>
          <w:lang w:val="zh-CN"/>
        </w:rPr>
        <w:t>第一章 谈判邀请</w:t>
      </w:r>
    </w:p>
    <w:p>
      <w:pPr>
        <w:autoSpaceDE w:val="0"/>
        <w:autoSpaceDN w:val="0"/>
        <w:adjustRightInd w:val="0"/>
        <w:spacing w:line="700" w:lineRule="exact"/>
        <w:ind w:firstLine="551"/>
        <w:rPr>
          <w:rFonts w:hint="eastAsia" w:ascii="宋体" w:hAnsi="宋体" w:eastAsia="宋体" w:cs="宋体"/>
          <w:b/>
          <w:bCs/>
          <w:color w:val="auto"/>
          <w:sz w:val="32"/>
          <w:szCs w:val="32"/>
          <w:lang w:val="zh-CN"/>
        </w:rPr>
      </w:pPr>
      <w:r>
        <w:rPr>
          <w:rFonts w:hint="eastAsia" w:ascii="宋体" w:hAnsi="宋体" w:eastAsia="宋体" w:cs="宋体"/>
          <w:b/>
          <w:bCs/>
          <w:color w:val="auto"/>
          <w:sz w:val="32"/>
          <w:szCs w:val="32"/>
          <w:lang w:val="zh-CN"/>
        </w:rPr>
        <w:t>第二章 采购需求</w:t>
      </w:r>
    </w:p>
    <w:p>
      <w:pPr>
        <w:autoSpaceDE w:val="0"/>
        <w:autoSpaceDN w:val="0"/>
        <w:adjustRightInd w:val="0"/>
        <w:spacing w:line="700" w:lineRule="exact"/>
        <w:ind w:firstLine="560"/>
        <w:rPr>
          <w:rFonts w:hint="eastAsia" w:ascii="宋体" w:hAnsi="宋体" w:eastAsia="宋体" w:cs="宋体"/>
          <w:b/>
          <w:color w:val="auto"/>
          <w:kern w:val="0"/>
          <w:sz w:val="32"/>
          <w:szCs w:val="32"/>
        </w:rPr>
      </w:pPr>
      <w:r>
        <w:rPr>
          <w:rFonts w:hint="eastAsia" w:ascii="宋体" w:hAnsi="宋体" w:eastAsia="宋体" w:cs="宋体"/>
          <w:b/>
          <w:bCs/>
          <w:color w:val="auto"/>
          <w:sz w:val="32"/>
          <w:szCs w:val="32"/>
          <w:lang w:val="zh-CN"/>
        </w:rPr>
        <w:t xml:space="preserve">第三章 </w:t>
      </w:r>
      <w:r>
        <w:rPr>
          <w:rFonts w:hint="eastAsia" w:ascii="宋体" w:hAnsi="宋体" w:eastAsia="宋体" w:cs="宋体"/>
          <w:b/>
          <w:color w:val="auto"/>
          <w:kern w:val="0"/>
          <w:sz w:val="32"/>
          <w:szCs w:val="32"/>
        </w:rPr>
        <w:t>供应商须知前附表</w:t>
      </w:r>
    </w:p>
    <w:p>
      <w:pPr>
        <w:autoSpaceDE w:val="0"/>
        <w:autoSpaceDN w:val="0"/>
        <w:adjustRightInd w:val="0"/>
        <w:spacing w:line="700" w:lineRule="exact"/>
        <w:ind w:firstLine="560"/>
        <w:rPr>
          <w:rFonts w:hint="eastAsia" w:ascii="宋体" w:hAnsi="宋体" w:eastAsia="宋体" w:cs="宋体"/>
          <w:b/>
          <w:color w:val="auto"/>
          <w:kern w:val="0"/>
          <w:sz w:val="32"/>
          <w:szCs w:val="32"/>
        </w:rPr>
      </w:pPr>
      <w:r>
        <w:rPr>
          <w:rFonts w:hint="eastAsia" w:ascii="宋体" w:hAnsi="宋体" w:eastAsia="宋体" w:cs="宋体"/>
          <w:b/>
          <w:bCs/>
          <w:color w:val="auto"/>
          <w:sz w:val="32"/>
          <w:szCs w:val="32"/>
          <w:lang w:val="zh-CN"/>
        </w:rPr>
        <w:t xml:space="preserve">第四章 </w:t>
      </w:r>
      <w:r>
        <w:rPr>
          <w:rFonts w:hint="eastAsia" w:ascii="宋体" w:hAnsi="宋体" w:eastAsia="宋体" w:cs="宋体"/>
          <w:b/>
          <w:color w:val="auto"/>
          <w:kern w:val="0"/>
          <w:sz w:val="32"/>
          <w:szCs w:val="32"/>
        </w:rPr>
        <w:t>供应商须知</w:t>
      </w:r>
    </w:p>
    <w:p>
      <w:pPr>
        <w:autoSpaceDE w:val="0"/>
        <w:autoSpaceDN w:val="0"/>
        <w:adjustRightInd w:val="0"/>
        <w:spacing w:line="700" w:lineRule="exact"/>
        <w:ind w:firstLine="560"/>
        <w:rPr>
          <w:rFonts w:hint="eastAsia" w:ascii="宋体" w:hAnsi="宋体" w:eastAsia="宋体" w:cs="宋体"/>
          <w:color w:val="auto"/>
          <w:sz w:val="30"/>
          <w:szCs w:val="30"/>
          <w:lang w:val="zh-CN"/>
        </w:rPr>
      </w:pPr>
      <w:r>
        <w:rPr>
          <w:rFonts w:hint="eastAsia" w:ascii="宋体" w:hAnsi="宋体" w:eastAsia="宋体" w:cs="宋体"/>
          <w:color w:val="auto"/>
          <w:sz w:val="30"/>
          <w:szCs w:val="30"/>
          <w:lang w:val="zh-CN"/>
        </w:rPr>
        <w:t>一、概念释义</w:t>
      </w:r>
    </w:p>
    <w:p>
      <w:pPr>
        <w:autoSpaceDE w:val="0"/>
        <w:autoSpaceDN w:val="0"/>
        <w:adjustRightInd w:val="0"/>
        <w:spacing w:line="700" w:lineRule="exact"/>
        <w:ind w:firstLine="560"/>
        <w:rPr>
          <w:rFonts w:hint="eastAsia" w:ascii="宋体" w:hAnsi="宋体" w:eastAsia="宋体" w:cs="宋体"/>
          <w:color w:val="auto"/>
          <w:sz w:val="30"/>
          <w:szCs w:val="30"/>
          <w:lang w:val="zh-CN"/>
        </w:rPr>
      </w:pPr>
      <w:r>
        <w:rPr>
          <w:rFonts w:hint="eastAsia" w:ascii="宋体" w:hAnsi="宋体" w:eastAsia="宋体" w:cs="宋体"/>
          <w:color w:val="auto"/>
          <w:sz w:val="30"/>
          <w:szCs w:val="30"/>
          <w:lang w:val="zh-CN"/>
        </w:rPr>
        <w:t>二、采购文件说明</w:t>
      </w:r>
    </w:p>
    <w:p>
      <w:pPr>
        <w:autoSpaceDE w:val="0"/>
        <w:autoSpaceDN w:val="0"/>
        <w:adjustRightInd w:val="0"/>
        <w:spacing w:line="700" w:lineRule="exact"/>
        <w:ind w:firstLine="560"/>
        <w:rPr>
          <w:rFonts w:hint="eastAsia" w:ascii="宋体" w:hAnsi="宋体" w:eastAsia="宋体" w:cs="宋体"/>
          <w:color w:val="auto"/>
          <w:sz w:val="30"/>
          <w:szCs w:val="30"/>
          <w:lang w:val="zh-CN"/>
        </w:rPr>
      </w:pPr>
      <w:r>
        <w:rPr>
          <w:rFonts w:hint="eastAsia" w:ascii="宋体" w:hAnsi="宋体" w:eastAsia="宋体" w:cs="宋体"/>
          <w:color w:val="auto"/>
          <w:sz w:val="30"/>
          <w:szCs w:val="30"/>
          <w:lang w:val="zh-CN"/>
        </w:rPr>
        <w:t>三、响应文件的编制</w:t>
      </w:r>
    </w:p>
    <w:p>
      <w:pPr>
        <w:autoSpaceDE w:val="0"/>
        <w:autoSpaceDN w:val="0"/>
        <w:adjustRightInd w:val="0"/>
        <w:spacing w:line="700" w:lineRule="exact"/>
        <w:ind w:firstLine="560"/>
        <w:rPr>
          <w:rFonts w:hint="eastAsia" w:ascii="宋体" w:hAnsi="宋体" w:eastAsia="宋体" w:cs="宋体"/>
          <w:color w:val="auto"/>
          <w:sz w:val="30"/>
          <w:szCs w:val="30"/>
          <w:lang w:val="zh-CN"/>
        </w:rPr>
      </w:pPr>
      <w:r>
        <w:rPr>
          <w:rFonts w:hint="eastAsia" w:ascii="宋体" w:hAnsi="宋体" w:eastAsia="宋体" w:cs="宋体"/>
          <w:color w:val="auto"/>
          <w:sz w:val="30"/>
          <w:szCs w:val="30"/>
          <w:lang w:val="zh-CN"/>
        </w:rPr>
        <w:t>四、响应文件的递交</w:t>
      </w:r>
    </w:p>
    <w:p>
      <w:pPr>
        <w:autoSpaceDE w:val="0"/>
        <w:autoSpaceDN w:val="0"/>
        <w:adjustRightInd w:val="0"/>
        <w:spacing w:line="700" w:lineRule="exact"/>
        <w:ind w:firstLine="560"/>
        <w:rPr>
          <w:rFonts w:hint="eastAsia" w:ascii="宋体" w:hAnsi="宋体" w:eastAsia="宋体" w:cs="宋体"/>
          <w:color w:val="auto"/>
          <w:sz w:val="30"/>
          <w:szCs w:val="30"/>
          <w:lang w:val="zh-CN"/>
        </w:rPr>
      </w:pPr>
      <w:r>
        <w:rPr>
          <w:rFonts w:hint="eastAsia" w:ascii="宋体" w:hAnsi="宋体" w:eastAsia="宋体" w:cs="宋体"/>
          <w:color w:val="auto"/>
          <w:sz w:val="30"/>
          <w:szCs w:val="30"/>
          <w:lang w:val="zh-CN"/>
        </w:rPr>
        <w:t>五、谈判和评审</w:t>
      </w:r>
    </w:p>
    <w:p>
      <w:pPr>
        <w:autoSpaceDE w:val="0"/>
        <w:autoSpaceDN w:val="0"/>
        <w:adjustRightInd w:val="0"/>
        <w:spacing w:line="700" w:lineRule="exact"/>
        <w:ind w:firstLine="551"/>
        <w:rPr>
          <w:rFonts w:hint="eastAsia" w:ascii="宋体" w:hAnsi="宋体" w:eastAsia="宋体" w:cs="宋体"/>
          <w:b/>
          <w:bCs/>
          <w:color w:val="auto"/>
          <w:sz w:val="30"/>
          <w:szCs w:val="30"/>
          <w:lang w:val="zh-CN"/>
        </w:rPr>
      </w:pPr>
      <w:r>
        <w:rPr>
          <w:rFonts w:hint="eastAsia" w:ascii="宋体" w:hAnsi="宋体" w:eastAsia="宋体" w:cs="宋体"/>
          <w:color w:val="auto"/>
          <w:sz w:val="30"/>
          <w:szCs w:val="30"/>
          <w:lang w:val="zh-CN"/>
        </w:rPr>
        <w:t>六、确认成交供应商和授予合同</w:t>
      </w:r>
    </w:p>
    <w:p>
      <w:pPr>
        <w:autoSpaceDE w:val="0"/>
        <w:autoSpaceDN w:val="0"/>
        <w:adjustRightInd w:val="0"/>
        <w:spacing w:line="700" w:lineRule="exact"/>
        <w:ind w:firstLine="551"/>
        <w:rPr>
          <w:rFonts w:hint="eastAsia" w:ascii="宋体" w:hAnsi="宋体" w:eastAsia="宋体" w:cs="宋体"/>
          <w:b/>
          <w:bCs/>
          <w:color w:val="auto"/>
          <w:sz w:val="32"/>
          <w:szCs w:val="32"/>
          <w:lang w:val="zh-CN"/>
        </w:rPr>
      </w:pPr>
      <w:r>
        <w:rPr>
          <w:rFonts w:hint="eastAsia" w:ascii="宋体" w:hAnsi="宋体" w:eastAsia="宋体" w:cs="宋体"/>
          <w:b/>
          <w:bCs/>
          <w:color w:val="auto"/>
          <w:sz w:val="32"/>
          <w:szCs w:val="32"/>
          <w:lang w:val="zh-CN"/>
        </w:rPr>
        <w:t xml:space="preserve">第五章 </w:t>
      </w:r>
      <w:r>
        <w:rPr>
          <w:rFonts w:hint="eastAsia" w:ascii="宋体" w:hAnsi="宋体" w:eastAsia="宋体" w:cs="宋体"/>
          <w:b/>
          <w:color w:val="auto"/>
          <w:kern w:val="0"/>
          <w:sz w:val="32"/>
          <w:szCs w:val="32"/>
        </w:rPr>
        <w:t>政府采购政策功能</w:t>
      </w:r>
    </w:p>
    <w:p>
      <w:pPr>
        <w:autoSpaceDE w:val="0"/>
        <w:autoSpaceDN w:val="0"/>
        <w:adjustRightInd w:val="0"/>
        <w:spacing w:line="700" w:lineRule="exact"/>
        <w:ind w:firstLine="551"/>
        <w:rPr>
          <w:rFonts w:hint="eastAsia" w:ascii="宋体" w:hAnsi="宋体" w:eastAsia="宋体" w:cs="宋体"/>
          <w:b/>
          <w:bCs/>
          <w:color w:val="auto"/>
          <w:sz w:val="32"/>
          <w:szCs w:val="32"/>
          <w:lang w:val="zh-CN"/>
        </w:rPr>
      </w:pPr>
      <w:r>
        <w:rPr>
          <w:rFonts w:hint="eastAsia" w:ascii="宋体" w:hAnsi="宋体" w:eastAsia="宋体" w:cs="宋体"/>
          <w:b/>
          <w:bCs/>
          <w:color w:val="auto"/>
          <w:sz w:val="32"/>
          <w:szCs w:val="32"/>
          <w:lang w:val="zh-CN"/>
        </w:rPr>
        <w:t xml:space="preserve">第六章 </w:t>
      </w:r>
      <w:r>
        <w:rPr>
          <w:rFonts w:hint="eastAsia" w:ascii="宋体" w:hAnsi="宋体" w:eastAsia="宋体" w:cs="宋体"/>
          <w:b/>
          <w:color w:val="auto"/>
          <w:kern w:val="0"/>
          <w:sz w:val="32"/>
          <w:szCs w:val="32"/>
        </w:rPr>
        <w:t>资格审查与评审</w:t>
      </w:r>
    </w:p>
    <w:p>
      <w:pPr>
        <w:autoSpaceDE w:val="0"/>
        <w:autoSpaceDN w:val="0"/>
        <w:adjustRightInd w:val="0"/>
        <w:spacing w:line="700" w:lineRule="exact"/>
        <w:ind w:firstLine="551"/>
        <w:outlineLvl w:val="0"/>
        <w:rPr>
          <w:rFonts w:hint="eastAsia" w:ascii="宋体" w:hAnsi="宋体" w:eastAsia="宋体" w:cs="宋体"/>
          <w:b/>
          <w:bCs/>
          <w:color w:val="auto"/>
          <w:sz w:val="32"/>
          <w:szCs w:val="32"/>
          <w:lang w:val="zh-CN"/>
        </w:rPr>
      </w:pPr>
      <w:r>
        <w:rPr>
          <w:rFonts w:hint="eastAsia" w:ascii="宋体" w:hAnsi="宋体" w:eastAsia="宋体" w:cs="宋体"/>
          <w:b/>
          <w:bCs/>
          <w:color w:val="auto"/>
          <w:sz w:val="32"/>
          <w:szCs w:val="32"/>
          <w:lang w:val="zh-CN"/>
        </w:rPr>
        <w:t xml:space="preserve">第七章 </w:t>
      </w:r>
      <w:r>
        <w:rPr>
          <w:rFonts w:hint="eastAsia" w:ascii="宋体" w:hAnsi="宋体" w:eastAsia="宋体" w:cs="宋体"/>
          <w:b/>
          <w:color w:val="auto"/>
          <w:kern w:val="0"/>
          <w:sz w:val="30"/>
          <w:szCs w:val="30"/>
        </w:rPr>
        <w:t>合同书格式及合同条款</w:t>
      </w:r>
    </w:p>
    <w:p>
      <w:pPr>
        <w:autoSpaceDE w:val="0"/>
        <w:autoSpaceDN w:val="0"/>
        <w:adjustRightInd w:val="0"/>
        <w:spacing w:line="700" w:lineRule="exact"/>
        <w:ind w:firstLine="551"/>
        <w:rPr>
          <w:rFonts w:hint="eastAsia" w:ascii="宋体" w:hAnsi="宋体" w:eastAsia="宋体" w:cs="宋体"/>
          <w:b/>
          <w:color w:val="auto"/>
          <w:kern w:val="0"/>
          <w:sz w:val="32"/>
          <w:szCs w:val="32"/>
        </w:rPr>
      </w:pPr>
      <w:r>
        <w:rPr>
          <w:rFonts w:hint="eastAsia" w:ascii="宋体" w:hAnsi="宋体" w:eastAsia="宋体" w:cs="宋体"/>
          <w:b/>
          <w:bCs/>
          <w:color w:val="auto"/>
          <w:sz w:val="32"/>
          <w:szCs w:val="32"/>
          <w:lang w:val="zh-CN"/>
        </w:rPr>
        <w:t xml:space="preserve">第八章 </w:t>
      </w:r>
      <w:r>
        <w:rPr>
          <w:rFonts w:hint="eastAsia" w:ascii="宋体" w:hAnsi="宋体" w:eastAsia="宋体" w:cs="宋体"/>
          <w:b/>
          <w:color w:val="auto"/>
          <w:kern w:val="0"/>
          <w:sz w:val="32"/>
          <w:szCs w:val="32"/>
        </w:rPr>
        <w:t>响应文件有关格式</w:t>
      </w:r>
    </w:p>
    <w:p>
      <w:pPr>
        <w:adjustRightInd w:val="0"/>
        <w:snapToGrid w:val="0"/>
        <w:spacing w:afterLines="50" w:line="480" w:lineRule="exact"/>
        <w:ind w:right="-13" w:rightChars="-6" w:firstLine="716" w:firstLineChars="256"/>
        <w:rPr>
          <w:rFonts w:hint="eastAsia" w:ascii="宋体" w:hAnsi="宋体" w:eastAsia="宋体" w:cs="宋体"/>
          <w:color w:val="auto"/>
          <w:sz w:val="28"/>
          <w:szCs w:val="28"/>
        </w:rPr>
      </w:pPr>
    </w:p>
    <w:p>
      <w:pPr>
        <w:spacing w:afterLines="100"/>
        <w:jc w:val="center"/>
        <w:rPr>
          <w:rFonts w:hint="eastAsia" w:ascii="宋体" w:hAnsi="宋体" w:eastAsia="宋体" w:cs="宋体"/>
          <w:color w:val="auto"/>
          <w:sz w:val="24"/>
        </w:rPr>
      </w:pPr>
      <w:r>
        <w:rPr>
          <w:rFonts w:hint="eastAsia" w:ascii="宋体" w:hAnsi="宋体" w:eastAsia="宋体" w:cs="宋体"/>
          <w:b/>
          <w:color w:val="auto"/>
          <w:kern w:val="36"/>
          <w:sz w:val="24"/>
          <w:szCs w:val="24"/>
        </w:rPr>
        <w:br w:type="page"/>
      </w:r>
      <w:r>
        <w:rPr>
          <w:rFonts w:hint="eastAsia" w:ascii="宋体" w:hAnsi="宋体" w:eastAsia="宋体" w:cs="宋体"/>
          <w:b/>
          <w:color w:val="auto"/>
          <w:sz w:val="32"/>
          <w:szCs w:val="32"/>
        </w:rPr>
        <w:t>第一章 谈判邀请</w:t>
      </w:r>
    </w:p>
    <w:p>
      <w:pPr>
        <w:widowControl/>
        <w:wordWrap w:val="0"/>
        <w:spacing w:line="360" w:lineRule="auto"/>
        <w:ind w:firstLine="540" w:firstLineChars="225"/>
        <w:jc w:val="left"/>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山东至诚工程咨询有限公司</w:t>
      </w:r>
      <w:r>
        <w:rPr>
          <w:rFonts w:hint="eastAsia" w:ascii="宋体" w:hAnsi="宋体" w:eastAsia="宋体" w:cs="宋体"/>
          <w:color w:val="auto"/>
          <w:kern w:val="0"/>
          <w:sz w:val="24"/>
        </w:rPr>
        <w:t>受</w:t>
      </w:r>
      <w:r>
        <w:rPr>
          <w:rFonts w:hint="eastAsia" w:ascii="宋体" w:hAnsi="宋体" w:eastAsia="宋体" w:cs="宋体"/>
          <w:color w:val="auto"/>
          <w:kern w:val="0"/>
          <w:sz w:val="24"/>
          <w:lang w:val="en-US" w:eastAsia="zh-CN"/>
        </w:rPr>
        <w:t>许昌经济技术开发区龙湖街道办事处筹备处</w:t>
      </w:r>
      <w:r>
        <w:rPr>
          <w:rFonts w:hint="eastAsia" w:ascii="宋体" w:hAnsi="宋体" w:eastAsia="宋体" w:cs="宋体"/>
          <w:color w:val="auto"/>
          <w:kern w:val="0"/>
          <w:sz w:val="24"/>
        </w:rPr>
        <w:t>的委托，根据委托协议委托的事项，就</w:t>
      </w:r>
      <w:r>
        <w:rPr>
          <w:rFonts w:hint="eastAsia" w:ascii="宋体" w:hAnsi="宋体" w:eastAsia="宋体" w:cs="宋体"/>
          <w:color w:val="auto"/>
          <w:kern w:val="0"/>
          <w:sz w:val="24"/>
          <w:lang w:val="en-US" w:eastAsia="zh-CN"/>
        </w:rPr>
        <w:t>许昌经济技术开发区龙湖街道办事处筹备处“四改一增”瑞祥新村老庭院提升项目</w:t>
      </w:r>
      <w:r>
        <w:rPr>
          <w:rFonts w:hint="eastAsia" w:ascii="宋体" w:hAnsi="宋体" w:eastAsia="宋体" w:cs="宋体"/>
          <w:color w:val="auto"/>
          <w:kern w:val="0"/>
          <w:sz w:val="24"/>
        </w:rPr>
        <w:t>进行竞争性谈判采购，欢迎合格的供应商参加谈判。</w:t>
      </w:r>
    </w:p>
    <w:p>
      <w:pPr>
        <w:pStyle w:val="30"/>
        <w:shd w:val="clear" w:color="auto" w:fill="FFFFFF"/>
        <w:spacing w:before="0" w:beforeAutospacing="0" w:after="0" w:afterAutospacing="0" w:line="360" w:lineRule="auto"/>
        <w:ind w:firstLine="556"/>
        <w:rPr>
          <w:rFonts w:hint="eastAsia" w:ascii="宋体" w:hAnsi="宋体" w:eastAsia="宋体" w:cs="宋体"/>
          <w:color w:val="auto"/>
        </w:rPr>
      </w:pPr>
      <w:r>
        <w:rPr>
          <w:rFonts w:hint="eastAsia" w:ascii="宋体" w:hAnsi="宋体" w:eastAsia="宋体" w:cs="宋体"/>
          <w:color w:val="auto"/>
          <w:shd w:val="clear" w:color="auto" w:fill="FFFFFF"/>
        </w:rPr>
        <w:t>一、项目基本情况</w:t>
      </w:r>
    </w:p>
    <w:p>
      <w:pPr>
        <w:pStyle w:val="30"/>
        <w:shd w:val="clear" w:color="auto" w:fill="FFFFFF"/>
        <w:spacing w:before="0" w:beforeAutospacing="0" w:after="0" w:afterAutospacing="0" w:line="360" w:lineRule="auto"/>
        <w:ind w:firstLine="556"/>
        <w:rPr>
          <w:rFonts w:hint="eastAsia" w:ascii="宋体" w:hAnsi="宋体" w:eastAsia="宋体" w:cs="宋体"/>
          <w:color w:val="auto"/>
          <w:shd w:val="clear" w:color="auto" w:fill="FFFFFF"/>
          <w:lang w:eastAsia="zh-CN"/>
        </w:rPr>
      </w:pPr>
      <w:r>
        <w:rPr>
          <w:rFonts w:hint="eastAsia" w:ascii="宋体" w:hAnsi="宋体" w:eastAsia="宋体" w:cs="宋体"/>
          <w:color w:val="auto"/>
          <w:shd w:val="clear" w:color="auto" w:fill="FFFFFF"/>
        </w:rPr>
        <w:t>（一）项目名称：</w:t>
      </w:r>
      <w:r>
        <w:rPr>
          <w:rFonts w:hint="eastAsia" w:ascii="宋体" w:hAnsi="宋体" w:eastAsia="宋体" w:cs="宋体"/>
          <w:color w:val="auto"/>
          <w:kern w:val="0"/>
          <w:sz w:val="24"/>
          <w:lang w:val="en-US" w:eastAsia="zh-CN"/>
        </w:rPr>
        <w:t>许昌经济技术开发区龙湖街道办事处筹备处“四改一增”瑞祥新村老庭院提升项目</w:t>
      </w:r>
    </w:p>
    <w:p>
      <w:pPr>
        <w:pStyle w:val="30"/>
        <w:shd w:val="clear" w:color="auto" w:fill="FFFFFF"/>
        <w:spacing w:before="0" w:beforeAutospacing="0" w:after="0" w:afterAutospacing="0" w:line="360" w:lineRule="auto"/>
        <w:ind w:firstLine="556"/>
        <w:rPr>
          <w:rFonts w:hint="eastAsia" w:ascii="宋体" w:hAnsi="宋体" w:eastAsia="宋体" w:cs="宋体"/>
          <w:color w:val="auto"/>
          <w:shd w:val="clear" w:color="auto" w:fill="FFFFFF"/>
          <w:lang w:eastAsia="zh-CN"/>
        </w:rPr>
      </w:pPr>
      <w:r>
        <w:rPr>
          <w:rFonts w:hint="eastAsia" w:ascii="宋体" w:hAnsi="宋体" w:eastAsia="宋体" w:cs="宋体"/>
          <w:color w:val="auto"/>
          <w:shd w:val="clear" w:color="auto" w:fill="FFFFFF"/>
        </w:rPr>
        <w:t>（二）项目编号</w:t>
      </w:r>
      <w:r>
        <w:rPr>
          <w:rFonts w:hint="eastAsia" w:cs="宋体"/>
          <w:color w:val="auto"/>
          <w:shd w:val="clear" w:color="auto" w:fill="FFFFFF"/>
          <w:lang w:val="en-US" w:eastAsia="zh-CN"/>
        </w:rPr>
        <w:t>JZFCG-T2019023</w:t>
      </w:r>
    </w:p>
    <w:p>
      <w:pPr>
        <w:pStyle w:val="30"/>
        <w:shd w:val="clear" w:color="auto" w:fill="FFFFFF"/>
        <w:spacing w:before="0" w:beforeAutospacing="0" w:after="0" w:afterAutospacing="0" w:line="360" w:lineRule="auto"/>
        <w:ind w:firstLine="556"/>
        <w:rPr>
          <w:rFonts w:hint="eastAsia" w:ascii="宋体" w:hAnsi="宋体" w:eastAsia="宋体" w:cs="宋体"/>
          <w:color w:val="auto"/>
          <w:shd w:val="clear" w:color="auto" w:fill="FFFFFF"/>
          <w:lang w:eastAsia="zh-CN"/>
        </w:rPr>
      </w:pPr>
      <w:r>
        <w:rPr>
          <w:rFonts w:hint="eastAsia" w:ascii="宋体" w:hAnsi="宋体" w:eastAsia="宋体" w:cs="宋体"/>
          <w:color w:val="auto"/>
          <w:shd w:val="clear" w:color="auto" w:fill="FFFFFF"/>
          <w:lang w:eastAsia="zh-CN"/>
        </w:rPr>
        <w:t>（三）采购方式：竞争性谈判</w:t>
      </w:r>
    </w:p>
    <w:p>
      <w:pPr>
        <w:pStyle w:val="30"/>
        <w:shd w:val="clear" w:color="auto" w:fill="FFFFFF"/>
        <w:spacing w:before="0" w:beforeAutospacing="0" w:after="0" w:afterAutospacing="0" w:line="360" w:lineRule="auto"/>
        <w:ind w:firstLine="556"/>
        <w:rPr>
          <w:rFonts w:hint="default" w:ascii="宋体" w:hAnsi="宋体" w:eastAsia="宋体" w:cs="宋体"/>
          <w:color w:val="auto"/>
          <w:shd w:val="clear" w:color="auto" w:fill="FFFFFF"/>
          <w:lang w:val="en-US" w:eastAsia="zh-CN"/>
        </w:rPr>
      </w:pPr>
      <w:r>
        <w:rPr>
          <w:rFonts w:hint="eastAsia" w:ascii="宋体" w:hAnsi="宋体" w:eastAsia="宋体" w:cs="宋体"/>
          <w:color w:val="auto"/>
          <w:shd w:val="clear" w:color="auto" w:fill="FFFFFF"/>
        </w:rPr>
        <w:t>（</w:t>
      </w:r>
      <w:r>
        <w:rPr>
          <w:rFonts w:hint="eastAsia" w:ascii="宋体" w:hAnsi="宋体" w:eastAsia="宋体" w:cs="宋体"/>
          <w:color w:val="auto"/>
          <w:shd w:val="clear" w:color="auto" w:fill="FFFFFF"/>
          <w:lang w:eastAsia="zh-CN"/>
        </w:rPr>
        <w:t>四</w:t>
      </w:r>
      <w:r>
        <w:rPr>
          <w:rFonts w:hint="eastAsia" w:ascii="宋体" w:hAnsi="宋体" w:eastAsia="宋体" w:cs="宋体"/>
          <w:color w:val="auto"/>
          <w:shd w:val="clear" w:color="auto" w:fill="FFFFFF"/>
        </w:rPr>
        <w:t>）项目</w:t>
      </w:r>
      <w:r>
        <w:rPr>
          <w:rFonts w:hint="eastAsia" w:ascii="宋体" w:hAnsi="宋体" w:eastAsia="宋体" w:cs="宋体"/>
          <w:color w:val="auto"/>
          <w:shd w:val="clear" w:color="auto" w:fill="FFFFFF"/>
          <w:lang w:eastAsia="zh-CN"/>
        </w:rPr>
        <w:t>内容</w:t>
      </w:r>
      <w:r>
        <w:rPr>
          <w:rFonts w:hint="eastAsia" w:ascii="宋体" w:hAnsi="宋体" w:eastAsia="宋体" w:cs="宋体"/>
          <w:color w:val="auto"/>
          <w:shd w:val="clear" w:color="auto" w:fill="FFFFFF"/>
        </w:rPr>
        <w:t>：</w:t>
      </w:r>
      <w:r>
        <w:rPr>
          <w:rFonts w:hint="eastAsia"/>
          <w:sz w:val="24"/>
          <w:szCs w:val="24"/>
          <w:vertAlign w:val="baseline"/>
          <w:lang w:val="en-US" w:eastAsia="zh-CN"/>
        </w:rPr>
        <w:t>硬化提升路面570平方米，铺种草皮3260平方米，裁植乔木152棵等</w:t>
      </w:r>
      <w:r>
        <w:rPr>
          <w:rFonts w:hint="eastAsia" w:cs="宋体"/>
          <w:color w:val="auto"/>
          <w:shd w:val="clear" w:color="auto" w:fill="FFFFFF"/>
          <w:lang w:val="en-US" w:eastAsia="zh-CN"/>
        </w:rPr>
        <w:t>。</w:t>
      </w:r>
    </w:p>
    <w:p>
      <w:pPr>
        <w:pStyle w:val="30"/>
        <w:shd w:val="clear" w:color="auto" w:fill="FFFFFF"/>
        <w:spacing w:before="0" w:beforeAutospacing="0" w:after="0" w:afterAutospacing="0" w:line="360" w:lineRule="auto"/>
        <w:ind w:firstLine="556"/>
        <w:rPr>
          <w:rFonts w:hint="eastAsia" w:ascii="宋体" w:hAnsi="宋体" w:eastAsia="宋体" w:cs="宋体"/>
          <w:color w:val="auto"/>
          <w:shd w:val="clear" w:color="auto" w:fill="FFFFFF"/>
        </w:rPr>
      </w:pPr>
      <w:r>
        <w:rPr>
          <w:rFonts w:hint="eastAsia" w:ascii="宋体" w:hAnsi="宋体" w:eastAsia="宋体" w:cs="宋体"/>
          <w:color w:val="auto"/>
          <w:shd w:val="clear" w:color="auto" w:fill="FFFFFF"/>
        </w:rPr>
        <w:t>（</w:t>
      </w:r>
      <w:r>
        <w:rPr>
          <w:rFonts w:hint="eastAsia" w:ascii="宋体" w:hAnsi="宋体" w:eastAsia="宋体" w:cs="宋体"/>
          <w:color w:val="auto"/>
          <w:shd w:val="clear" w:color="auto" w:fill="FFFFFF"/>
          <w:lang w:eastAsia="zh-CN"/>
        </w:rPr>
        <w:t>五</w:t>
      </w:r>
      <w:r>
        <w:rPr>
          <w:rFonts w:hint="eastAsia" w:ascii="宋体" w:hAnsi="宋体" w:eastAsia="宋体" w:cs="宋体"/>
          <w:color w:val="auto"/>
          <w:shd w:val="clear" w:color="auto" w:fill="FFFFFF"/>
        </w:rPr>
        <w:t>）预算金额：</w:t>
      </w:r>
      <w:r>
        <w:rPr>
          <w:rFonts w:hint="eastAsia" w:hAnsi="宋体" w:cs="宋体"/>
          <w:color w:val="000000"/>
          <w:sz w:val="24"/>
          <w:szCs w:val="24"/>
          <w:lang w:val="en-US" w:eastAsia="zh-CN"/>
        </w:rPr>
        <w:t>314803.44</w:t>
      </w:r>
      <w:r>
        <w:rPr>
          <w:rFonts w:hint="eastAsia" w:ascii="宋体" w:hAnsi="宋体" w:eastAsia="宋体" w:cs="宋体"/>
          <w:color w:val="auto"/>
          <w:shd w:val="clear" w:color="auto" w:fill="FFFFFF"/>
        </w:rPr>
        <w:t>元；最高限价：</w:t>
      </w:r>
      <w:r>
        <w:rPr>
          <w:rFonts w:hint="eastAsia" w:hAnsi="宋体" w:cs="宋体"/>
          <w:color w:val="000000"/>
          <w:sz w:val="24"/>
          <w:szCs w:val="24"/>
          <w:lang w:val="en-US" w:eastAsia="zh-CN"/>
        </w:rPr>
        <w:t>314803.44</w:t>
      </w:r>
      <w:r>
        <w:rPr>
          <w:rFonts w:hint="eastAsia" w:ascii="宋体" w:hAnsi="宋体" w:eastAsia="宋体" w:cs="宋体"/>
          <w:color w:val="auto"/>
          <w:shd w:val="clear" w:color="auto" w:fill="FFFFFF"/>
        </w:rPr>
        <w:t>元。</w:t>
      </w:r>
    </w:p>
    <w:p>
      <w:pPr>
        <w:pStyle w:val="22"/>
        <w:spacing w:after="0" w:line="360" w:lineRule="auto"/>
        <w:ind w:firstLine="120" w:firstLineChars="50"/>
        <w:rPr>
          <w:rFonts w:hint="eastAsia" w:ascii="宋体" w:hAnsi="宋体" w:eastAsia="宋体" w:cs="宋体"/>
          <w:color w:val="auto"/>
          <w:kern w:val="0"/>
          <w:sz w:val="24"/>
          <w:szCs w:val="24"/>
          <w:shd w:val="clear" w:color="auto" w:fill="FFFFFF"/>
        </w:rPr>
      </w:pPr>
      <w:r>
        <w:rPr>
          <w:rFonts w:hint="eastAsia" w:ascii="宋体" w:hAnsi="宋体" w:eastAsia="宋体" w:cs="宋体"/>
          <w:color w:val="auto"/>
          <w:kern w:val="0"/>
          <w:sz w:val="24"/>
          <w:szCs w:val="24"/>
          <w:shd w:val="clear" w:color="auto" w:fill="FFFFFF"/>
        </w:rPr>
        <w:t>（</w:t>
      </w:r>
      <w:r>
        <w:rPr>
          <w:rFonts w:hint="eastAsia" w:ascii="宋体" w:hAnsi="宋体" w:eastAsia="宋体" w:cs="宋体"/>
          <w:color w:val="auto"/>
          <w:kern w:val="0"/>
          <w:sz w:val="24"/>
          <w:szCs w:val="24"/>
          <w:shd w:val="clear" w:color="auto" w:fill="FFFFFF"/>
          <w:lang w:eastAsia="zh-CN"/>
        </w:rPr>
        <w:t>六</w:t>
      </w:r>
      <w:r>
        <w:rPr>
          <w:rFonts w:hint="eastAsia" w:ascii="宋体" w:hAnsi="宋体" w:eastAsia="宋体" w:cs="宋体"/>
          <w:color w:val="auto"/>
          <w:kern w:val="0"/>
          <w:sz w:val="24"/>
          <w:szCs w:val="24"/>
          <w:shd w:val="clear" w:color="auto" w:fill="FFFFFF"/>
        </w:rPr>
        <w:t>）完工时间：合同签订后</w:t>
      </w:r>
      <w:r>
        <w:rPr>
          <w:rFonts w:hint="eastAsia" w:ascii="宋体" w:hAnsi="宋体" w:cs="宋体"/>
          <w:color w:val="auto"/>
          <w:kern w:val="0"/>
          <w:sz w:val="24"/>
          <w:szCs w:val="24"/>
          <w:shd w:val="clear" w:color="auto" w:fill="FFFFFF"/>
          <w:lang w:val="en-US" w:eastAsia="zh-CN"/>
        </w:rPr>
        <w:t>30</w:t>
      </w:r>
      <w:r>
        <w:rPr>
          <w:rFonts w:hint="eastAsia" w:ascii="宋体" w:hAnsi="宋体" w:eastAsia="宋体" w:cs="宋体"/>
          <w:color w:val="auto"/>
          <w:kern w:val="0"/>
          <w:sz w:val="24"/>
          <w:szCs w:val="24"/>
          <w:shd w:val="clear" w:color="auto" w:fill="FFFFFF"/>
        </w:rPr>
        <w:t>日历天。</w:t>
      </w:r>
    </w:p>
    <w:p>
      <w:pPr>
        <w:pStyle w:val="22"/>
        <w:spacing w:after="0" w:line="360" w:lineRule="auto"/>
        <w:ind w:firstLine="120" w:firstLineChars="50"/>
        <w:rPr>
          <w:rFonts w:hint="eastAsia" w:ascii="宋体" w:hAnsi="宋体" w:eastAsia="宋体" w:cs="宋体"/>
          <w:color w:val="auto"/>
          <w:kern w:val="0"/>
          <w:sz w:val="24"/>
          <w:szCs w:val="24"/>
          <w:shd w:val="clear" w:color="auto" w:fill="FFFFFF"/>
        </w:rPr>
      </w:pPr>
      <w:r>
        <w:rPr>
          <w:rFonts w:hint="eastAsia" w:ascii="宋体" w:hAnsi="宋体" w:eastAsia="宋体" w:cs="宋体"/>
          <w:color w:val="auto"/>
          <w:kern w:val="0"/>
          <w:sz w:val="24"/>
          <w:szCs w:val="24"/>
          <w:shd w:val="clear" w:color="auto" w:fill="FFFFFF"/>
        </w:rPr>
        <w:t>（</w:t>
      </w:r>
      <w:r>
        <w:rPr>
          <w:rFonts w:hint="eastAsia" w:ascii="宋体" w:hAnsi="宋体" w:eastAsia="宋体" w:cs="宋体"/>
          <w:color w:val="auto"/>
          <w:kern w:val="0"/>
          <w:sz w:val="24"/>
          <w:szCs w:val="24"/>
          <w:shd w:val="clear" w:color="auto" w:fill="FFFFFF"/>
          <w:lang w:eastAsia="zh-CN"/>
        </w:rPr>
        <w:t>七</w:t>
      </w:r>
      <w:r>
        <w:rPr>
          <w:rFonts w:hint="eastAsia" w:ascii="宋体" w:hAnsi="宋体" w:eastAsia="宋体" w:cs="宋体"/>
          <w:color w:val="auto"/>
          <w:kern w:val="0"/>
          <w:sz w:val="24"/>
          <w:szCs w:val="24"/>
          <w:shd w:val="clear" w:color="auto" w:fill="FFFFFF"/>
        </w:rPr>
        <w:t>）质量标准：合格（符合国家现行的验收规范和标准）。</w:t>
      </w:r>
    </w:p>
    <w:p>
      <w:pPr>
        <w:pStyle w:val="30"/>
        <w:shd w:val="clear" w:color="auto" w:fill="FFFFFF"/>
        <w:spacing w:before="0" w:beforeAutospacing="0" w:after="0" w:afterAutospacing="0" w:line="360" w:lineRule="auto"/>
        <w:ind w:firstLine="556"/>
        <w:rPr>
          <w:rFonts w:hint="eastAsia" w:ascii="宋体" w:hAnsi="宋体" w:eastAsia="宋体" w:cs="宋体"/>
          <w:color w:val="auto"/>
          <w:shd w:val="clear" w:color="auto" w:fill="FFFFFF"/>
        </w:rPr>
      </w:pPr>
      <w:r>
        <w:rPr>
          <w:rFonts w:hint="eastAsia" w:ascii="宋体" w:hAnsi="宋体" w:eastAsia="宋体" w:cs="宋体"/>
          <w:color w:val="auto"/>
          <w:shd w:val="clear" w:color="auto" w:fill="FFFFFF"/>
        </w:rPr>
        <w:t>（</w:t>
      </w:r>
      <w:r>
        <w:rPr>
          <w:rFonts w:hint="eastAsia" w:ascii="宋体" w:hAnsi="宋体" w:eastAsia="宋体" w:cs="宋体"/>
          <w:color w:val="auto"/>
          <w:shd w:val="clear" w:color="auto" w:fill="FFFFFF"/>
          <w:lang w:eastAsia="zh-CN"/>
        </w:rPr>
        <w:t>八</w:t>
      </w:r>
      <w:r>
        <w:rPr>
          <w:rFonts w:hint="eastAsia" w:ascii="宋体" w:hAnsi="宋体" w:eastAsia="宋体" w:cs="宋体"/>
          <w:color w:val="auto"/>
          <w:shd w:val="clear" w:color="auto" w:fill="FFFFFF"/>
        </w:rPr>
        <w:t>）完工地点：</w:t>
      </w:r>
      <w:r>
        <w:rPr>
          <w:rFonts w:hint="eastAsia" w:ascii="宋体" w:hAnsi="宋体" w:eastAsia="宋体" w:cs="宋体"/>
          <w:color w:val="auto"/>
          <w:shd w:val="clear" w:color="auto" w:fill="FFFFFF"/>
          <w:lang w:eastAsia="zh-CN"/>
        </w:rPr>
        <w:t>许昌经济技术开发区</w:t>
      </w:r>
      <w:r>
        <w:rPr>
          <w:rFonts w:hint="eastAsia" w:cs="宋体"/>
          <w:color w:val="auto"/>
          <w:shd w:val="clear" w:color="auto" w:fill="FFFFFF"/>
          <w:lang w:val="en-US" w:eastAsia="zh-CN"/>
        </w:rPr>
        <w:t>龙湖街道办事处</w:t>
      </w:r>
      <w:r>
        <w:rPr>
          <w:rFonts w:hint="eastAsia" w:ascii="宋体" w:hAnsi="宋体" w:eastAsia="宋体" w:cs="宋体"/>
          <w:color w:val="auto"/>
          <w:shd w:val="clear" w:color="auto" w:fill="FFFFFF"/>
        </w:rPr>
        <w:t>。</w:t>
      </w:r>
    </w:p>
    <w:p>
      <w:pPr>
        <w:pStyle w:val="30"/>
        <w:shd w:val="clear" w:color="auto" w:fill="FFFFFF"/>
        <w:spacing w:before="0" w:beforeAutospacing="0" w:after="0" w:afterAutospacing="0" w:line="360" w:lineRule="auto"/>
        <w:ind w:firstLine="556"/>
        <w:rPr>
          <w:rFonts w:hint="eastAsia" w:ascii="宋体" w:hAnsi="宋体" w:eastAsia="宋体" w:cs="宋体"/>
          <w:color w:val="auto"/>
          <w:shd w:val="clear" w:color="auto" w:fill="FFFFFF"/>
        </w:rPr>
      </w:pPr>
      <w:r>
        <w:rPr>
          <w:rFonts w:hint="eastAsia" w:ascii="宋体" w:hAnsi="宋体" w:eastAsia="宋体" w:cs="宋体"/>
          <w:color w:val="auto"/>
          <w:shd w:val="clear" w:color="auto" w:fill="FFFFFF"/>
        </w:rPr>
        <w:t>（九）分包：不允许。</w:t>
      </w:r>
    </w:p>
    <w:p>
      <w:pPr>
        <w:pStyle w:val="30"/>
        <w:shd w:val="clear" w:color="auto" w:fill="FFFFFF"/>
        <w:spacing w:before="0" w:beforeAutospacing="0" w:after="0" w:afterAutospacing="0" w:line="360" w:lineRule="auto"/>
        <w:ind w:firstLine="562"/>
        <w:rPr>
          <w:rFonts w:hint="eastAsia" w:ascii="宋体" w:hAnsi="宋体" w:eastAsia="宋体" w:cs="宋体"/>
          <w:color w:val="auto"/>
        </w:rPr>
      </w:pPr>
      <w:r>
        <w:rPr>
          <w:rFonts w:hint="eastAsia" w:ascii="宋体" w:hAnsi="宋体" w:eastAsia="宋体" w:cs="宋体"/>
          <w:color w:val="auto"/>
        </w:rPr>
        <w:t>二、需要落实的政府采购政策</w:t>
      </w:r>
    </w:p>
    <w:p>
      <w:pPr>
        <w:pStyle w:val="30"/>
        <w:shd w:val="clear" w:color="auto" w:fill="FFFFFF"/>
        <w:spacing w:before="0" w:beforeAutospacing="0" w:after="0" w:afterAutospacing="0" w:line="360" w:lineRule="auto"/>
        <w:ind w:firstLine="556"/>
        <w:rPr>
          <w:rFonts w:hint="eastAsia" w:ascii="宋体" w:hAnsi="宋体" w:eastAsia="宋体" w:cs="宋体"/>
          <w:color w:val="auto"/>
          <w:shd w:val="clear" w:color="auto" w:fill="FFFFFF"/>
        </w:rPr>
      </w:pPr>
      <w:r>
        <w:rPr>
          <w:rFonts w:hint="eastAsia" w:ascii="宋体" w:hAnsi="宋体" w:eastAsia="宋体" w:cs="宋体"/>
          <w:color w:val="auto"/>
        </w:rPr>
        <w:t>本项目落实节能环保、中小微型企业、</w:t>
      </w:r>
      <w:r>
        <w:rPr>
          <w:rFonts w:hint="eastAsia" w:cs="宋体"/>
          <w:color w:val="auto"/>
          <w:lang w:eastAsia="zh-CN"/>
        </w:rPr>
        <w:t>监狱企业、</w:t>
      </w:r>
      <w:r>
        <w:rPr>
          <w:rFonts w:hint="eastAsia" w:ascii="宋体" w:hAnsi="宋体" w:eastAsia="宋体" w:cs="宋体"/>
          <w:color w:val="auto"/>
        </w:rPr>
        <w:t>残疾人福利性单位扶持等相关政府采购政策。</w:t>
      </w:r>
    </w:p>
    <w:p>
      <w:pPr>
        <w:pStyle w:val="30"/>
        <w:shd w:val="clear" w:color="auto" w:fill="FFFFFF"/>
        <w:spacing w:before="0" w:beforeAutospacing="0" w:after="0" w:afterAutospacing="0" w:line="360" w:lineRule="auto"/>
        <w:ind w:firstLine="556"/>
        <w:rPr>
          <w:rFonts w:hint="eastAsia" w:ascii="宋体" w:hAnsi="宋体" w:eastAsia="宋体" w:cs="宋体"/>
          <w:color w:val="auto"/>
          <w:shd w:val="clear" w:color="auto" w:fill="FFFFFF"/>
        </w:rPr>
      </w:pPr>
      <w:r>
        <w:rPr>
          <w:rFonts w:hint="eastAsia" w:ascii="宋体" w:hAnsi="宋体" w:eastAsia="宋体" w:cs="宋体"/>
          <w:color w:val="auto"/>
          <w:shd w:val="clear" w:color="auto" w:fill="FFFFFF"/>
        </w:rPr>
        <w:t>三、供应商资格要求</w:t>
      </w:r>
    </w:p>
    <w:p>
      <w:pPr>
        <w:pStyle w:val="30"/>
        <w:shd w:val="clear" w:color="auto" w:fill="FFFFFF"/>
        <w:spacing w:before="0" w:beforeAutospacing="0" w:after="0" w:afterAutospacing="0" w:line="360" w:lineRule="auto"/>
        <w:ind w:firstLine="556"/>
        <w:rPr>
          <w:rFonts w:hint="eastAsia" w:ascii="宋体" w:hAnsi="宋体" w:eastAsia="宋体" w:cs="宋体"/>
          <w:color w:val="auto"/>
        </w:rPr>
      </w:pPr>
      <w:r>
        <w:rPr>
          <w:rFonts w:hint="eastAsia" w:ascii="宋体" w:hAnsi="宋体" w:eastAsia="宋体" w:cs="宋体"/>
          <w:color w:val="auto"/>
        </w:rPr>
        <w:t>（一）投标人须具备《中华人民共和国政府采购法》第二十二条规定。</w:t>
      </w:r>
    </w:p>
    <w:p>
      <w:pPr>
        <w:pStyle w:val="30"/>
        <w:shd w:val="clear" w:color="auto" w:fill="FFFFFF"/>
        <w:spacing w:before="0" w:beforeAutospacing="0" w:after="0" w:afterAutospacing="0" w:line="360" w:lineRule="auto"/>
        <w:ind w:firstLine="556"/>
        <w:rPr>
          <w:rFonts w:hint="default" w:ascii="宋体" w:hAnsi="宋体" w:eastAsia="宋体" w:cs="宋体"/>
          <w:color w:val="auto"/>
          <w:lang w:val="en-US" w:eastAsia="zh-CN"/>
        </w:rPr>
      </w:pPr>
      <w:r>
        <w:rPr>
          <w:rFonts w:hint="eastAsia" w:ascii="宋体" w:hAnsi="宋体" w:eastAsia="宋体" w:cs="宋体"/>
          <w:color w:val="auto"/>
          <w:lang w:val="en-US" w:eastAsia="zh-CN"/>
        </w:rPr>
        <w:t>（二）</w:t>
      </w:r>
      <w:r>
        <w:rPr>
          <w:rFonts w:hint="eastAsia" w:cs="宋体"/>
          <w:color w:val="auto"/>
          <w:lang w:val="en-US" w:eastAsia="zh-CN"/>
        </w:rPr>
        <w:t>投标人须具备建筑工程施工总承包三级及以上企业资质，</w:t>
      </w:r>
      <w:r>
        <w:rPr>
          <w:rFonts w:hint="eastAsia" w:hAnsi="宋体" w:cs="宋体"/>
          <w:color w:val="000000"/>
          <w:sz w:val="24"/>
          <w:szCs w:val="24"/>
        </w:rPr>
        <w:t>具有有效的安全生产许可证的独立法人企业。拟派项目负责人具有二级及以上建筑工程专业注册建造师执业资格和有效的安全生产考核合格证，且未担任其它在施建设工程的项目负责人</w:t>
      </w:r>
      <w:r>
        <w:rPr>
          <w:rFonts w:hint="eastAsia" w:cs="宋体"/>
          <w:color w:val="auto"/>
          <w:lang w:val="en-US" w:eastAsia="zh-CN"/>
        </w:rPr>
        <w:t>。</w:t>
      </w:r>
    </w:p>
    <w:p>
      <w:pPr>
        <w:pStyle w:val="30"/>
        <w:shd w:val="clear" w:color="auto" w:fill="FFFFFF"/>
        <w:spacing w:before="0" w:beforeAutospacing="0" w:after="0" w:afterAutospacing="0" w:line="360" w:lineRule="auto"/>
        <w:ind w:firstLine="556"/>
        <w:rPr>
          <w:rFonts w:hint="eastAsia" w:ascii="宋体" w:hAnsi="宋体" w:eastAsia="宋体" w:cs="宋体"/>
          <w:color w:val="auto"/>
          <w:shd w:val="clear" w:color="auto" w:fill="FFFFFF"/>
        </w:rPr>
      </w:pPr>
      <w:r>
        <w:rPr>
          <w:rFonts w:hint="eastAsia" w:cs="宋体"/>
          <w:color w:val="auto"/>
          <w:lang w:eastAsia="zh-CN"/>
        </w:rPr>
        <w:t>（</w:t>
      </w:r>
      <w:r>
        <w:rPr>
          <w:rFonts w:hint="eastAsia" w:cs="宋体"/>
          <w:color w:val="auto"/>
          <w:lang w:val="en-US" w:eastAsia="zh-CN"/>
        </w:rPr>
        <w:t>三</w:t>
      </w:r>
      <w:r>
        <w:rPr>
          <w:rFonts w:hint="eastAsia" w:cs="宋体"/>
          <w:color w:val="auto"/>
          <w:lang w:eastAsia="zh-CN"/>
        </w:rPr>
        <w:t>）</w:t>
      </w:r>
      <w:r>
        <w:rPr>
          <w:rFonts w:hint="eastAsia" w:ascii="宋体" w:hAnsi="宋体" w:eastAsia="宋体" w:cs="宋体"/>
          <w:color w:val="auto"/>
        </w:rPr>
        <w:t>未被列入“信用中国”网站(www.creditchina.gov.cn)失信被执行人、重大税收违法案件当事人名单、政府采购严重违法失信名单的供应商；“中国政府采购网” (www.ccgp.gov.cn)政府采购严重违法失信行为记录名单的供应商；“国家企业信用公示系统”网站（www.gsxt.gov.cn）严重违法失信企业名单（黑名单）的供应商；“中国社会组织公共服务平台”网站（www.chinanpo.gov.cn）严重违法失信名单的供应商</w:t>
      </w:r>
      <w:r>
        <w:rPr>
          <w:rFonts w:hint="eastAsia" w:ascii="宋体" w:hAnsi="宋体" w:eastAsia="宋体" w:cs="宋体"/>
          <w:color w:val="auto"/>
          <w:shd w:val="clear" w:color="auto" w:fill="FFFFFF"/>
        </w:rPr>
        <w:t>；</w:t>
      </w:r>
    </w:p>
    <w:p>
      <w:pPr>
        <w:pStyle w:val="30"/>
        <w:shd w:val="clear" w:color="auto" w:fill="FFFFFF"/>
        <w:spacing w:before="0" w:beforeAutospacing="0" w:after="0" w:afterAutospacing="0" w:line="360" w:lineRule="auto"/>
        <w:ind w:firstLine="556"/>
        <w:rPr>
          <w:rFonts w:hint="eastAsia" w:ascii="宋体" w:hAnsi="宋体" w:eastAsia="宋体" w:cs="宋体"/>
          <w:color w:val="auto"/>
          <w:shd w:val="clear" w:color="auto" w:fill="FFFFFF"/>
        </w:rPr>
      </w:pPr>
      <w:r>
        <w:rPr>
          <w:rFonts w:hint="eastAsia" w:ascii="宋体" w:hAnsi="宋体" w:eastAsia="宋体" w:cs="宋体"/>
          <w:color w:val="auto"/>
          <w:shd w:val="clear" w:color="auto" w:fill="FFFFFF"/>
          <w:lang w:eastAsia="zh-CN"/>
        </w:rPr>
        <w:t>（</w:t>
      </w:r>
      <w:r>
        <w:rPr>
          <w:rFonts w:hint="eastAsia" w:cs="宋体"/>
          <w:color w:val="auto"/>
          <w:shd w:val="clear" w:color="auto" w:fill="FFFFFF"/>
          <w:lang w:val="en-US" w:eastAsia="zh-CN"/>
        </w:rPr>
        <w:t>三</w:t>
      </w:r>
      <w:r>
        <w:rPr>
          <w:rFonts w:hint="eastAsia" w:ascii="宋体" w:hAnsi="宋体" w:eastAsia="宋体" w:cs="宋体"/>
          <w:color w:val="auto"/>
          <w:shd w:val="clear" w:color="auto" w:fill="FFFFFF"/>
          <w:lang w:eastAsia="zh-CN"/>
        </w:rPr>
        <w:t>）</w:t>
      </w:r>
      <w:r>
        <w:rPr>
          <w:rFonts w:hint="eastAsia" w:ascii="宋体" w:hAnsi="宋体" w:eastAsia="宋体" w:cs="宋体"/>
          <w:color w:val="auto"/>
          <w:shd w:val="clear" w:color="auto" w:fill="FFFFFF"/>
        </w:rPr>
        <w:t>本次招标不接受联合体投标。</w:t>
      </w:r>
    </w:p>
    <w:p>
      <w:pPr>
        <w:pStyle w:val="30"/>
        <w:shd w:val="clear" w:color="auto" w:fill="FFFFFF"/>
        <w:spacing w:before="0" w:beforeAutospacing="0" w:after="0" w:afterAutospacing="0" w:line="360" w:lineRule="auto"/>
        <w:ind w:firstLine="556"/>
        <w:rPr>
          <w:rFonts w:hint="eastAsia" w:ascii="宋体" w:hAnsi="宋体" w:eastAsia="宋体" w:cs="宋体"/>
          <w:color w:val="auto"/>
          <w:shd w:val="clear" w:color="auto" w:fill="FFFFFF"/>
        </w:rPr>
      </w:pPr>
      <w:r>
        <w:rPr>
          <w:rFonts w:hint="eastAsia" w:ascii="宋体" w:hAnsi="宋体" w:eastAsia="宋体" w:cs="宋体"/>
          <w:color w:val="auto"/>
          <w:shd w:val="clear" w:color="auto" w:fill="FFFFFF"/>
        </w:rPr>
        <w:t>四、谈判文件的获取</w:t>
      </w:r>
    </w:p>
    <w:p>
      <w:pPr>
        <w:pStyle w:val="30"/>
        <w:widowControl/>
        <w:shd w:val="clear" w:color="auto" w:fill="FFFFFF"/>
        <w:spacing w:line="360" w:lineRule="auto"/>
        <w:ind w:firstLine="420"/>
        <w:contextualSpacing/>
        <w:jc w:val="left"/>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一）持CA数字认证证书，登录《全国公共资源交易平台（河南省·许昌市）》“系统用户注册”入口http://221.14.6.70:8088/ggzy/eps/public/RegistAllJcxx.html）进行免费注册登记（详见“常见问题解答-诚信库网上注册相关资料下载”）；</w:t>
      </w:r>
    </w:p>
    <w:p>
      <w:pPr>
        <w:pStyle w:val="30"/>
        <w:widowControl/>
        <w:shd w:val="clear" w:color="auto" w:fill="FFFFFF"/>
        <w:spacing w:line="360" w:lineRule="auto"/>
        <w:ind w:firstLine="420"/>
        <w:contextualSpacing/>
        <w:jc w:val="left"/>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二）在谈判响应截止时间前均可登录《全国公共资源交易平台（河南省·许昌市）》“投标人/供应商登录”入口（http://221.14.6.70:8088/ggzy/）自行免费下载竞争性谈判文件（详见“常见问题解答-交易系统操作手册”）。</w:t>
      </w:r>
    </w:p>
    <w:p>
      <w:pPr>
        <w:pStyle w:val="30"/>
        <w:widowControl/>
        <w:shd w:val="clear" w:color="auto" w:fill="FFFFFF"/>
        <w:spacing w:line="360" w:lineRule="auto"/>
        <w:ind w:firstLine="420"/>
        <w:contextualSpacing/>
        <w:jc w:val="left"/>
        <w:rPr>
          <w:rFonts w:hint="eastAsia" w:ascii="宋体" w:hAnsi="宋体" w:eastAsia="宋体" w:cs="宋体"/>
          <w:color w:val="auto"/>
          <w:sz w:val="24"/>
          <w:szCs w:val="24"/>
          <w:shd w:val="clear" w:color="auto" w:fill="FFFFFF"/>
          <w:lang w:eastAsia="zh-CN"/>
        </w:rPr>
      </w:pPr>
      <w:r>
        <w:rPr>
          <w:rFonts w:hint="eastAsia" w:cs="宋体"/>
          <w:color w:val="auto"/>
          <w:sz w:val="24"/>
          <w:szCs w:val="24"/>
          <w:shd w:val="clear" w:color="auto" w:fill="FFFFFF"/>
          <w:lang w:eastAsia="zh-CN"/>
        </w:rPr>
        <w:t>（</w:t>
      </w:r>
      <w:r>
        <w:rPr>
          <w:rFonts w:hint="eastAsia" w:cs="宋体"/>
          <w:color w:val="auto"/>
          <w:sz w:val="24"/>
          <w:szCs w:val="24"/>
          <w:shd w:val="clear" w:color="auto" w:fill="FFFFFF"/>
          <w:lang w:val="en-US" w:eastAsia="zh-CN"/>
        </w:rPr>
        <w:t>三</w:t>
      </w:r>
      <w:r>
        <w:rPr>
          <w:rFonts w:hint="eastAsia" w:cs="宋体"/>
          <w:color w:val="auto"/>
          <w:sz w:val="24"/>
          <w:szCs w:val="24"/>
          <w:shd w:val="clear" w:color="auto" w:fill="FFFFFF"/>
          <w:lang w:eastAsia="zh-CN"/>
        </w:rPr>
        <w:t>）</w:t>
      </w:r>
      <w:r>
        <w:rPr>
          <w:rFonts w:hint="eastAsia" w:hAnsi="宋体" w:cs="宋体"/>
          <w:sz w:val="24"/>
          <w:szCs w:val="24"/>
        </w:rPr>
        <w:t>发包文件每套售价</w:t>
      </w:r>
      <w:r>
        <w:rPr>
          <w:rFonts w:hint="eastAsia" w:hAnsi="宋体" w:cs="宋体"/>
          <w:sz w:val="24"/>
          <w:szCs w:val="24"/>
          <w:u w:val="single"/>
        </w:rPr>
        <w:t>300</w:t>
      </w:r>
      <w:r>
        <w:rPr>
          <w:rFonts w:hint="eastAsia" w:hAnsi="宋体" w:cs="宋体"/>
          <w:sz w:val="24"/>
          <w:szCs w:val="24"/>
        </w:rPr>
        <w:t>元，于递交承包文件时缴纳给发包代理机构，售后不退。</w:t>
      </w:r>
    </w:p>
    <w:p>
      <w:pPr>
        <w:pStyle w:val="30"/>
        <w:shd w:val="clear" w:color="auto" w:fill="FFFFFF"/>
        <w:spacing w:before="0" w:beforeAutospacing="0" w:after="0" w:afterAutospacing="0" w:line="360" w:lineRule="auto"/>
        <w:ind w:firstLine="556"/>
        <w:rPr>
          <w:rFonts w:hint="eastAsia" w:ascii="宋体" w:hAnsi="宋体" w:eastAsia="宋体" w:cs="宋体"/>
          <w:color w:val="auto"/>
          <w:shd w:val="clear" w:color="auto" w:fill="FFFFFF"/>
        </w:rPr>
      </w:pPr>
      <w:r>
        <w:rPr>
          <w:rFonts w:hint="eastAsia" w:ascii="宋体" w:hAnsi="宋体" w:eastAsia="宋体" w:cs="宋体"/>
          <w:color w:val="auto"/>
          <w:shd w:val="clear" w:color="auto" w:fill="FFFFFF"/>
        </w:rPr>
        <w:t>五、响应文件提交截止时间及谈判响应截止时间、谈判时间</w:t>
      </w:r>
    </w:p>
    <w:p>
      <w:pPr>
        <w:pStyle w:val="30"/>
        <w:widowControl/>
        <w:shd w:val="clear" w:color="auto" w:fill="FFFFFF"/>
        <w:spacing w:line="360" w:lineRule="auto"/>
        <w:ind w:left="719" w:leftChars="228" w:hanging="240" w:hangingChars="100"/>
        <w:contextualSpacing/>
        <w:jc w:val="left"/>
        <w:rPr>
          <w:rFonts w:hint="eastAsia" w:ascii="宋体" w:hAnsi="宋体" w:eastAsia="宋体" w:cs="宋体"/>
          <w:color w:val="auto"/>
          <w:sz w:val="24"/>
          <w:szCs w:val="24"/>
        </w:rPr>
      </w:pPr>
      <w:r>
        <w:rPr>
          <w:rFonts w:hint="eastAsia" w:ascii="宋体" w:hAnsi="宋体" w:eastAsia="宋体" w:cs="宋体"/>
          <w:color w:val="auto"/>
          <w:sz w:val="24"/>
          <w:szCs w:val="24"/>
          <w:shd w:val="clear" w:color="auto" w:fill="FFFFFF"/>
        </w:rPr>
        <w:t>（一）响应文件提交截止时间及</w:t>
      </w:r>
      <w:r>
        <w:rPr>
          <w:rFonts w:hint="eastAsia" w:ascii="宋体" w:hAnsi="宋体" w:eastAsia="宋体" w:cs="宋体"/>
          <w:color w:val="auto"/>
          <w:sz w:val="24"/>
          <w:szCs w:val="24"/>
        </w:rPr>
        <w:t>谈判响应截止时间、谈判时间：</w:t>
      </w:r>
      <w:r>
        <w:rPr>
          <w:rFonts w:hint="eastAsia"/>
          <w:color w:val="auto"/>
          <w:shd w:val="clear" w:color="auto" w:fill="auto"/>
        </w:rPr>
        <w:t>2019年</w:t>
      </w:r>
      <w:r>
        <w:rPr>
          <w:rFonts w:hint="eastAsia"/>
          <w:color w:val="auto"/>
          <w:shd w:val="clear" w:color="auto" w:fill="auto"/>
          <w:lang w:val="en-US" w:eastAsia="zh-CN"/>
        </w:rPr>
        <w:t>10</w:t>
      </w:r>
      <w:r>
        <w:rPr>
          <w:rFonts w:hint="eastAsia"/>
          <w:color w:val="auto"/>
          <w:shd w:val="clear" w:color="auto" w:fill="auto"/>
        </w:rPr>
        <w:t>月</w:t>
      </w:r>
      <w:r>
        <w:rPr>
          <w:rFonts w:hint="eastAsia"/>
          <w:color w:val="auto"/>
          <w:shd w:val="clear" w:color="auto" w:fill="auto"/>
          <w:lang w:val="en-US" w:eastAsia="zh-CN"/>
        </w:rPr>
        <w:t>23</w:t>
      </w:r>
      <w:r>
        <w:rPr>
          <w:rFonts w:hint="eastAsia"/>
          <w:color w:val="auto"/>
          <w:shd w:val="clear" w:color="auto" w:fill="auto"/>
        </w:rPr>
        <w:t>日</w:t>
      </w:r>
      <w:r>
        <w:rPr>
          <w:rFonts w:hint="eastAsia"/>
          <w:color w:val="auto"/>
          <w:shd w:val="clear" w:color="auto" w:fill="auto"/>
          <w:lang w:val="en-US" w:eastAsia="zh-CN"/>
        </w:rPr>
        <w:t>08</w:t>
      </w:r>
      <w:r>
        <w:rPr>
          <w:rFonts w:hint="eastAsia"/>
          <w:color w:val="auto"/>
          <w:shd w:val="clear" w:color="auto" w:fill="auto"/>
        </w:rPr>
        <w:t>时</w:t>
      </w:r>
      <w:r>
        <w:rPr>
          <w:rFonts w:hint="eastAsia"/>
          <w:color w:val="auto"/>
          <w:shd w:val="clear" w:color="auto" w:fill="auto"/>
          <w:lang w:val="en-US" w:eastAsia="zh-CN"/>
        </w:rPr>
        <w:t>30</w:t>
      </w:r>
      <w:r>
        <w:rPr>
          <w:rFonts w:hint="eastAsia"/>
          <w:color w:val="auto"/>
          <w:shd w:val="clear" w:color="auto" w:fill="auto"/>
        </w:rPr>
        <w:t>分（北京时间）</w:t>
      </w:r>
      <w:r>
        <w:rPr>
          <w:rFonts w:hint="eastAsia" w:ascii="宋体" w:hAnsi="宋体" w:eastAsia="宋体" w:cs="宋体"/>
          <w:color w:val="auto"/>
          <w:sz w:val="24"/>
          <w:szCs w:val="24"/>
        </w:rPr>
        <w:t>，逾期送达或不符合规定的响应文件恕不接受。</w:t>
      </w:r>
    </w:p>
    <w:p>
      <w:pPr>
        <w:pStyle w:val="30"/>
        <w:widowControl/>
        <w:shd w:val="clear" w:color="auto" w:fill="FFFFFF"/>
        <w:spacing w:line="360" w:lineRule="auto"/>
        <w:ind w:firstLine="420"/>
        <w:contextualSpacing/>
        <w:jc w:val="left"/>
        <w:rPr>
          <w:rFonts w:hint="eastAsia" w:ascii="宋体" w:hAnsi="宋体" w:eastAsia="宋体" w:cs="宋体"/>
          <w:color w:val="auto"/>
          <w:sz w:val="21"/>
          <w:szCs w:val="21"/>
          <w:shd w:val="clear" w:color="auto" w:fill="FFFFFF"/>
        </w:rPr>
      </w:pPr>
      <w:r>
        <w:rPr>
          <w:rFonts w:hint="eastAsia" w:ascii="宋体" w:hAnsi="宋体" w:eastAsia="宋体" w:cs="宋体"/>
          <w:color w:val="auto"/>
          <w:sz w:val="24"/>
          <w:szCs w:val="24"/>
        </w:rPr>
        <w:t>（二）响应文件开启时间：</w:t>
      </w:r>
      <w:r>
        <w:rPr>
          <w:rFonts w:hint="eastAsia" w:ascii="宋体" w:hAnsi="宋体" w:eastAsia="宋体" w:cs="宋体"/>
          <w:color w:val="auto"/>
          <w:sz w:val="24"/>
          <w:szCs w:val="24"/>
          <w:shd w:val="clear" w:color="auto" w:fill="FFFFFF"/>
        </w:rPr>
        <w:t>同响应文件提交截止时间。</w:t>
      </w:r>
    </w:p>
    <w:p>
      <w:pPr>
        <w:pStyle w:val="30"/>
        <w:shd w:val="clear" w:color="auto" w:fill="FFFFFF"/>
        <w:spacing w:before="0" w:beforeAutospacing="0" w:after="0" w:afterAutospacing="0" w:line="360" w:lineRule="auto"/>
        <w:ind w:firstLine="556"/>
        <w:rPr>
          <w:rFonts w:hint="eastAsia" w:ascii="宋体" w:hAnsi="宋体" w:eastAsia="宋体" w:cs="宋体"/>
          <w:color w:val="auto"/>
          <w:shd w:val="clear" w:color="auto" w:fill="FFFFFF"/>
        </w:rPr>
      </w:pPr>
      <w:r>
        <w:rPr>
          <w:rFonts w:hint="eastAsia" w:ascii="宋体" w:hAnsi="宋体" w:eastAsia="宋体" w:cs="宋体"/>
          <w:color w:val="auto"/>
          <w:shd w:val="clear" w:color="auto" w:fill="FFFFFF"/>
        </w:rPr>
        <w:t>六、谈判响应文件递交及开启地点、谈判地点：</w:t>
      </w:r>
    </w:p>
    <w:p>
      <w:pPr>
        <w:pStyle w:val="30"/>
        <w:widowControl/>
        <w:shd w:val="clear" w:color="auto" w:fill="FFFFFF"/>
        <w:spacing w:line="360" w:lineRule="auto"/>
        <w:ind w:firstLine="420"/>
        <w:contextualSpacing/>
        <w:jc w:val="left"/>
        <w:rPr>
          <w:rFonts w:hint="eastAsia" w:ascii="宋体" w:hAnsi="宋体" w:eastAsia="宋体" w:cs="宋体"/>
          <w:color w:val="auto"/>
          <w:sz w:val="24"/>
          <w:szCs w:val="24"/>
        </w:rPr>
      </w:pPr>
      <w:r>
        <w:rPr>
          <w:rFonts w:hint="eastAsia" w:ascii="宋体" w:hAnsi="宋体" w:eastAsia="宋体" w:cs="宋体"/>
          <w:color w:val="auto"/>
          <w:sz w:val="24"/>
          <w:szCs w:val="24"/>
        </w:rPr>
        <w:t>（一）谈判响应文件递交地点：许昌市公共资源交易中心（龙兴路与竹林路交汇处公共资源大厦）三楼开标</w:t>
      </w:r>
      <w:r>
        <w:rPr>
          <w:rFonts w:hint="eastAsia" w:cs="宋体"/>
          <w:color w:val="auto"/>
          <w:sz w:val="24"/>
          <w:szCs w:val="24"/>
          <w:u w:val="single"/>
          <w:lang w:val="en-US" w:eastAsia="zh-CN"/>
        </w:rPr>
        <w:t>4</w:t>
      </w:r>
      <w:r>
        <w:rPr>
          <w:rFonts w:hint="eastAsia" w:ascii="宋体" w:hAnsi="宋体" w:eastAsia="宋体" w:cs="宋体"/>
          <w:color w:val="auto"/>
          <w:sz w:val="24"/>
          <w:szCs w:val="24"/>
        </w:rPr>
        <w:t>室。</w:t>
      </w:r>
    </w:p>
    <w:p>
      <w:pPr>
        <w:pStyle w:val="30"/>
        <w:widowControl/>
        <w:shd w:val="clear" w:color="auto" w:fill="FFFFFF"/>
        <w:spacing w:line="360" w:lineRule="auto"/>
        <w:ind w:firstLine="420"/>
        <w:contextualSpacing/>
        <w:jc w:val="left"/>
        <w:rPr>
          <w:rFonts w:hint="eastAsia" w:ascii="宋体" w:hAnsi="宋体" w:eastAsia="宋体" w:cs="宋体"/>
          <w:color w:val="auto"/>
          <w:sz w:val="24"/>
          <w:szCs w:val="24"/>
        </w:rPr>
      </w:pPr>
      <w:r>
        <w:rPr>
          <w:rFonts w:hint="eastAsia" w:ascii="宋体" w:hAnsi="宋体" w:eastAsia="宋体" w:cs="宋体"/>
          <w:color w:val="auto"/>
          <w:sz w:val="24"/>
          <w:szCs w:val="24"/>
        </w:rPr>
        <w:t>（二）谈判响应文件开启及谈判地点：许昌市公共资源交易中心（龙兴路与竹林路交汇处公共资源大厦）四楼</w:t>
      </w:r>
      <w:r>
        <w:rPr>
          <w:rFonts w:hint="eastAsia" w:ascii="宋体" w:hAnsi="宋体" w:eastAsia="宋体" w:cs="宋体"/>
          <w:color w:val="auto"/>
          <w:sz w:val="24"/>
          <w:szCs w:val="24"/>
          <w:shd w:val="clear" w:color="auto" w:fill="auto"/>
          <w:lang w:eastAsia="zh-CN"/>
        </w:rPr>
        <w:t>谈判</w:t>
      </w:r>
      <w:r>
        <w:rPr>
          <w:rFonts w:hint="eastAsia" w:cs="宋体"/>
          <w:color w:val="auto"/>
          <w:sz w:val="24"/>
          <w:szCs w:val="24"/>
          <w:u w:val="single"/>
          <w:shd w:val="clear" w:color="auto" w:fill="auto"/>
          <w:lang w:val="en-US" w:eastAsia="zh-CN"/>
        </w:rPr>
        <w:t>2</w:t>
      </w:r>
      <w:r>
        <w:rPr>
          <w:rFonts w:hint="eastAsia" w:ascii="宋体" w:hAnsi="宋体" w:eastAsia="宋体" w:cs="宋体"/>
          <w:color w:val="auto"/>
          <w:sz w:val="24"/>
          <w:szCs w:val="24"/>
          <w:shd w:val="clear" w:color="auto" w:fill="auto"/>
        </w:rPr>
        <w:t>室</w:t>
      </w:r>
      <w:r>
        <w:rPr>
          <w:rFonts w:hint="eastAsia" w:ascii="宋体" w:hAnsi="宋体" w:eastAsia="宋体" w:cs="宋体"/>
          <w:color w:val="auto"/>
          <w:sz w:val="24"/>
          <w:szCs w:val="24"/>
        </w:rPr>
        <w:t>。</w:t>
      </w:r>
    </w:p>
    <w:p>
      <w:pPr>
        <w:pStyle w:val="30"/>
        <w:widowControl/>
        <w:shd w:val="clear" w:color="auto" w:fill="FFFFFF"/>
        <w:spacing w:line="360" w:lineRule="auto"/>
        <w:ind w:firstLine="420"/>
        <w:contextualSpacing/>
        <w:jc w:val="left"/>
        <w:rPr>
          <w:rFonts w:hint="eastAsia" w:ascii="宋体" w:hAnsi="宋体" w:eastAsia="宋体" w:cs="宋体"/>
          <w:color w:val="auto"/>
          <w:sz w:val="24"/>
          <w:szCs w:val="24"/>
        </w:rPr>
      </w:pPr>
      <w:r>
        <w:rPr>
          <w:rFonts w:hint="eastAsia" w:ascii="宋体" w:hAnsi="宋体" w:eastAsia="宋体" w:cs="宋体"/>
          <w:color w:val="auto"/>
          <w:sz w:val="24"/>
          <w:szCs w:val="24"/>
        </w:rPr>
        <w:t>（三） 本项目为全流程电子化交易项目，供应商须提交电子响应文件和纸质响应文件。</w:t>
      </w:r>
    </w:p>
    <w:p>
      <w:pPr>
        <w:pStyle w:val="30"/>
        <w:widowControl/>
        <w:shd w:val="clear" w:color="auto" w:fill="FFFFFF"/>
        <w:spacing w:line="360" w:lineRule="auto"/>
        <w:ind w:firstLine="420"/>
        <w:contextualSpacing/>
        <w:jc w:val="left"/>
        <w:rPr>
          <w:rFonts w:hint="eastAsia" w:ascii="宋体" w:hAnsi="宋体" w:eastAsia="宋体" w:cs="宋体"/>
          <w:color w:val="auto"/>
          <w:sz w:val="24"/>
          <w:szCs w:val="24"/>
        </w:rPr>
      </w:pPr>
      <w:r>
        <w:rPr>
          <w:rFonts w:hint="eastAsia" w:ascii="宋体" w:hAnsi="宋体" w:eastAsia="宋体" w:cs="宋体"/>
          <w:color w:val="auto"/>
          <w:sz w:val="24"/>
          <w:szCs w:val="24"/>
        </w:rPr>
        <w:t>1、加密电子响应文件（.file格式）须在谈判响应截止时间（谈判时间）前通过《全国公共资源交易平台(河南省▪许昌市)》公共资源交易系统成功上传。</w:t>
      </w:r>
    </w:p>
    <w:p>
      <w:pPr>
        <w:pStyle w:val="30"/>
        <w:shd w:val="clear" w:color="auto" w:fill="FFFFFF"/>
        <w:spacing w:before="0" w:beforeAutospacing="0" w:after="0" w:afterAutospacing="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2、纸质响应文件（正本、副本各1份）和备份文件1份（使用电子介质存储）在谈判响应截止时间（谈判时间）前须一并递交。</w:t>
      </w:r>
    </w:p>
    <w:p>
      <w:pPr>
        <w:pStyle w:val="30"/>
        <w:shd w:val="clear" w:color="auto" w:fill="FFFFFF"/>
        <w:spacing w:before="0" w:beforeAutospacing="0" w:after="0" w:afterAutospacing="0" w:line="360" w:lineRule="auto"/>
        <w:ind w:firstLine="480" w:firstLineChars="200"/>
        <w:rPr>
          <w:rFonts w:hint="eastAsia" w:ascii="宋体" w:hAnsi="宋体" w:eastAsia="宋体" w:cs="宋体"/>
          <w:color w:val="auto"/>
          <w:shd w:val="clear" w:color="auto" w:fill="FFFFFF"/>
        </w:rPr>
      </w:pPr>
      <w:r>
        <w:rPr>
          <w:rFonts w:hint="eastAsia" w:ascii="宋体" w:hAnsi="宋体" w:eastAsia="宋体" w:cs="宋体"/>
          <w:color w:val="auto"/>
          <w:shd w:val="clear" w:color="auto" w:fill="FFFFFF"/>
          <w:lang w:eastAsia="zh-CN"/>
        </w:rPr>
        <w:t>七</w:t>
      </w:r>
      <w:r>
        <w:rPr>
          <w:rFonts w:hint="eastAsia" w:ascii="宋体" w:hAnsi="宋体" w:eastAsia="宋体" w:cs="宋体"/>
          <w:color w:val="auto"/>
          <w:shd w:val="clear" w:color="auto" w:fill="FFFFFF"/>
        </w:rPr>
        <w:t>、本次谈判公告同时在《中国政府采购网》、《河南省政府采购网》、《许昌市政府采购网》</w:t>
      </w:r>
      <w:r>
        <w:rPr>
          <w:rFonts w:hint="eastAsia" w:cs="宋体"/>
          <w:color w:val="auto"/>
          <w:shd w:val="clear" w:color="auto" w:fill="FFFFFF"/>
          <w:lang w:eastAsia="zh-CN"/>
        </w:rPr>
        <w:t>、</w:t>
      </w:r>
      <w:r>
        <w:rPr>
          <w:rFonts w:hint="eastAsia" w:ascii="宋体" w:hAnsi="宋体" w:eastAsia="宋体" w:cs="宋体"/>
          <w:color w:val="auto"/>
          <w:shd w:val="clear" w:color="auto" w:fill="FFFFFF"/>
        </w:rPr>
        <w:t>《全国公共资源交易平台（河南省·许昌市）》发布。</w:t>
      </w:r>
    </w:p>
    <w:p>
      <w:pPr>
        <w:pStyle w:val="30"/>
        <w:shd w:val="clear" w:color="auto" w:fill="FFFFFF"/>
        <w:spacing w:before="0" w:beforeAutospacing="0" w:after="0" w:afterAutospacing="0" w:line="360" w:lineRule="auto"/>
        <w:ind w:firstLine="480" w:firstLineChars="200"/>
        <w:rPr>
          <w:rFonts w:hint="eastAsia" w:ascii="宋体" w:hAnsi="宋体" w:eastAsia="宋体" w:cs="宋体"/>
          <w:color w:val="auto"/>
          <w:shd w:val="clear" w:color="auto" w:fill="FFFFFF"/>
        </w:rPr>
      </w:pPr>
      <w:r>
        <w:rPr>
          <w:rFonts w:hint="eastAsia" w:ascii="宋体" w:hAnsi="宋体" w:eastAsia="宋体" w:cs="宋体"/>
          <w:color w:val="auto"/>
          <w:shd w:val="clear" w:color="auto" w:fill="FFFFFF"/>
          <w:lang w:eastAsia="zh-CN"/>
        </w:rPr>
        <w:t>八</w:t>
      </w:r>
      <w:r>
        <w:rPr>
          <w:rFonts w:hint="eastAsia" w:ascii="宋体" w:hAnsi="宋体" w:eastAsia="宋体" w:cs="宋体"/>
          <w:color w:val="auto"/>
          <w:shd w:val="clear" w:color="auto" w:fill="FFFFFF"/>
        </w:rPr>
        <w:t>、公告期限：自本公告发布之日起3个工作日。</w:t>
      </w:r>
    </w:p>
    <w:p>
      <w:pPr>
        <w:pStyle w:val="30"/>
        <w:shd w:val="clear" w:color="auto" w:fill="FFFFFF"/>
        <w:spacing w:before="0" w:beforeAutospacing="0" w:after="0" w:afterAutospacing="0" w:line="360" w:lineRule="auto"/>
        <w:ind w:firstLine="480" w:firstLineChars="200"/>
        <w:rPr>
          <w:rFonts w:hint="eastAsia" w:ascii="宋体" w:hAnsi="宋体" w:eastAsia="宋体" w:cs="宋体"/>
          <w:color w:val="auto"/>
        </w:rPr>
      </w:pPr>
      <w:r>
        <w:rPr>
          <w:rFonts w:hint="eastAsia" w:ascii="宋体" w:hAnsi="宋体" w:eastAsia="宋体" w:cs="宋体"/>
          <w:color w:val="auto"/>
          <w:shd w:val="clear" w:color="auto" w:fill="FFFFFF"/>
          <w:lang w:eastAsia="zh-CN"/>
        </w:rPr>
        <w:t>九</w:t>
      </w:r>
      <w:r>
        <w:rPr>
          <w:rFonts w:hint="eastAsia" w:ascii="宋体" w:hAnsi="宋体" w:eastAsia="宋体" w:cs="宋体"/>
          <w:color w:val="auto"/>
          <w:shd w:val="clear" w:color="auto" w:fill="FFFFFF"/>
        </w:rPr>
        <w:t>、联系方式</w:t>
      </w:r>
    </w:p>
    <w:p>
      <w:pPr>
        <w:spacing w:afterLines="100"/>
        <w:jc w:val="left"/>
        <w:rPr>
          <w:rFonts w:hint="eastAsia" w:ascii="宋体" w:hAnsi="宋体" w:eastAsia="宋体" w:cs="宋体"/>
          <w:color w:val="auto"/>
          <w:kern w:val="0"/>
          <w:sz w:val="24"/>
          <w:szCs w:val="24"/>
          <w:shd w:val="clear" w:color="auto" w:fill="FFFFFF"/>
          <w:lang w:eastAsia="zh-CN"/>
        </w:rPr>
      </w:pPr>
      <w:r>
        <w:rPr>
          <w:rFonts w:hint="eastAsia" w:ascii="宋体" w:hAnsi="宋体" w:eastAsia="宋体" w:cs="宋体"/>
          <w:color w:val="auto"/>
          <w:kern w:val="0"/>
          <w:sz w:val="24"/>
          <w:szCs w:val="24"/>
          <w:shd w:val="clear" w:color="auto" w:fill="FFFFFF"/>
        </w:rPr>
        <w:t xml:space="preserve">  采购人：</w:t>
      </w:r>
      <w:r>
        <w:rPr>
          <w:rFonts w:hint="eastAsia" w:ascii="宋体" w:hAnsi="宋体" w:eastAsia="宋体" w:cs="宋体"/>
          <w:color w:val="auto"/>
          <w:kern w:val="0"/>
          <w:sz w:val="24"/>
          <w:szCs w:val="24"/>
          <w:shd w:val="clear" w:color="auto" w:fill="FFFFFF"/>
          <w:lang w:eastAsia="zh-CN"/>
        </w:rPr>
        <w:t>许昌经济技术开发区</w:t>
      </w:r>
      <w:r>
        <w:rPr>
          <w:rFonts w:hint="eastAsia" w:hAnsi="宋体" w:cs="宋体"/>
          <w:sz w:val="24"/>
          <w:szCs w:val="24"/>
          <w:lang w:val="en-US" w:eastAsia="zh-CN"/>
        </w:rPr>
        <w:t>龙湖街道办事处筹备处</w:t>
      </w:r>
    </w:p>
    <w:p>
      <w:pPr>
        <w:spacing w:afterLines="100"/>
        <w:jc w:val="left"/>
        <w:rPr>
          <w:rFonts w:hint="eastAsia" w:ascii="宋体" w:hAnsi="宋体" w:eastAsia="宋体" w:cs="宋体"/>
          <w:color w:val="auto"/>
          <w:kern w:val="0"/>
          <w:sz w:val="24"/>
          <w:szCs w:val="24"/>
          <w:shd w:val="clear" w:color="auto" w:fill="FFFFFF"/>
          <w:lang w:eastAsia="zh-CN"/>
        </w:rPr>
      </w:pPr>
      <w:r>
        <w:rPr>
          <w:rFonts w:hint="eastAsia" w:ascii="宋体" w:hAnsi="宋体" w:eastAsia="宋体" w:cs="宋体"/>
          <w:color w:val="auto"/>
          <w:kern w:val="0"/>
          <w:sz w:val="24"/>
          <w:szCs w:val="24"/>
          <w:shd w:val="clear" w:color="auto" w:fill="FFFFFF"/>
        </w:rPr>
        <w:t xml:space="preserve">  地 址：</w:t>
      </w:r>
      <w:r>
        <w:rPr>
          <w:rFonts w:hint="eastAsia" w:ascii="宋体" w:hAnsi="宋体" w:eastAsia="宋体" w:cs="宋体"/>
          <w:color w:val="auto"/>
          <w:kern w:val="0"/>
          <w:sz w:val="24"/>
          <w:szCs w:val="24"/>
          <w:shd w:val="clear" w:color="auto" w:fill="FFFFFF"/>
          <w:lang w:eastAsia="zh-CN"/>
        </w:rPr>
        <w:t>许昌经济技术开发区</w:t>
      </w:r>
      <w:r>
        <w:rPr>
          <w:rFonts w:hint="eastAsia" w:hAnsi="宋体"/>
          <w:sz w:val="24"/>
          <w:lang w:val="en-US" w:eastAsia="zh-CN"/>
        </w:rPr>
        <w:t>阳光大道</w:t>
      </w:r>
    </w:p>
    <w:p>
      <w:pPr>
        <w:spacing w:afterLines="100"/>
        <w:jc w:val="left"/>
        <w:rPr>
          <w:rFonts w:hint="eastAsia" w:ascii="宋体" w:hAnsi="宋体" w:eastAsia="宋体" w:cs="宋体"/>
          <w:color w:val="C00000"/>
          <w:kern w:val="0"/>
          <w:sz w:val="24"/>
          <w:szCs w:val="24"/>
          <w:shd w:val="clear" w:color="auto" w:fill="FFFFFF"/>
          <w:lang w:val="en-US" w:eastAsia="zh-CN"/>
        </w:rPr>
      </w:pPr>
      <w:r>
        <w:rPr>
          <w:rFonts w:hint="eastAsia" w:ascii="宋体" w:hAnsi="宋体" w:eastAsia="宋体" w:cs="宋体"/>
          <w:color w:val="auto"/>
          <w:kern w:val="0"/>
          <w:sz w:val="24"/>
          <w:szCs w:val="24"/>
          <w:shd w:val="clear" w:color="auto" w:fill="FFFFFF"/>
        </w:rPr>
        <w:t xml:space="preserve">  联 系 人：</w:t>
      </w:r>
      <w:r>
        <w:rPr>
          <w:rFonts w:hint="eastAsia" w:ascii="宋体" w:hAnsi="宋体" w:cs="宋体"/>
          <w:color w:val="auto"/>
          <w:kern w:val="0"/>
          <w:sz w:val="24"/>
          <w:szCs w:val="24"/>
          <w:shd w:val="clear" w:color="auto" w:fill="FFFFFF"/>
          <w:lang w:val="en-US" w:eastAsia="zh-CN"/>
        </w:rPr>
        <w:t>王</w:t>
      </w:r>
      <w:r>
        <w:rPr>
          <w:rFonts w:hint="eastAsia" w:ascii="宋体" w:hAnsi="宋体" w:eastAsia="宋体" w:cs="宋体"/>
          <w:color w:val="auto"/>
          <w:kern w:val="0"/>
          <w:sz w:val="24"/>
          <w:szCs w:val="24"/>
          <w:shd w:val="clear" w:color="auto" w:fill="FFFFFF"/>
        </w:rPr>
        <w:t>先生    联系电话：</w:t>
      </w:r>
      <w:r>
        <w:rPr>
          <w:rFonts w:hint="eastAsia" w:ascii="宋体" w:hAnsi="宋体" w:eastAsia="宋体" w:cs="宋体"/>
          <w:color w:val="auto"/>
          <w:kern w:val="0"/>
          <w:sz w:val="24"/>
          <w:szCs w:val="24"/>
          <w:shd w:val="clear" w:color="auto" w:fill="FFFFFF"/>
          <w:lang w:val="en-US" w:eastAsia="zh-CN"/>
        </w:rPr>
        <w:t>0374-2111009</w:t>
      </w:r>
    </w:p>
    <w:p>
      <w:pPr>
        <w:spacing w:afterLines="100"/>
        <w:jc w:val="left"/>
        <w:rPr>
          <w:rFonts w:hint="default" w:ascii="宋体" w:hAnsi="宋体" w:eastAsia="宋体" w:cs="宋体"/>
          <w:color w:val="auto"/>
          <w:kern w:val="0"/>
          <w:sz w:val="24"/>
          <w:szCs w:val="24"/>
          <w:shd w:val="clear" w:color="auto" w:fill="FFFFFF"/>
          <w:lang w:val="en-US" w:eastAsia="zh-CN"/>
        </w:rPr>
      </w:pPr>
      <w:r>
        <w:rPr>
          <w:rFonts w:hint="eastAsia" w:ascii="宋体" w:hAnsi="宋体" w:eastAsia="宋体" w:cs="宋体"/>
          <w:color w:val="auto"/>
          <w:kern w:val="0"/>
          <w:sz w:val="24"/>
          <w:szCs w:val="24"/>
          <w:shd w:val="clear" w:color="auto" w:fill="FFFFFF"/>
        </w:rPr>
        <w:t xml:space="preserve">  代理机构：</w:t>
      </w:r>
      <w:r>
        <w:rPr>
          <w:rFonts w:hint="eastAsia" w:ascii="宋体" w:hAnsi="宋体" w:cs="宋体"/>
          <w:color w:val="auto"/>
          <w:kern w:val="0"/>
          <w:sz w:val="24"/>
          <w:szCs w:val="24"/>
          <w:shd w:val="clear" w:color="auto" w:fill="FFFFFF"/>
          <w:lang w:val="en-US" w:eastAsia="zh-CN"/>
        </w:rPr>
        <w:t>山东至诚工程咨询有限公司</w:t>
      </w:r>
    </w:p>
    <w:p>
      <w:pPr>
        <w:spacing w:afterLines="100"/>
        <w:jc w:val="left"/>
        <w:rPr>
          <w:rFonts w:hint="eastAsia" w:ascii="宋体" w:hAnsi="宋体" w:eastAsia="宋体" w:cs="宋体"/>
          <w:color w:val="auto"/>
          <w:kern w:val="0"/>
          <w:sz w:val="24"/>
          <w:szCs w:val="24"/>
          <w:shd w:val="clear" w:color="auto" w:fill="FFFFFF"/>
          <w:lang w:eastAsia="zh-CN"/>
        </w:rPr>
      </w:pPr>
      <w:r>
        <w:rPr>
          <w:rFonts w:hint="eastAsia" w:ascii="宋体" w:hAnsi="宋体" w:eastAsia="宋体" w:cs="宋体"/>
          <w:color w:val="auto"/>
          <w:kern w:val="0"/>
          <w:sz w:val="24"/>
          <w:szCs w:val="24"/>
          <w:shd w:val="clear" w:color="auto" w:fill="FFFFFF"/>
        </w:rPr>
        <w:t xml:space="preserve">  地 址：</w:t>
      </w:r>
      <w:r>
        <w:rPr>
          <w:rFonts w:hint="eastAsia" w:hAnsi="宋体"/>
          <w:sz w:val="24"/>
        </w:rPr>
        <w:t>许昌市</w:t>
      </w:r>
      <w:r>
        <w:rPr>
          <w:rFonts w:hint="eastAsia" w:hAnsi="宋体"/>
          <w:sz w:val="24"/>
          <w:lang w:val="en-US" w:eastAsia="zh-CN"/>
        </w:rPr>
        <w:t>许州路北段</w:t>
      </w:r>
    </w:p>
    <w:p>
      <w:pPr>
        <w:spacing w:afterLines="100"/>
        <w:jc w:val="left"/>
        <w:rPr>
          <w:rFonts w:hint="eastAsia" w:ascii="宋体" w:hAnsi="宋体" w:eastAsia="宋体" w:cs="宋体"/>
          <w:color w:val="auto"/>
          <w:kern w:val="0"/>
          <w:sz w:val="24"/>
          <w:szCs w:val="24"/>
          <w:shd w:val="clear" w:color="auto" w:fill="FFFFFF"/>
          <w:lang w:eastAsia="zh-CN"/>
        </w:rPr>
      </w:pPr>
      <w:r>
        <w:rPr>
          <w:rFonts w:hint="eastAsia" w:ascii="宋体" w:hAnsi="宋体" w:eastAsia="宋体" w:cs="宋体"/>
          <w:color w:val="auto"/>
          <w:kern w:val="0"/>
          <w:sz w:val="24"/>
          <w:szCs w:val="24"/>
          <w:shd w:val="clear" w:color="auto" w:fill="FFFFFF"/>
        </w:rPr>
        <w:t xml:space="preserve">  联 系 人：</w:t>
      </w:r>
      <w:r>
        <w:rPr>
          <w:rFonts w:hint="eastAsia" w:ascii="宋体" w:hAnsi="宋体" w:cs="宋体"/>
          <w:color w:val="auto"/>
          <w:kern w:val="0"/>
          <w:sz w:val="24"/>
          <w:szCs w:val="24"/>
          <w:shd w:val="clear" w:color="auto" w:fill="FFFFFF"/>
          <w:lang w:val="en-US" w:eastAsia="zh-CN"/>
        </w:rPr>
        <w:t>张先生</w:t>
      </w:r>
      <w:r>
        <w:rPr>
          <w:rFonts w:hint="eastAsia" w:ascii="宋体" w:hAnsi="宋体" w:eastAsia="宋体" w:cs="宋体"/>
          <w:color w:val="auto"/>
          <w:kern w:val="0"/>
          <w:sz w:val="24"/>
          <w:szCs w:val="24"/>
          <w:shd w:val="clear" w:color="auto" w:fill="FFFFFF"/>
        </w:rPr>
        <w:t xml:space="preserve">     联系电话：</w:t>
      </w:r>
      <w:r>
        <w:rPr>
          <w:rFonts w:hint="eastAsia" w:ascii="宋体" w:hAnsi="宋体" w:eastAsia="宋体" w:cs="宋体"/>
          <w:color w:val="auto"/>
          <w:kern w:val="0"/>
          <w:sz w:val="24"/>
          <w:szCs w:val="24"/>
          <w:shd w:val="clear" w:color="auto" w:fill="FFFFFF"/>
          <w:lang w:val="en-US" w:eastAsia="zh-CN"/>
        </w:rPr>
        <w:t>18837415006</w:t>
      </w:r>
    </w:p>
    <w:p>
      <w:pPr>
        <w:spacing w:afterLines="100"/>
        <w:jc w:val="left"/>
        <w:rPr>
          <w:rFonts w:hint="eastAsia" w:ascii="宋体" w:hAnsi="宋体" w:eastAsia="宋体" w:cs="宋体"/>
          <w:color w:val="auto"/>
          <w:kern w:val="0"/>
          <w:sz w:val="24"/>
          <w:szCs w:val="24"/>
          <w:shd w:val="clear" w:color="auto" w:fill="FFFFFF"/>
        </w:rPr>
      </w:pPr>
      <w:r>
        <w:rPr>
          <w:rFonts w:hint="eastAsia" w:ascii="宋体" w:hAnsi="宋体" w:eastAsia="宋体" w:cs="宋体"/>
          <w:color w:val="auto"/>
          <w:kern w:val="0"/>
          <w:sz w:val="24"/>
          <w:szCs w:val="24"/>
          <w:shd w:val="clear" w:color="auto" w:fill="FFFFFF"/>
        </w:rPr>
        <w:t xml:space="preserve">                   </w:t>
      </w:r>
    </w:p>
    <w:p>
      <w:pPr>
        <w:spacing w:afterLines="100"/>
        <w:jc w:val="right"/>
        <w:rPr>
          <w:rFonts w:hint="eastAsia" w:ascii="宋体" w:hAnsi="宋体" w:eastAsia="宋体" w:cs="宋体"/>
          <w:color w:val="auto"/>
          <w:kern w:val="0"/>
          <w:sz w:val="24"/>
          <w:szCs w:val="24"/>
          <w:shd w:val="clear" w:color="auto" w:fill="FFFFFF"/>
          <w:lang w:eastAsia="zh-CN"/>
        </w:rPr>
      </w:pPr>
      <w:r>
        <w:rPr>
          <w:rFonts w:hint="eastAsia" w:ascii="宋体" w:hAnsi="宋体" w:eastAsia="宋体" w:cs="宋体"/>
          <w:color w:val="auto"/>
          <w:kern w:val="0"/>
          <w:sz w:val="24"/>
          <w:szCs w:val="24"/>
          <w:shd w:val="clear" w:color="auto" w:fill="FFFFFF"/>
        </w:rPr>
        <w:t xml:space="preserve"> </w:t>
      </w:r>
      <w:r>
        <w:rPr>
          <w:rFonts w:hint="eastAsia" w:ascii="宋体" w:hAnsi="宋体" w:eastAsia="宋体" w:cs="宋体"/>
          <w:color w:val="auto"/>
          <w:kern w:val="0"/>
          <w:sz w:val="24"/>
          <w:szCs w:val="24"/>
          <w:shd w:val="clear" w:color="auto" w:fill="FFFFFF"/>
          <w:lang w:eastAsia="zh-CN"/>
        </w:rPr>
        <w:t>许昌经济技术开发区</w:t>
      </w:r>
      <w:r>
        <w:rPr>
          <w:rFonts w:hint="eastAsia" w:hAnsi="宋体" w:cs="宋体"/>
          <w:sz w:val="24"/>
          <w:szCs w:val="24"/>
          <w:lang w:val="en-US" w:eastAsia="zh-CN"/>
        </w:rPr>
        <w:t>龙湖街道办事处筹备处</w:t>
      </w:r>
    </w:p>
    <w:p>
      <w:pPr>
        <w:spacing w:afterLines="100"/>
        <w:jc w:val="center"/>
        <w:rPr>
          <w:rFonts w:hint="eastAsia" w:ascii="宋体" w:hAnsi="宋体" w:eastAsia="宋体" w:cs="宋体"/>
          <w:color w:val="auto"/>
          <w:kern w:val="0"/>
          <w:sz w:val="24"/>
          <w:szCs w:val="24"/>
          <w:shd w:val="clear" w:color="auto" w:fill="FFFFFF"/>
        </w:rPr>
      </w:pPr>
      <w:r>
        <w:rPr>
          <w:rFonts w:hint="eastAsia" w:ascii="宋体" w:hAnsi="宋体" w:eastAsia="宋体" w:cs="宋体"/>
          <w:color w:val="auto"/>
          <w:kern w:val="0"/>
          <w:sz w:val="24"/>
          <w:szCs w:val="24"/>
          <w:shd w:val="clear" w:color="auto" w:fill="FFFFFF"/>
        </w:rPr>
        <w:t xml:space="preserve">                                                    2019年</w:t>
      </w:r>
      <w:r>
        <w:rPr>
          <w:rFonts w:hint="eastAsia" w:ascii="宋体" w:hAnsi="宋体" w:cs="宋体"/>
          <w:color w:val="auto"/>
          <w:kern w:val="0"/>
          <w:sz w:val="24"/>
          <w:szCs w:val="24"/>
          <w:shd w:val="clear" w:color="auto" w:fill="FFFFFF"/>
          <w:lang w:val="en-US" w:eastAsia="zh-CN"/>
        </w:rPr>
        <w:t>10</w:t>
      </w:r>
      <w:r>
        <w:rPr>
          <w:rFonts w:hint="eastAsia" w:ascii="宋体" w:hAnsi="宋体" w:eastAsia="宋体" w:cs="宋体"/>
          <w:color w:val="auto"/>
          <w:kern w:val="0"/>
          <w:sz w:val="24"/>
          <w:szCs w:val="24"/>
          <w:shd w:val="clear" w:color="auto" w:fill="FFFFFF"/>
        </w:rPr>
        <w:t>月</w:t>
      </w:r>
      <w:r>
        <w:rPr>
          <w:rFonts w:hint="eastAsia" w:ascii="宋体" w:hAnsi="宋体" w:cs="宋体"/>
          <w:color w:val="auto"/>
          <w:kern w:val="0"/>
          <w:sz w:val="24"/>
          <w:szCs w:val="24"/>
          <w:shd w:val="clear" w:color="auto" w:fill="FFFFFF"/>
          <w:lang w:val="en-US" w:eastAsia="zh-CN"/>
        </w:rPr>
        <w:t>17</w:t>
      </w:r>
      <w:r>
        <w:rPr>
          <w:rFonts w:hint="eastAsia" w:ascii="宋体" w:hAnsi="宋体" w:eastAsia="宋体" w:cs="宋体"/>
          <w:color w:val="auto"/>
          <w:kern w:val="0"/>
          <w:sz w:val="24"/>
          <w:szCs w:val="24"/>
          <w:shd w:val="clear" w:color="auto" w:fill="FFFFFF"/>
        </w:rPr>
        <w:t xml:space="preserve">日 </w:t>
      </w:r>
    </w:p>
    <w:p>
      <w:pPr>
        <w:spacing w:line="360" w:lineRule="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温馨提示：</w:t>
      </w:r>
    </w:p>
    <w:p>
      <w:pPr>
        <w:spacing w:line="360" w:lineRule="auto"/>
        <w:ind w:firstLine="480" w:firstLineChars="200"/>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本项目为全流程电子化交易项目，请认真阅读谈判文件，并注意以下事项。</w:t>
      </w:r>
    </w:p>
    <w:p>
      <w:pPr>
        <w:tabs>
          <w:tab w:val="left" w:pos="7095"/>
        </w:tabs>
        <w:spacing w:line="360" w:lineRule="auto"/>
        <w:ind w:firstLine="480" w:firstLineChars="200"/>
        <w:contextualSpacing/>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1.供应商应按谈判文件规定编制、提交电子响应文件和纸质响应文件。谈判响应文件递交地点、谈判现场不接受供应商递交的备份电子响应文件和纸质响应文件以外的其他资料。</w:t>
      </w:r>
    </w:p>
    <w:p>
      <w:pPr>
        <w:tabs>
          <w:tab w:val="left" w:pos="7095"/>
        </w:tabs>
        <w:spacing w:line="360" w:lineRule="auto"/>
        <w:ind w:firstLine="480" w:firstLineChars="200"/>
        <w:contextualSpacing/>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2.电子文件下载、制作、提交期间和谈判响应文件递交（电子响应文件的解密）环节，供应商须使用CA数字证书（证书须在有效期内）。</w:t>
      </w:r>
    </w:p>
    <w:p>
      <w:pPr>
        <w:tabs>
          <w:tab w:val="left" w:pos="7095"/>
        </w:tabs>
        <w:spacing w:line="360" w:lineRule="auto"/>
        <w:ind w:firstLine="480" w:firstLineChars="200"/>
        <w:contextualSpacing/>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3.电子响应文件的制作</w:t>
      </w:r>
    </w:p>
    <w:p>
      <w:pPr>
        <w:tabs>
          <w:tab w:val="left" w:pos="7095"/>
        </w:tabs>
        <w:spacing w:line="360" w:lineRule="auto"/>
        <w:ind w:firstLine="480" w:firstLineChars="200"/>
        <w:contextualSpacing/>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3.1 供应商登录《全国公共资源交易平台(河南省▪许昌市)》公共资源交易系统（</w:t>
      </w:r>
      <w:r>
        <w:rPr>
          <w:rFonts w:hint="eastAsia" w:ascii="宋体" w:hAnsi="宋体" w:eastAsia="宋体" w:cs="宋体"/>
          <w:b w:val="0"/>
          <w:bCs/>
          <w:color w:val="auto"/>
          <w:sz w:val="24"/>
          <w:szCs w:val="24"/>
        </w:rPr>
        <w:fldChar w:fldCharType="begin"/>
      </w:r>
      <w:r>
        <w:rPr>
          <w:rFonts w:hint="eastAsia" w:ascii="宋体" w:hAnsi="宋体" w:eastAsia="宋体" w:cs="宋体"/>
          <w:b w:val="0"/>
          <w:bCs/>
          <w:color w:val="auto"/>
          <w:sz w:val="24"/>
          <w:szCs w:val="24"/>
        </w:rPr>
        <w:instrText xml:space="preserve"> HYPERLINK "http://221.14.6.70:8088/ggzy/" </w:instrText>
      </w:r>
      <w:r>
        <w:rPr>
          <w:rFonts w:hint="eastAsia" w:ascii="宋体" w:hAnsi="宋体" w:eastAsia="宋体" w:cs="宋体"/>
          <w:b w:val="0"/>
          <w:bCs/>
          <w:color w:val="auto"/>
          <w:sz w:val="24"/>
          <w:szCs w:val="24"/>
        </w:rPr>
        <w:fldChar w:fldCharType="separate"/>
      </w:r>
      <w:r>
        <w:rPr>
          <w:rStyle w:val="40"/>
          <w:rFonts w:hint="eastAsia" w:ascii="宋体" w:hAnsi="宋体" w:eastAsia="宋体" w:cs="宋体"/>
          <w:b w:val="0"/>
          <w:bCs/>
          <w:color w:val="auto"/>
          <w:sz w:val="24"/>
          <w:szCs w:val="24"/>
        </w:rPr>
        <w:t>http://221.14.6.70:8088/ggzy/</w:t>
      </w:r>
      <w:r>
        <w:rPr>
          <w:rStyle w:val="40"/>
          <w:rFonts w:hint="eastAsia" w:ascii="宋体" w:hAnsi="宋体" w:eastAsia="宋体" w:cs="宋体"/>
          <w:b w:val="0"/>
          <w:bCs/>
          <w:color w:val="auto"/>
          <w:sz w:val="24"/>
          <w:szCs w:val="24"/>
        </w:rPr>
        <w:fldChar w:fldCharType="end"/>
      </w:r>
      <w:r>
        <w:rPr>
          <w:rFonts w:hint="eastAsia" w:ascii="宋体" w:hAnsi="宋体" w:eastAsia="宋体" w:cs="宋体"/>
          <w:b w:val="0"/>
          <w:bCs/>
          <w:color w:val="auto"/>
          <w:sz w:val="24"/>
          <w:szCs w:val="24"/>
        </w:rPr>
        <w:t>）下载“许昌投标文件制作系统SEARUN 最新版本”，按谈判文件要求制作电子响应文件。</w:t>
      </w:r>
    </w:p>
    <w:p>
      <w:pPr>
        <w:tabs>
          <w:tab w:val="left" w:pos="7095"/>
        </w:tabs>
        <w:spacing w:line="360" w:lineRule="auto"/>
        <w:ind w:firstLine="480" w:firstLineChars="200"/>
        <w:contextualSpacing/>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电子响应文件的制作，参考《全国公共资源交易平台(河南省▪许昌市)》公共资源交易系统——组件下载——交易系统操作手册（投标人、供应商）。</w:t>
      </w:r>
    </w:p>
    <w:p>
      <w:pPr>
        <w:tabs>
          <w:tab w:val="left" w:pos="7095"/>
        </w:tabs>
        <w:spacing w:line="360" w:lineRule="auto"/>
        <w:ind w:firstLine="480" w:firstLineChars="200"/>
        <w:contextualSpacing/>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3.2 供应商须将谈判文件要求的资质、业绩、荣誉及相关人员证明材料等资料原件扫描件（或图片）制作到所提交的电子响应文件中。</w:t>
      </w:r>
    </w:p>
    <w:p>
      <w:pPr>
        <w:tabs>
          <w:tab w:val="left" w:pos="7095"/>
        </w:tabs>
        <w:spacing w:line="360" w:lineRule="auto"/>
        <w:ind w:firstLine="480" w:firstLineChars="200"/>
        <w:contextualSpacing/>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3.3供应商对同一项目多个标段进行报价的，应分别下载所响应标段的谈判文件，按标段制作电子响应文件，并按谈判文件要求在相应位置加盖供应商电子印章和法人电子印章。</w:t>
      </w:r>
    </w:p>
    <w:p>
      <w:pPr>
        <w:tabs>
          <w:tab w:val="left" w:pos="7095"/>
        </w:tabs>
        <w:spacing w:line="360" w:lineRule="auto"/>
        <w:ind w:left="105" w:leftChars="50" w:firstLine="360" w:firstLineChars="150"/>
        <w:contextualSpacing/>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一个标段对应生成一个文件夹（xxxx项目xx标段）, 其中包含2个文件和1个文件夹。后缀名为“.file”的文件用于电子响应使用，后缀名为“.PDF”的文件用于打印纸质响应文件，名称为“备份”的文件夹使用电子介质存储，供谈判响应文件递交现场备用。</w:t>
      </w:r>
    </w:p>
    <w:p>
      <w:pPr>
        <w:tabs>
          <w:tab w:val="left" w:pos="7095"/>
        </w:tabs>
        <w:spacing w:line="360" w:lineRule="auto"/>
        <w:ind w:firstLine="480" w:firstLineChars="200"/>
        <w:contextualSpacing/>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4.加密电子响应文件的提交</w:t>
      </w:r>
    </w:p>
    <w:p>
      <w:pPr>
        <w:tabs>
          <w:tab w:val="left" w:pos="7095"/>
        </w:tabs>
        <w:spacing w:line="360" w:lineRule="auto"/>
        <w:contextualSpacing/>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 xml:space="preserve">    4.1加密电子响应文件应在谈判文件规定的谈判响应截止时间（谈判时间）之前成功提交至《全国公共资源交易平台(河南省▪许昌市)》公共资源交易系统（</w:t>
      </w:r>
      <w:r>
        <w:rPr>
          <w:rFonts w:hint="eastAsia" w:ascii="宋体" w:hAnsi="宋体" w:eastAsia="宋体" w:cs="宋体"/>
          <w:b w:val="0"/>
          <w:bCs/>
          <w:color w:val="auto"/>
          <w:sz w:val="24"/>
          <w:szCs w:val="24"/>
        </w:rPr>
        <w:fldChar w:fldCharType="begin"/>
      </w:r>
      <w:r>
        <w:rPr>
          <w:rFonts w:hint="eastAsia" w:ascii="宋体" w:hAnsi="宋体" w:eastAsia="宋体" w:cs="宋体"/>
          <w:b w:val="0"/>
          <w:bCs/>
          <w:color w:val="auto"/>
          <w:sz w:val="24"/>
          <w:szCs w:val="24"/>
        </w:rPr>
        <w:instrText xml:space="preserve"> HYPERLINK "http://221.14.6.70:8088/ggzy/" </w:instrText>
      </w:r>
      <w:r>
        <w:rPr>
          <w:rFonts w:hint="eastAsia" w:ascii="宋体" w:hAnsi="宋体" w:eastAsia="宋体" w:cs="宋体"/>
          <w:b w:val="0"/>
          <w:bCs/>
          <w:color w:val="auto"/>
          <w:sz w:val="24"/>
          <w:szCs w:val="24"/>
        </w:rPr>
        <w:fldChar w:fldCharType="separate"/>
      </w:r>
      <w:r>
        <w:rPr>
          <w:rStyle w:val="40"/>
          <w:rFonts w:hint="eastAsia" w:ascii="宋体" w:hAnsi="宋体" w:eastAsia="宋体" w:cs="宋体"/>
          <w:b w:val="0"/>
          <w:bCs/>
          <w:color w:val="auto"/>
          <w:sz w:val="24"/>
          <w:szCs w:val="24"/>
        </w:rPr>
        <w:t>http://221.14.6.70:8088/ggzy/</w:t>
      </w:r>
      <w:r>
        <w:rPr>
          <w:rStyle w:val="40"/>
          <w:rFonts w:hint="eastAsia" w:ascii="宋体" w:hAnsi="宋体" w:eastAsia="宋体" w:cs="宋体"/>
          <w:b w:val="0"/>
          <w:bCs/>
          <w:color w:val="auto"/>
          <w:sz w:val="24"/>
          <w:szCs w:val="24"/>
        </w:rPr>
        <w:fldChar w:fldCharType="end"/>
      </w:r>
      <w:r>
        <w:rPr>
          <w:rFonts w:hint="eastAsia" w:ascii="宋体" w:hAnsi="宋体" w:eastAsia="宋体" w:cs="宋体"/>
          <w:b w:val="0"/>
          <w:bCs/>
          <w:color w:val="auto"/>
          <w:sz w:val="24"/>
          <w:szCs w:val="24"/>
        </w:rPr>
        <w:t>）。</w:t>
      </w:r>
    </w:p>
    <w:p>
      <w:pPr>
        <w:tabs>
          <w:tab w:val="left" w:pos="7095"/>
        </w:tabs>
        <w:spacing w:line="360" w:lineRule="auto"/>
        <w:ind w:firstLine="480" w:firstLineChars="200"/>
        <w:contextualSpacing/>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供应商应充分考虑并预留技术处理和上传数据所需时间。</w:t>
      </w:r>
    </w:p>
    <w:p>
      <w:pPr>
        <w:tabs>
          <w:tab w:val="left" w:pos="7095"/>
        </w:tabs>
        <w:spacing w:line="360" w:lineRule="auto"/>
        <w:ind w:firstLine="480" w:firstLineChars="200"/>
        <w:contextualSpacing/>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4.2 供应商对同一项目多个标段进行报价的，加密电子响应文件应按标段分别提交。</w:t>
      </w:r>
    </w:p>
    <w:p>
      <w:pPr>
        <w:tabs>
          <w:tab w:val="left" w:pos="7095"/>
        </w:tabs>
        <w:spacing w:line="360" w:lineRule="auto"/>
        <w:ind w:firstLine="480" w:firstLineChars="200"/>
        <w:contextualSpacing/>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4.3 加密电子响应文件成功提交后，供应商应打印“投标文件提交回执单”供谈判响应文件递交现场备查。</w:t>
      </w:r>
    </w:p>
    <w:p>
      <w:pPr>
        <w:tabs>
          <w:tab w:val="left" w:pos="7095"/>
        </w:tabs>
        <w:spacing w:line="360" w:lineRule="auto"/>
        <w:ind w:firstLine="480" w:firstLineChars="200"/>
        <w:contextualSpacing/>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5.评审依据</w:t>
      </w:r>
    </w:p>
    <w:p>
      <w:pPr>
        <w:tabs>
          <w:tab w:val="left" w:pos="7095"/>
        </w:tabs>
        <w:spacing w:line="360" w:lineRule="auto"/>
        <w:ind w:firstLine="480" w:firstLineChars="200"/>
        <w:contextualSpacing/>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5.1采用全流程电子化交易评审时，谈判小组以电子响应文件为依据评审。</w:t>
      </w:r>
    </w:p>
    <w:p>
      <w:pPr>
        <w:spacing w:afterLines="100"/>
        <w:ind w:firstLine="480" w:firstLineChars="200"/>
        <w:jc w:val="left"/>
        <w:rPr>
          <w:rFonts w:hint="eastAsia" w:ascii="宋体" w:hAnsi="宋体" w:eastAsia="宋体" w:cs="宋体"/>
          <w:i w:val="0"/>
          <w:caps w:val="0"/>
          <w:color w:val="auto"/>
          <w:spacing w:val="0"/>
          <w:sz w:val="27"/>
          <w:szCs w:val="27"/>
        </w:rPr>
      </w:pPr>
      <w:r>
        <w:rPr>
          <w:rFonts w:hint="eastAsia" w:ascii="宋体" w:hAnsi="宋体" w:eastAsia="宋体" w:cs="宋体"/>
          <w:b w:val="0"/>
          <w:bCs/>
          <w:color w:val="auto"/>
          <w:sz w:val="24"/>
          <w:szCs w:val="24"/>
        </w:rPr>
        <w:t>5.2全流程电子化交易如因系统异常情况无法完成，将以人工方式进行。谈判小组以纸质响应文件为依据评审。</w:t>
      </w:r>
    </w:p>
    <w:p>
      <w:pPr>
        <w:spacing w:afterLines="100"/>
        <w:jc w:val="center"/>
        <w:rPr>
          <w:rFonts w:hint="eastAsia" w:ascii="宋体" w:hAnsi="宋体" w:eastAsia="宋体" w:cs="宋体"/>
          <w:b/>
          <w:color w:val="auto"/>
          <w:sz w:val="24"/>
          <w:lang w:eastAsia="zh-CN"/>
        </w:rPr>
      </w:pPr>
      <w:r>
        <w:rPr>
          <w:rFonts w:hint="eastAsia" w:ascii="宋体" w:hAnsi="宋体" w:eastAsia="宋体" w:cs="宋体"/>
          <w:color w:val="auto"/>
          <w:kern w:val="0"/>
          <w:sz w:val="24"/>
          <w:szCs w:val="24"/>
          <w:shd w:val="clear" w:color="auto" w:fill="FFFFFF"/>
        </w:rPr>
        <w:br w:type="page"/>
      </w:r>
      <w:r>
        <w:rPr>
          <w:rFonts w:hint="eastAsia" w:ascii="宋体" w:hAnsi="宋体" w:eastAsia="宋体" w:cs="宋体"/>
          <w:b/>
          <w:color w:val="auto"/>
          <w:sz w:val="32"/>
          <w:szCs w:val="32"/>
          <w:lang w:eastAsia="zh-CN"/>
        </w:rPr>
        <w:t>第二章</w:t>
      </w:r>
      <w:r>
        <w:rPr>
          <w:rFonts w:hint="eastAsia" w:ascii="宋体" w:hAnsi="宋体" w:eastAsia="宋体" w:cs="宋体"/>
          <w:b/>
          <w:color w:val="auto"/>
          <w:sz w:val="32"/>
          <w:szCs w:val="32"/>
          <w:lang w:val="en-US" w:eastAsia="zh-CN"/>
        </w:rPr>
        <w:t xml:space="preserve">  </w:t>
      </w:r>
      <w:r>
        <w:rPr>
          <w:rFonts w:hint="eastAsia" w:ascii="宋体" w:hAnsi="宋体" w:eastAsia="宋体" w:cs="宋体"/>
          <w:b/>
          <w:color w:val="auto"/>
          <w:sz w:val="32"/>
          <w:szCs w:val="32"/>
          <w:lang w:eastAsia="zh-CN"/>
        </w:rPr>
        <w:t>项目需求</w:t>
      </w:r>
    </w:p>
    <w:p>
      <w:pPr>
        <w:rPr>
          <w:rFonts w:hint="eastAsia" w:ascii="宋体" w:hAnsi="宋体" w:eastAsia="宋体" w:cs="宋体"/>
          <w:b/>
          <w:color w:val="auto"/>
          <w:sz w:val="24"/>
        </w:rPr>
      </w:pPr>
    </w:p>
    <w:p>
      <w:pPr>
        <w:spacing w:line="360" w:lineRule="auto"/>
        <w:ind w:firstLine="482" w:firstLineChars="200"/>
        <w:outlineLvl w:val="0"/>
        <w:rPr>
          <w:rFonts w:hint="eastAsia" w:ascii="宋体" w:hAnsi="宋体" w:eastAsia="宋体" w:cs="宋体"/>
          <w:b/>
          <w:color w:val="auto"/>
          <w:kern w:val="0"/>
          <w:sz w:val="24"/>
          <w:szCs w:val="24"/>
          <w:lang w:val="zh-CN"/>
        </w:rPr>
      </w:pPr>
      <w:r>
        <w:rPr>
          <w:rFonts w:hint="eastAsia" w:ascii="宋体" w:hAnsi="宋体" w:eastAsia="宋体" w:cs="宋体"/>
          <w:b/>
          <w:color w:val="auto"/>
          <w:kern w:val="0"/>
          <w:sz w:val="24"/>
          <w:szCs w:val="24"/>
          <w:lang w:val="zh-CN"/>
        </w:rPr>
        <w:t>一、本项目需实现的功能或者目标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0"/>
        <w:rPr>
          <w:rFonts w:hint="default" w:ascii="宋体" w:hAnsi="宋体" w:eastAsia="宋体" w:cs="宋体"/>
          <w:b w:val="0"/>
          <w:bCs/>
          <w:color w:val="auto"/>
          <w:kern w:val="0"/>
          <w:sz w:val="24"/>
          <w:szCs w:val="24"/>
          <w:lang w:val="en-US" w:eastAsia="zh-CN"/>
        </w:rPr>
      </w:pPr>
      <w:r>
        <w:rPr>
          <w:rFonts w:hint="eastAsia" w:ascii="宋体" w:hAnsi="宋体" w:eastAsia="宋体" w:cs="宋体"/>
          <w:b w:val="0"/>
          <w:bCs/>
          <w:color w:val="auto"/>
          <w:kern w:val="0"/>
          <w:sz w:val="24"/>
          <w:szCs w:val="24"/>
          <w:lang w:val="en-US" w:eastAsia="zh-CN"/>
        </w:rPr>
        <w:t>该工程</w:t>
      </w:r>
      <w:r>
        <w:rPr>
          <w:rFonts w:hint="eastAsia" w:ascii="宋体" w:hAnsi="宋体" w:cs="宋体"/>
          <w:b w:val="0"/>
          <w:bCs/>
          <w:color w:val="auto"/>
          <w:kern w:val="0"/>
          <w:sz w:val="24"/>
          <w:szCs w:val="24"/>
          <w:lang w:val="en-US" w:eastAsia="zh-CN"/>
        </w:rPr>
        <w:t>结合瑞祥社区瑞祥新村老庭院的实际情况，进一步完善老庭院绿化，基础设施和配套设施建设，达到功能基本配套，设施基本完好的改造目标，解决无主管庭院的管理问题</w:t>
      </w:r>
      <w:r>
        <w:rPr>
          <w:rFonts w:hint="eastAsia" w:ascii="宋体" w:hAnsi="宋体" w:eastAsia="宋体" w:cs="宋体"/>
          <w:b w:val="0"/>
          <w:bCs/>
          <w:color w:val="auto"/>
          <w:kern w:val="0"/>
          <w:sz w:val="24"/>
          <w:szCs w:val="24"/>
          <w:lang w:val="en-US" w:eastAsia="zh-CN"/>
        </w:rPr>
        <w:t>。</w:t>
      </w:r>
    </w:p>
    <w:p>
      <w:pPr>
        <w:numPr>
          <w:ilvl w:val="0"/>
          <w:numId w:val="4"/>
        </w:numPr>
        <w:spacing w:line="360" w:lineRule="auto"/>
        <w:ind w:firstLine="482" w:firstLineChars="200"/>
        <w:outlineLvl w:val="0"/>
        <w:rPr>
          <w:rFonts w:hint="eastAsia" w:ascii="宋体" w:hAnsi="宋体" w:eastAsia="宋体" w:cs="宋体"/>
          <w:b/>
          <w:color w:val="auto"/>
          <w:kern w:val="0"/>
          <w:sz w:val="24"/>
          <w:szCs w:val="24"/>
          <w:lang w:val="zh-CN"/>
        </w:rPr>
      </w:pPr>
      <w:r>
        <w:rPr>
          <w:rFonts w:hint="eastAsia" w:ascii="宋体" w:hAnsi="宋体" w:cs="宋体"/>
          <w:b/>
          <w:color w:val="auto"/>
          <w:kern w:val="0"/>
          <w:sz w:val="24"/>
          <w:szCs w:val="24"/>
          <w:lang w:val="zh-CN"/>
        </w:rPr>
        <w:t>主要</w:t>
      </w:r>
      <w:r>
        <w:rPr>
          <w:rFonts w:hint="eastAsia" w:ascii="宋体" w:hAnsi="宋体" w:eastAsia="宋体" w:cs="宋体"/>
          <w:b/>
          <w:color w:val="auto"/>
          <w:kern w:val="0"/>
          <w:sz w:val="24"/>
          <w:szCs w:val="24"/>
          <w:lang w:val="zh-CN"/>
        </w:rPr>
        <w:t>内容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cs="宋体"/>
          <w:b w:val="0"/>
          <w:bCs/>
          <w:color w:val="auto"/>
          <w:kern w:val="0"/>
          <w:sz w:val="24"/>
          <w:szCs w:val="24"/>
          <w:lang w:val="zh-CN" w:eastAsia="zh-CN"/>
        </w:rPr>
      </w:pPr>
      <w:r>
        <w:rPr>
          <w:rFonts w:hint="eastAsia" w:ascii="宋体" w:hAnsi="宋体" w:cs="宋体"/>
          <w:b w:val="0"/>
          <w:bCs/>
          <w:color w:val="auto"/>
          <w:kern w:val="0"/>
          <w:sz w:val="24"/>
          <w:szCs w:val="24"/>
          <w:lang w:val="en-US" w:eastAsia="zh-CN"/>
        </w:rPr>
        <w:t>本工程位于许昌市经济技术开发区龙湖街道办事处瑞祥新村，主要包括硬化提升路面570平方米，铺种草皮3260平方米，栽植乔木152棵等</w:t>
      </w:r>
      <w:r>
        <w:rPr>
          <w:rFonts w:hint="eastAsia" w:ascii="宋体" w:hAnsi="宋体" w:cs="宋体"/>
          <w:b w:val="0"/>
          <w:bCs/>
          <w:color w:val="auto"/>
          <w:kern w:val="0"/>
          <w:sz w:val="24"/>
          <w:szCs w:val="24"/>
          <w:lang w:val="zh-CN" w:eastAsia="zh-CN"/>
        </w:rPr>
        <w:t>。</w:t>
      </w:r>
    </w:p>
    <w:p>
      <w:pPr>
        <w:pStyle w:val="2"/>
        <w:rPr>
          <w:rFonts w:hint="default"/>
          <w:lang w:val="en-US" w:eastAsia="zh-CN"/>
        </w:rPr>
      </w:pPr>
      <w:r>
        <w:rPr>
          <w:rFonts w:hint="default"/>
          <w:lang w:val="en-US" w:eastAsia="zh-CN"/>
        </w:rPr>
        <w:t xml:space="preserve">施工图纸获取链接https://pan.baidu.com/s/11cGKJYrUibwSO53uMrsNYQ </w:t>
      </w:r>
    </w:p>
    <w:p>
      <w:pPr>
        <w:pStyle w:val="2"/>
        <w:rPr>
          <w:rFonts w:hint="default"/>
          <w:lang w:val="en-US" w:eastAsia="zh-CN"/>
        </w:rPr>
      </w:pPr>
      <w:r>
        <w:rPr>
          <w:rFonts w:hint="default"/>
          <w:lang w:val="en-US" w:eastAsia="zh-CN"/>
        </w:rPr>
        <w:t>提取码：3z94</w:t>
      </w:r>
    </w:p>
    <w:p>
      <w:pPr>
        <w:pStyle w:val="2"/>
        <w:rPr>
          <w:rFonts w:hint="default"/>
          <w:lang w:val="en-US" w:eastAsia="zh-CN"/>
        </w:rPr>
      </w:pPr>
      <w:r>
        <w:rPr>
          <w:rFonts w:hint="default"/>
          <w:lang w:val="en-US" w:eastAsia="zh-CN"/>
        </w:rPr>
        <w:t>工程量清单详见竞争性谈判文件附件。</w:t>
      </w:r>
    </w:p>
    <w:p>
      <w:pPr>
        <w:spacing w:line="360" w:lineRule="auto"/>
        <w:ind w:firstLine="480" w:firstLineChars="200"/>
        <w:outlineLvl w:val="0"/>
        <w:rPr>
          <w:rFonts w:hint="eastAsia" w:ascii="宋体" w:hAnsi="宋体" w:eastAsia="宋体" w:cs="宋体"/>
          <w:color w:val="auto"/>
          <w:kern w:val="0"/>
          <w:sz w:val="28"/>
          <w:szCs w:val="28"/>
          <w:lang w:val="zh-CN"/>
        </w:rPr>
      </w:pPr>
      <w:r>
        <w:rPr>
          <w:rFonts w:hint="eastAsia" w:ascii="宋体" w:hAnsi="宋体" w:eastAsia="宋体" w:cs="宋体"/>
          <w:color w:val="auto"/>
          <w:sz w:val="24"/>
          <w:szCs w:val="24"/>
          <w:lang w:val="zh-CN"/>
        </w:rPr>
        <w:t>★</w:t>
      </w:r>
      <w:r>
        <w:rPr>
          <w:rFonts w:hint="eastAsia" w:ascii="宋体" w:hAnsi="宋体" w:eastAsia="宋体" w:cs="宋体"/>
          <w:b/>
          <w:color w:val="auto"/>
          <w:kern w:val="0"/>
          <w:sz w:val="24"/>
          <w:szCs w:val="24"/>
          <w:lang w:val="zh-CN"/>
        </w:rPr>
        <w:t>三、采购标的执行标准</w:t>
      </w:r>
    </w:p>
    <w:p>
      <w:pPr>
        <w:spacing w:line="360" w:lineRule="auto"/>
        <w:ind w:firstLine="480" w:firstLineChars="200"/>
        <w:contextualSpacing/>
        <w:rPr>
          <w:rFonts w:cs="仿宋_GB2312" w:asciiTheme="minorEastAsia" w:hAnsiTheme="minorEastAsia"/>
          <w:color w:val="auto"/>
          <w:sz w:val="24"/>
          <w:szCs w:val="24"/>
          <w:lang w:val="zh-CN"/>
        </w:rPr>
      </w:pPr>
      <w:r>
        <w:rPr>
          <w:rFonts w:cs="仿宋_GB2312" w:asciiTheme="minorEastAsia" w:hAnsiTheme="minorEastAsia"/>
          <w:color w:val="auto"/>
          <w:sz w:val="24"/>
          <w:szCs w:val="24"/>
          <w:lang w:val="zh-CN"/>
        </w:rPr>
        <w:t>强制性产品认证</w:t>
      </w:r>
    </w:p>
    <w:p>
      <w:pPr>
        <w:spacing w:line="360" w:lineRule="auto"/>
        <w:ind w:firstLine="480" w:firstLineChars="200"/>
        <w:contextualSpacing/>
        <w:rPr>
          <w:rFonts w:cs="宋体" w:asciiTheme="minorEastAsia" w:hAnsiTheme="minorEastAsia"/>
          <w:color w:val="auto"/>
          <w:kern w:val="0"/>
          <w:sz w:val="24"/>
          <w:szCs w:val="24"/>
        </w:rPr>
      </w:pPr>
      <w:r>
        <w:rPr>
          <w:rFonts w:hint="eastAsia" w:cs="仿宋_GB2312" w:asciiTheme="minorEastAsia" w:hAnsiTheme="minorEastAsia"/>
          <w:color w:val="auto"/>
          <w:sz w:val="24"/>
          <w:szCs w:val="24"/>
          <w:lang w:val="zh-CN"/>
        </w:rPr>
        <w:t>如供应商所投产品属于“中国强制性产品认证”（3C认证）范围内,则必须承诺采用</w:t>
      </w:r>
      <w:r>
        <w:rPr>
          <w:rFonts w:cs="仿宋_GB2312" w:asciiTheme="minorEastAsia" w:hAnsiTheme="minorEastAsia"/>
          <w:color w:val="auto"/>
          <w:sz w:val="24"/>
          <w:szCs w:val="24"/>
          <w:lang w:val="zh-CN"/>
        </w:rPr>
        <w:t>《中华人民共和国实施强制性产品认证的产品目录》</w:t>
      </w:r>
      <w:r>
        <w:rPr>
          <w:rFonts w:hint="eastAsia" w:cs="仿宋_GB2312" w:asciiTheme="minorEastAsia" w:hAnsiTheme="minorEastAsia"/>
          <w:color w:val="auto"/>
          <w:sz w:val="24"/>
          <w:szCs w:val="24"/>
          <w:lang w:val="zh-CN"/>
        </w:rPr>
        <w:t>并在有效期内的产品，应在响应文件中提供“所投产品符合国家强制性要求承诺函”并加盖投标人公章，否则将承担其响应被视为非实质性响应的风险。</w:t>
      </w:r>
    </w:p>
    <w:p>
      <w:pPr>
        <w:spacing w:line="360" w:lineRule="auto"/>
        <w:ind w:firstLine="480" w:firstLineChars="200"/>
        <w:outlineLvl w:val="0"/>
        <w:rPr>
          <w:rFonts w:hint="eastAsia" w:ascii="宋体" w:hAnsi="宋体" w:eastAsia="宋体" w:cs="宋体"/>
          <w:b/>
          <w:color w:val="auto"/>
          <w:sz w:val="24"/>
          <w:szCs w:val="24"/>
          <w:lang w:val="zh-CN"/>
        </w:rPr>
      </w:pPr>
      <w:r>
        <w:rPr>
          <w:rFonts w:hint="eastAsia" w:ascii="宋体" w:hAnsi="宋体" w:eastAsia="宋体" w:cs="宋体"/>
          <w:color w:val="auto"/>
          <w:sz w:val="24"/>
          <w:szCs w:val="24"/>
          <w:lang w:val="zh-CN"/>
        </w:rPr>
        <w:t>★</w:t>
      </w:r>
      <w:r>
        <w:rPr>
          <w:rFonts w:hint="eastAsia" w:ascii="宋体" w:hAnsi="宋体" w:cs="宋体"/>
          <w:b/>
          <w:color w:val="auto"/>
          <w:sz w:val="24"/>
          <w:szCs w:val="24"/>
          <w:lang w:val="zh-CN"/>
        </w:rPr>
        <w:t>四</w:t>
      </w:r>
      <w:r>
        <w:rPr>
          <w:rFonts w:hint="eastAsia" w:ascii="宋体" w:hAnsi="宋体" w:eastAsia="宋体" w:cs="宋体"/>
          <w:b/>
          <w:color w:val="auto"/>
          <w:sz w:val="24"/>
          <w:szCs w:val="24"/>
          <w:lang w:val="zh-CN"/>
        </w:rPr>
        <w:t>、验收标准</w:t>
      </w:r>
    </w:p>
    <w:p>
      <w:pPr>
        <w:spacing w:line="360" w:lineRule="auto"/>
        <w:ind w:firstLine="480" w:firstLineChars="20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1、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spacing w:line="360" w:lineRule="auto"/>
        <w:ind w:firstLine="480" w:firstLineChars="20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2、按照招标文件要求、投标文件响应和承诺验收。</w:t>
      </w:r>
    </w:p>
    <w:p>
      <w:pPr>
        <w:spacing w:line="360" w:lineRule="auto"/>
        <w:ind w:firstLine="480" w:firstLineChars="200"/>
        <w:rPr>
          <w:rFonts w:hint="eastAsia" w:ascii="宋体" w:hAnsi="宋体" w:eastAsia="宋体" w:cs="宋体"/>
          <w:b/>
          <w:color w:val="auto"/>
          <w:sz w:val="24"/>
          <w:szCs w:val="24"/>
          <w:lang w:val="zh-CN"/>
        </w:rPr>
      </w:pPr>
      <w:r>
        <w:rPr>
          <w:rFonts w:hint="eastAsia" w:ascii="宋体" w:hAnsi="宋体" w:eastAsia="宋体" w:cs="宋体"/>
          <w:color w:val="auto"/>
          <w:sz w:val="24"/>
          <w:szCs w:val="24"/>
          <w:lang w:val="zh-CN"/>
        </w:rPr>
        <w:t>★</w:t>
      </w:r>
      <w:r>
        <w:rPr>
          <w:rFonts w:hint="eastAsia" w:ascii="宋体" w:hAnsi="宋体" w:cs="宋体"/>
          <w:b/>
          <w:color w:val="auto"/>
          <w:sz w:val="24"/>
          <w:szCs w:val="24"/>
          <w:lang w:val="zh-CN" w:eastAsia="zh-CN"/>
        </w:rPr>
        <w:t>五</w:t>
      </w:r>
      <w:r>
        <w:rPr>
          <w:rFonts w:hint="eastAsia" w:ascii="宋体" w:hAnsi="宋体" w:eastAsia="宋体" w:cs="宋体"/>
          <w:b/>
          <w:color w:val="auto"/>
          <w:sz w:val="24"/>
          <w:szCs w:val="24"/>
          <w:lang w:val="zh-CN"/>
        </w:rPr>
        <w:t>、本项目预算金额</w:t>
      </w:r>
      <w:r>
        <w:rPr>
          <w:rFonts w:hint="eastAsia" w:ascii="宋体" w:hAnsi="宋体" w:cs="宋体"/>
          <w:b/>
          <w:color w:val="auto"/>
          <w:sz w:val="24"/>
          <w:szCs w:val="24"/>
          <w:lang w:val="en-US" w:eastAsia="zh-CN"/>
        </w:rPr>
        <w:t>314803.44</w:t>
      </w:r>
      <w:r>
        <w:rPr>
          <w:rFonts w:hint="eastAsia" w:ascii="宋体" w:hAnsi="宋体" w:eastAsia="宋体" w:cs="宋体"/>
          <w:b/>
          <w:color w:val="auto"/>
          <w:sz w:val="24"/>
          <w:szCs w:val="24"/>
          <w:lang w:val="zh-CN"/>
        </w:rPr>
        <w:t>元。超出预算金额的谈判响应无效。</w:t>
      </w:r>
    </w:p>
    <w:p>
      <w:pPr>
        <w:spacing w:line="360" w:lineRule="auto"/>
        <w:ind w:firstLine="480" w:firstLineChars="200"/>
        <w:rPr>
          <w:rFonts w:hint="eastAsia" w:ascii="宋体" w:hAnsi="宋体" w:eastAsia="宋体" w:cs="宋体"/>
          <w:b/>
          <w:color w:val="auto"/>
          <w:sz w:val="24"/>
          <w:szCs w:val="24"/>
          <w:lang w:val="en-US" w:eastAsia="zh-CN"/>
        </w:rPr>
      </w:pPr>
      <w:r>
        <w:rPr>
          <w:rFonts w:hint="eastAsia" w:ascii="宋体" w:hAnsi="宋体" w:eastAsia="宋体" w:cs="宋体"/>
          <w:color w:val="auto"/>
          <w:sz w:val="24"/>
          <w:szCs w:val="24"/>
          <w:lang w:val="zh-CN"/>
        </w:rPr>
        <w:t>★</w:t>
      </w:r>
      <w:r>
        <w:rPr>
          <w:rFonts w:hint="eastAsia" w:ascii="宋体" w:hAnsi="宋体" w:cs="宋体"/>
          <w:b/>
          <w:color w:val="auto"/>
          <w:sz w:val="24"/>
          <w:szCs w:val="24"/>
          <w:lang w:val="zh-CN"/>
        </w:rPr>
        <w:t>六</w:t>
      </w:r>
      <w:r>
        <w:rPr>
          <w:rFonts w:hint="eastAsia" w:ascii="宋体" w:hAnsi="宋体" w:eastAsia="宋体" w:cs="宋体"/>
          <w:b/>
          <w:color w:val="auto"/>
          <w:sz w:val="24"/>
          <w:szCs w:val="24"/>
          <w:lang w:val="zh-CN"/>
        </w:rPr>
        <w:t>、</w:t>
      </w:r>
      <w:r>
        <w:rPr>
          <w:rFonts w:hint="eastAsia" w:ascii="宋体" w:hAnsi="宋体" w:cs="宋体"/>
          <w:b/>
          <w:color w:val="auto"/>
          <w:sz w:val="24"/>
          <w:szCs w:val="24"/>
          <w:lang w:val="en-US" w:eastAsia="zh-CN"/>
        </w:rPr>
        <w:t>支付方式</w:t>
      </w:r>
    </w:p>
    <w:p>
      <w:pPr>
        <w:spacing w:line="360" w:lineRule="auto"/>
        <w:ind w:firstLine="480" w:firstLineChars="20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1、支付方式：银行转账</w:t>
      </w:r>
    </w:p>
    <w:p>
      <w:pPr>
        <w:spacing w:line="360" w:lineRule="auto"/>
        <w:ind w:firstLine="480" w:firstLineChars="200"/>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zh-CN"/>
        </w:rPr>
        <w:t>2、支付时间及条件：</w:t>
      </w:r>
      <w:r>
        <w:rPr>
          <w:rFonts w:hint="eastAsia" w:ascii="宋体" w:hAnsi="宋体" w:cs="宋体"/>
          <w:color w:val="auto"/>
          <w:sz w:val="24"/>
          <w:szCs w:val="24"/>
          <w:lang w:val="en-US" w:eastAsia="zh-CN"/>
        </w:rPr>
        <w:t>项目完工且经甲方组织验收合格后，一个月内支付合同总价款的95%，剩余5%作为质保金待质保期满无质量问题支付。</w:t>
      </w:r>
    </w:p>
    <w:p>
      <w:pPr>
        <w:spacing w:line="360" w:lineRule="auto"/>
        <w:ind w:firstLine="482" w:firstLineChars="200"/>
        <w:outlineLvl w:val="0"/>
        <w:rPr>
          <w:rFonts w:hint="eastAsia" w:ascii="宋体" w:hAnsi="宋体" w:eastAsia="宋体" w:cs="宋体"/>
          <w:b/>
          <w:color w:val="auto"/>
          <w:sz w:val="24"/>
          <w:szCs w:val="24"/>
          <w:lang w:val="zh-CN"/>
        </w:rPr>
      </w:pPr>
      <w:r>
        <w:rPr>
          <w:rFonts w:hint="eastAsia" w:ascii="宋体" w:hAnsi="宋体" w:eastAsia="宋体" w:cs="宋体"/>
          <w:b/>
          <w:color w:val="auto"/>
          <w:sz w:val="24"/>
          <w:szCs w:val="24"/>
          <w:lang w:val="zh-CN"/>
        </w:rPr>
        <w:t>七、其他要求</w:t>
      </w:r>
    </w:p>
    <w:p>
      <w:pPr>
        <w:wordWrap w:val="0"/>
        <w:topLinePunct/>
        <w:autoSpaceDE w:val="0"/>
        <w:autoSpaceDN w:val="0"/>
        <w:adjustRightInd w:val="0"/>
        <w:spacing w:line="360" w:lineRule="auto"/>
        <w:ind w:firstLine="482"/>
        <w:rPr>
          <w:rFonts w:hint="eastAsia" w:ascii="宋体" w:hAnsi="宋体" w:eastAsia="宋体" w:cs="宋体"/>
          <w:color w:val="auto"/>
          <w:sz w:val="24"/>
          <w:lang w:val="zh-CN"/>
        </w:rPr>
      </w:pPr>
      <w:r>
        <w:rPr>
          <w:rFonts w:hint="eastAsia" w:ascii="宋体" w:hAnsi="宋体" w:eastAsia="宋体" w:cs="宋体"/>
          <w:color w:val="auto"/>
          <w:sz w:val="24"/>
          <w:lang w:val="zh-CN"/>
        </w:rPr>
        <w:t>1、投标人应就该项目完整投标，否则为无效投标。</w:t>
      </w:r>
    </w:p>
    <w:p>
      <w:pPr>
        <w:wordWrap w:val="0"/>
        <w:topLinePunct/>
        <w:autoSpaceDE w:val="0"/>
        <w:autoSpaceDN w:val="0"/>
        <w:adjustRightInd w:val="0"/>
        <w:spacing w:line="360" w:lineRule="auto"/>
        <w:ind w:firstLine="482"/>
        <w:rPr>
          <w:rFonts w:hint="eastAsia" w:ascii="宋体" w:hAnsi="宋体" w:eastAsia="宋体" w:cs="宋体"/>
          <w:color w:val="auto"/>
          <w:sz w:val="24"/>
          <w:lang w:val="zh-CN"/>
        </w:rPr>
      </w:pPr>
      <w:r>
        <w:rPr>
          <w:rFonts w:hint="eastAsia" w:ascii="宋体" w:hAnsi="宋体" w:eastAsia="宋体" w:cs="宋体"/>
          <w:color w:val="auto"/>
          <w:sz w:val="24"/>
          <w:lang w:val="zh-CN"/>
        </w:rPr>
        <w:t>2、本项目为交钥匙工程。</w:t>
      </w:r>
    </w:p>
    <w:p>
      <w:pPr>
        <w:wordWrap w:val="0"/>
        <w:topLinePunct/>
        <w:autoSpaceDE w:val="0"/>
        <w:autoSpaceDN w:val="0"/>
        <w:adjustRightInd w:val="0"/>
        <w:spacing w:line="360" w:lineRule="auto"/>
        <w:ind w:firstLine="482"/>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3、投标总价包含所投产品本身价、税、运输到指定地点</w:t>
      </w:r>
      <w:r>
        <w:rPr>
          <w:rFonts w:hint="eastAsia" w:ascii="宋体" w:hAnsi="宋体" w:cs="宋体"/>
          <w:color w:val="auto"/>
          <w:sz w:val="24"/>
          <w:lang w:val="en-US" w:eastAsia="zh-CN"/>
        </w:rPr>
        <w:t>的运费、施工</w:t>
      </w:r>
      <w:r>
        <w:rPr>
          <w:rFonts w:hint="eastAsia" w:ascii="宋体" w:hAnsi="宋体" w:eastAsia="宋体" w:cs="宋体"/>
          <w:color w:val="auto"/>
          <w:sz w:val="24"/>
          <w:lang w:val="en-US" w:eastAsia="zh-CN"/>
        </w:rPr>
        <w:t>费用</w:t>
      </w:r>
      <w:r>
        <w:rPr>
          <w:rFonts w:hint="eastAsia" w:ascii="宋体" w:hAnsi="宋体" w:cs="宋体"/>
          <w:color w:val="auto"/>
          <w:sz w:val="24"/>
          <w:lang w:val="en-US" w:eastAsia="zh-CN"/>
        </w:rPr>
        <w:t>（人材机）、</w:t>
      </w:r>
      <w:r>
        <w:rPr>
          <w:rFonts w:hint="eastAsia" w:ascii="宋体" w:hAnsi="宋体" w:eastAsia="宋体" w:cs="宋体"/>
          <w:color w:val="auto"/>
          <w:sz w:val="24"/>
          <w:lang w:val="en-US" w:eastAsia="zh-CN"/>
        </w:rPr>
        <w:t>售后服务费</w:t>
      </w:r>
      <w:r>
        <w:rPr>
          <w:rFonts w:hint="eastAsia" w:ascii="宋体" w:hAnsi="宋体" w:cs="宋体"/>
          <w:color w:val="auto"/>
          <w:sz w:val="24"/>
          <w:lang w:val="en-US" w:eastAsia="zh-CN"/>
        </w:rPr>
        <w:t>及</w:t>
      </w:r>
      <w:r>
        <w:rPr>
          <w:rFonts w:hint="eastAsia" w:ascii="宋体" w:hAnsi="宋体" w:eastAsia="宋体" w:cs="宋体"/>
          <w:color w:val="auto"/>
          <w:sz w:val="24"/>
          <w:lang w:val="en-US" w:eastAsia="zh-CN"/>
        </w:rPr>
        <w:t>中标服务费等</w:t>
      </w:r>
      <w:r>
        <w:rPr>
          <w:rFonts w:hint="eastAsia" w:ascii="宋体" w:hAnsi="宋体" w:cs="宋体"/>
          <w:color w:val="auto"/>
          <w:sz w:val="24"/>
          <w:lang w:val="en-US" w:eastAsia="zh-CN"/>
        </w:rPr>
        <w:t>全部费用，不再单独列项，</w:t>
      </w:r>
      <w:r>
        <w:rPr>
          <w:rFonts w:hint="eastAsia" w:ascii="宋体" w:hAnsi="宋体" w:eastAsia="宋体" w:cs="宋体"/>
          <w:color w:val="auto"/>
          <w:sz w:val="24"/>
          <w:lang w:val="en-US" w:eastAsia="zh-CN"/>
        </w:rPr>
        <w:t>投标人在报价时应综合考虑。</w:t>
      </w:r>
    </w:p>
    <w:p>
      <w:pPr>
        <w:wordWrap w:val="0"/>
        <w:topLinePunct/>
        <w:autoSpaceDE w:val="0"/>
        <w:autoSpaceDN w:val="0"/>
        <w:adjustRightInd w:val="0"/>
        <w:spacing w:line="360" w:lineRule="auto"/>
        <w:ind w:firstLine="482"/>
        <w:rPr>
          <w:rFonts w:hint="eastAsia" w:ascii="宋体" w:hAnsi="宋体" w:eastAsia="宋体" w:cs="宋体"/>
          <w:color w:val="auto"/>
          <w:sz w:val="24"/>
          <w:szCs w:val="24"/>
          <w:lang w:val="zh-CN"/>
        </w:rPr>
      </w:pPr>
      <w:r>
        <w:rPr>
          <w:rFonts w:hint="eastAsia" w:ascii="宋体" w:hAnsi="宋体" w:cs="宋体"/>
          <w:color w:val="auto"/>
          <w:sz w:val="24"/>
          <w:lang w:val="en-US" w:eastAsia="zh-CN"/>
        </w:rPr>
        <w:t>4、谈判现场二次报价时需提供与二次报价价格一致的已标价工程量清单，并以附件的形式上传。</w:t>
      </w:r>
      <w:r>
        <w:rPr>
          <w:rFonts w:hint="eastAsia" w:ascii="宋体" w:hAnsi="宋体" w:eastAsia="宋体" w:cs="宋体"/>
          <w:color w:val="auto"/>
          <w:sz w:val="24"/>
          <w:szCs w:val="24"/>
          <w:lang w:val="zh-CN"/>
        </w:rPr>
        <w:br w:type="page"/>
      </w:r>
    </w:p>
    <w:p>
      <w:pPr>
        <w:pStyle w:val="32"/>
        <w:rPr>
          <w:rFonts w:hint="eastAsia"/>
          <w:color w:val="auto"/>
          <w:lang w:val="zh-CN"/>
        </w:rPr>
      </w:pPr>
    </w:p>
    <w:p>
      <w:pPr>
        <w:widowControl/>
        <w:numPr>
          <w:ilvl w:val="0"/>
          <w:numId w:val="5"/>
        </w:numPr>
        <w:tabs>
          <w:tab w:val="left" w:pos="2161"/>
          <w:tab w:val="center" w:pos="4766"/>
        </w:tabs>
        <w:spacing w:line="400" w:lineRule="atLeast"/>
        <w:ind w:firstLine="562" w:firstLineChars="175"/>
        <w:jc w:val="cente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t>供应商须知前附表</w:t>
      </w:r>
    </w:p>
    <w:p>
      <w:pPr>
        <w:widowControl/>
        <w:numPr>
          <w:ilvl w:val="0"/>
          <w:numId w:val="0"/>
        </w:numPr>
        <w:tabs>
          <w:tab w:val="left" w:pos="2161"/>
          <w:tab w:val="center" w:pos="4766"/>
        </w:tabs>
        <w:spacing w:line="400" w:lineRule="atLeast"/>
        <w:jc w:val="left"/>
        <w:rPr>
          <w:rFonts w:hint="eastAsia" w:ascii="宋体" w:hAnsi="宋体" w:eastAsia="宋体" w:cs="宋体"/>
          <w:color w:val="auto"/>
        </w:rPr>
      </w:pPr>
      <w:r>
        <w:rPr>
          <w:rFonts w:hint="eastAsia" w:ascii="宋体" w:hAnsi="宋体" w:eastAsia="宋体" w:cs="宋体"/>
          <w:b/>
          <w:color w:val="auto"/>
          <w:kern w:val="0"/>
          <w:sz w:val="32"/>
          <w:szCs w:val="32"/>
        </w:rPr>
        <w:br w:type="textWrapping"/>
      </w:r>
      <w:r>
        <w:rPr>
          <w:rFonts w:hint="eastAsia" w:ascii="宋体" w:hAnsi="宋体" w:eastAsia="宋体" w:cs="宋体"/>
          <w:b w:val="0"/>
          <w:bCs/>
          <w:color w:val="auto"/>
          <w:kern w:val="0"/>
          <w:sz w:val="24"/>
          <w:szCs w:val="24"/>
        </w:rPr>
        <w:t>谈判文件中凡标有★条款均为实质性要求条款，响应文件须完全响应，未实质响应的，按照无效报价处理。</w:t>
      </w:r>
      <w:r>
        <w:rPr>
          <w:rFonts w:hint="eastAsia" w:ascii="宋体" w:hAnsi="宋体" w:eastAsia="宋体" w:cs="宋体"/>
          <w:b w:val="0"/>
          <w:bCs/>
          <w:color w:val="auto"/>
          <w:kern w:val="0"/>
          <w:sz w:val="24"/>
          <w:szCs w:val="24"/>
        </w:rPr>
        <w:br w:type="textWrapping"/>
      </w:r>
    </w:p>
    <w:tbl>
      <w:tblPr>
        <w:tblStyle w:val="33"/>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b/>
                <w:color w:val="auto"/>
                <w:szCs w:val="21"/>
              </w:rPr>
            </w:pPr>
            <w:r>
              <w:rPr>
                <w:rFonts w:hint="eastAsia" w:ascii="宋体" w:hAnsi="宋体" w:eastAsia="宋体" w:cs="宋体"/>
                <w:b/>
                <w:color w:val="auto"/>
                <w:szCs w:val="21"/>
              </w:rPr>
              <w:t>序号</w:t>
            </w:r>
          </w:p>
        </w:tc>
        <w:tc>
          <w:tcPr>
            <w:tcW w:w="2268" w:type="dxa"/>
            <w:vAlign w:val="center"/>
          </w:tcPr>
          <w:p>
            <w:pPr>
              <w:autoSpaceDE w:val="0"/>
              <w:autoSpaceDN w:val="0"/>
              <w:adjustRightInd w:val="0"/>
              <w:spacing w:line="276" w:lineRule="auto"/>
              <w:jc w:val="center"/>
              <w:rPr>
                <w:rFonts w:hint="eastAsia" w:ascii="宋体" w:hAnsi="宋体" w:eastAsia="宋体" w:cs="宋体"/>
                <w:b/>
                <w:color w:val="auto"/>
                <w:szCs w:val="21"/>
              </w:rPr>
            </w:pPr>
            <w:r>
              <w:rPr>
                <w:rFonts w:hint="eastAsia" w:ascii="宋体" w:hAnsi="宋体" w:eastAsia="宋体" w:cs="宋体"/>
                <w:b/>
                <w:color w:val="auto"/>
                <w:szCs w:val="21"/>
              </w:rPr>
              <w:t>条款名称</w:t>
            </w:r>
          </w:p>
        </w:tc>
        <w:tc>
          <w:tcPr>
            <w:tcW w:w="6813" w:type="dxa"/>
            <w:vAlign w:val="center"/>
          </w:tcPr>
          <w:p>
            <w:pPr>
              <w:autoSpaceDE w:val="0"/>
              <w:autoSpaceDN w:val="0"/>
              <w:adjustRightInd w:val="0"/>
              <w:spacing w:line="360" w:lineRule="auto"/>
              <w:jc w:val="left"/>
              <w:rPr>
                <w:rFonts w:hint="eastAsia" w:ascii="宋体" w:hAnsi="宋体" w:eastAsia="宋体" w:cs="宋体"/>
                <w:color w:val="auto"/>
                <w:szCs w:val="21"/>
              </w:rPr>
            </w:pPr>
            <w:r>
              <w:rPr>
                <w:rFonts w:hint="eastAsia" w:ascii="宋体" w:hAnsi="宋体" w:eastAsia="宋体" w:cs="宋体"/>
                <w:color w:val="auto"/>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color w:val="auto"/>
                <w:szCs w:val="21"/>
              </w:rPr>
            </w:pPr>
            <w:r>
              <w:rPr>
                <w:rFonts w:hint="eastAsia" w:ascii="宋体" w:hAnsi="宋体" w:eastAsia="宋体" w:cs="宋体"/>
                <w:color w:val="auto"/>
                <w:szCs w:val="21"/>
              </w:rPr>
              <w:t>1</w:t>
            </w:r>
          </w:p>
        </w:tc>
        <w:tc>
          <w:tcPr>
            <w:tcW w:w="2268" w:type="dxa"/>
            <w:vAlign w:val="center"/>
          </w:tcPr>
          <w:p>
            <w:pPr>
              <w:autoSpaceDE w:val="0"/>
              <w:autoSpaceDN w:val="0"/>
              <w:adjustRightInd w:val="0"/>
              <w:spacing w:line="276" w:lineRule="auto"/>
              <w:jc w:val="center"/>
              <w:rPr>
                <w:rFonts w:hint="eastAsia" w:ascii="宋体" w:hAnsi="宋体" w:eastAsia="宋体" w:cs="宋体"/>
                <w:color w:val="auto"/>
                <w:szCs w:val="21"/>
              </w:rPr>
            </w:pPr>
            <w:r>
              <w:rPr>
                <w:rFonts w:hint="eastAsia" w:ascii="宋体" w:hAnsi="宋体" w:eastAsia="宋体" w:cs="宋体"/>
                <w:color w:val="auto"/>
                <w:szCs w:val="21"/>
              </w:rPr>
              <w:t>采购项目</w:t>
            </w:r>
          </w:p>
        </w:tc>
        <w:tc>
          <w:tcPr>
            <w:tcW w:w="6813" w:type="dxa"/>
          </w:tcPr>
          <w:p>
            <w:pPr>
              <w:autoSpaceDE w:val="0"/>
              <w:autoSpaceDN w:val="0"/>
              <w:adjustRightInd w:val="0"/>
              <w:spacing w:line="360" w:lineRule="auto"/>
              <w:jc w:val="left"/>
              <w:rPr>
                <w:rFonts w:hint="eastAsia" w:ascii="宋体" w:hAnsi="宋体" w:eastAsia="宋体" w:cs="宋体"/>
                <w:color w:val="auto"/>
                <w:szCs w:val="21"/>
                <w:lang w:eastAsia="zh-CN"/>
              </w:rPr>
            </w:pPr>
            <w:r>
              <w:rPr>
                <w:rFonts w:hint="eastAsia" w:ascii="宋体" w:hAnsi="宋体" w:eastAsia="宋体" w:cs="宋体"/>
                <w:color w:val="auto"/>
                <w:szCs w:val="21"/>
              </w:rPr>
              <w:t>项目名称：</w:t>
            </w:r>
            <w:r>
              <w:rPr>
                <w:rFonts w:hint="eastAsia" w:ascii="宋体" w:hAnsi="宋体" w:eastAsia="宋体" w:cs="宋体"/>
                <w:color w:val="auto"/>
                <w:szCs w:val="21"/>
                <w:lang w:eastAsia="zh-CN"/>
              </w:rPr>
              <w:t>许昌经济技术开发区</w:t>
            </w:r>
            <w:r>
              <w:rPr>
                <w:rFonts w:hint="eastAsia" w:ascii="宋体" w:hAnsi="宋体" w:eastAsia="宋体" w:cs="宋体"/>
                <w:color w:val="auto"/>
                <w:szCs w:val="21"/>
                <w:lang w:val="en-US" w:eastAsia="zh-CN"/>
              </w:rPr>
              <w:t>龙湖街道办事处筹备处“四改一增”瑞祥新村老庭院提升项目</w:t>
            </w:r>
          </w:p>
          <w:p>
            <w:pPr>
              <w:autoSpaceDE w:val="0"/>
              <w:autoSpaceDN w:val="0"/>
              <w:adjustRightInd w:val="0"/>
              <w:spacing w:line="360" w:lineRule="auto"/>
              <w:jc w:val="left"/>
              <w:rPr>
                <w:rFonts w:hint="eastAsia" w:ascii="宋体" w:hAnsi="宋体" w:cs="宋体"/>
                <w:color w:val="auto"/>
                <w:szCs w:val="21"/>
                <w:lang w:val="en-US" w:eastAsia="zh-CN"/>
              </w:rPr>
            </w:pPr>
            <w:r>
              <w:rPr>
                <w:rFonts w:hint="eastAsia" w:ascii="宋体" w:hAnsi="宋体" w:eastAsia="宋体" w:cs="宋体"/>
                <w:color w:val="auto"/>
                <w:szCs w:val="21"/>
              </w:rPr>
              <w:t>项目编号：</w:t>
            </w:r>
            <w:r>
              <w:rPr>
                <w:rFonts w:hint="eastAsia" w:ascii="宋体" w:hAnsi="宋体" w:cs="宋体"/>
                <w:color w:val="auto"/>
                <w:szCs w:val="21"/>
                <w:lang w:val="en-US" w:eastAsia="zh-CN"/>
              </w:rPr>
              <w:t>JZFCG-T2019023号</w:t>
            </w:r>
          </w:p>
          <w:p>
            <w:pPr>
              <w:autoSpaceDE w:val="0"/>
              <w:autoSpaceDN w:val="0"/>
              <w:adjustRightInd w:val="0"/>
              <w:spacing w:line="360" w:lineRule="auto"/>
              <w:jc w:val="left"/>
              <w:rPr>
                <w:rFonts w:hint="eastAsia" w:ascii="宋体" w:hAnsi="宋体" w:cs="宋体"/>
                <w:color w:val="auto"/>
                <w:szCs w:val="21"/>
                <w:lang w:val="en-US" w:eastAsia="zh-CN"/>
              </w:rPr>
            </w:pPr>
            <w:r>
              <w:rPr>
                <w:rFonts w:hint="eastAsia" w:ascii="宋体" w:hAnsi="宋体" w:cs="宋体"/>
                <w:color w:val="auto"/>
                <w:szCs w:val="21"/>
                <w:lang w:val="en-US" w:eastAsia="zh-CN"/>
              </w:rPr>
              <w:t>项目内容：本工程位于许昌市经济技术开发区龙湖街道办事处瑞祥新村，主要包括硬化提升路面570平方米，铺种草皮3260平方米，栽植乔木152棵等。</w:t>
            </w:r>
          </w:p>
          <w:p>
            <w:pPr>
              <w:autoSpaceDE w:val="0"/>
              <w:autoSpaceDN w:val="0"/>
              <w:adjustRightInd w:val="0"/>
              <w:spacing w:line="360" w:lineRule="auto"/>
              <w:jc w:val="left"/>
              <w:rPr>
                <w:rFonts w:hint="default" w:ascii="宋体" w:hAnsi="宋体" w:eastAsia="宋体" w:cs="宋体"/>
                <w:color w:val="auto"/>
                <w:szCs w:val="21"/>
                <w:lang w:val="en-US" w:eastAsia="zh-CN"/>
              </w:rPr>
            </w:pPr>
            <w:r>
              <w:rPr>
                <w:rFonts w:hint="eastAsia" w:ascii="宋体" w:hAnsi="宋体" w:eastAsia="宋体" w:cs="宋体"/>
                <w:color w:val="auto"/>
                <w:szCs w:val="21"/>
              </w:rPr>
              <w:t>项目地址：许昌经济技术开发区</w:t>
            </w:r>
            <w:r>
              <w:rPr>
                <w:rFonts w:hint="eastAsia" w:ascii="宋体" w:hAnsi="宋体" w:cs="宋体"/>
                <w:color w:val="auto"/>
                <w:szCs w:val="21"/>
                <w:lang w:val="en-US" w:eastAsia="zh-CN"/>
              </w:rPr>
              <w:t>龙湖街道办事处瑞祥新村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color w:val="auto"/>
                <w:szCs w:val="21"/>
              </w:rPr>
            </w:pPr>
            <w:r>
              <w:rPr>
                <w:rFonts w:hint="eastAsia" w:ascii="宋体" w:hAnsi="宋体" w:eastAsia="宋体" w:cs="宋体"/>
                <w:color w:val="auto"/>
                <w:szCs w:val="21"/>
              </w:rPr>
              <w:t>2</w:t>
            </w:r>
          </w:p>
        </w:tc>
        <w:tc>
          <w:tcPr>
            <w:tcW w:w="2268" w:type="dxa"/>
            <w:vAlign w:val="center"/>
          </w:tcPr>
          <w:p>
            <w:pPr>
              <w:autoSpaceDE w:val="0"/>
              <w:autoSpaceDN w:val="0"/>
              <w:adjustRightInd w:val="0"/>
              <w:spacing w:line="276" w:lineRule="auto"/>
              <w:jc w:val="center"/>
              <w:rPr>
                <w:rFonts w:hint="eastAsia" w:ascii="宋体" w:hAnsi="宋体" w:eastAsia="宋体" w:cs="宋体"/>
                <w:color w:val="auto"/>
                <w:szCs w:val="21"/>
              </w:rPr>
            </w:pPr>
            <w:r>
              <w:rPr>
                <w:rFonts w:hint="eastAsia" w:ascii="宋体" w:hAnsi="宋体" w:eastAsia="宋体" w:cs="宋体"/>
                <w:color w:val="auto"/>
                <w:szCs w:val="21"/>
              </w:rPr>
              <w:t>采购人</w:t>
            </w:r>
          </w:p>
        </w:tc>
        <w:tc>
          <w:tcPr>
            <w:tcW w:w="6813" w:type="dxa"/>
            <w:vAlign w:val="center"/>
          </w:tcPr>
          <w:p>
            <w:pPr>
              <w:autoSpaceDE w:val="0"/>
              <w:autoSpaceDN w:val="0"/>
              <w:adjustRightInd w:val="0"/>
              <w:spacing w:line="360" w:lineRule="auto"/>
              <w:jc w:val="left"/>
              <w:rPr>
                <w:rFonts w:hint="eastAsia" w:ascii="宋体" w:hAnsi="宋体" w:eastAsia="宋体" w:cs="宋体"/>
                <w:color w:val="auto"/>
                <w:szCs w:val="21"/>
              </w:rPr>
            </w:pPr>
            <w:r>
              <w:rPr>
                <w:rFonts w:hint="eastAsia" w:ascii="宋体" w:hAnsi="宋体" w:eastAsia="宋体" w:cs="宋体"/>
                <w:color w:val="auto"/>
                <w:szCs w:val="21"/>
              </w:rPr>
              <w:t>采购人：</w:t>
            </w:r>
            <w:r>
              <w:rPr>
                <w:rFonts w:hint="eastAsia" w:ascii="宋体" w:hAnsi="宋体" w:eastAsia="宋体" w:cs="宋体"/>
                <w:color w:val="auto"/>
                <w:szCs w:val="21"/>
                <w:lang w:eastAsia="zh-CN"/>
              </w:rPr>
              <w:t>许昌经济技术开发区</w:t>
            </w:r>
            <w:r>
              <w:rPr>
                <w:rFonts w:hint="eastAsia" w:ascii="宋体" w:hAnsi="宋体" w:eastAsia="宋体" w:cs="宋体"/>
                <w:color w:val="auto"/>
                <w:szCs w:val="21"/>
                <w:lang w:val="en-US" w:eastAsia="zh-CN"/>
              </w:rPr>
              <w:t>龙湖街道办事处筹备处</w:t>
            </w:r>
          </w:p>
          <w:p>
            <w:pPr>
              <w:autoSpaceDE w:val="0"/>
              <w:autoSpaceDN w:val="0"/>
              <w:adjustRightInd w:val="0"/>
              <w:spacing w:line="360" w:lineRule="auto"/>
              <w:jc w:val="left"/>
              <w:rPr>
                <w:rFonts w:hint="eastAsia" w:ascii="宋体" w:hAnsi="宋体" w:eastAsia="宋体" w:cs="宋体"/>
                <w:color w:val="auto"/>
                <w:szCs w:val="21"/>
                <w:lang w:val="en-US" w:eastAsia="zh-CN"/>
              </w:rPr>
            </w:pPr>
            <w:r>
              <w:rPr>
                <w:rFonts w:hint="eastAsia" w:ascii="宋体" w:hAnsi="宋体" w:eastAsia="宋体" w:cs="宋体"/>
                <w:color w:val="auto"/>
                <w:szCs w:val="21"/>
              </w:rPr>
              <w:t>地 址：许昌经济技术开发区</w:t>
            </w:r>
            <w:r>
              <w:rPr>
                <w:rFonts w:hint="eastAsia" w:ascii="宋体" w:hAnsi="宋体" w:cs="宋体"/>
                <w:color w:val="auto"/>
                <w:szCs w:val="21"/>
                <w:lang w:val="en-US" w:eastAsia="zh-CN"/>
              </w:rPr>
              <w:t>阳光大道</w:t>
            </w:r>
          </w:p>
          <w:p>
            <w:pPr>
              <w:autoSpaceDE w:val="0"/>
              <w:autoSpaceDN w:val="0"/>
              <w:adjustRightInd w:val="0"/>
              <w:spacing w:line="360" w:lineRule="auto"/>
              <w:jc w:val="left"/>
              <w:rPr>
                <w:rFonts w:hint="eastAsia" w:ascii="宋体" w:hAnsi="宋体" w:eastAsia="宋体" w:cs="宋体"/>
                <w:color w:val="auto"/>
                <w:szCs w:val="21"/>
              </w:rPr>
            </w:pPr>
            <w:r>
              <w:rPr>
                <w:rFonts w:hint="eastAsia" w:ascii="宋体" w:hAnsi="宋体" w:eastAsia="宋体" w:cs="宋体"/>
                <w:color w:val="auto"/>
                <w:szCs w:val="21"/>
              </w:rPr>
              <w:t>联 系 人：</w:t>
            </w:r>
            <w:r>
              <w:rPr>
                <w:rFonts w:hint="eastAsia" w:ascii="宋体" w:hAnsi="宋体" w:cs="宋体"/>
                <w:color w:val="auto"/>
                <w:szCs w:val="21"/>
                <w:lang w:val="en-US" w:eastAsia="zh-CN"/>
              </w:rPr>
              <w:t>王</w:t>
            </w:r>
            <w:r>
              <w:rPr>
                <w:rFonts w:hint="eastAsia" w:ascii="宋体" w:hAnsi="宋体" w:eastAsia="宋体" w:cs="宋体"/>
                <w:color w:val="auto"/>
                <w:szCs w:val="21"/>
              </w:rPr>
              <w:t>先生    联系电话：</w:t>
            </w:r>
            <w:r>
              <w:rPr>
                <w:rFonts w:hint="eastAsia" w:ascii="宋体" w:hAnsi="宋体" w:eastAsia="宋体" w:cs="宋体"/>
                <w:color w:val="auto"/>
                <w:szCs w:val="21"/>
                <w:lang w:val="en-US" w:eastAsia="zh-CN"/>
              </w:rPr>
              <w:t>0374-2111009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color w:val="auto"/>
                <w:szCs w:val="21"/>
              </w:rPr>
            </w:pPr>
            <w:r>
              <w:rPr>
                <w:rFonts w:hint="eastAsia" w:ascii="宋体" w:hAnsi="宋体" w:eastAsia="宋体" w:cs="宋体"/>
                <w:color w:val="auto"/>
                <w:szCs w:val="21"/>
              </w:rPr>
              <w:t>3</w:t>
            </w:r>
          </w:p>
        </w:tc>
        <w:tc>
          <w:tcPr>
            <w:tcW w:w="2268" w:type="dxa"/>
            <w:vAlign w:val="center"/>
          </w:tcPr>
          <w:p>
            <w:pPr>
              <w:autoSpaceDE w:val="0"/>
              <w:autoSpaceDN w:val="0"/>
              <w:adjustRightInd w:val="0"/>
              <w:spacing w:line="276"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lang w:eastAsia="zh-CN"/>
              </w:rPr>
              <w:t>采购代理机构</w:t>
            </w:r>
          </w:p>
        </w:tc>
        <w:tc>
          <w:tcPr>
            <w:tcW w:w="6813" w:type="dxa"/>
            <w:vAlign w:val="center"/>
          </w:tcPr>
          <w:p>
            <w:pPr>
              <w:autoSpaceDE w:val="0"/>
              <w:autoSpaceDN w:val="0"/>
              <w:adjustRightInd w:val="0"/>
              <w:spacing w:line="360" w:lineRule="auto"/>
              <w:jc w:val="left"/>
              <w:rPr>
                <w:rFonts w:hint="default" w:ascii="宋体" w:hAnsi="宋体" w:eastAsia="宋体" w:cs="宋体"/>
                <w:color w:val="auto"/>
                <w:szCs w:val="21"/>
                <w:lang w:val="en-US" w:eastAsia="zh-CN"/>
              </w:rPr>
            </w:pPr>
            <w:r>
              <w:rPr>
                <w:rFonts w:hint="eastAsia" w:ascii="宋体" w:hAnsi="宋体" w:eastAsia="宋体" w:cs="宋体"/>
                <w:color w:val="auto"/>
                <w:szCs w:val="21"/>
              </w:rPr>
              <w:t>代理机构：</w:t>
            </w:r>
            <w:r>
              <w:rPr>
                <w:rFonts w:hint="eastAsia" w:ascii="宋体" w:hAnsi="宋体" w:cs="宋体"/>
                <w:color w:val="auto"/>
                <w:szCs w:val="21"/>
                <w:lang w:val="en-US" w:eastAsia="zh-CN"/>
              </w:rPr>
              <w:t>山东至诚工程咨询有限公司</w:t>
            </w:r>
          </w:p>
          <w:p>
            <w:pPr>
              <w:autoSpaceDE w:val="0"/>
              <w:autoSpaceDN w:val="0"/>
              <w:adjustRightInd w:val="0"/>
              <w:spacing w:line="360" w:lineRule="auto"/>
              <w:jc w:val="left"/>
              <w:rPr>
                <w:rFonts w:hint="default" w:ascii="宋体" w:hAnsi="宋体" w:eastAsia="宋体" w:cs="宋体"/>
                <w:color w:val="auto"/>
                <w:szCs w:val="21"/>
                <w:lang w:val="en-US" w:eastAsia="zh-CN"/>
              </w:rPr>
            </w:pPr>
            <w:r>
              <w:rPr>
                <w:rFonts w:hint="eastAsia" w:ascii="宋体" w:hAnsi="宋体" w:eastAsia="宋体" w:cs="宋体"/>
                <w:color w:val="auto"/>
                <w:szCs w:val="21"/>
              </w:rPr>
              <w:t>地 址：</w:t>
            </w:r>
            <w:r>
              <w:rPr>
                <w:rFonts w:hint="eastAsia" w:ascii="宋体" w:hAnsi="宋体" w:cs="宋体"/>
                <w:color w:val="auto"/>
                <w:szCs w:val="21"/>
                <w:lang w:eastAsia="zh-CN"/>
              </w:rPr>
              <w:t>许昌市</w:t>
            </w:r>
            <w:r>
              <w:rPr>
                <w:rFonts w:hint="eastAsia" w:ascii="宋体" w:hAnsi="宋体" w:cs="宋体"/>
                <w:color w:val="auto"/>
                <w:szCs w:val="21"/>
                <w:lang w:val="en-US" w:eastAsia="zh-CN"/>
              </w:rPr>
              <w:t>许州路北段</w:t>
            </w:r>
          </w:p>
          <w:p>
            <w:pPr>
              <w:autoSpaceDE w:val="0"/>
              <w:autoSpaceDN w:val="0"/>
              <w:adjustRightInd w:val="0"/>
              <w:spacing w:line="360" w:lineRule="auto"/>
              <w:jc w:val="left"/>
              <w:rPr>
                <w:rFonts w:hint="eastAsia" w:ascii="宋体" w:hAnsi="宋体" w:eastAsia="宋体" w:cs="宋体"/>
                <w:color w:val="auto"/>
                <w:szCs w:val="21"/>
                <w:lang w:val="en-US" w:eastAsia="zh-CN"/>
              </w:rPr>
            </w:pPr>
            <w:r>
              <w:rPr>
                <w:rFonts w:hint="eastAsia" w:ascii="宋体" w:hAnsi="宋体" w:eastAsia="宋体" w:cs="宋体"/>
                <w:color w:val="auto"/>
                <w:szCs w:val="21"/>
              </w:rPr>
              <w:t>联 系 人：</w:t>
            </w:r>
            <w:r>
              <w:rPr>
                <w:rFonts w:hint="eastAsia" w:ascii="宋体" w:hAnsi="宋体" w:cs="宋体"/>
                <w:color w:val="auto"/>
                <w:szCs w:val="21"/>
                <w:lang w:val="en-US" w:eastAsia="zh-CN"/>
              </w:rPr>
              <w:t>张先生</w:t>
            </w:r>
            <w:r>
              <w:rPr>
                <w:rFonts w:hint="eastAsia" w:ascii="宋体" w:hAnsi="宋体" w:eastAsia="宋体" w:cs="宋体"/>
                <w:color w:val="auto"/>
                <w:szCs w:val="21"/>
              </w:rPr>
              <w:t xml:space="preserve">     联系电话：</w:t>
            </w:r>
            <w:r>
              <w:rPr>
                <w:rFonts w:hint="eastAsia" w:ascii="宋体" w:hAnsi="宋体" w:cs="宋体"/>
                <w:color w:val="auto"/>
                <w:szCs w:val="21"/>
                <w:lang w:val="en-US" w:eastAsia="zh-CN"/>
              </w:rPr>
              <w:t>18837415006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color w:val="auto"/>
                <w:szCs w:val="21"/>
              </w:rPr>
            </w:pPr>
            <w:r>
              <w:rPr>
                <w:rFonts w:hint="eastAsia" w:ascii="宋体" w:hAnsi="宋体" w:eastAsia="宋体" w:cs="宋体"/>
                <w:color w:val="auto"/>
                <w:szCs w:val="21"/>
              </w:rPr>
              <w:t>4</w:t>
            </w:r>
          </w:p>
        </w:tc>
        <w:tc>
          <w:tcPr>
            <w:tcW w:w="2268" w:type="dxa"/>
            <w:vAlign w:val="center"/>
          </w:tcPr>
          <w:p>
            <w:pPr>
              <w:autoSpaceDE w:val="0"/>
              <w:autoSpaceDN w:val="0"/>
              <w:adjustRightInd w:val="0"/>
              <w:spacing w:line="276" w:lineRule="auto"/>
              <w:jc w:val="center"/>
              <w:rPr>
                <w:rFonts w:hint="eastAsia" w:ascii="宋体" w:hAnsi="宋体" w:eastAsia="宋体" w:cs="宋体"/>
                <w:color w:val="auto"/>
                <w:szCs w:val="21"/>
              </w:rPr>
            </w:pPr>
            <w:r>
              <w:rPr>
                <w:rFonts w:hint="eastAsia" w:ascii="宋体" w:hAnsi="宋体" w:eastAsia="宋体" w:cs="宋体"/>
                <w:b/>
                <w:color w:val="auto"/>
                <w:szCs w:val="21"/>
              </w:rPr>
              <w:t>★</w:t>
            </w:r>
            <w:r>
              <w:rPr>
                <w:rFonts w:hint="eastAsia" w:ascii="宋体" w:hAnsi="宋体" w:eastAsia="宋体" w:cs="宋体"/>
                <w:color w:val="auto"/>
                <w:szCs w:val="21"/>
              </w:rPr>
              <w:t>供应商资格</w:t>
            </w:r>
          </w:p>
        </w:tc>
        <w:tc>
          <w:tcPr>
            <w:tcW w:w="6813" w:type="dxa"/>
            <w:vAlign w:val="center"/>
          </w:tcPr>
          <w:p>
            <w:pPr>
              <w:autoSpaceDE w:val="0"/>
              <w:autoSpaceDN w:val="0"/>
              <w:adjustRightInd w:val="0"/>
              <w:spacing w:line="360" w:lineRule="auto"/>
              <w:ind w:right="-11"/>
              <w:rPr>
                <w:rFonts w:hint="eastAsia" w:ascii="宋体" w:hAnsi="宋体" w:eastAsia="宋体" w:cs="宋体"/>
                <w:b/>
                <w:bCs/>
                <w:color w:val="auto"/>
                <w:szCs w:val="21"/>
                <w:lang w:val="zh-CN"/>
              </w:rPr>
            </w:pPr>
            <w:r>
              <w:rPr>
                <w:rFonts w:hint="eastAsia" w:ascii="宋体" w:hAnsi="宋体" w:eastAsia="宋体" w:cs="宋体"/>
                <w:b/>
                <w:bCs/>
                <w:color w:val="auto"/>
                <w:szCs w:val="21"/>
                <w:lang w:val="zh-CN"/>
              </w:rPr>
              <w:t>一、法人或者其他组织的营业执照等证明文件，自然人的身份证明</w:t>
            </w:r>
          </w:p>
          <w:p>
            <w:pPr>
              <w:autoSpaceDE w:val="0"/>
              <w:autoSpaceDN w:val="0"/>
              <w:adjustRightInd w:val="0"/>
              <w:spacing w:line="360" w:lineRule="auto"/>
              <w:ind w:right="-11"/>
              <w:rPr>
                <w:rFonts w:hint="eastAsia" w:ascii="宋体" w:hAnsi="宋体" w:eastAsia="宋体" w:cs="宋体"/>
                <w:bCs/>
                <w:color w:val="auto"/>
                <w:szCs w:val="21"/>
                <w:lang w:val="zh-CN"/>
              </w:rPr>
            </w:pPr>
            <w:r>
              <w:rPr>
                <w:rFonts w:hint="eastAsia" w:ascii="宋体" w:hAnsi="宋体" w:eastAsia="宋体" w:cs="宋体"/>
                <w:bCs/>
                <w:color w:val="auto"/>
                <w:szCs w:val="21"/>
                <w:lang w:val="zh-CN"/>
              </w:rPr>
              <w:t>1、企业法人营业执照或营业执照。（企业提供）</w:t>
            </w:r>
          </w:p>
          <w:p>
            <w:pPr>
              <w:autoSpaceDE w:val="0"/>
              <w:autoSpaceDN w:val="0"/>
              <w:adjustRightInd w:val="0"/>
              <w:spacing w:line="360" w:lineRule="auto"/>
              <w:ind w:right="-11"/>
              <w:rPr>
                <w:rFonts w:hint="eastAsia" w:ascii="宋体" w:hAnsi="宋体" w:eastAsia="宋体" w:cs="宋体"/>
                <w:bCs/>
                <w:color w:val="auto"/>
                <w:szCs w:val="21"/>
                <w:lang w:val="zh-CN"/>
              </w:rPr>
            </w:pPr>
            <w:r>
              <w:rPr>
                <w:rFonts w:hint="eastAsia" w:ascii="宋体" w:hAnsi="宋体" w:eastAsia="宋体" w:cs="宋体"/>
                <w:bCs/>
                <w:color w:val="auto"/>
                <w:szCs w:val="21"/>
                <w:lang w:val="zh-CN"/>
              </w:rPr>
              <w:t>2、事业单位法人证书。（事业单位提供）</w:t>
            </w:r>
          </w:p>
          <w:p>
            <w:pPr>
              <w:autoSpaceDE w:val="0"/>
              <w:autoSpaceDN w:val="0"/>
              <w:adjustRightInd w:val="0"/>
              <w:spacing w:line="360" w:lineRule="auto"/>
              <w:ind w:right="-11"/>
              <w:rPr>
                <w:rFonts w:hint="eastAsia" w:ascii="宋体" w:hAnsi="宋体" w:eastAsia="宋体" w:cs="宋体"/>
                <w:bCs/>
                <w:color w:val="auto"/>
                <w:szCs w:val="21"/>
                <w:lang w:val="zh-CN"/>
              </w:rPr>
            </w:pPr>
            <w:r>
              <w:rPr>
                <w:rFonts w:hint="eastAsia" w:ascii="宋体" w:hAnsi="宋体" w:eastAsia="宋体" w:cs="宋体"/>
                <w:bCs/>
                <w:color w:val="auto"/>
                <w:szCs w:val="21"/>
                <w:lang w:val="zh-CN"/>
              </w:rPr>
              <w:t>3、执业许可证。（非企业专业服务机构提供）</w:t>
            </w:r>
          </w:p>
          <w:p>
            <w:pPr>
              <w:autoSpaceDE w:val="0"/>
              <w:autoSpaceDN w:val="0"/>
              <w:adjustRightInd w:val="0"/>
              <w:spacing w:line="360" w:lineRule="auto"/>
              <w:ind w:right="-11"/>
              <w:rPr>
                <w:rFonts w:hint="eastAsia" w:ascii="宋体" w:hAnsi="宋体" w:eastAsia="宋体" w:cs="宋体"/>
                <w:bCs/>
                <w:color w:val="auto"/>
                <w:szCs w:val="21"/>
                <w:lang w:val="zh-CN"/>
              </w:rPr>
            </w:pPr>
            <w:r>
              <w:rPr>
                <w:rFonts w:hint="eastAsia" w:ascii="宋体" w:hAnsi="宋体" w:eastAsia="宋体" w:cs="宋体"/>
                <w:bCs/>
                <w:color w:val="auto"/>
                <w:szCs w:val="21"/>
                <w:lang w:val="zh-CN"/>
              </w:rPr>
              <w:t>4、个体工商户营业执照。（个体工商户提供）</w:t>
            </w:r>
          </w:p>
          <w:p>
            <w:pPr>
              <w:autoSpaceDE w:val="0"/>
              <w:autoSpaceDN w:val="0"/>
              <w:adjustRightInd w:val="0"/>
              <w:spacing w:line="360" w:lineRule="auto"/>
              <w:jc w:val="left"/>
              <w:rPr>
                <w:rFonts w:hint="eastAsia" w:ascii="宋体" w:hAnsi="宋体" w:eastAsia="宋体" w:cs="宋体"/>
                <w:bCs/>
                <w:color w:val="auto"/>
                <w:szCs w:val="21"/>
                <w:lang w:val="zh-CN"/>
              </w:rPr>
            </w:pPr>
            <w:r>
              <w:rPr>
                <w:rFonts w:hint="eastAsia" w:ascii="宋体" w:hAnsi="宋体" w:eastAsia="宋体" w:cs="宋体"/>
                <w:bCs/>
                <w:color w:val="auto"/>
                <w:szCs w:val="21"/>
                <w:lang w:val="zh-CN"/>
              </w:rPr>
              <w:t>5、自然人身份证明。（自然人提供）</w:t>
            </w:r>
          </w:p>
          <w:p>
            <w:pPr>
              <w:autoSpaceDE w:val="0"/>
              <w:autoSpaceDN w:val="0"/>
              <w:adjustRightInd w:val="0"/>
              <w:spacing w:line="360" w:lineRule="auto"/>
              <w:jc w:val="left"/>
              <w:rPr>
                <w:rFonts w:hint="eastAsia" w:ascii="宋体" w:hAnsi="宋体" w:eastAsia="宋体" w:cs="宋体"/>
                <w:bCs/>
                <w:color w:val="auto"/>
                <w:szCs w:val="21"/>
                <w:lang w:val="zh-CN"/>
              </w:rPr>
            </w:pPr>
            <w:r>
              <w:rPr>
                <w:rFonts w:hint="eastAsia" w:ascii="宋体" w:hAnsi="宋体" w:eastAsia="宋体" w:cs="宋体"/>
                <w:bCs/>
                <w:color w:val="auto"/>
                <w:szCs w:val="21"/>
                <w:lang w:val="zh-CN"/>
              </w:rPr>
              <w:t>6、民办非企业单位登记证书。（民办非企业单位提供）</w:t>
            </w:r>
          </w:p>
          <w:p>
            <w:pPr>
              <w:autoSpaceDE w:val="0"/>
              <w:autoSpaceDN w:val="0"/>
              <w:adjustRightInd w:val="0"/>
              <w:spacing w:line="360" w:lineRule="auto"/>
              <w:jc w:val="left"/>
              <w:rPr>
                <w:rFonts w:hint="eastAsia" w:ascii="宋体" w:hAnsi="宋体" w:eastAsia="宋体" w:cs="宋体"/>
                <w:b/>
                <w:color w:val="auto"/>
                <w:szCs w:val="21"/>
              </w:rPr>
            </w:pPr>
            <w:r>
              <w:rPr>
                <w:rFonts w:hint="eastAsia" w:ascii="宋体" w:hAnsi="宋体" w:eastAsia="宋体" w:cs="宋体"/>
                <w:b/>
                <w:color w:val="auto"/>
                <w:szCs w:val="21"/>
              </w:rPr>
              <w:t>二、财务状况报告相关材料</w:t>
            </w:r>
          </w:p>
          <w:p>
            <w:pPr>
              <w:spacing w:line="360" w:lineRule="auto"/>
              <w:rPr>
                <w:rFonts w:hint="eastAsia" w:ascii="宋体" w:hAnsi="宋体" w:eastAsia="宋体" w:cs="宋体"/>
                <w:bCs/>
                <w:color w:val="auto"/>
                <w:szCs w:val="21"/>
              </w:rPr>
            </w:pPr>
            <w:r>
              <w:rPr>
                <w:rFonts w:hint="eastAsia" w:ascii="宋体" w:hAnsi="宋体" w:eastAsia="宋体" w:cs="宋体"/>
                <w:bCs/>
                <w:color w:val="auto"/>
                <w:szCs w:val="21"/>
              </w:rPr>
              <w:t>（1）供应商是法人（法人包括企业法人、机关法人、事业单位法人和社会团体法人），提供本单位：</w:t>
            </w:r>
          </w:p>
          <w:p>
            <w:pPr>
              <w:spacing w:line="360" w:lineRule="auto"/>
              <w:rPr>
                <w:rFonts w:hint="eastAsia" w:ascii="宋体" w:hAnsi="宋体" w:eastAsia="宋体" w:cs="宋体"/>
                <w:bCs/>
                <w:color w:val="auto"/>
                <w:szCs w:val="21"/>
              </w:rPr>
            </w:pPr>
            <w:r>
              <w:rPr>
                <w:rFonts w:hint="eastAsia" w:ascii="宋体" w:hAnsi="宋体" w:eastAsia="宋体" w:cs="宋体"/>
                <w:bCs/>
                <w:color w:val="auto"/>
                <w:szCs w:val="21"/>
              </w:rPr>
              <w:t>①2017或者2018年度经审计的财务报告，包括资产负债表、利润表、现金流量表、所有者权益变动表及其附注；</w:t>
            </w:r>
          </w:p>
          <w:p>
            <w:pPr>
              <w:spacing w:line="360" w:lineRule="auto"/>
              <w:rPr>
                <w:rFonts w:hint="eastAsia" w:ascii="宋体" w:hAnsi="宋体" w:eastAsia="宋体" w:cs="宋体"/>
                <w:bCs/>
                <w:color w:val="auto"/>
                <w:szCs w:val="21"/>
              </w:rPr>
            </w:pPr>
            <w:r>
              <w:rPr>
                <w:rFonts w:hint="eastAsia" w:ascii="宋体" w:hAnsi="宋体" w:eastAsia="宋体" w:cs="宋体"/>
                <w:bCs/>
                <w:color w:val="auto"/>
                <w:szCs w:val="21"/>
              </w:rPr>
              <w:t>②基本开户银行出具的资信证明；</w:t>
            </w:r>
          </w:p>
          <w:p>
            <w:pPr>
              <w:spacing w:line="360" w:lineRule="auto"/>
              <w:rPr>
                <w:rFonts w:hint="eastAsia" w:ascii="宋体" w:hAnsi="宋体" w:eastAsia="宋体" w:cs="宋体"/>
                <w:bCs/>
                <w:color w:val="auto"/>
                <w:szCs w:val="21"/>
              </w:rPr>
            </w:pPr>
            <w:r>
              <w:rPr>
                <w:rFonts w:hint="eastAsia" w:ascii="宋体" w:hAnsi="宋体" w:eastAsia="宋体" w:cs="宋体"/>
                <w:bCs/>
                <w:color w:val="auto"/>
                <w:szCs w:val="21"/>
              </w:rPr>
              <w:t>③财政部门认可的政府采购专业担保机构的证明文件和担保机构出具的投标担保函。</w:t>
            </w:r>
          </w:p>
          <w:p>
            <w:pPr>
              <w:spacing w:line="360" w:lineRule="auto"/>
              <w:rPr>
                <w:rFonts w:hint="eastAsia" w:ascii="宋体" w:hAnsi="宋体" w:eastAsia="宋体" w:cs="宋体"/>
                <w:bCs/>
                <w:color w:val="auto"/>
                <w:szCs w:val="21"/>
              </w:rPr>
            </w:pPr>
            <w:r>
              <w:rPr>
                <w:rFonts w:hint="eastAsia" w:ascii="宋体" w:hAnsi="宋体" w:eastAsia="宋体" w:cs="宋体"/>
                <w:color w:val="auto"/>
                <w:sz w:val="24"/>
                <w:szCs w:val="24"/>
                <w:lang w:val="zh-CN"/>
              </w:rPr>
              <w:t>注：仅需提供序号</w:t>
            </w:r>
            <w:r>
              <w:rPr>
                <w:rFonts w:hint="eastAsia" w:ascii="宋体" w:hAnsi="宋体" w:eastAsia="宋体" w:cs="宋体"/>
                <w:color w:val="auto"/>
                <w:sz w:val="24"/>
                <w:szCs w:val="24"/>
              </w:rPr>
              <w:t>①～③其中之一即可。</w:t>
            </w:r>
          </w:p>
          <w:p>
            <w:pPr>
              <w:spacing w:line="360" w:lineRule="auto"/>
              <w:rPr>
                <w:rFonts w:hint="eastAsia" w:ascii="宋体" w:hAnsi="宋体" w:eastAsia="宋体" w:cs="宋体"/>
                <w:bCs/>
                <w:color w:val="auto"/>
                <w:szCs w:val="21"/>
              </w:rPr>
            </w:pPr>
            <w:r>
              <w:rPr>
                <w:rFonts w:hint="eastAsia" w:ascii="宋体" w:hAnsi="宋体" w:eastAsia="宋体" w:cs="宋体"/>
                <w:bCs/>
                <w:color w:val="auto"/>
                <w:szCs w:val="21"/>
              </w:rPr>
              <w:t>（2）供应商（其他组织和自然人）提供本单位：</w:t>
            </w:r>
          </w:p>
          <w:p>
            <w:pPr>
              <w:spacing w:line="360" w:lineRule="auto"/>
              <w:rPr>
                <w:rFonts w:hint="eastAsia" w:ascii="宋体" w:hAnsi="宋体" w:eastAsia="宋体" w:cs="宋体"/>
                <w:bCs/>
                <w:color w:val="auto"/>
                <w:szCs w:val="21"/>
              </w:rPr>
            </w:pPr>
            <w:r>
              <w:rPr>
                <w:rFonts w:hint="eastAsia" w:ascii="宋体" w:hAnsi="宋体" w:eastAsia="宋体" w:cs="宋体"/>
                <w:bCs/>
                <w:color w:val="auto"/>
                <w:szCs w:val="21"/>
              </w:rPr>
              <w:t>①2017或者2018年度经审计的财务报告，包括资产负债表、利润表、现金流量表、所有者权益变动表及其附注；</w:t>
            </w:r>
          </w:p>
          <w:p>
            <w:pPr>
              <w:spacing w:line="360" w:lineRule="auto"/>
              <w:rPr>
                <w:rFonts w:hint="eastAsia" w:ascii="宋体" w:hAnsi="宋体" w:eastAsia="宋体" w:cs="宋体"/>
                <w:bCs/>
                <w:color w:val="auto"/>
                <w:szCs w:val="21"/>
              </w:rPr>
            </w:pPr>
            <w:r>
              <w:rPr>
                <w:rFonts w:hint="eastAsia" w:ascii="宋体" w:hAnsi="宋体" w:eastAsia="宋体" w:cs="宋体"/>
                <w:bCs/>
                <w:color w:val="auto"/>
                <w:szCs w:val="21"/>
              </w:rPr>
              <w:t>②银行出具的资信证明；</w:t>
            </w:r>
          </w:p>
          <w:p>
            <w:pPr>
              <w:spacing w:line="360" w:lineRule="auto"/>
              <w:rPr>
                <w:rFonts w:hint="eastAsia" w:ascii="宋体" w:hAnsi="宋体" w:eastAsia="宋体" w:cs="宋体"/>
                <w:bCs/>
                <w:color w:val="auto"/>
                <w:szCs w:val="21"/>
              </w:rPr>
            </w:pPr>
            <w:r>
              <w:rPr>
                <w:rFonts w:hint="eastAsia" w:ascii="宋体" w:hAnsi="宋体" w:eastAsia="宋体" w:cs="宋体"/>
                <w:bCs/>
                <w:color w:val="auto"/>
                <w:szCs w:val="21"/>
              </w:rPr>
              <w:t>③财政部门认可的政府采购专业担保机构的证明文件和担保机构出具的投标担保函。</w:t>
            </w:r>
          </w:p>
          <w:p>
            <w:pPr>
              <w:autoSpaceDE w:val="0"/>
              <w:autoSpaceDN w:val="0"/>
              <w:adjustRightInd w:val="0"/>
              <w:spacing w:line="360" w:lineRule="auto"/>
              <w:ind w:right="-11"/>
              <w:rPr>
                <w:rFonts w:hint="eastAsia" w:ascii="宋体" w:hAnsi="宋体" w:eastAsia="宋体" w:cs="宋体"/>
                <w:bCs/>
                <w:color w:val="auto"/>
                <w:szCs w:val="21"/>
                <w:lang w:val="zh-CN"/>
              </w:rPr>
            </w:pPr>
            <w:r>
              <w:rPr>
                <w:rFonts w:hint="eastAsia" w:ascii="宋体" w:hAnsi="宋体" w:eastAsia="宋体" w:cs="宋体"/>
                <w:color w:val="auto"/>
                <w:sz w:val="24"/>
                <w:szCs w:val="24"/>
                <w:lang w:val="zh-CN"/>
              </w:rPr>
              <w:t>注：仅需提供序号</w:t>
            </w:r>
            <w:r>
              <w:rPr>
                <w:rFonts w:hint="eastAsia" w:ascii="宋体" w:hAnsi="宋体" w:eastAsia="宋体" w:cs="宋体"/>
                <w:color w:val="auto"/>
                <w:sz w:val="24"/>
                <w:szCs w:val="24"/>
              </w:rPr>
              <w:t>①～③其中之一即可。</w:t>
            </w:r>
          </w:p>
          <w:p>
            <w:pPr>
              <w:autoSpaceDE w:val="0"/>
              <w:autoSpaceDN w:val="0"/>
              <w:adjustRightInd w:val="0"/>
              <w:spacing w:line="360" w:lineRule="auto"/>
              <w:ind w:right="-11"/>
              <w:rPr>
                <w:rFonts w:hint="eastAsia" w:ascii="宋体" w:hAnsi="宋体" w:eastAsia="宋体" w:cs="宋体"/>
                <w:bCs/>
                <w:color w:val="auto"/>
                <w:szCs w:val="21"/>
                <w:lang w:val="zh-CN"/>
              </w:rPr>
            </w:pPr>
            <w:r>
              <w:rPr>
                <w:rFonts w:hint="eastAsia" w:ascii="宋体" w:hAnsi="宋体" w:eastAsia="宋体" w:cs="宋体"/>
                <w:b/>
                <w:color w:val="auto"/>
                <w:szCs w:val="21"/>
              </w:rPr>
              <w:t>三、依法缴纳税收相关材料</w:t>
            </w:r>
          </w:p>
          <w:p>
            <w:pPr>
              <w:autoSpaceDE w:val="0"/>
              <w:autoSpaceDN w:val="0"/>
              <w:adjustRightInd w:val="0"/>
              <w:spacing w:line="360" w:lineRule="auto"/>
              <w:ind w:right="-11"/>
              <w:rPr>
                <w:rFonts w:hint="eastAsia" w:ascii="宋体" w:hAnsi="宋体" w:eastAsia="宋体" w:cs="宋体"/>
                <w:bCs/>
                <w:color w:val="auto"/>
                <w:szCs w:val="21"/>
                <w:lang w:val="zh-CN"/>
              </w:rPr>
            </w:pPr>
            <w:r>
              <w:rPr>
                <w:rFonts w:hint="eastAsia" w:ascii="宋体" w:hAnsi="宋体" w:eastAsia="宋体" w:cs="宋体"/>
                <w:bCs/>
                <w:color w:val="auto"/>
                <w:szCs w:val="21"/>
                <w:lang w:val="zh-CN"/>
              </w:rPr>
              <w:t>参加本次政府采购项目谈判响应截止时间前六个月内任意一个月缴纳税收凭据。（依法免税的供应商，应提供相应文件证明依法免税）</w:t>
            </w:r>
          </w:p>
          <w:p>
            <w:pPr>
              <w:autoSpaceDE w:val="0"/>
              <w:autoSpaceDN w:val="0"/>
              <w:adjustRightInd w:val="0"/>
              <w:spacing w:line="360" w:lineRule="auto"/>
              <w:ind w:right="-11"/>
              <w:rPr>
                <w:rFonts w:hint="eastAsia" w:ascii="宋体" w:hAnsi="宋体" w:eastAsia="宋体" w:cs="宋体"/>
                <w:b/>
                <w:color w:val="auto"/>
                <w:szCs w:val="21"/>
                <w:lang w:val="zh-CN"/>
              </w:rPr>
            </w:pPr>
            <w:r>
              <w:rPr>
                <w:rFonts w:hint="eastAsia" w:ascii="宋体" w:hAnsi="宋体" w:eastAsia="宋体" w:cs="宋体"/>
                <w:b/>
                <w:color w:val="auto"/>
                <w:szCs w:val="21"/>
                <w:lang w:val="zh-CN"/>
              </w:rPr>
              <w:t>四、依法缴纳社会保障资金的证明材料</w:t>
            </w:r>
          </w:p>
          <w:p>
            <w:pPr>
              <w:autoSpaceDE w:val="0"/>
              <w:autoSpaceDN w:val="0"/>
              <w:adjustRightInd w:val="0"/>
              <w:spacing w:line="360" w:lineRule="auto"/>
              <w:ind w:right="-11"/>
              <w:rPr>
                <w:rFonts w:hint="eastAsia" w:ascii="宋体" w:hAnsi="宋体" w:eastAsia="宋体" w:cs="宋体"/>
                <w:bCs/>
                <w:color w:val="auto"/>
                <w:szCs w:val="21"/>
                <w:lang w:val="zh-CN"/>
              </w:rPr>
            </w:pPr>
            <w:r>
              <w:rPr>
                <w:rFonts w:hint="eastAsia" w:ascii="宋体" w:hAnsi="宋体" w:eastAsia="宋体" w:cs="宋体"/>
                <w:bCs/>
                <w:color w:val="auto"/>
                <w:szCs w:val="21"/>
                <w:lang w:val="zh-CN"/>
              </w:rPr>
              <w:t>参加本次政府采购项目谈判响应截止时间前六个月内任意一个月缴纳社会保险凭据。（依法不需要缴纳社会保障资金的供应商，应提供相应文件证明依法不需要缴纳社会保障资金）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rFonts w:hint="eastAsia" w:ascii="宋体" w:hAnsi="宋体" w:eastAsia="宋体" w:cs="宋体"/>
                <w:b/>
                <w:bCs/>
                <w:color w:val="auto"/>
                <w:szCs w:val="21"/>
                <w:lang w:val="zh-CN"/>
              </w:rPr>
            </w:pPr>
            <w:r>
              <w:rPr>
                <w:rFonts w:hint="eastAsia" w:ascii="宋体" w:hAnsi="宋体" w:eastAsia="宋体" w:cs="宋体"/>
                <w:b/>
                <w:bCs/>
                <w:color w:val="auto"/>
                <w:szCs w:val="21"/>
                <w:lang w:val="zh-CN"/>
              </w:rPr>
              <w:t>五、履行合同所必须的设备和专业技术能力的证明材料</w:t>
            </w:r>
          </w:p>
          <w:p>
            <w:pPr>
              <w:autoSpaceDE w:val="0"/>
              <w:autoSpaceDN w:val="0"/>
              <w:adjustRightInd w:val="0"/>
              <w:spacing w:line="360" w:lineRule="auto"/>
              <w:jc w:val="left"/>
              <w:rPr>
                <w:rFonts w:hint="eastAsia" w:ascii="宋体" w:hAnsi="宋体" w:eastAsia="宋体" w:cs="宋体"/>
                <w:bCs/>
                <w:color w:val="auto"/>
                <w:szCs w:val="21"/>
                <w:lang w:val="zh-CN"/>
              </w:rPr>
            </w:pPr>
            <w:r>
              <w:rPr>
                <w:rFonts w:hint="eastAsia" w:ascii="宋体" w:hAnsi="宋体" w:eastAsia="宋体" w:cs="宋体"/>
                <w:bCs/>
                <w:color w:val="auto"/>
                <w:szCs w:val="21"/>
                <w:lang w:val="zh-CN"/>
              </w:rPr>
              <w:t>①相关设备的购置发票、专业技术人员职称证书、用工合同等；</w:t>
            </w:r>
          </w:p>
          <w:p>
            <w:pPr>
              <w:spacing w:line="360" w:lineRule="auto"/>
              <w:rPr>
                <w:rFonts w:hint="eastAsia" w:ascii="宋体" w:hAnsi="宋体" w:eastAsia="宋体" w:cs="宋体"/>
                <w:bCs/>
                <w:color w:val="auto"/>
                <w:szCs w:val="21"/>
              </w:rPr>
            </w:pPr>
            <w:r>
              <w:rPr>
                <w:rFonts w:hint="eastAsia" w:ascii="宋体" w:hAnsi="宋体" w:eastAsia="宋体" w:cs="宋体"/>
                <w:bCs/>
                <w:color w:val="auto"/>
                <w:szCs w:val="21"/>
              </w:rPr>
              <w:t>②供应商具备履行合同所必须的设备和专业技术能力承诺函或声明（承诺函或声明格式自拟）。</w:t>
            </w:r>
          </w:p>
          <w:p>
            <w:pPr>
              <w:autoSpaceDE w:val="0"/>
              <w:autoSpaceDN w:val="0"/>
              <w:adjustRightInd w:val="0"/>
              <w:spacing w:line="360" w:lineRule="auto"/>
              <w:ind w:right="-11"/>
              <w:rPr>
                <w:rFonts w:hint="eastAsia" w:ascii="宋体" w:hAnsi="宋体" w:eastAsia="宋体" w:cs="宋体"/>
                <w:color w:val="auto"/>
                <w:sz w:val="24"/>
                <w:szCs w:val="24"/>
              </w:rPr>
            </w:pPr>
            <w:r>
              <w:rPr>
                <w:rFonts w:hint="eastAsia" w:ascii="宋体" w:hAnsi="宋体" w:eastAsia="宋体" w:cs="宋体"/>
                <w:color w:val="auto"/>
                <w:sz w:val="24"/>
                <w:szCs w:val="24"/>
                <w:lang w:val="zh-CN"/>
              </w:rPr>
              <w:t>注：仅需提供序号</w:t>
            </w:r>
            <w:r>
              <w:rPr>
                <w:rFonts w:hint="eastAsia" w:ascii="宋体" w:hAnsi="宋体" w:eastAsia="宋体" w:cs="宋体"/>
                <w:color w:val="auto"/>
                <w:sz w:val="24"/>
                <w:szCs w:val="24"/>
              </w:rPr>
              <w:t>①～②其中之一即可。</w:t>
            </w:r>
          </w:p>
          <w:p>
            <w:pPr>
              <w:autoSpaceDE w:val="0"/>
              <w:autoSpaceDN w:val="0"/>
              <w:adjustRightInd w:val="0"/>
              <w:spacing w:line="360" w:lineRule="auto"/>
              <w:ind w:right="-11"/>
              <w:rPr>
                <w:rFonts w:hint="eastAsia" w:ascii="宋体" w:hAnsi="宋体" w:eastAsia="宋体" w:cs="宋体"/>
                <w:b/>
                <w:bCs/>
                <w:color w:val="auto"/>
                <w:szCs w:val="21"/>
                <w:lang w:val="zh-CN"/>
              </w:rPr>
            </w:pPr>
            <w:r>
              <w:rPr>
                <w:rFonts w:hint="eastAsia" w:ascii="宋体" w:hAnsi="宋体" w:eastAsia="宋体" w:cs="宋体"/>
                <w:b/>
                <w:color w:val="auto"/>
                <w:kern w:val="0"/>
                <w:szCs w:val="21"/>
              </w:rPr>
              <w:t>六、</w:t>
            </w:r>
            <w:r>
              <w:rPr>
                <w:rFonts w:hint="eastAsia" w:ascii="宋体" w:hAnsi="宋体" w:eastAsia="宋体" w:cs="宋体"/>
                <w:b/>
                <w:bCs/>
                <w:color w:val="auto"/>
                <w:szCs w:val="21"/>
                <w:lang w:val="zh-CN"/>
              </w:rPr>
              <w:t>参加政府采购活动前3年内在经营活动中没有重大违法记录的声明</w:t>
            </w:r>
          </w:p>
          <w:p>
            <w:pPr>
              <w:autoSpaceDE w:val="0"/>
              <w:autoSpaceDN w:val="0"/>
              <w:spacing w:line="360" w:lineRule="auto"/>
              <w:contextualSpacing/>
              <w:jc w:val="left"/>
              <w:rPr>
                <w:rFonts w:hint="eastAsia" w:ascii="宋体" w:hAnsi="宋体" w:eastAsia="宋体" w:cs="宋体"/>
                <w:bCs/>
                <w:color w:val="auto"/>
                <w:szCs w:val="21"/>
                <w:lang w:val="zh-CN"/>
              </w:rPr>
            </w:pPr>
            <w:r>
              <w:rPr>
                <w:rFonts w:hint="eastAsia" w:ascii="宋体" w:hAnsi="宋体" w:eastAsia="宋体" w:cs="宋体"/>
                <w:bCs/>
                <w:color w:val="auto"/>
                <w:szCs w:val="21"/>
                <w:lang w:val="zh-CN"/>
              </w:rPr>
              <w:t>供应商“参加政府采购活动前3年内在经营活动中没有重大违法记录的书面声明”。 重大违法记录，是指供应商因违法经营受到刑事处罚或者责令停产停业、吊销许可证或者执照、较大数额罚款等行政处罚。</w:t>
            </w:r>
          </w:p>
          <w:p>
            <w:pPr>
              <w:numPr>
                <w:ilvl w:val="0"/>
                <w:numId w:val="0"/>
              </w:numPr>
              <w:autoSpaceDE w:val="0"/>
              <w:autoSpaceDN w:val="0"/>
              <w:spacing w:line="360" w:lineRule="auto"/>
              <w:contextualSpacing/>
              <w:jc w:val="left"/>
              <w:rPr>
                <w:rFonts w:hint="eastAsia" w:ascii="宋体" w:hAnsi="宋体" w:cs="宋体"/>
                <w:b/>
                <w:bCs/>
                <w:color w:val="auto"/>
                <w:szCs w:val="21"/>
                <w:shd w:val="clear" w:color="auto" w:fill="FFFFFF"/>
                <w:lang w:val="en-US" w:eastAsia="zh-CN"/>
              </w:rPr>
            </w:pPr>
            <w:r>
              <w:rPr>
                <w:rFonts w:hint="eastAsia" w:ascii="宋体" w:hAnsi="宋体" w:cs="宋体"/>
                <w:b/>
                <w:bCs/>
                <w:color w:val="auto"/>
                <w:szCs w:val="21"/>
                <w:shd w:val="clear" w:color="auto" w:fill="FFFFFF"/>
                <w:lang w:val="en-US" w:eastAsia="zh-CN"/>
              </w:rPr>
              <w:t>七、投标人须具备市政公用工程施工总承包三级及以上企业资质</w:t>
            </w:r>
          </w:p>
          <w:p>
            <w:pPr>
              <w:numPr>
                <w:ilvl w:val="0"/>
                <w:numId w:val="0"/>
              </w:numPr>
              <w:autoSpaceDE w:val="0"/>
              <w:autoSpaceDN w:val="0"/>
              <w:spacing w:line="360" w:lineRule="auto"/>
              <w:contextualSpacing/>
              <w:jc w:val="left"/>
              <w:rPr>
                <w:rFonts w:hint="eastAsia" w:ascii="宋体" w:hAnsi="宋体" w:eastAsia="宋体" w:cs="宋体"/>
                <w:color w:val="auto"/>
                <w:kern w:val="0"/>
                <w:szCs w:val="21"/>
              </w:rPr>
            </w:pPr>
            <w:r>
              <w:rPr>
                <w:rFonts w:hint="eastAsia" w:ascii="宋体" w:hAnsi="宋体" w:cs="宋体"/>
                <w:b/>
                <w:bCs/>
                <w:color w:val="auto"/>
                <w:szCs w:val="21"/>
                <w:shd w:val="clear" w:color="auto" w:fill="FFFFFF"/>
                <w:lang w:val="en-US" w:eastAsia="zh-CN"/>
              </w:rPr>
              <w:t>八、</w:t>
            </w:r>
            <w:r>
              <w:rPr>
                <w:rFonts w:hint="eastAsia" w:ascii="宋体" w:hAnsi="宋体" w:eastAsia="宋体" w:cs="宋体"/>
                <w:b/>
                <w:bCs/>
                <w:color w:val="auto"/>
                <w:szCs w:val="21"/>
                <w:shd w:val="clear" w:color="auto" w:fill="FFFFFF"/>
              </w:rPr>
              <w:t>未被列入“信用中国”网站(www.creditchin</w:t>
            </w:r>
            <w:r>
              <w:rPr>
                <w:rFonts w:hint="eastAsia" w:ascii="宋体" w:hAnsi="宋体" w:eastAsia="宋体" w:cs="宋体"/>
                <w:b/>
                <w:color w:val="auto"/>
                <w:szCs w:val="21"/>
                <w:shd w:val="clear" w:color="auto" w:fill="FFFFFF"/>
              </w:rPr>
              <w:t>a.gov.cn)失信被执行人、重大税收违法案件当事人名单、政府采购严重违法失信名单的供应商；“中国政府采购网” (www.ccgp.gov.cn)政府采购严重违法失信行为记录名单的供应商</w:t>
            </w:r>
            <w:r>
              <w:rPr>
                <w:rFonts w:hint="eastAsia" w:ascii="宋体" w:hAnsi="宋体" w:eastAsia="宋体" w:cs="宋体"/>
                <w:b/>
                <w:bCs/>
                <w:color w:val="auto"/>
                <w:szCs w:val="21"/>
                <w:lang w:val="zh-CN"/>
              </w:rPr>
              <w:t>；</w:t>
            </w:r>
            <w:r>
              <w:rPr>
                <w:rFonts w:hint="eastAsia" w:ascii="宋体" w:hAnsi="宋体" w:eastAsia="宋体" w:cs="宋体"/>
                <w:b/>
                <w:color w:val="auto"/>
                <w:szCs w:val="21"/>
                <w:shd w:val="clear" w:color="auto" w:fill="FFFFFF"/>
              </w:rPr>
              <w:t>“国家企业信用公示系统”网站（www.gsxt.gov.cn）严重违法失信企业名单（黑名单）的供应商；“中国社会组织公共服务平台”网站（www.chinanpo.gov.cn）严重违法失信社会组织名单的供应商（</w:t>
            </w:r>
            <w:r>
              <w:rPr>
                <w:rFonts w:hint="eastAsia" w:ascii="宋体" w:hAnsi="宋体" w:eastAsia="宋体" w:cs="宋体"/>
                <w:color w:val="auto"/>
                <w:kern w:val="0"/>
                <w:szCs w:val="21"/>
              </w:rPr>
              <w:t>联合体形式响应的，联合体成员存在不良信用记录，视同联合体存在不良信用记录）。</w:t>
            </w:r>
          </w:p>
          <w:p>
            <w:pPr>
              <w:spacing w:line="360" w:lineRule="auto"/>
              <w:rPr>
                <w:rFonts w:hint="eastAsia" w:ascii="宋体" w:hAnsi="宋体" w:eastAsia="宋体" w:cs="宋体"/>
                <w:color w:val="auto"/>
                <w:kern w:val="0"/>
                <w:szCs w:val="21"/>
              </w:rPr>
            </w:pPr>
            <w:r>
              <w:rPr>
                <w:rFonts w:hint="eastAsia" w:ascii="宋体" w:hAnsi="宋体" w:eastAsia="宋体" w:cs="宋体"/>
                <w:color w:val="auto"/>
                <w:kern w:val="0"/>
                <w:szCs w:val="21"/>
              </w:rPr>
              <w:t>1、查询渠道：</w:t>
            </w:r>
          </w:p>
          <w:p>
            <w:pPr>
              <w:spacing w:line="360" w:lineRule="auto"/>
              <w:rPr>
                <w:rFonts w:hint="eastAsia" w:ascii="宋体" w:hAnsi="宋体" w:eastAsia="宋体" w:cs="宋体"/>
                <w:color w:val="auto"/>
                <w:kern w:val="0"/>
                <w:szCs w:val="21"/>
              </w:rPr>
            </w:pPr>
            <w:r>
              <w:rPr>
                <w:rFonts w:hint="eastAsia" w:ascii="宋体" w:hAnsi="宋体" w:eastAsia="宋体" w:cs="宋体"/>
                <w:color w:val="auto"/>
                <w:kern w:val="0"/>
                <w:szCs w:val="21"/>
              </w:rPr>
              <w:t>①“信用中国”网站（</w:t>
            </w:r>
            <w:r>
              <w:rPr>
                <w:rFonts w:hint="eastAsia" w:ascii="宋体" w:hAnsi="宋体" w:eastAsia="宋体" w:cs="宋体"/>
                <w:color w:val="auto"/>
              </w:rPr>
              <w:fldChar w:fldCharType="begin"/>
            </w:r>
            <w:r>
              <w:rPr>
                <w:rFonts w:hint="eastAsia" w:ascii="宋体" w:hAnsi="宋体" w:eastAsia="宋体" w:cs="宋体"/>
                <w:color w:val="auto"/>
              </w:rPr>
              <w:instrText xml:space="preserve"> HYPERLINK "http://www.creditchina.gov.cn" </w:instrText>
            </w:r>
            <w:r>
              <w:rPr>
                <w:rFonts w:hint="eastAsia" w:ascii="宋体" w:hAnsi="宋体" w:eastAsia="宋体" w:cs="宋体"/>
                <w:color w:val="auto"/>
              </w:rPr>
              <w:fldChar w:fldCharType="separate"/>
            </w:r>
            <w:r>
              <w:rPr>
                <w:rFonts w:hint="eastAsia" w:ascii="宋体" w:hAnsi="宋体" w:eastAsia="宋体" w:cs="宋体"/>
                <w:color w:val="auto"/>
                <w:kern w:val="0"/>
              </w:rPr>
              <w:t>www.creditchina.gov.cn</w:t>
            </w:r>
            <w:r>
              <w:rPr>
                <w:rFonts w:hint="eastAsia" w:ascii="宋体" w:hAnsi="宋体" w:eastAsia="宋体" w:cs="宋体"/>
                <w:color w:val="auto"/>
                <w:kern w:val="0"/>
              </w:rPr>
              <w:fldChar w:fldCharType="end"/>
            </w:r>
            <w:r>
              <w:rPr>
                <w:rFonts w:hint="eastAsia" w:ascii="宋体" w:hAnsi="宋体" w:eastAsia="宋体" w:cs="宋体"/>
                <w:color w:val="auto"/>
                <w:kern w:val="0"/>
                <w:szCs w:val="21"/>
              </w:rPr>
              <w:t>）</w:t>
            </w:r>
          </w:p>
          <w:p>
            <w:pPr>
              <w:spacing w:line="360" w:lineRule="auto"/>
              <w:rPr>
                <w:rFonts w:hint="eastAsia" w:ascii="宋体" w:hAnsi="宋体" w:eastAsia="宋体" w:cs="宋体"/>
                <w:color w:val="auto"/>
                <w:kern w:val="0"/>
                <w:szCs w:val="21"/>
              </w:rPr>
            </w:pPr>
            <w:r>
              <w:rPr>
                <w:rFonts w:hint="eastAsia" w:ascii="宋体" w:hAnsi="宋体" w:eastAsia="宋体" w:cs="宋体"/>
                <w:color w:val="auto"/>
                <w:kern w:val="0"/>
                <w:szCs w:val="21"/>
              </w:rPr>
              <w:t>②“中国政府采购网”（www.ccgp.gov.cn）</w:t>
            </w:r>
          </w:p>
          <w:p>
            <w:pPr>
              <w:spacing w:line="360" w:lineRule="auto"/>
              <w:rPr>
                <w:rFonts w:hint="eastAsia" w:ascii="宋体" w:hAnsi="宋体" w:eastAsia="宋体" w:cs="宋体"/>
                <w:color w:val="auto"/>
                <w:kern w:val="0"/>
                <w:szCs w:val="21"/>
              </w:rPr>
            </w:pPr>
            <w:r>
              <w:rPr>
                <w:rFonts w:hint="eastAsia" w:ascii="宋体" w:hAnsi="宋体" w:eastAsia="宋体" w:cs="宋体"/>
                <w:color w:val="auto"/>
                <w:kern w:val="0"/>
                <w:szCs w:val="21"/>
              </w:rPr>
              <w:t>③“国家企业信用公示系统”网站（</w:t>
            </w:r>
            <w:r>
              <w:rPr>
                <w:rFonts w:hint="eastAsia" w:ascii="宋体" w:hAnsi="宋体" w:eastAsia="宋体" w:cs="宋体"/>
                <w:color w:val="auto"/>
              </w:rPr>
              <w:fldChar w:fldCharType="begin"/>
            </w:r>
            <w:r>
              <w:rPr>
                <w:rFonts w:hint="eastAsia" w:ascii="宋体" w:hAnsi="宋体" w:eastAsia="宋体" w:cs="宋体"/>
                <w:color w:val="auto"/>
              </w:rPr>
              <w:instrText xml:space="preserve"> HYPERLINK "http://www.gsxt.gov.cn" </w:instrText>
            </w:r>
            <w:r>
              <w:rPr>
                <w:rFonts w:hint="eastAsia" w:ascii="宋体" w:hAnsi="宋体" w:eastAsia="宋体" w:cs="宋体"/>
                <w:color w:val="auto"/>
              </w:rPr>
              <w:fldChar w:fldCharType="separate"/>
            </w:r>
            <w:r>
              <w:rPr>
                <w:rFonts w:hint="eastAsia" w:ascii="宋体" w:hAnsi="宋体" w:eastAsia="宋体" w:cs="宋体"/>
                <w:color w:val="auto"/>
                <w:kern w:val="0"/>
              </w:rPr>
              <w:t>www.gsxt.gov.cn</w:t>
            </w:r>
            <w:r>
              <w:rPr>
                <w:rFonts w:hint="eastAsia" w:ascii="宋体" w:hAnsi="宋体" w:eastAsia="宋体" w:cs="宋体"/>
                <w:color w:val="auto"/>
                <w:kern w:val="0"/>
              </w:rPr>
              <w:fldChar w:fldCharType="end"/>
            </w:r>
            <w:r>
              <w:rPr>
                <w:rFonts w:hint="eastAsia" w:ascii="宋体" w:hAnsi="宋体" w:eastAsia="宋体" w:cs="宋体"/>
                <w:color w:val="auto"/>
                <w:kern w:val="0"/>
                <w:szCs w:val="21"/>
              </w:rPr>
              <w:t>）</w:t>
            </w:r>
          </w:p>
          <w:p>
            <w:pPr>
              <w:spacing w:line="360" w:lineRule="auto"/>
              <w:rPr>
                <w:rFonts w:hint="eastAsia" w:ascii="宋体" w:hAnsi="宋体" w:eastAsia="宋体" w:cs="宋体"/>
                <w:color w:val="auto"/>
                <w:kern w:val="0"/>
                <w:szCs w:val="21"/>
              </w:rPr>
            </w:pPr>
            <w:r>
              <w:rPr>
                <w:rFonts w:hint="eastAsia" w:ascii="宋体" w:hAnsi="宋体" w:eastAsia="宋体" w:cs="宋体"/>
                <w:color w:val="auto"/>
                <w:kern w:val="0"/>
                <w:szCs w:val="21"/>
              </w:rPr>
              <w:t>④“中国社会组织公共服务平台”网站（www.chinanpo.gov.cn）（仅查询社会组织）；</w:t>
            </w:r>
          </w:p>
          <w:p>
            <w:pPr>
              <w:autoSpaceDE w:val="0"/>
              <w:autoSpaceDN w:val="0"/>
              <w:spacing w:line="360" w:lineRule="auto"/>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2、截止时间：同谈判响应截止时间；</w:t>
            </w:r>
          </w:p>
          <w:p>
            <w:pPr>
              <w:autoSpaceDE w:val="0"/>
              <w:autoSpaceDN w:val="0"/>
              <w:spacing w:line="360" w:lineRule="auto"/>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3、信用信息查询记录和证据留存具体方式：经谈判小组确认的查询结果网页截图作为查询记录和证据，与其他采购文件一并保存；</w:t>
            </w:r>
          </w:p>
          <w:p>
            <w:pPr>
              <w:autoSpaceDE w:val="0"/>
              <w:autoSpaceDN w:val="0"/>
              <w:spacing w:line="360" w:lineRule="auto"/>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4、信用信息的使用原则：经谈判小组认定的被列入失信被执行人、重大税收违法案件当事人名单、政府采购严重违法失信行为记录名单的供应商、严重违法失信企业名单（黑名单）、严重违法失信社会组织名单的供应商，将拒绝其参与本次政府采购活动。</w:t>
            </w:r>
          </w:p>
          <w:p>
            <w:pPr>
              <w:autoSpaceDE w:val="0"/>
              <w:autoSpaceDN w:val="0"/>
              <w:spacing w:line="360" w:lineRule="auto"/>
              <w:contextualSpacing/>
              <w:rPr>
                <w:rFonts w:hint="eastAsia" w:ascii="宋体" w:hAnsi="宋体" w:eastAsia="宋体" w:cs="宋体"/>
                <w:color w:val="auto"/>
                <w:szCs w:val="21"/>
              </w:rPr>
            </w:pPr>
            <w:r>
              <w:rPr>
                <w:rFonts w:hint="eastAsia" w:ascii="宋体" w:hAnsi="宋体" w:eastAsia="宋体" w:cs="宋体"/>
                <w:color w:val="auto"/>
                <w:kern w:val="0"/>
                <w:szCs w:val="21"/>
              </w:rPr>
              <w:t>5、供应商不良信用记录以谈判小组查询结果为准，谈判小组查询之后，网站信息发生的任何变更不再作为评审依据，供应商自行提供的与网站信息不一致的其他证明材料亦不作为评审依据。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color w:val="auto"/>
                <w:szCs w:val="21"/>
              </w:rPr>
            </w:pPr>
            <w:r>
              <w:rPr>
                <w:rFonts w:hint="eastAsia" w:ascii="宋体" w:hAnsi="宋体" w:eastAsia="宋体" w:cs="宋体"/>
                <w:color w:val="auto"/>
                <w:szCs w:val="21"/>
              </w:rPr>
              <w:t>5</w:t>
            </w:r>
          </w:p>
        </w:tc>
        <w:tc>
          <w:tcPr>
            <w:tcW w:w="2268" w:type="dxa"/>
            <w:vAlign w:val="center"/>
          </w:tcPr>
          <w:p>
            <w:pPr>
              <w:autoSpaceDE w:val="0"/>
              <w:autoSpaceDN w:val="0"/>
              <w:adjustRightInd w:val="0"/>
              <w:spacing w:line="276" w:lineRule="auto"/>
              <w:jc w:val="center"/>
              <w:rPr>
                <w:rFonts w:hint="eastAsia" w:ascii="宋体" w:hAnsi="宋体" w:eastAsia="宋体" w:cs="宋体"/>
                <w:bCs/>
                <w:color w:val="auto"/>
                <w:szCs w:val="21"/>
                <w:lang w:val="zh-CN"/>
              </w:rPr>
            </w:pPr>
            <w:r>
              <w:rPr>
                <w:rFonts w:hint="eastAsia" w:ascii="宋体" w:hAnsi="宋体" w:eastAsia="宋体" w:cs="宋体"/>
                <w:b/>
                <w:color w:val="auto"/>
                <w:szCs w:val="21"/>
              </w:rPr>
              <w:t>★</w:t>
            </w:r>
            <w:r>
              <w:rPr>
                <w:rFonts w:hint="eastAsia" w:ascii="宋体" w:hAnsi="宋体" w:eastAsia="宋体" w:cs="宋体"/>
                <w:bCs/>
                <w:color w:val="auto"/>
                <w:szCs w:val="21"/>
                <w:lang w:val="zh-CN"/>
              </w:rPr>
              <w:t>联合体响应</w:t>
            </w:r>
          </w:p>
        </w:tc>
        <w:tc>
          <w:tcPr>
            <w:tcW w:w="6813" w:type="dxa"/>
            <w:vAlign w:val="center"/>
          </w:tcPr>
          <w:p>
            <w:pPr>
              <w:autoSpaceDE w:val="0"/>
              <w:autoSpaceDN w:val="0"/>
              <w:adjustRightInd w:val="0"/>
              <w:spacing w:line="276" w:lineRule="auto"/>
              <w:rPr>
                <w:rFonts w:hint="eastAsia" w:ascii="宋体" w:hAnsi="宋体" w:eastAsia="宋体" w:cs="宋体"/>
                <w:bCs/>
                <w:color w:val="auto"/>
                <w:szCs w:val="21"/>
                <w:lang w:val="zh-CN"/>
              </w:rPr>
            </w:pPr>
            <w:r>
              <w:rPr>
                <w:rFonts w:hint="eastAsia" w:ascii="宋体" w:hAnsi="宋体" w:eastAsia="宋体" w:cs="宋体"/>
                <w:color w:val="auto"/>
                <w:kern w:val="0"/>
                <w:szCs w:val="21"/>
              </w:rPr>
              <w:t>本项目</w:t>
            </w:r>
            <w:r>
              <w:rPr>
                <w:rFonts w:hint="eastAsia" w:ascii="宋体" w:hAnsi="宋体" w:eastAsia="宋体" w:cs="宋体"/>
                <w:b/>
                <w:color w:val="auto"/>
                <w:kern w:val="0"/>
                <w:szCs w:val="21"/>
                <w:lang w:val="zh-CN"/>
              </w:rPr>
              <w:fldChar w:fldCharType="begin"/>
            </w:r>
            <w:r>
              <w:rPr>
                <w:rFonts w:hint="eastAsia" w:ascii="宋体" w:hAnsi="宋体" w:eastAsia="宋体" w:cs="宋体"/>
                <w:b/>
                <w:color w:val="auto"/>
                <w:kern w:val="0"/>
                <w:szCs w:val="21"/>
                <w:lang w:val="zh-CN"/>
              </w:rPr>
              <w:instrText xml:space="preserve"> eq \o\ac(□,</w:instrText>
            </w:r>
            <w:r>
              <w:rPr>
                <w:rFonts w:hint="eastAsia" w:ascii="宋体" w:hAnsi="宋体" w:eastAsia="宋体" w:cs="宋体"/>
                <w:b/>
                <w:color w:val="auto"/>
                <w:kern w:val="0"/>
                <w:position w:val="2"/>
                <w:szCs w:val="21"/>
                <w:lang w:val="zh-CN"/>
              </w:rPr>
              <w:instrText xml:space="preserve">√</w:instrText>
            </w:r>
            <w:r>
              <w:rPr>
                <w:rFonts w:hint="eastAsia" w:ascii="宋体" w:hAnsi="宋体" w:eastAsia="宋体" w:cs="宋体"/>
                <w:b/>
                <w:color w:val="auto"/>
                <w:kern w:val="0"/>
                <w:szCs w:val="21"/>
                <w:lang w:val="zh-CN"/>
              </w:rPr>
              <w:instrText xml:space="preserve">)</w:instrText>
            </w:r>
            <w:r>
              <w:rPr>
                <w:rFonts w:hint="eastAsia" w:ascii="宋体" w:hAnsi="宋体" w:eastAsia="宋体" w:cs="宋体"/>
                <w:b/>
                <w:color w:val="auto"/>
                <w:kern w:val="0"/>
                <w:szCs w:val="21"/>
                <w:lang w:val="zh-CN"/>
              </w:rPr>
              <w:fldChar w:fldCharType="end"/>
            </w:r>
            <w:r>
              <w:rPr>
                <w:rFonts w:hint="eastAsia" w:ascii="宋体" w:hAnsi="宋体" w:eastAsia="宋体" w:cs="宋体"/>
                <w:color w:val="auto"/>
                <w:kern w:val="0"/>
                <w:szCs w:val="21"/>
              </w:rPr>
              <w:t>不接受</w:t>
            </w:r>
            <w:r>
              <w:rPr>
                <w:rFonts w:hint="eastAsia" w:ascii="宋体" w:hAnsi="宋体" w:eastAsia="宋体" w:cs="宋体"/>
                <w:bCs/>
                <w:color w:val="auto"/>
                <w:szCs w:val="21"/>
                <w:lang w:val="zh-CN"/>
              </w:rPr>
              <w:t>□接受</w:t>
            </w:r>
            <w:r>
              <w:rPr>
                <w:rFonts w:hint="eastAsia" w:ascii="宋体" w:hAnsi="宋体" w:eastAsia="宋体" w:cs="宋体"/>
                <w:color w:val="auto"/>
                <w:kern w:val="0"/>
                <w:szCs w:val="21"/>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color w:val="auto"/>
                <w:szCs w:val="21"/>
              </w:rPr>
            </w:pPr>
            <w:r>
              <w:rPr>
                <w:rFonts w:hint="eastAsia" w:ascii="宋体" w:hAnsi="宋体" w:eastAsia="宋体" w:cs="宋体"/>
                <w:color w:val="auto"/>
                <w:szCs w:val="21"/>
              </w:rPr>
              <w:t>6</w:t>
            </w:r>
          </w:p>
        </w:tc>
        <w:tc>
          <w:tcPr>
            <w:tcW w:w="2268" w:type="dxa"/>
            <w:vAlign w:val="center"/>
          </w:tcPr>
          <w:p>
            <w:pPr>
              <w:autoSpaceDE w:val="0"/>
              <w:autoSpaceDN w:val="0"/>
              <w:adjustRightInd w:val="0"/>
              <w:spacing w:line="276" w:lineRule="auto"/>
              <w:jc w:val="center"/>
              <w:rPr>
                <w:rFonts w:hint="eastAsia" w:ascii="宋体" w:hAnsi="宋体" w:eastAsia="宋体" w:cs="宋体"/>
                <w:bCs/>
                <w:color w:val="auto"/>
                <w:szCs w:val="21"/>
                <w:lang w:val="zh-CN"/>
              </w:rPr>
            </w:pPr>
            <w:r>
              <w:rPr>
                <w:rFonts w:hint="eastAsia" w:ascii="宋体" w:hAnsi="宋体" w:eastAsia="宋体" w:cs="宋体"/>
                <w:b/>
                <w:color w:val="auto"/>
                <w:szCs w:val="21"/>
              </w:rPr>
              <w:t>★</w:t>
            </w:r>
            <w:r>
              <w:rPr>
                <w:rFonts w:hint="eastAsia" w:ascii="宋体" w:hAnsi="宋体" w:eastAsia="宋体" w:cs="宋体"/>
                <w:bCs/>
                <w:color w:val="auto"/>
                <w:szCs w:val="21"/>
                <w:lang w:val="zh-CN"/>
              </w:rPr>
              <w:t>预算金额</w:t>
            </w:r>
          </w:p>
        </w:tc>
        <w:tc>
          <w:tcPr>
            <w:tcW w:w="6813" w:type="dxa"/>
            <w:vAlign w:val="center"/>
          </w:tcPr>
          <w:p>
            <w:pPr>
              <w:autoSpaceDE w:val="0"/>
              <w:autoSpaceDN w:val="0"/>
              <w:adjustRightInd w:val="0"/>
              <w:spacing w:line="276" w:lineRule="auto"/>
              <w:rPr>
                <w:rFonts w:hint="eastAsia" w:ascii="宋体" w:hAnsi="宋体" w:eastAsia="宋体" w:cs="宋体"/>
                <w:bCs/>
                <w:color w:val="auto"/>
                <w:szCs w:val="21"/>
                <w:lang w:val="zh-CN"/>
              </w:rPr>
            </w:pPr>
            <w:r>
              <w:rPr>
                <w:rFonts w:hint="eastAsia" w:ascii="宋体" w:hAnsi="宋体" w:cs="宋体"/>
                <w:bCs/>
                <w:color w:val="auto"/>
                <w:szCs w:val="21"/>
                <w:lang w:val="en-US" w:eastAsia="zh-CN"/>
              </w:rPr>
              <w:t>314803.44</w:t>
            </w:r>
            <w:r>
              <w:rPr>
                <w:rFonts w:hint="eastAsia" w:ascii="宋体" w:hAnsi="宋体" w:eastAsia="宋体" w:cs="宋体"/>
                <w:bCs/>
                <w:color w:val="auto"/>
                <w:szCs w:val="21"/>
                <w:lang w:val="zh-CN"/>
              </w:rPr>
              <w:t>元，超出预算金额的响应无效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color w:val="auto"/>
                <w:szCs w:val="21"/>
              </w:rPr>
            </w:pPr>
            <w:r>
              <w:rPr>
                <w:rFonts w:hint="eastAsia" w:ascii="宋体" w:hAnsi="宋体" w:eastAsia="宋体" w:cs="宋体"/>
                <w:color w:val="auto"/>
                <w:szCs w:val="21"/>
              </w:rPr>
              <w:t>7</w:t>
            </w:r>
          </w:p>
        </w:tc>
        <w:tc>
          <w:tcPr>
            <w:tcW w:w="2268" w:type="dxa"/>
            <w:vAlign w:val="center"/>
          </w:tcPr>
          <w:p>
            <w:pPr>
              <w:autoSpaceDE w:val="0"/>
              <w:autoSpaceDN w:val="0"/>
              <w:adjustRightInd w:val="0"/>
              <w:spacing w:line="276" w:lineRule="auto"/>
              <w:jc w:val="center"/>
              <w:rPr>
                <w:rFonts w:hint="eastAsia" w:ascii="宋体" w:hAnsi="宋体" w:eastAsia="宋体" w:cs="宋体"/>
                <w:bCs/>
                <w:color w:val="auto"/>
                <w:szCs w:val="21"/>
                <w:lang w:val="zh-CN"/>
              </w:rPr>
            </w:pPr>
            <w:r>
              <w:rPr>
                <w:rFonts w:hint="eastAsia" w:ascii="宋体" w:hAnsi="宋体" w:eastAsia="宋体" w:cs="宋体"/>
                <w:bCs/>
                <w:color w:val="auto"/>
                <w:szCs w:val="21"/>
                <w:lang w:val="zh-CN"/>
              </w:rPr>
              <w:t>现场考察</w:t>
            </w:r>
          </w:p>
        </w:tc>
        <w:tc>
          <w:tcPr>
            <w:tcW w:w="6813" w:type="dxa"/>
            <w:vAlign w:val="center"/>
          </w:tcPr>
          <w:p>
            <w:pPr>
              <w:autoSpaceDE w:val="0"/>
              <w:autoSpaceDN w:val="0"/>
              <w:adjustRightInd w:val="0"/>
              <w:spacing w:line="360" w:lineRule="auto"/>
              <w:rPr>
                <w:rFonts w:hint="eastAsia" w:ascii="宋体" w:hAnsi="宋体" w:eastAsia="宋体" w:cs="宋体"/>
                <w:color w:val="auto"/>
                <w:kern w:val="0"/>
                <w:szCs w:val="21"/>
                <w:lang w:val="zh-CN"/>
              </w:rPr>
            </w:pPr>
            <w:r>
              <w:rPr>
                <w:rFonts w:hint="eastAsia" w:ascii="宋体" w:hAnsi="宋体" w:eastAsia="宋体" w:cs="宋体"/>
                <w:b/>
                <w:color w:val="auto"/>
                <w:kern w:val="0"/>
                <w:szCs w:val="21"/>
                <w:lang w:val="zh-CN"/>
              </w:rPr>
              <w:fldChar w:fldCharType="begin"/>
            </w:r>
            <w:r>
              <w:rPr>
                <w:rFonts w:hint="eastAsia" w:ascii="宋体" w:hAnsi="宋体" w:eastAsia="宋体" w:cs="宋体"/>
                <w:b/>
                <w:color w:val="auto"/>
                <w:kern w:val="0"/>
                <w:szCs w:val="21"/>
                <w:lang w:val="zh-CN"/>
              </w:rPr>
              <w:instrText xml:space="preserve"> eq \o\ac(□,</w:instrText>
            </w:r>
            <w:r>
              <w:rPr>
                <w:rFonts w:hint="eastAsia" w:ascii="宋体" w:hAnsi="宋体" w:eastAsia="宋体" w:cs="宋体"/>
                <w:b/>
                <w:color w:val="auto"/>
                <w:kern w:val="0"/>
                <w:position w:val="2"/>
                <w:szCs w:val="21"/>
                <w:lang w:val="zh-CN"/>
              </w:rPr>
              <w:instrText xml:space="preserve">√</w:instrText>
            </w:r>
            <w:r>
              <w:rPr>
                <w:rFonts w:hint="eastAsia" w:ascii="宋体" w:hAnsi="宋体" w:eastAsia="宋体" w:cs="宋体"/>
                <w:b/>
                <w:color w:val="auto"/>
                <w:kern w:val="0"/>
                <w:szCs w:val="21"/>
                <w:lang w:val="zh-CN"/>
              </w:rPr>
              <w:instrText xml:space="preserve">)</w:instrText>
            </w:r>
            <w:r>
              <w:rPr>
                <w:rFonts w:hint="eastAsia" w:ascii="宋体" w:hAnsi="宋体" w:eastAsia="宋体" w:cs="宋体"/>
                <w:b/>
                <w:color w:val="auto"/>
                <w:kern w:val="0"/>
                <w:szCs w:val="21"/>
                <w:lang w:val="zh-CN"/>
              </w:rPr>
              <w:fldChar w:fldCharType="end"/>
            </w:r>
            <w:r>
              <w:rPr>
                <w:rFonts w:hint="eastAsia" w:ascii="宋体" w:hAnsi="宋体" w:eastAsia="宋体" w:cs="宋体"/>
                <w:bCs/>
                <w:color w:val="auto"/>
                <w:szCs w:val="21"/>
                <w:lang w:val="zh-CN"/>
              </w:rPr>
              <w:t>不组织</w:t>
            </w:r>
          </w:p>
          <w:p>
            <w:pPr>
              <w:autoSpaceDE w:val="0"/>
              <w:autoSpaceDN w:val="0"/>
              <w:adjustRightInd w:val="0"/>
              <w:spacing w:line="360" w:lineRule="auto"/>
              <w:rPr>
                <w:rFonts w:hint="eastAsia" w:ascii="宋体" w:hAnsi="宋体" w:eastAsia="宋体" w:cs="宋体"/>
                <w:bCs/>
                <w:color w:val="auto"/>
                <w:szCs w:val="21"/>
                <w:lang w:val="zh-CN"/>
              </w:rPr>
            </w:pPr>
            <w:r>
              <w:rPr>
                <w:rFonts w:hint="eastAsia" w:ascii="宋体" w:hAnsi="宋体" w:eastAsia="宋体" w:cs="宋体"/>
                <w:b/>
                <w:bCs/>
                <w:color w:val="auto"/>
                <w:szCs w:val="21"/>
                <w:lang w:val="zh-CN"/>
              </w:rPr>
              <w:t>□</w:t>
            </w:r>
            <w:r>
              <w:rPr>
                <w:rFonts w:hint="eastAsia" w:ascii="宋体" w:hAnsi="宋体" w:eastAsia="宋体" w:cs="宋体"/>
                <w:bCs/>
                <w:color w:val="auto"/>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color w:val="auto"/>
                <w:szCs w:val="21"/>
              </w:rPr>
            </w:pPr>
            <w:r>
              <w:rPr>
                <w:rFonts w:hint="eastAsia" w:ascii="宋体" w:hAnsi="宋体" w:eastAsia="宋体" w:cs="宋体"/>
                <w:color w:val="auto"/>
                <w:szCs w:val="21"/>
              </w:rPr>
              <w:t>8</w:t>
            </w:r>
          </w:p>
        </w:tc>
        <w:tc>
          <w:tcPr>
            <w:tcW w:w="2268" w:type="dxa"/>
            <w:vAlign w:val="center"/>
          </w:tcPr>
          <w:p>
            <w:pPr>
              <w:autoSpaceDE w:val="0"/>
              <w:autoSpaceDN w:val="0"/>
              <w:adjustRightInd w:val="0"/>
              <w:spacing w:line="276" w:lineRule="auto"/>
              <w:jc w:val="center"/>
              <w:rPr>
                <w:rFonts w:hint="eastAsia" w:ascii="宋体" w:hAnsi="宋体" w:eastAsia="宋体" w:cs="宋体"/>
                <w:bCs/>
                <w:color w:val="auto"/>
                <w:szCs w:val="21"/>
                <w:lang w:val="zh-CN"/>
              </w:rPr>
            </w:pPr>
            <w:r>
              <w:rPr>
                <w:rFonts w:hint="eastAsia" w:ascii="宋体" w:hAnsi="宋体" w:eastAsia="宋体" w:cs="宋体"/>
                <w:bCs/>
                <w:color w:val="auto"/>
                <w:szCs w:val="21"/>
                <w:lang w:val="zh-CN"/>
              </w:rPr>
              <w:t>谈判前答疑会</w:t>
            </w:r>
          </w:p>
        </w:tc>
        <w:tc>
          <w:tcPr>
            <w:tcW w:w="6813" w:type="dxa"/>
            <w:vAlign w:val="center"/>
          </w:tcPr>
          <w:p>
            <w:pPr>
              <w:autoSpaceDE w:val="0"/>
              <w:autoSpaceDN w:val="0"/>
              <w:adjustRightInd w:val="0"/>
              <w:spacing w:line="360" w:lineRule="auto"/>
              <w:rPr>
                <w:rFonts w:hint="eastAsia" w:ascii="宋体" w:hAnsi="宋体" w:eastAsia="宋体" w:cs="宋体"/>
                <w:color w:val="auto"/>
                <w:kern w:val="0"/>
                <w:szCs w:val="21"/>
                <w:lang w:val="zh-CN"/>
              </w:rPr>
            </w:pPr>
            <w:r>
              <w:rPr>
                <w:rFonts w:hint="eastAsia" w:ascii="宋体" w:hAnsi="宋体" w:eastAsia="宋体" w:cs="宋体"/>
                <w:b/>
                <w:color w:val="auto"/>
                <w:kern w:val="0"/>
                <w:szCs w:val="21"/>
                <w:lang w:val="zh-CN"/>
              </w:rPr>
              <w:fldChar w:fldCharType="begin"/>
            </w:r>
            <w:r>
              <w:rPr>
                <w:rFonts w:hint="eastAsia" w:ascii="宋体" w:hAnsi="宋体" w:eastAsia="宋体" w:cs="宋体"/>
                <w:b/>
                <w:color w:val="auto"/>
                <w:kern w:val="0"/>
                <w:szCs w:val="21"/>
                <w:lang w:val="zh-CN"/>
              </w:rPr>
              <w:instrText xml:space="preserve"> eq \o\ac(□,</w:instrText>
            </w:r>
            <w:r>
              <w:rPr>
                <w:rFonts w:hint="eastAsia" w:ascii="宋体" w:hAnsi="宋体" w:eastAsia="宋体" w:cs="宋体"/>
                <w:b/>
                <w:color w:val="auto"/>
                <w:kern w:val="0"/>
                <w:position w:val="2"/>
                <w:szCs w:val="21"/>
                <w:lang w:val="zh-CN"/>
              </w:rPr>
              <w:instrText xml:space="preserve">√</w:instrText>
            </w:r>
            <w:r>
              <w:rPr>
                <w:rFonts w:hint="eastAsia" w:ascii="宋体" w:hAnsi="宋体" w:eastAsia="宋体" w:cs="宋体"/>
                <w:b/>
                <w:color w:val="auto"/>
                <w:kern w:val="0"/>
                <w:szCs w:val="21"/>
                <w:lang w:val="zh-CN"/>
              </w:rPr>
              <w:instrText xml:space="preserve">)</w:instrText>
            </w:r>
            <w:r>
              <w:rPr>
                <w:rFonts w:hint="eastAsia" w:ascii="宋体" w:hAnsi="宋体" w:eastAsia="宋体" w:cs="宋体"/>
                <w:b/>
                <w:color w:val="auto"/>
                <w:kern w:val="0"/>
                <w:szCs w:val="21"/>
                <w:lang w:val="zh-CN"/>
              </w:rPr>
              <w:fldChar w:fldCharType="end"/>
            </w:r>
            <w:r>
              <w:rPr>
                <w:rFonts w:hint="eastAsia" w:ascii="宋体" w:hAnsi="宋体" w:eastAsia="宋体" w:cs="宋体"/>
                <w:bCs/>
                <w:color w:val="auto"/>
                <w:szCs w:val="21"/>
                <w:lang w:val="zh-CN"/>
              </w:rPr>
              <w:t>不召开</w:t>
            </w:r>
          </w:p>
          <w:p>
            <w:pPr>
              <w:autoSpaceDE w:val="0"/>
              <w:autoSpaceDN w:val="0"/>
              <w:adjustRightInd w:val="0"/>
              <w:spacing w:line="360" w:lineRule="auto"/>
              <w:rPr>
                <w:rFonts w:hint="eastAsia" w:ascii="宋体" w:hAnsi="宋体" w:eastAsia="宋体" w:cs="宋体"/>
                <w:bCs/>
                <w:color w:val="auto"/>
                <w:szCs w:val="21"/>
                <w:lang w:val="zh-CN"/>
              </w:rPr>
            </w:pPr>
            <w:r>
              <w:rPr>
                <w:rFonts w:hint="eastAsia" w:ascii="宋体" w:hAnsi="宋体" w:eastAsia="宋体" w:cs="宋体"/>
                <w:bCs/>
                <w:color w:val="auto"/>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color w:val="auto"/>
                <w:szCs w:val="21"/>
              </w:rPr>
            </w:pPr>
            <w:r>
              <w:rPr>
                <w:rFonts w:hint="eastAsia" w:ascii="宋体" w:hAnsi="宋体" w:eastAsia="宋体" w:cs="宋体"/>
                <w:color w:val="auto"/>
                <w:szCs w:val="21"/>
              </w:rPr>
              <w:t>9</w:t>
            </w:r>
          </w:p>
        </w:tc>
        <w:tc>
          <w:tcPr>
            <w:tcW w:w="2268" w:type="dxa"/>
            <w:vAlign w:val="center"/>
          </w:tcPr>
          <w:p>
            <w:pPr>
              <w:autoSpaceDE w:val="0"/>
              <w:autoSpaceDN w:val="0"/>
              <w:adjustRightInd w:val="0"/>
              <w:spacing w:line="276" w:lineRule="auto"/>
              <w:jc w:val="center"/>
              <w:rPr>
                <w:rFonts w:hint="eastAsia" w:ascii="宋体" w:hAnsi="宋体" w:eastAsia="宋体" w:cs="宋体"/>
                <w:color w:val="auto"/>
                <w:szCs w:val="21"/>
              </w:rPr>
            </w:pPr>
            <w:r>
              <w:rPr>
                <w:rFonts w:hint="eastAsia" w:ascii="宋体" w:hAnsi="宋体" w:eastAsia="宋体" w:cs="宋体"/>
                <w:color w:val="auto"/>
                <w:szCs w:val="21"/>
              </w:rPr>
              <w:t>进口产品参与</w:t>
            </w:r>
          </w:p>
        </w:tc>
        <w:tc>
          <w:tcPr>
            <w:tcW w:w="6813" w:type="dxa"/>
            <w:vAlign w:val="center"/>
          </w:tcPr>
          <w:p>
            <w:pPr>
              <w:autoSpaceDE w:val="0"/>
              <w:autoSpaceDN w:val="0"/>
              <w:adjustRightInd w:val="0"/>
              <w:spacing w:line="276" w:lineRule="auto"/>
              <w:rPr>
                <w:rFonts w:hint="eastAsia" w:ascii="宋体" w:hAnsi="宋体" w:eastAsia="宋体" w:cs="宋体"/>
                <w:color w:val="auto"/>
                <w:szCs w:val="21"/>
              </w:rPr>
            </w:pPr>
            <w:r>
              <w:rPr>
                <w:rFonts w:hint="eastAsia" w:ascii="宋体" w:hAnsi="宋体" w:eastAsia="宋体" w:cs="宋体"/>
                <w:b/>
                <w:color w:val="auto"/>
                <w:kern w:val="0"/>
                <w:szCs w:val="21"/>
                <w:lang w:val="zh-CN"/>
              </w:rPr>
              <w:fldChar w:fldCharType="begin"/>
            </w:r>
            <w:r>
              <w:rPr>
                <w:rFonts w:hint="eastAsia" w:ascii="宋体" w:hAnsi="宋体" w:eastAsia="宋体" w:cs="宋体"/>
                <w:b/>
                <w:color w:val="auto"/>
                <w:kern w:val="0"/>
                <w:szCs w:val="21"/>
                <w:lang w:val="zh-CN"/>
              </w:rPr>
              <w:instrText xml:space="preserve"> eq \o\ac(□,</w:instrText>
            </w:r>
            <w:r>
              <w:rPr>
                <w:rFonts w:hint="eastAsia" w:ascii="宋体" w:hAnsi="宋体" w:eastAsia="宋体" w:cs="宋体"/>
                <w:b/>
                <w:color w:val="auto"/>
                <w:kern w:val="0"/>
                <w:position w:val="2"/>
                <w:szCs w:val="21"/>
                <w:lang w:val="zh-CN"/>
              </w:rPr>
              <w:instrText xml:space="preserve">√</w:instrText>
            </w:r>
            <w:r>
              <w:rPr>
                <w:rFonts w:hint="eastAsia" w:ascii="宋体" w:hAnsi="宋体" w:eastAsia="宋体" w:cs="宋体"/>
                <w:b/>
                <w:color w:val="auto"/>
                <w:kern w:val="0"/>
                <w:szCs w:val="21"/>
                <w:lang w:val="zh-CN"/>
              </w:rPr>
              <w:instrText xml:space="preserve">)</w:instrText>
            </w:r>
            <w:r>
              <w:rPr>
                <w:rFonts w:hint="eastAsia" w:ascii="宋体" w:hAnsi="宋体" w:eastAsia="宋体" w:cs="宋体"/>
                <w:b/>
                <w:color w:val="auto"/>
                <w:kern w:val="0"/>
                <w:szCs w:val="21"/>
                <w:lang w:val="zh-CN"/>
              </w:rPr>
              <w:fldChar w:fldCharType="end"/>
            </w:r>
            <w:r>
              <w:rPr>
                <w:rFonts w:hint="eastAsia" w:ascii="宋体" w:hAnsi="宋体" w:eastAsia="宋体" w:cs="宋体"/>
                <w:bCs/>
                <w:color w:val="auto"/>
                <w:szCs w:val="21"/>
                <w:lang w:val="zh-CN"/>
              </w:rPr>
              <w:t xml:space="preserve">不允许    </w:t>
            </w:r>
            <w:r>
              <w:rPr>
                <w:rFonts w:hint="eastAsia" w:ascii="宋体" w:hAnsi="宋体" w:eastAsia="宋体" w:cs="宋体"/>
                <w:b/>
                <w:bCs/>
                <w:color w:val="auto"/>
                <w:szCs w:val="21"/>
                <w:lang w:val="zh-CN"/>
              </w:rPr>
              <w:t>□</w:t>
            </w:r>
            <w:r>
              <w:rPr>
                <w:rFonts w:hint="eastAsia" w:ascii="宋体" w:hAnsi="宋体" w:eastAsia="宋体" w:cs="宋体"/>
                <w:color w:val="auto"/>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color w:val="auto"/>
                <w:szCs w:val="21"/>
              </w:rPr>
            </w:pPr>
            <w:r>
              <w:rPr>
                <w:rFonts w:hint="eastAsia" w:ascii="宋体" w:hAnsi="宋体" w:eastAsia="宋体" w:cs="宋体"/>
                <w:color w:val="auto"/>
                <w:szCs w:val="21"/>
              </w:rPr>
              <w:t>10</w:t>
            </w:r>
          </w:p>
        </w:tc>
        <w:tc>
          <w:tcPr>
            <w:tcW w:w="2268" w:type="dxa"/>
            <w:vAlign w:val="center"/>
          </w:tcPr>
          <w:p>
            <w:pPr>
              <w:autoSpaceDE w:val="0"/>
              <w:autoSpaceDN w:val="0"/>
              <w:adjustRightInd w:val="0"/>
              <w:spacing w:line="276" w:lineRule="auto"/>
              <w:jc w:val="center"/>
              <w:rPr>
                <w:rFonts w:hint="eastAsia" w:ascii="宋体" w:hAnsi="宋体" w:eastAsia="宋体" w:cs="宋体"/>
                <w:color w:val="auto"/>
                <w:szCs w:val="21"/>
              </w:rPr>
            </w:pPr>
            <w:r>
              <w:rPr>
                <w:rFonts w:hint="eastAsia" w:ascii="宋体" w:hAnsi="宋体" w:eastAsia="宋体" w:cs="宋体"/>
                <w:b/>
                <w:color w:val="auto"/>
                <w:szCs w:val="21"/>
              </w:rPr>
              <w:t>★</w:t>
            </w:r>
            <w:r>
              <w:rPr>
                <w:rFonts w:hint="eastAsia" w:ascii="宋体" w:hAnsi="宋体" w:eastAsia="宋体" w:cs="宋体"/>
                <w:color w:val="auto"/>
                <w:szCs w:val="21"/>
              </w:rPr>
              <w:t>谈判有效期</w:t>
            </w:r>
          </w:p>
        </w:tc>
        <w:tc>
          <w:tcPr>
            <w:tcW w:w="6813" w:type="dxa"/>
            <w:vAlign w:val="center"/>
          </w:tcPr>
          <w:p>
            <w:pPr>
              <w:autoSpaceDE w:val="0"/>
              <w:autoSpaceDN w:val="0"/>
              <w:adjustRightInd w:val="0"/>
              <w:spacing w:line="360" w:lineRule="auto"/>
              <w:rPr>
                <w:rFonts w:hint="eastAsia" w:ascii="宋体" w:hAnsi="宋体" w:eastAsia="宋体" w:cs="宋体"/>
                <w:color w:val="auto"/>
                <w:szCs w:val="21"/>
              </w:rPr>
            </w:pPr>
            <w:r>
              <w:rPr>
                <w:rFonts w:hint="eastAsia" w:ascii="宋体" w:hAnsi="宋体" w:eastAsia="宋体" w:cs="宋体"/>
                <w:color w:val="auto"/>
                <w:szCs w:val="21"/>
              </w:rPr>
              <w:t>90天（自</w:t>
            </w:r>
            <w:r>
              <w:rPr>
                <w:rFonts w:hint="eastAsia" w:ascii="宋体" w:hAnsi="宋体" w:eastAsia="宋体" w:cs="宋体"/>
                <w:color w:val="auto"/>
                <w:kern w:val="0"/>
                <w:szCs w:val="21"/>
              </w:rPr>
              <w:t>提交谈判响应文件的截止之日起算</w:t>
            </w:r>
            <w:r>
              <w:rPr>
                <w:rFonts w:hint="eastAsia" w:ascii="宋体" w:hAnsi="宋体" w:eastAsia="宋体" w:cs="宋体"/>
                <w:color w:val="auto"/>
                <w:szCs w:val="21"/>
              </w:rPr>
              <w:t>）</w:t>
            </w:r>
          </w:p>
          <w:p>
            <w:pPr>
              <w:autoSpaceDE w:val="0"/>
              <w:autoSpaceDN w:val="0"/>
              <w:adjustRightInd w:val="0"/>
              <w:spacing w:line="360" w:lineRule="auto"/>
              <w:rPr>
                <w:rFonts w:hint="eastAsia" w:ascii="宋体" w:hAnsi="宋体" w:eastAsia="宋体" w:cs="宋体"/>
                <w:color w:val="auto"/>
                <w:szCs w:val="21"/>
              </w:rPr>
            </w:pPr>
            <w:r>
              <w:rPr>
                <w:rFonts w:hint="eastAsia" w:ascii="宋体" w:hAnsi="宋体" w:eastAsia="宋体" w:cs="宋体"/>
                <w:color w:val="auto"/>
                <w:szCs w:val="21"/>
                <w:lang w:val="zh-CN"/>
              </w:rPr>
              <w:t>成交供应商谈判有效期延至合同验收之日，</w:t>
            </w:r>
            <w:r>
              <w:rPr>
                <w:rFonts w:hint="eastAsia" w:ascii="宋体" w:hAnsi="宋体" w:eastAsia="宋体" w:cs="宋体"/>
                <w:color w:val="auto"/>
                <w:kern w:val="0"/>
                <w:szCs w:val="21"/>
              </w:rPr>
              <w:t>成交供应商全部合同义务履行完毕为止。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color w:val="auto"/>
                <w:szCs w:val="21"/>
              </w:rPr>
            </w:pPr>
            <w:r>
              <w:rPr>
                <w:rFonts w:hint="eastAsia" w:ascii="宋体" w:hAnsi="宋体" w:eastAsia="宋体" w:cs="宋体"/>
                <w:color w:val="auto"/>
                <w:szCs w:val="21"/>
              </w:rPr>
              <w:t>11</w:t>
            </w:r>
          </w:p>
        </w:tc>
        <w:tc>
          <w:tcPr>
            <w:tcW w:w="2268" w:type="dxa"/>
            <w:vAlign w:val="center"/>
          </w:tcPr>
          <w:p>
            <w:pPr>
              <w:autoSpaceDE w:val="0"/>
              <w:autoSpaceDN w:val="0"/>
              <w:adjustRightInd w:val="0"/>
              <w:spacing w:line="360" w:lineRule="auto"/>
              <w:rPr>
                <w:rFonts w:hint="eastAsia" w:ascii="宋体" w:hAnsi="宋体" w:eastAsia="宋体" w:cs="宋体"/>
                <w:color w:val="auto"/>
                <w:szCs w:val="21"/>
              </w:rPr>
            </w:pPr>
            <w:r>
              <w:rPr>
                <w:rFonts w:hint="eastAsia" w:ascii="宋体" w:hAnsi="宋体" w:eastAsia="宋体" w:cs="宋体"/>
                <w:bCs/>
                <w:color w:val="auto"/>
                <w:szCs w:val="21"/>
                <w:lang w:val="zh-CN"/>
              </w:rPr>
              <w:t>成交供应商将本项目非主体、非关键性工作分包</w:t>
            </w:r>
          </w:p>
        </w:tc>
        <w:tc>
          <w:tcPr>
            <w:tcW w:w="6813" w:type="dxa"/>
            <w:vAlign w:val="center"/>
          </w:tcPr>
          <w:p>
            <w:pPr>
              <w:autoSpaceDE w:val="0"/>
              <w:autoSpaceDN w:val="0"/>
              <w:adjustRightInd w:val="0"/>
              <w:spacing w:line="276" w:lineRule="auto"/>
              <w:rPr>
                <w:rFonts w:hint="eastAsia" w:ascii="宋体" w:hAnsi="宋体" w:eastAsia="宋体" w:cs="宋体"/>
                <w:color w:val="auto"/>
                <w:szCs w:val="21"/>
              </w:rPr>
            </w:pPr>
            <w:r>
              <w:rPr>
                <w:rFonts w:hint="eastAsia" w:ascii="宋体" w:hAnsi="宋体" w:eastAsia="宋体" w:cs="宋体"/>
                <w:b/>
                <w:color w:val="auto"/>
                <w:kern w:val="0"/>
                <w:szCs w:val="21"/>
                <w:lang w:val="zh-CN"/>
              </w:rPr>
              <w:fldChar w:fldCharType="begin"/>
            </w:r>
            <w:r>
              <w:rPr>
                <w:rFonts w:hint="eastAsia" w:ascii="宋体" w:hAnsi="宋体" w:eastAsia="宋体" w:cs="宋体"/>
                <w:b/>
                <w:color w:val="auto"/>
                <w:kern w:val="0"/>
                <w:szCs w:val="21"/>
                <w:lang w:val="zh-CN"/>
              </w:rPr>
              <w:instrText xml:space="preserve"> eq \o\ac(□,</w:instrText>
            </w:r>
            <w:r>
              <w:rPr>
                <w:rFonts w:hint="eastAsia" w:ascii="宋体" w:hAnsi="宋体" w:eastAsia="宋体" w:cs="宋体"/>
                <w:b/>
                <w:color w:val="auto"/>
                <w:kern w:val="0"/>
                <w:position w:val="2"/>
                <w:szCs w:val="21"/>
                <w:lang w:val="zh-CN"/>
              </w:rPr>
              <w:instrText xml:space="preserve">√</w:instrText>
            </w:r>
            <w:r>
              <w:rPr>
                <w:rFonts w:hint="eastAsia" w:ascii="宋体" w:hAnsi="宋体" w:eastAsia="宋体" w:cs="宋体"/>
                <w:b/>
                <w:color w:val="auto"/>
                <w:kern w:val="0"/>
                <w:szCs w:val="21"/>
                <w:lang w:val="zh-CN"/>
              </w:rPr>
              <w:instrText xml:space="preserve">)</w:instrText>
            </w:r>
            <w:r>
              <w:rPr>
                <w:rFonts w:hint="eastAsia" w:ascii="宋体" w:hAnsi="宋体" w:eastAsia="宋体" w:cs="宋体"/>
                <w:b/>
                <w:color w:val="auto"/>
                <w:kern w:val="0"/>
                <w:szCs w:val="21"/>
                <w:lang w:val="zh-CN"/>
              </w:rPr>
              <w:fldChar w:fldCharType="end"/>
            </w:r>
            <w:r>
              <w:rPr>
                <w:rFonts w:hint="eastAsia" w:ascii="宋体" w:hAnsi="宋体" w:eastAsia="宋体" w:cs="宋体"/>
                <w:bCs/>
                <w:color w:val="auto"/>
                <w:szCs w:val="21"/>
                <w:lang w:val="zh-CN"/>
              </w:rPr>
              <w:t xml:space="preserve">不允许   </w:t>
            </w:r>
            <w:r>
              <w:rPr>
                <w:rFonts w:hint="eastAsia" w:ascii="宋体" w:hAnsi="宋体" w:eastAsia="宋体" w:cs="宋体"/>
                <w:b/>
                <w:bCs/>
                <w:color w:val="auto"/>
                <w:szCs w:val="21"/>
                <w:lang w:val="zh-CN"/>
              </w:rPr>
              <w:t>□</w:t>
            </w:r>
            <w:r>
              <w:rPr>
                <w:rFonts w:hint="eastAsia" w:ascii="宋体" w:hAnsi="宋体" w:eastAsia="宋体" w:cs="宋体"/>
                <w:color w:val="auto"/>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color w:val="auto"/>
                <w:szCs w:val="21"/>
              </w:rPr>
            </w:pPr>
            <w:r>
              <w:rPr>
                <w:rFonts w:hint="eastAsia" w:ascii="宋体" w:hAnsi="宋体" w:eastAsia="宋体" w:cs="宋体"/>
                <w:color w:val="auto"/>
                <w:szCs w:val="21"/>
              </w:rPr>
              <w:t>12</w:t>
            </w:r>
          </w:p>
        </w:tc>
        <w:tc>
          <w:tcPr>
            <w:tcW w:w="2268" w:type="dxa"/>
            <w:vAlign w:val="center"/>
          </w:tcPr>
          <w:p>
            <w:pPr>
              <w:autoSpaceDE w:val="0"/>
              <w:autoSpaceDN w:val="0"/>
              <w:adjustRightInd w:val="0"/>
              <w:spacing w:line="360" w:lineRule="auto"/>
              <w:jc w:val="center"/>
              <w:rPr>
                <w:rFonts w:hint="eastAsia" w:ascii="宋体" w:hAnsi="宋体" w:eastAsia="宋体" w:cs="宋体"/>
                <w:bCs/>
                <w:color w:val="auto"/>
                <w:szCs w:val="21"/>
                <w:lang w:val="zh-CN"/>
              </w:rPr>
            </w:pPr>
            <w:r>
              <w:rPr>
                <w:rFonts w:hint="eastAsia" w:ascii="宋体" w:hAnsi="宋体" w:eastAsia="宋体" w:cs="宋体"/>
                <w:color w:val="auto"/>
                <w:szCs w:val="21"/>
                <w:shd w:val="clear" w:color="auto" w:fill="FFFFFF"/>
              </w:rPr>
              <w:t>响应文件提交截止、</w:t>
            </w:r>
            <w:r>
              <w:rPr>
                <w:rFonts w:hint="eastAsia" w:ascii="宋体" w:hAnsi="宋体" w:eastAsia="宋体" w:cs="宋体"/>
                <w:bCs/>
                <w:color w:val="auto"/>
                <w:szCs w:val="21"/>
                <w:lang w:val="zh-CN"/>
              </w:rPr>
              <w:t>谈判响应截止及谈判时间</w:t>
            </w:r>
          </w:p>
        </w:tc>
        <w:tc>
          <w:tcPr>
            <w:tcW w:w="6813" w:type="dxa"/>
            <w:vAlign w:val="center"/>
          </w:tcPr>
          <w:p>
            <w:pPr>
              <w:autoSpaceDE w:val="0"/>
              <w:autoSpaceDN w:val="0"/>
              <w:adjustRightInd w:val="0"/>
              <w:spacing w:line="360" w:lineRule="auto"/>
              <w:rPr>
                <w:rFonts w:hint="eastAsia" w:ascii="宋体" w:hAnsi="宋体" w:eastAsia="宋体" w:cs="宋体"/>
                <w:bCs/>
                <w:color w:val="auto"/>
                <w:szCs w:val="21"/>
                <w:lang w:val="zh-CN"/>
              </w:rPr>
            </w:pPr>
            <w:r>
              <w:rPr>
                <w:rFonts w:hint="eastAsia" w:ascii="宋体" w:hAnsi="宋体" w:eastAsia="宋体" w:cs="宋体"/>
                <w:bCs/>
                <w:color w:val="auto"/>
                <w:szCs w:val="21"/>
                <w:lang w:val="zh-CN"/>
              </w:rPr>
              <w:t>2019年</w:t>
            </w:r>
            <w:r>
              <w:rPr>
                <w:rFonts w:hint="eastAsia" w:ascii="宋体" w:hAnsi="宋体" w:cs="宋体"/>
                <w:bCs/>
                <w:color w:val="auto"/>
                <w:szCs w:val="21"/>
                <w:lang w:val="en-US" w:eastAsia="zh-CN"/>
              </w:rPr>
              <w:t>10</w:t>
            </w:r>
            <w:r>
              <w:rPr>
                <w:rFonts w:hint="eastAsia" w:ascii="宋体" w:hAnsi="宋体" w:eastAsia="宋体" w:cs="宋体"/>
                <w:bCs/>
                <w:color w:val="auto"/>
                <w:szCs w:val="21"/>
                <w:lang w:val="zh-CN"/>
              </w:rPr>
              <w:t>月</w:t>
            </w:r>
            <w:r>
              <w:rPr>
                <w:rFonts w:hint="eastAsia" w:ascii="宋体" w:hAnsi="宋体" w:cs="宋体"/>
                <w:bCs/>
                <w:color w:val="auto"/>
                <w:szCs w:val="21"/>
                <w:lang w:val="en-US" w:eastAsia="zh-CN"/>
              </w:rPr>
              <w:t>23</w:t>
            </w:r>
            <w:r>
              <w:rPr>
                <w:rFonts w:hint="eastAsia" w:ascii="宋体" w:hAnsi="宋体" w:eastAsia="宋体" w:cs="宋体"/>
                <w:bCs/>
                <w:color w:val="auto"/>
                <w:szCs w:val="21"/>
                <w:lang w:val="zh-CN"/>
              </w:rPr>
              <w:t>日</w:t>
            </w:r>
            <w:r>
              <w:rPr>
                <w:rFonts w:hint="eastAsia" w:ascii="宋体" w:hAnsi="宋体" w:cs="宋体"/>
                <w:bCs/>
                <w:color w:val="auto"/>
                <w:szCs w:val="21"/>
                <w:lang w:val="en-US" w:eastAsia="zh-CN"/>
              </w:rPr>
              <w:t>08</w:t>
            </w:r>
            <w:r>
              <w:rPr>
                <w:rFonts w:hint="eastAsia" w:ascii="宋体" w:hAnsi="宋体" w:eastAsia="宋体" w:cs="宋体"/>
                <w:bCs/>
                <w:color w:val="auto"/>
                <w:szCs w:val="21"/>
                <w:lang w:val="zh-CN"/>
              </w:rPr>
              <w:t>时</w:t>
            </w:r>
            <w:r>
              <w:rPr>
                <w:rFonts w:hint="eastAsia" w:ascii="宋体" w:hAnsi="宋体" w:cs="宋体"/>
                <w:bCs/>
                <w:color w:val="auto"/>
                <w:szCs w:val="21"/>
                <w:lang w:val="en-US" w:eastAsia="zh-CN"/>
              </w:rPr>
              <w:t>30</w:t>
            </w:r>
            <w:r>
              <w:rPr>
                <w:rFonts w:hint="eastAsia" w:ascii="宋体" w:hAnsi="宋体" w:eastAsia="宋体" w:cs="宋体"/>
                <w:bCs/>
                <w:color w:val="auto"/>
                <w:szCs w:val="21"/>
                <w:lang w:val="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color w:val="auto"/>
                <w:szCs w:val="21"/>
              </w:rPr>
            </w:pPr>
            <w:r>
              <w:rPr>
                <w:rFonts w:hint="eastAsia" w:ascii="宋体" w:hAnsi="宋体" w:eastAsia="宋体" w:cs="宋体"/>
                <w:color w:val="auto"/>
                <w:szCs w:val="21"/>
              </w:rPr>
              <w:t>13</w:t>
            </w:r>
          </w:p>
        </w:tc>
        <w:tc>
          <w:tcPr>
            <w:tcW w:w="2268" w:type="dxa"/>
            <w:vAlign w:val="center"/>
          </w:tcPr>
          <w:p>
            <w:pPr>
              <w:autoSpaceDE w:val="0"/>
              <w:autoSpaceDN w:val="0"/>
              <w:adjustRightInd w:val="0"/>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递交谈判响应文件</w:t>
            </w:r>
          </w:p>
          <w:p>
            <w:pPr>
              <w:autoSpaceDE w:val="0"/>
              <w:autoSpaceDN w:val="0"/>
              <w:adjustRightInd w:val="0"/>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及开启地点、谈判地点</w:t>
            </w:r>
          </w:p>
        </w:tc>
        <w:tc>
          <w:tcPr>
            <w:tcW w:w="6813" w:type="dxa"/>
            <w:vAlign w:val="center"/>
          </w:tcPr>
          <w:p>
            <w:pPr>
              <w:autoSpaceDE w:val="0"/>
              <w:autoSpaceDN w:val="0"/>
              <w:adjustRightInd w:val="0"/>
              <w:spacing w:line="360" w:lineRule="auto"/>
              <w:rPr>
                <w:rFonts w:hint="eastAsia" w:ascii="宋体" w:hAnsi="宋体" w:eastAsia="宋体" w:cs="宋体"/>
                <w:bCs/>
                <w:color w:val="auto"/>
                <w:szCs w:val="21"/>
                <w:lang w:val="zh-CN"/>
              </w:rPr>
            </w:pPr>
            <w:r>
              <w:rPr>
                <w:rFonts w:hint="eastAsia" w:ascii="宋体" w:hAnsi="宋体" w:eastAsia="宋体" w:cs="宋体"/>
                <w:bCs/>
                <w:color w:val="auto"/>
                <w:szCs w:val="21"/>
                <w:lang w:val="zh-CN"/>
              </w:rPr>
              <w:t>1、</w:t>
            </w:r>
            <w:r>
              <w:rPr>
                <w:rFonts w:hint="eastAsia" w:ascii="宋体" w:hAnsi="宋体" w:eastAsia="宋体" w:cs="宋体"/>
                <w:color w:val="auto"/>
                <w:szCs w:val="21"/>
              </w:rPr>
              <w:t>响应文件递交地点：</w:t>
            </w:r>
            <w:r>
              <w:rPr>
                <w:rFonts w:hint="eastAsia" w:ascii="宋体" w:hAnsi="宋体" w:eastAsia="宋体" w:cs="宋体"/>
                <w:bCs/>
                <w:color w:val="auto"/>
                <w:szCs w:val="21"/>
                <w:lang w:val="zh-CN"/>
              </w:rPr>
              <w:t>许昌市公共资源交易中心三楼开标</w:t>
            </w:r>
            <w:r>
              <w:rPr>
                <w:rFonts w:hint="eastAsia" w:ascii="宋体" w:hAnsi="宋体" w:cs="宋体"/>
                <w:bCs/>
                <w:color w:val="auto"/>
                <w:szCs w:val="21"/>
                <w:lang w:val="en-US" w:eastAsia="zh-CN"/>
              </w:rPr>
              <w:t>4</w:t>
            </w:r>
            <w:r>
              <w:rPr>
                <w:rFonts w:hint="eastAsia" w:ascii="宋体" w:hAnsi="宋体" w:eastAsia="宋体" w:cs="宋体"/>
                <w:bCs/>
                <w:color w:val="auto"/>
                <w:szCs w:val="21"/>
                <w:lang w:val="zh-CN"/>
              </w:rPr>
              <w:t>室；</w:t>
            </w:r>
          </w:p>
          <w:p>
            <w:pPr>
              <w:autoSpaceDE w:val="0"/>
              <w:autoSpaceDN w:val="0"/>
              <w:adjustRightInd w:val="0"/>
              <w:spacing w:line="360" w:lineRule="auto"/>
              <w:rPr>
                <w:rFonts w:hint="eastAsia" w:ascii="宋体" w:hAnsi="宋体" w:eastAsia="宋体" w:cs="宋体"/>
                <w:bCs/>
                <w:color w:val="auto"/>
                <w:szCs w:val="21"/>
                <w:lang w:val="zh-CN"/>
              </w:rPr>
            </w:pPr>
            <w:r>
              <w:rPr>
                <w:rFonts w:hint="eastAsia" w:ascii="宋体" w:hAnsi="宋体" w:eastAsia="宋体" w:cs="宋体"/>
                <w:color w:val="auto"/>
                <w:szCs w:val="21"/>
              </w:rPr>
              <w:t>2、开启及谈判地点：许昌市公共资源交易中心四楼</w:t>
            </w:r>
            <w:r>
              <w:rPr>
                <w:rFonts w:hint="eastAsia" w:ascii="宋体" w:hAnsi="宋体" w:eastAsia="宋体" w:cs="宋体"/>
                <w:color w:val="auto"/>
                <w:szCs w:val="21"/>
                <w:lang w:eastAsia="zh-CN"/>
              </w:rPr>
              <w:t>谈判</w:t>
            </w:r>
            <w:r>
              <w:rPr>
                <w:rFonts w:hint="eastAsia" w:ascii="宋体" w:hAnsi="宋体" w:cs="宋体"/>
                <w:color w:val="auto"/>
                <w:szCs w:val="21"/>
                <w:lang w:val="en-US" w:eastAsia="zh-CN"/>
              </w:rPr>
              <w:t>2</w:t>
            </w:r>
            <w:bookmarkStart w:id="0" w:name="_GoBack"/>
            <w:bookmarkEnd w:id="0"/>
            <w:r>
              <w:rPr>
                <w:rFonts w:hint="eastAsia" w:ascii="宋体" w:hAnsi="宋体" w:eastAsia="宋体" w:cs="宋体"/>
                <w:color w:val="auto"/>
                <w:szCs w:val="21"/>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color w:val="auto"/>
                <w:szCs w:val="21"/>
              </w:rPr>
            </w:pPr>
            <w:r>
              <w:rPr>
                <w:rFonts w:hint="eastAsia" w:ascii="宋体" w:hAnsi="宋体" w:eastAsia="宋体" w:cs="宋体"/>
                <w:color w:val="auto"/>
                <w:szCs w:val="21"/>
              </w:rPr>
              <w:t>14</w:t>
            </w:r>
          </w:p>
        </w:tc>
        <w:tc>
          <w:tcPr>
            <w:tcW w:w="2268" w:type="dxa"/>
            <w:vAlign w:val="center"/>
          </w:tcPr>
          <w:p>
            <w:pPr>
              <w:autoSpaceDE w:val="0"/>
              <w:autoSpaceDN w:val="0"/>
              <w:adjustRightInd w:val="0"/>
              <w:spacing w:line="276" w:lineRule="auto"/>
              <w:jc w:val="center"/>
              <w:rPr>
                <w:rFonts w:hint="eastAsia" w:ascii="宋体" w:hAnsi="宋体" w:eastAsia="宋体" w:cs="宋体"/>
                <w:bCs/>
                <w:color w:val="auto"/>
                <w:szCs w:val="21"/>
                <w:lang w:val="zh-CN"/>
              </w:rPr>
            </w:pPr>
            <w:r>
              <w:rPr>
                <w:rFonts w:hint="eastAsia" w:ascii="宋体" w:hAnsi="宋体" w:eastAsia="宋体" w:cs="宋体"/>
                <w:color w:val="auto"/>
                <w:kern w:val="0"/>
                <w:szCs w:val="21"/>
              </w:rPr>
              <w:t>谈判保证金</w:t>
            </w:r>
          </w:p>
        </w:tc>
        <w:tc>
          <w:tcPr>
            <w:tcW w:w="6813" w:type="dxa"/>
            <w:vAlign w:val="center"/>
          </w:tcPr>
          <w:p>
            <w:pPr>
              <w:tabs>
                <w:tab w:val="left" w:pos="1260"/>
              </w:tabs>
              <w:autoSpaceDE w:val="0"/>
              <w:autoSpaceDN w:val="0"/>
              <w:adjustRightInd w:val="0"/>
              <w:spacing w:line="360" w:lineRule="auto"/>
              <w:contextualSpacing/>
              <w:rPr>
                <w:rFonts w:hint="eastAsia" w:cs="仿宋_GB2312" w:asciiTheme="minorEastAsia" w:hAnsiTheme="minorEastAsia"/>
                <w:color w:val="auto"/>
                <w:szCs w:val="21"/>
                <w:lang w:val="zh-CN"/>
              </w:rPr>
            </w:pPr>
            <w:r>
              <w:rPr>
                <w:rFonts w:hint="eastAsia" w:cs="仿宋_GB2312" w:asciiTheme="minorEastAsia" w:hAnsiTheme="minorEastAsia"/>
                <w:color w:val="auto"/>
                <w:szCs w:val="21"/>
                <w:lang w:val="zh-CN"/>
              </w:rPr>
              <w:t>本项目不收取。</w:t>
            </w:r>
          </w:p>
          <w:p>
            <w:pPr>
              <w:tabs>
                <w:tab w:val="left" w:pos="1260"/>
              </w:tabs>
              <w:autoSpaceDE w:val="0"/>
              <w:autoSpaceDN w:val="0"/>
              <w:spacing w:line="360" w:lineRule="auto"/>
              <w:contextualSpacing/>
              <w:rPr>
                <w:rFonts w:hint="eastAsia" w:ascii="宋体" w:hAnsi="宋体" w:eastAsia="宋体" w:cs="宋体"/>
                <w:color w:val="auto"/>
                <w:szCs w:val="21"/>
                <w:lang w:val="zh-CN"/>
              </w:rPr>
            </w:pPr>
            <w:r>
              <w:rPr>
                <w:rFonts w:hint="eastAsia" w:cs="仿宋_GB2312" w:asciiTheme="minorEastAsia" w:hAnsiTheme="minorEastAsia"/>
                <w:color w:val="auto"/>
                <w:szCs w:val="21"/>
                <w:lang w:val="zh-CN"/>
              </w:rPr>
              <w:t>供应商应提供投标承诺函。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color w:val="auto"/>
                <w:szCs w:val="21"/>
              </w:rPr>
            </w:pPr>
            <w:r>
              <w:rPr>
                <w:rFonts w:hint="eastAsia" w:ascii="宋体" w:hAnsi="宋体" w:eastAsia="宋体" w:cs="宋体"/>
                <w:color w:val="auto"/>
                <w:szCs w:val="21"/>
              </w:rPr>
              <w:t>15</w:t>
            </w:r>
          </w:p>
        </w:tc>
        <w:tc>
          <w:tcPr>
            <w:tcW w:w="2268" w:type="dxa"/>
            <w:vAlign w:val="center"/>
          </w:tcPr>
          <w:p>
            <w:pPr>
              <w:autoSpaceDE w:val="0"/>
              <w:autoSpaceDN w:val="0"/>
              <w:adjustRightInd w:val="0"/>
              <w:spacing w:line="276" w:lineRule="auto"/>
              <w:jc w:val="center"/>
              <w:rPr>
                <w:rFonts w:hint="eastAsia" w:ascii="宋体" w:hAnsi="宋体" w:eastAsia="宋体" w:cs="宋体"/>
                <w:color w:val="auto"/>
                <w:szCs w:val="21"/>
              </w:rPr>
            </w:pPr>
            <w:r>
              <w:rPr>
                <w:rFonts w:hint="eastAsia" w:ascii="宋体" w:hAnsi="宋体" w:eastAsia="宋体" w:cs="宋体"/>
                <w:color w:val="auto"/>
                <w:szCs w:val="21"/>
              </w:rPr>
              <w:t>公告发布</w:t>
            </w:r>
          </w:p>
        </w:tc>
        <w:tc>
          <w:tcPr>
            <w:tcW w:w="6813" w:type="dxa"/>
            <w:tcBorders>
              <w:top w:val="single" w:color="auto" w:sz="4" w:space="0"/>
            </w:tcBorders>
            <w:vAlign w:val="center"/>
          </w:tcPr>
          <w:p>
            <w:pPr>
              <w:autoSpaceDE w:val="0"/>
              <w:autoSpaceDN w:val="0"/>
              <w:adjustRightInd w:val="0"/>
              <w:spacing w:line="360" w:lineRule="auto"/>
              <w:rPr>
                <w:rFonts w:hint="eastAsia" w:ascii="宋体" w:hAnsi="宋体" w:eastAsia="宋体" w:cs="宋体"/>
                <w:bCs/>
                <w:color w:val="auto"/>
                <w:szCs w:val="21"/>
                <w:lang w:val="zh-CN"/>
              </w:rPr>
            </w:pPr>
            <w:r>
              <w:rPr>
                <w:rFonts w:hint="eastAsia" w:ascii="宋体" w:hAnsi="宋体" w:eastAsia="宋体" w:cs="宋体"/>
                <w:color w:val="auto"/>
                <w:szCs w:val="21"/>
              </w:rPr>
              <w:t>谈判公告、成交公告、变更（更正）公告、现场勘察答复等相关信息同时在以下网站发布：</w:t>
            </w:r>
            <w:r>
              <w:rPr>
                <w:rFonts w:hint="eastAsia" w:cs="宋体" w:asciiTheme="minorEastAsia" w:hAnsiTheme="minorEastAsia"/>
                <w:color w:val="auto"/>
                <w:szCs w:val="21"/>
              </w:rPr>
              <w:t>《中国政府采购网》、《河南省政府采购网》、《许昌市政府采购网》、《全国公共资源交易平台（河南省·许昌市）》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color w:val="auto"/>
                <w:szCs w:val="21"/>
              </w:rPr>
            </w:pPr>
            <w:r>
              <w:rPr>
                <w:rFonts w:hint="eastAsia" w:ascii="宋体" w:hAnsi="宋体" w:eastAsia="宋体" w:cs="宋体"/>
                <w:color w:val="auto"/>
                <w:szCs w:val="21"/>
              </w:rPr>
              <w:t>16</w:t>
            </w:r>
          </w:p>
        </w:tc>
        <w:tc>
          <w:tcPr>
            <w:tcW w:w="2268" w:type="dxa"/>
            <w:vAlign w:val="center"/>
          </w:tcPr>
          <w:p>
            <w:pPr>
              <w:autoSpaceDE w:val="0"/>
              <w:autoSpaceDN w:val="0"/>
              <w:adjustRightInd w:val="0"/>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采购人澄清或修改</w:t>
            </w:r>
          </w:p>
          <w:p>
            <w:pPr>
              <w:autoSpaceDE w:val="0"/>
              <w:autoSpaceDN w:val="0"/>
              <w:adjustRightInd w:val="0"/>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谈判文件时间</w:t>
            </w:r>
          </w:p>
        </w:tc>
        <w:tc>
          <w:tcPr>
            <w:tcW w:w="6813" w:type="dxa"/>
            <w:vAlign w:val="center"/>
          </w:tcPr>
          <w:p>
            <w:pPr>
              <w:autoSpaceDE w:val="0"/>
              <w:autoSpaceDN w:val="0"/>
              <w:adjustRightInd w:val="0"/>
              <w:spacing w:line="360" w:lineRule="auto"/>
              <w:rPr>
                <w:rFonts w:hint="eastAsia" w:ascii="宋体" w:hAnsi="宋体" w:eastAsia="宋体" w:cs="宋体"/>
                <w:bCs/>
                <w:color w:val="auto"/>
                <w:szCs w:val="21"/>
                <w:lang w:val="zh-CN"/>
              </w:rPr>
            </w:pPr>
            <w:r>
              <w:rPr>
                <w:rFonts w:hint="eastAsia" w:ascii="宋体" w:hAnsi="宋体" w:eastAsia="宋体" w:cs="宋体"/>
                <w:bCs/>
                <w:color w:val="auto"/>
                <w:szCs w:val="21"/>
                <w:lang w:val="zh-CN"/>
              </w:rPr>
              <w:t>谈判响应截止时间3个工作日前（</w:t>
            </w:r>
            <w:r>
              <w:rPr>
                <w:rFonts w:hint="eastAsia" w:ascii="宋体" w:hAnsi="宋体" w:eastAsia="宋体" w:cs="宋体"/>
                <w:color w:val="auto"/>
                <w:szCs w:val="21"/>
                <w:lang w:val="zh-CN"/>
              </w:rPr>
              <w:t>澄清内容可能影响谈判响应文件编制的）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color w:val="auto"/>
                <w:szCs w:val="21"/>
              </w:rPr>
            </w:pPr>
            <w:r>
              <w:rPr>
                <w:rFonts w:hint="eastAsia" w:ascii="宋体" w:hAnsi="宋体" w:eastAsia="宋体" w:cs="宋体"/>
                <w:color w:val="auto"/>
                <w:szCs w:val="21"/>
              </w:rPr>
              <w:t>17</w:t>
            </w:r>
          </w:p>
        </w:tc>
        <w:tc>
          <w:tcPr>
            <w:tcW w:w="2268" w:type="dxa"/>
            <w:vAlign w:val="center"/>
          </w:tcPr>
          <w:p>
            <w:pPr>
              <w:autoSpaceDE w:val="0"/>
              <w:autoSpaceDN w:val="0"/>
              <w:adjustRightInd w:val="0"/>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供应商对采购文件</w:t>
            </w:r>
          </w:p>
          <w:p>
            <w:pPr>
              <w:autoSpaceDE w:val="0"/>
              <w:autoSpaceDN w:val="0"/>
              <w:adjustRightInd w:val="0"/>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质疑截止时间</w:t>
            </w:r>
          </w:p>
        </w:tc>
        <w:tc>
          <w:tcPr>
            <w:tcW w:w="6813" w:type="dxa"/>
            <w:vAlign w:val="center"/>
          </w:tcPr>
          <w:p>
            <w:pPr>
              <w:autoSpaceDE w:val="0"/>
              <w:autoSpaceDN w:val="0"/>
              <w:adjustRightInd w:val="0"/>
              <w:spacing w:line="360" w:lineRule="auto"/>
              <w:rPr>
                <w:rFonts w:hint="eastAsia" w:ascii="宋体" w:hAnsi="宋体" w:eastAsia="宋体" w:cs="宋体"/>
                <w:bCs/>
                <w:color w:val="auto"/>
                <w:szCs w:val="21"/>
                <w:lang w:val="zh-CN"/>
              </w:rPr>
            </w:pPr>
            <w:r>
              <w:rPr>
                <w:rFonts w:hint="eastAsia" w:ascii="宋体" w:hAnsi="宋体" w:cs="宋体"/>
                <w:bCs/>
                <w:color w:val="auto"/>
                <w:szCs w:val="21"/>
                <w:lang w:val="zh-CN"/>
              </w:rPr>
              <w:t>同</w:t>
            </w:r>
            <w:r>
              <w:rPr>
                <w:rFonts w:hint="eastAsia" w:ascii="宋体" w:hAnsi="宋体" w:eastAsia="宋体" w:cs="宋体"/>
                <w:bCs/>
                <w:color w:val="auto"/>
                <w:szCs w:val="21"/>
                <w:lang w:val="zh-CN"/>
              </w:rPr>
              <w:t>谈判响应截止时间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color w:val="auto"/>
                <w:szCs w:val="21"/>
              </w:rPr>
            </w:pPr>
            <w:r>
              <w:rPr>
                <w:rFonts w:hint="eastAsia" w:ascii="宋体" w:hAnsi="宋体" w:eastAsia="宋体" w:cs="宋体"/>
                <w:color w:val="auto"/>
                <w:szCs w:val="21"/>
              </w:rPr>
              <w:t>18</w:t>
            </w:r>
          </w:p>
        </w:tc>
        <w:tc>
          <w:tcPr>
            <w:tcW w:w="2268" w:type="dxa"/>
            <w:vAlign w:val="center"/>
          </w:tcPr>
          <w:p>
            <w:pPr>
              <w:autoSpaceDE w:val="0"/>
              <w:autoSpaceDN w:val="0"/>
              <w:adjustRightInd w:val="0"/>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响应文件份数</w:t>
            </w:r>
          </w:p>
        </w:tc>
        <w:tc>
          <w:tcPr>
            <w:tcW w:w="6813" w:type="dxa"/>
            <w:vAlign w:val="center"/>
          </w:tcPr>
          <w:p>
            <w:pPr>
              <w:autoSpaceDE w:val="0"/>
              <w:autoSpaceDN w:val="0"/>
              <w:adjustRightInd w:val="0"/>
              <w:spacing w:line="360" w:lineRule="auto"/>
              <w:rPr>
                <w:rFonts w:hint="eastAsia" w:ascii="宋体" w:hAnsi="宋体" w:eastAsia="宋体" w:cs="宋体"/>
                <w:color w:val="auto"/>
                <w:szCs w:val="21"/>
              </w:rPr>
            </w:pPr>
            <w:r>
              <w:rPr>
                <w:rFonts w:hint="eastAsia" w:ascii="宋体" w:hAnsi="宋体" w:eastAsia="宋体" w:cs="宋体"/>
                <w:b/>
                <w:color w:val="auto"/>
                <w:szCs w:val="21"/>
              </w:rPr>
              <w:fldChar w:fldCharType="begin"/>
            </w:r>
            <w:r>
              <w:rPr>
                <w:rFonts w:hint="eastAsia" w:ascii="宋体" w:hAnsi="宋体" w:eastAsia="宋体" w:cs="宋体"/>
                <w:b/>
                <w:color w:val="auto"/>
                <w:szCs w:val="21"/>
              </w:rPr>
              <w:instrText xml:space="preserve"> eq \o\ac(□,√)</w:instrText>
            </w:r>
            <w:r>
              <w:rPr>
                <w:rFonts w:hint="eastAsia" w:ascii="宋体" w:hAnsi="宋体" w:eastAsia="宋体" w:cs="宋体"/>
                <w:b/>
                <w:color w:val="auto"/>
                <w:szCs w:val="21"/>
              </w:rPr>
              <w:fldChar w:fldCharType="end"/>
            </w:r>
            <w:r>
              <w:rPr>
                <w:rFonts w:hint="eastAsia" w:ascii="宋体" w:hAnsi="宋体" w:eastAsia="宋体" w:cs="宋体"/>
                <w:color w:val="auto"/>
                <w:szCs w:val="21"/>
              </w:rPr>
              <w:t>电子响应文件：成功上传至《全国公共资源交易平台（河南省·许昌市）》公共资源交易系统加密电子响应文件1份</w:t>
            </w:r>
            <w:r>
              <w:rPr>
                <w:rFonts w:hint="eastAsia" w:ascii="宋体" w:hAnsi="宋体" w:eastAsia="宋体" w:cs="宋体"/>
                <w:color w:val="auto"/>
                <w:szCs w:val="21"/>
                <w:lang w:val="zh-CN"/>
              </w:rPr>
              <w:t>（文件格式为： XXX公司XXX项目编号.file）。</w:t>
            </w:r>
            <w:r>
              <w:rPr>
                <w:rFonts w:hint="eastAsia" w:ascii="宋体" w:hAnsi="宋体" w:eastAsia="宋体" w:cs="宋体"/>
                <w:color w:val="auto"/>
                <w:szCs w:val="21"/>
              </w:rPr>
              <w:t>使用电子介质存储的备份文件1份（文件格式为：名称为“备份”的文件夹）。</w:t>
            </w:r>
          </w:p>
          <w:p>
            <w:pPr>
              <w:autoSpaceDE w:val="0"/>
              <w:autoSpaceDN w:val="0"/>
              <w:adjustRightInd w:val="0"/>
              <w:spacing w:line="360" w:lineRule="auto"/>
              <w:rPr>
                <w:rFonts w:hint="eastAsia" w:ascii="宋体" w:hAnsi="宋体" w:eastAsia="宋体" w:cs="宋体"/>
                <w:color w:val="auto"/>
                <w:szCs w:val="21"/>
              </w:rPr>
            </w:pPr>
            <w:r>
              <w:rPr>
                <w:rFonts w:hint="eastAsia" w:ascii="宋体" w:hAnsi="宋体" w:eastAsia="宋体" w:cs="宋体"/>
                <w:b/>
                <w:color w:val="auto"/>
                <w:szCs w:val="21"/>
              </w:rPr>
              <w:fldChar w:fldCharType="begin"/>
            </w:r>
            <w:r>
              <w:rPr>
                <w:rFonts w:hint="eastAsia" w:ascii="宋体" w:hAnsi="宋体" w:eastAsia="宋体" w:cs="宋体"/>
                <w:b/>
                <w:color w:val="auto"/>
                <w:szCs w:val="21"/>
              </w:rPr>
              <w:instrText xml:space="preserve"> eq \o\ac(□,√)</w:instrText>
            </w:r>
            <w:r>
              <w:rPr>
                <w:rFonts w:hint="eastAsia" w:ascii="宋体" w:hAnsi="宋体" w:eastAsia="宋体" w:cs="宋体"/>
                <w:b/>
                <w:color w:val="auto"/>
                <w:szCs w:val="21"/>
              </w:rPr>
              <w:fldChar w:fldCharType="end"/>
            </w:r>
            <w:r>
              <w:rPr>
                <w:rFonts w:hint="eastAsia" w:ascii="宋体" w:hAnsi="宋体" w:eastAsia="宋体" w:cs="宋体"/>
                <w:color w:val="auto"/>
                <w:szCs w:val="21"/>
              </w:rPr>
              <w:t>纸质响应文件：正本</w:t>
            </w:r>
            <w:r>
              <w:rPr>
                <w:rFonts w:hint="eastAsia" w:ascii="宋体" w:hAnsi="宋体" w:eastAsia="宋体" w:cs="宋体"/>
                <w:b/>
                <w:color w:val="auto"/>
                <w:szCs w:val="21"/>
              </w:rPr>
              <w:t>一</w:t>
            </w:r>
            <w:r>
              <w:rPr>
                <w:rFonts w:hint="eastAsia" w:ascii="宋体" w:hAnsi="宋体" w:eastAsia="宋体" w:cs="宋体"/>
                <w:color w:val="auto"/>
                <w:szCs w:val="21"/>
              </w:rPr>
              <w:t>份，副本</w:t>
            </w:r>
            <w:r>
              <w:rPr>
                <w:rFonts w:hint="eastAsia" w:ascii="宋体" w:hAnsi="宋体" w:eastAsia="宋体" w:cs="宋体"/>
                <w:color w:val="auto"/>
                <w:szCs w:val="21"/>
                <w:lang w:eastAsia="zh-CN"/>
              </w:rPr>
              <w:t>一</w:t>
            </w:r>
            <w:r>
              <w:rPr>
                <w:rFonts w:hint="eastAsia" w:ascii="宋体" w:hAnsi="宋体" w:eastAsia="宋体" w:cs="宋体"/>
                <w:color w:val="auto"/>
                <w:szCs w:val="21"/>
              </w:rPr>
              <w:t>份。使用格式为“投标文件（供打印）.PDF”的文件</w:t>
            </w:r>
          </w:p>
          <w:p>
            <w:pPr>
              <w:autoSpaceDE w:val="0"/>
              <w:autoSpaceDN w:val="0"/>
              <w:adjustRightInd w:val="0"/>
              <w:spacing w:line="360" w:lineRule="auto"/>
              <w:rPr>
                <w:rFonts w:hint="eastAsia" w:ascii="宋体" w:hAnsi="宋体" w:eastAsia="宋体" w:cs="宋体"/>
                <w:bCs/>
                <w:color w:val="auto"/>
                <w:szCs w:val="21"/>
                <w:highlight w:val="lightGray"/>
                <w:lang w:val="zh-CN"/>
              </w:rPr>
            </w:pPr>
            <w:r>
              <w:rPr>
                <w:rFonts w:hint="eastAsia" w:ascii="宋体" w:hAnsi="宋体" w:eastAsia="宋体" w:cs="宋体"/>
                <w:color w:val="auto"/>
                <w:szCs w:val="21"/>
              </w:rPr>
              <w:t>电子响应文件和纸质响应文件的内容、格式、水印码、签章应一致。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color w:val="auto"/>
                <w:szCs w:val="21"/>
              </w:rPr>
            </w:pPr>
            <w:r>
              <w:rPr>
                <w:rFonts w:hint="eastAsia" w:ascii="宋体" w:hAnsi="宋体" w:eastAsia="宋体" w:cs="宋体"/>
                <w:color w:val="auto"/>
                <w:szCs w:val="21"/>
              </w:rPr>
              <w:t>19</w:t>
            </w:r>
          </w:p>
        </w:tc>
        <w:tc>
          <w:tcPr>
            <w:tcW w:w="2268" w:type="dxa"/>
            <w:vAlign w:val="center"/>
          </w:tcPr>
          <w:p>
            <w:pPr>
              <w:autoSpaceDE w:val="0"/>
              <w:autoSpaceDN w:val="0"/>
              <w:adjustRightInd w:val="0"/>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响应文件的</w:t>
            </w:r>
          </w:p>
          <w:p>
            <w:pPr>
              <w:autoSpaceDE w:val="0"/>
              <w:autoSpaceDN w:val="0"/>
              <w:adjustRightInd w:val="0"/>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签署盖章</w:t>
            </w:r>
          </w:p>
        </w:tc>
        <w:tc>
          <w:tcPr>
            <w:tcW w:w="6813" w:type="dxa"/>
            <w:vAlign w:val="center"/>
          </w:tcPr>
          <w:p>
            <w:pPr>
              <w:autoSpaceDE w:val="0"/>
              <w:autoSpaceDN w:val="0"/>
              <w:adjustRightInd w:val="0"/>
              <w:spacing w:line="420" w:lineRule="exact"/>
              <w:rPr>
                <w:rFonts w:hint="eastAsia" w:ascii="宋体" w:hAnsi="宋体" w:eastAsia="宋体" w:cs="宋体"/>
                <w:color w:val="auto"/>
                <w:szCs w:val="21"/>
              </w:rPr>
            </w:pPr>
            <w:r>
              <w:rPr>
                <w:rFonts w:hint="eastAsia" w:ascii="宋体" w:hAnsi="宋体" w:eastAsia="宋体" w:cs="宋体"/>
                <w:b/>
                <w:color w:val="auto"/>
                <w:szCs w:val="21"/>
              </w:rPr>
              <w:fldChar w:fldCharType="begin"/>
            </w:r>
            <w:r>
              <w:rPr>
                <w:rFonts w:hint="eastAsia" w:ascii="宋体" w:hAnsi="宋体" w:eastAsia="宋体" w:cs="宋体"/>
                <w:b/>
                <w:color w:val="auto"/>
                <w:szCs w:val="21"/>
              </w:rPr>
              <w:instrText xml:space="preserve"> eq \o\ac(□,√)</w:instrText>
            </w:r>
            <w:r>
              <w:rPr>
                <w:rFonts w:hint="eastAsia" w:ascii="宋体" w:hAnsi="宋体" w:eastAsia="宋体" w:cs="宋体"/>
                <w:b/>
                <w:color w:val="auto"/>
                <w:szCs w:val="21"/>
              </w:rPr>
              <w:fldChar w:fldCharType="end"/>
            </w:r>
            <w:r>
              <w:rPr>
                <w:rFonts w:hint="eastAsia" w:ascii="宋体" w:hAnsi="宋体" w:eastAsia="宋体" w:cs="宋体"/>
                <w:color w:val="auto"/>
                <w:szCs w:val="21"/>
              </w:rPr>
              <w:t>电子响应文件：按谈判文件要求加盖供应商电子印章和法人电子印章。</w:t>
            </w:r>
          </w:p>
          <w:p>
            <w:pPr>
              <w:autoSpaceDE w:val="0"/>
              <w:autoSpaceDN w:val="0"/>
              <w:adjustRightInd w:val="0"/>
              <w:spacing w:line="420" w:lineRule="exact"/>
              <w:rPr>
                <w:rFonts w:hint="eastAsia" w:ascii="宋体" w:hAnsi="宋体" w:eastAsia="宋体" w:cs="宋体"/>
                <w:color w:val="auto"/>
                <w:szCs w:val="21"/>
                <w:highlight w:val="lightGray"/>
              </w:rPr>
            </w:pPr>
            <w:r>
              <w:rPr>
                <w:rFonts w:hint="eastAsia" w:ascii="宋体" w:hAnsi="宋体" w:eastAsia="宋体" w:cs="宋体"/>
                <w:b/>
                <w:color w:val="auto"/>
                <w:szCs w:val="21"/>
              </w:rPr>
              <w:fldChar w:fldCharType="begin"/>
            </w:r>
            <w:r>
              <w:rPr>
                <w:rFonts w:hint="eastAsia" w:ascii="宋体" w:hAnsi="宋体" w:eastAsia="宋体" w:cs="宋体"/>
                <w:b/>
                <w:color w:val="auto"/>
                <w:szCs w:val="21"/>
              </w:rPr>
              <w:instrText xml:space="preserve"> eq \o\ac(□,√)</w:instrText>
            </w:r>
            <w:r>
              <w:rPr>
                <w:rFonts w:hint="eastAsia" w:ascii="宋体" w:hAnsi="宋体" w:eastAsia="宋体" w:cs="宋体"/>
                <w:b/>
                <w:color w:val="auto"/>
                <w:szCs w:val="21"/>
              </w:rPr>
              <w:fldChar w:fldCharType="end"/>
            </w:r>
            <w:r>
              <w:rPr>
                <w:rFonts w:hint="eastAsia" w:ascii="宋体" w:hAnsi="宋体" w:eastAsia="宋体" w:cs="宋体"/>
                <w:color w:val="auto"/>
                <w:szCs w:val="21"/>
              </w:rPr>
              <w:t>纸质响应文件：投标文件封面加盖供应商公章（响应文件是指供应商电子响应文件制作完成后生成的后缀名为“.PDF”的文件打印的纸质响应文件）。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color w:val="auto"/>
                <w:szCs w:val="21"/>
              </w:rPr>
            </w:pPr>
            <w:r>
              <w:rPr>
                <w:rFonts w:hint="eastAsia" w:ascii="宋体" w:hAnsi="宋体" w:eastAsia="宋体" w:cs="宋体"/>
                <w:color w:val="auto"/>
                <w:szCs w:val="21"/>
              </w:rPr>
              <w:t>20</w:t>
            </w:r>
          </w:p>
        </w:tc>
        <w:tc>
          <w:tcPr>
            <w:tcW w:w="2268" w:type="dxa"/>
            <w:vAlign w:val="center"/>
          </w:tcPr>
          <w:p>
            <w:pPr>
              <w:autoSpaceDE w:val="0"/>
              <w:autoSpaceDN w:val="0"/>
              <w:adjustRightInd w:val="0"/>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谈判小组组建</w:t>
            </w:r>
          </w:p>
        </w:tc>
        <w:tc>
          <w:tcPr>
            <w:tcW w:w="6813" w:type="dxa"/>
            <w:vAlign w:val="center"/>
          </w:tcPr>
          <w:p>
            <w:pPr>
              <w:autoSpaceDE w:val="0"/>
              <w:autoSpaceDN w:val="0"/>
              <w:adjustRightInd w:val="0"/>
              <w:spacing w:line="360" w:lineRule="auto"/>
              <w:rPr>
                <w:rFonts w:hint="eastAsia" w:ascii="宋体" w:hAnsi="宋体" w:eastAsia="宋体" w:cs="宋体"/>
                <w:color w:val="auto"/>
                <w:szCs w:val="21"/>
                <w:lang w:val="zh-CN"/>
              </w:rPr>
            </w:pPr>
            <w:r>
              <w:rPr>
                <w:rFonts w:hint="eastAsia" w:ascii="宋体" w:hAnsi="宋体" w:eastAsia="宋体" w:cs="宋体"/>
                <w:b/>
                <w:color w:val="auto"/>
                <w:szCs w:val="21"/>
              </w:rPr>
              <w:fldChar w:fldCharType="begin"/>
            </w:r>
            <w:r>
              <w:rPr>
                <w:rFonts w:hint="eastAsia" w:ascii="宋体" w:hAnsi="宋体" w:eastAsia="宋体" w:cs="宋体"/>
                <w:b/>
                <w:color w:val="auto"/>
                <w:szCs w:val="21"/>
              </w:rPr>
              <w:instrText xml:space="preserve"> eq \o\ac(□,√)</w:instrText>
            </w:r>
            <w:r>
              <w:rPr>
                <w:rFonts w:hint="eastAsia" w:ascii="宋体" w:hAnsi="宋体" w:eastAsia="宋体" w:cs="宋体"/>
                <w:b/>
                <w:color w:val="auto"/>
                <w:szCs w:val="21"/>
              </w:rPr>
              <w:fldChar w:fldCharType="end"/>
            </w:r>
            <w:r>
              <w:rPr>
                <w:rFonts w:hint="eastAsia" w:ascii="宋体" w:hAnsi="宋体" w:eastAsia="宋体" w:cs="宋体"/>
                <w:color w:val="auto"/>
                <w:szCs w:val="21"/>
                <w:lang w:val="zh-CN"/>
              </w:rPr>
              <w:t>由采购人代表和评审专家组成，其中评审专家的人数不少于谈判小组成员总数的三分之二。评审专家从政府采购评审专家库中随机抽取。</w:t>
            </w:r>
          </w:p>
          <w:p>
            <w:pPr>
              <w:autoSpaceDE w:val="0"/>
              <w:autoSpaceDN w:val="0"/>
              <w:adjustRightInd w:val="0"/>
              <w:spacing w:line="360" w:lineRule="auto"/>
              <w:rPr>
                <w:rFonts w:hint="eastAsia" w:ascii="宋体" w:hAnsi="宋体" w:eastAsia="宋体" w:cs="宋体"/>
                <w:bCs/>
                <w:color w:val="auto"/>
                <w:szCs w:val="21"/>
                <w:lang w:val="zh-CN"/>
              </w:rPr>
            </w:pPr>
            <w:r>
              <w:rPr>
                <w:rFonts w:hint="eastAsia" w:ascii="宋体" w:hAnsi="宋体" w:eastAsia="宋体" w:cs="宋体"/>
                <w:color w:val="auto"/>
                <w:szCs w:val="21"/>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color w:val="auto"/>
                <w:szCs w:val="21"/>
              </w:rPr>
            </w:pPr>
            <w:r>
              <w:rPr>
                <w:rFonts w:hint="eastAsia" w:ascii="宋体" w:hAnsi="宋体" w:eastAsia="宋体" w:cs="宋体"/>
                <w:color w:val="auto"/>
                <w:szCs w:val="21"/>
              </w:rPr>
              <w:t>21</w:t>
            </w:r>
          </w:p>
        </w:tc>
        <w:tc>
          <w:tcPr>
            <w:tcW w:w="2268" w:type="dxa"/>
            <w:vAlign w:val="center"/>
          </w:tcPr>
          <w:p>
            <w:pPr>
              <w:autoSpaceDE w:val="0"/>
              <w:autoSpaceDN w:val="0"/>
              <w:adjustRightInd w:val="0"/>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评审方法</w:t>
            </w:r>
          </w:p>
        </w:tc>
        <w:tc>
          <w:tcPr>
            <w:tcW w:w="6813" w:type="dxa"/>
            <w:vAlign w:val="center"/>
          </w:tcPr>
          <w:p>
            <w:pPr>
              <w:autoSpaceDE w:val="0"/>
              <w:autoSpaceDN w:val="0"/>
              <w:adjustRightInd w:val="0"/>
              <w:spacing w:line="360" w:lineRule="auto"/>
              <w:rPr>
                <w:rFonts w:hint="eastAsia" w:ascii="宋体" w:hAnsi="宋体" w:eastAsia="宋体" w:cs="宋体"/>
                <w:color w:val="auto"/>
                <w:szCs w:val="21"/>
              </w:rPr>
            </w:pPr>
            <w:r>
              <w:rPr>
                <w:rFonts w:hint="eastAsia" w:ascii="宋体" w:hAnsi="宋体" w:eastAsia="宋体" w:cs="宋体"/>
                <w:color w:val="auto"/>
              </w:rPr>
              <w:t>质量和服务均能满足谈判文件实质性响应要求且最后报价最低的原则确定成交供应商</w:t>
            </w:r>
            <w:r>
              <w:rPr>
                <w:rFonts w:hint="eastAsia" w:ascii="宋体" w:hAnsi="宋体" w:eastAsia="宋体" w:cs="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color w:val="auto"/>
                <w:szCs w:val="21"/>
              </w:rPr>
            </w:pPr>
            <w:r>
              <w:rPr>
                <w:rFonts w:hint="eastAsia" w:ascii="宋体" w:hAnsi="宋体" w:eastAsia="宋体" w:cs="宋体"/>
                <w:color w:val="auto"/>
                <w:szCs w:val="21"/>
              </w:rPr>
              <w:t>22</w:t>
            </w:r>
          </w:p>
        </w:tc>
        <w:tc>
          <w:tcPr>
            <w:tcW w:w="2268" w:type="dxa"/>
            <w:vAlign w:val="center"/>
          </w:tcPr>
          <w:p>
            <w:pPr>
              <w:autoSpaceDE w:val="0"/>
              <w:autoSpaceDN w:val="0"/>
              <w:adjustRightInd w:val="0"/>
              <w:spacing w:line="360" w:lineRule="auto"/>
              <w:jc w:val="center"/>
              <w:rPr>
                <w:rFonts w:hint="eastAsia" w:ascii="宋体" w:hAnsi="宋体" w:eastAsia="宋体" w:cs="宋体"/>
                <w:bCs/>
                <w:color w:val="auto"/>
                <w:szCs w:val="21"/>
                <w:lang w:val="zh-CN"/>
              </w:rPr>
            </w:pPr>
            <w:r>
              <w:rPr>
                <w:rFonts w:hint="eastAsia" w:ascii="宋体" w:hAnsi="宋体" w:eastAsia="宋体" w:cs="宋体"/>
                <w:bCs/>
                <w:color w:val="auto"/>
                <w:szCs w:val="21"/>
                <w:lang w:val="zh-CN"/>
              </w:rPr>
              <w:t>授权函</w:t>
            </w:r>
          </w:p>
        </w:tc>
        <w:tc>
          <w:tcPr>
            <w:tcW w:w="6813" w:type="dxa"/>
            <w:vAlign w:val="center"/>
          </w:tcPr>
          <w:p>
            <w:pPr>
              <w:autoSpaceDE w:val="0"/>
              <w:autoSpaceDN w:val="0"/>
              <w:adjustRightInd w:val="0"/>
              <w:spacing w:line="360" w:lineRule="auto"/>
              <w:rPr>
                <w:rFonts w:hint="eastAsia" w:ascii="宋体" w:hAnsi="宋体" w:eastAsia="宋体" w:cs="宋体"/>
                <w:bCs/>
                <w:color w:val="auto"/>
                <w:szCs w:val="21"/>
                <w:lang w:val="zh-CN"/>
              </w:rPr>
            </w:pPr>
            <w:r>
              <w:rPr>
                <w:rFonts w:hint="eastAsia" w:ascii="宋体" w:hAnsi="宋体" w:eastAsia="宋体" w:cs="宋体"/>
                <w:color w:val="auto"/>
                <w:szCs w:val="21"/>
                <w:lang w:val="zh-CN"/>
              </w:rPr>
              <w:t>采购单位委派代表参加谈判小组的，须向采购代理机构出具授权函。除授权代表外，采购单位委派纪检监察人员对谈判过程实施监督的须进入许昌市公共资源交易中心五楼电子监督室，并向采购代理机构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color w:val="auto"/>
                <w:szCs w:val="21"/>
              </w:rPr>
            </w:pPr>
            <w:r>
              <w:rPr>
                <w:rFonts w:hint="eastAsia" w:ascii="宋体" w:hAnsi="宋体" w:eastAsia="宋体" w:cs="宋体"/>
                <w:color w:val="auto"/>
                <w:szCs w:val="21"/>
              </w:rPr>
              <w:t>23</w:t>
            </w:r>
          </w:p>
        </w:tc>
        <w:tc>
          <w:tcPr>
            <w:tcW w:w="2268" w:type="dxa"/>
            <w:vAlign w:val="center"/>
          </w:tcPr>
          <w:p>
            <w:pPr>
              <w:autoSpaceDE w:val="0"/>
              <w:autoSpaceDN w:val="0"/>
              <w:adjustRightInd w:val="0"/>
              <w:spacing w:line="360" w:lineRule="auto"/>
              <w:jc w:val="center"/>
              <w:rPr>
                <w:rFonts w:hint="eastAsia" w:ascii="宋体" w:hAnsi="宋体" w:eastAsia="宋体" w:cs="宋体"/>
                <w:bCs/>
                <w:color w:val="auto"/>
                <w:szCs w:val="21"/>
                <w:lang w:val="zh-CN"/>
              </w:rPr>
            </w:pPr>
            <w:r>
              <w:rPr>
                <w:rFonts w:hint="eastAsia" w:ascii="宋体" w:hAnsi="宋体" w:eastAsia="宋体" w:cs="宋体"/>
                <w:bCs/>
                <w:color w:val="auto"/>
                <w:szCs w:val="21"/>
                <w:lang w:val="zh-CN"/>
              </w:rPr>
              <w:t>履约保证金</w:t>
            </w:r>
          </w:p>
        </w:tc>
        <w:tc>
          <w:tcPr>
            <w:tcW w:w="6813" w:type="dxa"/>
            <w:vAlign w:val="center"/>
          </w:tcPr>
          <w:p>
            <w:pPr>
              <w:autoSpaceDE w:val="0"/>
              <w:autoSpaceDN w:val="0"/>
              <w:adjustRightInd w:val="0"/>
              <w:spacing w:line="360" w:lineRule="auto"/>
              <w:rPr>
                <w:rFonts w:hint="eastAsia" w:ascii="宋体" w:hAnsi="宋体" w:eastAsia="宋体" w:cs="宋体"/>
                <w:color w:val="auto"/>
                <w:kern w:val="0"/>
                <w:szCs w:val="21"/>
                <w:lang w:val="zh-CN"/>
              </w:rPr>
            </w:pPr>
            <w:r>
              <w:rPr>
                <w:rFonts w:hint="eastAsia" w:ascii="宋体" w:hAnsi="宋体" w:eastAsia="宋体" w:cs="宋体"/>
                <w:b/>
                <w:color w:val="auto"/>
                <w:kern w:val="0"/>
                <w:szCs w:val="21"/>
                <w:lang w:val="zh-CN"/>
              </w:rPr>
              <w:fldChar w:fldCharType="begin"/>
            </w:r>
            <w:r>
              <w:rPr>
                <w:rFonts w:hint="eastAsia" w:ascii="宋体" w:hAnsi="宋体" w:eastAsia="宋体" w:cs="宋体"/>
                <w:b/>
                <w:color w:val="auto"/>
                <w:kern w:val="0"/>
                <w:szCs w:val="21"/>
                <w:lang w:val="zh-CN"/>
              </w:rPr>
              <w:instrText xml:space="preserve"> eq \o\ac(□,</w:instrText>
            </w:r>
            <w:r>
              <w:rPr>
                <w:rFonts w:hint="eastAsia" w:ascii="宋体" w:hAnsi="宋体" w:eastAsia="宋体" w:cs="宋体"/>
                <w:b/>
                <w:color w:val="auto"/>
                <w:kern w:val="0"/>
                <w:position w:val="2"/>
                <w:szCs w:val="21"/>
                <w:lang w:val="zh-CN"/>
              </w:rPr>
              <w:instrText xml:space="preserve">√</w:instrText>
            </w:r>
            <w:r>
              <w:rPr>
                <w:rFonts w:hint="eastAsia" w:ascii="宋体" w:hAnsi="宋体" w:eastAsia="宋体" w:cs="宋体"/>
                <w:b/>
                <w:color w:val="auto"/>
                <w:kern w:val="0"/>
                <w:szCs w:val="21"/>
                <w:lang w:val="zh-CN"/>
              </w:rPr>
              <w:instrText xml:space="preserve">)</w:instrText>
            </w:r>
            <w:r>
              <w:rPr>
                <w:rFonts w:hint="eastAsia" w:ascii="宋体" w:hAnsi="宋体" w:eastAsia="宋体" w:cs="宋体"/>
                <w:b/>
                <w:color w:val="auto"/>
                <w:kern w:val="0"/>
                <w:szCs w:val="21"/>
                <w:lang w:val="zh-CN"/>
              </w:rPr>
              <w:fldChar w:fldCharType="end"/>
            </w:r>
            <w:r>
              <w:rPr>
                <w:rFonts w:hint="eastAsia" w:ascii="宋体" w:hAnsi="宋体" w:eastAsia="宋体" w:cs="宋体"/>
                <w:bCs/>
                <w:color w:val="auto"/>
                <w:szCs w:val="21"/>
                <w:lang w:val="zh-CN"/>
              </w:rPr>
              <w:t>无要求</w:t>
            </w:r>
          </w:p>
          <w:p>
            <w:pPr>
              <w:autoSpaceDE w:val="0"/>
              <w:autoSpaceDN w:val="0"/>
              <w:adjustRightInd w:val="0"/>
              <w:spacing w:line="360" w:lineRule="auto"/>
              <w:rPr>
                <w:rFonts w:hint="eastAsia" w:ascii="宋体" w:hAnsi="宋体" w:eastAsia="宋体" w:cs="宋体"/>
                <w:bCs/>
                <w:color w:val="auto"/>
                <w:szCs w:val="21"/>
                <w:lang w:val="zh-CN"/>
              </w:rPr>
            </w:pPr>
            <w:r>
              <w:rPr>
                <w:rFonts w:hint="eastAsia" w:ascii="宋体" w:hAnsi="宋体" w:eastAsia="宋体" w:cs="宋体"/>
                <w:b/>
                <w:bCs/>
                <w:color w:val="auto"/>
                <w:szCs w:val="21"/>
                <w:lang w:val="zh-CN"/>
              </w:rPr>
              <w:t>□</w:t>
            </w:r>
            <w:r>
              <w:rPr>
                <w:rFonts w:hint="eastAsia" w:ascii="宋体" w:hAnsi="宋体" w:eastAsia="宋体" w:cs="宋体"/>
                <w:color w:val="auto"/>
                <w:szCs w:val="21"/>
              </w:rPr>
              <w:t>要求提交。履约保证金的数额为合同金额的10%。成交供应商以支票、汇票、本票或者金融机构、担保机构出具的保函等非现金形式向采购人提交。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color w:val="auto"/>
                <w:szCs w:val="21"/>
              </w:rPr>
            </w:pPr>
            <w:r>
              <w:rPr>
                <w:rFonts w:hint="eastAsia" w:ascii="宋体" w:hAnsi="宋体" w:eastAsia="宋体" w:cs="宋体"/>
                <w:color w:val="auto"/>
                <w:szCs w:val="21"/>
              </w:rPr>
              <w:t>24</w:t>
            </w:r>
          </w:p>
        </w:tc>
        <w:tc>
          <w:tcPr>
            <w:tcW w:w="2268" w:type="dxa"/>
            <w:vAlign w:val="center"/>
          </w:tcPr>
          <w:p>
            <w:pPr>
              <w:autoSpaceDE w:val="0"/>
              <w:autoSpaceDN w:val="0"/>
              <w:adjustRightInd w:val="0"/>
              <w:spacing w:line="360" w:lineRule="auto"/>
              <w:jc w:val="center"/>
              <w:rPr>
                <w:rFonts w:hint="eastAsia" w:ascii="宋体" w:hAnsi="宋体" w:eastAsia="宋体" w:cs="宋体"/>
                <w:bCs/>
                <w:color w:val="auto"/>
                <w:szCs w:val="21"/>
                <w:lang w:val="zh-CN"/>
              </w:rPr>
            </w:pPr>
            <w:r>
              <w:rPr>
                <w:rFonts w:hint="eastAsia" w:ascii="宋体" w:hAnsi="宋体" w:eastAsia="宋体" w:cs="宋体"/>
                <w:bCs/>
                <w:color w:val="auto"/>
                <w:szCs w:val="21"/>
                <w:lang w:val="zh-CN"/>
              </w:rPr>
              <w:t>代理服务费</w:t>
            </w:r>
          </w:p>
        </w:tc>
        <w:tc>
          <w:tcPr>
            <w:tcW w:w="6813" w:type="dxa"/>
            <w:vAlign w:val="center"/>
          </w:tcPr>
          <w:p>
            <w:pPr>
              <w:autoSpaceDE w:val="0"/>
              <w:autoSpaceDN w:val="0"/>
              <w:spacing w:line="360" w:lineRule="auto"/>
              <w:contextualSpacing/>
              <w:rPr>
                <w:rFonts w:hint="eastAsia" w:ascii="宋体" w:hAnsi="宋体" w:eastAsia="宋体" w:cs="宋体"/>
                <w:bCs/>
                <w:color w:val="auto"/>
                <w:sz w:val="24"/>
                <w:szCs w:val="24"/>
                <w:lang w:val="zh-CN"/>
              </w:rPr>
            </w:pPr>
            <w:r>
              <w:rPr>
                <w:rFonts w:hint="eastAsia" w:ascii="宋体" w:hAnsi="宋体" w:eastAsia="宋体" w:cs="宋体"/>
                <w:b/>
                <w:bCs/>
                <w:color w:val="auto"/>
                <w:sz w:val="24"/>
                <w:szCs w:val="24"/>
                <w:lang w:val="zh-CN"/>
              </w:rPr>
              <w:t>□</w:t>
            </w:r>
            <w:r>
              <w:rPr>
                <w:rFonts w:hint="eastAsia" w:ascii="宋体" w:hAnsi="宋体" w:eastAsia="宋体" w:cs="宋体"/>
                <w:bCs/>
                <w:color w:val="auto"/>
                <w:sz w:val="24"/>
                <w:szCs w:val="24"/>
                <w:lang w:val="zh-CN"/>
              </w:rPr>
              <w:t>不收取</w:t>
            </w:r>
          </w:p>
          <w:p>
            <w:pPr>
              <w:autoSpaceDE w:val="0"/>
              <w:autoSpaceDN w:val="0"/>
              <w:spacing w:line="360" w:lineRule="auto"/>
              <w:contextualSpacing/>
              <w:rPr>
                <w:rFonts w:hint="eastAsia" w:ascii="宋体" w:hAnsi="宋体" w:eastAsia="宋体" w:cs="宋体"/>
                <w:bCs/>
                <w:color w:val="auto"/>
                <w:szCs w:val="21"/>
                <w:lang w:val="zh-CN"/>
              </w:rPr>
            </w:pPr>
            <w:r>
              <w:rPr>
                <w:rFonts w:hint="eastAsia" w:ascii="宋体" w:hAnsi="宋体" w:eastAsia="宋体" w:cs="宋体"/>
                <w:b/>
                <w:color w:val="auto"/>
                <w:kern w:val="0"/>
                <w:sz w:val="24"/>
                <w:szCs w:val="24"/>
                <w:lang w:val="zh-CN"/>
              </w:rPr>
              <w:fldChar w:fldCharType="begin"/>
            </w:r>
            <w:r>
              <w:rPr>
                <w:rFonts w:hint="eastAsia" w:ascii="宋体" w:hAnsi="宋体" w:eastAsia="宋体" w:cs="宋体"/>
                <w:b/>
                <w:color w:val="auto"/>
                <w:kern w:val="0"/>
                <w:sz w:val="24"/>
                <w:szCs w:val="24"/>
                <w:lang w:val="zh-CN"/>
              </w:rPr>
              <w:instrText xml:space="preserve"> eq \o\ac(□,</w:instrText>
            </w:r>
            <w:r>
              <w:rPr>
                <w:rFonts w:hint="eastAsia" w:ascii="宋体" w:hAnsi="宋体" w:eastAsia="宋体" w:cs="宋体"/>
                <w:b/>
                <w:color w:val="auto"/>
                <w:kern w:val="0"/>
                <w:position w:val="2"/>
                <w:sz w:val="24"/>
                <w:szCs w:val="24"/>
                <w:lang w:val="zh-CN"/>
              </w:rPr>
              <w:instrText xml:space="preserve">√</w:instrText>
            </w:r>
            <w:r>
              <w:rPr>
                <w:rFonts w:hint="eastAsia" w:ascii="宋体" w:hAnsi="宋体" w:eastAsia="宋体" w:cs="宋体"/>
                <w:b/>
                <w:color w:val="auto"/>
                <w:kern w:val="0"/>
                <w:sz w:val="24"/>
                <w:szCs w:val="24"/>
                <w:lang w:val="zh-CN"/>
              </w:rPr>
              <w:instrText xml:space="preserve">)</w:instrText>
            </w:r>
            <w:r>
              <w:rPr>
                <w:rFonts w:hint="eastAsia" w:ascii="宋体" w:hAnsi="宋体" w:eastAsia="宋体" w:cs="宋体"/>
                <w:b/>
                <w:color w:val="auto"/>
                <w:kern w:val="0"/>
                <w:sz w:val="24"/>
                <w:szCs w:val="24"/>
                <w:lang w:val="zh-CN"/>
              </w:rPr>
              <w:fldChar w:fldCharType="end"/>
            </w:r>
            <w:r>
              <w:rPr>
                <w:rFonts w:hint="eastAsia" w:ascii="宋体" w:hAnsi="宋体" w:eastAsia="宋体" w:cs="宋体"/>
                <w:bCs/>
                <w:color w:val="auto"/>
                <w:sz w:val="24"/>
                <w:szCs w:val="24"/>
                <w:lang w:val="zh-CN"/>
              </w:rPr>
              <w:t>收取中标人。</w:t>
            </w:r>
            <w:r>
              <w:rPr>
                <w:rFonts w:hint="eastAsia" w:ascii="宋体" w:hAnsi="宋体" w:eastAsia="宋体" w:cs="宋体"/>
                <w:b/>
                <w:bCs/>
                <w:color w:val="auto"/>
                <w:sz w:val="24"/>
                <w:szCs w:val="24"/>
                <w:lang w:val="zh-CN"/>
              </w:rPr>
              <w:t>□</w:t>
            </w:r>
            <w:r>
              <w:rPr>
                <w:rFonts w:hint="eastAsia" w:ascii="宋体" w:hAnsi="宋体" w:eastAsia="宋体" w:cs="宋体"/>
                <w:bCs/>
                <w:color w:val="auto"/>
                <w:sz w:val="24"/>
                <w:szCs w:val="24"/>
                <w:lang w:val="zh-CN"/>
              </w:rPr>
              <w:t>收取采购人。</w:t>
            </w:r>
            <w:r>
              <w:rPr>
                <w:rFonts w:hint="eastAsia" w:ascii="宋体" w:hAnsi="宋体" w:eastAsia="宋体" w:cs="宋体"/>
                <w:color w:val="auto"/>
                <w:sz w:val="24"/>
                <w:szCs w:val="24"/>
              </w:rPr>
              <w:t>收取标准:中标合同金额的</w:t>
            </w:r>
            <w:r>
              <w:rPr>
                <w:rFonts w:hint="eastAsia" w:ascii="宋体" w:hAnsi="宋体" w:eastAsia="宋体" w:cs="宋体"/>
                <w:color w:val="auto"/>
                <w:sz w:val="24"/>
                <w:szCs w:val="24"/>
                <w:u w:val="single"/>
              </w:rPr>
              <w:t>1.5</w:t>
            </w:r>
            <w:r>
              <w:rPr>
                <w:rFonts w:hint="eastAsia" w:ascii="宋体" w:hAnsi="宋体" w:eastAsia="宋体" w:cs="宋体"/>
                <w:color w:val="auto"/>
                <w:sz w:val="24"/>
                <w:szCs w:val="24"/>
              </w:rPr>
              <w:t xml:space="preserve"> %。一次性以银行划账、电汇、汇票或支票的形式支付。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color w:val="auto"/>
                <w:szCs w:val="21"/>
              </w:rPr>
            </w:pPr>
            <w:r>
              <w:rPr>
                <w:rFonts w:hint="eastAsia" w:ascii="宋体" w:hAnsi="宋体" w:eastAsia="宋体" w:cs="宋体"/>
                <w:color w:val="auto"/>
                <w:szCs w:val="21"/>
              </w:rPr>
              <w:t>25</w:t>
            </w:r>
          </w:p>
        </w:tc>
        <w:tc>
          <w:tcPr>
            <w:tcW w:w="2268" w:type="dxa"/>
            <w:vAlign w:val="center"/>
          </w:tcPr>
          <w:p>
            <w:pPr>
              <w:autoSpaceDE w:val="0"/>
              <w:autoSpaceDN w:val="0"/>
              <w:adjustRightInd w:val="0"/>
              <w:spacing w:line="360" w:lineRule="auto"/>
              <w:jc w:val="center"/>
              <w:rPr>
                <w:rFonts w:hint="eastAsia" w:ascii="宋体" w:hAnsi="宋体" w:eastAsia="宋体" w:cs="宋体"/>
                <w:bCs/>
                <w:color w:val="auto"/>
                <w:szCs w:val="21"/>
                <w:lang w:val="zh-CN"/>
              </w:rPr>
            </w:pPr>
            <w:r>
              <w:rPr>
                <w:rFonts w:hint="eastAsia" w:ascii="宋体" w:hAnsi="宋体" w:eastAsia="宋体" w:cs="宋体"/>
                <w:bCs/>
                <w:color w:val="auto"/>
                <w:szCs w:val="21"/>
                <w:lang w:val="zh-CN"/>
              </w:rPr>
              <w:t>成交供应商需提交</w:t>
            </w:r>
          </w:p>
          <w:p>
            <w:pPr>
              <w:autoSpaceDE w:val="0"/>
              <w:autoSpaceDN w:val="0"/>
              <w:adjustRightInd w:val="0"/>
              <w:spacing w:line="360" w:lineRule="auto"/>
              <w:jc w:val="center"/>
              <w:rPr>
                <w:rFonts w:hint="eastAsia" w:ascii="宋体" w:hAnsi="宋体" w:eastAsia="宋体" w:cs="宋体"/>
                <w:bCs/>
                <w:color w:val="auto"/>
                <w:szCs w:val="21"/>
                <w:lang w:val="zh-CN"/>
              </w:rPr>
            </w:pPr>
            <w:r>
              <w:rPr>
                <w:rFonts w:hint="eastAsia" w:ascii="宋体" w:hAnsi="宋体" w:eastAsia="宋体" w:cs="宋体"/>
                <w:bCs/>
                <w:color w:val="auto"/>
                <w:szCs w:val="21"/>
                <w:lang w:val="zh-CN"/>
              </w:rPr>
              <w:t>的资料</w:t>
            </w:r>
          </w:p>
        </w:tc>
        <w:tc>
          <w:tcPr>
            <w:tcW w:w="6813" w:type="dxa"/>
            <w:vAlign w:val="center"/>
          </w:tcPr>
          <w:p>
            <w:pPr>
              <w:autoSpaceDE w:val="0"/>
              <w:autoSpaceDN w:val="0"/>
              <w:adjustRightInd w:val="0"/>
              <w:spacing w:line="360" w:lineRule="auto"/>
              <w:rPr>
                <w:rFonts w:hint="eastAsia" w:ascii="宋体" w:hAnsi="宋体" w:eastAsia="宋体" w:cs="宋体"/>
                <w:bCs/>
                <w:color w:val="auto"/>
                <w:szCs w:val="21"/>
                <w:lang w:val="zh-CN"/>
              </w:rPr>
            </w:pPr>
            <w:r>
              <w:rPr>
                <w:rFonts w:hint="eastAsia" w:ascii="宋体" w:hAnsi="宋体" w:eastAsia="宋体" w:cs="宋体"/>
                <w:bCs/>
                <w:color w:val="auto"/>
                <w:sz w:val="24"/>
                <w:szCs w:val="24"/>
                <w:lang w:val="zh-CN"/>
              </w:rPr>
              <w:t>中标人在接到中标通知时，须向代理机构发送投标报价及分项报价一览表（包含主要中标标的的名称、规格型号、数量、单价、服务要求等）电子文档，并同时通知代理机构联系人。代理机构邮箱：</w:t>
            </w:r>
            <w:r>
              <w:rPr>
                <w:rFonts w:hint="eastAsia" w:ascii="宋体" w:hAnsi="宋体" w:cs="宋体"/>
                <w:bCs/>
                <w:color w:val="auto"/>
                <w:sz w:val="24"/>
                <w:szCs w:val="24"/>
                <w:lang w:val="en-US" w:eastAsia="zh-CN"/>
              </w:rPr>
              <w:t>1985616227</w:t>
            </w:r>
            <w:r>
              <w:rPr>
                <w:rFonts w:hint="eastAsia" w:ascii="宋体" w:hAnsi="宋体" w:eastAsia="宋体" w:cs="宋体"/>
                <w:bCs/>
                <w:color w:val="auto"/>
                <w:sz w:val="24"/>
                <w:szCs w:val="24"/>
                <w:lang w:val="en-US" w:eastAsia="zh-CN"/>
              </w:rPr>
              <w:t>@qq.com</w:t>
            </w:r>
            <w:r>
              <w:rPr>
                <w:rFonts w:hint="eastAsia" w:ascii="宋体" w:hAnsi="宋体" w:eastAsia="宋体" w:cs="宋体"/>
                <w:bCs/>
                <w:color w:val="auto"/>
                <w:sz w:val="24"/>
                <w:szCs w:val="24"/>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color w:val="auto"/>
                <w:szCs w:val="21"/>
              </w:rPr>
            </w:pPr>
            <w:r>
              <w:rPr>
                <w:rFonts w:hint="eastAsia" w:ascii="宋体" w:hAnsi="宋体" w:eastAsia="宋体" w:cs="宋体"/>
                <w:color w:val="auto"/>
                <w:szCs w:val="21"/>
              </w:rPr>
              <w:t>26</w:t>
            </w:r>
          </w:p>
        </w:tc>
        <w:tc>
          <w:tcPr>
            <w:tcW w:w="2268" w:type="dxa"/>
            <w:vAlign w:val="center"/>
          </w:tcPr>
          <w:p>
            <w:pPr>
              <w:autoSpaceDE w:val="0"/>
              <w:autoSpaceDN w:val="0"/>
              <w:adjustRightInd w:val="0"/>
              <w:spacing w:line="360" w:lineRule="auto"/>
              <w:jc w:val="center"/>
              <w:rPr>
                <w:rFonts w:hint="eastAsia" w:ascii="宋体" w:hAnsi="宋体" w:eastAsia="宋体" w:cs="宋体"/>
                <w:bCs/>
                <w:color w:val="auto"/>
                <w:szCs w:val="21"/>
                <w:lang w:val="zh-CN"/>
              </w:rPr>
            </w:pPr>
            <w:r>
              <w:rPr>
                <w:rFonts w:hint="eastAsia" w:ascii="宋体" w:hAnsi="宋体" w:eastAsia="宋体" w:cs="宋体"/>
                <w:bCs/>
                <w:color w:val="auto"/>
                <w:szCs w:val="21"/>
                <w:lang w:val="zh-CN"/>
              </w:rPr>
              <w:t>电子化采购模式</w:t>
            </w:r>
          </w:p>
        </w:tc>
        <w:tc>
          <w:tcPr>
            <w:tcW w:w="6813" w:type="dxa"/>
            <w:vAlign w:val="center"/>
          </w:tcPr>
          <w:p>
            <w:pPr>
              <w:autoSpaceDE w:val="0"/>
              <w:autoSpaceDN w:val="0"/>
              <w:adjustRightInd w:val="0"/>
              <w:spacing w:line="360" w:lineRule="auto"/>
              <w:contextualSpacing/>
              <w:rPr>
                <w:rFonts w:hint="eastAsia" w:ascii="宋体" w:hAnsi="宋体" w:eastAsia="宋体" w:cs="宋体"/>
                <w:color w:val="auto"/>
                <w:szCs w:val="21"/>
                <w:lang w:val="zh-CN"/>
              </w:rPr>
            </w:pPr>
            <w:r>
              <w:rPr>
                <w:rFonts w:hint="eastAsia" w:ascii="宋体" w:hAnsi="宋体" w:eastAsia="宋体" w:cs="宋体"/>
                <w:b/>
                <w:color w:val="auto"/>
                <w:kern w:val="0"/>
                <w:szCs w:val="21"/>
                <w:lang w:val="zh-CN"/>
              </w:rPr>
              <w:fldChar w:fldCharType="begin"/>
            </w:r>
            <w:r>
              <w:rPr>
                <w:rFonts w:hint="eastAsia" w:ascii="宋体" w:hAnsi="宋体" w:eastAsia="宋体" w:cs="宋体"/>
                <w:b/>
                <w:color w:val="auto"/>
                <w:kern w:val="0"/>
                <w:szCs w:val="21"/>
                <w:lang w:val="zh-CN"/>
              </w:rPr>
              <w:instrText xml:space="preserve"> eq \o\ac(□,</w:instrText>
            </w:r>
            <w:r>
              <w:rPr>
                <w:rFonts w:hint="eastAsia" w:ascii="宋体" w:hAnsi="宋体" w:eastAsia="宋体" w:cs="宋体"/>
                <w:b/>
                <w:color w:val="auto"/>
                <w:kern w:val="0"/>
                <w:position w:val="2"/>
                <w:szCs w:val="21"/>
                <w:lang w:val="zh-CN"/>
              </w:rPr>
              <w:instrText xml:space="preserve">√</w:instrText>
            </w:r>
            <w:r>
              <w:rPr>
                <w:rFonts w:hint="eastAsia" w:ascii="宋体" w:hAnsi="宋体" w:eastAsia="宋体" w:cs="宋体"/>
                <w:b/>
                <w:color w:val="auto"/>
                <w:kern w:val="0"/>
                <w:szCs w:val="21"/>
                <w:lang w:val="zh-CN"/>
              </w:rPr>
              <w:instrText xml:space="preserve">)</w:instrText>
            </w:r>
            <w:r>
              <w:rPr>
                <w:rFonts w:hint="eastAsia" w:ascii="宋体" w:hAnsi="宋体" w:eastAsia="宋体" w:cs="宋体"/>
                <w:b/>
                <w:color w:val="auto"/>
                <w:kern w:val="0"/>
                <w:szCs w:val="21"/>
                <w:lang w:val="zh-CN"/>
              </w:rPr>
              <w:fldChar w:fldCharType="end"/>
            </w:r>
            <w:r>
              <w:rPr>
                <w:rFonts w:hint="eastAsia" w:ascii="宋体" w:hAnsi="宋体" w:eastAsia="宋体" w:cs="宋体"/>
                <w:bCs/>
                <w:color w:val="auto"/>
                <w:szCs w:val="21"/>
                <w:lang w:val="zh-CN"/>
              </w:rPr>
              <w:t>是。</w:t>
            </w:r>
            <w:r>
              <w:rPr>
                <w:rFonts w:hint="eastAsia" w:ascii="宋体" w:hAnsi="宋体" w:eastAsia="宋体" w:cs="宋体"/>
                <w:color w:val="auto"/>
                <w:szCs w:val="21"/>
                <w:lang w:val="zh-CN"/>
              </w:rPr>
              <w:t>供应商响应时须提供加密电子响应文件、备份文件（使用电子介质存储）、纸质响应文件。供应商资质、业绩、荣誉及相关人员证明材料等资料原件谈判响应文件递交现场不再提供（本谈判文件第六章另有要求提供原件的除外）。</w:t>
            </w:r>
          </w:p>
          <w:p>
            <w:pPr>
              <w:autoSpaceDE w:val="0"/>
              <w:autoSpaceDN w:val="0"/>
              <w:adjustRightInd w:val="0"/>
              <w:spacing w:line="360" w:lineRule="auto"/>
              <w:contextualSpacing/>
              <w:rPr>
                <w:rFonts w:hint="eastAsia" w:ascii="宋体" w:hAnsi="宋体" w:eastAsia="宋体" w:cs="宋体"/>
                <w:bCs/>
                <w:color w:val="auto"/>
                <w:szCs w:val="21"/>
                <w:lang w:val="zh-CN"/>
              </w:rPr>
            </w:pPr>
            <w:r>
              <w:rPr>
                <w:rFonts w:hint="eastAsia" w:ascii="宋体" w:hAnsi="宋体" w:eastAsia="宋体" w:cs="宋体"/>
                <w:color w:val="auto"/>
                <w:szCs w:val="21"/>
                <w:lang w:val="zh-CN"/>
              </w:rPr>
              <w:t>□否。供应商响应时须提供纸质响应文件。供应商资质、业绩、荣誉及相关人员证明材料等资料原件根据谈判文件要求提供。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color w:val="auto"/>
                <w:szCs w:val="21"/>
              </w:rPr>
            </w:pPr>
            <w:r>
              <w:rPr>
                <w:rFonts w:hint="eastAsia" w:ascii="宋体" w:hAnsi="宋体" w:eastAsia="宋体" w:cs="宋体"/>
                <w:color w:val="auto"/>
                <w:szCs w:val="21"/>
              </w:rPr>
              <w:t>27</w:t>
            </w:r>
          </w:p>
        </w:tc>
        <w:tc>
          <w:tcPr>
            <w:tcW w:w="2268" w:type="dxa"/>
            <w:vAlign w:val="center"/>
          </w:tcPr>
          <w:p>
            <w:pPr>
              <w:autoSpaceDE w:val="0"/>
              <w:autoSpaceDN w:val="0"/>
              <w:adjustRightInd w:val="0"/>
              <w:spacing w:line="360" w:lineRule="auto"/>
              <w:jc w:val="center"/>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特别提示</w:t>
            </w:r>
          </w:p>
        </w:tc>
        <w:tc>
          <w:tcPr>
            <w:tcW w:w="6813" w:type="dxa"/>
            <w:vAlign w:val="center"/>
          </w:tcPr>
          <w:p>
            <w:pPr>
              <w:autoSpaceDE w:val="0"/>
              <w:autoSpaceDN w:val="0"/>
              <w:adjustRightInd w:val="0"/>
              <w:spacing w:line="360" w:lineRule="auto"/>
              <w:contextualSpacing/>
              <w:rPr>
                <w:rFonts w:hint="eastAsia" w:ascii="宋体" w:hAnsi="宋体" w:eastAsia="宋体" w:cs="宋体"/>
                <w:color w:val="auto"/>
                <w:highlight w:val="none"/>
              </w:rPr>
            </w:pPr>
            <w:r>
              <w:rPr>
                <w:rFonts w:hint="eastAsia" w:ascii="宋体" w:hAnsi="宋体" w:eastAsia="宋体" w:cs="宋体"/>
                <w:color w:val="auto"/>
                <w:highlight w:val="none"/>
              </w:rPr>
              <w:t>按照《关于推进全流程电子化交易和在线监管工作有关问题的通知》（许公管办[2019]3号）规定：</w:t>
            </w:r>
          </w:p>
          <w:p>
            <w:pPr>
              <w:autoSpaceDE w:val="0"/>
              <w:autoSpaceDN w:val="0"/>
              <w:adjustRightInd w:val="0"/>
              <w:spacing w:line="360" w:lineRule="auto"/>
              <w:contextualSpacing/>
              <w:rPr>
                <w:rFonts w:hint="eastAsia" w:ascii="宋体" w:hAnsi="宋体" w:eastAsia="宋体" w:cs="宋体"/>
                <w:color w:val="auto"/>
                <w:highlight w:val="none"/>
              </w:rPr>
            </w:pPr>
            <w:r>
              <w:rPr>
                <w:rFonts w:hint="eastAsia" w:ascii="宋体" w:hAnsi="宋体" w:cs="宋体"/>
                <w:color w:val="auto"/>
                <w:highlight w:val="none"/>
                <w:lang w:eastAsia="zh-CN"/>
              </w:rPr>
              <w:t>不同供应商电子响应文件记录的网卡MAC地址、CPU序号、硬盘序列号等硬件特征码均相同时</w:t>
            </w:r>
            <w:r>
              <w:rPr>
                <w:rFonts w:hint="eastAsia" w:ascii="宋体" w:hAnsi="宋体" w:eastAsia="宋体" w:cs="宋体"/>
                <w:color w:val="auto"/>
                <w:highlight w:val="none"/>
              </w:rPr>
              <w:t>，视为‘不同供应商的响应文件由同一单位或者个人编制’或‘不同供应商委托同一单位或者个人办理响应事宜’，其谈判响应无效。</w:t>
            </w:r>
          </w:p>
          <w:p>
            <w:pPr>
              <w:autoSpaceDE w:val="0"/>
              <w:autoSpaceDN w:val="0"/>
              <w:adjustRightInd w:val="0"/>
              <w:spacing w:line="360" w:lineRule="auto"/>
              <w:contextualSpacing/>
              <w:rPr>
                <w:rFonts w:hint="eastAsia" w:ascii="宋体" w:hAnsi="宋体" w:eastAsia="宋体" w:cs="宋体"/>
                <w:color w:val="auto"/>
                <w:szCs w:val="21"/>
                <w:highlight w:val="none"/>
                <w:lang w:val="zh-CN"/>
              </w:rPr>
            </w:pPr>
            <w:r>
              <w:rPr>
                <w:rFonts w:hint="eastAsia" w:ascii="宋体" w:hAnsi="宋体" w:eastAsia="宋体" w:cs="宋体"/>
                <w:color w:val="auto"/>
                <w:highlight w:val="none"/>
              </w:rPr>
              <w:t>评审专家应严格按照要求查看“硬件特征码”相关信息并进行评审，在评审报告中显示“不同供应商电子响应文件制作硬件特征码”是否雷同的分析及判定结果。</w:t>
            </w:r>
          </w:p>
        </w:tc>
      </w:tr>
    </w:tbl>
    <w:p>
      <w:pPr>
        <w:widowControl/>
        <w:numPr>
          <w:ilvl w:val="0"/>
          <w:numId w:val="0"/>
        </w:numPr>
        <w:tabs>
          <w:tab w:val="left" w:pos="2161"/>
          <w:tab w:val="center" w:pos="4766"/>
        </w:tabs>
        <w:spacing w:line="400" w:lineRule="atLeast"/>
        <w:jc w:val="left"/>
        <w:rPr>
          <w:rFonts w:hint="eastAsia" w:ascii="宋体" w:hAnsi="宋体" w:eastAsia="宋体" w:cs="宋体"/>
          <w:color w:val="auto"/>
        </w:rPr>
      </w:pPr>
    </w:p>
    <w:p>
      <w:pPr>
        <w:spacing w:afterLines="100"/>
        <w:jc w:val="center"/>
        <w:rPr>
          <w:rFonts w:hint="eastAsia" w:ascii="宋体" w:hAnsi="宋体" w:eastAsia="宋体" w:cs="宋体"/>
          <w:b/>
          <w:color w:val="auto"/>
          <w:sz w:val="32"/>
          <w:szCs w:val="32"/>
        </w:rPr>
      </w:pPr>
    </w:p>
    <w:p>
      <w:pPr>
        <w:spacing w:after="50" w:line="320" w:lineRule="exact"/>
        <w:jc w:val="center"/>
        <w:rPr>
          <w:rFonts w:hint="eastAsia" w:ascii="宋体" w:hAnsi="宋体" w:eastAsia="宋体" w:cs="宋体"/>
          <w:b/>
          <w:color w:val="auto"/>
          <w:sz w:val="28"/>
          <w:szCs w:val="28"/>
        </w:rPr>
      </w:pPr>
      <w:r>
        <w:rPr>
          <w:rFonts w:hint="eastAsia" w:ascii="宋体" w:hAnsi="宋体" w:eastAsia="宋体" w:cs="宋体"/>
          <w:b/>
          <w:color w:val="auto"/>
          <w:sz w:val="32"/>
          <w:szCs w:val="32"/>
        </w:rPr>
        <w:br w:type="page"/>
      </w:r>
      <w:r>
        <w:rPr>
          <w:rFonts w:hint="eastAsia" w:ascii="宋体" w:hAnsi="宋体" w:eastAsia="宋体" w:cs="宋体"/>
          <w:b/>
          <w:color w:val="auto"/>
          <w:sz w:val="32"/>
          <w:szCs w:val="32"/>
          <w:lang w:eastAsia="zh-CN"/>
        </w:rPr>
        <w:t>第四章</w:t>
      </w:r>
      <w:r>
        <w:rPr>
          <w:rFonts w:hint="eastAsia" w:ascii="宋体" w:hAnsi="宋体" w:eastAsia="宋体" w:cs="宋体"/>
          <w:b/>
          <w:color w:val="auto"/>
          <w:sz w:val="32"/>
          <w:szCs w:val="32"/>
          <w:lang w:val="en-US" w:eastAsia="zh-CN"/>
        </w:rPr>
        <w:t xml:space="preserve">  </w:t>
      </w:r>
      <w:r>
        <w:rPr>
          <w:rFonts w:hint="eastAsia" w:ascii="宋体" w:hAnsi="宋体" w:eastAsia="宋体" w:cs="宋体"/>
          <w:b/>
          <w:color w:val="auto"/>
          <w:sz w:val="32"/>
          <w:szCs w:val="32"/>
          <w:lang w:eastAsia="zh-CN"/>
        </w:rPr>
        <w:t>供应商须知</w:t>
      </w:r>
    </w:p>
    <w:p>
      <w:pPr>
        <w:tabs>
          <w:tab w:val="left" w:pos="3300"/>
          <w:tab w:val="center" w:pos="4776"/>
        </w:tabs>
        <w:spacing w:afterLines="50" w:line="320" w:lineRule="exact"/>
        <w:jc w:val="center"/>
        <w:outlineLvl w:val="0"/>
        <w:rPr>
          <w:rFonts w:hint="eastAsia" w:ascii="宋体" w:hAnsi="宋体" w:eastAsia="宋体" w:cs="宋体"/>
          <w:b/>
          <w:color w:val="auto"/>
          <w:sz w:val="24"/>
          <w:szCs w:val="24"/>
        </w:rPr>
      </w:pPr>
    </w:p>
    <w:p>
      <w:pPr>
        <w:tabs>
          <w:tab w:val="left" w:pos="1260"/>
        </w:tabs>
        <w:autoSpaceDE w:val="0"/>
        <w:autoSpaceDN w:val="0"/>
        <w:adjustRightInd w:val="0"/>
        <w:spacing w:line="360" w:lineRule="auto"/>
        <w:contextualSpacing/>
        <w:jc w:val="center"/>
        <w:rPr>
          <w:rFonts w:hint="eastAsia" w:ascii="宋体" w:hAnsi="宋体" w:eastAsia="宋体" w:cs="宋体"/>
          <w:b/>
          <w:color w:val="auto"/>
          <w:kern w:val="0"/>
          <w:szCs w:val="21"/>
        </w:rPr>
      </w:pPr>
      <w:r>
        <w:rPr>
          <w:rFonts w:hint="eastAsia" w:ascii="宋体" w:hAnsi="宋体" w:eastAsia="宋体" w:cs="宋体"/>
          <w:b/>
          <w:color w:val="auto"/>
          <w:kern w:val="0"/>
          <w:szCs w:val="21"/>
        </w:rPr>
        <w:t>一、概念释义</w:t>
      </w:r>
    </w:p>
    <w:p>
      <w:pPr>
        <w:pStyle w:val="121"/>
        <w:numPr>
          <w:ilvl w:val="0"/>
          <w:numId w:val="6"/>
        </w:numPr>
        <w:autoSpaceDE w:val="0"/>
        <w:autoSpaceDN w:val="0"/>
        <w:spacing w:line="360" w:lineRule="auto"/>
        <w:ind w:firstLineChars="0"/>
        <w:contextualSpacing/>
        <w:rPr>
          <w:rFonts w:hint="eastAsia" w:ascii="宋体" w:hAnsi="宋体" w:eastAsia="宋体" w:cs="宋体"/>
          <w:b/>
          <w:color w:val="auto"/>
          <w:kern w:val="0"/>
          <w:szCs w:val="21"/>
        </w:rPr>
      </w:pPr>
      <w:r>
        <w:rPr>
          <w:rFonts w:hint="eastAsia" w:ascii="宋体" w:hAnsi="宋体" w:eastAsia="宋体" w:cs="宋体"/>
          <w:b/>
          <w:color w:val="auto"/>
          <w:kern w:val="0"/>
          <w:szCs w:val="21"/>
        </w:rPr>
        <w:t>适用范围</w:t>
      </w:r>
    </w:p>
    <w:p>
      <w:pPr>
        <w:pStyle w:val="121"/>
        <w:numPr>
          <w:ilvl w:val="0"/>
          <w:numId w:val="7"/>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本谈判文件仅适用于本次“采购邀请”</w:t>
      </w:r>
      <w:r>
        <w:rPr>
          <w:rFonts w:hint="eastAsia" w:ascii="宋体" w:hAnsi="宋体" w:eastAsia="宋体" w:cs="宋体"/>
          <w:color w:val="auto"/>
          <w:szCs w:val="21"/>
        </w:rPr>
        <w:t xml:space="preserve"> 和“供应商须知前附表”中所述采购项目的采购。</w:t>
      </w:r>
    </w:p>
    <w:p>
      <w:pPr>
        <w:pStyle w:val="121"/>
        <w:numPr>
          <w:ilvl w:val="1"/>
          <w:numId w:val="6"/>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本谈判文件解释权属于“采购邀请”</w:t>
      </w:r>
      <w:r>
        <w:rPr>
          <w:rFonts w:hint="eastAsia" w:ascii="宋体" w:hAnsi="宋体" w:eastAsia="宋体" w:cs="宋体"/>
          <w:color w:val="auto"/>
          <w:szCs w:val="21"/>
        </w:rPr>
        <w:t xml:space="preserve"> 和“供应商须知前附表”</w:t>
      </w:r>
      <w:r>
        <w:rPr>
          <w:rFonts w:hint="eastAsia" w:ascii="宋体" w:hAnsi="宋体" w:eastAsia="宋体" w:cs="宋体"/>
          <w:color w:val="auto"/>
          <w:kern w:val="0"/>
          <w:szCs w:val="21"/>
        </w:rPr>
        <w:t>所述的采购人、</w:t>
      </w:r>
      <w:r>
        <w:rPr>
          <w:rFonts w:hint="eastAsia" w:ascii="宋体" w:hAnsi="宋体" w:eastAsia="宋体" w:cs="宋体"/>
          <w:color w:val="auto"/>
          <w:kern w:val="0"/>
          <w:szCs w:val="21"/>
          <w:lang w:eastAsia="zh-CN"/>
        </w:rPr>
        <w:t>采购代理机构</w:t>
      </w:r>
      <w:r>
        <w:rPr>
          <w:rFonts w:hint="eastAsia" w:ascii="宋体" w:hAnsi="宋体" w:eastAsia="宋体" w:cs="宋体"/>
          <w:color w:val="auto"/>
          <w:kern w:val="0"/>
          <w:szCs w:val="21"/>
        </w:rPr>
        <w:t>。</w:t>
      </w:r>
    </w:p>
    <w:p>
      <w:pPr>
        <w:pStyle w:val="121"/>
        <w:autoSpaceDE w:val="0"/>
        <w:autoSpaceDN w:val="0"/>
        <w:spacing w:line="360" w:lineRule="auto"/>
        <w:ind w:left="780" w:firstLine="0" w:firstLineChars="0"/>
        <w:contextualSpacing/>
        <w:rPr>
          <w:rFonts w:hint="eastAsia" w:ascii="宋体" w:hAnsi="宋体" w:eastAsia="宋体" w:cs="宋体"/>
          <w:color w:val="auto"/>
          <w:kern w:val="0"/>
          <w:szCs w:val="21"/>
        </w:rPr>
      </w:pPr>
    </w:p>
    <w:p>
      <w:pPr>
        <w:pStyle w:val="121"/>
        <w:numPr>
          <w:ilvl w:val="0"/>
          <w:numId w:val="6"/>
        </w:numPr>
        <w:autoSpaceDE w:val="0"/>
        <w:autoSpaceDN w:val="0"/>
        <w:spacing w:line="360" w:lineRule="auto"/>
        <w:ind w:firstLineChars="0"/>
        <w:contextualSpacing/>
        <w:rPr>
          <w:rFonts w:hint="eastAsia" w:ascii="宋体" w:hAnsi="宋体" w:eastAsia="宋体" w:cs="宋体"/>
          <w:b/>
          <w:color w:val="auto"/>
          <w:kern w:val="0"/>
          <w:szCs w:val="21"/>
        </w:rPr>
      </w:pPr>
      <w:r>
        <w:rPr>
          <w:rFonts w:hint="eastAsia" w:ascii="宋体" w:hAnsi="宋体" w:eastAsia="宋体" w:cs="宋体"/>
          <w:b/>
          <w:color w:val="auto"/>
          <w:kern w:val="0"/>
          <w:szCs w:val="21"/>
        </w:rPr>
        <w:t>定义</w:t>
      </w:r>
    </w:p>
    <w:p>
      <w:pPr>
        <w:pStyle w:val="121"/>
        <w:numPr>
          <w:ilvl w:val="0"/>
          <w:numId w:val="7"/>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“采购项目”：</w:t>
      </w:r>
      <w:r>
        <w:rPr>
          <w:rFonts w:hint="eastAsia" w:ascii="宋体" w:hAnsi="宋体" w:eastAsia="宋体" w:cs="宋体"/>
          <w:color w:val="auto"/>
          <w:szCs w:val="21"/>
        </w:rPr>
        <w:t xml:space="preserve"> 系指</w:t>
      </w:r>
      <w:r>
        <w:rPr>
          <w:rFonts w:hint="eastAsia" w:ascii="宋体" w:hAnsi="宋体" w:eastAsia="宋体" w:cs="宋体"/>
          <w:color w:val="auto"/>
          <w:kern w:val="0"/>
          <w:szCs w:val="21"/>
        </w:rPr>
        <w:t>“供应商须知前附表”中所述的采购项目。</w:t>
      </w:r>
    </w:p>
    <w:p>
      <w:pPr>
        <w:pStyle w:val="121"/>
        <w:numPr>
          <w:ilvl w:val="1"/>
          <w:numId w:val="6"/>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“采购人、</w:t>
      </w:r>
      <w:r>
        <w:rPr>
          <w:rFonts w:hint="eastAsia" w:ascii="宋体" w:hAnsi="宋体" w:eastAsia="宋体" w:cs="宋体"/>
          <w:color w:val="auto"/>
          <w:kern w:val="0"/>
          <w:szCs w:val="21"/>
          <w:lang w:eastAsia="zh-CN"/>
        </w:rPr>
        <w:t>采购代理机构</w:t>
      </w:r>
      <w:r>
        <w:rPr>
          <w:rFonts w:hint="eastAsia" w:ascii="宋体" w:hAnsi="宋体" w:eastAsia="宋体" w:cs="宋体"/>
          <w:color w:val="auto"/>
          <w:kern w:val="0"/>
          <w:szCs w:val="21"/>
        </w:rPr>
        <w:t>”：</w:t>
      </w:r>
      <w:r>
        <w:rPr>
          <w:rFonts w:hint="eastAsia" w:ascii="宋体" w:hAnsi="宋体" w:eastAsia="宋体" w:cs="宋体"/>
          <w:color w:val="auto"/>
          <w:szCs w:val="21"/>
        </w:rPr>
        <w:t>系指“供应商须知前附表”中所述的组织本次采购的</w:t>
      </w:r>
      <w:r>
        <w:rPr>
          <w:rFonts w:hint="eastAsia" w:ascii="宋体" w:hAnsi="宋体" w:eastAsia="宋体" w:cs="宋体"/>
          <w:color w:val="auto"/>
          <w:szCs w:val="21"/>
          <w:lang w:eastAsia="zh-CN"/>
        </w:rPr>
        <w:t>采购代理机构</w:t>
      </w:r>
      <w:r>
        <w:rPr>
          <w:rFonts w:hint="eastAsia" w:ascii="宋体" w:hAnsi="宋体" w:eastAsia="宋体" w:cs="宋体"/>
          <w:color w:val="auto"/>
          <w:szCs w:val="21"/>
        </w:rPr>
        <w:t>和采购人。</w:t>
      </w:r>
    </w:p>
    <w:p>
      <w:pPr>
        <w:pStyle w:val="121"/>
        <w:numPr>
          <w:ilvl w:val="1"/>
          <w:numId w:val="6"/>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szCs w:val="21"/>
        </w:rPr>
        <w:t>“供应商”系指从采购人、</w:t>
      </w:r>
      <w:r>
        <w:rPr>
          <w:rFonts w:hint="eastAsia" w:ascii="宋体" w:hAnsi="宋体" w:eastAsia="宋体" w:cs="宋体"/>
          <w:color w:val="auto"/>
          <w:szCs w:val="21"/>
          <w:lang w:eastAsia="zh-CN"/>
        </w:rPr>
        <w:t>采购代理机构</w:t>
      </w:r>
      <w:r>
        <w:rPr>
          <w:rFonts w:hint="eastAsia" w:ascii="宋体" w:hAnsi="宋体" w:eastAsia="宋体" w:cs="宋体"/>
          <w:color w:val="auto"/>
          <w:szCs w:val="21"/>
        </w:rPr>
        <w:t>处按规定获取谈判文件，并按照谈判文件向采购人、</w:t>
      </w:r>
      <w:r>
        <w:rPr>
          <w:rFonts w:hint="eastAsia" w:ascii="宋体" w:hAnsi="宋体" w:eastAsia="宋体" w:cs="宋体"/>
          <w:color w:val="auto"/>
          <w:szCs w:val="21"/>
          <w:lang w:eastAsia="zh-CN"/>
        </w:rPr>
        <w:t>采购代理机构</w:t>
      </w:r>
      <w:r>
        <w:rPr>
          <w:rFonts w:hint="eastAsia" w:ascii="宋体" w:hAnsi="宋体" w:eastAsia="宋体" w:cs="宋体"/>
          <w:color w:val="auto"/>
          <w:szCs w:val="21"/>
        </w:rPr>
        <w:t>提交响应文件的供应商。</w:t>
      </w:r>
    </w:p>
    <w:p>
      <w:pPr>
        <w:pStyle w:val="121"/>
        <w:numPr>
          <w:ilvl w:val="1"/>
          <w:numId w:val="6"/>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szCs w:val="21"/>
        </w:rPr>
        <w:t>“成交供应商”系指成交的供应商。</w:t>
      </w:r>
    </w:p>
    <w:p>
      <w:pPr>
        <w:pStyle w:val="121"/>
        <w:numPr>
          <w:ilvl w:val="1"/>
          <w:numId w:val="6"/>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szCs w:val="21"/>
        </w:rPr>
        <w:t>“甲方”系指采购人。</w:t>
      </w:r>
    </w:p>
    <w:p>
      <w:pPr>
        <w:pStyle w:val="121"/>
        <w:numPr>
          <w:ilvl w:val="1"/>
          <w:numId w:val="6"/>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szCs w:val="21"/>
        </w:rPr>
        <w:t>“乙方”系指成交并向采购人提供服务的供应商。</w:t>
      </w:r>
    </w:p>
    <w:p>
      <w:pPr>
        <w:pStyle w:val="121"/>
        <w:numPr>
          <w:ilvl w:val="1"/>
          <w:numId w:val="6"/>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szCs w:val="21"/>
        </w:rPr>
        <w:t>“服务”系指</w:t>
      </w:r>
      <w:r>
        <w:rPr>
          <w:rFonts w:hint="eastAsia" w:ascii="宋体" w:hAnsi="宋体" w:eastAsia="宋体" w:cs="宋体"/>
          <w:color w:val="auto"/>
          <w:szCs w:val="21"/>
          <w:lang w:eastAsia="zh-CN"/>
        </w:rPr>
        <w:t>谈判</w:t>
      </w:r>
      <w:r>
        <w:rPr>
          <w:rFonts w:hint="eastAsia" w:ascii="宋体" w:hAnsi="宋体" w:eastAsia="宋体" w:cs="宋体"/>
          <w:color w:val="auto"/>
          <w:szCs w:val="21"/>
        </w:rPr>
        <w:t>文件规定的供应商为完成采购项目所需承担的全部义务。</w:t>
      </w:r>
    </w:p>
    <w:p>
      <w:pPr>
        <w:pStyle w:val="121"/>
        <w:numPr>
          <w:ilvl w:val="1"/>
          <w:numId w:val="6"/>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pPr>
        <w:autoSpaceDE w:val="0"/>
        <w:autoSpaceDN w:val="0"/>
        <w:spacing w:line="360" w:lineRule="auto"/>
        <w:ind w:left="840" w:leftChars="40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2.8.1  谈判文件列明不允许或未列明允许进口产品参加响应的，均视为拒绝进口产品参加响应。</w:t>
      </w:r>
    </w:p>
    <w:p>
      <w:pPr>
        <w:autoSpaceDE w:val="0"/>
        <w:autoSpaceDN w:val="0"/>
        <w:spacing w:line="360" w:lineRule="auto"/>
        <w:ind w:left="943" w:leftChars="449"/>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2.8.2  如响应文件中已说明，经财政部门审核同意，允许部分或全部产品采购进口产品，供应商既可提供本国产品，也可以提供进口产品。</w:t>
      </w:r>
    </w:p>
    <w:p>
      <w:pPr>
        <w:pStyle w:val="121"/>
        <w:numPr>
          <w:ilvl w:val="1"/>
          <w:numId w:val="6"/>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谈判文件中凡标有“★”的条款均系实质性要求条款。</w:t>
      </w:r>
    </w:p>
    <w:p>
      <w:pPr>
        <w:pStyle w:val="121"/>
        <w:autoSpaceDE w:val="0"/>
        <w:autoSpaceDN w:val="0"/>
        <w:spacing w:line="360" w:lineRule="auto"/>
        <w:ind w:left="964" w:firstLine="0" w:firstLineChars="0"/>
        <w:contextualSpacing/>
        <w:rPr>
          <w:rFonts w:hint="eastAsia" w:ascii="宋体" w:hAnsi="宋体" w:eastAsia="宋体" w:cs="宋体"/>
          <w:color w:val="auto"/>
          <w:kern w:val="0"/>
          <w:szCs w:val="21"/>
        </w:rPr>
      </w:pPr>
    </w:p>
    <w:p>
      <w:pPr>
        <w:pStyle w:val="121"/>
        <w:numPr>
          <w:ilvl w:val="0"/>
          <w:numId w:val="6"/>
        </w:numPr>
        <w:autoSpaceDE w:val="0"/>
        <w:autoSpaceDN w:val="0"/>
        <w:spacing w:line="360" w:lineRule="auto"/>
        <w:ind w:firstLineChars="0"/>
        <w:contextualSpacing/>
        <w:rPr>
          <w:rFonts w:hint="eastAsia" w:ascii="宋体" w:hAnsi="宋体" w:eastAsia="宋体" w:cs="宋体"/>
          <w:b/>
          <w:color w:val="auto"/>
          <w:kern w:val="0"/>
          <w:szCs w:val="21"/>
        </w:rPr>
      </w:pPr>
      <w:r>
        <w:rPr>
          <w:rFonts w:hint="eastAsia" w:ascii="宋体" w:hAnsi="宋体" w:eastAsia="宋体" w:cs="宋体"/>
          <w:b/>
          <w:color w:val="auto"/>
          <w:kern w:val="0"/>
          <w:szCs w:val="21"/>
        </w:rPr>
        <w:t>合格的供应商</w:t>
      </w:r>
    </w:p>
    <w:p>
      <w:pPr>
        <w:pStyle w:val="121"/>
        <w:numPr>
          <w:ilvl w:val="0"/>
          <w:numId w:val="7"/>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在中华人民共和国境内注册，具有本项目生产、制造、供应或实施能力，符合、承认并承诺履行本</w:t>
      </w:r>
      <w:r>
        <w:rPr>
          <w:rFonts w:hint="eastAsia" w:ascii="宋体" w:hAnsi="宋体" w:cs="宋体"/>
          <w:color w:val="auto"/>
          <w:kern w:val="0"/>
          <w:szCs w:val="21"/>
          <w:lang w:eastAsia="zh-CN"/>
        </w:rPr>
        <w:t>竞争性谈判</w:t>
      </w:r>
      <w:r>
        <w:rPr>
          <w:rFonts w:hint="eastAsia" w:ascii="宋体" w:hAnsi="宋体" w:eastAsia="宋体" w:cs="宋体"/>
          <w:color w:val="auto"/>
          <w:kern w:val="0"/>
          <w:szCs w:val="21"/>
        </w:rPr>
        <w:t>文件各项规定的法人、其他组织或者自然人。</w:t>
      </w:r>
    </w:p>
    <w:p>
      <w:pPr>
        <w:pStyle w:val="121"/>
        <w:numPr>
          <w:ilvl w:val="1"/>
          <w:numId w:val="6"/>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符合本项目“采购邀请”和“供应商须知前附表”中规定的合格供应商所必须具备的条件。</w:t>
      </w:r>
    </w:p>
    <w:p>
      <w:pPr>
        <w:pStyle w:val="121"/>
        <w:numPr>
          <w:ilvl w:val="1"/>
          <w:numId w:val="6"/>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政府采购活动中查询及使用响应人信用记录的具体要求为：响应人未被列入失信被执行人、重大税收违法案件当事人名单、政府采购严重违法失信名单、政府采购严重违法失信行为记录名单、严重违法失信企业名单（黑名单）、严重违法失信社会组织名单（联合体形式响应的，联合体成员存在不良信用记录，视同联合体存在不良信用记录）。</w:t>
      </w:r>
    </w:p>
    <w:p>
      <w:pPr>
        <w:pStyle w:val="121"/>
        <w:autoSpaceDE w:val="0"/>
        <w:autoSpaceDN w:val="0"/>
        <w:spacing w:line="360" w:lineRule="auto"/>
        <w:ind w:left="991" w:leftChars="472" w:firstLine="0"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（1）查询渠道：“信用中国”网站（www.creditchina.gov.cn）、“中国政府采购网”（www.ccgp.gov.cn）、</w:t>
      </w:r>
      <w:r>
        <w:rPr>
          <w:rFonts w:hint="eastAsia" w:ascii="宋体" w:hAnsi="宋体" w:eastAsia="宋体" w:cs="宋体"/>
          <w:color w:val="auto"/>
          <w:szCs w:val="21"/>
          <w:shd w:val="clear" w:color="auto" w:fill="FFFFFF"/>
        </w:rPr>
        <w:t>“国家企业信用公示系统”网站（www.gsxt.gov.cn）</w:t>
      </w:r>
      <w:r>
        <w:rPr>
          <w:rFonts w:hint="eastAsia" w:ascii="宋体" w:hAnsi="宋体" w:eastAsia="宋体" w:cs="宋体"/>
          <w:color w:val="auto"/>
          <w:kern w:val="0"/>
          <w:szCs w:val="21"/>
        </w:rPr>
        <w:t>；“中国社会组织公共服务平台”网站（www.chinanpo.gov.cn）。</w:t>
      </w:r>
    </w:p>
    <w:p>
      <w:pPr>
        <w:pStyle w:val="121"/>
        <w:autoSpaceDE w:val="0"/>
        <w:autoSpaceDN w:val="0"/>
        <w:spacing w:line="360" w:lineRule="auto"/>
        <w:ind w:left="42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（2）截止时间：同响应截止时间。</w:t>
      </w:r>
    </w:p>
    <w:p>
      <w:pPr>
        <w:pStyle w:val="121"/>
        <w:autoSpaceDE w:val="0"/>
        <w:autoSpaceDN w:val="0"/>
        <w:spacing w:line="360" w:lineRule="auto"/>
        <w:ind w:left="990" w:leftChars="403" w:hanging="144" w:hangingChars="69"/>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（3）信用信息查询记录和证据留存具体方式：经谈判小组确认的查询结果网页截图作为查询记录和证据，与其他采购文件一并保存。</w:t>
      </w:r>
    </w:p>
    <w:p>
      <w:pPr>
        <w:pStyle w:val="121"/>
        <w:autoSpaceDE w:val="0"/>
        <w:autoSpaceDN w:val="0"/>
        <w:spacing w:line="360" w:lineRule="auto"/>
        <w:ind w:left="990" w:leftChars="403" w:hanging="144" w:hangingChars="69"/>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4）信用信息的使用原则：经谈判小组认定的被列入失信被执行人、重大税收违法案件当事人名单、政府采购严重违法失信行为记录名单、严重违法失信企业名单（黑名单）、严重违法失信社会组织名单的响应人，将拒绝其参与本次政府采购活动。</w:t>
      </w:r>
    </w:p>
    <w:p>
      <w:pPr>
        <w:pStyle w:val="121"/>
        <w:autoSpaceDE w:val="0"/>
        <w:autoSpaceDN w:val="0"/>
        <w:spacing w:line="360" w:lineRule="auto"/>
        <w:ind w:left="850" w:leftChars="405" w:firstLine="0"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（5）供应商不良信用记录以谈判小组查询结果为准，谈判小组查询之后，网站信息发生的任何变更不再作为评审依据，供应商自行提供的与网站信息不一致的其他证明材料亦不作为评审依据。</w:t>
      </w:r>
    </w:p>
    <w:p>
      <w:pPr>
        <w:pStyle w:val="121"/>
        <w:numPr>
          <w:ilvl w:val="1"/>
          <w:numId w:val="6"/>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单位负责人为同一人或者存在直接控股、管理关系的不同供应商，不得同时参加本项目报价。违反规定的，相关响应均无效。</w:t>
      </w:r>
    </w:p>
    <w:p>
      <w:pPr>
        <w:pStyle w:val="121"/>
        <w:numPr>
          <w:ilvl w:val="1"/>
          <w:numId w:val="6"/>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为采购项目提供整体设计、规范编制或者项目管理、监理、检测等服务的供应商，不得再参加该采购项目的其他采购活动。</w:t>
      </w:r>
    </w:p>
    <w:p>
      <w:pPr>
        <w:pStyle w:val="121"/>
        <w:numPr>
          <w:ilvl w:val="1"/>
          <w:numId w:val="6"/>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“采购邀请”和“供应商须知前附表”规定接受联合体响应的，除应符合本章第3.1项和3.2项要求外，还应遵守以下规定：</w:t>
      </w:r>
    </w:p>
    <w:p>
      <w:pPr>
        <w:pStyle w:val="121"/>
        <w:autoSpaceDE w:val="0"/>
        <w:autoSpaceDN w:val="0"/>
        <w:spacing w:line="360" w:lineRule="auto"/>
        <w:ind w:left="1984" w:leftChars="474" w:hanging="989" w:hangingChars="471"/>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3.6.1    在响应文件中向采购人提交联合体协议书，明确联合体各方承担的工作和义务；</w:t>
      </w:r>
    </w:p>
    <w:p>
      <w:pPr>
        <w:pStyle w:val="121"/>
        <w:autoSpaceDE w:val="0"/>
        <w:autoSpaceDN w:val="0"/>
        <w:spacing w:line="360" w:lineRule="auto"/>
        <w:ind w:left="1984" w:leftChars="474" w:hanging="989" w:hangingChars="471"/>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3.6.2    联合体中有同类资质的供应商按联合体分工承担相同工作的，应当按照资质等级较低的供应商确定资质等级；</w:t>
      </w:r>
    </w:p>
    <w:p>
      <w:pPr>
        <w:pStyle w:val="121"/>
        <w:autoSpaceDE w:val="0"/>
        <w:autoSpaceDN w:val="0"/>
        <w:spacing w:line="360" w:lineRule="auto"/>
        <w:ind w:left="1984" w:leftChars="474" w:hanging="989" w:hangingChars="471"/>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3.6.3    采购人根据采购项目的特殊要求规定供应商特定条件的，联合体各方中至少应当有一方符合采购规定的特定条件。</w:t>
      </w:r>
    </w:p>
    <w:p>
      <w:pPr>
        <w:pStyle w:val="121"/>
        <w:autoSpaceDE w:val="0"/>
        <w:autoSpaceDN w:val="0"/>
        <w:spacing w:line="360" w:lineRule="auto"/>
        <w:ind w:left="1984" w:leftChars="474" w:hanging="989" w:hangingChars="471"/>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3.6.4    联合体各方不得再单独参加或者与其他供应商另外组成联合体参加同一合同项下的政府采购活动。</w:t>
      </w:r>
    </w:p>
    <w:p>
      <w:pPr>
        <w:pStyle w:val="121"/>
        <w:autoSpaceDE w:val="0"/>
        <w:autoSpaceDN w:val="0"/>
        <w:spacing w:line="360" w:lineRule="auto"/>
        <w:ind w:left="1984" w:leftChars="474" w:hanging="989" w:hangingChars="471"/>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3.6.5    联合体各方应当共同与采购人签订采购合同，就采购合同约定的事项对采购人</w:t>
      </w:r>
      <w:r>
        <w:rPr>
          <w:rFonts w:hint="eastAsia" w:ascii="宋体" w:hAnsi="宋体" w:eastAsia="宋体" w:cs="宋体"/>
          <w:color w:val="auto"/>
        </w:rPr>
        <w:fldChar w:fldCharType="begin"/>
      </w:r>
      <w:r>
        <w:rPr>
          <w:rFonts w:hint="eastAsia" w:ascii="宋体" w:hAnsi="宋体" w:eastAsia="宋体" w:cs="宋体"/>
          <w:color w:val="auto"/>
        </w:rPr>
        <w:instrText xml:space="preserve"> HYPERLINK "https://baike.baidu.com/item/%E6%89%BF%E6%8B%85%E8%BF%9E%E5%B8%A6%E8%B4%A3%E4%BB%BB" \t "_blank" </w:instrText>
      </w:r>
      <w:r>
        <w:rPr>
          <w:rFonts w:hint="eastAsia" w:ascii="宋体" w:hAnsi="宋体" w:eastAsia="宋体" w:cs="宋体"/>
          <w:color w:val="auto"/>
        </w:rPr>
        <w:fldChar w:fldCharType="separate"/>
      </w:r>
      <w:r>
        <w:rPr>
          <w:rFonts w:hint="eastAsia" w:ascii="宋体" w:hAnsi="宋体" w:eastAsia="宋体" w:cs="宋体"/>
          <w:color w:val="auto"/>
          <w:kern w:val="0"/>
          <w:szCs w:val="21"/>
        </w:rPr>
        <w:t>承担连带责任</w:t>
      </w:r>
      <w:r>
        <w:rPr>
          <w:rFonts w:hint="eastAsia" w:ascii="宋体" w:hAnsi="宋体" w:eastAsia="宋体" w:cs="宋体"/>
          <w:color w:val="auto"/>
          <w:kern w:val="0"/>
          <w:szCs w:val="21"/>
        </w:rPr>
        <w:fldChar w:fldCharType="end"/>
      </w:r>
      <w:r>
        <w:rPr>
          <w:rFonts w:hint="eastAsia" w:ascii="宋体" w:hAnsi="宋体" w:eastAsia="宋体" w:cs="宋体"/>
          <w:color w:val="auto"/>
          <w:kern w:val="0"/>
          <w:szCs w:val="21"/>
        </w:rPr>
        <w:t>。</w:t>
      </w:r>
    </w:p>
    <w:p>
      <w:pPr>
        <w:pStyle w:val="121"/>
        <w:numPr>
          <w:ilvl w:val="1"/>
          <w:numId w:val="6"/>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法律、行政法规规定的其他条件。</w:t>
      </w:r>
    </w:p>
    <w:p>
      <w:pPr>
        <w:pStyle w:val="121"/>
        <w:autoSpaceDE w:val="0"/>
        <w:autoSpaceDN w:val="0"/>
        <w:spacing w:line="360" w:lineRule="auto"/>
        <w:ind w:left="964" w:firstLine="0" w:firstLineChars="0"/>
        <w:contextualSpacing/>
        <w:rPr>
          <w:rFonts w:hint="eastAsia" w:ascii="宋体" w:hAnsi="宋体" w:eastAsia="宋体" w:cs="宋体"/>
          <w:color w:val="auto"/>
          <w:kern w:val="0"/>
          <w:szCs w:val="21"/>
        </w:rPr>
      </w:pPr>
    </w:p>
    <w:p>
      <w:pPr>
        <w:pStyle w:val="121"/>
        <w:numPr>
          <w:ilvl w:val="0"/>
          <w:numId w:val="6"/>
        </w:numPr>
        <w:autoSpaceDE w:val="0"/>
        <w:autoSpaceDN w:val="0"/>
        <w:spacing w:line="360" w:lineRule="auto"/>
        <w:ind w:firstLineChars="0"/>
        <w:contextualSpacing/>
        <w:rPr>
          <w:rFonts w:hint="eastAsia" w:ascii="宋体" w:hAnsi="宋体" w:eastAsia="宋体" w:cs="宋体"/>
          <w:b/>
          <w:color w:val="auto"/>
          <w:kern w:val="0"/>
          <w:szCs w:val="21"/>
        </w:rPr>
      </w:pPr>
      <w:r>
        <w:rPr>
          <w:rFonts w:hint="eastAsia" w:ascii="宋体" w:hAnsi="宋体" w:eastAsia="宋体" w:cs="宋体"/>
          <w:b/>
          <w:color w:val="auto"/>
          <w:kern w:val="0"/>
          <w:szCs w:val="21"/>
        </w:rPr>
        <w:t>合格的货物和服务</w:t>
      </w:r>
    </w:p>
    <w:p>
      <w:pPr>
        <w:pStyle w:val="121"/>
        <w:numPr>
          <w:ilvl w:val="0"/>
          <w:numId w:val="7"/>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供应商提供的货物和服务应当符合谈判文件的要求，并且其质量完全符合国家标准、行业标准或地方标准，均有标准的以高（严格）者为准。没有国家标准、行业标准和企业标准的，按照通常标准或者符合采购目的的特定标准确定。</w:t>
      </w:r>
    </w:p>
    <w:p>
      <w:pPr>
        <w:pStyle w:val="121"/>
        <w:numPr>
          <w:ilvl w:val="1"/>
          <w:numId w:val="6"/>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供应商所提供的服务应当没有侵犯任何第三方的知识产权、技术秘密等合法权利。</w:t>
      </w:r>
    </w:p>
    <w:p>
      <w:pPr>
        <w:pStyle w:val="121"/>
        <w:numPr>
          <w:ilvl w:val="1"/>
          <w:numId w:val="6"/>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如供应商所投产品被列入《中华人民共和国实施强制性产品认证的产品目录》，则该产品应具备国家认监委指定强制性产品认证机构颁发的《中国国家强制性产品认证证书》（CCC 认证）。供应商不能提供超出此目录范畴外的替代品。</w:t>
      </w:r>
    </w:p>
    <w:p>
      <w:pPr>
        <w:pStyle w:val="121"/>
        <w:autoSpaceDE w:val="0"/>
        <w:autoSpaceDN w:val="0"/>
        <w:spacing w:line="360" w:lineRule="auto"/>
        <w:ind w:left="964" w:firstLine="0"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供应商所投产品如被列入《信息安全产品强制性认证目录》，则该产品应具备中国信息安全认证中心颁发的《</w:t>
      </w:r>
      <w:r>
        <w:rPr>
          <w:rFonts w:hint="eastAsia" w:ascii="宋体" w:hAnsi="宋体" w:eastAsia="宋体" w:cs="宋体"/>
          <w:color w:val="auto"/>
        </w:rPr>
        <w:fldChar w:fldCharType="begin"/>
      </w:r>
      <w:r>
        <w:rPr>
          <w:rFonts w:hint="eastAsia" w:ascii="宋体" w:hAnsi="宋体" w:eastAsia="宋体" w:cs="宋体"/>
          <w:color w:val="auto"/>
        </w:rPr>
        <w:instrText xml:space="preserve"> HYPERLINK "http://www.cnca.gov.cn/cnca/zwxx/ggxx/images/2010/07/19/A6C32D2A507AC2A38326896013A67542.doc" \t "_blank" </w:instrText>
      </w:r>
      <w:r>
        <w:rPr>
          <w:rFonts w:hint="eastAsia" w:ascii="宋体" w:hAnsi="宋体" w:eastAsia="宋体" w:cs="宋体"/>
          <w:color w:val="auto"/>
        </w:rPr>
        <w:fldChar w:fldCharType="separate"/>
      </w:r>
      <w:r>
        <w:rPr>
          <w:rFonts w:hint="eastAsia" w:ascii="宋体" w:hAnsi="宋体" w:eastAsia="宋体" w:cs="宋体"/>
          <w:color w:val="auto"/>
          <w:kern w:val="0"/>
          <w:szCs w:val="21"/>
        </w:rPr>
        <w:t>中国国家信息安全产品认证证书</w:t>
      </w:r>
      <w:r>
        <w:rPr>
          <w:rFonts w:hint="eastAsia" w:ascii="宋体" w:hAnsi="宋体" w:eastAsia="宋体" w:cs="宋体"/>
          <w:color w:val="auto"/>
          <w:kern w:val="0"/>
          <w:szCs w:val="21"/>
        </w:rPr>
        <w:fldChar w:fldCharType="end"/>
      </w:r>
      <w:r>
        <w:rPr>
          <w:rFonts w:hint="eastAsia" w:ascii="宋体" w:hAnsi="宋体" w:eastAsia="宋体" w:cs="宋体"/>
          <w:color w:val="auto"/>
          <w:kern w:val="0"/>
          <w:szCs w:val="21"/>
        </w:rPr>
        <w:t>》。供应商不能提供超出此目录范畴外的替代品。</w:t>
      </w:r>
    </w:p>
    <w:p>
      <w:pPr>
        <w:pStyle w:val="121"/>
        <w:autoSpaceDE w:val="0"/>
        <w:autoSpaceDN w:val="0"/>
        <w:spacing w:line="360" w:lineRule="auto"/>
        <w:ind w:left="964" w:firstLine="0" w:firstLineChars="0"/>
        <w:contextualSpacing/>
        <w:rPr>
          <w:rFonts w:hint="eastAsia" w:ascii="宋体" w:hAnsi="宋体" w:eastAsia="宋体" w:cs="宋体"/>
          <w:color w:val="auto"/>
          <w:kern w:val="0"/>
          <w:szCs w:val="21"/>
        </w:rPr>
      </w:pPr>
    </w:p>
    <w:p>
      <w:pPr>
        <w:pStyle w:val="121"/>
        <w:numPr>
          <w:ilvl w:val="0"/>
          <w:numId w:val="6"/>
        </w:numPr>
        <w:autoSpaceDE w:val="0"/>
        <w:autoSpaceDN w:val="0"/>
        <w:spacing w:line="360" w:lineRule="auto"/>
        <w:ind w:firstLineChars="0"/>
        <w:contextualSpacing/>
        <w:rPr>
          <w:rFonts w:hint="eastAsia" w:ascii="宋体" w:hAnsi="宋体" w:eastAsia="宋体" w:cs="宋体"/>
          <w:b/>
          <w:color w:val="auto"/>
          <w:kern w:val="0"/>
          <w:szCs w:val="21"/>
        </w:rPr>
      </w:pPr>
      <w:r>
        <w:rPr>
          <w:rFonts w:hint="eastAsia" w:ascii="宋体" w:hAnsi="宋体" w:eastAsia="宋体" w:cs="宋体"/>
          <w:b/>
          <w:color w:val="auto"/>
          <w:kern w:val="0"/>
          <w:szCs w:val="21"/>
        </w:rPr>
        <w:t>谈判费用</w:t>
      </w:r>
    </w:p>
    <w:p>
      <w:pPr>
        <w:autoSpaceDE w:val="0"/>
        <w:autoSpaceDN w:val="0"/>
        <w:spacing w:line="360" w:lineRule="auto"/>
        <w:ind w:left="964"/>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不论采购的结果如何，供应商均应自行承担所有与谈判有关的全部费用，采购人、</w:t>
      </w:r>
      <w:r>
        <w:rPr>
          <w:rFonts w:hint="eastAsia" w:ascii="宋体" w:hAnsi="宋体" w:eastAsia="宋体" w:cs="宋体"/>
          <w:color w:val="auto"/>
          <w:kern w:val="0"/>
          <w:szCs w:val="21"/>
          <w:lang w:eastAsia="zh-CN"/>
        </w:rPr>
        <w:t>采购代理机构</w:t>
      </w:r>
      <w:r>
        <w:rPr>
          <w:rFonts w:hint="eastAsia" w:ascii="宋体" w:hAnsi="宋体" w:eastAsia="宋体" w:cs="宋体"/>
          <w:color w:val="auto"/>
          <w:kern w:val="0"/>
          <w:szCs w:val="21"/>
        </w:rPr>
        <w:t>在任何情况下均无义务和责任承担这些费用。</w:t>
      </w:r>
    </w:p>
    <w:p>
      <w:pPr>
        <w:autoSpaceDE w:val="0"/>
        <w:autoSpaceDN w:val="0"/>
        <w:spacing w:line="360" w:lineRule="auto"/>
        <w:ind w:left="964"/>
        <w:contextualSpacing/>
        <w:rPr>
          <w:rFonts w:hint="eastAsia" w:ascii="宋体" w:hAnsi="宋体" w:eastAsia="宋体" w:cs="宋体"/>
          <w:color w:val="auto"/>
          <w:kern w:val="0"/>
          <w:szCs w:val="21"/>
        </w:rPr>
      </w:pPr>
    </w:p>
    <w:p>
      <w:pPr>
        <w:pStyle w:val="121"/>
        <w:numPr>
          <w:ilvl w:val="0"/>
          <w:numId w:val="6"/>
        </w:numPr>
        <w:autoSpaceDE w:val="0"/>
        <w:autoSpaceDN w:val="0"/>
        <w:spacing w:line="360" w:lineRule="auto"/>
        <w:ind w:firstLineChars="0"/>
        <w:contextualSpacing/>
        <w:rPr>
          <w:rFonts w:hint="eastAsia" w:ascii="宋体" w:hAnsi="宋体" w:eastAsia="宋体" w:cs="宋体"/>
          <w:b/>
          <w:color w:val="auto"/>
          <w:kern w:val="0"/>
          <w:szCs w:val="21"/>
        </w:rPr>
      </w:pPr>
      <w:r>
        <w:rPr>
          <w:rFonts w:hint="eastAsia" w:ascii="宋体" w:hAnsi="宋体" w:eastAsia="宋体" w:cs="宋体"/>
          <w:b/>
          <w:color w:val="auto"/>
          <w:kern w:val="0"/>
          <w:szCs w:val="21"/>
        </w:rPr>
        <w:t>信息发布</w:t>
      </w:r>
    </w:p>
    <w:p>
      <w:pPr>
        <w:autoSpaceDE w:val="0"/>
        <w:autoSpaceDN w:val="0"/>
        <w:spacing w:line="360" w:lineRule="auto"/>
        <w:ind w:left="964"/>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本采购项目需要公开的有关信息，包括谈判公告、谈判文件澄清或修改公告、成交公告以及延长响应文件提交截止时间等与采购活动有关的通知，采购人、</w:t>
      </w:r>
      <w:r>
        <w:rPr>
          <w:rFonts w:hint="eastAsia" w:ascii="宋体" w:hAnsi="宋体" w:eastAsia="宋体" w:cs="宋体"/>
          <w:color w:val="auto"/>
          <w:kern w:val="0"/>
          <w:szCs w:val="21"/>
          <w:lang w:eastAsia="zh-CN"/>
        </w:rPr>
        <w:t>采购代理机构</w:t>
      </w:r>
      <w:r>
        <w:rPr>
          <w:rFonts w:hint="eastAsia" w:ascii="宋体" w:hAnsi="宋体" w:eastAsia="宋体" w:cs="宋体"/>
          <w:color w:val="auto"/>
          <w:kern w:val="0"/>
          <w:szCs w:val="21"/>
        </w:rPr>
        <w:t>均将通过在《中国政府采购网》、《河南省政府采购网》、《许昌市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w:t>
      </w:r>
      <w:r>
        <w:rPr>
          <w:rFonts w:hint="eastAsia" w:ascii="宋体" w:hAnsi="宋体" w:eastAsia="宋体" w:cs="宋体"/>
          <w:color w:val="auto"/>
          <w:kern w:val="0"/>
          <w:szCs w:val="21"/>
          <w:lang w:eastAsia="zh-CN"/>
        </w:rPr>
        <w:t>采购代理机构</w:t>
      </w:r>
      <w:r>
        <w:rPr>
          <w:rFonts w:hint="eastAsia" w:ascii="宋体" w:hAnsi="宋体" w:eastAsia="宋体" w:cs="宋体"/>
          <w:color w:val="auto"/>
          <w:kern w:val="0"/>
          <w:szCs w:val="21"/>
        </w:rPr>
        <w:t>在任何情况下均不对此承担任何责任。</w:t>
      </w:r>
    </w:p>
    <w:p>
      <w:pPr>
        <w:autoSpaceDE w:val="0"/>
        <w:autoSpaceDN w:val="0"/>
        <w:spacing w:line="360" w:lineRule="auto"/>
        <w:ind w:left="964"/>
        <w:contextualSpacing/>
        <w:rPr>
          <w:rFonts w:hint="eastAsia" w:ascii="宋体" w:hAnsi="宋体" w:eastAsia="宋体" w:cs="宋体"/>
          <w:color w:val="auto"/>
          <w:kern w:val="0"/>
          <w:szCs w:val="21"/>
        </w:rPr>
      </w:pPr>
    </w:p>
    <w:p>
      <w:pPr>
        <w:pStyle w:val="121"/>
        <w:numPr>
          <w:ilvl w:val="0"/>
          <w:numId w:val="6"/>
        </w:numPr>
        <w:autoSpaceDE w:val="0"/>
        <w:autoSpaceDN w:val="0"/>
        <w:spacing w:line="360" w:lineRule="auto"/>
        <w:ind w:firstLineChars="0"/>
        <w:contextualSpacing/>
        <w:rPr>
          <w:rFonts w:hint="eastAsia" w:ascii="宋体" w:hAnsi="宋体" w:eastAsia="宋体" w:cs="宋体"/>
          <w:b/>
          <w:color w:val="auto"/>
          <w:kern w:val="0"/>
          <w:szCs w:val="21"/>
        </w:rPr>
      </w:pPr>
      <w:r>
        <w:rPr>
          <w:rFonts w:hint="eastAsia" w:ascii="宋体" w:hAnsi="宋体" w:eastAsia="宋体" w:cs="宋体"/>
          <w:b/>
          <w:color w:val="auto"/>
          <w:kern w:val="0"/>
          <w:szCs w:val="21"/>
        </w:rPr>
        <w:t>代理费用</w:t>
      </w:r>
    </w:p>
    <w:p>
      <w:pPr>
        <w:pStyle w:val="121"/>
        <w:autoSpaceDE w:val="0"/>
        <w:autoSpaceDN w:val="0"/>
        <w:spacing w:line="360" w:lineRule="auto"/>
        <w:ind w:left="964" w:firstLine="0"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7.1 收取标准:按照中标合同金额的比例收取。详见投标人须知前附表。</w:t>
      </w:r>
    </w:p>
    <w:p>
      <w:pPr>
        <w:pStyle w:val="121"/>
        <w:autoSpaceDE w:val="0"/>
        <w:autoSpaceDN w:val="0"/>
        <w:spacing w:line="360" w:lineRule="auto"/>
        <w:ind w:left="964" w:firstLine="0"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7.2收取方式：一次性以银行划账、电汇、汇票或支票的形式支付。</w:t>
      </w:r>
    </w:p>
    <w:p>
      <w:pPr>
        <w:pStyle w:val="121"/>
        <w:numPr>
          <w:ilvl w:val="0"/>
          <w:numId w:val="6"/>
        </w:numPr>
        <w:autoSpaceDE w:val="0"/>
        <w:autoSpaceDN w:val="0"/>
        <w:spacing w:line="360" w:lineRule="auto"/>
        <w:ind w:firstLineChars="0"/>
        <w:contextualSpacing/>
        <w:rPr>
          <w:rFonts w:hint="eastAsia" w:ascii="宋体" w:hAnsi="宋体" w:eastAsia="宋体" w:cs="宋体"/>
          <w:b/>
          <w:color w:val="auto"/>
          <w:kern w:val="0"/>
          <w:szCs w:val="21"/>
        </w:rPr>
      </w:pPr>
      <w:r>
        <w:rPr>
          <w:rFonts w:hint="eastAsia" w:ascii="宋体" w:hAnsi="宋体" w:eastAsia="宋体" w:cs="宋体"/>
          <w:b/>
          <w:color w:val="auto"/>
          <w:kern w:val="0"/>
          <w:szCs w:val="21"/>
        </w:rPr>
        <w:t>其他</w:t>
      </w:r>
    </w:p>
    <w:p>
      <w:pPr>
        <w:autoSpaceDE w:val="0"/>
        <w:autoSpaceDN w:val="0"/>
        <w:spacing w:line="360" w:lineRule="auto"/>
        <w:ind w:left="964"/>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本“供应商须知”的条款如与“采购邀请”、“采购需求”、“供应商须知前附表”和“谈判和评审”就同一内容的表述不一致的，以“采购邀请”、“ 采购需求”、“供应商须知前附表”和“谈判和评审”中规定的内容为准。</w:t>
      </w:r>
    </w:p>
    <w:p>
      <w:pPr>
        <w:autoSpaceDE w:val="0"/>
        <w:autoSpaceDN w:val="0"/>
        <w:spacing w:line="360" w:lineRule="auto"/>
        <w:ind w:left="964"/>
        <w:contextualSpacing/>
        <w:rPr>
          <w:rFonts w:hint="eastAsia" w:ascii="宋体" w:hAnsi="宋体" w:eastAsia="宋体" w:cs="宋体"/>
          <w:color w:val="auto"/>
          <w:kern w:val="0"/>
          <w:szCs w:val="21"/>
        </w:rPr>
      </w:pPr>
    </w:p>
    <w:p>
      <w:pPr>
        <w:tabs>
          <w:tab w:val="left" w:pos="1260"/>
        </w:tabs>
        <w:autoSpaceDE w:val="0"/>
        <w:autoSpaceDN w:val="0"/>
        <w:spacing w:line="360" w:lineRule="auto"/>
        <w:contextualSpacing/>
        <w:jc w:val="center"/>
        <w:rPr>
          <w:rFonts w:hint="eastAsia" w:ascii="宋体" w:hAnsi="宋体" w:eastAsia="宋体" w:cs="宋体"/>
          <w:b/>
          <w:color w:val="auto"/>
          <w:kern w:val="0"/>
          <w:szCs w:val="21"/>
        </w:rPr>
      </w:pPr>
      <w:r>
        <w:rPr>
          <w:rFonts w:hint="eastAsia" w:ascii="宋体" w:hAnsi="宋体" w:eastAsia="宋体" w:cs="宋体"/>
          <w:b/>
          <w:color w:val="auto"/>
          <w:kern w:val="0"/>
          <w:szCs w:val="21"/>
        </w:rPr>
        <w:t>二、谈判文件说明</w:t>
      </w:r>
    </w:p>
    <w:p>
      <w:pPr>
        <w:pStyle w:val="121"/>
        <w:numPr>
          <w:ilvl w:val="0"/>
          <w:numId w:val="6"/>
        </w:numPr>
        <w:autoSpaceDE w:val="0"/>
        <w:autoSpaceDN w:val="0"/>
        <w:spacing w:line="360" w:lineRule="auto"/>
        <w:ind w:firstLineChars="0"/>
        <w:contextualSpacing/>
        <w:rPr>
          <w:rFonts w:hint="eastAsia" w:ascii="宋体" w:hAnsi="宋体" w:eastAsia="宋体" w:cs="宋体"/>
          <w:b/>
          <w:color w:val="auto"/>
          <w:kern w:val="0"/>
          <w:szCs w:val="21"/>
        </w:rPr>
      </w:pPr>
      <w:r>
        <w:rPr>
          <w:rFonts w:hint="eastAsia" w:ascii="宋体" w:hAnsi="宋体" w:eastAsia="宋体" w:cs="宋体"/>
          <w:b/>
          <w:color w:val="auto"/>
          <w:kern w:val="0"/>
          <w:szCs w:val="21"/>
        </w:rPr>
        <w:t>谈判文件构成</w:t>
      </w:r>
    </w:p>
    <w:p>
      <w:pPr>
        <w:pStyle w:val="121"/>
        <w:numPr>
          <w:ilvl w:val="0"/>
          <w:numId w:val="8"/>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谈判文件由以下部分组成：</w:t>
      </w:r>
    </w:p>
    <w:p>
      <w:pPr>
        <w:autoSpaceDE w:val="0"/>
        <w:autoSpaceDN w:val="0"/>
        <w:spacing w:line="360" w:lineRule="auto"/>
        <w:ind w:left="964"/>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（1）采购邀请（竞争性谈判公告）</w:t>
      </w:r>
    </w:p>
    <w:p>
      <w:pPr>
        <w:autoSpaceDE w:val="0"/>
        <w:autoSpaceDN w:val="0"/>
        <w:spacing w:line="360" w:lineRule="auto"/>
        <w:ind w:left="964"/>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（2）采购需求</w:t>
      </w:r>
    </w:p>
    <w:p>
      <w:pPr>
        <w:autoSpaceDE w:val="0"/>
        <w:autoSpaceDN w:val="0"/>
        <w:spacing w:line="360" w:lineRule="auto"/>
        <w:ind w:left="964"/>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（3）供应商须知前附表</w:t>
      </w:r>
    </w:p>
    <w:p>
      <w:pPr>
        <w:autoSpaceDE w:val="0"/>
        <w:autoSpaceDN w:val="0"/>
        <w:spacing w:line="360" w:lineRule="auto"/>
        <w:ind w:left="964"/>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（4）供应商须知</w:t>
      </w:r>
    </w:p>
    <w:p>
      <w:pPr>
        <w:autoSpaceDE w:val="0"/>
        <w:autoSpaceDN w:val="0"/>
        <w:spacing w:line="360" w:lineRule="auto"/>
        <w:ind w:left="964"/>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（5）政府采购政策功能</w:t>
      </w:r>
    </w:p>
    <w:p>
      <w:pPr>
        <w:autoSpaceDE w:val="0"/>
        <w:autoSpaceDN w:val="0"/>
        <w:spacing w:line="360" w:lineRule="auto"/>
        <w:ind w:left="964"/>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（6）资格审查与评审</w:t>
      </w:r>
    </w:p>
    <w:p>
      <w:pPr>
        <w:autoSpaceDE w:val="0"/>
        <w:autoSpaceDN w:val="0"/>
        <w:spacing w:line="360" w:lineRule="auto"/>
        <w:ind w:left="964"/>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（7）合同书格式及合同条款</w:t>
      </w:r>
    </w:p>
    <w:p>
      <w:pPr>
        <w:autoSpaceDE w:val="0"/>
        <w:autoSpaceDN w:val="0"/>
        <w:spacing w:line="360" w:lineRule="auto"/>
        <w:ind w:left="964"/>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（8）响应文件有关格式</w:t>
      </w:r>
    </w:p>
    <w:p>
      <w:pPr>
        <w:autoSpaceDE w:val="0"/>
        <w:autoSpaceDN w:val="0"/>
        <w:spacing w:line="360" w:lineRule="auto"/>
        <w:ind w:left="964"/>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（9）本项目谈判文件的澄清、答复、修改、补充内容（如有的话）</w:t>
      </w:r>
    </w:p>
    <w:p>
      <w:pPr>
        <w:pStyle w:val="121"/>
        <w:numPr>
          <w:ilvl w:val="1"/>
          <w:numId w:val="6"/>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pPr>
        <w:pStyle w:val="121"/>
        <w:numPr>
          <w:ilvl w:val="1"/>
          <w:numId w:val="6"/>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pPr>
        <w:pStyle w:val="121"/>
        <w:autoSpaceDE w:val="0"/>
        <w:autoSpaceDN w:val="0"/>
        <w:spacing w:line="360" w:lineRule="auto"/>
        <w:ind w:left="964" w:firstLine="0" w:firstLineChars="0"/>
        <w:contextualSpacing/>
        <w:rPr>
          <w:rFonts w:hint="eastAsia" w:ascii="宋体" w:hAnsi="宋体" w:eastAsia="宋体" w:cs="宋体"/>
          <w:color w:val="auto"/>
          <w:kern w:val="0"/>
          <w:szCs w:val="21"/>
        </w:rPr>
      </w:pPr>
    </w:p>
    <w:p>
      <w:pPr>
        <w:pStyle w:val="121"/>
        <w:numPr>
          <w:ilvl w:val="0"/>
          <w:numId w:val="6"/>
        </w:numPr>
        <w:autoSpaceDE w:val="0"/>
        <w:autoSpaceDN w:val="0"/>
        <w:spacing w:line="360" w:lineRule="auto"/>
        <w:ind w:firstLineChars="0"/>
        <w:contextualSpacing/>
        <w:rPr>
          <w:rFonts w:hint="eastAsia" w:ascii="宋体" w:hAnsi="宋体" w:eastAsia="宋体" w:cs="宋体"/>
          <w:b/>
          <w:color w:val="auto"/>
          <w:kern w:val="0"/>
          <w:szCs w:val="21"/>
        </w:rPr>
      </w:pPr>
      <w:r>
        <w:rPr>
          <w:rFonts w:hint="eastAsia" w:ascii="宋体" w:hAnsi="宋体" w:eastAsia="宋体" w:cs="宋体"/>
          <w:b/>
          <w:color w:val="auto"/>
          <w:kern w:val="0"/>
          <w:szCs w:val="21"/>
        </w:rPr>
        <w:t>谈判文件的澄清或修改</w:t>
      </w:r>
    </w:p>
    <w:p>
      <w:pPr>
        <w:autoSpaceDE w:val="0"/>
        <w:autoSpaceDN w:val="0"/>
        <w:spacing w:line="360" w:lineRule="auto"/>
        <w:ind w:left="991" w:leftChars="202" w:hanging="567" w:hangingChars="27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10.1 在谈判响应截止期前，无论出于何种原因，采购人可主动地或在解答供应商提出的澄清问题时对谈判文件进行修改。</w:t>
      </w:r>
    </w:p>
    <w:p>
      <w:pPr>
        <w:pStyle w:val="121"/>
        <w:numPr>
          <w:ilvl w:val="1"/>
          <w:numId w:val="6"/>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采购人、</w:t>
      </w:r>
      <w:r>
        <w:rPr>
          <w:rFonts w:hint="eastAsia" w:ascii="宋体" w:hAnsi="宋体" w:eastAsia="宋体" w:cs="宋体"/>
          <w:color w:val="auto"/>
          <w:kern w:val="0"/>
          <w:szCs w:val="21"/>
          <w:lang w:eastAsia="zh-CN"/>
        </w:rPr>
        <w:t>采购代理机构</w:t>
      </w:r>
      <w:r>
        <w:rPr>
          <w:rFonts w:hint="eastAsia" w:ascii="宋体" w:hAnsi="宋体" w:eastAsia="宋体" w:cs="宋体"/>
          <w:color w:val="auto"/>
          <w:kern w:val="0"/>
          <w:szCs w:val="21"/>
        </w:rPr>
        <w:t>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pPr>
        <w:pStyle w:val="121"/>
        <w:numPr>
          <w:ilvl w:val="1"/>
          <w:numId w:val="6"/>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澄清或修改公告的内容为谈判文件的组成部分，并对供应商具有约束力。当谈判文件与澄清或修改公告就同一内容的表述不一致时，以最后发出的文件内容为准。</w:t>
      </w:r>
    </w:p>
    <w:p>
      <w:pPr>
        <w:pStyle w:val="121"/>
        <w:numPr>
          <w:ilvl w:val="1"/>
          <w:numId w:val="6"/>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如果澄清或者修改发出的时间距规定的谈判响应截止时间不足3个工作日的，采购人、</w:t>
      </w:r>
      <w:r>
        <w:rPr>
          <w:rFonts w:hint="eastAsia" w:ascii="宋体" w:hAnsi="宋体" w:eastAsia="宋体" w:cs="宋体"/>
          <w:color w:val="auto"/>
          <w:kern w:val="0"/>
          <w:szCs w:val="21"/>
          <w:lang w:eastAsia="zh-CN"/>
        </w:rPr>
        <w:t>采购代理机构</w:t>
      </w:r>
      <w:r>
        <w:rPr>
          <w:rFonts w:hint="eastAsia" w:ascii="宋体" w:hAnsi="宋体" w:eastAsia="宋体" w:cs="宋体"/>
          <w:color w:val="auto"/>
          <w:kern w:val="0"/>
          <w:szCs w:val="21"/>
        </w:rPr>
        <w:t>将顺延提交响应文件的截止时间。</w:t>
      </w:r>
    </w:p>
    <w:p>
      <w:pPr>
        <w:autoSpaceDE w:val="0"/>
        <w:autoSpaceDN w:val="0"/>
        <w:spacing w:line="360" w:lineRule="auto"/>
        <w:contextualSpacing/>
        <w:rPr>
          <w:rFonts w:hint="eastAsia" w:ascii="宋体" w:hAnsi="宋体" w:eastAsia="宋体" w:cs="宋体"/>
          <w:color w:val="auto"/>
          <w:kern w:val="0"/>
          <w:szCs w:val="21"/>
        </w:rPr>
      </w:pPr>
    </w:p>
    <w:p>
      <w:pPr>
        <w:tabs>
          <w:tab w:val="left" w:pos="1260"/>
        </w:tabs>
        <w:autoSpaceDE w:val="0"/>
        <w:autoSpaceDN w:val="0"/>
        <w:spacing w:line="360" w:lineRule="auto"/>
        <w:contextualSpacing/>
        <w:jc w:val="center"/>
        <w:rPr>
          <w:rFonts w:hint="eastAsia" w:ascii="宋体" w:hAnsi="宋体" w:eastAsia="宋体" w:cs="宋体"/>
          <w:b/>
          <w:color w:val="auto"/>
          <w:kern w:val="0"/>
          <w:szCs w:val="21"/>
        </w:rPr>
      </w:pPr>
      <w:r>
        <w:rPr>
          <w:rFonts w:hint="eastAsia" w:ascii="宋体" w:hAnsi="宋体" w:eastAsia="宋体" w:cs="宋体"/>
          <w:b/>
          <w:color w:val="auto"/>
          <w:kern w:val="0"/>
          <w:szCs w:val="21"/>
        </w:rPr>
        <w:t>三、响应文件的编制</w:t>
      </w:r>
    </w:p>
    <w:p>
      <w:pPr>
        <w:pStyle w:val="121"/>
        <w:numPr>
          <w:ilvl w:val="0"/>
          <w:numId w:val="6"/>
        </w:numPr>
        <w:autoSpaceDE w:val="0"/>
        <w:autoSpaceDN w:val="0"/>
        <w:spacing w:line="360" w:lineRule="auto"/>
        <w:ind w:firstLineChars="0"/>
        <w:contextualSpacing/>
        <w:rPr>
          <w:rFonts w:hint="eastAsia" w:ascii="宋体" w:hAnsi="宋体" w:eastAsia="宋体" w:cs="宋体"/>
          <w:b/>
          <w:color w:val="auto"/>
          <w:kern w:val="0"/>
          <w:szCs w:val="21"/>
        </w:rPr>
      </w:pPr>
      <w:r>
        <w:rPr>
          <w:rFonts w:hint="eastAsia" w:ascii="宋体" w:hAnsi="宋体" w:eastAsia="宋体" w:cs="宋体"/>
          <w:b/>
          <w:color w:val="auto"/>
          <w:kern w:val="0"/>
          <w:szCs w:val="21"/>
        </w:rPr>
        <w:t>响应文件的语言及计量单位</w:t>
      </w:r>
    </w:p>
    <w:p>
      <w:pPr>
        <w:pStyle w:val="121"/>
        <w:numPr>
          <w:ilvl w:val="0"/>
          <w:numId w:val="9"/>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供应商提交的响应文件以及供应商与采购人、</w:t>
      </w:r>
      <w:r>
        <w:rPr>
          <w:rFonts w:hint="eastAsia" w:ascii="宋体" w:hAnsi="宋体" w:eastAsia="宋体" w:cs="宋体"/>
          <w:color w:val="auto"/>
          <w:kern w:val="0"/>
          <w:szCs w:val="21"/>
          <w:lang w:eastAsia="zh-CN"/>
        </w:rPr>
        <w:t>采购代理机构</w:t>
      </w:r>
      <w:r>
        <w:rPr>
          <w:rFonts w:hint="eastAsia" w:ascii="宋体" w:hAnsi="宋体" w:eastAsia="宋体" w:cs="宋体"/>
          <w:color w:val="auto"/>
          <w:kern w:val="0"/>
          <w:szCs w:val="21"/>
        </w:rPr>
        <w:t>就有关采购事宜的所有来往书面文件均应使用中文。除签名、盖章、专用名称等特殊情形外，以中文以外的文字表述的响应文件视同未提供。</w:t>
      </w:r>
    </w:p>
    <w:p>
      <w:pPr>
        <w:pStyle w:val="121"/>
        <w:numPr>
          <w:ilvl w:val="1"/>
          <w:numId w:val="6"/>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响应文件计量单位，谈判文件已有明确规定的，使用谈判文件规定的计量单位；谈判文件没有规定的，一律采用中华人民共和国法定计量单位。</w:t>
      </w:r>
    </w:p>
    <w:p>
      <w:pPr>
        <w:pStyle w:val="121"/>
        <w:autoSpaceDE w:val="0"/>
        <w:autoSpaceDN w:val="0"/>
        <w:spacing w:line="360" w:lineRule="auto"/>
        <w:ind w:left="964" w:firstLine="0" w:firstLineChars="0"/>
        <w:contextualSpacing/>
        <w:rPr>
          <w:rFonts w:hint="eastAsia" w:ascii="宋体" w:hAnsi="宋体" w:eastAsia="宋体" w:cs="宋体"/>
          <w:color w:val="auto"/>
          <w:kern w:val="0"/>
          <w:szCs w:val="21"/>
        </w:rPr>
      </w:pPr>
    </w:p>
    <w:p>
      <w:pPr>
        <w:pStyle w:val="121"/>
        <w:numPr>
          <w:ilvl w:val="0"/>
          <w:numId w:val="6"/>
        </w:numPr>
        <w:autoSpaceDE w:val="0"/>
        <w:autoSpaceDN w:val="0"/>
        <w:spacing w:line="360" w:lineRule="auto"/>
        <w:ind w:firstLineChars="0"/>
        <w:contextualSpacing/>
        <w:rPr>
          <w:rFonts w:hint="eastAsia" w:ascii="宋体" w:hAnsi="宋体" w:eastAsia="宋体" w:cs="宋体"/>
          <w:b/>
          <w:color w:val="auto"/>
          <w:kern w:val="0"/>
          <w:szCs w:val="21"/>
        </w:rPr>
      </w:pPr>
      <w:r>
        <w:rPr>
          <w:rFonts w:hint="eastAsia" w:ascii="宋体" w:hAnsi="宋体" w:eastAsia="宋体" w:cs="宋体"/>
          <w:b/>
          <w:color w:val="auto"/>
          <w:kern w:val="0"/>
          <w:szCs w:val="21"/>
        </w:rPr>
        <w:t xml:space="preserve">报价 </w:t>
      </w:r>
    </w:p>
    <w:p>
      <w:pPr>
        <w:pStyle w:val="121"/>
        <w:numPr>
          <w:ilvl w:val="0"/>
          <w:numId w:val="9"/>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本次谈判项目的报价均以人民币为计算单位。</w:t>
      </w:r>
    </w:p>
    <w:p>
      <w:pPr>
        <w:pStyle w:val="121"/>
        <w:numPr>
          <w:ilvl w:val="1"/>
          <w:numId w:val="6"/>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采购人不得向供应商索要或者接受其给予的赠品、回扣或者与采购无关的其他商品、服务。</w:t>
      </w:r>
    </w:p>
    <w:p>
      <w:pPr>
        <w:pStyle w:val="121"/>
        <w:numPr>
          <w:ilvl w:val="1"/>
          <w:numId w:val="6"/>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供应商应对项目要求的全部内容进行报价，少报漏报将导致其响应为非实质性响应予以拒绝。</w:t>
      </w:r>
    </w:p>
    <w:p>
      <w:pPr>
        <w:pStyle w:val="121"/>
        <w:numPr>
          <w:ilvl w:val="1"/>
          <w:numId w:val="6"/>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r>
        <w:rPr>
          <w:rFonts w:hint="eastAsia" w:ascii="宋体" w:hAnsi="宋体" w:eastAsia="宋体" w:cs="宋体"/>
          <w:color w:val="auto"/>
          <w:szCs w:val="21"/>
        </w:rPr>
        <w:t>经通知参加他怕的供应商，在谈判结束后还有一次最终报价的机会</w:t>
      </w:r>
      <w:r>
        <w:rPr>
          <w:rFonts w:hint="eastAsia" w:ascii="宋体" w:hAnsi="宋体" w:eastAsia="宋体" w:cs="宋体"/>
          <w:color w:val="auto"/>
          <w:kern w:val="0"/>
          <w:szCs w:val="21"/>
        </w:rPr>
        <w:t>。</w:t>
      </w:r>
    </w:p>
    <w:p>
      <w:pPr>
        <w:pStyle w:val="121"/>
        <w:numPr>
          <w:ilvl w:val="1"/>
          <w:numId w:val="6"/>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本项目所涉及的运输、施工、安装、集成、调试、验收、备品和工具等费用均包含在响应报价中。</w:t>
      </w:r>
    </w:p>
    <w:p>
      <w:pPr>
        <w:pStyle w:val="121"/>
        <w:numPr>
          <w:ilvl w:val="1"/>
          <w:numId w:val="6"/>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报价不得高于本项目预算金额，且不低于成本价。供应商的响应报价高于预算金额（项目控制金额上限）的，该供应商的响应文件将被视为非实质性响应予以拒绝。</w:t>
      </w:r>
    </w:p>
    <w:p>
      <w:pPr>
        <w:pStyle w:val="121"/>
        <w:numPr>
          <w:ilvl w:val="1"/>
          <w:numId w:val="6"/>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最低报价不能做为成交的保证。</w:t>
      </w:r>
    </w:p>
    <w:p>
      <w:pPr>
        <w:autoSpaceDE w:val="0"/>
        <w:autoSpaceDN w:val="0"/>
        <w:spacing w:line="360" w:lineRule="auto"/>
        <w:ind w:left="420"/>
        <w:contextualSpacing/>
        <w:rPr>
          <w:rFonts w:hint="eastAsia" w:ascii="宋体" w:hAnsi="宋体" w:eastAsia="宋体" w:cs="宋体"/>
          <w:color w:val="auto"/>
          <w:kern w:val="0"/>
          <w:szCs w:val="21"/>
        </w:rPr>
      </w:pPr>
    </w:p>
    <w:p>
      <w:pPr>
        <w:pStyle w:val="121"/>
        <w:numPr>
          <w:ilvl w:val="0"/>
          <w:numId w:val="6"/>
        </w:numPr>
        <w:autoSpaceDE w:val="0"/>
        <w:autoSpaceDN w:val="0"/>
        <w:spacing w:line="360" w:lineRule="auto"/>
        <w:ind w:firstLineChars="0"/>
        <w:contextualSpacing/>
        <w:rPr>
          <w:rFonts w:hint="eastAsia" w:ascii="宋体" w:hAnsi="宋体" w:eastAsia="宋体" w:cs="宋体"/>
          <w:b/>
          <w:color w:val="auto"/>
          <w:kern w:val="0"/>
          <w:szCs w:val="21"/>
        </w:rPr>
      </w:pPr>
      <w:r>
        <w:rPr>
          <w:rFonts w:hint="eastAsia" w:ascii="宋体" w:hAnsi="宋体" w:eastAsia="宋体" w:cs="宋体"/>
          <w:b/>
          <w:color w:val="auto"/>
          <w:kern w:val="0"/>
          <w:szCs w:val="21"/>
        </w:rPr>
        <w:t>响应文件有效期</w:t>
      </w:r>
    </w:p>
    <w:p>
      <w:pPr>
        <w:pStyle w:val="121"/>
        <w:numPr>
          <w:ilvl w:val="0"/>
          <w:numId w:val="9"/>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pPr>
        <w:pStyle w:val="121"/>
        <w:numPr>
          <w:ilvl w:val="1"/>
          <w:numId w:val="6"/>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采购人</w:t>
      </w:r>
      <w:r>
        <w:rPr>
          <w:rFonts w:hint="eastAsia" w:ascii="宋体" w:hAnsi="宋体" w:eastAsia="宋体" w:cs="宋体"/>
          <w:color w:val="auto"/>
        </w:rPr>
        <w:t>可根据实际情况，在原报价有效期截止之前，征询供应商是否同意延长响应文件的有效期，供应商同意延长的须作出书面答复。在延长的报价有效期内，供应商将不会被要求和允许修正其报价</w:t>
      </w:r>
      <w:r>
        <w:rPr>
          <w:rFonts w:hint="eastAsia" w:ascii="宋体" w:hAnsi="宋体" w:eastAsia="宋体" w:cs="宋体"/>
          <w:color w:val="auto"/>
          <w:kern w:val="0"/>
          <w:szCs w:val="21"/>
        </w:rPr>
        <w:t>。</w:t>
      </w:r>
    </w:p>
    <w:p>
      <w:pPr>
        <w:pStyle w:val="121"/>
        <w:numPr>
          <w:ilvl w:val="1"/>
          <w:numId w:val="6"/>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成交供应商的响应文件作为项目合同的附件，其有效期至成交供应商全部合同义务履行完毕为止。</w:t>
      </w:r>
    </w:p>
    <w:p>
      <w:pPr>
        <w:pStyle w:val="121"/>
        <w:autoSpaceDE w:val="0"/>
        <w:autoSpaceDN w:val="0"/>
        <w:spacing w:line="360" w:lineRule="auto"/>
        <w:ind w:left="964" w:firstLine="0" w:firstLineChars="0"/>
        <w:contextualSpacing/>
        <w:rPr>
          <w:rFonts w:hint="eastAsia" w:ascii="宋体" w:hAnsi="宋体" w:eastAsia="宋体" w:cs="宋体"/>
          <w:color w:val="auto"/>
          <w:kern w:val="0"/>
          <w:szCs w:val="21"/>
        </w:rPr>
      </w:pPr>
    </w:p>
    <w:p>
      <w:pPr>
        <w:pStyle w:val="121"/>
        <w:numPr>
          <w:ilvl w:val="0"/>
          <w:numId w:val="6"/>
        </w:numPr>
        <w:autoSpaceDE w:val="0"/>
        <w:autoSpaceDN w:val="0"/>
        <w:spacing w:line="360" w:lineRule="auto"/>
        <w:ind w:firstLineChars="0"/>
        <w:contextualSpacing/>
        <w:rPr>
          <w:rFonts w:hint="eastAsia" w:ascii="宋体" w:hAnsi="宋体" w:eastAsia="宋体" w:cs="宋体"/>
          <w:b/>
          <w:color w:val="auto"/>
          <w:kern w:val="0"/>
          <w:szCs w:val="21"/>
        </w:rPr>
      </w:pPr>
      <w:r>
        <w:rPr>
          <w:rFonts w:hint="eastAsia" w:ascii="宋体" w:hAnsi="宋体" w:eastAsia="宋体" w:cs="宋体"/>
          <w:b/>
          <w:color w:val="auto"/>
          <w:kern w:val="0"/>
          <w:szCs w:val="21"/>
        </w:rPr>
        <w:t>响应文件构成</w:t>
      </w:r>
    </w:p>
    <w:p>
      <w:pPr>
        <w:pStyle w:val="121"/>
        <w:numPr>
          <w:ilvl w:val="0"/>
          <w:numId w:val="9"/>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响应文件的构成应符合法律法规及谈判文件的要求。</w:t>
      </w:r>
    </w:p>
    <w:p>
      <w:pPr>
        <w:pStyle w:val="121"/>
        <w:numPr>
          <w:ilvl w:val="1"/>
          <w:numId w:val="6"/>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供应商应当按照谈判文件的要求编制响应文件。响应文件应当对谈判文件提出的要求和条件作出明确响应。</w:t>
      </w:r>
    </w:p>
    <w:p>
      <w:pPr>
        <w:pStyle w:val="121"/>
        <w:numPr>
          <w:ilvl w:val="1"/>
          <w:numId w:val="6"/>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响应文件由资格证明材料、符合性证明材料、其它材料等组成。</w:t>
      </w:r>
    </w:p>
    <w:p>
      <w:pPr>
        <w:pStyle w:val="121"/>
        <w:numPr>
          <w:ilvl w:val="1"/>
          <w:numId w:val="6"/>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供应商根据谈判文件的规定和采购项目的实际情况，拟在成交后将成交项目的非主体、非关键性工作分包的，应当在响应文件中载明分包承担主体，分包承担主体应当具备相应资质条件且不得再次分包。</w:t>
      </w:r>
    </w:p>
    <w:p>
      <w:pPr>
        <w:pStyle w:val="121"/>
        <w:numPr>
          <w:ilvl w:val="1"/>
          <w:numId w:val="6"/>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供应商登录许昌公共资源交易系统下载“许昌投标文件制作系统SEARUN 最新版本”，按谈判文件要求根据所响应标段制作电子响应文件。 一个标段对应生成一个文件夹（xxxx项目xx标段）, 其中包含2个文件和1个文件夹。后缀名为“.file”的文件用于电子响应使用，后缀名为“.PDF”的文件用于打印纸质响应文件，名称为“备份”的文件夹使用电子介质存储，供谈判响应文件递交现场备用。</w:t>
      </w:r>
    </w:p>
    <w:p>
      <w:pPr>
        <w:autoSpaceDE w:val="0"/>
        <w:autoSpaceDN w:val="0"/>
        <w:spacing w:line="360" w:lineRule="auto"/>
        <w:ind w:left="964"/>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电子响应文件制作技术咨询：</w:t>
      </w:r>
      <w:r>
        <w:rPr>
          <w:rFonts w:hint="eastAsia" w:ascii="宋体" w:hAnsi="宋体" w:eastAsia="宋体" w:cs="宋体"/>
          <w:b/>
          <w:color w:val="auto"/>
          <w:kern w:val="0"/>
          <w:szCs w:val="21"/>
        </w:rPr>
        <w:t>0374-2961598</w:t>
      </w:r>
      <w:r>
        <w:rPr>
          <w:rFonts w:hint="eastAsia" w:ascii="宋体" w:hAnsi="宋体" w:eastAsia="宋体" w:cs="宋体"/>
          <w:color w:val="auto"/>
          <w:kern w:val="0"/>
          <w:szCs w:val="21"/>
        </w:rPr>
        <w:t>。</w:t>
      </w:r>
    </w:p>
    <w:p>
      <w:pPr>
        <w:autoSpaceDE w:val="0"/>
        <w:autoSpaceDN w:val="0"/>
        <w:spacing w:line="360" w:lineRule="auto"/>
        <w:ind w:left="964"/>
        <w:contextualSpacing/>
        <w:rPr>
          <w:rFonts w:hint="eastAsia" w:ascii="宋体" w:hAnsi="宋体" w:eastAsia="宋体" w:cs="宋体"/>
          <w:color w:val="auto"/>
          <w:kern w:val="0"/>
          <w:szCs w:val="21"/>
        </w:rPr>
      </w:pPr>
    </w:p>
    <w:p>
      <w:pPr>
        <w:pStyle w:val="121"/>
        <w:numPr>
          <w:ilvl w:val="0"/>
          <w:numId w:val="6"/>
        </w:numPr>
        <w:autoSpaceDE w:val="0"/>
        <w:autoSpaceDN w:val="0"/>
        <w:spacing w:line="360" w:lineRule="auto"/>
        <w:ind w:firstLineChars="0"/>
        <w:contextualSpacing/>
        <w:rPr>
          <w:rFonts w:hint="eastAsia" w:ascii="宋体" w:hAnsi="宋体" w:eastAsia="宋体" w:cs="宋体"/>
          <w:b/>
          <w:color w:val="auto"/>
          <w:kern w:val="0"/>
          <w:szCs w:val="21"/>
        </w:rPr>
      </w:pPr>
      <w:r>
        <w:rPr>
          <w:rFonts w:hint="eastAsia" w:ascii="宋体" w:hAnsi="宋体" w:eastAsia="宋体" w:cs="宋体"/>
          <w:b/>
          <w:color w:val="auto"/>
          <w:kern w:val="0"/>
          <w:szCs w:val="21"/>
        </w:rPr>
        <w:t>响应文件格式</w:t>
      </w:r>
    </w:p>
    <w:p>
      <w:pPr>
        <w:pStyle w:val="121"/>
        <w:numPr>
          <w:ilvl w:val="0"/>
          <w:numId w:val="9"/>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响应文件应参照谈判文件第七部分（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pPr>
        <w:pStyle w:val="121"/>
        <w:numPr>
          <w:ilvl w:val="1"/>
          <w:numId w:val="6"/>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供应商应按谈判文件提供的格式编写响应文件。谈判文件未提供标准格式的供应商可自行拟定。</w:t>
      </w:r>
    </w:p>
    <w:p>
      <w:pPr>
        <w:autoSpaceDE w:val="0"/>
        <w:autoSpaceDN w:val="0"/>
        <w:spacing w:line="360" w:lineRule="auto"/>
        <w:ind w:left="420"/>
        <w:contextualSpacing/>
        <w:rPr>
          <w:rFonts w:hint="eastAsia" w:ascii="宋体" w:hAnsi="宋体" w:eastAsia="宋体" w:cs="宋体"/>
          <w:color w:val="auto"/>
          <w:kern w:val="0"/>
          <w:szCs w:val="21"/>
        </w:rPr>
      </w:pPr>
    </w:p>
    <w:p>
      <w:pPr>
        <w:pStyle w:val="121"/>
        <w:numPr>
          <w:ilvl w:val="0"/>
          <w:numId w:val="6"/>
        </w:numPr>
        <w:autoSpaceDE w:val="0"/>
        <w:autoSpaceDN w:val="0"/>
        <w:spacing w:line="360" w:lineRule="auto"/>
        <w:ind w:firstLineChars="0"/>
        <w:contextualSpacing/>
        <w:rPr>
          <w:rFonts w:hint="eastAsia" w:ascii="宋体" w:hAnsi="宋体" w:eastAsia="宋体" w:cs="宋体"/>
          <w:b/>
          <w:color w:val="auto"/>
          <w:kern w:val="0"/>
          <w:szCs w:val="21"/>
        </w:rPr>
      </w:pPr>
      <w:r>
        <w:rPr>
          <w:rFonts w:hint="eastAsia" w:ascii="宋体" w:hAnsi="宋体" w:eastAsia="宋体" w:cs="宋体"/>
          <w:b/>
          <w:color w:val="auto"/>
          <w:kern w:val="0"/>
          <w:szCs w:val="21"/>
        </w:rPr>
        <w:t>谈判保证金</w:t>
      </w:r>
    </w:p>
    <w:p>
      <w:pPr>
        <w:pStyle w:val="121"/>
        <w:numPr>
          <w:ilvl w:val="0"/>
          <w:numId w:val="9"/>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lang w:eastAsia="zh-CN"/>
        </w:rPr>
        <w:t>本项目不收取谈判保证金。</w:t>
      </w:r>
    </w:p>
    <w:p>
      <w:pPr>
        <w:pStyle w:val="121"/>
        <w:numPr>
          <w:ilvl w:val="1"/>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lang w:eastAsia="zh-CN"/>
        </w:rPr>
        <w:t>供应商应提供投标承诺函。</w:t>
      </w:r>
    </w:p>
    <w:p>
      <w:pPr>
        <w:pStyle w:val="121"/>
        <w:autoSpaceDE w:val="0"/>
        <w:autoSpaceDN w:val="0"/>
        <w:spacing w:line="360" w:lineRule="auto"/>
        <w:ind w:left="964" w:firstLine="0" w:firstLineChars="0"/>
        <w:contextualSpacing/>
        <w:rPr>
          <w:rFonts w:hint="eastAsia" w:ascii="宋体" w:hAnsi="宋体" w:eastAsia="宋体" w:cs="宋体"/>
          <w:color w:val="auto"/>
          <w:kern w:val="0"/>
          <w:szCs w:val="21"/>
        </w:rPr>
      </w:pPr>
    </w:p>
    <w:p>
      <w:pPr>
        <w:pStyle w:val="121"/>
        <w:numPr>
          <w:ilvl w:val="0"/>
          <w:numId w:val="6"/>
        </w:numPr>
        <w:autoSpaceDE w:val="0"/>
        <w:autoSpaceDN w:val="0"/>
        <w:spacing w:line="360" w:lineRule="auto"/>
        <w:ind w:firstLineChars="0"/>
        <w:contextualSpacing/>
        <w:rPr>
          <w:rFonts w:hint="eastAsia" w:ascii="宋体" w:hAnsi="宋体" w:eastAsia="宋体" w:cs="宋体"/>
          <w:b/>
          <w:color w:val="auto"/>
          <w:kern w:val="0"/>
          <w:szCs w:val="21"/>
        </w:rPr>
      </w:pPr>
      <w:r>
        <w:rPr>
          <w:rFonts w:hint="eastAsia" w:ascii="宋体" w:hAnsi="宋体" w:eastAsia="宋体" w:cs="宋体"/>
          <w:b/>
          <w:color w:val="auto"/>
          <w:kern w:val="0"/>
          <w:szCs w:val="21"/>
        </w:rPr>
        <w:t>谈判文件的数量和签署盖章</w:t>
      </w:r>
    </w:p>
    <w:p>
      <w:pPr>
        <w:pStyle w:val="121"/>
        <w:numPr>
          <w:ilvl w:val="0"/>
          <w:numId w:val="9"/>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供应商应提交响应文件份数见“供应商须知前附表”。</w:t>
      </w:r>
    </w:p>
    <w:p>
      <w:pPr>
        <w:pStyle w:val="121"/>
        <w:numPr>
          <w:ilvl w:val="1"/>
          <w:numId w:val="6"/>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在谈判文件中已明示需盖章及签名之处，电子响应文件应按谈判文件要求加盖供应商电子印章和法人电子印章或授权代表电子印章。</w:t>
      </w:r>
    </w:p>
    <w:p>
      <w:pPr>
        <w:pStyle w:val="121"/>
        <w:numPr>
          <w:ilvl w:val="1"/>
          <w:numId w:val="6"/>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纸质响应文件是指供应商电子响应文件制作完成后生成的后缀名为“.PDF”的文件打印的响应文件。纸质响应文件正本和副本封面上应清楚标明“正本”或“副本”字样；一旦正本和副本内容不一致时，以正本为准。纸质响应文件的正本及所有副本的封面均须由供应商加盖供应商公章。</w:t>
      </w:r>
    </w:p>
    <w:p>
      <w:pPr>
        <w:pStyle w:val="121"/>
        <w:numPr>
          <w:ilvl w:val="1"/>
          <w:numId w:val="6"/>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纸质响应文件副本可以是纸质响应文件的正本复印而成。</w:t>
      </w:r>
    </w:p>
    <w:p>
      <w:pPr>
        <w:tabs>
          <w:tab w:val="left" w:pos="1260"/>
        </w:tabs>
        <w:autoSpaceDE w:val="0"/>
        <w:autoSpaceDN w:val="0"/>
        <w:spacing w:line="360" w:lineRule="auto"/>
        <w:contextualSpacing/>
        <w:rPr>
          <w:rFonts w:hint="eastAsia" w:ascii="宋体" w:hAnsi="宋体" w:eastAsia="宋体" w:cs="宋体"/>
          <w:color w:val="auto"/>
          <w:szCs w:val="21"/>
          <w:lang w:val="zh-CN"/>
        </w:rPr>
      </w:pPr>
    </w:p>
    <w:p>
      <w:pPr>
        <w:tabs>
          <w:tab w:val="left" w:pos="1260"/>
        </w:tabs>
        <w:autoSpaceDE w:val="0"/>
        <w:autoSpaceDN w:val="0"/>
        <w:spacing w:line="360" w:lineRule="auto"/>
        <w:contextualSpacing/>
        <w:jc w:val="center"/>
        <w:rPr>
          <w:rFonts w:hint="eastAsia" w:ascii="宋体" w:hAnsi="宋体" w:eastAsia="宋体" w:cs="宋体"/>
          <w:b/>
          <w:color w:val="auto"/>
          <w:kern w:val="0"/>
          <w:szCs w:val="21"/>
        </w:rPr>
      </w:pPr>
      <w:r>
        <w:rPr>
          <w:rFonts w:hint="eastAsia" w:ascii="宋体" w:hAnsi="宋体" w:eastAsia="宋体" w:cs="宋体"/>
          <w:b/>
          <w:color w:val="auto"/>
          <w:kern w:val="0"/>
          <w:szCs w:val="21"/>
        </w:rPr>
        <w:t>四、响应文件的递交</w:t>
      </w:r>
    </w:p>
    <w:p>
      <w:pPr>
        <w:pStyle w:val="121"/>
        <w:numPr>
          <w:ilvl w:val="0"/>
          <w:numId w:val="6"/>
        </w:numPr>
        <w:autoSpaceDE w:val="0"/>
        <w:autoSpaceDN w:val="0"/>
        <w:spacing w:line="360" w:lineRule="auto"/>
        <w:ind w:firstLineChars="0"/>
        <w:contextualSpacing/>
        <w:rPr>
          <w:rFonts w:hint="eastAsia" w:ascii="宋体" w:hAnsi="宋体" w:eastAsia="宋体" w:cs="宋体"/>
          <w:b/>
          <w:color w:val="auto"/>
          <w:kern w:val="0"/>
          <w:szCs w:val="21"/>
        </w:rPr>
      </w:pPr>
      <w:r>
        <w:rPr>
          <w:rFonts w:hint="eastAsia" w:ascii="宋体" w:hAnsi="宋体" w:eastAsia="宋体" w:cs="宋体"/>
          <w:b/>
          <w:color w:val="auto"/>
          <w:kern w:val="0"/>
          <w:szCs w:val="21"/>
        </w:rPr>
        <w:t>响应文件的密封</w:t>
      </w:r>
    </w:p>
    <w:p>
      <w:pPr>
        <w:pStyle w:val="121"/>
        <w:numPr>
          <w:ilvl w:val="0"/>
          <w:numId w:val="9"/>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供应商应将纸质响应文件“正本”、“ 副本”密封包装。使用电子介质存储的响应文件单独密封包装，并随纸质响应文件一并提交。</w:t>
      </w:r>
    </w:p>
    <w:p>
      <w:pPr>
        <w:pStyle w:val="121"/>
        <w:numPr>
          <w:ilvl w:val="1"/>
          <w:numId w:val="6"/>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响应文件如果未按规定密封，采购人、</w:t>
      </w:r>
      <w:r>
        <w:rPr>
          <w:rFonts w:hint="eastAsia" w:ascii="宋体" w:hAnsi="宋体" w:eastAsia="宋体" w:cs="宋体"/>
          <w:color w:val="auto"/>
          <w:kern w:val="0"/>
          <w:szCs w:val="21"/>
          <w:lang w:eastAsia="zh-CN"/>
        </w:rPr>
        <w:t>采购代理机构</w:t>
      </w:r>
      <w:r>
        <w:rPr>
          <w:rFonts w:hint="eastAsia" w:ascii="宋体" w:hAnsi="宋体" w:eastAsia="宋体" w:cs="宋体"/>
          <w:color w:val="auto"/>
          <w:kern w:val="0"/>
          <w:szCs w:val="21"/>
        </w:rPr>
        <w:t>将拒绝接收。</w:t>
      </w:r>
    </w:p>
    <w:p>
      <w:pPr>
        <w:autoSpaceDE w:val="0"/>
        <w:autoSpaceDN w:val="0"/>
        <w:spacing w:line="360" w:lineRule="auto"/>
        <w:ind w:left="420"/>
        <w:contextualSpacing/>
        <w:rPr>
          <w:rFonts w:hint="eastAsia" w:ascii="宋体" w:hAnsi="宋体" w:eastAsia="宋体" w:cs="宋体"/>
          <w:color w:val="auto"/>
          <w:kern w:val="0"/>
          <w:szCs w:val="21"/>
        </w:rPr>
      </w:pPr>
    </w:p>
    <w:p>
      <w:pPr>
        <w:pStyle w:val="121"/>
        <w:numPr>
          <w:ilvl w:val="0"/>
          <w:numId w:val="6"/>
        </w:numPr>
        <w:autoSpaceDE w:val="0"/>
        <w:autoSpaceDN w:val="0"/>
        <w:spacing w:line="360" w:lineRule="auto"/>
        <w:ind w:firstLineChars="0"/>
        <w:contextualSpacing/>
        <w:rPr>
          <w:rFonts w:hint="eastAsia" w:ascii="宋体" w:hAnsi="宋体" w:eastAsia="宋体" w:cs="宋体"/>
          <w:b/>
          <w:color w:val="auto"/>
          <w:kern w:val="0"/>
          <w:szCs w:val="21"/>
        </w:rPr>
      </w:pPr>
      <w:r>
        <w:rPr>
          <w:rFonts w:hint="eastAsia" w:ascii="宋体" w:hAnsi="宋体" w:eastAsia="宋体" w:cs="宋体"/>
          <w:b/>
          <w:color w:val="auto"/>
          <w:kern w:val="0"/>
          <w:szCs w:val="21"/>
        </w:rPr>
        <w:t>谈判响应截止时间</w:t>
      </w:r>
    </w:p>
    <w:p>
      <w:pPr>
        <w:pStyle w:val="121"/>
        <w:numPr>
          <w:ilvl w:val="0"/>
          <w:numId w:val="9"/>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供应商必须在“采购邀请”和“供应商须知前附表”中规定的谈判响应文件截止时间前，将所有响应文件送达谈判文件指定的地点。</w:t>
      </w:r>
      <w:r>
        <w:rPr>
          <w:rFonts w:hint="eastAsia" w:ascii="宋体" w:hAnsi="宋体" w:eastAsia="宋体" w:cs="宋体"/>
          <w:color w:val="auto"/>
        </w:rPr>
        <w:t>在递交截止时间以后送达的响应文件，</w:t>
      </w:r>
      <w:r>
        <w:rPr>
          <w:rFonts w:hint="eastAsia" w:ascii="宋体" w:hAnsi="宋体" w:eastAsia="宋体" w:cs="宋体"/>
          <w:color w:val="auto"/>
          <w:kern w:val="0"/>
          <w:szCs w:val="21"/>
        </w:rPr>
        <w:t>采购人、</w:t>
      </w:r>
      <w:r>
        <w:rPr>
          <w:rFonts w:hint="eastAsia" w:ascii="宋体" w:hAnsi="宋体" w:eastAsia="宋体" w:cs="宋体"/>
          <w:color w:val="auto"/>
          <w:kern w:val="0"/>
          <w:szCs w:val="21"/>
          <w:lang w:eastAsia="zh-CN"/>
        </w:rPr>
        <w:t>采购代理机构</w:t>
      </w:r>
      <w:r>
        <w:rPr>
          <w:rFonts w:hint="eastAsia" w:ascii="宋体" w:hAnsi="宋体" w:eastAsia="宋体" w:cs="宋体"/>
          <w:color w:val="auto"/>
        </w:rPr>
        <w:t>将予以拒绝。</w:t>
      </w:r>
    </w:p>
    <w:p>
      <w:pPr>
        <w:pStyle w:val="121"/>
        <w:numPr>
          <w:ilvl w:val="1"/>
          <w:numId w:val="6"/>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采购人、</w:t>
      </w:r>
      <w:r>
        <w:rPr>
          <w:rFonts w:hint="eastAsia" w:ascii="宋体" w:hAnsi="宋体" w:eastAsia="宋体" w:cs="宋体"/>
          <w:color w:val="auto"/>
          <w:kern w:val="0"/>
          <w:szCs w:val="21"/>
          <w:lang w:eastAsia="zh-CN"/>
        </w:rPr>
        <w:t>采购代理机构</w:t>
      </w:r>
      <w:r>
        <w:rPr>
          <w:rFonts w:hint="eastAsia" w:ascii="宋体" w:hAnsi="宋体" w:eastAsia="宋体" w:cs="宋体"/>
          <w:color w:val="auto"/>
          <w:kern w:val="0"/>
          <w:szCs w:val="21"/>
        </w:rPr>
        <w:t>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pPr>
        <w:pStyle w:val="121"/>
        <w:autoSpaceDE w:val="0"/>
        <w:autoSpaceDN w:val="0"/>
        <w:spacing w:line="360" w:lineRule="auto"/>
        <w:ind w:left="964" w:firstLine="0" w:firstLineChars="0"/>
        <w:contextualSpacing/>
        <w:rPr>
          <w:rFonts w:hint="eastAsia" w:ascii="宋体" w:hAnsi="宋体" w:eastAsia="宋体" w:cs="宋体"/>
          <w:color w:val="auto"/>
          <w:kern w:val="0"/>
          <w:szCs w:val="21"/>
        </w:rPr>
      </w:pPr>
    </w:p>
    <w:p>
      <w:pPr>
        <w:pStyle w:val="121"/>
        <w:numPr>
          <w:ilvl w:val="0"/>
          <w:numId w:val="6"/>
        </w:numPr>
        <w:autoSpaceDE w:val="0"/>
        <w:autoSpaceDN w:val="0"/>
        <w:spacing w:line="360" w:lineRule="auto"/>
        <w:ind w:firstLineChars="0"/>
        <w:contextualSpacing/>
        <w:rPr>
          <w:rFonts w:hint="eastAsia" w:ascii="宋体" w:hAnsi="宋体" w:eastAsia="宋体" w:cs="宋体"/>
          <w:b/>
          <w:color w:val="auto"/>
          <w:kern w:val="0"/>
          <w:szCs w:val="21"/>
        </w:rPr>
      </w:pPr>
      <w:r>
        <w:rPr>
          <w:rFonts w:hint="eastAsia" w:ascii="宋体" w:hAnsi="宋体" w:eastAsia="宋体" w:cs="宋体"/>
          <w:b/>
          <w:color w:val="auto"/>
          <w:kern w:val="0"/>
          <w:szCs w:val="21"/>
        </w:rPr>
        <w:t>迟交的响应文件</w:t>
      </w:r>
    </w:p>
    <w:p>
      <w:pPr>
        <w:autoSpaceDE w:val="0"/>
        <w:autoSpaceDN w:val="0"/>
        <w:spacing w:line="360" w:lineRule="auto"/>
        <w:ind w:left="964"/>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谈判响应文件截止时间之后送达/上传的响应文件，采购人、</w:t>
      </w:r>
      <w:r>
        <w:rPr>
          <w:rFonts w:hint="eastAsia" w:ascii="宋体" w:hAnsi="宋体" w:eastAsia="宋体" w:cs="宋体"/>
          <w:color w:val="auto"/>
          <w:kern w:val="0"/>
          <w:szCs w:val="21"/>
          <w:lang w:eastAsia="zh-CN"/>
        </w:rPr>
        <w:t>采购代理机构</w:t>
      </w:r>
      <w:r>
        <w:rPr>
          <w:rFonts w:hint="eastAsia" w:ascii="宋体" w:hAnsi="宋体" w:eastAsia="宋体" w:cs="宋体"/>
          <w:color w:val="auto"/>
          <w:kern w:val="0"/>
          <w:szCs w:val="21"/>
        </w:rPr>
        <w:t>将将拒绝接收。</w:t>
      </w:r>
    </w:p>
    <w:p>
      <w:pPr>
        <w:autoSpaceDE w:val="0"/>
        <w:autoSpaceDN w:val="0"/>
        <w:spacing w:line="360" w:lineRule="auto"/>
        <w:ind w:left="964"/>
        <w:contextualSpacing/>
        <w:rPr>
          <w:rFonts w:hint="eastAsia" w:ascii="宋体" w:hAnsi="宋体" w:eastAsia="宋体" w:cs="宋体"/>
          <w:color w:val="auto"/>
          <w:kern w:val="0"/>
          <w:szCs w:val="21"/>
        </w:rPr>
      </w:pPr>
    </w:p>
    <w:p>
      <w:pPr>
        <w:pStyle w:val="121"/>
        <w:numPr>
          <w:ilvl w:val="0"/>
          <w:numId w:val="6"/>
        </w:numPr>
        <w:autoSpaceDE w:val="0"/>
        <w:autoSpaceDN w:val="0"/>
        <w:spacing w:line="360" w:lineRule="auto"/>
        <w:ind w:firstLineChars="0"/>
        <w:contextualSpacing/>
        <w:rPr>
          <w:rFonts w:hint="eastAsia" w:ascii="宋体" w:hAnsi="宋体" w:eastAsia="宋体" w:cs="宋体"/>
          <w:b/>
          <w:color w:val="auto"/>
          <w:kern w:val="0"/>
          <w:szCs w:val="21"/>
        </w:rPr>
      </w:pPr>
      <w:r>
        <w:rPr>
          <w:rFonts w:hint="eastAsia" w:ascii="宋体" w:hAnsi="宋体" w:eastAsia="宋体" w:cs="宋体"/>
          <w:b/>
          <w:color w:val="auto"/>
          <w:kern w:val="0"/>
          <w:szCs w:val="21"/>
        </w:rPr>
        <w:t>响应文件的修改和撤回</w:t>
      </w:r>
    </w:p>
    <w:p>
      <w:pPr>
        <w:pStyle w:val="121"/>
        <w:numPr>
          <w:ilvl w:val="0"/>
          <w:numId w:val="10"/>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供应商在谈判响应截止时间前，对所递交的纸质响应文件进行补充、修改或者撤回的，须书面通知采购人和</w:t>
      </w:r>
      <w:r>
        <w:rPr>
          <w:rFonts w:hint="eastAsia" w:ascii="宋体" w:hAnsi="宋体" w:eastAsia="宋体" w:cs="宋体"/>
          <w:color w:val="auto"/>
          <w:kern w:val="0"/>
          <w:szCs w:val="21"/>
          <w:lang w:eastAsia="zh-CN"/>
        </w:rPr>
        <w:t>采购代理机构</w:t>
      </w:r>
      <w:r>
        <w:rPr>
          <w:rFonts w:hint="eastAsia" w:ascii="宋体" w:hAnsi="宋体" w:eastAsia="宋体" w:cs="宋体"/>
          <w:color w:val="auto"/>
          <w:kern w:val="0"/>
          <w:szCs w:val="21"/>
        </w:rPr>
        <w:t>。</w:t>
      </w:r>
    </w:p>
    <w:p>
      <w:pPr>
        <w:autoSpaceDE w:val="0"/>
        <w:autoSpaceDN w:val="0"/>
        <w:spacing w:line="360" w:lineRule="auto"/>
        <w:ind w:left="964"/>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供应商应当在谈判响应截止时间前完成电子响应文件的提交，可以补充、修改或撤回。谈判响应截止时间前未完成电子响应文件提交、取得“投标文件提交回执单”的，视为撤回响应文件。</w:t>
      </w:r>
    </w:p>
    <w:p>
      <w:pPr>
        <w:pStyle w:val="121"/>
        <w:numPr>
          <w:ilvl w:val="1"/>
          <w:numId w:val="6"/>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供应商补充、修改的内容并作为响应文件的组成部分。补充或修改应当按谈判文件要求签署、盖章、密封、递交，并应注明“修改”或“补充”字样。</w:t>
      </w:r>
    </w:p>
    <w:p>
      <w:pPr>
        <w:pStyle w:val="121"/>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lang w:eastAsia="zh-CN"/>
        </w:rPr>
        <w:t>我方</w:t>
      </w:r>
      <w:r>
        <w:rPr>
          <w:rFonts w:hint="eastAsia" w:cs="Courier New" w:asciiTheme="minorEastAsia" w:hAnsiTheme="minorEastAsia" w:eastAsiaTheme="minorEastAsia"/>
          <w:color w:val="auto"/>
          <w:sz w:val="21"/>
          <w:szCs w:val="21"/>
        </w:rPr>
        <w:t>明白并同意，在规定的</w:t>
      </w:r>
      <w:r>
        <w:rPr>
          <w:rFonts w:hint="eastAsia" w:cs="Courier New" w:asciiTheme="minorEastAsia" w:hAnsiTheme="minorEastAsia"/>
          <w:color w:val="auto"/>
          <w:sz w:val="21"/>
          <w:szCs w:val="21"/>
          <w:lang w:eastAsia="zh-CN"/>
        </w:rPr>
        <w:t>谈判</w:t>
      </w:r>
      <w:r>
        <w:rPr>
          <w:rFonts w:hint="eastAsia" w:cs="Courier New" w:asciiTheme="minorEastAsia" w:hAnsiTheme="minorEastAsia" w:eastAsiaTheme="minorEastAsia"/>
          <w:color w:val="auto"/>
          <w:sz w:val="21"/>
          <w:szCs w:val="21"/>
        </w:rPr>
        <w:t>响应时间截止之后，响应有效期之内撤销</w:t>
      </w:r>
      <w:r>
        <w:rPr>
          <w:rFonts w:hint="eastAsia" w:cs="Courier New" w:asciiTheme="minorEastAsia" w:hAnsiTheme="minorEastAsia"/>
          <w:color w:val="auto"/>
          <w:sz w:val="21"/>
          <w:szCs w:val="21"/>
          <w:lang w:eastAsia="zh-CN"/>
        </w:rPr>
        <w:t>谈判</w:t>
      </w:r>
      <w:r>
        <w:rPr>
          <w:rFonts w:hint="eastAsia" w:cs="Courier New" w:asciiTheme="minorEastAsia" w:hAnsiTheme="minorEastAsia" w:eastAsiaTheme="minorEastAsia"/>
          <w:color w:val="auto"/>
          <w:sz w:val="21"/>
          <w:szCs w:val="21"/>
        </w:rPr>
        <w:t>响应的，则我方将承担违背投标承诺函的责任追究</w:t>
      </w:r>
      <w:r>
        <w:rPr>
          <w:rFonts w:hint="eastAsia" w:cs="Courier New" w:asciiTheme="minorEastAsia" w:hAnsiTheme="minorEastAsia"/>
          <w:color w:val="auto"/>
          <w:sz w:val="21"/>
          <w:szCs w:val="21"/>
          <w:lang w:eastAsia="zh-CN"/>
        </w:rPr>
        <w:t>。</w:t>
      </w:r>
    </w:p>
    <w:p>
      <w:pPr>
        <w:autoSpaceDE w:val="0"/>
        <w:autoSpaceDN w:val="0"/>
        <w:spacing w:line="360" w:lineRule="auto"/>
        <w:ind w:left="420"/>
        <w:contextualSpacing/>
        <w:rPr>
          <w:rFonts w:hint="eastAsia" w:ascii="宋体" w:hAnsi="宋体" w:eastAsia="宋体" w:cs="宋体"/>
          <w:color w:val="auto"/>
          <w:kern w:val="0"/>
          <w:szCs w:val="21"/>
        </w:rPr>
      </w:pPr>
    </w:p>
    <w:p>
      <w:pPr>
        <w:pStyle w:val="121"/>
        <w:numPr>
          <w:ilvl w:val="0"/>
          <w:numId w:val="6"/>
        </w:numPr>
        <w:autoSpaceDE w:val="0"/>
        <w:autoSpaceDN w:val="0"/>
        <w:spacing w:line="360" w:lineRule="auto"/>
        <w:ind w:firstLineChars="0"/>
        <w:contextualSpacing/>
        <w:rPr>
          <w:rFonts w:hint="eastAsia" w:ascii="宋体" w:hAnsi="宋体" w:eastAsia="宋体" w:cs="宋体"/>
          <w:b/>
          <w:color w:val="auto"/>
          <w:kern w:val="0"/>
          <w:szCs w:val="21"/>
        </w:rPr>
      </w:pPr>
      <w:r>
        <w:rPr>
          <w:rFonts w:hint="eastAsia" w:ascii="宋体" w:hAnsi="宋体" w:eastAsia="宋体" w:cs="宋体"/>
          <w:b/>
          <w:color w:val="auto"/>
          <w:kern w:val="0"/>
          <w:szCs w:val="21"/>
        </w:rPr>
        <w:t>除供应商须知前附表另有规定外，供应商所提交的电子响应文件、纸质响应文件及电子介质存储的备份文件不予退还。</w:t>
      </w:r>
    </w:p>
    <w:p>
      <w:pPr>
        <w:autoSpaceDE w:val="0"/>
        <w:autoSpaceDN w:val="0"/>
        <w:spacing w:line="360" w:lineRule="auto"/>
        <w:contextualSpacing/>
        <w:rPr>
          <w:rFonts w:hint="eastAsia" w:ascii="宋体" w:hAnsi="宋体" w:eastAsia="宋体" w:cs="宋体"/>
          <w:color w:val="auto"/>
          <w:kern w:val="0"/>
          <w:szCs w:val="21"/>
        </w:rPr>
      </w:pPr>
    </w:p>
    <w:p>
      <w:pPr>
        <w:tabs>
          <w:tab w:val="left" w:pos="1260"/>
        </w:tabs>
        <w:autoSpaceDE w:val="0"/>
        <w:autoSpaceDN w:val="0"/>
        <w:spacing w:line="360" w:lineRule="auto"/>
        <w:contextualSpacing/>
        <w:jc w:val="center"/>
        <w:rPr>
          <w:rFonts w:hint="eastAsia" w:ascii="宋体" w:hAnsi="宋体" w:eastAsia="宋体" w:cs="宋体"/>
          <w:b/>
          <w:color w:val="auto"/>
          <w:kern w:val="0"/>
          <w:szCs w:val="21"/>
        </w:rPr>
      </w:pPr>
      <w:r>
        <w:rPr>
          <w:rFonts w:hint="eastAsia" w:ascii="宋体" w:hAnsi="宋体" w:eastAsia="宋体" w:cs="宋体"/>
          <w:b/>
          <w:color w:val="auto"/>
          <w:kern w:val="0"/>
          <w:szCs w:val="21"/>
        </w:rPr>
        <w:t>五、谈判和评审</w:t>
      </w:r>
    </w:p>
    <w:p>
      <w:pPr>
        <w:pStyle w:val="121"/>
        <w:numPr>
          <w:ilvl w:val="0"/>
          <w:numId w:val="6"/>
        </w:numPr>
        <w:autoSpaceDE w:val="0"/>
        <w:autoSpaceDN w:val="0"/>
        <w:spacing w:line="360" w:lineRule="auto"/>
        <w:ind w:firstLineChars="0"/>
        <w:contextualSpacing/>
        <w:rPr>
          <w:rFonts w:hint="eastAsia" w:ascii="宋体" w:hAnsi="宋体" w:eastAsia="宋体" w:cs="宋体"/>
          <w:b/>
          <w:color w:val="auto"/>
          <w:kern w:val="0"/>
          <w:szCs w:val="21"/>
        </w:rPr>
      </w:pPr>
      <w:r>
        <w:rPr>
          <w:rFonts w:hint="eastAsia" w:ascii="宋体" w:hAnsi="宋体" w:eastAsia="宋体" w:cs="宋体"/>
          <w:b/>
          <w:color w:val="auto"/>
          <w:kern w:val="0"/>
          <w:szCs w:val="21"/>
        </w:rPr>
        <w:t>响应文件密封情况检查及解密</w:t>
      </w:r>
    </w:p>
    <w:p>
      <w:pPr>
        <w:pStyle w:val="121"/>
        <w:numPr>
          <w:ilvl w:val="1"/>
          <w:numId w:val="11"/>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szCs w:val="21"/>
        </w:rPr>
        <w:t>谈判响应截止时间</w:t>
      </w:r>
      <w:r>
        <w:rPr>
          <w:rFonts w:hint="eastAsia" w:ascii="宋体" w:hAnsi="宋体" w:eastAsia="宋体" w:cs="宋体"/>
          <w:color w:val="auto"/>
          <w:kern w:val="0"/>
          <w:szCs w:val="21"/>
        </w:rPr>
        <w:t>，由供应商或者其推选的代表检查纸质谈判文件和备份文件（使用电子介质存储）的密封情况；经确认无误后进行电子谈判文件的解密。解密后宣布供应商名称、修改和撤回响应的通知（如有的话）和谈判文件规定的需要宣布的其他内容。</w:t>
      </w:r>
    </w:p>
    <w:p>
      <w:pPr>
        <w:autoSpaceDE w:val="0"/>
        <w:autoSpaceDN w:val="0"/>
        <w:spacing w:line="360" w:lineRule="auto"/>
        <w:ind w:left="964"/>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（1）电子谈判文件的解密</w:t>
      </w:r>
    </w:p>
    <w:p>
      <w:pPr>
        <w:autoSpaceDE w:val="0"/>
        <w:autoSpaceDN w:val="0"/>
        <w:spacing w:line="360" w:lineRule="auto"/>
        <w:ind w:left="964"/>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全流程电子化交易项目电子谈判文件采用双重加密。解密需分标段进行两次解密。</w:t>
      </w:r>
    </w:p>
    <w:p>
      <w:pPr>
        <w:autoSpaceDE w:val="0"/>
        <w:autoSpaceDN w:val="0"/>
        <w:spacing w:line="360" w:lineRule="auto"/>
        <w:ind w:left="964"/>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a. 供应商解密：供应商使用本单位CA数字证书远程或现场进行解密。需递交响应文件现场使用一体机进行解密的，请在</w:t>
      </w:r>
      <w:r>
        <w:rPr>
          <w:rFonts w:hint="eastAsia" w:ascii="宋体" w:hAnsi="宋体" w:eastAsia="宋体" w:cs="宋体"/>
          <w:color w:val="auto"/>
          <w:kern w:val="0"/>
          <w:szCs w:val="21"/>
          <w:lang w:eastAsia="zh-CN"/>
        </w:rPr>
        <w:t>采购代理机构</w:t>
      </w:r>
      <w:r>
        <w:rPr>
          <w:rFonts w:hint="eastAsia" w:ascii="宋体" w:hAnsi="宋体" w:eastAsia="宋体" w:cs="宋体"/>
          <w:color w:val="auto"/>
          <w:kern w:val="0"/>
          <w:szCs w:val="21"/>
        </w:rPr>
        <w:t>引导下进行。</w:t>
      </w:r>
    </w:p>
    <w:p>
      <w:pPr>
        <w:autoSpaceDE w:val="0"/>
        <w:autoSpaceDN w:val="0"/>
        <w:spacing w:line="360" w:lineRule="auto"/>
        <w:ind w:left="964"/>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 xml:space="preserve">b. </w:t>
      </w:r>
      <w:r>
        <w:rPr>
          <w:rFonts w:hint="eastAsia" w:ascii="宋体" w:hAnsi="宋体" w:eastAsia="宋体" w:cs="宋体"/>
          <w:color w:val="auto"/>
          <w:kern w:val="0"/>
          <w:szCs w:val="21"/>
          <w:lang w:eastAsia="zh-CN"/>
        </w:rPr>
        <w:t>采购代理机构</w:t>
      </w:r>
      <w:r>
        <w:rPr>
          <w:rFonts w:hint="eastAsia" w:ascii="宋体" w:hAnsi="宋体" w:eastAsia="宋体" w:cs="宋体"/>
          <w:color w:val="auto"/>
          <w:kern w:val="0"/>
          <w:szCs w:val="21"/>
        </w:rPr>
        <w:t>解密：</w:t>
      </w:r>
      <w:r>
        <w:rPr>
          <w:rFonts w:hint="eastAsia" w:ascii="宋体" w:hAnsi="宋体" w:eastAsia="宋体" w:cs="宋体"/>
          <w:color w:val="auto"/>
          <w:kern w:val="0"/>
          <w:szCs w:val="21"/>
          <w:lang w:eastAsia="zh-CN"/>
        </w:rPr>
        <w:t>采购代理机构</w:t>
      </w:r>
      <w:r>
        <w:rPr>
          <w:rFonts w:hint="eastAsia" w:ascii="宋体" w:hAnsi="宋体" w:eastAsia="宋体" w:cs="宋体"/>
          <w:color w:val="auto"/>
          <w:kern w:val="0"/>
          <w:szCs w:val="21"/>
        </w:rPr>
        <w:t>按电子响应文件到达交易系统的先后顺序，使用本单位CA数字证书进行再次解密。</w:t>
      </w:r>
    </w:p>
    <w:p>
      <w:pPr>
        <w:autoSpaceDE w:val="0"/>
        <w:autoSpaceDN w:val="0"/>
        <w:spacing w:line="360" w:lineRule="auto"/>
        <w:ind w:left="964"/>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（2） 电子响应文件解密异常情况处理</w:t>
      </w:r>
    </w:p>
    <w:p>
      <w:pPr>
        <w:autoSpaceDE w:val="0"/>
        <w:autoSpaceDN w:val="0"/>
        <w:spacing w:line="360" w:lineRule="auto"/>
        <w:ind w:left="964"/>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a. 因电子交易系统异常无法解密电子响应文件的，使用纸质响应文件以人工方式进行。</w:t>
      </w:r>
    </w:p>
    <w:p>
      <w:pPr>
        <w:autoSpaceDE w:val="0"/>
        <w:autoSpaceDN w:val="0"/>
        <w:spacing w:line="360" w:lineRule="auto"/>
        <w:ind w:left="964"/>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b. 因供应商原因电子响应文件解密失败的，由交易系统技术人员协助供应商将备份文件（电子介质存储）导入系统。若备份文件（电子介质存储）无法导入系统或导入系统仍无法解密的，其响应将被拒绝。</w:t>
      </w:r>
    </w:p>
    <w:p>
      <w:pPr>
        <w:pStyle w:val="121"/>
        <w:numPr>
          <w:ilvl w:val="1"/>
          <w:numId w:val="11"/>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供应商不足3家的，本项目谈判活动终止。</w:t>
      </w:r>
    </w:p>
    <w:p>
      <w:pPr>
        <w:pStyle w:val="121"/>
        <w:autoSpaceDE w:val="0"/>
        <w:autoSpaceDN w:val="0"/>
        <w:spacing w:line="360" w:lineRule="auto"/>
        <w:ind w:left="964" w:firstLine="0" w:firstLineChars="0"/>
        <w:contextualSpacing/>
        <w:rPr>
          <w:rFonts w:hint="eastAsia" w:ascii="宋体" w:hAnsi="宋体" w:eastAsia="宋体" w:cs="宋体"/>
          <w:color w:val="auto"/>
          <w:kern w:val="0"/>
          <w:szCs w:val="21"/>
        </w:rPr>
      </w:pPr>
    </w:p>
    <w:p>
      <w:pPr>
        <w:pStyle w:val="121"/>
        <w:numPr>
          <w:ilvl w:val="0"/>
          <w:numId w:val="11"/>
        </w:numPr>
        <w:autoSpaceDE w:val="0"/>
        <w:autoSpaceDN w:val="0"/>
        <w:spacing w:line="360" w:lineRule="auto"/>
        <w:ind w:firstLineChars="0"/>
        <w:contextualSpacing/>
        <w:rPr>
          <w:rFonts w:hint="eastAsia" w:ascii="宋体" w:hAnsi="宋体" w:eastAsia="宋体" w:cs="宋体"/>
          <w:b/>
          <w:color w:val="auto"/>
          <w:kern w:val="0"/>
          <w:szCs w:val="21"/>
        </w:rPr>
      </w:pPr>
      <w:r>
        <w:rPr>
          <w:rFonts w:hint="eastAsia" w:ascii="宋体" w:hAnsi="宋体" w:eastAsia="宋体" w:cs="宋体"/>
          <w:b/>
          <w:color w:val="auto"/>
          <w:kern w:val="0"/>
          <w:szCs w:val="21"/>
        </w:rPr>
        <w:t>谈判小组组成</w:t>
      </w:r>
    </w:p>
    <w:p>
      <w:pPr>
        <w:pStyle w:val="121"/>
        <w:numPr>
          <w:ilvl w:val="0"/>
          <w:numId w:val="12"/>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采购人将依法组建谈判小组，谈判小组</w:t>
      </w:r>
      <w:r>
        <w:rPr>
          <w:rFonts w:hint="eastAsia" w:ascii="宋体" w:hAnsi="宋体" w:eastAsia="宋体" w:cs="宋体"/>
          <w:color w:val="auto"/>
        </w:rPr>
        <w:t>由采购人代表和评审专家共3人以上单数组成，其中评审专家人数不得少于竞争性谈判小组成员总数</w:t>
      </w:r>
      <w:r>
        <w:rPr>
          <w:rFonts w:hint="eastAsia" w:ascii="宋体" w:hAnsi="宋体" w:eastAsia="宋体" w:cs="宋体"/>
          <w:color w:val="auto"/>
          <w:kern w:val="0"/>
          <w:szCs w:val="21"/>
        </w:rPr>
        <w:t>的三分之二。评审专家依法从政府采购评审专家库中随机抽取。</w:t>
      </w:r>
    </w:p>
    <w:p>
      <w:pPr>
        <w:autoSpaceDE w:val="0"/>
        <w:autoSpaceDN w:val="0"/>
        <w:spacing w:line="360" w:lineRule="auto"/>
        <w:ind w:left="2156" w:leftChars="452" w:hanging="1207" w:hangingChars="575"/>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24.1.1     采购人将依法组建谈判小组，谈判小组由评审专家组成，成员人数应当为</w:t>
      </w:r>
      <w:r>
        <w:rPr>
          <w:rFonts w:hint="eastAsia" w:ascii="宋体" w:hAnsi="宋体" w:eastAsia="宋体" w:cs="宋体"/>
          <w:color w:val="auto"/>
        </w:rPr>
        <w:t>3人以上单数组成</w:t>
      </w:r>
      <w:r>
        <w:rPr>
          <w:rFonts w:hint="eastAsia" w:ascii="宋体" w:hAnsi="宋体" w:eastAsia="宋体" w:cs="宋体"/>
          <w:color w:val="auto"/>
          <w:kern w:val="0"/>
          <w:szCs w:val="21"/>
        </w:rPr>
        <w:t>。评审专家依法从政府采购评审专家库中随机抽取。</w:t>
      </w:r>
    </w:p>
    <w:p>
      <w:pPr>
        <w:autoSpaceDE w:val="0"/>
        <w:autoSpaceDN w:val="0"/>
        <w:spacing w:line="360" w:lineRule="auto"/>
        <w:ind w:left="2156" w:leftChars="473" w:hanging="1163" w:hangingChars="554"/>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 xml:space="preserve">24.1.2     </w:t>
      </w:r>
      <w:r>
        <w:rPr>
          <w:rFonts w:hint="eastAsia" w:ascii="宋体" w:hAnsi="宋体" w:eastAsia="宋体" w:cs="宋体"/>
          <w:color w:val="auto"/>
        </w:rPr>
        <w:t>达到公开招标数额标准的货物或者服务采购项目，或者达到招标规模标准的政府采购工程，竞争性谈判小组应当由5人以上单数组成。</w:t>
      </w:r>
    </w:p>
    <w:p>
      <w:pPr>
        <w:pStyle w:val="121"/>
        <w:numPr>
          <w:ilvl w:val="1"/>
          <w:numId w:val="11"/>
        </w:numPr>
        <w:autoSpaceDE w:val="0"/>
        <w:autoSpaceDN w:val="0"/>
        <w:spacing w:line="360" w:lineRule="auto"/>
        <w:ind w:firstLineChars="0"/>
        <w:contextualSpacing/>
        <w:rPr>
          <w:rFonts w:hint="eastAsia" w:ascii="宋体" w:hAnsi="宋体" w:eastAsia="宋体" w:cs="宋体"/>
          <w:vanish/>
          <w:color w:val="auto"/>
        </w:rPr>
      </w:pPr>
    </w:p>
    <w:p>
      <w:pPr>
        <w:pStyle w:val="121"/>
        <w:numPr>
          <w:ilvl w:val="1"/>
          <w:numId w:val="11"/>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rPr>
        <w:t>采购人不得以评审专家身份参加本部门或本单位采购项目的评审</w:t>
      </w:r>
      <w:r>
        <w:rPr>
          <w:rFonts w:hint="eastAsia" w:ascii="宋体" w:hAnsi="宋体" w:eastAsia="宋体" w:cs="宋体"/>
          <w:color w:val="auto"/>
          <w:kern w:val="0"/>
          <w:szCs w:val="21"/>
        </w:rPr>
        <w:t>。</w:t>
      </w:r>
    </w:p>
    <w:p>
      <w:pPr>
        <w:pStyle w:val="121"/>
        <w:numPr>
          <w:ilvl w:val="1"/>
          <w:numId w:val="11"/>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谈判小组成员与供应商存在下列利害关系之一的,应当回避:</w:t>
      </w:r>
    </w:p>
    <w:p>
      <w:pPr>
        <w:autoSpaceDE w:val="0"/>
        <w:autoSpaceDN w:val="0"/>
        <w:spacing w:line="360" w:lineRule="auto"/>
        <w:ind w:left="2156" w:leftChars="452" w:hanging="1207" w:hangingChars="575"/>
        <w:contextualSpacing/>
        <w:rPr>
          <w:rFonts w:hint="eastAsia" w:ascii="宋体" w:hAnsi="宋体" w:eastAsia="宋体" w:cs="宋体"/>
          <w:color w:val="auto"/>
        </w:rPr>
      </w:pPr>
      <w:r>
        <w:rPr>
          <w:rFonts w:hint="eastAsia" w:ascii="宋体" w:hAnsi="宋体" w:eastAsia="宋体" w:cs="宋体"/>
          <w:color w:val="auto"/>
          <w:kern w:val="0"/>
          <w:szCs w:val="21"/>
        </w:rPr>
        <w:t xml:space="preserve">24.3.1     </w:t>
      </w:r>
      <w:r>
        <w:rPr>
          <w:rFonts w:hint="eastAsia" w:ascii="宋体" w:hAnsi="宋体" w:eastAsia="宋体" w:cs="宋体"/>
          <w:color w:val="auto"/>
        </w:rPr>
        <w:t>参加采购活动前三年内,与供应商存在劳动关系,或者担任过供应商的董事、监事,或者是供应商的控股股东或实际控制人；</w:t>
      </w:r>
    </w:p>
    <w:p>
      <w:pPr>
        <w:autoSpaceDE w:val="0"/>
        <w:autoSpaceDN w:val="0"/>
        <w:spacing w:line="360" w:lineRule="auto"/>
        <w:ind w:left="2123" w:leftChars="451" w:hanging="1176" w:hangingChars="560"/>
        <w:contextualSpacing/>
        <w:rPr>
          <w:rFonts w:hint="eastAsia" w:ascii="宋体" w:hAnsi="宋体" w:eastAsia="宋体" w:cs="宋体"/>
          <w:color w:val="auto"/>
        </w:rPr>
      </w:pPr>
      <w:r>
        <w:rPr>
          <w:rFonts w:hint="eastAsia" w:ascii="宋体" w:hAnsi="宋体" w:eastAsia="宋体" w:cs="宋体"/>
          <w:color w:val="auto"/>
          <w:kern w:val="0"/>
          <w:szCs w:val="21"/>
        </w:rPr>
        <w:t xml:space="preserve">24.3.2     </w:t>
      </w:r>
      <w:r>
        <w:rPr>
          <w:rFonts w:hint="eastAsia" w:ascii="宋体" w:hAnsi="宋体" w:eastAsia="宋体" w:cs="宋体"/>
          <w:color w:val="auto"/>
        </w:rPr>
        <w:t>与供应商的法定代表人或者负责人有夫妻、直系血亲、三代以内旁系血亲或者近姻亲关系；</w:t>
      </w:r>
    </w:p>
    <w:p>
      <w:pPr>
        <w:autoSpaceDE w:val="0"/>
        <w:autoSpaceDN w:val="0"/>
        <w:spacing w:line="360" w:lineRule="auto"/>
        <w:ind w:left="2156" w:leftChars="452" w:hanging="1207" w:hangingChars="575"/>
        <w:contextualSpacing/>
        <w:rPr>
          <w:rFonts w:hint="eastAsia" w:ascii="宋体" w:hAnsi="宋体" w:eastAsia="宋体" w:cs="宋体"/>
          <w:color w:val="auto"/>
        </w:rPr>
      </w:pPr>
      <w:r>
        <w:rPr>
          <w:rFonts w:hint="eastAsia" w:ascii="宋体" w:hAnsi="宋体" w:eastAsia="宋体" w:cs="宋体"/>
          <w:color w:val="auto"/>
          <w:kern w:val="0"/>
          <w:szCs w:val="21"/>
        </w:rPr>
        <w:t xml:space="preserve">24.3.3     </w:t>
      </w:r>
      <w:r>
        <w:rPr>
          <w:rFonts w:hint="eastAsia" w:ascii="宋体" w:hAnsi="宋体" w:eastAsia="宋体" w:cs="宋体"/>
          <w:color w:val="auto"/>
        </w:rPr>
        <w:t>与供应商有其他可能影响政府采购活动公平、公正进行的关系。</w:t>
      </w:r>
    </w:p>
    <w:p>
      <w:pPr>
        <w:pStyle w:val="121"/>
        <w:numPr>
          <w:ilvl w:val="1"/>
          <w:numId w:val="11"/>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评审专家发现本人与参加采购活动的供应商有利害关系的,应当主动提出回避。采购人或者</w:t>
      </w:r>
      <w:r>
        <w:rPr>
          <w:rFonts w:hint="eastAsia" w:ascii="宋体" w:hAnsi="宋体" w:eastAsia="宋体" w:cs="宋体"/>
          <w:color w:val="auto"/>
          <w:kern w:val="0"/>
          <w:szCs w:val="21"/>
          <w:lang w:eastAsia="zh-CN"/>
        </w:rPr>
        <w:t>采购代理机构</w:t>
      </w:r>
      <w:r>
        <w:rPr>
          <w:rFonts w:hint="eastAsia" w:ascii="宋体" w:hAnsi="宋体" w:eastAsia="宋体" w:cs="宋体"/>
          <w:color w:val="auto"/>
          <w:kern w:val="0"/>
          <w:szCs w:val="21"/>
        </w:rPr>
        <w:t>发现评审专家与参加采购活动的供应商有利害关系的,应当要求其回避。</w:t>
      </w:r>
    </w:p>
    <w:p>
      <w:pPr>
        <w:pStyle w:val="121"/>
        <w:numPr>
          <w:ilvl w:val="1"/>
          <w:numId w:val="11"/>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采购人不得担任谈判小组组长。</w:t>
      </w:r>
    </w:p>
    <w:p>
      <w:pPr>
        <w:pStyle w:val="121"/>
        <w:numPr>
          <w:ilvl w:val="1"/>
          <w:numId w:val="11"/>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谈判小组成员名单在成交结果公告前应当保密。</w:t>
      </w:r>
    </w:p>
    <w:p>
      <w:pPr>
        <w:autoSpaceDE w:val="0"/>
        <w:autoSpaceDN w:val="0"/>
        <w:spacing w:line="360" w:lineRule="auto"/>
        <w:ind w:left="420"/>
        <w:contextualSpacing/>
        <w:rPr>
          <w:rFonts w:hint="eastAsia" w:ascii="宋体" w:hAnsi="宋体" w:eastAsia="宋体" w:cs="宋体"/>
          <w:color w:val="auto"/>
          <w:kern w:val="0"/>
          <w:szCs w:val="21"/>
        </w:rPr>
      </w:pPr>
    </w:p>
    <w:p>
      <w:pPr>
        <w:pStyle w:val="121"/>
        <w:numPr>
          <w:ilvl w:val="0"/>
          <w:numId w:val="11"/>
        </w:numPr>
        <w:autoSpaceDE w:val="0"/>
        <w:autoSpaceDN w:val="0"/>
        <w:spacing w:line="360" w:lineRule="auto"/>
        <w:ind w:firstLineChars="0"/>
        <w:contextualSpacing/>
        <w:rPr>
          <w:rFonts w:hint="eastAsia" w:ascii="宋体" w:hAnsi="宋体" w:eastAsia="宋体" w:cs="宋体"/>
          <w:b/>
          <w:color w:val="auto"/>
          <w:kern w:val="0"/>
          <w:szCs w:val="21"/>
        </w:rPr>
      </w:pPr>
      <w:r>
        <w:rPr>
          <w:rFonts w:hint="eastAsia" w:ascii="宋体" w:hAnsi="宋体" w:eastAsia="宋体" w:cs="宋体"/>
          <w:b/>
          <w:color w:val="auto"/>
          <w:kern w:val="0"/>
          <w:szCs w:val="21"/>
        </w:rPr>
        <w:t>资格审查和符合性审查</w:t>
      </w:r>
    </w:p>
    <w:p>
      <w:pPr>
        <w:pStyle w:val="121"/>
        <w:numPr>
          <w:ilvl w:val="0"/>
          <w:numId w:val="13"/>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资格审查：谈判小组依据有关法律法规和谈判文件的规定对供应商的资格进行审查。</w:t>
      </w:r>
    </w:p>
    <w:p>
      <w:pPr>
        <w:pStyle w:val="121"/>
        <w:autoSpaceDE w:val="0"/>
        <w:autoSpaceDN w:val="0"/>
        <w:spacing w:line="360" w:lineRule="auto"/>
        <w:ind w:left="964" w:firstLine="0" w:firstLineChars="0"/>
        <w:contextualSpacing/>
        <w:rPr>
          <w:rFonts w:hint="eastAsia" w:ascii="宋体" w:hAnsi="宋体" w:eastAsia="宋体" w:cs="宋体"/>
          <w:color w:val="auto"/>
          <w:kern w:val="0"/>
          <w:szCs w:val="21"/>
        </w:rPr>
      </w:pPr>
      <w:r>
        <w:rPr>
          <w:rFonts w:hint="eastAsia" w:ascii="宋体" w:hAnsi="宋体" w:eastAsia="宋体" w:cs="宋体"/>
          <w:b/>
          <w:color w:val="auto"/>
          <w:kern w:val="0"/>
          <w:szCs w:val="21"/>
        </w:rPr>
        <w:t>本项目具体资格审查详见（第六章 资格审查与评审）</w:t>
      </w:r>
      <w:r>
        <w:rPr>
          <w:rFonts w:hint="eastAsia" w:ascii="宋体" w:hAnsi="宋体" w:eastAsia="宋体" w:cs="宋体"/>
          <w:color w:val="auto"/>
          <w:kern w:val="0"/>
          <w:szCs w:val="21"/>
        </w:rPr>
        <w:t>。</w:t>
      </w:r>
    </w:p>
    <w:p>
      <w:pPr>
        <w:pStyle w:val="121"/>
        <w:numPr>
          <w:ilvl w:val="0"/>
          <w:numId w:val="6"/>
        </w:numPr>
        <w:autoSpaceDE w:val="0"/>
        <w:autoSpaceDN w:val="0"/>
        <w:spacing w:line="360" w:lineRule="auto"/>
        <w:ind w:firstLineChars="0"/>
        <w:contextualSpacing/>
        <w:rPr>
          <w:rFonts w:hint="eastAsia" w:ascii="宋体" w:hAnsi="宋体" w:eastAsia="宋体" w:cs="宋体"/>
          <w:vanish/>
          <w:color w:val="auto"/>
          <w:kern w:val="0"/>
          <w:szCs w:val="21"/>
        </w:rPr>
      </w:pPr>
    </w:p>
    <w:p>
      <w:pPr>
        <w:pStyle w:val="121"/>
        <w:numPr>
          <w:ilvl w:val="0"/>
          <w:numId w:val="6"/>
        </w:numPr>
        <w:autoSpaceDE w:val="0"/>
        <w:autoSpaceDN w:val="0"/>
        <w:spacing w:line="360" w:lineRule="auto"/>
        <w:ind w:firstLineChars="0"/>
        <w:contextualSpacing/>
        <w:rPr>
          <w:rFonts w:hint="eastAsia" w:ascii="宋体" w:hAnsi="宋体" w:eastAsia="宋体" w:cs="宋体"/>
          <w:vanish/>
          <w:color w:val="auto"/>
          <w:kern w:val="0"/>
          <w:szCs w:val="21"/>
        </w:rPr>
      </w:pPr>
    </w:p>
    <w:p>
      <w:pPr>
        <w:pStyle w:val="121"/>
        <w:numPr>
          <w:ilvl w:val="1"/>
          <w:numId w:val="6"/>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符合性审查：</w:t>
      </w:r>
      <w:r>
        <w:rPr>
          <w:rFonts w:hint="eastAsia" w:ascii="宋体" w:hAnsi="宋体" w:eastAsia="宋体" w:cs="宋体"/>
          <w:color w:val="auto"/>
          <w:szCs w:val="21"/>
        </w:rPr>
        <w:t>依据谈判文件的规定，从响应文件的有效性、完整性和对谈判文件的响应程度进行审查，以确定是否对谈判文件的全部实质性要求作出响应。</w:t>
      </w:r>
    </w:p>
    <w:p>
      <w:pPr>
        <w:pStyle w:val="121"/>
        <w:autoSpaceDE w:val="0"/>
        <w:autoSpaceDN w:val="0"/>
        <w:spacing w:line="360" w:lineRule="auto"/>
        <w:ind w:left="964" w:firstLine="0" w:firstLineChars="0"/>
        <w:contextualSpacing/>
        <w:rPr>
          <w:rFonts w:hint="eastAsia" w:ascii="宋体" w:hAnsi="宋体" w:eastAsia="宋体" w:cs="宋体"/>
          <w:color w:val="auto"/>
          <w:kern w:val="0"/>
          <w:szCs w:val="21"/>
        </w:rPr>
      </w:pPr>
    </w:p>
    <w:p>
      <w:pPr>
        <w:pStyle w:val="121"/>
        <w:numPr>
          <w:ilvl w:val="0"/>
          <w:numId w:val="11"/>
        </w:numPr>
        <w:autoSpaceDE w:val="0"/>
        <w:autoSpaceDN w:val="0"/>
        <w:spacing w:line="360" w:lineRule="auto"/>
        <w:ind w:firstLineChars="0"/>
        <w:contextualSpacing/>
        <w:rPr>
          <w:rFonts w:hint="eastAsia" w:ascii="宋体" w:hAnsi="宋体" w:eastAsia="宋体" w:cs="宋体"/>
          <w:b/>
          <w:color w:val="auto"/>
          <w:kern w:val="0"/>
          <w:szCs w:val="21"/>
        </w:rPr>
      </w:pPr>
      <w:r>
        <w:rPr>
          <w:rFonts w:hint="eastAsia" w:ascii="宋体" w:hAnsi="宋体" w:eastAsia="宋体" w:cs="宋体"/>
          <w:b/>
          <w:color w:val="auto"/>
          <w:kern w:val="0"/>
          <w:szCs w:val="21"/>
        </w:rPr>
        <w:t>响应文件的澄清</w:t>
      </w:r>
    </w:p>
    <w:p>
      <w:pPr>
        <w:pStyle w:val="121"/>
        <w:numPr>
          <w:ilvl w:val="0"/>
          <w:numId w:val="14"/>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rPr>
        <w:t>谈判小组在对响应文件的有效性、完整性和响应程度进行审查时，可以要求供应商对响应文件中含义不明确、同类问题表述不一致或者有明显文字和计算错误的内容等作出必要的澄清、说明或者更正</w:t>
      </w:r>
      <w:r>
        <w:rPr>
          <w:rFonts w:hint="eastAsia" w:ascii="宋体" w:hAnsi="宋体" w:eastAsia="宋体" w:cs="宋体"/>
          <w:color w:val="auto"/>
          <w:kern w:val="0"/>
          <w:szCs w:val="21"/>
        </w:rPr>
        <w:t>。</w:t>
      </w:r>
      <w:r>
        <w:rPr>
          <w:rFonts w:hint="eastAsia" w:ascii="宋体" w:hAnsi="宋体" w:eastAsia="宋体" w:cs="宋体"/>
          <w:color w:val="auto"/>
        </w:rPr>
        <w:t>供应商的澄清、说明或者更正不得超出响应文件的范围或者改变响应文件的实质性内容</w:t>
      </w:r>
    </w:p>
    <w:p>
      <w:pPr>
        <w:pStyle w:val="121"/>
        <w:numPr>
          <w:ilvl w:val="1"/>
          <w:numId w:val="11"/>
        </w:numPr>
        <w:autoSpaceDE w:val="0"/>
        <w:autoSpaceDN w:val="0"/>
        <w:spacing w:line="360" w:lineRule="auto"/>
        <w:ind w:firstLineChars="0"/>
        <w:contextualSpacing/>
        <w:rPr>
          <w:rFonts w:hint="eastAsia" w:ascii="宋体" w:hAnsi="宋体" w:eastAsia="宋体" w:cs="宋体"/>
          <w:vanish/>
          <w:color w:val="auto"/>
          <w:kern w:val="0"/>
          <w:szCs w:val="21"/>
        </w:rPr>
      </w:pPr>
    </w:p>
    <w:p>
      <w:pPr>
        <w:pStyle w:val="121"/>
        <w:numPr>
          <w:ilvl w:val="1"/>
          <w:numId w:val="11"/>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投标人的澄清、说明或者更正应当采用书面</w:t>
      </w:r>
      <w:r>
        <w:rPr>
          <w:rFonts w:hint="eastAsia" w:ascii="宋体" w:hAnsi="宋体" w:eastAsia="宋体" w:cs="宋体"/>
          <w:color w:val="auto"/>
        </w:rPr>
        <w:t>形式，供应商的澄清、说明或者更正应当由法定代表人或其授权代表签字或者加盖公章。由授权代表签字的，应当附法定代表人授权书。供应商为自然人的，应当由本人签字并附身份证明。投标人的澄清、说明或者补正不得超出</w:t>
      </w:r>
      <w:r>
        <w:rPr>
          <w:rFonts w:hint="eastAsia" w:ascii="宋体" w:hAnsi="宋体" w:eastAsia="宋体" w:cs="宋体"/>
          <w:color w:val="auto"/>
          <w:kern w:val="0"/>
          <w:szCs w:val="21"/>
        </w:rPr>
        <w:t>投标文件的范围或者改变投标文件的实质性内容。</w:t>
      </w:r>
    </w:p>
    <w:p>
      <w:pPr>
        <w:pStyle w:val="121"/>
        <w:numPr>
          <w:ilvl w:val="1"/>
          <w:numId w:val="11"/>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供应商的澄清文件是其响应文件的组成部分。</w:t>
      </w:r>
    </w:p>
    <w:p>
      <w:pPr>
        <w:pStyle w:val="121"/>
        <w:autoSpaceDE w:val="0"/>
        <w:autoSpaceDN w:val="0"/>
        <w:spacing w:line="360" w:lineRule="auto"/>
        <w:ind w:left="964" w:firstLine="0" w:firstLineChars="0"/>
        <w:contextualSpacing/>
        <w:rPr>
          <w:rFonts w:hint="eastAsia" w:ascii="宋体" w:hAnsi="宋体" w:eastAsia="宋体" w:cs="宋体"/>
          <w:color w:val="auto"/>
          <w:kern w:val="0"/>
          <w:szCs w:val="21"/>
        </w:rPr>
      </w:pPr>
    </w:p>
    <w:p>
      <w:pPr>
        <w:pStyle w:val="121"/>
        <w:numPr>
          <w:ilvl w:val="0"/>
          <w:numId w:val="11"/>
        </w:numPr>
        <w:autoSpaceDE w:val="0"/>
        <w:autoSpaceDN w:val="0"/>
        <w:spacing w:line="360" w:lineRule="auto"/>
        <w:ind w:firstLineChars="0"/>
        <w:contextualSpacing/>
        <w:rPr>
          <w:rFonts w:hint="eastAsia" w:ascii="宋体" w:hAnsi="宋体" w:eastAsia="宋体" w:cs="宋体"/>
          <w:b/>
          <w:color w:val="auto"/>
          <w:kern w:val="0"/>
          <w:szCs w:val="21"/>
        </w:rPr>
      </w:pPr>
      <w:r>
        <w:rPr>
          <w:rFonts w:hint="eastAsia" w:ascii="宋体" w:hAnsi="宋体" w:eastAsia="宋体" w:cs="宋体"/>
          <w:b/>
          <w:color w:val="auto"/>
          <w:kern w:val="0"/>
          <w:szCs w:val="21"/>
        </w:rPr>
        <w:t>响应文件报价出现前后不一致的修正</w:t>
      </w:r>
    </w:p>
    <w:p>
      <w:pPr>
        <w:pStyle w:val="121"/>
        <w:numPr>
          <w:ilvl w:val="1"/>
          <w:numId w:val="11"/>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大写金额和小写金额不一致的，以大写金额为准；</w:t>
      </w:r>
    </w:p>
    <w:p>
      <w:pPr>
        <w:pStyle w:val="121"/>
        <w:numPr>
          <w:ilvl w:val="1"/>
          <w:numId w:val="11"/>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单价金额小数点或者百分比有明显错位的，以开标一览表的总价为准，并修改单价；</w:t>
      </w:r>
    </w:p>
    <w:p>
      <w:pPr>
        <w:pStyle w:val="121"/>
        <w:numPr>
          <w:ilvl w:val="1"/>
          <w:numId w:val="11"/>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pPr>
        <w:autoSpaceDE w:val="0"/>
        <w:autoSpaceDN w:val="0"/>
        <w:spacing w:line="360" w:lineRule="auto"/>
        <w:ind w:left="964"/>
        <w:contextualSpacing/>
        <w:rPr>
          <w:rFonts w:hint="eastAsia" w:ascii="宋体" w:hAnsi="宋体" w:eastAsia="宋体" w:cs="宋体"/>
          <w:color w:val="auto"/>
          <w:kern w:val="0"/>
          <w:szCs w:val="21"/>
        </w:rPr>
      </w:pPr>
    </w:p>
    <w:p>
      <w:pPr>
        <w:pStyle w:val="121"/>
        <w:numPr>
          <w:ilvl w:val="0"/>
          <w:numId w:val="11"/>
        </w:numPr>
        <w:autoSpaceDE w:val="0"/>
        <w:autoSpaceDN w:val="0"/>
        <w:spacing w:line="360" w:lineRule="auto"/>
        <w:ind w:firstLineChars="0"/>
        <w:contextualSpacing/>
        <w:rPr>
          <w:rFonts w:hint="eastAsia" w:ascii="宋体" w:hAnsi="宋体" w:eastAsia="宋体" w:cs="宋体"/>
          <w:b/>
          <w:color w:val="auto"/>
          <w:kern w:val="0"/>
          <w:szCs w:val="21"/>
        </w:rPr>
      </w:pPr>
      <w:r>
        <w:rPr>
          <w:rFonts w:hint="eastAsia" w:ascii="宋体" w:hAnsi="宋体" w:eastAsia="宋体" w:cs="宋体"/>
          <w:b/>
          <w:color w:val="auto"/>
          <w:kern w:val="0"/>
          <w:szCs w:val="21"/>
        </w:rPr>
        <w:t>响应无效情形</w:t>
      </w:r>
    </w:p>
    <w:p>
      <w:pPr>
        <w:pStyle w:val="121"/>
        <w:numPr>
          <w:ilvl w:val="1"/>
          <w:numId w:val="11"/>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响应文件属下列情况之一的，按照无效响应处理：</w:t>
      </w:r>
    </w:p>
    <w:p>
      <w:pPr>
        <w:pStyle w:val="121"/>
        <w:numPr>
          <w:ilvl w:val="0"/>
          <w:numId w:val="15"/>
        </w:numPr>
        <w:autoSpaceDE w:val="0"/>
        <w:autoSpaceDN w:val="0"/>
        <w:spacing w:line="360" w:lineRule="auto"/>
        <w:ind w:firstLine="0" w:firstLineChars="0"/>
        <w:contextualSpacing/>
        <w:rPr>
          <w:rFonts w:hint="eastAsia" w:ascii="宋体" w:hAnsi="宋体" w:eastAsia="宋体" w:cs="宋体"/>
          <w:vanish/>
          <w:color w:val="auto"/>
          <w:kern w:val="0"/>
          <w:szCs w:val="21"/>
        </w:rPr>
      </w:pPr>
    </w:p>
    <w:p>
      <w:pPr>
        <w:pStyle w:val="121"/>
        <w:numPr>
          <w:ilvl w:val="0"/>
          <w:numId w:val="15"/>
        </w:numPr>
        <w:autoSpaceDE w:val="0"/>
        <w:autoSpaceDN w:val="0"/>
        <w:spacing w:line="360" w:lineRule="auto"/>
        <w:ind w:firstLine="0" w:firstLineChars="0"/>
        <w:contextualSpacing/>
        <w:rPr>
          <w:rFonts w:hint="eastAsia" w:ascii="宋体" w:hAnsi="宋体" w:eastAsia="宋体" w:cs="宋体"/>
          <w:vanish/>
          <w:color w:val="auto"/>
          <w:kern w:val="0"/>
          <w:szCs w:val="21"/>
        </w:rPr>
      </w:pPr>
    </w:p>
    <w:p>
      <w:pPr>
        <w:pStyle w:val="121"/>
        <w:numPr>
          <w:ilvl w:val="0"/>
          <w:numId w:val="15"/>
        </w:numPr>
        <w:autoSpaceDE w:val="0"/>
        <w:autoSpaceDN w:val="0"/>
        <w:spacing w:line="360" w:lineRule="auto"/>
        <w:ind w:firstLine="0" w:firstLineChars="0"/>
        <w:contextualSpacing/>
        <w:rPr>
          <w:rFonts w:hint="eastAsia" w:ascii="宋体" w:hAnsi="宋体" w:eastAsia="宋体" w:cs="宋体"/>
          <w:vanish/>
          <w:color w:val="auto"/>
          <w:kern w:val="0"/>
          <w:szCs w:val="21"/>
        </w:rPr>
      </w:pPr>
    </w:p>
    <w:p>
      <w:pPr>
        <w:pStyle w:val="121"/>
        <w:numPr>
          <w:ilvl w:val="0"/>
          <w:numId w:val="15"/>
        </w:numPr>
        <w:autoSpaceDE w:val="0"/>
        <w:autoSpaceDN w:val="0"/>
        <w:spacing w:line="360" w:lineRule="auto"/>
        <w:ind w:firstLine="0" w:firstLineChars="0"/>
        <w:contextualSpacing/>
        <w:rPr>
          <w:rFonts w:hint="eastAsia" w:ascii="宋体" w:hAnsi="宋体" w:eastAsia="宋体" w:cs="宋体"/>
          <w:vanish/>
          <w:color w:val="auto"/>
          <w:kern w:val="0"/>
          <w:szCs w:val="21"/>
        </w:rPr>
      </w:pPr>
    </w:p>
    <w:p>
      <w:pPr>
        <w:pStyle w:val="121"/>
        <w:numPr>
          <w:ilvl w:val="0"/>
          <w:numId w:val="15"/>
        </w:numPr>
        <w:autoSpaceDE w:val="0"/>
        <w:autoSpaceDN w:val="0"/>
        <w:spacing w:line="360" w:lineRule="auto"/>
        <w:ind w:firstLine="0" w:firstLineChars="0"/>
        <w:contextualSpacing/>
        <w:rPr>
          <w:rFonts w:hint="eastAsia" w:ascii="宋体" w:hAnsi="宋体" w:eastAsia="宋体" w:cs="宋体"/>
          <w:vanish/>
          <w:color w:val="auto"/>
          <w:kern w:val="0"/>
          <w:szCs w:val="21"/>
        </w:rPr>
      </w:pPr>
    </w:p>
    <w:p>
      <w:pPr>
        <w:pStyle w:val="121"/>
        <w:numPr>
          <w:ilvl w:val="0"/>
          <w:numId w:val="15"/>
        </w:numPr>
        <w:autoSpaceDE w:val="0"/>
        <w:autoSpaceDN w:val="0"/>
        <w:spacing w:line="360" w:lineRule="auto"/>
        <w:ind w:firstLine="0" w:firstLineChars="0"/>
        <w:contextualSpacing/>
        <w:rPr>
          <w:rFonts w:hint="eastAsia" w:ascii="宋体" w:hAnsi="宋体" w:eastAsia="宋体" w:cs="宋体"/>
          <w:vanish/>
          <w:color w:val="auto"/>
          <w:kern w:val="0"/>
          <w:szCs w:val="21"/>
        </w:rPr>
      </w:pPr>
    </w:p>
    <w:p>
      <w:pPr>
        <w:pStyle w:val="121"/>
        <w:numPr>
          <w:ilvl w:val="0"/>
          <w:numId w:val="15"/>
        </w:numPr>
        <w:autoSpaceDE w:val="0"/>
        <w:autoSpaceDN w:val="0"/>
        <w:spacing w:line="360" w:lineRule="auto"/>
        <w:ind w:firstLine="0" w:firstLineChars="0"/>
        <w:contextualSpacing/>
        <w:rPr>
          <w:rFonts w:hint="eastAsia" w:ascii="宋体" w:hAnsi="宋体" w:eastAsia="宋体" w:cs="宋体"/>
          <w:vanish/>
          <w:color w:val="auto"/>
          <w:kern w:val="0"/>
          <w:szCs w:val="21"/>
        </w:rPr>
      </w:pPr>
    </w:p>
    <w:p>
      <w:pPr>
        <w:pStyle w:val="121"/>
        <w:numPr>
          <w:ilvl w:val="0"/>
          <w:numId w:val="15"/>
        </w:numPr>
        <w:autoSpaceDE w:val="0"/>
        <w:autoSpaceDN w:val="0"/>
        <w:spacing w:line="360" w:lineRule="auto"/>
        <w:ind w:firstLine="0" w:firstLineChars="0"/>
        <w:contextualSpacing/>
        <w:rPr>
          <w:rFonts w:hint="eastAsia" w:ascii="宋体" w:hAnsi="宋体" w:eastAsia="宋体" w:cs="宋体"/>
          <w:vanish/>
          <w:color w:val="auto"/>
          <w:kern w:val="0"/>
          <w:szCs w:val="21"/>
        </w:rPr>
      </w:pPr>
    </w:p>
    <w:p>
      <w:pPr>
        <w:pStyle w:val="121"/>
        <w:numPr>
          <w:ilvl w:val="0"/>
          <w:numId w:val="15"/>
        </w:numPr>
        <w:autoSpaceDE w:val="0"/>
        <w:autoSpaceDN w:val="0"/>
        <w:spacing w:line="360" w:lineRule="auto"/>
        <w:ind w:firstLine="0" w:firstLineChars="0"/>
        <w:contextualSpacing/>
        <w:rPr>
          <w:rFonts w:hint="eastAsia" w:ascii="宋体" w:hAnsi="宋体" w:eastAsia="宋体" w:cs="宋体"/>
          <w:vanish/>
          <w:color w:val="auto"/>
          <w:kern w:val="0"/>
          <w:szCs w:val="21"/>
        </w:rPr>
      </w:pPr>
    </w:p>
    <w:p>
      <w:pPr>
        <w:pStyle w:val="121"/>
        <w:numPr>
          <w:ilvl w:val="0"/>
          <w:numId w:val="15"/>
        </w:numPr>
        <w:autoSpaceDE w:val="0"/>
        <w:autoSpaceDN w:val="0"/>
        <w:spacing w:line="360" w:lineRule="auto"/>
        <w:ind w:firstLine="0" w:firstLineChars="0"/>
        <w:contextualSpacing/>
        <w:rPr>
          <w:rFonts w:hint="eastAsia" w:ascii="宋体" w:hAnsi="宋体" w:eastAsia="宋体" w:cs="宋体"/>
          <w:vanish/>
          <w:color w:val="auto"/>
          <w:kern w:val="0"/>
          <w:szCs w:val="21"/>
        </w:rPr>
      </w:pPr>
    </w:p>
    <w:p>
      <w:pPr>
        <w:pStyle w:val="121"/>
        <w:numPr>
          <w:ilvl w:val="0"/>
          <w:numId w:val="15"/>
        </w:numPr>
        <w:autoSpaceDE w:val="0"/>
        <w:autoSpaceDN w:val="0"/>
        <w:spacing w:line="360" w:lineRule="auto"/>
        <w:ind w:firstLine="0" w:firstLineChars="0"/>
        <w:contextualSpacing/>
        <w:rPr>
          <w:rFonts w:hint="eastAsia" w:ascii="宋体" w:hAnsi="宋体" w:eastAsia="宋体" w:cs="宋体"/>
          <w:vanish/>
          <w:color w:val="auto"/>
          <w:kern w:val="0"/>
          <w:szCs w:val="21"/>
        </w:rPr>
      </w:pPr>
    </w:p>
    <w:p>
      <w:pPr>
        <w:pStyle w:val="121"/>
        <w:numPr>
          <w:ilvl w:val="0"/>
          <w:numId w:val="15"/>
        </w:numPr>
        <w:autoSpaceDE w:val="0"/>
        <w:autoSpaceDN w:val="0"/>
        <w:spacing w:line="360" w:lineRule="auto"/>
        <w:ind w:firstLine="0" w:firstLineChars="0"/>
        <w:contextualSpacing/>
        <w:rPr>
          <w:rFonts w:hint="eastAsia" w:ascii="宋体" w:hAnsi="宋体" w:eastAsia="宋体" w:cs="宋体"/>
          <w:vanish/>
          <w:color w:val="auto"/>
          <w:kern w:val="0"/>
          <w:szCs w:val="21"/>
        </w:rPr>
      </w:pPr>
    </w:p>
    <w:p>
      <w:pPr>
        <w:pStyle w:val="121"/>
        <w:numPr>
          <w:ilvl w:val="0"/>
          <w:numId w:val="15"/>
        </w:numPr>
        <w:autoSpaceDE w:val="0"/>
        <w:autoSpaceDN w:val="0"/>
        <w:spacing w:line="360" w:lineRule="auto"/>
        <w:ind w:firstLine="0" w:firstLineChars="0"/>
        <w:contextualSpacing/>
        <w:rPr>
          <w:rFonts w:hint="eastAsia" w:ascii="宋体" w:hAnsi="宋体" w:eastAsia="宋体" w:cs="宋体"/>
          <w:vanish/>
          <w:color w:val="auto"/>
          <w:kern w:val="0"/>
          <w:szCs w:val="21"/>
        </w:rPr>
      </w:pPr>
    </w:p>
    <w:p>
      <w:pPr>
        <w:pStyle w:val="121"/>
        <w:numPr>
          <w:ilvl w:val="0"/>
          <w:numId w:val="15"/>
        </w:numPr>
        <w:autoSpaceDE w:val="0"/>
        <w:autoSpaceDN w:val="0"/>
        <w:spacing w:line="360" w:lineRule="auto"/>
        <w:ind w:firstLine="0" w:firstLineChars="0"/>
        <w:contextualSpacing/>
        <w:rPr>
          <w:rFonts w:hint="eastAsia" w:ascii="宋体" w:hAnsi="宋体" w:eastAsia="宋体" w:cs="宋体"/>
          <w:vanish/>
          <w:color w:val="auto"/>
          <w:kern w:val="0"/>
          <w:szCs w:val="21"/>
        </w:rPr>
      </w:pPr>
    </w:p>
    <w:p>
      <w:pPr>
        <w:pStyle w:val="121"/>
        <w:numPr>
          <w:ilvl w:val="0"/>
          <w:numId w:val="15"/>
        </w:numPr>
        <w:autoSpaceDE w:val="0"/>
        <w:autoSpaceDN w:val="0"/>
        <w:spacing w:line="360" w:lineRule="auto"/>
        <w:ind w:firstLine="0" w:firstLineChars="0"/>
        <w:contextualSpacing/>
        <w:rPr>
          <w:rFonts w:hint="eastAsia" w:ascii="宋体" w:hAnsi="宋体" w:eastAsia="宋体" w:cs="宋体"/>
          <w:vanish/>
          <w:color w:val="auto"/>
          <w:kern w:val="0"/>
          <w:szCs w:val="21"/>
        </w:rPr>
      </w:pPr>
    </w:p>
    <w:p>
      <w:pPr>
        <w:pStyle w:val="121"/>
        <w:numPr>
          <w:ilvl w:val="0"/>
          <w:numId w:val="15"/>
        </w:numPr>
        <w:autoSpaceDE w:val="0"/>
        <w:autoSpaceDN w:val="0"/>
        <w:spacing w:line="360" w:lineRule="auto"/>
        <w:ind w:firstLine="0" w:firstLineChars="0"/>
        <w:contextualSpacing/>
        <w:rPr>
          <w:rFonts w:hint="eastAsia" w:ascii="宋体" w:hAnsi="宋体" w:eastAsia="宋体" w:cs="宋体"/>
          <w:vanish/>
          <w:color w:val="auto"/>
          <w:kern w:val="0"/>
          <w:szCs w:val="21"/>
        </w:rPr>
      </w:pPr>
    </w:p>
    <w:p>
      <w:pPr>
        <w:pStyle w:val="121"/>
        <w:numPr>
          <w:ilvl w:val="0"/>
          <w:numId w:val="15"/>
        </w:numPr>
        <w:autoSpaceDE w:val="0"/>
        <w:autoSpaceDN w:val="0"/>
        <w:spacing w:line="360" w:lineRule="auto"/>
        <w:ind w:firstLine="0" w:firstLineChars="0"/>
        <w:contextualSpacing/>
        <w:rPr>
          <w:rFonts w:hint="eastAsia" w:ascii="宋体" w:hAnsi="宋体" w:eastAsia="宋体" w:cs="宋体"/>
          <w:vanish/>
          <w:color w:val="auto"/>
          <w:kern w:val="0"/>
          <w:szCs w:val="21"/>
        </w:rPr>
      </w:pPr>
    </w:p>
    <w:p>
      <w:pPr>
        <w:pStyle w:val="121"/>
        <w:numPr>
          <w:ilvl w:val="0"/>
          <w:numId w:val="15"/>
        </w:numPr>
        <w:autoSpaceDE w:val="0"/>
        <w:autoSpaceDN w:val="0"/>
        <w:spacing w:line="360" w:lineRule="auto"/>
        <w:ind w:firstLine="0" w:firstLineChars="0"/>
        <w:contextualSpacing/>
        <w:rPr>
          <w:rFonts w:hint="eastAsia" w:ascii="宋体" w:hAnsi="宋体" w:eastAsia="宋体" w:cs="宋体"/>
          <w:vanish/>
          <w:color w:val="auto"/>
          <w:kern w:val="0"/>
          <w:szCs w:val="21"/>
        </w:rPr>
      </w:pPr>
    </w:p>
    <w:p>
      <w:pPr>
        <w:pStyle w:val="121"/>
        <w:numPr>
          <w:ilvl w:val="0"/>
          <w:numId w:val="15"/>
        </w:numPr>
        <w:autoSpaceDE w:val="0"/>
        <w:autoSpaceDN w:val="0"/>
        <w:spacing w:line="360" w:lineRule="auto"/>
        <w:ind w:firstLine="0" w:firstLineChars="0"/>
        <w:contextualSpacing/>
        <w:rPr>
          <w:rFonts w:hint="eastAsia" w:ascii="宋体" w:hAnsi="宋体" w:eastAsia="宋体" w:cs="宋体"/>
          <w:vanish/>
          <w:color w:val="auto"/>
          <w:kern w:val="0"/>
          <w:szCs w:val="21"/>
        </w:rPr>
      </w:pPr>
    </w:p>
    <w:p>
      <w:pPr>
        <w:pStyle w:val="121"/>
        <w:numPr>
          <w:ilvl w:val="0"/>
          <w:numId w:val="15"/>
        </w:numPr>
        <w:autoSpaceDE w:val="0"/>
        <w:autoSpaceDN w:val="0"/>
        <w:spacing w:line="360" w:lineRule="auto"/>
        <w:ind w:firstLine="0" w:firstLineChars="0"/>
        <w:contextualSpacing/>
        <w:rPr>
          <w:rFonts w:hint="eastAsia" w:ascii="宋体" w:hAnsi="宋体" w:eastAsia="宋体" w:cs="宋体"/>
          <w:vanish/>
          <w:color w:val="auto"/>
          <w:kern w:val="0"/>
          <w:szCs w:val="21"/>
        </w:rPr>
      </w:pPr>
    </w:p>
    <w:p>
      <w:pPr>
        <w:pStyle w:val="121"/>
        <w:numPr>
          <w:ilvl w:val="0"/>
          <w:numId w:val="15"/>
        </w:numPr>
        <w:autoSpaceDE w:val="0"/>
        <w:autoSpaceDN w:val="0"/>
        <w:spacing w:line="360" w:lineRule="auto"/>
        <w:ind w:firstLine="0" w:firstLineChars="0"/>
        <w:contextualSpacing/>
        <w:rPr>
          <w:rFonts w:hint="eastAsia" w:ascii="宋体" w:hAnsi="宋体" w:eastAsia="宋体" w:cs="宋体"/>
          <w:vanish/>
          <w:color w:val="auto"/>
          <w:kern w:val="0"/>
          <w:szCs w:val="21"/>
        </w:rPr>
      </w:pPr>
    </w:p>
    <w:p>
      <w:pPr>
        <w:pStyle w:val="121"/>
        <w:numPr>
          <w:ilvl w:val="0"/>
          <w:numId w:val="15"/>
        </w:numPr>
        <w:autoSpaceDE w:val="0"/>
        <w:autoSpaceDN w:val="0"/>
        <w:spacing w:line="360" w:lineRule="auto"/>
        <w:ind w:firstLine="0" w:firstLineChars="0"/>
        <w:contextualSpacing/>
        <w:rPr>
          <w:rFonts w:hint="eastAsia" w:ascii="宋体" w:hAnsi="宋体" w:eastAsia="宋体" w:cs="宋体"/>
          <w:vanish/>
          <w:color w:val="auto"/>
          <w:kern w:val="0"/>
          <w:szCs w:val="21"/>
        </w:rPr>
      </w:pPr>
    </w:p>
    <w:p>
      <w:pPr>
        <w:pStyle w:val="121"/>
        <w:numPr>
          <w:ilvl w:val="0"/>
          <w:numId w:val="15"/>
        </w:numPr>
        <w:autoSpaceDE w:val="0"/>
        <w:autoSpaceDN w:val="0"/>
        <w:spacing w:line="360" w:lineRule="auto"/>
        <w:ind w:firstLine="0" w:firstLineChars="0"/>
        <w:contextualSpacing/>
        <w:rPr>
          <w:rFonts w:hint="eastAsia" w:ascii="宋体" w:hAnsi="宋体" w:eastAsia="宋体" w:cs="宋体"/>
          <w:vanish/>
          <w:color w:val="auto"/>
          <w:kern w:val="0"/>
          <w:szCs w:val="21"/>
        </w:rPr>
      </w:pPr>
    </w:p>
    <w:p>
      <w:pPr>
        <w:pStyle w:val="121"/>
        <w:numPr>
          <w:ilvl w:val="0"/>
          <w:numId w:val="15"/>
        </w:numPr>
        <w:autoSpaceDE w:val="0"/>
        <w:autoSpaceDN w:val="0"/>
        <w:spacing w:line="360" w:lineRule="auto"/>
        <w:ind w:firstLine="0" w:firstLineChars="0"/>
        <w:contextualSpacing/>
        <w:rPr>
          <w:rFonts w:hint="eastAsia" w:ascii="宋体" w:hAnsi="宋体" w:eastAsia="宋体" w:cs="宋体"/>
          <w:vanish/>
          <w:color w:val="auto"/>
          <w:kern w:val="0"/>
          <w:szCs w:val="21"/>
        </w:rPr>
      </w:pPr>
    </w:p>
    <w:p>
      <w:pPr>
        <w:pStyle w:val="121"/>
        <w:numPr>
          <w:ilvl w:val="0"/>
          <w:numId w:val="15"/>
        </w:numPr>
        <w:autoSpaceDE w:val="0"/>
        <w:autoSpaceDN w:val="0"/>
        <w:spacing w:line="360" w:lineRule="auto"/>
        <w:ind w:firstLine="0" w:firstLineChars="0"/>
        <w:contextualSpacing/>
        <w:rPr>
          <w:rFonts w:hint="eastAsia" w:ascii="宋体" w:hAnsi="宋体" w:eastAsia="宋体" w:cs="宋体"/>
          <w:vanish/>
          <w:color w:val="auto"/>
          <w:kern w:val="0"/>
          <w:szCs w:val="21"/>
        </w:rPr>
      </w:pPr>
    </w:p>
    <w:p>
      <w:pPr>
        <w:pStyle w:val="121"/>
        <w:numPr>
          <w:ilvl w:val="0"/>
          <w:numId w:val="15"/>
        </w:numPr>
        <w:autoSpaceDE w:val="0"/>
        <w:autoSpaceDN w:val="0"/>
        <w:spacing w:line="360" w:lineRule="auto"/>
        <w:ind w:firstLine="0" w:firstLineChars="0"/>
        <w:contextualSpacing/>
        <w:rPr>
          <w:rFonts w:hint="eastAsia" w:ascii="宋体" w:hAnsi="宋体" w:eastAsia="宋体" w:cs="宋体"/>
          <w:vanish/>
          <w:color w:val="auto"/>
          <w:kern w:val="0"/>
          <w:szCs w:val="21"/>
        </w:rPr>
      </w:pPr>
    </w:p>
    <w:p>
      <w:pPr>
        <w:pStyle w:val="121"/>
        <w:numPr>
          <w:ilvl w:val="0"/>
          <w:numId w:val="15"/>
        </w:numPr>
        <w:autoSpaceDE w:val="0"/>
        <w:autoSpaceDN w:val="0"/>
        <w:spacing w:line="360" w:lineRule="auto"/>
        <w:ind w:firstLine="0" w:firstLineChars="0"/>
        <w:contextualSpacing/>
        <w:rPr>
          <w:rFonts w:hint="eastAsia" w:ascii="宋体" w:hAnsi="宋体" w:eastAsia="宋体" w:cs="宋体"/>
          <w:vanish/>
          <w:color w:val="auto"/>
          <w:kern w:val="0"/>
          <w:szCs w:val="21"/>
        </w:rPr>
      </w:pPr>
    </w:p>
    <w:p>
      <w:pPr>
        <w:pStyle w:val="121"/>
        <w:numPr>
          <w:ilvl w:val="0"/>
          <w:numId w:val="15"/>
        </w:numPr>
        <w:autoSpaceDE w:val="0"/>
        <w:autoSpaceDN w:val="0"/>
        <w:spacing w:line="360" w:lineRule="auto"/>
        <w:ind w:firstLine="0"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未按照谈判文件的规定提交</w:t>
      </w:r>
      <w:r>
        <w:rPr>
          <w:rFonts w:hint="eastAsia" w:cs="宋体" w:asciiTheme="minorEastAsia" w:hAnsiTheme="minorEastAsia"/>
          <w:color w:val="auto"/>
          <w:kern w:val="0"/>
          <w:szCs w:val="21"/>
        </w:rPr>
        <w:t>投标承诺函</w:t>
      </w:r>
      <w:r>
        <w:rPr>
          <w:rFonts w:hint="eastAsia" w:ascii="宋体" w:hAnsi="宋体" w:eastAsia="宋体" w:cs="宋体"/>
          <w:color w:val="auto"/>
          <w:kern w:val="0"/>
          <w:szCs w:val="21"/>
        </w:rPr>
        <w:t>的；</w:t>
      </w:r>
    </w:p>
    <w:p>
      <w:pPr>
        <w:pStyle w:val="121"/>
        <w:autoSpaceDE w:val="0"/>
        <w:autoSpaceDN w:val="0"/>
        <w:spacing w:line="360" w:lineRule="auto"/>
        <w:ind w:left="964" w:firstLine="0"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28.1.2     响应文件未按招标文件要求签署、盖章的；</w:t>
      </w:r>
    </w:p>
    <w:p>
      <w:pPr>
        <w:pStyle w:val="121"/>
        <w:autoSpaceDE w:val="0"/>
        <w:autoSpaceDN w:val="0"/>
        <w:spacing w:line="360" w:lineRule="auto"/>
        <w:ind w:left="964" w:firstLine="0"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28.1.3     不具备谈判文件中规定的资格要求的；</w:t>
      </w:r>
    </w:p>
    <w:p>
      <w:pPr>
        <w:pStyle w:val="121"/>
        <w:autoSpaceDE w:val="0"/>
        <w:autoSpaceDN w:val="0"/>
        <w:spacing w:line="360" w:lineRule="auto"/>
        <w:ind w:left="964" w:firstLine="0"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28.1.4     报价超过谈判文件中规定的预算金额的；</w:t>
      </w:r>
    </w:p>
    <w:p>
      <w:pPr>
        <w:pStyle w:val="121"/>
        <w:autoSpaceDE w:val="0"/>
        <w:autoSpaceDN w:val="0"/>
        <w:spacing w:line="360" w:lineRule="auto"/>
        <w:ind w:left="964" w:firstLine="0"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28.1.5     响应文件含有采购人不能接受的附加条件的。</w:t>
      </w:r>
    </w:p>
    <w:p>
      <w:pPr>
        <w:pStyle w:val="121"/>
        <w:numPr>
          <w:ilvl w:val="1"/>
          <w:numId w:val="11"/>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有下列情形之一的，视为供应商串通谈判，其响应无效：</w:t>
      </w:r>
    </w:p>
    <w:p>
      <w:pPr>
        <w:pStyle w:val="121"/>
        <w:autoSpaceDE w:val="0"/>
        <w:autoSpaceDN w:val="0"/>
        <w:spacing w:line="360" w:lineRule="auto"/>
        <w:ind w:left="964" w:firstLine="0"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28.2.1     不同供应商的响应文件由同一单位或者个人编制；</w:t>
      </w:r>
    </w:p>
    <w:p>
      <w:pPr>
        <w:pStyle w:val="121"/>
        <w:autoSpaceDE w:val="0"/>
        <w:autoSpaceDN w:val="0"/>
        <w:spacing w:line="360" w:lineRule="auto"/>
        <w:ind w:left="964" w:firstLine="0"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28.2.2     不同供应商委托同一单位或者个人办理响应事宜；</w:t>
      </w:r>
    </w:p>
    <w:p>
      <w:pPr>
        <w:pStyle w:val="121"/>
        <w:autoSpaceDE w:val="0"/>
        <w:autoSpaceDN w:val="0"/>
        <w:spacing w:line="360" w:lineRule="auto"/>
        <w:ind w:left="964" w:firstLine="0"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28.2.3     不同供应商的响应文件载明的项目管理成员或者联系人员为同一人；</w:t>
      </w:r>
    </w:p>
    <w:p>
      <w:pPr>
        <w:pStyle w:val="121"/>
        <w:autoSpaceDE w:val="0"/>
        <w:autoSpaceDN w:val="0"/>
        <w:spacing w:line="360" w:lineRule="auto"/>
        <w:ind w:left="964" w:firstLine="0"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28.2.4     不同供应商的响应文件异常一致或者投标报价呈规律性差异；</w:t>
      </w:r>
    </w:p>
    <w:p>
      <w:pPr>
        <w:pStyle w:val="121"/>
        <w:autoSpaceDE w:val="0"/>
        <w:autoSpaceDN w:val="0"/>
        <w:spacing w:line="360" w:lineRule="auto"/>
        <w:ind w:left="964" w:firstLine="0"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28.2.5     不同供应商的响应文件相互混装；</w:t>
      </w:r>
    </w:p>
    <w:p>
      <w:pPr>
        <w:pStyle w:val="121"/>
        <w:numPr>
          <w:ilvl w:val="1"/>
          <w:numId w:val="11"/>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pPr>
        <w:pStyle w:val="121"/>
        <w:numPr>
          <w:ilvl w:val="1"/>
          <w:numId w:val="11"/>
        </w:numPr>
        <w:autoSpaceDE w:val="0"/>
        <w:autoSpaceDN w:val="0"/>
        <w:spacing w:line="360" w:lineRule="auto"/>
        <w:ind w:firstLineChars="0"/>
        <w:contextualSpacing/>
        <w:rPr>
          <w:rFonts w:hint="eastAsia" w:ascii="宋体" w:hAnsi="宋体" w:eastAsia="宋体" w:cs="宋体"/>
          <w:color w:val="auto"/>
          <w:kern w:val="0"/>
          <w:szCs w:val="21"/>
          <w:highlight w:val="none"/>
        </w:rPr>
      </w:pPr>
      <w:r>
        <w:rPr>
          <w:rFonts w:hint="eastAsia" w:ascii="宋体" w:hAnsi="宋体" w:eastAsia="宋体" w:cs="宋体"/>
          <w:color w:val="auto"/>
          <w:highlight w:val="none"/>
        </w:rPr>
        <w:t>按照《关于推进全流程电子化交易和在线监管工作有关问题的通知》（许公管办[2019]3号）规定，</w:t>
      </w:r>
      <w:r>
        <w:rPr>
          <w:rFonts w:hint="eastAsia" w:ascii="宋体" w:hAnsi="宋体" w:cs="宋体"/>
          <w:color w:val="auto"/>
          <w:highlight w:val="none"/>
          <w:lang w:eastAsia="zh-CN"/>
        </w:rPr>
        <w:t>不同供应商电子响应文件制作硬件特征码（网卡MAC地址、CPU序号、硬盘序列号）均一致时</w:t>
      </w:r>
      <w:r>
        <w:rPr>
          <w:rFonts w:hint="eastAsia" w:ascii="宋体" w:hAnsi="宋体" w:eastAsia="宋体" w:cs="宋体"/>
          <w:color w:val="auto"/>
          <w:highlight w:val="none"/>
        </w:rPr>
        <w:t>，视为‘不同供应商的响应文件由同一单位或者个人编制’或‘不同供应商委托同一单位或者个人办理响应事宜’，其谈判响应无效。</w:t>
      </w:r>
    </w:p>
    <w:p>
      <w:pPr>
        <w:pStyle w:val="121"/>
        <w:numPr>
          <w:ilvl w:val="1"/>
          <w:numId w:val="11"/>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法律、法规和响应文件规定的其他无效情形。</w:t>
      </w:r>
    </w:p>
    <w:p>
      <w:pPr>
        <w:pStyle w:val="121"/>
        <w:autoSpaceDE w:val="0"/>
        <w:autoSpaceDN w:val="0"/>
        <w:spacing w:line="360" w:lineRule="auto"/>
        <w:ind w:left="964" w:firstLine="0" w:firstLineChars="0"/>
        <w:contextualSpacing/>
        <w:rPr>
          <w:rFonts w:hint="eastAsia" w:ascii="宋体" w:hAnsi="宋体" w:eastAsia="宋体" w:cs="宋体"/>
          <w:color w:val="auto"/>
          <w:kern w:val="0"/>
          <w:szCs w:val="21"/>
        </w:rPr>
      </w:pPr>
    </w:p>
    <w:p>
      <w:pPr>
        <w:pStyle w:val="121"/>
        <w:numPr>
          <w:ilvl w:val="0"/>
          <w:numId w:val="11"/>
        </w:numPr>
        <w:autoSpaceDE w:val="0"/>
        <w:autoSpaceDN w:val="0"/>
        <w:spacing w:line="360" w:lineRule="auto"/>
        <w:ind w:firstLineChars="0"/>
        <w:contextualSpacing/>
        <w:rPr>
          <w:rFonts w:hint="eastAsia" w:ascii="宋体" w:hAnsi="宋体" w:eastAsia="宋体" w:cs="宋体"/>
          <w:b/>
          <w:color w:val="auto"/>
          <w:kern w:val="0"/>
          <w:szCs w:val="21"/>
        </w:rPr>
      </w:pPr>
      <w:r>
        <w:rPr>
          <w:rFonts w:hint="eastAsia" w:ascii="宋体" w:hAnsi="宋体" w:eastAsia="宋体" w:cs="宋体"/>
          <w:b/>
          <w:color w:val="auto"/>
          <w:kern w:val="0"/>
          <w:szCs w:val="21"/>
        </w:rPr>
        <w:t>响应文件评审与谈判</w:t>
      </w:r>
    </w:p>
    <w:p>
      <w:pPr>
        <w:pStyle w:val="121"/>
        <w:numPr>
          <w:ilvl w:val="1"/>
          <w:numId w:val="11"/>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p>
    <w:p>
      <w:pPr>
        <w:pStyle w:val="121"/>
        <w:numPr>
          <w:ilvl w:val="1"/>
          <w:numId w:val="11"/>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rPr>
        <w:t>谈判小组所有成员应当集中与单一供应商分别进行谈判，并给予所有参加谈判的供应商平等的谈判机会。</w:t>
      </w:r>
    </w:p>
    <w:p>
      <w:pPr>
        <w:pStyle w:val="94"/>
        <w:numPr>
          <w:ilvl w:val="1"/>
          <w:numId w:val="11"/>
        </w:numPr>
        <w:spacing w:line="400" w:lineRule="exact"/>
        <w:rPr>
          <w:rFonts w:hint="eastAsia" w:ascii="宋体" w:hAnsi="宋体" w:eastAsia="宋体" w:cs="宋体"/>
          <w:color w:val="auto"/>
        </w:rPr>
      </w:pPr>
      <w:r>
        <w:rPr>
          <w:rFonts w:hint="eastAsia" w:ascii="宋体" w:hAnsi="宋体" w:eastAsia="宋体" w:cs="宋体"/>
          <w:color w:val="auto"/>
        </w:rPr>
        <w:t>在谈判中，谈判的任何一方不得透露与谈判有关的其他供应商的技术资料、价格和其他信息。</w:t>
      </w:r>
    </w:p>
    <w:p>
      <w:pPr>
        <w:pStyle w:val="121"/>
        <w:numPr>
          <w:ilvl w:val="1"/>
          <w:numId w:val="11"/>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rPr>
        <w:t>在谈判过程中，谈判小组可以根据谈判文件和谈判情况实质性变动采购需求中的技术、服务要求以及合同草案条款，但不得变动谈判文件中的其他内容。实质性变动的内容，须经采购人代表确认。</w:t>
      </w:r>
    </w:p>
    <w:p>
      <w:pPr>
        <w:autoSpaceDE w:val="0"/>
        <w:autoSpaceDN w:val="0"/>
        <w:spacing w:line="360" w:lineRule="auto"/>
        <w:ind w:left="964"/>
        <w:contextualSpacing/>
        <w:rPr>
          <w:rFonts w:hint="eastAsia" w:ascii="宋体" w:hAnsi="宋体" w:eastAsia="宋体" w:cs="宋体"/>
          <w:color w:val="auto"/>
        </w:rPr>
      </w:pPr>
      <w:r>
        <w:rPr>
          <w:rFonts w:hint="eastAsia" w:ascii="宋体" w:hAnsi="宋体" w:eastAsia="宋体" w:cs="宋体"/>
          <w:color w:val="auto"/>
        </w:rPr>
        <w:t>对谈判文件作出的实质性变动是谈判文件的有效组成部分，谈判小组应当及时以书面形式同时通知所有参加谈判的供应商。</w:t>
      </w:r>
    </w:p>
    <w:p>
      <w:pPr>
        <w:autoSpaceDE w:val="0"/>
        <w:autoSpaceDN w:val="0"/>
        <w:spacing w:line="360" w:lineRule="auto"/>
        <w:ind w:left="964"/>
        <w:contextualSpacing/>
        <w:rPr>
          <w:rFonts w:hint="eastAsia" w:ascii="宋体" w:hAnsi="宋体" w:eastAsia="宋体" w:cs="宋体"/>
          <w:color w:val="auto"/>
        </w:rPr>
      </w:pPr>
      <w:r>
        <w:rPr>
          <w:rFonts w:hint="eastAsia" w:ascii="宋体" w:hAnsi="宋体" w:eastAsia="宋体" w:cs="宋体"/>
          <w:color w:val="auto"/>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pPr>
        <w:pStyle w:val="121"/>
        <w:numPr>
          <w:ilvl w:val="1"/>
          <w:numId w:val="11"/>
        </w:numPr>
        <w:autoSpaceDE w:val="0"/>
        <w:autoSpaceDN w:val="0"/>
        <w:spacing w:line="360" w:lineRule="auto"/>
        <w:ind w:firstLineChars="0"/>
        <w:contextualSpacing/>
        <w:rPr>
          <w:rFonts w:hint="eastAsia" w:ascii="宋体" w:hAnsi="宋体" w:eastAsia="宋体" w:cs="宋体"/>
          <w:color w:val="auto"/>
        </w:rPr>
      </w:pPr>
      <w:r>
        <w:rPr>
          <w:rFonts w:hint="eastAsia" w:ascii="宋体" w:hAnsi="宋体" w:eastAsia="宋体" w:cs="宋体"/>
          <w:color w:val="auto"/>
        </w:rPr>
        <w:t>谈判文件能够详细列明采购标的的技术、服务要求的，谈判结束后，谈判小组应当要求所有继续参加谈判的供应商在规定时间内提交最后报价，提交最后报价的供应商不得少于3家。</w:t>
      </w:r>
    </w:p>
    <w:p>
      <w:pPr>
        <w:autoSpaceDE w:val="0"/>
        <w:autoSpaceDN w:val="0"/>
        <w:spacing w:line="360" w:lineRule="auto"/>
        <w:ind w:left="964"/>
        <w:contextualSpacing/>
        <w:rPr>
          <w:rFonts w:hint="eastAsia" w:ascii="宋体" w:hAnsi="宋体" w:eastAsia="宋体" w:cs="宋体"/>
          <w:color w:val="auto"/>
        </w:rPr>
      </w:pPr>
      <w:r>
        <w:rPr>
          <w:rFonts w:hint="eastAsia" w:ascii="宋体" w:hAnsi="宋体" w:eastAsia="宋体" w:cs="宋体"/>
          <w:color w:val="auto"/>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p>
    <w:p>
      <w:pPr>
        <w:pStyle w:val="121"/>
        <w:numPr>
          <w:ilvl w:val="1"/>
          <w:numId w:val="11"/>
        </w:numPr>
        <w:autoSpaceDE w:val="0"/>
        <w:autoSpaceDN w:val="0"/>
        <w:spacing w:line="360" w:lineRule="auto"/>
        <w:ind w:firstLineChars="0"/>
        <w:contextualSpacing/>
        <w:rPr>
          <w:rFonts w:hint="eastAsia" w:ascii="宋体" w:hAnsi="宋体" w:eastAsia="宋体" w:cs="宋体"/>
          <w:color w:val="auto"/>
        </w:rPr>
      </w:pPr>
      <w:r>
        <w:rPr>
          <w:rFonts w:hint="eastAsia" w:ascii="宋体" w:hAnsi="宋体" w:eastAsia="宋体" w:cs="宋体"/>
          <w:color w:val="auto"/>
        </w:rPr>
        <w:t>最后报价是供应商响应文件的有效组成部分。</w:t>
      </w:r>
    </w:p>
    <w:p>
      <w:pPr>
        <w:pStyle w:val="121"/>
        <w:numPr>
          <w:ilvl w:val="1"/>
          <w:numId w:val="11"/>
        </w:numPr>
        <w:autoSpaceDE w:val="0"/>
        <w:autoSpaceDN w:val="0"/>
        <w:spacing w:line="360" w:lineRule="auto"/>
        <w:ind w:firstLineChars="0"/>
        <w:contextualSpacing/>
        <w:rPr>
          <w:rFonts w:hint="eastAsia" w:ascii="宋体" w:hAnsi="宋体" w:eastAsia="宋体" w:cs="宋体"/>
          <w:color w:val="auto"/>
        </w:rPr>
      </w:pPr>
      <w:r>
        <w:rPr>
          <w:rFonts w:hint="eastAsia" w:ascii="宋体" w:hAnsi="宋体" w:eastAsia="宋体" w:cs="宋体"/>
          <w:color w:val="auto"/>
        </w:rPr>
        <w:t>已提交响应文件的供应商，在提交最后报价之前，可以根据谈判情况退出谈判。</w:t>
      </w:r>
    </w:p>
    <w:p>
      <w:pPr>
        <w:pStyle w:val="121"/>
        <w:numPr>
          <w:ilvl w:val="1"/>
          <w:numId w:val="11"/>
        </w:numPr>
        <w:autoSpaceDE w:val="0"/>
        <w:autoSpaceDN w:val="0"/>
        <w:spacing w:line="360" w:lineRule="auto"/>
        <w:ind w:firstLineChars="0"/>
        <w:contextualSpacing/>
        <w:rPr>
          <w:rFonts w:hint="eastAsia" w:ascii="宋体" w:hAnsi="宋体" w:eastAsia="宋体" w:cs="宋体"/>
          <w:color w:val="auto"/>
          <w:highlight w:val="none"/>
        </w:rPr>
      </w:pPr>
      <w:r>
        <w:rPr>
          <w:rFonts w:hint="eastAsia" w:ascii="宋体" w:hAnsi="宋体" w:eastAsia="宋体" w:cs="宋体"/>
          <w:color w:val="auto"/>
          <w:highlight w:val="none"/>
        </w:rPr>
        <w:t>按照《关于推进全流程电子化交易和在线监管工作有关问题的通知》（许公管办[2019]3号）规定，评审专家应严格按照要求查看“硬件特征码相” 关信息并进行评审。</w:t>
      </w:r>
    </w:p>
    <w:p>
      <w:pPr>
        <w:pStyle w:val="121"/>
        <w:autoSpaceDE w:val="0"/>
        <w:autoSpaceDN w:val="0"/>
        <w:spacing w:line="360" w:lineRule="auto"/>
        <w:ind w:left="964" w:firstLine="0" w:firstLineChars="0"/>
        <w:contextualSpacing/>
        <w:rPr>
          <w:rFonts w:hint="eastAsia" w:ascii="宋体" w:hAnsi="宋体" w:eastAsia="宋体" w:cs="宋体"/>
          <w:color w:val="auto"/>
        </w:rPr>
      </w:pPr>
    </w:p>
    <w:p>
      <w:pPr>
        <w:pStyle w:val="121"/>
        <w:numPr>
          <w:ilvl w:val="0"/>
          <w:numId w:val="11"/>
        </w:numPr>
        <w:autoSpaceDE w:val="0"/>
        <w:autoSpaceDN w:val="0"/>
        <w:spacing w:line="360" w:lineRule="auto"/>
        <w:ind w:firstLineChars="0"/>
        <w:contextualSpacing/>
        <w:rPr>
          <w:rFonts w:hint="eastAsia" w:ascii="宋体" w:hAnsi="宋体" w:eastAsia="宋体" w:cs="宋体"/>
          <w:b/>
          <w:color w:val="auto"/>
          <w:kern w:val="0"/>
          <w:szCs w:val="21"/>
        </w:rPr>
      </w:pPr>
      <w:r>
        <w:rPr>
          <w:rFonts w:hint="eastAsia" w:ascii="宋体" w:hAnsi="宋体" w:eastAsia="宋体" w:cs="宋体"/>
          <w:b/>
          <w:color w:val="auto"/>
          <w:kern w:val="0"/>
          <w:szCs w:val="21"/>
        </w:rPr>
        <w:t>评审方法与提出成交候选人</w:t>
      </w:r>
    </w:p>
    <w:p>
      <w:pPr>
        <w:pStyle w:val="121"/>
        <w:autoSpaceDE w:val="0"/>
        <w:autoSpaceDN w:val="0"/>
        <w:spacing w:line="360" w:lineRule="auto"/>
        <w:ind w:left="424" w:leftChars="202" w:firstLine="0" w:firstLineChars="0"/>
        <w:contextualSpacing/>
        <w:rPr>
          <w:rFonts w:hint="eastAsia" w:ascii="宋体" w:hAnsi="宋体" w:eastAsia="宋体" w:cs="宋体"/>
          <w:color w:val="auto"/>
          <w:kern w:val="0"/>
          <w:szCs w:val="21"/>
        </w:rPr>
      </w:pPr>
      <w:r>
        <w:rPr>
          <w:rFonts w:hint="eastAsia" w:ascii="宋体" w:hAnsi="宋体" w:eastAsia="宋体" w:cs="宋体"/>
          <w:color w:val="auto"/>
        </w:rPr>
        <w:t>谈判小组应当从质量和服务均能满足采购文件实质性响应要求的供应商中，按照最后报价由低到高的顺序提出3名以上成交候选人，并编写评审报告。</w:t>
      </w:r>
    </w:p>
    <w:p>
      <w:pPr>
        <w:tabs>
          <w:tab w:val="left" w:pos="1260"/>
        </w:tabs>
        <w:autoSpaceDE w:val="0"/>
        <w:autoSpaceDN w:val="0"/>
        <w:spacing w:line="360" w:lineRule="auto"/>
        <w:contextualSpacing/>
        <w:rPr>
          <w:rFonts w:hint="eastAsia" w:ascii="宋体" w:hAnsi="宋体" w:eastAsia="宋体" w:cs="宋体"/>
          <w:color w:val="auto"/>
          <w:szCs w:val="21"/>
          <w:lang w:val="zh-CN"/>
        </w:rPr>
      </w:pPr>
    </w:p>
    <w:p>
      <w:pPr>
        <w:tabs>
          <w:tab w:val="left" w:pos="1260"/>
        </w:tabs>
        <w:autoSpaceDE w:val="0"/>
        <w:autoSpaceDN w:val="0"/>
        <w:spacing w:line="360" w:lineRule="auto"/>
        <w:contextualSpacing/>
        <w:jc w:val="center"/>
        <w:rPr>
          <w:rFonts w:hint="eastAsia" w:ascii="宋体" w:hAnsi="宋体" w:eastAsia="宋体" w:cs="宋体"/>
          <w:b/>
          <w:color w:val="auto"/>
          <w:kern w:val="0"/>
          <w:szCs w:val="21"/>
        </w:rPr>
      </w:pPr>
    </w:p>
    <w:p>
      <w:pPr>
        <w:tabs>
          <w:tab w:val="left" w:pos="1260"/>
        </w:tabs>
        <w:autoSpaceDE w:val="0"/>
        <w:autoSpaceDN w:val="0"/>
        <w:spacing w:line="360" w:lineRule="auto"/>
        <w:contextualSpacing/>
        <w:jc w:val="center"/>
        <w:rPr>
          <w:rFonts w:hint="eastAsia" w:ascii="宋体" w:hAnsi="宋体" w:eastAsia="宋体" w:cs="宋体"/>
          <w:b/>
          <w:color w:val="auto"/>
          <w:kern w:val="0"/>
          <w:szCs w:val="21"/>
        </w:rPr>
      </w:pPr>
      <w:r>
        <w:rPr>
          <w:rFonts w:hint="eastAsia" w:ascii="宋体" w:hAnsi="宋体" w:eastAsia="宋体" w:cs="宋体"/>
          <w:b/>
          <w:color w:val="auto"/>
          <w:kern w:val="0"/>
          <w:szCs w:val="21"/>
        </w:rPr>
        <w:t>六、确定成交供应商和授予合同</w:t>
      </w:r>
    </w:p>
    <w:p>
      <w:pPr>
        <w:pStyle w:val="121"/>
        <w:numPr>
          <w:ilvl w:val="0"/>
          <w:numId w:val="11"/>
        </w:numPr>
        <w:autoSpaceDE w:val="0"/>
        <w:autoSpaceDN w:val="0"/>
        <w:spacing w:line="360" w:lineRule="auto"/>
        <w:ind w:firstLineChars="0"/>
        <w:contextualSpacing/>
        <w:rPr>
          <w:rFonts w:hint="eastAsia" w:ascii="宋体" w:hAnsi="宋体" w:eastAsia="宋体" w:cs="宋体"/>
          <w:b/>
          <w:color w:val="auto"/>
          <w:kern w:val="0"/>
          <w:szCs w:val="21"/>
        </w:rPr>
      </w:pPr>
      <w:r>
        <w:rPr>
          <w:rFonts w:hint="eastAsia" w:ascii="宋体" w:hAnsi="宋体" w:eastAsia="宋体" w:cs="宋体"/>
          <w:b/>
          <w:color w:val="auto"/>
          <w:kern w:val="0"/>
          <w:szCs w:val="21"/>
        </w:rPr>
        <w:t>确定成交供应商</w:t>
      </w:r>
    </w:p>
    <w:p>
      <w:pPr>
        <w:pStyle w:val="121"/>
        <w:numPr>
          <w:ilvl w:val="0"/>
          <w:numId w:val="16"/>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rPr>
        <w:t>采购人应当在收到评审报告后5个工作日内，从评审报告提出的成交候选人中，根据质量和服务均能满足采购文件实质性响应要求且最后报价最低的原则确定成交供应商</w:t>
      </w:r>
      <w:r>
        <w:rPr>
          <w:rFonts w:hint="eastAsia" w:ascii="宋体" w:hAnsi="宋体" w:eastAsia="宋体" w:cs="宋体"/>
          <w:color w:val="auto"/>
          <w:kern w:val="0"/>
          <w:szCs w:val="21"/>
        </w:rPr>
        <w:t>。</w:t>
      </w:r>
    </w:p>
    <w:p>
      <w:pPr>
        <w:pStyle w:val="121"/>
        <w:numPr>
          <w:ilvl w:val="1"/>
          <w:numId w:val="17"/>
        </w:numPr>
        <w:autoSpaceDE w:val="0"/>
        <w:autoSpaceDN w:val="0"/>
        <w:spacing w:line="360" w:lineRule="auto"/>
        <w:ind w:firstLineChars="0"/>
        <w:contextualSpacing/>
        <w:rPr>
          <w:rFonts w:hint="eastAsia" w:ascii="宋体" w:hAnsi="宋体" w:eastAsia="宋体" w:cs="宋体"/>
          <w:color w:val="auto"/>
        </w:rPr>
      </w:pPr>
      <w:r>
        <w:rPr>
          <w:rFonts w:hint="eastAsia" w:ascii="宋体" w:hAnsi="宋体" w:eastAsia="宋体" w:cs="宋体"/>
          <w:color w:val="auto"/>
        </w:rPr>
        <w:t>采购人逾期未确定成交供应商且不提出异议的，视为确定评审报告提出的最后报价最低的供应商为成交供应商。</w:t>
      </w:r>
    </w:p>
    <w:p>
      <w:pPr>
        <w:pStyle w:val="121"/>
        <w:autoSpaceDE w:val="0"/>
        <w:autoSpaceDN w:val="0"/>
        <w:spacing w:line="360" w:lineRule="auto"/>
        <w:ind w:left="964" w:firstLine="0" w:firstLineChars="0"/>
        <w:contextualSpacing/>
        <w:rPr>
          <w:rFonts w:hint="eastAsia" w:ascii="宋体" w:hAnsi="宋体" w:eastAsia="宋体" w:cs="宋体"/>
          <w:color w:val="auto"/>
          <w:kern w:val="0"/>
          <w:szCs w:val="21"/>
        </w:rPr>
      </w:pPr>
    </w:p>
    <w:p>
      <w:pPr>
        <w:pStyle w:val="121"/>
        <w:numPr>
          <w:ilvl w:val="0"/>
          <w:numId w:val="17"/>
        </w:numPr>
        <w:autoSpaceDE w:val="0"/>
        <w:autoSpaceDN w:val="0"/>
        <w:spacing w:line="360" w:lineRule="auto"/>
        <w:ind w:firstLineChars="0"/>
        <w:contextualSpacing/>
        <w:rPr>
          <w:rFonts w:hint="eastAsia" w:ascii="宋体" w:hAnsi="宋体" w:eastAsia="宋体" w:cs="宋体"/>
          <w:b/>
          <w:color w:val="auto"/>
          <w:kern w:val="0"/>
          <w:szCs w:val="21"/>
        </w:rPr>
      </w:pPr>
      <w:r>
        <w:rPr>
          <w:rFonts w:hint="eastAsia" w:ascii="宋体" w:hAnsi="宋体" w:eastAsia="宋体" w:cs="宋体"/>
          <w:color w:val="auto"/>
        </w:rPr>
        <w:t>在谈判采购中，出现下列情形之一的，采购人应当终止竞争性谈判采购活动，发布项目终止公告并说明原因，重新开展采购活动：</w:t>
      </w:r>
    </w:p>
    <w:p>
      <w:pPr>
        <w:pStyle w:val="121"/>
        <w:numPr>
          <w:ilvl w:val="0"/>
          <w:numId w:val="11"/>
        </w:numPr>
        <w:autoSpaceDE w:val="0"/>
        <w:autoSpaceDN w:val="0"/>
        <w:spacing w:line="360" w:lineRule="auto"/>
        <w:ind w:firstLineChars="0"/>
        <w:contextualSpacing/>
        <w:rPr>
          <w:rFonts w:hint="eastAsia" w:ascii="宋体" w:hAnsi="宋体" w:eastAsia="宋体" w:cs="宋体"/>
          <w:vanish/>
          <w:color w:val="auto"/>
          <w:kern w:val="0"/>
          <w:szCs w:val="21"/>
        </w:rPr>
      </w:pPr>
    </w:p>
    <w:p>
      <w:pPr>
        <w:pStyle w:val="121"/>
        <w:numPr>
          <w:ilvl w:val="1"/>
          <w:numId w:val="11"/>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因情况变化，不再符合规定的竞争性谈判采购方式适用情形的；</w:t>
      </w:r>
    </w:p>
    <w:p>
      <w:pPr>
        <w:pStyle w:val="121"/>
        <w:numPr>
          <w:ilvl w:val="1"/>
          <w:numId w:val="11"/>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出现影响采购公正的违法、违规行为的；</w:t>
      </w:r>
    </w:p>
    <w:p>
      <w:pPr>
        <w:pStyle w:val="121"/>
        <w:numPr>
          <w:ilvl w:val="1"/>
          <w:numId w:val="11"/>
        </w:numPr>
        <w:autoSpaceDE w:val="0"/>
        <w:autoSpaceDN w:val="0"/>
        <w:spacing w:line="360" w:lineRule="auto"/>
        <w:ind w:firstLineChars="0"/>
        <w:contextualSpacing/>
        <w:rPr>
          <w:rFonts w:hint="eastAsia" w:ascii="宋体" w:hAnsi="宋体" w:eastAsia="宋体" w:cs="宋体"/>
          <w:color w:val="auto"/>
        </w:rPr>
      </w:pPr>
      <w:r>
        <w:rPr>
          <w:rFonts w:hint="eastAsia" w:ascii="宋体" w:hAnsi="宋体" w:eastAsia="宋体" w:cs="宋体"/>
          <w:color w:val="auto"/>
        </w:rPr>
        <w:t>在采购过程中符合竞争要求的供应商或者报价未超过采购预算的供应商不足3家的，但《政府采购非招标采购方式管理办法》第二十七条第二款规定的情形除外。</w:t>
      </w:r>
    </w:p>
    <w:p>
      <w:pPr>
        <w:pStyle w:val="121"/>
        <w:autoSpaceDE w:val="0"/>
        <w:autoSpaceDN w:val="0"/>
        <w:spacing w:line="360" w:lineRule="auto"/>
        <w:ind w:left="964" w:firstLine="0" w:firstLineChars="0"/>
        <w:contextualSpacing/>
        <w:rPr>
          <w:rFonts w:hint="eastAsia" w:ascii="宋体" w:hAnsi="宋体" w:eastAsia="宋体" w:cs="宋体"/>
          <w:color w:val="auto"/>
        </w:rPr>
      </w:pPr>
    </w:p>
    <w:p>
      <w:pPr>
        <w:pStyle w:val="121"/>
        <w:numPr>
          <w:ilvl w:val="0"/>
          <w:numId w:val="17"/>
        </w:numPr>
        <w:autoSpaceDE w:val="0"/>
        <w:autoSpaceDN w:val="0"/>
        <w:spacing w:line="360" w:lineRule="auto"/>
        <w:ind w:firstLineChars="0"/>
        <w:contextualSpacing/>
        <w:rPr>
          <w:rFonts w:hint="eastAsia" w:ascii="宋体" w:hAnsi="宋体" w:eastAsia="宋体" w:cs="宋体"/>
          <w:b/>
          <w:color w:val="auto"/>
          <w:kern w:val="0"/>
          <w:szCs w:val="21"/>
        </w:rPr>
      </w:pPr>
      <w:r>
        <w:rPr>
          <w:rFonts w:hint="eastAsia" w:ascii="宋体" w:hAnsi="宋体" w:eastAsia="宋体" w:cs="宋体"/>
          <w:b/>
          <w:color w:val="auto"/>
          <w:kern w:val="0"/>
          <w:szCs w:val="21"/>
        </w:rPr>
        <w:t>成交公告、发出成交通知书</w:t>
      </w:r>
    </w:p>
    <w:p>
      <w:pPr>
        <w:pStyle w:val="121"/>
        <w:numPr>
          <w:ilvl w:val="0"/>
          <w:numId w:val="18"/>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采购人确认成交供应商后，采购人在公告成交结果的同时，向成交供应商发出</w:t>
      </w:r>
      <w:r>
        <w:rPr>
          <w:rFonts w:hint="eastAsia" w:ascii="宋体" w:hAnsi="宋体" w:eastAsia="宋体" w:cs="宋体"/>
          <w:color w:val="auto"/>
          <w:kern w:val="0"/>
          <w:szCs w:val="21"/>
          <w:lang w:eastAsia="zh-CN"/>
        </w:rPr>
        <w:t>成交</w:t>
      </w:r>
      <w:r>
        <w:rPr>
          <w:rFonts w:hint="eastAsia" w:ascii="宋体" w:hAnsi="宋体" w:eastAsia="宋体" w:cs="宋体"/>
          <w:color w:val="auto"/>
          <w:kern w:val="0"/>
          <w:szCs w:val="21"/>
        </w:rPr>
        <w:t>通知书。</w:t>
      </w:r>
    </w:p>
    <w:p>
      <w:pPr>
        <w:pStyle w:val="121"/>
        <w:numPr>
          <w:ilvl w:val="1"/>
          <w:numId w:val="17"/>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成交通知书发出后，采购人不得违法改变成交结果，成交供应商无正当理由不得放弃成交。</w:t>
      </w:r>
    </w:p>
    <w:p>
      <w:pPr>
        <w:pStyle w:val="121"/>
        <w:numPr>
          <w:ilvl w:val="1"/>
          <w:numId w:val="17"/>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成交供应商在接到成交通知时，须向</w:t>
      </w:r>
      <w:r>
        <w:rPr>
          <w:rFonts w:hint="eastAsia" w:ascii="宋体" w:hAnsi="宋体" w:eastAsia="宋体" w:cs="宋体"/>
          <w:color w:val="auto"/>
          <w:kern w:val="0"/>
          <w:szCs w:val="21"/>
          <w:lang w:eastAsia="zh-CN"/>
        </w:rPr>
        <w:t>采购代理机构</w:t>
      </w:r>
      <w:r>
        <w:rPr>
          <w:rFonts w:hint="eastAsia" w:ascii="宋体" w:hAnsi="宋体" w:eastAsia="宋体" w:cs="宋体"/>
          <w:color w:val="auto"/>
          <w:kern w:val="0"/>
          <w:szCs w:val="21"/>
        </w:rPr>
        <w:t>发送谈判报价及分项报价一览表（包含主要成交标的的名称、规格型号、数量、单价、服务要求等）电子文档，并同时电话告知</w:t>
      </w:r>
      <w:r>
        <w:rPr>
          <w:rFonts w:hint="eastAsia" w:ascii="宋体" w:hAnsi="宋体" w:eastAsia="宋体" w:cs="宋体"/>
          <w:color w:val="auto"/>
          <w:kern w:val="0"/>
          <w:szCs w:val="21"/>
          <w:lang w:eastAsia="zh-CN"/>
        </w:rPr>
        <w:t>采购代理机构</w:t>
      </w:r>
      <w:r>
        <w:rPr>
          <w:rFonts w:hint="eastAsia" w:ascii="宋体" w:hAnsi="宋体" w:eastAsia="宋体" w:cs="宋体"/>
          <w:color w:val="auto"/>
          <w:kern w:val="0"/>
          <w:szCs w:val="21"/>
        </w:rPr>
        <w:t>联系人。</w:t>
      </w:r>
    </w:p>
    <w:p>
      <w:pPr>
        <w:pStyle w:val="121"/>
        <w:autoSpaceDE w:val="0"/>
        <w:autoSpaceDN w:val="0"/>
        <w:spacing w:line="360" w:lineRule="auto"/>
        <w:ind w:left="964" w:firstLine="0" w:firstLineChars="0"/>
        <w:contextualSpacing/>
        <w:rPr>
          <w:rFonts w:hint="eastAsia" w:ascii="宋体" w:hAnsi="宋体" w:eastAsia="宋体" w:cs="宋体"/>
          <w:color w:val="auto"/>
          <w:kern w:val="0"/>
          <w:szCs w:val="21"/>
        </w:rPr>
      </w:pPr>
    </w:p>
    <w:p>
      <w:pPr>
        <w:pStyle w:val="121"/>
        <w:numPr>
          <w:ilvl w:val="0"/>
          <w:numId w:val="17"/>
        </w:numPr>
        <w:autoSpaceDE w:val="0"/>
        <w:autoSpaceDN w:val="0"/>
        <w:spacing w:line="360" w:lineRule="auto"/>
        <w:ind w:firstLineChars="0"/>
        <w:contextualSpacing/>
        <w:rPr>
          <w:rFonts w:hint="eastAsia" w:ascii="宋体" w:hAnsi="宋体" w:eastAsia="宋体" w:cs="宋体"/>
          <w:b/>
          <w:color w:val="auto"/>
          <w:kern w:val="0"/>
          <w:szCs w:val="21"/>
        </w:rPr>
      </w:pPr>
      <w:r>
        <w:rPr>
          <w:rFonts w:hint="eastAsia" w:ascii="宋体" w:hAnsi="宋体" w:eastAsia="宋体" w:cs="宋体"/>
          <w:b/>
          <w:color w:val="auto"/>
          <w:kern w:val="0"/>
          <w:szCs w:val="21"/>
        </w:rPr>
        <w:t>质疑提出与答复</w:t>
      </w:r>
    </w:p>
    <w:p>
      <w:pPr>
        <w:pStyle w:val="121"/>
        <w:numPr>
          <w:ilvl w:val="0"/>
          <w:numId w:val="18"/>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供应商认为谈判文件、采购过程和成交结果使自己的权益受到损害的，可以按照《政府采购质疑和投诉办法》（财政部令第94号）提出质疑。提出质疑的供应商应当是参与本项目采购活动的供应商。</w:t>
      </w:r>
    </w:p>
    <w:p>
      <w:pPr>
        <w:pStyle w:val="121"/>
        <w:numPr>
          <w:ilvl w:val="0"/>
          <w:numId w:val="19"/>
        </w:numPr>
        <w:autoSpaceDE w:val="0"/>
        <w:autoSpaceDN w:val="0"/>
        <w:spacing w:line="360" w:lineRule="auto"/>
        <w:ind w:left="2127" w:hanging="1134"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对谈判文件提出质疑的，供应商应已依法获取谈判文件，且应当在</w:t>
      </w:r>
      <w:r>
        <w:rPr>
          <w:rFonts w:hint="eastAsia" w:ascii="宋体" w:hAnsi="宋体" w:cs="宋体"/>
          <w:color w:val="auto"/>
          <w:kern w:val="0"/>
          <w:szCs w:val="21"/>
          <w:lang w:eastAsia="zh-CN"/>
        </w:rPr>
        <w:t>谈判响应截止时间前</w:t>
      </w:r>
      <w:r>
        <w:rPr>
          <w:rFonts w:hint="eastAsia" w:ascii="宋体" w:hAnsi="宋体" w:eastAsia="宋体" w:cs="宋体"/>
          <w:color w:val="auto"/>
          <w:kern w:val="0"/>
          <w:szCs w:val="21"/>
        </w:rPr>
        <w:t>通过《全国公共资源交易平台（河南省·许昌市）》一次性提出，提出后电话联系本项目谈判公告中集采机构联系人查看，并同时将符合《政府采购质疑和投诉办法》第十二条规定的纸质质疑函和必要的证明材料一式两份送采购单位，如未提出视为全面接受；</w:t>
      </w:r>
    </w:p>
    <w:p>
      <w:pPr>
        <w:autoSpaceDE w:val="0"/>
        <w:autoSpaceDN w:val="0"/>
        <w:spacing w:line="360" w:lineRule="auto"/>
        <w:ind w:left="2125" w:leftChars="472" w:hanging="1134" w:hangingChars="54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34.1.2     对采购过程提出质疑的，为各采购程序环节结束之日起七个工作日内，以书面形式向采购人和采购代理机构一次性提出；</w:t>
      </w:r>
    </w:p>
    <w:p>
      <w:pPr>
        <w:autoSpaceDE w:val="0"/>
        <w:autoSpaceDN w:val="0"/>
        <w:spacing w:line="360" w:lineRule="auto"/>
        <w:ind w:left="2125" w:leftChars="472" w:hanging="1134" w:hangingChars="54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34.1.3     对成交结果提出质疑的，为成交结果公告期限届满之日起七个工作日内，以书面形式向采购人和采购代理机构一次性提出。</w:t>
      </w:r>
    </w:p>
    <w:p>
      <w:pPr>
        <w:pStyle w:val="121"/>
        <w:numPr>
          <w:ilvl w:val="1"/>
          <w:numId w:val="17"/>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采购人、采购代理机构认为供应商质疑不成立，或者成立但未对成交结果构成影响的，继续开展采购活动；认为供应商质疑成立且影响或者可能影响</w:t>
      </w:r>
      <w:r>
        <w:rPr>
          <w:rFonts w:hint="eastAsia" w:ascii="宋体" w:hAnsi="宋体" w:eastAsia="宋体" w:cs="宋体"/>
          <w:color w:val="auto"/>
          <w:kern w:val="0"/>
          <w:szCs w:val="21"/>
          <w:lang w:eastAsia="zh-CN"/>
        </w:rPr>
        <w:t>成交</w:t>
      </w:r>
      <w:r>
        <w:rPr>
          <w:rFonts w:hint="eastAsia" w:ascii="宋体" w:hAnsi="宋体" w:eastAsia="宋体" w:cs="宋体"/>
          <w:color w:val="auto"/>
          <w:kern w:val="0"/>
          <w:szCs w:val="21"/>
        </w:rPr>
        <w:t>结果的，按照下列情况处理：</w:t>
      </w:r>
    </w:p>
    <w:p>
      <w:pPr>
        <w:autoSpaceDE w:val="0"/>
        <w:autoSpaceDN w:val="0"/>
        <w:spacing w:line="360" w:lineRule="auto"/>
        <w:ind w:left="2125" w:leftChars="450" w:hanging="1180" w:hangingChars="562"/>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34.2.1     对谈判文件提出的质疑，依法通过澄清或者修改可以继续开展采购活动的，澄清或者修改谈判文件后继续开展采购活动；否则应当修改谈判文件后重新开展采购活动。</w:t>
      </w:r>
    </w:p>
    <w:p>
      <w:pPr>
        <w:autoSpaceDE w:val="0"/>
        <w:autoSpaceDN w:val="0"/>
        <w:spacing w:line="360" w:lineRule="auto"/>
        <w:ind w:left="2125" w:leftChars="472" w:hanging="1134" w:hangingChars="54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34.2.2     对采购过程、成交结果提出的质疑，合格供应商符合法定数量时，可以从合格的成交候选人中另行确定成交供应商的，应当依法另行确定成交供应商；否则应当重新开展采购活动。</w:t>
      </w:r>
    </w:p>
    <w:p>
      <w:pPr>
        <w:autoSpaceDE w:val="0"/>
        <w:autoSpaceDN w:val="0"/>
        <w:spacing w:line="360" w:lineRule="auto"/>
        <w:ind w:left="964"/>
        <w:contextualSpacing/>
        <w:rPr>
          <w:rFonts w:hint="eastAsia" w:ascii="宋体" w:hAnsi="宋体" w:eastAsia="宋体" w:cs="宋体"/>
          <w:color w:val="auto"/>
          <w:kern w:val="0"/>
          <w:szCs w:val="21"/>
        </w:rPr>
      </w:pPr>
    </w:p>
    <w:p>
      <w:pPr>
        <w:pStyle w:val="121"/>
        <w:numPr>
          <w:ilvl w:val="0"/>
          <w:numId w:val="17"/>
        </w:numPr>
        <w:autoSpaceDE w:val="0"/>
        <w:autoSpaceDN w:val="0"/>
        <w:spacing w:line="360" w:lineRule="auto"/>
        <w:ind w:firstLineChars="0"/>
        <w:contextualSpacing/>
        <w:rPr>
          <w:rFonts w:hint="eastAsia" w:ascii="宋体" w:hAnsi="宋体" w:eastAsia="宋体" w:cs="宋体"/>
          <w:b/>
          <w:color w:val="auto"/>
          <w:kern w:val="0"/>
          <w:szCs w:val="21"/>
        </w:rPr>
      </w:pPr>
      <w:r>
        <w:rPr>
          <w:rFonts w:hint="eastAsia" w:ascii="宋体" w:hAnsi="宋体" w:eastAsia="宋体" w:cs="宋体"/>
          <w:b/>
          <w:color w:val="auto"/>
          <w:kern w:val="0"/>
          <w:szCs w:val="21"/>
        </w:rPr>
        <w:t>签订合同</w:t>
      </w:r>
    </w:p>
    <w:p>
      <w:pPr>
        <w:pStyle w:val="121"/>
        <w:numPr>
          <w:ilvl w:val="0"/>
          <w:numId w:val="18"/>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采购人与成交供应商应当在成交通知书发出之日起30日内，按照谈判文件确定的合同文本以及采购标的、规格型号、采购金额、采购数量、技术和服务要求等事项签订政府采购合同。</w:t>
      </w:r>
    </w:p>
    <w:p>
      <w:pPr>
        <w:pStyle w:val="121"/>
        <w:numPr>
          <w:ilvl w:val="1"/>
          <w:numId w:val="17"/>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采购人不得向成交供应商提出超出采购文件以外的任何要求作为签订合同的条件，不得与成交供应商订立背离谈判文件确定的合同文本以及采购标的、规格型号、采购金额、采购数量、技术和服务要求等实质性内容的协议。</w:t>
      </w:r>
    </w:p>
    <w:p>
      <w:pPr>
        <w:pStyle w:val="121"/>
        <w:autoSpaceDE w:val="0"/>
        <w:autoSpaceDN w:val="0"/>
        <w:spacing w:line="360" w:lineRule="auto"/>
        <w:ind w:left="964" w:firstLine="0" w:firstLineChars="0"/>
        <w:contextualSpacing/>
        <w:rPr>
          <w:rFonts w:hint="eastAsia" w:ascii="宋体" w:hAnsi="宋体" w:eastAsia="宋体" w:cs="宋体"/>
          <w:color w:val="auto"/>
          <w:kern w:val="0"/>
          <w:szCs w:val="21"/>
        </w:rPr>
      </w:pPr>
    </w:p>
    <w:p>
      <w:pPr>
        <w:pStyle w:val="121"/>
        <w:numPr>
          <w:ilvl w:val="0"/>
          <w:numId w:val="17"/>
        </w:numPr>
        <w:autoSpaceDE w:val="0"/>
        <w:autoSpaceDN w:val="0"/>
        <w:spacing w:line="360" w:lineRule="auto"/>
        <w:ind w:firstLineChars="0"/>
        <w:contextualSpacing/>
        <w:rPr>
          <w:rFonts w:hint="eastAsia" w:ascii="宋体" w:hAnsi="宋体" w:eastAsia="宋体" w:cs="宋体"/>
          <w:b/>
          <w:color w:val="auto"/>
          <w:kern w:val="0"/>
          <w:szCs w:val="21"/>
        </w:rPr>
      </w:pPr>
      <w:r>
        <w:rPr>
          <w:rFonts w:hint="eastAsia" w:ascii="宋体" w:hAnsi="宋体" w:eastAsia="宋体" w:cs="宋体"/>
          <w:b/>
          <w:color w:val="auto"/>
          <w:kern w:val="0"/>
          <w:szCs w:val="21"/>
        </w:rPr>
        <w:t>履约保证金</w:t>
      </w:r>
    </w:p>
    <w:p>
      <w:pPr>
        <w:spacing w:line="400" w:lineRule="exact"/>
        <w:ind w:firstLine="411" w:firstLineChars="196"/>
        <w:rPr>
          <w:rFonts w:hint="eastAsia" w:ascii="宋体" w:hAnsi="宋体" w:eastAsia="宋体" w:cs="宋体"/>
          <w:color w:val="auto"/>
          <w:sz w:val="24"/>
          <w:szCs w:val="24"/>
        </w:rPr>
      </w:pPr>
      <w:r>
        <w:rPr>
          <w:rFonts w:hint="eastAsia" w:ascii="宋体" w:hAnsi="宋体" w:eastAsia="宋体" w:cs="宋体"/>
          <w:color w:val="auto"/>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pPr>
        <w:rPr>
          <w:rFonts w:hint="eastAsia" w:ascii="宋体" w:hAnsi="宋体" w:eastAsia="宋体" w:cs="宋体"/>
          <w:b/>
          <w:color w:val="auto"/>
          <w:sz w:val="32"/>
          <w:szCs w:val="32"/>
        </w:rPr>
      </w:pPr>
      <w:r>
        <w:rPr>
          <w:rFonts w:hint="eastAsia" w:ascii="宋体" w:hAnsi="宋体" w:eastAsia="宋体" w:cs="宋体"/>
          <w:b/>
          <w:color w:val="auto"/>
          <w:sz w:val="32"/>
          <w:szCs w:val="32"/>
        </w:rPr>
        <w:br w:type="page"/>
      </w:r>
    </w:p>
    <w:p>
      <w:pPr>
        <w:tabs>
          <w:tab w:val="left" w:pos="1260"/>
        </w:tabs>
        <w:autoSpaceDE w:val="0"/>
        <w:autoSpaceDN w:val="0"/>
        <w:adjustRightInd w:val="0"/>
        <w:spacing w:line="360" w:lineRule="auto"/>
        <w:contextualSpacing/>
        <w:jc w:val="cente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t>第五章 政府采购政策功能</w:t>
      </w:r>
    </w:p>
    <w:p>
      <w:pPr>
        <w:jc w:val="center"/>
        <w:rPr>
          <w:rFonts w:hint="eastAsia" w:ascii="宋体" w:hAnsi="宋体" w:eastAsia="宋体" w:cs="宋体"/>
          <w:b/>
          <w:color w:val="auto"/>
          <w:kern w:val="0"/>
          <w:sz w:val="36"/>
          <w:szCs w:val="36"/>
        </w:rPr>
      </w:pPr>
    </w:p>
    <w:p>
      <w:pPr>
        <w:spacing w:line="360" w:lineRule="auto"/>
        <w:ind w:firstLine="420" w:firstLineChars="200"/>
        <w:contextualSpacing/>
        <w:rPr>
          <w:rFonts w:hint="eastAsia" w:ascii="宋体" w:hAnsi="宋体" w:eastAsia="宋体" w:cs="宋体"/>
          <w:color w:val="auto"/>
          <w:szCs w:val="21"/>
          <w:lang w:val="zh-CN"/>
        </w:rPr>
      </w:pPr>
      <w:r>
        <w:rPr>
          <w:rFonts w:hint="eastAsia" w:ascii="宋体" w:hAnsi="宋体" w:eastAsia="宋体" w:cs="宋体"/>
          <w:color w:val="auto"/>
          <w:szCs w:val="21"/>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pPr>
        <w:pStyle w:val="20"/>
        <w:spacing w:line="360" w:lineRule="auto"/>
        <w:ind w:firstLine="422" w:firstLineChars="200"/>
        <w:contextualSpacing/>
        <w:rPr>
          <w:rFonts w:hint="eastAsia" w:ascii="宋体" w:hAnsi="宋体" w:eastAsia="宋体" w:cs="宋体"/>
          <w:b/>
          <w:color w:val="auto"/>
          <w:sz w:val="21"/>
          <w:szCs w:val="21"/>
          <w:lang w:val="zh-CN"/>
        </w:rPr>
      </w:pPr>
      <w:r>
        <w:rPr>
          <w:rFonts w:hint="eastAsia" w:ascii="宋体" w:hAnsi="宋体" w:eastAsia="宋体" w:cs="宋体"/>
          <w:b/>
          <w:color w:val="auto"/>
          <w:sz w:val="21"/>
          <w:szCs w:val="21"/>
          <w:lang w:val="zh-CN"/>
        </w:rPr>
        <w:t>一、促进中小企业发展（不含民办非企业）</w:t>
      </w:r>
    </w:p>
    <w:p>
      <w:pPr>
        <w:topLinePunct/>
        <w:spacing w:line="360" w:lineRule="auto"/>
        <w:ind w:firstLine="420" w:firstLineChars="200"/>
        <w:contextualSpacing/>
        <w:rPr>
          <w:rFonts w:hint="eastAsia" w:ascii="宋体" w:hAnsi="宋体" w:eastAsia="宋体" w:cs="宋体"/>
          <w:color w:val="auto"/>
          <w:szCs w:val="21"/>
          <w:lang w:val="zh-CN"/>
        </w:rPr>
      </w:pPr>
      <w:r>
        <w:rPr>
          <w:rFonts w:hint="eastAsia" w:ascii="宋体" w:hAnsi="宋体" w:eastAsia="宋体" w:cs="宋体"/>
          <w:color w:val="auto"/>
          <w:szCs w:val="21"/>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pPr>
        <w:spacing w:line="360" w:lineRule="auto"/>
        <w:ind w:firstLine="420" w:firstLineChars="200"/>
        <w:contextualSpacing/>
        <w:rPr>
          <w:rFonts w:hint="eastAsia" w:ascii="宋体" w:hAnsi="宋体" w:eastAsia="宋体" w:cs="宋体"/>
          <w:color w:val="auto"/>
          <w:szCs w:val="21"/>
          <w:lang w:val="zh-CN"/>
        </w:rPr>
      </w:pPr>
      <w:r>
        <w:rPr>
          <w:rFonts w:hint="eastAsia" w:ascii="宋体" w:hAnsi="宋体" w:eastAsia="宋体" w:cs="宋体"/>
          <w:color w:val="auto"/>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20" w:firstLineChars="200"/>
        <w:contextualSpacing/>
        <w:rPr>
          <w:rFonts w:hint="eastAsia" w:ascii="宋体" w:hAnsi="宋体" w:eastAsia="宋体" w:cs="宋体"/>
          <w:color w:val="auto"/>
          <w:szCs w:val="21"/>
          <w:lang w:val="zh-CN"/>
        </w:rPr>
      </w:pPr>
      <w:r>
        <w:rPr>
          <w:rFonts w:hint="eastAsia" w:ascii="宋体" w:hAnsi="宋体" w:eastAsia="宋体" w:cs="宋体"/>
          <w:color w:val="auto"/>
          <w:szCs w:val="21"/>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hint="eastAsia" w:ascii="宋体" w:hAnsi="宋体" w:eastAsia="宋体" w:cs="宋体"/>
          <w:color w:val="auto"/>
          <w:szCs w:val="21"/>
          <w:lang w:val="zh-CN"/>
        </w:rPr>
      </w:pPr>
      <w:r>
        <w:rPr>
          <w:rFonts w:hint="eastAsia" w:ascii="宋体" w:hAnsi="宋体" w:eastAsia="宋体" w:cs="宋体"/>
          <w:color w:val="auto"/>
          <w:szCs w:val="21"/>
          <w:lang w:val="zh-CN"/>
        </w:rPr>
        <w:t>4、中小企业投标应提供《中小企业声明函》，如为联合投标的，联合体各方需分别填写《中小企业声明函》。</w:t>
      </w:r>
    </w:p>
    <w:p>
      <w:pPr>
        <w:topLinePunct/>
        <w:spacing w:line="360" w:lineRule="auto"/>
        <w:ind w:firstLine="422" w:firstLineChars="200"/>
        <w:contextualSpacing/>
        <w:rPr>
          <w:rFonts w:hint="eastAsia" w:ascii="宋体" w:hAnsi="宋体" w:eastAsia="宋体" w:cs="宋体"/>
          <w:b/>
          <w:color w:val="auto"/>
          <w:szCs w:val="21"/>
          <w:lang w:val="zh-CN"/>
        </w:rPr>
      </w:pPr>
      <w:r>
        <w:rPr>
          <w:rFonts w:hint="eastAsia" w:ascii="宋体" w:hAnsi="宋体" w:eastAsia="宋体" w:cs="宋体"/>
          <w:b/>
          <w:color w:val="auto"/>
          <w:szCs w:val="21"/>
          <w:lang w:val="zh-CN"/>
        </w:rPr>
        <w:t>二、支持监狱企业发展</w:t>
      </w:r>
    </w:p>
    <w:p>
      <w:pPr>
        <w:spacing w:line="360" w:lineRule="auto"/>
        <w:ind w:firstLine="420" w:firstLineChars="200"/>
        <w:contextualSpacing/>
        <w:rPr>
          <w:rFonts w:hint="eastAsia" w:ascii="宋体" w:hAnsi="宋体" w:eastAsia="宋体" w:cs="宋体"/>
          <w:color w:val="auto"/>
          <w:szCs w:val="21"/>
          <w:lang w:val="zh-CN"/>
        </w:rPr>
      </w:pPr>
      <w:r>
        <w:rPr>
          <w:rFonts w:hint="eastAsia" w:ascii="宋体" w:hAnsi="宋体" w:eastAsia="宋体" w:cs="宋体"/>
          <w:color w:val="auto"/>
          <w:szCs w:val="21"/>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hint="eastAsia" w:ascii="宋体" w:hAnsi="宋体" w:eastAsia="宋体" w:cs="宋体"/>
          <w:b/>
          <w:color w:val="auto"/>
          <w:szCs w:val="21"/>
          <w:lang w:val="zh-CN"/>
        </w:rPr>
      </w:pPr>
      <w:r>
        <w:rPr>
          <w:rFonts w:hint="eastAsia" w:ascii="宋体" w:hAnsi="宋体" w:eastAsia="宋体" w:cs="宋体"/>
          <w:b/>
          <w:color w:val="auto"/>
          <w:szCs w:val="21"/>
          <w:lang w:val="zh-CN"/>
        </w:rPr>
        <w:t>三、促进残疾人就业</w:t>
      </w:r>
    </w:p>
    <w:p>
      <w:pPr>
        <w:pStyle w:val="20"/>
        <w:spacing w:line="360" w:lineRule="auto"/>
        <w:ind w:firstLine="420" w:firstLineChars="200"/>
        <w:contextualSpacing/>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宋体" w:hAnsi="宋体" w:eastAsia="宋体" w:cs="宋体"/>
          <w:color w:val="auto"/>
          <w:sz w:val="21"/>
          <w:szCs w:val="21"/>
        </w:rPr>
        <w:t>残疾人福利性单位属于小型、微型企业的，不重复享受政策。</w:t>
      </w:r>
    </w:p>
    <w:p>
      <w:pPr>
        <w:pStyle w:val="20"/>
        <w:spacing w:line="360" w:lineRule="auto"/>
        <w:ind w:firstLine="420" w:firstLineChars="200"/>
        <w:contextualSpacing/>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3、成交人为残疾人福利性单位的，招标人应当随成交结果同时公告其《残疾人福利性单位声明函》，接受社会监督。</w:t>
      </w:r>
      <w:r>
        <w:rPr>
          <w:rFonts w:hint="eastAsia" w:ascii="宋体" w:hAnsi="宋体" w:eastAsia="宋体" w:cs="宋体"/>
          <w:color w:val="auto"/>
          <w:sz w:val="21"/>
          <w:szCs w:val="21"/>
          <w:lang w:val="zh-CN"/>
        </w:rPr>
        <w:br w:type="textWrapping"/>
      </w:r>
    </w:p>
    <w:p>
      <w:pPr>
        <w:tabs>
          <w:tab w:val="left" w:pos="1260"/>
        </w:tabs>
        <w:autoSpaceDE w:val="0"/>
        <w:autoSpaceDN w:val="0"/>
        <w:adjustRightInd w:val="0"/>
        <w:spacing w:line="360" w:lineRule="auto"/>
        <w:contextualSpacing/>
        <w:jc w:val="cente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t>第六章 资格审查与评标</w:t>
      </w:r>
    </w:p>
    <w:p>
      <w:pPr>
        <w:pStyle w:val="20"/>
        <w:spacing w:line="360" w:lineRule="auto"/>
        <w:contextualSpacing/>
        <w:rPr>
          <w:rFonts w:hint="eastAsia" w:ascii="宋体" w:hAnsi="宋体" w:eastAsia="宋体" w:cs="宋体"/>
          <w:color w:val="auto"/>
          <w:lang w:val="zh-CN"/>
        </w:rPr>
      </w:pPr>
    </w:p>
    <w:p>
      <w:pPr>
        <w:pStyle w:val="20"/>
        <w:spacing w:line="360" w:lineRule="auto"/>
        <w:contextualSpacing/>
        <w:rPr>
          <w:rFonts w:hint="eastAsia" w:ascii="宋体" w:hAnsi="宋体" w:eastAsia="宋体" w:cs="宋体"/>
          <w:bCs/>
          <w:color w:val="auto"/>
          <w:sz w:val="21"/>
          <w:szCs w:val="21"/>
        </w:rPr>
      </w:pPr>
      <w:r>
        <w:rPr>
          <w:rFonts w:hint="eastAsia" w:ascii="宋体" w:hAnsi="宋体" w:eastAsia="宋体" w:cs="宋体"/>
          <w:b/>
          <w:color w:val="auto"/>
          <w:sz w:val="21"/>
          <w:szCs w:val="21"/>
          <w:lang w:val="zh-CN"/>
        </w:rPr>
        <w:t>一、资格审查</w:t>
      </w:r>
    </w:p>
    <w:p>
      <w:pPr>
        <w:spacing w:line="360" w:lineRule="auto"/>
        <w:ind w:right="420" w:rightChars="200" w:firstLine="420" w:firstLineChars="200"/>
        <w:contextualSpacing/>
        <w:rPr>
          <w:rFonts w:hint="eastAsia" w:ascii="宋体" w:hAnsi="宋体" w:eastAsia="宋体" w:cs="宋体"/>
          <w:color w:val="auto"/>
          <w:szCs w:val="21"/>
          <w:lang w:val="zh-CN"/>
        </w:rPr>
      </w:pPr>
      <w:r>
        <w:rPr>
          <w:rFonts w:hint="eastAsia" w:ascii="宋体" w:hAnsi="宋体" w:eastAsia="宋体" w:cs="宋体"/>
          <w:bCs/>
          <w:color w:val="auto"/>
          <w:szCs w:val="21"/>
        </w:rPr>
        <w:t>（一）谈判小组依法对供应商资格进行审查</w:t>
      </w:r>
      <w:r>
        <w:rPr>
          <w:rFonts w:hint="eastAsia" w:ascii="宋体" w:hAnsi="宋体" w:eastAsia="宋体" w:cs="宋体"/>
          <w:color w:val="auto"/>
          <w:szCs w:val="21"/>
          <w:lang w:val="zh-CN"/>
        </w:rPr>
        <w:t>。确定符合资格的供应商不少于3家，将</w:t>
      </w:r>
      <w:r>
        <w:rPr>
          <w:rFonts w:hint="eastAsia" w:ascii="宋体" w:hAnsi="宋体" w:eastAsia="宋体" w:cs="宋体"/>
          <w:color w:val="auto"/>
        </w:rPr>
        <w:t>对响应文件的有效性、完整性和响应程度进行审查并对响应文件进行评审</w:t>
      </w:r>
      <w:r>
        <w:rPr>
          <w:rFonts w:hint="eastAsia" w:ascii="宋体" w:hAnsi="宋体" w:eastAsia="宋体" w:cs="宋体"/>
          <w:color w:val="auto"/>
          <w:szCs w:val="21"/>
          <w:lang w:val="zh-CN"/>
        </w:rPr>
        <w:t>。</w:t>
      </w:r>
    </w:p>
    <w:p>
      <w:pPr>
        <w:spacing w:line="360" w:lineRule="auto"/>
        <w:ind w:right="420" w:rightChars="200" w:firstLine="420" w:firstLineChars="200"/>
        <w:contextualSpacing/>
        <w:rPr>
          <w:rFonts w:hint="eastAsia" w:ascii="宋体" w:hAnsi="宋体" w:eastAsia="宋体" w:cs="宋体"/>
          <w:color w:val="auto"/>
          <w:szCs w:val="21"/>
          <w:lang w:val="zh-CN"/>
        </w:rPr>
      </w:pPr>
      <w:r>
        <w:rPr>
          <w:rFonts w:hint="eastAsia" w:ascii="宋体" w:hAnsi="宋体" w:eastAsia="宋体" w:cs="宋体"/>
          <w:color w:val="auto"/>
          <w:szCs w:val="21"/>
          <w:lang w:val="zh-CN"/>
        </w:rPr>
        <w:t>（二）资格证明材料（本栏所列内容为本项目的资格审查条件，如有一项不符合要求，则不能进入下一步评审）。</w:t>
      </w:r>
    </w:p>
    <w:p>
      <w:pPr>
        <w:ind w:firstLine="420" w:firstLineChars="200"/>
        <w:rPr>
          <w:rFonts w:hint="eastAsia" w:ascii="宋体" w:hAnsi="宋体" w:eastAsia="宋体" w:cs="宋体"/>
          <w:b/>
          <w:color w:val="auto"/>
          <w:sz w:val="32"/>
          <w:szCs w:val="32"/>
        </w:rPr>
      </w:pPr>
      <w:r>
        <w:rPr>
          <w:rFonts w:hint="eastAsia" w:ascii="宋体" w:hAnsi="宋体" w:eastAsia="宋体" w:cs="宋体"/>
          <w:color w:val="auto"/>
          <w:szCs w:val="21"/>
          <w:lang w:val="zh-CN"/>
        </w:rPr>
        <w:t>（三）资格审查中所涉及到的证书及材料，均须在电子投标文件中提供原件扫描件（或图片）。</w:t>
      </w:r>
      <w:r>
        <w:rPr>
          <w:rFonts w:hint="eastAsia" w:ascii="宋体" w:hAnsi="宋体" w:eastAsia="宋体" w:cs="宋体"/>
          <w:color w:val="auto"/>
          <w:szCs w:val="21"/>
          <w:lang w:val="zh-CN"/>
        </w:rPr>
        <w:br w:type="textWrapping"/>
      </w:r>
    </w:p>
    <w:tbl>
      <w:tblPr>
        <w:tblStyle w:val="33"/>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hint="eastAsia" w:ascii="宋体" w:hAnsi="宋体" w:eastAsia="宋体" w:cs="宋体"/>
                <w:b/>
                <w:color w:val="auto"/>
                <w:szCs w:val="21"/>
              </w:rPr>
            </w:pPr>
            <w:r>
              <w:rPr>
                <w:rFonts w:hint="eastAsia" w:ascii="宋体" w:hAnsi="宋体" w:eastAsia="宋体" w:cs="宋体"/>
                <w:b/>
                <w:color w:val="auto"/>
                <w:szCs w:val="21"/>
              </w:rPr>
              <w:t>序号</w:t>
            </w:r>
          </w:p>
        </w:tc>
        <w:tc>
          <w:tcPr>
            <w:tcW w:w="2410" w:type="dxa"/>
            <w:vAlign w:val="center"/>
          </w:tcPr>
          <w:p>
            <w:pPr>
              <w:spacing w:line="360" w:lineRule="auto"/>
              <w:jc w:val="center"/>
              <w:rPr>
                <w:rFonts w:hint="eastAsia" w:ascii="宋体" w:hAnsi="宋体" w:eastAsia="宋体" w:cs="宋体"/>
                <w:b/>
                <w:color w:val="auto"/>
                <w:szCs w:val="21"/>
              </w:rPr>
            </w:pPr>
            <w:r>
              <w:rPr>
                <w:rFonts w:hint="eastAsia" w:ascii="宋体" w:hAnsi="宋体" w:eastAsia="宋体" w:cs="宋体"/>
                <w:b/>
                <w:color w:val="auto"/>
                <w:szCs w:val="21"/>
              </w:rPr>
              <w:t>资格审查因素</w:t>
            </w:r>
          </w:p>
        </w:tc>
        <w:tc>
          <w:tcPr>
            <w:tcW w:w="5954" w:type="dxa"/>
            <w:vAlign w:val="center"/>
          </w:tcPr>
          <w:p>
            <w:pPr>
              <w:spacing w:line="360" w:lineRule="auto"/>
              <w:jc w:val="center"/>
              <w:rPr>
                <w:rFonts w:hint="eastAsia" w:ascii="宋体" w:hAnsi="宋体" w:eastAsia="宋体" w:cs="宋体"/>
                <w:b/>
                <w:color w:val="auto"/>
                <w:szCs w:val="21"/>
              </w:rPr>
            </w:pPr>
            <w:r>
              <w:rPr>
                <w:rFonts w:hint="eastAsia" w:ascii="宋体" w:hAnsi="宋体" w:eastAsia="宋体" w:cs="宋体"/>
                <w:b/>
                <w:color w:val="auto"/>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hint="eastAsia" w:ascii="宋体" w:hAnsi="宋体" w:eastAsia="宋体" w:cs="宋体"/>
                <w:b/>
                <w:color w:val="auto"/>
                <w:szCs w:val="21"/>
              </w:rPr>
            </w:pPr>
            <w:r>
              <w:rPr>
                <w:rFonts w:hint="eastAsia" w:ascii="宋体" w:hAnsi="宋体" w:eastAsia="宋体" w:cs="宋体"/>
                <w:b/>
                <w:color w:val="auto"/>
                <w:szCs w:val="21"/>
              </w:rPr>
              <w:t>1</w:t>
            </w:r>
          </w:p>
        </w:tc>
        <w:tc>
          <w:tcPr>
            <w:tcW w:w="2410" w:type="dxa"/>
            <w:vAlign w:val="center"/>
          </w:tcPr>
          <w:p>
            <w:pPr>
              <w:spacing w:line="360" w:lineRule="auto"/>
              <w:jc w:val="center"/>
              <w:rPr>
                <w:rFonts w:hint="eastAsia" w:ascii="宋体" w:hAnsi="宋体" w:eastAsia="宋体" w:cs="宋体"/>
                <w:b/>
                <w:color w:val="auto"/>
                <w:szCs w:val="21"/>
              </w:rPr>
            </w:pPr>
            <w:r>
              <w:rPr>
                <w:rFonts w:hint="eastAsia" w:ascii="宋体" w:hAnsi="宋体" w:eastAsia="宋体" w:cs="宋体"/>
                <w:b/>
                <w:color w:val="auto"/>
                <w:szCs w:val="21"/>
              </w:rPr>
              <w:t>投标函</w:t>
            </w:r>
          </w:p>
        </w:tc>
        <w:tc>
          <w:tcPr>
            <w:tcW w:w="5954" w:type="dxa"/>
            <w:vAlign w:val="center"/>
          </w:tcPr>
          <w:p>
            <w:pPr>
              <w:spacing w:line="360" w:lineRule="auto"/>
              <w:rPr>
                <w:rFonts w:hint="eastAsia" w:ascii="宋体" w:hAnsi="宋体" w:eastAsia="宋体" w:cs="宋体"/>
                <w:b/>
                <w:color w:val="auto"/>
                <w:szCs w:val="21"/>
              </w:rPr>
            </w:pPr>
            <w:r>
              <w:rPr>
                <w:rFonts w:hint="eastAsia" w:ascii="宋体" w:hAnsi="宋体" w:eastAsia="宋体" w:cs="宋体"/>
                <w:bCs/>
                <w:color w:val="auto"/>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hint="eastAsia" w:ascii="宋体" w:hAnsi="宋体" w:eastAsia="宋体" w:cs="宋体"/>
                <w:b/>
                <w:bCs/>
                <w:color w:val="auto"/>
                <w:szCs w:val="21"/>
              </w:rPr>
            </w:pPr>
            <w:r>
              <w:rPr>
                <w:rFonts w:hint="eastAsia" w:ascii="宋体" w:hAnsi="宋体" w:eastAsia="宋体" w:cs="宋体"/>
                <w:b/>
                <w:bCs/>
                <w:color w:val="auto"/>
                <w:szCs w:val="21"/>
              </w:rPr>
              <w:t>2</w:t>
            </w:r>
          </w:p>
        </w:tc>
        <w:tc>
          <w:tcPr>
            <w:tcW w:w="2410" w:type="dxa"/>
            <w:vAlign w:val="center"/>
          </w:tcPr>
          <w:p>
            <w:pPr>
              <w:spacing w:line="360" w:lineRule="auto"/>
              <w:rPr>
                <w:rFonts w:hint="eastAsia" w:ascii="宋体" w:hAnsi="宋体" w:eastAsia="宋体" w:cs="宋体"/>
                <w:b/>
                <w:color w:val="auto"/>
                <w:szCs w:val="21"/>
              </w:rPr>
            </w:pPr>
            <w:r>
              <w:rPr>
                <w:rFonts w:hint="eastAsia" w:ascii="宋体" w:hAnsi="宋体" w:eastAsia="宋体" w:cs="宋体"/>
                <w:b/>
                <w:bCs/>
                <w:color w:val="auto"/>
                <w:szCs w:val="21"/>
              </w:rPr>
              <w:t>法人或者其他组织的营业执照等证明文件，自然人的身份证明</w:t>
            </w:r>
          </w:p>
        </w:tc>
        <w:tc>
          <w:tcPr>
            <w:tcW w:w="5954" w:type="dxa"/>
            <w:vAlign w:val="center"/>
          </w:tcPr>
          <w:p>
            <w:pPr>
              <w:spacing w:line="360" w:lineRule="auto"/>
              <w:jc w:val="left"/>
              <w:rPr>
                <w:rFonts w:hint="eastAsia" w:ascii="宋体" w:hAnsi="宋体" w:eastAsia="宋体" w:cs="宋体"/>
                <w:bCs/>
                <w:color w:val="auto"/>
                <w:szCs w:val="21"/>
              </w:rPr>
            </w:pPr>
            <w:r>
              <w:rPr>
                <w:rFonts w:hint="eastAsia" w:ascii="宋体" w:hAnsi="宋体" w:eastAsia="宋体" w:cs="宋体"/>
                <w:bCs/>
                <w:color w:val="auto"/>
                <w:szCs w:val="21"/>
              </w:rPr>
              <w:t>（1）企业法人营业执照或营业执照。（企业提供）</w:t>
            </w:r>
          </w:p>
          <w:p>
            <w:pPr>
              <w:spacing w:line="360" w:lineRule="auto"/>
              <w:jc w:val="left"/>
              <w:rPr>
                <w:rFonts w:hint="eastAsia" w:ascii="宋体" w:hAnsi="宋体" w:eastAsia="宋体" w:cs="宋体"/>
                <w:bCs/>
                <w:color w:val="auto"/>
                <w:szCs w:val="21"/>
              </w:rPr>
            </w:pPr>
            <w:r>
              <w:rPr>
                <w:rFonts w:hint="eastAsia" w:ascii="宋体" w:hAnsi="宋体" w:eastAsia="宋体" w:cs="宋体"/>
                <w:bCs/>
                <w:color w:val="auto"/>
                <w:szCs w:val="21"/>
              </w:rPr>
              <w:t>（2）事业单位法人证书。（事业单位提供）</w:t>
            </w:r>
          </w:p>
          <w:p>
            <w:pPr>
              <w:spacing w:line="360" w:lineRule="auto"/>
              <w:jc w:val="left"/>
              <w:rPr>
                <w:rFonts w:hint="eastAsia" w:ascii="宋体" w:hAnsi="宋体" w:eastAsia="宋体" w:cs="宋体"/>
                <w:bCs/>
                <w:color w:val="auto"/>
                <w:szCs w:val="21"/>
              </w:rPr>
            </w:pPr>
            <w:r>
              <w:rPr>
                <w:rFonts w:hint="eastAsia" w:ascii="宋体" w:hAnsi="宋体" w:eastAsia="宋体" w:cs="宋体"/>
                <w:bCs/>
                <w:color w:val="auto"/>
                <w:szCs w:val="21"/>
              </w:rPr>
              <w:t>（3）执业许可证。（非企业专业服务机构提供）</w:t>
            </w:r>
          </w:p>
          <w:p>
            <w:pPr>
              <w:spacing w:line="360" w:lineRule="auto"/>
              <w:jc w:val="left"/>
              <w:rPr>
                <w:rFonts w:hint="eastAsia" w:ascii="宋体" w:hAnsi="宋体" w:eastAsia="宋体" w:cs="宋体"/>
                <w:bCs/>
                <w:color w:val="auto"/>
                <w:szCs w:val="21"/>
              </w:rPr>
            </w:pPr>
            <w:r>
              <w:rPr>
                <w:rFonts w:hint="eastAsia" w:ascii="宋体" w:hAnsi="宋体" w:eastAsia="宋体" w:cs="宋体"/>
                <w:bCs/>
                <w:color w:val="auto"/>
                <w:szCs w:val="21"/>
              </w:rPr>
              <w:t>（4）个体工商户营业执照。（个体工商户提供）</w:t>
            </w:r>
          </w:p>
          <w:p>
            <w:pPr>
              <w:spacing w:line="360" w:lineRule="auto"/>
              <w:jc w:val="left"/>
              <w:rPr>
                <w:rFonts w:hint="eastAsia" w:ascii="宋体" w:hAnsi="宋体" w:eastAsia="宋体" w:cs="宋体"/>
                <w:bCs/>
                <w:color w:val="auto"/>
                <w:szCs w:val="21"/>
              </w:rPr>
            </w:pPr>
            <w:r>
              <w:rPr>
                <w:rFonts w:hint="eastAsia" w:ascii="宋体" w:hAnsi="宋体" w:eastAsia="宋体" w:cs="宋体"/>
                <w:bCs/>
                <w:color w:val="auto"/>
                <w:szCs w:val="21"/>
              </w:rPr>
              <w:t>（5）自然人身份证明。（自然人提供）</w:t>
            </w:r>
          </w:p>
          <w:p>
            <w:pPr>
              <w:spacing w:line="360" w:lineRule="auto"/>
              <w:jc w:val="left"/>
              <w:rPr>
                <w:rFonts w:hint="eastAsia" w:ascii="宋体" w:hAnsi="宋体" w:eastAsia="宋体" w:cs="宋体"/>
                <w:b/>
                <w:bCs/>
                <w:color w:val="auto"/>
                <w:szCs w:val="21"/>
              </w:rPr>
            </w:pPr>
            <w:r>
              <w:rPr>
                <w:rFonts w:hint="eastAsia" w:ascii="宋体" w:hAnsi="宋体" w:eastAsia="宋体" w:cs="宋体"/>
                <w:bCs/>
                <w:color w:val="auto"/>
                <w:szCs w:val="21"/>
              </w:rPr>
              <w:t>（6）民办非企业单位登记证书。（民办非企业单位提供）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hint="eastAsia" w:ascii="宋体" w:hAnsi="宋体" w:eastAsia="宋体" w:cs="宋体"/>
                <w:b/>
                <w:bCs/>
                <w:color w:val="auto"/>
                <w:szCs w:val="21"/>
              </w:rPr>
            </w:pPr>
            <w:r>
              <w:rPr>
                <w:rFonts w:hint="eastAsia" w:ascii="宋体" w:hAnsi="宋体" w:eastAsia="宋体" w:cs="宋体"/>
                <w:b/>
                <w:bCs/>
                <w:color w:val="auto"/>
                <w:szCs w:val="21"/>
              </w:rPr>
              <w:t>3</w:t>
            </w:r>
          </w:p>
        </w:tc>
        <w:tc>
          <w:tcPr>
            <w:tcW w:w="2410" w:type="dxa"/>
            <w:vAlign w:val="center"/>
          </w:tcPr>
          <w:p>
            <w:pPr>
              <w:spacing w:line="360" w:lineRule="auto"/>
              <w:rPr>
                <w:rFonts w:hint="eastAsia" w:ascii="宋体" w:hAnsi="宋体" w:eastAsia="宋体" w:cs="宋体"/>
                <w:b/>
                <w:color w:val="auto"/>
                <w:szCs w:val="21"/>
              </w:rPr>
            </w:pPr>
            <w:r>
              <w:rPr>
                <w:rFonts w:hint="eastAsia" w:ascii="宋体" w:hAnsi="宋体" w:eastAsia="宋体" w:cs="宋体"/>
                <w:b/>
                <w:bCs/>
                <w:color w:val="auto"/>
                <w:szCs w:val="21"/>
              </w:rPr>
              <w:t>财务状况报告相关材料</w:t>
            </w:r>
          </w:p>
        </w:tc>
        <w:tc>
          <w:tcPr>
            <w:tcW w:w="5954" w:type="dxa"/>
          </w:tcPr>
          <w:p>
            <w:pPr>
              <w:spacing w:line="360" w:lineRule="auto"/>
              <w:rPr>
                <w:rFonts w:hint="eastAsia" w:ascii="宋体" w:hAnsi="宋体" w:eastAsia="宋体" w:cs="宋体"/>
                <w:bCs/>
                <w:color w:val="auto"/>
                <w:szCs w:val="21"/>
              </w:rPr>
            </w:pPr>
            <w:r>
              <w:rPr>
                <w:rFonts w:hint="eastAsia" w:ascii="宋体" w:hAnsi="宋体" w:eastAsia="宋体" w:cs="宋体"/>
                <w:bCs/>
                <w:color w:val="auto"/>
                <w:szCs w:val="21"/>
              </w:rPr>
              <w:t>（1）供应商是法人（法人包括企业法人、机关法人、事业单位法人和社会团体法人），提供本单位：</w:t>
            </w:r>
          </w:p>
          <w:p>
            <w:pPr>
              <w:spacing w:line="360" w:lineRule="auto"/>
              <w:rPr>
                <w:rFonts w:hint="eastAsia" w:ascii="宋体" w:hAnsi="宋体" w:eastAsia="宋体" w:cs="宋体"/>
                <w:bCs/>
                <w:color w:val="auto"/>
                <w:szCs w:val="21"/>
              </w:rPr>
            </w:pPr>
            <w:r>
              <w:rPr>
                <w:rFonts w:hint="eastAsia" w:ascii="宋体" w:hAnsi="宋体" w:eastAsia="宋体" w:cs="宋体"/>
                <w:bCs/>
                <w:color w:val="auto"/>
                <w:szCs w:val="21"/>
              </w:rPr>
              <w:t>①2017或者2018年度经审计的财务报告，包括资产负债表、利润表、现金流量表、所有者权益变动表及其附注；</w:t>
            </w:r>
          </w:p>
          <w:p>
            <w:pPr>
              <w:spacing w:line="360" w:lineRule="auto"/>
              <w:rPr>
                <w:rFonts w:hint="eastAsia" w:ascii="宋体" w:hAnsi="宋体" w:eastAsia="宋体" w:cs="宋体"/>
                <w:bCs/>
                <w:color w:val="auto"/>
                <w:szCs w:val="21"/>
              </w:rPr>
            </w:pPr>
            <w:r>
              <w:rPr>
                <w:rFonts w:hint="eastAsia" w:ascii="宋体" w:hAnsi="宋体" w:eastAsia="宋体" w:cs="宋体"/>
                <w:bCs/>
                <w:color w:val="auto"/>
                <w:szCs w:val="21"/>
              </w:rPr>
              <w:t>②基本开户银行出具的资信证明；</w:t>
            </w:r>
          </w:p>
          <w:p>
            <w:pPr>
              <w:spacing w:line="360" w:lineRule="auto"/>
              <w:rPr>
                <w:rFonts w:hint="eastAsia" w:ascii="宋体" w:hAnsi="宋体" w:eastAsia="宋体" w:cs="宋体"/>
                <w:bCs/>
                <w:color w:val="auto"/>
                <w:szCs w:val="21"/>
              </w:rPr>
            </w:pPr>
            <w:r>
              <w:rPr>
                <w:rFonts w:hint="eastAsia" w:ascii="宋体" w:hAnsi="宋体" w:eastAsia="宋体" w:cs="宋体"/>
                <w:bCs/>
                <w:color w:val="auto"/>
                <w:szCs w:val="21"/>
              </w:rPr>
              <w:t>③财政部门认可的政府采购专业担保机构的证明文件和担保机构出具的投标担保函。</w:t>
            </w:r>
          </w:p>
          <w:p>
            <w:pPr>
              <w:spacing w:line="360" w:lineRule="auto"/>
              <w:rPr>
                <w:rFonts w:hint="eastAsia" w:ascii="宋体" w:hAnsi="宋体" w:eastAsia="宋体" w:cs="宋体"/>
                <w:bCs/>
                <w:color w:val="auto"/>
                <w:szCs w:val="21"/>
              </w:rPr>
            </w:pPr>
            <w:r>
              <w:rPr>
                <w:rFonts w:hint="eastAsia" w:ascii="宋体" w:hAnsi="宋体" w:eastAsia="宋体" w:cs="宋体"/>
                <w:color w:val="auto"/>
                <w:sz w:val="24"/>
                <w:szCs w:val="24"/>
                <w:lang w:val="zh-CN"/>
              </w:rPr>
              <w:t>注：仅需提供序号</w:t>
            </w:r>
            <w:r>
              <w:rPr>
                <w:rFonts w:hint="eastAsia" w:ascii="宋体" w:hAnsi="宋体" w:eastAsia="宋体" w:cs="宋体"/>
                <w:color w:val="auto"/>
                <w:sz w:val="24"/>
                <w:szCs w:val="24"/>
              </w:rPr>
              <w:t>①～③其中之一即可。</w:t>
            </w:r>
          </w:p>
          <w:p>
            <w:pPr>
              <w:spacing w:line="360" w:lineRule="auto"/>
              <w:rPr>
                <w:rFonts w:hint="eastAsia" w:ascii="宋体" w:hAnsi="宋体" w:eastAsia="宋体" w:cs="宋体"/>
                <w:bCs/>
                <w:color w:val="auto"/>
                <w:szCs w:val="21"/>
              </w:rPr>
            </w:pPr>
            <w:r>
              <w:rPr>
                <w:rFonts w:hint="eastAsia" w:ascii="宋体" w:hAnsi="宋体" w:eastAsia="宋体" w:cs="宋体"/>
                <w:bCs/>
                <w:color w:val="auto"/>
                <w:szCs w:val="21"/>
              </w:rPr>
              <w:t>（2）供应商（其他组织和自然人）提供本单位：</w:t>
            </w:r>
          </w:p>
          <w:p>
            <w:pPr>
              <w:spacing w:line="360" w:lineRule="auto"/>
              <w:rPr>
                <w:rFonts w:hint="eastAsia" w:ascii="宋体" w:hAnsi="宋体" w:eastAsia="宋体" w:cs="宋体"/>
                <w:bCs/>
                <w:color w:val="auto"/>
                <w:szCs w:val="21"/>
              </w:rPr>
            </w:pPr>
            <w:r>
              <w:rPr>
                <w:rFonts w:hint="eastAsia" w:ascii="宋体" w:hAnsi="宋体" w:eastAsia="宋体" w:cs="宋体"/>
                <w:bCs/>
                <w:color w:val="auto"/>
                <w:szCs w:val="21"/>
              </w:rPr>
              <w:t>①2017或者2018年度经审计的财务报告，包括资产负债表、利润表、现金流量表、所有者权益变动表及其附注；</w:t>
            </w:r>
          </w:p>
          <w:p>
            <w:pPr>
              <w:spacing w:line="360" w:lineRule="auto"/>
              <w:rPr>
                <w:rFonts w:hint="eastAsia" w:ascii="宋体" w:hAnsi="宋体" w:eastAsia="宋体" w:cs="宋体"/>
                <w:bCs/>
                <w:color w:val="auto"/>
                <w:szCs w:val="21"/>
              </w:rPr>
            </w:pPr>
            <w:r>
              <w:rPr>
                <w:rFonts w:hint="eastAsia" w:ascii="宋体" w:hAnsi="宋体" w:eastAsia="宋体" w:cs="宋体"/>
                <w:bCs/>
                <w:color w:val="auto"/>
                <w:szCs w:val="21"/>
              </w:rPr>
              <w:t>②银行出具的资信证明；</w:t>
            </w:r>
          </w:p>
          <w:p>
            <w:pPr>
              <w:spacing w:line="360" w:lineRule="auto"/>
              <w:rPr>
                <w:rFonts w:hint="eastAsia" w:ascii="宋体" w:hAnsi="宋体" w:eastAsia="宋体" w:cs="宋体"/>
                <w:bCs/>
                <w:color w:val="auto"/>
                <w:szCs w:val="21"/>
              </w:rPr>
            </w:pPr>
            <w:r>
              <w:rPr>
                <w:rFonts w:hint="eastAsia" w:ascii="宋体" w:hAnsi="宋体" w:eastAsia="宋体" w:cs="宋体"/>
                <w:bCs/>
                <w:color w:val="auto"/>
                <w:szCs w:val="21"/>
              </w:rPr>
              <w:t>③财政部门认可的政府采购专业担保机构的证明文件和担保机构出具的投标担保函。</w:t>
            </w:r>
          </w:p>
          <w:p>
            <w:pPr>
              <w:spacing w:line="360" w:lineRule="auto"/>
              <w:rPr>
                <w:rFonts w:hint="eastAsia" w:ascii="宋体" w:hAnsi="宋体" w:eastAsia="宋体" w:cs="宋体"/>
                <w:b/>
                <w:bCs/>
                <w:color w:val="auto"/>
                <w:szCs w:val="21"/>
              </w:rPr>
            </w:pPr>
            <w:r>
              <w:rPr>
                <w:rFonts w:hint="eastAsia" w:ascii="宋体" w:hAnsi="宋体" w:eastAsia="宋体" w:cs="宋体"/>
                <w:color w:val="auto"/>
                <w:sz w:val="24"/>
                <w:szCs w:val="24"/>
                <w:lang w:val="zh-CN"/>
              </w:rPr>
              <w:t>注：仅需提供序号</w:t>
            </w:r>
            <w:r>
              <w:rPr>
                <w:rFonts w:hint="eastAsia" w:ascii="宋体" w:hAnsi="宋体" w:eastAsia="宋体" w:cs="宋体"/>
                <w:color w:val="auto"/>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hint="eastAsia" w:ascii="宋体" w:hAnsi="宋体" w:eastAsia="宋体" w:cs="宋体"/>
                <w:b/>
                <w:bCs/>
                <w:color w:val="auto"/>
                <w:szCs w:val="21"/>
              </w:rPr>
            </w:pPr>
            <w:r>
              <w:rPr>
                <w:rFonts w:hint="eastAsia" w:ascii="宋体" w:hAnsi="宋体" w:eastAsia="宋体" w:cs="宋体"/>
                <w:b/>
                <w:bCs/>
                <w:color w:val="auto"/>
                <w:szCs w:val="21"/>
              </w:rPr>
              <w:t>4</w:t>
            </w:r>
          </w:p>
        </w:tc>
        <w:tc>
          <w:tcPr>
            <w:tcW w:w="2410" w:type="dxa"/>
            <w:vAlign w:val="center"/>
          </w:tcPr>
          <w:p>
            <w:pPr>
              <w:spacing w:line="360" w:lineRule="auto"/>
              <w:rPr>
                <w:rFonts w:hint="eastAsia" w:ascii="宋体" w:hAnsi="宋体" w:eastAsia="宋体" w:cs="宋体"/>
                <w:b/>
                <w:color w:val="auto"/>
                <w:szCs w:val="21"/>
              </w:rPr>
            </w:pPr>
            <w:r>
              <w:rPr>
                <w:rFonts w:hint="eastAsia" w:ascii="宋体" w:hAnsi="宋体" w:eastAsia="宋体" w:cs="宋体"/>
                <w:b/>
                <w:bCs/>
                <w:color w:val="auto"/>
                <w:szCs w:val="21"/>
              </w:rPr>
              <w:t>依法缴纳税收相关材料</w:t>
            </w:r>
          </w:p>
        </w:tc>
        <w:tc>
          <w:tcPr>
            <w:tcW w:w="5954" w:type="dxa"/>
          </w:tcPr>
          <w:p>
            <w:pPr>
              <w:spacing w:line="360" w:lineRule="auto"/>
              <w:rPr>
                <w:rFonts w:hint="eastAsia" w:ascii="宋体" w:hAnsi="宋体" w:eastAsia="宋体" w:cs="宋体"/>
                <w:b/>
                <w:bCs/>
                <w:color w:val="auto"/>
                <w:szCs w:val="21"/>
              </w:rPr>
            </w:pPr>
            <w:r>
              <w:rPr>
                <w:rFonts w:hint="eastAsia" w:ascii="宋体" w:hAnsi="宋体" w:eastAsia="宋体" w:cs="宋体"/>
                <w:bCs/>
                <w:color w:val="auto"/>
                <w:szCs w:val="21"/>
              </w:rPr>
              <w:t>供应商提供参加本次政府采购项目投标截止时间前六个月内任意一个月缴纳税收凭据。（依法免税的供应商，应提供相应文件证明依法免税）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hint="eastAsia" w:ascii="宋体" w:hAnsi="宋体" w:eastAsia="宋体" w:cs="宋体"/>
                <w:b/>
                <w:bCs/>
                <w:color w:val="auto"/>
                <w:szCs w:val="21"/>
              </w:rPr>
            </w:pPr>
            <w:r>
              <w:rPr>
                <w:rFonts w:hint="eastAsia" w:ascii="宋体" w:hAnsi="宋体" w:eastAsia="宋体" w:cs="宋体"/>
                <w:b/>
                <w:bCs/>
                <w:color w:val="auto"/>
                <w:szCs w:val="21"/>
              </w:rPr>
              <w:t>5</w:t>
            </w:r>
          </w:p>
        </w:tc>
        <w:tc>
          <w:tcPr>
            <w:tcW w:w="2410" w:type="dxa"/>
            <w:vAlign w:val="center"/>
          </w:tcPr>
          <w:p>
            <w:pPr>
              <w:spacing w:line="360" w:lineRule="auto"/>
              <w:rPr>
                <w:rFonts w:hint="eastAsia" w:ascii="宋体" w:hAnsi="宋体" w:eastAsia="宋体" w:cs="宋体"/>
                <w:bCs/>
                <w:color w:val="auto"/>
                <w:szCs w:val="21"/>
              </w:rPr>
            </w:pPr>
            <w:r>
              <w:rPr>
                <w:rFonts w:hint="eastAsia" w:ascii="宋体" w:hAnsi="宋体" w:eastAsia="宋体" w:cs="宋体"/>
                <w:b/>
                <w:bCs/>
                <w:color w:val="auto"/>
                <w:szCs w:val="21"/>
              </w:rPr>
              <w:t>依法缴纳社会保障资金的证明材料</w:t>
            </w:r>
          </w:p>
        </w:tc>
        <w:tc>
          <w:tcPr>
            <w:tcW w:w="5954" w:type="dxa"/>
          </w:tcPr>
          <w:p>
            <w:pPr>
              <w:spacing w:line="360" w:lineRule="auto"/>
              <w:rPr>
                <w:rFonts w:hint="eastAsia" w:ascii="宋体" w:hAnsi="宋体" w:eastAsia="宋体" w:cs="宋体"/>
                <w:b/>
                <w:bCs/>
                <w:color w:val="auto"/>
                <w:szCs w:val="21"/>
              </w:rPr>
            </w:pPr>
            <w:r>
              <w:rPr>
                <w:rFonts w:hint="eastAsia" w:ascii="宋体" w:hAnsi="宋体" w:eastAsia="宋体" w:cs="宋体"/>
                <w:bCs/>
                <w:color w:val="auto"/>
                <w:szCs w:val="21"/>
              </w:rPr>
              <w:t>供应商提供参加本次政府采购项目投标截止时间前六个月内任意一个月缴纳社会保险凭据。（依法不需要缴纳社会保障资金的供应商，应提供相应文件证明依法不需要缴纳社会保障资金）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hint="eastAsia" w:ascii="宋体" w:hAnsi="宋体" w:eastAsia="宋体" w:cs="宋体"/>
                <w:b/>
                <w:bCs/>
                <w:color w:val="auto"/>
                <w:szCs w:val="21"/>
              </w:rPr>
            </w:pPr>
            <w:r>
              <w:rPr>
                <w:rFonts w:hint="eastAsia" w:ascii="宋体" w:hAnsi="宋体" w:eastAsia="宋体" w:cs="宋体"/>
                <w:b/>
                <w:bCs/>
                <w:color w:val="auto"/>
                <w:szCs w:val="21"/>
              </w:rPr>
              <w:t>6</w:t>
            </w:r>
          </w:p>
        </w:tc>
        <w:tc>
          <w:tcPr>
            <w:tcW w:w="2410" w:type="dxa"/>
            <w:vAlign w:val="center"/>
          </w:tcPr>
          <w:p>
            <w:pPr>
              <w:spacing w:line="360" w:lineRule="auto"/>
              <w:rPr>
                <w:rFonts w:hint="eastAsia" w:ascii="宋体" w:hAnsi="宋体" w:eastAsia="宋体" w:cs="宋体"/>
                <w:b/>
                <w:color w:val="auto"/>
                <w:szCs w:val="21"/>
              </w:rPr>
            </w:pPr>
            <w:r>
              <w:rPr>
                <w:rFonts w:hint="eastAsia" w:ascii="宋体" w:hAnsi="宋体" w:eastAsia="宋体" w:cs="宋体"/>
                <w:b/>
                <w:bCs/>
                <w:color w:val="auto"/>
                <w:szCs w:val="21"/>
              </w:rPr>
              <w:t>履行合同所必须的设备和专业技术能力的证明材料</w:t>
            </w:r>
          </w:p>
        </w:tc>
        <w:tc>
          <w:tcPr>
            <w:tcW w:w="5954" w:type="dxa"/>
          </w:tcPr>
          <w:p>
            <w:pPr>
              <w:spacing w:line="360" w:lineRule="auto"/>
              <w:rPr>
                <w:rFonts w:hint="eastAsia" w:ascii="宋体" w:hAnsi="宋体" w:eastAsia="宋体" w:cs="宋体"/>
                <w:bCs/>
                <w:color w:val="auto"/>
                <w:szCs w:val="21"/>
              </w:rPr>
            </w:pPr>
            <w:r>
              <w:rPr>
                <w:rFonts w:hint="eastAsia" w:ascii="宋体" w:hAnsi="宋体" w:eastAsia="宋体" w:cs="宋体"/>
                <w:bCs/>
                <w:color w:val="auto"/>
                <w:szCs w:val="21"/>
              </w:rPr>
              <w:t>①与本项目投标相关设备的购置发票、专业技术人员职称证书、用工合同等；</w:t>
            </w:r>
          </w:p>
          <w:p>
            <w:pPr>
              <w:spacing w:line="360" w:lineRule="auto"/>
              <w:rPr>
                <w:rFonts w:hint="eastAsia" w:ascii="宋体" w:hAnsi="宋体" w:eastAsia="宋体" w:cs="宋体"/>
                <w:bCs/>
                <w:color w:val="auto"/>
                <w:szCs w:val="21"/>
              </w:rPr>
            </w:pPr>
            <w:r>
              <w:rPr>
                <w:rFonts w:hint="eastAsia" w:ascii="宋体" w:hAnsi="宋体" w:eastAsia="宋体" w:cs="宋体"/>
                <w:bCs/>
                <w:color w:val="auto"/>
                <w:szCs w:val="21"/>
              </w:rPr>
              <w:t>②供应商具备履行合同所必须的设备和专业技术能力承诺函或声明（承诺函或声明格式自拟）。</w:t>
            </w:r>
          </w:p>
          <w:p>
            <w:pPr>
              <w:spacing w:line="360" w:lineRule="auto"/>
              <w:rPr>
                <w:rFonts w:hint="eastAsia" w:ascii="宋体" w:hAnsi="宋体" w:eastAsia="宋体" w:cs="宋体"/>
                <w:b/>
                <w:bCs/>
                <w:color w:val="auto"/>
                <w:szCs w:val="21"/>
              </w:rPr>
            </w:pPr>
            <w:r>
              <w:rPr>
                <w:rFonts w:hint="eastAsia" w:ascii="宋体" w:hAnsi="宋体" w:eastAsia="宋体" w:cs="宋体"/>
                <w:color w:val="auto"/>
                <w:sz w:val="24"/>
                <w:szCs w:val="24"/>
                <w:lang w:val="zh-CN"/>
              </w:rPr>
              <w:t>注：仅需提供序号</w:t>
            </w:r>
            <w:r>
              <w:rPr>
                <w:rFonts w:hint="eastAsia" w:ascii="宋体" w:hAnsi="宋体" w:eastAsia="宋体" w:cs="宋体"/>
                <w:color w:val="auto"/>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hint="eastAsia" w:ascii="宋体" w:hAnsi="宋体" w:eastAsia="宋体" w:cs="宋体"/>
                <w:b/>
                <w:bCs/>
                <w:color w:val="auto"/>
                <w:szCs w:val="21"/>
              </w:rPr>
            </w:pPr>
            <w:r>
              <w:rPr>
                <w:rFonts w:hint="eastAsia" w:ascii="宋体" w:hAnsi="宋体" w:eastAsia="宋体" w:cs="宋体"/>
                <w:b/>
                <w:bCs/>
                <w:color w:val="auto"/>
                <w:szCs w:val="21"/>
              </w:rPr>
              <w:t>7</w:t>
            </w:r>
          </w:p>
        </w:tc>
        <w:tc>
          <w:tcPr>
            <w:tcW w:w="2410" w:type="dxa"/>
            <w:vAlign w:val="center"/>
          </w:tcPr>
          <w:p>
            <w:pPr>
              <w:spacing w:line="360" w:lineRule="auto"/>
              <w:rPr>
                <w:rFonts w:hint="eastAsia" w:ascii="宋体" w:hAnsi="宋体" w:eastAsia="宋体" w:cs="宋体"/>
                <w:bCs/>
                <w:color w:val="auto"/>
                <w:szCs w:val="21"/>
              </w:rPr>
            </w:pPr>
            <w:r>
              <w:rPr>
                <w:rFonts w:hint="eastAsia" w:ascii="宋体" w:hAnsi="宋体" w:eastAsia="宋体" w:cs="宋体"/>
                <w:b/>
                <w:bCs/>
                <w:color w:val="auto"/>
                <w:szCs w:val="21"/>
              </w:rPr>
              <w:t>参加政府采购活动前3年内在经营活动中没有重大违法记录的声明</w:t>
            </w:r>
          </w:p>
        </w:tc>
        <w:tc>
          <w:tcPr>
            <w:tcW w:w="5954" w:type="dxa"/>
            <w:vAlign w:val="center"/>
          </w:tcPr>
          <w:p>
            <w:pPr>
              <w:spacing w:line="360" w:lineRule="auto"/>
              <w:jc w:val="left"/>
              <w:rPr>
                <w:rFonts w:hint="eastAsia" w:ascii="宋体" w:hAnsi="宋体" w:eastAsia="宋体" w:cs="宋体"/>
                <w:bCs/>
                <w:color w:val="auto"/>
                <w:szCs w:val="21"/>
              </w:rPr>
            </w:pPr>
            <w:r>
              <w:rPr>
                <w:rFonts w:hint="eastAsia" w:ascii="宋体" w:hAnsi="宋体" w:eastAsia="宋体" w:cs="宋体"/>
                <w:bCs/>
                <w:color w:val="auto"/>
                <w:szCs w:val="21"/>
              </w:rPr>
              <w:t>如无重大违法记录请按照谈判文件提供格式填写。</w:t>
            </w:r>
          </w:p>
          <w:p>
            <w:pPr>
              <w:spacing w:line="360" w:lineRule="auto"/>
              <w:jc w:val="left"/>
              <w:rPr>
                <w:rFonts w:hint="eastAsia" w:ascii="宋体" w:hAnsi="宋体" w:eastAsia="宋体" w:cs="宋体"/>
                <w:b/>
                <w:bCs/>
                <w:color w:val="auto"/>
                <w:szCs w:val="21"/>
              </w:rPr>
            </w:pPr>
            <w:r>
              <w:rPr>
                <w:rFonts w:hint="eastAsia" w:ascii="宋体" w:hAnsi="宋体" w:eastAsia="宋体" w:cs="宋体"/>
                <w:bCs/>
                <w:color w:val="auto"/>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hint="eastAsia" w:ascii="宋体" w:hAnsi="宋体" w:eastAsia="宋体" w:cs="宋体"/>
                <w:b/>
                <w:bCs/>
                <w:color w:val="auto"/>
                <w:szCs w:val="21"/>
              </w:rPr>
            </w:pPr>
            <w:r>
              <w:rPr>
                <w:rFonts w:hint="eastAsia" w:ascii="宋体" w:hAnsi="宋体" w:eastAsia="宋体" w:cs="宋体"/>
                <w:b/>
                <w:bCs/>
                <w:color w:val="auto"/>
                <w:szCs w:val="21"/>
              </w:rPr>
              <w:t>8</w:t>
            </w:r>
          </w:p>
        </w:tc>
        <w:tc>
          <w:tcPr>
            <w:tcW w:w="2410" w:type="dxa"/>
            <w:vAlign w:val="center"/>
          </w:tcPr>
          <w:p>
            <w:pPr>
              <w:spacing w:line="360" w:lineRule="auto"/>
              <w:rPr>
                <w:rFonts w:hint="eastAsia" w:ascii="宋体" w:hAnsi="宋体" w:eastAsia="宋体" w:cs="宋体"/>
                <w:bCs/>
                <w:color w:val="auto"/>
                <w:szCs w:val="21"/>
              </w:rPr>
            </w:pPr>
            <w:r>
              <w:rPr>
                <w:rFonts w:hint="eastAsia" w:ascii="宋体" w:hAnsi="宋体" w:eastAsia="宋体" w:cs="宋体"/>
                <w:b/>
                <w:bCs/>
                <w:color w:val="auto"/>
                <w:szCs w:val="21"/>
              </w:rPr>
              <w:t>信用记录查询及使用</w:t>
            </w:r>
          </w:p>
        </w:tc>
        <w:tc>
          <w:tcPr>
            <w:tcW w:w="5954" w:type="dxa"/>
          </w:tcPr>
          <w:p>
            <w:pPr>
              <w:spacing w:line="360" w:lineRule="auto"/>
              <w:rPr>
                <w:rFonts w:hint="eastAsia" w:ascii="宋体" w:hAnsi="宋体" w:eastAsia="宋体" w:cs="宋体"/>
                <w:bCs/>
                <w:color w:val="auto"/>
                <w:szCs w:val="21"/>
              </w:rPr>
            </w:pPr>
            <w:r>
              <w:rPr>
                <w:rFonts w:hint="eastAsia" w:ascii="宋体" w:hAnsi="宋体" w:eastAsia="宋体" w:cs="宋体"/>
                <w:bCs/>
                <w:color w:val="auto"/>
                <w:szCs w:val="21"/>
              </w:rPr>
              <w:t>政府采购活动中查询及使用供应商信用记录的具体要求为：供应商未被列入“信用中国”网站失信被执行人、重大税收违法案件当事人名单、政府采购严重违法失信名单、“中国政府采购网”政府采购严重违法失信行为记录名单、“国家企业信用公示系统”网站严重违法失信企业名单（黑名单）、</w:t>
            </w:r>
            <w:r>
              <w:rPr>
                <w:rFonts w:hint="eastAsia" w:ascii="宋体" w:hAnsi="宋体" w:eastAsia="宋体" w:cs="宋体"/>
                <w:color w:val="auto"/>
                <w:szCs w:val="21"/>
              </w:rPr>
              <w:t>“中国社会组织公共服务平台”网站（www.chinanpo.gov.cn）严重违法失信社会组织名单的供应商</w:t>
            </w:r>
            <w:r>
              <w:rPr>
                <w:rFonts w:hint="eastAsia" w:ascii="宋体" w:hAnsi="宋体" w:eastAsia="宋体" w:cs="宋体"/>
                <w:b/>
                <w:color w:val="auto"/>
                <w:szCs w:val="21"/>
              </w:rPr>
              <w:t>；</w:t>
            </w:r>
            <w:r>
              <w:rPr>
                <w:rFonts w:hint="eastAsia" w:ascii="宋体" w:hAnsi="宋体" w:eastAsia="宋体" w:cs="宋体"/>
                <w:bCs/>
                <w:color w:val="auto"/>
                <w:szCs w:val="21"/>
              </w:rPr>
              <w:t>（联合体形式投标的，联合体成员存在不良信用记录，视同联合体存在不良信用记录）。</w:t>
            </w:r>
          </w:p>
          <w:p>
            <w:pPr>
              <w:spacing w:line="360" w:lineRule="auto"/>
              <w:rPr>
                <w:rFonts w:hint="eastAsia" w:ascii="宋体" w:hAnsi="宋体" w:eastAsia="宋体" w:cs="宋体"/>
                <w:bCs/>
                <w:color w:val="auto"/>
                <w:szCs w:val="21"/>
              </w:rPr>
            </w:pPr>
            <w:r>
              <w:rPr>
                <w:rFonts w:hint="eastAsia" w:ascii="宋体" w:hAnsi="宋体" w:eastAsia="宋体" w:cs="宋体"/>
                <w:bCs/>
                <w:color w:val="auto"/>
                <w:szCs w:val="21"/>
              </w:rPr>
              <w:t>（1）查询渠道：</w:t>
            </w:r>
          </w:p>
          <w:p>
            <w:pPr>
              <w:spacing w:line="360" w:lineRule="auto"/>
              <w:rPr>
                <w:rFonts w:hint="eastAsia" w:ascii="宋体" w:hAnsi="宋体" w:eastAsia="宋体" w:cs="宋体"/>
                <w:bCs/>
                <w:color w:val="auto"/>
                <w:szCs w:val="21"/>
              </w:rPr>
            </w:pPr>
            <w:r>
              <w:rPr>
                <w:rFonts w:hint="eastAsia" w:ascii="宋体" w:hAnsi="宋体" w:eastAsia="宋体" w:cs="宋体"/>
                <w:bCs/>
                <w:color w:val="auto"/>
                <w:szCs w:val="21"/>
              </w:rPr>
              <w:t>①“信用中国”网站（</w:t>
            </w:r>
            <w:r>
              <w:rPr>
                <w:rFonts w:hint="eastAsia" w:ascii="宋体" w:hAnsi="宋体" w:eastAsia="宋体" w:cs="宋体"/>
                <w:color w:val="auto"/>
              </w:rPr>
              <w:fldChar w:fldCharType="begin"/>
            </w:r>
            <w:r>
              <w:rPr>
                <w:rFonts w:hint="eastAsia" w:ascii="宋体" w:hAnsi="宋体" w:eastAsia="宋体" w:cs="宋体"/>
                <w:color w:val="auto"/>
              </w:rPr>
              <w:instrText xml:space="preserve"> HYPERLINK "http://www.creditchina.gov.cn" </w:instrText>
            </w:r>
            <w:r>
              <w:rPr>
                <w:rFonts w:hint="eastAsia" w:ascii="宋体" w:hAnsi="宋体" w:eastAsia="宋体" w:cs="宋体"/>
                <w:color w:val="auto"/>
              </w:rPr>
              <w:fldChar w:fldCharType="separate"/>
            </w:r>
            <w:r>
              <w:rPr>
                <w:rStyle w:val="40"/>
                <w:rFonts w:hint="eastAsia" w:ascii="宋体" w:hAnsi="宋体" w:eastAsia="宋体" w:cs="宋体"/>
                <w:color w:val="auto"/>
                <w:szCs w:val="21"/>
              </w:rPr>
              <w:t>www.creditchina.gov.cn</w:t>
            </w:r>
            <w:r>
              <w:rPr>
                <w:rStyle w:val="40"/>
                <w:rFonts w:hint="eastAsia" w:ascii="宋体" w:hAnsi="宋体" w:eastAsia="宋体" w:cs="宋体"/>
                <w:color w:val="auto"/>
                <w:szCs w:val="21"/>
              </w:rPr>
              <w:fldChar w:fldCharType="end"/>
            </w:r>
            <w:r>
              <w:rPr>
                <w:rFonts w:hint="eastAsia" w:ascii="宋体" w:hAnsi="宋体" w:eastAsia="宋体" w:cs="宋体"/>
                <w:bCs/>
                <w:color w:val="auto"/>
                <w:szCs w:val="21"/>
              </w:rPr>
              <w:t>）</w:t>
            </w:r>
          </w:p>
          <w:p>
            <w:pPr>
              <w:spacing w:line="360" w:lineRule="auto"/>
              <w:rPr>
                <w:rFonts w:hint="eastAsia" w:ascii="宋体" w:hAnsi="宋体" w:eastAsia="宋体" w:cs="宋体"/>
                <w:bCs/>
                <w:color w:val="auto"/>
                <w:szCs w:val="21"/>
              </w:rPr>
            </w:pPr>
            <w:r>
              <w:rPr>
                <w:rFonts w:hint="eastAsia" w:ascii="宋体" w:hAnsi="宋体" w:eastAsia="宋体" w:cs="宋体"/>
                <w:bCs/>
                <w:color w:val="auto"/>
                <w:szCs w:val="21"/>
              </w:rPr>
              <w:t>②“中国政府采购网”（www.ccgp.gov.cn）</w:t>
            </w:r>
          </w:p>
          <w:p>
            <w:pPr>
              <w:spacing w:line="360" w:lineRule="auto"/>
              <w:rPr>
                <w:rFonts w:hint="eastAsia" w:ascii="宋体" w:hAnsi="宋体" w:eastAsia="宋体" w:cs="宋体"/>
                <w:bCs/>
                <w:color w:val="auto"/>
                <w:szCs w:val="21"/>
              </w:rPr>
            </w:pPr>
            <w:r>
              <w:rPr>
                <w:rFonts w:hint="eastAsia" w:ascii="宋体" w:hAnsi="宋体" w:eastAsia="宋体" w:cs="宋体"/>
                <w:bCs/>
                <w:color w:val="auto"/>
                <w:szCs w:val="21"/>
              </w:rPr>
              <w:t>③“国家企业信用公示系统”网站（</w:t>
            </w:r>
            <w:r>
              <w:rPr>
                <w:rFonts w:hint="eastAsia" w:ascii="宋体" w:hAnsi="宋体" w:eastAsia="宋体" w:cs="宋体"/>
                <w:color w:val="auto"/>
              </w:rPr>
              <w:fldChar w:fldCharType="begin"/>
            </w:r>
            <w:r>
              <w:rPr>
                <w:rFonts w:hint="eastAsia" w:ascii="宋体" w:hAnsi="宋体" w:eastAsia="宋体" w:cs="宋体"/>
                <w:color w:val="auto"/>
              </w:rPr>
              <w:instrText xml:space="preserve"> HYPERLINK "http://www.gsxt.gov.cn" </w:instrText>
            </w:r>
            <w:r>
              <w:rPr>
                <w:rFonts w:hint="eastAsia" w:ascii="宋体" w:hAnsi="宋体" w:eastAsia="宋体" w:cs="宋体"/>
                <w:color w:val="auto"/>
              </w:rPr>
              <w:fldChar w:fldCharType="separate"/>
            </w:r>
            <w:r>
              <w:rPr>
                <w:rStyle w:val="40"/>
                <w:rFonts w:hint="eastAsia" w:ascii="宋体" w:hAnsi="宋体" w:eastAsia="宋体" w:cs="宋体"/>
                <w:color w:val="auto"/>
                <w:szCs w:val="21"/>
              </w:rPr>
              <w:t>www.gsxt.gov.cn</w:t>
            </w:r>
            <w:r>
              <w:rPr>
                <w:rStyle w:val="40"/>
                <w:rFonts w:hint="eastAsia" w:ascii="宋体" w:hAnsi="宋体" w:eastAsia="宋体" w:cs="宋体"/>
                <w:color w:val="auto"/>
                <w:szCs w:val="21"/>
              </w:rPr>
              <w:fldChar w:fldCharType="end"/>
            </w:r>
            <w:r>
              <w:rPr>
                <w:rFonts w:hint="eastAsia" w:ascii="宋体" w:hAnsi="宋体" w:eastAsia="宋体" w:cs="宋体"/>
                <w:bCs/>
                <w:color w:val="auto"/>
                <w:szCs w:val="21"/>
              </w:rPr>
              <w:t>）</w:t>
            </w:r>
          </w:p>
          <w:p>
            <w:pPr>
              <w:spacing w:line="360" w:lineRule="auto"/>
              <w:rPr>
                <w:rFonts w:hint="eastAsia" w:ascii="宋体" w:hAnsi="宋体" w:eastAsia="宋体" w:cs="宋体"/>
                <w:bCs/>
                <w:color w:val="auto"/>
                <w:szCs w:val="21"/>
              </w:rPr>
            </w:pPr>
            <w:r>
              <w:rPr>
                <w:rFonts w:hint="eastAsia" w:ascii="宋体" w:hAnsi="宋体" w:eastAsia="宋体" w:cs="宋体"/>
                <w:bCs/>
                <w:color w:val="auto"/>
                <w:szCs w:val="21"/>
              </w:rPr>
              <w:t>④</w:t>
            </w:r>
            <w:r>
              <w:rPr>
                <w:rFonts w:hint="eastAsia" w:ascii="宋体" w:hAnsi="宋体" w:eastAsia="宋体" w:cs="宋体"/>
                <w:color w:val="auto"/>
                <w:szCs w:val="21"/>
              </w:rPr>
              <w:t>“中国社会组织公共服务平台”网站（www.chinanpo.gov.cn）（仅查询社会组织）</w:t>
            </w:r>
            <w:r>
              <w:rPr>
                <w:rFonts w:hint="eastAsia" w:ascii="宋体" w:hAnsi="宋体" w:eastAsia="宋体" w:cs="宋体"/>
                <w:bCs/>
                <w:color w:val="auto"/>
                <w:szCs w:val="21"/>
              </w:rPr>
              <w:t>；</w:t>
            </w:r>
          </w:p>
          <w:p>
            <w:pPr>
              <w:spacing w:line="360" w:lineRule="auto"/>
              <w:rPr>
                <w:rFonts w:hint="eastAsia" w:ascii="宋体" w:hAnsi="宋体" w:eastAsia="宋体" w:cs="宋体"/>
                <w:bCs/>
                <w:color w:val="auto"/>
                <w:szCs w:val="21"/>
              </w:rPr>
            </w:pPr>
            <w:r>
              <w:rPr>
                <w:rFonts w:hint="eastAsia" w:ascii="宋体" w:hAnsi="宋体" w:eastAsia="宋体" w:cs="宋体"/>
                <w:bCs/>
                <w:color w:val="auto"/>
                <w:szCs w:val="21"/>
              </w:rPr>
              <w:t>（2）截止时间：同投标截止时间；</w:t>
            </w:r>
          </w:p>
          <w:p>
            <w:pPr>
              <w:spacing w:line="360" w:lineRule="auto"/>
              <w:rPr>
                <w:rFonts w:hint="eastAsia" w:ascii="宋体" w:hAnsi="宋体" w:eastAsia="宋体" w:cs="宋体"/>
                <w:bCs/>
                <w:color w:val="auto"/>
                <w:szCs w:val="21"/>
              </w:rPr>
            </w:pPr>
            <w:r>
              <w:rPr>
                <w:rFonts w:hint="eastAsia" w:ascii="宋体" w:hAnsi="宋体" w:eastAsia="宋体" w:cs="宋体"/>
                <w:bCs/>
                <w:color w:val="auto"/>
                <w:szCs w:val="21"/>
              </w:rPr>
              <w:t>（3）信用信息查询记录和证据留存具体方式：经</w:t>
            </w:r>
            <w:r>
              <w:rPr>
                <w:rFonts w:hint="eastAsia" w:ascii="宋体" w:hAnsi="宋体" w:eastAsia="宋体" w:cs="宋体"/>
                <w:color w:val="auto"/>
                <w:kern w:val="0"/>
                <w:szCs w:val="21"/>
              </w:rPr>
              <w:t>谈判小组</w:t>
            </w:r>
            <w:r>
              <w:rPr>
                <w:rFonts w:hint="eastAsia" w:ascii="宋体" w:hAnsi="宋体" w:eastAsia="宋体" w:cs="宋体"/>
                <w:bCs/>
                <w:color w:val="auto"/>
                <w:szCs w:val="21"/>
              </w:rPr>
              <w:t>确认确认的查询结果网页截图作为查询记录和证据，与其他采购文件一并保存；</w:t>
            </w:r>
          </w:p>
          <w:p>
            <w:pPr>
              <w:spacing w:line="360" w:lineRule="auto"/>
              <w:rPr>
                <w:rFonts w:hint="eastAsia" w:ascii="宋体" w:hAnsi="宋体" w:eastAsia="宋体" w:cs="宋体"/>
                <w:b/>
                <w:bCs/>
                <w:color w:val="auto"/>
                <w:szCs w:val="21"/>
              </w:rPr>
            </w:pPr>
            <w:r>
              <w:rPr>
                <w:rFonts w:hint="eastAsia" w:ascii="宋体" w:hAnsi="宋体" w:eastAsia="宋体" w:cs="宋体"/>
                <w:bCs/>
                <w:color w:val="auto"/>
                <w:szCs w:val="21"/>
              </w:rPr>
              <w:t>（4）信用信息的使用原则：经</w:t>
            </w:r>
            <w:r>
              <w:rPr>
                <w:rFonts w:hint="eastAsia" w:ascii="宋体" w:hAnsi="宋体" w:eastAsia="宋体" w:cs="宋体"/>
                <w:color w:val="auto"/>
                <w:kern w:val="0"/>
                <w:szCs w:val="21"/>
              </w:rPr>
              <w:t>谈判小组</w:t>
            </w:r>
            <w:r>
              <w:rPr>
                <w:rFonts w:hint="eastAsia" w:ascii="宋体" w:hAnsi="宋体" w:eastAsia="宋体" w:cs="宋体"/>
                <w:bCs/>
                <w:color w:val="auto"/>
                <w:szCs w:val="21"/>
              </w:rPr>
              <w:t>确认认定的被列入失信被执行人、重大税收违法案件当事人名单、政府采购严重违法失信行为记录名单的供应商，严重违法失信企业名单（黑名单）、</w:t>
            </w:r>
            <w:r>
              <w:rPr>
                <w:rFonts w:hint="eastAsia" w:ascii="宋体" w:hAnsi="宋体" w:eastAsia="宋体" w:cs="宋体"/>
                <w:color w:val="auto"/>
                <w:szCs w:val="21"/>
              </w:rPr>
              <w:t>严重违法失信社会组织</w:t>
            </w:r>
            <w:r>
              <w:rPr>
                <w:rFonts w:hint="eastAsia" w:ascii="宋体" w:hAnsi="宋体" w:eastAsia="宋体" w:cs="宋体"/>
                <w:bCs/>
                <w:color w:val="auto"/>
                <w:szCs w:val="21"/>
              </w:rPr>
              <w:t>的供应商，将拒绝其参与本次政府采购活动。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hint="eastAsia" w:ascii="宋体" w:hAnsi="宋体" w:eastAsia="宋体" w:cs="宋体"/>
                <w:b/>
                <w:bCs/>
                <w:color w:val="auto"/>
                <w:szCs w:val="21"/>
              </w:rPr>
            </w:pPr>
            <w:r>
              <w:rPr>
                <w:rFonts w:hint="eastAsia" w:ascii="宋体" w:hAnsi="宋体" w:eastAsia="宋体" w:cs="宋体"/>
                <w:b/>
                <w:bCs/>
                <w:color w:val="auto"/>
                <w:szCs w:val="21"/>
              </w:rPr>
              <w:t>9</w:t>
            </w:r>
          </w:p>
        </w:tc>
        <w:tc>
          <w:tcPr>
            <w:tcW w:w="2410" w:type="dxa"/>
            <w:vAlign w:val="center"/>
          </w:tcPr>
          <w:p>
            <w:pPr>
              <w:spacing w:line="360" w:lineRule="auto"/>
              <w:rPr>
                <w:rFonts w:hint="eastAsia" w:ascii="宋体" w:hAnsi="宋体" w:eastAsia="宋体" w:cs="宋体"/>
                <w:b/>
                <w:color w:val="auto"/>
                <w:szCs w:val="21"/>
              </w:rPr>
            </w:pPr>
            <w:r>
              <w:rPr>
                <w:rFonts w:hint="eastAsia" w:ascii="宋体" w:hAnsi="宋体" w:eastAsia="宋体" w:cs="宋体"/>
                <w:b/>
                <w:color w:val="auto"/>
                <w:szCs w:val="21"/>
              </w:rPr>
              <w:t>供应商须具备的特殊</w:t>
            </w:r>
          </w:p>
          <w:p>
            <w:pPr>
              <w:spacing w:line="360" w:lineRule="auto"/>
              <w:rPr>
                <w:rFonts w:hint="eastAsia" w:ascii="宋体" w:hAnsi="宋体" w:eastAsia="宋体" w:cs="宋体"/>
                <w:b/>
                <w:bCs/>
                <w:color w:val="auto"/>
                <w:szCs w:val="21"/>
              </w:rPr>
            </w:pPr>
            <w:r>
              <w:rPr>
                <w:rFonts w:hint="eastAsia" w:ascii="宋体" w:hAnsi="宋体" w:eastAsia="宋体" w:cs="宋体"/>
                <w:b/>
                <w:color w:val="auto"/>
                <w:szCs w:val="21"/>
              </w:rPr>
              <w:t>资质证书</w:t>
            </w:r>
          </w:p>
        </w:tc>
        <w:tc>
          <w:tcPr>
            <w:tcW w:w="5954" w:type="dxa"/>
            <w:vAlign w:val="center"/>
          </w:tcPr>
          <w:p>
            <w:pPr>
              <w:spacing w:line="360" w:lineRule="auto"/>
              <w:rPr>
                <w:rFonts w:hint="eastAsia" w:ascii="宋体" w:hAnsi="宋体" w:eastAsia="宋体" w:cs="宋体"/>
                <w:b/>
                <w:bCs/>
                <w:color w:val="auto"/>
                <w:szCs w:val="21"/>
                <w:lang w:val="en-US" w:eastAsia="zh-CN"/>
              </w:rPr>
            </w:pPr>
            <w:r>
              <w:rPr>
                <w:rFonts w:hint="eastAsia" w:ascii="宋体" w:hAnsi="宋体" w:eastAsia="宋体" w:cs="宋体"/>
                <w:b/>
                <w:bCs/>
                <w:color w:val="auto"/>
                <w:szCs w:val="21"/>
                <w:lang w:val="en-US" w:eastAsia="zh-CN"/>
              </w:rPr>
              <w:t>投标人须具备</w:t>
            </w:r>
            <w:r>
              <w:rPr>
                <w:rFonts w:hint="eastAsia" w:ascii="宋体" w:hAnsi="宋体" w:cs="宋体"/>
                <w:b/>
                <w:bCs/>
                <w:color w:val="auto"/>
                <w:szCs w:val="21"/>
                <w:lang w:val="en-US" w:eastAsia="zh-CN"/>
              </w:rPr>
              <w:t>建筑</w:t>
            </w:r>
            <w:r>
              <w:rPr>
                <w:rFonts w:hint="eastAsia" w:ascii="宋体" w:hAnsi="宋体" w:eastAsia="宋体" w:cs="宋体"/>
                <w:b/>
                <w:bCs/>
                <w:color w:val="auto"/>
                <w:szCs w:val="21"/>
                <w:lang w:val="en-US" w:eastAsia="zh-CN"/>
              </w:rPr>
              <w:t>工程施工总承包三级及以上企业资质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hint="eastAsia" w:ascii="宋体" w:hAnsi="宋体" w:eastAsia="宋体" w:cs="宋体"/>
                <w:b/>
                <w:bCs/>
                <w:color w:val="auto"/>
                <w:szCs w:val="21"/>
              </w:rPr>
            </w:pPr>
            <w:r>
              <w:rPr>
                <w:rFonts w:hint="eastAsia" w:ascii="宋体" w:hAnsi="宋体" w:eastAsia="宋体" w:cs="宋体"/>
                <w:b/>
                <w:bCs/>
                <w:color w:val="auto"/>
                <w:szCs w:val="21"/>
              </w:rPr>
              <w:t>10</w:t>
            </w:r>
          </w:p>
        </w:tc>
        <w:tc>
          <w:tcPr>
            <w:tcW w:w="2410" w:type="dxa"/>
            <w:vAlign w:val="center"/>
          </w:tcPr>
          <w:p>
            <w:pPr>
              <w:spacing w:line="360" w:lineRule="auto"/>
              <w:rPr>
                <w:rFonts w:hint="eastAsia" w:ascii="宋体" w:hAnsi="宋体" w:eastAsia="宋体" w:cs="宋体"/>
                <w:b/>
                <w:bCs/>
                <w:color w:val="auto"/>
                <w:szCs w:val="21"/>
              </w:rPr>
            </w:pPr>
            <w:r>
              <w:rPr>
                <w:rFonts w:hint="eastAsia" w:ascii="宋体" w:hAnsi="宋体" w:eastAsia="宋体" w:cs="宋体"/>
                <w:b/>
                <w:bCs/>
                <w:color w:val="auto"/>
                <w:szCs w:val="21"/>
              </w:rPr>
              <w:t>谈判</w:t>
            </w:r>
            <w:r>
              <w:rPr>
                <w:rFonts w:hint="eastAsia" w:ascii="宋体" w:hAnsi="宋体" w:eastAsia="宋体" w:cs="宋体"/>
                <w:b/>
                <w:color w:val="auto"/>
                <w:szCs w:val="21"/>
                <w:lang w:val="zh-CN"/>
              </w:rPr>
              <w:t>报价</w:t>
            </w:r>
          </w:p>
        </w:tc>
        <w:tc>
          <w:tcPr>
            <w:tcW w:w="5954" w:type="dxa"/>
          </w:tcPr>
          <w:p>
            <w:pPr>
              <w:spacing w:line="360" w:lineRule="auto"/>
              <w:rPr>
                <w:rFonts w:hint="eastAsia" w:ascii="宋体" w:hAnsi="宋体" w:eastAsia="宋体" w:cs="宋体"/>
                <w:b/>
                <w:bCs/>
                <w:color w:val="auto"/>
                <w:szCs w:val="21"/>
              </w:rPr>
            </w:pPr>
            <w:r>
              <w:rPr>
                <w:rFonts w:hint="eastAsia" w:ascii="宋体" w:hAnsi="宋体" w:eastAsia="宋体" w:cs="宋体"/>
                <w:color w:val="auto"/>
                <w:szCs w:val="21"/>
                <w:lang w:val="zh-CN"/>
              </w:rPr>
              <w:t>投标报价是否超出谈判文件中规定的预算金额，超出预算金额的报价无效。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hint="eastAsia" w:ascii="宋体" w:hAnsi="宋体" w:eastAsia="宋体" w:cs="宋体"/>
                <w:b/>
                <w:bCs/>
                <w:color w:val="auto"/>
                <w:szCs w:val="21"/>
              </w:rPr>
            </w:pPr>
            <w:r>
              <w:rPr>
                <w:rFonts w:hint="eastAsia" w:ascii="宋体" w:hAnsi="宋体" w:eastAsia="宋体" w:cs="宋体"/>
                <w:b/>
                <w:bCs/>
                <w:color w:val="auto"/>
                <w:szCs w:val="21"/>
              </w:rPr>
              <w:t>11</w:t>
            </w:r>
          </w:p>
        </w:tc>
        <w:tc>
          <w:tcPr>
            <w:tcW w:w="2410" w:type="dxa"/>
            <w:vAlign w:val="center"/>
          </w:tcPr>
          <w:p>
            <w:pPr>
              <w:spacing w:line="360" w:lineRule="auto"/>
              <w:rPr>
                <w:rFonts w:hint="eastAsia" w:ascii="宋体" w:hAnsi="宋体" w:eastAsia="宋体" w:cs="宋体"/>
                <w:color w:val="auto"/>
                <w:szCs w:val="21"/>
              </w:rPr>
            </w:pPr>
            <w:r>
              <w:rPr>
                <w:rFonts w:hint="eastAsia" w:asciiTheme="minorEastAsia" w:hAnsiTheme="minorEastAsia"/>
                <w:b/>
                <w:color w:val="auto"/>
                <w:szCs w:val="21"/>
              </w:rPr>
              <w:t>投标承诺函</w:t>
            </w:r>
          </w:p>
        </w:tc>
        <w:tc>
          <w:tcPr>
            <w:tcW w:w="5954" w:type="dxa"/>
            <w:vAlign w:val="center"/>
          </w:tcPr>
          <w:p>
            <w:pPr>
              <w:spacing w:line="360" w:lineRule="auto"/>
              <w:rPr>
                <w:rFonts w:hint="eastAsia" w:ascii="宋体" w:hAnsi="宋体" w:eastAsia="宋体" w:cs="宋体"/>
                <w:b/>
                <w:color w:val="auto"/>
                <w:szCs w:val="21"/>
              </w:rPr>
            </w:pPr>
            <w:r>
              <w:rPr>
                <w:rFonts w:hint="eastAsia" w:asciiTheme="minorEastAsia" w:hAnsiTheme="minorEastAsia"/>
                <w:color w:val="auto"/>
                <w:szCs w:val="21"/>
                <w:lang w:eastAsia="zh-CN"/>
              </w:rPr>
              <w:t>供应商</w:t>
            </w:r>
            <w:r>
              <w:rPr>
                <w:rFonts w:hint="eastAsia" w:asciiTheme="minorEastAsia" w:hAnsiTheme="minorEastAsia"/>
                <w:color w:val="auto"/>
                <w:szCs w:val="21"/>
              </w:rPr>
              <w:t>以投标承诺函的形式替代投标保证金。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hint="eastAsia" w:ascii="宋体" w:hAnsi="宋体" w:eastAsia="宋体" w:cs="宋体"/>
                <w:b/>
                <w:color w:val="auto"/>
                <w:szCs w:val="21"/>
              </w:rPr>
            </w:pPr>
            <w:r>
              <w:rPr>
                <w:rFonts w:hint="eastAsia" w:ascii="宋体" w:hAnsi="宋体" w:eastAsia="宋体" w:cs="宋体"/>
                <w:b/>
                <w:color w:val="auto"/>
                <w:szCs w:val="21"/>
              </w:rPr>
              <w:t>12</w:t>
            </w:r>
          </w:p>
        </w:tc>
        <w:tc>
          <w:tcPr>
            <w:tcW w:w="2410" w:type="dxa"/>
            <w:vAlign w:val="center"/>
          </w:tcPr>
          <w:p>
            <w:pPr>
              <w:spacing w:line="360" w:lineRule="auto"/>
              <w:rPr>
                <w:rFonts w:hint="eastAsia" w:ascii="宋体" w:hAnsi="宋体" w:eastAsia="宋体" w:cs="宋体"/>
                <w:b/>
                <w:bCs/>
                <w:color w:val="auto"/>
                <w:szCs w:val="21"/>
              </w:rPr>
            </w:pPr>
            <w:r>
              <w:rPr>
                <w:rFonts w:hint="eastAsia" w:ascii="宋体" w:hAnsi="宋体" w:eastAsia="宋体" w:cs="宋体"/>
                <w:b/>
                <w:bCs/>
                <w:color w:val="auto"/>
                <w:szCs w:val="21"/>
              </w:rPr>
              <w:t>联合体协议</w:t>
            </w:r>
          </w:p>
        </w:tc>
        <w:tc>
          <w:tcPr>
            <w:tcW w:w="5954" w:type="dxa"/>
          </w:tcPr>
          <w:p>
            <w:pPr>
              <w:spacing w:line="360" w:lineRule="auto"/>
              <w:rPr>
                <w:rFonts w:hint="eastAsia" w:ascii="宋体" w:hAnsi="宋体" w:eastAsia="宋体" w:cs="宋体"/>
                <w:b/>
                <w:bCs/>
                <w:color w:val="auto"/>
                <w:szCs w:val="21"/>
              </w:rPr>
            </w:pPr>
            <w:r>
              <w:rPr>
                <w:rFonts w:hint="eastAsia" w:ascii="宋体" w:hAnsi="宋体" w:eastAsia="宋体" w:cs="宋体"/>
                <w:bCs/>
                <w:color w:val="auto"/>
                <w:szCs w:val="21"/>
              </w:rPr>
              <w:t>谈判文件接受联合体投标且供应商为联合体的，供应商应提供本协议；否则无须提供。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hint="eastAsia" w:ascii="宋体" w:hAnsi="宋体" w:eastAsia="宋体" w:cs="宋体"/>
                <w:b/>
                <w:color w:val="auto"/>
                <w:szCs w:val="21"/>
              </w:rPr>
            </w:pPr>
            <w:r>
              <w:rPr>
                <w:rFonts w:hint="eastAsia" w:ascii="宋体" w:hAnsi="宋体" w:eastAsia="宋体" w:cs="宋体"/>
                <w:b/>
                <w:color w:val="auto"/>
                <w:szCs w:val="21"/>
              </w:rPr>
              <w:t>13</w:t>
            </w:r>
          </w:p>
        </w:tc>
        <w:tc>
          <w:tcPr>
            <w:tcW w:w="2410" w:type="dxa"/>
            <w:vAlign w:val="center"/>
          </w:tcPr>
          <w:p>
            <w:pPr>
              <w:spacing w:line="360" w:lineRule="auto"/>
              <w:contextualSpacing/>
              <w:rPr>
                <w:rFonts w:hint="eastAsia" w:ascii="宋体" w:hAnsi="宋体" w:eastAsia="宋体" w:cs="宋体"/>
                <w:b/>
                <w:color w:val="auto"/>
                <w:szCs w:val="21"/>
              </w:rPr>
            </w:pPr>
            <w:r>
              <w:rPr>
                <w:rFonts w:hint="eastAsia" w:ascii="宋体" w:hAnsi="宋体" w:eastAsia="宋体" w:cs="宋体"/>
                <w:b/>
                <w:color w:val="auto"/>
                <w:szCs w:val="21"/>
              </w:rPr>
              <w:t>供应商身份证明及授权</w:t>
            </w:r>
          </w:p>
        </w:tc>
        <w:tc>
          <w:tcPr>
            <w:tcW w:w="5954" w:type="dxa"/>
          </w:tcPr>
          <w:p>
            <w:pPr>
              <w:spacing w:line="360" w:lineRule="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（1）法定代表人身份证明或提供法定代表人授权委托书及被授权人身份证明。（法人提供）</w:t>
            </w:r>
          </w:p>
          <w:p>
            <w:pPr>
              <w:spacing w:line="360" w:lineRule="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（2）单位负责人身份证明或提供单位负责人授权委托书及被授权人身份证明。（非法人提供）</w:t>
            </w:r>
          </w:p>
          <w:p>
            <w:pPr>
              <w:spacing w:line="360" w:lineRule="auto"/>
              <w:rPr>
                <w:rFonts w:hint="eastAsia" w:ascii="宋体" w:hAnsi="宋体" w:eastAsia="宋体" w:cs="宋体"/>
                <w:b/>
                <w:color w:val="auto"/>
                <w:sz w:val="21"/>
                <w:szCs w:val="21"/>
                <w:lang w:val="zh-CN"/>
              </w:rPr>
            </w:pPr>
            <w:r>
              <w:rPr>
                <w:rFonts w:hint="eastAsia" w:ascii="宋体" w:hAnsi="宋体" w:eastAsia="宋体" w:cs="宋体"/>
                <w:b/>
                <w:color w:val="auto"/>
                <w:sz w:val="21"/>
                <w:szCs w:val="21"/>
                <w:lang w:val="zh-CN"/>
              </w:rPr>
              <w:t>注：</w:t>
            </w:r>
          </w:p>
          <w:p>
            <w:pPr>
              <w:spacing w:line="360" w:lineRule="auto"/>
              <w:rPr>
                <w:rFonts w:hint="eastAsia" w:ascii="宋体" w:hAnsi="宋体" w:eastAsia="宋体" w:cs="宋体"/>
                <w:b/>
                <w:color w:val="auto"/>
                <w:sz w:val="21"/>
                <w:szCs w:val="21"/>
              </w:rPr>
            </w:pPr>
            <w:r>
              <w:rPr>
                <w:rFonts w:hint="eastAsia" w:ascii="宋体" w:hAnsi="宋体" w:eastAsia="宋体" w:cs="宋体"/>
                <w:color w:val="auto"/>
                <w:sz w:val="21"/>
                <w:szCs w:val="21"/>
              </w:rPr>
              <w:t>①企业（银行、保险、石油石化、电力、电信等行业除外）、事业单位和社会团体以法人身份参加谈判的，法定代表人应与实际提交的“营业执照等证明文件”载明的一致。</w:t>
            </w:r>
          </w:p>
          <w:p>
            <w:pPr>
              <w:spacing w:line="360" w:lineRule="auto"/>
              <w:contextualSpacing/>
              <w:rPr>
                <w:rFonts w:hint="eastAsia" w:ascii="宋体" w:hAnsi="宋体" w:eastAsia="宋体" w:cs="宋体"/>
                <w:color w:val="auto"/>
                <w:sz w:val="21"/>
                <w:szCs w:val="21"/>
              </w:rPr>
            </w:pPr>
            <w:r>
              <w:rPr>
                <w:rFonts w:hint="eastAsia" w:ascii="宋体" w:hAnsi="宋体" w:eastAsia="宋体" w:cs="宋体"/>
                <w:color w:val="auto"/>
                <w:sz w:val="21"/>
                <w:szCs w:val="21"/>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pPr>
              <w:spacing w:line="360" w:lineRule="auto"/>
              <w:contextualSpacing/>
              <w:rPr>
                <w:rFonts w:hint="eastAsia" w:ascii="宋体" w:hAnsi="宋体" w:eastAsia="宋体" w:cs="宋体"/>
                <w:b/>
                <w:color w:val="auto"/>
                <w:sz w:val="21"/>
                <w:szCs w:val="21"/>
              </w:rPr>
            </w:pPr>
            <w:r>
              <w:rPr>
                <w:rFonts w:hint="eastAsia" w:ascii="宋体" w:hAnsi="宋体" w:eastAsia="宋体" w:cs="宋体"/>
                <w:color w:val="auto"/>
                <w:sz w:val="21"/>
                <w:szCs w:val="21"/>
              </w:rPr>
              <w:t>③</w:t>
            </w:r>
            <w:r>
              <w:rPr>
                <w:rFonts w:hint="eastAsia" w:ascii="宋体" w:hAnsi="宋体" w:eastAsia="宋体" w:cs="宋体"/>
                <w:color w:val="auto"/>
                <w:kern w:val="0"/>
                <w:sz w:val="21"/>
                <w:szCs w:val="21"/>
              </w:rPr>
              <w:t>供应商为自然人的，无需填写法定代表人授权书。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hint="eastAsia" w:ascii="宋体" w:hAnsi="宋体" w:eastAsia="宋体" w:cs="宋体"/>
                <w:b/>
                <w:color w:val="auto"/>
                <w:szCs w:val="21"/>
              </w:rPr>
            </w:pPr>
            <w:r>
              <w:rPr>
                <w:rFonts w:hint="eastAsia" w:ascii="宋体" w:hAnsi="宋体" w:eastAsia="宋体" w:cs="宋体"/>
                <w:b/>
                <w:color w:val="auto"/>
                <w:szCs w:val="21"/>
              </w:rPr>
              <w:t>14</w:t>
            </w:r>
          </w:p>
        </w:tc>
        <w:tc>
          <w:tcPr>
            <w:tcW w:w="2410" w:type="dxa"/>
            <w:vAlign w:val="center"/>
          </w:tcPr>
          <w:p>
            <w:pPr>
              <w:spacing w:line="360" w:lineRule="auto"/>
              <w:rPr>
                <w:rFonts w:hint="eastAsia" w:ascii="宋体" w:hAnsi="宋体" w:eastAsia="宋体" w:cs="宋体"/>
                <w:b/>
                <w:bCs/>
                <w:color w:val="auto"/>
                <w:szCs w:val="21"/>
              </w:rPr>
            </w:pPr>
            <w:r>
              <w:rPr>
                <w:rFonts w:hint="eastAsia" w:ascii="宋体" w:hAnsi="宋体" w:eastAsia="宋体" w:cs="宋体"/>
                <w:b/>
                <w:bCs/>
                <w:color w:val="auto"/>
                <w:szCs w:val="21"/>
              </w:rPr>
              <w:t>单位负责人为同一人或者存在直接控股、管理关系的不同供应商，不得参加同一合同项下的政府采购活动</w:t>
            </w:r>
          </w:p>
        </w:tc>
        <w:tc>
          <w:tcPr>
            <w:tcW w:w="5954" w:type="dxa"/>
          </w:tcPr>
          <w:p>
            <w:pPr>
              <w:spacing w:line="360" w:lineRule="auto"/>
              <w:rPr>
                <w:rFonts w:hint="eastAsia" w:ascii="宋体" w:hAnsi="宋体" w:eastAsia="宋体" w:cs="宋体"/>
                <w:color w:val="auto"/>
                <w:szCs w:val="21"/>
                <w:lang w:val="zh-CN"/>
              </w:rPr>
            </w:pPr>
            <w:r>
              <w:rPr>
                <w:rFonts w:hint="eastAsia" w:ascii="宋体" w:hAnsi="宋体" w:eastAsia="宋体" w:cs="宋体"/>
                <w:color w:val="auto"/>
                <w:szCs w:val="21"/>
                <w:lang w:val="zh-CN"/>
              </w:rPr>
              <w:t>供应商提供与参加本项目投标的其他供应商之间，单位负责人不为同一人并且不存在直接控股、管理关系承诺函（承诺函格式自拟）。</w:t>
            </w:r>
          </w:p>
          <w:p>
            <w:pPr>
              <w:spacing w:line="360" w:lineRule="auto"/>
              <w:rPr>
                <w:rFonts w:hint="eastAsia" w:ascii="宋体" w:hAnsi="宋体" w:eastAsia="宋体" w:cs="宋体"/>
                <w:color w:val="auto"/>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hint="eastAsia" w:ascii="宋体" w:hAnsi="宋体" w:eastAsia="宋体" w:cs="宋体"/>
                <w:b/>
                <w:color w:val="auto"/>
                <w:szCs w:val="21"/>
              </w:rPr>
            </w:pPr>
            <w:r>
              <w:rPr>
                <w:rFonts w:hint="eastAsia" w:ascii="宋体" w:hAnsi="宋体" w:eastAsia="宋体" w:cs="宋体"/>
                <w:b/>
                <w:color w:val="auto"/>
                <w:szCs w:val="21"/>
              </w:rPr>
              <w:t>15</w:t>
            </w:r>
          </w:p>
        </w:tc>
        <w:tc>
          <w:tcPr>
            <w:tcW w:w="2410" w:type="dxa"/>
            <w:vAlign w:val="center"/>
          </w:tcPr>
          <w:p>
            <w:pPr>
              <w:spacing w:line="360" w:lineRule="auto"/>
              <w:rPr>
                <w:rFonts w:hint="eastAsia" w:ascii="宋体" w:hAnsi="宋体" w:eastAsia="宋体" w:cs="宋体"/>
                <w:b/>
                <w:bCs/>
                <w:color w:val="auto"/>
                <w:szCs w:val="21"/>
              </w:rPr>
            </w:pPr>
            <w:r>
              <w:rPr>
                <w:rFonts w:hint="eastAsia" w:ascii="宋体" w:hAnsi="宋体" w:eastAsia="宋体" w:cs="宋体"/>
                <w:b/>
                <w:bCs/>
                <w:color w:val="auto"/>
                <w:szCs w:val="21"/>
              </w:rPr>
              <w:t>为本项目提供整体设计、规范编制或者项目管理、监理、检测等服务的供应商不得参加本项目投标</w:t>
            </w:r>
          </w:p>
        </w:tc>
        <w:tc>
          <w:tcPr>
            <w:tcW w:w="5954" w:type="dxa"/>
          </w:tcPr>
          <w:p>
            <w:pPr>
              <w:spacing w:line="360" w:lineRule="auto"/>
              <w:rPr>
                <w:rFonts w:hint="eastAsia" w:ascii="宋体" w:hAnsi="宋体" w:eastAsia="宋体" w:cs="宋体"/>
                <w:color w:val="auto"/>
                <w:szCs w:val="21"/>
                <w:lang w:val="zh-CN"/>
              </w:rPr>
            </w:pPr>
            <w:r>
              <w:rPr>
                <w:rFonts w:hint="eastAsia" w:ascii="宋体" w:hAnsi="宋体" w:eastAsia="宋体" w:cs="宋体"/>
                <w:color w:val="auto"/>
                <w:szCs w:val="21"/>
                <w:lang w:val="zh-CN"/>
              </w:rPr>
              <w:t>供应商提供未为本项目提供整体设计、规范编制或者项目管理、监理、检测等服务承诺函（承诺函格式自拟）。</w:t>
            </w:r>
          </w:p>
          <w:p>
            <w:pPr>
              <w:spacing w:line="360" w:lineRule="auto"/>
              <w:rPr>
                <w:rFonts w:hint="eastAsia" w:ascii="宋体" w:hAnsi="宋体" w:eastAsia="宋体" w:cs="宋体"/>
                <w:bCs/>
                <w:color w:val="auto"/>
                <w:szCs w:val="21"/>
              </w:rPr>
            </w:pPr>
          </w:p>
        </w:tc>
      </w:tr>
    </w:tbl>
    <w:p>
      <w:pPr>
        <w:pStyle w:val="20"/>
        <w:spacing w:line="360" w:lineRule="auto"/>
        <w:contextualSpacing/>
        <w:rPr>
          <w:rFonts w:hint="eastAsia" w:ascii="宋体" w:hAnsi="宋体" w:eastAsia="宋体" w:cs="宋体"/>
          <w:b/>
          <w:color w:val="auto"/>
          <w:sz w:val="21"/>
          <w:szCs w:val="21"/>
          <w:lang w:val="zh-CN"/>
        </w:rPr>
      </w:pPr>
      <w:r>
        <w:rPr>
          <w:rFonts w:hint="eastAsia" w:ascii="宋体" w:hAnsi="宋体" w:eastAsia="宋体" w:cs="宋体"/>
          <w:b/>
          <w:color w:val="auto"/>
          <w:sz w:val="21"/>
          <w:szCs w:val="21"/>
          <w:lang w:val="zh-CN"/>
        </w:rPr>
        <w:t>二、评审</w:t>
      </w:r>
    </w:p>
    <w:p>
      <w:pPr>
        <w:pStyle w:val="20"/>
        <w:spacing w:line="360" w:lineRule="auto"/>
        <w:ind w:firstLine="422" w:firstLineChars="200"/>
        <w:contextualSpacing/>
        <w:rPr>
          <w:rFonts w:hint="eastAsia" w:ascii="宋体" w:hAnsi="宋体" w:eastAsia="宋体" w:cs="宋体"/>
          <w:b/>
          <w:color w:val="auto"/>
          <w:sz w:val="21"/>
          <w:szCs w:val="21"/>
          <w:lang w:val="zh-CN"/>
        </w:rPr>
      </w:pPr>
      <w:r>
        <w:rPr>
          <w:rFonts w:hint="eastAsia" w:ascii="宋体" w:hAnsi="宋体" w:eastAsia="宋体" w:cs="宋体"/>
          <w:b/>
          <w:color w:val="auto"/>
          <w:sz w:val="21"/>
          <w:szCs w:val="21"/>
          <w:lang w:val="zh-CN"/>
        </w:rPr>
        <w:t>（一）评审方法</w:t>
      </w:r>
    </w:p>
    <w:p>
      <w:pPr>
        <w:pStyle w:val="20"/>
        <w:spacing w:line="360" w:lineRule="auto"/>
        <w:ind w:firstLine="420" w:firstLineChars="200"/>
        <w:contextualSpacing/>
        <w:jc w:val="left"/>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所有谈判和最终报价结束后，由谈判小组根据最终报价文件，对最终报价文件进行评审，从质量和服务均能满足采购文件实质性响应要求的供应商中，按照最后报价由低到高的顺序提出3名成交候选人。根据规定,采购人按照成交候选人排名顺序确定成交供应商。</w:t>
      </w:r>
    </w:p>
    <w:p>
      <w:pPr>
        <w:pStyle w:val="20"/>
        <w:spacing w:line="360" w:lineRule="auto"/>
        <w:ind w:firstLine="422" w:firstLineChars="200"/>
        <w:contextualSpacing/>
        <w:rPr>
          <w:rFonts w:hint="eastAsia" w:ascii="宋体" w:hAnsi="宋体" w:eastAsia="宋体" w:cs="宋体"/>
          <w:b/>
          <w:color w:val="auto"/>
          <w:sz w:val="21"/>
          <w:szCs w:val="21"/>
          <w:lang w:val="zh-CN"/>
        </w:rPr>
      </w:pPr>
      <w:r>
        <w:rPr>
          <w:rFonts w:hint="eastAsia" w:ascii="宋体" w:hAnsi="宋体" w:eastAsia="宋体" w:cs="宋体"/>
          <w:b/>
          <w:color w:val="auto"/>
          <w:sz w:val="21"/>
          <w:szCs w:val="21"/>
          <w:lang w:val="zh-CN"/>
        </w:rPr>
        <w:t>（二）落实政府采购政策及强制性认证</w:t>
      </w:r>
    </w:p>
    <w:p>
      <w:pPr>
        <w:pStyle w:val="20"/>
        <w:spacing w:line="360" w:lineRule="auto"/>
        <w:ind w:firstLine="422" w:firstLineChars="200"/>
        <w:contextualSpacing/>
        <w:jc w:val="left"/>
        <w:rPr>
          <w:rFonts w:hint="eastAsia" w:ascii="宋体" w:hAnsi="宋体" w:eastAsia="宋体" w:cs="宋体"/>
          <w:color w:val="auto"/>
          <w:sz w:val="21"/>
          <w:szCs w:val="21"/>
          <w:lang w:val="zh-CN"/>
        </w:rPr>
      </w:pPr>
      <w:r>
        <w:rPr>
          <w:rFonts w:hint="eastAsia" w:ascii="宋体" w:hAnsi="宋体" w:eastAsia="宋体" w:cs="宋体"/>
          <w:b/>
          <w:color w:val="auto"/>
          <w:sz w:val="21"/>
          <w:szCs w:val="21"/>
          <w:lang w:val="zh-CN"/>
        </w:rPr>
        <w:t>1、因落实政府采购政策进行价格调整的，以调整后的价格计算报价。</w:t>
      </w:r>
    </w:p>
    <w:p>
      <w:pPr>
        <w:pStyle w:val="20"/>
        <w:spacing w:line="360" w:lineRule="auto"/>
        <w:ind w:firstLine="420" w:firstLineChars="200"/>
        <w:contextualSpacing/>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应提供《中小企业声明函》，如为联合响应的，联合体各方需分别填写《中小企业声明函》。</w:t>
      </w:r>
    </w:p>
    <w:p>
      <w:pPr>
        <w:pStyle w:val="20"/>
        <w:spacing w:line="360" w:lineRule="auto"/>
        <w:ind w:firstLine="420" w:firstLineChars="200"/>
        <w:contextualSpacing/>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小型和微型企业不包含民办非企业单位。</w:t>
      </w:r>
    </w:p>
    <w:p>
      <w:pPr>
        <w:spacing w:line="360" w:lineRule="auto"/>
        <w:ind w:firstLine="420" w:firstLineChars="200"/>
        <w:contextualSpacing/>
        <w:rPr>
          <w:rFonts w:hint="eastAsia" w:ascii="宋体" w:hAnsi="宋体" w:eastAsia="宋体" w:cs="宋体"/>
          <w:color w:val="auto"/>
          <w:szCs w:val="21"/>
          <w:lang w:val="zh-CN"/>
        </w:rPr>
      </w:pPr>
      <w:r>
        <w:rPr>
          <w:rFonts w:hint="eastAsia" w:ascii="宋体" w:hAnsi="宋体" w:eastAsia="宋体" w:cs="宋体"/>
          <w:color w:val="auto"/>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20"/>
        <w:spacing w:line="360" w:lineRule="auto"/>
        <w:ind w:firstLine="420" w:firstLineChars="200"/>
        <w:contextualSpacing/>
        <w:rPr>
          <w:rFonts w:hint="eastAsia" w:ascii="宋体" w:hAnsi="宋体" w:eastAsia="宋体" w:cs="宋体"/>
          <w:color w:val="auto"/>
          <w:sz w:val="21"/>
          <w:szCs w:val="21"/>
        </w:rPr>
      </w:pPr>
      <w:r>
        <w:rPr>
          <w:rFonts w:hint="eastAsia" w:ascii="宋体" w:hAnsi="宋体" w:eastAsia="宋体" w:cs="宋体"/>
          <w:color w:val="auto"/>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宋体" w:hAnsi="宋体" w:eastAsia="宋体" w:cs="宋体"/>
          <w:color w:val="auto"/>
          <w:sz w:val="21"/>
          <w:szCs w:val="21"/>
        </w:rPr>
        <w:t>残疾人福利性单位属于小型、微型企业的，不重复享受政策。</w:t>
      </w:r>
    </w:p>
    <w:p>
      <w:pPr>
        <w:spacing w:line="360" w:lineRule="auto"/>
        <w:ind w:firstLine="422" w:firstLineChars="200"/>
        <w:rPr>
          <w:rFonts w:hint="eastAsia" w:ascii="宋体" w:hAnsi="宋体" w:eastAsia="宋体" w:cs="宋体"/>
          <w:b/>
          <w:color w:val="auto"/>
          <w:szCs w:val="21"/>
          <w:lang w:val="zh-CN"/>
        </w:rPr>
      </w:pPr>
      <w:r>
        <w:rPr>
          <w:rFonts w:hint="eastAsia" w:ascii="宋体" w:hAnsi="宋体" w:eastAsia="宋体" w:cs="宋体"/>
          <w:b/>
          <w:color w:val="auto"/>
          <w:szCs w:val="21"/>
          <w:lang w:val="zh-CN"/>
        </w:rPr>
        <w:t>落实政府采购政策计算报价</w:t>
      </w:r>
    </w:p>
    <w:tbl>
      <w:tblPr>
        <w:tblStyle w:val="33"/>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hint="eastAsia" w:ascii="宋体" w:hAnsi="宋体" w:eastAsia="宋体" w:cs="宋体"/>
                <w:b/>
                <w:color w:val="auto"/>
                <w:szCs w:val="21"/>
                <w:lang w:val="en-GB"/>
              </w:rPr>
            </w:pPr>
            <w:r>
              <w:rPr>
                <w:rFonts w:hint="eastAsia" w:ascii="宋体" w:hAnsi="宋体" w:eastAsia="宋体" w:cs="宋体"/>
                <w:b/>
                <w:color w:val="auto"/>
                <w:szCs w:val="21"/>
                <w:lang w:val="en-GB"/>
              </w:rPr>
              <w:t>序号</w:t>
            </w:r>
          </w:p>
        </w:tc>
        <w:tc>
          <w:tcPr>
            <w:tcW w:w="2823" w:type="dxa"/>
            <w:vAlign w:val="center"/>
          </w:tcPr>
          <w:p>
            <w:pPr>
              <w:jc w:val="center"/>
              <w:rPr>
                <w:rFonts w:hint="eastAsia" w:ascii="宋体" w:hAnsi="宋体" w:eastAsia="宋体" w:cs="宋体"/>
                <w:b/>
                <w:color w:val="auto"/>
                <w:szCs w:val="21"/>
                <w:lang w:val="en-GB"/>
              </w:rPr>
            </w:pPr>
            <w:r>
              <w:rPr>
                <w:rFonts w:hint="eastAsia" w:ascii="宋体" w:hAnsi="宋体" w:eastAsia="宋体" w:cs="宋体"/>
                <w:b/>
                <w:color w:val="auto"/>
                <w:szCs w:val="21"/>
                <w:lang w:val="en-GB"/>
              </w:rPr>
              <w:t>情形</w:t>
            </w:r>
          </w:p>
        </w:tc>
        <w:tc>
          <w:tcPr>
            <w:tcW w:w="2552" w:type="dxa"/>
            <w:vAlign w:val="center"/>
          </w:tcPr>
          <w:p>
            <w:pPr>
              <w:jc w:val="center"/>
              <w:rPr>
                <w:rFonts w:hint="eastAsia" w:ascii="宋体" w:hAnsi="宋体" w:eastAsia="宋体" w:cs="宋体"/>
                <w:b/>
                <w:color w:val="auto"/>
                <w:szCs w:val="21"/>
                <w:lang w:val="en-GB"/>
              </w:rPr>
            </w:pPr>
            <w:r>
              <w:rPr>
                <w:rFonts w:hint="eastAsia" w:ascii="宋体" w:hAnsi="宋体" w:eastAsia="宋体" w:cs="宋体"/>
                <w:b/>
                <w:color w:val="auto"/>
                <w:szCs w:val="21"/>
              </w:rPr>
              <w:t>价格扣除</w:t>
            </w:r>
            <w:r>
              <w:rPr>
                <w:rFonts w:hint="eastAsia" w:ascii="宋体" w:hAnsi="宋体" w:eastAsia="宋体" w:cs="宋体"/>
                <w:b/>
                <w:color w:val="auto"/>
                <w:szCs w:val="21"/>
                <w:lang w:val="en-GB"/>
              </w:rPr>
              <w:t>比例</w:t>
            </w:r>
          </w:p>
        </w:tc>
        <w:tc>
          <w:tcPr>
            <w:tcW w:w="2835" w:type="dxa"/>
            <w:vAlign w:val="center"/>
          </w:tcPr>
          <w:p>
            <w:pPr>
              <w:jc w:val="center"/>
              <w:rPr>
                <w:rFonts w:hint="eastAsia" w:ascii="宋体" w:hAnsi="宋体" w:eastAsia="宋体" w:cs="宋体"/>
                <w:b/>
                <w:color w:val="auto"/>
                <w:szCs w:val="21"/>
                <w:lang w:val="en-GB"/>
              </w:rPr>
            </w:pPr>
            <w:r>
              <w:rPr>
                <w:rFonts w:hint="eastAsia" w:ascii="宋体" w:hAnsi="宋体" w:eastAsia="宋体" w:cs="宋体"/>
                <w:b/>
                <w:color w:val="auto"/>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hint="eastAsia" w:ascii="宋体" w:hAnsi="宋体" w:eastAsia="宋体" w:cs="宋体"/>
                <w:b/>
                <w:color w:val="auto"/>
                <w:szCs w:val="21"/>
                <w:lang w:val="en-GB"/>
              </w:rPr>
            </w:pPr>
            <w:r>
              <w:rPr>
                <w:rFonts w:hint="eastAsia" w:ascii="宋体" w:hAnsi="宋体" w:eastAsia="宋体" w:cs="宋体"/>
                <w:b/>
                <w:color w:val="auto"/>
                <w:szCs w:val="21"/>
                <w:lang w:val="en-GB"/>
              </w:rPr>
              <w:t>1</w:t>
            </w:r>
          </w:p>
        </w:tc>
        <w:tc>
          <w:tcPr>
            <w:tcW w:w="2823" w:type="dxa"/>
            <w:vAlign w:val="center"/>
          </w:tcPr>
          <w:p>
            <w:pPr>
              <w:jc w:val="center"/>
              <w:rPr>
                <w:rFonts w:hint="eastAsia" w:ascii="宋体" w:hAnsi="宋体" w:eastAsia="宋体" w:cs="宋体"/>
                <w:b/>
                <w:color w:val="auto"/>
                <w:szCs w:val="21"/>
                <w:lang w:val="en-GB"/>
              </w:rPr>
            </w:pPr>
            <w:r>
              <w:rPr>
                <w:rFonts w:hint="eastAsia" w:ascii="宋体" w:hAnsi="宋体" w:eastAsia="宋体" w:cs="宋体"/>
                <w:color w:val="auto"/>
                <w:szCs w:val="21"/>
                <w:lang w:val="en-GB"/>
              </w:rPr>
              <w:t>非联合体供应商</w:t>
            </w:r>
          </w:p>
        </w:tc>
        <w:tc>
          <w:tcPr>
            <w:tcW w:w="2552" w:type="dxa"/>
            <w:vAlign w:val="center"/>
          </w:tcPr>
          <w:p>
            <w:pPr>
              <w:jc w:val="center"/>
              <w:rPr>
                <w:rFonts w:hint="eastAsia" w:ascii="宋体" w:hAnsi="宋体" w:eastAsia="宋体" w:cs="宋体"/>
                <w:b/>
                <w:color w:val="auto"/>
                <w:szCs w:val="21"/>
                <w:lang w:val="en-GB"/>
              </w:rPr>
            </w:pPr>
            <w:r>
              <w:rPr>
                <w:rFonts w:hint="eastAsia" w:ascii="宋体" w:hAnsi="宋体" w:eastAsia="宋体" w:cs="宋体"/>
                <w:color w:val="auto"/>
                <w:szCs w:val="21"/>
              </w:rPr>
              <w:t>对小型和微型企业产品的价格扣除</w:t>
            </w:r>
            <w:r>
              <w:rPr>
                <w:rFonts w:hint="eastAsia" w:ascii="宋体" w:hAnsi="宋体" w:eastAsia="宋体" w:cs="宋体"/>
                <w:color w:val="auto"/>
                <w:szCs w:val="21"/>
                <w:u w:val="single"/>
              </w:rPr>
              <w:t>6</w:t>
            </w:r>
            <w:r>
              <w:rPr>
                <w:rFonts w:hint="eastAsia" w:ascii="宋体" w:hAnsi="宋体" w:eastAsia="宋体" w:cs="宋体"/>
                <w:color w:val="auto"/>
                <w:szCs w:val="21"/>
              </w:rPr>
              <w:t>%</w:t>
            </w:r>
          </w:p>
        </w:tc>
        <w:tc>
          <w:tcPr>
            <w:tcW w:w="2835" w:type="dxa"/>
            <w:vMerge w:val="restart"/>
            <w:shd w:val="clear" w:color="auto" w:fill="auto"/>
            <w:vAlign w:val="center"/>
          </w:tcPr>
          <w:p>
            <w:pPr>
              <w:jc w:val="center"/>
              <w:rPr>
                <w:rFonts w:hint="eastAsia" w:ascii="宋体" w:hAnsi="宋体" w:eastAsia="宋体" w:cs="宋体"/>
                <w:color w:val="auto"/>
                <w:szCs w:val="21"/>
                <w:lang w:val="en-GB"/>
              </w:rPr>
            </w:pPr>
            <w:r>
              <w:rPr>
                <w:rFonts w:hint="eastAsia" w:ascii="宋体" w:hAnsi="宋体" w:eastAsia="宋体" w:cs="宋体"/>
                <w:color w:val="auto"/>
                <w:szCs w:val="21"/>
                <w:lang w:val="en-GB"/>
              </w:rPr>
              <w:t>评审价格＝响应最终报价—</w:t>
            </w:r>
            <w:r>
              <w:rPr>
                <w:rFonts w:hint="eastAsia" w:ascii="宋体" w:hAnsi="宋体" w:eastAsia="宋体" w:cs="宋体"/>
                <w:color w:val="auto"/>
                <w:szCs w:val="21"/>
              </w:rPr>
              <w:t>小型和微型企业产品的价格</w:t>
            </w:r>
            <w:r>
              <w:rPr>
                <w:rFonts w:hint="eastAsia" w:ascii="宋体" w:hAnsi="宋体" w:eastAsia="宋体" w:cs="宋体"/>
                <w:color w:val="auto"/>
                <w:szCs w:val="21"/>
                <w:lang w:val="en-GB"/>
              </w:rPr>
              <w:t>×6%</w:t>
            </w:r>
          </w:p>
          <w:p>
            <w:pPr>
              <w:jc w:val="center"/>
              <w:rPr>
                <w:rFonts w:hint="eastAsia" w:ascii="宋体" w:hAnsi="宋体" w:eastAsia="宋体" w:cs="宋体"/>
                <w:b/>
                <w:color w:val="auto"/>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hint="eastAsia" w:ascii="宋体" w:hAnsi="宋体" w:eastAsia="宋体" w:cs="宋体"/>
                <w:b/>
                <w:color w:val="auto"/>
                <w:szCs w:val="21"/>
                <w:lang w:val="en-GB"/>
              </w:rPr>
            </w:pPr>
            <w:r>
              <w:rPr>
                <w:rFonts w:hint="eastAsia" w:ascii="宋体" w:hAnsi="宋体" w:eastAsia="宋体" w:cs="宋体"/>
                <w:b/>
                <w:color w:val="auto"/>
                <w:szCs w:val="21"/>
                <w:lang w:val="en-GB"/>
              </w:rPr>
              <w:t>2</w:t>
            </w:r>
          </w:p>
        </w:tc>
        <w:tc>
          <w:tcPr>
            <w:tcW w:w="2823" w:type="dxa"/>
            <w:vAlign w:val="center"/>
          </w:tcPr>
          <w:p>
            <w:pPr>
              <w:jc w:val="center"/>
              <w:rPr>
                <w:rFonts w:hint="eastAsia" w:ascii="宋体" w:hAnsi="宋体" w:eastAsia="宋体" w:cs="宋体"/>
                <w:b/>
                <w:color w:val="auto"/>
                <w:szCs w:val="21"/>
              </w:rPr>
            </w:pPr>
            <w:r>
              <w:rPr>
                <w:rFonts w:hint="eastAsia" w:ascii="宋体" w:hAnsi="宋体" w:eastAsia="宋体" w:cs="宋体"/>
                <w:color w:val="auto"/>
                <w:szCs w:val="21"/>
                <w:lang w:val="en-GB"/>
              </w:rPr>
              <w:t>联合体各方均为小型、微型企业</w:t>
            </w:r>
          </w:p>
        </w:tc>
        <w:tc>
          <w:tcPr>
            <w:tcW w:w="2552" w:type="dxa"/>
            <w:vAlign w:val="center"/>
          </w:tcPr>
          <w:p>
            <w:pPr>
              <w:jc w:val="center"/>
              <w:rPr>
                <w:rFonts w:hint="eastAsia" w:ascii="宋体" w:hAnsi="宋体" w:eastAsia="宋体" w:cs="宋体"/>
                <w:color w:val="auto"/>
                <w:szCs w:val="21"/>
              </w:rPr>
            </w:pPr>
            <w:r>
              <w:rPr>
                <w:rFonts w:hint="eastAsia" w:ascii="宋体" w:hAnsi="宋体" w:eastAsia="宋体" w:cs="宋体"/>
                <w:color w:val="auto"/>
                <w:szCs w:val="21"/>
              </w:rPr>
              <w:t>对小型和微型企业产品的价格扣除</w:t>
            </w:r>
            <w:r>
              <w:rPr>
                <w:rFonts w:hint="eastAsia" w:ascii="宋体" w:hAnsi="宋体" w:eastAsia="宋体" w:cs="宋体"/>
                <w:color w:val="auto"/>
                <w:szCs w:val="21"/>
                <w:u w:val="single"/>
              </w:rPr>
              <w:t>6</w:t>
            </w:r>
            <w:r>
              <w:rPr>
                <w:rFonts w:hint="eastAsia" w:ascii="宋体" w:hAnsi="宋体" w:eastAsia="宋体" w:cs="宋体"/>
                <w:color w:val="auto"/>
                <w:szCs w:val="21"/>
              </w:rPr>
              <w:t>%</w:t>
            </w:r>
          </w:p>
          <w:p>
            <w:pPr>
              <w:jc w:val="center"/>
              <w:rPr>
                <w:rFonts w:hint="eastAsia" w:ascii="宋体" w:hAnsi="宋体" w:eastAsia="宋体" w:cs="宋体"/>
                <w:b/>
                <w:color w:val="auto"/>
                <w:szCs w:val="21"/>
                <w:lang w:val="en-GB"/>
              </w:rPr>
            </w:pPr>
            <w:r>
              <w:rPr>
                <w:rFonts w:hint="eastAsia" w:ascii="宋体" w:hAnsi="宋体" w:eastAsia="宋体" w:cs="宋体"/>
                <w:color w:val="auto"/>
                <w:szCs w:val="21"/>
              </w:rPr>
              <w:t>（不再享受序号3的价格折扣）</w:t>
            </w:r>
          </w:p>
        </w:tc>
        <w:tc>
          <w:tcPr>
            <w:tcW w:w="2835" w:type="dxa"/>
            <w:vMerge w:val="continue"/>
            <w:shd w:val="clear" w:color="auto" w:fill="auto"/>
          </w:tcPr>
          <w:p>
            <w:pPr>
              <w:rPr>
                <w:rFonts w:hint="eastAsia" w:ascii="宋体" w:hAnsi="宋体" w:eastAsia="宋体" w:cs="宋体"/>
                <w:color w:val="auto"/>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hint="eastAsia" w:ascii="宋体" w:hAnsi="宋体" w:eastAsia="宋体" w:cs="宋体"/>
                <w:b/>
                <w:color w:val="auto"/>
                <w:szCs w:val="21"/>
                <w:lang w:val="en-GB"/>
              </w:rPr>
            </w:pPr>
            <w:r>
              <w:rPr>
                <w:rFonts w:hint="eastAsia" w:ascii="宋体" w:hAnsi="宋体" w:eastAsia="宋体" w:cs="宋体"/>
                <w:b/>
                <w:color w:val="auto"/>
                <w:szCs w:val="21"/>
                <w:lang w:val="en-GB"/>
              </w:rPr>
              <w:t>3</w:t>
            </w:r>
          </w:p>
        </w:tc>
        <w:tc>
          <w:tcPr>
            <w:tcW w:w="2823" w:type="dxa"/>
            <w:vAlign w:val="center"/>
          </w:tcPr>
          <w:p>
            <w:pPr>
              <w:jc w:val="center"/>
              <w:rPr>
                <w:rFonts w:hint="eastAsia" w:ascii="宋体" w:hAnsi="宋体" w:eastAsia="宋体" w:cs="宋体"/>
                <w:b/>
                <w:color w:val="auto"/>
                <w:szCs w:val="21"/>
                <w:lang w:val="en-GB"/>
              </w:rPr>
            </w:pPr>
            <w:r>
              <w:rPr>
                <w:rFonts w:hint="eastAsia" w:ascii="宋体" w:hAnsi="宋体" w:eastAsia="宋体" w:cs="宋体"/>
                <w:color w:val="auto"/>
                <w:szCs w:val="21"/>
                <w:lang w:val="en-GB"/>
              </w:rPr>
              <w:t>联合体一方为小型、微型企业且小型、微型企业协议合同金额占联合体协议合同总金额30%以上的</w:t>
            </w:r>
          </w:p>
        </w:tc>
        <w:tc>
          <w:tcPr>
            <w:tcW w:w="2552" w:type="dxa"/>
            <w:vAlign w:val="center"/>
          </w:tcPr>
          <w:p>
            <w:pPr>
              <w:jc w:val="center"/>
              <w:rPr>
                <w:rFonts w:hint="eastAsia" w:ascii="宋体" w:hAnsi="宋体" w:eastAsia="宋体" w:cs="宋体"/>
                <w:color w:val="auto"/>
                <w:szCs w:val="21"/>
                <w:lang w:val="en-GB"/>
              </w:rPr>
            </w:pPr>
            <w:r>
              <w:rPr>
                <w:rFonts w:hint="eastAsia" w:ascii="宋体" w:hAnsi="宋体" w:eastAsia="宋体" w:cs="宋体"/>
                <w:color w:val="auto"/>
                <w:szCs w:val="21"/>
                <w:lang w:val="en-GB"/>
              </w:rPr>
              <w:t>对联合体总金额扣除</w:t>
            </w:r>
          </w:p>
          <w:p>
            <w:pPr>
              <w:jc w:val="center"/>
              <w:rPr>
                <w:rFonts w:hint="eastAsia" w:ascii="宋体" w:hAnsi="宋体" w:eastAsia="宋体" w:cs="宋体"/>
                <w:b/>
                <w:color w:val="auto"/>
                <w:szCs w:val="21"/>
                <w:lang w:val="en-GB"/>
              </w:rPr>
            </w:pPr>
            <w:r>
              <w:rPr>
                <w:rFonts w:hint="eastAsia" w:ascii="宋体" w:hAnsi="宋体" w:eastAsia="宋体" w:cs="宋体"/>
                <w:color w:val="auto"/>
                <w:szCs w:val="21"/>
                <w:u w:val="single"/>
              </w:rPr>
              <w:t xml:space="preserve"> 2 </w:t>
            </w:r>
            <w:r>
              <w:rPr>
                <w:rFonts w:hint="eastAsia" w:ascii="宋体" w:hAnsi="宋体" w:eastAsia="宋体" w:cs="宋体"/>
                <w:color w:val="auto"/>
                <w:szCs w:val="21"/>
              </w:rPr>
              <w:t>%</w:t>
            </w:r>
          </w:p>
        </w:tc>
        <w:tc>
          <w:tcPr>
            <w:tcW w:w="2835" w:type="dxa"/>
            <w:shd w:val="clear" w:color="auto" w:fill="auto"/>
            <w:vAlign w:val="center"/>
          </w:tcPr>
          <w:p>
            <w:pPr>
              <w:jc w:val="center"/>
              <w:rPr>
                <w:rFonts w:hint="eastAsia" w:ascii="宋体" w:hAnsi="宋体" w:eastAsia="宋体" w:cs="宋体"/>
                <w:color w:val="auto"/>
                <w:szCs w:val="21"/>
                <w:u w:val="single"/>
              </w:rPr>
            </w:pPr>
            <w:r>
              <w:rPr>
                <w:rFonts w:hint="eastAsia" w:ascii="宋体" w:hAnsi="宋体" w:eastAsia="宋体" w:cs="宋体"/>
                <w:color w:val="auto"/>
                <w:szCs w:val="21"/>
                <w:lang w:val="en-GB"/>
              </w:rPr>
              <w:t>评审价格＝响应最终报价×</w:t>
            </w:r>
            <w:r>
              <w:rPr>
                <w:rFonts w:hint="eastAsia" w:ascii="宋体" w:hAnsi="宋体" w:eastAsia="宋体" w:cs="宋体"/>
                <w:color w:val="auto"/>
                <w:szCs w:val="21"/>
              </w:rPr>
              <w:t>(1-</w:t>
            </w:r>
            <w:r>
              <w:rPr>
                <w:rFonts w:hint="eastAsia" w:ascii="宋体" w:hAnsi="宋体" w:eastAsia="宋体" w:cs="宋体"/>
                <w:color w:val="auto"/>
                <w:szCs w:val="21"/>
                <w:u w:val="single"/>
              </w:rPr>
              <w:t>2%)</w:t>
            </w:r>
          </w:p>
          <w:p>
            <w:pPr>
              <w:jc w:val="center"/>
              <w:rPr>
                <w:rFonts w:hint="eastAsia" w:ascii="宋体" w:hAnsi="宋体" w:eastAsia="宋体" w:cs="宋体"/>
                <w:b/>
                <w:color w:val="auto"/>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hint="eastAsia" w:ascii="宋体" w:hAnsi="宋体" w:eastAsia="宋体" w:cs="宋体"/>
                <w:b/>
                <w:color w:val="auto"/>
                <w:szCs w:val="21"/>
                <w:lang w:val="en-GB"/>
              </w:rPr>
            </w:pPr>
            <w:r>
              <w:rPr>
                <w:rFonts w:hint="eastAsia" w:ascii="宋体" w:hAnsi="宋体" w:eastAsia="宋体" w:cs="宋体"/>
                <w:b/>
                <w:color w:val="auto"/>
                <w:szCs w:val="21"/>
                <w:lang w:val="en-GB"/>
              </w:rPr>
              <w:t>4</w:t>
            </w:r>
          </w:p>
        </w:tc>
        <w:tc>
          <w:tcPr>
            <w:tcW w:w="2823" w:type="dxa"/>
            <w:vAlign w:val="center"/>
          </w:tcPr>
          <w:p>
            <w:pPr>
              <w:jc w:val="center"/>
              <w:rPr>
                <w:rFonts w:hint="eastAsia" w:ascii="宋体" w:hAnsi="宋体" w:eastAsia="宋体" w:cs="宋体"/>
                <w:color w:val="auto"/>
                <w:szCs w:val="21"/>
                <w:lang w:val="en-GB"/>
              </w:rPr>
            </w:pPr>
            <w:r>
              <w:rPr>
                <w:rFonts w:hint="eastAsia" w:ascii="宋体" w:hAnsi="宋体" w:eastAsia="宋体" w:cs="宋体"/>
                <w:color w:val="auto"/>
                <w:szCs w:val="21"/>
                <w:lang w:val="en-GB"/>
              </w:rPr>
              <w:t>监狱企业</w:t>
            </w:r>
          </w:p>
        </w:tc>
        <w:tc>
          <w:tcPr>
            <w:tcW w:w="2552" w:type="dxa"/>
            <w:vAlign w:val="center"/>
          </w:tcPr>
          <w:p>
            <w:pPr>
              <w:jc w:val="center"/>
              <w:rPr>
                <w:rFonts w:hint="eastAsia" w:ascii="宋体" w:hAnsi="宋体" w:eastAsia="宋体" w:cs="宋体"/>
                <w:color w:val="auto"/>
                <w:szCs w:val="21"/>
                <w:lang w:val="en-GB"/>
              </w:rPr>
            </w:pPr>
            <w:r>
              <w:rPr>
                <w:rFonts w:hint="eastAsia" w:ascii="宋体" w:hAnsi="宋体" w:eastAsia="宋体" w:cs="宋体"/>
                <w:color w:val="auto"/>
                <w:szCs w:val="21"/>
                <w:lang w:val="en-GB"/>
              </w:rPr>
              <w:t>视同小型、微型企业</w:t>
            </w:r>
          </w:p>
          <w:p>
            <w:pPr>
              <w:jc w:val="center"/>
              <w:rPr>
                <w:rFonts w:hint="eastAsia" w:ascii="宋体" w:hAnsi="宋体" w:eastAsia="宋体" w:cs="宋体"/>
                <w:color w:val="auto"/>
                <w:szCs w:val="21"/>
                <w:lang w:val="en-GB"/>
              </w:rPr>
            </w:pPr>
            <w:r>
              <w:rPr>
                <w:rFonts w:hint="eastAsia" w:ascii="宋体" w:hAnsi="宋体" w:eastAsia="宋体" w:cs="宋体"/>
                <w:color w:val="auto"/>
                <w:szCs w:val="21"/>
                <w:lang w:val="en-GB"/>
              </w:rPr>
              <w:t>对监狱企业产品价格扣除</w:t>
            </w:r>
            <w:r>
              <w:rPr>
                <w:rFonts w:hint="eastAsia" w:ascii="宋体" w:hAnsi="宋体" w:eastAsia="宋体" w:cs="宋体"/>
                <w:color w:val="auto"/>
                <w:szCs w:val="21"/>
                <w:u w:val="single"/>
              </w:rPr>
              <w:t>6</w:t>
            </w:r>
            <w:r>
              <w:rPr>
                <w:rFonts w:hint="eastAsia" w:ascii="宋体" w:hAnsi="宋体" w:eastAsia="宋体" w:cs="宋体"/>
                <w:color w:val="auto"/>
                <w:szCs w:val="21"/>
              </w:rPr>
              <w:t>%</w:t>
            </w:r>
          </w:p>
        </w:tc>
        <w:tc>
          <w:tcPr>
            <w:tcW w:w="2835" w:type="dxa"/>
            <w:shd w:val="clear" w:color="auto" w:fill="auto"/>
            <w:vAlign w:val="center"/>
          </w:tcPr>
          <w:p>
            <w:pPr>
              <w:jc w:val="center"/>
              <w:rPr>
                <w:rFonts w:hint="eastAsia" w:ascii="宋体" w:hAnsi="宋体" w:eastAsia="宋体" w:cs="宋体"/>
                <w:color w:val="auto"/>
                <w:szCs w:val="21"/>
                <w:lang w:val="en-GB"/>
              </w:rPr>
            </w:pPr>
            <w:r>
              <w:rPr>
                <w:rFonts w:hint="eastAsia" w:ascii="宋体" w:hAnsi="宋体" w:eastAsia="宋体" w:cs="宋体"/>
                <w:color w:val="auto"/>
                <w:szCs w:val="21"/>
                <w:lang w:val="en-GB"/>
              </w:rPr>
              <w:t>评审价格＝响应最终报价—</w:t>
            </w:r>
            <w:r>
              <w:rPr>
                <w:rFonts w:hint="eastAsia" w:ascii="宋体" w:hAnsi="宋体" w:eastAsia="宋体" w:cs="宋体"/>
                <w:color w:val="auto"/>
                <w:szCs w:val="21"/>
              </w:rPr>
              <w:t>监狱企业产品的价格</w:t>
            </w:r>
            <w:r>
              <w:rPr>
                <w:rFonts w:hint="eastAsia" w:ascii="宋体" w:hAnsi="宋体" w:eastAsia="宋体" w:cs="宋体"/>
                <w:color w:val="auto"/>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hint="eastAsia" w:ascii="宋体" w:hAnsi="宋体" w:eastAsia="宋体" w:cs="宋体"/>
                <w:b/>
                <w:color w:val="auto"/>
                <w:szCs w:val="21"/>
                <w:lang w:val="en-GB"/>
              </w:rPr>
            </w:pPr>
            <w:r>
              <w:rPr>
                <w:rFonts w:hint="eastAsia" w:ascii="宋体" w:hAnsi="宋体" w:eastAsia="宋体" w:cs="宋体"/>
                <w:b/>
                <w:color w:val="auto"/>
                <w:szCs w:val="21"/>
                <w:lang w:val="en-GB"/>
              </w:rPr>
              <w:t>5</w:t>
            </w:r>
          </w:p>
        </w:tc>
        <w:tc>
          <w:tcPr>
            <w:tcW w:w="2823" w:type="dxa"/>
            <w:vAlign w:val="center"/>
          </w:tcPr>
          <w:p>
            <w:pPr>
              <w:jc w:val="center"/>
              <w:rPr>
                <w:rFonts w:hint="eastAsia" w:ascii="宋体" w:hAnsi="宋体" w:eastAsia="宋体" w:cs="宋体"/>
                <w:color w:val="auto"/>
                <w:szCs w:val="21"/>
                <w:lang w:val="en-GB"/>
              </w:rPr>
            </w:pPr>
            <w:r>
              <w:rPr>
                <w:rFonts w:hint="eastAsia" w:ascii="宋体" w:hAnsi="宋体" w:eastAsia="宋体" w:cs="宋体"/>
                <w:color w:val="auto"/>
                <w:szCs w:val="21"/>
                <w:lang w:val="en-GB"/>
              </w:rPr>
              <w:t>残疾人福利性单位</w:t>
            </w:r>
          </w:p>
        </w:tc>
        <w:tc>
          <w:tcPr>
            <w:tcW w:w="2552" w:type="dxa"/>
            <w:vAlign w:val="center"/>
          </w:tcPr>
          <w:p>
            <w:pPr>
              <w:jc w:val="center"/>
              <w:rPr>
                <w:rFonts w:hint="eastAsia" w:ascii="宋体" w:hAnsi="宋体" w:eastAsia="宋体" w:cs="宋体"/>
                <w:color w:val="auto"/>
                <w:szCs w:val="21"/>
                <w:lang w:val="en-GB"/>
              </w:rPr>
            </w:pPr>
            <w:r>
              <w:rPr>
                <w:rFonts w:hint="eastAsia" w:ascii="宋体" w:hAnsi="宋体" w:eastAsia="宋体" w:cs="宋体"/>
                <w:color w:val="auto"/>
                <w:szCs w:val="21"/>
                <w:lang w:val="en-GB"/>
              </w:rPr>
              <w:t>视同小型、微型企业</w:t>
            </w:r>
          </w:p>
          <w:p>
            <w:pPr>
              <w:jc w:val="center"/>
              <w:rPr>
                <w:rFonts w:hint="eastAsia" w:ascii="宋体" w:hAnsi="宋体" w:eastAsia="宋体" w:cs="宋体"/>
                <w:color w:val="auto"/>
                <w:szCs w:val="21"/>
                <w:lang w:val="en-GB"/>
              </w:rPr>
            </w:pPr>
            <w:r>
              <w:rPr>
                <w:rFonts w:hint="eastAsia" w:ascii="宋体" w:hAnsi="宋体" w:eastAsia="宋体" w:cs="宋体"/>
                <w:color w:val="auto"/>
                <w:szCs w:val="21"/>
                <w:lang w:val="en-GB"/>
              </w:rPr>
              <w:t>对残疾人福利性单位产品价格扣除</w:t>
            </w:r>
            <w:r>
              <w:rPr>
                <w:rFonts w:hint="eastAsia" w:ascii="宋体" w:hAnsi="宋体" w:eastAsia="宋体" w:cs="宋体"/>
                <w:color w:val="auto"/>
                <w:szCs w:val="21"/>
                <w:u w:val="single"/>
              </w:rPr>
              <w:t>6</w:t>
            </w:r>
            <w:r>
              <w:rPr>
                <w:rFonts w:hint="eastAsia" w:ascii="宋体" w:hAnsi="宋体" w:eastAsia="宋体" w:cs="宋体"/>
                <w:color w:val="auto"/>
                <w:szCs w:val="21"/>
              </w:rPr>
              <w:t>%</w:t>
            </w:r>
          </w:p>
        </w:tc>
        <w:tc>
          <w:tcPr>
            <w:tcW w:w="2835" w:type="dxa"/>
            <w:shd w:val="clear" w:color="auto" w:fill="auto"/>
            <w:vAlign w:val="center"/>
          </w:tcPr>
          <w:p>
            <w:pPr>
              <w:jc w:val="center"/>
              <w:rPr>
                <w:rFonts w:hint="eastAsia" w:ascii="宋体" w:hAnsi="宋体" w:eastAsia="宋体" w:cs="宋体"/>
                <w:color w:val="auto"/>
                <w:szCs w:val="21"/>
                <w:lang w:val="en-GB"/>
              </w:rPr>
            </w:pPr>
            <w:r>
              <w:rPr>
                <w:rFonts w:hint="eastAsia" w:ascii="宋体" w:hAnsi="宋体" w:eastAsia="宋体" w:cs="宋体"/>
                <w:color w:val="auto"/>
                <w:szCs w:val="21"/>
                <w:lang w:val="en-GB"/>
              </w:rPr>
              <w:t>评审价格＝响应最终报价—</w:t>
            </w:r>
            <w:r>
              <w:rPr>
                <w:rFonts w:hint="eastAsia" w:ascii="宋体" w:hAnsi="宋体" w:eastAsia="宋体" w:cs="宋体"/>
                <w:color w:val="auto"/>
                <w:szCs w:val="21"/>
              </w:rPr>
              <w:t>残疾人福利性单位产品的价格</w:t>
            </w:r>
            <w:r>
              <w:rPr>
                <w:rFonts w:hint="eastAsia" w:ascii="宋体" w:hAnsi="宋体" w:eastAsia="宋体" w:cs="宋体"/>
                <w:color w:val="auto"/>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20" w:firstLineChars="200"/>
              <w:jc w:val="left"/>
              <w:rPr>
                <w:rFonts w:hint="eastAsia" w:ascii="宋体" w:hAnsi="宋体" w:eastAsia="宋体" w:cs="宋体"/>
                <w:color w:val="auto"/>
                <w:szCs w:val="21"/>
                <w:lang w:val="zh-CN"/>
              </w:rPr>
            </w:pPr>
            <w:r>
              <w:rPr>
                <w:rFonts w:hint="eastAsia" w:ascii="宋体" w:hAnsi="宋体" w:eastAsia="宋体" w:cs="宋体"/>
                <w:color w:val="auto"/>
                <w:szCs w:val="21"/>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pPr>
              <w:adjustRightInd w:val="0"/>
              <w:spacing w:line="360" w:lineRule="auto"/>
              <w:ind w:left="-88" w:leftChars="-42" w:firstLine="449" w:firstLineChars="214"/>
              <w:jc w:val="left"/>
              <w:rPr>
                <w:rFonts w:hint="eastAsia" w:ascii="宋体" w:hAnsi="宋体" w:eastAsia="宋体" w:cs="宋体"/>
                <w:color w:val="auto"/>
                <w:szCs w:val="21"/>
                <w:lang w:val="zh-CN"/>
              </w:rPr>
            </w:pPr>
            <w:r>
              <w:rPr>
                <w:rFonts w:hint="eastAsia" w:ascii="宋体" w:hAnsi="宋体" w:eastAsia="宋体" w:cs="宋体"/>
                <w:color w:val="auto"/>
                <w:szCs w:val="21"/>
                <w:lang w:val="zh-CN"/>
              </w:rPr>
              <w:t>2、经谈判小组审查、评价，响应文件符合谈判文件实质性要求且进行了政策性价格扣除后，以评审价格由低到高的顺序提出3名成交候选人。</w:t>
            </w:r>
          </w:p>
        </w:tc>
      </w:tr>
    </w:tbl>
    <w:p>
      <w:pPr>
        <w:tabs>
          <w:tab w:val="left" w:pos="1260"/>
        </w:tabs>
        <w:autoSpaceDE w:val="0"/>
        <w:autoSpaceDN w:val="0"/>
        <w:spacing w:line="360" w:lineRule="auto"/>
        <w:contextualSpacing/>
        <w:rPr>
          <w:rFonts w:hint="eastAsia" w:ascii="宋体" w:hAnsi="宋体" w:eastAsia="宋体" w:cs="宋体"/>
          <w:color w:val="auto"/>
          <w:szCs w:val="21"/>
          <w:lang w:val="zh-CN"/>
        </w:rPr>
      </w:pPr>
      <w:r>
        <w:rPr>
          <w:rFonts w:hint="eastAsia" w:ascii="宋体" w:hAnsi="宋体" w:eastAsia="宋体" w:cs="宋体"/>
          <w:color w:val="auto"/>
          <w:szCs w:val="21"/>
          <w:lang w:val="zh-CN"/>
        </w:rPr>
        <w:t>备注：</w:t>
      </w:r>
    </w:p>
    <w:p>
      <w:pPr>
        <w:tabs>
          <w:tab w:val="left" w:pos="1260"/>
        </w:tabs>
        <w:autoSpaceDE w:val="0"/>
        <w:autoSpaceDN w:val="0"/>
        <w:spacing w:line="360" w:lineRule="auto"/>
        <w:ind w:firstLine="420" w:firstLineChars="200"/>
        <w:contextualSpacing/>
        <w:rPr>
          <w:rFonts w:hint="eastAsia" w:ascii="宋体" w:hAnsi="宋体" w:eastAsia="宋体" w:cs="宋体"/>
          <w:color w:val="auto"/>
          <w:szCs w:val="21"/>
          <w:lang w:val="zh-CN"/>
        </w:rPr>
      </w:pPr>
      <w:r>
        <w:rPr>
          <w:rFonts w:hint="eastAsia" w:ascii="宋体" w:hAnsi="宋体" w:eastAsia="宋体" w:cs="宋体"/>
          <w:color w:val="auto"/>
          <w:szCs w:val="21"/>
          <w:lang w:val="zh-CN"/>
        </w:rPr>
        <w:t>a、不接受联合体响应的项目，本表中第2项、第3项情形不适用。</w:t>
      </w:r>
    </w:p>
    <w:p>
      <w:pPr>
        <w:tabs>
          <w:tab w:val="left" w:pos="1260"/>
        </w:tabs>
        <w:autoSpaceDE w:val="0"/>
        <w:autoSpaceDN w:val="0"/>
        <w:spacing w:line="360" w:lineRule="auto"/>
        <w:ind w:firstLine="420" w:firstLineChars="200"/>
        <w:contextualSpacing/>
        <w:rPr>
          <w:rFonts w:hint="eastAsia" w:ascii="宋体" w:hAnsi="宋体" w:eastAsia="宋体" w:cs="宋体"/>
          <w:color w:val="auto"/>
          <w:szCs w:val="21"/>
          <w:lang w:val="zh-CN"/>
        </w:rPr>
      </w:pPr>
      <w:r>
        <w:rPr>
          <w:rFonts w:hint="eastAsia" w:ascii="宋体" w:hAnsi="宋体" w:eastAsia="宋体" w:cs="宋体"/>
          <w:color w:val="auto"/>
          <w:szCs w:val="21"/>
          <w:lang w:val="zh-CN"/>
        </w:rPr>
        <w:t>b、小型和微型企业产品包括货物及其提供的服务与工程。</w:t>
      </w:r>
    </w:p>
    <w:p>
      <w:pPr>
        <w:tabs>
          <w:tab w:val="left" w:pos="1260"/>
        </w:tabs>
        <w:autoSpaceDE w:val="0"/>
        <w:autoSpaceDN w:val="0"/>
        <w:spacing w:line="360" w:lineRule="auto"/>
        <w:ind w:firstLine="420" w:firstLineChars="200"/>
        <w:contextualSpacing/>
        <w:rPr>
          <w:rFonts w:hint="eastAsia" w:ascii="宋体" w:hAnsi="宋体" w:eastAsia="宋体" w:cs="宋体"/>
          <w:color w:val="auto"/>
          <w:szCs w:val="21"/>
          <w:lang w:val="zh-CN"/>
        </w:rPr>
      </w:pPr>
      <w:r>
        <w:rPr>
          <w:rFonts w:hint="eastAsia" w:ascii="宋体" w:hAnsi="宋体" w:eastAsia="宋体" w:cs="宋体"/>
          <w:color w:val="auto"/>
          <w:szCs w:val="21"/>
          <w:lang w:val="zh-CN"/>
        </w:rPr>
        <w:t>c、中小企业、残疾人福利性单位提供其他企业制造的货物的，则该货物的制造商也必须为上述企业，否则不能享受价格优惠。</w:t>
      </w:r>
    </w:p>
    <w:p>
      <w:pPr>
        <w:tabs>
          <w:tab w:val="left" w:pos="1260"/>
        </w:tabs>
        <w:autoSpaceDE w:val="0"/>
        <w:autoSpaceDN w:val="0"/>
        <w:spacing w:line="360" w:lineRule="auto"/>
        <w:ind w:firstLine="420" w:firstLineChars="200"/>
        <w:contextualSpacing/>
        <w:rPr>
          <w:rFonts w:hint="eastAsia" w:ascii="宋体" w:hAnsi="宋体" w:eastAsia="宋体" w:cs="宋体"/>
          <w:bCs/>
          <w:color w:val="auto"/>
          <w:szCs w:val="21"/>
          <w:lang w:val="en-GB"/>
        </w:rPr>
      </w:pPr>
      <w:r>
        <w:rPr>
          <w:rFonts w:hint="eastAsia" w:ascii="宋体" w:hAnsi="宋体" w:eastAsia="宋体" w:cs="宋体"/>
          <w:color w:val="auto"/>
          <w:szCs w:val="21"/>
          <w:lang w:val="zh-CN"/>
        </w:rPr>
        <w:t>d、残疾人福利性单位属于小型、微型企业的，不重复享受政策</w:t>
      </w:r>
      <w:r>
        <w:rPr>
          <w:rFonts w:hint="eastAsia" w:ascii="宋体" w:hAnsi="宋体" w:eastAsia="宋体" w:cs="宋体"/>
          <w:bCs/>
          <w:color w:val="auto"/>
          <w:szCs w:val="21"/>
          <w:lang w:val="en-GB"/>
        </w:rPr>
        <w:t>。</w:t>
      </w:r>
    </w:p>
    <w:p>
      <w:pPr>
        <w:spacing w:line="360" w:lineRule="auto"/>
        <w:ind w:firstLine="420" w:firstLineChars="200"/>
        <w:rPr>
          <w:rFonts w:hint="eastAsia" w:ascii="宋体" w:hAnsi="宋体" w:eastAsia="宋体" w:cs="宋体"/>
          <w:color w:val="auto"/>
          <w:szCs w:val="21"/>
          <w:lang w:val="zh-CN"/>
        </w:rPr>
      </w:pPr>
      <w:r>
        <w:rPr>
          <w:rFonts w:hint="eastAsia" w:ascii="宋体" w:hAnsi="宋体" w:eastAsia="宋体" w:cs="宋体"/>
          <w:color w:val="auto"/>
          <w:szCs w:val="21"/>
          <w:lang w:val="zh-CN"/>
        </w:rPr>
        <w:t>E、小型和微型企业不包括民办非企业单位。</w:t>
      </w:r>
    </w:p>
    <w:p>
      <w:pPr>
        <w:pStyle w:val="20"/>
        <w:spacing w:line="360" w:lineRule="auto"/>
        <w:ind w:firstLine="422" w:firstLineChars="200"/>
        <w:contextualSpacing/>
        <w:rPr>
          <w:rFonts w:hint="eastAsia" w:ascii="宋体" w:hAnsi="宋体" w:eastAsia="宋体" w:cs="宋体"/>
          <w:b/>
          <w:color w:val="auto"/>
          <w:sz w:val="21"/>
          <w:szCs w:val="21"/>
          <w:lang w:val="zh-CN"/>
        </w:rPr>
      </w:pPr>
      <w:r>
        <w:rPr>
          <w:rFonts w:hint="eastAsia" w:ascii="宋体" w:hAnsi="宋体" w:eastAsia="宋体" w:cs="宋体"/>
          <w:b/>
          <w:color w:val="auto"/>
          <w:sz w:val="21"/>
          <w:szCs w:val="21"/>
        </w:rPr>
        <w:t>2、</w:t>
      </w:r>
      <w:r>
        <w:rPr>
          <w:rFonts w:hint="eastAsia" w:ascii="宋体" w:hAnsi="宋体" w:eastAsia="宋体" w:cs="宋体"/>
          <w:b/>
          <w:color w:val="auto"/>
          <w:sz w:val="21"/>
          <w:szCs w:val="21"/>
          <w:lang w:val="zh-CN"/>
        </w:rPr>
        <w:t>关于强制性产品认证</w:t>
      </w:r>
    </w:p>
    <w:p>
      <w:pPr>
        <w:spacing w:line="360" w:lineRule="auto"/>
        <w:ind w:firstLine="420" w:firstLineChars="200"/>
        <w:contextualSpacing/>
        <w:rPr>
          <w:rFonts w:hint="eastAsia" w:ascii="宋体" w:hAnsi="宋体" w:eastAsia="宋体" w:cs="宋体"/>
          <w:color w:val="auto"/>
          <w:kern w:val="0"/>
          <w:szCs w:val="21"/>
        </w:rPr>
      </w:pPr>
      <w:r>
        <w:rPr>
          <w:rFonts w:hint="eastAsia" w:ascii="宋体" w:hAnsi="宋体" w:eastAsia="宋体" w:cs="宋体"/>
          <w:color w:val="auto"/>
          <w:szCs w:val="21"/>
          <w:lang w:val="zh-CN"/>
        </w:rPr>
        <w:t>（1）如供应商所响应产品属于“中国强制性产品认证”（3C认证）范围内,则必须承诺采用《中华人民共和国实施强制性产品认证的产品目录》并在有效期内的产品，应在响应文件中提供“所投产品符合国家强制性要求承诺函”并加盖供应商公章，否则将承担其响应被视为非实质性响应的风险。</w:t>
      </w:r>
    </w:p>
    <w:p>
      <w:pPr>
        <w:wordWrap w:val="0"/>
        <w:autoSpaceDE w:val="0"/>
        <w:autoSpaceDN w:val="0"/>
        <w:spacing w:line="360" w:lineRule="auto"/>
        <w:ind w:firstLine="420" w:firstLineChars="200"/>
        <w:contextualSpacing/>
        <w:rPr>
          <w:rFonts w:hint="eastAsia" w:ascii="宋体" w:hAnsi="宋体" w:eastAsia="宋体" w:cs="宋体"/>
          <w:color w:val="auto"/>
          <w:szCs w:val="21"/>
          <w:lang w:val="zh-CN"/>
        </w:rPr>
      </w:pPr>
      <w:r>
        <w:rPr>
          <w:rFonts w:hint="eastAsia" w:ascii="宋体" w:hAnsi="宋体" w:eastAsia="宋体" w:cs="宋体"/>
          <w:color w:val="auto"/>
          <w:kern w:val="0"/>
          <w:szCs w:val="21"/>
        </w:rPr>
        <w:t>（2）供应商所响应产品如被列入《信息安全产品强制性认证目录》，</w:t>
      </w:r>
      <w:r>
        <w:rPr>
          <w:rFonts w:hint="eastAsia" w:ascii="宋体" w:hAnsi="宋体" w:eastAsia="宋体" w:cs="宋体"/>
          <w:color w:val="auto"/>
          <w:szCs w:val="21"/>
          <w:lang w:val="zh-CN"/>
        </w:rPr>
        <w:t>则响应文件中应根据本项目谈判文件“第二章 采购需求”提供：</w:t>
      </w:r>
    </w:p>
    <w:p>
      <w:pPr>
        <w:wordWrap w:val="0"/>
        <w:autoSpaceDE w:val="0"/>
        <w:autoSpaceDN w:val="0"/>
        <w:spacing w:line="360" w:lineRule="auto"/>
        <w:ind w:firstLine="420" w:firstLineChars="20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①中国信息安全认证中心官网（http://www.isccc.gov.cn/index.shtml）产品查询结果截图并加盖供应商公章；</w:t>
      </w:r>
    </w:p>
    <w:p>
      <w:pPr>
        <w:wordWrap w:val="0"/>
        <w:autoSpaceDE w:val="0"/>
        <w:autoSpaceDN w:val="0"/>
        <w:spacing w:line="360" w:lineRule="auto"/>
        <w:ind w:firstLine="420" w:firstLineChars="200"/>
        <w:contextualSpacing/>
        <w:rPr>
          <w:rFonts w:hint="eastAsia" w:ascii="宋体" w:hAnsi="宋体" w:eastAsia="宋体" w:cs="宋体"/>
          <w:color w:val="auto"/>
          <w:szCs w:val="21"/>
          <w:lang w:val="zh-CN"/>
        </w:rPr>
      </w:pPr>
      <w:r>
        <w:rPr>
          <w:rFonts w:hint="eastAsia" w:ascii="宋体" w:hAnsi="宋体" w:eastAsia="宋体" w:cs="宋体"/>
          <w:color w:val="auto"/>
          <w:kern w:val="0"/>
          <w:szCs w:val="21"/>
        </w:rPr>
        <w:t>②中国信息安全认证中心</w:t>
      </w:r>
      <w:r>
        <w:rPr>
          <w:rFonts w:hint="eastAsia" w:ascii="宋体" w:hAnsi="宋体" w:eastAsia="宋体" w:cs="宋体"/>
          <w:color w:val="auto"/>
          <w:szCs w:val="21"/>
          <w:lang w:val="zh-CN"/>
        </w:rPr>
        <w:t>颁发的《中国国家信息安全产品认证证书》加盖供应商公章的原件扫描件（或图片）。</w:t>
      </w:r>
    </w:p>
    <w:p>
      <w:pPr>
        <w:wordWrap w:val="0"/>
        <w:spacing w:line="360" w:lineRule="auto"/>
        <w:ind w:firstLine="480" w:firstLineChars="200"/>
        <w:contextualSpacing/>
        <w:rPr>
          <w:rFonts w:hint="eastAsia" w:ascii="宋体" w:hAnsi="宋体" w:eastAsia="宋体" w:cs="宋体"/>
          <w:color w:val="auto"/>
          <w:kern w:val="0"/>
          <w:sz w:val="24"/>
          <w:szCs w:val="24"/>
        </w:rPr>
      </w:pPr>
      <w:r>
        <w:rPr>
          <w:rFonts w:hint="eastAsia" w:ascii="宋体" w:hAnsi="宋体" w:eastAsia="宋体" w:cs="宋体"/>
          <w:color w:val="auto"/>
          <w:sz w:val="24"/>
          <w:szCs w:val="24"/>
          <w:lang w:val="zh-CN"/>
        </w:rPr>
        <w:t>注：仅需提供序号</w:t>
      </w:r>
      <w:r>
        <w:rPr>
          <w:rFonts w:hint="eastAsia" w:ascii="宋体" w:hAnsi="宋体" w:eastAsia="宋体" w:cs="宋体"/>
          <w:color w:val="auto"/>
          <w:sz w:val="24"/>
          <w:szCs w:val="24"/>
        </w:rPr>
        <w:t>①～②其中之一即可。</w:t>
      </w:r>
    </w:p>
    <w:p>
      <w:pPr>
        <w:pStyle w:val="20"/>
        <w:numPr>
          <w:ilvl w:val="0"/>
          <w:numId w:val="20"/>
        </w:numPr>
        <w:spacing w:line="360" w:lineRule="auto"/>
        <w:contextualSpacing/>
        <w:rPr>
          <w:rFonts w:hint="eastAsia" w:ascii="宋体" w:hAnsi="宋体" w:eastAsia="宋体" w:cs="宋体"/>
          <w:b/>
          <w:color w:val="auto"/>
          <w:sz w:val="21"/>
          <w:szCs w:val="21"/>
          <w:lang w:val="zh-CN"/>
        </w:rPr>
      </w:pPr>
      <w:r>
        <w:rPr>
          <w:rFonts w:hint="eastAsia" w:ascii="宋体" w:hAnsi="宋体" w:eastAsia="宋体" w:cs="宋体"/>
          <w:b/>
          <w:color w:val="auto"/>
          <w:sz w:val="21"/>
          <w:szCs w:val="21"/>
          <w:lang w:val="zh-CN"/>
        </w:rPr>
        <w:t>谈判小组编写评审报告。</w:t>
      </w:r>
    </w:p>
    <w:p>
      <w:pP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r>
        <w:rPr>
          <w:rFonts w:hint="eastAsia" w:ascii="宋体" w:hAnsi="宋体" w:eastAsia="宋体" w:cs="宋体"/>
          <w:color w:val="auto"/>
          <w:sz w:val="24"/>
          <w:szCs w:val="24"/>
          <w:highlight w:val="none"/>
          <w:lang w:val="zh-CN"/>
        </w:rPr>
        <w:br w:type="textWrapping"/>
      </w:r>
    </w:p>
    <w:p>
      <w:pP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br w:type="page"/>
      </w:r>
    </w:p>
    <w:p>
      <w:pPr>
        <w:tabs>
          <w:tab w:val="left" w:pos="1260"/>
        </w:tabs>
        <w:autoSpaceDE w:val="0"/>
        <w:autoSpaceDN w:val="0"/>
        <w:adjustRightInd w:val="0"/>
        <w:spacing w:line="360" w:lineRule="auto"/>
        <w:contextualSpacing/>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第七章 合同条款及格式</w:t>
      </w:r>
    </w:p>
    <w:p>
      <w:pPr>
        <w:pStyle w:val="20"/>
        <w:spacing w:line="360" w:lineRule="auto"/>
        <w:contextualSpacing/>
        <w:jc w:val="center"/>
        <w:rPr>
          <w:rFonts w:hint="eastAsia" w:ascii="宋体" w:hAnsi="宋体" w:eastAsia="宋体" w:cs="宋体"/>
          <w:b/>
          <w:color w:val="auto"/>
          <w:kern w:val="0"/>
          <w:sz w:val="36"/>
          <w:szCs w:val="36"/>
          <w:highlight w:val="none"/>
        </w:rPr>
      </w:pPr>
    </w:p>
    <w:p>
      <w:pPr>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（此合同仅供参考。以最终采购人与中标人签定的合同条款为准进行公示，</w:t>
      </w:r>
    </w:p>
    <w:p>
      <w:pPr>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最终签定合同的主要条款不能与招标文件有冲突）</w:t>
      </w:r>
    </w:p>
    <w:p>
      <w:pPr>
        <w:pStyle w:val="30"/>
        <w:spacing w:before="75" w:after="75" w:line="360" w:lineRule="auto"/>
        <w:rPr>
          <w:rFonts w:hint="eastAsia" w:ascii="宋体" w:hAnsi="宋体" w:eastAsia="宋体" w:cs="宋体"/>
          <w:color w:val="auto"/>
          <w:highlight w:val="none"/>
          <w:u w:val="single"/>
        </w:rPr>
      </w:pPr>
    </w:p>
    <w:p>
      <w:pPr>
        <w:pStyle w:val="30"/>
        <w:spacing w:before="75" w:after="75"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甲方：</w:t>
      </w:r>
      <w:r>
        <w:rPr>
          <w:rFonts w:hint="eastAsia" w:ascii="宋体" w:hAnsi="宋体" w:eastAsia="宋体" w:cs="宋体"/>
          <w:color w:val="auto"/>
          <w:sz w:val="21"/>
          <w:szCs w:val="21"/>
          <w:highlight w:val="none"/>
          <w:u w:val="single"/>
        </w:rPr>
        <w:t>（采购人全称）</w:t>
      </w:r>
    </w:p>
    <w:p>
      <w:pPr>
        <w:pStyle w:val="30"/>
        <w:spacing w:before="75" w:after="75"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w:t>
      </w:r>
      <w:r>
        <w:rPr>
          <w:rFonts w:hint="eastAsia" w:ascii="宋体" w:hAnsi="宋体" w:eastAsia="宋体" w:cs="宋体"/>
          <w:color w:val="auto"/>
          <w:sz w:val="21"/>
          <w:szCs w:val="21"/>
          <w:highlight w:val="none"/>
          <w:u w:val="single"/>
        </w:rPr>
        <w:t>（中标人全称）</w:t>
      </w:r>
    </w:p>
    <w:p>
      <w:pPr>
        <w:pStyle w:val="30"/>
        <w:spacing w:before="75" w:after="7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p>
      <w:pPr>
        <w:pStyle w:val="30"/>
        <w:spacing w:before="75" w:after="75"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根据招标编号为</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u w:val="single"/>
        </w:rPr>
        <w:t>（填写“项目名称”）</w:t>
      </w:r>
      <w:r>
        <w:rPr>
          <w:rFonts w:hint="eastAsia" w:ascii="宋体" w:hAnsi="宋体" w:eastAsia="宋体" w:cs="宋体"/>
          <w:color w:val="auto"/>
          <w:sz w:val="21"/>
          <w:szCs w:val="21"/>
          <w:highlight w:val="none"/>
        </w:rPr>
        <w:t>项目（以下简称：“本项目”）的招标结果，乙方为中标人。现经甲乙双方友好协商，就以下事项达成一致并签订本合同：</w:t>
      </w:r>
    </w:p>
    <w:p>
      <w:pPr>
        <w:pStyle w:val="30"/>
        <w:spacing w:before="75" w:after="75"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1、下列合同文件是构成本合同不可分割的部分：</w:t>
      </w:r>
    </w:p>
    <w:p>
      <w:pPr>
        <w:pStyle w:val="30"/>
        <w:spacing w:before="75" w:after="75"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1.1合同条款；</w:t>
      </w:r>
    </w:p>
    <w:p>
      <w:pPr>
        <w:pStyle w:val="30"/>
        <w:spacing w:before="75" w:after="75"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1.2招标文件、乙方的投标文件；</w:t>
      </w:r>
    </w:p>
    <w:p>
      <w:pPr>
        <w:pStyle w:val="30"/>
        <w:spacing w:before="75" w:after="75"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1.3其他文件或材料：□无。□</w:t>
      </w:r>
      <w:r>
        <w:rPr>
          <w:rFonts w:hint="eastAsia" w:ascii="宋体" w:hAnsi="宋体" w:eastAsia="宋体" w:cs="宋体"/>
          <w:color w:val="auto"/>
          <w:sz w:val="21"/>
          <w:szCs w:val="21"/>
          <w:highlight w:val="none"/>
          <w:u w:val="single"/>
        </w:rPr>
        <w:t>（按照实际情况编制填写需要增加的内容）</w:t>
      </w:r>
      <w:r>
        <w:rPr>
          <w:rFonts w:hint="eastAsia" w:ascii="宋体" w:hAnsi="宋体" w:eastAsia="宋体" w:cs="宋体"/>
          <w:color w:val="auto"/>
          <w:sz w:val="21"/>
          <w:szCs w:val="21"/>
          <w:highlight w:val="none"/>
        </w:rPr>
        <w:t>。</w:t>
      </w:r>
    </w:p>
    <w:p>
      <w:pPr>
        <w:pStyle w:val="30"/>
        <w:spacing w:before="75" w:after="75"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2、合同标的</w:t>
      </w:r>
    </w:p>
    <w:p>
      <w:pPr>
        <w:pStyle w:val="30"/>
        <w:spacing w:before="75" w:after="75"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（按照实际情况编制填写，可以是表格或文字描述）</w:t>
      </w:r>
      <w:r>
        <w:rPr>
          <w:rFonts w:hint="eastAsia" w:ascii="宋体" w:hAnsi="宋体" w:eastAsia="宋体" w:cs="宋体"/>
          <w:color w:val="auto"/>
          <w:sz w:val="21"/>
          <w:szCs w:val="21"/>
          <w:highlight w:val="none"/>
        </w:rPr>
        <w:t>。</w:t>
      </w:r>
    </w:p>
    <w:p>
      <w:pPr>
        <w:pStyle w:val="30"/>
        <w:spacing w:before="75" w:after="75"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3、合同总金额</w:t>
      </w:r>
    </w:p>
    <w:p>
      <w:pPr>
        <w:pStyle w:val="30"/>
        <w:spacing w:before="75" w:after="75"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3.1合同总金额为人民币大写：</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元（￥</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w:t>
      </w:r>
    </w:p>
    <w:p>
      <w:pPr>
        <w:pStyle w:val="30"/>
        <w:spacing w:before="75" w:after="75"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4、合同标的交付时间、地点和条件</w:t>
      </w:r>
    </w:p>
    <w:p>
      <w:pPr>
        <w:pStyle w:val="30"/>
        <w:spacing w:before="75" w:after="75"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4.1交付时间：</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w:t>
      </w:r>
    </w:p>
    <w:p>
      <w:pPr>
        <w:pStyle w:val="30"/>
        <w:spacing w:before="75" w:after="75"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4.2交付地点：</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w:t>
      </w:r>
    </w:p>
    <w:p>
      <w:pPr>
        <w:pStyle w:val="30"/>
        <w:spacing w:before="75" w:after="75"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4.3交付条件：</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w:t>
      </w:r>
    </w:p>
    <w:p>
      <w:pPr>
        <w:pStyle w:val="30"/>
        <w:spacing w:before="75" w:after="75"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5、合同标的应符合招标文件、乙方投标文件的规定或约定，具体如下：</w:t>
      </w:r>
    </w:p>
    <w:p>
      <w:pPr>
        <w:pStyle w:val="30"/>
        <w:spacing w:before="75" w:after="75"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（按照实际情况编制填写，可以是表格或文字描述）</w:t>
      </w:r>
      <w:r>
        <w:rPr>
          <w:rFonts w:hint="eastAsia" w:ascii="宋体" w:hAnsi="宋体" w:eastAsia="宋体" w:cs="宋体"/>
          <w:color w:val="auto"/>
          <w:sz w:val="21"/>
          <w:szCs w:val="21"/>
          <w:highlight w:val="none"/>
        </w:rPr>
        <w:t>。</w:t>
      </w:r>
    </w:p>
    <w:p>
      <w:pPr>
        <w:pStyle w:val="30"/>
        <w:spacing w:before="75" w:after="75"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6、验收</w:t>
      </w:r>
    </w:p>
    <w:p>
      <w:pPr>
        <w:pStyle w:val="30"/>
        <w:spacing w:before="75" w:after="75"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6.1验收应按照招标文件、乙方投标文件的规定或约定进行，具体如下：</w:t>
      </w:r>
    </w:p>
    <w:p>
      <w:pPr>
        <w:pStyle w:val="30"/>
        <w:spacing w:before="75" w:after="75"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（按照实际情况编制填写，可以是表格或文字描述）</w:t>
      </w:r>
      <w:r>
        <w:rPr>
          <w:rFonts w:hint="eastAsia" w:ascii="宋体" w:hAnsi="宋体" w:eastAsia="宋体" w:cs="宋体"/>
          <w:color w:val="auto"/>
          <w:sz w:val="21"/>
          <w:szCs w:val="21"/>
          <w:highlight w:val="none"/>
        </w:rPr>
        <w:t>。</w:t>
      </w:r>
    </w:p>
    <w:p>
      <w:pPr>
        <w:pStyle w:val="30"/>
        <w:spacing w:before="75" w:after="75"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6.2本项目是否邀请其他投标人参与验收：</w:t>
      </w:r>
    </w:p>
    <w:p>
      <w:pPr>
        <w:pStyle w:val="30"/>
        <w:spacing w:before="75" w:after="75"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□不邀请。□邀请，具体如下：</w:t>
      </w:r>
      <w:r>
        <w:rPr>
          <w:rFonts w:hint="eastAsia" w:ascii="宋体" w:hAnsi="宋体" w:eastAsia="宋体" w:cs="宋体"/>
          <w:color w:val="auto"/>
          <w:sz w:val="21"/>
          <w:szCs w:val="21"/>
          <w:highlight w:val="none"/>
          <w:u w:val="single"/>
        </w:rPr>
        <w:t>（按照招标文件规定填写）</w:t>
      </w:r>
      <w:r>
        <w:rPr>
          <w:rFonts w:hint="eastAsia" w:ascii="宋体" w:hAnsi="宋体" w:eastAsia="宋体" w:cs="宋体"/>
          <w:color w:val="auto"/>
          <w:sz w:val="21"/>
          <w:szCs w:val="21"/>
          <w:highlight w:val="none"/>
        </w:rPr>
        <w:t>。</w:t>
      </w:r>
    </w:p>
    <w:p>
      <w:pPr>
        <w:pStyle w:val="30"/>
        <w:spacing w:before="75" w:after="75"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7、合同款项的支付应按照招标文件的规定进行，具体如下：</w:t>
      </w:r>
    </w:p>
    <w:p>
      <w:pPr>
        <w:pStyle w:val="30"/>
        <w:spacing w:before="75" w:after="75"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（按照实际情况编制填写，可以是表格或文字描述，包括一次性支付或分期支付等）</w:t>
      </w:r>
      <w:r>
        <w:rPr>
          <w:rFonts w:hint="eastAsia" w:ascii="宋体" w:hAnsi="宋体" w:eastAsia="宋体" w:cs="宋体"/>
          <w:color w:val="auto"/>
          <w:sz w:val="21"/>
          <w:szCs w:val="21"/>
          <w:highlight w:val="none"/>
        </w:rPr>
        <w:t>。</w:t>
      </w:r>
    </w:p>
    <w:p>
      <w:pPr>
        <w:pStyle w:val="30"/>
        <w:spacing w:before="75" w:after="75"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8、履约保证金</w:t>
      </w:r>
    </w:p>
    <w:p>
      <w:pPr>
        <w:pStyle w:val="30"/>
        <w:spacing w:before="75" w:after="75"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□无。□有，具体如下：</w:t>
      </w:r>
      <w:r>
        <w:rPr>
          <w:rFonts w:hint="eastAsia" w:ascii="宋体" w:hAnsi="宋体" w:eastAsia="宋体" w:cs="宋体"/>
          <w:color w:val="auto"/>
          <w:sz w:val="21"/>
          <w:szCs w:val="21"/>
          <w:highlight w:val="none"/>
          <w:u w:val="single"/>
        </w:rPr>
        <w:t>（按照招标文件规定填写）</w:t>
      </w:r>
      <w:r>
        <w:rPr>
          <w:rFonts w:hint="eastAsia" w:ascii="宋体" w:hAnsi="宋体" w:eastAsia="宋体" w:cs="宋体"/>
          <w:color w:val="auto"/>
          <w:sz w:val="21"/>
          <w:szCs w:val="21"/>
          <w:highlight w:val="none"/>
        </w:rPr>
        <w:t>。</w:t>
      </w:r>
    </w:p>
    <w:p>
      <w:pPr>
        <w:pStyle w:val="30"/>
        <w:spacing w:before="75" w:after="75"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9、合同有效期</w:t>
      </w:r>
    </w:p>
    <w:p>
      <w:pPr>
        <w:pStyle w:val="30"/>
        <w:spacing w:before="75" w:after="75"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（按照实际情况编制填写，可以是表格或文字描述）</w:t>
      </w:r>
      <w:r>
        <w:rPr>
          <w:rFonts w:hint="eastAsia" w:ascii="宋体" w:hAnsi="宋体" w:eastAsia="宋体" w:cs="宋体"/>
          <w:color w:val="auto"/>
          <w:sz w:val="21"/>
          <w:szCs w:val="21"/>
          <w:highlight w:val="none"/>
        </w:rPr>
        <w:t>。</w:t>
      </w:r>
    </w:p>
    <w:p>
      <w:pPr>
        <w:pStyle w:val="30"/>
        <w:spacing w:before="75" w:after="75"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10、违约责任</w:t>
      </w:r>
    </w:p>
    <w:p>
      <w:pPr>
        <w:pStyle w:val="30"/>
        <w:spacing w:before="75" w:after="75"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（按照实际情况编制填写，可以是表格或文字描述）</w:t>
      </w:r>
      <w:r>
        <w:rPr>
          <w:rFonts w:hint="eastAsia" w:ascii="宋体" w:hAnsi="宋体" w:eastAsia="宋体" w:cs="宋体"/>
          <w:color w:val="auto"/>
          <w:sz w:val="21"/>
          <w:szCs w:val="21"/>
          <w:highlight w:val="none"/>
        </w:rPr>
        <w:t>。</w:t>
      </w:r>
    </w:p>
    <w:p>
      <w:pPr>
        <w:pStyle w:val="30"/>
        <w:spacing w:before="75" w:after="75"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11、知识产权</w:t>
      </w:r>
    </w:p>
    <w:p>
      <w:pPr>
        <w:pStyle w:val="30"/>
        <w:spacing w:before="75" w:after="75"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30"/>
        <w:spacing w:before="75" w:after="75"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11.2若乙方提供的采购标的不符合国家知识产权法律、法规的规定或被有关主管机关认定为假冒伪劣品，则乙方中标资格将被取消；甲方还将按照有关法律、法规和规章的规定进行处理，具体如下：</w:t>
      </w:r>
      <w:r>
        <w:rPr>
          <w:rFonts w:hint="eastAsia" w:ascii="宋体" w:hAnsi="宋体" w:eastAsia="宋体" w:cs="宋体"/>
          <w:color w:val="auto"/>
          <w:sz w:val="21"/>
          <w:szCs w:val="21"/>
          <w:highlight w:val="none"/>
          <w:u w:val="single"/>
        </w:rPr>
        <w:t>（按照实际情况编制填写）</w:t>
      </w:r>
      <w:r>
        <w:rPr>
          <w:rFonts w:hint="eastAsia" w:ascii="宋体" w:hAnsi="宋体" w:eastAsia="宋体" w:cs="宋体"/>
          <w:color w:val="auto"/>
          <w:sz w:val="21"/>
          <w:szCs w:val="21"/>
          <w:highlight w:val="none"/>
        </w:rPr>
        <w:t>。</w:t>
      </w:r>
    </w:p>
    <w:p>
      <w:pPr>
        <w:pStyle w:val="30"/>
        <w:spacing w:before="75" w:after="75"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12、解决争议的方法</w:t>
      </w:r>
    </w:p>
    <w:p>
      <w:pPr>
        <w:pStyle w:val="30"/>
        <w:spacing w:before="75" w:after="75"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12.1甲、乙双方协商解决。</w:t>
      </w:r>
    </w:p>
    <w:p>
      <w:pPr>
        <w:pStyle w:val="30"/>
        <w:spacing w:before="75" w:after="75"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12.2若协商解决不成，则通过下列途径之一解决：</w:t>
      </w:r>
    </w:p>
    <w:p>
      <w:pPr>
        <w:pStyle w:val="30"/>
        <w:spacing w:before="75" w:after="75"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□提交仲裁委员会仲裁，具体如下：</w:t>
      </w:r>
      <w:r>
        <w:rPr>
          <w:rFonts w:hint="eastAsia" w:ascii="宋体" w:hAnsi="宋体" w:eastAsia="宋体" w:cs="宋体"/>
          <w:color w:val="auto"/>
          <w:sz w:val="21"/>
          <w:szCs w:val="21"/>
          <w:highlight w:val="none"/>
          <w:u w:val="single"/>
        </w:rPr>
        <w:t>（按照实际情况编制填写）</w:t>
      </w:r>
      <w:r>
        <w:rPr>
          <w:rFonts w:hint="eastAsia" w:ascii="宋体" w:hAnsi="宋体" w:eastAsia="宋体" w:cs="宋体"/>
          <w:color w:val="auto"/>
          <w:sz w:val="21"/>
          <w:szCs w:val="21"/>
          <w:highlight w:val="none"/>
        </w:rPr>
        <w:t>。</w:t>
      </w:r>
    </w:p>
    <w:p>
      <w:pPr>
        <w:pStyle w:val="30"/>
        <w:spacing w:before="75" w:after="75"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□向人民法院提起诉讼，具体如下：</w:t>
      </w:r>
      <w:r>
        <w:rPr>
          <w:rFonts w:hint="eastAsia" w:ascii="宋体" w:hAnsi="宋体" w:eastAsia="宋体" w:cs="宋体"/>
          <w:color w:val="auto"/>
          <w:sz w:val="21"/>
          <w:szCs w:val="21"/>
          <w:highlight w:val="none"/>
          <w:u w:val="single"/>
        </w:rPr>
        <w:t>（按照实际情况编制填写）</w:t>
      </w:r>
      <w:r>
        <w:rPr>
          <w:rFonts w:hint="eastAsia" w:ascii="宋体" w:hAnsi="宋体" w:eastAsia="宋体" w:cs="宋体"/>
          <w:color w:val="auto"/>
          <w:sz w:val="21"/>
          <w:szCs w:val="21"/>
          <w:highlight w:val="none"/>
        </w:rPr>
        <w:t>。</w:t>
      </w:r>
    </w:p>
    <w:p>
      <w:pPr>
        <w:pStyle w:val="30"/>
        <w:spacing w:before="75" w:after="75"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13、不可抗力</w:t>
      </w:r>
    </w:p>
    <w:p>
      <w:pPr>
        <w:pStyle w:val="30"/>
        <w:spacing w:before="75" w:after="75"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30"/>
        <w:spacing w:before="75" w:after="75"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13.2本合同中的不可抗力指不能预见、不能避免、不能克服的客观情况，包括但不限于：自然灾害如地震、台风、洪水、火灾及政府行为、法律规定或其适用的变化或其他任何无法预见、避免或控制的事件。</w:t>
      </w:r>
    </w:p>
    <w:p>
      <w:pPr>
        <w:pStyle w:val="30"/>
        <w:spacing w:before="75" w:after="75"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14、合同条款</w:t>
      </w:r>
    </w:p>
    <w:p>
      <w:pPr>
        <w:pStyle w:val="30"/>
        <w:spacing w:before="75" w:after="75"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（按照实际情况编制填写。招标文件第五章已有规定的，双方均不得变更或调整；招标文件第五章未作规定的，双方可通过友好协商进行约定）</w:t>
      </w:r>
      <w:r>
        <w:rPr>
          <w:rFonts w:hint="eastAsia" w:ascii="宋体" w:hAnsi="宋体" w:eastAsia="宋体" w:cs="宋体"/>
          <w:color w:val="auto"/>
          <w:sz w:val="21"/>
          <w:szCs w:val="21"/>
          <w:highlight w:val="none"/>
        </w:rPr>
        <w:t>。</w:t>
      </w:r>
    </w:p>
    <w:p>
      <w:pPr>
        <w:pStyle w:val="30"/>
        <w:spacing w:before="75" w:after="75"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15、其他约定</w:t>
      </w:r>
    </w:p>
    <w:p>
      <w:pPr>
        <w:pStyle w:val="30"/>
        <w:spacing w:before="75" w:after="75"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15.1合同文件与本合同具有同等法律效力。</w:t>
      </w:r>
    </w:p>
    <w:p>
      <w:pPr>
        <w:pStyle w:val="30"/>
        <w:spacing w:before="75" w:after="75"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15.2本合同未尽事宜，双方可另行补充。</w:t>
      </w:r>
    </w:p>
    <w:p>
      <w:pPr>
        <w:pStyle w:val="30"/>
        <w:spacing w:before="75" w:after="75"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15.3合同生效：自签订之日起生效。</w:t>
      </w:r>
    </w:p>
    <w:p>
      <w:pPr>
        <w:pStyle w:val="30"/>
        <w:spacing w:before="75" w:after="75"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15.4本合同一式</w:t>
      </w:r>
      <w:r>
        <w:rPr>
          <w:rFonts w:hint="eastAsia" w:ascii="宋体" w:hAnsi="宋体" w:eastAsia="宋体" w:cs="宋体"/>
          <w:color w:val="auto"/>
          <w:sz w:val="21"/>
          <w:szCs w:val="21"/>
          <w:highlight w:val="none"/>
          <w:u w:val="single"/>
        </w:rPr>
        <w:t>（填写具体份数）</w:t>
      </w:r>
      <w:r>
        <w:rPr>
          <w:rFonts w:hint="eastAsia" w:ascii="宋体" w:hAnsi="宋体" w:eastAsia="宋体" w:cs="宋体"/>
          <w:color w:val="auto"/>
          <w:sz w:val="21"/>
          <w:szCs w:val="21"/>
          <w:highlight w:val="none"/>
        </w:rPr>
        <w:t>份，经双方授权代表签字并盖章后生效。甲方、乙方各执</w:t>
      </w:r>
      <w:r>
        <w:rPr>
          <w:rFonts w:hint="eastAsia" w:ascii="宋体" w:hAnsi="宋体" w:eastAsia="宋体" w:cs="宋体"/>
          <w:color w:val="auto"/>
          <w:sz w:val="21"/>
          <w:szCs w:val="21"/>
          <w:highlight w:val="none"/>
          <w:u w:val="single"/>
        </w:rPr>
        <w:t>（填写具体份数）</w:t>
      </w:r>
      <w:r>
        <w:rPr>
          <w:rFonts w:hint="eastAsia" w:ascii="宋体" w:hAnsi="宋体" w:eastAsia="宋体" w:cs="宋体"/>
          <w:color w:val="auto"/>
          <w:sz w:val="21"/>
          <w:szCs w:val="21"/>
          <w:highlight w:val="none"/>
        </w:rPr>
        <w:t>份，送</w:t>
      </w:r>
      <w:r>
        <w:rPr>
          <w:rFonts w:hint="eastAsia" w:ascii="宋体" w:hAnsi="宋体" w:eastAsia="宋体" w:cs="宋体"/>
          <w:color w:val="auto"/>
          <w:sz w:val="21"/>
          <w:szCs w:val="21"/>
          <w:highlight w:val="none"/>
          <w:u w:val="single"/>
        </w:rPr>
        <w:t>（填写需要备案的监管部门的全称）</w:t>
      </w:r>
      <w:r>
        <w:rPr>
          <w:rFonts w:hint="eastAsia" w:ascii="宋体" w:hAnsi="宋体" w:eastAsia="宋体" w:cs="宋体"/>
          <w:color w:val="auto"/>
          <w:sz w:val="21"/>
          <w:szCs w:val="21"/>
          <w:highlight w:val="none"/>
        </w:rPr>
        <w:t>备案</w:t>
      </w:r>
      <w:r>
        <w:rPr>
          <w:rFonts w:hint="eastAsia" w:ascii="宋体" w:hAnsi="宋体" w:eastAsia="宋体" w:cs="宋体"/>
          <w:color w:val="auto"/>
          <w:sz w:val="21"/>
          <w:szCs w:val="21"/>
          <w:highlight w:val="none"/>
          <w:u w:val="single"/>
        </w:rPr>
        <w:t>（填写具体份数）</w:t>
      </w:r>
      <w:r>
        <w:rPr>
          <w:rFonts w:hint="eastAsia" w:ascii="宋体" w:hAnsi="宋体" w:eastAsia="宋体" w:cs="宋体"/>
          <w:color w:val="auto"/>
          <w:sz w:val="21"/>
          <w:szCs w:val="21"/>
          <w:highlight w:val="none"/>
        </w:rPr>
        <w:t>份，具有同等效力。</w:t>
      </w:r>
    </w:p>
    <w:p>
      <w:pPr>
        <w:pStyle w:val="30"/>
        <w:spacing w:before="75" w:after="75"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15.5其他：□无。□</w:t>
      </w:r>
      <w:r>
        <w:rPr>
          <w:rFonts w:hint="eastAsia" w:ascii="宋体" w:hAnsi="宋体" w:eastAsia="宋体" w:cs="宋体"/>
          <w:color w:val="auto"/>
          <w:sz w:val="21"/>
          <w:szCs w:val="21"/>
          <w:highlight w:val="none"/>
          <w:u w:val="single"/>
        </w:rPr>
        <w:t>（按照实际情况编制填写需要增加的内容）</w:t>
      </w:r>
      <w:r>
        <w:rPr>
          <w:rFonts w:hint="eastAsia" w:ascii="宋体" w:hAnsi="宋体" w:eastAsia="宋体" w:cs="宋体"/>
          <w:color w:val="auto"/>
          <w:sz w:val="21"/>
          <w:szCs w:val="21"/>
          <w:highlight w:val="none"/>
        </w:rPr>
        <w:t>。</w:t>
      </w:r>
    </w:p>
    <w:p>
      <w:pPr>
        <w:pStyle w:val="30"/>
        <w:spacing w:before="75" w:after="7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p>
      <w:pPr>
        <w:pStyle w:val="30"/>
        <w:spacing w:before="75" w:after="7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p>
      <w:pPr>
        <w:pStyle w:val="30"/>
        <w:spacing w:before="75" w:after="75"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甲方：                        乙方：</w:t>
      </w:r>
    </w:p>
    <w:p>
      <w:pPr>
        <w:pStyle w:val="30"/>
        <w:spacing w:before="75" w:after="75"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住所：                        住所：</w:t>
      </w:r>
    </w:p>
    <w:p>
      <w:pPr>
        <w:pStyle w:val="30"/>
        <w:spacing w:before="75" w:after="75"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法定代表人（单位负责人）：              法定代表人（单位负责人）：</w:t>
      </w:r>
    </w:p>
    <w:p>
      <w:pPr>
        <w:pStyle w:val="30"/>
        <w:spacing w:before="75" w:after="75"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联系方法：                      联系方法：</w:t>
      </w:r>
    </w:p>
    <w:p>
      <w:pPr>
        <w:pStyle w:val="30"/>
        <w:spacing w:before="75" w:after="75"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开户银行：                      开户银行：</w:t>
      </w:r>
    </w:p>
    <w:p>
      <w:pPr>
        <w:pStyle w:val="30"/>
        <w:spacing w:before="75" w:after="75"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账号：                        账号：</w:t>
      </w:r>
    </w:p>
    <w:p>
      <w:pPr>
        <w:pStyle w:val="30"/>
        <w:spacing w:before="75" w:after="75"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p>
      <w:pPr>
        <w:pStyle w:val="30"/>
        <w:spacing w:before="75" w:after="7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p>
      <w:pPr>
        <w:pStyle w:val="30"/>
        <w:spacing w:before="75" w:after="75"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签订地点：</w:t>
      </w:r>
      <w:r>
        <w:rPr>
          <w:rFonts w:hint="eastAsia" w:ascii="宋体" w:hAnsi="宋体" w:eastAsia="宋体" w:cs="宋体"/>
          <w:color w:val="auto"/>
          <w:sz w:val="21"/>
          <w:szCs w:val="21"/>
          <w:highlight w:val="none"/>
          <w:u w:val="single"/>
        </w:rPr>
        <w:t>                </w:t>
      </w:r>
    </w:p>
    <w:p>
      <w:pPr>
        <w:pStyle w:val="30"/>
        <w:spacing w:before="75" w:after="75"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签订日期：</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日</w:t>
      </w:r>
    </w:p>
    <w:p>
      <w:pPr>
        <w:rPr>
          <w:rFonts w:hint="eastAsia" w:ascii="宋体" w:hAnsi="宋体" w:eastAsia="宋体" w:cs="宋体"/>
          <w:b/>
          <w:color w:val="auto"/>
          <w:sz w:val="32"/>
          <w:szCs w:val="32"/>
        </w:rPr>
      </w:pPr>
      <w:r>
        <w:rPr>
          <w:rFonts w:hint="eastAsia" w:ascii="宋体" w:hAnsi="宋体" w:eastAsia="宋体" w:cs="宋体"/>
          <w:b/>
          <w:color w:val="auto"/>
          <w:sz w:val="32"/>
          <w:szCs w:val="32"/>
        </w:rPr>
        <w:br w:type="page"/>
      </w:r>
    </w:p>
    <w:p>
      <w:pPr>
        <w:tabs>
          <w:tab w:val="left" w:pos="1260"/>
        </w:tabs>
        <w:autoSpaceDE w:val="0"/>
        <w:autoSpaceDN w:val="0"/>
        <w:adjustRightInd w:val="0"/>
        <w:spacing w:line="360" w:lineRule="auto"/>
        <w:contextualSpacing/>
        <w:jc w:val="center"/>
        <w:rPr>
          <w:rFonts w:hint="eastAsia" w:ascii="宋体" w:hAnsi="宋体" w:eastAsia="宋体" w:cs="宋体"/>
          <w:b/>
          <w:bCs/>
          <w:color w:val="auto"/>
          <w:sz w:val="44"/>
          <w:szCs w:val="44"/>
          <w:lang w:val="zh-CN"/>
        </w:rPr>
      </w:pPr>
      <w:r>
        <w:rPr>
          <w:rFonts w:hint="eastAsia" w:ascii="宋体" w:hAnsi="宋体" w:eastAsia="宋体" w:cs="宋体"/>
          <w:b/>
          <w:color w:val="auto"/>
          <w:kern w:val="0"/>
          <w:sz w:val="32"/>
          <w:szCs w:val="32"/>
        </w:rPr>
        <w:t>第八章 响应文件有关格式</w:t>
      </w:r>
    </w:p>
    <w:p>
      <w:pPr>
        <w:pStyle w:val="122"/>
        <w:numPr>
          <w:ilvl w:val="0"/>
          <w:numId w:val="0"/>
        </w:numPr>
        <w:tabs>
          <w:tab w:val="left" w:pos="660"/>
        </w:tabs>
        <w:snapToGrid w:val="0"/>
        <w:spacing w:before="0" w:line="400" w:lineRule="exact"/>
        <w:rPr>
          <w:rFonts w:hint="eastAsia" w:ascii="宋体" w:hAnsi="宋体" w:eastAsia="宋体" w:cs="宋体"/>
          <w:color w:val="auto"/>
          <w:kern w:val="2"/>
          <w:sz w:val="28"/>
          <w:szCs w:val="28"/>
          <w:lang w:val="zh-CN"/>
        </w:rPr>
      </w:pPr>
      <w:r>
        <w:rPr>
          <w:rFonts w:hint="eastAsia" w:ascii="宋体" w:hAnsi="宋体" w:eastAsia="宋体" w:cs="宋体"/>
          <w:color w:val="auto"/>
          <w:kern w:val="2"/>
          <w:sz w:val="28"/>
          <w:szCs w:val="28"/>
          <w:lang w:val="zh-CN"/>
        </w:rPr>
        <w:t>一、投标人应答索引表</w:t>
      </w:r>
    </w:p>
    <w:tbl>
      <w:tblPr>
        <w:tblStyle w:val="33"/>
        <w:tblW w:w="935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68" w:type="dxa"/>
            <w:vAlign w:val="center"/>
          </w:tcPr>
          <w:p>
            <w:pPr>
              <w:snapToGrid w:val="0"/>
              <w:spacing w:line="400" w:lineRule="exact"/>
              <w:jc w:val="center"/>
              <w:rPr>
                <w:rFonts w:hint="eastAsia" w:ascii="宋体" w:hAnsi="宋体" w:eastAsia="宋体" w:cs="宋体"/>
                <w:b/>
                <w:color w:val="auto"/>
                <w:szCs w:val="21"/>
              </w:rPr>
            </w:pPr>
            <w:r>
              <w:rPr>
                <w:rFonts w:hint="eastAsia" w:ascii="宋体" w:hAnsi="宋体" w:eastAsia="宋体" w:cs="宋体"/>
                <w:b/>
                <w:color w:val="auto"/>
                <w:szCs w:val="21"/>
              </w:rPr>
              <w:t>序号</w:t>
            </w:r>
          </w:p>
        </w:tc>
        <w:tc>
          <w:tcPr>
            <w:tcW w:w="3751" w:type="dxa"/>
            <w:gridSpan w:val="4"/>
            <w:vAlign w:val="center"/>
          </w:tcPr>
          <w:p>
            <w:pPr>
              <w:snapToGrid w:val="0"/>
              <w:spacing w:line="400" w:lineRule="exact"/>
              <w:jc w:val="center"/>
              <w:rPr>
                <w:rFonts w:hint="eastAsia" w:ascii="宋体" w:hAnsi="宋体" w:eastAsia="宋体" w:cs="宋体"/>
                <w:b/>
                <w:color w:val="auto"/>
                <w:szCs w:val="21"/>
              </w:rPr>
            </w:pPr>
            <w:r>
              <w:rPr>
                <w:rFonts w:hint="eastAsia" w:ascii="宋体" w:hAnsi="宋体" w:eastAsia="宋体" w:cs="宋体"/>
                <w:b/>
                <w:color w:val="auto"/>
                <w:szCs w:val="21"/>
              </w:rPr>
              <w:t>项  目</w:t>
            </w:r>
          </w:p>
        </w:tc>
        <w:tc>
          <w:tcPr>
            <w:tcW w:w="1559" w:type="dxa"/>
            <w:vAlign w:val="center"/>
          </w:tcPr>
          <w:p>
            <w:pPr>
              <w:snapToGrid w:val="0"/>
              <w:spacing w:line="400" w:lineRule="exact"/>
              <w:jc w:val="center"/>
              <w:rPr>
                <w:rFonts w:hint="eastAsia" w:ascii="宋体" w:hAnsi="宋体" w:eastAsia="宋体" w:cs="宋体"/>
                <w:b/>
                <w:color w:val="auto"/>
                <w:szCs w:val="21"/>
              </w:rPr>
            </w:pPr>
            <w:r>
              <w:rPr>
                <w:rFonts w:hint="eastAsia" w:ascii="宋体" w:hAnsi="宋体" w:eastAsia="宋体" w:cs="宋体"/>
                <w:b/>
                <w:color w:val="auto"/>
                <w:szCs w:val="21"/>
              </w:rPr>
              <w:t>投标人应答</w:t>
            </w:r>
          </w:p>
          <w:p>
            <w:pPr>
              <w:snapToGrid w:val="0"/>
              <w:spacing w:line="400" w:lineRule="exact"/>
              <w:jc w:val="center"/>
              <w:rPr>
                <w:rFonts w:hint="eastAsia" w:ascii="宋体" w:hAnsi="宋体" w:eastAsia="宋体" w:cs="宋体"/>
                <w:b/>
                <w:color w:val="auto"/>
                <w:szCs w:val="21"/>
              </w:rPr>
            </w:pPr>
            <w:r>
              <w:rPr>
                <w:rFonts w:hint="eastAsia" w:ascii="宋体" w:hAnsi="宋体" w:eastAsia="宋体" w:cs="宋体"/>
                <w:b/>
                <w:color w:val="auto"/>
                <w:szCs w:val="21"/>
              </w:rPr>
              <w:t>（有/没有）</w:t>
            </w:r>
          </w:p>
        </w:tc>
        <w:tc>
          <w:tcPr>
            <w:tcW w:w="1560" w:type="dxa"/>
            <w:vAlign w:val="center"/>
          </w:tcPr>
          <w:p>
            <w:pPr>
              <w:snapToGrid w:val="0"/>
              <w:spacing w:line="400" w:lineRule="exact"/>
              <w:jc w:val="center"/>
              <w:rPr>
                <w:rFonts w:hint="eastAsia" w:ascii="宋体" w:hAnsi="宋体" w:eastAsia="宋体" w:cs="宋体"/>
                <w:b/>
                <w:color w:val="auto"/>
                <w:szCs w:val="21"/>
              </w:rPr>
            </w:pPr>
            <w:r>
              <w:rPr>
                <w:rFonts w:hint="eastAsia" w:ascii="宋体" w:hAnsi="宋体" w:eastAsia="宋体" w:cs="宋体"/>
                <w:b/>
                <w:color w:val="auto"/>
                <w:szCs w:val="21"/>
              </w:rPr>
              <w:t>投标文件中所在页码</w:t>
            </w:r>
          </w:p>
        </w:tc>
        <w:tc>
          <w:tcPr>
            <w:tcW w:w="2018" w:type="dxa"/>
            <w:vAlign w:val="center"/>
          </w:tcPr>
          <w:p>
            <w:pPr>
              <w:snapToGrid w:val="0"/>
              <w:spacing w:line="400" w:lineRule="exact"/>
              <w:jc w:val="center"/>
              <w:rPr>
                <w:rFonts w:hint="eastAsia" w:ascii="宋体" w:hAnsi="宋体" w:eastAsia="宋体" w:cs="宋体"/>
                <w:b/>
                <w:color w:val="auto"/>
                <w:szCs w:val="21"/>
              </w:rPr>
            </w:pPr>
            <w:r>
              <w:rPr>
                <w:rFonts w:hint="eastAsia" w:ascii="宋体" w:hAnsi="宋体" w:eastAsia="宋体" w:cs="宋体"/>
                <w:b/>
                <w:color w:val="auto"/>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jc w:val="center"/>
        </w:trPr>
        <w:tc>
          <w:tcPr>
            <w:tcW w:w="468" w:type="dxa"/>
            <w:vAlign w:val="center"/>
          </w:tcPr>
          <w:p>
            <w:pPr>
              <w:adjustRightInd w:val="0"/>
              <w:snapToGrid w:val="0"/>
              <w:spacing w:line="400" w:lineRule="exact"/>
              <w:jc w:val="center"/>
              <w:textAlignment w:val="baseline"/>
              <w:rPr>
                <w:rFonts w:hint="eastAsia" w:ascii="宋体" w:hAnsi="宋体" w:eastAsia="宋体" w:cs="宋体"/>
                <w:color w:val="auto"/>
                <w:szCs w:val="21"/>
              </w:rPr>
            </w:pPr>
            <w:r>
              <w:rPr>
                <w:rFonts w:hint="eastAsia" w:ascii="宋体" w:hAnsi="宋体" w:eastAsia="宋体" w:cs="宋体"/>
                <w:color w:val="auto"/>
                <w:szCs w:val="21"/>
              </w:rPr>
              <w:t>1</w:t>
            </w:r>
          </w:p>
        </w:tc>
        <w:tc>
          <w:tcPr>
            <w:tcW w:w="3751" w:type="dxa"/>
            <w:gridSpan w:val="4"/>
            <w:vAlign w:val="center"/>
          </w:tcPr>
          <w:p>
            <w:pPr>
              <w:pStyle w:val="20"/>
              <w:kinsoku w:val="0"/>
              <w:overflowPunct w:val="0"/>
              <w:autoSpaceDE w:val="0"/>
              <w:autoSpaceDN w:val="0"/>
              <w:spacing w:line="320" w:lineRule="exact"/>
              <w:rPr>
                <w:rFonts w:hint="eastAsia" w:ascii="宋体" w:hAnsi="宋体" w:eastAsia="宋体" w:cs="宋体"/>
                <w:bCs/>
                <w:color w:val="auto"/>
                <w:kern w:val="0"/>
                <w:sz w:val="21"/>
                <w:szCs w:val="21"/>
              </w:rPr>
            </w:pPr>
            <w:r>
              <w:rPr>
                <w:rFonts w:hint="eastAsia" w:ascii="宋体" w:hAnsi="宋体" w:eastAsia="宋体" w:cs="宋体"/>
                <w:color w:val="auto"/>
                <w:kern w:val="0"/>
                <w:sz w:val="21"/>
                <w:szCs w:val="21"/>
              </w:rPr>
              <w:t>供应商应答索引表</w:t>
            </w:r>
          </w:p>
        </w:tc>
        <w:tc>
          <w:tcPr>
            <w:tcW w:w="1559" w:type="dxa"/>
            <w:vAlign w:val="center"/>
          </w:tcPr>
          <w:p>
            <w:pPr>
              <w:snapToGrid w:val="0"/>
              <w:spacing w:line="400" w:lineRule="exact"/>
              <w:jc w:val="center"/>
              <w:rPr>
                <w:rFonts w:hint="eastAsia" w:ascii="宋体" w:hAnsi="宋体" w:eastAsia="宋体" w:cs="宋体"/>
                <w:color w:val="auto"/>
                <w:szCs w:val="21"/>
              </w:rPr>
            </w:pPr>
          </w:p>
        </w:tc>
        <w:tc>
          <w:tcPr>
            <w:tcW w:w="1560" w:type="dxa"/>
            <w:vAlign w:val="center"/>
          </w:tcPr>
          <w:p>
            <w:pPr>
              <w:snapToGrid w:val="0"/>
              <w:spacing w:line="400" w:lineRule="exact"/>
              <w:rPr>
                <w:rFonts w:hint="eastAsia" w:ascii="宋体" w:hAnsi="宋体" w:eastAsia="宋体" w:cs="宋体"/>
                <w:color w:val="auto"/>
                <w:szCs w:val="21"/>
              </w:rPr>
            </w:pPr>
          </w:p>
        </w:tc>
        <w:tc>
          <w:tcPr>
            <w:tcW w:w="2018" w:type="dxa"/>
            <w:vAlign w:val="center"/>
          </w:tcPr>
          <w:p>
            <w:pPr>
              <w:snapToGrid w:val="0"/>
              <w:spacing w:line="400" w:lineRule="exact"/>
              <w:rPr>
                <w:rFonts w:hint="eastAsia" w:ascii="宋体" w:hAnsi="宋体" w:eastAsia="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jc w:val="center"/>
        </w:trPr>
        <w:tc>
          <w:tcPr>
            <w:tcW w:w="468" w:type="dxa"/>
            <w:vAlign w:val="center"/>
          </w:tcPr>
          <w:p>
            <w:pPr>
              <w:adjustRightInd w:val="0"/>
              <w:snapToGrid w:val="0"/>
              <w:spacing w:line="400" w:lineRule="exact"/>
              <w:jc w:val="center"/>
              <w:textAlignment w:val="baseline"/>
              <w:rPr>
                <w:rFonts w:hint="eastAsia" w:ascii="宋体" w:hAnsi="宋体" w:eastAsia="宋体" w:cs="宋体"/>
                <w:color w:val="auto"/>
                <w:szCs w:val="21"/>
              </w:rPr>
            </w:pPr>
            <w:r>
              <w:rPr>
                <w:rFonts w:hint="eastAsia" w:ascii="宋体" w:hAnsi="宋体" w:eastAsia="宋体" w:cs="宋体"/>
                <w:color w:val="auto"/>
                <w:szCs w:val="21"/>
              </w:rPr>
              <w:t>2</w:t>
            </w:r>
          </w:p>
        </w:tc>
        <w:tc>
          <w:tcPr>
            <w:tcW w:w="3751" w:type="dxa"/>
            <w:gridSpan w:val="4"/>
            <w:vAlign w:val="center"/>
          </w:tcPr>
          <w:p>
            <w:pPr>
              <w:pStyle w:val="20"/>
              <w:kinsoku w:val="0"/>
              <w:overflowPunct w:val="0"/>
              <w:autoSpaceDE w:val="0"/>
              <w:autoSpaceDN w:val="0"/>
              <w:spacing w:line="32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报价一览表</w:t>
            </w:r>
          </w:p>
        </w:tc>
        <w:tc>
          <w:tcPr>
            <w:tcW w:w="1559" w:type="dxa"/>
            <w:vAlign w:val="center"/>
          </w:tcPr>
          <w:p>
            <w:pPr>
              <w:snapToGrid w:val="0"/>
              <w:spacing w:line="400" w:lineRule="exact"/>
              <w:jc w:val="center"/>
              <w:rPr>
                <w:rFonts w:hint="eastAsia" w:ascii="宋体" w:hAnsi="宋体" w:eastAsia="宋体" w:cs="宋体"/>
                <w:color w:val="auto"/>
                <w:szCs w:val="21"/>
              </w:rPr>
            </w:pPr>
          </w:p>
        </w:tc>
        <w:tc>
          <w:tcPr>
            <w:tcW w:w="1560" w:type="dxa"/>
            <w:vAlign w:val="center"/>
          </w:tcPr>
          <w:p>
            <w:pPr>
              <w:snapToGrid w:val="0"/>
              <w:spacing w:line="400" w:lineRule="exact"/>
              <w:rPr>
                <w:rFonts w:hint="eastAsia" w:ascii="宋体" w:hAnsi="宋体" w:eastAsia="宋体" w:cs="宋体"/>
                <w:color w:val="auto"/>
                <w:szCs w:val="21"/>
              </w:rPr>
            </w:pPr>
          </w:p>
        </w:tc>
        <w:tc>
          <w:tcPr>
            <w:tcW w:w="2018" w:type="dxa"/>
            <w:vAlign w:val="center"/>
          </w:tcPr>
          <w:p>
            <w:pPr>
              <w:snapToGrid w:val="0"/>
              <w:spacing w:line="400" w:lineRule="exact"/>
              <w:rPr>
                <w:rFonts w:hint="eastAsia" w:ascii="宋体" w:hAnsi="宋体" w:eastAsia="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jc w:val="center"/>
        </w:trPr>
        <w:tc>
          <w:tcPr>
            <w:tcW w:w="468" w:type="dxa"/>
            <w:vAlign w:val="center"/>
          </w:tcPr>
          <w:p>
            <w:pPr>
              <w:adjustRightInd w:val="0"/>
              <w:snapToGrid w:val="0"/>
              <w:spacing w:line="400" w:lineRule="exact"/>
              <w:jc w:val="center"/>
              <w:textAlignment w:val="baseline"/>
              <w:rPr>
                <w:rFonts w:hint="eastAsia" w:ascii="宋体" w:hAnsi="宋体" w:eastAsia="宋体" w:cs="宋体"/>
                <w:color w:val="auto"/>
                <w:szCs w:val="21"/>
              </w:rPr>
            </w:pPr>
            <w:r>
              <w:rPr>
                <w:rFonts w:hint="eastAsia" w:ascii="宋体" w:hAnsi="宋体" w:eastAsia="宋体" w:cs="宋体"/>
                <w:color w:val="auto"/>
                <w:szCs w:val="21"/>
              </w:rPr>
              <w:t>3</w:t>
            </w:r>
          </w:p>
        </w:tc>
        <w:tc>
          <w:tcPr>
            <w:tcW w:w="3751" w:type="dxa"/>
            <w:gridSpan w:val="4"/>
            <w:vAlign w:val="center"/>
          </w:tcPr>
          <w:p>
            <w:pPr>
              <w:pStyle w:val="20"/>
              <w:kinsoku w:val="0"/>
              <w:overflowPunct w:val="0"/>
              <w:autoSpaceDE w:val="0"/>
              <w:autoSpaceDN w:val="0"/>
              <w:spacing w:line="320" w:lineRule="exact"/>
              <w:rPr>
                <w:rFonts w:hint="eastAsia" w:ascii="宋体" w:hAnsi="宋体" w:eastAsia="宋体" w:cs="宋体"/>
                <w:bCs/>
                <w:color w:val="auto"/>
                <w:kern w:val="0"/>
                <w:sz w:val="21"/>
                <w:szCs w:val="21"/>
              </w:rPr>
            </w:pPr>
            <w:r>
              <w:rPr>
                <w:rFonts w:hint="eastAsia" w:ascii="宋体" w:hAnsi="宋体" w:eastAsia="宋体" w:cs="宋体"/>
                <w:color w:val="auto"/>
                <w:kern w:val="0"/>
                <w:sz w:val="21"/>
                <w:szCs w:val="21"/>
              </w:rPr>
              <w:t>投标函</w:t>
            </w:r>
          </w:p>
        </w:tc>
        <w:tc>
          <w:tcPr>
            <w:tcW w:w="1559" w:type="dxa"/>
            <w:vAlign w:val="center"/>
          </w:tcPr>
          <w:p>
            <w:pPr>
              <w:snapToGrid w:val="0"/>
              <w:spacing w:line="400" w:lineRule="exact"/>
              <w:jc w:val="center"/>
              <w:rPr>
                <w:rFonts w:hint="eastAsia" w:ascii="宋体" w:hAnsi="宋体" w:eastAsia="宋体" w:cs="宋体"/>
                <w:color w:val="auto"/>
                <w:szCs w:val="21"/>
              </w:rPr>
            </w:pPr>
          </w:p>
        </w:tc>
        <w:tc>
          <w:tcPr>
            <w:tcW w:w="1560" w:type="dxa"/>
            <w:vAlign w:val="center"/>
          </w:tcPr>
          <w:p>
            <w:pPr>
              <w:snapToGrid w:val="0"/>
              <w:spacing w:line="400" w:lineRule="exact"/>
              <w:rPr>
                <w:rFonts w:hint="eastAsia" w:ascii="宋体" w:hAnsi="宋体" w:eastAsia="宋体" w:cs="宋体"/>
                <w:color w:val="auto"/>
                <w:szCs w:val="21"/>
              </w:rPr>
            </w:pPr>
          </w:p>
        </w:tc>
        <w:tc>
          <w:tcPr>
            <w:tcW w:w="2018" w:type="dxa"/>
            <w:vAlign w:val="center"/>
          </w:tcPr>
          <w:p>
            <w:pPr>
              <w:snapToGrid w:val="0"/>
              <w:spacing w:line="400" w:lineRule="exact"/>
              <w:rPr>
                <w:rFonts w:hint="eastAsia" w:ascii="宋体" w:hAnsi="宋体" w:eastAsia="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jc w:val="center"/>
        </w:trPr>
        <w:tc>
          <w:tcPr>
            <w:tcW w:w="468" w:type="dxa"/>
            <w:vAlign w:val="center"/>
          </w:tcPr>
          <w:p>
            <w:pPr>
              <w:adjustRightInd w:val="0"/>
              <w:snapToGrid w:val="0"/>
              <w:spacing w:line="400" w:lineRule="exact"/>
              <w:jc w:val="center"/>
              <w:textAlignment w:val="baseline"/>
              <w:rPr>
                <w:rFonts w:hint="eastAsia" w:ascii="宋体" w:hAnsi="宋体" w:eastAsia="宋体" w:cs="宋体"/>
                <w:color w:val="auto"/>
                <w:szCs w:val="21"/>
              </w:rPr>
            </w:pPr>
            <w:r>
              <w:rPr>
                <w:rFonts w:hint="eastAsia" w:ascii="宋体" w:hAnsi="宋体" w:eastAsia="宋体" w:cs="宋体"/>
                <w:color w:val="auto"/>
                <w:szCs w:val="21"/>
              </w:rPr>
              <w:t>4</w:t>
            </w:r>
          </w:p>
        </w:tc>
        <w:tc>
          <w:tcPr>
            <w:tcW w:w="3751" w:type="dxa"/>
            <w:gridSpan w:val="4"/>
            <w:vAlign w:val="center"/>
          </w:tcPr>
          <w:p>
            <w:pPr>
              <w:pStyle w:val="20"/>
              <w:kinsoku w:val="0"/>
              <w:overflowPunct w:val="0"/>
              <w:autoSpaceDE w:val="0"/>
              <w:autoSpaceDN w:val="0"/>
              <w:spacing w:line="320" w:lineRule="exact"/>
              <w:rPr>
                <w:rFonts w:hint="eastAsia" w:ascii="宋体" w:hAnsi="宋体" w:eastAsia="宋体" w:cs="宋体"/>
                <w:color w:val="auto"/>
                <w:kern w:val="0"/>
                <w:sz w:val="21"/>
                <w:szCs w:val="21"/>
              </w:rPr>
            </w:pPr>
            <w:r>
              <w:rPr>
                <w:rFonts w:hint="eastAsia" w:ascii="宋体" w:hAnsi="宋体" w:eastAsia="宋体" w:cs="宋体"/>
                <w:bCs/>
                <w:color w:val="auto"/>
                <w:sz w:val="21"/>
                <w:szCs w:val="21"/>
                <w:lang w:val="zh-CN"/>
              </w:rPr>
              <w:t>法定代表人（单位负责人）资格证明书</w:t>
            </w:r>
          </w:p>
        </w:tc>
        <w:tc>
          <w:tcPr>
            <w:tcW w:w="1559" w:type="dxa"/>
            <w:vAlign w:val="center"/>
          </w:tcPr>
          <w:p>
            <w:pPr>
              <w:snapToGrid w:val="0"/>
              <w:spacing w:line="400" w:lineRule="exact"/>
              <w:jc w:val="center"/>
              <w:rPr>
                <w:rFonts w:hint="eastAsia" w:ascii="宋体" w:hAnsi="宋体" w:eastAsia="宋体" w:cs="宋体"/>
                <w:color w:val="auto"/>
                <w:szCs w:val="21"/>
              </w:rPr>
            </w:pPr>
          </w:p>
        </w:tc>
        <w:tc>
          <w:tcPr>
            <w:tcW w:w="1560" w:type="dxa"/>
            <w:vAlign w:val="center"/>
          </w:tcPr>
          <w:p>
            <w:pPr>
              <w:snapToGrid w:val="0"/>
              <w:spacing w:line="400" w:lineRule="exact"/>
              <w:rPr>
                <w:rFonts w:hint="eastAsia" w:ascii="宋体" w:hAnsi="宋体" w:eastAsia="宋体" w:cs="宋体"/>
                <w:color w:val="auto"/>
                <w:szCs w:val="21"/>
              </w:rPr>
            </w:pPr>
          </w:p>
        </w:tc>
        <w:tc>
          <w:tcPr>
            <w:tcW w:w="2018" w:type="dxa"/>
            <w:vAlign w:val="center"/>
          </w:tcPr>
          <w:p>
            <w:pPr>
              <w:snapToGrid w:val="0"/>
              <w:spacing w:line="400" w:lineRule="exact"/>
              <w:rPr>
                <w:rFonts w:hint="eastAsia" w:ascii="宋体" w:hAnsi="宋体" w:eastAsia="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jc w:val="center"/>
        </w:trPr>
        <w:tc>
          <w:tcPr>
            <w:tcW w:w="468" w:type="dxa"/>
            <w:vAlign w:val="center"/>
          </w:tcPr>
          <w:p>
            <w:pPr>
              <w:adjustRightInd w:val="0"/>
              <w:snapToGrid w:val="0"/>
              <w:spacing w:line="400" w:lineRule="exact"/>
              <w:jc w:val="center"/>
              <w:textAlignment w:val="baseline"/>
              <w:rPr>
                <w:rFonts w:hint="eastAsia" w:ascii="宋体" w:hAnsi="宋体" w:eastAsia="宋体" w:cs="宋体"/>
                <w:color w:val="auto"/>
                <w:szCs w:val="21"/>
              </w:rPr>
            </w:pPr>
            <w:r>
              <w:rPr>
                <w:rFonts w:hint="eastAsia" w:ascii="宋体" w:hAnsi="宋体" w:eastAsia="宋体" w:cs="宋体"/>
                <w:color w:val="auto"/>
                <w:szCs w:val="21"/>
              </w:rPr>
              <w:t>5</w:t>
            </w:r>
          </w:p>
        </w:tc>
        <w:tc>
          <w:tcPr>
            <w:tcW w:w="3751" w:type="dxa"/>
            <w:gridSpan w:val="4"/>
            <w:vAlign w:val="center"/>
          </w:tcPr>
          <w:p>
            <w:pPr>
              <w:pStyle w:val="20"/>
              <w:kinsoku w:val="0"/>
              <w:overflowPunct w:val="0"/>
              <w:autoSpaceDE w:val="0"/>
              <w:autoSpaceDN w:val="0"/>
              <w:spacing w:line="32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法定代表人（单位负责人）授权书</w:t>
            </w:r>
          </w:p>
        </w:tc>
        <w:tc>
          <w:tcPr>
            <w:tcW w:w="1559" w:type="dxa"/>
            <w:vAlign w:val="center"/>
          </w:tcPr>
          <w:p>
            <w:pPr>
              <w:snapToGrid w:val="0"/>
              <w:spacing w:line="400" w:lineRule="exact"/>
              <w:jc w:val="center"/>
              <w:rPr>
                <w:rFonts w:hint="eastAsia" w:ascii="宋体" w:hAnsi="宋体" w:eastAsia="宋体" w:cs="宋体"/>
                <w:color w:val="auto"/>
                <w:szCs w:val="21"/>
              </w:rPr>
            </w:pPr>
          </w:p>
        </w:tc>
        <w:tc>
          <w:tcPr>
            <w:tcW w:w="1560" w:type="dxa"/>
            <w:vAlign w:val="center"/>
          </w:tcPr>
          <w:p>
            <w:pPr>
              <w:snapToGrid w:val="0"/>
              <w:spacing w:line="400" w:lineRule="exact"/>
              <w:rPr>
                <w:rFonts w:hint="eastAsia" w:ascii="宋体" w:hAnsi="宋体" w:eastAsia="宋体" w:cs="宋体"/>
                <w:color w:val="auto"/>
                <w:szCs w:val="21"/>
              </w:rPr>
            </w:pPr>
          </w:p>
        </w:tc>
        <w:tc>
          <w:tcPr>
            <w:tcW w:w="2018" w:type="dxa"/>
            <w:vAlign w:val="center"/>
          </w:tcPr>
          <w:p>
            <w:pPr>
              <w:snapToGrid w:val="0"/>
              <w:spacing w:line="400" w:lineRule="exact"/>
              <w:rPr>
                <w:rFonts w:hint="eastAsia" w:ascii="宋体" w:hAnsi="宋体" w:eastAsia="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jc w:val="center"/>
        </w:trPr>
        <w:tc>
          <w:tcPr>
            <w:tcW w:w="468" w:type="dxa"/>
            <w:vAlign w:val="center"/>
          </w:tcPr>
          <w:p>
            <w:pPr>
              <w:adjustRightInd w:val="0"/>
              <w:snapToGrid w:val="0"/>
              <w:spacing w:line="400" w:lineRule="exact"/>
              <w:jc w:val="center"/>
              <w:textAlignment w:val="baseline"/>
              <w:rPr>
                <w:rFonts w:hint="eastAsia" w:ascii="宋体" w:hAnsi="宋体" w:eastAsia="宋体" w:cs="宋体"/>
                <w:color w:val="auto"/>
                <w:szCs w:val="21"/>
              </w:rPr>
            </w:pPr>
            <w:r>
              <w:rPr>
                <w:rFonts w:hint="eastAsia" w:ascii="宋体" w:hAnsi="宋体" w:eastAsia="宋体" w:cs="宋体"/>
                <w:color w:val="auto"/>
                <w:szCs w:val="21"/>
              </w:rPr>
              <w:t>6</w:t>
            </w:r>
          </w:p>
        </w:tc>
        <w:tc>
          <w:tcPr>
            <w:tcW w:w="3751" w:type="dxa"/>
            <w:gridSpan w:val="4"/>
            <w:vAlign w:val="center"/>
          </w:tcPr>
          <w:p>
            <w:pPr>
              <w:pStyle w:val="20"/>
              <w:kinsoku w:val="0"/>
              <w:overflowPunct w:val="0"/>
              <w:autoSpaceDE w:val="0"/>
              <w:autoSpaceDN w:val="0"/>
              <w:spacing w:line="32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营业执照等证明</w:t>
            </w:r>
          </w:p>
        </w:tc>
        <w:tc>
          <w:tcPr>
            <w:tcW w:w="1559" w:type="dxa"/>
            <w:vAlign w:val="center"/>
          </w:tcPr>
          <w:p>
            <w:pPr>
              <w:snapToGrid w:val="0"/>
              <w:spacing w:line="400" w:lineRule="exact"/>
              <w:jc w:val="center"/>
              <w:rPr>
                <w:rFonts w:hint="eastAsia" w:ascii="宋体" w:hAnsi="宋体" w:eastAsia="宋体" w:cs="宋体"/>
                <w:color w:val="auto"/>
                <w:szCs w:val="21"/>
              </w:rPr>
            </w:pPr>
          </w:p>
        </w:tc>
        <w:tc>
          <w:tcPr>
            <w:tcW w:w="1560" w:type="dxa"/>
            <w:vAlign w:val="center"/>
          </w:tcPr>
          <w:p>
            <w:pPr>
              <w:snapToGrid w:val="0"/>
              <w:spacing w:line="400" w:lineRule="exact"/>
              <w:rPr>
                <w:rFonts w:hint="eastAsia" w:ascii="宋体" w:hAnsi="宋体" w:eastAsia="宋体" w:cs="宋体"/>
                <w:color w:val="auto"/>
                <w:szCs w:val="21"/>
              </w:rPr>
            </w:pPr>
          </w:p>
        </w:tc>
        <w:tc>
          <w:tcPr>
            <w:tcW w:w="2018" w:type="dxa"/>
            <w:vAlign w:val="center"/>
          </w:tcPr>
          <w:p>
            <w:pPr>
              <w:snapToGrid w:val="0"/>
              <w:spacing w:line="400" w:lineRule="exact"/>
              <w:rPr>
                <w:rFonts w:hint="eastAsia" w:ascii="宋体" w:hAnsi="宋体" w:eastAsia="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jc w:val="center"/>
        </w:trPr>
        <w:tc>
          <w:tcPr>
            <w:tcW w:w="468" w:type="dxa"/>
            <w:vAlign w:val="center"/>
          </w:tcPr>
          <w:p>
            <w:pPr>
              <w:adjustRightInd w:val="0"/>
              <w:snapToGrid w:val="0"/>
              <w:spacing w:line="400" w:lineRule="exact"/>
              <w:jc w:val="center"/>
              <w:textAlignment w:val="baseline"/>
              <w:rPr>
                <w:rFonts w:hint="eastAsia" w:ascii="宋体" w:hAnsi="宋体" w:eastAsia="宋体" w:cs="宋体"/>
                <w:color w:val="auto"/>
                <w:szCs w:val="21"/>
              </w:rPr>
            </w:pPr>
            <w:r>
              <w:rPr>
                <w:rFonts w:hint="eastAsia" w:ascii="宋体" w:hAnsi="宋体" w:eastAsia="宋体" w:cs="宋体"/>
                <w:color w:val="auto"/>
                <w:szCs w:val="21"/>
              </w:rPr>
              <w:t>7</w:t>
            </w:r>
          </w:p>
        </w:tc>
        <w:tc>
          <w:tcPr>
            <w:tcW w:w="3751" w:type="dxa"/>
            <w:gridSpan w:val="4"/>
            <w:vAlign w:val="center"/>
          </w:tcPr>
          <w:p>
            <w:pPr>
              <w:pStyle w:val="20"/>
              <w:kinsoku w:val="0"/>
              <w:overflowPunct w:val="0"/>
              <w:autoSpaceDE w:val="0"/>
              <w:autoSpaceDN w:val="0"/>
              <w:spacing w:line="320" w:lineRule="exact"/>
              <w:rPr>
                <w:rFonts w:hint="eastAsia" w:ascii="宋体" w:hAnsi="宋体" w:eastAsia="宋体" w:cs="宋体"/>
                <w:color w:val="auto"/>
                <w:kern w:val="0"/>
                <w:sz w:val="21"/>
                <w:szCs w:val="21"/>
              </w:rPr>
            </w:pPr>
            <w:r>
              <w:rPr>
                <w:rFonts w:hint="eastAsia" w:ascii="宋体" w:hAnsi="宋体" w:eastAsia="宋体" w:cs="宋体"/>
                <w:bCs/>
                <w:color w:val="auto"/>
                <w:sz w:val="21"/>
                <w:szCs w:val="21"/>
              </w:rPr>
              <w:t>依法纳税凭据复印件</w:t>
            </w:r>
          </w:p>
        </w:tc>
        <w:tc>
          <w:tcPr>
            <w:tcW w:w="1559" w:type="dxa"/>
            <w:vAlign w:val="center"/>
          </w:tcPr>
          <w:p>
            <w:pPr>
              <w:snapToGrid w:val="0"/>
              <w:spacing w:line="400" w:lineRule="exact"/>
              <w:jc w:val="center"/>
              <w:rPr>
                <w:rFonts w:hint="eastAsia" w:ascii="宋体" w:hAnsi="宋体" w:eastAsia="宋体" w:cs="宋体"/>
                <w:color w:val="auto"/>
                <w:szCs w:val="21"/>
              </w:rPr>
            </w:pPr>
          </w:p>
        </w:tc>
        <w:tc>
          <w:tcPr>
            <w:tcW w:w="1560" w:type="dxa"/>
            <w:vAlign w:val="center"/>
          </w:tcPr>
          <w:p>
            <w:pPr>
              <w:snapToGrid w:val="0"/>
              <w:spacing w:line="400" w:lineRule="exact"/>
              <w:rPr>
                <w:rFonts w:hint="eastAsia" w:ascii="宋体" w:hAnsi="宋体" w:eastAsia="宋体" w:cs="宋体"/>
                <w:color w:val="auto"/>
                <w:szCs w:val="21"/>
              </w:rPr>
            </w:pPr>
          </w:p>
        </w:tc>
        <w:tc>
          <w:tcPr>
            <w:tcW w:w="2018" w:type="dxa"/>
            <w:vAlign w:val="center"/>
          </w:tcPr>
          <w:p>
            <w:pPr>
              <w:snapToGrid w:val="0"/>
              <w:spacing w:line="400" w:lineRule="exact"/>
              <w:rPr>
                <w:rFonts w:hint="eastAsia" w:ascii="宋体" w:hAnsi="宋体" w:eastAsia="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jc w:val="center"/>
        </w:trPr>
        <w:tc>
          <w:tcPr>
            <w:tcW w:w="468" w:type="dxa"/>
            <w:vMerge w:val="restart"/>
            <w:vAlign w:val="center"/>
          </w:tcPr>
          <w:p>
            <w:pPr>
              <w:adjustRightInd w:val="0"/>
              <w:snapToGrid w:val="0"/>
              <w:spacing w:line="400" w:lineRule="exact"/>
              <w:jc w:val="center"/>
              <w:textAlignment w:val="baseline"/>
              <w:rPr>
                <w:rFonts w:hint="eastAsia" w:ascii="宋体" w:hAnsi="宋体" w:eastAsia="宋体" w:cs="宋体"/>
                <w:color w:val="auto"/>
                <w:szCs w:val="21"/>
              </w:rPr>
            </w:pPr>
            <w:r>
              <w:rPr>
                <w:rFonts w:hint="eastAsia" w:ascii="宋体" w:hAnsi="宋体" w:eastAsia="宋体" w:cs="宋体"/>
                <w:color w:val="auto"/>
                <w:szCs w:val="21"/>
              </w:rPr>
              <w:t>8</w:t>
            </w:r>
          </w:p>
        </w:tc>
        <w:tc>
          <w:tcPr>
            <w:tcW w:w="774" w:type="dxa"/>
            <w:vMerge w:val="restart"/>
            <w:tcBorders>
              <w:right w:val="single" w:color="auto" w:sz="4" w:space="0"/>
            </w:tcBorders>
            <w:vAlign w:val="center"/>
          </w:tcPr>
          <w:p>
            <w:pPr>
              <w:snapToGrid w:val="0"/>
              <w:spacing w:line="400" w:lineRule="exact"/>
              <w:jc w:val="center"/>
              <w:rPr>
                <w:rFonts w:hint="eastAsia" w:ascii="宋体" w:hAnsi="宋体" w:eastAsia="宋体" w:cs="宋体"/>
                <w:color w:val="auto"/>
                <w:szCs w:val="21"/>
              </w:rPr>
            </w:pPr>
            <w:r>
              <w:rPr>
                <w:rFonts w:hint="eastAsia" w:ascii="宋体" w:hAnsi="宋体" w:eastAsia="宋体" w:cs="宋体"/>
                <w:color w:val="auto"/>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hint="eastAsia" w:ascii="宋体" w:hAnsi="宋体" w:eastAsia="宋体" w:cs="宋体"/>
                <w:color w:val="auto"/>
                <w:szCs w:val="21"/>
              </w:rPr>
            </w:pPr>
            <w:r>
              <w:rPr>
                <w:rFonts w:hint="eastAsia" w:ascii="宋体" w:hAnsi="宋体" w:eastAsia="宋体" w:cs="宋体"/>
                <w:color w:val="auto"/>
                <w:szCs w:val="21"/>
              </w:rPr>
              <w:t>经审计财务报告</w:t>
            </w:r>
          </w:p>
        </w:tc>
        <w:tc>
          <w:tcPr>
            <w:tcW w:w="2268" w:type="dxa"/>
            <w:tcBorders>
              <w:left w:val="single" w:color="auto" w:sz="6" w:space="0"/>
            </w:tcBorders>
            <w:vAlign w:val="center"/>
          </w:tcPr>
          <w:p>
            <w:pPr>
              <w:snapToGrid w:val="0"/>
              <w:spacing w:line="400" w:lineRule="exact"/>
              <w:rPr>
                <w:rFonts w:hint="eastAsia" w:ascii="宋体" w:hAnsi="宋体" w:eastAsia="宋体" w:cs="宋体"/>
                <w:color w:val="auto"/>
                <w:szCs w:val="21"/>
              </w:rPr>
            </w:pPr>
            <w:r>
              <w:rPr>
                <w:rFonts w:hint="eastAsia" w:ascii="宋体" w:hAnsi="宋体" w:eastAsia="宋体" w:cs="宋体"/>
                <w:color w:val="auto"/>
                <w:szCs w:val="21"/>
              </w:rPr>
              <w:t>资产负债表</w:t>
            </w:r>
          </w:p>
        </w:tc>
        <w:tc>
          <w:tcPr>
            <w:tcW w:w="1559" w:type="dxa"/>
            <w:vAlign w:val="center"/>
          </w:tcPr>
          <w:p>
            <w:pPr>
              <w:snapToGrid w:val="0"/>
              <w:spacing w:line="400" w:lineRule="exact"/>
              <w:jc w:val="center"/>
              <w:rPr>
                <w:rFonts w:hint="eastAsia" w:ascii="宋体" w:hAnsi="宋体" w:eastAsia="宋体" w:cs="宋体"/>
                <w:color w:val="auto"/>
                <w:szCs w:val="21"/>
              </w:rPr>
            </w:pPr>
          </w:p>
        </w:tc>
        <w:tc>
          <w:tcPr>
            <w:tcW w:w="1560" w:type="dxa"/>
            <w:vAlign w:val="center"/>
          </w:tcPr>
          <w:p>
            <w:pPr>
              <w:snapToGrid w:val="0"/>
              <w:spacing w:line="400" w:lineRule="exact"/>
              <w:rPr>
                <w:rFonts w:hint="eastAsia" w:ascii="宋体" w:hAnsi="宋体" w:eastAsia="宋体" w:cs="宋体"/>
                <w:color w:val="auto"/>
                <w:szCs w:val="21"/>
              </w:rPr>
            </w:pPr>
          </w:p>
        </w:tc>
        <w:tc>
          <w:tcPr>
            <w:tcW w:w="2018" w:type="dxa"/>
            <w:vAlign w:val="center"/>
          </w:tcPr>
          <w:p>
            <w:pPr>
              <w:snapToGrid w:val="0"/>
              <w:spacing w:line="400" w:lineRule="exact"/>
              <w:rPr>
                <w:rFonts w:hint="eastAsia" w:ascii="宋体" w:hAnsi="宋体" w:eastAsia="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jc w:val="center"/>
        </w:trPr>
        <w:tc>
          <w:tcPr>
            <w:tcW w:w="468" w:type="dxa"/>
            <w:vMerge w:val="continue"/>
            <w:vAlign w:val="center"/>
          </w:tcPr>
          <w:p>
            <w:pPr>
              <w:numPr>
                <w:ilvl w:val="0"/>
                <w:numId w:val="21"/>
              </w:numPr>
              <w:adjustRightInd w:val="0"/>
              <w:snapToGrid w:val="0"/>
              <w:spacing w:line="400" w:lineRule="exact"/>
              <w:jc w:val="center"/>
              <w:textAlignment w:val="baseline"/>
              <w:rPr>
                <w:rFonts w:hint="eastAsia" w:ascii="宋体" w:hAnsi="宋体" w:eastAsia="宋体" w:cs="宋体"/>
                <w:color w:val="auto"/>
                <w:szCs w:val="21"/>
              </w:rPr>
            </w:pPr>
          </w:p>
        </w:tc>
        <w:tc>
          <w:tcPr>
            <w:tcW w:w="774" w:type="dxa"/>
            <w:vMerge w:val="continue"/>
            <w:tcBorders>
              <w:right w:val="single" w:color="auto" w:sz="4" w:space="0"/>
            </w:tcBorders>
            <w:vAlign w:val="center"/>
          </w:tcPr>
          <w:p>
            <w:pPr>
              <w:snapToGrid w:val="0"/>
              <w:spacing w:line="400" w:lineRule="exact"/>
              <w:rPr>
                <w:rFonts w:hint="eastAsia" w:ascii="宋体" w:hAnsi="宋体" w:eastAsia="宋体" w:cs="宋体"/>
                <w:color w:val="auto"/>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hint="eastAsia" w:ascii="宋体" w:hAnsi="宋体" w:eastAsia="宋体" w:cs="宋体"/>
                <w:color w:val="auto"/>
                <w:szCs w:val="21"/>
              </w:rPr>
            </w:pPr>
          </w:p>
        </w:tc>
        <w:tc>
          <w:tcPr>
            <w:tcW w:w="2268" w:type="dxa"/>
            <w:tcBorders>
              <w:left w:val="single" w:color="auto" w:sz="6" w:space="0"/>
            </w:tcBorders>
            <w:vAlign w:val="center"/>
          </w:tcPr>
          <w:p>
            <w:pPr>
              <w:snapToGrid w:val="0"/>
              <w:spacing w:line="400" w:lineRule="exact"/>
              <w:rPr>
                <w:rFonts w:hint="eastAsia" w:ascii="宋体" w:hAnsi="宋体" w:eastAsia="宋体" w:cs="宋体"/>
                <w:color w:val="auto"/>
                <w:szCs w:val="21"/>
              </w:rPr>
            </w:pPr>
            <w:r>
              <w:rPr>
                <w:rFonts w:hint="eastAsia" w:ascii="宋体" w:hAnsi="宋体" w:eastAsia="宋体" w:cs="宋体"/>
                <w:color w:val="auto"/>
                <w:szCs w:val="21"/>
              </w:rPr>
              <w:t>利润表</w:t>
            </w:r>
          </w:p>
        </w:tc>
        <w:tc>
          <w:tcPr>
            <w:tcW w:w="1559" w:type="dxa"/>
            <w:vAlign w:val="center"/>
          </w:tcPr>
          <w:p>
            <w:pPr>
              <w:snapToGrid w:val="0"/>
              <w:spacing w:line="400" w:lineRule="exact"/>
              <w:jc w:val="center"/>
              <w:rPr>
                <w:rFonts w:hint="eastAsia" w:ascii="宋体" w:hAnsi="宋体" w:eastAsia="宋体" w:cs="宋体"/>
                <w:color w:val="auto"/>
                <w:szCs w:val="21"/>
              </w:rPr>
            </w:pPr>
          </w:p>
        </w:tc>
        <w:tc>
          <w:tcPr>
            <w:tcW w:w="1560" w:type="dxa"/>
            <w:vAlign w:val="center"/>
          </w:tcPr>
          <w:p>
            <w:pPr>
              <w:snapToGrid w:val="0"/>
              <w:spacing w:line="400" w:lineRule="exact"/>
              <w:rPr>
                <w:rFonts w:hint="eastAsia" w:ascii="宋体" w:hAnsi="宋体" w:eastAsia="宋体" w:cs="宋体"/>
                <w:color w:val="auto"/>
                <w:szCs w:val="21"/>
              </w:rPr>
            </w:pPr>
          </w:p>
        </w:tc>
        <w:tc>
          <w:tcPr>
            <w:tcW w:w="2018" w:type="dxa"/>
            <w:vAlign w:val="center"/>
          </w:tcPr>
          <w:p>
            <w:pPr>
              <w:snapToGrid w:val="0"/>
              <w:spacing w:line="400" w:lineRule="exact"/>
              <w:rPr>
                <w:rFonts w:hint="eastAsia" w:ascii="宋体" w:hAnsi="宋体" w:eastAsia="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jc w:val="center"/>
        </w:trPr>
        <w:tc>
          <w:tcPr>
            <w:tcW w:w="468" w:type="dxa"/>
            <w:vMerge w:val="continue"/>
            <w:vAlign w:val="center"/>
          </w:tcPr>
          <w:p>
            <w:pPr>
              <w:numPr>
                <w:ilvl w:val="0"/>
                <w:numId w:val="21"/>
              </w:numPr>
              <w:adjustRightInd w:val="0"/>
              <w:snapToGrid w:val="0"/>
              <w:spacing w:line="400" w:lineRule="exact"/>
              <w:jc w:val="center"/>
              <w:textAlignment w:val="baseline"/>
              <w:rPr>
                <w:rFonts w:hint="eastAsia" w:ascii="宋体" w:hAnsi="宋体" w:eastAsia="宋体" w:cs="宋体"/>
                <w:color w:val="auto"/>
                <w:szCs w:val="21"/>
              </w:rPr>
            </w:pPr>
          </w:p>
        </w:tc>
        <w:tc>
          <w:tcPr>
            <w:tcW w:w="774" w:type="dxa"/>
            <w:vMerge w:val="continue"/>
            <w:tcBorders>
              <w:right w:val="single" w:color="auto" w:sz="4" w:space="0"/>
            </w:tcBorders>
            <w:vAlign w:val="center"/>
          </w:tcPr>
          <w:p>
            <w:pPr>
              <w:snapToGrid w:val="0"/>
              <w:spacing w:line="400" w:lineRule="exact"/>
              <w:rPr>
                <w:rFonts w:hint="eastAsia" w:ascii="宋体" w:hAnsi="宋体" w:eastAsia="宋体" w:cs="宋体"/>
                <w:color w:val="auto"/>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hint="eastAsia" w:ascii="宋体" w:hAnsi="宋体" w:eastAsia="宋体" w:cs="宋体"/>
                <w:color w:val="auto"/>
                <w:szCs w:val="21"/>
              </w:rPr>
            </w:pPr>
          </w:p>
        </w:tc>
        <w:tc>
          <w:tcPr>
            <w:tcW w:w="2268" w:type="dxa"/>
            <w:tcBorders>
              <w:left w:val="single" w:color="auto" w:sz="6" w:space="0"/>
            </w:tcBorders>
            <w:vAlign w:val="center"/>
          </w:tcPr>
          <w:p>
            <w:pPr>
              <w:snapToGrid w:val="0"/>
              <w:spacing w:line="400" w:lineRule="exact"/>
              <w:rPr>
                <w:rFonts w:hint="eastAsia" w:ascii="宋体" w:hAnsi="宋体" w:eastAsia="宋体" w:cs="宋体"/>
                <w:color w:val="auto"/>
                <w:szCs w:val="21"/>
              </w:rPr>
            </w:pPr>
            <w:r>
              <w:rPr>
                <w:rFonts w:hint="eastAsia" w:ascii="宋体" w:hAnsi="宋体" w:eastAsia="宋体" w:cs="宋体"/>
                <w:color w:val="auto"/>
                <w:szCs w:val="21"/>
              </w:rPr>
              <w:t>现金流量表</w:t>
            </w:r>
          </w:p>
        </w:tc>
        <w:tc>
          <w:tcPr>
            <w:tcW w:w="1559" w:type="dxa"/>
            <w:vAlign w:val="center"/>
          </w:tcPr>
          <w:p>
            <w:pPr>
              <w:snapToGrid w:val="0"/>
              <w:spacing w:line="400" w:lineRule="exact"/>
              <w:jc w:val="center"/>
              <w:rPr>
                <w:rFonts w:hint="eastAsia" w:ascii="宋体" w:hAnsi="宋体" w:eastAsia="宋体" w:cs="宋体"/>
                <w:color w:val="auto"/>
                <w:szCs w:val="21"/>
              </w:rPr>
            </w:pPr>
          </w:p>
        </w:tc>
        <w:tc>
          <w:tcPr>
            <w:tcW w:w="1560" w:type="dxa"/>
            <w:vAlign w:val="center"/>
          </w:tcPr>
          <w:p>
            <w:pPr>
              <w:snapToGrid w:val="0"/>
              <w:spacing w:line="400" w:lineRule="exact"/>
              <w:rPr>
                <w:rFonts w:hint="eastAsia" w:ascii="宋体" w:hAnsi="宋体" w:eastAsia="宋体" w:cs="宋体"/>
                <w:color w:val="auto"/>
                <w:szCs w:val="21"/>
              </w:rPr>
            </w:pPr>
          </w:p>
        </w:tc>
        <w:tc>
          <w:tcPr>
            <w:tcW w:w="2018" w:type="dxa"/>
            <w:vAlign w:val="center"/>
          </w:tcPr>
          <w:p>
            <w:pPr>
              <w:snapToGrid w:val="0"/>
              <w:spacing w:line="400" w:lineRule="exact"/>
              <w:rPr>
                <w:rFonts w:hint="eastAsia" w:ascii="宋体" w:hAnsi="宋体" w:eastAsia="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jc w:val="center"/>
        </w:trPr>
        <w:tc>
          <w:tcPr>
            <w:tcW w:w="468" w:type="dxa"/>
            <w:vMerge w:val="continue"/>
            <w:vAlign w:val="center"/>
          </w:tcPr>
          <w:p>
            <w:pPr>
              <w:numPr>
                <w:ilvl w:val="0"/>
                <w:numId w:val="21"/>
              </w:numPr>
              <w:adjustRightInd w:val="0"/>
              <w:snapToGrid w:val="0"/>
              <w:spacing w:line="400" w:lineRule="exact"/>
              <w:jc w:val="center"/>
              <w:textAlignment w:val="baseline"/>
              <w:rPr>
                <w:rFonts w:hint="eastAsia" w:ascii="宋体" w:hAnsi="宋体" w:eastAsia="宋体" w:cs="宋体"/>
                <w:color w:val="auto"/>
                <w:szCs w:val="21"/>
              </w:rPr>
            </w:pPr>
          </w:p>
        </w:tc>
        <w:tc>
          <w:tcPr>
            <w:tcW w:w="774" w:type="dxa"/>
            <w:vMerge w:val="continue"/>
            <w:tcBorders>
              <w:right w:val="single" w:color="auto" w:sz="4" w:space="0"/>
            </w:tcBorders>
            <w:vAlign w:val="center"/>
          </w:tcPr>
          <w:p>
            <w:pPr>
              <w:snapToGrid w:val="0"/>
              <w:spacing w:line="400" w:lineRule="exact"/>
              <w:rPr>
                <w:rFonts w:hint="eastAsia" w:ascii="宋体" w:hAnsi="宋体" w:eastAsia="宋体" w:cs="宋体"/>
                <w:color w:val="auto"/>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hint="eastAsia" w:ascii="宋体" w:hAnsi="宋体" w:eastAsia="宋体" w:cs="宋体"/>
                <w:color w:val="auto"/>
                <w:szCs w:val="21"/>
              </w:rPr>
            </w:pPr>
          </w:p>
        </w:tc>
        <w:tc>
          <w:tcPr>
            <w:tcW w:w="2268" w:type="dxa"/>
            <w:tcBorders>
              <w:left w:val="single" w:color="auto" w:sz="6" w:space="0"/>
            </w:tcBorders>
            <w:vAlign w:val="center"/>
          </w:tcPr>
          <w:p>
            <w:pPr>
              <w:snapToGrid w:val="0"/>
              <w:spacing w:line="400" w:lineRule="exact"/>
              <w:rPr>
                <w:rFonts w:hint="eastAsia" w:ascii="宋体" w:hAnsi="宋体" w:eastAsia="宋体" w:cs="宋体"/>
                <w:color w:val="auto"/>
                <w:szCs w:val="21"/>
              </w:rPr>
            </w:pPr>
            <w:r>
              <w:rPr>
                <w:rFonts w:hint="eastAsia" w:ascii="宋体" w:hAnsi="宋体" w:eastAsia="宋体" w:cs="宋体"/>
                <w:color w:val="auto"/>
                <w:szCs w:val="21"/>
              </w:rPr>
              <w:t>所有者权益变动表</w:t>
            </w:r>
          </w:p>
        </w:tc>
        <w:tc>
          <w:tcPr>
            <w:tcW w:w="1559" w:type="dxa"/>
            <w:vAlign w:val="center"/>
          </w:tcPr>
          <w:p>
            <w:pPr>
              <w:snapToGrid w:val="0"/>
              <w:spacing w:line="400" w:lineRule="exact"/>
              <w:jc w:val="center"/>
              <w:rPr>
                <w:rFonts w:hint="eastAsia" w:ascii="宋体" w:hAnsi="宋体" w:eastAsia="宋体" w:cs="宋体"/>
                <w:color w:val="auto"/>
                <w:szCs w:val="21"/>
              </w:rPr>
            </w:pPr>
          </w:p>
        </w:tc>
        <w:tc>
          <w:tcPr>
            <w:tcW w:w="1560" w:type="dxa"/>
            <w:vAlign w:val="center"/>
          </w:tcPr>
          <w:p>
            <w:pPr>
              <w:snapToGrid w:val="0"/>
              <w:spacing w:line="400" w:lineRule="exact"/>
              <w:rPr>
                <w:rFonts w:hint="eastAsia" w:ascii="宋体" w:hAnsi="宋体" w:eastAsia="宋体" w:cs="宋体"/>
                <w:color w:val="auto"/>
                <w:szCs w:val="21"/>
              </w:rPr>
            </w:pPr>
          </w:p>
        </w:tc>
        <w:tc>
          <w:tcPr>
            <w:tcW w:w="2018" w:type="dxa"/>
            <w:vAlign w:val="center"/>
          </w:tcPr>
          <w:p>
            <w:pPr>
              <w:snapToGrid w:val="0"/>
              <w:spacing w:line="400" w:lineRule="exact"/>
              <w:rPr>
                <w:rFonts w:hint="eastAsia" w:ascii="宋体" w:hAnsi="宋体" w:eastAsia="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jc w:val="center"/>
        </w:trPr>
        <w:tc>
          <w:tcPr>
            <w:tcW w:w="468" w:type="dxa"/>
            <w:vMerge w:val="continue"/>
            <w:vAlign w:val="center"/>
          </w:tcPr>
          <w:p>
            <w:pPr>
              <w:numPr>
                <w:ilvl w:val="0"/>
                <w:numId w:val="21"/>
              </w:numPr>
              <w:adjustRightInd w:val="0"/>
              <w:snapToGrid w:val="0"/>
              <w:spacing w:line="400" w:lineRule="exact"/>
              <w:jc w:val="center"/>
              <w:textAlignment w:val="baseline"/>
              <w:rPr>
                <w:rFonts w:hint="eastAsia" w:ascii="宋体" w:hAnsi="宋体" w:eastAsia="宋体" w:cs="宋体"/>
                <w:color w:val="auto"/>
                <w:szCs w:val="21"/>
              </w:rPr>
            </w:pPr>
          </w:p>
        </w:tc>
        <w:tc>
          <w:tcPr>
            <w:tcW w:w="774" w:type="dxa"/>
            <w:vMerge w:val="continue"/>
            <w:tcBorders>
              <w:right w:val="single" w:color="auto" w:sz="4" w:space="0"/>
            </w:tcBorders>
            <w:vAlign w:val="center"/>
          </w:tcPr>
          <w:p>
            <w:pPr>
              <w:snapToGrid w:val="0"/>
              <w:spacing w:line="400" w:lineRule="exact"/>
              <w:rPr>
                <w:rFonts w:hint="eastAsia" w:ascii="宋体" w:hAnsi="宋体" w:eastAsia="宋体" w:cs="宋体"/>
                <w:color w:val="auto"/>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hint="eastAsia" w:ascii="宋体" w:hAnsi="宋体" w:eastAsia="宋体" w:cs="宋体"/>
                <w:color w:val="auto"/>
                <w:szCs w:val="21"/>
              </w:rPr>
            </w:pPr>
          </w:p>
        </w:tc>
        <w:tc>
          <w:tcPr>
            <w:tcW w:w="2268" w:type="dxa"/>
            <w:tcBorders>
              <w:left w:val="single" w:color="auto" w:sz="6" w:space="0"/>
            </w:tcBorders>
            <w:vAlign w:val="center"/>
          </w:tcPr>
          <w:p>
            <w:pPr>
              <w:snapToGrid w:val="0"/>
              <w:spacing w:line="400" w:lineRule="exact"/>
              <w:rPr>
                <w:rFonts w:hint="eastAsia" w:ascii="宋体" w:hAnsi="宋体" w:eastAsia="宋体" w:cs="宋体"/>
                <w:color w:val="auto"/>
                <w:szCs w:val="21"/>
              </w:rPr>
            </w:pPr>
            <w:r>
              <w:rPr>
                <w:rFonts w:hint="eastAsia" w:ascii="宋体" w:hAnsi="宋体" w:eastAsia="宋体" w:cs="宋体"/>
                <w:color w:val="auto"/>
                <w:szCs w:val="21"/>
              </w:rPr>
              <w:t>附注</w:t>
            </w:r>
          </w:p>
        </w:tc>
        <w:tc>
          <w:tcPr>
            <w:tcW w:w="1559" w:type="dxa"/>
            <w:vAlign w:val="center"/>
          </w:tcPr>
          <w:p>
            <w:pPr>
              <w:snapToGrid w:val="0"/>
              <w:spacing w:line="400" w:lineRule="exact"/>
              <w:jc w:val="center"/>
              <w:rPr>
                <w:rFonts w:hint="eastAsia" w:ascii="宋体" w:hAnsi="宋体" w:eastAsia="宋体" w:cs="宋体"/>
                <w:color w:val="auto"/>
                <w:szCs w:val="21"/>
              </w:rPr>
            </w:pPr>
          </w:p>
        </w:tc>
        <w:tc>
          <w:tcPr>
            <w:tcW w:w="1560" w:type="dxa"/>
            <w:vAlign w:val="center"/>
          </w:tcPr>
          <w:p>
            <w:pPr>
              <w:snapToGrid w:val="0"/>
              <w:spacing w:line="400" w:lineRule="exact"/>
              <w:rPr>
                <w:rFonts w:hint="eastAsia" w:ascii="宋体" w:hAnsi="宋体" w:eastAsia="宋体" w:cs="宋体"/>
                <w:color w:val="auto"/>
                <w:szCs w:val="21"/>
              </w:rPr>
            </w:pPr>
          </w:p>
        </w:tc>
        <w:tc>
          <w:tcPr>
            <w:tcW w:w="2018" w:type="dxa"/>
            <w:vAlign w:val="center"/>
          </w:tcPr>
          <w:p>
            <w:pPr>
              <w:snapToGrid w:val="0"/>
              <w:spacing w:line="400" w:lineRule="exact"/>
              <w:rPr>
                <w:rFonts w:hint="eastAsia" w:ascii="宋体" w:hAnsi="宋体" w:eastAsia="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jc w:val="center"/>
        </w:trPr>
        <w:tc>
          <w:tcPr>
            <w:tcW w:w="468" w:type="dxa"/>
            <w:vMerge w:val="continue"/>
            <w:vAlign w:val="center"/>
          </w:tcPr>
          <w:p>
            <w:pPr>
              <w:numPr>
                <w:ilvl w:val="0"/>
                <w:numId w:val="21"/>
              </w:numPr>
              <w:adjustRightInd w:val="0"/>
              <w:snapToGrid w:val="0"/>
              <w:spacing w:line="400" w:lineRule="exact"/>
              <w:jc w:val="center"/>
              <w:textAlignment w:val="baseline"/>
              <w:rPr>
                <w:rFonts w:hint="eastAsia" w:ascii="宋体" w:hAnsi="宋体" w:eastAsia="宋体" w:cs="宋体"/>
                <w:color w:val="auto"/>
                <w:szCs w:val="21"/>
              </w:rPr>
            </w:pPr>
          </w:p>
        </w:tc>
        <w:tc>
          <w:tcPr>
            <w:tcW w:w="774" w:type="dxa"/>
            <w:vMerge w:val="continue"/>
            <w:tcBorders>
              <w:right w:val="single" w:color="auto" w:sz="4" w:space="0"/>
            </w:tcBorders>
            <w:vAlign w:val="center"/>
          </w:tcPr>
          <w:p>
            <w:pPr>
              <w:snapToGrid w:val="0"/>
              <w:spacing w:line="400" w:lineRule="exact"/>
              <w:rPr>
                <w:rFonts w:hint="eastAsia" w:ascii="宋体" w:hAnsi="宋体" w:eastAsia="宋体" w:cs="宋体"/>
                <w:color w:val="auto"/>
                <w:szCs w:val="21"/>
              </w:rPr>
            </w:pPr>
          </w:p>
        </w:tc>
        <w:tc>
          <w:tcPr>
            <w:tcW w:w="2977" w:type="dxa"/>
            <w:gridSpan w:val="3"/>
            <w:tcBorders>
              <w:left w:val="single" w:color="auto" w:sz="4" w:space="0"/>
            </w:tcBorders>
            <w:vAlign w:val="center"/>
          </w:tcPr>
          <w:p>
            <w:pPr>
              <w:snapToGrid w:val="0"/>
              <w:spacing w:line="400" w:lineRule="exact"/>
              <w:rPr>
                <w:rFonts w:hint="eastAsia" w:ascii="宋体" w:hAnsi="宋体" w:eastAsia="宋体" w:cs="宋体"/>
                <w:color w:val="auto"/>
                <w:szCs w:val="21"/>
              </w:rPr>
            </w:pPr>
            <w:r>
              <w:rPr>
                <w:rFonts w:hint="eastAsia" w:ascii="宋体" w:hAnsi="宋体" w:eastAsia="宋体" w:cs="宋体"/>
                <w:color w:val="auto"/>
                <w:szCs w:val="21"/>
              </w:rPr>
              <w:t>基本开户银行资信证明</w:t>
            </w:r>
          </w:p>
        </w:tc>
        <w:tc>
          <w:tcPr>
            <w:tcW w:w="1559" w:type="dxa"/>
            <w:vAlign w:val="center"/>
          </w:tcPr>
          <w:p>
            <w:pPr>
              <w:snapToGrid w:val="0"/>
              <w:spacing w:line="400" w:lineRule="exact"/>
              <w:jc w:val="center"/>
              <w:rPr>
                <w:rFonts w:hint="eastAsia" w:ascii="宋体" w:hAnsi="宋体" w:eastAsia="宋体" w:cs="宋体"/>
                <w:color w:val="auto"/>
                <w:szCs w:val="21"/>
              </w:rPr>
            </w:pPr>
          </w:p>
        </w:tc>
        <w:tc>
          <w:tcPr>
            <w:tcW w:w="1560" w:type="dxa"/>
            <w:vAlign w:val="center"/>
          </w:tcPr>
          <w:p>
            <w:pPr>
              <w:snapToGrid w:val="0"/>
              <w:spacing w:line="400" w:lineRule="exact"/>
              <w:rPr>
                <w:rFonts w:hint="eastAsia" w:ascii="宋体" w:hAnsi="宋体" w:eastAsia="宋体" w:cs="宋体"/>
                <w:color w:val="auto"/>
                <w:szCs w:val="21"/>
              </w:rPr>
            </w:pPr>
          </w:p>
        </w:tc>
        <w:tc>
          <w:tcPr>
            <w:tcW w:w="2018" w:type="dxa"/>
            <w:vAlign w:val="center"/>
          </w:tcPr>
          <w:p>
            <w:pPr>
              <w:snapToGrid w:val="0"/>
              <w:spacing w:line="400" w:lineRule="exact"/>
              <w:rPr>
                <w:rFonts w:hint="eastAsia" w:ascii="宋体" w:hAnsi="宋体" w:eastAsia="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jc w:val="center"/>
        </w:trPr>
        <w:tc>
          <w:tcPr>
            <w:tcW w:w="468" w:type="dxa"/>
            <w:vMerge w:val="continue"/>
            <w:vAlign w:val="center"/>
          </w:tcPr>
          <w:p>
            <w:pPr>
              <w:numPr>
                <w:ilvl w:val="0"/>
                <w:numId w:val="21"/>
              </w:numPr>
              <w:adjustRightInd w:val="0"/>
              <w:snapToGrid w:val="0"/>
              <w:spacing w:line="400" w:lineRule="exact"/>
              <w:jc w:val="center"/>
              <w:textAlignment w:val="baseline"/>
              <w:rPr>
                <w:rFonts w:hint="eastAsia" w:ascii="宋体" w:hAnsi="宋体" w:eastAsia="宋体" w:cs="宋体"/>
                <w:color w:val="auto"/>
                <w:szCs w:val="21"/>
              </w:rPr>
            </w:pPr>
          </w:p>
        </w:tc>
        <w:tc>
          <w:tcPr>
            <w:tcW w:w="774" w:type="dxa"/>
            <w:vMerge w:val="continue"/>
            <w:tcBorders>
              <w:right w:val="single" w:color="auto" w:sz="4" w:space="0"/>
            </w:tcBorders>
            <w:vAlign w:val="center"/>
          </w:tcPr>
          <w:p>
            <w:pPr>
              <w:snapToGrid w:val="0"/>
              <w:spacing w:line="400" w:lineRule="exact"/>
              <w:rPr>
                <w:rFonts w:hint="eastAsia" w:ascii="宋体" w:hAnsi="宋体" w:eastAsia="宋体" w:cs="宋体"/>
                <w:color w:val="auto"/>
                <w:szCs w:val="21"/>
              </w:rPr>
            </w:pPr>
          </w:p>
        </w:tc>
        <w:tc>
          <w:tcPr>
            <w:tcW w:w="2977" w:type="dxa"/>
            <w:gridSpan w:val="3"/>
            <w:tcBorders>
              <w:left w:val="single" w:color="auto" w:sz="4" w:space="0"/>
            </w:tcBorders>
            <w:vAlign w:val="center"/>
          </w:tcPr>
          <w:p>
            <w:pPr>
              <w:snapToGrid w:val="0"/>
              <w:spacing w:line="400" w:lineRule="exact"/>
              <w:rPr>
                <w:rFonts w:hint="eastAsia" w:ascii="宋体" w:hAnsi="宋体" w:eastAsia="宋体" w:cs="宋体"/>
                <w:color w:val="auto"/>
                <w:szCs w:val="21"/>
              </w:rPr>
            </w:pPr>
            <w:r>
              <w:rPr>
                <w:rFonts w:hint="eastAsia" w:ascii="宋体" w:hAnsi="宋体" w:eastAsia="宋体" w:cs="宋体"/>
                <w:color w:val="auto"/>
                <w:szCs w:val="21"/>
              </w:rPr>
              <w:t>银行资信证明</w:t>
            </w:r>
          </w:p>
        </w:tc>
        <w:tc>
          <w:tcPr>
            <w:tcW w:w="1559" w:type="dxa"/>
            <w:vAlign w:val="center"/>
          </w:tcPr>
          <w:p>
            <w:pPr>
              <w:snapToGrid w:val="0"/>
              <w:spacing w:line="400" w:lineRule="exact"/>
              <w:jc w:val="center"/>
              <w:rPr>
                <w:rFonts w:hint="eastAsia" w:ascii="宋体" w:hAnsi="宋体" w:eastAsia="宋体" w:cs="宋体"/>
                <w:color w:val="auto"/>
                <w:szCs w:val="21"/>
              </w:rPr>
            </w:pPr>
          </w:p>
        </w:tc>
        <w:tc>
          <w:tcPr>
            <w:tcW w:w="1560" w:type="dxa"/>
            <w:vAlign w:val="center"/>
          </w:tcPr>
          <w:p>
            <w:pPr>
              <w:snapToGrid w:val="0"/>
              <w:spacing w:line="400" w:lineRule="exact"/>
              <w:rPr>
                <w:rFonts w:hint="eastAsia" w:ascii="宋体" w:hAnsi="宋体" w:eastAsia="宋体" w:cs="宋体"/>
                <w:color w:val="auto"/>
                <w:szCs w:val="21"/>
              </w:rPr>
            </w:pPr>
          </w:p>
        </w:tc>
        <w:tc>
          <w:tcPr>
            <w:tcW w:w="2018" w:type="dxa"/>
            <w:vAlign w:val="center"/>
          </w:tcPr>
          <w:p>
            <w:pPr>
              <w:snapToGrid w:val="0"/>
              <w:spacing w:line="400" w:lineRule="exact"/>
              <w:rPr>
                <w:rFonts w:hint="eastAsia" w:ascii="宋体" w:hAnsi="宋体" w:eastAsia="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jc w:val="center"/>
        </w:trPr>
        <w:tc>
          <w:tcPr>
            <w:tcW w:w="468" w:type="dxa"/>
            <w:vMerge w:val="continue"/>
            <w:vAlign w:val="center"/>
          </w:tcPr>
          <w:p>
            <w:pPr>
              <w:numPr>
                <w:ilvl w:val="0"/>
                <w:numId w:val="21"/>
              </w:numPr>
              <w:adjustRightInd w:val="0"/>
              <w:snapToGrid w:val="0"/>
              <w:spacing w:line="400" w:lineRule="exact"/>
              <w:jc w:val="center"/>
              <w:textAlignment w:val="baseline"/>
              <w:rPr>
                <w:rFonts w:hint="eastAsia" w:ascii="宋体" w:hAnsi="宋体" w:eastAsia="宋体" w:cs="宋体"/>
                <w:color w:val="auto"/>
                <w:szCs w:val="21"/>
              </w:rPr>
            </w:pPr>
          </w:p>
        </w:tc>
        <w:tc>
          <w:tcPr>
            <w:tcW w:w="774" w:type="dxa"/>
            <w:vMerge w:val="continue"/>
            <w:tcBorders>
              <w:right w:val="single" w:color="auto" w:sz="4" w:space="0"/>
            </w:tcBorders>
            <w:vAlign w:val="center"/>
          </w:tcPr>
          <w:p>
            <w:pPr>
              <w:snapToGrid w:val="0"/>
              <w:spacing w:line="400" w:lineRule="exact"/>
              <w:rPr>
                <w:rFonts w:hint="eastAsia" w:ascii="宋体" w:hAnsi="宋体" w:eastAsia="宋体" w:cs="宋体"/>
                <w:color w:val="auto"/>
                <w:szCs w:val="21"/>
              </w:rPr>
            </w:pPr>
          </w:p>
        </w:tc>
        <w:tc>
          <w:tcPr>
            <w:tcW w:w="2977" w:type="dxa"/>
            <w:gridSpan w:val="3"/>
            <w:tcBorders>
              <w:left w:val="single" w:color="auto" w:sz="4" w:space="0"/>
            </w:tcBorders>
            <w:vAlign w:val="center"/>
          </w:tcPr>
          <w:p>
            <w:pPr>
              <w:snapToGrid w:val="0"/>
              <w:spacing w:line="400" w:lineRule="exact"/>
              <w:rPr>
                <w:rFonts w:hint="eastAsia" w:ascii="宋体" w:hAnsi="宋体" w:eastAsia="宋体" w:cs="宋体"/>
                <w:color w:val="auto"/>
                <w:szCs w:val="21"/>
              </w:rPr>
            </w:pPr>
            <w:r>
              <w:rPr>
                <w:rFonts w:hint="eastAsia" w:ascii="宋体" w:hAnsi="宋体" w:eastAsia="宋体" w:cs="宋体"/>
                <w:color w:val="auto"/>
                <w:szCs w:val="21"/>
              </w:rPr>
              <w:t>政府采购投标担保函</w:t>
            </w:r>
          </w:p>
        </w:tc>
        <w:tc>
          <w:tcPr>
            <w:tcW w:w="1559" w:type="dxa"/>
            <w:vAlign w:val="center"/>
          </w:tcPr>
          <w:p>
            <w:pPr>
              <w:snapToGrid w:val="0"/>
              <w:spacing w:line="400" w:lineRule="exact"/>
              <w:jc w:val="center"/>
              <w:rPr>
                <w:rFonts w:hint="eastAsia" w:ascii="宋体" w:hAnsi="宋体" w:eastAsia="宋体" w:cs="宋体"/>
                <w:color w:val="auto"/>
                <w:szCs w:val="21"/>
              </w:rPr>
            </w:pPr>
          </w:p>
        </w:tc>
        <w:tc>
          <w:tcPr>
            <w:tcW w:w="1560" w:type="dxa"/>
            <w:vAlign w:val="center"/>
          </w:tcPr>
          <w:p>
            <w:pPr>
              <w:snapToGrid w:val="0"/>
              <w:spacing w:line="400" w:lineRule="exact"/>
              <w:rPr>
                <w:rFonts w:hint="eastAsia" w:ascii="宋体" w:hAnsi="宋体" w:eastAsia="宋体" w:cs="宋体"/>
                <w:color w:val="auto"/>
                <w:szCs w:val="21"/>
              </w:rPr>
            </w:pPr>
          </w:p>
        </w:tc>
        <w:tc>
          <w:tcPr>
            <w:tcW w:w="2018" w:type="dxa"/>
            <w:vAlign w:val="center"/>
          </w:tcPr>
          <w:p>
            <w:pPr>
              <w:snapToGrid w:val="0"/>
              <w:spacing w:line="400" w:lineRule="exact"/>
              <w:rPr>
                <w:rFonts w:hint="eastAsia" w:ascii="宋体" w:hAnsi="宋体" w:eastAsia="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jc w:val="center"/>
        </w:trPr>
        <w:tc>
          <w:tcPr>
            <w:tcW w:w="468" w:type="dxa"/>
            <w:vAlign w:val="center"/>
          </w:tcPr>
          <w:p>
            <w:pPr>
              <w:adjustRightInd w:val="0"/>
              <w:snapToGrid w:val="0"/>
              <w:spacing w:line="400" w:lineRule="exact"/>
              <w:jc w:val="center"/>
              <w:textAlignment w:val="baseline"/>
              <w:rPr>
                <w:rFonts w:hint="eastAsia" w:ascii="宋体" w:hAnsi="宋体" w:eastAsia="宋体" w:cs="宋体"/>
                <w:color w:val="auto"/>
                <w:szCs w:val="21"/>
              </w:rPr>
            </w:pPr>
            <w:r>
              <w:rPr>
                <w:rFonts w:hint="eastAsia" w:ascii="宋体" w:hAnsi="宋体" w:eastAsia="宋体" w:cs="宋体"/>
                <w:color w:val="auto"/>
                <w:szCs w:val="21"/>
              </w:rPr>
              <w:t>9</w:t>
            </w:r>
          </w:p>
        </w:tc>
        <w:tc>
          <w:tcPr>
            <w:tcW w:w="3751" w:type="dxa"/>
            <w:gridSpan w:val="4"/>
            <w:vAlign w:val="center"/>
          </w:tcPr>
          <w:p>
            <w:pPr>
              <w:snapToGrid w:val="0"/>
              <w:spacing w:line="400" w:lineRule="exact"/>
              <w:rPr>
                <w:rFonts w:hint="eastAsia" w:ascii="宋体" w:hAnsi="宋体" w:eastAsia="宋体" w:cs="宋体"/>
                <w:color w:val="auto"/>
                <w:szCs w:val="21"/>
              </w:rPr>
            </w:pPr>
            <w:r>
              <w:rPr>
                <w:rFonts w:hint="eastAsia" w:ascii="宋体" w:hAnsi="宋体" w:eastAsia="宋体" w:cs="宋体"/>
                <w:bCs/>
                <w:color w:val="auto"/>
                <w:szCs w:val="21"/>
              </w:rPr>
              <w:t>依法缴纳社会保险凭据复印件</w:t>
            </w:r>
          </w:p>
        </w:tc>
        <w:tc>
          <w:tcPr>
            <w:tcW w:w="1559" w:type="dxa"/>
            <w:vAlign w:val="center"/>
          </w:tcPr>
          <w:p>
            <w:pPr>
              <w:snapToGrid w:val="0"/>
              <w:spacing w:line="400" w:lineRule="exact"/>
              <w:jc w:val="center"/>
              <w:rPr>
                <w:rFonts w:hint="eastAsia" w:ascii="宋体" w:hAnsi="宋体" w:eastAsia="宋体" w:cs="宋体"/>
                <w:color w:val="auto"/>
                <w:szCs w:val="21"/>
              </w:rPr>
            </w:pPr>
          </w:p>
        </w:tc>
        <w:tc>
          <w:tcPr>
            <w:tcW w:w="1560" w:type="dxa"/>
            <w:vAlign w:val="center"/>
          </w:tcPr>
          <w:p>
            <w:pPr>
              <w:snapToGrid w:val="0"/>
              <w:spacing w:line="400" w:lineRule="exact"/>
              <w:rPr>
                <w:rFonts w:hint="eastAsia" w:ascii="宋体" w:hAnsi="宋体" w:eastAsia="宋体" w:cs="宋体"/>
                <w:color w:val="auto"/>
                <w:szCs w:val="21"/>
              </w:rPr>
            </w:pPr>
          </w:p>
        </w:tc>
        <w:tc>
          <w:tcPr>
            <w:tcW w:w="2018" w:type="dxa"/>
            <w:vAlign w:val="center"/>
          </w:tcPr>
          <w:p>
            <w:pPr>
              <w:snapToGrid w:val="0"/>
              <w:spacing w:line="400" w:lineRule="exact"/>
              <w:rPr>
                <w:rFonts w:hint="eastAsia" w:ascii="宋体" w:hAnsi="宋体" w:eastAsia="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68" w:type="dxa"/>
            <w:vMerge w:val="restart"/>
            <w:vAlign w:val="center"/>
          </w:tcPr>
          <w:p>
            <w:pPr>
              <w:adjustRightInd w:val="0"/>
              <w:snapToGrid w:val="0"/>
              <w:spacing w:line="400" w:lineRule="exact"/>
              <w:jc w:val="center"/>
              <w:textAlignment w:val="baseline"/>
              <w:rPr>
                <w:rFonts w:hint="eastAsia" w:ascii="宋体" w:hAnsi="宋体" w:eastAsia="宋体" w:cs="宋体"/>
                <w:color w:val="auto"/>
                <w:szCs w:val="21"/>
              </w:rPr>
            </w:pPr>
            <w:r>
              <w:rPr>
                <w:rFonts w:hint="eastAsia" w:ascii="宋体" w:hAnsi="宋体" w:eastAsia="宋体" w:cs="宋体"/>
                <w:color w:val="auto"/>
                <w:szCs w:val="21"/>
              </w:rPr>
              <w:t>10</w:t>
            </w:r>
          </w:p>
        </w:tc>
        <w:tc>
          <w:tcPr>
            <w:tcW w:w="774" w:type="dxa"/>
            <w:vMerge w:val="restart"/>
            <w:tcBorders>
              <w:right w:val="single" w:color="auto" w:sz="6" w:space="0"/>
            </w:tcBorders>
            <w:vAlign w:val="center"/>
          </w:tcPr>
          <w:p>
            <w:pPr>
              <w:snapToGrid w:val="0"/>
              <w:spacing w:line="400" w:lineRule="exact"/>
              <w:jc w:val="center"/>
              <w:rPr>
                <w:rFonts w:hint="eastAsia" w:ascii="宋体" w:hAnsi="宋体" w:eastAsia="宋体" w:cs="宋体"/>
                <w:color w:val="auto"/>
                <w:szCs w:val="21"/>
              </w:rPr>
            </w:pPr>
            <w:r>
              <w:rPr>
                <w:rFonts w:hint="eastAsia" w:ascii="宋体" w:hAnsi="宋体" w:eastAsia="宋体" w:cs="宋体"/>
                <w:color w:val="auto"/>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hint="eastAsia" w:ascii="宋体" w:hAnsi="宋体" w:eastAsia="宋体" w:cs="宋体"/>
                <w:color w:val="auto"/>
                <w:szCs w:val="21"/>
              </w:rPr>
            </w:pPr>
            <w:r>
              <w:rPr>
                <w:rFonts w:hint="eastAsia" w:ascii="宋体" w:hAnsi="宋体" w:eastAsia="宋体" w:cs="宋体"/>
                <w:color w:val="auto"/>
                <w:szCs w:val="21"/>
              </w:rPr>
              <w:t>证明材料</w:t>
            </w:r>
          </w:p>
        </w:tc>
        <w:tc>
          <w:tcPr>
            <w:tcW w:w="2268" w:type="dxa"/>
            <w:tcBorders>
              <w:left w:val="single" w:color="auto" w:sz="6" w:space="0"/>
            </w:tcBorders>
            <w:vAlign w:val="center"/>
          </w:tcPr>
          <w:p>
            <w:pPr>
              <w:snapToGrid w:val="0"/>
              <w:spacing w:line="400" w:lineRule="exact"/>
              <w:rPr>
                <w:rFonts w:hint="eastAsia" w:ascii="宋体" w:hAnsi="宋体" w:eastAsia="宋体" w:cs="宋体"/>
                <w:color w:val="auto"/>
                <w:szCs w:val="21"/>
              </w:rPr>
            </w:pPr>
            <w:r>
              <w:rPr>
                <w:rFonts w:hint="eastAsia" w:ascii="宋体" w:hAnsi="宋体" w:eastAsia="宋体" w:cs="宋体"/>
                <w:color w:val="auto"/>
                <w:szCs w:val="21"/>
              </w:rPr>
              <w:t>设备购置发票</w:t>
            </w:r>
          </w:p>
        </w:tc>
        <w:tc>
          <w:tcPr>
            <w:tcW w:w="1559" w:type="dxa"/>
            <w:vAlign w:val="center"/>
          </w:tcPr>
          <w:p>
            <w:pPr>
              <w:jc w:val="center"/>
              <w:rPr>
                <w:rFonts w:hint="eastAsia" w:ascii="宋体" w:hAnsi="宋体" w:eastAsia="宋体" w:cs="宋体"/>
                <w:color w:val="auto"/>
                <w:szCs w:val="21"/>
              </w:rPr>
            </w:pPr>
          </w:p>
        </w:tc>
        <w:tc>
          <w:tcPr>
            <w:tcW w:w="1560" w:type="dxa"/>
            <w:vAlign w:val="center"/>
          </w:tcPr>
          <w:p>
            <w:pPr>
              <w:snapToGrid w:val="0"/>
              <w:spacing w:line="400" w:lineRule="exact"/>
              <w:rPr>
                <w:rFonts w:hint="eastAsia" w:ascii="宋体" w:hAnsi="宋体" w:eastAsia="宋体" w:cs="宋体"/>
                <w:color w:val="auto"/>
                <w:szCs w:val="21"/>
              </w:rPr>
            </w:pPr>
          </w:p>
        </w:tc>
        <w:tc>
          <w:tcPr>
            <w:tcW w:w="2018" w:type="dxa"/>
            <w:vAlign w:val="center"/>
          </w:tcPr>
          <w:p>
            <w:pPr>
              <w:snapToGrid w:val="0"/>
              <w:spacing w:line="400" w:lineRule="exact"/>
              <w:rPr>
                <w:rFonts w:hint="eastAsia" w:ascii="宋体" w:hAnsi="宋体" w:eastAsia="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68" w:type="dxa"/>
            <w:vMerge w:val="continue"/>
            <w:vAlign w:val="center"/>
          </w:tcPr>
          <w:p>
            <w:pPr>
              <w:numPr>
                <w:ilvl w:val="0"/>
                <w:numId w:val="21"/>
              </w:numPr>
              <w:adjustRightInd w:val="0"/>
              <w:snapToGrid w:val="0"/>
              <w:spacing w:line="400" w:lineRule="exact"/>
              <w:jc w:val="center"/>
              <w:textAlignment w:val="baseline"/>
              <w:rPr>
                <w:rFonts w:hint="eastAsia" w:ascii="宋体" w:hAnsi="宋体" w:eastAsia="宋体" w:cs="宋体"/>
                <w:color w:val="auto"/>
                <w:szCs w:val="21"/>
              </w:rPr>
            </w:pPr>
          </w:p>
        </w:tc>
        <w:tc>
          <w:tcPr>
            <w:tcW w:w="774" w:type="dxa"/>
            <w:vMerge w:val="continue"/>
            <w:tcBorders>
              <w:right w:val="single" w:color="auto" w:sz="6" w:space="0"/>
            </w:tcBorders>
            <w:vAlign w:val="center"/>
          </w:tcPr>
          <w:p>
            <w:pPr>
              <w:pStyle w:val="20"/>
              <w:kinsoku w:val="0"/>
              <w:overflowPunct w:val="0"/>
              <w:autoSpaceDE w:val="0"/>
              <w:autoSpaceDN w:val="0"/>
              <w:spacing w:line="320" w:lineRule="exact"/>
              <w:rPr>
                <w:rFonts w:hint="eastAsia" w:ascii="宋体" w:hAnsi="宋体" w:eastAsia="宋体" w:cs="宋体"/>
                <w:bCs/>
                <w:color w:val="auto"/>
                <w:kern w:val="0"/>
                <w:sz w:val="21"/>
                <w:szCs w:val="21"/>
              </w:rPr>
            </w:pPr>
          </w:p>
        </w:tc>
        <w:tc>
          <w:tcPr>
            <w:tcW w:w="709" w:type="dxa"/>
            <w:gridSpan w:val="2"/>
            <w:vMerge w:val="continue"/>
            <w:tcBorders>
              <w:left w:val="single" w:color="auto" w:sz="6" w:space="0"/>
              <w:right w:val="single" w:color="auto" w:sz="6" w:space="0"/>
            </w:tcBorders>
            <w:vAlign w:val="center"/>
          </w:tcPr>
          <w:p>
            <w:pPr>
              <w:pStyle w:val="20"/>
              <w:kinsoku w:val="0"/>
              <w:overflowPunct w:val="0"/>
              <w:autoSpaceDE w:val="0"/>
              <w:autoSpaceDN w:val="0"/>
              <w:spacing w:line="320" w:lineRule="exact"/>
              <w:rPr>
                <w:rFonts w:hint="eastAsia" w:ascii="宋体" w:hAnsi="宋体" w:eastAsia="宋体" w:cs="宋体"/>
                <w:bCs/>
                <w:color w:val="auto"/>
                <w:kern w:val="0"/>
                <w:sz w:val="21"/>
                <w:szCs w:val="21"/>
              </w:rPr>
            </w:pPr>
          </w:p>
        </w:tc>
        <w:tc>
          <w:tcPr>
            <w:tcW w:w="2268" w:type="dxa"/>
            <w:tcBorders>
              <w:left w:val="single" w:color="auto" w:sz="6" w:space="0"/>
            </w:tcBorders>
            <w:vAlign w:val="center"/>
          </w:tcPr>
          <w:p>
            <w:pPr>
              <w:pStyle w:val="20"/>
              <w:kinsoku w:val="0"/>
              <w:overflowPunct w:val="0"/>
              <w:autoSpaceDE w:val="0"/>
              <w:autoSpaceDN w:val="0"/>
              <w:spacing w:line="320" w:lineRule="exac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技术人员职称证书</w:t>
            </w:r>
          </w:p>
        </w:tc>
        <w:tc>
          <w:tcPr>
            <w:tcW w:w="1559" w:type="dxa"/>
            <w:vAlign w:val="center"/>
          </w:tcPr>
          <w:p>
            <w:pPr>
              <w:pStyle w:val="20"/>
              <w:rPr>
                <w:rFonts w:hint="eastAsia" w:ascii="宋体" w:hAnsi="宋体" w:eastAsia="宋体" w:cs="宋体"/>
                <w:color w:val="auto"/>
                <w:sz w:val="21"/>
                <w:szCs w:val="21"/>
              </w:rPr>
            </w:pPr>
          </w:p>
        </w:tc>
        <w:tc>
          <w:tcPr>
            <w:tcW w:w="1560" w:type="dxa"/>
            <w:vAlign w:val="center"/>
          </w:tcPr>
          <w:p>
            <w:pPr>
              <w:snapToGrid w:val="0"/>
              <w:spacing w:line="400" w:lineRule="exact"/>
              <w:rPr>
                <w:rFonts w:hint="eastAsia" w:ascii="宋体" w:hAnsi="宋体" w:eastAsia="宋体" w:cs="宋体"/>
                <w:color w:val="auto"/>
                <w:szCs w:val="21"/>
              </w:rPr>
            </w:pPr>
          </w:p>
        </w:tc>
        <w:tc>
          <w:tcPr>
            <w:tcW w:w="2018" w:type="dxa"/>
            <w:vAlign w:val="center"/>
          </w:tcPr>
          <w:p>
            <w:pPr>
              <w:pStyle w:val="20"/>
              <w:kinsoku w:val="0"/>
              <w:overflowPunct w:val="0"/>
              <w:autoSpaceDE w:val="0"/>
              <w:autoSpaceDN w:val="0"/>
              <w:spacing w:line="320" w:lineRule="exact"/>
              <w:rPr>
                <w:rFonts w:hint="eastAsia" w:ascii="宋体" w:hAnsi="宋体" w:eastAsia="宋体" w:cs="宋体"/>
                <w:bCs/>
                <w:color w:val="auto"/>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68" w:type="dxa"/>
            <w:vMerge w:val="continue"/>
            <w:vAlign w:val="center"/>
          </w:tcPr>
          <w:p>
            <w:pPr>
              <w:numPr>
                <w:ilvl w:val="0"/>
                <w:numId w:val="21"/>
              </w:numPr>
              <w:adjustRightInd w:val="0"/>
              <w:snapToGrid w:val="0"/>
              <w:spacing w:line="400" w:lineRule="exact"/>
              <w:jc w:val="center"/>
              <w:textAlignment w:val="baseline"/>
              <w:rPr>
                <w:rFonts w:hint="eastAsia" w:ascii="宋体" w:hAnsi="宋体" w:eastAsia="宋体" w:cs="宋体"/>
                <w:color w:val="auto"/>
                <w:szCs w:val="21"/>
              </w:rPr>
            </w:pPr>
          </w:p>
        </w:tc>
        <w:tc>
          <w:tcPr>
            <w:tcW w:w="774" w:type="dxa"/>
            <w:vMerge w:val="continue"/>
            <w:tcBorders>
              <w:right w:val="single" w:color="auto" w:sz="6" w:space="0"/>
            </w:tcBorders>
            <w:vAlign w:val="center"/>
          </w:tcPr>
          <w:p>
            <w:pPr>
              <w:pStyle w:val="20"/>
              <w:kinsoku w:val="0"/>
              <w:overflowPunct w:val="0"/>
              <w:autoSpaceDE w:val="0"/>
              <w:autoSpaceDN w:val="0"/>
              <w:spacing w:line="320" w:lineRule="exact"/>
              <w:rPr>
                <w:rFonts w:hint="eastAsia" w:ascii="宋体" w:hAnsi="宋体" w:eastAsia="宋体" w:cs="宋体"/>
                <w:bCs/>
                <w:color w:val="auto"/>
                <w:kern w:val="0"/>
                <w:sz w:val="21"/>
                <w:szCs w:val="21"/>
              </w:rPr>
            </w:pPr>
          </w:p>
        </w:tc>
        <w:tc>
          <w:tcPr>
            <w:tcW w:w="709" w:type="dxa"/>
            <w:gridSpan w:val="2"/>
            <w:vMerge w:val="continue"/>
            <w:tcBorders>
              <w:left w:val="single" w:color="auto" w:sz="6" w:space="0"/>
              <w:right w:val="single" w:color="auto" w:sz="6" w:space="0"/>
            </w:tcBorders>
            <w:vAlign w:val="center"/>
          </w:tcPr>
          <w:p>
            <w:pPr>
              <w:pStyle w:val="20"/>
              <w:kinsoku w:val="0"/>
              <w:overflowPunct w:val="0"/>
              <w:autoSpaceDE w:val="0"/>
              <w:autoSpaceDN w:val="0"/>
              <w:spacing w:line="320" w:lineRule="exact"/>
              <w:rPr>
                <w:rFonts w:hint="eastAsia" w:ascii="宋体" w:hAnsi="宋体" w:eastAsia="宋体" w:cs="宋体"/>
                <w:bCs/>
                <w:color w:val="auto"/>
                <w:kern w:val="0"/>
                <w:sz w:val="21"/>
                <w:szCs w:val="21"/>
              </w:rPr>
            </w:pPr>
          </w:p>
        </w:tc>
        <w:tc>
          <w:tcPr>
            <w:tcW w:w="2268" w:type="dxa"/>
            <w:tcBorders>
              <w:left w:val="single" w:color="auto" w:sz="6" w:space="0"/>
            </w:tcBorders>
            <w:vAlign w:val="center"/>
          </w:tcPr>
          <w:p>
            <w:pPr>
              <w:pStyle w:val="20"/>
              <w:kinsoku w:val="0"/>
              <w:overflowPunct w:val="0"/>
              <w:autoSpaceDE w:val="0"/>
              <w:autoSpaceDN w:val="0"/>
              <w:spacing w:line="320" w:lineRule="exac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用工合同</w:t>
            </w:r>
          </w:p>
        </w:tc>
        <w:tc>
          <w:tcPr>
            <w:tcW w:w="1559" w:type="dxa"/>
            <w:vAlign w:val="center"/>
          </w:tcPr>
          <w:p>
            <w:pPr>
              <w:pStyle w:val="20"/>
              <w:rPr>
                <w:rFonts w:hint="eastAsia" w:ascii="宋体" w:hAnsi="宋体" w:eastAsia="宋体" w:cs="宋体"/>
                <w:color w:val="auto"/>
                <w:sz w:val="21"/>
                <w:szCs w:val="21"/>
              </w:rPr>
            </w:pPr>
          </w:p>
        </w:tc>
        <w:tc>
          <w:tcPr>
            <w:tcW w:w="1560" w:type="dxa"/>
            <w:vAlign w:val="center"/>
          </w:tcPr>
          <w:p>
            <w:pPr>
              <w:snapToGrid w:val="0"/>
              <w:spacing w:line="400" w:lineRule="exact"/>
              <w:rPr>
                <w:rFonts w:hint="eastAsia" w:ascii="宋体" w:hAnsi="宋体" w:eastAsia="宋体" w:cs="宋体"/>
                <w:color w:val="auto"/>
                <w:szCs w:val="21"/>
              </w:rPr>
            </w:pPr>
          </w:p>
        </w:tc>
        <w:tc>
          <w:tcPr>
            <w:tcW w:w="2018" w:type="dxa"/>
            <w:vAlign w:val="center"/>
          </w:tcPr>
          <w:p>
            <w:pPr>
              <w:pStyle w:val="20"/>
              <w:kinsoku w:val="0"/>
              <w:overflowPunct w:val="0"/>
              <w:autoSpaceDE w:val="0"/>
              <w:autoSpaceDN w:val="0"/>
              <w:spacing w:line="320" w:lineRule="exact"/>
              <w:rPr>
                <w:rFonts w:hint="eastAsia" w:ascii="宋体" w:hAnsi="宋体" w:eastAsia="宋体" w:cs="宋体"/>
                <w:bCs/>
                <w:color w:val="auto"/>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68" w:type="dxa"/>
            <w:vMerge w:val="continue"/>
            <w:vAlign w:val="center"/>
          </w:tcPr>
          <w:p>
            <w:pPr>
              <w:numPr>
                <w:ilvl w:val="0"/>
                <w:numId w:val="21"/>
              </w:numPr>
              <w:adjustRightInd w:val="0"/>
              <w:snapToGrid w:val="0"/>
              <w:spacing w:line="400" w:lineRule="exact"/>
              <w:jc w:val="center"/>
              <w:textAlignment w:val="baseline"/>
              <w:rPr>
                <w:rFonts w:hint="eastAsia" w:ascii="宋体" w:hAnsi="宋体" w:eastAsia="宋体" w:cs="宋体"/>
                <w:color w:val="auto"/>
                <w:szCs w:val="21"/>
              </w:rPr>
            </w:pPr>
          </w:p>
        </w:tc>
        <w:tc>
          <w:tcPr>
            <w:tcW w:w="774" w:type="dxa"/>
            <w:vMerge w:val="continue"/>
            <w:tcBorders>
              <w:right w:val="single" w:color="auto" w:sz="6" w:space="0"/>
            </w:tcBorders>
            <w:vAlign w:val="center"/>
          </w:tcPr>
          <w:p>
            <w:pPr>
              <w:pStyle w:val="20"/>
              <w:kinsoku w:val="0"/>
              <w:overflowPunct w:val="0"/>
              <w:autoSpaceDE w:val="0"/>
              <w:autoSpaceDN w:val="0"/>
              <w:spacing w:line="320" w:lineRule="exact"/>
              <w:rPr>
                <w:rFonts w:hint="eastAsia" w:ascii="宋体" w:hAnsi="宋体" w:eastAsia="宋体" w:cs="宋体"/>
                <w:bCs/>
                <w:color w:val="auto"/>
                <w:kern w:val="0"/>
                <w:sz w:val="21"/>
                <w:szCs w:val="21"/>
              </w:rPr>
            </w:pPr>
          </w:p>
        </w:tc>
        <w:tc>
          <w:tcPr>
            <w:tcW w:w="2977" w:type="dxa"/>
            <w:gridSpan w:val="3"/>
            <w:tcBorders>
              <w:left w:val="single" w:color="auto" w:sz="6" w:space="0"/>
            </w:tcBorders>
            <w:vAlign w:val="center"/>
          </w:tcPr>
          <w:p>
            <w:pPr>
              <w:pStyle w:val="20"/>
              <w:kinsoku w:val="0"/>
              <w:overflowPunct w:val="0"/>
              <w:autoSpaceDE w:val="0"/>
              <w:autoSpaceDN w:val="0"/>
              <w:spacing w:line="320" w:lineRule="exact"/>
              <w:rPr>
                <w:rFonts w:hint="eastAsia" w:ascii="宋体" w:hAnsi="宋体" w:eastAsia="宋体" w:cs="宋体"/>
                <w:bCs/>
                <w:color w:val="auto"/>
                <w:kern w:val="0"/>
                <w:sz w:val="21"/>
                <w:szCs w:val="21"/>
              </w:rPr>
            </w:pPr>
            <w:r>
              <w:rPr>
                <w:rFonts w:hint="eastAsia" w:ascii="宋体" w:hAnsi="宋体" w:eastAsia="宋体" w:cs="宋体"/>
                <w:bCs/>
                <w:color w:val="auto"/>
                <w:sz w:val="21"/>
                <w:szCs w:val="21"/>
              </w:rPr>
              <w:t>供应商相关承诺函或声明</w:t>
            </w:r>
          </w:p>
        </w:tc>
        <w:tc>
          <w:tcPr>
            <w:tcW w:w="1559" w:type="dxa"/>
            <w:vAlign w:val="center"/>
          </w:tcPr>
          <w:p>
            <w:pPr>
              <w:pStyle w:val="20"/>
              <w:rPr>
                <w:rFonts w:hint="eastAsia" w:ascii="宋体" w:hAnsi="宋体" w:eastAsia="宋体" w:cs="宋体"/>
                <w:color w:val="auto"/>
                <w:sz w:val="21"/>
                <w:szCs w:val="21"/>
              </w:rPr>
            </w:pPr>
          </w:p>
        </w:tc>
        <w:tc>
          <w:tcPr>
            <w:tcW w:w="1560" w:type="dxa"/>
            <w:vAlign w:val="center"/>
          </w:tcPr>
          <w:p>
            <w:pPr>
              <w:snapToGrid w:val="0"/>
              <w:spacing w:line="400" w:lineRule="exact"/>
              <w:rPr>
                <w:rFonts w:hint="eastAsia" w:ascii="宋体" w:hAnsi="宋体" w:eastAsia="宋体" w:cs="宋体"/>
                <w:color w:val="auto"/>
                <w:szCs w:val="21"/>
              </w:rPr>
            </w:pPr>
          </w:p>
        </w:tc>
        <w:tc>
          <w:tcPr>
            <w:tcW w:w="2018" w:type="dxa"/>
            <w:vAlign w:val="center"/>
          </w:tcPr>
          <w:p>
            <w:pPr>
              <w:snapToGrid w:val="0"/>
              <w:spacing w:line="400" w:lineRule="exact"/>
              <w:rPr>
                <w:rFonts w:hint="eastAsia" w:ascii="宋体" w:hAnsi="宋体" w:eastAsia="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jc w:val="center"/>
        </w:trPr>
        <w:tc>
          <w:tcPr>
            <w:tcW w:w="468" w:type="dxa"/>
            <w:vAlign w:val="center"/>
          </w:tcPr>
          <w:p>
            <w:pPr>
              <w:adjustRightInd w:val="0"/>
              <w:snapToGrid w:val="0"/>
              <w:spacing w:line="400" w:lineRule="exact"/>
              <w:jc w:val="center"/>
              <w:textAlignment w:val="baseline"/>
              <w:rPr>
                <w:rFonts w:hint="eastAsia" w:ascii="宋体" w:hAnsi="宋体" w:eastAsia="宋体" w:cs="宋体"/>
                <w:color w:val="auto"/>
                <w:szCs w:val="21"/>
              </w:rPr>
            </w:pPr>
            <w:r>
              <w:rPr>
                <w:rFonts w:hint="eastAsia" w:ascii="宋体" w:hAnsi="宋体" w:eastAsia="宋体" w:cs="宋体"/>
                <w:color w:val="auto"/>
                <w:szCs w:val="21"/>
              </w:rPr>
              <w:t>11</w:t>
            </w:r>
          </w:p>
        </w:tc>
        <w:tc>
          <w:tcPr>
            <w:tcW w:w="3751" w:type="dxa"/>
            <w:gridSpan w:val="4"/>
            <w:vAlign w:val="center"/>
          </w:tcPr>
          <w:p>
            <w:pPr>
              <w:pStyle w:val="20"/>
              <w:kinsoku w:val="0"/>
              <w:overflowPunct w:val="0"/>
              <w:autoSpaceDE w:val="0"/>
              <w:autoSpaceDN w:val="0"/>
              <w:spacing w:line="320" w:lineRule="exact"/>
              <w:rPr>
                <w:rFonts w:hint="eastAsia" w:ascii="宋体" w:hAnsi="宋体" w:eastAsia="宋体" w:cs="宋体"/>
                <w:bCs/>
                <w:color w:val="auto"/>
                <w:kern w:val="0"/>
                <w:sz w:val="21"/>
                <w:szCs w:val="21"/>
              </w:rPr>
            </w:pPr>
            <w:r>
              <w:rPr>
                <w:rFonts w:hint="eastAsia" w:ascii="宋体" w:hAnsi="宋体" w:eastAsia="宋体" w:cs="宋体"/>
                <w:color w:val="auto"/>
                <w:kern w:val="0"/>
                <w:sz w:val="21"/>
                <w:szCs w:val="21"/>
              </w:rPr>
              <w:t>没有重大违法记录的声明</w:t>
            </w:r>
          </w:p>
        </w:tc>
        <w:tc>
          <w:tcPr>
            <w:tcW w:w="1559" w:type="dxa"/>
            <w:vAlign w:val="center"/>
          </w:tcPr>
          <w:p>
            <w:pPr>
              <w:jc w:val="center"/>
              <w:rPr>
                <w:rFonts w:hint="eastAsia" w:ascii="宋体" w:hAnsi="宋体" w:eastAsia="宋体" w:cs="宋体"/>
                <w:color w:val="auto"/>
                <w:szCs w:val="21"/>
              </w:rPr>
            </w:pPr>
          </w:p>
        </w:tc>
        <w:tc>
          <w:tcPr>
            <w:tcW w:w="1560" w:type="dxa"/>
            <w:vAlign w:val="center"/>
          </w:tcPr>
          <w:p>
            <w:pPr>
              <w:snapToGrid w:val="0"/>
              <w:spacing w:line="400" w:lineRule="exact"/>
              <w:rPr>
                <w:rFonts w:hint="eastAsia" w:ascii="宋体" w:hAnsi="宋体" w:eastAsia="宋体" w:cs="宋体"/>
                <w:color w:val="auto"/>
                <w:szCs w:val="21"/>
              </w:rPr>
            </w:pPr>
          </w:p>
        </w:tc>
        <w:tc>
          <w:tcPr>
            <w:tcW w:w="2018" w:type="dxa"/>
            <w:vAlign w:val="center"/>
          </w:tcPr>
          <w:p>
            <w:pPr>
              <w:snapToGrid w:val="0"/>
              <w:spacing w:line="400" w:lineRule="exact"/>
              <w:rPr>
                <w:rFonts w:hint="eastAsia" w:ascii="宋体" w:hAnsi="宋体" w:eastAsia="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jc w:val="center"/>
        </w:trPr>
        <w:tc>
          <w:tcPr>
            <w:tcW w:w="468" w:type="dxa"/>
            <w:vAlign w:val="center"/>
          </w:tcPr>
          <w:p>
            <w:pPr>
              <w:adjustRightInd w:val="0"/>
              <w:snapToGrid w:val="0"/>
              <w:spacing w:line="400" w:lineRule="exact"/>
              <w:jc w:val="center"/>
              <w:textAlignment w:val="baseline"/>
              <w:rPr>
                <w:rFonts w:hint="eastAsia" w:ascii="宋体" w:hAnsi="宋体" w:eastAsia="宋体" w:cs="宋体"/>
                <w:color w:val="auto"/>
                <w:szCs w:val="21"/>
              </w:rPr>
            </w:pPr>
            <w:r>
              <w:rPr>
                <w:rFonts w:hint="eastAsia" w:ascii="宋体" w:hAnsi="宋体" w:eastAsia="宋体" w:cs="宋体"/>
                <w:color w:val="auto"/>
                <w:szCs w:val="21"/>
              </w:rPr>
              <w:t>12</w:t>
            </w:r>
          </w:p>
        </w:tc>
        <w:tc>
          <w:tcPr>
            <w:tcW w:w="3751" w:type="dxa"/>
            <w:gridSpan w:val="4"/>
            <w:vAlign w:val="center"/>
          </w:tcPr>
          <w:p>
            <w:pPr>
              <w:pStyle w:val="20"/>
              <w:kinsoku w:val="0"/>
              <w:overflowPunct w:val="0"/>
              <w:autoSpaceDE w:val="0"/>
              <w:autoSpaceDN w:val="0"/>
              <w:spacing w:line="320" w:lineRule="exact"/>
              <w:rPr>
                <w:rFonts w:hint="eastAsia" w:ascii="宋体" w:hAnsi="宋体" w:eastAsia="宋体" w:cs="宋体"/>
                <w:color w:val="auto"/>
                <w:kern w:val="0"/>
                <w:sz w:val="21"/>
                <w:szCs w:val="21"/>
              </w:rPr>
            </w:pPr>
            <w:r>
              <w:rPr>
                <w:rFonts w:hint="eastAsia" w:ascii="宋体" w:hAnsi="宋体" w:eastAsia="宋体" w:cs="宋体"/>
                <w:bCs/>
                <w:color w:val="auto"/>
                <w:kern w:val="0"/>
                <w:sz w:val="21"/>
                <w:szCs w:val="21"/>
              </w:rPr>
              <w:t>供应商须具备的特殊资质证书</w:t>
            </w:r>
          </w:p>
        </w:tc>
        <w:tc>
          <w:tcPr>
            <w:tcW w:w="1559" w:type="dxa"/>
            <w:vAlign w:val="center"/>
          </w:tcPr>
          <w:p>
            <w:pPr>
              <w:jc w:val="center"/>
              <w:rPr>
                <w:rFonts w:hint="eastAsia" w:ascii="宋体" w:hAnsi="宋体" w:eastAsia="宋体" w:cs="宋体"/>
                <w:color w:val="auto"/>
                <w:szCs w:val="21"/>
              </w:rPr>
            </w:pPr>
          </w:p>
        </w:tc>
        <w:tc>
          <w:tcPr>
            <w:tcW w:w="1560" w:type="dxa"/>
            <w:vAlign w:val="center"/>
          </w:tcPr>
          <w:p>
            <w:pPr>
              <w:snapToGrid w:val="0"/>
              <w:spacing w:line="400" w:lineRule="exact"/>
              <w:rPr>
                <w:rFonts w:hint="eastAsia" w:ascii="宋体" w:hAnsi="宋体" w:eastAsia="宋体" w:cs="宋体"/>
                <w:color w:val="auto"/>
                <w:szCs w:val="21"/>
              </w:rPr>
            </w:pPr>
          </w:p>
        </w:tc>
        <w:tc>
          <w:tcPr>
            <w:tcW w:w="2018" w:type="dxa"/>
            <w:vAlign w:val="center"/>
          </w:tcPr>
          <w:p>
            <w:pPr>
              <w:snapToGrid w:val="0"/>
              <w:spacing w:line="400" w:lineRule="exact"/>
              <w:rPr>
                <w:rFonts w:hint="eastAsia" w:ascii="宋体" w:hAnsi="宋体" w:eastAsia="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jc w:val="center"/>
        </w:trPr>
        <w:tc>
          <w:tcPr>
            <w:tcW w:w="468" w:type="dxa"/>
            <w:vAlign w:val="center"/>
          </w:tcPr>
          <w:p>
            <w:pPr>
              <w:adjustRightInd w:val="0"/>
              <w:snapToGrid w:val="0"/>
              <w:spacing w:line="400" w:lineRule="exact"/>
              <w:jc w:val="center"/>
              <w:textAlignment w:val="baseline"/>
              <w:rPr>
                <w:rFonts w:hint="eastAsia" w:ascii="宋体" w:hAnsi="宋体" w:eastAsia="宋体" w:cs="宋体"/>
                <w:color w:val="auto"/>
                <w:szCs w:val="21"/>
              </w:rPr>
            </w:pPr>
            <w:r>
              <w:rPr>
                <w:rFonts w:hint="eastAsia" w:ascii="宋体" w:hAnsi="宋体" w:eastAsia="宋体" w:cs="宋体"/>
                <w:color w:val="auto"/>
                <w:szCs w:val="21"/>
              </w:rPr>
              <w:t>13</w:t>
            </w:r>
          </w:p>
        </w:tc>
        <w:tc>
          <w:tcPr>
            <w:tcW w:w="3751" w:type="dxa"/>
            <w:gridSpan w:val="4"/>
            <w:vAlign w:val="center"/>
          </w:tcPr>
          <w:p>
            <w:pPr>
              <w:pStyle w:val="20"/>
              <w:kinsoku w:val="0"/>
              <w:overflowPunct w:val="0"/>
              <w:autoSpaceDE w:val="0"/>
              <w:autoSpaceDN w:val="0"/>
              <w:spacing w:line="320" w:lineRule="exact"/>
              <w:rPr>
                <w:rFonts w:hint="eastAsia" w:ascii="宋体" w:hAnsi="宋体" w:eastAsia="宋体" w:cs="宋体"/>
                <w:bCs/>
                <w:color w:val="auto"/>
                <w:kern w:val="0"/>
                <w:sz w:val="21"/>
                <w:szCs w:val="21"/>
              </w:rPr>
            </w:pPr>
            <w:r>
              <w:rPr>
                <w:rFonts w:hint="eastAsia" w:asciiTheme="majorEastAsia" w:hAnsiTheme="majorEastAsia" w:eastAsiaTheme="majorEastAsia" w:cstheme="majorEastAsia"/>
                <w:bCs/>
                <w:color w:val="auto"/>
                <w:sz w:val="21"/>
                <w:szCs w:val="21"/>
                <w:lang w:val="zh-CN"/>
              </w:rPr>
              <w:t>投标承诺函</w:t>
            </w:r>
          </w:p>
        </w:tc>
        <w:tc>
          <w:tcPr>
            <w:tcW w:w="1559" w:type="dxa"/>
            <w:vAlign w:val="center"/>
          </w:tcPr>
          <w:p>
            <w:pPr>
              <w:jc w:val="center"/>
              <w:rPr>
                <w:rFonts w:hint="eastAsia" w:ascii="宋体" w:hAnsi="宋体" w:eastAsia="宋体" w:cs="宋体"/>
                <w:color w:val="auto"/>
                <w:szCs w:val="21"/>
              </w:rPr>
            </w:pPr>
          </w:p>
        </w:tc>
        <w:tc>
          <w:tcPr>
            <w:tcW w:w="1560" w:type="dxa"/>
            <w:vAlign w:val="center"/>
          </w:tcPr>
          <w:p>
            <w:pPr>
              <w:snapToGrid w:val="0"/>
              <w:spacing w:line="400" w:lineRule="exact"/>
              <w:rPr>
                <w:rFonts w:hint="eastAsia" w:ascii="宋体" w:hAnsi="宋体" w:eastAsia="宋体" w:cs="宋体"/>
                <w:color w:val="auto"/>
                <w:szCs w:val="21"/>
              </w:rPr>
            </w:pPr>
          </w:p>
        </w:tc>
        <w:tc>
          <w:tcPr>
            <w:tcW w:w="2018" w:type="dxa"/>
            <w:vAlign w:val="center"/>
          </w:tcPr>
          <w:p>
            <w:pPr>
              <w:snapToGrid w:val="0"/>
              <w:spacing w:line="400" w:lineRule="exact"/>
              <w:rPr>
                <w:rFonts w:hint="eastAsia" w:ascii="宋体" w:hAnsi="宋体" w:eastAsia="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jc w:val="center"/>
        </w:trPr>
        <w:tc>
          <w:tcPr>
            <w:tcW w:w="468" w:type="dxa"/>
            <w:vAlign w:val="center"/>
          </w:tcPr>
          <w:p>
            <w:pPr>
              <w:adjustRightInd w:val="0"/>
              <w:snapToGrid w:val="0"/>
              <w:spacing w:line="400" w:lineRule="exact"/>
              <w:jc w:val="center"/>
              <w:textAlignment w:val="baseline"/>
              <w:rPr>
                <w:rFonts w:hint="eastAsia" w:ascii="宋体" w:hAnsi="宋体" w:eastAsia="宋体" w:cs="宋体"/>
                <w:bCs/>
                <w:color w:val="auto"/>
                <w:szCs w:val="21"/>
                <w:lang w:val="zh-CN"/>
              </w:rPr>
            </w:pPr>
            <w:r>
              <w:rPr>
                <w:rFonts w:hint="eastAsia" w:ascii="宋体" w:hAnsi="宋体" w:eastAsia="宋体" w:cs="宋体"/>
                <w:bCs/>
                <w:color w:val="auto"/>
                <w:szCs w:val="21"/>
                <w:lang w:val="zh-CN"/>
              </w:rPr>
              <w:t>14</w:t>
            </w:r>
          </w:p>
        </w:tc>
        <w:tc>
          <w:tcPr>
            <w:tcW w:w="3751" w:type="dxa"/>
            <w:gridSpan w:val="4"/>
            <w:vAlign w:val="center"/>
          </w:tcPr>
          <w:p>
            <w:pPr>
              <w:pStyle w:val="20"/>
              <w:kinsoku w:val="0"/>
              <w:overflowPunct w:val="0"/>
              <w:autoSpaceDE w:val="0"/>
              <w:autoSpaceDN w:val="0"/>
              <w:spacing w:line="320" w:lineRule="exact"/>
              <w:rPr>
                <w:rFonts w:hint="eastAsia" w:ascii="宋体" w:hAnsi="宋体" w:eastAsia="宋体" w:cs="宋体"/>
                <w:bCs/>
                <w:color w:val="auto"/>
                <w:sz w:val="21"/>
                <w:szCs w:val="21"/>
                <w:lang w:val="zh-CN"/>
              </w:rPr>
            </w:pPr>
            <w:r>
              <w:rPr>
                <w:rFonts w:hint="eastAsia" w:ascii="宋体" w:hAnsi="宋体" w:eastAsia="宋体" w:cs="宋体"/>
                <w:bCs/>
                <w:color w:val="auto"/>
                <w:sz w:val="21"/>
                <w:szCs w:val="21"/>
                <w:lang w:val="zh-CN"/>
              </w:rPr>
              <w:t>联合体协议</w:t>
            </w:r>
          </w:p>
        </w:tc>
        <w:tc>
          <w:tcPr>
            <w:tcW w:w="1559" w:type="dxa"/>
            <w:vAlign w:val="center"/>
          </w:tcPr>
          <w:p>
            <w:pPr>
              <w:jc w:val="center"/>
              <w:rPr>
                <w:rFonts w:hint="eastAsia" w:ascii="宋体" w:hAnsi="宋体" w:eastAsia="宋体" w:cs="宋体"/>
                <w:color w:val="auto"/>
                <w:szCs w:val="21"/>
              </w:rPr>
            </w:pPr>
          </w:p>
        </w:tc>
        <w:tc>
          <w:tcPr>
            <w:tcW w:w="1560" w:type="dxa"/>
            <w:vAlign w:val="center"/>
          </w:tcPr>
          <w:p>
            <w:pPr>
              <w:snapToGrid w:val="0"/>
              <w:spacing w:line="400" w:lineRule="exact"/>
              <w:rPr>
                <w:rFonts w:hint="eastAsia" w:ascii="宋体" w:hAnsi="宋体" w:eastAsia="宋体" w:cs="宋体"/>
                <w:color w:val="auto"/>
                <w:szCs w:val="21"/>
              </w:rPr>
            </w:pPr>
          </w:p>
        </w:tc>
        <w:tc>
          <w:tcPr>
            <w:tcW w:w="2018" w:type="dxa"/>
            <w:vAlign w:val="center"/>
          </w:tcPr>
          <w:p>
            <w:pPr>
              <w:snapToGrid w:val="0"/>
              <w:spacing w:line="400" w:lineRule="exact"/>
              <w:rPr>
                <w:rFonts w:hint="eastAsia" w:ascii="宋体" w:hAnsi="宋体" w:eastAsia="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jc w:val="center"/>
        </w:trPr>
        <w:tc>
          <w:tcPr>
            <w:tcW w:w="468" w:type="dxa"/>
            <w:vAlign w:val="center"/>
          </w:tcPr>
          <w:p>
            <w:pPr>
              <w:adjustRightInd w:val="0"/>
              <w:snapToGrid w:val="0"/>
              <w:spacing w:line="400" w:lineRule="exact"/>
              <w:jc w:val="center"/>
              <w:textAlignment w:val="baseline"/>
              <w:rPr>
                <w:rFonts w:hint="eastAsia" w:ascii="宋体" w:hAnsi="宋体" w:eastAsia="宋体" w:cs="宋体"/>
                <w:bCs/>
                <w:color w:val="auto"/>
                <w:szCs w:val="21"/>
                <w:lang w:val="zh-CN"/>
              </w:rPr>
            </w:pPr>
            <w:r>
              <w:rPr>
                <w:rFonts w:hint="eastAsia" w:ascii="宋体" w:hAnsi="宋体" w:eastAsia="宋体" w:cs="宋体"/>
                <w:bCs/>
                <w:color w:val="auto"/>
                <w:szCs w:val="21"/>
                <w:lang w:val="zh-CN"/>
              </w:rPr>
              <w:t>15</w:t>
            </w:r>
          </w:p>
        </w:tc>
        <w:tc>
          <w:tcPr>
            <w:tcW w:w="3751" w:type="dxa"/>
            <w:gridSpan w:val="4"/>
            <w:vAlign w:val="center"/>
          </w:tcPr>
          <w:p>
            <w:pPr>
              <w:pStyle w:val="20"/>
              <w:kinsoku w:val="0"/>
              <w:overflowPunct w:val="0"/>
              <w:autoSpaceDE w:val="0"/>
              <w:autoSpaceDN w:val="0"/>
              <w:spacing w:line="320" w:lineRule="exact"/>
              <w:rPr>
                <w:rFonts w:hint="eastAsia" w:ascii="宋体" w:hAnsi="宋体" w:eastAsia="宋体" w:cs="宋体"/>
                <w:bCs/>
                <w:color w:val="auto"/>
                <w:sz w:val="21"/>
                <w:szCs w:val="21"/>
                <w:lang w:val="zh-CN"/>
              </w:rPr>
            </w:pPr>
            <w:r>
              <w:rPr>
                <w:rFonts w:hint="eastAsia" w:ascii="宋体" w:hAnsi="宋体" w:eastAsia="宋体" w:cs="宋体"/>
                <w:bCs/>
                <w:color w:val="auto"/>
                <w:sz w:val="21"/>
                <w:szCs w:val="21"/>
                <w:lang w:val="zh-CN"/>
              </w:rPr>
              <w:t>供应商与参加本项目投标的其他供应商之间，单位负责人不为同一人并且不存在直接控股、管理关系承诺函</w:t>
            </w:r>
          </w:p>
        </w:tc>
        <w:tc>
          <w:tcPr>
            <w:tcW w:w="1559" w:type="dxa"/>
            <w:vAlign w:val="center"/>
          </w:tcPr>
          <w:p>
            <w:pPr>
              <w:jc w:val="center"/>
              <w:rPr>
                <w:rFonts w:hint="eastAsia" w:ascii="宋体" w:hAnsi="宋体" w:eastAsia="宋体" w:cs="宋体"/>
                <w:color w:val="auto"/>
                <w:szCs w:val="21"/>
              </w:rPr>
            </w:pPr>
          </w:p>
        </w:tc>
        <w:tc>
          <w:tcPr>
            <w:tcW w:w="1560" w:type="dxa"/>
            <w:vAlign w:val="center"/>
          </w:tcPr>
          <w:p>
            <w:pPr>
              <w:snapToGrid w:val="0"/>
              <w:spacing w:line="400" w:lineRule="exact"/>
              <w:rPr>
                <w:rFonts w:hint="eastAsia" w:ascii="宋体" w:hAnsi="宋体" w:eastAsia="宋体" w:cs="宋体"/>
                <w:color w:val="auto"/>
                <w:szCs w:val="21"/>
              </w:rPr>
            </w:pPr>
          </w:p>
        </w:tc>
        <w:tc>
          <w:tcPr>
            <w:tcW w:w="2018" w:type="dxa"/>
            <w:vAlign w:val="center"/>
          </w:tcPr>
          <w:p>
            <w:pPr>
              <w:snapToGrid w:val="0"/>
              <w:spacing w:line="400" w:lineRule="exact"/>
              <w:rPr>
                <w:rFonts w:hint="eastAsia" w:ascii="宋体" w:hAnsi="宋体" w:eastAsia="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jc w:val="center"/>
        </w:trPr>
        <w:tc>
          <w:tcPr>
            <w:tcW w:w="468" w:type="dxa"/>
            <w:vAlign w:val="center"/>
          </w:tcPr>
          <w:p>
            <w:pPr>
              <w:adjustRightInd w:val="0"/>
              <w:snapToGrid w:val="0"/>
              <w:spacing w:line="400" w:lineRule="exact"/>
              <w:jc w:val="center"/>
              <w:textAlignment w:val="baseline"/>
              <w:rPr>
                <w:rFonts w:hint="eastAsia" w:ascii="宋体" w:hAnsi="宋体" w:eastAsia="宋体" w:cs="宋体"/>
                <w:bCs/>
                <w:color w:val="auto"/>
                <w:szCs w:val="21"/>
                <w:lang w:val="zh-CN"/>
              </w:rPr>
            </w:pPr>
            <w:r>
              <w:rPr>
                <w:rFonts w:hint="eastAsia" w:ascii="宋体" w:hAnsi="宋体" w:eastAsia="宋体" w:cs="宋体"/>
                <w:bCs/>
                <w:color w:val="auto"/>
                <w:szCs w:val="21"/>
                <w:lang w:val="zh-CN"/>
              </w:rPr>
              <w:t>16</w:t>
            </w:r>
          </w:p>
        </w:tc>
        <w:tc>
          <w:tcPr>
            <w:tcW w:w="3751" w:type="dxa"/>
            <w:gridSpan w:val="4"/>
            <w:vAlign w:val="center"/>
          </w:tcPr>
          <w:p>
            <w:pPr>
              <w:pStyle w:val="20"/>
              <w:kinsoku w:val="0"/>
              <w:overflowPunct w:val="0"/>
              <w:autoSpaceDE w:val="0"/>
              <w:autoSpaceDN w:val="0"/>
              <w:spacing w:line="320" w:lineRule="exact"/>
              <w:rPr>
                <w:rFonts w:hint="eastAsia" w:ascii="宋体" w:hAnsi="宋体" w:eastAsia="宋体" w:cs="宋体"/>
                <w:bCs/>
                <w:color w:val="auto"/>
                <w:sz w:val="21"/>
                <w:szCs w:val="21"/>
                <w:lang w:val="zh-CN"/>
              </w:rPr>
            </w:pPr>
            <w:r>
              <w:rPr>
                <w:rFonts w:hint="eastAsia" w:ascii="宋体" w:hAnsi="宋体" w:eastAsia="宋体" w:cs="宋体"/>
                <w:color w:val="auto"/>
                <w:sz w:val="21"/>
                <w:szCs w:val="21"/>
                <w:lang w:val="zh-CN"/>
              </w:rPr>
              <w:t>供应商未为本项目提供整体设计、规范编制或者项目管理、监理、检测等服务承诺函</w:t>
            </w:r>
          </w:p>
        </w:tc>
        <w:tc>
          <w:tcPr>
            <w:tcW w:w="1559" w:type="dxa"/>
            <w:vAlign w:val="center"/>
          </w:tcPr>
          <w:p>
            <w:pPr>
              <w:jc w:val="center"/>
              <w:rPr>
                <w:rFonts w:hint="eastAsia" w:ascii="宋体" w:hAnsi="宋体" w:eastAsia="宋体" w:cs="宋体"/>
                <w:color w:val="auto"/>
                <w:szCs w:val="21"/>
              </w:rPr>
            </w:pPr>
          </w:p>
        </w:tc>
        <w:tc>
          <w:tcPr>
            <w:tcW w:w="1560" w:type="dxa"/>
            <w:vAlign w:val="center"/>
          </w:tcPr>
          <w:p>
            <w:pPr>
              <w:snapToGrid w:val="0"/>
              <w:spacing w:line="400" w:lineRule="exact"/>
              <w:rPr>
                <w:rFonts w:hint="eastAsia" w:ascii="宋体" w:hAnsi="宋体" w:eastAsia="宋体" w:cs="宋体"/>
                <w:color w:val="auto"/>
                <w:szCs w:val="21"/>
              </w:rPr>
            </w:pPr>
          </w:p>
        </w:tc>
        <w:tc>
          <w:tcPr>
            <w:tcW w:w="2018" w:type="dxa"/>
            <w:vAlign w:val="center"/>
          </w:tcPr>
          <w:p>
            <w:pPr>
              <w:snapToGrid w:val="0"/>
              <w:spacing w:line="400" w:lineRule="exact"/>
              <w:rPr>
                <w:rFonts w:hint="eastAsia" w:ascii="宋体" w:hAnsi="宋体" w:eastAsia="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jc w:val="center"/>
        </w:trPr>
        <w:tc>
          <w:tcPr>
            <w:tcW w:w="468" w:type="dxa"/>
            <w:tcBorders>
              <w:top w:val="double" w:color="auto" w:sz="4" w:space="0"/>
            </w:tcBorders>
            <w:vAlign w:val="center"/>
          </w:tcPr>
          <w:p>
            <w:pPr>
              <w:adjustRightInd w:val="0"/>
              <w:snapToGrid w:val="0"/>
              <w:spacing w:line="400" w:lineRule="exact"/>
              <w:jc w:val="center"/>
              <w:textAlignment w:val="baseline"/>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17</w:t>
            </w:r>
          </w:p>
        </w:tc>
        <w:tc>
          <w:tcPr>
            <w:tcW w:w="3751" w:type="dxa"/>
            <w:gridSpan w:val="4"/>
            <w:tcBorders>
              <w:top w:val="double" w:color="auto" w:sz="4" w:space="0"/>
            </w:tcBorders>
            <w:vAlign w:val="center"/>
          </w:tcPr>
          <w:p>
            <w:pPr>
              <w:pStyle w:val="20"/>
              <w:kinsoku w:val="0"/>
              <w:overflowPunct w:val="0"/>
              <w:autoSpaceDE w:val="0"/>
              <w:autoSpaceDN w:val="0"/>
              <w:spacing w:line="320" w:lineRule="exac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投标分项报价表</w:t>
            </w:r>
          </w:p>
        </w:tc>
        <w:tc>
          <w:tcPr>
            <w:tcW w:w="1559" w:type="dxa"/>
            <w:tcBorders>
              <w:top w:val="double" w:color="auto" w:sz="4" w:space="0"/>
            </w:tcBorders>
            <w:vAlign w:val="center"/>
          </w:tcPr>
          <w:p>
            <w:pPr>
              <w:jc w:val="center"/>
              <w:rPr>
                <w:rFonts w:hint="eastAsia" w:ascii="宋体" w:hAnsi="宋体" w:eastAsia="宋体" w:cs="宋体"/>
                <w:color w:val="auto"/>
                <w:szCs w:val="21"/>
              </w:rPr>
            </w:pPr>
          </w:p>
        </w:tc>
        <w:tc>
          <w:tcPr>
            <w:tcW w:w="1560" w:type="dxa"/>
            <w:tcBorders>
              <w:top w:val="double" w:color="auto" w:sz="4" w:space="0"/>
            </w:tcBorders>
            <w:vAlign w:val="center"/>
          </w:tcPr>
          <w:p>
            <w:pPr>
              <w:snapToGrid w:val="0"/>
              <w:spacing w:line="400" w:lineRule="exact"/>
              <w:rPr>
                <w:rFonts w:hint="eastAsia" w:ascii="宋体" w:hAnsi="宋体" w:eastAsia="宋体" w:cs="宋体"/>
                <w:color w:val="auto"/>
                <w:szCs w:val="21"/>
              </w:rPr>
            </w:pPr>
          </w:p>
        </w:tc>
        <w:tc>
          <w:tcPr>
            <w:tcW w:w="2018" w:type="dxa"/>
            <w:tcBorders>
              <w:top w:val="double" w:color="auto" w:sz="4" w:space="0"/>
            </w:tcBorders>
            <w:vAlign w:val="center"/>
          </w:tcPr>
          <w:p>
            <w:pPr>
              <w:snapToGrid w:val="0"/>
              <w:spacing w:line="400" w:lineRule="exact"/>
              <w:rPr>
                <w:rFonts w:hint="eastAsia" w:ascii="宋体" w:hAnsi="宋体" w:eastAsia="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jc w:val="center"/>
        </w:trPr>
        <w:tc>
          <w:tcPr>
            <w:tcW w:w="468" w:type="dxa"/>
            <w:vAlign w:val="center"/>
          </w:tcPr>
          <w:p>
            <w:pPr>
              <w:adjustRightInd w:val="0"/>
              <w:snapToGrid w:val="0"/>
              <w:spacing w:line="400" w:lineRule="exact"/>
              <w:jc w:val="center"/>
              <w:textAlignment w:val="baseline"/>
              <w:rPr>
                <w:rFonts w:hint="eastAsia" w:ascii="宋体" w:hAnsi="宋体" w:eastAsia="宋体" w:cs="宋体"/>
                <w:color w:val="auto"/>
                <w:szCs w:val="21"/>
              </w:rPr>
            </w:pPr>
            <w:r>
              <w:rPr>
                <w:rFonts w:hint="eastAsia" w:ascii="宋体" w:hAnsi="宋体" w:eastAsia="宋体" w:cs="宋体"/>
                <w:color w:val="auto"/>
                <w:szCs w:val="21"/>
              </w:rPr>
              <w:t>18</w:t>
            </w:r>
          </w:p>
        </w:tc>
        <w:tc>
          <w:tcPr>
            <w:tcW w:w="3751" w:type="dxa"/>
            <w:gridSpan w:val="4"/>
            <w:vAlign w:val="center"/>
          </w:tcPr>
          <w:p>
            <w:pPr>
              <w:pStyle w:val="20"/>
              <w:kinsoku w:val="0"/>
              <w:overflowPunct w:val="0"/>
              <w:autoSpaceDE w:val="0"/>
              <w:autoSpaceDN w:val="0"/>
              <w:spacing w:line="320" w:lineRule="exac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技术规格偏离表</w:t>
            </w:r>
          </w:p>
        </w:tc>
        <w:tc>
          <w:tcPr>
            <w:tcW w:w="1559" w:type="dxa"/>
            <w:vAlign w:val="center"/>
          </w:tcPr>
          <w:p>
            <w:pPr>
              <w:jc w:val="center"/>
              <w:rPr>
                <w:rFonts w:hint="eastAsia" w:ascii="宋体" w:hAnsi="宋体" w:eastAsia="宋体" w:cs="宋体"/>
                <w:color w:val="auto"/>
                <w:szCs w:val="21"/>
              </w:rPr>
            </w:pPr>
          </w:p>
        </w:tc>
        <w:tc>
          <w:tcPr>
            <w:tcW w:w="1560" w:type="dxa"/>
            <w:vAlign w:val="center"/>
          </w:tcPr>
          <w:p>
            <w:pPr>
              <w:snapToGrid w:val="0"/>
              <w:spacing w:line="400" w:lineRule="exact"/>
              <w:rPr>
                <w:rFonts w:hint="eastAsia" w:ascii="宋体" w:hAnsi="宋体" w:eastAsia="宋体" w:cs="宋体"/>
                <w:color w:val="auto"/>
                <w:szCs w:val="21"/>
              </w:rPr>
            </w:pPr>
          </w:p>
        </w:tc>
        <w:tc>
          <w:tcPr>
            <w:tcW w:w="2018" w:type="dxa"/>
            <w:vAlign w:val="center"/>
          </w:tcPr>
          <w:p>
            <w:pPr>
              <w:snapToGrid w:val="0"/>
              <w:spacing w:line="400" w:lineRule="exact"/>
              <w:rPr>
                <w:rFonts w:hint="eastAsia" w:ascii="宋体" w:hAnsi="宋体" w:eastAsia="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jc w:val="center"/>
        </w:trPr>
        <w:tc>
          <w:tcPr>
            <w:tcW w:w="468" w:type="dxa"/>
            <w:vAlign w:val="center"/>
          </w:tcPr>
          <w:p>
            <w:pPr>
              <w:adjustRightInd w:val="0"/>
              <w:snapToGrid w:val="0"/>
              <w:spacing w:line="400" w:lineRule="exact"/>
              <w:jc w:val="center"/>
              <w:textAlignment w:val="baseline"/>
              <w:rPr>
                <w:rFonts w:hint="eastAsia" w:ascii="宋体" w:hAnsi="宋体" w:eastAsia="宋体" w:cs="宋体"/>
                <w:color w:val="auto"/>
                <w:szCs w:val="21"/>
              </w:rPr>
            </w:pPr>
            <w:r>
              <w:rPr>
                <w:rFonts w:hint="eastAsia" w:ascii="宋体" w:hAnsi="宋体" w:eastAsia="宋体" w:cs="宋体"/>
                <w:color w:val="auto"/>
                <w:szCs w:val="21"/>
              </w:rPr>
              <w:t>19</w:t>
            </w:r>
          </w:p>
        </w:tc>
        <w:tc>
          <w:tcPr>
            <w:tcW w:w="3751" w:type="dxa"/>
            <w:gridSpan w:val="4"/>
            <w:vAlign w:val="center"/>
          </w:tcPr>
          <w:p>
            <w:pPr>
              <w:pStyle w:val="20"/>
              <w:kinsoku w:val="0"/>
              <w:overflowPunct w:val="0"/>
              <w:autoSpaceDE w:val="0"/>
              <w:autoSpaceDN w:val="0"/>
              <w:spacing w:line="320" w:lineRule="exac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技术方案（实施方案）</w:t>
            </w:r>
          </w:p>
        </w:tc>
        <w:tc>
          <w:tcPr>
            <w:tcW w:w="1559" w:type="dxa"/>
            <w:vAlign w:val="center"/>
          </w:tcPr>
          <w:p>
            <w:pPr>
              <w:jc w:val="center"/>
              <w:rPr>
                <w:rFonts w:hint="eastAsia" w:ascii="宋体" w:hAnsi="宋体" w:eastAsia="宋体" w:cs="宋体"/>
                <w:color w:val="auto"/>
                <w:szCs w:val="21"/>
              </w:rPr>
            </w:pPr>
          </w:p>
        </w:tc>
        <w:tc>
          <w:tcPr>
            <w:tcW w:w="1560" w:type="dxa"/>
            <w:tcBorders>
              <w:top w:val="single" w:color="auto" w:sz="4" w:space="0"/>
            </w:tcBorders>
            <w:vAlign w:val="center"/>
          </w:tcPr>
          <w:p>
            <w:pPr>
              <w:snapToGrid w:val="0"/>
              <w:spacing w:line="400" w:lineRule="exact"/>
              <w:rPr>
                <w:rFonts w:hint="eastAsia" w:ascii="宋体" w:hAnsi="宋体" w:eastAsia="宋体" w:cs="宋体"/>
                <w:color w:val="auto"/>
                <w:szCs w:val="21"/>
              </w:rPr>
            </w:pPr>
          </w:p>
        </w:tc>
        <w:tc>
          <w:tcPr>
            <w:tcW w:w="2018" w:type="dxa"/>
            <w:tcBorders>
              <w:top w:val="single" w:color="auto" w:sz="4" w:space="0"/>
            </w:tcBorders>
            <w:vAlign w:val="center"/>
          </w:tcPr>
          <w:p>
            <w:pPr>
              <w:snapToGrid w:val="0"/>
              <w:spacing w:line="400" w:lineRule="exact"/>
              <w:rPr>
                <w:rFonts w:hint="eastAsia" w:ascii="宋体" w:hAnsi="宋体" w:eastAsia="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jc w:val="center"/>
        </w:trPr>
        <w:tc>
          <w:tcPr>
            <w:tcW w:w="468" w:type="dxa"/>
            <w:vAlign w:val="center"/>
          </w:tcPr>
          <w:p>
            <w:pPr>
              <w:adjustRightInd w:val="0"/>
              <w:snapToGrid w:val="0"/>
              <w:spacing w:line="400" w:lineRule="exact"/>
              <w:jc w:val="center"/>
              <w:textAlignment w:val="baseline"/>
              <w:rPr>
                <w:rFonts w:hint="eastAsia" w:ascii="宋体" w:hAnsi="宋体" w:eastAsia="宋体" w:cs="宋体"/>
                <w:color w:val="auto"/>
                <w:szCs w:val="21"/>
              </w:rPr>
            </w:pPr>
            <w:r>
              <w:rPr>
                <w:rFonts w:hint="eastAsia" w:ascii="宋体" w:hAnsi="宋体" w:eastAsia="宋体" w:cs="宋体"/>
                <w:color w:val="auto"/>
                <w:szCs w:val="21"/>
              </w:rPr>
              <w:t>20</w:t>
            </w:r>
          </w:p>
        </w:tc>
        <w:tc>
          <w:tcPr>
            <w:tcW w:w="3751" w:type="dxa"/>
            <w:gridSpan w:val="4"/>
            <w:vAlign w:val="center"/>
          </w:tcPr>
          <w:p>
            <w:pPr>
              <w:pStyle w:val="20"/>
              <w:kinsoku w:val="0"/>
              <w:overflowPunct w:val="0"/>
              <w:autoSpaceDE w:val="0"/>
              <w:autoSpaceDN w:val="0"/>
              <w:spacing w:line="320" w:lineRule="exac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售后服务方案</w:t>
            </w:r>
          </w:p>
        </w:tc>
        <w:tc>
          <w:tcPr>
            <w:tcW w:w="1559" w:type="dxa"/>
            <w:vAlign w:val="center"/>
          </w:tcPr>
          <w:p>
            <w:pPr>
              <w:jc w:val="center"/>
              <w:rPr>
                <w:rFonts w:hint="eastAsia" w:ascii="宋体" w:hAnsi="宋体" w:eastAsia="宋体" w:cs="宋体"/>
                <w:color w:val="auto"/>
                <w:szCs w:val="21"/>
              </w:rPr>
            </w:pPr>
          </w:p>
        </w:tc>
        <w:tc>
          <w:tcPr>
            <w:tcW w:w="1560" w:type="dxa"/>
            <w:vAlign w:val="center"/>
          </w:tcPr>
          <w:p>
            <w:pPr>
              <w:snapToGrid w:val="0"/>
              <w:spacing w:line="400" w:lineRule="exact"/>
              <w:rPr>
                <w:rFonts w:hint="eastAsia" w:ascii="宋体" w:hAnsi="宋体" w:eastAsia="宋体" w:cs="宋体"/>
                <w:color w:val="auto"/>
                <w:szCs w:val="21"/>
              </w:rPr>
            </w:pPr>
          </w:p>
        </w:tc>
        <w:tc>
          <w:tcPr>
            <w:tcW w:w="2018" w:type="dxa"/>
            <w:vAlign w:val="center"/>
          </w:tcPr>
          <w:p>
            <w:pPr>
              <w:snapToGrid w:val="0"/>
              <w:spacing w:line="400" w:lineRule="exact"/>
              <w:rPr>
                <w:rFonts w:hint="eastAsia" w:ascii="宋体" w:hAnsi="宋体" w:eastAsia="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jc w:val="center"/>
        </w:trPr>
        <w:tc>
          <w:tcPr>
            <w:tcW w:w="468" w:type="dxa"/>
            <w:vAlign w:val="center"/>
          </w:tcPr>
          <w:p>
            <w:pPr>
              <w:adjustRightInd w:val="0"/>
              <w:snapToGrid w:val="0"/>
              <w:spacing w:line="400" w:lineRule="exact"/>
              <w:jc w:val="center"/>
              <w:textAlignment w:val="baseline"/>
              <w:rPr>
                <w:rFonts w:hint="eastAsia" w:ascii="宋体" w:hAnsi="宋体" w:eastAsia="宋体" w:cs="宋体"/>
                <w:color w:val="auto"/>
                <w:szCs w:val="21"/>
              </w:rPr>
            </w:pPr>
            <w:r>
              <w:rPr>
                <w:rFonts w:hint="eastAsia" w:ascii="宋体" w:hAnsi="宋体" w:eastAsia="宋体" w:cs="宋体"/>
                <w:color w:val="auto"/>
                <w:szCs w:val="21"/>
              </w:rPr>
              <w:t>21</w:t>
            </w:r>
          </w:p>
        </w:tc>
        <w:tc>
          <w:tcPr>
            <w:tcW w:w="3751" w:type="dxa"/>
            <w:gridSpan w:val="4"/>
            <w:vAlign w:val="center"/>
          </w:tcPr>
          <w:p>
            <w:pPr>
              <w:pStyle w:val="20"/>
              <w:kinsoku w:val="0"/>
              <w:overflowPunct w:val="0"/>
              <w:autoSpaceDE w:val="0"/>
              <w:autoSpaceDN w:val="0"/>
              <w:spacing w:line="320" w:lineRule="exac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业绩情况表</w:t>
            </w:r>
          </w:p>
        </w:tc>
        <w:tc>
          <w:tcPr>
            <w:tcW w:w="1559" w:type="dxa"/>
            <w:vAlign w:val="center"/>
          </w:tcPr>
          <w:p>
            <w:pPr>
              <w:jc w:val="center"/>
              <w:rPr>
                <w:rFonts w:hint="eastAsia" w:ascii="宋体" w:hAnsi="宋体" w:eastAsia="宋体" w:cs="宋体"/>
                <w:color w:val="auto"/>
                <w:szCs w:val="21"/>
              </w:rPr>
            </w:pPr>
          </w:p>
        </w:tc>
        <w:tc>
          <w:tcPr>
            <w:tcW w:w="1560" w:type="dxa"/>
            <w:vAlign w:val="center"/>
          </w:tcPr>
          <w:p>
            <w:pPr>
              <w:snapToGrid w:val="0"/>
              <w:spacing w:line="400" w:lineRule="exact"/>
              <w:rPr>
                <w:rFonts w:hint="eastAsia" w:ascii="宋体" w:hAnsi="宋体" w:eastAsia="宋体" w:cs="宋体"/>
                <w:color w:val="auto"/>
                <w:szCs w:val="21"/>
              </w:rPr>
            </w:pPr>
          </w:p>
        </w:tc>
        <w:tc>
          <w:tcPr>
            <w:tcW w:w="2018" w:type="dxa"/>
            <w:vAlign w:val="center"/>
          </w:tcPr>
          <w:p>
            <w:pPr>
              <w:snapToGrid w:val="0"/>
              <w:spacing w:line="400" w:lineRule="exact"/>
              <w:rPr>
                <w:rFonts w:hint="eastAsia" w:ascii="宋体" w:hAnsi="宋体" w:eastAsia="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jc w:val="center"/>
        </w:trPr>
        <w:tc>
          <w:tcPr>
            <w:tcW w:w="468" w:type="dxa"/>
            <w:vAlign w:val="center"/>
          </w:tcPr>
          <w:p>
            <w:pPr>
              <w:adjustRightInd w:val="0"/>
              <w:snapToGrid w:val="0"/>
              <w:spacing w:line="400" w:lineRule="exact"/>
              <w:jc w:val="center"/>
              <w:textAlignment w:val="baseline"/>
              <w:rPr>
                <w:rFonts w:hint="eastAsia" w:ascii="宋体" w:hAnsi="宋体" w:eastAsia="宋体" w:cs="宋体"/>
                <w:color w:val="auto"/>
                <w:szCs w:val="21"/>
              </w:rPr>
            </w:pPr>
            <w:r>
              <w:rPr>
                <w:rFonts w:hint="eastAsia" w:ascii="宋体" w:hAnsi="宋体" w:eastAsia="宋体" w:cs="宋体"/>
                <w:color w:val="auto"/>
                <w:szCs w:val="21"/>
              </w:rPr>
              <w:t>22</w:t>
            </w:r>
          </w:p>
        </w:tc>
        <w:tc>
          <w:tcPr>
            <w:tcW w:w="3751" w:type="dxa"/>
            <w:gridSpan w:val="4"/>
            <w:vAlign w:val="center"/>
          </w:tcPr>
          <w:p>
            <w:pPr>
              <w:pStyle w:val="20"/>
              <w:kinsoku w:val="0"/>
              <w:overflowPunct w:val="0"/>
              <w:autoSpaceDE w:val="0"/>
              <w:autoSpaceDN w:val="0"/>
              <w:spacing w:line="320" w:lineRule="exac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中小企业声明函</w:t>
            </w:r>
          </w:p>
        </w:tc>
        <w:tc>
          <w:tcPr>
            <w:tcW w:w="1559" w:type="dxa"/>
            <w:vAlign w:val="center"/>
          </w:tcPr>
          <w:p>
            <w:pPr>
              <w:jc w:val="center"/>
              <w:rPr>
                <w:rFonts w:hint="eastAsia" w:ascii="宋体" w:hAnsi="宋体" w:eastAsia="宋体" w:cs="宋体"/>
                <w:color w:val="auto"/>
                <w:szCs w:val="21"/>
              </w:rPr>
            </w:pPr>
          </w:p>
        </w:tc>
        <w:tc>
          <w:tcPr>
            <w:tcW w:w="1560" w:type="dxa"/>
            <w:vAlign w:val="center"/>
          </w:tcPr>
          <w:p>
            <w:pPr>
              <w:snapToGrid w:val="0"/>
              <w:spacing w:line="400" w:lineRule="exact"/>
              <w:rPr>
                <w:rFonts w:hint="eastAsia" w:ascii="宋体" w:hAnsi="宋体" w:eastAsia="宋体" w:cs="宋体"/>
                <w:color w:val="auto"/>
                <w:szCs w:val="21"/>
              </w:rPr>
            </w:pPr>
          </w:p>
        </w:tc>
        <w:tc>
          <w:tcPr>
            <w:tcW w:w="2018" w:type="dxa"/>
            <w:vAlign w:val="center"/>
          </w:tcPr>
          <w:p>
            <w:pPr>
              <w:snapToGrid w:val="0"/>
              <w:spacing w:line="400" w:lineRule="exact"/>
              <w:rPr>
                <w:rFonts w:hint="eastAsia" w:ascii="宋体" w:hAnsi="宋体" w:eastAsia="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jc w:val="center"/>
        </w:trPr>
        <w:tc>
          <w:tcPr>
            <w:tcW w:w="468" w:type="dxa"/>
            <w:vAlign w:val="center"/>
          </w:tcPr>
          <w:p>
            <w:pPr>
              <w:adjustRightInd w:val="0"/>
              <w:snapToGrid w:val="0"/>
              <w:spacing w:line="400" w:lineRule="exact"/>
              <w:jc w:val="center"/>
              <w:textAlignment w:val="baseline"/>
              <w:rPr>
                <w:rFonts w:hint="eastAsia" w:ascii="宋体" w:hAnsi="宋体" w:eastAsia="宋体" w:cs="宋体"/>
                <w:color w:val="auto"/>
                <w:szCs w:val="21"/>
              </w:rPr>
            </w:pPr>
            <w:r>
              <w:rPr>
                <w:rFonts w:hint="eastAsia" w:ascii="宋体" w:hAnsi="宋体" w:eastAsia="宋体" w:cs="宋体"/>
                <w:color w:val="auto"/>
                <w:szCs w:val="21"/>
              </w:rPr>
              <w:t>23</w:t>
            </w:r>
          </w:p>
        </w:tc>
        <w:tc>
          <w:tcPr>
            <w:tcW w:w="3751" w:type="dxa"/>
            <w:gridSpan w:val="4"/>
            <w:vAlign w:val="center"/>
          </w:tcPr>
          <w:p>
            <w:pPr>
              <w:pStyle w:val="20"/>
              <w:kinsoku w:val="0"/>
              <w:overflowPunct w:val="0"/>
              <w:autoSpaceDE w:val="0"/>
              <w:autoSpaceDN w:val="0"/>
              <w:spacing w:line="320" w:lineRule="exact"/>
              <w:rPr>
                <w:rFonts w:hint="eastAsia" w:ascii="宋体" w:hAnsi="宋体" w:eastAsia="宋体" w:cs="宋体"/>
                <w:bCs/>
                <w:color w:val="auto"/>
                <w:kern w:val="0"/>
                <w:sz w:val="21"/>
                <w:szCs w:val="21"/>
              </w:rPr>
            </w:pPr>
            <w:r>
              <w:rPr>
                <w:rFonts w:hint="eastAsia" w:ascii="宋体" w:hAnsi="宋体" w:eastAsia="宋体" w:cs="宋体"/>
                <w:color w:val="auto"/>
                <w:sz w:val="21"/>
                <w:szCs w:val="21"/>
                <w:lang w:val="zh-CN"/>
              </w:rPr>
              <w:t>残疾人福利性单位声明函</w:t>
            </w:r>
          </w:p>
        </w:tc>
        <w:tc>
          <w:tcPr>
            <w:tcW w:w="1559" w:type="dxa"/>
            <w:vAlign w:val="center"/>
          </w:tcPr>
          <w:p>
            <w:pPr>
              <w:jc w:val="center"/>
              <w:rPr>
                <w:rFonts w:hint="eastAsia" w:ascii="宋体" w:hAnsi="宋体" w:eastAsia="宋体" w:cs="宋体"/>
                <w:color w:val="auto"/>
                <w:szCs w:val="21"/>
              </w:rPr>
            </w:pPr>
          </w:p>
        </w:tc>
        <w:tc>
          <w:tcPr>
            <w:tcW w:w="1560" w:type="dxa"/>
            <w:vAlign w:val="center"/>
          </w:tcPr>
          <w:p>
            <w:pPr>
              <w:snapToGrid w:val="0"/>
              <w:spacing w:line="400" w:lineRule="exact"/>
              <w:rPr>
                <w:rFonts w:hint="eastAsia" w:ascii="宋体" w:hAnsi="宋体" w:eastAsia="宋体" w:cs="宋体"/>
                <w:color w:val="auto"/>
                <w:szCs w:val="21"/>
              </w:rPr>
            </w:pPr>
          </w:p>
        </w:tc>
        <w:tc>
          <w:tcPr>
            <w:tcW w:w="2018" w:type="dxa"/>
            <w:vAlign w:val="center"/>
          </w:tcPr>
          <w:p>
            <w:pPr>
              <w:snapToGrid w:val="0"/>
              <w:spacing w:line="400" w:lineRule="exact"/>
              <w:rPr>
                <w:rFonts w:hint="eastAsia" w:ascii="宋体" w:hAnsi="宋体" w:eastAsia="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jc w:val="center"/>
        </w:trPr>
        <w:tc>
          <w:tcPr>
            <w:tcW w:w="468" w:type="dxa"/>
            <w:vAlign w:val="center"/>
          </w:tcPr>
          <w:p>
            <w:pPr>
              <w:adjustRightInd w:val="0"/>
              <w:snapToGrid w:val="0"/>
              <w:spacing w:line="400" w:lineRule="exact"/>
              <w:jc w:val="center"/>
              <w:textAlignment w:val="baseline"/>
              <w:rPr>
                <w:rFonts w:hint="eastAsia" w:ascii="宋体" w:hAnsi="宋体" w:eastAsia="宋体" w:cs="宋体"/>
                <w:color w:val="auto"/>
                <w:szCs w:val="21"/>
              </w:rPr>
            </w:pPr>
            <w:r>
              <w:rPr>
                <w:rFonts w:hint="eastAsia" w:ascii="宋体" w:hAnsi="宋体" w:eastAsia="宋体" w:cs="宋体"/>
                <w:color w:val="auto"/>
                <w:szCs w:val="21"/>
              </w:rPr>
              <w:t>24</w:t>
            </w:r>
          </w:p>
        </w:tc>
        <w:tc>
          <w:tcPr>
            <w:tcW w:w="3751" w:type="dxa"/>
            <w:gridSpan w:val="4"/>
            <w:vAlign w:val="center"/>
          </w:tcPr>
          <w:p>
            <w:pPr>
              <w:pStyle w:val="20"/>
              <w:kinsoku w:val="0"/>
              <w:overflowPunct w:val="0"/>
              <w:autoSpaceDE w:val="0"/>
              <w:autoSpaceDN w:val="0"/>
              <w:spacing w:line="320" w:lineRule="exac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监狱企业证明文件</w:t>
            </w:r>
          </w:p>
        </w:tc>
        <w:tc>
          <w:tcPr>
            <w:tcW w:w="1559" w:type="dxa"/>
            <w:vAlign w:val="center"/>
          </w:tcPr>
          <w:p>
            <w:pPr>
              <w:jc w:val="center"/>
              <w:rPr>
                <w:rFonts w:hint="eastAsia" w:ascii="宋体" w:hAnsi="宋体" w:eastAsia="宋体" w:cs="宋体"/>
                <w:color w:val="auto"/>
                <w:szCs w:val="21"/>
              </w:rPr>
            </w:pPr>
          </w:p>
        </w:tc>
        <w:tc>
          <w:tcPr>
            <w:tcW w:w="1560" w:type="dxa"/>
            <w:vAlign w:val="center"/>
          </w:tcPr>
          <w:p>
            <w:pPr>
              <w:snapToGrid w:val="0"/>
              <w:spacing w:line="400" w:lineRule="exact"/>
              <w:rPr>
                <w:rFonts w:hint="eastAsia" w:ascii="宋体" w:hAnsi="宋体" w:eastAsia="宋体" w:cs="宋体"/>
                <w:color w:val="auto"/>
                <w:szCs w:val="21"/>
              </w:rPr>
            </w:pPr>
          </w:p>
        </w:tc>
        <w:tc>
          <w:tcPr>
            <w:tcW w:w="2018" w:type="dxa"/>
            <w:vAlign w:val="center"/>
          </w:tcPr>
          <w:p>
            <w:pPr>
              <w:snapToGrid w:val="0"/>
              <w:spacing w:line="400" w:lineRule="exact"/>
              <w:rPr>
                <w:rFonts w:hint="eastAsia" w:ascii="宋体" w:hAnsi="宋体" w:eastAsia="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89" w:hRule="atLeast"/>
          <w:jc w:val="center"/>
        </w:trPr>
        <w:tc>
          <w:tcPr>
            <w:tcW w:w="468" w:type="dxa"/>
            <w:vAlign w:val="center"/>
          </w:tcPr>
          <w:p>
            <w:pPr>
              <w:adjustRightInd w:val="0"/>
              <w:snapToGrid w:val="0"/>
              <w:spacing w:line="400" w:lineRule="exact"/>
              <w:jc w:val="center"/>
              <w:textAlignment w:val="baseline"/>
              <w:rPr>
                <w:rFonts w:hint="eastAsia" w:ascii="宋体" w:hAnsi="宋体" w:eastAsia="宋体" w:cs="宋体"/>
                <w:color w:val="auto"/>
                <w:szCs w:val="21"/>
              </w:rPr>
            </w:pPr>
            <w:r>
              <w:rPr>
                <w:rFonts w:hint="eastAsia" w:ascii="宋体" w:hAnsi="宋体" w:eastAsia="宋体" w:cs="宋体"/>
                <w:color w:val="auto"/>
                <w:szCs w:val="21"/>
              </w:rPr>
              <w:t>25</w:t>
            </w:r>
          </w:p>
        </w:tc>
        <w:tc>
          <w:tcPr>
            <w:tcW w:w="1058" w:type="dxa"/>
            <w:gridSpan w:val="2"/>
            <w:tcBorders>
              <w:right w:val="single" w:color="auto" w:sz="4" w:space="0"/>
            </w:tcBorders>
            <w:vAlign w:val="center"/>
          </w:tcPr>
          <w:p>
            <w:pPr>
              <w:pStyle w:val="20"/>
              <w:kinsoku w:val="0"/>
              <w:overflowPunct w:val="0"/>
              <w:autoSpaceDE w:val="0"/>
              <w:autoSpaceDN w:val="0"/>
              <w:spacing w:line="320" w:lineRule="exac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CCC强制性产品认证</w:t>
            </w:r>
          </w:p>
        </w:tc>
        <w:tc>
          <w:tcPr>
            <w:tcW w:w="2693" w:type="dxa"/>
            <w:gridSpan w:val="2"/>
            <w:tcBorders>
              <w:left w:val="single" w:color="auto" w:sz="4" w:space="0"/>
            </w:tcBorders>
            <w:vAlign w:val="center"/>
          </w:tcPr>
          <w:p>
            <w:pPr>
              <w:pStyle w:val="20"/>
              <w:kinsoku w:val="0"/>
              <w:overflowPunct w:val="0"/>
              <w:autoSpaceDE w:val="0"/>
              <w:autoSpaceDN w:val="0"/>
              <w:spacing w:line="320" w:lineRule="exact"/>
              <w:rPr>
                <w:rFonts w:hint="eastAsia" w:ascii="宋体" w:hAnsi="宋体" w:eastAsia="宋体" w:cs="宋体"/>
                <w:bCs/>
                <w:color w:val="auto"/>
                <w:kern w:val="0"/>
                <w:sz w:val="21"/>
                <w:szCs w:val="21"/>
              </w:rPr>
            </w:pPr>
            <w:r>
              <w:rPr>
                <w:rFonts w:hint="eastAsia" w:ascii="宋体" w:hAnsi="宋体" w:eastAsia="宋体" w:cs="宋体"/>
                <w:bCs/>
                <w:color w:val="auto"/>
                <w:sz w:val="21"/>
                <w:szCs w:val="21"/>
                <w:lang w:val="zh-CN"/>
              </w:rPr>
              <w:t>所投产品符合国家强制性要求承诺函</w:t>
            </w:r>
          </w:p>
        </w:tc>
        <w:tc>
          <w:tcPr>
            <w:tcW w:w="1559" w:type="dxa"/>
            <w:vAlign w:val="center"/>
          </w:tcPr>
          <w:p>
            <w:pPr>
              <w:pStyle w:val="20"/>
              <w:rPr>
                <w:rFonts w:hint="eastAsia" w:ascii="宋体" w:hAnsi="宋体" w:eastAsia="宋体" w:cs="宋体"/>
                <w:color w:val="auto"/>
                <w:sz w:val="21"/>
                <w:szCs w:val="21"/>
              </w:rPr>
            </w:pPr>
          </w:p>
        </w:tc>
        <w:tc>
          <w:tcPr>
            <w:tcW w:w="1560" w:type="dxa"/>
            <w:vAlign w:val="center"/>
          </w:tcPr>
          <w:p>
            <w:pPr>
              <w:snapToGrid w:val="0"/>
              <w:spacing w:line="400" w:lineRule="exact"/>
              <w:rPr>
                <w:rFonts w:hint="eastAsia" w:ascii="宋体" w:hAnsi="宋体" w:eastAsia="宋体" w:cs="宋体"/>
                <w:color w:val="auto"/>
                <w:szCs w:val="21"/>
              </w:rPr>
            </w:pPr>
          </w:p>
        </w:tc>
        <w:tc>
          <w:tcPr>
            <w:tcW w:w="2018" w:type="dxa"/>
            <w:vAlign w:val="center"/>
          </w:tcPr>
          <w:p>
            <w:pPr>
              <w:snapToGrid w:val="0"/>
              <w:spacing w:line="400" w:lineRule="exact"/>
              <w:rPr>
                <w:rFonts w:hint="eastAsia" w:ascii="宋体" w:hAnsi="宋体" w:eastAsia="宋体" w:cs="宋体"/>
                <w:color w:val="auto"/>
                <w:szCs w:val="21"/>
              </w:rPr>
            </w:pPr>
          </w:p>
        </w:tc>
      </w:tr>
      <w:tr>
        <w:tblPrEx>
          <w:tblLayout w:type="fixed"/>
          <w:tblCellMar>
            <w:top w:w="0" w:type="dxa"/>
            <w:left w:w="108" w:type="dxa"/>
            <w:bottom w:w="0" w:type="dxa"/>
            <w:right w:w="108" w:type="dxa"/>
          </w:tblCellMar>
        </w:tblPrEx>
        <w:trPr>
          <w:trHeight w:val="510" w:hRule="atLeast"/>
          <w:jc w:val="center"/>
        </w:trPr>
        <w:tc>
          <w:tcPr>
            <w:tcW w:w="468" w:type="dxa"/>
            <w:vMerge w:val="restart"/>
            <w:vAlign w:val="center"/>
          </w:tcPr>
          <w:p>
            <w:pPr>
              <w:adjustRightInd w:val="0"/>
              <w:snapToGrid w:val="0"/>
              <w:spacing w:line="400" w:lineRule="exact"/>
              <w:jc w:val="center"/>
              <w:textAlignment w:val="baseline"/>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26</w:t>
            </w:r>
          </w:p>
        </w:tc>
        <w:tc>
          <w:tcPr>
            <w:tcW w:w="1058" w:type="dxa"/>
            <w:gridSpan w:val="2"/>
            <w:vMerge w:val="restart"/>
            <w:tcBorders>
              <w:right w:val="single" w:color="auto" w:sz="4" w:space="0"/>
            </w:tcBorders>
            <w:vAlign w:val="center"/>
          </w:tcPr>
          <w:p>
            <w:pPr>
              <w:pStyle w:val="20"/>
              <w:kinsoku w:val="0"/>
              <w:overflowPunct w:val="0"/>
              <w:autoSpaceDE w:val="0"/>
              <w:autoSpaceDN w:val="0"/>
              <w:spacing w:line="32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信息安全产品强制性认证</w:t>
            </w:r>
          </w:p>
        </w:tc>
        <w:tc>
          <w:tcPr>
            <w:tcW w:w="2693" w:type="dxa"/>
            <w:gridSpan w:val="2"/>
            <w:tcBorders>
              <w:left w:val="single" w:color="auto" w:sz="4" w:space="0"/>
            </w:tcBorders>
            <w:vAlign w:val="center"/>
          </w:tcPr>
          <w:p>
            <w:pPr>
              <w:pStyle w:val="20"/>
              <w:kinsoku w:val="0"/>
              <w:overflowPunct w:val="0"/>
              <w:autoSpaceDE w:val="0"/>
              <w:autoSpaceDN w:val="0"/>
              <w:spacing w:line="320" w:lineRule="exact"/>
              <w:rPr>
                <w:rFonts w:hint="eastAsia" w:ascii="宋体" w:hAnsi="宋体" w:eastAsia="宋体" w:cs="宋体"/>
                <w:bCs/>
                <w:color w:val="auto"/>
                <w:sz w:val="21"/>
                <w:szCs w:val="21"/>
                <w:lang w:val="zh-CN"/>
              </w:rPr>
            </w:pPr>
            <w:r>
              <w:rPr>
                <w:rFonts w:hint="eastAsia" w:ascii="宋体" w:hAnsi="宋体" w:eastAsia="宋体" w:cs="宋体"/>
                <w:color w:val="auto"/>
                <w:kern w:val="0"/>
                <w:sz w:val="21"/>
                <w:szCs w:val="21"/>
              </w:rPr>
              <w:t>认证机构颁发的认证证书</w:t>
            </w:r>
          </w:p>
        </w:tc>
        <w:tc>
          <w:tcPr>
            <w:tcW w:w="1559" w:type="dxa"/>
            <w:vAlign w:val="center"/>
          </w:tcPr>
          <w:p>
            <w:pPr>
              <w:pStyle w:val="20"/>
              <w:rPr>
                <w:rFonts w:hint="eastAsia" w:ascii="宋体" w:hAnsi="宋体" w:eastAsia="宋体" w:cs="宋体"/>
                <w:color w:val="auto"/>
                <w:sz w:val="21"/>
                <w:szCs w:val="21"/>
              </w:rPr>
            </w:pPr>
          </w:p>
        </w:tc>
        <w:tc>
          <w:tcPr>
            <w:tcW w:w="1560" w:type="dxa"/>
            <w:vAlign w:val="center"/>
          </w:tcPr>
          <w:p>
            <w:pPr>
              <w:snapToGrid w:val="0"/>
              <w:spacing w:line="400" w:lineRule="exact"/>
              <w:rPr>
                <w:rFonts w:hint="eastAsia" w:ascii="宋体" w:hAnsi="宋体" w:eastAsia="宋体" w:cs="宋体"/>
                <w:color w:val="auto"/>
                <w:szCs w:val="21"/>
              </w:rPr>
            </w:pPr>
          </w:p>
        </w:tc>
        <w:tc>
          <w:tcPr>
            <w:tcW w:w="2018" w:type="dxa"/>
            <w:vAlign w:val="center"/>
          </w:tcPr>
          <w:p>
            <w:pPr>
              <w:snapToGrid w:val="0"/>
              <w:spacing w:line="400" w:lineRule="exact"/>
              <w:rPr>
                <w:rFonts w:hint="eastAsia" w:ascii="宋体" w:hAnsi="宋体" w:eastAsia="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jc w:val="center"/>
        </w:trPr>
        <w:tc>
          <w:tcPr>
            <w:tcW w:w="468" w:type="dxa"/>
            <w:vMerge w:val="continue"/>
            <w:vAlign w:val="center"/>
          </w:tcPr>
          <w:p>
            <w:pPr>
              <w:adjustRightInd w:val="0"/>
              <w:snapToGrid w:val="0"/>
              <w:spacing w:line="400" w:lineRule="exact"/>
              <w:jc w:val="center"/>
              <w:textAlignment w:val="baseline"/>
              <w:rPr>
                <w:rFonts w:hint="eastAsia" w:ascii="宋体" w:hAnsi="宋体" w:eastAsia="宋体" w:cs="宋体"/>
                <w:color w:val="auto"/>
                <w:szCs w:val="21"/>
              </w:rPr>
            </w:pPr>
          </w:p>
        </w:tc>
        <w:tc>
          <w:tcPr>
            <w:tcW w:w="1058" w:type="dxa"/>
            <w:gridSpan w:val="2"/>
            <w:vMerge w:val="continue"/>
            <w:tcBorders>
              <w:right w:val="single" w:color="auto" w:sz="4" w:space="0"/>
            </w:tcBorders>
            <w:vAlign w:val="center"/>
          </w:tcPr>
          <w:p>
            <w:pPr>
              <w:pStyle w:val="20"/>
              <w:kinsoku w:val="0"/>
              <w:overflowPunct w:val="0"/>
              <w:autoSpaceDE w:val="0"/>
              <w:autoSpaceDN w:val="0"/>
              <w:spacing w:line="320" w:lineRule="exact"/>
              <w:rPr>
                <w:rFonts w:hint="eastAsia" w:ascii="宋体" w:hAnsi="宋体" w:eastAsia="宋体" w:cs="宋体"/>
                <w:bCs/>
                <w:color w:val="auto"/>
                <w:sz w:val="21"/>
                <w:szCs w:val="21"/>
                <w:lang w:val="zh-CN"/>
              </w:rPr>
            </w:pPr>
          </w:p>
        </w:tc>
        <w:tc>
          <w:tcPr>
            <w:tcW w:w="2693" w:type="dxa"/>
            <w:gridSpan w:val="2"/>
            <w:tcBorders>
              <w:left w:val="single" w:color="auto" w:sz="4" w:space="0"/>
            </w:tcBorders>
            <w:vAlign w:val="center"/>
          </w:tcPr>
          <w:p>
            <w:pPr>
              <w:pStyle w:val="20"/>
              <w:kinsoku w:val="0"/>
              <w:overflowPunct w:val="0"/>
              <w:autoSpaceDE w:val="0"/>
              <w:autoSpaceDN w:val="0"/>
              <w:spacing w:line="320" w:lineRule="exact"/>
              <w:rPr>
                <w:rFonts w:hint="eastAsia" w:ascii="宋体" w:hAnsi="宋体" w:eastAsia="宋体" w:cs="宋体"/>
                <w:bCs/>
                <w:color w:val="auto"/>
                <w:sz w:val="21"/>
                <w:szCs w:val="21"/>
                <w:lang w:val="zh-CN"/>
              </w:rPr>
            </w:pPr>
            <w:r>
              <w:rPr>
                <w:rFonts w:hint="eastAsia" w:ascii="宋体" w:hAnsi="宋体" w:eastAsia="宋体" w:cs="宋体"/>
                <w:color w:val="auto"/>
                <w:kern w:val="0"/>
                <w:sz w:val="21"/>
                <w:szCs w:val="21"/>
              </w:rPr>
              <w:t>中国信息安全认证中心官网产品查询结果截图</w:t>
            </w:r>
          </w:p>
        </w:tc>
        <w:tc>
          <w:tcPr>
            <w:tcW w:w="1559" w:type="dxa"/>
            <w:vAlign w:val="center"/>
          </w:tcPr>
          <w:p>
            <w:pPr>
              <w:pStyle w:val="20"/>
              <w:rPr>
                <w:rFonts w:hint="eastAsia" w:ascii="宋体" w:hAnsi="宋体" w:eastAsia="宋体" w:cs="宋体"/>
                <w:color w:val="auto"/>
                <w:sz w:val="21"/>
                <w:szCs w:val="21"/>
              </w:rPr>
            </w:pPr>
          </w:p>
        </w:tc>
        <w:tc>
          <w:tcPr>
            <w:tcW w:w="1560" w:type="dxa"/>
            <w:vAlign w:val="center"/>
          </w:tcPr>
          <w:p>
            <w:pPr>
              <w:snapToGrid w:val="0"/>
              <w:spacing w:line="400" w:lineRule="exact"/>
              <w:rPr>
                <w:rFonts w:hint="eastAsia" w:ascii="宋体" w:hAnsi="宋体" w:eastAsia="宋体" w:cs="宋体"/>
                <w:color w:val="auto"/>
                <w:szCs w:val="21"/>
              </w:rPr>
            </w:pPr>
          </w:p>
        </w:tc>
        <w:tc>
          <w:tcPr>
            <w:tcW w:w="2018" w:type="dxa"/>
            <w:vAlign w:val="center"/>
          </w:tcPr>
          <w:p>
            <w:pPr>
              <w:snapToGrid w:val="0"/>
              <w:spacing w:line="400" w:lineRule="exact"/>
              <w:rPr>
                <w:rFonts w:hint="eastAsia" w:ascii="宋体" w:hAnsi="宋体" w:eastAsia="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jc w:val="center"/>
        </w:trPr>
        <w:tc>
          <w:tcPr>
            <w:tcW w:w="468" w:type="dxa"/>
            <w:vAlign w:val="center"/>
          </w:tcPr>
          <w:p>
            <w:pPr>
              <w:adjustRightInd w:val="0"/>
              <w:snapToGrid w:val="0"/>
              <w:spacing w:line="400" w:lineRule="exact"/>
              <w:textAlignment w:val="baseline"/>
              <w:rPr>
                <w:rFonts w:hint="eastAsia" w:ascii="宋体" w:hAnsi="宋体" w:eastAsia="宋体" w:cs="宋体"/>
                <w:color w:val="auto"/>
                <w:szCs w:val="21"/>
                <w:lang w:val="en-US" w:eastAsia="zh-CN"/>
              </w:rPr>
            </w:pPr>
            <w:r>
              <w:rPr>
                <w:rFonts w:hint="eastAsia" w:cs="微软雅黑" w:asciiTheme="minorEastAsia" w:hAnsiTheme="minorEastAsia"/>
                <w:color w:val="auto"/>
                <w:szCs w:val="21"/>
              </w:rPr>
              <w:t>27</w:t>
            </w:r>
          </w:p>
        </w:tc>
        <w:tc>
          <w:tcPr>
            <w:tcW w:w="3751" w:type="dxa"/>
            <w:gridSpan w:val="4"/>
            <w:vAlign w:val="center"/>
          </w:tcPr>
          <w:p>
            <w:pPr>
              <w:pStyle w:val="20"/>
              <w:kinsoku w:val="0"/>
              <w:overflowPunct w:val="0"/>
              <w:autoSpaceDE w:val="0"/>
              <w:autoSpaceDN w:val="0"/>
              <w:spacing w:line="320" w:lineRule="exact"/>
              <w:rPr>
                <w:rFonts w:hint="eastAsia" w:ascii="宋体" w:hAnsi="宋体" w:eastAsia="宋体" w:cs="宋体"/>
                <w:bCs/>
                <w:color w:val="auto"/>
                <w:kern w:val="0"/>
                <w:sz w:val="21"/>
                <w:szCs w:val="21"/>
              </w:rPr>
            </w:pPr>
            <w:r>
              <w:rPr>
                <w:rFonts w:hint="eastAsia" w:cs="微软雅黑" w:asciiTheme="minorEastAsia" w:hAnsiTheme="minorEastAsia" w:eastAsiaTheme="minorEastAsia"/>
                <w:bCs/>
                <w:color w:val="auto"/>
                <w:kern w:val="0"/>
                <w:sz w:val="21"/>
                <w:szCs w:val="21"/>
              </w:rPr>
              <w:t>国家级贫困县域注册地证明材料</w:t>
            </w:r>
          </w:p>
        </w:tc>
        <w:tc>
          <w:tcPr>
            <w:tcW w:w="1559" w:type="dxa"/>
            <w:vAlign w:val="center"/>
          </w:tcPr>
          <w:p>
            <w:pPr>
              <w:jc w:val="center"/>
              <w:rPr>
                <w:rFonts w:hint="eastAsia" w:ascii="宋体" w:hAnsi="宋体" w:eastAsia="宋体" w:cs="宋体"/>
                <w:color w:val="auto"/>
                <w:szCs w:val="21"/>
              </w:rPr>
            </w:pPr>
          </w:p>
        </w:tc>
        <w:tc>
          <w:tcPr>
            <w:tcW w:w="1560" w:type="dxa"/>
            <w:vAlign w:val="center"/>
          </w:tcPr>
          <w:p>
            <w:pPr>
              <w:snapToGrid w:val="0"/>
              <w:spacing w:line="400" w:lineRule="exact"/>
              <w:rPr>
                <w:rFonts w:hint="eastAsia" w:ascii="宋体" w:hAnsi="宋体" w:eastAsia="宋体" w:cs="宋体"/>
                <w:color w:val="auto"/>
                <w:szCs w:val="21"/>
              </w:rPr>
            </w:pPr>
          </w:p>
        </w:tc>
        <w:tc>
          <w:tcPr>
            <w:tcW w:w="2018" w:type="dxa"/>
            <w:vAlign w:val="center"/>
          </w:tcPr>
          <w:p>
            <w:pPr>
              <w:snapToGrid w:val="0"/>
              <w:spacing w:line="400" w:lineRule="exact"/>
              <w:rPr>
                <w:rFonts w:hint="eastAsia" w:ascii="宋体" w:hAnsi="宋体" w:eastAsia="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jc w:val="center"/>
        </w:trPr>
        <w:tc>
          <w:tcPr>
            <w:tcW w:w="468" w:type="dxa"/>
            <w:vAlign w:val="center"/>
          </w:tcPr>
          <w:p>
            <w:pPr>
              <w:adjustRightInd w:val="0"/>
              <w:snapToGrid w:val="0"/>
              <w:spacing w:line="400" w:lineRule="exact"/>
              <w:textAlignment w:val="baseline"/>
              <w:rPr>
                <w:rFonts w:hint="eastAsia" w:ascii="宋体" w:hAnsi="宋体" w:eastAsia="宋体" w:cs="宋体"/>
                <w:color w:val="auto"/>
                <w:szCs w:val="21"/>
                <w:lang w:val="en-US" w:eastAsia="zh-CN"/>
              </w:rPr>
            </w:pPr>
            <w:r>
              <w:rPr>
                <w:rFonts w:hint="eastAsia" w:cs="微软雅黑" w:asciiTheme="minorEastAsia" w:hAnsiTheme="minorEastAsia"/>
                <w:color w:val="auto"/>
                <w:szCs w:val="21"/>
              </w:rPr>
              <w:t>28</w:t>
            </w:r>
          </w:p>
        </w:tc>
        <w:tc>
          <w:tcPr>
            <w:tcW w:w="3751" w:type="dxa"/>
            <w:gridSpan w:val="4"/>
            <w:vAlign w:val="center"/>
          </w:tcPr>
          <w:p>
            <w:pPr>
              <w:pStyle w:val="20"/>
              <w:kinsoku w:val="0"/>
              <w:overflowPunct w:val="0"/>
              <w:autoSpaceDE w:val="0"/>
              <w:autoSpaceDN w:val="0"/>
              <w:spacing w:line="320" w:lineRule="exact"/>
              <w:rPr>
                <w:rFonts w:hint="eastAsia" w:ascii="宋体" w:hAnsi="宋体" w:eastAsia="宋体" w:cs="宋体"/>
                <w:bCs/>
                <w:color w:val="auto"/>
                <w:kern w:val="0"/>
                <w:sz w:val="21"/>
                <w:szCs w:val="21"/>
              </w:rPr>
            </w:pPr>
            <w:r>
              <w:rPr>
                <w:rFonts w:hint="eastAsia" w:asciiTheme="minorEastAsia" w:hAnsiTheme="minorEastAsia" w:eastAsiaTheme="minorEastAsia"/>
                <w:color w:val="auto"/>
                <w:sz w:val="21"/>
                <w:szCs w:val="21"/>
                <w:lang w:val="en-GB"/>
              </w:rPr>
              <w:t>扶贫部门出具的聘用建档立卡贫困人员身份证明</w:t>
            </w:r>
          </w:p>
        </w:tc>
        <w:tc>
          <w:tcPr>
            <w:tcW w:w="1559" w:type="dxa"/>
            <w:vAlign w:val="center"/>
          </w:tcPr>
          <w:p>
            <w:pPr>
              <w:jc w:val="center"/>
              <w:rPr>
                <w:rFonts w:hint="eastAsia" w:ascii="宋体" w:hAnsi="宋体" w:eastAsia="宋体" w:cs="宋体"/>
                <w:color w:val="auto"/>
                <w:szCs w:val="21"/>
              </w:rPr>
            </w:pPr>
          </w:p>
        </w:tc>
        <w:tc>
          <w:tcPr>
            <w:tcW w:w="1560" w:type="dxa"/>
            <w:vAlign w:val="center"/>
          </w:tcPr>
          <w:p>
            <w:pPr>
              <w:snapToGrid w:val="0"/>
              <w:spacing w:line="400" w:lineRule="exact"/>
              <w:rPr>
                <w:rFonts w:hint="eastAsia" w:ascii="宋体" w:hAnsi="宋体" w:eastAsia="宋体" w:cs="宋体"/>
                <w:color w:val="auto"/>
                <w:szCs w:val="21"/>
              </w:rPr>
            </w:pPr>
          </w:p>
        </w:tc>
        <w:tc>
          <w:tcPr>
            <w:tcW w:w="2018" w:type="dxa"/>
            <w:vAlign w:val="center"/>
          </w:tcPr>
          <w:p>
            <w:pPr>
              <w:snapToGrid w:val="0"/>
              <w:spacing w:line="400" w:lineRule="exact"/>
              <w:rPr>
                <w:rFonts w:hint="eastAsia" w:ascii="宋体" w:hAnsi="宋体" w:eastAsia="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jc w:val="center"/>
        </w:trPr>
        <w:tc>
          <w:tcPr>
            <w:tcW w:w="468" w:type="dxa"/>
            <w:vAlign w:val="center"/>
          </w:tcPr>
          <w:p>
            <w:pPr>
              <w:adjustRightInd w:val="0"/>
              <w:snapToGrid w:val="0"/>
              <w:spacing w:line="400" w:lineRule="exact"/>
              <w:textAlignment w:val="baseline"/>
              <w:rPr>
                <w:rFonts w:hint="eastAsia" w:ascii="宋体" w:hAnsi="宋体" w:eastAsia="宋体" w:cs="宋体"/>
                <w:color w:val="auto"/>
                <w:szCs w:val="21"/>
                <w:lang w:val="en-US" w:eastAsia="zh-CN"/>
              </w:rPr>
            </w:pPr>
            <w:r>
              <w:rPr>
                <w:rFonts w:hint="eastAsia" w:cs="微软雅黑" w:asciiTheme="minorEastAsia" w:hAnsiTheme="minorEastAsia"/>
                <w:color w:val="auto"/>
                <w:szCs w:val="21"/>
              </w:rPr>
              <w:t>29</w:t>
            </w:r>
          </w:p>
        </w:tc>
        <w:tc>
          <w:tcPr>
            <w:tcW w:w="3751" w:type="dxa"/>
            <w:gridSpan w:val="4"/>
            <w:vAlign w:val="center"/>
          </w:tcPr>
          <w:p>
            <w:pPr>
              <w:pStyle w:val="20"/>
              <w:kinsoku w:val="0"/>
              <w:overflowPunct w:val="0"/>
              <w:autoSpaceDE w:val="0"/>
              <w:autoSpaceDN w:val="0"/>
              <w:spacing w:line="320" w:lineRule="exact"/>
              <w:rPr>
                <w:rFonts w:hint="eastAsia" w:ascii="宋体" w:hAnsi="宋体" w:eastAsia="宋体" w:cs="宋体"/>
                <w:bCs/>
                <w:color w:val="auto"/>
                <w:kern w:val="0"/>
                <w:sz w:val="21"/>
                <w:szCs w:val="21"/>
              </w:rPr>
            </w:pPr>
            <w:r>
              <w:rPr>
                <w:rFonts w:hint="eastAsia" w:asciiTheme="minorEastAsia" w:hAnsiTheme="minorEastAsia" w:eastAsiaTheme="minorEastAsia"/>
                <w:color w:val="auto"/>
                <w:sz w:val="21"/>
                <w:szCs w:val="21"/>
                <w:lang w:val="en-GB"/>
              </w:rPr>
              <w:t>建档立卡贫困人员社保材料</w:t>
            </w:r>
          </w:p>
        </w:tc>
        <w:tc>
          <w:tcPr>
            <w:tcW w:w="1559" w:type="dxa"/>
            <w:vAlign w:val="center"/>
          </w:tcPr>
          <w:p>
            <w:pPr>
              <w:jc w:val="center"/>
              <w:rPr>
                <w:rFonts w:hint="eastAsia" w:ascii="宋体" w:hAnsi="宋体" w:eastAsia="宋体" w:cs="宋体"/>
                <w:color w:val="auto"/>
                <w:szCs w:val="21"/>
              </w:rPr>
            </w:pPr>
          </w:p>
        </w:tc>
        <w:tc>
          <w:tcPr>
            <w:tcW w:w="1560" w:type="dxa"/>
            <w:vAlign w:val="center"/>
          </w:tcPr>
          <w:p>
            <w:pPr>
              <w:snapToGrid w:val="0"/>
              <w:spacing w:line="400" w:lineRule="exact"/>
              <w:rPr>
                <w:rFonts w:hint="eastAsia" w:ascii="宋体" w:hAnsi="宋体" w:eastAsia="宋体" w:cs="宋体"/>
                <w:color w:val="auto"/>
                <w:szCs w:val="21"/>
              </w:rPr>
            </w:pPr>
          </w:p>
        </w:tc>
        <w:tc>
          <w:tcPr>
            <w:tcW w:w="2018" w:type="dxa"/>
            <w:vAlign w:val="center"/>
          </w:tcPr>
          <w:p>
            <w:pPr>
              <w:snapToGrid w:val="0"/>
              <w:spacing w:line="400" w:lineRule="exact"/>
              <w:rPr>
                <w:rFonts w:hint="eastAsia" w:ascii="宋体" w:hAnsi="宋体" w:eastAsia="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jc w:val="center"/>
        </w:trPr>
        <w:tc>
          <w:tcPr>
            <w:tcW w:w="468" w:type="dxa"/>
            <w:vAlign w:val="center"/>
          </w:tcPr>
          <w:p>
            <w:pPr>
              <w:adjustRightInd w:val="0"/>
              <w:snapToGrid w:val="0"/>
              <w:spacing w:line="400" w:lineRule="exact"/>
              <w:textAlignment w:val="baseline"/>
              <w:rPr>
                <w:rFonts w:hint="eastAsia" w:ascii="宋体" w:hAnsi="宋体" w:eastAsia="宋体" w:cs="宋体"/>
                <w:color w:val="auto"/>
                <w:szCs w:val="21"/>
                <w:lang w:val="en-US" w:eastAsia="zh-CN"/>
              </w:rPr>
            </w:pPr>
            <w:r>
              <w:rPr>
                <w:rFonts w:hint="eastAsia" w:cs="微软雅黑" w:asciiTheme="minorEastAsia" w:hAnsiTheme="minorEastAsia"/>
                <w:color w:val="auto"/>
                <w:szCs w:val="21"/>
              </w:rPr>
              <w:t>30</w:t>
            </w:r>
          </w:p>
        </w:tc>
        <w:tc>
          <w:tcPr>
            <w:tcW w:w="3751" w:type="dxa"/>
            <w:gridSpan w:val="4"/>
            <w:vAlign w:val="center"/>
          </w:tcPr>
          <w:p>
            <w:pPr>
              <w:pStyle w:val="20"/>
              <w:kinsoku w:val="0"/>
              <w:overflowPunct w:val="0"/>
              <w:autoSpaceDE w:val="0"/>
              <w:autoSpaceDN w:val="0"/>
              <w:spacing w:line="320" w:lineRule="exact"/>
              <w:rPr>
                <w:rFonts w:hint="eastAsia" w:ascii="宋体" w:hAnsi="宋体" w:eastAsia="宋体" w:cs="宋体"/>
                <w:bCs/>
                <w:color w:val="auto"/>
                <w:kern w:val="0"/>
                <w:sz w:val="21"/>
                <w:szCs w:val="21"/>
              </w:rPr>
            </w:pPr>
            <w:r>
              <w:rPr>
                <w:rFonts w:hint="eastAsia" w:cs="微软雅黑" w:asciiTheme="minorEastAsia" w:hAnsiTheme="minorEastAsia" w:eastAsiaTheme="minorEastAsia"/>
                <w:bCs/>
                <w:color w:val="auto"/>
                <w:kern w:val="0"/>
                <w:sz w:val="21"/>
                <w:szCs w:val="21"/>
              </w:rPr>
              <w:t>其它资料</w:t>
            </w:r>
          </w:p>
        </w:tc>
        <w:tc>
          <w:tcPr>
            <w:tcW w:w="1559" w:type="dxa"/>
            <w:vAlign w:val="center"/>
          </w:tcPr>
          <w:p>
            <w:pPr>
              <w:jc w:val="center"/>
              <w:rPr>
                <w:rFonts w:hint="eastAsia" w:ascii="宋体" w:hAnsi="宋体" w:eastAsia="宋体" w:cs="宋体"/>
                <w:color w:val="auto"/>
                <w:szCs w:val="21"/>
              </w:rPr>
            </w:pPr>
          </w:p>
        </w:tc>
        <w:tc>
          <w:tcPr>
            <w:tcW w:w="1560" w:type="dxa"/>
            <w:vAlign w:val="center"/>
          </w:tcPr>
          <w:p>
            <w:pPr>
              <w:snapToGrid w:val="0"/>
              <w:spacing w:line="400" w:lineRule="exact"/>
              <w:rPr>
                <w:rFonts w:hint="eastAsia" w:ascii="宋体" w:hAnsi="宋体" w:eastAsia="宋体" w:cs="宋体"/>
                <w:color w:val="auto"/>
                <w:szCs w:val="21"/>
              </w:rPr>
            </w:pPr>
          </w:p>
        </w:tc>
        <w:tc>
          <w:tcPr>
            <w:tcW w:w="2018" w:type="dxa"/>
            <w:vAlign w:val="center"/>
          </w:tcPr>
          <w:p>
            <w:pPr>
              <w:snapToGrid w:val="0"/>
              <w:spacing w:line="400" w:lineRule="exact"/>
              <w:rPr>
                <w:rFonts w:hint="eastAsia" w:ascii="宋体" w:hAnsi="宋体" w:eastAsia="宋体" w:cs="宋体"/>
                <w:color w:val="auto"/>
                <w:szCs w:val="21"/>
              </w:rPr>
            </w:pPr>
          </w:p>
        </w:tc>
      </w:tr>
    </w:tbl>
    <w:p>
      <w:pPr>
        <w:tabs>
          <w:tab w:val="left" w:pos="1260"/>
        </w:tabs>
        <w:autoSpaceDE w:val="0"/>
        <w:autoSpaceDN w:val="0"/>
        <w:adjustRightInd w:val="0"/>
        <w:spacing w:line="360" w:lineRule="auto"/>
        <w:ind w:left="420" w:leftChars="-1" w:hanging="422" w:hangingChars="176"/>
        <w:contextualSpacing/>
        <w:rPr>
          <w:rFonts w:hint="eastAsia" w:ascii="宋体" w:hAnsi="宋体" w:eastAsia="宋体" w:cs="宋体"/>
          <w:color w:val="auto"/>
          <w:sz w:val="24"/>
          <w:szCs w:val="24"/>
        </w:rPr>
      </w:pPr>
      <w:r>
        <w:rPr>
          <w:rFonts w:hint="eastAsia" w:ascii="宋体" w:hAnsi="宋体" w:eastAsia="宋体" w:cs="宋体"/>
          <w:color w:val="auto"/>
          <w:sz w:val="24"/>
          <w:szCs w:val="24"/>
        </w:rPr>
        <w:t>注：①本表序号8请按照本谈判文件 “第六章资格审查与评审”资格审查表中序号3要求，根据所提供经审计财务报告、基本开户银行资信证明、银行资信证明、政府采购投标担保函情况填写其中一项即可。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hint="eastAsia" w:ascii="宋体" w:hAnsi="宋体" w:eastAsia="宋体" w:cs="宋体"/>
          <w:color w:val="auto"/>
          <w:sz w:val="24"/>
          <w:szCs w:val="24"/>
        </w:rPr>
      </w:pPr>
      <w:r>
        <w:rPr>
          <w:rFonts w:hint="eastAsia" w:ascii="宋体" w:hAnsi="宋体" w:eastAsia="宋体" w:cs="宋体"/>
          <w:color w:val="auto"/>
          <w:sz w:val="24"/>
          <w:szCs w:val="24"/>
        </w:rPr>
        <w:t>②本表序号10请按照本谈判文件 “第六章资格审查与评审”资格审查表中序号6要求提供，根据所提供证明材料或承诺函（声明）情况填写其中一项即可。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hint="eastAsia" w:ascii="宋体" w:hAnsi="宋体" w:eastAsia="宋体" w:cs="宋体"/>
          <w:color w:val="auto"/>
          <w:sz w:val="24"/>
          <w:szCs w:val="24"/>
        </w:rPr>
      </w:pPr>
      <w:r>
        <w:rPr>
          <w:rFonts w:hint="eastAsia" w:ascii="宋体" w:hAnsi="宋体" w:eastAsia="宋体" w:cs="宋体"/>
          <w:color w:val="auto"/>
          <w:sz w:val="24"/>
          <w:szCs w:val="24"/>
        </w:rPr>
        <w:t>③本表序号2</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请根据所投产品提供证书或截图情况填写其中一项即可。</w:t>
      </w:r>
    </w:p>
    <w:p>
      <w:pPr>
        <w:ind w:firstLine="480" w:firstLineChars="200"/>
        <w:rPr>
          <w:rFonts w:hint="eastAsia" w:ascii="宋体" w:hAnsi="宋体" w:eastAsia="宋体" w:cs="宋体"/>
          <w:b/>
          <w:snapToGrid w:val="0"/>
          <w:color w:val="auto"/>
          <w:kern w:val="0"/>
          <w:sz w:val="28"/>
          <w:szCs w:val="28"/>
        </w:rPr>
      </w:pPr>
      <w:r>
        <w:rPr>
          <w:rFonts w:hint="eastAsia" w:ascii="宋体" w:hAnsi="宋体" w:eastAsia="宋体" w:cs="宋体"/>
          <w:color w:val="auto"/>
          <w:sz w:val="24"/>
          <w:szCs w:val="24"/>
          <w:lang w:val="en-US" w:eastAsia="zh-CN"/>
        </w:rPr>
        <w:t>④本表序号27-29仅适用于物业项目。</w:t>
      </w:r>
      <w:r>
        <w:rPr>
          <w:rFonts w:hint="eastAsia" w:ascii="宋体" w:hAnsi="宋体" w:eastAsia="宋体" w:cs="宋体"/>
          <w:b/>
          <w:snapToGrid w:val="0"/>
          <w:color w:val="auto"/>
          <w:kern w:val="0"/>
          <w:sz w:val="28"/>
          <w:szCs w:val="28"/>
        </w:rPr>
        <w:br w:type="page"/>
      </w:r>
    </w:p>
    <w:p>
      <w:pPr>
        <w:pStyle w:val="20"/>
        <w:spacing w:line="360" w:lineRule="auto"/>
        <w:jc w:val="center"/>
        <w:rPr>
          <w:rFonts w:hint="eastAsia" w:ascii="宋体" w:hAnsi="宋体" w:eastAsia="宋体" w:cs="宋体"/>
          <w:b/>
          <w:snapToGrid w:val="0"/>
          <w:color w:val="auto"/>
          <w:kern w:val="0"/>
          <w:sz w:val="28"/>
          <w:szCs w:val="28"/>
        </w:rPr>
      </w:pPr>
      <w:r>
        <w:rPr>
          <w:rFonts w:hint="eastAsia" w:ascii="宋体" w:hAnsi="宋体" w:eastAsia="宋体" w:cs="宋体"/>
          <w:b/>
          <w:snapToGrid w:val="0"/>
          <w:color w:val="auto"/>
          <w:kern w:val="0"/>
          <w:sz w:val="28"/>
          <w:szCs w:val="28"/>
        </w:rPr>
        <w:t>二、报价一览表</w:t>
      </w:r>
    </w:p>
    <w:p>
      <w:pPr>
        <w:pStyle w:val="20"/>
        <w:spacing w:line="360" w:lineRule="auto"/>
        <w:jc w:val="center"/>
        <w:rPr>
          <w:rFonts w:hint="eastAsia" w:ascii="宋体" w:hAnsi="宋体" w:eastAsia="宋体" w:cs="宋体"/>
          <w:b/>
          <w:snapToGrid w:val="0"/>
          <w:color w:val="auto"/>
          <w:kern w:val="0"/>
          <w:sz w:val="28"/>
          <w:szCs w:val="28"/>
        </w:rPr>
      </w:pPr>
    </w:p>
    <w:p>
      <w:pPr>
        <w:spacing w:before="50" w:afterLines="50" w:line="360" w:lineRule="auto"/>
        <w:contextualSpacing/>
        <w:jc w:val="left"/>
        <w:rPr>
          <w:rFonts w:hint="eastAsia" w:ascii="宋体" w:hAnsi="宋体" w:eastAsia="宋体" w:cs="宋体"/>
          <w:color w:val="auto"/>
          <w:szCs w:val="21"/>
        </w:rPr>
      </w:pPr>
      <w:r>
        <w:rPr>
          <w:rFonts w:hint="eastAsia" w:ascii="宋体" w:hAnsi="宋体" w:eastAsia="宋体" w:cs="宋体"/>
          <w:color w:val="auto"/>
          <w:szCs w:val="21"/>
        </w:rPr>
        <w:t>项目编号：</w:t>
      </w:r>
    </w:p>
    <w:p>
      <w:pPr>
        <w:spacing w:line="360" w:lineRule="auto"/>
        <w:contextualSpacing/>
        <w:rPr>
          <w:rFonts w:hint="eastAsia" w:ascii="宋体" w:hAnsi="宋体" w:eastAsia="宋体" w:cs="宋体"/>
          <w:color w:val="auto"/>
          <w:szCs w:val="21"/>
        </w:rPr>
      </w:pPr>
      <w:r>
        <w:rPr>
          <w:rFonts w:hint="eastAsia" w:ascii="宋体" w:hAnsi="宋体" w:eastAsia="宋体" w:cs="宋体"/>
          <w:color w:val="auto"/>
          <w:szCs w:val="21"/>
        </w:rPr>
        <w:t>项目名称：                                                     单位：元（人民币）</w:t>
      </w:r>
    </w:p>
    <w:tbl>
      <w:tblPr>
        <w:tblStyle w:val="33"/>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hint="eastAsia" w:ascii="宋体" w:hAnsi="宋体" w:eastAsia="宋体" w:cs="宋体"/>
                <w:b/>
                <w:color w:val="auto"/>
                <w:szCs w:val="21"/>
                <w:lang w:val="zh-CN"/>
              </w:rPr>
            </w:pPr>
            <w:r>
              <w:rPr>
                <w:rFonts w:hint="eastAsia" w:ascii="宋体" w:hAnsi="宋体" w:eastAsia="宋体" w:cs="宋体"/>
                <w:b/>
                <w:color w:val="auto"/>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hint="eastAsia" w:ascii="宋体" w:hAnsi="宋体" w:eastAsia="宋体" w:cs="宋体"/>
                <w:b/>
                <w:color w:val="auto"/>
                <w:szCs w:val="21"/>
                <w:lang w:val="zh-CN"/>
              </w:rPr>
            </w:pPr>
            <w:r>
              <w:rPr>
                <w:rFonts w:hint="eastAsia" w:ascii="宋体" w:hAnsi="宋体" w:eastAsia="宋体" w:cs="宋体"/>
                <w:b/>
                <w:color w:val="auto"/>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hint="eastAsia" w:ascii="宋体" w:hAnsi="宋体" w:eastAsia="宋体" w:cs="宋体"/>
                <w:b/>
                <w:color w:val="auto"/>
                <w:szCs w:val="21"/>
                <w:lang w:val="zh-CN"/>
              </w:rPr>
            </w:pPr>
            <w:r>
              <w:rPr>
                <w:rFonts w:hint="eastAsia" w:ascii="宋体" w:hAnsi="宋体" w:eastAsia="宋体" w:cs="宋体"/>
                <w:b/>
                <w:color w:val="auto"/>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hint="eastAsia" w:ascii="宋体" w:hAnsi="宋体" w:eastAsia="宋体" w:cs="宋体"/>
                <w:b/>
                <w:color w:val="auto"/>
                <w:szCs w:val="21"/>
                <w:lang w:val="zh-CN"/>
              </w:rPr>
            </w:pPr>
            <w:r>
              <w:rPr>
                <w:rFonts w:hint="eastAsia" w:ascii="宋体" w:hAnsi="宋体" w:eastAsia="宋体" w:cs="宋体"/>
                <w:b/>
                <w:color w:val="auto"/>
                <w:szCs w:val="21"/>
                <w:lang w:val="zh-CN"/>
              </w:rPr>
              <w:t>服务期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hint="eastAsia" w:ascii="宋体" w:hAnsi="宋体" w:eastAsia="宋体" w:cs="宋体"/>
                <w:b/>
                <w:color w:val="auto"/>
                <w:szCs w:val="21"/>
                <w:lang w:val="zh-CN"/>
              </w:rPr>
            </w:pPr>
            <w:r>
              <w:rPr>
                <w:rFonts w:hint="eastAsia" w:ascii="宋体" w:hAnsi="宋体" w:eastAsia="宋体" w:cs="宋体"/>
                <w:b/>
                <w:color w:val="auto"/>
                <w:szCs w:val="21"/>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hint="eastAsia" w:ascii="宋体" w:hAnsi="宋体" w:eastAsia="宋体" w:cs="宋体"/>
                <w:color w:val="auto"/>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hint="eastAsia" w:ascii="宋体" w:hAnsi="宋体" w:eastAsia="宋体" w:cs="宋体"/>
                <w:color w:val="auto"/>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hint="eastAsia" w:ascii="宋体" w:hAnsi="宋体" w:eastAsia="宋体" w:cs="宋体"/>
                <w:color w:val="auto"/>
                <w:szCs w:val="21"/>
                <w:lang w:val="zh-CN"/>
              </w:rPr>
            </w:pPr>
            <w:r>
              <w:rPr>
                <w:rFonts w:hint="eastAsia" w:ascii="宋体" w:hAnsi="宋体" w:eastAsia="宋体" w:cs="宋体"/>
                <w:color w:val="auto"/>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hint="eastAsia" w:ascii="宋体" w:hAnsi="宋体" w:eastAsia="宋体" w:cs="宋体"/>
                <w:color w:val="auto"/>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hint="eastAsia" w:ascii="宋体" w:hAnsi="宋体" w:eastAsia="宋体" w:cs="宋体"/>
                <w:color w:val="auto"/>
                <w:szCs w:val="21"/>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hint="eastAsia" w:ascii="宋体" w:hAnsi="宋体" w:eastAsia="宋体" w:cs="宋体"/>
                <w:color w:val="auto"/>
                <w:szCs w:val="21"/>
              </w:rPr>
            </w:pPr>
            <w:r>
              <w:rPr>
                <w:rFonts w:hint="eastAsia" w:ascii="宋体" w:hAnsi="宋体" w:eastAsia="宋体" w:cs="宋体"/>
                <w:color w:val="auto"/>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hint="eastAsia" w:ascii="宋体" w:hAnsi="宋体" w:eastAsia="宋体" w:cs="宋体"/>
                <w:color w:val="auto"/>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hint="eastAsia" w:ascii="宋体" w:hAnsi="宋体" w:eastAsia="宋体" w:cs="宋体"/>
                <w:color w:val="auto"/>
                <w:szCs w:val="21"/>
                <w:lang w:val="zh-CN"/>
              </w:rPr>
            </w:pPr>
            <w:r>
              <w:rPr>
                <w:rFonts w:hint="eastAsia" w:ascii="宋体" w:hAnsi="宋体" w:eastAsia="宋体" w:cs="宋体"/>
                <w:color w:val="auto"/>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hint="eastAsia" w:ascii="宋体" w:hAnsi="宋体" w:eastAsia="宋体" w:cs="宋体"/>
                <w:color w:val="auto"/>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hint="eastAsia" w:ascii="宋体" w:hAnsi="宋体" w:eastAsia="宋体" w:cs="宋体"/>
                <w:color w:val="auto"/>
                <w:szCs w:val="21"/>
                <w:lang w:val="zh-CN"/>
              </w:rPr>
            </w:pPr>
          </w:p>
        </w:tc>
      </w:tr>
    </w:tbl>
    <w:p>
      <w:pPr>
        <w:autoSpaceDE w:val="0"/>
        <w:autoSpaceDN w:val="0"/>
        <w:adjustRightInd w:val="0"/>
        <w:spacing w:line="480" w:lineRule="auto"/>
        <w:rPr>
          <w:rFonts w:hint="eastAsia" w:ascii="宋体" w:hAnsi="宋体" w:eastAsia="宋体" w:cs="宋体"/>
          <w:color w:val="auto"/>
          <w:szCs w:val="21"/>
          <w:lang w:val="zh-CN"/>
        </w:rPr>
      </w:pPr>
      <w:r>
        <w:rPr>
          <w:rFonts w:hint="eastAsia" w:ascii="宋体" w:hAnsi="宋体" w:eastAsia="宋体" w:cs="宋体"/>
          <w:color w:val="auto"/>
          <w:szCs w:val="21"/>
          <w:lang w:val="zh-CN"/>
        </w:rPr>
        <w:t>供应商名称：</w:t>
      </w:r>
      <w:r>
        <w:rPr>
          <w:rFonts w:hint="eastAsia" w:ascii="宋体" w:hAnsi="宋体" w:eastAsia="宋体" w:cs="宋体"/>
          <w:color w:val="auto"/>
          <w:szCs w:val="21"/>
          <w:u w:val="single"/>
          <w:lang w:val="zh-CN"/>
        </w:rPr>
        <w:t xml:space="preserve">     （全称）   </w:t>
      </w:r>
      <w:r>
        <w:rPr>
          <w:rFonts w:hint="eastAsia" w:ascii="宋体" w:hAnsi="宋体" w:eastAsia="宋体" w:cs="宋体"/>
          <w:color w:val="auto"/>
          <w:szCs w:val="21"/>
          <w:lang w:val="zh-CN"/>
        </w:rPr>
        <w:t>（公章）：</w:t>
      </w:r>
    </w:p>
    <w:p>
      <w:pPr>
        <w:autoSpaceDE w:val="0"/>
        <w:autoSpaceDN w:val="0"/>
        <w:adjustRightInd w:val="0"/>
        <w:spacing w:line="480" w:lineRule="auto"/>
        <w:rPr>
          <w:rFonts w:hint="eastAsia" w:ascii="宋体" w:hAnsi="宋体" w:eastAsia="宋体" w:cs="宋体"/>
          <w:color w:val="auto"/>
          <w:szCs w:val="21"/>
          <w:lang w:val="zh-CN"/>
        </w:rPr>
      </w:pPr>
      <w:r>
        <w:rPr>
          <w:rFonts w:hint="eastAsia" w:ascii="宋体" w:hAnsi="宋体" w:eastAsia="宋体" w:cs="宋体"/>
          <w:color w:val="auto"/>
          <w:szCs w:val="21"/>
          <w:lang w:val="zh-CN"/>
        </w:rPr>
        <w:t>供应商法定代表人（单位负责人）或授权代表签字：</w:t>
      </w:r>
    </w:p>
    <w:p>
      <w:pPr>
        <w:autoSpaceDE w:val="0"/>
        <w:autoSpaceDN w:val="0"/>
        <w:adjustRightInd w:val="0"/>
        <w:spacing w:line="480" w:lineRule="auto"/>
        <w:rPr>
          <w:rFonts w:hint="eastAsia" w:ascii="宋体" w:hAnsi="宋体" w:eastAsia="宋体" w:cs="宋体"/>
          <w:color w:val="auto"/>
          <w:szCs w:val="21"/>
          <w:lang w:val="zh-CN"/>
        </w:rPr>
      </w:pPr>
      <w:r>
        <w:rPr>
          <w:rFonts w:hint="eastAsia" w:ascii="宋体" w:hAnsi="宋体" w:eastAsia="宋体" w:cs="宋体"/>
          <w:color w:val="auto"/>
          <w:szCs w:val="21"/>
          <w:lang w:val="zh-CN"/>
        </w:rPr>
        <w:t>日期：    年    月    日</w:t>
      </w:r>
    </w:p>
    <w:p>
      <w:pPr>
        <w:autoSpaceDE w:val="0"/>
        <w:autoSpaceDN w:val="0"/>
        <w:adjustRightInd w:val="0"/>
        <w:spacing w:line="480" w:lineRule="auto"/>
        <w:rPr>
          <w:rFonts w:hint="eastAsia" w:ascii="宋体" w:hAnsi="宋体" w:eastAsia="宋体" w:cs="宋体"/>
          <w:color w:val="auto"/>
          <w:szCs w:val="21"/>
          <w:lang w:val="zh-CN"/>
        </w:rPr>
      </w:pPr>
      <w:r>
        <w:rPr>
          <w:rFonts w:hint="eastAsia" w:ascii="宋体" w:hAnsi="宋体" w:eastAsia="宋体" w:cs="宋体"/>
          <w:color w:val="auto"/>
          <w:szCs w:val="21"/>
          <w:lang w:val="zh-CN"/>
        </w:rPr>
        <w:t>注：1、交付（服务、完工）指完成该项目的最终时间（日历天）。</w:t>
      </w:r>
    </w:p>
    <w:p>
      <w:pPr>
        <w:autoSpaceDE w:val="0"/>
        <w:autoSpaceDN w:val="0"/>
        <w:adjustRightInd w:val="0"/>
        <w:spacing w:line="480" w:lineRule="auto"/>
        <w:ind w:firstLine="420" w:firstLineChars="200"/>
        <w:rPr>
          <w:rFonts w:hint="eastAsia" w:ascii="宋体" w:hAnsi="宋体" w:eastAsia="宋体" w:cs="宋体"/>
          <w:color w:val="auto"/>
          <w:szCs w:val="21"/>
          <w:lang w:val="zh-CN"/>
        </w:rPr>
      </w:pPr>
      <w:r>
        <w:rPr>
          <w:rFonts w:hint="eastAsia" w:ascii="宋体" w:hAnsi="宋体" w:eastAsia="宋体" w:cs="宋体"/>
          <w:color w:val="auto"/>
          <w:szCs w:val="21"/>
          <w:lang w:val="zh-CN"/>
        </w:rPr>
        <w:t>2、如谈判公告明确项目交付（服务、完工）以年为单位，本表应填写完成该项目的年限。</w:t>
      </w:r>
    </w:p>
    <w:p>
      <w:pPr>
        <w:autoSpaceDE w:val="0"/>
        <w:autoSpaceDN w:val="0"/>
        <w:adjustRightInd w:val="0"/>
        <w:spacing w:line="360" w:lineRule="auto"/>
        <w:rPr>
          <w:rFonts w:hint="eastAsia" w:ascii="宋体" w:hAnsi="宋体" w:eastAsia="宋体" w:cs="宋体"/>
          <w:color w:val="auto"/>
          <w:sz w:val="24"/>
          <w:lang w:val="zh-CN"/>
        </w:rPr>
      </w:pPr>
    </w:p>
    <w:p>
      <w:pPr>
        <w:autoSpaceDE w:val="0"/>
        <w:autoSpaceDN w:val="0"/>
        <w:adjustRightInd w:val="0"/>
        <w:spacing w:line="360" w:lineRule="auto"/>
        <w:rPr>
          <w:rFonts w:hint="eastAsia" w:ascii="宋体" w:hAnsi="宋体" w:eastAsia="宋体" w:cs="宋体"/>
          <w:color w:val="auto"/>
          <w:sz w:val="24"/>
          <w:lang w:val="zh-CN"/>
        </w:rPr>
      </w:pPr>
    </w:p>
    <w:p>
      <w:pPr>
        <w:autoSpaceDE w:val="0"/>
        <w:autoSpaceDN w:val="0"/>
        <w:adjustRightInd w:val="0"/>
        <w:spacing w:line="360" w:lineRule="auto"/>
        <w:rPr>
          <w:rFonts w:hint="eastAsia" w:ascii="宋体" w:hAnsi="宋体" w:eastAsia="宋体" w:cs="宋体"/>
          <w:color w:val="auto"/>
          <w:sz w:val="24"/>
          <w:lang w:val="zh-CN"/>
        </w:rPr>
      </w:pPr>
    </w:p>
    <w:p>
      <w:pPr>
        <w:autoSpaceDE w:val="0"/>
        <w:autoSpaceDN w:val="0"/>
        <w:adjustRightInd w:val="0"/>
        <w:spacing w:line="360" w:lineRule="auto"/>
        <w:rPr>
          <w:rFonts w:hint="eastAsia" w:ascii="宋体" w:hAnsi="宋体" w:eastAsia="宋体" w:cs="宋体"/>
          <w:color w:val="auto"/>
          <w:sz w:val="24"/>
          <w:lang w:val="zh-CN"/>
        </w:rPr>
      </w:pPr>
    </w:p>
    <w:p>
      <w:pPr>
        <w:autoSpaceDE w:val="0"/>
        <w:autoSpaceDN w:val="0"/>
        <w:adjustRightInd w:val="0"/>
        <w:spacing w:line="360" w:lineRule="auto"/>
        <w:rPr>
          <w:rFonts w:hint="eastAsia" w:ascii="宋体" w:hAnsi="宋体" w:eastAsia="宋体" w:cs="宋体"/>
          <w:color w:val="auto"/>
          <w:sz w:val="24"/>
          <w:lang w:val="zh-CN"/>
        </w:rPr>
      </w:pPr>
    </w:p>
    <w:p>
      <w:pPr>
        <w:autoSpaceDE w:val="0"/>
        <w:autoSpaceDN w:val="0"/>
        <w:adjustRightInd w:val="0"/>
        <w:spacing w:line="360" w:lineRule="auto"/>
        <w:rPr>
          <w:rFonts w:hint="eastAsia" w:ascii="宋体" w:hAnsi="宋体" w:eastAsia="宋体" w:cs="宋体"/>
          <w:color w:val="auto"/>
          <w:sz w:val="24"/>
          <w:lang w:val="zh-CN"/>
        </w:rPr>
      </w:pPr>
    </w:p>
    <w:p>
      <w:pPr>
        <w:autoSpaceDE w:val="0"/>
        <w:autoSpaceDN w:val="0"/>
        <w:adjustRightInd w:val="0"/>
        <w:spacing w:line="360" w:lineRule="auto"/>
        <w:rPr>
          <w:rFonts w:hint="eastAsia" w:ascii="宋体" w:hAnsi="宋体" w:eastAsia="宋体" w:cs="宋体"/>
          <w:color w:val="auto"/>
          <w:sz w:val="24"/>
          <w:lang w:val="zh-CN"/>
        </w:rPr>
      </w:pPr>
    </w:p>
    <w:p>
      <w:pPr>
        <w:autoSpaceDE w:val="0"/>
        <w:autoSpaceDN w:val="0"/>
        <w:adjustRightInd w:val="0"/>
        <w:spacing w:line="360" w:lineRule="auto"/>
        <w:rPr>
          <w:rFonts w:hint="eastAsia" w:ascii="宋体" w:hAnsi="宋体" w:eastAsia="宋体" w:cs="宋体"/>
          <w:color w:val="auto"/>
          <w:sz w:val="24"/>
          <w:lang w:val="zh-CN"/>
        </w:rPr>
      </w:pPr>
    </w:p>
    <w:p>
      <w:pPr>
        <w:autoSpaceDE w:val="0"/>
        <w:autoSpaceDN w:val="0"/>
        <w:adjustRightInd w:val="0"/>
        <w:spacing w:line="360" w:lineRule="auto"/>
        <w:rPr>
          <w:rFonts w:hint="eastAsia" w:ascii="宋体" w:hAnsi="宋体" w:eastAsia="宋体" w:cs="宋体"/>
          <w:color w:val="auto"/>
          <w:sz w:val="24"/>
          <w:lang w:val="zh-CN"/>
        </w:rPr>
      </w:pPr>
    </w:p>
    <w:p>
      <w:pPr>
        <w:autoSpaceDE w:val="0"/>
        <w:autoSpaceDN w:val="0"/>
        <w:adjustRightInd w:val="0"/>
        <w:spacing w:line="360" w:lineRule="auto"/>
        <w:rPr>
          <w:rFonts w:hint="eastAsia" w:ascii="宋体" w:hAnsi="宋体" w:eastAsia="宋体" w:cs="宋体"/>
          <w:color w:val="auto"/>
          <w:sz w:val="24"/>
          <w:lang w:val="zh-CN"/>
        </w:rPr>
      </w:pPr>
    </w:p>
    <w:p>
      <w:pPr>
        <w:autoSpaceDE w:val="0"/>
        <w:autoSpaceDN w:val="0"/>
        <w:adjustRightInd w:val="0"/>
        <w:spacing w:line="360" w:lineRule="auto"/>
        <w:rPr>
          <w:rFonts w:hint="eastAsia" w:ascii="宋体" w:hAnsi="宋体" w:eastAsia="宋体" w:cs="宋体"/>
          <w:color w:val="auto"/>
          <w:sz w:val="24"/>
          <w:lang w:val="zh-CN"/>
        </w:rPr>
      </w:pPr>
    </w:p>
    <w:p>
      <w:pPr>
        <w:jc w:val="center"/>
        <w:rPr>
          <w:rFonts w:hint="eastAsia" w:ascii="宋体" w:hAnsi="宋体" w:eastAsia="宋体" w:cs="宋体"/>
          <w:b/>
          <w:snapToGrid w:val="0"/>
          <w:color w:val="auto"/>
          <w:kern w:val="0"/>
          <w:szCs w:val="24"/>
        </w:rPr>
      </w:pPr>
      <w:r>
        <w:rPr>
          <w:rFonts w:hint="eastAsia" w:ascii="宋体" w:hAnsi="宋体" w:eastAsia="宋体" w:cs="宋体"/>
          <w:b/>
          <w:bCs/>
          <w:color w:val="auto"/>
          <w:sz w:val="28"/>
          <w:szCs w:val="28"/>
          <w:lang w:val="zh-CN"/>
        </w:rPr>
        <w:br w:type="page"/>
      </w:r>
      <w:r>
        <w:rPr>
          <w:rFonts w:hint="eastAsia" w:ascii="宋体" w:hAnsi="宋体" w:eastAsia="宋体" w:cs="宋体"/>
          <w:b/>
          <w:bCs/>
          <w:color w:val="auto"/>
          <w:sz w:val="28"/>
          <w:szCs w:val="28"/>
          <w:lang w:val="zh-CN"/>
        </w:rPr>
        <w:t>三、资格审查证明材料</w:t>
      </w:r>
    </w:p>
    <w:p>
      <w:pPr>
        <w:pStyle w:val="20"/>
        <w:spacing w:line="360" w:lineRule="auto"/>
        <w:jc w:val="center"/>
        <w:rPr>
          <w:rFonts w:hint="eastAsia" w:ascii="宋体" w:hAnsi="宋体" w:eastAsia="宋体" w:cs="宋体"/>
          <w:b/>
          <w:snapToGrid w:val="0"/>
          <w:color w:val="auto"/>
          <w:kern w:val="0"/>
          <w:szCs w:val="24"/>
        </w:rPr>
      </w:pPr>
      <w:r>
        <w:rPr>
          <w:rFonts w:hint="eastAsia" w:ascii="宋体" w:hAnsi="宋体" w:eastAsia="宋体" w:cs="宋体"/>
          <w:b/>
          <w:snapToGrid w:val="0"/>
          <w:color w:val="auto"/>
          <w:kern w:val="0"/>
          <w:szCs w:val="24"/>
        </w:rPr>
        <w:t>3.1 投 标 函</w:t>
      </w:r>
    </w:p>
    <w:p>
      <w:pPr>
        <w:adjustRightInd w:val="0"/>
        <w:spacing w:line="360" w:lineRule="auto"/>
        <w:contextualSpacing/>
        <w:rPr>
          <w:rFonts w:hint="eastAsia" w:ascii="宋体" w:hAnsi="宋体" w:eastAsia="宋体" w:cs="宋体"/>
          <w:b/>
          <w:snapToGrid w:val="0"/>
          <w:color w:val="auto"/>
          <w:kern w:val="0"/>
          <w:szCs w:val="21"/>
        </w:rPr>
      </w:pPr>
      <w:r>
        <w:rPr>
          <w:rFonts w:hint="eastAsia" w:ascii="宋体" w:hAnsi="宋体" w:eastAsia="宋体" w:cs="宋体"/>
          <w:snapToGrid w:val="0"/>
          <w:color w:val="auto"/>
          <w:kern w:val="0"/>
          <w:szCs w:val="21"/>
        </w:rPr>
        <w:t>致：</w:t>
      </w:r>
      <w:r>
        <w:rPr>
          <w:rFonts w:hint="eastAsia" w:ascii="宋体" w:hAnsi="宋体" w:eastAsia="宋体" w:cs="宋体"/>
          <w:b/>
          <w:snapToGrid w:val="0"/>
          <w:color w:val="auto"/>
          <w:kern w:val="0"/>
          <w:szCs w:val="21"/>
        </w:rPr>
        <w:t>（采购人</w:t>
      </w:r>
      <w:r>
        <w:rPr>
          <w:rFonts w:hint="eastAsia" w:ascii="宋体" w:hAnsi="宋体" w:eastAsia="宋体" w:cs="宋体"/>
          <w:b/>
          <w:snapToGrid w:val="0"/>
          <w:color w:val="auto"/>
          <w:kern w:val="0"/>
          <w:szCs w:val="21"/>
          <w:lang w:eastAsia="zh-CN"/>
        </w:rPr>
        <w:t>或采购代理机构</w:t>
      </w:r>
      <w:r>
        <w:rPr>
          <w:rFonts w:hint="eastAsia" w:ascii="宋体" w:hAnsi="宋体" w:eastAsia="宋体" w:cs="宋体"/>
          <w:b/>
          <w:snapToGrid w:val="0"/>
          <w:color w:val="auto"/>
          <w:kern w:val="0"/>
          <w:szCs w:val="21"/>
        </w:rPr>
        <w:t>）</w:t>
      </w:r>
    </w:p>
    <w:p>
      <w:pPr>
        <w:adjustRightInd w:val="0"/>
        <w:spacing w:line="360" w:lineRule="auto"/>
        <w:ind w:firstLine="420" w:firstLineChars="200"/>
        <w:contextualSpacing/>
        <w:outlineLvl w:val="0"/>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根据贵方_</w:t>
      </w:r>
      <w:r>
        <w:rPr>
          <w:rFonts w:hint="eastAsia" w:ascii="宋体" w:hAnsi="宋体" w:eastAsia="宋体" w:cs="宋体"/>
          <w:snapToGrid w:val="0"/>
          <w:color w:val="auto"/>
          <w:kern w:val="0"/>
          <w:szCs w:val="21"/>
          <w:u w:val="single"/>
        </w:rPr>
        <w:t xml:space="preserve">_    </w:t>
      </w:r>
      <w:r>
        <w:rPr>
          <w:rFonts w:hint="eastAsia" w:ascii="宋体" w:hAnsi="宋体" w:eastAsia="宋体" w:cs="宋体"/>
          <w:snapToGrid w:val="0"/>
          <w:color w:val="auto"/>
          <w:kern w:val="0"/>
          <w:szCs w:val="21"/>
        </w:rPr>
        <w:t>_（项目名称、招标编号）采购的竞争性谈判公告及谈判邀请，_______（姓名和职务）被正式授权并代表供应商</w:t>
      </w:r>
      <w:r>
        <w:rPr>
          <w:rFonts w:hint="eastAsia" w:ascii="宋体" w:hAnsi="宋体" w:eastAsia="宋体" w:cs="宋体"/>
          <w:snapToGrid w:val="0"/>
          <w:color w:val="auto"/>
          <w:kern w:val="0"/>
          <w:szCs w:val="21"/>
          <w:u w:val="single"/>
        </w:rPr>
        <w:t xml:space="preserve">         </w:t>
      </w:r>
      <w:r>
        <w:rPr>
          <w:rFonts w:hint="eastAsia" w:ascii="宋体" w:hAnsi="宋体" w:eastAsia="宋体" w:cs="宋体"/>
          <w:snapToGrid w:val="0"/>
          <w:color w:val="auto"/>
          <w:kern w:val="0"/>
          <w:szCs w:val="21"/>
        </w:rPr>
        <w:t>（供应商名称、地址）提交。</w:t>
      </w:r>
    </w:p>
    <w:p>
      <w:pPr>
        <w:pStyle w:val="20"/>
        <w:adjustRightInd w:val="0"/>
        <w:spacing w:line="360" w:lineRule="auto"/>
        <w:ind w:firstLine="420" w:firstLineChars="200"/>
        <w:contextualSpacing/>
        <w:rPr>
          <w:rFonts w:hint="eastAsia" w:ascii="宋体" w:hAnsi="宋体" w:eastAsia="宋体" w:cs="宋体"/>
          <w:snapToGrid w:val="0"/>
          <w:color w:val="auto"/>
          <w:kern w:val="0"/>
          <w:sz w:val="21"/>
          <w:szCs w:val="21"/>
        </w:rPr>
      </w:pPr>
      <w:r>
        <w:rPr>
          <w:rFonts w:hint="eastAsia" w:ascii="宋体" w:hAnsi="宋体" w:eastAsia="宋体" w:cs="宋体"/>
          <w:snapToGrid w:val="0"/>
          <w:color w:val="auto"/>
          <w:kern w:val="0"/>
          <w:sz w:val="21"/>
          <w:szCs w:val="21"/>
        </w:rPr>
        <w:t>我方确认收到贵方提供的</w:t>
      </w:r>
      <w:r>
        <w:rPr>
          <w:rFonts w:hint="eastAsia" w:ascii="宋体" w:hAnsi="宋体" w:eastAsia="宋体" w:cs="宋体"/>
          <w:snapToGrid w:val="0"/>
          <w:color w:val="auto"/>
          <w:kern w:val="0"/>
          <w:sz w:val="21"/>
          <w:szCs w:val="21"/>
          <w:u w:val="single"/>
        </w:rPr>
        <w:t xml:space="preserve">               </w:t>
      </w:r>
      <w:r>
        <w:rPr>
          <w:rFonts w:hint="eastAsia" w:ascii="宋体" w:hAnsi="宋体" w:eastAsia="宋体" w:cs="宋体"/>
          <w:snapToGrid w:val="0"/>
          <w:color w:val="auto"/>
          <w:kern w:val="0"/>
          <w:sz w:val="21"/>
          <w:szCs w:val="21"/>
        </w:rPr>
        <w:t>（项目名称、招标编号）谈判文件的全部内容。</w:t>
      </w:r>
    </w:p>
    <w:p>
      <w:pPr>
        <w:pStyle w:val="20"/>
        <w:adjustRightInd w:val="0"/>
        <w:spacing w:line="360" w:lineRule="auto"/>
        <w:ind w:firstLine="420" w:firstLineChars="200"/>
        <w:contextualSpacing/>
        <w:rPr>
          <w:rFonts w:hint="eastAsia" w:ascii="宋体" w:hAnsi="宋体" w:eastAsia="宋体" w:cs="宋体"/>
          <w:snapToGrid w:val="0"/>
          <w:color w:val="auto"/>
          <w:kern w:val="0"/>
          <w:sz w:val="21"/>
          <w:szCs w:val="21"/>
        </w:rPr>
      </w:pPr>
      <w:r>
        <w:rPr>
          <w:rFonts w:hint="eastAsia" w:ascii="宋体" w:hAnsi="宋体" w:eastAsia="宋体" w:cs="宋体"/>
          <w:snapToGrid w:val="0"/>
          <w:color w:val="auto"/>
          <w:kern w:val="0"/>
          <w:sz w:val="21"/>
          <w:szCs w:val="21"/>
        </w:rPr>
        <w:t>我方在参与投标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hint="eastAsia" w:ascii="宋体" w:hAnsi="宋体" w:eastAsia="宋体" w:cs="宋体"/>
          <w:color w:val="auto"/>
          <w:sz w:val="21"/>
          <w:szCs w:val="21"/>
        </w:rPr>
        <w:t>已完全理解并接受谈判文件的各项规定和要求及资金支付规定，对谈判文件的合理性、合法性不再有异议。</w:t>
      </w:r>
    </w:p>
    <w:p>
      <w:pPr>
        <w:adjustRightInd w:val="0"/>
        <w:spacing w:line="360" w:lineRule="auto"/>
        <w:ind w:firstLine="420" w:firstLineChars="200"/>
        <w:contextualSpacing/>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u w:val="single"/>
        </w:rPr>
        <w:t xml:space="preserve">      </w:t>
      </w:r>
      <w:r>
        <w:rPr>
          <w:rFonts w:hint="eastAsia" w:ascii="宋体" w:hAnsi="宋体" w:eastAsia="宋体" w:cs="宋体"/>
          <w:i/>
          <w:snapToGrid w:val="0"/>
          <w:color w:val="auto"/>
          <w:kern w:val="0"/>
          <w:szCs w:val="21"/>
          <w:u w:val="single"/>
        </w:rPr>
        <w:t xml:space="preserve">(供应商名称)     </w:t>
      </w:r>
      <w:r>
        <w:rPr>
          <w:rFonts w:hint="eastAsia" w:ascii="宋体" w:hAnsi="宋体" w:eastAsia="宋体" w:cs="宋体"/>
          <w:snapToGrid w:val="0"/>
          <w:color w:val="auto"/>
          <w:kern w:val="0"/>
          <w:szCs w:val="21"/>
        </w:rPr>
        <w:t>正式授权</w:t>
      </w:r>
      <w:r>
        <w:rPr>
          <w:rFonts w:hint="eastAsia" w:ascii="宋体" w:hAnsi="宋体" w:eastAsia="宋体" w:cs="宋体"/>
          <w:snapToGrid w:val="0"/>
          <w:color w:val="auto"/>
          <w:kern w:val="0"/>
          <w:szCs w:val="21"/>
          <w:u w:val="single"/>
        </w:rPr>
        <w:t xml:space="preserve">     </w:t>
      </w:r>
      <w:r>
        <w:rPr>
          <w:rFonts w:hint="eastAsia" w:ascii="宋体" w:hAnsi="宋体" w:eastAsia="宋体" w:cs="宋体"/>
          <w:i/>
          <w:snapToGrid w:val="0"/>
          <w:color w:val="auto"/>
          <w:kern w:val="0"/>
          <w:szCs w:val="21"/>
          <w:u w:val="single"/>
        </w:rPr>
        <w:t xml:space="preserve">(授权代表全名, 职务)       </w:t>
      </w:r>
      <w:r>
        <w:rPr>
          <w:rFonts w:hint="eastAsia" w:ascii="宋体" w:hAnsi="宋体" w:eastAsia="宋体" w:cs="宋体"/>
          <w:snapToGrid w:val="0"/>
          <w:color w:val="auto"/>
          <w:kern w:val="0"/>
          <w:szCs w:val="21"/>
        </w:rPr>
        <w:t>代表我方全权处理有关本项目谈判响应的一切事宜。</w:t>
      </w:r>
    </w:p>
    <w:p>
      <w:pPr>
        <w:adjustRightInd w:val="0"/>
        <w:spacing w:line="360" w:lineRule="auto"/>
        <w:ind w:firstLine="420" w:firstLineChars="200"/>
        <w:contextualSpacing/>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在此提交的响应文件，正本一份，副本</w:t>
      </w:r>
      <w:r>
        <w:rPr>
          <w:rFonts w:hint="eastAsia" w:ascii="宋体" w:hAnsi="宋体" w:eastAsia="宋体" w:cs="宋体"/>
          <w:snapToGrid w:val="0"/>
          <w:color w:val="auto"/>
          <w:kern w:val="0"/>
          <w:szCs w:val="21"/>
          <w:lang w:eastAsia="zh-CN"/>
        </w:rPr>
        <w:t>一</w:t>
      </w:r>
      <w:r>
        <w:rPr>
          <w:rFonts w:hint="eastAsia" w:ascii="宋体" w:hAnsi="宋体" w:eastAsia="宋体" w:cs="宋体"/>
          <w:snapToGrid w:val="0"/>
          <w:color w:val="auto"/>
          <w:kern w:val="0"/>
          <w:szCs w:val="21"/>
        </w:rPr>
        <w:t>份。</w:t>
      </w:r>
    </w:p>
    <w:p>
      <w:pPr>
        <w:adjustRightInd w:val="0"/>
        <w:spacing w:line="360" w:lineRule="auto"/>
        <w:ind w:firstLine="420" w:firstLineChars="200"/>
        <w:contextualSpacing/>
        <w:rPr>
          <w:rFonts w:hint="eastAsia" w:ascii="宋体" w:hAnsi="宋体" w:eastAsia="宋体" w:cs="宋体"/>
          <w:color w:val="auto"/>
          <w:szCs w:val="21"/>
        </w:rPr>
      </w:pPr>
      <w:r>
        <w:rPr>
          <w:rFonts w:hint="eastAsia" w:ascii="宋体" w:hAnsi="宋体" w:eastAsia="宋体" w:cs="宋体"/>
          <w:color w:val="auto"/>
          <w:szCs w:val="21"/>
        </w:rPr>
        <w:t>我方已完全明白谈判文件的所有条款要求，并申明如下：</w:t>
      </w:r>
    </w:p>
    <w:p>
      <w:pPr>
        <w:adjustRightInd w:val="0"/>
        <w:spacing w:line="360" w:lineRule="auto"/>
        <w:ind w:firstLine="420" w:firstLineChars="200"/>
        <w:contextualSpacing/>
        <w:rPr>
          <w:rFonts w:hint="eastAsia" w:ascii="宋体" w:hAnsi="宋体" w:eastAsia="宋体" w:cs="宋体"/>
          <w:color w:val="auto"/>
          <w:szCs w:val="21"/>
        </w:rPr>
      </w:pPr>
      <w:r>
        <w:rPr>
          <w:rFonts w:hint="eastAsia" w:ascii="宋体" w:hAnsi="宋体" w:eastAsia="宋体" w:cs="宋体"/>
          <w:color w:val="auto"/>
          <w:szCs w:val="21"/>
        </w:rPr>
        <w:t>一、按谈判文件提供的全部货物与相关服务的响应总价详见《报价一览表》。</w:t>
      </w:r>
    </w:p>
    <w:p>
      <w:pPr>
        <w:adjustRightInd w:val="0"/>
        <w:spacing w:line="360" w:lineRule="auto"/>
        <w:ind w:firstLine="420" w:firstLineChars="200"/>
        <w:contextualSpacing/>
        <w:rPr>
          <w:rFonts w:hint="eastAsia" w:ascii="宋体" w:hAnsi="宋体" w:eastAsia="宋体" w:cs="宋体"/>
          <w:color w:val="auto"/>
          <w:szCs w:val="21"/>
        </w:rPr>
      </w:pPr>
      <w:r>
        <w:rPr>
          <w:rFonts w:hint="eastAsia" w:ascii="宋体" w:hAnsi="宋体" w:eastAsia="宋体" w:cs="宋体"/>
          <w:color w:val="auto"/>
          <w:szCs w:val="21"/>
        </w:rPr>
        <w:t>二、本谈判文件的有效期为谈判响应截止时间起</w:t>
      </w:r>
      <w:r>
        <w:rPr>
          <w:rFonts w:hint="eastAsia" w:ascii="宋体" w:hAnsi="宋体" w:eastAsia="宋体" w:cs="宋体"/>
          <w:color w:val="auto"/>
          <w:szCs w:val="21"/>
          <w:u w:val="single"/>
        </w:rPr>
        <w:t xml:space="preserve">  </w:t>
      </w:r>
      <w:r>
        <w:rPr>
          <w:rFonts w:hint="eastAsia" w:ascii="宋体" w:hAnsi="宋体" w:eastAsia="宋体" w:cs="宋体"/>
          <w:color w:val="auto"/>
          <w:szCs w:val="21"/>
          <w:u w:val="single"/>
          <w:lang w:val="en-US" w:eastAsia="zh-CN"/>
        </w:rPr>
        <w:t xml:space="preserve">  </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天。如成交，有效期将延至供货终止日为止。在此提交的资格证明文件均至谈判响应文件有效期截止日有效，如有在有效期内失效的，我方承诺在成交后补齐一切手续，保证所有资格证明文件能在签订采购合同时直至采购合同终止日有效。</w:t>
      </w:r>
    </w:p>
    <w:p>
      <w:pPr>
        <w:pStyle w:val="30"/>
        <w:adjustRightInd w:val="0"/>
        <w:spacing w:line="360" w:lineRule="auto"/>
        <w:ind w:firstLine="420" w:firstLineChars="200"/>
        <w:contextualSpacing/>
        <w:rPr>
          <w:rFonts w:hint="eastAsia" w:ascii="宋体" w:hAnsi="宋体" w:eastAsia="宋体" w:cs="宋体"/>
          <w:color w:val="auto"/>
          <w:sz w:val="21"/>
          <w:szCs w:val="21"/>
        </w:rPr>
      </w:pPr>
      <w:r>
        <w:rPr>
          <w:rFonts w:hint="eastAsia" w:ascii="宋体" w:hAnsi="宋体" w:eastAsia="宋体" w:cs="宋体"/>
          <w:color w:val="auto"/>
          <w:sz w:val="21"/>
          <w:szCs w:val="21"/>
        </w:rPr>
        <w:t>三、我方明白并同意，在规定的谈判响应时间截止之后，响应有效期之内</w:t>
      </w:r>
      <w:r>
        <w:rPr>
          <w:rFonts w:hint="eastAsia" w:cs="宋体"/>
          <w:color w:val="auto"/>
          <w:sz w:val="21"/>
          <w:szCs w:val="21"/>
          <w:lang w:val="en-US" w:eastAsia="zh-CN"/>
        </w:rPr>
        <w:t>不会</w:t>
      </w:r>
      <w:r>
        <w:rPr>
          <w:rFonts w:hint="eastAsia" w:ascii="宋体" w:hAnsi="宋体" w:eastAsia="宋体" w:cs="宋体"/>
          <w:color w:val="auto"/>
          <w:sz w:val="21"/>
          <w:szCs w:val="21"/>
        </w:rPr>
        <w:t>撤销谈判响应。</w:t>
      </w:r>
    </w:p>
    <w:p>
      <w:pPr>
        <w:pStyle w:val="30"/>
        <w:adjustRightInd w:val="0"/>
        <w:spacing w:line="360" w:lineRule="auto"/>
        <w:ind w:firstLine="420" w:firstLineChars="200"/>
        <w:contextualSpacing/>
        <w:rPr>
          <w:rFonts w:hint="eastAsia" w:ascii="宋体" w:hAnsi="宋体" w:eastAsia="宋体" w:cs="宋体"/>
          <w:color w:val="auto"/>
          <w:sz w:val="21"/>
          <w:szCs w:val="21"/>
        </w:rPr>
      </w:pPr>
      <w:r>
        <w:rPr>
          <w:rFonts w:hint="eastAsia" w:ascii="宋体" w:hAnsi="宋体" w:eastAsia="宋体" w:cs="宋体"/>
          <w:color w:val="auto"/>
          <w:sz w:val="21"/>
          <w:szCs w:val="21"/>
        </w:rPr>
        <w:t>四、我方同意按照贵方可能提出的要求而提供与谈判响应有关的任何其它数据、信息或资料。</w:t>
      </w:r>
    </w:p>
    <w:p>
      <w:pPr>
        <w:pStyle w:val="30"/>
        <w:adjustRightInd w:val="0"/>
        <w:spacing w:line="360" w:lineRule="auto"/>
        <w:ind w:firstLine="420" w:firstLineChars="200"/>
        <w:contextualSpacing/>
        <w:rPr>
          <w:rFonts w:hint="eastAsia" w:ascii="宋体" w:hAnsi="宋体" w:eastAsia="宋体" w:cs="宋体"/>
          <w:color w:val="auto"/>
          <w:sz w:val="21"/>
          <w:szCs w:val="21"/>
        </w:rPr>
      </w:pPr>
      <w:r>
        <w:rPr>
          <w:rFonts w:hint="eastAsia" w:ascii="宋体" w:hAnsi="宋体" w:eastAsia="宋体" w:cs="宋体"/>
          <w:color w:val="auto"/>
          <w:sz w:val="21"/>
          <w:szCs w:val="21"/>
        </w:rPr>
        <w:t>五、我方理解贵方不一定接受最低响应价或任何贵方可能收到的谈判响应。</w:t>
      </w:r>
    </w:p>
    <w:p>
      <w:pPr>
        <w:pStyle w:val="30"/>
        <w:adjustRightInd w:val="0"/>
        <w:spacing w:line="360" w:lineRule="auto"/>
        <w:ind w:firstLine="420" w:firstLineChars="200"/>
        <w:contextualSpacing/>
        <w:rPr>
          <w:rFonts w:hint="eastAsia" w:ascii="宋体" w:hAnsi="宋体" w:eastAsia="宋体" w:cs="宋体"/>
          <w:color w:val="auto"/>
          <w:sz w:val="21"/>
          <w:szCs w:val="21"/>
        </w:rPr>
      </w:pPr>
      <w:r>
        <w:rPr>
          <w:rFonts w:hint="eastAsia" w:ascii="宋体" w:hAnsi="宋体" w:eastAsia="宋体" w:cs="宋体"/>
          <w:color w:val="auto"/>
          <w:sz w:val="21"/>
          <w:szCs w:val="21"/>
        </w:rPr>
        <w:t>六、我方如果成交，将保证履行谈判文件及其澄清、修改文件（如果有）中的全部责任和义务，按质、按量、按期完成《采购需求》及《合同书》中的全部任务。</w:t>
      </w:r>
    </w:p>
    <w:p>
      <w:pPr>
        <w:pStyle w:val="30"/>
        <w:adjustRightInd w:val="0"/>
        <w:spacing w:line="360" w:lineRule="auto"/>
        <w:ind w:firstLine="420" w:firstLineChars="200"/>
        <w:contextualSpacing/>
        <w:rPr>
          <w:rFonts w:hint="eastAsia" w:ascii="宋体" w:hAnsi="宋体" w:eastAsia="宋体" w:cs="宋体"/>
          <w:color w:val="auto"/>
          <w:sz w:val="21"/>
          <w:szCs w:val="21"/>
        </w:rPr>
      </w:pPr>
      <w:r>
        <w:rPr>
          <w:rFonts w:hint="eastAsia" w:ascii="宋体" w:hAnsi="宋体" w:eastAsia="宋体" w:cs="宋体"/>
          <w:color w:val="auto"/>
          <w:sz w:val="21"/>
          <w:szCs w:val="21"/>
        </w:rPr>
        <w:t>七、我方在此保证所提交的所有文件和全部说明是真实的和正确的。</w:t>
      </w:r>
    </w:p>
    <w:p>
      <w:pPr>
        <w:pStyle w:val="20"/>
        <w:adjustRightInd w:val="0"/>
        <w:spacing w:line="360" w:lineRule="auto"/>
        <w:ind w:firstLine="420" w:firstLineChars="200"/>
        <w:contextualSpacing/>
        <w:rPr>
          <w:rFonts w:hint="eastAsia" w:ascii="宋体" w:hAnsi="宋体" w:eastAsia="宋体" w:cs="宋体"/>
          <w:color w:val="auto"/>
          <w:sz w:val="21"/>
          <w:szCs w:val="21"/>
        </w:rPr>
      </w:pPr>
      <w:r>
        <w:rPr>
          <w:rFonts w:hint="eastAsia" w:ascii="宋体" w:hAnsi="宋体" w:eastAsia="宋体" w:cs="宋体"/>
          <w:color w:val="auto"/>
          <w:sz w:val="21"/>
          <w:szCs w:val="21"/>
        </w:rPr>
        <w:t xml:space="preserve">八、我方响应报价已包含应向知识产权所有权人支付的所有相关税费，并保证采购人在中国使用我方提供的货物时，如有第三方提出侵犯其知识产权主张的，责任由我方承担。 </w:t>
      </w:r>
    </w:p>
    <w:p>
      <w:pPr>
        <w:pStyle w:val="20"/>
        <w:adjustRightInd w:val="0"/>
        <w:spacing w:line="360" w:lineRule="auto"/>
        <w:ind w:firstLine="420" w:firstLineChars="200"/>
        <w:contextualSpacing/>
        <w:rPr>
          <w:rFonts w:hint="eastAsia" w:ascii="宋体" w:hAnsi="宋体" w:eastAsia="宋体" w:cs="宋体"/>
          <w:color w:val="auto"/>
          <w:sz w:val="21"/>
          <w:szCs w:val="21"/>
        </w:rPr>
      </w:pPr>
      <w:r>
        <w:rPr>
          <w:rFonts w:hint="eastAsia" w:ascii="宋体" w:hAnsi="宋体" w:eastAsia="宋体" w:cs="宋体"/>
          <w:color w:val="auto"/>
          <w:sz w:val="21"/>
          <w:szCs w:val="21"/>
        </w:rPr>
        <w:t>九、我方具备《政府采购法》第二十二条规定的条件；承诺如下：</w:t>
      </w:r>
    </w:p>
    <w:p>
      <w:pPr>
        <w:pStyle w:val="20"/>
        <w:adjustRightInd w:val="0"/>
        <w:spacing w:line="360" w:lineRule="auto"/>
        <w:ind w:firstLine="420" w:firstLineChars="200"/>
        <w:contextualSpacing/>
        <w:rPr>
          <w:rFonts w:hint="eastAsia" w:ascii="宋体" w:hAnsi="宋体" w:eastAsia="宋体" w:cs="宋体"/>
          <w:color w:val="auto"/>
          <w:sz w:val="21"/>
          <w:szCs w:val="21"/>
        </w:rPr>
      </w:pPr>
      <w:r>
        <w:rPr>
          <w:rFonts w:hint="eastAsia" w:ascii="宋体" w:hAnsi="宋体" w:eastAsia="宋体" w:cs="宋体"/>
          <w:color w:val="auto"/>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hint="eastAsia" w:ascii="宋体" w:hAnsi="宋体" w:eastAsia="宋体" w:cs="宋体"/>
          <w:color w:val="auto"/>
          <w:szCs w:val="21"/>
        </w:rPr>
      </w:pPr>
      <w:r>
        <w:rPr>
          <w:rFonts w:hint="eastAsia" w:ascii="宋体" w:hAnsi="宋体" w:eastAsia="宋体" w:cs="宋体"/>
          <w:color w:val="auto"/>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hint="eastAsia" w:ascii="宋体" w:hAnsi="宋体" w:eastAsia="宋体" w:cs="宋体"/>
          <w:color w:val="auto"/>
          <w:szCs w:val="21"/>
        </w:rPr>
      </w:pPr>
      <w:r>
        <w:rPr>
          <w:rFonts w:hint="eastAsia" w:ascii="宋体" w:hAnsi="宋体" w:eastAsia="宋体" w:cs="宋体"/>
          <w:color w:val="auto"/>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hint="eastAsia" w:ascii="宋体" w:hAnsi="宋体" w:eastAsia="宋体" w:cs="宋体"/>
          <w:color w:val="auto"/>
          <w:szCs w:val="21"/>
        </w:rPr>
      </w:pPr>
      <w:r>
        <w:rPr>
          <w:rFonts w:hint="eastAsia" w:ascii="宋体" w:hAnsi="宋体" w:eastAsia="宋体" w:cs="宋体"/>
          <w:color w:val="auto"/>
          <w:szCs w:val="21"/>
        </w:rPr>
        <w:t>4. 参加政府采购活动前三年内，在经营活动中没有重大违法记录。</w:t>
      </w:r>
    </w:p>
    <w:p>
      <w:pPr>
        <w:adjustRightInd w:val="0"/>
        <w:spacing w:line="360" w:lineRule="auto"/>
        <w:ind w:firstLine="441" w:firstLineChars="210"/>
        <w:contextualSpacing/>
        <w:rPr>
          <w:rFonts w:hint="eastAsia" w:ascii="宋体" w:hAnsi="宋体" w:eastAsia="宋体" w:cs="宋体"/>
          <w:color w:val="auto"/>
          <w:szCs w:val="21"/>
        </w:rPr>
      </w:pPr>
      <w:r>
        <w:rPr>
          <w:rFonts w:hint="eastAsia" w:ascii="宋体" w:hAnsi="宋体" w:eastAsia="宋体" w:cs="宋体"/>
          <w:color w:val="auto"/>
          <w:szCs w:val="21"/>
        </w:rPr>
        <w:t>5. 符合法律、行政法规规定的其他条件。</w:t>
      </w:r>
    </w:p>
    <w:p>
      <w:pPr>
        <w:adjustRightInd w:val="0"/>
        <w:spacing w:line="360" w:lineRule="auto"/>
        <w:ind w:firstLine="441" w:firstLineChars="210"/>
        <w:contextualSpacing/>
        <w:rPr>
          <w:rFonts w:hint="eastAsia" w:ascii="宋体" w:hAnsi="宋体" w:eastAsia="宋体" w:cs="宋体"/>
          <w:color w:val="auto"/>
          <w:szCs w:val="21"/>
        </w:rPr>
      </w:pPr>
      <w:r>
        <w:rPr>
          <w:rFonts w:hint="eastAsia" w:ascii="宋体" w:hAnsi="宋体" w:eastAsia="宋体" w:cs="宋体"/>
          <w:color w:val="auto"/>
          <w:szCs w:val="21"/>
        </w:rPr>
        <w:t>以上内容如有虚假或与事实不符的，谈判小组可将我方做无效投标处理，我方愿意承担相应的法律责任。</w:t>
      </w:r>
    </w:p>
    <w:p>
      <w:pPr>
        <w:pStyle w:val="20"/>
        <w:adjustRightInd w:val="0"/>
        <w:spacing w:line="360" w:lineRule="auto"/>
        <w:ind w:firstLine="420" w:firstLineChars="200"/>
        <w:contextualSpacing/>
        <w:rPr>
          <w:rFonts w:hint="eastAsia" w:ascii="宋体" w:hAnsi="宋体" w:eastAsia="宋体" w:cs="宋体"/>
          <w:color w:val="auto"/>
          <w:sz w:val="21"/>
          <w:szCs w:val="21"/>
        </w:rPr>
      </w:pPr>
      <w:r>
        <w:rPr>
          <w:rFonts w:hint="eastAsia" w:ascii="宋体" w:hAnsi="宋体" w:eastAsia="宋体" w:cs="宋体"/>
          <w:color w:val="auto"/>
          <w:sz w:val="21"/>
          <w:szCs w:val="21"/>
        </w:rPr>
        <w:t>十、我方具备履行合同所必需的设备和专业技术能力。</w:t>
      </w:r>
    </w:p>
    <w:p>
      <w:pPr>
        <w:pStyle w:val="20"/>
        <w:adjustRightInd w:val="0"/>
        <w:spacing w:line="360" w:lineRule="auto"/>
        <w:ind w:firstLine="420" w:firstLineChars="200"/>
        <w:contextualSpacing/>
        <w:rPr>
          <w:rFonts w:hint="eastAsia" w:ascii="宋体" w:hAnsi="宋体" w:eastAsia="宋体" w:cs="宋体"/>
          <w:color w:val="auto"/>
          <w:sz w:val="21"/>
          <w:szCs w:val="21"/>
        </w:rPr>
      </w:pPr>
      <w:r>
        <w:rPr>
          <w:rFonts w:hint="eastAsia" w:ascii="宋体" w:hAnsi="宋体" w:eastAsia="宋体" w:cs="宋体"/>
          <w:snapToGrid w:val="0"/>
          <w:color w:val="auto"/>
          <w:kern w:val="0"/>
          <w:sz w:val="21"/>
          <w:szCs w:val="21"/>
        </w:rPr>
        <w:t>十一、</w:t>
      </w:r>
      <w:r>
        <w:rPr>
          <w:rFonts w:hint="eastAsia" w:ascii="宋体" w:hAnsi="宋体" w:eastAsia="宋体" w:cs="宋体"/>
          <w:color w:val="auto"/>
          <w:sz w:val="21"/>
          <w:szCs w:val="21"/>
        </w:rPr>
        <w:t>我方对在本函及响应文件中所作的所有承诺承担法律责任。</w:t>
      </w:r>
    </w:p>
    <w:p>
      <w:pPr>
        <w:pStyle w:val="20"/>
        <w:adjustRightInd w:val="0"/>
        <w:snapToGrid w:val="0"/>
        <w:spacing w:line="360" w:lineRule="auto"/>
        <w:rPr>
          <w:rFonts w:hint="eastAsia" w:ascii="宋体" w:hAnsi="宋体" w:eastAsia="宋体" w:cs="宋体"/>
          <w:color w:val="auto"/>
          <w:sz w:val="21"/>
          <w:szCs w:val="21"/>
        </w:rPr>
      </w:pPr>
    </w:p>
    <w:p>
      <w:pPr>
        <w:pStyle w:val="20"/>
        <w:adjustRightInd w:val="0"/>
        <w:snapToGrid w:val="0"/>
        <w:spacing w:line="360" w:lineRule="auto"/>
        <w:rPr>
          <w:rFonts w:hint="eastAsia" w:ascii="宋体" w:hAnsi="宋体" w:eastAsia="宋体" w:cs="宋体"/>
          <w:color w:val="auto"/>
          <w:sz w:val="21"/>
          <w:szCs w:val="21"/>
        </w:rPr>
      </w:pPr>
    </w:p>
    <w:p>
      <w:pPr>
        <w:pStyle w:val="20"/>
        <w:adjustRightInd w:val="0"/>
        <w:snapToGrid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所有与本项目谈判有关的一切正式往来请寄：</w:t>
      </w:r>
    </w:p>
    <w:p>
      <w:pPr>
        <w:adjustRightInd w:val="0"/>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rPr>
        <w:t>地    址：</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  邮政编码：</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w:t>
      </w:r>
    </w:p>
    <w:p>
      <w:pPr>
        <w:adjustRightInd w:val="0"/>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rPr>
        <w:t>电    话：</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  传    真：</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w:t>
      </w:r>
    </w:p>
    <w:p>
      <w:pPr>
        <w:adjustRightInd w:val="0"/>
        <w:snapToGrid w:val="0"/>
        <w:spacing w:line="360" w:lineRule="auto"/>
        <w:rPr>
          <w:rFonts w:hint="eastAsia" w:ascii="宋体" w:hAnsi="宋体" w:eastAsia="宋体" w:cs="宋体"/>
          <w:color w:val="auto"/>
          <w:szCs w:val="21"/>
          <w:u w:val="single"/>
        </w:rPr>
      </w:pPr>
      <w:r>
        <w:rPr>
          <w:rFonts w:hint="eastAsia" w:ascii="宋体" w:hAnsi="宋体" w:eastAsia="宋体" w:cs="宋体"/>
          <w:color w:val="auto"/>
          <w:szCs w:val="21"/>
        </w:rPr>
        <w:t>供应商代表姓名：</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  职    务：</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w:t>
      </w:r>
    </w:p>
    <w:p>
      <w:pPr>
        <w:adjustRightInd w:val="0"/>
        <w:snapToGrid w:val="0"/>
        <w:spacing w:line="360" w:lineRule="auto"/>
        <w:rPr>
          <w:rFonts w:hint="eastAsia" w:ascii="宋体" w:hAnsi="宋体" w:eastAsia="宋体" w:cs="宋体"/>
          <w:color w:val="auto"/>
          <w:szCs w:val="21"/>
          <w:u w:val="single"/>
        </w:rPr>
      </w:pPr>
    </w:p>
    <w:p>
      <w:pPr>
        <w:adjustRightInd w:val="0"/>
        <w:snapToGrid w:val="0"/>
        <w:spacing w:line="360" w:lineRule="auto"/>
        <w:rPr>
          <w:rFonts w:hint="eastAsia" w:ascii="宋体" w:hAnsi="宋体" w:eastAsia="宋体" w:cs="宋体"/>
          <w:color w:val="auto"/>
          <w:szCs w:val="21"/>
          <w:u w:val="single"/>
        </w:rPr>
      </w:pPr>
    </w:p>
    <w:p>
      <w:pPr>
        <w:adjustRightInd w:val="0"/>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rPr>
        <w:t>供应商法定代表人（单位负责人）或法定代表人（单位负责人）授权代表签字或盖章：</w:t>
      </w:r>
      <w:r>
        <w:rPr>
          <w:rFonts w:hint="eastAsia" w:ascii="宋体" w:hAnsi="宋体" w:eastAsia="宋体" w:cs="宋体"/>
          <w:color w:val="auto"/>
          <w:szCs w:val="21"/>
          <w:u w:val="single"/>
        </w:rPr>
        <w:t xml:space="preserve">         </w:t>
      </w:r>
    </w:p>
    <w:p>
      <w:pPr>
        <w:adjustRightInd w:val="0"/>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rPr>
        <w:t>供应商名称（盖章）：</w:t>
      </w:r>
      <w:r>
        <w:rPr>
          <w:rFonts w:hint="eastAsia" w:ascii="宋体" w:hAnsi="宋体" w:eastAsia="宋体" w:cs="宋体"/>
          <w:color w:val="auto"/>
          <w:szCs w:val="21"/>
          <w:u w:val="single"/>
        </w:rPr>
        <w:t xml:space="preserve">                   </w:t>
      </w:r>
    </w:p>
    <w:p>
      <w:pPr>
        <w:adjustRightInd w:val="0"/>
        <w:snapToGrid w:val="0"/>
        <w:spacing w:line="360" w:lineRule="auto"/>
        <w:ind w:firstLine="4305" w:firstLineChars="2050"/>
        <w:rPr>
          <w:rFonts w:hint="eastAsia" w:ascii="宋体" w:hAnsi="宋体" w:eastAsia="宋体" w:cs="宋体"/>
          <w:color w:val="auto"/>
          <w:szCs w:val="21"/>
        </w:rPr>
      </w:pPr>
    </w:p>
    <w:p>
      <w:pPr>
        <w:adjustRightInd w:val="0"/>
        <w:snapToGrid w:val="0"/>
        <w:spacing w:line="360" w:lineRule="auto"/>
        <w:ind w:firstLine="4305" w:firstLineChars="2050"/>
        <w:rPr>
          <w:rFonts w:hint="eastAsia" w:ascii="宋体" w:hAnsi="宋体" w:eastAsia="宋体" w:cs="宋体"/>
          <w:color w:val="auto"/>
          <w:szCs w:val="21"/>
        </w:rPr>
      </w:pPr>
    </w:p>
    <w:p>
      <w:pPr>
        <w:adjustRightInd w:val="0"/>
        <w:snapToGrid w:val="0"/>
        <w:spacing w:line="360" w:lineRule="auto"/>
        <w:ind w:firstLine="4305" w:firstLineChars="2050"/>
        <w:rPr>
          <w:rFonts w:hint="eastAsia" w:ascii="宋体" w:hAnsi="宋体" w:eastAsia="宋体" w:cs="宋体"/>
          <w:color w:val="auto"/>
          <w:szCs w:val="21"/>
        </w:rPr>
      </w:pPr>
    </w:p>
    <w:p>
      <w:pPr>
        <w:adjustRightInd w:val="0"/>
        <w:snapToGrid w:val="0"/>
        <w:spacing w:line="360" w:lineRule="auto"/>
        <w:ind w:firstLine="4305" w:firstLineChars="2050"/>
        <w:rPr>
          <w:rFonts w:hint="eastAsia" w:ascii="宋体" w:hAnsi="宋体" w:eastAsia="宋体" w:cs="宋体"/>
          <w:color w:val="auto"/>
          <w:szCs w:val="21"/>
        </w:rPr>
      </w:pPr>
      <w:r>
        <w:rPr>
          <w:rFonts w:hint="eastAsia" w:ascii="宋体" w:hAnsi="宋体" w:eastAsia="宋体" w:cs="宋体"/>
          <w:color w:val="auto"/>
          <w:szCs w:val="21"/>
        </w:rPr>
        <w:t>日期：    年    月    日</w:t>
      </w:r>
    </w:p>
    <w:p>
      <w:pPr>
        <w:adjustRightInd w:val="0"/>
        <w:snapToGrid w:val="0"/>
        <w:spacing w:line="360" w:lineRule="auto"/>
        <w:ind w:firstLine="4305" w:firstLineChars="2050"/>
        <w:rPr>
          <w:rFonts w:hint="eastAsia" w:ascii="宋体" w:hAnsi="宋体" w:eastAsia="宋体" w:cs="宋体"/>
          <w:color w:val="auto"/>
          <w:szCs w:val="21"/>
        </w:rPr>
      </w:pPr>
    </w:p>
    <w:p>
      <w:pPr>
        <w:adjustRightInd w:val="0"/>
        <w:snapToGrid w:val="0"/>
        <w:spacing w:line="360" w:lineRule="auto"/>
        <w:ind w:firstLine="4305" w:firstLineChars="2050"/>
        <w:jc w:val="center"/>
        <w:rPr>
          <w:rFonts w:hint="eastAsia" w:ascii="宋体" w:hAnsi="宋体" w:eastAsia="宋体" w:cs="宋体"/>
          <w:color w:val="auto"/>
          <w:szCs w:val="21"/>
        </w:rPr>
      </w:pPr>
    </w:p>
    <w:p>
      <w:pPr>
        <w:jc w:val="center"/>
        <w:rPr>
          <w:rFonts w:hint="eastAsia" w:ascii="宋体" w:hAnsi="宋体" w:cs="宋体"/>
          <w:b/>
          <w:bCs/>
          <w:color w:val="auto"/>
          <w:sz w:val="24"/>
          <w:szCs w:val="24"/>
          <w:lang w:val="en-US" w:eastAsia="zh-CN"/>
        </w:rPr>
      </w:pPr>
    </w:p>
    <w:p>
      <w:pPr>
        <w:jc w:val="center"/>
        <w:rPr>
          <w:rFonts w:hint="eastAsia" w:ascii="宋体" w:hAnsi="宋体" w:eastAsia="宋体" w:cs="宋体"/>
          <w:b/>
          <w:bCs/>
          <w:color w:val="auto"/>
          <w:sz w:val="24"/>
          <w:szCs w:val="24"/>
        </w:rPr>
      </w:pPr>
      <w:r>
        <w:rPr>
          <w:rFonts w:hint="eastAsia" w:ascii="宋体" w:hAnsi="宋体" w:cs="宋体"/>
          <w:b/>
          <w:bCs/>
          <w:color w:val="auto"/>
          <w:sz w:val="24"/>
          <w:szCs w:val="24"/>
          <w:lang w:val="en-US" w:eastAsia="zh-CN"/>
        </w:rPr>
        <w:t>3.2</w:t>
      </w:r>
      <w:r>
        <w:rPr>
          <w:rFonts w:hint="eastAsia" w:ascii="宋体" w:hAnsi="宋体" w:eastAsia="宋体" w:cs="宋体"/>
          <w:b/>
          <w:bCs/>
          <w:color w:val="auto"/>
          <w:sz w:val="24"/>
          <w:szCs w:val="24"/>
        </w:rPr>
        <w:t>已标价工程量清单</w:t>
      </w:r>
    </w:p>
    <w:p>
      <w:pPr>
        <w:spacing w:line="480" w:lineRule="exact"/>
        <w:jc w:val="center"/>
        <w:rPr>
          <w:rFonts w:hint="eastAsia" w:ascii="宋体" w:hAnsi="宋体" w:eastAsia="宋体" w:cs="宋体"/>
          <w:b/>
          <w:bCs/>
          <w:color w:val="auto"/>
          <w:sz w:val="24"/>
          <w:szCs w:val="24"/>
        </w:rPr>
      </w:pPr>
    </w:p>
    <w:p>
      <w:pPr>
        <w:rPr>
          <w:rFonts w:hint="eastAsia" w:ascii="宋体" w:hAnsi="宋体" w:eastAsia="宋体" w:cs="宋体"/>
          <w:b/>
          <w:bCs/>
          <w:color w:val="auto"/>
          <w:sz w:val="24"/>
          <w:szCs w:val="24"/>
        </w:rPr>
      </w:pPr>
      <w:r>
        <w:rPr>
          <w:rFonts w:hint="eastAsia" w:ascii="宋体" w:hAnsi="宋体" w:eastAsia="宋体" w:cs="宋体"/>
          <w:b/>
          <w:bCs/>
          <w:color w:val="auto"/>
          <w:sz w:val="24"/>
          <w:szCs w:val="24"/>
        </w:rPr>
        <w:br w:type="page"/>
      </w:r>
    </w:p>
    <w:p>
      <w:pPr>
        <w:spacing w:line="48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3.</w:t>
      </w:r>
      <w:r>
        <w:rPr>
          <w:rFonts w:hint="eastAsia" w:ascii="宋体" w:hAnsi="宋体" w:cs="宋体"/>
          <w:b/>
          <w:bCs/>
          <w:color w:val="auto"/>
          <w:sz w:val="24"/>
          <w:szCs w:val="24"/>
          <w:lang w:val="en-US" w:eastAsia="zh-CN"/>
        </w:rPr>
        <w:t>3</w:t>
      </w:r>
      <w:r>
        <w:rPr>
          <w:rFonts w:hint="eastAsia" w:ascii="宋体" w:hAnsi="宋体" w:eastAsia="宋体" w:cs="宋体"/>
          <w:b/>
          <w:bCs/>
          <w:color w:val="auto"/>
          <w:sz w:val="24"/>
          <w:szCs w:val="24"/>
        </w:rPr>
        <w:t xml:space="preserve"> 法定代表人（单位负责人）资格证明书</w:t>
      </w:r>
    </w:p>
    <w:p>
      <w:pPr>
        <w:autoSpaceDE w:val="0"/>
        <w:autoSpaceDN w:val="0"/>
        <w:adjustRightInd w:val="0"/>
        <w:spacing w:line="480" w:lineRule="auto"/>
        <w:ind w:firstLine="616" w:firstLineChars="257"/>
        <w:rPr>
          <w:rFonts w:hint="eastAsia" w:ascii="宋体" w:hAnsi="宋体" w:eastAsia="宋体" w:cs="宋体"/>
          <w:color w:val="auto"/>
          <w:sz w:val="24"/>
          <w:szCs w:val="24"/>
        </w:rPr>
      </w:pPr>
    </w:p>
    <w:p>
      <w:pPr>
        <w:pStyle w:val="123"/>
        <w:spacing w:line="480" w:lineRule="auto"/>
        <w:ind w:firstLine="472" w:firstLineChars="225"/>
        <w:jc w:val="left"/>
        <w:rPr>
          <w:rFonts w:hint="eastAsia" w:ascii="宋体" w:hAnsi="宋体" w:eastAsia="宋体" w:cs="宋体"/>
          <w:color w:val="auto"/>
          <w:sz w:val="21"/>
          <w:szCs w:val="21"/>
        </w:rPr>
      </w:pPr>
      <w:r>
        <w:rPr>
          <w:rFonts w:hint="eastAsia" w:ascii="宋体" w:hAnsi="宋体" w:eastAsia="宋体" w:cs="宋体"/>
          <w:color w:val="auto"/>
          <w:sz w:val="21"/>
          <w:szCs w:val="21"/>
        </w:rPr>
        <w:t>单位名称：</w:t>
      </w:r>
    </w:p>
    <w:p>
      <w:pPr>
        <w:pStyle w:val="123"/>
        <w:spacing w:line="480" w:lineRule="auto"/>
        <w:ind w:firstLine="472" w:firstLineChars="225"/>
        <w:jc w:val="left"/>
        <w:rPr>
          <w:rFonts w:hint="eastAsia" w:ascii="宋体" w:hAnsi="宋体" w:eastAsia="宋体" w:cs="宋体"/>
          <w:color w:val="auto"/>
          <w:sz w:val="21"/>
          <w:szCs w:val="21"/>
        </w:rPr>
      </w:pPr>
      <w:r>
        <w:rPr>
          <w:rFonts w:hint="eastAsia" w:ascii="宋体" w:hAnsi="宋体" w:eastAsia="宋体" w:cs="宋体"/>
          <w:color w:val="auto"/>
          <w:sz w:val="21"/>
          <w:szCs w:val="21"/>
        </w:rPr>
        <w:t>地址：</w:t>
      </w:r>
    </w:p>
    <w:p>
      <w:pPr>
        <w:pStyle w:val="123"/>
        <w:spacing w:line="480" w:lineRule="auto"/>
        <w:ind w:firstLine="472" w:firstLineChars="225"/>
        <w:jc w:val="left"/>
        <w:rPr>
          <w:rFonts w:hint="eastAsia" w:ascii="宋体" w:hAnsi="宋体" w:eastAsia="宋体" w:cs="宋体"/>
          <w:color w:val="auto"/>
          <w:sz w:val="21"/>
          <w:szCs w:val="21"/>
        </w:rPr>
      </w:pPr>
      <w:r>
        <w:rPr>
          <w:rFonts w:hint="eastAsia" w:ascii="宋体" w:hAnsi="宋体" w:eastAsia="宋体" w:cs="宋体"/>
          <w:color w:val="auto"/>
          <w:sz w:val="21"/>
          <w:szCs w:val="21"/>
        </w:rPr>
        <w:t xml:space="preserve">姓名：       性别：     年龄：     职务：        </w:t>
      </w:r>
    </w:p>
    <w:p>
      <w:pPr>
        <w:pStyle w:val="123"/>
        <w:spacing w:line="480" w:lineRule="auto"/>
        <w:ind w:firstLine="472" w:firstLineChars="225"/>
        <w:jc w:val="left"/>
        <w:rPr>
          <w:rFonts w:hint="eastAsia" w:ascii="宋体" w:hAnsi="宋体" w:eastAsia="宋体" w:cs="宋体"/>
          <w:color w:val="auto"/>
          <w:sz w:val="21"/>
          <w:szCs w:val="21"/>
        </w:rPr>
      </w:pPr>
      <w:r>
        <w:rPr>
          <w:rFonts w:hint="eastAsia" w:ascii="宋体" w:hAnsi="宋体" w:eastAsia="宋体" w:cs="宋体"/>
          <w:color w:val="auto"/>
          <w:sz w:val="21"/>
          <w:szCs w:val="21"/>
        </w:rPr>
        <w:t>本人系</w:t>
      </w:r>
      <w:r>
        <w:rPr>
          <w:rFonts w:hint="eastAsia" w:ascii="宋体" w:hAnsi="宋体" w:eastAsia="宋体" w:cs="宋体"/>
          <w:color w:val="auto"/>
          <w:sz w:val="21"/>
          <w:szCs w:val="21"/>
          <w:u w:val="single"/>
        </w:rPr>
        <w:t xml:space="preserve">  </w:t>
      </w:r>
      <w:r>
        <w:rPr>
          <w:rFonts w:hint="eastAsia" w:ascii="宋体" w:hAnsi="宋体" w:eastAsia="宋体" w:cs="宋体"/>
          <w:i/>
          <w:snapToGrid w:val="0"/>
          <w:color w:val="auto"/>
          <w:sz w:val="21"/>
          <w:szCs w:val="21"/>
          <w:u w:val="single"/>
        </w:rPr>
        <w:t xml:space="preserve">供应商名称  </w:t>
      </w:r>
      <w:r>
        <w:rPr>
          <w:rFonts w:hint="eastAsia" w:ascii="宋体" w:hAnsi="宋体" w:eastAsia="宋体" w:cs="宋体"/>
          <w:color w:val="auto"/>
          <w:sz w:val="21"/>
          <w:szCs w:val="21"/>
        </w:rPr>
        <w:t>的法定代表人（单位负责人）。就参加贵方招标编号为</w:t>
      </w:r>
      <w:r>
        <w:rPr>
          <w:rFonts w:hint="eastAsia" w:ascii="宋体" w:hAnsi="宋体" w:eastAsia="宋体" w:cs="宋体"/>
          <w:color w:val="auto"/>
          <w:sz w:val="21"/>
          <w:szCs w:val="21"/>
          <w:u w:val="single"/>
        </w:rPr>
        <w:t xml:space="preserve">  </w:t>
      </w:r>
      <w:r>
        <w:rPr>
          <w:rFonts w:hint="eastAsia" w:ascii="宋体" w:hAnsi="宋体" w:eastAsia="宋体" w:cs="宋体"/>
          <w:i/>
          <w:color w:val="auto"/>
          <w:sz w:val="21"/>
          <w:szCs w:val="21"/>
          <w:u w:val="single"/>
        </w:rPr>
        <w:t xml:space="preserve">项目编号 </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的</w:t>
      </w:r>
      <w:r>
        <w:rPr>
          <w:rFonts w:hint="eastAsia" w:ascii="宋体" w:hAnsi="宋体" w:eastAsia="宋体" w:cs="宋体"/>
          <w:color w:val="auto"/>
          <w:sz w:val="21"/>
          <w:szCs w:val="21"/>
          <w:u w:val="single"/>
        </w:rPr>
        <w:t xml:space="preserve">  </w:t>
      </w:r>
      <w:r>
        <w:rPr>
          <w:rFonts w:hint="eastAsia" w:ascii="宋体" w:hAnsi="宋体" w:eastAsia="宋体" w:cs="宋体"/>
          <w:i/>
          <w:color w:val="auto"/>
          <w:sz w:val="21"/>
          <w:szCs w:val="21"/>
          <w:u w:val="single"/>
        </w:rPr>
        <w:t xml:space="preserve">项目名称 </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竞争性谈判项目的响应报价，签署上述项目的响应文件及合同的执行、完成、服务和保修，签署合同和处理与之有关的一切事务。</w:t>
      </w:r>
    </w:p>
    <w:p>
      <w:pPr>
        <w:pStyle w:val="123"/>
        <w:spacing w:line="480" w:lineRule="auto"/>
        <w:ind w:firstLine="472" w:firstLineChars="225"/>
        <w:jc w:val="left"/>
        <w:rPr>
          <w:rFonts w:hint="eastAsia" w:ascii="宋体" w:hAnsi="宋体" w:eastAsia="宋体" w:cs="宋体"/>
          <w:color w:val="auto"/>
          <w:sz w:val="21"/>
          <w:szCs w:val="21"/>
        </w:rPr>
      </w:pPr>
      <w:r>
        <w:rPr>
          <w:rFonts w:hint="eastAsia" w:ascii="宋体" w:hAnsi="宋体" w:eastAsia="宋体" w:cs="宋体"/>
          <w:color w:val="auto"/>
          <w:sz w:val="21"/>
          <w:szCs w:val="21"/>
        </w:rPr>
        <w:t>特此证明。</w:t>
      </w:r>
    </w:p>
    <w:p>
      <w:pPr>
        <w:pStyle w:val="123"/>
        <w:spacing w:line="480" w:lineRule="auto"/>
        <w:ind w:firstLine="472" w:firstLineChars="225"/>
        <w:jc w:val="left"/>
        <w:rPr>
          <w:rFonts w:hint="eastAsia" w:ascii="宋体" w:hAnsi="宋体" w:eastAsia="宋体" w:cs="宋体"/>
          <w:color w:val="auto"/>
          <w:sz w:val="21"/>
          <w:szCs w:val="21"/>
        </w:rPr>
      </w:pPr>
    </w:p>
    <w:p>
      <w:pPr>
        <w:pStyle w:val="123"/>
        <w:spacing w:line="480" w:lineRule="auto"/>
        <w:ind w:firstLine="472" w:firstLineChars="225"/>
        <w:jc w:val="left"/>
        <w:rPr>
          <w:rFonts w:hint="eastAsia" w:ascii="宋体" w:hAnsi="宋体" w:eastAsia="宋体" w:cs="宋体"/>
          <w:color w:val="auto"/>
          <w:sz w:val="21"/>
          <w:szCs w:val="21"/>
        </w:rPr>
      </w:pPr>
    </w:p>
    <w:p>
      <w:pPr>
        <w:pStyle w:val="123"/>
        <w:spacing w:line="480" w:lineRule="auto"/>
        <w:ind w:left="-538" w:leftChars="-256" w:firstLine="539" w:firstLineChars="257"/>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【此处请粘贴法定代表人（单位负责人）身份证复印件，需清晰反映身份证有效期限】</w:t>
      </w:r>
    </w:p>
    <w:p>
      <w:pPr>
        <w:pStyle w:val="123"/>
        <w:spacing w:line="480" w:lineRule="auto"/>
        <w:ind w:left="-538" w:leftChars="-256" w:firstLine="539" w:firstLineChars="257"/>
        <w:jc w:val="center"/>
        <w:rPr>
          <w:rFonts w:hint="eastAsia" w:ascii="宋体" w:hAnsi="宋体" w:eastAsia="宋体" w:cs="宋体"/>
          <w:bCs/>
          <w:color w:val="auto"/>
          <w:sz w:val="21"/>
          <w:szCs w:val="21"/>
        </w:rPr>
      </w:pPr>
    </w:p>
    <w:p>
      <w:pPr>
        <w:autoSpaceDE w:val="0"/>
        <w:autoSpaceDN w:val="0"/>
        <w:adjustRightInd w:val="0"/>
        <w:spacing w:line="360" w:lineRule="auto"/>
        <w:ind w:right="-11"/>
        <w:rPr>
          <w:rFonts w:hint="eastAsia" w:ascii="宋体" w:hAnsi="宋体" w:eastAsia="宋体" w:cs="宋体"/>
          <w:color w:val="auto"/>
          <w:szCs w:val="21"/>
          <w:lang w:val="zh-CN"/>
        </w:rPr>
      </w:pPr>
    </w:p>
    <w:p>
      <w:pPr>
        <w:autoSpaceDE w:val="0"/>
        <w:autoSpaceDN w:val="0"/>
        <w:adjustRightInd w:val="0"/>
        <w:spacing w:line="360" w:lineRule="auto"/>
        <w:ind w:right="-11"/>
        <w:rPr>
          <w:rFonts w:hint="eastAsia" w:ascii="宋体" w:hAnsi="宋体" w:eastAsia="宋体" w:cs="宋体"/>
          <w:color w:val="auto"/>
          <w:szCs w:val="21"/>
          <w:lang w:val="zh-CN"/>
        </w:rPr>
      </w:pPr>
    </w:p>
    <w:p>
      <w:pPr>
        <w:autoSpaceDE w:val="0"/>
        <w:autoSpaceDN w:val="0"/>
        <w:adjustRightInd w:val="0"/>
        <w:spacing w:line="360" w:lineRule="auto"/>
        <w:ind w:right="-11"/>
        <w:rPr>
          <w:rFonts w:hint="eastAsia" w:ascii="宋体" w:hAnsi="宋体" w:eastAsia="宋体" w:cs="宋体"/>
          <w:color w:val="auto"/>
          <w:szCs w:val="21"/>
          <w:lang w:val="zh-CN"/>
        </w:rPr>
      </w:pPr>
    </w:p>
    <w:p>
      <w:pPr>
        <w:spacing w:line="480" w:lineRule="auto"/>
        <w:ind w:firstLine="3937" w:firstLineChars="1875"/>
        <w:rPr>
          <w:rFonts w:hint="eastAsia" w:ascii="宋体" w:hAnsi="宋体" w:eastAsia="宋体" w:cs="宋体"/>
          <w:color w:val="auto"/>
          <w:szCs w:val="21"/>
          <w:u w:val="single"/>
        </w:rPr>
      </w:pPr>
      <w:r>
        <w:rPr>
          <w:rFonts w:hint="eastAsia" w:ascii="宋体" w:hAnsi="宋体" w:eastAsia="宋体" w:cs="宋体"/>
          <w:color w:val="auto"/>
          <w:szCs w:val="21"/>
        </w:rPr>
        <w:t>供应商名称（并加盖公章）：</w:t>
      </w:r>
    </w:p>
    <w:p>
      <w:pPr>
        <w:pStyle w:val="124"/>
        <w:spacing w:before="60" w:line="480" w:lineRule="auto"/>
        <w:ind w:firstLine="3937" w:firstLineChars="1875"/>
        <w:rPr>
          <w:rFonts w:hint="eastAsia" w:ascii="宋体" w:hAnsi="宋体" w:eastAsia="宋体" w:cs="宋体"/>
          <w:color w:val="auto"/>
          <w:sz w:val="21"/>
          <w:szCs w:val="21"/>
        </w:rPr>
      </w:pPr>
      <w:r>
        <w:rPr>
          <w:rFonts w:hint="eastAsia" w:ascii="宋体" w:hAnsi="宋体" w:eastAsia="宋体" w:cs="宋体"/>
          <w:color w:val="auto"/>
          <w:sz w:val="21"/>
          <w:szCs w:val="21"/>
        </w:rPr>
        <w:t>签署日期：   年   月  日</w:t>
      </w:r>
    </w:p>
    <w:p>
      <w:pPr>
        <w:pStyle w:val="125"/>
        <w:spacing w:line="480" w:lineRule="auto"/>
        <w:rPr>
          <w:rFonts w:hint="eastAsia" w:ascii="宋体" w:hAnsi="宋体" w:eastAsia="宋体" w:cs="宋体"/>
          <w:color w:val="auto"/>
          <w:sz w:val="21"/>
          <w:szCs w:val="21"/>
        </w:rPr>
      </w:pPr>
    </w:p>
    <w:p>
      <w:pPr>
        <w:rPr>
          <w:rFonts w:hint="eastAsia" w:ascii="宋体" w:hAnsi="宋体" w:eastAsia="宋体" w:cs="宋体"/>
          <w:color w:val="auto"/>
          <w:szCs w:val="21"/>
        </w:rPr>
      </w:pPr>
    </w:p>
    <w:p>
      <w:pPr>
        <w:spacing w:line="320" w:lineRule="exact"/>
        <w:ind w:firstLine="420" w:firstLineChars="200"/>
        <w:rPr>
          <w:rFonts w:hint="eastAsia" w:ascii="宋体" w:hAnsi="宋体" w:eastAsia="宋体" w:cs="宋体"/>
          <w:bCs/>
          <w:color w:val="auto"/>
          <w:kern w:val="12"/>
          <w:szCs w:val="21"/>
        </w:rPr>
      </w:pPr>
      <w:r>
        <w:rPr>
          <w:rFonts w:hint="eastAsia" w:ascii="宋体" w:hAnsi="宋体" w:eastAsia="宋体" w:cs="宋体"/>
          <w:bCs/>
          <w:color w:val="auto"/>
          <w:kern w:val="12"/>
          <w:szCs w:val="21"/>
        </w:rPr>
        <w:t>说明：法定代表人（单位负责人）参加本竞争性谈判项目响应的，仅须出具此证明书。</w:t>
      </w:r>
    </w:p>
    <w:p>
      <w:pPr>
        <w:spacing w:line="480" w:lineRule="exact"/>
        <w:jc w:val="center"/>
        <w:rPr>
          <w:rFonts w:hint="eastAsia" w:ascii="宋体" w:hAnsi="宋体" w:eastAsia="宋体" w:cs="宋体"/>
          <w:b/>
          <w:bCs/>
          <w:color w:val="auto"/>
          <w:sz w:val="36"/>
          <w:szCs w:val="36"/>
        </w:rPr>
      </w:pPr>
    </w:p>
    <w:p>
      <w:pPr>
        <w:rPr>
          <w:rFonts w:hint="eastAsia" w:ascii="宋体" w:hAnsi="宋体" w:eastAsia="宋体" w:cs="宋体"/>
          <w:b/>
          <w:bCs/>
          <w:color w:val="auto"/>
          <w:sz w:val="24"/>
          <w:szCs w:val="24"/>
        </w:rPr>
      </w:pPr>
      <w:r>
        <w:rPr>
          <w:rFonts w:hint="eastAsia" w:ascii="宋体" w:hAnsi="宋体" w:eastAsia="宋体" w:cs="宋体"/>
          <w:b/>
          <w:bCs/>
          <w:color w:val="auto"/>
          <w:sz w:val="24"/>
          <w:szCs w:val="24"/>
        </w:rPr>
        <w:br w:type="page"/>
      </w:r>
    </w:p>
    <w:p>
      <w:pPr>
        <w:spacing w:line="48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3.</w:t>
      </w:r>
      <w:r>
        <w:rPr>
          <w:rFonts w:hint="eastAsia" w:ascii="宋体" w:hAnsi="宋体" w:cs="宋体"/>
          <w:b/>
          <w:bCs/>
          <w:color w:val="auto"/>
          <w:sz w:val="24"/>
          <w:szCs w:val="24"/>
          <w:lang w:val="en-US" w:eastAsia="zh-CN"/>
        </w:rPr>
        <w:t>4</w:t>
      </w:r>
      <w:r>
        <w:rPr>
          <w:rFonts w:hint="eastAsia" w:ascii="宋体" w:hAnsi="宋体" w:eastAsia="宋体" w:cs="宋体"/>
          <w:b/>
          <w:bCs/>
          <w:color w:val="auto"/>
          <w:sz w:val="24"/>
          <w:szCs w:val="24"/>
        </w:rPr>
        <w:t>法定代表人（单位负责人）授权书</w:t>
      </w:r>
    </w:p>
    <w:p>
      <w:pPr>
        <w:spacing w:line="480" w:lineRule="exact"/>
        <w:jc w:val="center"/>
        <w:rPr>
          <w:rFonts w:hint="eastAsia" w:ascii="宋体" w:hAnsi="宋体" w:eastAsia="宋体" w:cs="宋体"/>
          <w:b/>
          <w:bCs/>
          <w:color w:val="auto"/>
          <w:sz w:val="36"/>
          <w:szCs w:val="36"/>
        </w:rPr>
      </w:pPr>
    </w:p>
    <w:p>
      <w:pPr>
        <w:adjustRightInd w:val="0"/>
        <w:spacing w:line="360" w:lineRule="auto"/>
        <w:ind w:firstLine="441" w:firstLineChars="210"/>
        <w:contextualSpacing/>
        <w:rPr>
          <w:rFonts w:hint="eastAsia" w:ascii="宋体" w:hAnsi="宋体" w:eastAsia="宋体" w:cs="宋体"/>
          <w:color w:val="auto"/>
          <w:szCs w:val="21"/>
        </w:rPr>
      </w:pPr>
      <w:r>
        <w:rPr>
          <w:rFonts w:hint="eastAsia" w:ascii="宋体" w:hAnsi="宋体" w:eastAsia="宋体" w:cs="宋体"/>
          <w:color w:val="auto"/>
          <w:szCs w:val="21"/>
        </w:rPr>
        <w:t xml:space="preserve"> 本人</w:t>
      </w:r>
      <w:r>
        <w:rPr>
          <w:rFonts w:hint="eastAsia" w:ascii="宋体" w:hAnsi="宋体" w:eastAsia="宋体" w:cs="宋体"/>
          <w:color w:val="auto"/>
          <w:szCs w:val="21"/>
          <w:u w:val="single"/>
        </w:rPr>
        <w:t xml:space="preserve">　 </w:t>
      </w:r>
      <w:r>
        <w:rPr>
          <w:rFonts w:hint="eastAsia" w:ascii="宋体" w:hAnsi="宋体" w:eastAsia="宋体" w:cs="宋体"/>
          <w:i/>
          <w:snapToGrid w:val="0"/>
          <w:color w:val="auto"/>
          <w:szCs w:val="21"/>
          <w:u w:val="single"/>
        </w:rPr>
        <w:t>法人姓名</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系</w:t>
      </w:r>
      <w:r>
        <w:rPr>
          <w:rFonts w:hint="eastAsia" w:ascii="宋体" w:hAnsi="宋体" w:eastAsia="宋体" w:cs="宋体"/>
          <w:color w:val="auto"/>
          <w:szCs w:val="21"/>
          <w:u w:val="single"/>
        </w:rPr>
        <w:t>　</w:t>
      </w:r>
      <w:r>
        <w:rPr>
          <w:rFonts w:hint="eastAsia" w:ascii="宋体" w:hAnsi="宋体" w:eastAsia="宋体" w:cs="宋体"/>
          <w:i/>
          <w:snapToGrid w:val="0"/>
          <w:color w:val="auto"/>
          <w:szCs w:val="21"/>
          <w:u w:val="single"/>
        </w:rPr>
        <w:t xml:space="preserve">供应商名称  </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的法定代表人（单位负责人），现委托</w:t>
      </w:r>
      <w:r>
        <w:rPr>
          <w:rFonts w:hint="eastAsia" w:ascii="宋体" w:hAnsi="宋体" w:eastAsia="宋体" w:cs="宋体"/>
          <w:color w:val="auto"/>
          <w:szCs w:val="21"/>
          <w:u w:val="single"/>
        </w:rPr>
        <w:t xml:space="preserve">　 </w:t>
      </w:r>
      <w:r>
        <w:rPr>
          <w:rFonts w:hint="eastAsia" w:ascii="宋体" w:hAnsi="宋体" w:eastAsia="宋体" w:cs="宋体"/>
          <w:i/>
          <w:snapToGrid w:val="0"/>
          <w:color w:val="auto"/>
          <w:szCs w:val="21"/>
          <w:u w:val="single"/>
        </w:rPr>
        <w:t>姓名，职务</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以我方的名义参加贵方______________________项目的谈判响应活动，并代表我方全权办理针对上述项目的谈判、响应文件澄清、签约等一切具体事务和签署相关文件。</w:t>
      </w:r>
    </w:p>
    <w:p>
      <w:pPr>
        <w:adjustRightInd w:val="0"/>
        <w:spacing w:line="360" w:lineRule="auto"/>
        <w:ind w:firstLine="441" w:firstLineChars="210"/>
        <w:contextualSpacing/>
        <w:rPr>
          <w:rFonts w:hint="eastAsia" w:ascii="宋体" w:hAnsi="宋体" w:eastAsia="宋体" w:cs="宋体"/>
          <w:color w:val="auto"/>
          <w:szCs w:val="21"/>
        </w:rPr>
      </w:pPr>
      <w:r>
        <w:rPr>
          <w:rFonts w:hint="eastAsia" w:ascii="宋体" w:hAnsi="宋体" w:eastAsia="宋体" w:cs="宋体"/>
          <w:color w:val="auto"/>
          <w:szCs w:val="21"/>
        </w:rPr>
        <w:t>我方对被授权人的签名事项负全部责任。</w:t>
      </w:r>
    </w:p>
    <w:p>
      <w:pPr>
        <w:adjustRightInd w:val="0"/>
        <w:spacing w:line="360" w:lineRule="auto"/>
        <w:ind w:firstLine="441" w:firstLineChars="210"/>
        <w:contextualSpacing/>
        <w:rPr>
          <w:rFonts w:hint="eastAsia" w:ascii="宋体" w:hAnsi="宋体" w:eastAsia="宋体" w:cs="宋体"/>
          <w:color w:val="auto"/>
          <w:szCs w:val="21"/>
        </w:rPr>
      </w:pPr>
      <w:r>
        <w:rPr>
          <w:rFonts w:hint="eastAsia" w:ascii="宋体" w:hAnsi="宋体" w:eastAsia="宋体" w:cs="宋体"/>
          <w:color w:val="auto"/>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pPr>
        <w:adjustRightInd w:val="0"/>
        <w:spacing w:line="360" w:lineRule="auto"/>
        <w:ind w:firstLine="441" w:firstLineChars="210"/>
        <w:contextualSpacing/>
        <w:rPr>
          <w:rFonts w:hint="eastAsia" w:ascii="宋体" w:hAnsi="宋体" w:eastAsia="宋体" w:cs="宋体"/>
          <w:color w:val="auto"/>
          <w:szCs w:val="21"/>
        </w:rPr>
      </w:pPr>
      <w:r>
        <w:rPr>
          <w:rFonts w:hint="eastAsia" w:ascii="宋体" w:hAnsi="宋体" w:eastAsia="宋体" w:cs="宋体"/>
          <w:color w:val="auto"/>
          <w:szCs w:val="21"/>
        </w:rPr>
        <w:t>被授权人无转委托权，特此委托。</w:t>
      </w:r>
    </w:p>
    <w:p>
      <w:pPr>
        <w:spacing w:line="48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 xml:space="preserve">投标人名称： </w:t>
      </w:r>
      <w:r>
        <w:rPr>
          <w:rFonts w:hint="eastAsia" w:ascii="宋体" w:hAnsi="宋体" w:eastAsia="宋体" w:cs="宋体"/>
          <w:color w:val="auto"/>
          <w:szCs w:val="21"/>
          <w:u w:val="single"/>
        </w:rPr>
        <w:t xml:space="preserve">       （全称）       </w:t>
      </w:r>
      <w:r>
        <w:rPr>
          <w:rFonts w:hint="eastAsia" w:ascii="宋体" w:hAnsi="宋体" w:eastAsia="宋体" w:cs="宋体"/>
          <w:color w:val="auto"/>
          <w:szCs w:val="21"/>
        </w:rPr>
        <w:t xml:space="preserve"> （盖单位公章）</w:t>
      </w:r>
    </w:p>
    <w:p>
      <w:pPr>
        <w:spacing w:line="48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法定代表人（单位负责人）：              （签字或加盖名章）</w:t>
      </w:r>
    </w:p>
    <w:p>
      <w:pPr>
        <w:spacing w:line="48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 xml:space="preserve">法定代表人（单位负责人）授权代表： </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 xml:space="preserve"> （签字或加盖名章）</w:t>
      </w:r>
    </w:p>
    <w:tbl>
      <w:tblPr>
        <w:tblStyle w:val="33"/>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hint="eastAsia" w:ascii="宋体" w:hAnsi="宋体" w:eastAsia="宋体" w:cs="宋体"/>
                <w:color w:val="auto"/>
                <w:szCs w:val="21"/>
              </w:rPr>
            </w:pPr>
            <w:r>
              <w:rPr>
                <w:rFonts w:hint="eastAsia" w:ascii="宋体" w:hAnsi="宋体" w:eastAsia="宋体" w:cs="宋体"/>
                <w:color w:val="auto"/>
                <w:szCs w:val="21"/>
              </w:rPr>
              <w:t>法定代表人（单位负责人）身份证（正面）</w:t>
            </w:r>
          </w:p>
        </w:tc>
        <w:tc>
          <w:tcPr>
            <w:tcW w:w="4485" w:type="dxa"/>
            <w:gridSpan w:val="2"/>
            <w:vAlign w:val="center"/>
          </w:tcPr>
          <w:p>
            <w:pPr>
              <w:jc w:val="center"/>
              <w:rPr>
                <w:rFonts w:hint="eastAsia" w:ascii="宋体" w:hAnsi="宋体" w:eastAsia="宋体" w:cs="宋体"/>
                <w:color w:val="auto"/>
                <w:szCs w:val="21"/>
              </w:rPr>
            </w:pPr>
            <w:r>
              <w:rPr>
                <w:rFonts w:hint="eastAsia" w:ascii="宋体" w:hAnsi="宋体" w:eastAsia="宋体" w:cs="宋体"/>
                <w:color w:val="auto"/>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hint="eastAsia" w:ascii="宋体" w:hAnsi="宋体" w:eastAsia="宋体" w:cs="宋体"/>
                <w:color w:val="auto"/>
                <w:szCs w:val="21"/>
              </w:rPr>
            </w:pPr>
            <w:r>
              <w:rPr>
                <w:rFonts w:hint="eastAsia" w:ascii="宋体" w:hAnsi="宋体" w:eastAsia="宋体" w:cs="宋体"/>
                <w:color w:val="auto"/>
                <w:szCs w:val="21"/>
              </w:rPr>
              <w:t>法定代表人（单位负责人）授权代表身份证</w:t>
            </w:r>
          </w:p>
          <w:p>
            <w:pPr>
              <w:jc w:val="center"/>
              <w:rPr>
                <w:rFonts w:hint="eastAsia" w:ascii="宋体" w:hAnsi="宋体" w:eastAsia="宋体" w:cs="宋体"/>
                <w:color w:val="auto"/>
                <w:szCs w:val="21"/>
              </w:rPr>
            </w:pPr>
            <w:r>
              <w:rPr>
                <w:rFonts w:hint="eastAsia" w:ascii="宋体" w:hAnsi="宋体" w:eastAsia="宋体" w:cs="宋体"/>
                <w:color w:val="auto"/>
                <w:szCs w:val="21"/>
              </w:rPr>
              <w:t>（正面）</w:t>
            </w:r>
          </w:p>
        </w:tc>
        <w:tc>
          <w:tcPr>
            <w:tcW w:w="4492" w:type="dxa"/>
            <w:gridSpan w:val="2"/>
            <w:vAlign w:val="center"/>
          </w:tcPr>
          <w:p>
            <w:pPr>
              <w:jc w:val="center"/>
              <w:rPr>
                <w:rFonts w:hint="eastAsia" w:ascii="宋体" w:hAnsi="宋体" w:eastAsia="宋体" w:cs="宋体"/>
                <w:color w:val="auto"/>
                <w:szCs w:val="21"/>
              </w:rPr>
            </w:pPr>
            <w:r>
              <w:rPr>
                <w:rFonts w:hint="eastAsia" w:ascii="宋体" w:hAnsi="宋体" w:eastAsia="宋体" w:cs="宋体"/>
                <w:color w:val="auto"/>
                <w:szCs w:val="21"/>
              </w:rPr>
              <w:t>法定代表人（单位负责人）授权代表身份证</w:t>
            </w:r>
          </w:p>
          <w:p>
            <w:pPr>
              <w:jc w:val="center"/>
              <w:rPr>
                <w:rFonts w:hint="eastAsia" w:ascii="宋体" w:hAnsi="宋体" w:eastAsia="宋体" w:cs="宋体"/>
                <w:color w:val="auto"/>
                <w:szCs w:val="21"/>
              </w:rPr>
            </w:pPr>
            <w:r>
              <w:rPr>
                <w:rFonts w:hint="eastAsia" w:ascii="宋体" w:hAnsi="宋体" w:eastAsia="宋体" w:cs="宋体"/>
                <w:color w:val="auto"/>
                <w:szCs w:val="21"/>
              </w:rPr>
              <w:t>（反面）</w:t>
            </w:r>
          </w:p>
        </w:tc>
      </w:tr>
    </w:tbl>
    <w:p>
      <w:pPr>
        <w:spacing w:line="320" w:lineRule="exact"/>
        <w:ind w:left="2" w:firstLine="357" w:firstLineChars="149"/>
        <w:rPr>
          <w:rFonts w:hint="eastAsia" w:ascii="宋体" w:hAnsi="宋体" w:eastAsia="宋体" w:cs="宋体"/>
          <w:color w:val="auto"/>
          <w:sz w:val="24"/>
          <w:szCs w:val="24"/>
        </w:rPr>
      </w:pPr>
    </w:p>
    <w:p>
      <w:pPr>
        <w:rPr>
          <w:rFonts w:hint="eastAsia" w:ascii="宋体" w:hAnsi="宋体" w:eastAsia="宋体" w:cs="宋体"/>
          <w:b/>
          <w:bCs/>
          <w:color w:val="auto"/>
          <w:sz w:val="24"/>
          <w:szCs w:val="24"/>
        </w:rPr>
      </w:pPr>
      <w:r>
        <w:rPr>
          <w:rFonts w:hint="eastAsia" w:ascii="宋体" w:hAnsi="宋体" w:eastAsia="宋体" w:cs="宋体"/>
          <w:b/>
          <w:bCs/>
          <w:color w:val="auto"/>
          <w:sz w:val="24"/>
          <w:szCs w:val="24"/>
        </w:rPr>
        <w:br w:type="page"/>
      </w:r>
    </w:p>
    <w:p>
      <w:pPr>
        <w:widowControl/>
        <w:spacing w:before="100" w:beforeAutospacing="1" w:after="100" w:afterAutospacing="1" w:line="36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3.</w:t>
      </w:r>
      <w:r>
        <w:rPr>
          <w:rFonts w:hint="eastAsia" w:ascii="宋体" w:hAnsi="宋体" w:cs="宋体"/>
          <w:b/>
          <w:bCs/>
          <w:color w:val="auto"/>
          <w:sz w:val="24"/>
          <w:szCs w:val="24"/>
          <w:lang w:val="en-US" w:eastAsia="zh-CN"/>
        </w:rPr>
        <w:t>5</w:t>
      </w:r>
      <w:r>
        <w:rPr>
          <w:rFonts w:hint="eastAsia" w:ascii="宋体" w:hAnsi="宋体" w:eastAsia="宋体" w:cs="宋体"/>
          <w:b/>
          <w:bCs/>
          <w:color w:val="auto"/>
          <w:sz w:val="24"/>
          <w:szCs w:val="24"/>
        </w:rPr>
        <w:t>没有重大违法记录的声明</w:t>
      </w:r>
    </w:p>
    <w:p>
      <w:pPr>
        <w:spacing w:beforeLines="50" w:afterLines="50"/>
        <w:jc w:val="center"/>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声　   明</w:t>
      </w:r>
    </w:p>
    <w:p>
      <w:pPr>
        <w:spacing w:beforeLines="50" w:afterLines="50" w:line="360" w:lineRule="auto"/>
        <w:ind w:firstLine="420" w:firstLineChars="200"/>
        <w:rPr>
          <w:rFonts w:hint="eastAsia" w:ascii="宋体" w:hAnsi="宋体" w:eastAsia="宋体" w:cs="宋体"/>
          <w:color w:val="auto"/>
          <w:szCs w:val="21"/>
          <w:lang w:val="zh-CN"/>
        </w:rPr>
      </w:pPr>
      <w:r>
        <w:rPr>
          <w:rFonts w:hint="eastAsia" w:ascii="宋体" w:hAnsi="宋体" w:eastAsia="宋体" w:cs="宋体"/>
          <w:color w:val="auto"/>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hint="eastAsia" w:ascii="宋体" w:hAnsi="宋体" w:eastAsia="宋体" w:cs="宋体"/>
          <w:color w:val="auto"/>
          <w:szCs w:val="21"/>
          <w:lang w:val="zh-CN"/>
        </w:rPr>
      </w:pPr>
      <w:r>
        <w:rPr>
          <w:rFonts w:hint="eastAsia" w:ascii="宋体" w:hAnsi="宋体" w:eastAsia="宋体" w:cs="宋体"/>
          <w:color w:val="auto"/>
          <w:szCs w:val="21"/>
          <w:lang w:val="zh-CN"/>
        </w:rPr>
        <w:t>特此声明。</w:t>
      </w:r>
    </w:p>
    <w:p>
      <w:pPr>
        <w:spacing w:beforeLines="50" w:afterLines="50" w:line="360" w:lineRule="auto"/>
        <w:ind w:firstLine="420" w:firstLineChars="200"/>
        <w:rPr>
          <w:rFonts w:hint="eastAsia" w:ascii="宋体" w:hAnsi="宋体" w:eastAsia="宋体" w:cs="宋体"/>
          <w:color w:val="auto"/>
          <w:szCs w:val="21"/>
          <w:lang w:val="zh-CN"/>
        </w:rPr>
      </w:pPr>
      <w:r>
        <w:rPr>
          <w:rFonts w:hint="eastAsia" w:ascii="宋体" w:hAnsi="宋体" w:eastAsia="宋体" w:cs="宋体"/>
          <w:color w:val="auto"/>
          <w:szCs w:val="21"/>
          <w:lang w:val="zh-CN"/>
        </w:rPr>
        <w:t>本公司对上述声明的真实性负责。如有虚假，将依法承担相应责任。</w:t>
      </w:r>
    </w:p>
    <w:p>
      <w:pPr>
        <w:spacing w:beforeLines="50" w:afterLines="50" w:line="360" w:lineRule="auto"/>
        <w:ind w:firstLine="495" w:firstLineChars="236"/>
        <w:rPr>
          <w:rFonts w:hint="eastAsia" w:ascii="宋体" w:hAnsi="宋体" w:eastAsia="宋体" w:cs="宋体"/>
          <w:color w:val="auto"/>
          <w:szCs w:val="21"/>
          <w:lang w:val="zh-CN"/>
        </w:rPr>
      </w:pPr>
    </w:p>
    <w:p>
      <w:pPr>
        <w:spacing w:beforeLines="50" w:afterLines="50" w:line="360" w:lineRule="auto"/>
        <w:ind w:right="420" w:firstLine="4800" w:firstLineChars="2286"/>
        <w:rPr>
          <w:rFonts w:hint="eastAsia" w:ascii="宋体" w:hAnsi="宋体" w:eastAsia="宋体" w:cs="宋体"/>
          <w:color w:val="auto"/>
          <w:szCs w:val="21"/>
          <w:lang w:val="zh-CN"/>
        </w:rPr>
      </w:pPr>
      <w:r>
        <w:rPr>
          <w:rFonts w:hint="eastAsia" w:ascii="宋体" w:hAnsi="宋体" w:eastAsia="宋体" w:cs="宋体"/>
          <w:color w:val="auto"/>
          <w:szCs w:val="21"/>
          <w:lang w:val="zh-CN"/>
        </w:rPr>
        <w:t>单位名称（盖章）：</w:t>
      </w:r>
    </w:p>
    <w:p>
      <w:pPr>
        <w:spacing w:beforeLines="50" w:afterLines="50" w:line="360" w:lineRule="auto"/>
        <w:ind w:right="420" w:firstLine="4800" w:firstLineChars="2286"/>
        <w:rPr>
          <w:rFonts w:hint="eastAsia" w:ascii="宋体" w:hAnsi="宋体" w:eastAsia="宋体" w:cs="宋体"/>
          <w:color w:val="auto"/>
          <w:szCs w:val="21"/>
          <w:lang w:val="zh-CN"/>
        </w:rPr>
      </w:pPr>
      <w:r>
        <w:rPr>
          <w:rFonts w:hint="eastAsia" w:ascii="宋体" w:hAnsi="宋体" w:eastAsia="宋体" w:cs="宋体"/>
          <w:color w:val="auto"/>
          <w:szCs w:val="21"/>
          <w:lang w:val="zh-CN"/>
        </w:rPr>
        <w:t xml:space="preserve">日    期：     </w:t>
      </w:r>
      <w:r>
        <w:rPr>
          <w:rFonts w:hint="eastAsia" w:ascii="宋体" w:hAnsi="宋体" w:eastAsia="宋体" w:cs="宋体"/>
          <w:color w:val="auto"/>
          <w:szCs w:val="21"/>
        </w:rPr>
        <w:t>年    月    日</w:t>
      </w:r>
    </w:p>
    <w:p>
      <w:pPr>
        <w:spacing w:beforeLines="50" w:afterLines="50" w:line="360" w:lineRule="auto"/>
        <w:ind w:right="420" w:firstLine="5486" w:firstLineChars="2286"/>
        <w:rPr>
          <w:rFonts w:hint="eastAsia" w:ascii="宋体" w:hAnsi="宋体" w:eastAsia="宋体" w:cs="宋体"/>
          <w:color w:val="auto"/>
          <w:sz w:val="24"/>
          <w:szCs w:val="24"/>
          <w:lang w:val="zh-CN"/>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eastAsia="宋体" w:cs="宋体"/>
          <w:b/>
          <w:bCs/>
          <w:color w:val="auto"/>
          <w:sz w:val="24"/>
          <w:szCs w:val="24"/>
        </w:rPr>
        <w:t>3.</w:t>
      </w:r>
      <w:r>
        <w:rPr>
          <w:rFonts w:hint="eastAsia" w:ascii="宋体" w:hAnsi="宋体" w:cs="宋体"/>
          <w:b/>
          <w:bCs/>
          <w:color w:val="auto"/>
          <w:sz w:val="24"/>
          <w:szCs w:val="24"/>
          <w:lang w:val="en-US" w:eastAsia="zh-CN"/>
        </w:rPr>
        <w:t>6</w:t>
      </w:r>
      <w:r>
        <w:rPr>
          <w:rFonts w:hint="eastAsia" w:ascii="宋体" w:hAnsi="宋体"/>
          <w:b/>
          <w:bCs/>
          <w:color w:val="auto"/>
          <w:sz w:val="24"/>
          <w:szCs w:val="24"/>
        </w:rPr>
        <w:t>投标承诺函</w:t>
      </w:r>
    </w:p>
    <w:p>
      <w:pPr>
        <w:autoSpaceDE w:val="0"/>
        <w:autoSpaceDN w:val="0"/>
        <w:snapToGrid w:val="0"/>
        <w:spacing w:line="360" w:lineRule="auto"/>
        <w:jc w:val="center"/>
        <w:rPr>
          <w:rFonts w:ascii="宋体" w:hAnsi="宋体"/>
          <w:b/>
          <w:bCs/>
          <w:color w:val="auto"/>
          <w:sz w:val="24"/>
          <w:szCs w:val="24"/>
        </w:rPr>
      </w:pPr>
    </w:p>
    <w:p>
      <w:pPr>
        <w:spacing w:beforeLines="50" w:afterLines="50" w:line="360" w:lineRule="auto"/>
        <w:contextualSpacing/>
        <w:rPr>
          <w:rFonts w:ascii="宋体" w:hAnsi="宋体" w:eastAsia="宋体" w:cs="宋体"/>
          <w:color w:val="auto"/>
          <w:szCs w:val="21"/>
          <w:lang w:val="zh-CN"/>
        </w:rPr>
      </w:pPr>
      <w:r>
        <w:rPr>
          <w:rFonts w:hint="eastAsia" w:ascii="宋体" w:hAnsi="宋体" w:eastAsia="宋体" w:cs="宋体"/>
          <w:color w:val="auto"/>
          <w:szCs w:val="21"/>
          <w:lang w:val="zh-CN"/>
        </w:rPr>
        <w:t>（采购人）</w:t>
      </w:r>
      <w:r>
        <w:rPr>
          <w:rFonts w:ascii="宋体" w:hAnsi="宋体" w:eastAsia="宋体" w:cs="宋体"/>
          <w:color w:val="auto"/>
          <w:szCs w:val="21"/>
          <w:lang w:val="zh-CN"/>
        </w:rPr>
        <w:t>：</w:t>
      </w:r>
    </w:p>
    <w:p>
      <w:pPr>
        <w:spacing w:beforeLines="50" w:afterLines="50" w:line="360" w:lineRule="auto"/>
        <w:ind w:firstLine="420" w:firstLineChars="200"/>
        <w:contextualSpacing/>
        <w:rPr>
          <w:rFonts w:cs="宋体" w:asciiTheme="minorEastAsia" w:hAnsiTheme="minorEastAsia"/>
          <w:color w:val="auto"/>
          <w:szCs w:val="21"/>
          <w:lang w:val="zh-CN"/>
        </w:rPr>
      </w:pPr>
      <w:r>
        <w:rPr>
          <w:rFonts w:ascii="宋体" w:hAnsi="宋体" w:eastAsia="宋体" w:cs="宋体"/>
          <w:color w:val="auto"/>
          <w:szCs w:val="21"/>
          <w:lang w:val="zh-CN"/>
        </w:rPr>
        <w:t>经研究，我</w:t>
      </w:r>
      <w:r>
        <w:rPr>
          <w:rFonts w:hint="eastAsia" w:cs="宋体" w:asciiTheme="minorEastAsia" w:hAnsiTheme="minorEastAsia"/>
          <w:color w:val="auto"/>
          <w:szCs w:val="21"/>
          <w:lang w:val="zh-CN"/>
        </w:rPr>
        <w:t>方自愿参与贵方</w:t>
      </w:r>
      <w:r>
        <w:rPr>
          <w:rFonts w:hint="eastAsia" w:ascii="宋体" w:hAnsi="宋体" w:eastAsia="宋体" w:cs="宋体"/>
          <w:color w:val="auto"/>
          <w:szCs w:val="21"/>
          <w:u w:val="single"/>
          <w:lang w:val="zh-CN"/>
        </w:rPr>
        <w:t xml:space="preserve"> </w:t>
      </w:r>
      <w:r>
        <w:rPr>
          <w:rFonts w:hint="eastAsia" w:cs="宋体" w:asciiTheme="minorEastAsia" w:hAnsiTheme="minorEastAsia"/>
          <w:color w:val="auto"/>
          <w:szCs w:val="21"/>
          <w:u w:val="single"/>
          <w:lang w:val="zh-CN"/>
        </w:rPr>
        <w:t xml:space="preserve">  </w:t>
      </w:r>
      <w:r>
        <w:rPr>
          <w:rFonts w:hint="eastAsia" w:ascii="宋体" w:hAnsi="宋体" w:eastAsia="宋体" w:cs="宋体"/>
          <w:color w:val="auto"/>
          <w:szCs w:val="21"/>
          <w:u w:val="single"/>
          <w:lang w:val="zh-CN"/>
        </w:rPr>
        <w:t xml:space="preserve"> </w:t>
      </w:r>
      <w:r>
        <w:rPr>
          <w:rFonts w:hint="eastAsia" w:cs="宋体" w:asciiTheme="minorEastAsia" w:hAnsiTheme="minorEastAsia"/>
          <w:color w:val="auto"/>
          <w:szCs w:val="21"/>
          <w:u w:val="single"/>
          <w:lang w:val="zh-CN"/>
        </w:rPr>
        <w:t xml:space="preserve">  </w:t>
      </w:r>
      <w:r>
        <w:rPr>
          <w:rFonts w:hint="eastAsia" w:ascii="宋体" w:hAnsi="宋体" w:eastAsia="宋体" w:cs="宋体"/>
          <w:color w:val="auto"/>
          <w:szCs w:val="21"/>
          <w:u w:val="single"/>
          <w:lang w:val="zh-CN"/>
        </w:rPr>
        <w:t xml:space="preserve"> </w:t>
      </w:r>
      <w:r>
        <w:rPr>
          <w:rFonts w:ascii="宋体" w:hAnsi="宋体" w:eastAsia="宋体" w:cs="宋体"/>
          <w:color w:val="auto"/>
          <w:szCs w:val="21"/>
          <w:lang w:val="zh-CN"/>
        </w:rPr>
        <w:t>年____月</w:t>
      </w:r>
      <w:r>
        <w:rPr>
          <w:rFonts w:hint="eastAsia" w:cs="宋体" w:asciiTheme="minorEastAsia" w:hAnsiTheme="minorEastAsia"/>
          <w:color w:val="auto"/>
          <w:szCs w:val="21"/>
          <w:u w:val="single"/>
          <w:lang w:val="zh-CN"/>
        </w:rPr>
        <w:t xml:space="preserve">    </w:t>
      </w:r>
      <w:r>
        <w:rPr>
          <w:rFonts w:ascii="宋体" w:hAnsi="宋体" w:eastAsia="宋体" w:cs="宋体"/>
          <w:color w:val="auto"/>
          <w:szCs w:val="21"/>
          <w:lang w:val="zh-CN"/>
        </w:rPr>
        <w:t>日</w:t>
      </w:r>
      <w:r>
        <w:rPr>
          <w:rFonts w:hint="eastAsia" w:cs="宋体" w:asciiTheme="minorEastAsia" w:hAnsiTheme="minorEastAsia"/>
          <w:color w:val="auto"/>
          <w:szCs w:val="21"/>
          <w:u w:val="single"/>
          <w:lang w:val="zh-CN"/>
        </w:rPr>
        <w:t xml:space="preserve">                     </w:t>
      </w:r>
      <w:r>
        <w:rPr>
          <w:rFonts w:hint="eastAsia" w:cs="宋体" w:asciiTheme="minorEastAsia" w:hAnsiTheme="minorEastAsia"/>
          <w:color w:val="auto"/>
          <w:szCs w:val="21"/>
          <w:lang w:val="zh-CN"/>
        </w:rPr>
        <w:t>（招标编号、项目名称）的</w:t>
      </w:r>
      <w:r>
        <w:rPr>
          <w:rFonts w:ascii="宋体" w:hAnsi="宋体" w:eastAsia="宋体" w:cs="宋体"/>
          <w:color w:val="auto"/>
          <w:szCs w:val="21"/>
          <w:lang w:val="zh-CN"/>
        </w:rPr>
        <w:t>投标，</w:t>
      </w:r>
      <w:r>
        <w:rPr>
          <w:rFonts w:hint="eastAsia" w:cs="宋体" w:asciiTheme="minorEastAsia" w:hAnsiTheme="minorEastAsia"/>
          <w:color w:val="auto"/>
          <w:szCs w:val="21"/>
          <w:lang w:val="zh-CN"/>
        </w:rPr>
        <w:t>将</w:t>
      </w:r>
      <w:r>
        <w:rPr>
          <w:rFonts w:ascii="宋体" w:hAnsi="宋体" w:eastAsia="宋体" w:cs="宋体"/>
          <w:color w:val="auto"/>
          <w:szCs w:val="21"/>
          <w:lang w:val="zh-CN"/>
        </w:rPr>
        <w:t>严格</w:t>
      </w:r>
      <w:r>
        <w:rPr>
          <w:rFonts w:hint="eastAsia" w:cs="宋体" w:asciiTheme="minorEastAsia" w:hAnsiTheme="minorEastAsia"/>
          <w:color w:val="auto"/>
          <w:szCs w:val="21"/>
          <w:lang w:val="zh-CN"/>
        </w:rPr>
        <w:t>遵守</w:t>
      </w:r>
      <w:r>
        <w:rPr>
          <w:rFonts w:ascii="宋体" w:hAnsi="宋体" w:eastAsia="宋体" w:cs="宋体"/>
          <w:color w:val="auto"/>
          <w:szCs w:val="21"/>
          <w:lang w:val="zh-CN"/>
        </w:rPr>
        <w:t>《</w:t>
      </w:r>
      <w:r>
        <w:rPr>
          <w:rFonts w:hint="eastAsia" w:cs="宋体" w:asciiTheme="minorEastAsia" w:hAnsiTheme="minorEastAsia"/>
          <w:color w:val="auto"/>
          <w:szCs w:val="21"/>
          <w:lang w:val="zh-CN"/>
        </w:rPr>
        <w:t>中华人民共和国政府采购</w:t>
      </w:r>
      <w:r>
        <w:rPr>
          <w:rFonts w:ascii="宋体" w:hAnsi="宋体" w:eastAsia="宋体" w:cs="宋体"/>
          <w:color w:val="auto"/>
          <w:szCs w:val="21"/>
          <w:lang w:val="zh-CN"/>
        </w:rPr>
        <w:t>法》等</w:t>
      </w:r>
      <w:r>
        <w:rPr>
          <w:rFonts w:hint="eastAsia" w:cs="宋体" w:asciiTheme="minorEastAsia" w:hAnsiTheme="minorEastAsia"/>
          <w:color w:val="auto"/>
          <w:szCs w:val="21"/>
          <w:lang w:val="zh-CN"/>
        </w:rPr>
        <w:t>相关</w:t>
      </w:r>
      <w:r>
        <w:rPr>
          <w:rFonts w:ascii="宋体" w:hAnsi="宋体" w:eastAsia="宋体" w:cs="宋体"/>
          <w:color w:val="auto"/>
          <w:szCs w:val="21"/>
          <w:lang w:val="zh-CN"/>
        </w:rPr>
        <w:t>法律法规</w:t>
      </w:r>
      <w:r>
        <w:rPr>
          <w:rFonts w:hint="eastAsia" w:cs="宋体" w:asciiTheme="minorEastAsia" w:hAnsiTheme="minorEastAsia"/>
          <w:color w:val="auto"/>
          <w:szCs w:val="21"/>
          <w:lang w:val="zh-CN"/>
        </w:rPr>
        <w:t>规定</w:t>
      </w:r>
      <w:r>
        <w:rPr>
          <w:rFonts w:cs="宋体" w:asciiTheme="minorEastAsia" w:hAnsiTheme="minorEastAsia"/>
          <w:color w:val="auto"/>
          <w:szCs w:val="21"/>
          <w:lang w:val="zh-CN"/>
        </w:rPr>
        <w:t>，并无条件地遵守本次采购活动各项规定。我们郑重承诺：</w:t>
      </w:r>
      <w:r>
        <w:rPr>
          <w:rFonts w:hint="eastAsia" w:cs="宋体" w:asciiTheme="minorEastAsia" w:hAnsiTheme="minorEastAsia"/>
          <w:color w:val="auto"/>
          <w:szCs w:val="21"/>
          <w:lang w:val="zh-CN"/>
        </w:rPr>
        <w:t>我方</w:t>
      </w:r>
      <w:r>
        <w:rPr>
          <w:rFonts w:cs="宋体" w:asciiTheme="minorEastAsia" w:hAnsiTheme="minorEastAsia"/>
          <w:color w:val="auto"/>
          <w:szCs w:val="21"/>
          <w:lang w:val="zh-CN"/>
        </w:rPr>
        <w:t>如果在本次</w:t>
      </w:r>
      <w:r>
        <w:rPr>
          <w:rFonts w:hint="eastAsia" w:cs="宋体" w:asciiTheme="minorEastAsia" w:hAnsiTheme="minorEastAsia"/>
          <w:color w:val="auto"/>
          <w:szCs w:val="21"/>
          <w:lang w:val="zh-CN"/>
        </w:rPr>
        <w:t>投标</w:t>
      </w:r>
      <w:r>
        <w:rPr>
          <w:rFonts w:cs="宋体" w:asciiTheme="minorEastAsia" w:hAnsiTheme="minorEastAsia"/>
          <w:color w:val="auto"/>
          <w:szCs w:val="21"/>
          <w:lang w:val="zh-CN"/>
        </w:rPr>
        <w:t>活动中有</w:t>
      </w:r>
      <w:r>
        <w:rPr>
          <w:rFonts w:hint="eastAsia" w:cs="宋体" w:asciiTheme="minorEastAsia" w:hAnsiTheme="minorEastAsia"/>
          <w:color w:val="auto"/>
          <w:szCs w:val="21"/>
          <w:lang w:val="zh-CN"/>
        </w:rPr>
        <w:t>下列</w:t>
      </w:r>
      <w:r>
        <w:rPr>
          <w:rFonts w:cs="宋体" w:asciiTheme="minorEastAsia" w:hAnsiTheme="minorEastAsia"/>
          <w:color w:val="auto"/>
          <w:szCs w:val="21"/>
          <w:lang w:val="zh-CN"/>
        </w:rPr>
        <w:t>情形</w:t>
      </w:r>
      <w:r>
        <w:rPr>
          <w:rFonts w:hint="eastAsia" w:cs="宋体" w:asciiTheme="minorEastAsia" w:hAnsiTheme="minorEastAsia"/>
          <w:color w:val="auto"/>
          <w:szCs w:val="21"/>
          <w:lang w:val="zh-CN"/>
        </w:rPr>
        <w:t>之一</w:t>
      </w:r>
      <w:r>
        <w:rPr>
          <w:rFonts w:cs="宋体" w:asciiTheme="minorEastAsia" w:hAnsiTheme="minorEastAsia"/>
          <w:color w:val="auto"/>
          <w:szCs w:val="21"/>
          <w:lang w:val="zh-CN"/>
        </w:rPr>
        <w:t>的，愿接受政府采购</w:t>
      </w:r>
      <w:r>
        <w:rPr>
          <w:rFonts w:hint="eastAsia" w:cs="宋体" w:asciiTheme="minorEastAsia" w:hAnsiTheme="minorEastAsia"/>
          <w:color w:val="auto"/>
          <w:szCs w:val="21"/>
          <w:lang w:val="zh-CN"/>
        </w:rPr>
        <w:t>监督管理</w:t>
      </w:r>
      <w:r>
        <w:rPr>
          <w:rFonts w:cs="宋体" w:asciiTheme="minorEastAsia" w:hAnsiTheme="minorEastAsia"/>
          <w:color w:val="auto"/>
          <w:szCs w:val="21"/>
          <w:lang w:val="zh-CN"/>
        </w:rPr>
        <w:t>部门给予相关处罚并</w:t>
      </w:r>
      <w:r>
        <w:rPr>
          <w:rFonts w:hint="eastAsia" w:cs="宋体" w:asciiTheme="minorEastAsia" w:hAnsiTheme="minorEastAsia"/>
          <w:color w:val="auto"/>
          <w:szCs w:val="21"/>
          <w:lang w:val="zh-CN"/>
        </w:rPr>
        <w:t>承诺依法</w:t>
      </w:r>
      <w:r>
        <w:rPr>
          <w:rFonts w:cs="宋体" w:asciiTheme="minorEastAsia" w:hAnsiTheme="minorEastAsia"/>
          <w:color w:val="auto"/>
          <w:szCs w:val="21"/>
          <w:lang w:val="zh-CN"/>
        </w:rPr>
        <w:t>承担</w:t>
      </w:r>
      <w:r>
        <w:rPr>
          <w:rFonts w:hint="eastAsia" w:cs="宋体" w:asciiTheme="minorEastAsia" w:hAnsiTheme="minorEastAsia"/>
          <w:color w:val="auto"/>
          <w:szCs w:val="21"/>
          <w:lang w:val="zh-CN"/>
        </w:rPr>
        <w:t>相关的经济赔偿责任和</w:t>
      </w:r>
      <w:r>
        <w:rPr>
          <w:rFonts w:cs="宋体" w:asciiTheme="minorEastAsia" w:hAnsiTheme="minorEastAsia"/>
          <w:color w:val="auto"/>
          <w:szCs w:val="21"/>
          <w:lang w:val="zh-CN"/>
        </w:rPr>
        <w:t>法律责任。</w:t>
      </w:r>
    </w:p>
    <w:p>
      <w:pPr>
        <w:spacing w:beforeLines="50" w:afterLines="50" w:line="360" w:lineRule="auto"/>
        <w:ind w:firstLine="420" w:firstLineChars="200"/>
        <w:contextualSpacing/>
        <w:rPr>
          <w:rFonts w:cs="宋体" w:asciiTheme="minorEastAsia" w:hAnsiTheme="minorEastAsia"/>
          <w:color w:val="auto"/>
          <w:szCs w:val="21"/>
          <w:lang w:val="zh-CN"/>
        </w:rPr>
      </w:pPr>
      <w:r>
        <w:rPr>
          <w:rFonts w:hint="eastAsia" w:cs="宋体" w:asciiTheme="minorEastAsia" w:hAnsiTheme="minorEastAsia"/>
          <w:color w:val="auto"/>
          <w:szCs w:val="21"/>
          <w:lang w:val="zh-CN"/>
        </w:rPr>
        <w:t>一、在投标有效期内撤销投标文件；</w:t>
      </w:r>
    </w:p>
    <w:p>
      <w:pPr>
        <w:spacing w:beforeLines="50" w:afterLines="50" w:line="360" w:lineRule="auto"/>
        <w:ind w:firstLine="420" w:firstLineChars="200"/>
        <w:contextualSpacing/>
        <w:rPr>
          <w:rFonts w:cs="宋体" w:asciiTheme="minorEastAsia" w:hAnsiTheme="minorEastAsia"/>
          <w:color w:val="auto"/>
          <w:szCs w:val="21"/>
          <w:lang w:val="zh-CN"/>
        </w:rPr>
      </w:pPr>
      <w:r>
        <w:rPr>
          <w:rFonts w:hint="eastAsia" w:cs="宋体" w:asciiTheme="minorEastAsia" w:hAnsiTheme="minorEastAsia"/>
          <w:color w:val="auto"/>
          <w:szCs w:val="21"/>
          <w:lang w:val="zh-CN"/>
        </w:rPr>
        <w:t>二、在投标文件中提供虚假材料；</w:t>
      </w:r>
    </w:p>
    <w:p>
      <w:pPr>
        <w:spacing w:beforeLines="50" w:afterLines="50" w:line="360" w:lineRule="auto"/>
        <w:ind w:firstLine="420" w:firstLineChars="200"/>
        <w:contextualSpacing/>
        <w:rPr>
          <w:rFonts w:cs="宋体" w:asciiTheme="minorEastAsia" w:hAnsiTheme="minorEastAsia"/>
          <w:color w:val="auto"/>
          <w:szCs w:val="21"/>
          <w:lang w:val="zh-CN"/>
        </w:rPr>
      </w:pPr>
      <w:r>
        <w:rPr>
          <w:rFonts w:hint="eastAsia" w:cs="宋体" w:asciiTheme="minorEastAsia" w:hAnsiTheme="minorEastAsia"/>
          <w:color w:val="auto"/>
          <w:szCs w:val="21"/>
          <w:lang w:val="zh-CN"/>
        </w:rPr>
        <w:t>三、除因不可抗力或谈判文件认可的情形以外，中标后不与采购人签订合同；</w:t>
      </w:r>
    </w:p>
    <w:p>
      <w:pPr>
        <w:spacing w:beforeLines="50" w:afterLines="50" w:line="360" w:lineRule="auto"/>
        <w:ind w:firstLine="420" w:firstLineChars="200"/>
        <w:contextualSpacing/>
        <w:rPr>
          <w:rFonts w:cs="宋体" w:asciiTheme="minorEastAsia" w:hAnsiTheme="minorEastAsia"/>
          <w:color w:val="auto"/>
          <w:szCs w:val="21"/>
          <w:lang w:val="zh-CN"/>
        </w:rPr>
      </w:pPr>
      <w:r>
        <w:rPr>
          <w:rFonts w:hint="eastAsia" w:cs="宋体" w:asciiTheme="minorEastAsia" w:hAnsiTheme="minorEastAsia"/>
          <w:color w:val="auto"/>
          <w:szCs w:val="21"/>
          <w:lang w:val="zh-CN"/>
        </w:rPr>
        <w:t>四、与采购人、其他投标人或者采购代理机构恶意串通；</w:t>
      </w:r>
    </w:p>
    <w:p>
      <w:pPr>
        <w:spacing w:beforeLines="50" w:afterLines="50" w:line="360" w:lineRule="auto"/>
        <w:ind w:firstLine="420" w:firstLineChars="200"/>
        <w:contextualSpacing/>
        <w:rPr>
          <w:rFonts w:cs="宋体" w:asciiTheme="minorEastAsia" w:hAnsiTheme="minorEastAsia"/>
          <w:color w:val="auto"/>
          <w:szCs w:val="21"/>
          <w:lang w:val="zh-CN"/>
        </w:rPr>
      </w:pPr>
      <w:r>
        <w:rPr>
          <w:rFonts w:hint="eastAsia" w:cs="宋体" w:asciiTheme="minorEastAsia" w:hAnsiTheme="minorEastAsia"/>
          <w:color w:val="auto"/>
          <w:szCs w:val="21"/>
          <w:lang w:val="zh-CN"/>
        </w:rPr>
        <w:t>五、法律法规及本谈判文件规定的其他严重违法行为。</w:t>
      </w:r>
    </w:p>
    <w:p>
      <w:pPr>
        <w:rPr>
          <w:color w:val="auto"/>
          <w:sz w:val="28"/>
          <w:szCs w:val="28"/>
          <w:u w:val="single"/>
        </w:rPr>
      </w:pPr>
    </w:p>
    <w:p>
      <w:pPr>
        <w:spacing w:line="480" w:lineRule="auto"/>
        <w:ind w:firstLine="4357" w:firstLineChars="2075"/>
        <w:rPr>
          <w:rFonts w:hint="eastAsia" w:cs="Arial" w:asciiTheme="minorEastAsia" w:hAnsiTheme="minorEastAsia"/>
          <w:color w:val="auto"/>
          <w:szCs w:val="21"/>
        </w:rPr>
      </w:pPr>
      <w:r>
        <w:rPr>
          <w:rFonts w:hint="eastAsia" w:cs="Arial" w:asciiTheme="minorEastAsia" w:hAnsiTheme="minorEastAsia"/>
          <w:color w:val="auto"/>
          <w:szCs w:val="21"/>
        </w:rPr>
        <w:t>投标人名称（盖章）：　　　　　　　　　</w:t>
      </w:r>
    </w:p>
    <w:p>
      <w:pPr>
        <w:spacing w:line="480" w:lineRule="auto"/>
        <w:ind w:firstLine="4357" w:firstLineChars="2075"/>
        <w:rPr>
          <w:rFonts w:cs="Arial" w:asciiTheme="minorEastAsia" w:hAnsiTheme="minorEastAsia"/>
          <w:color w:val="auto"/>
          <w:szCs w:val="21"/>
        </w:rPr>
      </w:pPr>
      <w:r>
        <w:rPr>
          <w:rFonts w:hint="eastAsia" w:cs="Arial" w:asciiTheme="minorEastAsia" w:hAnsiTheme="minorEastAsia"/>
          <w:color w:val="auto"/>
          <w:szCs w:val="21"/>
        </w:rPr>
        <w:t>日　  期：      年    月    日</w:t>
      </w:r>
    </w:p>
    <w:p>
      <w:pPr>
        <w:autoSpaceDE w:val="0"/>
        <w:autoSpaceDN w:val="0"/>
        <w:adjustRightInd w:val="0"/>
        <w:spacing w:line="360" w:lineRule="auto"/>
        <w:outlineLvl w:val="0"/>
        <w:rPr>
          <w:rFonts w:hint="eastAsia" w:ascii="宋体" w:hAnsi="宋体" w:eastAsia="宋体" w:cs="宋体"/>
          <w:color w:val="auto"/>
          <w:sz w:val="24"/>
          <w:lang w:val="zh-CN"/>
        </w:rPr>
      </w:pPr>
    </w:p>
    <w:p>
      <w:pPr>
        <w:autoSpaceDE w:val="0"/>
        <w:autoSpaceDN w:val="0"/>
        <w:adjustRightInd w:val="0"/>
        <w:spacing w:line="360" w:lineRule="auto"/>
        <w:jc w:val="center"/>
        <w:outlineLvl w:val="0"/>
        <w:rPr>
          <w:rFonts w:hint="eastAsia" w:ascii="宋体" w:hAnsi="宋体" w:eastAsia="宋体" w:cs="宋体"/>
          <w:b/>
          <w:bCs/>
          <w:color w:val="auto"/>
          <w:sz w:val="24"/>
          <w:szCs w:val="24"/>
        </w:rPr>
      </w:pPr>
      <w:r>
        <w:rPr>
          <w:rFonts w:hint="eastAsia" w:ascii="宋体" w:hAnsi="宋体" w:eastAsia="宋体" w:cs="宋体"/>
          <w:b/>
          <w:bCs/>
          <w:color w:val="auto"/>
          <w:sz w:val="24"/>
          <w:szCs w:val="24"/>
        </w:rPr>
        <w:t>3.</w:t>
      </w:r>
      <w:r>
        <w:rPr>
          <w:rFonts w:hint="eastAsia" w:ascii="宋体" w:hAnsi="宋体" w:cs="宋体"/>
          <w:b/>
          <w:bCs/>
          <w:color w:val="auto"/>
          <w:sz w:val="24"/>
          <w:szCs w:val="24"/>
          <w:lang w:val="en-US" w:eastAsia="zh-CN"/>
        </w:rPr>
        <w:t>7</w:t>
      </w:r>
      <w:r>
        <w:rPr>
          <w:rFonts w:hint="eastAsia" w:ascii="宋体" w:hAnsi="宋体" w:eastAsia="宋体" w:cs="宋体"/>
          <w:b/>
          <w:bCs/>
          <w:color w:val="auto"/>
          <w:sz w:val="24"/>
          <w:szCs w:val="24"/>
        </w:rPr>
        <w:t xml:space="preserve"> 其他资格证书或材料 </w:t>
      </w:r>
    </w:p>
    <w:p>
      <w:pPr>
        <w:pStyle w:val="32"/>
        <w:rPr>
          <w:rFonts w:hint="eastAsia"/>
          <w:color w:val="auto"/>
        </w:rPr>
      </w:pPr>
    </w:p>
    <w:p>
      <w:pPr>
        <w:autoSpaceDE w:val="0"/>
        <w:autoSpaceDN w:val="0"/>
        <w:adjustRightInd w:val="0"/>
        <w:spacing w:line="360" w:lineRule="auto"/>
        <w:jc w:val="center"/>
        <w:rPr>
          <w:rFonts w:hint="eastAsia" w:ascii="宋体" w:hAnsi="宋体" w:eastAsia="宋体" w:cs="宋体"/>
          <w:b/>
          <w:snapToGrid w:val="0"/>
          <w:color w:val="auto"/>
          <w:kern w:val="0"/>
          <w:sz w:val="36"/>
          <w:szCs w:val="36"/>
        </w:rPr>
      </w:pPr>
      <w:r>
        <w:rPr>
          <w:rFonts w:hint="eastAsia" w:ascii="宋体" w:hAnsi="宋体" w:eastAsia="宋体" w:cs="宋体"/>
          <w:b/>
          <w:bCs/>
          <w:color w:val="auto"/>
          <w:sz w:val="28"/>
          <w:szCs w:val="28"/>
          <w:lang w:val="zh-CN"/>
        </w:rPr>
        <w:t>四、符合性审查证明材料</w:t>
      </w:r>
    </w:p>
    <w:p>
      <w:pPr>
        <w:autoSpaceDE w:val="0"/>
        <w:autoSpaceDN w:val="0"/>
        <w:adjustRightInd w:val="0"/>
        <w:spacing w:line="480" w:lineRule="auto"/>
        <w:rPr>
          <w:rFonts w:hint="eastAsia" w:ascii="宋体" w:hAnsi="宋体" w:eastAsia="宋体" w:cs="宋体"/>
          <w:color w:val="auto"/>
          <w:szCs w:val="21"/>
          <w:lang w:val="zh-CN"/>
        </w:rPr>
      </w:pPr>
    </w:p>
    <w:p>
      <w:pPr>
        <w:autoSpaceDE w:val="0"/>
        <w:autoSpaceDN w:val="0"/>
        <w:adjustRightInd w:val="0"/>
        <w:spacing w:line="360" w:lineRule="auto"/>
        <w:jc w:val="center"/>
        <w:outlineLvl w:val="0"/>
        <w:rPr>
          <w:rFonts w:hint="eastAsia" w:ascii="宋体" w:hAnsi="宋体" w:eastAsia="宋体" w:cs="宋体"/>
          <w:b/>
          <w:bCs/>
          <w:color w:val="auto"/>
          <w:sz w:val="24"/>
          <w:szCs w:val="24"/>
        </w:rPr>
      </w:pPr>
      <w:r>
        <w:rPr>
          <w:rFonts w:hint="eastAsia" w:ascii="宋体" w:hAnsi="宋体" w:eastAsia="宋体" w:cs="宋体"/>
          <w:b/>
          <w:bCs/>
          <w:color w:val="auto"/>
          <w:sz w:val="24"/>
          <w:szCs w:val="24"/>
        </w:rPr>
        <w:t>4.</w:t>
      </w:r>
      <w:r>
        <w:rPr>
          <w:rFonts w:hint="eastAsia" w:ascii="宋体" w:hAnsi="宋体" w:eastAsia="宋体" w:cs="宋体"/>
          <w:b/>
          <w:bCs/>
          <w:color w:val="auto"/>
          <w:sz w:val="24"/>
          <w:szCs w:val="24"/>
          <w:lang w:val="en-US" w:eastAsia="zh-CN"/>
        </w:rPr>
        <w:t>1</w:t>
      </w:r>
      <w:r>
        <w:rPr>
          <w:rFonts w:hint="eastAsia" w:ascii="宋体" w:hAnsi="宋体" w:eastAsia="宋体" w:cs="宋体"/>
          <w:b/>
          <w:bCs/>
          <w:color w:val="auto"/>
          <w:sz w:val="24"/>
          <w:szCs w:val="24"/>
        </w:rPr>
        <w:t xml:space="preserve"> 技术方案（实施方案）</w:t>
      </w:r>
    </w:p>
    <w:p>
      <w:pPr>
        <w:snapToGrid w:val="0"/>
        <w:spacing w:line="360" w:lineRule="auto"/>
        <w:jc w:val="center"/>
        <w:rPr>
          <w:rFonts w:hint="eastAsia" w:ascii="宋体" w:hAnsi="宋体" w:eastAsia="宋体" w:cs="宋体"/>
          <w:b/>
          <w:snapToGrid w:val="0"/>
          <w:color w:val="auto"/>
          <w:kern w:val="0"/>
          <w:sz w:val="36"/>
          <w:szCs w:val="36"/>
        </w:rPr>
      </w:pPr>
    </w:p>
    <w:p>
      <w:pPr>
        <w:autoSpaceDE w:val="0"/>
        <w:autoSpaceDN w:val="0"/>
        <w:adjustRightInd w:val="0"/>
        <w:spacing w:line="360" w:lineRule="auto"/>
        <w:jc w:val="center"/>
        <w:rPr>
          <w:rFonts w:hint="eastAsia" w:ascii="宋体" w:hAnsi="宋体" w:eastAsia="宋体" w:cs="宋体"/>
          <w:color w:val="auto"/>
          <w:szCs w:val="21"/>
          <w:lang w:val="zh-CN"/>
        </w:rPr>
      </w:pPr>
      <w:r>
        <w:rPr>
          <w:rFonts w:hint="eastAsia" w:ascii="宋体" w:hAnsi="宋体" w:eastAsia="宋体" w:cs="宋体"/>
          <w:color w:val="auto"/>
          <w:szCs w:val="21"/>
          <w:lang w:val="zh-CN"/>
        </w:rPr>
        <w:t>（供应商根据谈判文件要求自行编制）</w:t>
      </w:r>
    </w:p>
    <w:p>
      <w:pPr>
        <w:snapToGrid w:val="0"/>
        <w:spacing w:line="360" w:lineRule="auto"/>
        <w:jc w:val="center"/>
        <w:rPr>
          <w:rFonts w:hint="eastAsia" w:ascii="宋体" w:hAnsi="宋体" w:eastAsia="宋体" w:cs="宋体"/>
          <w:b/>
          <w:snapToGrid w:val="0"/>
          <w:color w:val="auto"/>
          <w:kern w:val="0"/>
          <w:sz w:val="36"/>
          <w:szCs w:val="36"/>
        </w:rPr>
      </w:pPr>
    </w:p>
    <w:p>
      <w:pPr>
        <w:autoSpaceDE w:val="0"/>
        <w:autoSpaceDN w:val="0"/>
        <w:adjustRightInd w:val="0"/>
        <w:spacing w:line="360" w:lineRule="auto"/>
        <w:jc w:val="center"/>
        <w:outlineLvl w:val="0"/>
        <w:rPr>
          <w:rFonts w:hint="eastAsia" w:ascii="宋体" w:hAnsi="宋体" w:eastAsia="宋体" w:cs="宋体"/>
          <w:b/>
          <w:bCs/>
          <w:color w:val="auto"/>
          <w:sz w:val="24"/>
          <w:szCs w:val="24"/>
        </w:rPr>
      </w:pPr>
      <w:r>
        <w:rPr>
          <w:rFonts w:hint="eastAsia" w:ascii="宋体" w:hAnsi="宋体" w:eastAsia="宋体" w:cs="宋体"/>
          <w:b/>
          <w:bCs/>
          <w:color w:val="auto"/>
          <w:sz w:val="24"/>
          <w:szCs w:val="24"/>
        </w:rPr>
        <w:t>4.</w:t>
      </w:r>
      <w:r>
        <w:rPr>
          <w:rFonts w:hint="eastAsia" w:ascii="宋体" w:hAnsi="宋体" w:eastAsia="宋体" w:cs="宋体"/>
          <w:b/>
          <w:bCs/>
          <w:color w:val="auto"/>
          <w:sz w:val="24"/>
          <w:szCs w:val="24"/>
          <w:lang w:val="en-US" w:eastAsia="zh-CN"/>
        </w:rPr>
        <w:t>2</w:t>
      </w:r>
      <w:r>
        <w:rPr>
          <w:rFonts w:hint="eastAsia" w:ascii="宋体" w:hAnsi="宋体" w:eastAsia="宋体" w:cs="宋体"/>
          <w:b/>
          <w:bCs/>
          <w:color w:val="auto"/>
          <w:sz w:val="24"/>
          <w:szCs w:val="24"/>
        </w:rPr>
        <w:t>业绩情况表</w:t>
      </w:r>
    </w:p>
    <w:p>
      <w:pPr>
        <w:autoSpaceDE w:val="0"/>
        <w:autoSpaceDN w:val="0"/>
        <w:adjustRightInd w:val="0"/>
        <w:spacing w:line="360" w:lineRule="auto"/>
        <w:jc w:val="center"/>
        <w:outlineLvl w:val="0"/>
        <w:rPr>
          <w:rFonts w:hint="eastAsia" w:ascii="宋体" w:hAnsi="宋体" w:eastAsia="宋体" w:cs="宋体"/>
          <w:b/>
          <w:bCs/>
          <w:color w:val="auto"/>
          <w:sz w:val="28"/>
          <w:szCs w:val="28"/>
        </w:rPr>
      </w:pPr>
    </w:p>
    <w:p>
      <w:pPr>
        <w:spacing w:before="50" w:afterLines="50" w:line="360" w:lineRule="auto"/>
        <w:contextualSpacing/>
        <w:jc w:val="left"/>
        <w:rPr>
          <w:rFonts w:hint="eastAsia" w:ascii="宋体" w:hAnsi="宋体" w:eastAsia="宋体" w:cs="宋体"/>
          <w:color w:val="auto"/>
          <w:szCs w:val="21"/>
        </w:rPr>
      </w:pPr>
      <w:r>
        <w:rPr>
          <w:rFonts w:hint="eastAsia" w:ascii="宋体" w:hAnsi="宋体" w:eastAsia="宋体" w:cs="宋体"/>
          <w:color w:val="auto"/>
          <w:szCs w:val="21"/>
        </w:rPr>
        <w:t>项目编号：</w:t>
      </w:r>
    </w:p>
    <w:p>
      <w:pPr>
        <w:snapToGrid w:val="0"/>
        <w:spacing w:line="360" w:lineRule="auto"/>
        <w:rPr>
          <w:rFonts w:hint="eastAsia" w:ascii="宋体" w:hAnsi="宋体" w:eastAsia="宋体" w:cs="宋体"/>
          <w:b/>
          <w:snapToGrid w:val="0"/>
          <w:color w:val="auto"/>
          <w:kern w:val="0"/>
          <w:szCs w:val="21"/>
        </w:rPr>
      </w:pPr>
      <w:r>
        <w:rPr>
          <w:rFonts w:hint="eastAsia" w:ascii="宋体" w:hAnsi="宋体" w:eastAsia="宋体" w:cs="宋体"/>
          <w:color w:val="auto"/>
          <w:szCs w:val="21"/>
        </w:rPr>
        <w:t xml:space="preserve">项目名称：   </w:t>
      </w:r>
    </w:p>
    <w:tbl>
      <w:tblPr>
        <w:tblStyle w:val="33"/>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14"/>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序号</w:t>
            </w:r>
          </w:p>
        </w:tc>
        <w:tc>
          <w:tcPr>
            <w:tcW w:w="1808" w:type="dxa"/>
            <w:shd w:val="clear" w:color="auto" w:fill="F3F3F3"/>
            <w:vAlign w:val="center"/>
          </w:tcPr>
          <w:p>
            <w:pPr>
              <w:pStyle w:val="14"/>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客户单位名称</w:t>
            </w:r>
          </w:p>
        </w:tc>
        <w:tc>
          <w:tcPr>
            <w:tcW w:w="3579" w:type="dxa"/>
            <w:shd w:val="clear" w:color="auto" w:fill="F3F3F3"/>
            <w:vAlign w:val="center"/>
          </w:tcPr>
          <w:p>
            <w:pPr>
              <w:pStyle w:val="14"/>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项目名称及主要内容</w:t>
            </w:r>
          </w:p>
        </w:tc>
        <w:tc>
          <w:tcPr>
            <w:tcW w:w="1440" w:type="dxa"/>
            <w:shd w:val="clear" w:color="auto" w:fill="F3F3F3"/>
            <w:vAlign w:val="center"/>
          </w:tcPr>
          <w:p>
            <w:pPr>
              <w:pStyle w:val="14"/>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合同金额</w:t>
            </w:r>
          </w:p>
          <w:p>
            <w:pPr>
              <w:pStyle w:val="14"/>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（万元）</w:t>
            </w:r>
          </w:p>
        </w:tc>
        <w:tc>
          <w:tcPr>
            <w:tcW w:w="1706" w:type="dxa"/>
            <w:shd w:val="clear" w:color="auto" w:fill="F3F3F3"/>
            <w:vAlign w:val="center"/>
          </w:tcPr>
          <w:p>
            <w:pPr>
              <w:pStyle w:val="14"/>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14"/>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1808" w:type="dxa"/>
            <w:vAlign w:val="center"/>
          </w:tcPr>
          <w:p>
            <w:pPr>
              <w:pStyle w:val="14"/>
              <w:spacing w:line="360" w:lineRule="auto"/>
              <w:rPr>
                <w:rFonts w:hint="eastAsia" w:ascii="宋体" w:hAnsi="宋体" w:eastAsia="宋体" w:cs="宋体"/>
                <w:color w:val="auto"/>
                <w:sz w:val="21"/>
                <w:szCs w:val="21"/>
              </w:rPr>
            </w:pPr>
          </w:p>
        </w:tc>
        <w:tc>
          <w:tcPr>
            <w:tcW w:w="3579" w:type="dxa"/>
            <w:vAlign w:val="center"/>
          </w:tcPr>
          <w:p>
            <w:pPr>
              <w:pStyle w:val="14"/>
              <w:spacing w:line="360" w:lineRule="auto"/>
              <w:rPr>
                <w:rFonts w:hint="eastAsia" w:ascii="宋体" w:hAnsi="宋体" w:eastAsia="宋体" w:cs="宋体"/>
                <w:color w:val="auto"/>
                <w:sz w:val="21"/>
                <w:szCs w:val="21"/>
              </w:rPr>
            </w:pPr>
          </w:p>
        </w:tc>
        <w:tc>
          <w:tcPr>
            <w:tcW w:w="1440" w:type="dxa"/>
            <w:vAlign w:val="center"/>
          </w:tcPr>
          <w:p>
            <w:pPr>
              <w:pStyle w:val="14"/>
              <w:spacing w:line="360" w:lineRule="auto"/>
              <w:rPr>
                <w:rFonts w:hint="eastAsia" w:ascii="宋体" w:hAnsi="宋体" w:eastAsia="宋体" w:cs="宋体"/>
                <w:color w:val="auto"/>
                <w:sz w:val="21"/>
                <w:szCs w:val="21"/>
              </w:rPr>
            </w:pPr>
          </w:p>
        </w:tc>
        <w:tc>
          <w:tcPr>
            <w:tcW w:w="1706" w:type="dxa"/>
            <w:vAlign w:val="center"/>
          </w:tcPr>
          <w:p>
            <w:pPr>
              <w:pStyle w:val="14"/>
              <w:spacing w:line="360" w:lineRule="auto"/>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14"/>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2</w:t>
            </w:r>
          </w:p>
        </w:tc>
        <w:tc>
          <w:tcPr>
            <w:tcW w:w="1808" w:type="dxa"/>
            <w:vAlign w:val="center"/>
          </w:tcPr>
          <w:p>
            <w:pPr>
              <w:pStyle w:val="14"/>
              <w:spacing w:line="360" w:lineRule="auto"/>
              <w:rPr>
                <w:rFonts w:hint="eastAsia" w:ascii="宋体" w:hAnsi="宋体" w:eastAsia="宋体" w:cs="宋体"/>
                <w:color w:val="auto"/>
                <w:sz w:val="21"/>
                <w:szCs w:val="21"/>
              </w:rPr>
            </w:pPr>
          </w:p>
        </w:tc>
        <w:tc>
          <w:tcPr>
            <w:tcW w:w="3579" w:type="dxa"/>
            <w:vAlign w:val="center"/>
          </w:tcPr>
          <w:p>
            <w:pPr>
              <w:pStyle w:val="14"/>
              <w:spacing w:line="360" w:lineRule="auto"/>
              <w:rPr>
                <w:rFonts w:hint="eastAsia" w:ascii="宋体" w:hAnsi="宋体" w:eastAsia="宋体" w:cs="宋体"/>
                <w:color w:val="auto"/>
                <w:sz w:val="21"/>
                <w:szCs w:val="21"/>
              </w:rPr>
            </w:pPr>
          </w:p>
        </w:tc>
        <w:tc>
          <w:tcPr>
            <w:tcW w:w="1440" w:type="dxa"/>
            <w:vAlign w:val="center"/>
          </w:tcPr>
          <w:p>
            <w:pPr>
              <w:pStyle w:val="14"/>
              <w:spacing w:line="360" w:lineRule="auto"/>
              <w:rPr>
                <w:rFonts w:hint="eastAsia" w:ascii="宋体" w:hAnsi="宋体" w:eastAsia="宋体" w:cs="宋体"/>
                <w:color w:val="auto"/>
                <w:sz w:val="21"/>
                <w:szCs w:val="21"/>
              </w:rPr>
            </w:pPr>
          </w:p>
        </w:tc>
        <w:tc>
          <w:tcPr>
            <w:tcW w:w="1706" w:type="dxa"/>
            <w:vAlign w:val="center"/>
          </w:tcPr>
          <w:p>
            <w:pPr>
              <w:pStyle w:val="14"/>
              <w:spacing w:line="360" w:lineRule="auto"/>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14"/>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3</w:t>
            </w:r>
          </w:p>
        </w:tc>
        <w:tc>
          <w:tcPr>
            <w:tcW w:w="1808" w:type="dxa"/>
            <w:vAlign w:val="center"/>
          </w:tcPr>
          <w:p>
            <w:pPr>
              <w:pStyle w:val="14"/>
              <w:spacing w:line="360" w:lineRule="auto"/>
              <w:rPr>
                <w:rFonts w:hint="eastAsia" w:ascii="宋体" w:hAnsi="宋体" w:eastAsia="宋体" w:cs="宋体"/>
                <w:color w:val="auto"/>
                <w:sz w:val="21"/>
                <w:szCs w:val="21"/>
              </w:rPr>
            </w:pPr>
          </w:p>
        </w:tc>
        <w:tc>
          <w:tcPr>
            <w:tcW w:w="3579" w:type="dxa"/>
            <w:vAlign w:val="center"/>
          </w:tcPr>
          <w:p>
            <w:pPr>
              <w:pStyle w:val="14"/>
              <w:spacing w:line="360" w:lineRule="auto"/>
              <w:rPr>
                <w:rFonts w:hint="eastAsia" w:ascii="宋体" w:hAnsi="宋体" w:eastAsia="宋体" w:cs="宋体"/>
                <w:color w:val="auto"/>
                <w:sz w:val="21"/>
                <w:szCs w:val="21"/>
              </w:rPr>
            </w:pPr>
          </w:p>
        </w:tc>
        <w:tc>
          <w:tcPr>
            <w:tcW w:w="1440" w:type="dxa"/>
            <w:vAlign w:val="center"/>
          </w:tcPr>
          <w:p>
            <w:pPr>
              <w:pStyle w:val="14"/>
              <w:spacing w:line="360" w:lineRule="auto"/>
              <w:rPr>
                <w:rFonts w:hint="eastAsia" w:ascii="宋体" w:hAnsi="宋体" w:eastAsia="宋体" w:cs="宋体"/>
                <w:color w:val="auto"/>
                <w:sz w:val="21"/>
                <w:szCs w:val="21"/>
              </w:rPr>
            </w:pPr>
          </w:p>
        </w:tc>
        <w:tc>
          <w:tcPr>
            <w:tcW w:w="1706" w:type="dxa"/>
            <w:vAlign w:val="center"/>
          </w:tcPr>
          <w:p>
            <w:pPr>
              <w:pStyle w:val="14"/>
              <w:spacing w:line="360" w:lineRule="auto"/>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14"/>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4</w:t>
            </w:r>
          </w:p>
        </w:tc>
        <w:tc>
          <w:tcPr>
            <w:tcW w:w="1808" w:type="dxa"/>
            <w:vAlign w:val="center"/>
          </w:tcPr>
          <w:p>
            <w:pPr>
              <w:rPr>
                <w:rFonts w:hint="eastAsia" w:ascii="宋体" w:hAnsi="宋体" w:eastAsia="宋体" w:cs="宋体"/>
                <w:color w:val="auto"/>
                <w:szCs w:val="21"/>
              </w:rPr>
            </w:pPr>
          </w:p>
        </w:tc>
        <w:tc>
          <w:tcPr>
            <w:tcW w:w="3579" w:type="dxa"/>
            <w:vAlign w:val="center"/>
          </w:tcPr>
          <w:p>
            <w:pPr>
              <w:rPr>
                <w:rFonts w:hint="eastAsia" w:ascii="宋体" w:hAnsi="宋体" w:eastAsia="宋体" w:cs="宋体"/>
                <w:color w:val="auto"/>
                <w:szCs w:val="21"/>
              </w:rPr>
            </w:pPr>
          </w:p>
        </w:tc>
        <w:tc>
          <w:tcPr>
            <w:tcW w:w="1440" w:type="dxa"/>
            <w:vAlign w:val="center"/>
          </w:tcPr>
          <w:p>
            <w:pPr>
              <w:rPr>
                <w:rFonts w:hint="eastAsia" w:ascii="宋体" w:hAnsi="宋体" w:eastAsia="宋体" w:cs="宋体"/>
                <w:color w:val="auto"/>
                <w:szCs w:val="21"/>
              </w:rPr>
            </w:pPr>
          </w:p>
        </w:tc>
        <w:tc>
          <w:tcPr>
            <w:tcW w:w="1706" w:type="dxa"/>
            <w:vAlign w:val="center"/>
          </w:tcPr>
          <w:p>
            <w:pPr>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14"/>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w:t>
            </w:r>
          </w:p>
        </w:tc>
        <w:tc>
          <w:tcPr>
            <w:tcW w:w="1808" w:type="dxa"/>
            <w:vAlign w:val="center"/>
          </w:tcPr>
          <w:p>
            <w:pPr>
              <w:rPr>
                <w:rFonts w:hint="eastAsia" w:ascii="宋体" w:hAnsi="宋体" w:eastAsia="宋体" w:cs="宋体"/>
                <w:color w:val="auto"/>
                <w:szCs w:val="21"/>
              </w:rPr>
            </w:pPr>
          </w:p>
        </w:tc>
        <w:tc>
          <w:tcPr>
            <w:tcW w:w="3579" w:type="dxa"/>
            <w:vAlign w:val="center"/>
          </w:tcPr>
          <w:p>
            <w:pPr>
              <w:rPr>
                <w:rFonts w:hint="eastAsia" w:ascii="宋体" w:hAnsi="宋体" w:eastAsia="宋体" w:cs="宋体"/>
                <w:color w:val="auto"/>
                <w:szCs w:val="21"/>
              </w:rPr>
            </w:pPr>
          </w:p>
        </w:tc>
        <w:tc>
          <w:tcPr>
            <w:tcW w:w="1440" w:type="dxa"/>
            <w:vAlign w:val="center"/>
          </w:tcPr>
          <w:p>
            <w:pPr>
              <w:rPr>
                <w:rFonts w:hint="eastAsia" w:ascii="宋体" w:hAnsi="宋体" w:eastAsia="宋体" w:cs="宋体"/>
                <w:color w:val="auto"/>
                <w:szCs w:val="21"/>
              </w:rPr>
            </w:pPr>
          </w:p>
        </w:tc>
        <w:tc>
          <w:tcPr>
            <w:tcW w:w="1706" w:type="dxa"/>
            <w:vAlign w:val="center"/>
          </w:tcPr>
          <w:p>
            <w:pPr>
              <w:rPr>
                <w:rFonts w:hint="eastAsia" w:ascii="宋体" w:hAnsi="宋体" w:eastAsia="宋体" w:cs="宋体"/>
                <w:color w:val="auto"/>
                <w:szCs w:val="21"/>
              </w:rPr>
            </w:pPr>
          </w:p>
        </w:tc>
      </w:tr>
    </w:tbl>
    <w:p>
      <w:pPr>
        <w:autoSpaceDE w:val="0"/>
        <w:autoSpaceDN w:val="0"/>
        <w:adjustRightInd w:val="0"/>
        <w:spacing w:line="480" w:lineRule="auto"/>
        <w:rPr>
          <w:rFonts w:hint="eastAsia" w:ascii="宋体" w:hAnsi="宋体" w:eastAsia="宋体" w:cs="宋体"/>
          <w:color w:val="auto"/>
          <w:szCs w:val="21"/>
          <w:lang w:val="zh-CN"/>
        </w:rPr>
      </w:pPr>
      <w:r>
        <w:rPr>
          <w:rFonts w:hint="eastAsia" w:ascii="宋体" w:hAnsi="宋体" w:eastAsia="宋体" w:cs="宋体"/>
          <w:color w:val="auto"/>
          <w:szCs w:val="21"/>
          <w:lang w:val="zh-CN"/>
        </w:rPr>
        <w:t>供应商（公章）：</w:t>
      </w:r>
    </w:p>
    <w:p>
      <w:pPr>
        <w:autoSpaceDE w:val="0"/>
        <w:autoSpaceDN w:val="0"/>
        <w:adjustRightInd w:val="0"/>
        <w:spacing w:line="480" w:lineRule="auto"/>
        <w:rPr>
          <w:rFonts w:hint="eastAsia" w:ascii="宋体" w:hAnsi="宋体" w:eastAsia="宋体" w:cs="宋体"/>
          <w:color w:val="auto"/>
          <w:szCs w:val="21"/>
          <w:lang w:val="zh-CN"/>
        </w:rPr>
      </w:pPr>
      <w:r>
        <w:rPr>
          <w:rFonts w:hint="eastAsia" w:ascii="宋体" w:hAnsi="宋体" w:eastAsia="宋体" w:cs="宋体"/>
          <w:color w:val="auto"/>
          <w:szCs w:val="21"/>
          <w:lang w:val="zh-CN"/>
        </w:rPr>
        <w:t xml:space="preserve">供应商法定代表人（单位负责人）或授权代表签字： </w:t>
      </w:r>
    </w:p>
    <w:p>
      <w:pPr>
        <w:autoSpaceDE w:val="0"/>
        <w:autoSpaceDN w:val="0"/>
        <w:adjustRightInd w:val="0"/>
        <w:spacing w:line="480" w:lineRule="auto"/>
        <w:rPr>
          <w:rFonts w:hint="eastAsia" w:ascii="宋体" w:hAnsi="宋体" w:eastAsia="宋体" w:cs="宋体"/>
          <w:color w:val="auto"/>
          <w:sz w:val="24"/>
          <w:szCs w:val="24"/>
          <w:lang w:val="zh-CN"/>
        </w:rPr>
      </w:pPr>
    </w:p>
    <w:p>
      <w:pPr>
        <w:autoSpaceDE w:val="0"/>
        <w:autoSpaceDN w:val="0"/>
        <w:adjustRightInd w:val="0"/>
        <w:spacing w:line="360" w:lineRule="auto"/>
        <w:jc w:val="center"/>
        <w:outlineLvl w:val="0"/>
        <w:rPr>
          <w:rFonts w:hint="eastAsia" w:ascii="宋体" w:hAnsi="宋体" w:eastAsia="宋体" w:cs="宋体"/>
          <w:b/>
          <w:bCs/>
          <w:color w:val="auto"/>
          <w:sz w:val="24"/>
          <w:szCs w:val="24"/>
        </w:rPr>
      </w:pPr>
    </w:p>
    <w:p>
      <w:pPr>
        <w:autoSpaceDE w:val="0"/>
        <w:autoSpaceDN w:val="0"/>
        <w:adjustRightInd w:val="0"/>
        <w:spacing w:line="360" w:lineRule="auto"/>
        <w:jc w:val="center"/>
        <w:outlineLvl w:val="0"/>
        <w:rPr>
          <w:rFonts w:hint="eastAsia" w:ascii="宋体" w:hAnsi="宋体" w:eastAsia="宋体" w:cs="宋体"/>
          <w:b/>
          <w:bCs/>
          <w:color w:val="auto"/>
          <w:sz w:val="24"/>
          <w:szCs w:val="24"/>
        </w:rPr>
      </w:pPr>
      <w:r>
        <w:rPr>
          <w:rFonts w:hint="eastAsia" w:ascii="宋体" w:hAnsi="宋体" w:eastAsia="宋体" w:cs="宋体"/>
          <w:b/>
          <w:bCs/>
          <w:color w:val="auto"/>
          <w:sz w:val="24"/>
          <w:szCs w:val="24"/>
        </w:rPr>
        <w:t>4.</w:t>
      </w:r>
      <w:r>
        <w:rPr>
          <w:rFonts w:hint="eastAsia" w:ascii="宋体" w:hAnsi="宋体" w:eastAsia="宋体" w:cs="宋体"/>
          <w:b/>
          <w:bCs/>
          <w:color w:val="auto"/>
          <w:sz w:val="24"/>
          <w:szCs w:val="24"/>
          <w:lang w:val="en-US" w:eastAsia="zh-CN"/>
        </w:rPr>
        <w:t>3</w:t>
      </w:r>
      <w:r>
        <w:rPr>
          <w:rFonts w:hint="eastAsia" w:ascii="宋体" w:hAnsi="宋体" w:eastAsia="宋体" w:cs="宋体"/>
          <w:b/>
          <w:bCs/>
          <w:color w:val="auto"/>
          <w:sz w:val="24"/>
          <w:szCs w:val="24"/>
        </w:rPr>
        <w:t xml:space="preserve"> 售后服务方案</w:t>
      </w:r>
    </w:p>
    <w:p>
      <w:pPr>
        <w:autoSpaceDE w:val="0"/>
        <w:autoSpaceDN w:val="0"/>
        <w:adjustRightInd w:val="0"/>
        <w:spacing w:line="360" w:lineRule="auto"/>
        <w:jc w:val="center"/>
        <w:outlineLvl w:val="0"/>
        <w:rPr>
          <w:rFonts w:hint="eastAsia" w:ascii="宋体" w:hAnsi="宋体" w:eastAsia="宋体" w:cs="宋体"/>
          <w:b/>
          <w:bCs/>
          <w:color w:val="auto"/>
          <w:sz w:val="36"/>
          <w:szCs w:val="36"/>
        </w:rPr>
      </w:pPr>
    </w:p>
    <w:p>
      <w:pPr>
        <w:autoSpaceDE w:val="0"/>
        <w:autoSpaceDN w:val="0"/>
        <w:adjustRightInd w:val="0"/>
        <w:spacing w:line="360" w:lineRule="auto"/>
        <w:jc w:val="center"/>
        <w:rPr>
          <w:rFonts w:hint="eastAsia" w:ascii="宋体" w:hAnsi="宋体" w:eastAsia="宋体" w:cs="宋体"/>
          <w:color w:val="auto"/>
          <w:szCs w:val="21"/>
          <w:lang w:val="zh-CN"/>
        </w:rPr>
      </w:pPr>
      <w:r>
        <w:rPr>
          <w:rFonts w:hint="eastAsia" w:ascii="宋体" w:hAnsi="宋体" w:eastAsia="宋体" w:cs="宋体"/>
          <w:color w:val="auto"/>
          <w:szCs w:val="21"/>
          <w:lang w:val="zh-CN"/>
        </w:rPr>
        <w:t>（供应商根据谈判文件要求自行编制）</w:t>
      </w:r>
    </w:p>
    <w:p>
      <w:pPr>
        <w:autoSpaceDE w:val="0"/>
        <w:autoSpaceDN w:val="0"/>
        <w:adjustRightInd w:val="0"/>
        <w:spacing w:line="360" w:lineRule="auto"/>
        <w:jc w:val="center"/>
        <w:outlineLvl w:val="0"/>
        <w:rPr>
          <w:rFonts w:hint="eastAsia" w:ascii="宋体" w:hAnsi="宋体" w:eastAsia="宋体" w:cs="宋体"/>
          <w:b/>
          <w:bCs/>
          <w:color w:val="auto"/>
          <w:sz w:val="36"/>
          <w:szCs w:val="36"/>
        </w:rPr>
      </w:pPr>
    </w:p>
    <w:p>
      <w:pPr>
        <w:autoSpaceDE w:val="0"/>
        <w:autoSpaceDN w:val="0"/>
        <w:adjustRightInd w:val="0"/>
        <w:spacing w:line="360" w:lineRule="auto"/>
        <w:jc w:val="center"/>
        <w:outlineLvl w:val="0"/>
        <w:rPr>
          <w:rFonts w:hint="eastAsia" w:ascii="宋体" w:hAnsi="宋体" w:eastAsia="宋体" w:cs="宋体"/>
          <w:b/>
          <w:bCs/>
          <w:color w:val="auto"/>
          <w:sz w:val="36"/>
          <w:szCs w:val="36"/>
        </w:rPr>
      </w:pPr>
    </w:p>
    <w:p>
      <w:pPr>
        <w:autoSpaceDE w:val="0"/>
        <w:autoSpaceDN w:val="0"/>
        <w:adjustRightInd w:val="0"/>
        <w:spacing w:line="360" w:lineRule="auto"/>
        <w:jc w:val="center"/>
        <w:outlineLvl w:val="0"/>
        <w:rPr>
          <w:rFonts w:hint="eastAsia" w:ascii="宋体" w:hAnsi="宋体" w:eastAsia="宋体" w:cs="宋体"/>
          <w:b/>
          <w:bCs/>
          <w:color w:val="auto"/>
          <w:sz w:val="24"/>
          <w:szCs w:val="24"/>
        </w:rPr>
      </w:pPr>
      <w:r>
        <w:rPr>
          <w:rFonts w:hint="eastAsia" w:ascii="宋体" w:hAnsi="宋体" w:eastAsia="宋体" w:cs="宋体"/>
          <w:b/>
          <w:bCs/>
          <w:color w:val="auto"/>
          <w:sz w:val="24"/>
          <w:szCs w:val="24"/>
        </w:rPr>
        <w:t>4.</w:t>
      </w:r>
      <w:r>
        <w:rPr>
          <w:rFonts w:hint="eastAsia" w:ascii="宋体" w:hAnsi="宋体" w:eastAsia="宋体" w:cs="宋体"/>
          <w:b/>
          <w:bCs/>
          <w:color w:val="auto"/>
          <w:sz w:val="24"/>
          <w:szCs w:val="24"/>
          <w:lang w:val="en-US" w:eastAsia="zh-CN"/>
        </w:rPr>
        <w:t>4</w:t>
      </w:r>
      <w:r>
        <w:rPr>
          <w:rFonts w:hint="eastAsia" w:ascii="宋体" w:hAnsi="宋体" w:eastAsia="宋体" w:cs="宋体"/>
          <w:b/>
          <w:bCs/>
          <w:color w:val="auto"/>
          <w:sz w:val="24"/>
          <w:szCs w:val="24"/>
        </w:rPr>
        <w:t>中小企业声明函</w:t>
      </w:r>
    </w:p>
    <w:p>
      <w:pPr>
        <w:spacing w:line="360" w:lineRule="auto"/>
        <w:jc w:val="center"/>
        <w:rPr>
          <w:rFonts w:hint="eastAsia" w:ascii="宋体" w:hAnsi="宋体" w:eastAsia="宋体" w:cs="宋体"/>
          <w:b/>
          <w:bCs/>
          <w:color w:val="auto"/>
          <w:szCs w:val="21"/>
        </w:rPr>
      </w:pPr>
    </w:p>
    <w:p>
      <w:pPr>
        <w:widowControl/>
        <w:spacing w:before="100" w:beforeAutospacing="1" w:after="100" w:afterAutospacing="1" w:line="360" w:lineRule="auto"/>
        <w:ind w:firstLine="420"/>
        <w:contextualSpacing/>
        <w:jc w:val="left"/>
        <w:rPr>
          <w:rFonts w:hint="eastAsia" w:ascii="宋体" w:hAnsi="宋体" w:eastAsia="宋体" w:cs="宋体"/>
          <w:color w:val="auto"/>
          <w:kern w:val="0"/>
          <w:szCs w:val="21"/>
        </w:rPr>
      </w:pPr>
      <w:r>
        <w:rPr>
          <w:rFonts w:hint="eastAsia" w:ascii="宋体" w:hAnsi="宋体" w:eastAsia="宋体" w:cs="宋体"/>
          <w:color w:val="auto"/>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eastAsia="宋体" w:cs="宋体"/>
          <w:color w:val="auto"/>
          <w:kern w:val="0"/>
          <w:szCs w:val="21"/>
        </w:rPr>
        <w:br w:type="textWrapping"/>
      </w:r>
      <w:r>
        <w:rPr>
          <w:rFonts w:hint="eastAsia" w:ascii="宋体" w:hAnsi="宋体" w:eastAsia="宋体" w:cs="宋体"/>
          <w:color w:val="auto"/>
          <w:kern w:val="0"/>
          <w:szCs w:val="21"/>
        </w:rPr>
        <w:t>　　根据《工业和信息化部、国家统计局、国家发展和改革委员会、财政部关于印发中小企业划型标准规定的通知》（工信部联企业[2011]300号）规定的划分标准，</w:t>
      </w:r>
      <w:r>
        <w:rPr>
          <w:rFonts w:hint="eastAsia" w:ascii="宋体" w:hAnsi="宋体" w:eastAsia="宋体" w:cs="宋体"/>
          <w:color w:val="auto"/>
          <w:szCs w:val="21"/>
        </w:rPr>
        <w:t>按照《国家统计局关于印发统计上大中小微型企业划分办法的通知》（国统字[2011] 75号）规定，本公司所属行业为______，截至上一财年末，公司资产总额______万元，营业收入______万元，从业人员______人，</w:t>
      </w:r>
      <w:r>
        <w:rPr>
          <w:rFonts w:hint="eastAsia" w:ascii="宋体" w:hAnsi="宋体" w:eastAsia="宋体" w:cs="宋体"/>
          <w:color w:val="auto"/>
          <w:kern w:val="0"/>
          <w:szCs w:val="21"/>
        </w:rPr>
        <w:t>本公司为______（请填写：中型、小型、微型）企业。　　</w:t>
      </w:r>
    </w:p>
    <w:p>
      <w:pPr>
        <w:widowControl/>
        <w:spacing w:before="100" w:beforeAutospacing="1" w:after="100" w:afterAutospacing="1" w:line="360" w:lineRule="auto"/>
        <w:ind w:firstLine="420"/>
        <w:contextualSpacing/>
        <w:jc w:val="left"/>
        <w:rPr>
          <w:rFonts w:hint="eastAsia" w:ascii="宋体" w:hAnsi="宋体" w:eastAsia="宋体" w:cs="宋体"/>
          <w:color w:val="auto"/>
          <w:kern w:val="0"/>
          <w:szCs w:val="21"/>
        </w:rPr>
      </w:pPr>
      <w:r>
        <w:rPr>
          <w:rFonts w:hint="eastAsia" w:ascii="宋体" w:hAnsi="宋体" w:eastAsia="宋体" w:cs="宋体"/>
          <w:color w:val="auto"/>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hint="eastAsia" w:ascii="宋体" w:hAnsi="宋体" w:eastAsia="宋体" w:cs="宋体"/>
          <w:color w:val="auto"/>
          <w:kern w:val="0"/>
          <w:szCs w:val="21"/>
        </w:rPr>
      </w:pPr>
    </w:p>
    <w:p>
      <w:pPr>
        <w:widowControl/>
        <w:spacing w:before="100" w:beforeAutospacing="1" w:after="100" w:afterAutospacing="1" w:line="360" w:lineRule="auto"/>
        <w:ind w:left="3885" w:leftChars="1850"/>
        <w:jc w:val="left"/>
        <w:rPr>
          <w:rFonts w:hint="eastAsia" w:ascii="宋体" w:hAnsi="宋体" w:eastAsia="宋体" w:cs="宋体"/>
          <w:color w:val="auto"/>
          <w:kern w:val="0"/>
          <w:szCs w:val="21"/>
        </w:rPr>
      </w:pPr>
    </w:p>
    <w:p>
      <w:pPr>
        <w:widowControl/>
        <w:spacing w:before="100" w:beforeAutospacing="1" w:after="100" w:afterAutospacing="1" w:line="360" w:lineRule="auto"/>
        <w:ind w:left="3885" w:leftChars="1850"/>
        <w:jc w:val="left"/>
        <w:rPr>
          <w:rFonts w:hint="eastAsia" w:ascii="宋体" w:hAnsi="宋体" w:eastAsia="宋体" w:cs="宋体"/>
          <w:color w:val="auto"/>
          <w:kern w:val="0"/>
          <w:szCs w:val="21"/>
        </w:rPr>
      </w:pPr>
      <w:r>
        <w:rPr>
          <w:rFonts w:hint="eastAsia" w:ascii="宋体" w:hAnsi="宋体" w:eastAsia="宋体" w:cs="宋体"/>
          <w:color w:val="auto"/>
          <w:kern w:val="0"/>
          <w:szCs w:val="21"/>
        </w:rPr>
        <w:t>企业名称（盖章）：　　　　　　　　　</w:t>
      </w:r>
      <w:r>
        <w:rPr>
          <w:rFonts w:hint="eastAsia" w:ascii="宋体" w:hAnsi="宋体" w:eastAsia="宋体" w:cs="宋体"/>
          <w:color w:val="auto"/>
          <w:kern w:val="0"/>
          <w:szCs w:val="21"/>
        </w:rPr>
        <w:br w:type="textWrapping"/>
      </w:r>
      <w:r>
        <w:rPr>
          <w:rFonts w:hint="eastAsia" w:ascii="宋体" w:hAnsi="宋体" w:eastAsia="宋体" w:cs="宋体"/>
          <w:color w:val="auto"/>
          <w:kern w:val="0"/>
          <w:szCs w:val="21"/>
        </w:rPr>
        <w:t xml:space="preserve">日　  期：      </w:t>
      </w:r>
      <w:r>
        <w:rPr>
          <w:rFonts w:hint="eastAsia" w:ascii="宋体" w:hAnsi="宋体" w:eastAsia="宋体" w:cs="宋体"/>
          <w:color w:val="auto"/>
          <w:szCs w:val="21"/>
        </w:rPr>
        <w:t>年    月    日</w:t>
      </w:r>
    </w:p>
    <w:p>
      <w:pPr>
        <w:widowControl/>
        <w:spacing w:before="100" w:beforeAutospacing="1" w:after="100" w:afterAutospacing="1" w:line="360" w:lineRule="auto"/>
        <w:contextualSpacing/>
        <w:jc w:val="left"/>
        <w:rPr>
          <w:rFonts w:hint="eastAsia" w:ascii="宋体" w:hAnsi="宋体" w:eastAsia="宋体" w:cs="宋体"/>
          <w:color w:val="auto"/>
          <w:szCs w:val="21"/>
        </w:rPr>
      </w:pPr>
      <w:r>
        <w:rPr>
          <w:rFonts w:hint="eastAsia" w:ascii="宋体" w:hAnsi="宋体" w:eastAsia="宋体" w:cs="宋体"/>
          <w:color w:val="auto"/>
          <w:szCs w:val="21"/>
        </w:rPr>
        <w:t>说明：</w:t>
      </w:r>
    </w:p>
    <w:p>
      <w:pPr>
        <w:widowControl/>
        <w:spacing w:before="100" w:beforeAutospacing="1" w:after="100" w:afterAutospacing="1" w:line="360" w:lineRule="auto"/>
        <w:contextualSpacing/>
        <w:jc w:val="left"/>
        <w:rPr>
          <w:rFonts w:hint="eastAsia" w:ascii="宋体" w:hAnsi="宋体" w:eastAsia="宋体" w:cs="宋体"/>
          <w:color w:val="auto"/>
          <w:kern w:val="0"/>
          <w:szCs w:val="21"/>
        </w:rPr>
      </w:pPr>
      <w:r>
        <w:rPr>
          <w:rFonts w:hint="eastAsia" w:ascii="宋体" w:hAnsi="宋体" w:eastAsia="宋体" w:cs="宋体"/>
          <w:color w:val="auto"/>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hint="eastAsia" w:ascii="宋体" w:hAnsi="宋体" w:eastAsia="宋体" w:cs="宋体"/>
          <w:color w:val="auto"/>
          <w:kern w:val="0"/>
          <w:szCs w:val="21"/>
        </w:rPr>
      </w:pPr>
      <w:r>
        <w:rPr>
          <w:rFonts w:hint="eastAsia" w:ascii="宋体" w:hAnsi="宋体" w:eastAsia="宋体" w:cs="宋体"/>
          <w:color w:val="auto"/>
          <w:kern w:val="0"/>
          <w:szCs w:val="21"/>
        </w:rPr>
        <w:t>2、如供应商为联合投标的，联合供应商需分别填写上述《中小企业声明函》。</w:t>
      </w:r>
    </w:p>
    <w:p>
      <w:pPr>
        <w:widowControl/>
        <w:spacing w:before="100" w:beforeAutospacing="1" w:after="100" w:afterAutospacing="1" w:line="360" w:lineRule="auto"/>
        <w:contextualSpacing/>
        <w:jc w:val="left"/>
        <w:rPr>
          <w:rFonts w:hint="eastAsia" w:ascii="宋体" w:hAnsi="宋体" w:eastAsia="宋体" w:cs="宋体"/>
          <w:color w:val="auto"/>
          <w:kern w:val="0"/>
          <w:szCs w:val="21"/>
        </w:rPr>
      </w:pPr>
      <w:r>
        <w:rPr>
          <w:rFonts w:hint="eastAsia" w:ascii="宋体" w:hAnsi="宋体" w:eastAsia="宋体" w:cs="宋体"/>
          <w:color w:val="auto"/>
          <w:kern w:val="0"/>
          <w:szCs w:val="21"/>
        </w:rPr>
        <w:t>3、小型和微型企业不包括民办非企业。</w:t>
      </w:r>
    </w:p>
    <w:p>
      <w:pPr>
        <w:rPr>
          <w:rFonts w:hint="eastAsia" w:ascii="宋体" w:hAnsi="宋体" w:eastAsia="宋体" w:cs="宋体"/>
          <w:b/>
          <w:bCs/>
          <w:color w:val="auto"/>
          <w:sz w:val="24"/>
          <w:szCs w:val="24"/>
        </w:rPr>
      </w:pPr>
      <w:r>
        <w:rPr>
          <w:rFonts w:hint="eastAsia" w:ascii="宋体" w:hAnsi="宋体" w:eastAsia="宋体" w:cs="宋体"/>
          <w:b/>
          <w:bCs/>
          <w:color w:val="auto"/>
          <w:sz w:val="24"/>
          <w:szCs w:val="24"/>
        </w:rPr>
        <w:br w:type="page"/>
      </w:r>
    </w:p>
    <w:p>
      <w:pPr>
        <w:autoSpaceDE w:val="0"/>
        <w:autoSpaceDN w:val="0"/>
        <w:adjustRightInd w:val="0"/>
        <w:spacing w:line="360" w:lineRule="auto"/>
        <w:jc w:val="center"/>
        <w:outlineLvl w:val="0"/>
        <w:rPr>
          <w:rFonts w:hint="eastAsia" w:ascii="宋体" w:hAnsi="宋体" w:eastAsia="宋体" w:cs="宋体"/>
          <w:b/>
          <w:bCs/>
          <w:color w:val="auto"/>
          <w:sz w:val="24"/>
          <w:szCs w:val="24"/>
        </w:rPr>
      </w:pPr>
      <w:r>
        <w:rPr>
          <w:rFonts w:hint="eastAsia" w:ascii="宋体" w:hAnsi="宋体" w:eastAsia="宋体" w:cs="宋体"/>
          <w:b/>
          <w:bCs/>
          <w:color w:val="auto"/>
          <w:sz w:val="24"/>
          <w:szCs w:val="24"/>
        </w:rPr>
        <w:t>4.</w:t>
      </w:r>
      <w:r>
        <w:rPr>
          <w:rFonts w:hint="eastAsia" w:ascii="宋体" w:hAnsi="宋体" w:eastAsia="宋体" w:cs="宋体"/>
          <w:b/>
          <w:bCs/>
          <w:color w:val="auto"/>
          <w:sz w:val="24"/>
          <w:szCs w:val="24"/>
          <w:lang w:val="en-US" w:eastAsia="zh-CN"/>
        </w:rPr>
        <w:t>5</w:t>
      </w:r>
      <w:r>
        <w:rPr>
          <w:rFonts w:hint="eastAsia" w:ascii="宋体" w:hAnsi="宋体" w:eastAsia="宋体" w:cs="宋体"/>
          <w:b/>
          <w:bCs/>
          <w:color w:val="auto"/>
          <w:sz w:val="24"/>
          <w:szCs w:val="24"/>
        </w:rPr>
        <w:t xml:space="preserve"> 残疾人福利性单位声明函</w:t>
      </w:r>
    </w:p>
    <w:p>
      <w:pPr>
        <w:spacing w:line="360" w:lineRule="auto"/>
        <w:rPr>
          <w:rFonts w:hint="eastAsia" w:ascii="宋体" w:hAnsi="宋体" w:eastAsia="宋体" w:cs="宋体"/>
          <w:color w:val="auto"/>
          <w:szCs w:val="21"/>
        </w:rPr>
      </w:pP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单位的</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本单位对上述声明的真实性负责。如有虚假，将依法承担相应责任。</w:t>
      </w:r>
    </w:p>
    <w:p>
      <w:pPr>
        <w:spacing w:line="360" w:lineRule="auto"/>
        <w:rPr>
          <w:rFonts w:hint="eastAsia" w:ascii="宋体" w:hAnsi="宋体" w:eastAsia="宋体" w:cs="宋体"/>
          <w:color w:val="auto"/>
          <w:szCs w:val="21"/>
        </w:rPr>
      </w:pPr>
    </w:p>
    <w:p>
      <w:pPr>
        <w:spacing w:line="360" w:lineRule="auto"/>
        <w:rPr>
          <w:rFonts w:hint="eastAsia" w:ascii="宋体" w:hAnsi="宋体" w:eastAsia="宋体" w:cs="宋体"/>
          <w:color w:val="auto"/>
          <w:szCs w:val="21"/>
        </w:rPr>
      </w:pPr>
    </w:p>
    <w:p>
      <w:pPr>
        <w:spacing w:line="360" w:lineRule="auto"/>
        <w:rPr>
          <w:rFonts w:hint="eastAsia" w:ascii="宋体" w:hAnsi="宋体" w:eastAsia="宋体" w:cs="宋体"/>
          <w:color w:val="auto"/>
          <w:szCs w:val="21"/>
        </w:rPr>
      </w:pPr>
      <w:r>
        <w:rPr>
          <w:rFonts w:hint="eastAsia" w:ascii="宋体" w:hAnsi="宋体" w:eastAsia="宋体" w:cs="宋体"/>
          <w:color w:val="auto"/>
          <w:szCs w:val="21"/>
        </w:rPr>
        <w:t xml:space="preserve">                                    单位名称（盖章）：</w:t>
      </w:r>
    </w:p>
    <w:p>
      <w:pPr>
        <w:spacing w:line="360" w:lineRule="auto"/>
        <w:rPr>
          <w:rFonts w:hint="eastAsia" w:ascii="宋体" w:hAnsi="宋体" w:eastAsia="宋体" w:cs="宋体"/>
          <w:color w:val="auto"/>
          <w:szCs w:val="21"/>
        </w:rPr>
      </w:pPr>
      <w:r>
        <w:rPr>
          <w:rFonts w:hint="eastAsia" w:ascii="宋体" w:hAnsi="宋体" w:eastAsia="宋体" w:cs="宋体"/>
          <w:color w:val="auto"/>
          <w:szCs w:val="21"/>
        </w:rPr>
        <w:t xml:space="preserve">                                    日    期：      年    月    日</w:t>
      </w:r>
    </w:p>
    <w:p>
      <w:pPr>
        <w:rPr>
          <w:rFonts w:hint="eastAsia" w:ascii="宋体" w:hAnsi="宋体" w:eastAsia="宋体" w:cs="宋体"/>
          <w:color w:val="auto"/>
        </w:rPr>
      </w:pPr>
    </w:p>
    <w:p>
      <w:pPr>
        <w:rPr>
          <w:rFonts w:hint="eastAsia" w:ascii="宋体" w:hAnsi="宋体" w:eastAsia="宋体" w:cs="宋体"/>
          <w:color w:val="auto"/>
        </w:rPr>
      </w:pPr>
    </w:p>
    <w:p>
      <w:pPr>
        <w:rPr>
          <w:rFonts w:hint="eastAsia" w:ascii="宋体" w:hAnsi="宋体" w:eastAsia="宋体" w:cs="宋体"/>
          <w:color w:val="auto"/>
        </w:rPr>
      </w:pPr>
    </w:p>
    <w:p>
      <w:pPr>
        <w:rPr>
          <w:rFonts w:hint="eastAsia" w:ascii="宋体" w:hAnsi="宋体" w:eastAsia="宋体" w:cs="宋体"/>
          <w:color w:val="auto"/>
        </w:rPr>
      </w:pPr>
    </w:p>
    <w:p>
      <w:pPr>
        <w:rPr>
          <w:rFonts w:hint="eastAsia" w:ascii="宋体" w:hAnsi="宋体" w:eastAsia="宋体" w:cs="宋体"/>
          <w:color w:val="auto"/>
        </w:rPr>
      </w:pPr>
    </w:p>
    <w:p>
      <w:pPr>
        <w:rPr>
          <w:rFonts w:hint="eastAsia" w:ascii="宋体" w:hAnsi="宋体" w:eastAsia="宋体" w:cs="宋体"/>
          <w:color w:val="auto"/>
        </w:rPr>
      </w:pPr>
    </w:p>
    <w:p>
      <w:pPr>
        <w:rPr>
          <w:rFonts w:hint="eastAsia" w:ascii="宋体" w:hAnsi="宋体" w:eastAsia="宋体" w:cs="宋体"/>
          <w:color w:val="auto"/>
        </w:rPr>
      </w:pPr>
    </w:p>
    <w:p>
      <w:pPr>
        <w:rPr>
          <w:rFonts w:hint="eastAsia" w:ascii="宋体" w:hAnsi="宋体" w:eastAsia="宋体" w:cs="宋体"/>
          <w:color w:val="auto"/>
        </w:rPr>
      </w:pPr>
    </w:p>
    <w:p>
      <w:pPr>
        <w:autoSpaceDE w:val="0"/>
        <w:autoSpaceDN w:val="0"/>
        <w:adjustRightInd w:val="0"/>
        <w:spacing w:line="360" w:lineRule="auto"/>
        <w:jc w:val="center"/>
        <w:outlineLvl w:val="0"/>
        <w:rPr>
          <w:rFonts w:hint="eastAsia" w:ascii="宋体" w:hAnsi="宋体" w:eastAsia="宋体" w:cs="宋体"/>
          <w:b/>
          <w:bCs/>
          <w:color w:val="auto"/>
          <w:sz w:val="24"/>
          <w:szCs w:val="24"/>
        </w:rPr>
      </w:pPr>
      <w:r>
        <w:rPr>
          <w:rFonts w:hint="eastAsia" w:ascii="宋体" w:hAnsi="宋体" w:eastAsia="宋体" w:cs="宋体"/>
          <w:b/>
          <w:bCs/>
          <w:color w:val="auto"/>
          <w:sz w:val="24"/>
          <w:szCs w:val="24"/>
        </w:rPr>
        <w:t>4.</w:t>
      </w:r>
      <w:r>
        <w:rPr>
          <w:rFonts w:hint="eastAsia" w:ascii="宋体" w:hAnsi="宋体" w:eastAsia="宋体" w:cs="宋体"/>
          <w:b/>
          <w:bCs/>
          <w:color w:val="auto"/>
          <w:sz w:val="24"/>
          <w:szCs w:val="24"/>
          <w:lang w:val="en-US" w:eastAsia="zh-CN"/>
        </w:rPr>
        <w:t>6</w:t>
      </w:r>
      <w:r>
        <w:rPr>
          <w:rFonts w:hint="eastAsia" w:ascii="宋体" w:hAnsi="宋体" w:eastAsia="宋体" w:cs="宋体"/>
          <w:b/>
          <w:bCs/>
          <w:color w:val="auto"/>
          <w:sz w:val="24"/>
          <w:szCs w:val="24"/>
        </w:rPr>
        <w:t xml:space="preserve">所投产品符合国家强制性要求承诺函 </w:t>
      </w:r>
    </w:p>
    <w:p>
      <w:pPr>
        <w:autoSpaceDE w:val="0"/>
        <w:autoSpaceDN w:val="0"/>
        <w:adjustRightInd w:val="0"/>
        <w:spacing w:line="360" w:lineRule="auto"/>
        <w:jc w:val="center"/>
        <w:outlineLvl w:val="0"/>
        <w:rPr>
          <w:rFonts w:hint="eastAsia" w:ascii="宋体" w:hAnsi="宋体" w:eastAsia="宋体" w:cs="宋体"/>
          <w:b/>
          <w:bCs/>
          <w:color w:val="auto"/>
          <w:sz w:val="28"/>
          <w:szCs w:val="28"/>
        </w:rPr>
      </w:pPr>
    </w:p>
    <w:p>
      <w:pPr>
        <w:spacing w:line="360" w:lineRule="auto"/>
        <w:jc w:val="center"/>
        <w:rPr>
          <w:rFonts w:hint="eastAsia" w:ascii="宋体" w:hAnsi="宋体" w:eastAsia="宋体" w:cs="宋体"/>
          <w:color w:val="auto"/>
          <w:kern w:val="0"/>
          <w:szCs w:val="21"/>
        </w:rPr>
      </w:pPr>
      <w:r>
        <w:rPr>
          <w:rFonts w:hint="eastAsia" w:ascii="宋体" w:hAnsi="宋体" w:eastAsia="宋体" w:cs="宋体"/>
          <w:color w:val="auto"/>
          <w:kern w:val="0"/>
          <w:szCs w:val="21"/>
        </w:rPr>
        <w:t>供应商所投产品涉及国家有属强制性规定的，须承诺其所投产品符合国家强制性要求（如CCC认证，格式自拟）</w:t>
      </w:r>
    </w:p>
    <w:p>
      <w:pPr>
        <w:widowControl/>
        <w:spacing w:before="100" w:beforeAutospacing="1" w:after="100" w:afterAutospacing="1" w:line="360" w:lineRule="auto"/>
        <w:jc w:val="center"/>
        <w:rPr>
          <w:rFonts w:hint="eastAsia" w:ascii="宋体" w:hAnsi="宋体" w:eastAsia="宋体" w:cs="宋体"/>
          <w:b/>
          <w:bCs/>
          <w:color w:val="auto"/>
          <w:sz w:val="36"/>
          <w:szCs w:val="36"/>
        </w:rPr>
      </w:pPr>
    </w:p>
    <w:p>
      <w:pPr>
        <w:widowControl/>
        <w:spacing w:before="100" w:beforeAutospacing="1" w:after="100" w:afterAutospacing="1" w:line="360" w:lineRule="auto"/>
        <w:jc w:val="center"/>
        <w:rPr>
          <w:rFonts w:hint="eastAsia" w:ascii="宋体" w:hAnsi="宋体" w:eastAsia="宋体" w:cs="宋体"/>
          <w:b/>
          <w:bCs/>
          <w:color w:val="auto"/>
          <w:sz w:val="36"/>
          <w:szCs w:val="36"/>
        </w:rPr>
      </w:pPr>
    </w:p>
    <w:p>
      <w:pPr>
        <w:rPr>
          <w:rFonts w:hint="eastAsia" w:ascii="宋体" w:hAnsi="宋体" w:eastAsia="宋体" w:cs="宋体"/>
          <w:color w:val="auto"/>
        </w:rPr>
      </w:pPr>
    </w:p>
    <w:p>
      <w:pPr>
        <w:rPr>
          <w:rFonts w:hint="eastAsia" w:ascii="宋体" w:hAnsi="宋体" w:eastAsia="宋体" w:cs="宋体"/>
          <w:color w:val="auto"/>
        </w:rPr>
      </w:pPr>
    </w:p>
    <w:p>
      <w:pPr>
        <w:autoSpaceDE w:val="0"/>
        <w:autoSpaceDN w:val="0"/>
        <w:adjustRightInd w:val="0"/>
        <w:spacing w:line="360" w:lineRule="auto"/>
        <w:jc w:val="center"/>
        <w:rPr>
          <w:rFonts w:hint="eastAsia" w:ascii="宋体" w:hAnsi="宋体" w:eastAsia="宋体" w:cs="宋体"/>
          <w:b/>
          <w:bCs/>
          <w:color w:val="auto"/>
          <w:sz w:val="44"/>
          <w:szCs w:val="44"/>
          <w:lang w:val="zh-CN"/>
        </w:rPr>
      </w:pPr>
    </w:p>
    <w:p>
      <w:pPr>
        <w:autoSpaceDE w:val="0"/>
        <w:autoSpaceDN w:val="0"/>
        <w:adjustRightInd w:val="0"/>
        <w:spacing w:line="360" w:lineRule="auto"/>
        <w:jc w:val="center"/>
        <w:rPr>
          <w:rFonts w:hint="eastAsia" w:ascii="宋体" w:hAnsi="宋体" w:eastAsia="宋体" w:cs="宋体"/>
          <w:b/>
          <w:bCs/>
          <w:color w:val="auto"/>
          <w:sz w:val="44"/>
          <w:szCs w:val="44"/>
          <w:lang w:val="zh-CN"/>
        </w:rPr>
      </w:pPr>
    </w:p>
    <w:p>
      <w:pPr>
        <w:autoSpaceDE w:val="0"/>
        <w:autoSpaceDN w:val="0"/>
        <w:adjustRightInd w:val="0"/>
        <w:spacing w:line="360" w:lineRule="auto"/>
        <w:jc w:val="center"/>
        <w:rPr>
          <w:rFonts w:hint="eastAsia" w:ascii="宋体" w:hAnsi="宋体" w:eastAsia="宋体" w:cs="宋体"/>
          <w:b/>
          <w:bCs/>
          <w:color w:val="auto"/>
          <w:sz w:val="44"/>
          <w:szCs w:val="44"/>
          <w:lang w:val="zh-CN"/>
        </w:rPr>
      </w:pPr>
    </w:p>
    <w:p>
      <w:pPr>
        <w:autoSpaceDE w:val="0"/>
        <w:autoSpaceDN w:val="0"/>
        <w:adjustRightInd w:val="0"/>
        <w:spacing w:line="360" w:lineRule="auto"/>
        <w:jc w:val="center"/>
        <w:rPr>
          <w:rFonts w:hint="eastAsia" w:ascii="宋体" w:hAnsi="宋体" w:eastAsia="宋体" w:cs="宋体"/>
          <w:b/>
          <w:bCs/>
          <w:color w:val="auto"/>
          <w:sz w:val="44"/>
          <w:szCs w:val="44"/>
          <w:lang w:val="zh-CN"/>
        </w:rPr>
      </w:pPr>
    </w:p>
    <w:p>
      <w:pPr>
        <w:autoSpaceDE w:val="0"/>
        <w:autoSpaceDN w:val="0"/>
        <w:adjustRightInd w:val="0"/>
        <w:spacing w:line="360" w:lineRule="auto"/>
        <w:jc w:val="center"/>
        <w:rPr>
          <w:rFonts w:hint="eastAsia" w:ascii="宋体" w:hAnsi="宋体" w:eastAsia="宋体" w:cs="宋体"/>
          <w:b/>
          <w:bCs/>
          <w:color w:val="auto"/>
          <w:sz w:val="44"/>
          <w:szCs w:val="44"/>
          <w:lang w:val="zh-CN"/>
        </w:rPr>
      </w:pPr>
    </w:p>
    <w:p>
      <w:pPr>
        <w:autoSpaceDE w:val="0"/>
        <w:autoSpaceDN w:val="0"/>
        <w:adjustRightInd w:val="0"/>
        <w:spacing w:line="360" w:lineRule="auto"/>
        <w:jc w:val="center"/>
        <w:rPr>
          <w:rFonts w:hint="eastAsia" w:ascii="宋体" w:hAnsi="宋体" w:eastAsia="宋体" w:cs="宋体"/>
          <w:b/>
          <w:bCs/>
          <w:color w:val="auto"/>
          <w:sz w:val="28"/>
          <w:szCs w:val="28"/>
          <w:lang w:val="zh-CN"/>
        </w:rPr>
      </w:pPr>
      <w:r>
        <w:rPr>
          <w:rFonts w:hint="eastAsia" w:ascii="宋体" w:hAnsi="宋体" w:eastAsia="宋体" w:cs="宋体"/>
          <w:b/>
          <w:bCs/>
          <w:color w:val="auto"/>
          <w:sz w:val="28"/>
          <w:szCs w:val="28"/>
          <w:lang w:val="zh-CN"/>
        </w:rPr>
        <w:t>五、其他资料（若有）</w:t>
      </w:r>
    </w:p>
    <w:p>
      <w:pPr>
        <w:rPr>
          <w:rFonts w:hint="eastAsia" w:ascii="宋体" w:hAnsi="宋体" w:eastAsia="宋体" w:cs="宋体"/>
          <w:color w:val="auto"/>
        </w:rPr>
      </w:pPr>
    </w:p>
    <w:p>
      <w:pPr>
        <w:rPr>
          <w:rFonts w:hint="eastAsia" w:ascii="宋体" w:hAnsi="宋体" w:eastAsia="宋体" w:cs="宋体"/>
          <w:color w:val="auto"/>
        </w:rPr>
      </w:pPr>
    </w:p>
    <w:p>
      <w:pPr>
        <w:rPr>
          <w:rFonts w:hint="eastAsia" w:ascii="宋体" w:hAnsi="宋体" w:eastAsia="宋体" w:cs="宋体"/>
          <w:color w:val="auto"/>
        </w:rPr>
      </w:pPr>
    </w:p>
    <w:p>
      <w:pPr>
        <w:spacing w:line="360" w:lineRule="auto"/>
        <w:jc w:val="center"/>
        <w:rPr>
          <w:rFonts w:hint="eastAsia" w:ascii="宋体" w:hAnsi="宋体" w:eastAsia="宋体" w:cs="宋体"/>
          <w:b/>
          <w:bCs/>
          <w:color w:val="auto"/>
          <w:sz w:val="28"/>
          <w:szCs w:val="28"/>
        </w:rPr>
      </w:pPr>
      <w:r>
        <w:rPr>
          <w:rFonts w:hint="eastAsia" w:ascii="宋体" w:hAnsi="宋体" w:eastAsia="宋体" w:cs="宋体"/>
          <w:b/>
          <w:bCs/>
          <w:color w:val="auto"/>
          <w:sz w:val="28"/>
          <w:szCs w:val="28"/>
        </w:rPr>
        <w:t>除谈判文件另有规定外，供应商认为需要提交的其他证明材料或资料加盖供应商公章后应在此项下提交。</w:t>
      </w:r>
    </w:p>
    <w:p>
      <w:pPr>
        <w:rPr>
          <w:rFonts w:hint="eastAsia" w:ascii="宋体" w:hAnsi="宋体" w:eastAsia="宋体" w:cs="宋体"/>
          <w:b/>
          <w:color w:val="auto"/>
          <w:szCs w:val="24"/>
        </w:rPr>
      </w:pPr>
    </w:p>
    <w:sectPr>
      <w:headerReference r:id="rId3" w:type="default"/>
      <w:footerReference r:id="rId4" w:type="default"/>
      <w:footerReference r:id="rId5" w:type="even"/>
      <w:pgSz w:w="11850" w:h="16783"/>
      <w:pgMar w:top="1440" w:right="1800" w:bottom="1440" w:left="1800" w:header="907" w:footer="907" w:gutter="0"/>
      <w:pgNumType w:start="0"/>
      <w:cols w:space="720" w:num="1"/>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Segoe UI">
    <w:panose1 w:val="020B0502040204020203"/>
    <w:charset w:val="00"/>
    <w:family w:val="swiss"/>
    <w:pitch w:val="default"/>
    <w:sig w:usb0="E4002EFF" w:usb1="C000E47F"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auto"/>
    <w:pitch w:val="default"/>
    <w:sig w:usb0="80000287" w:usb1="28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rPr>
        <w:rFonts w:ascii="宋体" w:hAnsi="宋体"/>
        <w:szCs w:val="21"/>
        <w:u w:val="single"/>
      </w:rPr>
    </w:pPr>
  </w:p>
  <w:p>
    <w:pPr>
      <w:pStyle w:val="24"/>
      <w:rPr>
        <w:rFonts w:ascii="宋体" w:hAnsi="宋体"/>
      </w:rPr>
    </w:pPr>
    <w:r>
      <w:rPr>
        <w:rFonts w:ascii="宋体" w:hAnsi="宋体" w:cs="Arial"/>
        <w:color w:val="000000"/>
        <w:szCs w:val="21"/>
      </w:rPr>
      <w:t xml:space="preserve">   - </w:t>
    </w:r>
    <w:r>
      <w:rPr>
        <w:rFonts w:ascii="宋体" w:hAnsi="宋体" w:cs="Arial"/>
        <w:color w:val="000000"/>
        <w:szCs w:val="21"/>
      </w:rPr>
      <w:fldChar w:fldCharType="begin"/>
    </w:r>
    <w:r>
      <w:rPr>
        <w:rFonts w:ascii="宋体" w:hAnsi="宋体" w:cs="Arial"/>
        <w:color w:val="000000"/>
        <w:szCs w:val="21"/>
      </w:rPr>
      <w:instrText xml:space="preserve"> PAGE </w:instrText>
    </w:r>
    <w:r>
      <w:rPr>
        <w:rFonts w:ascii="宋体" w:hAnsi="宋体" w:cs="Arial"/>
        <w:color w:val="000000"/>
        <w:szCs w:val="21"/>
      </w:rPr>
      <w:fldChar w:fldCharType="separate"/>
    </w:r>
    <w:r>
      <w:rPr>
        <w:rFonts w:ascii="宋体" w:hAnsi="宋体" w:cs="Arial"/>
        <w:color w:val="000000"/>
        <w:szCs w:val="21"/>
      </w:rPr>
      <w:t>39</w:t>
    </w:r>
    <w:r>
      <w:rPr>
        <w:rFonts w:ascii="宋体" w:hAnsi="宋体" w:cs="Arial"/>
        <w:color w:val="000000"/>
        <w:szCs w:val="21"/>
      </w:rPr>
      <w:fldChar w:fldCharType="end"/>
    </w:r>
    <w:r>
      <w:rPr>
        <w:rFonts w:ascii="宋体" w:hAnsi="宋体" w:cs="Arial"/>
        <w:color w:val="000000"/>
        <w:szCs w:val="21"/>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framePr w:wrap="around" w:vAnchor="text" w:hAnchor="margin" w:xAlign="center" w:y="1"/>
      <w:rPr>
        <w:rStyle w:val="37"/>
      </w:rPr>
    </w:pPr>
    <w:r>
      <w:fldChar w:fldCharType="begin"/>
    </w:r>
    <w:r>
      <w:rPr>
        <w:rStyle w:val="37"/>
      </w:rPr>
      <w:instrText xml:space="preserve">PAGE  </w:instrText>
    </w:r>
    <w:r>
      <w:fldChar w:fldCharType="separate"/>
    </w:r>
    <w:r>
      <w:rPr>
        <w:rStyle w:val="37"/>
      </w:rPr>
      <w:t>53</w:t>
    </w:r>
    <w:r>
      <w:fldChar w:fldCharType="end"/>
    </w:r>
  </w:p>
  <w:p>
    <w:pPr>
      <w:pStyle w:val="2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single" w:color="auto" w:sz="6" w:space="0"/>
      </w:pBdr>
      <w:tabs>
        <w:tab w:val="left" w:pos="6762"/>
        <w:tab w:val="right" w:pos="9553"/>
        <w:tab w:val="right" w:pos="9556"/>
        <w:tab w:val="clear" w:pos="4153"/>
        <w:tab w:val="clear" w:pos="8306"/>
      </w:tabs>
      <w:ind w:right="90"/>
      <w:jc w:val="left"/>
      <w:rPr>
        <w:rFonts w:hint="eastAsia" w:ascii="隶书" w:hAnsi="宋体" w:eastAsia="隶书"/>
      </w:rPr>
    </w:pPr>
    <w:r>
      <w:rPr>
        <w:rFonts w:hint="eastAsia" w:ascii="隶书" w:hAnsi="宋体" w:eastAsia="隶书"/>
      </w:rPr>
      <w:tab/>
    </w:r>
    <w:r>
      <w:rPr>
        <w:rFonts w:hint="eastAsia" w:ascii="隶书" w:hAnsi="宋体" w:eastAsia="隶书"/>
      </w:rPr>
      <w:t xml:space="preserve">           </w:t>
    </w:r>
  </w:p>
  <w:p>
    <w:pPr>
      <w:pStyle w:val="25"/>
      <w:pBdr>
        <w:bottom w:val="single" w:color="auto" w:sz="6" w:space="0"/>
      </w:pBdr>
      <w:tabs>
        <w:tab w:val="left" w:pos="6762"/>
        <w:tab w:val="right" w:pos="9553"/>
        <w:tab w:val="right" w:pos="9556"/>
        <w:tab w:val="clear" w:pos="4153"/>
        <w:tab w:val="clear" w:pos="8306"/>
      </w:tabs>
      <w:ind w:right="90"/>
      <w:jc w:val="left"/>
      <w:rPr>
        <w:rFonts w:ascii="隶书" w:hAnsi="宋体" w:eastAsia="隶书"/>
      </w:rPr>
    </w:pPr>
    <w:r>
      <w:rPr>
        <w:rFonts w:hint="eastAsia" w:ascii="隶书" w:hAnsi="宋体" w:eastAsia="隶书"/>
      </w:rPr>
      <w:t>竞争性谈判采购文件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9054E63"/>
    <w:multiLevelType w:val="singleLevel"/>
    <w:tmpl w:val="99054E63"/>
    <w:lvl w:ilvl="0" w:tentative="0">
      <w:start w:val="3"/>
      <w:numFmt w:val="chineseCounting"/>
      <w:suff w:val="nothing"/>
      <w:lvlText w:val="%1、"/>
      <w:lvlJc w:val="left"/>
      <w:rPr>
        <w:rFonts w:hint="eastAsia"/>
      </w:rPr>
    </w:lvl>
  </w:abstractNum>
  <w:abstractNum w:abstractNumId="1">
    <w:nsid w:val="C0717941"/>
    <w:multiLevelType w:val="singleLevel"/>
    <w:tmpl w:val="C0717941"/>
    <w:lvl w:ilvl="0" w:tentative="0">
      <w:start w:val="2"/>
      <w:numFmt w:val="chineseCounting"/>
      <w:suff w:val="nothing"/>
      <w:lvlText w:val="%1、"/>
      <w:lvlJc w:val="left"/>
      <w:rPr>
        <w:rFonts w:hint="eastAsia"/>
      </w:rPr>
    </w:lvl>
  </w:abstractNum>
  <w:abstractNum w:abstractNumId="2">
    <w:nsid w:val="0000000A"/>
    <w:multiLevelType w:val="multilevel"/>
    <w:tmpl w:val="0000000A"/>
    <w:lvl w:ilvl="0" w:tentative="0">
      <w:start w:val="1"/>
      <w:numFmt w:val="decimal"/>
      <w:pStyle w:val="94"/>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06F5198E"/>
    <w:multiLevelType w:val="multilevel"/>
    <w:tmpl w:val="06F5198E"/>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AF92C7A"/>
    <w:multiLevelType w:val="multilevel"/>
    <w:tmpl w:val="0AF92C7A"/>
    <w:lvl w:ilvl="0" w:tentative="0">
      <w:start w:val="2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12655F48"/>
    <w:multiLevelType w:val="multilevel"/>
    <w:tmpl w:val="12655F48"/>
    <w:lvl w:ilvl="0" w:tentative="0">
      <w:start w:val="3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eastAsia="宋体" w:asciiTheme="minorEastAsia" w:hAnsi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7">
    <w:nsid w:val="14DF6468"/>
    <w:multiLevelType w:val="multilevel"/>
    <w:tmpl w:val="14DF6468"/>
    <w:lvl w:ilvl="0" w:tentative="0">
      <w:start w:val="25"/>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1C1E50C0"/>
    <w:multiLevelType w:val="multilevel"/>
    <w:tmpl w:val="1C1E50C0"/>
    <w:lvl w:ilvl="0" w:tentative="0">
      <w:start w:val="1"/>
      <w:numFmt w:val="decimal"/>
      <w:pStyle w:val="102"/>
      <w:lvlText w:val="%1"/>
      <w:lvlJc w:val="left"/>
      <w:pPr>
        <w:ind w:left="432" w:hanging="432"/>
      </w:pPr>
      <w:rPr>
        <w:b w:val="0"/>
      </w:rPr>
    </w:lvl>
    <w:lvl w:ilvl="1" w:tentative="0">
      <w:start w:val="1"/>
      <w:numFmt w:val="decimal"/>
      <w:pStyle w:val="118"/>
      <w:lvlText w:val="%1.%2"/>
      <w:lvlJc w:val="left"/>
      <w:pPr>
        <w:ind w:left="576" w:hanging="576"/>
      </w:pPr>
      <w:rPr>
        <w:rFonts w:ascii="黑体" w:hAnsi="黑体" w:eastAsia="黑体"/>
        <w:b w:val="0"/>
      </w:rPr>
    </w:lvl>
    <w:lvl w:ilvl="2" w:tentative="0">
      <w:start w:val="1"/>
      <w:numFmt w:val="decimal"/>
      <w:pStyle w:val="100"/>
      <w:lvlText w:val="%1.%2.%3"/>
      <w:lvlJc w:val="left"/>
      <w:pPr>
        <w:ind w:left="720" w:hanging="720"/>
      </w:pPr>
      <w:rPr>
        <w:rFonts w:ascii="黑体" w:hAnsi="黑体" w:eastAsia="黑体"/>
        <w:b w:val="0"/>
      </w:rPr>
    </w:lvl>
    <w:lvl w:ilvl="3" w:tentative="0">
      <w:start w:val="1"/>
      <w:numFmt w:val="decimal"/>
      <w:lvlText w:val="%1.%2.%3.%4"/>
      <w:lvlJc w:val="left"/>
      <w:pPr>
        <w:ind w:left="1006" w:hanging="864"/>
      </w:pPr>
      <w:rPr>
        <w:b w:val="0"/>
      </w:rPr>
    </w:lvl>
    <w:lvl w:ilvl="4" w:tentative="0">
      <w:start w:val="1"/>
      <w:numFmt w:val="decimal"/>
      <w:pStyle w:val="95"/>
      <w:lvlText w:val="%1.%2.%3.%4.%5"/>
      <w:lvlJc w:val="left"/>
      <w:pPr>
        <w:ind w:left="1008" w:hanging="1008"/>
      </w:pPr>
      <w:rPr>
        <w:rFonts w:ascii="黑体" w:hAnsi="黑体" w:eastAsia="黑体"/>
        <w:b w:val="0"/>
      </w:rPr>
    </w:lvl>
    <w:lvl w:ilvl="5" w:tentative="0">
      <w:start w:val="1"/>
      <w:numFmt w:val="decimal"/>
      <w:pStyle w:val="97"/>
      <w:lvlText w:val="%1.%2.%3.%4.%5.%6"/>
      <w:lvlJc w:val="left"/>
      <w:pPr>
        <w:ind w:left="1152" w:hanging="1152"/>
      </w:pPr>
      <w:rPr>
        <w:rFonts w:ascii="黑体" w:hAnsi="黑体" w:eastAsia="黑体"/>
        <w:lang w:val="en-US"/>
      </w:rPr>
    </w:lvl>
    <w:lvl w:ilvl="6" w:tentative="0">
      <w:start w:val="1"/>
      <w:numFmt w:val="decimal"/>
      <w:pStyle w:val="108"/>
      <w:lvlText w:val="%1.%2.%3.%4.%5.%6.%7"/>
      <w:lvlJc w:val="left"/>
      <w:pPr>
        <w:ind w:left="1296" w:hanging="1296"/>
      </w:pPr>
      <w:rPr>
        <w:rFonts w:ascii="黑体" w:hAnsi="黑体" w:eastAsia="黑体"/>
        <w:b w:val="0"/>
      </w:rPr>
    </w:lvl>
    <w:lvl w:ilvl="7" w:tentative="0">
      <w:start w:val="1"/>
      <w:numFmt w:val="decimal"/>
      <w:pStyle w:val="116"/>
      <w:lvlText w:val="%1.%2.%3.%4.%5.%6.%7.%8"/>
      <w:lvlJc w:val="left"/>
      <w:pPr>
        <w:ind w:left="1440" w:hanging="1440"/>
      </w:pPr>
    </w:lvl>
    <w:lvl w:ilvl="8" w:tentative="0">
      <w:start w:val="1"/>
      <w:numFmt w:val="decimal"/>
      <w:pStyle w:val="105"/>
      <w:lvlText w:val="%1.%2.%3.%4.%5.%6.%7.%8.%9"/>
      <w:lvlJc w:val="left"/>
      <w:pPr>
        <w:ind w:left="1584" w:hanging="1584"/>
      </w:pPr>
    </w:lvl>
  </w:abstractNum>
  <w:abstractNum w:abstractNumId="10">
    <w:nsid w:val="1E3D4831"/>
    <w:multiLevelType w:val="multilevel"/>
    <w:tmpl w:val="1E3D4831"/>
    <w:lvl w:ilvl="0" w:tentative="0">
      <w:start w:val="2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2">
    <w:nsid w:val="245B7142"/>
    <w:multiLevelType w:val="multilevel"/>
    <w:tmpl w:val="245B7142"/>
    <w:lvl w:ilvl="0" w:tentative="0">
      <w:start w:val="23"/>
      <w:numFmt w:val="decimal"/>
      <w:lvlText w:val="%1."/>
      <w:lvlJc w:val="left"/>
      <w:pPr>
        <w:ind w:left="420" w:hanging="420"/>
      </w:pPr>
      <w:rPr>
        <w:rFonts w:hint="eastAsia"/>
      </w:rPr>
    </w:lvl>
    <w:lvl w:ilvl="1" w:tentative="0">
      <w:start w:val="1"/>
      <w:numFmt w:val="decimal"/>
      <w:isLgl/>
      <w:lvlText w:val="%1.%2"/>
      <w:lvlJc w:val="left"/>
      <w:pPr>
        <w:ind w:left="964" w:hanging="544"/>
      </w:pPr>
      <w:rPr>
        <w:rFonts w:hint="default" w:asciiTheme="minorEastAsia" w:hAnsiTheme="minorEastAsia" w:eastAsia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3">
    <w:nsid w:val="3E114617"/>
    <w:multiLevelType w:val="multilevel"/>
    <w:tmpl w:val="3E114617"/>
    <w:lvl w:ilvl="0" w:tentative="0">
      <w:start w:val="3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4C0938F0"/>
    <w:multiLevelType w:val="singleLevel"/>
    <w:tmpl w:val="4C0938F0"/>
    <w:lvl w:ilvl="0" w:tentative="0">
      <w:start w:val="3"/>
      <w:numFmt w:val="chineseCounting"/>
      <w:suff w:val="space"/>
      <w:lvlText w:val="第%1章"/>
      <w:lvlJc w:val="left"/>
      <w:rPr>
        <w:rFonts w:hint="eastAsia"/>
      </w:rPr>
    </w:lvl>
  </w:abstractNum>
  <w:abstractNum w:abstractNumId="15">
    <w:nsid w:val="59F817E8"/>
    <w:multiLevelType w:val="singleLevel"/>
    <w:tmpl w:val="59F817E8"/>
    <w:lvl w:ilvl="0" w:tentative="0">
      <w:start w:val="1"/>
      <w:numFmt w:val="chineseCounting"/>
      <w:pStyle w:val="122"/>
      <w:suff w:val="nothing"/>
      <w:lvlText w:val="%1、"/>
      <w:lvlJc w:val="left"/>
    </w:lvl>
  </w:abstractNum>
  <w:abstractNum w:abstractNumId="16">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7">
    <w:nsid w:val="6AAE699A"/>
    <w:multiLevelType w:val="multilevel"/>
    <w:tmpl w:val="6AAE699A"/>
    <w:lvl w:ilvl="0" w:tentative="0">
      <w:start w:val="1"/>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74123228"/>
    <w:multiLevelType w:val="multilevel"/>
    <w:tmpl w:val="74123228"/>
    <w:lvl w:ilvl="0" w:tentative="0">
      <w:start w:val="3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7D5C114A"/>
    <w:multiLevelType w:val="multilevel"/>
    <w:tmpl w:val="7D5C114A"/>
    <w:lvl w:ilvl="0" w:tentative="0">
      <w:start w:val="24"/>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7D767924"/>
    <w:multiLevelType w:val="multilevel"/>
    <w:tmpl w:val="7D767924"/>
    <w:lvl w:ilvl="0" w:tentative="0">
      <w:start w:val="34"/>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9"/>
  </w:num>
  <w:num w:numId="3">
    <w:abstractNumId w:val="15"/>
  </w:num>
  <w:num w:numId="4">
    <w:abstractNumId w:val="1"/>
  </w:num>
  <w:num w:numId="5">
    <w:abstractNumId w:val="14"/>
  </w:num>
  <w:num w:numId="6">
    <w:abstractNumId w:val="11"/>
  </w:num>
  <w:num w:numId="7">
    <w:abstractNumId w:val="16"/>
  </w:num>
  <w:num w:numId="8">
    <w:abstractNumId w:val="8"/>
  </w:num>
  <w:num w:numId="9">
    <w:abstractNumId w:val="3"/>
  </w:num>
  <w:num w:numId="10">
    <w:abstractNumId w:val="10"/>
  </w:num>
  <w:num w:numId="11">
    <w:abstractNumId w:val="12"/>
  </w:num>
  <w:num w:numId="12">
    <w:abstractNumId w:val="19"/>
  </w:num>
  <w:num w:numId="13">
    <w:abstractNumId w:val="7"/>
  </w:num>
  <w:num w:numId="14">
    <w:abstractNumId w:val="4"/>
  </w:num>
  <w:num w:numId="15">
    <w:abstractNumId w:val="17"/>
  </w:num>
  <w:num w:numId="16">
    <w:abstractNumId w:val="13"/>
  </w:num>
  <w:num w:numId="17">
    <w:abstractNumId w:val="6"/>
  </w:num>
  <w:num w:numId="18">
    <w:abstractNumId w:val="18"/>
  </w:num>
  <w:num w:numId="19">
    <w:abstractNumId w:val="20"/>
  </w:num>
  <w:num w:numId="20">
    <w:abstractNumId w:val="0"/>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2178"/>
    <w:rsid w:val="000027E3"/>
    <w:rsid w:val="0000280B"/>
    <w:rsid w:val="000040BC"/>
    <w:rsid w:val="000070BC"/>
    <w:rsid w:val="00010EC1"/>
    <w:rsid w:val="00012967"/>
    <w:rsid w:val="00024A54"/>
    <w:rsid w:val="000261D7"/>
    <w:rsid w:val="00032F3E"/>
    <w:rsid w:val="00033B29"/>
    <w:rsid w:val="000351CC"/>
    <w:rsid w:val="00036C15"/>
    <w:rsid w:val="00045B1C"/>
    <w:rsid w:val="00045F13"/>
    <w:rsid w:val="0004769F"/>
    <w:rsid w:val="00052339"/>
    <w:rsid w:val="00054164"/>
    <w:rsid w:val="00064A63"/>
    <w:rsid w:val="00065CF8"/>
    <w:rsid w:val="00072447"/>
    <w:rsid w:val="0007274D"/>
    <w:rsid w:val="000729D1"/>
    <w:rsid w:val="00073360"/>
    <w:rsid w:val="0007392C"/>
    <w:rsid w:val="00073F30"/>
    <w:rsid w:val="00083BA4"/>
    <w:rsid w:val="00083FF9"/>
    <w:rsid w:val="00084172"/>
    <w:rsid w:val="00090786"/>
    <w:rsid w:val="00092CE2"/>
    <w:rsid w:val="00093E40"/>
    <w:rsid w:val="0009527D"/>
    <w:rsid w:val="000A0E87"/>
    <w:rsid w:val="000A2791"/>
    <w:rsid w:val="000B2BDA"/>
    <w:rsid w:val="000B4E76"/>
    <w:rsid w:val="000C05C3"/>
    <w:rsid w:val="000C3FF7"/>
    <w:rsid w:val="000C4EC4"/>
    <w:rsid w:val="000C5049"/>
    <w:rsid w:val="000C6F48"/>
    <w:rsid w:val="000C7C7E"/>
    <w:rsid w:val="000D15AB"/>
    <w:rsid w:val="000D2739"/>
    <w:rsid w:val="000E2FB6"/>
    <w:rsid w:val="000E6A62"/>
    <w:rsid w:val="000F3887"/>
    <w:rsid w:val="000F72CE"/>
    <w:rsid w:val="001105D0"/>
    <w:rsid w:val="00114F83"/>
    <w:rsid w:val="00116295"/>
    <w:rsid w:val="00117165"/>
    <w:rsid w:val="00124E55"/>
    <w:rsid w:val="00131EBE"/>
    <w:rsid w:val="00137DAE"/>
    <w:rsid w:val="00140069"/>
    <w:rsid w:val="00141345"/>
    <w:rsid w:val="00142DC8"/>
    <w:rsid w:val="00143E5C"/>
    <w:rsid w:val="00144B6D"/>
    <w:rsid w:val="0014521B"/>
    <w:rsid w:val="0014653C"/>
    <w:rsid w:val="00147B69"/>
    <w:rsid w:val="00154676"/>
    <w:rsid w:val="00163255"/>
    <w:rsid w:val="001638C0"/>
    <w:rsid w:val="001638F0"/>
    <w:rsid w:val="00172A27"/>
    <w:rsid w:val="00185641"/>
    <w:rsid w:val="00192DB7"/>
    <w:rsid w:val="001A7320"/>
    <w:rsid w:val="001B3D09"/>
    <w:rsid w:val="001C319D"/>
    <w:rsid w:val="001C3A55"/>
    <w:rsid w:val="001C41E0"/>
    <w:rsid w:val="001D024F"/>
    <w:rsid w:val="001D3A7E"/>
    <w:rsid w:val="001D565C"/>
    <w:rsid w:val="001D630C"/>
    <w:rsid w:val="001E391B"/>
    <w:rsid w:val="001E4BD9"/>
    <w:rsid w:val="001F2555"/>
    <w:rsid w:val="001F2690"/>
    <w:rsid w:val="001F60DE"/>
    <w:rsid w:val="00200F57"/>
    <w:rsid w:val="0020101B"/>
    <w:rsid w:val="002022EC"/>
    <w:rsid w:val="0020423A"/>
    <w:rsid w:val="0020567D"/>
    <w:rsid w:val="00207389"/>
    <w:rsid w:val="00207C68"/>
    <w:rsid w:val="002106A2"/>
    <w:rsid w:val="00210974"/>
    <w:rsid w:val="00210F0A"/>
    <w:rsid w:val="0021361F"/>
    <w:rsid w:val="0021507B"/>
    <w:rsid w:val="00217A6C"/>
    <w:rsid w:val="002209B2"/>
    <w:rsid w:val="00233878"/>
    <w:rsid w:val="002366F0"/>
    <w:rsid w:val="002411E1"/>
    <w:rsid w:val="00241794"/>
    <w:rsid w:val="00241F18"/>
    <w:rsid w:val="00242B53"/>
    <w:rsid w:val="00243AC7"/>
    <w:rsid w:val="00252A2B"/>
    <w:rsid w:val="00253722"/>
    <w:rsid w:val="00256356"/>
    <w:rsid w:val="002575D3"/>
    <w:rsid w:val="0026055F"/>
    <w:rsid w:val="002615A9"/>
    <w:rsid w:val="0026437B"/>
    <w:rsid w:val="0026793C"/>
    <w:rsid w:val="00274F7D"/>
    <w:rsid w:val="002765EB"/>
    <w:rsid w:val="00276932"/>
    <w:rsid w:val="00280360"/>
    <w:rsid w:val="00284094"/>
    <w:rsid w:val="00285CBB"/>
    <w:rsid w:val="00285E70"/>
    <w:rsid w:val="0028747D"/>
    <w:rsid w:val="002913F4"/>
    <w:rsid w:val="002A5105"/>
    <w:rsid w:val="002A6901"/>
    <w:rsid w:val="002B0431"/>
    <w:rsid w:val="002C055B"/>
    <w:rsid w:val="002C1F02"/>
    <w:rsid w:val="002C59D0"/>
    <w:rsid w:val="002D35DC"/>
    <w:rsid w:val="002D472E"/>
    <w:rsid w:val="002D58EA"/>
    <w:rsid w:val="002E226E"/>
    <w:rsid w:val="002E3A88"/>
    <w:rsid w:val="002F0268"/>
    <w:rsid w:val="002F04B1"/>
    <w:rsid w:val="002F0E97"/>
    <w:rsid w:val="002F1DF1"/>
    <w:rsid w:val="002F6002"/>
    <w:rsid w:val="002F6D2A"/>
    <w:rsid w:val="00301668"/>
    <w:rsid w:val="00304731"/>
    <w:rsid w:val="00310C40"/>
    <w:rsid w:val="00313F5C"/>
    <w:rsid w:val="00317C0D"/>
    <w:rsid w:val="003228B4"/>
    <w:rsid w:val="00331B19"/>
    <w:rsid w:val="00337111"/>
    <w:rsid w:val="00341131"/>
    <w:rsid w:val="0034373D"/>
    <w:rsid w:val="00343B1C"/>
    <w:rsid w:val="00344B39"/>
    <w:rsid w:val="00350361"/>
    <w:rsid w:val="003509B3"/>
    <w:rsid w:val="003531F5"/>
    <w:rsid w:val="00353A2E"/>
    <w:rsid w:val="0036023B"/>
    <w:rsid w:val="003607AC"/>
    <w:rsid w:val="00362299"/>
    <w:rsid w:val="00364436"/>
    <w:rsid w:val="0036534F"/>
    <w:rsid w:val="00366C5D"/>
    <w:rsid w:val="0037424E"/>
    <w:rsid w:val="00374287"/>
    <w:rsid w:val="00375907"/>
    <w:rsid w:val="00380E8C"/>
    <w:rsid w:val="003820F9"/>
    <w:rsid w:val="00383151"/>
    <w:rsid w:val="003857D0"/>
    <w:rsid w:val="00391AEF"/>
    <w:rsid w:val="00393F2C"/>
    <w:rsid w:val="0039672A"/>
    <w:rsid w:val="003A15FF"/>
    <w:rsid w:val="003A301A"/>
    <w:rsid w:val="003A6A53"/>
    <w:rsid w:val="003A6DE8"/>
    <w:rsid w:val="003B4DA3"/>
    <w:rsid w:val="003C05CD"/>
    <w:rsid w:val="003C0D27"/>
    <w:rsid w:val="003C61A8"/>
    <w:rsid w:val="003C66E7"/>
    <w:rsid w:val="003D1248"/>
    <w:rsid w:val="003D3DA9"/>
    <w:rsid w:val="003D4BDA"/>
    <w:rsid w:val="003D6A33"/>
    <w:rsid w:val="003D6AFD"/>
    <w:rsid w:val="003D74AC"/>
    <w:rsid w:val="003E377B"/>
    <w:rsid w:val="003E41C3"/>
    <w:rsid w:val="003E5976"/>
    <w:rsid w:val="003E66DB"/>
    <w:rsid w:val="003E6BB5"/>
    <w:rsid w:val="003F5BCA"/>
    <w:rsid w:val="00400EF4"/>
    <w:rsid w:val="00401C35"/>
    <w:rsid w:val="00403B1C"/>
    <w:rsid w:val="00406F7D"/>
    <w:rsid w:val="00414D7E"/>
    <w:rsid w:val="004163F5"/>
    <w:rsid w:val="004167A5"/>
    <w:rsid w:val="00416B53"/>
    <w:rsid w:val="004244B6"/>
    <w:rsid w:val="00436846"/>
    <w:rsid w:val="00437FCC"/>
    <w:rsid w:val="00451EF9"/>
    <w:rsid w:val="00453CA7"/>
    <w:rsid w:val="00477A89"/>
    <w:rsid w:val="004873F8"/>
    <w:rsid w:val="004958A8"/>
    <w:rsid w:val="00496792"/>
    <w:rsid w:val="004B05CC"/>
    <w:rsid w:val="004B2CEF"/>
    <w:rsid w:val="004C2D8C"/>
    <w:rsid w:val="004C449E"/>
    <w:rsid w:val="004C595F"/>
    <w:rsid w:val="004D09C9"/>
    <w:rsid w:val="004D6A2F"/>
    <w:rsid w:val="004D718D"/>
    <w:rsid w:val="004E02F5"/>
    <w:rsid w:val="004E0A9C"/>
    <w:rsid w:val="004E0E94"/>
    <w:rsid w:val="004E27F0"/>
    <w:rsid w:val="004E30E6"/>
    <w:rsid w:val="004F2997"/>
    <w:rsid w:val="004F5519"/>
    <w:rsid w:val="004F72D1"/>
    <w:rsid w:val="00500747"/>
    <w:rsid w:val="005036A2"/>
    <w:rsid w:val="00505210"/>
    <w:rsid w:val="00505F1C"/>
    <w:rsid w:val="00522510"/>
    <w:rsid w:val="00530277"/>
    <w:rsid w:val="005313D1"/>
    <w:rsid w:val="0053268B"/>
    <w:rsid w:val="00533FF6"/>
    <w:rsid w:val="00540B52"/>
    <w:rsid w:val="00541B99"/>
    <w:rsid w:val="00542D9F"/>
    <w:rsid w:val="005432A0"/>
    <w:rsid w:val="00545619"/>
    <w:rsid w:val="00546557"/>
    <w:rsid w:val="00546C73"/>
    <w:rsid w:val="00552794"/>
    <w:rsid w:val="0055466E"/>
    <w:rsid w:val="0055747C"/>
    <w:rsid w:val="00557B10"/>
    <w:rsid w:val="00560DC4"/>
    <w:rsid w:val="00561F20"/>
    <w:rsid w:val="005654C8"/>
    <w:rsid w:val="00565900"/>
    <w:rsid w:val="00576876"/>
    <w:rsid w:val="0057731C"/>
    <w:rsid w:val="00580D18"/>
    <w:rsid w:val="0058398A"/>
    <w:rsid w:val="005868BD"/>
    <w:rsid w:val="00586B47"/>
    <w:rsid w:val="0059117F"/>
    <w:rsid w:val="00591666"/>
    <w:rsid w:val="00595F0F"/>
    <w:rsid w:val="005A1140"/>
    <w:rsid w:val="005A2CC3"/>
    <w:rsid w:val="005B001A"/>
    <w:rsid w:val="005B1593"/>
    <w:rsid w:val="005B2B5A"/>
    <w:rsid w:val="005C0BB0"/>
    <w:rsid w:val="005C547A"/>
    <w:rsid w:val="005D2A8F"/>
    <w:rsid w:val="005D2FFB"/>
    <w:rsid w:val="005E4196"/>
    <w:rsid w:val="005E5104"/>
    <w:rsid w:val="005E6B27"/>
    <w:rsid w:val="005F38F6"/>
    <w:rsid w:val="00602A88"/>
    <w:rsid w:val="0060323B"/>
    <w:rsid w:val="00603849"/>
    <w:rsid w:val="00613350"/>
    <w:rsid w:val="00624266"/>
    <w:rsid w:val="00633069"/>
    <w:rsid w:val="00643135"/>
    <w:rsid w:val="00651A81"/>
    <w:rsid w:val="00652820"/>
    <w:rsid w:val="00655A1C"/>
    <w:rsid w:val="00657E5B"/>
    <w:rsid w:val="00660957"/>
    <w:rsid w:val="00661713"/>
    <w:rsid w:val="006644DD"/>
    <w:rsid w:val="00667993"/>
    <w:rsid w:val="00670244"/>
    <w:rsid w:val="00674153"/>
    <w:rsid w:val="00674930"/>
    <w:rsid w:val="00674B2C"/>
    <w:rsid w:val="006828D5"/>
    <w:rsid w:val="0068359E"/>
    <w:rsid w:val="0068680D"/>
    <w:rsid w:val="00686F36"/>
    <w:rsid w:val="006901D0"/>
    <w:rsid w:val="00690EF7"/>
    <w:rsid w:val="0069292D"/>
    <w:rsid w:val="00692BFD"/>
    <w:rsid w:val="006964DE"/>
    <w:rsid w:val="006C03F2"/>
    <w:rsid w:val="006C0F3C"/>
    <w:rsid w:val="006C139A"/>
    <w:rsid w:val="006C1486"/>
    <w:rsid w:val="006C2CE4"/>
    <w:rsid w:val="006C33D4"/>
    <w:rsid w:val="006C45BC"/>
    <w:rsid w:val="006C616B"/>
    <w:rsid w:val="006E3345"/>
    <w:rsid w:val="006E5CBD"/>
    <w:rsid w:val="006E7857"/>
    <w:rsid w:val="006F1DF5"/>
    <w:rsid w:val="006F2674"/>
    <w:rsid w:val="006F57DF"/>
    <w:rsid w:val="006F6B2C"/>
    <w:rsid w:val="006F73CD"/>
    <w:rsid w:val="006F77DE"/>
    <w:rsid w:val="0070739C"/>
    <w:rsid w:val="00714654"/>
    <w:rsid w:val="00717793"/>
    <w:rsid w:val="00733BF0"/>
    <w:rsid w:val="00734DFD"/>
    <w:rsid w:val="007353A1"/>
    <w:rsid w:val="007368ED"/>
    <w:rsid w:val="00741531"/>
    <w:rsid w:val="00741BFF"/>
    <w:rsid w:val="00744113"/>
    <w:rsid w:val="00745012"/>
    <w:rsid w:val="00754570"/>
    <w:rsid w:val="007578EF"/>
    <w:rsid w:val="00763F42"/>
    <w:rsid w:val="0077194D"/>
    <w:rsid w:val="00773B39"/>
    <w:rsid w:val="00773EF6"/>
    <w:rsid w:val="00776D20"/>
    <w:rsid w:val="00777D39"/>
    <w:rsid w:val="00780ED5"/>
    <w:rsid w:val="00791E9B"/>
    <w:rsid w:val="007A2A40"/>
    <w:rsid w:val="007A3177"/>
    <w:rsid w:val="007A6797"/>
    <w:rsid w:val="007A7C6E"/>
    <w:rsid w:val="007A7DC9"/>
    <w:rsid w:val="007A7F77"/>
    <w:rsid w:val="007B333B"/>
    <w:rsid w:val="007B55EB"/>
    <w:rsid w:val="007B5FA5"/>
    <w:rsid w:val="007C42E6"/>
    <w:rsid w:val="007C467C"/>
    <w:rsid w:val="007D274F"/>
    <w:rsid w:val="007D3B08"/>
    <w:rsid w:val="007D6744"/>
    <w:rsid w:val="007E0D72"/>
    <w:rsid w:val="007E5345"/>
    <w:rsid w:val="007E5C43"/>
    <w:rsid w:val="007E6DEF"/>
    <w:rsid w:val="00801885"/>
    <w:rsid w:val="00801C57"/>
    <w:rsid w:val="008030E4"/>
    <w:rsid w:val="00806EF2"/>
    <w:rsid w:val="00812A0C"/>
    <w:rsid w:val="00813A85"/>
    <w:rsid w:val="00815899"/>
    <w:rsid w:val="00827196"/>
    <w:rsid w:val="00827452"/>
    <w:rsid w:val="0083094B"/>
    <w:rsid w:val="008359C5"/>
    <w:rsid w:val="00836A8F"/>
    <w:rsid w:val="0084695D"/>
    <w:rsid w:val="00847659"/>
    <w:rsid w:val="00852B92"/>
    <w:rsid w:val="008605B7"/>
    <w:rsid w:val="00860EFE"/>
    <w:rsid w:val="008616E8"/>
    <w:rsid w:val="008806AC"/>
    <w:rsid w:val="00895A5F"/>
    <w:rsid w:val="00896F34"/>
    <w:rsid w:val="008A287A"/>
    <w:rsid w:val="008A41B8"/>
    <w:rsid w:val="008A4709"/>
    <w:rsid w:val="008A69B6"/>
    <w:rsid w:val="008A7778"/>
    <w:rsid w:val="008B3639"/>
    <w:rsid w:val="008B69CC"/>
    <w:rsid w:val="008B72D3"/>
    <w:rsid w:val="008C1370"/>
    <w:rsid w:val="008C3D01"/>
    <w:rsid w:val="008C664F"/>
    <w:rsid w:val="008C7A71"/>
    <w:rsid w:val="008C7B76"/>
    <w:rsid w:val="008D4419"/>
    <w:rsid w:val="008D4F27"/>
    <w:rsid w:val="008D6A3E"/>
    <w:rsid w:val="008E1F69"/>
    <w:rsid w:val="008E288B"/>
    <w:rsid w:val="008F5627"/>
    <w:rsid w:val="00901DF6"/>
    <w:rsid w:val="00905994"/>
    <w:rsid w:val="00906B84"/>
    <w:rsid w:val="00907E24"/>
    <w:rsid w:val="0091212E"/>
    <w:rsid w:val="00913B39"/>
    <w:rsid w:val="00920D0C"/>
    <w:rsid w:val="00921376"/>
    <w:rsid w:val="00924F0B"/>
    <w:rsid w:val="00925A0E"/>
    <w:rsid w:val="00925EC5"/>
    <w:rsid w:val="00931677"/>
    <w:rsid w:val="009336E8"/>
    <w:rsid w:val="00934857"/>
    <w:rsid w:val="00940073"/>
    <w:rsid w:val="00943010"/>
    <w:rsid w:val="0094480C"/>
    <w:rsid w:val="0095398A"/>
    <w:rsid w:val="00965829"/>
    <w:rsid w:val="0096775A"/>
    <w:rsid w:val="0097175F"/>
    <w:rsid w:val="0097406B"/>
    <w:rsid w:val="009759C7"/>
    <w:rsid w:val="009767D6"/>
    <w:rsid w:val="00981FE4"/>
    <w:rsid w:val="00984CFA"/>
    <w:rsid w:val="00987CF4"/>
    <w:rsid w:val="00987D7E"/>
    <w:rsid w:val="00990EFF"/>
    <w:rsid w:val="00992720"/>
    <w:rsid w:val="00995528"/>
    <w:rsid w:val="009A227F"/>
    <w:rsid w:val="009A24A0"/>
    <w:rsid w:val="009A4228"/>
    <w:rsid w:val="009A42DE"/>
    <w:rsid w:val="009A5D98"/>
    <w:rsid w:val="009A6F4B"/>
    <w:rsid w:val="009B48C5"/>
    <w:rsid w:val="009C0F2A"/>
    <w:rsid w:val="009C2215"/>
    <w:rsid w:val="009C4A64"/>
    <w:rsid w:val="009C6DD0"/>
    <w:rsid w:val="009E3850"/>
    <w:rsid w:val="00A064D1"/>
    <w:rsid w:val="00A075BD"/>
    <w:rsid w:val="00A07A42"/>
    <w:rsid w:val="00A10427"/>
    <w:rsid w:val="00A11CBE"/>
    <w:rsid w:val="00A1549B"/>
    <w:rsid w:val="00A27D3C"/>
    <w:rsid w:val="00A36361"/>
    <w:rsid w:val="00A456AB"/>
    <w:rsid w:val="00A45DF3"/>
    <w:rsid w:val="00A4772C"/>
    <w:rsid w:val="00A552FC"/>
    <w:rsid w:val="00A579B6"/>
    <w:rsid w:val="00A76170"/>
    <w:rsid w:val="00A865D4"/>
    <w:rsid w:val="00A91184"/>
    <w:rsid w:val="00AA10EC"/>
    <w:rsid w:val="00AA6E39"/>
    <w:rsid w:val="00AB2462"/>
    <w:rsid w:val="00AB24E6"/>
    <w:rsid w:val="00AB4CFC"/>
    <w:rsid w:val="00AB767B"/>
    <w:rsid w:val="00AC081A"/>
    <w:rsid w:val="00AD2638"/>
    <w:rsid w:val="00AD52F4"/>
    <w:rsid w:val="00AE1379"/>
    <w:rsid w:val="00AE28AD"/>
    <w:rsid w:val="00AE515D"/>
    <w:rsid w:val="00AF3AAC"/>
    <w:rsid w:val="00B00751"/>
    <w:rsid w:val="00B01A74"/>
    <w:rsid w:val="00B0204A"/>
    <w:rsid w:val="00B02C1D"/>
    <w:rsid w:val="00B05CCE"/>
    <w:rsid w:val="00B108DB"/>
    <w:rsid w:val="00B20907"/>
    <w:rsid w:val="00B26C70"/>
    <w:rsid w:val="00B319C2"/>
    <w:rsid w:val="00B4536D"/>
    <w:rsid w:val="00B47191"/>
    <w:rsid w:val="00B47F04"/>
    <w:rsid w:val="00B47FC4"/>
    <w:rsid w:val="00B51081"/>
    <w:rsid w:val="00B51278"/>
    <w:rsid w:val="00B521FF"/>
    <w:rsid w:val="00B56054"/>
    <w:rsid w:val="00B60F72"/>
    <w:rsid w:val="00B65BDE"/>
    <w:rsid w:val="00B65D4B"/>
    <w:rsid w:val="00B73F3C"/>
    <w:rsid w:val="00B74200"/>
    <w:rsid w:val="00B76112"/>
    <w:rsid w:val="00B8659A"/>
    <w:rsid w:val="00B90DD0"/>
    <w:rsid w:val="00B94C3B"/>
    <w:rsid w:val="00B95D4B"/>
    <w:rsid w:val="00B96655"/>
    <w:rsid w:val="00B96CB3"/>
    <w:rsid w:val="00B97DA4"/>
    <w:rsid w:val="00BA69DE"/>
    <w:rsid w:val="00BB1C3A"/>
    <w:rsid w:val="00BB1E0A"/>
    <w:rsid w:val="00BB205B"/>
    <w:rsid w:val="00BB3FAA"/>
    <w:rsid w:val="00BB7E1D"/>
    <w:rsid w:val="00BC1910"/>
    <w:rsid w:val="00BC55C9"/>
    <w:rsid w:val="00BC76D8"/>
    <w:rsid w:val="00BD1B1D"/>
    <w:rsid w:val="00BD2134"/>
    <w:rsid w:val="00BD5216"/>
    <w:rsid w:val="00BE0B61"/>
    <w:rsid w:val="00BE2D1D"/>
    <w:rsid w:val="00BE5447"/>
    <w:rsid w:val="00BE78CD"/>
    <w:rsid w:val="00BE7AB1"/>
    <w:rsid w:val="00BF48EE"/>
    <w:rsid w:val="00BF6399"/>
    <w:rsid w:val="00C02756"/>
    <w:rsid w:val="00C02C56"/>
    <w:rsid w:val="00C031B5"/>
    <w:rsid w:val="00C03FCA"/>
    <w:rsid w:val="00C06901"/>
    <w:rsid w:val="00C07133"/>
    <w:rsid w:val="00C17471"/>
    <w:rsid w:val="00C17FD6"/>
    <w:rsid w:val="00C217CA"/>
    <w:rsid w:val="00C25D2E"/>
    <w:rsid w:val="00C270EE"/>
    <w:rsid w:val="00C27F71"/>
    <w:rsid w:val="00C41F0E"/>
    <w:rsid w:val="00C43A23"/>
    <w:rsid w:val="00C468CB"/>
    <w:rsid w:val="00C50713"/>
    <w:rsid w:val="00C53764"/>
    <w:rsid w:val="00C537F0"/>
    <w:rsid w:val="00C55893"/>
    <w:rsid w:val="00C60E2C"/>
    <w:rsid w:val="00C6292A"/>
    <w:rsid w:val="00C643BD"/>
    <w:rsid w:val="00C7356B"/>
    <w:rsid w:val="00C73687"/>
    <w:rsid w:val="00C74F33"/>
    <w:rsid w:val="00C76453"/>
    <w:rsid w:val="00C844CD"/>
    <w:rsid w:val="00C908A3"/>
    <w:rsid w:val="00C94938"/>
    <w:rsid w:val="00C950D4"/>
    <w:rsid w:val="00C95875"/>
    <w:rsid w:val="00C95DE7"/>
    <w:rsid w:val="00C96A27"/>
    <w:rsid w:val="00CA060E"/>
    <w:rsid w:val="00CA101A"/>
    <w:rsid w:val="00CA4171"/>
    <w:rsid w:val="00CA555D"/>
    <w:rsid w:val="00CA5CD3"/>
    <w:rsid w:val="00CB2D76"/>
    <w:rsid w:val="00CB7C09"/>
    <w:rsid w:val="00CB7ED0"/>
    <w:rsid w:val="00CC3D3B"/>
    <w:rsid w:val="00CD054B"/>
    <w:rsid w:val="00CD33EC"/>
    <w:rsid w:val="00CD4D9B"/>
    <w:rsid w:val="00CD5568"/>
    <w:rsid w:val="00CD5BCB"/>
    <w:rsid w:val="00CE127F"/>
    <w:rsid w:val="00CE2D86"/>
    <w:rsid w:val="00CE7DAC"/>
    <w:rsid w:val="00CF0C21"/>
    <w:rsid w:val="00CF13E7"/>
    <w:rsid w:val="00CF2085"/>
    <w:rsid w:val="00CF3AAD"/>
    <w:rsid w:val="00D01969"/>
    <w:rsid w:val="00D12A29"/>
    <w:rsid w:val="00D15DCF"/>
    <w:rsid w:val="00D16DDB"/>
    <w:rsid w:val="00D30E3D"/>
    <w:rsid w:val="00D32F45"/>
    <w:rsid w:val="00D3697F"/>
    <w:rsid w:val="00D37E0D"/>
    <w:rsid w:val="00D43060"/>
    <w:rsid w:val="00D46535"/>
    <w:rsid w:val="00D52262"/>
    <w:rsid w:val="00D54A32"/>
    <w:rsid w:val="00D54A47"/>
    <w:rsid w:val="00D55D2D"/>
    <w:rsid w:val="00D56448"/>
    <w:rsid w:val="00D56799"/>
    <w:rsid w:val="00D649AC"/>
    <w:rsid w:val="00D70D25"/>
    <w:rsid w:val="00D73238"/>
    <w:rsid w:val="00D7502D"/>
    <w:rsid w:val="00D7530C"/>
    <w:rsid w:val="00D8210D"/>
    <w:rsid w:val="00D8323B"/>
    <w:rsid w:val="00D843D5"/>
    <w:rsid w:val="00D8700E"/>
    <w:rsid w:val="00D87B35"/>
    <w:rsid w:val="00D95B4E"/>
    <w:rsid w:val="00D96E80"/>
    <w:rsid w:val="00DA15FF"/>
    <w:rsid w:val="00DA3B87"/>
    <w:rsid w:val="00DB0F0B"/>
    <w:rsid w:val="00DB77C6"/>
    <w:rsid w:val="00DB7E09"/>
    <w:rsid w:val="00DC0E66"/>
    <w:rsid w:val="00DC5662"/>
    <w:rsid w:val="00DC5727"/>
    <w:rsid w:val="00DD5503"/>
    <w:rsid w:val="00DD5BFC"/>
    <w:rsid w:val="00DD6240"/>
    <w:rsid w:val="00DD7788"/>
    <w:rsid w:val="00DE1792"/>
    <w:rsid w:val="00DE1C88"/>
    <w:rsid w:val="00DF0304"/>
    <w:rsid w:val="00E00B75"/>
    <w:rsid w:val="00E0415C"/>
    <w:rsid w:val="00E05FA1"/>
    <w:rsid w:val="00E12F8F"/>
    <w:rsid w:val="00E16244"/>
    <w:rsid w:val="00E16E19"/>
    <w:rsid w:val="00E170AA"/>
    <w:rsid w:val="00E21505"/>
    <w:rsid w:val="00E250D7"/>
    <w:rsid w:val="00E3097D"/>
    <w:rsid w:val="00E330FD"/>
    <w:rsid w:val="00E415C3"/>
    <w:rsid w:val="00E425AB"/>
    <w:rsid w:val="00E43509"/>
    <w:rsid w:val="00E4745A"/>
    <w:rsid w:val="00E553AE"/>
    <w:rsid w:val="00E5761E"/>
    <w:rsid w:val="00E616C1"/>
    <w:rsid w:val="00E85073"/>
    <w:rsid w:val="00E86941"/>
    <w:rsid w:val="00E86D71"/>
    <w:rsid w:val="00E872D5"/>
    <w:rsid w:val="00E94388"/>
    <w:rsid w:val="00E97309"/>
    <w:rsid w:val="00EC5FD2"/>
    <w:rsid w:val="00EC653B"/>
    <w:rsid w:val="00ED0869"/>
    <w:rsid w:val="00ED71CD"/>
    <w:rsid w:val="00EE0196"/>
    <w:rsid w:val="00EE1B64"/>
    <w:rsid w:val="00EF1E8A"/>
    <w:rsid w:val="00EF56FC"/>
    <w:rsid w:val="00F00FD7"/>
    <w:rsid w:val="00F0168F"/>
    <w:rsid w:val="00F02931"/>
    <w:rsid w:val="00F04830"/>
    <w:rsid w:val="00F06652"/>
    <w:rsid w:val="00F06D3A"/>
    <w:rsid w:val="00F07A81"/>
    <w:rsid w:val="00F07CC7"/>
    <w:rsid w:val="00F11483"/>
    <w:rsid w:val="00F141DF"/>
    <w:rsid w:val="00F21949"/>
    <w:rsid w:val="00F25A10"/>
    <w:rsid w:val="00F31BF1"/>
    <w:rsid w:val="00F32A93"/>
    <w:rsid w:val="00F3381F"/>
    <w:rsid w:val="00F4162E"/>
    <w:rsid w:val="00F416F2"/>
    <w:rsid w:val="00F454B8"/>
    <w:rsid w:val="00F45EC7"/>
    <w:rsid w:val="00F552FC"/>
    <w:rsid w:val="00F5640E"/>
    <w:rsid w:val="00F56D81"/>
    <w:rsid w:val="00F5739E"/>
    <w:rsid w:val="00F57CAA"/>
    <w:rsid w:val="00F612A7"/>
    <w:rsid w:val="00F64399"/>
    <w:rsid w:val="00F70867"/>
    <w:rsid w:val="00F714C4"/>
    <w:rsid w:val="00F71A83"/>
    <w:rsid w:val="00F74170"/>
    <w:rsid w:val="00F75594"/>
    <w:rsid w:val="00F82708"/>
    <w:rsid w:val="00F83E0D"/>
    <w:rsid w:val="00FA09D4"/>
    <w:rsid w:val="00FA4467"/>
    <w:rsid w:val="00FA46E1"/>
    <w:rsid w:val="00FA6340"/>
    <w:rsid w:val="00FA72F8"/>
    <w:rsid w:val="00FB1FBA"/>
    <w:rsid w:val="00FB5930"/>
    <w:rsid w:val="00FB61AE"/>
    <w:rsid w:val="00FC7C13"/>
    <w:rsid w:val="00FD05F2"/>
    <w:rsid w:val="00FD3E33"/>
    <w:rsid w:val="00FD605F"/>
    <w:rsid w:val="00FE3142"/>
    <w:rsid w:val="00FE334F"/>
    <w:rsid w:val="00FE36AE"/>
    <w:rsid w:val="00FE5633"/>
    <w:rsid w:val="00FF0654"/>
    <w:rsid w:val="00FF10AE"/>
    <w:rsid w:val="00FF260D"/>
    <w:rsid w:val="00FF33F0"/>
    <w:rsid w:val="01122119"/>
    <w:rsid w:val="012229EC"/>
    <w:rsid w:val="012D0115"/>
    <w:rsid w:val="01601AA5"/>
    <w:rsid w:val="016F7352"/>
    <w:rsid w:val="01B91BC1"/>
    <w:rsid w:val="01C5534A"/>
    <w:rsid w:val="01DC252E"/>
    <w:rsid w:val="022547A5"/>
    <w:rsid w:val="02534BFB"/>
    <w:rsid w:val="02656992"/>
    <w:rsid w:val="02834957"/>
    <w:rsid w:val="02AA226C"/>
    <w:rsid w:val="02D47D1E"/>
    <w:rsid w:val="02F93324"/>
    <w:rsid w:val="0313504C"/>
    <w:rsid w:val="032F2F41"/>
    <w:rsid w:val="0351778C"/>
    <w:rsid w:val="03597BB0"/>
    <w:rsid w:val="03697175"/>
    <w:rsid w:val="03960C45"/>
    <w:rsid w:val="03CD01C1"/>
    <w:rsid w:val="03F35D05"/>
    <w:rsid w:val="03FB46A9"/>
    <w:rsid w:val="046B34A3"/>
    <w:rsid w:val="04E41DD5"/>
    <w:rsid w:val="04EB2855"/>
    <w:rsid w:val="05046BDC"/>
    <w:rsid w:val="0509798A"/>
    <w:rsid w:val="051F6EC9"/>
    <w:rsid w:val="05493F08"/>
    <w:rsid w:val="055D79E5"/>
    <w:rsid w:val="05650C0A"/>
    <w:rsid w:val="063211C1"/>
    <w:rsid w:val="06BD79B6"/>
    <w:rsid w:val="07A45B36"/>
    <w:rsid w:val="07C01AB3"/>
    <w:rsid w:val="08507AC3"/>
    <w:rsid w:val="088B2AB6"/>
    <w:rsid w:val="08CF54DB"/>
    <w:rsid w:val="092E53B1"/>
    <w:rsid w:val="09654DF5"/>
    <w:rsid w:val="096D32A9"/>
    <w:rsid w:val="09784F1E"/>
    <w:rsid w:val="09A8079E"/>
    <w:rsid w:val="09BD7257"/>
    <w:rsid w:val="09E17638"/>
    <w:rsid w:val="09FB1B9F"/>
    <w:rsid w:val="0A21279D"/>
    <w:rsid w:val="0A236FF4"/>
    <w:rsid w:val="0A53407A"/>
    <w:rsid w:val="0A651670"/>
    <w:rsid w:val="0A825EB5"/>
    <w:rsid w:val="0A8932C1"/>
    <w:rsid w:val="0A913948"/>
    <w:rsid w:val="0AAC5DF2"/>
    <w:rsid w:val="0AD314F2"/>
    <w:rsid w:val="0ADF21C3"/>
    <w:rsid w:val="0AF06B57"/>
    <w:rsid w:val="0B2D4B66"/>
    <w:rsid w:val="0B4A7F31"/>
    <w:rsid w:val="0B827BFF"/>
    <w:rsid w:val="0BAE7727"/>
    <w:rsid w:val="0BD62FE8"/>
    <w:rsid w:val="0C1F55C1"/>
    <w:rsid w:val="0C2F0136"/>
    <w:rsid w:val="0C4B42D7"/>
    <w:rsid w:val="0C631321"/>
    <w:rsid w:val="0C95499C"/>
    <w:rsid w:val="0CC13E98"/>
    <w:rsid w:val="0CD27F7B"/>
    <w:rsid w:val="0DB83337"/>
    <w:rsid w:val="0E140517"/>
    <w:rsid w:val="0E1A3AD1"/>
    <w:rsid w:val="0E8526DE"/>
    <w:rsid w:val="0E8A0B38"/>
    <w:rsid w:val="0EF0627C"/>
    <w:rsid w:val="0FAA40BA"/>
    <w:rsid w:val="106F74FD"/>
    <w:rsid w:val="10772D1D"/>
    <w:rsid w:val="10D52198"/>
    <w:rsid w:val="113C19D0"/>
    <w:rsid w:val="11A46367"/>
    <w:rsid w:val="11A73FC2"/>
    <w:rsid w:val="120C7431"/>
    <w:rsid w:val="12423642"/>
    <w:rsid w:val="12B65988"/>
    <w:rsid w:val="12B808E7"/>
    <w:rsid w:val="1308275A"/>
    <w:rsid w:val="135925DF"/>
    <w:rsid w:val="13851EEC"/>
    <w:rsid w:val="13B27C3E"/>
    <w:rsid w:val="13E253DB"/>
    <w:rsid w:val="14352663"/>
    <w:rsid w:val="1437235E"/>
    <w:rsid w:val="148A7024"/>
    <w:rsid w:val="14E27154"/>
    <w:rsid w:val="15267F9C"/>
    <w:rsid w:val="153F65E8"/>
    <w:rsid w:val="15496F8D"/>
    <w:rsid w:val="15864884"/>
    <w:rsid w:val="159B7FB3"/>
    <w:rsid w:val="15BD1DD2"/>
    <w:rsid w:val="160B3E63"/>
    <w:rsid w:val="1653127A"/>
    <w:rsid w:val="1667328A"/>
    <w:rsid w:val="16AB0F9A"/>
    <w:rsid w:val="16EF655D"/>
    <w:rsid w:val="17F507D1"/>
    <w:rsid w:val="17F872D1"/>
    <w:rsid w:val="180010FF"/>
    <w:rsid w:val="188B1EE8"/>
    <w:rsid w:val="18951A24"/>
    <w:rsid w:val="19117150"/>
    <w:rsid w:val="191C7CEB"/>
    <w:rsid w:val="1935292C"/>
    <w:rsid w:val="19442542"/>
    <w:rsid w:val="19806EAA"/>
    <w:rsid w:val="19857F58"/>
    <w:rsid w:val="19AA7D6A"/>
    <w:rsid w:val="1A262F7F"/>
    <w:rsid w:val="1A290D6B"/>
    <w:rsid w:val="1A5943FB"/>
    <w:rsid w:val="1AB25C7D"/>
    <w:rsid w:val="1AC32709"/>
    <w:rsid w:val="1ACB042B"/>
    <w:rsid w:val="1ACB74F2"/>
    <w:rsid w:val="1B0A0371"/>
    <w:rsid w:val="1B6C4927"/>
    <w:rsid w:val="1B770DD3"/>
    <w:rsid w:val="1B993970"/>
    <w:rsid w:val="1BA419F7"/>
    <w:rsid w:val="1BB0202F"/>
    <w:rsid w:val="1BE44736"/>
    <w:rsid w:val="1BE65CC8"/>
    <w:rsid w:val="1BEA00D1"/>
    <w:rsid w:val="1C383824"/>
    <w:rsid w:val="1C407658"/>
    <w:rsid w:val="1CB00BB2"/>
    <w:rsid w:val="1CD1261C"/>
    <w:rsid w:val="1D5A5F68"/>
    <w:rsid w:val="1D613E1E"/>
    <w:rsid w:val="1D704579"/>
    <w:rsid w:val="1EA23B2C"/>
    <w:rsid w:val="1EBA5ED6"/>
    <w:rsid w:val="1EBD273E"/>
    <w:rsid w:val="1EDB2053"/>
    <w:rsid w:val="1EE5603D"/>
    <w:rsid w:val="1EF87465"/>
    <w:rsid w:val="1F294332"/>
    <w:rsid w:val="1F347C37"/>
    <w:rsid w:val="1F483A7D"/>
    <w:rsid w:val="1F6D41C0"/>
    <w:rsid w:val="1FB766D1"/>
    <w:rsid w:val="20562A02"/>
    <w:rsid w:val="2056492B"/>
    <w:rsid w:val="20610C76"/>
    <w:rsid w:val="20784C7B"/>
    <w:rsid w:val="20B136DD"/>
    <w:rsid w:val="20E31259"/>
    <w:rsid w:val="20E95E96"/>
    <w:rsid w:val="20F00D1D"/>
    <w:rsid w:val="216F142E"/>
    <w:rsid w:val="217C3862"/>
    <w:rsid w:val="21EC6B11"/>
    <w:rsid w:val="21F74F4F"/>
    <w:rsid w:val="21F96BCC"/>
    <w:rsid w:val="221450AB"/>
    <w:rsid w:val="22255E18"/>
    <w:rsid w:val="22350A1A"/>
    <w:rsid w:val="224C536C"/>
    <w:rsid w:val="22B01C18"/>
    <w:rsid w:val="23154DA9"/>
    <w:rsid w:val="23172DF8"/>
    <w:rsid w:val="231F43AF"/>
    <w:rsid w:val="23201855"/>
    <w:rsid w:val="232C185A"/>
    <w:rsid w:val="233919BB"/>
    <w:rsid w:val="23A7190B"/>
    <w:rsid w:val="23C346C6"/>
    <w:rsid w:val="23D61F38"/>
    <w:rsid w:val="23FC24D8"/>
    <w:rsid w:val="24312922"/>
    <w:rsid w:val="243B53E4"/>
    <w:rsid w:val="24AD3292"/>
    <w:rsid w:val="24D16D5C"/>
    <w:rsid w:val="24EB00D9"/>
    <w:rsid w:val="2521507B"/>
    <w:rsid w:val="25357BB0"/>
    <w:rsid w:val="25AC0470"/>
    <w:rsid w:val="25BB60B1"/>
    <w:rsid w:val="26373B7B"/>
    <w:rsid w:val="26414896"/>
    <w:rsid w:val="2719221F"/>
    <w:rsid w:val="271E0072"/>
    <w:rsid w:val="27726A4E"/>
    <w:rsid w:val="27C44396"/>
    <w:rsid w:val="27DE7413"/>
    <w:rsid w:val="284A71A9"/>
    <w:rsid w:val="28563C31"/>
    <w:rsid w:val="2874223A"/>
    <w:rsid w:val="287B643B"/>
    <w:rsid w:val="289C0077"/>
    <w:rsid w:val="28B67EBB"/>
    <w:rsid w:val="28D13EA4"/>
    <w:rsid w:val="28E36D76"/>
    <w:rsid w:val="291273F2"/>
    <w:rsid w:val="29570A11"/>
    <w:rsid w:val="29790615"/>
    <w:rsid w:val="29845795"/>
    <w:rsid w:val="299D39D4"/>
    <w:rsid w:val="29D36C55"/>
    <w:rsid w:val="29E0088B"/>
    <w:rsid w:val="29FF5201"/>
    <w:rsid w:val="2AA271BA"/>
    <w:rsid w:val="2AB2778A"/>
    <w:rsid w:val="2ABC3520"/>
    <w:rsid w:val="2B2C0D2C"/>
    <w:rsid w:val="2B562E23"/>
    <w:rsid w:val="2B5B42EA"/>
    <w:rsid w:val="2BA25B80"/>
    <w:rsid w:val="2BB658F9"/>
    <w:rsid w:val="2C7A6B94"/>
    <w:rsid w:val="2CAC542C"/>
    <w:rsid w:val="2CAD4518"/>
    <w:rsid w:val="2CB01872"/>
    <w:rsid w:val="2CD67175"/>
    <w:rsid w:val="2CF47D84"/>
    <w:rsid w:val="2D6362D3"/>
    <w:rsid w:val="2E4F24A0"/>
    <w:rsid w:val="2E5123BA"/>
    <w:rsid w:val="2E6A59CF"/>
    <w:rsid w:val="2F4F1DE1"/>
    <w:rsid w:val="2FF93897"/>
    <w:rsid w:val="30261489"/>
    <w:rsid w:val="30B159DD"/>
    <w:rsid w:val="30EB3D78"/>
    <w:rsid w:val="30EE28D0"/>
    <w:rsid w:val="310272B4"/>
    <w:rsid w:val="3107452E"/>
    <w:rsid w:val="31405B68"/>
    <w:rsid w:val="31C5220B"/>
    <w:rsid w:val="31F81421"/>
    <w:rsid w:val="31FB7DDB"/>
    <w:rsid w:val="32436CE6"/>
    <w:rsid w:val="329B2BF7"/>
    <w:rsid w:val="32BB3CDD"/>
    <w:rsid w:val="32C21237"/>
    <w:rsid w:val="33732267"/>
    <w:rsid w:val="338744FE"/>
    <w:rsid w:val="33C1433C"/>
    <w:rsid w:val="33FA3703"/>
    <w:rsid w:val="340705DB"/>
    <w:rsid w:val="348914E4"/>
    <w:rsid w:val="34C53782"/>
    <w:rsid w:val="351A26AF"/>
    <w:rsid w:val="35341B14"/>
    <w:rsid w:val="35494F7D"/>
    <w:rsid w:val="35D30274"/>
    <w:rsid w:val="366A5C4C"/>
    <w:rsid w:val="36DF21B0"/>
    <w:rsid w:val="37C416F7"/>
    <w:rsid w:val="37D903CC"/>
    <w:rsid w:val="3855531C"/>
    <w:rsid w:val="39CF104F"/>
    <w:rsid w:val="39FA5B2B"/>
    <w:rsid w:val="3A6D36AD"/>
    <w:rsid w:val="3A6E7C46"/>
    <w:rsid w:val="3B0E7A38"/>
    <w:rsid w:val="3BD57476"/>
    <w:rsid w:val="3C20303D"/>
    <w:rsid w:val="3C5B5E1C"/>
    <w:rsid w:val="3C9B0D63"/>
    <w:rsid w:val="3CB66F48"/>
    <w:rsid w:val="3CF3212D"/>
    <w:rsid w:val="3D787185"/>
    <w:rsid w:val="3DA76EFE"/>
    <w:rsid w:val="3DCD75E3"/>
    <w:rsid w:val="3DF63399"/>
    <w:rsid w:val="3E5F19E9"/>
    <w:rsid w:val="3E7C7F4D"/>
    <w:rsid w:val="3E9D0242"/>
    <w:rsid w:val="3F140E9A"/>
    <w:rsid w:val="3F3962B9"/>
    <w:rsid w:val="3F541805"/>
    <w:rsid w:val="3F7457AF"/>
    <w:rsid w:val="3F933318"/>
    <w:rsid w:val="3FB869B8"/>
    <w:rsid w:val="40132978"/>
    <w:rsid w:val="403D36F4"/>
    <w:rsid w:val="40471266"/>
    <w:rsid w:val="40560D75"/>
    <w:rsid w:val="40621376"/>
    <w:rsid w:val="40A35070"/>
    <w:rsid w:val="41273207"/>
    <w:rsid w:val="41543EE9"/>
    <w:rsid w:val="416C1384"/>
    <w:rsid w:val="41B660BB"/>
    <w:rsid w:val="423D4D75"/>
    <w:rsid w:val="425A706C"/>
    <w:rsid w:val="428F78D3"/>
    <w:rsid w:val="42C54B18"/>
    <w:rsid w:val="43420C0E"/>
    <w:rsid w:val="43717460"/>
    <w:rsid w:val="43A834C2"/>
    <w:rsid w:val="43EA4668"/>
    <w:rsid w:val="43FC54AB"/>
    <w:rsid w:val="440304BA"/>
    <w:rsid w:val="441D26F0"/>
    <w:rsid w:val="442B0C80"/>
    <w:rsid w:val="445319CA"/>
    <w:rsid w:val="4456107B"/>
    <w:rsid w:val="44D36D16"/>
    <w:rsid w:val="450D3E1C"/>
    <w:rsid w:val="45132963"/>
    <w:rsid w:val="455970FD"/>
    <w:rsid w:val="458B79CA"/>
    <w:rsid w:val="45AA691F"/>
    <w:rsid w:val="45B87217"/>
    <w:rsid w:val="45DA43EA"/>
    <w:rsid w:val="460322AD"/>
    <w:rsid w:val="460E5C70"/>
    <w:rsid w:val="461E780F"/>
    <w:rsid w:val="46D11679"/>
    <w:rsid w:val="46FE4F7A"/>
    <w:rsid w:val="47036F6C"/>
    <w:rsid w:val="477830D2"/>
    <w:rsid w:val="47E76852"/>
    <w:rsid w:val="47F653C2"/>
    <w:rsid w:val="48391728"/>
    <w:rsid w:val="4844594B"/>
    <w:rsid w:val="4864773D"/>
    <w:rsid w:val="486D17CE"/>
    <w:rsid w:val="4872481A"/>
    <w:rsid w:val="487E5404"/>
    <w:rsid w:val="48A376EC"/>
    <w:rsid w:val="48FB14E2"/>
    <w:rsid w:val="491948A8"/>
    <w:rsid w:val="494257CC"/>
    <w:rsid w:val="494E454C"/>
    <w:rsid w:val="49796E27"/>
    <w:rsid w:val="49C40DF6"/>
    <w:rsid w:val="49E86C2B"/>
    <w:rsid w:val="4A2D0812"/>
    <w:rsid w:val="4A690DA2"/>
    <w:rsid w:val="4A6D24FF"/>
    <w:rsid w:val="4B2929AA"/>
    <w:rsid w:val="4B74759C"/>
    <w:rsid w:val="4B923520"/>
    <w:rsid w:val="4BE05207"/>
    <w:rsid w:val="4C000C9E"/>
    <w:rsid w:val="4C3A18D6"/>
    <w:rsid w:val="4C4B7D43"/>
    <w:rsid w:val="4C8706B6"/>
    <w:rsid w:val="4CA71E5B"/>
    <w:rsid w:val="4CA95CA7"/>
    <w:rsid w:val="4CEB2F56"/>
    <w:rsid w:val="4CF16D8A"/>
    <w:rsid w:val="4D25409B"/>
    <w:rsid w:val="4D2729A1"/>
    <w:rsid w:val="4D896328"/>
    <w:rsid w:val="4E002587"/>
    <w:rsid w:val="4E157CC3"/>
    <w:rsid w:val="4E23511E"/>
    <w:rsid w:val="4E570C2E"/>
    <w:rsid w:val="4E691682"/>
    <w:rsid w:val="4F411E86"/>
    <w:rsid w:val="4F5C4B3F"/>
    <w:rsid w:val="4F7934F5"/>
    <w:rsid w:val="4FD1347A"/>
    <w:rsid w:val="500E6070"/>
    <w:rsid w:val="504317A7"/>
    <w:rsid w:val="50441E01"/>
    <w:rsid w:val="50563BE4"/>
    <w:rsid w:val="50746AF7"/>
    <w:rsid w:val="50A04479"/>
    <w:rsid w:val="50A908CA"/>
    <w:rsid w:val="50C7145E"/>
    <w:rsid w:val="50E511D7"/>
    <w:rsid w:val="51034F0C"/>
    <w:rsid w:val="511438C2"/>
    <w:rsid w:val="514A5ED5"/>
    <w:rsid w:val="51E45484"/>
    <w:rsid w:val="52127757"/>
    <w:rsid w:val="521A159D"/>
    <w:rsid w:val="523A774A"/>
    <w:rsid w:val="524B7B61"/>
    <w:rsid w:val="52844EFB"/>
    <w:rsid w:val="52B251EA"/>
    <w:rsid w:val="52D3219F"/>
    <w:rsid w:val="52E3326E"/>
    <w:rsid w:val="52FB615B"/>
    <w:rsid w:val="53244DB9"/>
    <w:rsid w:val="53BE0B3F"/>
    <w:rsid w:val="541D7038"/>
    <w:rsid w:val="544717E3"/>
    <w:rsid w:val="5451299D"/>
    <w:rsid w:val="546A6786"/>
    <w:rsid w:val="550C3471"/>
    <w:rsid w:val="555722B0"/>
    <w:rsid w:val="559823B8"/>
    <w:rsid w:val="55AE23A0"/>
    <w:rsid w:val="55E90A4C"/>
    <w:rsid w:val="563001CC"/>
    <w:rsid w:val="565C3D2E"/>
    <w:rsid w:val="56634B3B"/>
    <w:rsid w:val="56665AA9"/>
    <w:rsid w:val="56676289"/>
    <w:rsid w:val="56A32CC7"/>
    <w:rsid w:val="573314ED"/>
    <w:rsid w:val="573864B2"/>
    <w:rsid w:val="579656BA"/>
    <w:rsid w:val="58A84444"/>
    <w:rsid w:val="58FE65AD"/>
    <w:rsid w:val="594A5481"/>
    <w:rsid w:val="597A6995"/>
    <w:rsid w:val="5A551D6A"/>
    <w:rsid w:val="5A921B11"/>
    <w:rsid w:val="5ADA4BD5"/>
    <w:rsid w:val="5B2E7BE3"/>
    <w:rsid w:val="5B881208"/>
    <w:rsid w:val="5B8F6B0D"/>
    <w:rsid w:val="5D324280"/>
    <w:rsid w:val="5D5C7799"/>
    <w:rsid w:val="5DA5352D"/>
    <w:rsid w:val="5DC025A7"/>
    <w:rsid w:val="5DD23DBD"/>
    <w:rsid w:val="5DFD5C98"/>
    <w:rsid w:val="5E5A12C4"/>
    <w:rsid w:val="5E88036F"/>
    <w:rsid w:val="5E905351"/>
    <w:rsid w:val="5EBA127A"/>
    <w:rsid w:val="5EC823E0"/>
    <w:rsid w:val="5F2D0585"/>
    <w:rsid w:val="5F7D7200"/>
    <w:rsid w:val="5F927315"/>
    <w:rsid w:val="5FAB49D6"/>
    <w:rsid w:val="5FAD16ED"/>
    <w:rsid w:val="5FEE6B02"/>
    <w:rsid w:val="5FF87915"/>
    <w:rsid w:val="600E2031"/>
    <w:rsid w:val="601A3DD6"/>
    <w:rsid w:val="60A66C3C"/>
    <w:rsid w:val="60DB5548"/>
    <w:rsid w:val="61364B33"/>
    <w:rsid w:val="61481D34"/>
    <w:rsid w:val="62537A75"/>
    <w:rsid w:val="627153F8"/>
    <w:rsid w:val="62A34D91"/>
    <w:rsid w:val="62ED3579"/>
    <w:rsid w:val="62F75A8C"/>
    <w:rsid w:val="63270485"/>
    <w:rsid w:val="63387204"/>
    <w:rsid w:val="63634AA9"/>
    <w:rsid w:val="63911B91"/>
    <w:rsid w:val="63976E9C"/>
    <w:rsid w:val="63B212B1"/>
    <w:rsid w:val="63D55D55"/>
    <w:rsid w:val="63E85DBB"/>
    <w:rsid w:val="64052471"/>
    <w:rsid w:val="642F3463"/>
    <w:rsid w:val="643A0F79"/>
    <w:rsid w:val="644A79A7"/>
    <w:rsid w:val="646C74C0"/>
    <w:rsid w:val="64B91879"/>
    <w:rsid w:val="65123C69"/>
    <w:rsid w:val="652F5515"/>
    <w:rsid w:val="654736FD"/>
    <w:rsid w:val="656804C8"/>
    <w:rsid w:val="662B30D6"/>
    <w:rsid w:val="665B21E1"/>
    <w:rsid w:val="667D7C35"/>
    <w:rsid w:val="66AB78E3"/>
    <w:rsid w:val="66B137E9"/>
    <w:rsid w:val="66D519C9"/>
    <w:rsid w:val="67062E96"/>
    <w:rsid w:val="671B6D32"/>
    <w:rsid w:val="675B3DD3"/>
    <w:rsid w:val="678C1181"/>
    <w:rsid w:val="67AF2518"/>
    <w:rsid w:val="67C245FA"/>
    <w:rsid w:val="67E858EB"/>
    <w:rsid w:val="68075FA1"/>
    <w:rsid w:val="681A4E23"/>
    <w:rsid w:val="690D5E3D"/>
    <w:rsid w:val="693D28E3"/>
    <w:rsid w:val="69C27B82"/>
    <w:rsid w:val="6A0E6A75"/>
    <w:rsid w:val="6A1C17E5"/>
    <w:rsid w:val="6A613C6C"/>
    <w:rsid w:val="6ABA08C1"/>
    <w:rsid w:val="6AE5503B"/>
    <w:rsid w:val="6AE9324E"/>
    <w:rsid w:val="6AF57F78"/>
    <w:rsid w:val="6B2C1023"/>
    <w:rsid w:val="6B4A519D"/>
    <w:rsid w:val="6B5E4527"/>
    <w:rsid w:val="6B6601A1"/>
    <w:rsid w:val="6B686438"/>
    <w:rsid w:val="6BBB51C4"/>
    <w:rsid w:val="6BD33D31"/>
    <w:rsid w:val="6C0A1C09"/>
    <w:rsid w:val="6C1B4F0F"/>
    <w:rsid w:val="6C4B0F58"/>
    <w:rsid w:val="6C71644E"/>
    <w:rsid w:val="6CA83BAD"/>
    <w:rsid w:val="6CDA5121"/>
    <w:rsid w:val="6D010F10"/>
    <w:rsid w:val="6D04469C"/>
    <w:rsid w:val="6D0B07B6"/>
    <w:rsid w:val="6D2B6C06"/>
    <w:rsid w:val="6D396B48"/>
    <w:rsid w:val="6D773602"/>
    <w:rsid w:val="6DA24987"/>
    <w:rsid w:val="6E1F380D"/>
    <w:rsid w:val="6E725C56"/>
    <w:rsid w:val="6E7C1A7C"/>
    <w:rsid w:val="6E961609"/>
    <w:rsid w:val="6E9D6C43"/>
    <w:rsid w:val="6EC371C8"/>
    <w:rsid w:val="6EC56D4A"/>
    <w:rsid w:val="6F3B57C8"/>
    <w:rsid w:val="6F450411"/>
    <w:rsid w:val="6F625155"/>
    <w:rsid w:val="6F72409B"/>
    <w:rsid w:val="6F9B3A2C"/>
    <w:rsid w:val="6FB43DC7"/>
    <w:rsid w:val="6FC43A72"/>
    <w:rsid w:val="6FE17B6D"/>
    <w:rsid w:val="6FFE7454"/>
    <w:rsid w:val="70597661"/>
    <w:rsid w:val="70F76A59"/>
    <w:rsid w:val="718A743B"/>
    <w:rsid w:val="7192467D"/>
    <w:rsid w:val="719E3960"/>
    <w:rsid w:val="71A0304F"/>
    <w:rsid w:val="71DD369E"/>
    <w:rsid w:val="72173490"/>
    <w:rsid w:val="72A956FF"/>
    <w:rsid w:val="72AF27EE"/>
    <w:rsid w:val="72B33E38"/>
    <w:rsid w:val="72BD3B10"/>
    <w:rsid w:val="72D17DE3"/>
    <w:rsid w:val="72DE19D9"/>
    <w:rsid w:val="72E81654"/>
    <w:rsid w:val="73181722"/>
    <w:rsid w:val="731F65D2"/>
    <w:rsid w:val="733F7034"/>
    <w:rsid w:val="735E7295"/>
    <w:rsid w:val="73773B1B"/>
    <w:rsid w:val="73C90996"/>
    <w:rsid w:val="73D5662D"/>
    <w:rsid w:val="73DB551B"/>
    <w:rsid w:val="74193A43"/>
    <w:rsid w:val="74193A55"/>
    <w:rsid w:val="74213957"/>
    <w:rsid w:val="745F66ED"/>
    <w:rsid w:val="74857FF0"/>
    <w:rsid w:val="748D53A3"/>
    <w:rsid w:val="74996878"/>
    <w:rsid w:val="74A40D07"/>
    <w:rsid w:val="74B07D3F"/>
    <w:rsid w:val="74E90345"/>
    <w:rsid w:val="74FD1133"/>
    <w:rsid w:val="756532D7"/>
    <w:rsid w:val="757872FF"/>
    <w:rsid w:val="75AB102C"/>
    <w:rsid w:val="75B7322A"/>
    <w:rsid w:val="75C122FD"/>
    <w:rsid w:val="75E72981"/>
    <w:rsid w:val="75EB695D"/>
    <w:rsid w:val="765F7C55"/>
    <w:rsid w:val="76E6019F"/>
    <w:rsid w:val="772752EC"/>
    <w:rsid w:val="778C25A1"/>
    <w:rsid w:val="77DF76F9"/>
    <w:rsid w:val="7809439C"/>
    <w:rsid w:val="7838256E"/>
    <w:rsid w:val="786423BF"/>
    <w:rsid w:val="78882C13"/>
    <w:rsid w:val="78AC5F4E"/>
    <w:rsid w:val="78C114A6"/>
    <w:rsid w:val="78FC788A"/>
    <w:rsid w:val="79826C53"/>
    <w:rsid w:val="79BB3636"/>
    <w:rsid w:val="79D46A44"/>
    <w:rsid w:val="79F838F2"/>
    <w:rsid w:val="7A17238D"/>
    <w:rsid w:val="7A533329"/>
    <w:rsid w:val="7A7F0DE9"/>
    <w:rsid w:val="7A7F26E4"/>
    <w:rsid w:val="7AB35E28"/>
    <w:rsid w:val="7ADB562F"/>
    <w:rsid w:val="7AF45559"/>
    <w:rsid w:val="7B200A56"/>
    <w:rsid w:val="7B472661"/>
    <w:rsid w:val="7B505A98"/>
    <w:rsid w:val="7B661BE0"/>
    <w:rsid w:val="7B8D20BF"/>
    <w:rsid w:val="7BBA04AD"/>
    <w:rsid w:val="7BBE296A"/>
    <w:rsid w:val="7C1C2800"/>
    <w:rsid w:val="7C4043F7"/>
    <w:rsid w:val="7C8F2142"/>
    <w:rsid w:val="7C9F4D22"/>
    <w:rsid w:val="7CFA0A36"/>
    <w:rsid w:val="7CFF77E6"/>
    <w:rsid w:val="7D02404E"/>
    <w:rsid w:val="7D910386"/>
    <w:rsid w:val="7DB027D0"/>
    <w:rsid w:val="7DB1288A"/>
    <w:rsid w:val="7E441A33"/>
    <w:rsid w:val="7F4D6AD1"/>
    <w:rsid w:val="7FDD081B"/>
    <w:rsid w:val="7FF21D9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heading 1"/>
    <w:basedOn w:val="1"/>
    <w:next w:val="1"/>
    <w:link w:val="62"/>
    <w:qFormat/>
    <w:uiPriority w:val="9"/>
    <w:pPr>
      <w:keepNext/>
      <w:keepLines/>
      <w:spacing w:before="340" w:after="330" w:line="576" w:lineRule="auto"/>
      <w:outlineLvl w:val="0"/>
    </w:pPr>
    <w:rPr>
      <w:b/>
      <w:kern w:val="44"/>
      <w:sz w:val="44"/>
      <w:szCs w:val="20"/>
    </w:rPr>
  </w:style>
  <w:style w:type="paragraph" w:styleId="5">
    <w:name w:val="heading 2"/>
    <w:basedOn w:val="1"/>
    <w:next w:val="1"/>
    <w:link w:val="77"/>
    <w:qFormat/>
    <w:uiPriority w:val="9"/>
    <w:pPr>
      <w:keepNext/>
      <w:keepLines/>
      <w:adjustRightInd w:val="0"/>
      <w:spacing w:before="260" w:after="260" w:line="416" w:lineRule="atLeast"/>
      <w:jc w:val="left"/>
      <w:textAlignment w:val="baseline"/>
      <w:outlineLvl w:val="1"/>
    </w:pPr>
    <w:rPr>
      <w:rFonts w:ascii="Arial" w:hAnsi="Arial" w:eastAsia="黑体"/>
      <w:b/>
      <w:bCs/>
      <w:kern w:val="0"/>
      <w:sz w:val="32"/>
      <w:szCs w:val="32"/>
    </w:rPr>
  </w:style>
  <w:style w:type="paragraph" w:styleId="6">
    <w:name w:val="heading 3"/>
    <w:basedOn w:val="1"/>
    <w:next w:val="1"/>
    <w:link w:val="59"/>
    <w:qFormat/>
    <w:uiPriority w:val="0"/>
    <w:pPr>
      <w:keepNext/>
      <w:keepLines/>
      <w:spacing w:before="260" w:after="260" w:line="415" w:lineRule="auto"/>
      <w:outlineLvl w:val="2"/>
    </w:pPr>
    <w:rPr>
      <w:b/>
      <w:sz w:val="32"/>
      <w:szCs w:val="20"/>
    </w:rPr>
  </w:style>
  <w:style w:type="paragraph" w:styleId="7">
    <w:name w:val="heading 4"/>
    <w:basedOn w:val="1"/>
    <w:next w:val="1"/>
    <w:link w:val="55"/>
    <w:qFormat/>
    <w:uiPriority w:val="0"/>
    <w:pPr>
      <w:keepNext/>
      <w:keepLines/>
      <w:adjustRightInd w:val="0"/>
      <w:spacing w:before="280" w:after="290" w:line="376" w:lineRule="atLeast"/>
      <w:jc w:val="left"/>
      <w:textAlignment w:val="baseline"/>
      <w:outlineLvl w:val="3"/>
    </w:pPr>
    <w:rPr>
      <w:rFonts w:ascii="Arial" w:hAnsi="Arial" w:eastAsia="黑体"/>
      <w:b/>
      <w:bCs/>
      <w:kern w:val="0"/>
      <w:sz w:val="28"/>
      <w:szCs w:val="28"/>
    </w:rPr>
  </w:style>
  <w:style w:type="paragraph" w:styleId="8">
    <w:name w:val="heading 5"/>
    <w:basedOn w:val="1"/>
    <w:next w:val="1"/>
    <w:link w:val="60"/>
    <w:qFormat/>
    <w:uiPriority w:val="0"/>
    <w:pPr>
      <w:keepNext/>
      <w:keepLines/>
      <w:adjustRightInd w:val="0"/>
      <w:spacing w:before="280" w:after="290" w:line="376" w:lineRule="atLeast"/>
      <w:jc w:val="left"/>
      <w:textAlignment w:val="baseline"/>
      <w:outlineLvl w:val="4"/>
    </w:pPr>
    <w:rPr>
      <w:b/>
      <w:bCs/>
      <w:kern w:val="0"/>
      <w:sz w:val="28"/>
      <w:szCs w:val="28"/>
    </w:rPr>
  </w:style>
  <w:style w:type="paragraph" w:styleId="9">
    <w:name w:val="heading 6"/>
    <w:basedOn w:val="1"/>
    <w:next w:val="1"/>
    <w:link w:val="73"/>
    <w:qFormat/>
    <w:uiPriority w:val="0"/>
    <w:pPr>
      <w:keepNext/>
      <w:keepLines/>
      <w:adjustRightInd w:val="0"/>
      <w:spacing w:before="240" w:after="64" w:line="320" w:lineRule="atLeast"/>
      <w:jc w:val="left"/>
      <w:textAlignment w:val="baseline"/>
      <w:outlineLvl w:val="5"/>
    </w:pPr>
    <w:rPr>
      <w:rFonts w:ascii="Arial" w:hAnsi="Arial" w:eastAsia="黑体"/>
      <w:b/>
      <w:bCs/>
      <w:kern w:val="0"/>
      <w:sz w:val="24"/>
      <w:szCs w:val="24"/>
    </w:rPr>
  </w:style>
  <w:style w:type="paragraph" w:styleId="10">
    <w:name w:val="heading 7"/>
    <w:basedOn w:val="1"/>
    <w:next w:val="1"/>
    <w:link w:val="43"/>
    <w:qFormat/>
    <w:uiPriority w:val="0"/>
    <w:pPr>
      <w:keepNext/>
      <w:keepLines/>
      <w:adjustRightInd w:val="0"/>
      <w:spacing w:before="240" w:after="64" w:line="320" w:lineRule="atLeast"/>
      <w:jc w:val="left"/>
      <w:textAlignment w:val="baseline"/>
      <w:outlineLvl w:val="6"/>
    </w:pPr>
    <w:rPr>
      <w:b/>
      <w:bCs/>
      <w:kern w:val="0"/>
      <w:sz w:val="24"/>
      <w:szCs w:val="24"/>
    </w:rPr>
  </w:style>
  <w:style w:type="paragraph" w:styleId="11">
    <w:name w:val="heading 8"/>
    <w:basedOn w:val="1"/>
    <w:next w:val="1"/>
    <w:link w:val="86"/>
    <w:qFormat/>
    <w:uiPriority w:val="0"/>
    <w:pPr>
      <w:keepNext/>
      <w:keepLines/>
      <w:adjustRightInd w:val="0"/>
      <w:spacing w:before="240" w:after="64" w:line="320" w:lineRule="atLeast"/>
      <w:jc w:val="left"/>
      <w:textAlignment w:val="baseline"/>
      <w:outlineLvl w:val="7"/>
    </w:pPr>
    <w:rPr>
      <w:rFonts w:ascii="Arial" w:hAnsi="Arial" w:eastAsia="黑体"/>
      <w:kern w:val="0"/>
      <w:sz w:val="24"/>
      <w:szCs w:val="24"/>
    </w:rPr>
  </w:style>
  <w:style w:type="paragraph" w:styleId="12">
    <w:name w:val="heading 9"/>
    <w:basedOn w:val="1"/>
    <w:next w:val="1"/>
    <w:link w:val="45"/>
    <w:qFormat/>
    <w:uiPriority w:val="0"/>
    <w:pPr>
      <w:keepNext/>
      <w:keepLines/>
      <w:adjustRightInd w:val="0"/>
      <w:spacing w:before="240" w:after="64" w:line="320" w:lineRule="atLeast"/>
      <w:jc w:val="left"/>
      <w:textAlignment w:val="baseline"/>
      <w:outlineLvl w:val="8"/>
    </w:pPr>
    <w:rPr>
      <w:rFonts w:ascii="Arial" w:hAnsi="Arial" w:eastAsia="黑体"/>
      <w:kern w:val="0"/>
      <w:szCs w:val="21"/>
    </w:rPr>
  </w:style>
  <w:style w:type="character" w:default="1" w:styleId="35">
    <w:name w:val="Default Paragraph Font"/>
    <w:semiHidden/>
    <w:unhideWhenUsed/>
    <w:qFormat/>
    <w:uiPriority w:val="1"/>
  </w:style>
  <w:style w:type="table" w:default="1" w:styleId="33">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link w:val="54"/>
    <w:qFormat/>
    <w:uiPriority w:val="0"/>
    <w:pPr>
      <w:ind w:firstLine="420" w:firstLineChars="100"/>
    </w:pPr>
  </w:style>
  <w:style w:type="paragraph" w:styleId="3">
    <w:name w:val="Body Text"/>
    <w:basedOn w:val="1"/>
    <w:link w:val="66"/>
    <w:qFormat/>
    <w:uiPriority w:val="0"/>
    <w:pPr>
      <w:adjustRightInd w:val="0"/>
      <w:spacing w:after="120" w:line="360" w:lineRule="atLeast"/>
      <w:jc w:val="left"/>
      <w:textAlignment w:val="baseline"/>
    </w:pPr>
    <w:rPr>
      <w:kern w:val="0"/>
      <w:sz w:val="24"/>
      <w:szCs w:val="20"/>
    </w:rPr>
  </w:style>
  <w:style w:type="paragraph" w:styleId="13">
    <w:name w:val="Normal Indent"/>
    <w:basedOn w:val="1"/>
    <w:qFormat/>
    <w:uiPriority w:val="0"/>
    <w:pPr>
      <w:adjustRightInd w:val="0"/>
      <w:spacing w:line="360" w:lineRule="atLeast"/>
      <w:ind w:firstLine="420" w:firstLineChars="200"/>
      <w:jc w:val="left"/>
      <w:textAlignment w:val="baseline"/>
    </w:pPr>
    <w:rPr>
      <w:kern w:val="0"/>
      <w:sz w:val="24"/>
      <w:szCs w:val="20"/>
    </w:rPr>
  </w:style>
  <w:style w:type="paragraph" w:styleId="14">
    <w:name w:val="caption"/>
    <w:basedOn w:val="1"/>
    <w:next w:val="1"/>
    <w:qFormat/>
    <w:uiPriority w:val="0"/>
    <w:rPr>
      <w:rFonts w:ascii="Arial" w:hAnsi="Arial" w:eastAsia="黑体" w:cs="Arial"/>
      <w:sz w:val="20"/>
      <w:szCs w:val="20"/>
    </w:rPr>
  </w:style>
  <w:style w:type="paragraph" w:styleId="15">
    <w:name w:val="Document Map"/>
    <w:basedOn w:val="1"/>
    <w:link w:val="70"/>
    <w:qFormat/>
    <w:uiPriority w:val="0"/>
    <w:rPr>
      <w:rFonts w:ascii="宋体"/>
      <w:kern w:val="0"/>
      <w:sz w:val="18"/>
      <w:szCs w:val="18"/>
    </w:rPr>
  </w:style>
  <w:style w:type="paragraph" w:styleId="16">
    <w:name w:val="annotation text"/>
    <w:basedOn w:val="1"/>
    <w:link w:val="61"/>
    <w:qFormat/>
    <w:uiPriority w:val="0"/>
    <w:pPr>
      <w:jc w:val="left"/>
    </w:pPr>
  </w:style>
  <w:style w:type="paragraph" w:styleId="17">
    <w:name w:val="Body Text 3"/>
    <w:basedOn w:val="1"/>
    <w:link w:val="50"/>
    <w:qFormat/>
    <w:uiPriority w:val="0"/>
    <w:pPr>
      <w:spacing w:after="120"/>
    </w:pPr>
    <w:rPr>
      <w:sz w:val="16"/>
      <w:szCs w:val="20"/>
    </w:rPr>
  </w:style>
  <w:style w:type="paragraph" w:styleId="18">
    <w:name w:val="Body Text Indent"/>
    <w:basedOn w:val="1"/>
    <w:link w:val="75"/>
    <w:qFormat/>
    <w:uiPriority w:val="0"/>
    <w:pPr>
      <w:spacing w:line="360" w:lineRule="auto"/>
      <w:ind w:firstLine="480" w:firstLineChars="200"/>
    </w:pPr>
    <w:rPr>
      <w:rFonts w:ascii="宋体"/>
      <w:sz w:val="24"/>
      <w:szCs w:val="20"/>
    </w:rPr>
  </w:style>
  <w:style w:type="paragraph" w:styleId="19">
    <w:name w:val="toc 3"/>
    <w:basedOn w:val="1"/>
    <w:next w:val="1"/>
    <w:qFormat/>
    <w:uiPriority w:val="0"/>
    <w:pPr>
      <w:spacing w:line="360" w:lineRule="auto"/>
      <w:jc w:val="center"/>
    </w:pPr>
    <w:rPr>
      <w:rFonts w:ascii="宋体" w:hAnsi="宋体"/>
      <w:iCs/>
      <w:sz w:val="32"/>
      <w:szCs w:val="24"/>
    </w:rPr>
  </w:style>
  <w:style w:type="paragraph" w:styleId="20">
    <w:name w:val="Plain Text"/>
    <w:basedOn w:val="1"/>
    <w:link w:val="56"/>
    <w:qFormat/>
    <w:uiPriority w:val="0"/>
    <w:pPr>
      <w:adjustRightInd w:val="0"/>
      <w:spacing w:line="360" w:lineRule="atLeast"/>
      <w:jc w:val="left"/>
      <w:textAlignment w:val="baseline"/>
    </w:pPr>
    <w:rPr>
      <w:rFonts w:ascii="宋体" w:hAnsi="Courier New"/>
      <w:kern w:val="0"/>
      <w:szCs w:val="21"/>
    </w:rPr>
  </w:style>
  <w:style w:type="paragraph" w:styleId="21">
    <w:name w:val="Date"/>
    <w:basedOn w:val="1"/>
    <w:next w:val="1"/>
    <w:link w:val="63"/>
    <w:qFormat/>
    <w:uiPriority w:val="0"/>
    <w:rPr>
      <w:sz w:val="24"/>
      <w:szCs w:val="20"/>
    </w:rPr>
  </w:style>
  <w:style w:type="paragraph" w:styleId="22">
    <w:name w:val="Body Text Indent 2"/>
    <w:basedOn w:val="1"/>
    <w:link w:val="88"/>
    <w:qFormat/>
    <w:uiPriority w:val="0"/>
    <w:pPr>
      <w:spacing w:after="120" w:line="480" w:lineRule="auto"/>
      <w:ind w:left="420" w:leftChars="200"/>
    </w:pPr>
    <w:rPr>
      <w:szCs w:val="20"/>
    </w:rPr>
  </w:style>
  <w:style w:type="paragraph" w:styleId="23">
    <w:name w:val="Balloon Text"/>
    <w:basedOn w:val="1"/>
    <w:link w:val="51"/>
    <w:qFormat/>
    <w:uiPriority w:val="0"/>
    <w:rPr>
      <w:kern w:val="0"/>
      <w:sz w:val="18"/>
      <w:szCs w:val="18"/>
    </w:rPr>
  </w:style>
  <w:style w:type="paragraph" w:styleId="24">
    <w:name w:val="footer"/>
    <w:basedOn w:val="1"/>
    <w:link w:val="87"/>
    <w:qFormat/>
    <w:uiPriority w:val="0"/>
    <w:pPr>
      <w:tabs>
        <w:tab w:val="center" w:pos="4153"/>
        <w:tab w:val="right" w:pos="8306"/>
      </w:tabs>
      <w:snapToGrid w:val="0"/>
      <w:jc w:val="left"/>
    </w:pPr>
    <w:rPr>
      <w:kern w:val="0"/>
      <w:sz w:val="18"/>
      <w:szCs w:val="18"/>
    </w:rPr>
  </w:style>
  <w:style w:type="paragraph" w:styleId="25">
    <w:name w:val="header"/>
    <w:basedOn w:val="1"/>
    <w:link w:val="74"/>
    <w:qFormat/>
    <w:uiPriority w:val="0"/>
    <w:pPr>
      <w:pBdr>
        <w:bottom w:val="single" w:color="auto" w:sz="6" w:space="1"/>
      </w:pBdr>
      <w:tabs>
        <w:tab w:val="center" w:pos="4153"/>
        <w:tab w:val="right" w:pos="8306"/>
      </w:tabs>
      <w:snapToGrid w:val="0"/>
      <w:jc w:val="center"/>
    </w:pPr>
    <w:rPr>
      <w:kern w:val="0"/>
      <w:sz w:val="18"/>
      <w:szCs w:val="18"/>
    </w:rPr>
  </w:style>
  <w:style w:type="paragraph" w:styleId="26">
    <w:name w:val="List"/>
    <w:basedOn w:val="1"/>
    <w:qFormat/>
    <w:uiPriority w:val="0"/>
    <w:pPr>
      <w:ind w:left="420" w:hanging="420"/>
    </w:pPr>
    <w:rPr>
      <w:rFonts w:eastAsia="楷体_GB2312"/>
      <w:sz w:val="32"/>
      <w:szCs w:val="20"/>
    </w:rPr>
  </w:style>
  <w:style w:type="paragraph" w:styleId="27">
    <w:name w:val="Body Text Indent 3"/>
    <w:basedOn w:val="1"/>
    <w:link w:val="47"/>
    <w:qFormat/>
    <w:uiPriority w:val="0"/>
    <w:pPr>
      <w:adjustRightInd w:val="0"/>
      <w:spacing w:after="120" w:line="360" w:lineRule="atLeast"/>
      <w:ind w:left="420" w:leftChars="200"/>
      <w:jc w:val="left"/>
      <w:textAlignment w:val="baseline"/>
    </w:pPr>
    <w:rPr>
      <w:kern w:val="0"/>
      <w:sz w:val="16"/>
      <w:szCs w:val="16"/>
    </w:rPr>
  </w:style>
  <w:style w:type="paragraph" w:styleId="28">
    <w:name w:val="Body Text 2"/>
    <w:basedOn w:val="1"/>
    <w:link w:val="44"/>
    <w:qFormat/>
    <w:uiPriority w:val="0"/>
    <w:pPr>
      <w:adjustRightInd w:val="0"/>
      <w:spacing w:after="120" w:line="480" w:lineRule="auto"/>
      <w:jc w:val="left"/>
      <w:textAlignment w:val="baseline"/>
    </w:pPr>
    <w:rPr>
      <w:kern w:val="0"/>
      <w:sz w:val="24"/>
      <w:szCs w:val="20"/>
    </w:rPr>
  </w:style>
  <w:style w:type="paragraph" w:styleId="29">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30">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31">
    <w:name w:val="annotation subject"/>
    <w:basedOn w:val="16"/>
    <w:next w:val="16"/>
    <w:link w:val="58"/>
    <w:qFormat/>
    <w:uiPriority w:val="0"/>
    <w:rPr>
      <w:b/>
      <w:bCs/>
    </w:rPr>
  </w:style>
  <w:style w:type="paragraph" w:styleId="32">
    <w:name w:val="Body Text First Indent 2"/>
    <w:basedOn w:val="18"/>
    <w:qFormat/>
    <w:uiPriority w:val="99"/>
    <w:pPr>
      <w:tabs>
        <w:tab w:val="left" w:pos="945"/>
        <w:tab w:val="left" w:pos="1155"/>
      </w:tabs>
      <w:spacing w:after="120"/>
      <w:ind w:left="420" w:leftChars="200" w:firstLine="420" w:firstLineChars="200"/>
    </w:pPr>
  </w:style>
  <w:style w:type="table" w:styleId="34">
    <w:name w:val="Table Grid"/>
    <w:basedOn w:val="33"/>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36">
    <w:name w:val="Strong"/>
    <w:qFormat/>
    <w:uiPriority w:val="0"/>
    <w:rPr>
      <w:b/>
      <w:bCs/>
    </w:rPr>
  </w:style>
  <w:style w:type="character" w:styleId="37">
    <w:name w:val="page number"/>
    <w:basedOn w:val="35"/>
    <w:qFormat/>
    <w:uiPriority w:val="0"/>
  </w:style>
  <w:style w:type="character" w:styleId="38">
    <w:name w:val="FollowedHyperlink"/>
    <w:qFormat/>
    <w:uiPriority w:val="0"/>
    <w:rPr>
      <w:color w:val="444444"/>
      <w:u w:val="none"/>
    </w:rPr>
  </w:style>
  <w:style w:type="character" w:styleId="39">
    <w:name w:val="Emphasis"/>
    <w:qFormat/>
    <w:uiPriority w:val="0"/>
  </w:style>
  <w:style w:type="character" w:styleId="40">
    <w:name w:val="Hyperlink"/>
    <w:basedOn w:val="35"/>
    <w:qFormat/>
    <w:uiPriority w:val="0"/>
    <w:rPr>
      <w:color w:val="444444"/>
      <w:u w:val="none"/>
    </w:rPr>
  </w:style>
  <w:style w:type="character" w:styleId="41">
    <w:name w:val="annotation reference"/>
    <w:qFormat/>
    <w:uiPriority w:val="0"/>
    <w:rPr>
      <w:sz w:val="21"/>
      <w:szCs w:val="21"/>
    </w:rPr>
  </w:style>
  <w:style w:type="paragraph" w:customStyle="1" w:styleId="42">
    <w:name w:val="表格文字"/>
    <w:basedOn w:val="1"/>
    <w:next w:val="3"/>
    <w:qFormat/>
    <w:uiPriority w:val="0"/>
    <w:pPr>
      <w:adjustRightInd w:val="0"/>
      <w:spacing w:line="420" w:lineRule="atLeast"/>
      <w:jc w:val="left"/>
      <w:textAlignment w:val="baseline"/>
    </w:pPr>
    <w:rPr>
      <w:kern w:val="0"/>
      <w:szCs w:val="20"/>
    </w:rPr>
  </w:style>
  <w:style w:type="character" w:customStyle="1" w:styleId="43">
    <w:name w:val="标题 7 Char"/>
    <w:link w:val="10"/>
    <w:qFormat/>
    <w:uiPriority w:val="0"/>
    <w:rPr>
      <w:rFonts w:ascii="Times New Roman" w:hAnsi="Times New Roman"/>
      <w:b/>
      <w:bCs/>
      <w:sz w:val="24"/>
      <w:szCs w:val="24"/>
    </w:rPr>
  </w:style>
  <w:style w:type="character" w:customStyle="1" w:styleId="44">
    <w:name w:val="正文文本 2 Char"/>
    <w:link w:val="28"/>
    <w:qFormat/>
    <w:uiPriority w:val="0"/>
    <w:rPr>
      <w:rFonts w:ascii="Times New Roman" w:hAnsi="Times New Roman"/>
      <w:sz w:val="24"/>
    </w:rPr>
  </w:style>
  <w:style w:type="character" w:customStyle="1" w:styleId="45">
    <w:name w:val="标题 9 Char"/>
    <w:link w:val="12"/>
    <w:qFormat/>
    <w:uiPriority w:val="0"/>
    <w:rPr>
      <w:rFonts w:ascii="Arial" w:hAnsi="Arial" w:eastAsia="黑体"/>
      <w:sz w:val="21"/>
      <w:szCs w:val="21"/>
    </w:rPr>
  </w:style>
  <w:style w:type="character" w:customStyle="1" w:styleId="46">
    <w:name w:val="red1"/>
    <w:qFormat/>
    <w:uiPriority w:val="0"/>
    <w:rPr>
      <w:color w:val="FF0000"/>
      <w:sz w:val="18"/>
      <w:szCs w:val="18"/>
    </w:rPr>
  </w:style>
  <w:style w:type="character" w:customStyle="1" w:styleId="47">
    <w:name w:val="正文文本缩进 3 Char"/>
    <w:link w:val="27"/>
    <w:qFormat/>
    <w:uiPriority w:val="0"/>
    <w:rPr>
      <w:rFonts w:ascii="Times New Roman" w:hAnsi="Times New Roman"/>
      <w:sz w:val="16"/>
      <w:szCs w:val="16"/>
    </w:rPr>
  </w:style>
  <w:style w:type="character" w:customStyle="1" w:styleId="48">
    <w:name w:val="hover25"/>
    <w:basedOn w:val="35"/>
    <w:qFormat/>
    <w:uiPriority w:val="0"/>
  </w:style>
  <w:style w:type="character" w:customStyle="1" w:styleId="49">
    <w:name w:val="页码1"/>
    <w:basedOn w:val="35"/>
    <w:qFormat/>
    <w:uiPriority w:val="0"/>
  </w:style>
  <w:style w:type="character" w:customStyle="1" w:styleId="50">
    <w:name w:val="正文文本 3 Char"/>
    <w:link w:val="17"/>
    <w:qFormat/>
    <w:uiPriority w:val="0"/>
    <w:rPr>
      <w:rFonts w:ascii="Times New Roman" w:hAnsi="Times New Roman"/>
      <w:kern w:val="2"/>
      <w:sz w:val="16"/>
    </w:rPr>
  </w:style>
  <w:style w:type="character" w:customStyle="1" w:styleId="51">
    <w:name w:val="批注框文本 Char"/>
    <w:link w:val="23"/>
    <w:qFormat/>
    <w:uiPriority w:val="0"/>
    <w:rPr>
      <w:sz w:val="18"/>
      <w:szCs w:val="18"/>
    </w:rPr>
  </w:style>
  <w:style w:type="character" w:customStyle="1" w:styleId="52">
    <w:name w:val="green1"/>
    <w:qFormat/>
    <w:uiPriority w:val="0"/>
    <w:rPr>
      <w:color w:val="66AE00"/>
      <w:sz w:val="18"/>
      <w:szCs w:val="18"/>
    </w:rPr>
  </w:style>
  <w:style w:type="character" w:customStyle="1" w:styleId="53">
    <w:name w:val="right"/>
    <w:qFormat/>
    <w:uiPriority w:val="0"/>
    <w:rPr>
      <w:color w:val="999999"/>
      <w:sz w:val="18"/>
      <w:szCs w:val="18"/>
    </w:rPr>
  </w:style>
  <w:style w:type="character" w:customStyle="1" w:styleId="54">
    <w:name w:val="正文首行缩进 Char"/>
    <w:link w:val="2"/>
    <w:qFormat/>
    <w:uiPriority w:val="0"/>
    <w:rPr>
      <w:sz w:val="24"/>
    </w:rPr>
  </w:style>
  <w:style w:type="character" w:customStyle="1" w:styleId="55">
    <w:name w:val="标题 4 Char"/>
    <w:link w:val="7"/>
    <w:qFormat/>
    <w:uiPriority w:val="0"/>
    <w:rPr>
      <w:rFonts w:ascii="Arial" w:hAnsi="Arial" w:eastAsia="黑体"/>
      <w:b/>
      <w:bCs/>
      <w:sz w:val="28"/>
      <w:szCs w:val="28"/>
    </w:rPr>
  </w:style>
  <w:style w:type="character" w:customStyle="1" w:styleId="56">
    <w:name w:val="纯文本 Char"/>
    <w:link w:val="20"/>
    <w:qFormat/>
    <w:uiPriority w:val="0"/>
    <w:rPr>
      <w:rFonts w:ascii="宋体" w:hAnsi="Courier New" w:cs="Courier New"/>
      <w:sz w:val="21"/>
      <w:szCs w:val="21"/>
    </w:rPr>
  </w:style>
  <w:style w:type="character" w:customStyle="1" w:styleId="57">
    <w:name w:val="green"/>
    <w:qFormat/>
    <w:uiPriority w:val="0"/>
    <w:rPr>
      <w:color w:val="66AE00"/>
      <w:sz w:val="18"/>
      <w:szCs w:val="18"/>
    </w:rPr>
  </w:style>
  <w:style w:type="character" w:customStyle="1" w:styleId="58">
    <w:name w:val="批注主题 Char"/>
    <w:link w:val="31"/>
    <w:qFormat/>
    <w:uiPriority w:val="0"/>
    <w:rPr>
      <w:b/>
      <w:bCs/>
      <w:kern w:val="2"/>
      <w:sz w:val="21"/>
      <w:szCs w:val="22"/>
    </w:rPr>
  </w:style>
  <w:style w:type="character" w:customStyle="1" w:styleId="59">
    <w:name w:val="标题 3 Char"/>
    <w:link w:val="6"/>
    <w:qFormat/>
    <w:uiPriority w:val="0"/>
    <w:rPr>
      <w:rFonts w:ascii="Times New Roman" w:hAnsi="Times New Roman"/>
      <w:b/>
      <w:kern w:val="2"/>
      <w:sz w:val="32"/>
    </w:rPr>
  </w:style>
  <w:style w:type="character" w:customStyle="1" w:styleId="60">
    <w:name w:val="标题 5 Char"/>
    <w:link w:val="8"/>
    <w:qFormat/>
    <w:uiPriority w:val="0"/>
    <w:rPr>
      <w:rFonts w:ascii="Times New Roman" w:hAnsi="Times New Roman"/>
      <w:b/>
      <w:bCs/>
      <w:sz w:val="28"/>
      <w:szCs w:val="28"/>
    </w:rPr>
  </w:style>
  <w:style w:type="character" w:customStyle="1" w:styleId="61">
    <w:name w:val="批注文字 Char"/>
    <w:link w:val="16"/>
    <w:qFormat/>
    <w:uiPriority w:val="0"/>
    <w:rPr>
      <w:kern w:val="2"/>
      <w:sz w:val="21"/>
      <w:szCs w:val="22"/>
    </w:rPr>
  </w:style>
  <w:style w:type="character" w:customStyle="1" w:styleId="62">
    <w:name w:val="标题 1 Char"/>
    <w:link w:val="4"/>
    <w:qFormat/>
    <w:uiPriority w:val="9"/>
    <w:rPr>
      <w:rFonts w:ascii="Times New Roman" w:hAnsi="Times New Roman"/>
      <w:b/>
      <w:kern w:val="44"/>
      <w:sz w:val="44"/>
    </w:rPr>
  </w:style>
  <w:style w:type="character" w:customStyle="1" w:styleId="63">
    <w:name w:val="日期 Char"/>
    <w:link w:val="21"/>
    <w:qFormat/>
    <w:uiPriority w:val="0"/>
    <w:rPr>
      <w:rFonts w:ascii="Times New Roman" w:hAnsi="Times New Roman"/>
      <w:kern w:val="2"/>
      <w:sz w:val="24"/>
    </w:rPr>
  </w:style>
  <w:style w:type="character" w:customStyle="1" w:styleId="64">
    <w:name w:val="lw_collapsiblearea_title1"/>
    <w:qFormat/>
    <w:uiPriority w:val="0"/>
    <w:rPr>
      <w:rFonts w:hint="default" w:ascii="Segoe UI" w:hAnsi="Segoe UI" w:cs="Segoe UI"/>
      <w:b/>
      <w:bCs/>
      <w:color w:val="3F529C"/>
      <w:sz w:val="37"/>
      <w:szCs w:val="37"/>
    </w:rPr>
  </w:style>
  <w:style w:type="character" w:customStyle="1" w:styleId="65">
    <w:name w:val="red2"/>
    <w:qFormat/>
    <w:uiPriority w:val="0"/>
    <w:rPr>
      <w:color w:val="FF0000"/>
      <w:sz w:val="18"/>
      <w:szCs w:val="18"/>
    </w:rPr>
  </w:style>
  <w:style w:type="character" w:customStyle="1" w:styleId="66">
    <w:name w:val="正文文本 Char"/>
    <w:link w:val="3"/>
    <w:qFormat/>
    <w:uiPriority w:val="0"/>
    <w:rPr>
      <w:rFonts w:ascii="Times New Roman" w:hAnsi="Times New Roman"/>
      <w:sz w:val="24"/>
    </w:rPr>
  </w:style>
  <w:style w:type="character" w:customStyle="1" w:styleId="67">
    <w:name w:val="parameter"/>
    <w:basedOn w:val="35"/>
    <w:qFormat/>
    <w:uiPriority w:val="0"/>
  </w:style>
  <w:style w:type="character" w:customStyle="1" w:styleId="68">
    <w:name w:val="input"/>
    <w:qFormat/>
    <w:uiPriority w:val="0"/>
    <w:rPr>
      <w:b/>
      <w:bCs/>
    </w:rPr>
  </w:style>
  <w:style w:type="character" w:customStyle="1" w:styleId="69">
    <w:name w:val="label"/>
    <w:qFormat/>
    <w:uiPriority w:val="0"/>
    <w:rPr>
      <w:b/>
      <w:bCs/>
    </w:rPr>
  </w:style>
  <w:style w:type="character" w:customStyle="1" w:styleId="70">
    <w:name w:val="文档结构图 Char"/>
    <w:link w:val="15"/>
    <w:qFormat/>
    <w:uiPriority w:val="0"/>
    <w:rPr>
      <w:rFonts w:ascii="宋体" w:eastAsia="宋体"/>
      <w:sz w:val="18"/>
      <w:szCs w:val="18"/>
    </w:rPr>
  </w:style>
  <w:style w:type="character" w:customStyle="1" w:styleId="71">
    <w:name w:val="form-textarea-print1"/>
    <w:qFormat/>
    <w:uiPriority w:val="0"/>
    <w:rPr>
      <w:sz w:val="18"/>
      <w:szCs w:val="18"/>
    </w:rPr>
  </w:style>
  <w:style w:type="character" w:customStyle="1" w:styleId="72">
    <w:name w:val="red"/>
    <w:qFormat/>
    <w:uiPriority w:val="0"/>
    <w:rPr>
      <w:color w:val="FF0000"/>
    </w:rPr>
  </w:style>
  <w:style w:type="character" w:customStyle="1" w:styleId="73">
    <w:name w:val="标题 6 Char"/>
    <w:link w:val="9"/>
    <w:qFormat/>
    <w:uiPriority w:val="0"/>
    <w:rPr>
      <w:rFonts w:ascii="Arial" w:hAnsi="Arial" w:eastAsia="黑体"/>
      <w:b/>
      <w:bCs/>
      <w:sz w:val="24"/>
      <w:szCs w:val="24"/>
    </w:rPr>
  </w:style>
  <w:style w:type="character" w:customStyle="1" w:styleId="74">
    <w:name w:val="页眉 Char"/>
    <w:link w:val="25"/>
    <w:qFormat/>
    <w:uiPriority w:val="0"/>
    <w:rPr>
      <w:sz w:val="18"/>
      <w:szCs w:val="18"/>
    </w:rPr>
  </w:style>
  <w:style w:type="character" w:customStyle="1" w:styleId="75">
    <w:name w:val="正文文本缩进 Char"/>
    <w:link w:val="18"/>
    <w:qFormat/>
    <w:uiPriority w:val="0"/>
    <w:rPr>
      <w:rFonts w:ascii="宋体" w:hAnsi="Times New Roman"/>
      <w:kern w:val="2"/>
      <w:sz w:val="24"/>
    </w:rPr>
  </w:style>
  <w:style w:type="character" w:customStyle="1" w:styleId="76">
    <w:name w:val="tgtsentence"/>
    <w:basedOn w:val="35"/>
    <w:qFormat/>
    <w:uiPriority w:val="0"/>
  </w:style>
  <w:style w:type="character" w:customStyle="1" w:styleId="77">
    <w:name w:val="标题 2 Char"/>
    <w:link w:val="5"/>
    <w:qFormat/>
    <w:uiPriority w:val="9"/>
    <w:rPr>
      <w:rFonts w:ascii="Arial" w:hAnsi="Arial" w:eastAsia="黑体"/>
      <w:b/>
      <w:bCs/>
      <w:sz w:val="32"/>
      <w:szCs w:val="32"/>
    </w:rPr>
  </w:style>
  <w:style w:type="character" w:customStyle="1" w:styleId="78">
    <w:name w:val="font81"/>
    <w:basedOn w:val="35"/>
    <w:qFormat/>
    <w:uiPriority w:val="0"/>
    <w:rPr>
      <w:rFonts w:hint="eastAsia" w:ascii="宋体" w:hAnsi="宋体" w:eastAsia="宋体" w:cs="宋体"/>
      <w:color w:val="000000"/>
      <w:sz w:val="18"/>
      <w:szCs w:val="18"/>
      <w:u w:val="none"/>
    </w:rPr>
  </w:style>
  <w:style w:type="character" w:customStyle="1" w:styleId="79">
    <w:name w:val="列出段落 Char"/>
    <w:link w:val="80"/>
    <w:qFormat/>
    <w:uiPriority w:val="0"/>
    <w:rPr>
      <w:bCs/>
      <w:kern w:val="2"/>
      <w:sz w:val="21"/>
    </w:rPr>
  </w:style>
  <w:style w:type="paragraph" w:customStyle="1" w:styleId="80">
    <w:name w:val="列出段落1"/>
    <w:basedOn w:val="1"/>
    <w:link w:val="79"/>
    <w:qFormat/>
    <w:uiPriority w:val="0"/>
    <w:pPr>
      <w:ind w:firstLine="420" w:firstLineChars="200"/>
    </w:pPr>
    <w:rPr>
      <w:bCs/>
      <w:szCs w:val="20"/>
    </w:rPr>
  </w:style>
  <w:style w:type="character" w:customStyle="1" w:styleId="81">
    <w:name w:val="gb-jt"/>
    <w:basedOn w:val="35"/>
    <w:qFormat/>
    <w:uiPriority w:val="0"/>
  </w:style>
  <w:style w:type="character" w:customStyle="1" w:styleId="82">
    <w:name w:val="blue"/>
    <w:qFormat/>
    <w:uiPriority w:val="0"/>
    <w:rPr>
      <w:color w:val="0371C6"/>
      <w:sz w:val="21"/>
      <w:szCs w:val="21"/>
    </w:rPr>
  </w:style>
  <w:style w:type="character" w:customStyle="1" w:styleId="83">
    <w:name w:val="hover"/>
    <w:basedOn w:val="35"/>
    <w:qFormat/>
    <w:uiPriority w:val="0"/>
  </w:style>
  <w:style w:type="character" w:customStyle="1" w:styleId="84">
    <w:name w:val="font11"/>
    <w:basedOn w:val="35"/>
    <w:qFormat/>
    <w:uiPriority w:val="0"/>
    <w:rPr>
      <w:rFonts w:hint="eastAsia" w:ascii="宋体" w:hAnsi="宋体" w:eastAsia="宋体" w:cs="宋体"/>
      <w:color w:val="000000"/>
      <w:sz w:val="21"/>
      <w:szCs w:val="21"/>
      <w:u w:val="none"/>
    </w:rPr>
  </w:style>
  <w:style w:type="character" w:customStyle="1" w:styleId="85">
    <w:name w:val="font91"/>
    <w:basedOn w:val="35"/>
    <w:qFormat/>
    <w:uiPriority w:val="0"/>
    <w:rPr>
      <w:rFonts w:hint="eastAsia" w:ascii="宋体" w:hAnsi="宋体" w:eastAsia="宋体" w:cs="宋体"/>
      <w:color w:val="000000"/>
      <w:sz w:val="18"/>
      <w:szCs w:val="18"/>
      <w:u w:val="none"/>
      <w:vertAlign w:val="superscript"/>
    </w:rPr>
  </w:style>
  <w:style w:type="character" w:customStyle="1" w:styleId="86">
    <w:name w:val="标题 8 Char"/>
    <w:link w:val="11"/>
    <w:qFormat/>
    <w:uiPriority w:val="0"/>
    <w:rPr>
      <w:rFonts w:ascii="Arial" w:hAnsi="Arial" w:eastAsia="黑体"/>
      <w:sz w:val="24"/>
      <w:szCs w:val="24"/>
    </w:rPr>
  </w:style>
  <w:style w:type="character" w:customStyle="1" w:styleId="87">
    <w:name w:val="页脚 Char"/>
    <w:link w:val="24"/>
    <w:qFormat/>
    <w:uiPriority w:val="0"/>
    <w:rPr>
      <w:sz w:val="18"/>
      <w:szCs w:val="18"/>
    </w:rPr>
  </w:style>
  <w:style w:type="character" w:customStyle="1" w:styleId="88">
    <w:name w:val="正文文本缩进 2 Char"/>
    <w:link w:val="22"/>
    <w:qFormat/>
    <w:uiPriority w:val="0"/>
    <w:rPr>
      <w:rFonts w:ascii="Times New Roman" w:hAnsi="Times New Roman"/>
      <w:kern w:val="2"/>
      <w:sz w:val="21"/>
    </w:rPr>
  </w:style>
  <w:style w:type="character" w:customStyle="1" w:styleId="89">
    <w:name w:val="Char Char8"/>
    <w:qFormat/>
    <w:uiPriority w:val="0"/>
    <w:rPr>
      <w:rFonts w:ascii="Arial" w:hAnsi="Arial" w:eastAsia="黑体"/>
      <w:b/>
      <w:bCs/>
      <w:kern w:val="2"/>
      <w:sz w:val="32"/>
      <w:szCs w:val="32"/>
      <w:lang w:val="en-US" w:eastAsia="zh-CN" w:bidi="ar-SA"/>
    </w:rPr>
  </w:style>
  <w:style w:type="character" w:customStyle="1" w:styleId="90">
    <w:name w:val="font01"/>
    <w:basedOn w:val="35"/>
    <w:qFormat/>
    <w:uiPriority w:val="0"/>
    <w:rPr>
      <w:rFonts w:hint="eastAsia" w:ascii="宋体" w:hAnsi="宋体" w:eastAsia="宋体" w:cs="宋体"/>
      <w:color w:val="000000"/>
      <w:sz w:val="21"/>
      <w:szCs w:val="21"/>
      <w:u w:val="none"/>
      <w:vertAlign w:val="superscript"/>
    </w:rPr>
  </w:style>
  <w:style w:type="character" w:customStyle="1" w:styleId="91">
    <w:name w:val="code"/>
    <w:basedOn w:val="35"/>
    <w:qFormat/>
    <w:uiPriority w:val="0"/>
  </w:style>
  <w:style w:type="paragraph" w:customStyle="1" w:styleId="92">
    <w:name w:val="样式 标题 2 + 宋体 五号 非加粗 黑色"/>
    <w:basedOn w:val="5"/>
    <w:qFormat/>
    <w:uiPriority w:val="0"/>
    <w:rPr>
      <w:rFonts w:ascii="宋体" w:hAnsi="宋体" w:eastAsia="宋体"/>
      <w:b w:val="0"/>
      <w:bCs w:val="0"/>
      <w:color w:val="000000"/>
      <w:sz w:val="21"/>
    </w:rPr>
  </w:style>
  <w:style w:type="paragraph" w:customStyle="1" w:styleId="93">
    <w:name w:val="Normal_22"/>
    <w:qFormat/>
    <w:uiPriority w:val="0"/>
    <w:pPr>
      <w:spacing w:before="120" w:after="240"/>
      <w:jc w:val="both"/>
    </w:pPr>
    <w:rPr>
      <w:rFonts w:ascii="Times New Roman" w:hAnsi="Times New Roman" w:eastAsia="宋体" w:cs="Times New Roman"/>
      <w:sz w:val="22"/>
      <w:szCs w:val="22"/>
      <w:lang w:val="en-US" w:eastAsia="en-US" w:bidi="ar-SA"/>
    </w:rPr>
  </w:style>
  <w:style w:type="paragraph" w:customStyle="1" w:styleId="94">
    <w:name w:val="样式1"/>
    <w:basedOn w:val="1"/>
    <w:qFormat/>
    <w:uiPriority w:val="0"/>
    <w:pPr>
      <w:numPr>
        <w:ilvl w:val="0"/>
        <w:numId w:val="1"/>
      </w:numPr>
      <w:adjustRightInd w:val="0"/>
      <w:textAlignment w:val="baseline"/>
    </w:pPr>
    <w:rPr>
      <w:rFonts w:ascii="宋体" w:hAnsi="宋体"/>
      <w:kern w:val="0"/>
      <w:szCs w:val="21"/>
    </w:rPr>
  </w:style>
  <w:style w:type="paragraph" w:customStyle="1" w:styleId="95">
    <w:name w:val="标题 51"/>
    <w:basedOn w:val="1"/>
    <w:next w:val="1"/>
    <w:qFormat/>
    <w:uiPriority w:val="9"/>
    <w:pPr>
      <w:keepNext/>
      <w:keepLines/>
      <w:numPr>
        <w:ilvl w:val="4"/>
        <w:numId w:val="2"/>
      </w:numPr>
      <w:spacing w:before="280" w:after="290" w:line="376" w:lineRule="auto"/>
      <w:outlineLvl w:val="4"/>
    </w:pPr>
    <w:rPr>
      <w:rFonts w:eastAsia="黑体"/>
      <w:b/>
      <w:bCs/>
      <w:sz w:val="28"/>
      <w:szCs w:val="28"/>
    </w:rPr>
  </w:style>
  <w:style w:type="paragraph" w:customStyle="1" w:styleId="96">
    <w:name w:val="Char Char Char Char"/>
    <w:basedOn w:val="1"/>
    <w:qFormat/>
    <w:uiPriority w:val="0"/>
    <w:rPr>
      <w:rFonts w:ascii="Tahoma" w:hAnsi="Tahoma"/>
      <w:sz w:val="24"/>
      <w:szCs w:val="20"/>
    </w:rPr>
  </w:style>
  <w:style w:type="paragraph" w:customStyle="1" w:styleId="97">
    <w:name w:val="标题 61"/>
    <w:basedOn w:val="1"/>
    <w:next w:val="1"/>
    <w:qFormat/>
    <w:uiPriority w:val="9"/>
    <w:pPr>
      <w:keepNext/>
      <w:keepLines/>
      <w:numPr>
        <w:ilvl w:val="5"/>
        <w:numId w:val="2"/>
      </w:numPr>
      <w:spacing w:line="360" w:lineRule="auto"/>
      <w:outlineLvl w:val="5"/>
    </w:pPr>
    <w:rPr>
      <w:rFonts w:ascii="Arial" w:hAnsi="Arial" w:eastAsia="黑体"/>
      <w:bCs/>
      <w:sz w:val="28"/>
      <w:szCs w:val="24"/>
    </w:rPr>
  </w:style>
  <w:style w:type="paragraph" w:customStyle="1" w:styleId="98">
    <w:name w:val="Char1 Char Char Char Char Char Char Char"/>
    <w:basedOn w:val="1"/>
    <w:qFormat/>
    <w:uiPriority w:val="0"/>
    <w:rPr>
      <w:rFonts w:ascii="Tahoma" w:hAnsi="Tahoma"/>
      <w:sz w:val="24"/>
      <w:szCs w:val="30"/>
    </w:rPr>
  </w:style>
  <w:style w:type="paragraph" w:customStyle="1" w:styleId="99">
    <w:name w:val="PMstyle"/>
    <w:qFormat/>
    <w:uiPriority w:val="0"/>
    <w:rPr>
      <w:rFonts w:ascii="Tahoma" w:hAnsi="Tahoma" w:eastAsia="宋体" w:cs="Times New Roman"/>
      <w:sz w:val="22"/>
      <w:lang w:val="en-US" w:eastAsia="zh-CN" w:bidi="ar-SA"/>
    </w:rPr>
  </w:style>
  <w:style w:type="paragraph" w:customStyle="1" w:styleId="100">
    <w:name w:val="标题 31"/>
    <w:basedOn w:val="1"/>
    <w:next w:val="1"/>
    <w:unhideWhenUsed/>
    <w:qFormat/>
    <w:uiPriority w:val="9"/>
    <w:pPr>
      <w:keepNext/>
      <w:keepLines/>
      <w:numPr>
        <w:ilvl w:val="2"/>
        <w:numId w:val="2"/>
      </w:numPr>
      <w:spacing w:beforeLines="50" w:afterLines="50"/>
      <w:ind w:right="100" w:rightChars="100"/>
      <w:outlineLvl w:val="2"/>
    </w:pPr>
    <w:rPr>
      <w:rFonts w:ascii="楷体_GB2312" w:hAnsi="Arial" w:eastAsia="黑体"/>
      <w:bCs/>
      <w:sz w:val="32"/>
      <w:szCs w:val="32"/>
    </w:rPr>
  </w:style>
  <w:style w:type="paragraph" w:customStyle="1" w:styleId="101">
    <w:name w:val="p18"/>
    <w:basedOn w:val="1"/>
    <w:qFormat/>
    <w:uiPriority w:val="0"/>
    <w:pPr>
      <w:widowControl/>
      <w:spacing w:line="440" w:lineRule="atLeast"/>
    </w:pPr>
    <w:rPr>
      <w:rFonts w:ascii="宋体" w:hAnsi="宋体" w:cs="宋体"/>
      <w:kern w:val="0"/>
      <w:sz w:val="24"/>
      <w:szCs w:val="24"/>
    </w:rPr>
  </w:style>
  <w:style w:type="paragraph" w:customStyle="1" w:styleId="102">
    <w:name w:val="标题 11"/>
    <w:basedOn w:val="1"/>
    <w:next w:val="1"/>
    <w:qFormat/>
    <w:uiPriority w:val="9"/>
    <w:pPr>
      <w:keepNext/>
      <w:keepLines/>
      <w:numPr>
        <w:ilvl w:val="0"/>
        <w:numId w:val="2"/>
      </w:numPr>
      <w:spacing w:beforeLines="50" w:afterLines="50"/>
      <w:outlineLvl w:val="0"/>
    </w:pPr>
    <w:rPr>
      <w:rFonts w:ascii="黑体" w:hAnsi="Arial" w:eastAsia="黑体"/>
      <w:bCs/>
      <w:kern w:val="44"/>
      <w:sz w:val="44"/>
      <w:szCs w:val="36"/>
    </w:rPr>
  </w:style>
  <w:style w:type="paragraph" w:customStyle="1" w:styleId="103">
    <w:name w:val="Char Char1 Char Char Char Char Char Char"/>
    <w:basedOn w:val="1"/>
    <w:qFormat/>
    <w:uiPriority w:val="0"/>
    <w:pPr>
      <w:widowControl/>
      <w:spacing w:after="160" w:line="240" w:lineRule="exact"/>
      <w:jc w:val="left"/>
    </w:pPr>
    <w:rPr>
      <w:szCs w:val="20"/>
    </w:rPr>
  </w:style>
  <w:style w:type="paragraph" w:customStyle="1" w:styleId="104">
    <w:name w:val="Char Char1 Char Char Char Char Char Char1"/>
    <w:basedOn w:val="1"/>
    <w:qFormat/>
    <w:uiPriority w:val="0"/>
    <w:pPr>
      <w:widowControl/>
      <w:spacing w:after="160" w:line="240" w:lineRule="exact"/>
      <w:jc w:val="left"/>
    </w:pPr>
  </w:style>
  <w:style w:type="paragraph" w:customStyle="1" w:styleId="105">
    <w:name w:val="标题 91"/>
    <w:basedOn w:val="1"/>
    <w:next w:val="1"/>
    <w:qFormat/>
    <w:uiPriority w:val="9"/>
    <w:pPr>
      <w:keepNext/>
      <w:keepLines/>
      <w:numPr>
        <w:ilvl w:val="8"/>
        <w:numId w:val="2"/>
      </w:numPr>
      <w:spacing w:before="240" w:after="64" w:line="320" w:lineRule="auto"/>
      <w:outlineLvl w:val="8"/>
    </w:pPr>
    <w:rPr>
      <w:rFonts w:ascii="Arial" w:hAnsi="Arial" w:eastAsia="黑体"/>
      <w:bCs/>
      <w:szCs w:val="21"/>
    </w:rPr>
  </w:style>
  <w:style w:type="paragraph" w:customStyle="1" w:styleId="106">
    <w:name w:val="标书正文文本"/>
    <w:basedOn w:val="1"/>
    <w:qFormat/>
    <w:uiPriority w:val="0"/>
    <w:pPr>
      <w:spacing w:line="360" w:lineRule="auto"/>
      <w:ind w:firstLine="420"/>
    </w:pPr>
    <w:rPr>
      <w:rFonts w:eastAsia="楷体_GB2312" w:cs="宋体"/>
      <w:bCs/>
      <w:sz w:val="28"/>
      <w:szCs w:val="20"/>
    </w:rPr>
  </w:style>
  <w:style w:type="paragraph" w:customStyle="1" w:styleId="107">
    <w:name w:val="p17"/>
    <w:basedOn w:val="1"/>
    <w:qFormat/>
    <w:uiPriority w:val="0"/>
    <w:pPr>
      <w:widowControl/>
      <w:ind w:left="720" w:right="25"/>
      <w:jc w:val="left"/>
    </w:pPr>
    <w:rPr>
      <w:rFonts w:ascii="仿宋_GB2312" w:hAnsi="宋体" w:eastAsia="仿宋_GB2312" w:cs="宋体"/>
      <w:kern w:val="0"/>
      <w:sz w:val="36"/>
      <w:szCs w:val="36"/>
    </w:rPr>
  </w:style>
  <w:style w:type="paragraph" w:customStyle="1" w:styleId="108">
    <w:name w:val="标题 71"/>
    <w:basedOn w:val="1"/>
    <w:next w:val="1"/>
    <w:qFormat/>
    <w:uiPriority w:val="9"/>
    <w:pPr>
      <w:keepNext/>
      <w:keepLines/>
      <w:numPr>
        <w:ilvl w:val="6"/>
        <w:numId w:val="2"/>
      </w:numPr>
      <w:spacing w:before="240" w:after="64" w:line="320" w:lineRule="auto"/>
      <w:outlineLvl w:val="6"/>
    </w:pPr>
    <w:rPr>
      <w:rFonts w:eastAsia="黑体"/>
      <w:b/>
      <w:bCs/>
      <w:sz w:val="28"/>
      <w:szCs w:val="24"/>
    </w:rPr>
  </w:style>
  <w:style w:type="paragraph" w:customStyle="1" w:styleId="109">
    <w:name w:val="p0"/>
    <w:basedOn w:val="1"/>
    <w:qFormat/>
    <w:uiPriority w:val="0"/>
    <w:pPr>
      <w:widowControl/>
    </w:pPr>
    <w:rPr>
      <w:kern w:val="0"/>
      <w:szCs w:val="21"/>
    </w:rPr>
  </w:style>
  <w:style w:type="paragraph" w:customStyle="1" w:styleId="110">
    <w:name w:val="p16"/>
    <w:basedOn w:val="1"/>
    <w:qFormat/>
    <w:uiPriority w:val="0"/>
    <w:pPr>
      <w:widowControl/>
      <w:spacing w:after="120"/>
      <w:ind w:firstLine="210"/>
      <w:jc w:val="left"/>
    </w:pPr>
    <w:rPr>
      <w:kern w:val="0"/>
      <w:sz w:val="20"/>
      <w:szCs w:val="20"/>
    </w:rPr>
  </w:style>
  <w:style w:type="paragraph" w:customStyle="1" w:styleId="111">
    <w:name w:val="p21"/>
    <w:basedOn w:val="1"/>
    <w:qFormat/>
    <w:uiPriority w:val="0"/>
    <w:pPr>
      <w:widowControl/>
      <w:spacing w:after="120"/>
    </w:pPr>
    <w:rPr>
      <w:kern w:val="0"/>
      <w:szCs w:val="21"/>
    </w:rPr>
  </w:style>
  <w:style w:type="paragraph" w:customStyle="1" w:styleId="112">
    <w:name w:val="样式 标题 1 + 四号 居中 段前: 12 磅 段后: 12 磅 行距: 单倍行距"/>
    <w:basedOn w:val="4"/>
    <w:qFormat/>
    <w:uiPriority w:val="0"/>
    <w:pPr>
      <w:tabs>
        <w:tab w:val="left" w:pos="735"/>
      </w:tabs>
      <w:adjustRightInd w:val="0"/>
      <w:spacing w:before="240" w:after="240" w:line="240" w:lineRule="auto"/>
      <w:ind w:left="735" w:hanging="735"/>
      <w:jc w:val="center"/>
      <w:textAlignment w:val="baseline"/>
    </w:pPr>
    <w:rPr>
      <w:rFonts w:cs="宋体"/>
      <w:bCs/>
      <w:sz w:val="28"/>
    </w:rPr>
  </w:style>
  <w:style w:type="paragraph" w:customStyle="1" w:styleId="113">
    <w:name w:val="样式 样式 标题 2 + 宋体 五号 非加粗 黑色 + 段前: 6 磅 段后: 0 磅 行距: 单倍行距"/>
    <w:basedOn w:val="92"/>
    <w:qFormat/>
    <w:uiPriority w:val="0"/>
  </w:style>
  <w:style w:type="paragraph" w:customStyle="1" w:styleId="114">
    <w:name w:val="修订1"/>
    <w:semiHidden/>
    <w:qFormat/>
    <w:uiPriority w:val="99"/>
    <w:rPr>
      <w:rFonts w:ascii="Times New Roman" w:hAnsi="Times New Roman" w:eastAsia="宋体" w:cs="Times New Roman"/>
      <w:kern w:val="2"/>
      <w:sz w:val="21"/>
      <w:szCs w:val="22"/>
      <w:lang w:val="en-US" w:eastAsia="zh-CN" w:bidi="ar-SA"/>
    </w:rPr>
  </w:style>
  <w:style w:type="paragraph" w:customStyle="1" w:styleId="115">
    <w:name w:val="p19"/>
    <w:basedOn w:val="1"/>
    <w:qFormat/>
    <w:uiPriority w:val="0"/>
    <w:pPr>
      <w:widowControl/>
    </w:pPr>
    <w:rPr>
      <w:rFonts w:ascii="宋体" w:hAnsi="宋体" w:cs="宋体"/>
      <w:kern w:val="0"/>
      <w:szCs w:val="21"/>
    </w:rPr>
  </w:style>
  <w:style w:type="paragraph" w:customStyle="1" w:styleId="116">
    <w:name w:val="标题 81"/>
    <w:basedOn w:val="1"/>
    <w:next w:val="1"/>
    <w:qFormat/>
    <w:uiPriority w:val="9"/>
    <w:pPr>
      <w:keepNext/>
      <w:keepLines/>
      <w:numPr>
        <w:ilvl w:val="7"/>
        <w:numId w:val="2"/>
      </w:numPr>
      <w:spacing w:before="240" w:after="64" w:line="320" w:lineRule="auto"/>
      <w:outlineLvl w:val="7"/>
    </w:pPr>
    <w:rPr>
      <w:rFonts w:ascii="Arial" w:hAnsi="Arial" w:eastAsia="黑体"/>
      <w:bCs/>
      <w:sz w:val="28"/>
      <w:szCs w:val="24"/>
    </w:rPr>
  </w:style>
  <w:style w:type="paragraph" w:customStyle="1" w:styleId="117">
    <w:name w:val="Char1"/>
    <w:basedOn w:val="1"/>
    <w:qFormat/>
    <w:uiPriority w:val="0"/>
    <w:pPr>
      <w:adjustRightInd w:val="0"/>
      <w:spacing w:line="600" w:lineRule="exact"/>
      <w:ind w:firstLine="560" w:firstLineChars="200"/>
      <w:jc w:val="center"/>
    </w:pPr>
    <w:rPr>
      <w:szCs w:val="24"/>
    </w:rPr>
  </w:style>
  <w:style w:type="paragraph" w:customStyle="1" w:styleId="118">
    <w:name w:val="标题 21"/>
    <w:basedOn w:val="1"/>
    <w:next w:val="1"/>
    <w:unhideWhenUsed/>
    <w:qFormat/>
    <w:uiPriority w:val="9"/>
    <w:pPr>
      <w:keepNext/>
      <w:keepLines/>
      <w:numPr>
        <w:ilvl w:val="1"/>
        <w:numId w:val="2"/>
      </w:numPr>
      <w:spacing w:beforeLines="50" w:afterLines="50"/>
      <w:outlineLvl w:val="1"/>
    </w:pPr>
    <w:rPr>
      <w:rFonts w:ascii="Cambria" w:hAnsi="Cambria" w:eastAsia="黑体" w:cs="黑体"/>
      <w:bCs/>
      <w:sz w:val="36"/>
      <w:szCs w:val="32"/>
    </w:rPr>
  </w:style>
  <w:style w:type="character" w:customStyle="1" w:styleId="119">
    <w:name w:val="red3"/>
    <w:basedOn w:val="35"/>
    <w:qFormat/>
    <w:uiPriority w:val="0"/>
    <w:rPr>
      <w:color w:val="FF0000"/>
    </w:rPr>
  </w:style>
  <w:style w:type="character" w:customStyle="1" w:styleId="120">
    <w:name w:val="hover24"/>
    <w:basedOn w:val="35"/>
    <w:qFormat/>
    <w:uiPriority w:val="0"/>
  </w:style>
  <w:style w:type="paragraph" w:styleId="121">
    <w:name w:val="List Paragraph"/>
    <w:basedOn w:val="1"/>
    <w:unhideWhenUsed/>
    <w:qFormat/>
    <w:uiPriority w:val="99"/>
    <w:pPr>
      <w:ind w:firstLine="420" w:firstLineChars="200"/>
    </w:pPr>
  </w:style>
  <w:style w:type="paragraph" w:customStyle="1" w:styleId="122">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paragraph" w:customStyle="1" w:styleId="123">
    <w:name w:val="正文文本缩进1"/>
    <w:basedOn w:val="1"/>
    <w:qFormat/>
    <w:uiPriority w:val="0"/>
    <w:pPr>
      <w:spacing w:line="360" w:lineRule="auto"/>
      <w:ind w:firstLine="480" w:firstLineChars="200"/>
    </w:pPr>
    <w:rPr>
      <w:rFonts w:ascii="宋体"/>
      <w:sz w:val="24"/>
    </w:rPr>
  </w:style>
  <w:style w:type="paragraph" w:customStyle="1" w:styleId="124">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125">
    <w:name w:val="日期1"/>
    <w:basedOn w:val="1"/>
    <w:next w:val="1"/>
    <w:qFormat/>
    <w:uiPriority w:val="0"/>
    <w:rPr>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45</Pages>
  <Words>25910</Words>
  <Characters>3026</Characters>
  <Lines>25</Lines>
  <Paragraphs>57</Paragraphs>
  <TotalTime>10</TotalTime>
  <ScaleCrop>false</ScaleCrop>
  <LinksUpToDate>false</LinksUpToDate>
  <CharactersWithSpaces>28879</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2018-07-12T03:06:00Z</dcterms:created>
  <dc:creator>USER</dc:creator>
  <cp:lastModifiedBy>忽然之间</cp:lastModifiedBy>
  <cp:lastPrinted>2019-10-08T06:05:00Z</cp:lastPrinted>
  <dcterms:modified xsi:type="dcterms:W3CDTF">2019-10-16T02:23:09Z</dcterms:modified>
  <dc:title>许昌市市直政府采购项目</dc:title>
  <cp:revision>151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