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rFonts w:ascii="黑体" w:hAnsi="黑体" w:eastAsia="黑体" w:cs="黑体"/>
          <w:color w:val="000000"/>
          <w:sz w:val="44"/>
          <w:szCs w:val="44"/>
        </w:rPr>
      </w:pPr>
    </w:p>
    <w:p>
      <w:pPr>
        <w:jc w:val="center"/>
        <w:rPr>
          <w:rFonts w:hint="eastAsia" w:ascii="黑体" w:hAnsi="黑体" w:eastAsia="黑体" w:cs="黑体"/>
          <w:b/>
          <w:bCs w:val="0"/>
          <w:color w:val="000000"/>
          <w:w w:val="90"/>
          <w:sz w:val="48"/>
          <w:szCs w:val="48"/>
        </w:rPr>
      </w:pPr>
      <w:r>
        <w:rPr>
          <w:rFonts w:hint="eastAsia" w:ascii="黑体" w:hAnsi="黑体" w:eastAsia="黑体" w:cs="黑体"/>
          <w:b/>
          <w:bCs w:val="0"/>
          <w:color w:val="000000"/>
          <w:w w:val="90"/>
          <w:sz w:val="48"/>
          <w:szCs w:val="48"/>
        </w:rPr>
        <w:t>禹州市人民检察院电梯更换项目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人民检察院</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82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禹州市人民检察院电梯更换项目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400" w:lineRule="exact"/>
        <w:ind w:firstLine="640" w:firstLineChars="200"/>
        <w:jc w:val="left"/>
        <w:rPr>
          <w:rFonts w:ascii="仿宋" w:hAnsi="仿宋" w:eastAsia="仿宋" w:cs="仿宋_GB2312"/>
          <w:sz w:val="32"/>
          <w:szCs w:val="32"/>
        </w:rPr>
      </w:pPr>
    </w:p>
    <w:p>
      <w:pPr>
        <w:keepNext w:val="0"/>
        <w:keepLines w:val="0"/>
        <w:pageBreakBefore w:val="0"/>
        <w:kinsoku/>
        <w:overflowPunct/>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禹州市政府采购中心受禹州市人民检察院的委托，就“禹州市人民检察院电梯更换项目”进行公开招标，欢迎合格的投标人前来投标。</w:t>
      </w:r>
    </w:p>
    <w:p>
      <w:pPr>
        <w:keepNext w:val="0"/>
        <w:keepLines w:val="0"/>
        <w:pageBreakBefore w:val="0"/>
        <w:widowControl/>
        <w:numPr>
          <w:ilvl w:val="0"/>
          <w:numId w:val="0"/>
        </w:numPr>
        <w:shd w:val="clear" w:color="auto" w:fill="FFFFFF"/>
        <w:kinsoku/>
        <w:overflowPunct/>
        <w:bidi w:val="0"/>
        <w:spacing w:line="360" w:lineRule="auto"/>
        <w:ind w:leftChars="0" w:firstLine="482" w:firstLineChars="200"/>
        <w:jc w:val="left"/>
        <w:textAlignment w:val="auto"/>
        <w:rPr>
          <w:rFonts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lang w:val="en-US" w:eastAsia="zh-CN" w:bidi="ar-SA"/>
        </w:rPr>
        <w:t>一、项目基本情况</w:t>
      </w:r>
    </w:p>
    <w:p>
      <w:pPr>
        <w:keepNext w:val="0"/>
        <w:keepLines w:val="0"/>
        <w:pageBreakBefore w:val="0"/>
        <w:widowControl/>
        <w:numPr>
          <w:ilvl w:val="0"/>
          <w:numId w:val="0"/>
        </w:numPr>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采购人：禹州市人民检察院</w:t>
      </w:r>
    </w:p>
    <w:p>
      <w:pPr>
        <w:keepNext w:val="0"/>
        <w:keepLines w:val="0"/>
        <w:pageBreakBefore w:val="0"/>
        <w:widowControl/>
        <w:numPr>
          <w:ilvl w:val="0"/>
          <w:numId w:val="0"/>
        </w:numPr>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2.项目名称</w:t>
      </w:r>
      <w:r>
        <w:rPr>
          <w:rFonts w:hint="eastAsia" w:ascii="仿宋" w:hAnsi="仿宋" w:eastAsia="仿宋" w:cs="仿宋"/>
          <w:color w:val="000000"/>
          <w:kern w:val="0"/>
          <w:sz w:val="24"/>
          <w:szCs w:val="24"/>
          <w:lang w:eastAsia="zh-CN"/>
        </w:rPr>
        <w:t>：禹州市人民检察院电梯更换项目</w:t>
      </w:r>
    </w:p>
    <w:p>
      <w:pPr>
        <w:keepNext w:val="0"/>
        <w:keepLines w:val="0"/>
        <w:pageBreakBefore w:val="0"/>
        <w:widowControl/>
        <w:numPr>
          <w:ilvl w:val="0"/>
          <w:numId w:val="0"/>
        </w:numPr>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282</w:t>
      </w:r>
    </w:p>
    <w:p>
      <w:pPr>
        <w:keepNext w:val="0"/>
        <w:keepLines w:val="0"/>
        <w:pageBreakBefore w:val="0"/>
        <w:widowControl/>
        <w:numPr>
          <w:ilvl w:val="0"/>
          <w:numId w:val="0"/>
        </w:numPr>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eastAsia="zh-CN"/>
        </w:rPr>
        <w:t>电梯一部</w:t>
      </w:r>
      <w:r>
        <w:rPr>
          <w:rFonts w:hint="eastAsia" w:ascii="仿宋" w:hAnsi="仿宋" w:eastAsia="仿宋" w:cs="仿宋"/>
          <w:color w:val="000000"/>
          <w:kern w:val="0"/>
          <w:sz w:val="24"/>
          <w:szCs w:val="24"/>
        </w:rPr>
        <w:t>（详见招标文件）</w:t>
      </w:r>
    </w:p>
    <w:p>
      <w:pPr>
        <w:keepNext w:val="0"/>
        <w:keepLines w:val="0"/>
        <w:pageBreakBefore w:val="0"/>
        <w:widowControl/>
        <w:numPr>
          <w:ilvl w:val="0"/>
          <w:numId w:val="0"/>
        </w:numPr>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40</w:t>
      </w:r>
      <w:r>
        <w:rPr>
          <w:rFonts w:hint="eastAsia" w:ascii="仿宋" w:hAnsi="仿宋" w:eastAsia="仿宋" w:cs="仿宋"/>
          <w:kern w:val="0"/>
          <w:sz w:val="24"/>
          <w:szCs w:val="24"/>
          <w:lang w:val="en-US" w:eastAsia="zh-CN"/>
        </w:rPr>
        <w:t>万</w:t>
      </w:r>
      <w:r>
        <w:rPr>
          <w:rFonts w:hint="eastAsia" w:ascii="仿宋" w:hAnsi="仿宋" w:eastAsia="仿宋" w:cs="仿宋"/>
          <w:sz w:val="24"/>
          <w:szCs w:val="24"/>
        </w:rPr>
        <w:t>元</w:t>
      </w:r>
    </w:p>
    <w:p>
      <w:pPr>
        <w:keepNext w:val="0"/>
        <w:keepLines w:val="0"/>
        <w:pageBreakBefore w:val="0"/>
        <w:widowControl/>
        <w:numPr>
          <w:ilvl w:val="0"/>
          <w:numId w:val="0"/>
        </w:numPr>
        <w:shd w:val="clear" w:color="auto" w:fill="FFFFFF"/>
        <w:kinsoku/>
        <w:overflowPunct/>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采购限价：</w:t>
      </w:r>
      <w:r>
        <w:rPr>
          <w:rFonts w:hint="eastAsia" w:ascii="仿宋" w:hAnsi="仿宋" w:eastAsia="仿宋" w:cs="仿宋"/>
          <w:sz w:val="24"/>
          <w:szCs w:val="24"/>
          <w:lang w:val="en-US" w:eastAsia="zh-CN"/>
        </w:rPr>
        <w:t>40</w:t>
      </w:r>
      <w:r>
        <w:rPr>
          <w:rFonts w:hint="eastAsia" w:ascii="仿宋" w:hAnsi="仿宋" w:eastAsia="仿宋" w:cs="仿宋"/>
          <w:sz w:val="24"/>
          <w:szCs w:val="24"/>
        </w:rPr>
        <w:t>万元</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1、符合《政府采购法》第二十二条之规定，具有独立法人资格及相应的经营范围（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keepNext w:val="0"/>
        <w:keepLines w:val="0"/>
        <w:pageBreakBefore w:val="0"/>
        <w:widowControl/>
        <w:shd w:val="clear" w:color="auto" w:fill="FFFFFF"/>
        <w:kinsoku/>
        <w:overflowPunct/>
        <w:bidi w:val="0"/>
        <w:spacing w:line="360" w:lineRule="auto"/>
        <w:ind w:firstLine="420"/>
        <w:contextualSpacing/>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w:t>
      </w:r>
      <w:r>
        <w:rPr>
          <w:rFonts w:hint="eastAsia" w:ascii="仿宋" w:hAnsi="仿宋" w:eastAsia="仿宋" w:cs="宋体"/>
          <w:color w:val="000000"/>
          <w:kern w:val="0"/>
          <w:sz w:val="24"/>
          <w:szCs w:val="24"/>
          <w:lang w:val="zh-CN" w:eastAsia="zh-CN" w:bidi="ar-SA"/>
        </w:rPr>
        <w:t>投标人（生产厂家）须具有《</w:t>
      </w:r>
      <w:r>
        <w:rPr>
          <w:rFonts w:hint="eastAsia" w:ascii="仿宋" w:hAnsi="仿宋" w:eastAsia="仿宋" w:cs="宋体"/>
          <w:color w:val="000000"/>
          <w:kern w:val="0"/>
          <w:sz w:val="24"/>
          <w:szCs w:val="24"/>
          <w:lang w:val="en-US" w:eastAsia="zh-CN" w:bidi="ar-SA"/>
        </w:rPr>
        <w:t>中华人民共和国</w:t>
      </w:r>
      <w:r>
        <w:rPr>
          <w:rFonts w:hint="eastAsia" w:ascii="仿宋" w:hAnsi="仿宋" w:eastAsia="仿宋" w:cs="宋体"/>
          <w:color w:val="000000"/>
          <w:kern w:val="0"/>
          <w:sz w:val="24"/>
          <w:szCs w:val="24"/>
          <w:lang w:val="zh-CN" w:eastAsia="zh-CN" w:bidi="ar-SA"/>
        </w:rPr>
        <w:t>特种设备制造许可证：曳引</w:t>
      </w:r>
      <w:r>
        <w:rPr>
          <w:rFonts w:hint="eastAsia" w:ascii="仿宋" w:hAnsi="仿宋" w:eastAsia="仿宋" w:cs="宋体"/>
          <w:color w:val="000000"/>
          <w:kern w:val="0"/>
          <w:sz w:val="24"/>
          <w:szCs w:val="24"/>
          <w:lang w:val="en-US" w:eastAsia="zh-CN" w:bidi="ar-SA"/>
        </w:rPr>
        <w:t>驱动乘客</w:t>
      </w:r>
      <w:r>
        <w:rPr>
          <w:rFonts w:hint="eastAsia" w:ascii="仿宋" w:hAnsi="仿宋" w:eastAsia="仿宋" w:cs="宋体"/>
          <w:color w:val="000000"/>
          <w:kern w:val="0"/>
          <w:sz w:val="24"/>
          <w:szCs w:val="24"/>
          <w:lang w:val="zh-CN" w:eastAsia="zh-CN" w:bidi="ar-SA"/>
        </w:rPr>
        <w:t>电梯》</w:t>
      </w:r>
      <w:r>
        <w:rPr>
          <w:rFonts w:hint="eastAsia" w:ascii="仿宋" w:hAnsi="仿宋" w:eastAsia="仿宋" w:cs="宋体"/>
          <w:color w:val="000000"/>
          <w:kern w:val="0"/>
          <w:sz w:val="24"/>
          <w:szCs w:val="24"/>
          <w:lang w:val="en-US" w:eastAsia="zh-CN" w:bidi="ar-SA"/>
        </w:rPr>
        <w:t>B</w:t>
      </w:r>
      <w:r>
        <w:rPr>
          <w:rFonts w:hint="eastAsia" w:ascii="仿宋" w:hAnsi="仿宋" w:eastAsia="仿宋" w:cs="宋体"/>
          <w:color w:val="000000"/>
          <w:kern w:val="0"/>
          <w:sz w:val="24"/>
          <w:szCs w:val="24"/>
          <w:lang w:val="zh-CN" w:eastAsia="zh-CN" w:bidi="ar-SA"/>
        </w:rPr>
        <w:t>级及以上资质和《</w:t>
      </w:r>
      <w:r>
        <w:rPr>
          <w:rFonts w:hint="eastAsia" w:ascii="仿宋" w:hAnsi="仿宋" w:eastAsia="仿宋" w:cs="宋体"/>
          <w:color w:val="000000"/>
          <w:kern w:val="0"/>
          <w:sz w:val="24"/>
          <w:szCs w:val="24"/>
          <w:lang w:val="en-US" w:eastAsia="zh-CN" w:bidi="ar-SA"/>
        </w:rPr>
        <w:t>中华人民共和国</w:t>
      </w:r>
      <w:r>
        <w:rPr>
          <w:rFonts w:hint="eastAsia" w:ascii="仿宋" w:hAnsi="仿宋" w:eastAsia="仿宋" w:cs="宋体"/>
          <w:color w:val="000000"/>
          <w:kern w:val="0"/>
          <w:sz w:val="24"/>
          <w:szCs w:val="24"/>
          <w:lang w:val="zh-CN" w:eastAsia="zh-CN" w:bidi="ar-SA"/>
        </w:rPr>
        <w:t>特种设备安装改造维修许可证，</w:t>
      </w:r>
      <w:r>
        <w:rPr>
          <w:rFonts w:hint="eastAsia" w:ascii="仿宋" w:hAnsi="仿宋" w:eastAsia="仿宋" w:cs="宋体"/>
          <w:color w:val="000000"/>
          <w:kern w:val="0"/>
          <w:sz w:val="24"/>
          <w:szCs w:val="24"/>
          <w:lang w:val="en-US" w:eastAsia="zh-CN" w:bidi="ar-SA"/>
        </w:rPr>
        <w:t>施工类型包含：</w:t>
      </w:r>
      <w:r>
        <w:rPr>
          <w:rFonts w:hint="eastAsia" w:ascii="仿宋" w:hAnsi="仿宋" w:eastAsia="仿宋" w:cs="宋体"/>
          <w:color w:val="000000"/>
          <w:kern w:val="0"/>
          <w:sz w:val="24"/>
          <w:szCs w:val="24"/>
          <w:lang w:val="zh-CN" w:eastAsia="zh-CN" w:bidi="ar-SA"/>
        </w:rPr>
        <w:t>曳引</w:t>
      </w:r>
      <w:r>
        <w:rPr>
          <w:rFonts w:hint="eastAsia" w:ascii="仿宋" w:hAnsi="仿宋" w:eastAsia="仿宋" w:cs="宋体"/>
          <w:color w:val="000000"/>
          <w:kern w:val="0"/>
          <w:sz w:val="24"/>
          <w:szCs w:val="24"/>
          <w:lang w:val="en-US" w:eastAsia="zh-CN" w:bidi="ar-SA"/>
        </w:rPr>
        <w:t>驱动乘客</w:t>
      </w:r>
      <w:r>
        <w:rPr>
          <w:rFonts w:hint="eastAsia" w:ascii="仿宋" w:hAnsi="仿宋" w:eastAsia="仿宋" w:cs="宋体"/>
          <w:color w:val="000000"/>
          <w:kern w:val="0"/>
          <w:sz w:val="24"/>
          <w:szCs w:val="24"/>
          <w:lang w:val="zh-CN" w:eastAsia="zh-CN" w:bidi="ar-SA"/>
        </w:rPr>
        <w:t>电梯：</w:t>
      </w:r>
      <w:r>
        <w:rPr>
          <w:rFonts w:hint="eastAsia" w:ascii="仿宋" w:hAnsi="仿宋" w:eastAsia="仿宋" w:cs="宋体"/>
          <w:color w:val="000000"/>
          <w:kern w:val="0"/>
          <w:sz w:val="24"/>
          <w:szCs w:val="24"/>
          <w:lang w:val="en-US" w:eastAsia="zh-CN" w:bidi="ar-SA"/>
        </w:rPr>
        <w:t>安装.改造.修理</w:t>
      </w:r>
      <w:r>
        <w:rPr>
          <w:rFonts w:hint="eastAsia" w:ascii="仿宋" w:hAnsi="仿宋" w:eastAsia="仿宋" w:cs="宋体"/>
          <w:color w:val="000000"/>
          <w:kern w:val="0"/>
          <w:sz w:val="24"/>
          <w:szCs w:val="24"/>
          <w:lang w:val="zh-CN" w:eastAsia="zh-CN" w:bidi="ar-SA"/>
        </w:rPr>
        <w:t>》</w:t>
      </w:r>
      <w:r>
        <w:rPr>
          <w:rFonts w:hint="eastAsia" w:ascii="仿宋" w:hAnsi="仿宋" w:eastAsia="仿宋" w:cs="宋体"/>
          <w:color w:val="000000"/>
          <w:kern w:val="0"/>
          <w:sz w:val="24"/>
          <w:szCs w:val="24"/>
          <w:lang w:val="en-US" w:eastAsia="zh-CN" w:bidi="ar-SA"/>
        </w:rPr>
        <w:t>B</w:t>
      </w:r>
      <w:r>
        <w:rPr>
          <w:rFonts w:hint="eastAsia" w:ascii="仿宋" w:hAnsi="仿宋" w:eastAsia="仿宋" w:cs="宋体"/>
          <w:color w:val="000000"/>
          <w:kern w:val="0"/>
          <w:sz w:val="24"/>
          <w:szCs w:val="24"/>
          <w:lang w:val="zh-CN" w:eastAsia="zh-CN" w:bidi="ar-SA"/>
        </w:rPr>
        <w:t>级及以上资质；投标人是代理商（经销商）的须具有《</w:t>
      </w:r>
      <w:r>
        <w:rPr>
          <w:rFonts w:hint="eastAsia" w:ascii="仿宋" w:hAnsi="仿宋" w:eastAsia="仿宋" w:cs="宋体"/>
          <w:color w:val="000000"/>
          <w:kern w:val="0"/>
          <w:sz w:val="24"/>
          <w:szCs w:val="24"/>
          <w:lang w:val="en-US" w:eastAsia="zh-CN" w:bidi="ar-SA"/>
        </w:rPr>
        <w:t>中华人民共和国</w:t>
      </w:r>
      <w:r>
        <w:rPr>
          <w:rFonts w:hint="eastAsia" w:ascii="仿宋" w:hAnsi="仿宋" w:eastAsia="仿宋" w:cs="宋体"/>
          <w:color w:val="000000"/>
          <w:kern w:val="0"/>
          <w:sz w:val="24"/>
          <w:szCs w:val="24"/>
          <w:lang w:val="zh-CN" w:eastAsia="zh-CN" w:bidi="ar-SA"/>
        </w:rPr>
        <w:t>特种设备安装改造</w:t>
      </w:r>
      <w:r>
        <w:rPr>
          <w:rFonts w:hint="eastAsia" w:ascii="仿宋" w:hAnsi="仿宋" w:eastAsia="仿宋" w:cs="宋体"/>
          <w:color w:val="000000"/>
          <w:kern w:val="0"/>
          <w:sz w:val="24"/>
          <w:szCs w:val="24"/>
          <w:lang w:val="en-US" w:eastAsia="zh-CN" w:bidi="ar-SA"/>
        </w:rPr>
        <w:t>修理</w:t>
      </w:r>
      <w:r>
        <w:rPr>
          <w:rFonts w:hint="eastAsia" w:ascii="仿宋" w:hAnsi="仿宋" w:eastAsia="仿宋" w:cs="宋体"/>
          <w:color w:val="000000"/>
          <w:kern w:val="0"/>
          <w:sz w:val="24"/>
          <w:szCs w:val="24"/>
          <w:lang w:val="zh-CN" w:eastAsia="zh-CN" w:bidi="ar-SA"/>
        </w:rPr>
        <w:t>许可证书，</w:t>
      </w:r>
      <w:r>
        <w:rPr>
          <w:rFonts w:hint="eastAsia" w:ascii="仿宋" w:hAnsi="仿宋" w:eastAsia="仿宋" w:cs="宋体"/>
          <w:color w:val="000000"/>
          <w:kern w:val="0"/>
          <w:sz w:val="24"/>
          <w:szCs w:val="24"/>
          <w:lang w:val="en-US" w:eastAsia="zh-CN" w:bidi="ar-SA"/>
        </w:rPr>
        <w:t>施工类型包含：</w:t>
      </w:r>
      <w:r>
        <w:rPr>
          <w:rFonts w:hint="eastAsia" w:ascii="仿宋" w:hAnsi="仿宋" w:eastAsia="仿宋" w:cs="宋体"/>
          <w:color w:val="000000"/>
          <w:kern w:val="0"/>
          <w:sz w:val="24"/>
          <w:szCs w:val="24"/>
          <w:lang w:val="zh-CN" w:eastAsia="zh-CN" w:bidi="ar-SA"/>
        </w:rPr>
        <w:t>曳引</w:t>
      </w:r>
      <w:r>
        <w:rPr>
          <w:rFonts w:hint="eastAsia" w:ascii="仿宋" w:hAnsi="仿宋" w:eastAsia="仿宋" w:cs="宋体"/>
          <w:color w:val="000000"/>
          <w:kern w:val="0"/>
          <w:sz w:val="24"/>
          <w:szCs w:val="24"/>
          <w:lang w:val="en-US" w:eastAsia="zh-CN" w:bidi="ar-SA"/>
        </w:rPr>
        <w:t>驱动乘客</w:t>
      </w:r>
      <w:r>
        <w:rPr>
          <w:rFonts w:hint="eastAsia" w:ascii="仿宋" w:hAnsi="仿宋" w:eastAsia="仿宋" w:cs="宋体"/>
          <w:color w:val="000000"/>
          <w:kern w:val="0"/>
          <w:sz w:val="24"/>
          <w:szCs w:val="24"/>
          <w:lang w:val="zh-CN" w:eastAsia="zh-CN" w:bidi="ar-SA"/>
        </w:rPr>
        <w:t>电梯：</w:t>
      </w:r>
      <w:r>
        <w:rPr>
          <w:rFonts w:hint="eastAsia" w:ascii="仿宋" w:hAnsi="仿宋" w:eastAsia="仿宋" w:cs="宋体"/>
          <w:color w:val="000000"/>
          <w:kern w:val="0"/>
          <w:sz w:val="24"/>
          <w:szCs w:val="24"/>
          <w:lang w:val="en-US" w:eastAsia="zh-CN" w:bidi="ar-SA"/>
        </w:rPr>
        <w:t>安装.改造.修理</w:t>
      </w:r>
      <w:r>
        <w:rPr>
          <w:rFonts w:hint="eastAsia" w:ascii="仿宋" w:hAnsi="仿宋" w:eastAsia="仿宋" w:cs="宋体"/>
          <w:color w:val="000000"/>
          <w:kern w:val="0"/>
          <w:sz w:val="24"/>
          <w:szCs w:val="24"/>
          <w:lang w:val="zh-CN" w:eastAsia="zh-CN" w:bidi="ar-SA"/>
        </w:rPr>
        <w:t>》</w:t>
      </w:r>
      <w:r>
        <w:rPr>
          <w:rFonts w:hint="eastAsia" w:ascii="仿宋" w:hAnsi="仿宋" w:eastAsia="仿宋" w:cs="宋体"/>
          <w:color w:val="000000"/>
          <w:kern w:val="0"/>
          <w:sz w:val="24"/>
          <w:szCs w:val="24"/>
          <w:lang w:val="en-US" w:eastAsia="zh-CN" w:bidi="ar-SA"/>
        </w:rPr>
        <w:t>B</w:t>
      </w:r>
      <w:r>
        <w:rPr>
          <w:rFonts w:hint="eastAsia" w:ascii="仿宋" w:hAnsi="仿宋" w:eastAsia="仿宋" w:cs="宋体"/>
          <w:color w:val="000000"/>
          <w:kern w:val="0"/>
          <w:sz w:val="24"/>
          <w:szCs w:val="24"/>
          <w:lang w:val="zh-CN" w:eastAsia="zh-CN" w:bidi="ar-SA"/>
        </w:rPr>
        <w:t>级及以上资质，其代理的电梯设备制造商须具有《</w:t>
      </w:r>
      <w:r>
        <w:rPr>
          <w:rFonts w:hint="eastAsia" w:ascii="仿宋" w:hAnsi="仿宋" w:eastAsia="仿宋" w:cs="宋体"/>
          <w:color w:val="000000"/>
          <w:kern w:val="0"/>
          <w:sz w:val="24"/>
          <w:szCs w:val="24"/>
          <w:lang w:val="en-US" w:eastAsia="zh-CN" w:bidi="ar-SA"/>
        </w:rPr>
        <w:t>中华人民共和国</w:t>
      </w:r>
      <w:r>
        <w:rPr>
          <w:rFonts w:hint="eastAsia" w:ascii="仿宋" w:hAnsi="仿宋" w:eastAsia="仿宋" w:cs="宋体"/>
          <w:color w:val="000000"/>
          <w:kern w:val="0"/>
          <w:sz w:val="24"/>
          <w:szCs w:val="24"/>
          <w:lang w:val="zh-CN" w:eastAsia="zh-CN" w:bidi="ar-SA"/>
        </w:rPr>
        <w:t>特种设备制造许可证：曳引</w:t>
      </w:r>
      <w:r>
        <w:rPr>
          <w:rFonts w:hint="eastAsia" w:ascii="仿宋" w:hAnsi="仿宋" w:eastAsia="仿宋" w:cs="宋体"/>
          <w:color w:val="000000"/>
          <w:kern w:val="0"/>
          <w:sz w:val="24"/>
          <w:szCs w:val="24"/>
          <w:lang w:val="en-US" w:eastAsia="zh-CN" w:bidi="ar-SA"/>
        </w:rPr>
        <w:t>驱动乘客</w:t>
      </w:r>
      <w:r>
        <w:rPr>
          <w:rFonts w:hint="eastAsia" w:ascii="仿宋" w:hAnsi="仿宋" w:eastAsia="仿宋" w:cs="宋体"/>
          <w:color w:val="000000"/>
          <w:kern w:val="0"/>
          <w:sz w:val="24"/>
          <w:szCs w:val="24"/>
          <w:lang w:val="zh-CN" w:eastAsia="zh-CN" w:bidi="ar-SA"/>
        </w:rPr>
        <w:t>电梯》</w:t>
      </w:r>
      <w:r>
        <w:rPr>
          <w:rFonts w:hint="eastAsia" w:ascii="仿宋" w:hAnsi="仿宋" w:eastAsia="仿宋" w:cs="宋体"/>
          <w:color w:val="000000"/>
          <w:kern w:val="0"/>
          <w:sz w:val="24"/>
          <w:szCs w:val="24"/>
          <w:lang w:val="en-US" w:eastAsia="zh-CN" w:bidi="ar-SA"/>
        </w:rPr>
        <w:t>B</w:t>
      </w:r>
      <w:r>
        <w:rPr>
          <w:rFonts w:hint="eastAsia" w:ascii="仿宋" w:hAnsi="仿宋" w:eastAsia="仿宋" w:cs="宋体"/>
          <w:color w:val="000000"/>
          <w:kern w:val="0"/>
          <w:sz w:val="24"/>
          <w:szCs w:val="24"/>
          <w:lang w:val="zh-CN" w:eastAsia="zh-CN" w:bidi="ar-SA"/>
        </w:rPr>
        <w:t>级及以上资质。</w:t>
      </w:r>
    </w:p>
    <w:p>
      <w:pPr>
        <w:keepNext w:val="0"/>
        <w:keepLines w:val="0"/>
        <w:pageBreakBefore w:val="0"/>
        <w:widowControl/>
        <w:shd w:val="clear" w:color="auto" w:fill="FFFFFF"/>
        <w:kinsoku/>
        <w:overflowPunct/>
        <w:bidi w:val="0"/>
        <w:spacing w:line="360" w:lineRule="auto"/>
        <w:contextualSpacing/>
        <w:jc w:val="left"/>
        <w:textAlignment w:val="auto"/>
        <w:rPr>
          <w:rFonts w:hint="eastAsia" w:ascii="仿宋" w:hAnsi="仿宋" w:eastAsia="仿宋" w:cs="仿宋"/>
          <w:kern w:val="2"/>
          <w:sz w:val="24"/>
          <w:szCs w:val="24"/>
          <w:lang w:val="en-US" w:eastAsia="zh-CN" w:bidi="ar-SA"/>
        </w:rPr>
      </w:pPr>
      <w:r>
        <w:rPr>
          <w:rFonts w:hint="eastAsia" w:ascii="仿宋" w:hAnsi="仿宋" w:eastAsia="仿宋" w:cs="宋体"/>
          <w:color w:val="000000"/>
          <w:kern w:val="0"/>
          <w:sz w:val="24"/>
          <w:szCs w:val="24"/>
          <w:lang w:val="en-US" w:eastAsia="zh-CN" w:bidi="ar-SA"/>
        </w:rPr>
        <w:t>3、安装须具备特种设备安装改造维修资格证；</w:t>
      </w:r>
    </w:p>
    <w:p>
      <w:pPr>
        <w:keepNext w:val="0"/>
        <w:keepLines w:val="0"/>
        <w:pageBreakBefore w:val="0"/>
        <w:kinsoku/>
        <w:overflowPunct/>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、被委托人是须是本单位职工，须提供公司为本人缴纳社会保险证明；</w:t>
      </w:r>
    </w:p>
    <w:p>
      <w:pPr>
        <w:keepNext w:val="0"/>
        <w:keepLines w:val="0"/>
        <w:pageBreakBefore w:val="0"/>
        <w:kinsoku/>
        <w:overflowPunct/>
        <w:bidi w:val="0"/>
        <w:spacing w:line="360" w:lineRule="auto"/>
        <w:textAlignment w:val="auto"/>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keepNext w:val="0"/>
        <w:keepLines w:val="0"/>
        <w:pageBreakBefore w:val="0"/>
        <w:kinsoku/>
        <w:wordWrap w:val="0"/>
        <w:overflowPunct/>
        <w:topLinePunct/>
        <w:bidi w:val="0"/>
        <w:snapToGrid w:val="0"/>
        <w:spacing w:line="36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ascii="Calibri" w:hAnsi="Calibri" w:eastAsia="宋体" w:cs="Times New Roman"/>
          <w:sz w:val="24"/>
          <w:szCs w:val="24"/>
        </w:rPr>
        <w:fldChar w:fldCharType="begin"/>
      </w:r>
      <w:r>
        <w:rPr>
          <w:rFonts w:ascii="Calibri" w:hAnsi="Calibri" w:eastAsia="宋体" w:cs="Times New Roman"/>
          <w:sz w:val="24"/>
          <w:szCs w:val="24"/>
        </w:rPr>
        <w:instrText xml:space="preserve"> HYPERLINK "http://221.14.6.70:8088/ggzy/eps/public/RegistAllJcxx.html" </w:instrText>
      </w:r>
      <w:r>
        <w:rPr>
          <w:rFonts w:ascii="Calibri" w:hAnsi="Calibri" w:eastAsia="宋体" w:cs="Times New Roman"/>
          <w:sz w:val="24"/>
          <w:szCs w:val="24"/>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ascii="Calibri" w:hAnsi="Calibri" w:eastAsia="宋体" w:cs="Times New Roman"/>
          <w:sz w:val="24"/>
          <w:szCs w:val="24"/>
        </w:rPr>
        <w:fldChar w:fldCharType="begin"/>
      </w:r>
      <w:r>
        <w:rPr>
          <w:rFonts w:ascii="Calibri" w:hAnsi="Calibri" w:eastAsia="宋体" w:cs="Times New Roman"/>
          <w:sz w:val="24"/>
          <w:szCs w:val="24"/>
        </w:rPr>
        <w:instrText xml:space="preserve"> HYPERLINK "http://221.14.6.70:8088/ggzy/" </w:instrText>
      </w:r>
      <w:r>
        <w:rPr>
          <w:rFonts w:ascii="Calibri" w:hAnsi="Calibri" w:eastAsia="宋体" w:cs="Times New Roman"/>
          <w:sz w:val="24"/>
          <w:szCs w:val="24"/>
        </w:rPr>
        <w:fldChar w:fldCharType="separate"/>
      </w:r>
      <w:r>
        <w:rPr>
          <w:rFonts w:hint="eastAsia" w:ascii="仿宋" w:hAnsi="仿宋" w:eastAsia="仿宋" w:cs="仿宋"/>
          <w:sz w:val="24"/>
          <w:szCs w:val="24"/>
          <w:lang w:val="zh-CN"/>
        </w:rPr>
        <w:t>http://</w:t>
      </w:r>
      <w:r>
        <w:rPr>
          <w:rFonts w:hint="eastAsia" w:ascii="仿宋" w:hAnsi="仿宋" w:eastAsia="仿宋" w:cs="仿宋"/>
          <w:sz w:val="24"/>
          <w:szCs w:val="24"/>
          <w:lang w:val="zh-CN"/>
        </w:rPr>
        <w:fldChar w:fldCharType="end"/>
      </w:r>
      <w:r>
        <w:rPr>
          <w:rFonts w:hint="eastAsia" w:ascii="仿宋" w:hAnsi="仿宋" w:eastAsia="仿宋" w:cs="仿宋"/>
          <w:sz w:val="24"/>
          <w:szCs w:val="24"/>
          <w:lang w:val="en-US" w:eastAsia="zh-CN"/>
        </w:rPr>
        <w:t>ggzy.xuchang.gov.cn</w:t>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360" w:lineRule="auto"/>
        <w:textAlignment w:val="auto"/>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keepNext w:val="0"/>
        <w:keepLines w:val="0"/>
        <w:pageBreakBefore w:val="0"/>
        <w:kinsoku/>
        <w:overflowPunct/>
        <w:bidi w:val="0"/>
        <w:spacing w:line="360" w:lineRule="auto"/>
        <w:ind w:firstLine="640"/>
        <w:textAlignment w:val="auto"/>
        <w:rPr>
          <w:rFonts w:ascii="仿宋" w:hAnsi="仿宋" w:eastAsia="仿宋" w:cs="仿宋"/>
          <w:sz w:val="24"/>
          <w:szCs w:val="24"/>
        </w:rPr>
      </w:pPr>
      <w:r>
        <w:rPr>
          <w:rFonts w:hint="eastAsia" w:ascii="仿宋" w:hAnsi="仿宋" w:eastAsia="仿宋" w:cs="仿宋"/>
          <w:sz w:val="24"/>
          <w:szCs w:val="24"/>
        </w:rPr>
        <w:t>4、招标文件每份售价人民</w:t>
      </w:r>
      <w:r>
        <w:rPr>
          <w:rFonts w:hint="eastAsia" w:ascii="仿宋" w:hAnsi="仿宋" w:eastAsia="仿宋" w:cs="仿宋"/>
          <w:sz w:val="24"/>
          <w:szCs w:val="24"/>
          <w:lang w:eastAsia="zh-CN"/>
        </w:rPr>
        <w:t>币</w:t>
      </w:r>
      <w:r>
        <w:rPr>
          <w:rFonts w:hint="eastAsia" w:ascii="仿宋" w:hAnsi="仿宋" w:eastAsia="仿宋" w:cs="仿宋"/>
          <w:sz w:val="24"/>
          <w:szCs w:val="24"/>
        </w:rPr>
        <w:t>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auto"/>
        <w:ind w:firstLine="482"/>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 xml:space="preserve"> 11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22</w:t>
      </w:r>
      <w:r>
        <w:rPr>
          <w:rFonts w:hint="eastAsia" w:ascii="仿宋" w:hAnsi="仿宋" w:eastAsia="仿宋" w:cs="仿宋"/>
          <w:color w:val="000000"/>
          <w:kern w:val="0"/>
          <w:sz w:val="24"/>
          <w:szCs w:val="24"/>
        </w:rPr>
        <w:t xml:space="preserve">日 </w:t>
      </w:r>
      <w:r>
        <w:rPr>
          <w:rFonts w:hint="eastAsia" w:ascii="仿宋" w:hAnsi="仿宋" w:eastAsia="仿宋" w:cs="仿宋"/>
          <w:color w:val="000000"/>
          <w:kern w:val="0"/>
          <w:sz w:val="24"/>
          <w:szCs w:val="24"/>
          <w:lang w:val="en-US" w:eastAsia="zh-CN"/>
        </w:rPr>
        <w:t xml:space="preserve">9 </w:t>
      </w:r>
      <w:r>
        <w:rPr>
          <w:rFonts w:hint="eastAsia" w:ascii="仿宋" w:hAnsi="仿宋" w:eastAsia="仿宋" w:cs="仿宋"/>
          <w:color w:val="000000"/>
          <w:kern w:val="0"/>
          <w:sz w:val="24"/>
          <w:szCs w:val="24"/>
        </w:rPr>
        <w:t>：00（北京时间），逾期送达或不符合规定的投标文件不予接受。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联系人：艾先生  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ascii="仿宋" w:hAnsi="仿宋" w:eastAsia="仿宋" w:cs="仿宋"/>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人民检察院</w:t>
      </w:r>
    </w:p>
    <w:p>
      <w:pPr>
        <w:keepNext w:val="0"/>
        <w:keepLines w:val="0"/>
        <w:pageBreakBefore w:val="0"/>
        <w:widowControl/>
        <w:shd w:val="clear" w:color="auto" w:fill="FFFFFF"/>
        <w:kinsoku/>
        <w:overflowPunct/>
        <w:bidi w:val="0"/>
        <w:spacing w:line="360" w:lineRule="auto"/>
        <w:ind w:firstLine="720" w:firstLineChars="300"/>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w:t>
      </w:r>
      <w:r>
        <w:rPr>
          <w:rFonts w:hint="eastAsia" w:ascii="仿宋" w:hAnsi="仿宋" w:eastAsia="仿宋" w:cs="仿宋"/>
          <w:color w:val="000000"/>
          <w:kern w:val="0"/>
          <w:sz w:val="24"/>
          <w:szCs w:val="24"/>
          <w:lang w:val="en-US" w:eastAsia="zh-CN"/>
        </w:rPr>
        <w:t xml:space="preserve"> </w:t>
      </w:r>
    </w:p>
    <w:p>
      <w:pPr>
        <w:keepNext w:val="0"/>
        <w:keepLines w:val="0"/>
        <w:pageBreakBefore w:val="0"/>
        <w:widowControl/>
        <w:shd w:val="clear" w:color="auto" w:fill="FFFFFF"/>
        <w:kinsoku/>
        <w:overflowPunct/>
        <w:bidi w:val="0"/>
        <w:spacing w:line="360" w:lineRule="auto"/>
        <w:ind w:firstLine="641"/>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冯女士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0374-8168095</w:t>
      </w:r>
    </w:p>
    <w:p>
      <w:pPr>
        <w:keepNext w:val="0"/>
        <w:keepLines w:val="0"/>
        <w:pageBreakBefore w:val="0"/>
        <w:kinsoku/>
        <w:overflowPunct/>
        <w:bidi w:val="0"/>
        <w:spacing w:line="360" w:lineRule="auto"/>
        <w:ind w:firstLine="4080" w:firstLineChars="1700"/>
        <w:textAlignment w:val="auto"/>
        <w:rPr>
          <w:rFonts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overflowPunct/>
        <w:bidi w:val="0"/>
        <w:spacing w:line="360" w:lineRule="auto"/>
        <w:ind w:firstLine="4560" w:firstLineChars="1900"/>
        <w:textAlignment w:val="auto"/>
        <w:rPr>
          <w:rFonts w:ascii="仿宋" w:hAnsi="仿宋" w:eastAsia="仿宋" w:cs="仿宋"/>
          <w:sz w:val="24"/>
          <w:szCs w:val="24"/>
        </w:rPr>
      </w:pPr>
    </w:p>
    <w:p>
      <w:pPr>
        <w:keepNext w:val="0"/>
        <w:keepLines w:val="0"/>
        <w:pageBreakBefore w:val="0"/>
        <w:kinsoku/>
        <w:overflowPunct/>
        <w:bidi w:val="0"/>
        <w:spacing w:line="360" w:lineRule="auto"/>
        <w:ind w:firstLine="2640" w:firstLineChars="1100"/>
        <w:textAlignment w:val="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2019年 </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1</w:t>
      </w:r>
      <w:r>
        <w:rPr>
          <w:rFonts w:hint="eastAsia" w:ascii="仿宋" w:hAnsi="仿宋" w:eastAsia="仿宋" w:cs="仿宋"/>
          <w:sz w:val="24"/>
          <w:szCs w:val="24"/>
        </w:rPr>
        <w:t>日</w:t>
      </w:r>
    </w:p>
    <w:p>
      <w:pPr>
        <w:keepNext w:val="0"/>
        <w:keepLines w:val="0"/>
        <w:pageBreakBefore w:val="0"/>
        <w:kinsoku/>
        <w:overflowPunct/>
        <w:bidi w:val="0"/>
        <w:spacing w:line="360" w:lineRule="auto"/>
        <w:textAlignment w:val="auto"/>
        <w:rPr>
          <w:rFonts w:ascii="仿宋" w:hAnsi="仿宋" w:eastAsia="仿宋" w:cs="仿宋"/>
          <w:b/>
          <w:sz w:val="24"/>
          <w:szCs w:val="24"/>
        </w:rPr>
      </w:pPr>
    </w:p>
    <w:p>
      <w:pPr>
        <w:pStyle w:val="30"/>
        <w:keepNext w:val="0"/>
        <w:keepLines w:val="0"/>
        <w:pageBreakBefore w:val="0"/>
        <w:kinsoku/>
        <w:overflowPunct/>
        <w:bidi w:val="0"/>
        <w:spacing w:line="360" w:lineRule="auto"/>
        <w:textAlignment w:val="auto"/>
        <w:rPr>
          <w:rFonts w:hint="eastAsia" w:ascii="仿宋" w:hAnsi="仿宋" w:eastAsia="仿宋" w:cs="仿宋"/>
          <w:b/>
          <w:bCs/>
          <w:sz w:val="36"/>
          <w:szCs w:val="36"/>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cs="仿宋_GB2312" w:asciiTheme="minorEastAsia" w:hAnsiTheme="minorEastAsia"/>
          <w:color w:val="000000"/>
          <w:sz w:val="24"/>
          <w:szCs w:val="24"/>
        </w:rPr>
      </w:pPr>
    </w:p>
    <w:p>
      <w:pPr>
        <w:pStyle w:val="21"/>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lang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满足工作需求，</w:t>
      </w:r>
      <w:r>
        <w:rPr>
          <w:rFonts w:hint="eastAsia" w:ascii="新宋体" w:hAnsi="新宋体" w:eastAsia="新宋体" w:cs="新宋体"/>
          <w:sz w:val="24"/>
          <w:szCs w:val="24"/>
          <w:lang w:eastAsia="zh-CN"/>
        </w:rPr>
        <w:t>要求产品质量上乘、安全可靠、采用最新微机技术，曳引机采用无齿永磁同步，以使电梯具有高效运行和舒适平稳的驱动性能，具有节能和便于维修保养、故障诊断等优势。主要部件为原品牌（控制柜.曳引机.限速器.安全钳.缓冲器）。</w:t>
      </w:r>
    </w:p>
    <w:p>
      <w:pPr>
        <w:pStyle w:val="65"/>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4"/>
        <w:tblW w:w="940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3"/>
        <w:gridCol w:w="1033"/>
        <w:gridCol w:w="4740"/>
        <w:gridCol w:w="975"/>
        <w:gridCol w:w="855"/>
        <w:gridCol w:w="11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3" w:type="dxa"/>
            <w:vAlign w:val="center"/>
          </w:tcPr>
          <w:p>
            <w:pPr>
              <w:jc w:val="center"/>
              <w:rPr>
                <w:sz w:val="24"/>
                <w:szCs w:val="24"/>
              </w:rPr>
            </w:pPr>
            <w:r>
              <w:rPr>
                <w:rFonts w:hint="eastAsia"/>
                <w:sz w:val="24"/>
                <w:szCs w:val="24"/>
              </w:rPr>
              <w:t>序号</w:t>
            </w:r>
          </w:p>
        </w:tc>
        <w:tc>
          <w:tcPr>
            <w:tcW w:w="1033" w:type="dxa"/>
            <w:vAlign w:val="center"/>
          </w:tcPr>
          <w:p>
            <w:pPr>
              <w:jc w:val="center"/>
              <w:rPr>
                <w:sz w:val="24"/>
                <w:szCs w:val="24"/>
              </w:rPr>
            </w:pPr>
            <w:r>
              <w:rPr>
                <w:rFonts w:hint="eastAsia"/>
                <w:sz w:val="24"/>
                <w:szCs w:val="24"/>
              </w:rPr>
              <w:t>名称</w:t>
            </w:r>
          </w:p>
        </w:tc>
        <w:tc>
          <w:tcPr>
            <w:tcW w:w="4740" w:type="dxa"/>
            <w:vAlign w:val="center"/>
          </w:tcPr>
          <w:p>
            <w:pPr>
              <w:jc w:val="center"/>
              <w:rPr>
                <w:sz w:val="24"/>
                <w:szCs w:val="24"/>
              </w:rPr>
            </w:pPr>
            <w:r>
              <w:rPr>
                <w:rFonts w:hint="eastAsia"/>
                <w:sz w:val="24"/>
                <w:szCs w:val="24"/>
              </w:rPr>
              <w:t>技术规格及主要参数</w:t>
            </w:r>
          </w:p>
        </w:tc>
        <w:tc>
          <w:tcPr>
            <w:tcW w:w="975" w:type="dxa"/>
          </w:tcPr>
          <w:p>
            <w:pPr>
              <w:jc w:val="center"/>
              <w:rPr>
                <w:sz w:val="24"/>
                <w:szCs w:val="24"/>
              </w:rPr>
            </w:pPr>
            <w:r>
              <w:rPr>
                <w:rFonts w:hint="eastAsia"/>
                <w:sz w:val="24"/>
                <w:szCs w:val="24"/>
              </w:rPr>
              <w:t>计量</w:t>
            </w:r>
          </w:p>
          <w:p>
            <w:pPr>
              <w:jc w:val="center"/>
              <w:rPr>
                <w:sz w:val="24"/>
                <w:szCs w:val="24"/>
              </w:rPr>
            </w:pPr>
            <w:r>
              <w:rPr>
                <w:rFonts w:hint="eastAsia"/>
                <w:sz w:val="24"/>
                <w:szCs w:val="24"/>
              </w:rPr>
              <w:t>单位</w:t>
            </w:r>
          </w:p>
        </w:tc>
        <w:tc>
          <w:tcPr>
            <w:tcW w:w="855" w:type="dxa"/>
            <w:vAlign w:val="center"/>
          </w:tcPr>
          <w:p>
            <w:pPr>
              <w:jc w:val="center"/>
              <w:rPr>
                <w:sz w:val="24"/>
                <w:szCs w:val="24"/>
              </w:rPr>
            </w:pPr>
            <w:r>
              <w:rPr>
                <w:rFonts w:hint="eastAsia"/>
                <w:sz w:val="24"/>
                <w:szCs w:val="24"/>
              </w:rPr>
              <w:t>数量</w:t>
            </w:r>
          </w:p>
        </w:tc>
        <w:tc>
          <w:tcPr>
            <w:tcW w:w="1155" w:type="dxa"/>
          </w:tcPr>
          <w:p>
            <w:pPr>
              <w:jc w:val="center"/>
              <w:rPr>
                <w:sz w:val="24"/>
                <w:szCs w:val="24"/>
              </w:rPr>
            </w:pPr>
            <w:r>
              <w:rPr>
                <w:rFonts w:hint="eastAsia"/>
                <w:sz w:val="24"/>
                <w:szCs w:val="24"/>
              </w:rPr>
              <w:t>是否为核心产品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43" w:type="dxa"/>
            <w:vAlign w:val="center"/>
          </w:tcPr>
          <w:p>
            <w:pPr>
              <w:jc w:val="center"/>
              <w:rPr>
                <w:rFonts w:ascii="宋体" w:hAnsi="宋体" w:eastAsia="宋体" w:cs="宋体"/>
                <w:sz w:val="24"/>
              </w:rPr>
            </w:pPr>
            <w:r>
              <w:rPr>
                <w:rFonts w:hint="eastAsia" w:ascii="宋体" w:hAnsi="宋体" w:eastAsia="宋体" w:cs="宋体"/>
                <w:sz w:val="24"/>
              </w:rPr>
              <w:t>1</w:t>
            </w:r>
          </w:p>
        </w:tc>
        <w:tc>
          <w:tcPr>
            <w:tcW w:w="1033" w:type="dxa"/>
            <w:vAlign w:val="center"/>
          </w:tcPr>
          <w:p>
            <w:pPr>
              <w:jc w:val="center"/>
              <w:rPr>
                <w:rFonts w:ascii="宋体" w:hAnsi="宋体" w:eastAsia="宋体" w:cs="宋体"/>
                <w:sz w:val="24"/>
              </w:rPr>
            </w:pPr>
            <w:r>
              <w:rPr>
                <w:rFonts w:hint="eastAsia" w:ascii="宋体" w:hAnsi="宋体" w:eastAsia="宋体" w:cs="宋体"/>
                <w:sz w:val="24"/>
              </w:rPr>
              <w:t>小机房曳引式客梯</w:t>
            </w:r>
          </w:p>
        </w:tc>
        <w:tc>
          <w:tcPr>
            <w:tcW w:w="4740" w:type="dxa"/>
          </w:tcPr>
          <w:p>
            <w:pPr>
              <w:jc w:val="left"/>
              <w:rPr>
                <w:rFonts w:ascii="宋体" w:hAnsi="宋体" w:eastAsia="宋体" w:cs="宋体"/>
                <w:sz w:val="24"/>
              </w:rPr>
            </w:pPr>
            <w:r>
              <w:rPr>
                <w:rFonts w:hint="eastAsia" w:ascii="宋体" w:hAnsi="宋体" w:eastAsia="宋体" w:cs="宋体"/>
                <w:sz w:val="24"/>
              </w:rPr>
              <w:t>电梯主要参数</w:t>
            </w:r>
          </w:p>
          <w:p>
            <w:pPr>
              <w:jc w:val="left"/>
              <w:rPr>
                <w:rFonts w:ascii="宋体" w:hAnsi="宋体" w:eastAsia="宋体" w:cs="宋体"/>
                <w:sz w:val="24"/>
              </w:rPr>
            </w:pPr>
            <w:r>
              <w:rPr>
                <w:rFonts w:hint="eastAsia" w:ascii="宋体" w:hAnsi="宋体" w:eastAsia="宋体" w:cs="宋体"/>
                <w:sz w:val="24"/>
              </w:rPr>
              <w:t>★载重：</w:t>
            </w:r>
            <w:r>
              <w:rPr>
                <w:rFonts w:hint="eastAsia" w:ascii="宋体" w:hAnsi="宋体" w:eastAsia="宋体" w:cs="宋体"/>
                <w:sz w:val="24"/>
                <w:u w:val="single"/>
              </w:rPr>
              <w:t>825</w:t>
            </w:r>
            <w:r>
              <w:rPr>
                <w:rFonts w:hint="eastAsia" w:ascii="宋体" w:hAnsi="宋体" w:eastAsia="宋体" w:cs="宋体"/>
                <w:sz w:val="24"/>
              </w:rPr>
              <w:t>kg</w:t>
            </w:r>
          </w:p>
          <w:p>
            <w:pPr>
              <w:jc w:val="left"/>
              <w:rPr>
                <w:rFonts w:ascii="宋体" w:hAnsi="宋体" w:eastAsia="宋体" w:cs="宋体"/>
                <w:sz w:val="24"/>
              </w:rPr>
            </w:pPr>
            <w:r>
              <w:rPr>
                <w:rFonts w:hint="eastAsia" w:ascii="宋体" w:hAnsi="宋体" w:eastAsia="宋体" w:cs="宋体"/>
                <w:sz w:val="24"/>
              </w:rPr>
              <w:t>★速度：</w:t>
            </w:r>
            <w:r>
              <w:rPr>
                <w:rFonts w:hint="eastAsia" w:ascii="宋体" w:hAnsi="宋体" w:eastAsia="宋体" w:cs="宋体"/>
                <w:sz w:val="24"/>
                <w:u w:val="single"/>
              </w:rPr>
              <w:t xml:space="preserve"> 1.6</w:t>
            </w:r>
            <w:r>
              <w:rPr>
                <w:rFonts w:hint="eastAsia" w:ascii="宋体" w:hAnsi="宋体" w:eastAsia="宋体" w:cs="宋体"/>
                <w:sz w:val="24"/>
              </w:rPr>
              <w:t>m/s</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sz w:val="24"/>
              </w:rPr>
              <w:t>层站门：7</w:t>
            </w:r>
            <w:r>
              <w:rPr>
                <w:rFonts w:hint="eastAsia" w:ascii="宋体" w:hAnsi="宋体" w:eastAsia="宋体" w:cs="宋体"/>
                <w:color w:val="000000"/>
                <w:kern w:val="0"/>
                <w:sz w:val="24"/>
                <w:szCs w:val="24"/>
              </w:rPr>
              <w:t>层7站7门1台</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★轿厢：净高2400mm）</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电梯装潢设计</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轿顶：美观、大方、配装饰吊顶。</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前壁、侧壁：发纹不锈钢。后壁：镜面不锈钢。</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轿门：发纹不锈钢。</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扶手：侧面、发纹不锈钢。</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操纵箱：主副操纵箱。</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地板：采用PVC拼花地板。</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层门（厅门）及层门门套：全部采用发纹不锈钢。 </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楼层显示：液晶显示</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轿内：液晶显示。</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照明：使用节能灯。</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通风方式：排风扇。</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外呼梯按钮盒：面板采用不锈钢。</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轿厢装饰顶（天花板）:提供两套内嵌式照明方案。</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召唤按钮：微动式按钮，面板不锈钢。</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电梯部件及系统要求</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要求采用最新的可靠微处理机技术，使电梯具有高运行效率和舒适平稳的驱动性能，具有节能和便于维修保养的故障诊断等系统。投标人应报出整机和主要部件的设计使用寿命。</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动力电源：交流380伏，三相五线，50赫兹。</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噪音水平：符合国家有关标准规定。</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控制柜：采用32位电脑控制系统，串行传输通讯应能满足抗干扰能力强、实时性高、通信容量大等要求。拖动控制部分要求采用VVVF变压变频调速的控制技术。</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曳引机：要求提供高效节能和具有良好动力特性的PM永磁同步无齿轮先进曳引机。</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电梯机房：按相关规范标准布置。</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轿厢：在所提供的井道尺寸基础上，要求提供最大尺寸的标准轿厢。轿体要求制作精良，连接紧固，抗变形能力强，符合相关安全标准，要求采用滑动式导靴和装置渐进式安全钳；轿厢外顶部设置轿顶防护栏杆，轿厢顶部提供两种轿顶方案。</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门机系统：要求采用变频PM门机，使电梯门开关过程更宁静、平滑、顺畅；</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轿门：要求提供中分式自动门。开关门时间短，灵活自如，安静快捷。</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光幕保护装置：要求该装置有足够光束数交叉形成保护光幕，光幕上下端满至门顶和门底，不小于120束。</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导轨（轿厢导轨、对重导轨）：耐磨导轨，抗变形能力强。</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对重装置：对重架要求制作精细，抗变形能力强，符合相关安全标准。要求采用滑动式导靴，对重块不得采用工业废料，符合环保要求。</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钢丝绳：要求采用电梯专用的钢丝绳。</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随行电缆：要求采用电梯专用电缆。</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井道内固定件：要求其零部件结构合理，牢固耐用，抗锈蚀能力强。</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井道照明：要求每部电梯每层安装一组井道照明装置。最高最低照明装置距井道上下端各为0.5米。</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缓冲器：要求采用油压式缓冲器。</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限速器：要求采用离心双向式限速器。</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安全钳：要求采用向渐进式安全钳。</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门锁装置：采用电梯专用门锁，基站锁设在首层。</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电梯的基本功能</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电梯变频驱动        门机变频驱动</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全集选控制          检修运行</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最佳曲线自动生成    井道自学习</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上电自动开门        自动关门</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本层外召开门        重复关门</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重复开门            开门时间设定</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强迫关门</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光幕保护            超载保护</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CUP故障保护        防打滑保护</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上下限位保护        超速保护</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故障诊断            逆向运行保护</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电机过电流保护      电源过电压保护</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电机过载保护        防捣乱</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编码器故障保护      门锁短接保护</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电机温升保护        自动返基站</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锁梯功能            五方通话</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直接停靠            运行状态显示</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自动校正轿厢位置    照明风扇节能功能</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轿厢到站钟          独立运行</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满载直行          超载停梯            </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轿内层楼方向指示  层站层楼方向指示    </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应急照明         点动运行            </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五方通话 层楼显示按位设置</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警铃                消防返回</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换站停靠开门延时    门服务层设定</w:t>
            </w:r>
          </w:p>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下集选控制          运行次数记录</w:t>
            </w:r>
          </w:p>
          <w:p>
            <w:pPr>
              <w:widowControl/>
              <w:spacing w:line="360" w:lineRule="auto"/>
              <w:contextualSpacing/>
              <w:jc w:val="left"/>
              <w:rPr>
                <w:rFonts w:ascii="宋体" w:hAnsi="宋体" w:eastAsia="宋体" w:cs="宋体"/>
                <w:sz w:val="24"/>
              </w:rPr>
            </w:pPr>
            <w:r>
              <w:rPr>
                <w:rFonts w:hint="eastAsia" w:ascii="宋体" w:hAnsi="宋体" w:eastAsia="宋体" w:cs="宋体"/>
                <w:color w:val="000000"/>
                <w:kern w:val="0"/>
                <w:sz w:val="24"/>
                <w:szCs w:val="24"/>
              </w:rPr>
              <w:t>运行时间记录        再平层</w:t>
            </w:r>
          </w:p>
        </w:tc>
        <w:tc>
          <w:tcPr>
            <w:tcW w:w="975" w:type="dxa"/>
            <w:vAlign w:val="center"/>
          </w:tcPr>
          <w:p>
            <w:pPr>
              <w:jc w:val="center"/>
              <w:rPr>
                <w:rFonts w:ascii="宋体" w:hAnsi="宋体" w:eastAsia="宋体" w:cs="宋体"/>
                <w:sz w:val="24"/>
              </w:rPr>
            </w:pPr>
            <w:r>
              <w:rPr>
                <w:rFonts w:hint="eastAsia" w:ascii="宋体" w:hAnsi="宋体" w:eastAsia="宋体" w:cs="宋体"/>
                <w:sz w:val="24"/>
              </w:rPr>
              <w:t>台</w:t>
            </w:r>
          </w:p>
        </w:tc>
        <w:tc>
          <w:tcPr>
            <w:tcW w:w="855" w:type="dxa"/>
            <w:vAlign w:val="center"/>
          </w:tcPr>
          <w:p>
            <w:pPr>
              <w:jc w:val="center"/>
              <w:rPr>
                <w:rFonts w:ascii="宋体" w:hAnsi="宋体" w:eastAsia="宋体" w:cs="宋体"/>
                <w:sz w:val="24"/>
              </w:rPr>
            </w:pPr>
            <w:r>
              <w:rPr>
                <w:rFonts w:hint="eastAsia" w:ascii="宋体" w:hAnsi="宋体" w:eastAsia="宋体" w:cs="宋体"/>
                <w:sz w:val="24"/>
              </w:rPr>
              <w:t>1</w:t>
            </w:r>
          </w:p>
        </w:tc>
        <w:tc>
          <w:tcPr>
            <w:tcW w:w="1155" w:type="dxa"/>
            <w:vAlign w:val="center"/>
          </w:tcPr>
          <w:p>
            <w:pPr>
              <w:jc w:val="center"/>
              <w:rPr>
                <w:rFonts w:ascii="宋体" w:hAnsi="宋体" w:eastAsia="宋体" w:cs="宋体"/>
                <w:sz w:val="24"/>
              </w:rPr>
            </w:pPr>
            <w:r>
              <w:rPr>
                <w:rFonts w:hint="eastAsia" w:ascii="宋体" w:hAnsi="宋体" w:eastAsia="宋体" w:cs="宋体"/>
                <w:sz w:val="24"/>
              </w:rPr>
              <w:t>是</w:t>
            </w:r>
          </w:p>
        </w:tc>
      </w:tr>
    </w:tbl>
    <w:p>
      <w:pPr>
        <w:pStyle w:val="65"/>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zh-TW" w:eastAsia="zh-CN"/>
        </w:rPr>
      </w:pPr>
    </w:p>
    <w:p>
      <w:pPr>
        <w:numPr>
          <w:ilvl w:val="0"/>
          <w:numId w:val="0"/>
        </w:numPr>
        <w:spacing w:line="360" w:lineRule="auto"/>
        <w:contextualSpacing/>
        <w:rPr>
          <w:rFonts w:hint="eastAsia" w:ascii="新宋体" w:hAnsi="新宋体" w:eastAsia="新宋体" w:cs="新宋体"/>
          <w:color w:val="000000"/>
          <w:kern w:val="0"/>
          <w:sz w:val="24"/>
          <w:szCs w:val="24"/>
          <w:u w:color="000000"/>
          <w:lang w:val="zh-TW" w:eastAsia="zh-TW" w:bidi="ar-SA"/>
        </w:rPr>
      </w:pPr>
      <w:r>
        <w:rPr>
          <w:rFonts w:hint="eastAsia" w:ascii="仿宋" w:hAnsi="仿宋" w:eastAsia="仿宋" w:cs="宋体"/>
          <w:color w:val="000000"/>
          <w:kern w:val="0"/>
          <w:sz w:val="24"/>
          <w:szCs w:val="24"/>
          <w:lang w:val="en-US" w:eastAsia="zh-CN"/>
        </w:rPr>
        <w:t>注：</w:t>
      </w:r>
      <w:r>
        <w:rPr>
          <w:rFonts w:hint="eastAsia" w:ascii="仿宋" w:hAnsi="仿宋" w:eastAsia="仿宋" w:cs="宋体"/>
          <w:color w:val="000000"/>
          <w:kern w:val="0"/>
          <w:sz w:val="24"/>
          <w:szCs w:val="24"/>
        </w:rPr>
        <w:t>本采购清单中所列技术规格或主要参数为最低要求，不允许负偏离，否则为无效</w:t>
      </w:r>
      <w:r>
        <w:rPr>
          <w:rFonts w:hint="eastAsia" w:ascii="仿宋" w:hAnsi="仿宋" w:eastAsia="仿宋" w:cs="宋体"/>
          <w:color w:val="000000"/>
          <w:kern w:val="0"/>
          <w:sz w:val="24"/>
          <w:szCs w:val="24"/>
          <w:lang w:eastAsia="zh-CN"/>
        </w:rPr>
        <w:t>投标</w:t>
      </w:r>
      <w:r>
        <w:rPr>
          <w:rFonts w:hint="eastAsia" w:ascii="仿宋" w:hAnsi="仿宋" w:eastAsia="仿宋" w:cs="宋体"/>
          <w:color w:val="000000"/>
          <w:kern w:val="0"/>
          <w:sz w:val="24"/>
          <w:szCs w:val="24"/>
        </w:rPr>
        <w:t>文件。</w:t>
      </w:r>
    </w:p>
    <w:p>
      <w:pPr>
        <w:pStyle w:val="65"/>
        <w:widowControl/>
        <w:numPr>
          <w:ilvl w:val="0"/>
          <w:numId w:val="0"/>
        </w:numPr>
        <w:shd w:val="clear" w:color="auto" w:fill="FFFFFF"/>
        <w:spacing w:line="360" w:lineRule="auto"/>
        <w:ind w:firstLine="480" w:firstLineChars="20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(三)采购标的执行标准</w:t>
      </w:r>
      <w:r>
        <w:rPr>
          <w:rFonts w:hint="eastAsia" w:ascii="新宋体" w:hAnsi="新宋体" w:eastAsia="新宋体" w:cs="新宋体"/>
          <w:color w:val="000000"/>
          <w:kern w:val="0"/>
          <w:sz w:val="24"/>
          <w:szCs w:val="24"/>
          <w:u w:color="000000"/>
          <w:lang w:val="en-US" w:eastAsia="zh-CN" w:bidi="ar-SA"/>
        </w:rPr>
        <w:t>:</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720" w:firstLineChars="300"/>
        <w:rPr>
          <w:rFonts w:hint="default" w:eastAsia="新宋体"/>
          <w:lang w:val="en-US" w:eastAsia="zh-CN"/>
        </w:rPr>
      </w:pPr>
      <w:r>
        <w:rPr>
          <w:rFonts w:hint="eastAsia" w:ascii="新宋体" w:hAnsi="新宋体" w:eastAsia="新宋体" w:cs="新宋体"/>
          <w:color w:val="000000"/>
          <w:kern w:val="0"/>
          <w:sz w:val="24"/>
          <w:szCs w:val="24"/>
          <w:u w:color="000000"/>
          <w:lang w:val="en-US" w:eastAsia="zh-CN" w:bidi="ar-SA"/>
        </w:rPr>
        <w:t>2、</w:t>
      </w:r>
      <w:r>
        <w:rPr>
          <w:rFonts w:hint="eastAsia" w:ascii="新宋体" w:hAnsi="新宋体" w:eastAsia="新宋体" w:cs="新宋体"/>
          <w:color w:val="000000"/>
          <w:kern w:val="0"/>
          <w:sz w:val="24"/>
          <w:szCs w:val="24"/>
          <w:u w:color="000000"/>
          <w:lang w:val="zh-CN" w:eastAsia="zh-TW" w:bidi="ar-SA"/>
        </w:rPr>
        <w:t>符合中国国家电梯标准</w:t>
      </w:r>
      <w:r>
        <w:rPr>
          <w:rFonts w:hint="eastAsia" w:ascii="新宋体" w:hAnsi="新宋体" w:eastAsia="新宋体" w:cs="新宋体"/>
          <w:color w:val="000000"/>
          <w:kern w:val="0"/>
          <w:sz w:val="24"/>
          <w:szCs w:val="24"/>
          <w:u w:color="000000"/>
          <w:lang w:val="zh-TW" w:eastAsia="zh-TW" w:bidi="ar-SA"/>
        </w:rPr>
        <w:t>《电梯制造与安装安全规范（GB7588-2003及第一号修改单）》。依据设计施工图纸和技术文件要求，本工程项目的材料、设备、施工必须达到现行中华人民共和国及省、市、行业的有关法规、规范的要求。</w:t>
      </w:r>
    </w:p>
    <w:p>
      <w:pPr>
        <w:pStyle w:val="65"/>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5"/>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1、质保期要求：本项目的质量保证期不低于行业要求标准（自验收合格之日起算）。</w:t>
      </w:r>
    </w:p>
    <w:p>
      <w:pPr>
        <w:pStyle w:val="65"/>
        <w:widowControl/>
        <w:shd w:val="clear" w:color="auto" w:fill="FFFFFF"/>
        <w:spacing w:line="360" w:lineRule="auto"/>
        <w:ind w:firstLine="600"/>
        <w:jc w:val="left"/>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zh-TW" w:eastAsia="zh-TW"/>
        </w:rPr>
        <w:t>2、服务要求：质保期内，所有货物保维修服务方式均为投标人上门服务，由此产生的一切费用均由投标人承担。在质保期结束后，投标人应提供终身维修服务</w:t>
      </w:r>
      <w:r>
        <w:rPr>
          <w:rFonts w:hint="eastAsia" w:ascii="新宋体" w:hAnsi="新宋体" w:eastAsia="新宋体" w:cs="新宋体"/>
          <w:kern w:val="0"/>
          <w:sz w:val="24"/>
          <w:szCs w:val="24"/>
          <w:lang w:val="zh-TW" w:eastAsia="zh-CN"/>
        </w:rPr>
        <w:t>。</w:t>
      </w:r>
    </w:p>
    <w:p>
      <w:pPr>
        <w:spacing w:line="360" w:lineRule="auto"/>
        <w:ind w:firstLine="481"/>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p>
    <w:p>
      <w:pPr>
        <w:spacing w:line="360" w:lineRule="auto"/>
        <w:ind w:firstLine="481"/>
        <w:rPr>
          <w:rFonts w:hint="eastAsia" w:ascii="新宋体" w:hAnsi="新宋体" w:eastAsia="新宋体" w:cs="新宋体"/>
          <w:bCs/>
          <w:sz w:val="24"/>
          <w:szCs w:val="24"/>
          <w:lang w:val="zh-CN"/>
        </w:rPr>
      </w:pPr>
      <w:r>
        <w:rPr>
          <w:rFonts w:hint="eastAsia" w:ascii="新宋体" w:hAnsi="新宋体" w:eastAsia="新宋体" w:cs="新宋体"/>
          <w:bCs/>
          <w:sz w:val="24"/>
          <w:szCs w:val="24"/>
        </w:rPr>
        <w:t>1、</w:t>
      </w:r>
      <w:r>
        <w:rPr>
          <w:rFonts w:hint="eastAsia" w:ascii="新宋体" w:hAnsi="新宋体" w:eastAsia="新宋体" w:cs="新宋体"/>
          <w:bCs/>
          <w:sz w:val="24"/>
          <w:szCs w:val="24"/>
          <w:lang w:val="zh-CN"/>
        </w:rPr>
        <w:t xml:space="preserve">验收条件及标准： </w:t>
      </w:r>
    </w:p>
    <w:p>
      <w:pPr>
        <w:spacing w:line="360" w:lineRule="auto"/>
        <w:ind w:firstLine="481"/>
        <w:rPr>
          <w:rFonts w:hint="eastAsia" w:ascii="新宋体" w:hAnsi="新宋体" w:eastAsia="新宋体" w:cs="新宋体"/>
          <w:bCs/>
          <w:sz w:val="24"/>
          <w:szCs w:val="24"/>
          <w:lang w:val="zh-CN"/>
        </w:rPr>
      </w:pPr>
      <w:r>
        <w:rPr>
          <w:rFonts w:hint="eastAsia" w:ascii="新宋体" w:hAnsi="新宋体" w:eastAsia="新宋体" w:cs="新宋体"/>
          <w:bCs/>
          <w:sz w:val="24"/>
          <w:szCs w:val="24"/>
        </w:rPr>
        <w:t>1.1</w:t>
      </w:r>
      <w:r>
        <w:rPr>
          <w:rFonts w:hint="eastAsia" w:ascii="新宋体" w:hAnsi="新宋体" w:eastAsia="新宋体" w:cs="新宋体"/>
          <w:bCs/>
          <w:sz w:val="24"/>
          <w:szCs w:val="24"/>
          <w:lang w:val="zh-CN"/>
        </w:rPr>
        <w:t>采购人将依招标文件及投标人的投标文件的要求对全部交货设备的型号、规格、数量、外型、包装及资料、文件（如装箱单、保修单、随箱介质等）进行逐条逐项参数验收。验收主要包括：采购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采购人允许不得私自拆毁原包装，否则，采购人有权不予验收，供方产品质量问题负责包退、包换和包修，由此发生的费用由供方负责；</w:t>
      </w:r>
    </w:p>
    <w:p>
      <w:pPr>
        <w:spacing w:line="360" w:lineRule="auto"/>
        <w:ind w:firstLine="480" w:firstLineChars="200"/>
        <w:rPr>
          <w:rFonts w:hint="eastAsia" w:ascii="新宋体" w:hAnsi="新宋体" w:eastAsia="新宋体" w:cs="新宋体"/>
          <w:bCs/>
          <w:sz w:val="24"/>
          <w:szCs w:val="24"/>
          <w:lang w:val="zh-CN"/>
        </w:rPr>
      </w:pPr>
      <w:r>
        <w:rPr>
          <w:rFonts w:hint="eastAsia" w:ascii="新宋体" w:hAnsi="新宋体" w:eastAsia="新宋体" w:cs="新宋体"/>
          <w:bCs/>
          <w:sz w:val="24"/>
          <w:szCs w:val="24"/>
        </w:rPr>
        <w:t>1.2</w:t>
      </w:r>
      <w:r>
        <w:rPr>
          <w:rFonts w:hint="eastAsia" w:ascii="新宋体" w:hAnsi="新宋体" w:eastAsia="新宋体" w:cs="新宋体"/>
          <w:bCs/>
          <w:sz w:val="24"/>
          <w:szCs w:val="24"/>
          <w:lang w:val="zh-CN"/>
        </w:rPr>
        <w:t>验收中设备出现性能指标或功能上不符合招标文件和合同要求时，采购人有拒收的权利；</w:t>
      </w:r>
    </w:p>
    <w:p>
      <w:pPr>
        <w:spacing w:line="360" w:lineRule="auto"/>
        <w:ind w:firstLine="480" w:firstLineChars="200"/>
        <w:rPr>
          <w:rFonts w:hint="eastAsia" w:ascii="新宋体" w:hAnsi="新宋体" w:eastAsia="新宋体" w:cs="新宋体"/>
          <w:bCs/>
          <w:sz w:val="24"/>
          <w:szCs w:val="24"/>
          <w:lang w:val="zh-CN"/>
        </w:rPr>
      </w:pPr>
      <w:r>
        <w:rPr>
          <w:rFonts w:hint="eastAsia" w:ascii="新宋体" w:hAnsi="新宋体" w:eastAsia="新宋体" w:cs="新宋体"/>
          <w:bCs/>
          <w:sz w:val="24"/>
          <w:szCs w:val="24"/>
        </w:rPr>
        <w:t>1.3</w:t>
      </w:r>
      <w:r>
        <w:rPr>
          <w:rFonts w:hint="eastAsia" w:ascii="新宋体" w:hAnsi="新宋体" w:eastAsia="新宋体" w:cs="新宋体"/>
          <w:bCs/>
          <w:sz w:val="24"/>
          <w:szCs w:val="24"/>
          <w:lang w:val="zh-CN"/>
        </w:rPr>
        <w:t>验收中出现不符合招标文件和合同要求的严重质量问题时，采购人保留索赔的权利；</w:t>
      </w:r>
    </w:p>
    <w:p>
      <w:pPr>
        <w:spacing w:line="360" w:lineRule="auto"/>
        <w:ind w:firstLine="480" w:firstLineChars="200"/>
        <w:rPr>
          <w:rFonts w:hint="eastAsia" w:ascii="新宋体" w:hAnsi="新宋体" w:eastAsia="新宋体" w:cs="新宋体"/>
          <w:bCs/>
          <w:sz w:val="24"/>
          <w:szCs w:val="24"/>
          <w:lang w:val="zh-CN"/>
        </w:rPr>
      </w:pPr>
      <w:r>
        <w:rPr>
          <w:rFonts w:hint="eastAsia" w:ascii="新宋体" w:hAnsi="新宋体" w:eastAsia="新宋体" w:cs="新宋体"/>
          <w:bCs/>
          <w:sz w:val="24"/>
          <w:szCs w:val="24"/>
        </w:rPr>
        <w:t>1.4</w:t>
      </w:r>
      <w:r>
        <w:rPr>
          <w:rFonts w:hint="eastAsia" w:ascii="新宋体" w:hAnsi="新宋体" w:eastAsia="新宋体" w:cs="新宋体"/>
          <w:bCs/>
          <w:sz w:val="24"/>
          <w:szCs w:val="24"/>
          <w:lang w:val="zh-CN"/>
        </w:rPr>
        <w:t>在安装现场直至进行最终验收所发生的一切费用均由中标人承担；</w:t>
      </w:r>
    </w:p>
    <w:p>
      <w:pPr>
        <w:spacing w:line="360" w:lineRule="auto"/>
        <w:ind w:firstLine="480" w:firstLineChars="200"/>
        <w:rPr>
          <w:rFonts w:hint="eastAsia" w:ascii="新宋体" w:hAnsi="新宋体" w:eastAsia="新宋体" w:cs="新宋体"/>
          <w:bCs/>
          <w:sz w:val="24"/>
          <w:szCs w:val="24"/>
          <w:lang w:val="zh-CN"/>
        </w:rPr>
      </w:pPr>
      <w:r>
        <w:rPr>
          <w:rFonts w:hint="eastAsia" w:ascii="新宋体" w:hAnsi="新宋体" w:eastAsia="新宋体" w:cs="新宋体"/>
          <w:bCs/>
          <w:sz w:val="24"/>
          <w:szCs w:val="24"/>
        </w:rPr>
        <w:t>1.5</w:t>
      </w:r>
      <w:r>
        <w:rPr>
          <w:rFonts w:hint="eastAsia" w:ascii="新宋体" w:hAnsi="新宋体" w:eastAsia="新宋体" w:cs="新宋体"/>
          <w:bCs/>
          <w:sz w:val="24"/>
          <w:szCs w:val="24"/>
          <w:lang w:val="zh-CN"/>
        </w:rPr>
        <w:t>供应商所提供的货物/工程须符合国家强制性规定或相关法律法规要求；</w:t>
      </w:r>
    </w:p>
    <w:p>
      <w:pPr>
        <w:spacing w:line="360" w:lineRule="auto"/>
        <w:ind w:firstLine="480" w:firstLineChars="200"/>
        <w:rPr>
          <w:rFonts w:hint="eastAsia" w:ascii="新宋体" w:hAnsi="新宋体" w:eastAsia="新宋体" w:cs="新宋体"/>
          <w:bCs/>
          <w:sz w:val="24"/>
          <w:szCs w:val="24"/>
          <w:lang w:val="zh-CN"/>
        </w:rPr>
      </w:pPr>
      <w:r>
        <w:rPr>
          <w:rFonts w:hint="eastAsia" w:ascii="新宋体" w:hAnsi="新宋体" w:eastAsia="新宋体" w:cs="新宋体"/>
          <w:bCs/>
          <w:sz w:val="24"/>
          <w:szCs w:val="24"/>
        </w:rPr>
        <w:t>1.6</w:t>
      </w:r>
      <w:r>
        <w:rPr>
          <w:rFonts w:hint="eastAsia" w:ascii="新宋体" w:hAnsi="新宋体" w:eastAsia="新宋体" w:cs="新宋体"/>
          <w:bCs/>
          <w:sz w:val="24"/>
          <w:szCs w:val="24"/>
          <w:lang w:val="zh-CN"/>
        </w:rPr>
        <w:t>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2、验收方法及方案</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2.1到货验收。由采购人组织有关人员进行验收。</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2.2竣工验收。由采购人报请质量技术监督部门进行检测验收。</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2.3中标人应负责电梯设备的安装、调试工作直至设备验收合格为止。(以取得当地技术监督部门颁发的准用证为准）</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3、质保期</w:t>
      </w:r>
      <w:r>
        <w:rPr>
          <w:rFonts w:hint="eastAsia" w:ascii="新宋体" w:hAnsi="新宋体" w:eastAsia="新宋体" w:cs="新宋体"/>
          <w:bCs/>
          <w:sz w:val="24"/>
          <w:szCs w:val="24"/>
        </w:rPr>
        <w:tab/>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免费质保期12个月，提供终身有偿维修。质保期自质量技术监督部门颁发安全检验合格证之日起计算。</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4、售后技术服务要求</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4.1 为采购单位1-2名人员提供免费现场培训。</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4.2质保期内电梯运行故障投标人应免费维修、免费更换故障零部件，需要更换零部件时，所用零部件必须是其原设备厂家配套厂生产的。</w:t>
      </w:r>
    </w:p>
    <w:p>
      <w:pPr>
        <w:widowControl/>
        <w:shd w:val="clear" w:color="auto" w:fill="FFFFFF"/>
        <w:spacing w:line="360" w:lineRule="auto"/>
        <w:ind w:firstLine="360" w:firstLineChars="15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（六）采购标的的其他技术、服务等要求（</w:t>
      </w:r>
      <w:r>
        <w:rPr>
          <w:rFonts w:hint="eastAsia" w:ascii="新宋体" w:hAnsi="新宋体" w:eastAsia="新宋体" w:cs="新宋体"/>
          <w:iCs/>
          <w:color w:val="000000"/>
          <w:kern w:val="0"/>
          <w:sz w:val="24"/>
          <w:szCs w:val="24"/>
        </w:rPr>
        <w:t>根据项目具体情况填写</w:t>
      </w:r>
      <w:r>
        <w:rPr>
          <w:rFonts w:hint="eastAsia" w:ascii="新宋体" w:hAnsi="新宋体" w:eastAsia="新宋体" w:cs="新宋体"/>
          <w:color w:val="000000"/>
          <w:kern w:val="0"/>
          <w:sz w:val="24"/>
          <w:szCs w:val="24"/>
        </w:rPr>
        <w:t>）</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1、备品备件及耗材等要求</w:t>
      </w:r>
      <w:r>
        <w:rPr>
          <w:rFonts w:hint="eastAsia" w:ascii="新宋体" w:hAnsi="新宋体" w:eastAsia="新宋体" w:cs="新宋体"/>
          <w:bCs/>
          <w:sz w:val="24"/>
          <w:szCs w:val="24"/>
        </w:rPr>
        <w:tab/>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在采购人当地应设有维保站并设有备件库。</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2、售后服务保障或维修响应时间要求</w:t>
      </w:r>
    </w:p>
    <w:p>
      <w:p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 xml:space="preserve">    2.1技术后援支持</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2.1.1投标人必须向采购人承诺技术后援支持（包括免费现场支持），投标人在应答时应详细阐述免费技术支持的内容与范围。</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2.2 保修及系统维护服务</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本招标文件中产品必须提供以下承诺：</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①无论招标文件中有无特别约定，所有招标产品免费保修期须至少符合产品制造商的公开承诺期限，自采购单位在《许昌市政府采购验收报告》签字之日起计算。</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②免费保修期内，投标人负责对其提供的设备进行维修，不收取任何额外费用。质保期满之后供应商应终身提供优质服务，并在之基础上双方可进一步协商收取适当零配件费和维修费。</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③投标人必须在2小时内对采购人所提出的维修要求作出实质性反应，必须在36小时内提供应急策略并应以优良的服务态度，便利、快捷的方式到达用户现场进行维修。</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④设备/系统运行过程中如果出现技术故障（如软件故障、配置丢失等），投标人应保证：在48小时内解决此类问题，恢复故障设备正常运行。</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⑤投标人须认真理解上述保修要求，详细列出保修方案和系统应急方案，一经应答将作为合同的一部分。</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⑥投标人须指明本项目的项目总负责人并注明联系方式，全权处理此项目的供货和售后服务过程中的一切事宜。</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⑦紧急援助：在非正常工作时间，投标人应能为使用方提供紧急援助服务。</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⑧中标人应按采购人要求提供现场培训（含产品的操作使用方法，故障处理等内容），培训人数由采购人确定。</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⑨中标人须结合采购人需求提供详细的培训计划（须详细列明）。</w:t>
      </w:r>
    </w:p>
    <w:p>
      <w:pPr>
        <w:snapToGrid w:val="0"/>
        <w:spacing w:line="360" w:lineRule="auto"/>
        <w:ind w:firstLine="470" w:firstLineChars="196"/>
        <w:rPr>
          <w:rFonts w:hint="eastAsia" w:ascii="新宋体" w:hAnsi="新宋体" w:eastAsia="新宋体" w:cs="新宋体"/>
          <w:sz w:val="24"/>
          <w:szCs w:val="24"/>
        </w:rPr>
      </w:pPr>
      <w:r>
        <w:rPr>
          <w:rFonts w:hint="eastAsia" w:ascii="新宋体" w:hAnsi="新宋体" w:eastAsia="新宋体" w:cs="新宋体"/>
          <w:sz w:val="24"/>
          <w:szCs w:val="24"/>
        </w:rPr>
        <w:t>3、采购人对项目的特殊要求及说明</w:t>
      </w:r>
    </w:p>
    <w:p>
      <w:pPr>
        <w:snapToGrid w:val="0"/>
        <w:spacing w:line="360" w:lineRule="auto"/>
        <w:rPr>
          <w:rFonts w:hint="eastAsia" w:ascii="新宋体" w:hAnsi="新宋体" w:eastAsia="新宋体" w:cs="新宋体"/>
          <w:bCs/>
          <w:sz w:val="24"/>
          <w:szCs w:val="24"/>
        </w:rPr>
      </w:pPr>
      <w:r>
        <w:rPr>
          <w:rFonts w:hint="eastAsia" w:ascii="新宋体" w:hAnsi="新宋体" w:eastAsia="新宋体" w:cs="新宋体"/>
          <w:b/>
          <w:sz w:val="24"/>
          <w:szCs w:val="24"/>
        </w:rPr>
        <w:tab/>
      </w:r>
      <w:r>
        <w:rPr>
          <w:rFonts w:hint="eastAsia" w:ascii="新宋体" w:hAnsi="新宋体" w:eastAsia="新宋体" w:cs="新宋体"/>
          <w:bCs/>
          <w:sz w:val="24"/>
          <w:szCs w:val="24"/>
        </w:rPr>
        <w:t>1、此项目必须由制造商安装，投标单位应出具制造商安装的承诺。</w:t>
      </w:r>
    </w:p>
    <w:p>
      <w:pPr>
        <w:snapToGrid w:val="0"/>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 xml:space="preserve">    4、对货物的基本要求</w:t>
      </w:r>
    </w:p>
    <w:p>
      <w:pPr>
        <w:snapToGrid w:val="0"/>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4.1投标人所提供的产品必须为投标货物生产厂家提供的原厂设备，包装未开封，而且设备（包括零部件）应是交付前最新生产或技术较为先进的且未被使用过的全新设备，同时必须在中国境内具有合法使用权。</w:t>
      </w:r>
    </w:p>
    <w:p>
      <w:pPr>
        <w:snapToGrid w:val="0"/>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4.2招标文件中没有列出，而对产品的正常运行和维护必不可少的备件、专用工具和消耗品，投标人有责任予以补充，并报出单项价格。</w:t>
      </w:r>
    </w:p>
    <w:p>
      <w:pPr>
        <w:snapToGrid w:val="0"/>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4.3投标人所提供的产品必须满足招标文件的要求，其性能须达到或超过需求中技术指标的要求。</w:t>
      </w:r>
    </w:p>
    <w:p>
      <w:pPr>
        <w:snapToGrid w:val="0"/>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4.4如果投标人在中标并签署合同后，在供货时出现软、硬件的任何遗漏，均由中标人免费提供，采购人将不再支付任何费用。</w:t>
      </w:r>
    </w:p>
    <w:p>
      <w:pPr>
        <w:snapToGrid w:val="0"/>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4.5运行要求：产品安装后能够接通并正常运转、如涉及到软件产品的须能够在采购人相应平台上正常运行，并达到招标文件要求的性能和产品技术规格中的性能。</w:t>
      </w:r>
    </w:p>
    <w:p>
      <w:pPr>
        <w:snapToGrid w:val="0"/>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4.6投标人必须按照招标文件格式提供投标产品的分项报价及详细的配置清单。</w:t>
      </w:r>
    </w:p>
    <w:p>
      <w:pPr>
        <w:snapToGrid w:val="0"/>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sz w:val="24"/>
          <w:szCs w:val="24"/>
        </w:rPr>
        <w:t>5、对项目中涉及软件产品的基本要求（如有）</w:t>
      </w:r>
    </w:p>
    <w:p>
      <w:pPr>
        <w:snapToGrid w:val="0"/>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1、投标人必须承诺保证提供的软件产品为最新版本（正版软件），并可提供有关软件版本的证明材料（包括设备中自带的软件产品）。</w:t>
      </w:r>
    </w:p>
    <w:p>
      <w:pPr>
        <w:snapToGrid w:val="0"/>
        <w:spacing w:line="360" w:lineRule="auto"/>
        <w:ind w:firstLine="480" w:firstLineChars="200"/>
        <w:rPr>
          <w:rFonts w:hint="eastAsia" w:ascii="新宋体" w:hAnsi="新宋体" w:eastAsia="新宋体" w:cs="新宋体"/>
          <w:b/>
          <w:bCs/>
          <w:kern w:val="0"/>
          <w:sz w:val="24"/>
          <w:szCs w:val="24"/>
          <w:lang w:val="zh-TW" w:eastAsia="zh-CN"/>
        </w:rPr>
      </w:pPr>
      <w:r>
        <w:rPr>
          <w:rFonts w:hint="eastAsia" w:ascii="新宋体" w:hAnsi="新宋体" w:eastAsia="新宋体" w:cs="新宋体"/>
          <w:bCs/>
          <w:sz w:val="24"/>
          <w:szCs w:val="24"/>
        </w:rPr>
        <w:t>2、投标人必须承诺保证提供的软件产品都具有在中国境内的合法使用权。</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3、设备必须符合国家质量检测标准和本招标文件规定标准的全新正品现货，供货时提供随货物《产品合格证》及其它相关质量证明文件。</w:t>
      </w:r>
    </w:p>
    <w:p>
      <w:pPr>
        <w:autoSpaceDE w:val="0"/>
        <w:autoSpaceDN w:val="0"/>
        <w:adjustRightInd w:val="0"/>
        <w:snapToGrid w:val="0"/>
        <w:spacing w:line="360" w:lineRule="auto"/>
        <w:ind w:firstLine="470" w:firstLineChars="196"/>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4、专利权：投标人应保证用户在使用该货物或其任何一部分时不受第三方提出侵犯其专利权、商标权和工业设计权等的起诉。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68" w:firstLineChars="195"/>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5、投标人须明确维修点地址、负责人、联系人和联系电话，维修点具备什么样的维修能力等详细资料。</w:t>
      </w:r>
    </w:p>
    <w:p>
      <w:pPr>
        <w:autoSpaceDE w:val="0"/>
        <w:autoSpaceDN w:val="0"/>
        <w:adjustRightInd w:val="0"/>
        <w:snapToGrid w:val="0"/>
        <w:spacing w:line="360" w:lineRule="auto"/>
        <w:ind w:firstLine="468" w:firstLineChars="195"/>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6、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7</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（七）付款方式：货到现场安装完毕验收合格后支付合同总价的</w:t>
      </w:r>
      <w:r>
        <w:rPr>
          <w:rFonts w:hint="eastAsia" w:ascii="新宋体" w:hAnsi="新宋体" w:eastAsia="新宋体" w:cs="新宋体"/>
          <w:b/>
          <w:color w:val="000000"/>
          <w:kern w:val="0"/>
          <w:sz w:val="24"/>
          <w:szCs w:val="24"/>
          <w:lang w:val="en-US" w:eastAsia="zh-CN"/>
        </w:rPr>
        <w:t>9</w:t>
      </w:r>
      <w:r>
        <w:rPr>
          <w:rFonts w:hint="eastAsia" w:ascii="新宋体" w:hAnsi="新宋体" w:eastAsia="新宋体" w:cs="新宋体"/>
          <w:b/>
          <w:color w:val="000000"/>
          <w:kern w:val="0"/>
          <w:sz w:val="24"/>
          <w:szCs w:val="24"/>
          <w:lang w:val="zh-CN"/>
        </w:rPr>
        <w:t>5%，剩余5%作为质保金，在项目正常运行1年无质量问题后一次性付清。</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禹州市人民检察院电梯更换项目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282</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工期：签订合同</w:t>
            </w:r>
            <w:r>
              <w:rPr>
                <w:rFonts w:hint="eastAsia" w:cs="仿宋_GB2312" w:asciiTheme="minorEastAsia" w:hAnsiTheme="minorEastAsia"/>
                <w:szCs w:val="21"/>
                <w:lang w:val="en-US" w:eastAsia="zh-CN"/>
              </w:rPr>
              <w:t>60日内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人民检察院</w:t>
            </w:r>
          </w:p>
          <w:p>
            <w:pPr>
              <w:widowControl/>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行政服务中心楼</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冯女士</w:t>
            </w:r>
            <w:r>
              <w:rPr>
                <w:rFonts w:hint="eastAsia" w:cs="仿宋_GB2312" w:asciiTheme="minorEastAsia" w:hAnsiTheme="minorEastAsia"/>
                <w:sz w:val="24"/>
                <w:szCs w:val="24"/>
              </w:rPr>
              <w:t xml:space="preserve">   联系电话：</w:t>
            </w:r>
            <w:r>
              <w:rPr>
                <w:rFonts w:hint="eastAsia" w:cs="仿宋_GB2312" w:asciiTheme="minorEastAsia" w:hAnsiTheme="minorEastAsia"/>
                <w:sz w:val="24"/>
                <w:szCs w:val="24"/>
                <w:lang w:val="en-US" w:eastAsia="zh-CN"/>
              </w:rPr>
              <w:t>18539060077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的供应商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0"/>
              <w:keepNext w:val="0"/>
              <w:keepLines w:val="0"/>
              <w:pageBreakBefore w:val="0"/>
              <w:widowControl/>
              <w:shd w:val="clear" w:color="auto" w:fill="FFFFFF"/>
              <w:kinsoku/>
              <w:overflowPunct/>
              <w:bidi w:val="0"/>
              <w:spacing w:line="320" w:lineRule="exact"/>
              <w:contextualSpacing/>
              <w:jc w:val="left"/>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八、1、</w:t>
            </w:r>
            <w:r>
              <w:rPr>
                <w:rFonts w:hint="eastAsia" w:asciiTheme="minorHAnsi" w:hAnsiTheme="minorHAnsi" w:eastAsiaTheme="minorEastAsia" w:cstheme="minorBidi"/>
                <w:kern w:val="2"/>
                <w:sz w:val="21"/>
                <w:szCs w:val="22"/>
                <w:lang w:val="zh-CN" w:eastAsia="zh-CN" w:bidi="ar-SA"/>
              </w:rPr>
              <w:t>投标人（生产厂家）须具有《</w:t>
            </w:r>
            <w:r>
              <w:rPr>
                <w:rFonts w:hint="eastAsia" w:asciiTheme="minorHAnsi" w:hAnsiTheme="minorHAnsi" w:eastAsiaTheme="minorEastAsia" w:cstheme="minorBidi"/>
                <w:kern w:val="2"/>
                <w:sz w:val="21"/>
                <w:szCs w:val="22"/>
                <w:lang w:val="en-US" w:eastAsia="zh-CN" w:bidi="ar-SA"/>
              </w:rPr>
              <w:t>中华人民共和国</w:t>
            </w:r>
            <w:r>
              <w:rPr>
                <w:rFonts w:hint="eastAsia" w:asciiTheme="minorHAnsi" w:hAnsiTheme="minorHAnsi" w:eastAsiaTheme="minorEastAsia" w:cstheme="minorBidi"/>
                <w:kern w:val="2"/>
                <w:sz w:val="21"/>
                <w:szCs w:val="22"/>
                <w:lang w:val="zh-CN" w:eastAsia="zh-CN" w:bidi="ar-SA"/>
              </w:rPr>
              <w:t>特种设备制造许可证：曳引</w:t>
            </w:r>
            <w:r>
              <w:rPr>
                <w:rFonts w:hint="eastAsia" w:asciiTheme="minorHAnsi" w:hAnsiTheme="minorHAnsi" w:eastAsiaTheme="minorEastAsia" w:cstheme="minorBidi"/>
                <w:kern w:val="2"/>
                <w:sz w:val="21"/>
                <w:szCs w:val="22"/>
                <w:lang w:val="en-US" w:eastAsia="zh-CN" w:bidi="ar-SA"/>
              </w:rPr>
              <w:t>驱动乘客</w:t>
            </w:r>
            <w:r>
              <w:rPr>
                <w:rFonts w:hint="eastAsia" w:asciiTheme="minorHAnsi" w:hAnsiTheme="minorHAnsi" w:eastAsiaTheme="minorEastAsia" w:cstheme="minorBidi"/>
                <w:kern w:val="2"/>
                <w:sz w:val="21"/>
                <w:szCs w:val="22"/>
                <w:lang w:val="zh-CN" w:eastAsia="zh-CN" w:bidi="ar-SA"/>
              </w:rPr>
              <w:t>电梯》</w:t>
            </w:r>
            <w:r>
              <w:rPr>
                <w:rFonts w:hint="eastAsia" w:asciiTheme="minorHAnsi" w:hAnsiTheme="minorHAnsi" w:eastAsiaTheme="minorEastAsia" w:cstheme="minorBidi"/>
                <w:kern w:val="2"/>
                <w:sz w:val="21"/>
                <w:szCs w:val="22"/>
                <w:lang w:val="en-US" w:eastAsia="zh-CN" w:bidi="ar-SA"/>
              </w:rPr>
              <w:t>B</w:t>
            </w:r>
            <w:r>
              <w:rPr>
                <w:rFonts w:hint="eastAsia" w:asciiTheme="minorHAnsi" w:hAnsiTheme="minorHAnsi" w:eastAsiaTheme="minorEastAsia" w:cstheme="minorBidi"/>
                <w:kern w:val="2"/>
                <w:sz w:val="21"/>
                <w:szCs w:val="22"/>
                <w:lang w:val="zh-CN" w:eastAsia="zh-CN" w:bidi="ar-SA"/>
              </w:rPr>
              <w:t>级及以上资质和《</w:t>
            </w:r>
            <w:r>
              <w:rPr>
                <w:rFonts w:hint="eastAsia" w:asciiTheme="minorHAnsi" w:hAnsiTheme="minorHAnsi" w:eastAsiaTheme="minorEastAsia" w:cstheme="minorBidi"/>
                <w:kern w:val="2"/>
                <w:sz w:val="21"/>
                <w:szCs w:val="22"/>
                <w:lang w:val="en-US" w:eastAsia="zh-CN" w:bidi="ar-SA"/>
              </w:rPr>
              <w:t>中华人民共和国</w:t>
            </w:r>
            <w:r>
              <w:rPr>
                <w:rFonts w:hint="eastAsia" w:asciiTheme="minorHAnsi" w:hAnsiTheme="minorHAnsi" w:eastAsiaTheme="minorEastAsia" w:cstheme="minorBidi"/>
                <w:kern w:val="2"/>
                <w:sz w:val="21"/>
                <w:szCs w:val="22"/>
                <w:lang w:val="zh-CN" w:eastAsia="zh-CN" w:bidi="ar-SA"/>
              </w:rPr>
              <w:t>特种设备安装改造维修许可证，</w:t>
            </w:r>
            <w:r>
              <w:rPr>
                <w:rFonts w:hint="eastAsia" w:asciiTheme="minorHAnsi" w:hAnsiTheme="minorHAnsi" w:eastAsiaTheme="minorEastAsia" w:cstheme="minorBidi"/>
                <w:kern w:val="2"/>
                <w:sz w:val="21"/>
                <w:szCs w:val="22"/>
                <w:lang w:val="en-US" w:eastAsia="zh-CN" w:bidi="ar-SA"/>
              </w:rPr>
              <w:t>施工类型包含：</w:t>
            </w:r>
            <w:r>
              <w:rPr>
                <w:rFonts w:hint="eastAsia" w:asciiTheme="minorHAnsi" w:hAnsiTheme="minorHAnsi" w:eastAsiaTheme="minorEastAsia" w:cstheme="minorBidi"/>
                <w:kern w:val="2"/>
                <w:sz w:val="21"/>
                <w:szCs w:val="22"/>
                <w:lang w:val="zh-CN" w:eastAsia="zh-CN" w:bidi="ar-SA"/>
              </w:rPr>
              <w:t>曳引</w:t>
            </w:r>
            <w:r>
              <w:rPr>
                <w:rFonts w:hint="eastAsia" w:asciiTheme="minorHAnsi" w:hAnsiTheme="minorHAnsi" w:eastAsiaTheme="minorEastAsia" w:cstheme="minorBidi"/>
                <w:kern w:val="2"/>
                <w:sz w:val="21"/>
                <w:szCs w:val="22"/>
                <w:lang w:val="en-US" w:eastAsia="zh-CN" w:bidi="ar-SA"/>
              </w:rPr>
              <w:t>驱动乘客</w:t>
            </w:r>
            <w:r>
              <w:rPr>
                <w:rFonts w:hint="eastAsia" w:asciiTheme="minorHAnsi" w:hAnsiTheme="minorHAnsi" w:eastAsiaTheme="minorEastAsia" w:cstheme="minorBidi"/>
                <w:kern w:val="2"/>
                <w:sz w:val="21"/>
                <w:szCs w:val="22"/>
                <w:lang w:val="zh-CN" w:eastAsia="zh-CN" w:bidi="ar-SA"/>
              </w:rPr>
              <w:t>电梯：</w:t>
            </w:r>
            <w:r>
              <w:rPr>
                <w:rFonts w:hint="eastAsia" w:asciiTheme="minorHAnsi" w:hAnsiTheme="minorHAnsi" w:eastAsiaTheme="minorEastAsia" w:cstheme="minorBidi"/>
                <w:kern w:val="2"/>
                <w:sz w:val="21"/>
                <w:szCs w:val="22"/>
                <w:lang w:val="en-US" w:eastAsia="zh-CN" w:bidi="ar-SA"/>
              </w:rPr>
              <w:t>安装.改造.修理</w:t>
            </w:r>
            <w:r>
              <w:rPr>
                <w:rFonts w:hint="eastAsia" w:asciiTheme="minorHAnsi" w:hAnsiTheme="minorHAnsi" w:eastAsiaTheme="minorEastAsia" w:cstheme="minorBidi"/>
                <w:kern w:val="2"/>
                <w:sz w:val="21"/>
                <w:szCs w:val="22"/>
                <w:lang w:val="zh-CN" w:eastAsia="zh-CN" w:bidi="ar-SA"/>
              </w:rPr>
              <w:t>》</w:t>
            </w:r>
            <w:r>
              <w:rPr>
                <w:rFonts w:hint="eastAsia" w:asciiTheme="minorHAnsi" w:hAnsiTheme="minorHAnsi" w:eastAsiaTheme="minorEastAsia" w:cstheme="minorBidi"/>
                <w:kern w:val="2"/>
                <w:sz w:val="21"/>
                <w:szCs w:val="22"/>
                <w:lang w:val="en-US" w:eastAsia="zh-CN" w:bidi="ar-SA"/>
              </w:rPr>
              <w:t>B</w:t>
            </w:r>
            <w:r>
              <w:rPr>
                <w:rFonts w:hint="eastAsia" w:asciiTheme="minorHAnsi" w:hAnsiTheme="minorHAnsi" w:eastAsiaTheme="minorEastAsia" w:cstheme="minorBidi"/>
                <w:kern w:val="2"/>
                <w:sz w:val="21"/>
                <w:szCs w:val="22"/>
                <w:lang w:val="zh-CN" w:eastAsia="zh-CN" w:bidi="ar-SA"/>
              </w:rPr>
              <w:t>级及以上资质；投标人是代理商（经销商）的须具有《</w:t>
            </w:r>
            <w:r>
              <w:rPr>
                <w:rFonts w:hint="eastAsia" w:asciiTheme="minorHAnsi" w:hAnsiTheme="minorHAnsi" w:eastAsiaTheme="minorEastAsia" w:cstheme="minorBidi"/>
                <w:kern w:val="2"/>
                <w:sz w:val="21"/>
                <w:szCs w:val="22"/>
                <w:lang w:val="en-US" w:eastAsia="zh-CN" w:bidi="ar-SA"/>
              </w:rPr>
              <w:t>中华人民共和国</w:t>
            </w:r>
            <w:r>
              <w:rPr>
                <w:rFonts w:hint="eastAsia" w:asciiTheme="minorHAnsi" w:hAnsiTheme="minorHAnsi" w:eastAsiaTheme="minorEastAsia" w:cstheme="minorBidi"/>
                <w:kern w:val="2"/>
                <w:sz w:val="21"/>
                <w:szCs w:val="22"/>
                <w:lang w:val="zh-CN" w:eastAsia="zh-CN" w:bidi="ar-SA"/>
              </w:rPr>
              <w:t>特种设备安装改造</w:t>
            </w:r>
            <w:r>
              <w:rPr>
                <w:rFonts w:hint="eastAsia" w:asciiTheme="minorHAnsi" w:hAnsiTheme="minorHAnsi" w:eastAsiaTheme="minorEastAsia" w:cstheme="minorBidi"/>
                <w:kern w:val="2"/>
                <w:sz w:val="21"/>
                <w:szCs w:val="22"/>
                <w:lang w:val="en-US" w:eastAsia="zh-CN" w:bidi="ar-SA"/>
              </w:rPr>
              <w:t>修理</w:t>
            </w:r>
            <w:r>
              <w:rPr>
                <w:rFonts w:hint="eastAsia" w:asciiTheme="minorHAnsi" w:hAnsiTheme="minorHAnsi" w:eastAsiaTheme="minorEastAsia" w:cstheme="minorBidi"/>
                <w:kern w:val="2"/>
                <w:sz w:val="21"/>
                <w:szCs w:val="22"/>
                <w:lang w:val="zh-CN" w:eastAsia="zh-CN" w:bidi="ar-SA"/>
              </w:rPr>
              <w:t>许可证书，</w:t>
            </w:r>
            <w:r>
              <w:rPr>
                <w:rFonts w:hint="eastAsia" w:asciiTheme="minorHAnsi" w:hAnsiTheme="minorHAnsi" w:eastAsiaTheme="minorEastAsia" w:cstheme="minorBidi"/>
                <w:kern w:val="2"/>
                <w:sz w:val="21"/>
                <w:szCs w:val="22"/>
                <w:lang w:val="en-US" w:eastAsia="zh-CN" w:bidi="ar-SA"/>
              </w:rPr>
              <w:t>施工类型包含：</w:t>
            </w:r>
            <w:r>
              <w:rPr>
                <w:rFonts w:hint="eastAsia" w:asciiTheme="minorHAnsi" w:hAnsiTheme="minorHAnsi" w:eastAsiaTheme="minorEastAsia" w:cstheme="minorBidi"/>
                <w:kern w:val="2"/>
                <w:sz w:val="21"/>
                <w:szCs w:val="22"/>
                <w:lang w:val="zh-CN" w:eastAsia="zh-CN" w:bidi="ar-SA"/>
              </w:rPr>
              <w:t>曳引</w:t>
            </w:r>
            <w:r>
              <w:rPr>
                <w:rFonts w:hint="eastAsia" w:asciiTheme="minorHAnsi" w:hAnsiTheme="minorHAnsi" w:eastAsiaTheme="minorEastAsia" w:cstheme="minorBidi"/>
                <w:kern w:val="2"/>
                <w:sz w:val="21"/>
                <w:szCs w:val="22"/>
                <w:lang w:val="en-US" w:eastAsia="zh-CN" w:bidi="ar-SA"/>
              </w:rPr>
              <w:t>驱动乘客</w:t>
            </w:r>
            <w:r>
              <w:rPr>
                <w:rFonts w:hint="eastAsia" w:asciiTheme="minorHAnsi" w:hAnsiTheme="minorHAnsi" w:eastAsiaTheme="minorEastAsia" w:cstheme="minorBidi"/>
                <w:kern w:val="2"/>
                <w:sz w:val="21"/>
                <w:szCs w:val="22"/>
                <w:lang w:val="zh-CN" w:eastAsia="zh-CN" w:bidi="ar-SA"/>
              </w:rPr>
              <w:t>电梯：</w:t>
            </w:r>
            <w:r>
              <w:rPr>
                <w:rFonts w:hint="eastAsia" w:asciiTheme="minorHAnsi" w:hAnsiTheme="minorHAnsi" w:eastAsiaTheme="minorEastAsia" w:cstheme="minorBidi"/>
                <w:kern w:val="2"/>
                <w:sz w:val="21"/>
                <w:szCs w:val="22"/>
                <w:lang w:val="en-US" w:eastAsia="zh-CN" w:bidi="ar-SA"/>
              </w:rPr>
              <w:t>安装.改造.修理</w:t>
            </w:r>
            <w:r>
              <w:rPr>
                <w:rFonts w:hint="eastAsia" w:asciiTheme="minorHAnsi" w:hAnsiTheme="minorHAnsi" w:eastAsiaTheme="minorEastAsia" w:cstheme="minorBidi"/>
                <w:kern w:val="2"/>
                <w:sz w:val="21"/>
                <w:szCs w:val="22"/>
                <w:lang w:val="zh-CN" w:eastAsia="zh-CN" w:bidi="ar-SA"/>
              </w:rPr>
              <w:t>》</w:t>
            </w:r>
            <w:r>
              <w:rPr>
                <w:rFonts w:hint="eastAsia" w:asciiTheme="minorHAnsi" w:hAnsiTheme="minorHAnsi" w:eastAsiaTheme="minorEastAsia" w:cstheme="minorBidi"/>
                <w:kern w:val="2"/>
                <w:sz w:val="21"/>
                <w:szCs w:val="22"/>
                <w:lang w:val="en-US" w:eastAsia="zh-CN" w:bidi="ar-SA"/>
              </w:rPr>
              <w:t>B</w:t>
            </w:r>
            <w:r>
              <w:rPr>
                <w:rFonts w:hint="eastAsia" w:asciiTheme="minorHAnsi" w:hAnsiTheme="minorHAnsi" w:eastAsiaTheme="minorEastAsia" w:cstheme="minorBidi"/>
                <w:kern w:val="2"/>
                <w:sz w:val="21"/>
                <w:szCs w:val="22"/>
                <w:lang w:val="zh-CN" w:eastAsia="zh-CN" w:bidi="ar-SA"/>
              </w:rPr>
              <w:t>级及以上资质，其代理的电梯设备制造商须具有《</w:t>
            </w:r>
            <w:r>
              <w:rPr>
                <w:rFonts w:hint="eastAsia" w:asciiTheme="minorHAnsi" w:hAnsiTheme="minorHAnsi" w:eastAsiaTheme="minorEastAsia" w:cstheme="minorBidi"/>
                <w:kern w:val="2"/>
                <w:sz w:val="21"/>
                <w:szCs w:val="22"/>
                <w:lang w:val="en-US" w:eastAsia="zh-CN" w:bidi="ar-SA"/>
              </w:rPr>
              <w:t>中华人民共和国</w:t>
            </w:r>
            <w:r>
              <w:rPr>
                <w:rFonts w:hint="eastAsia" w:asciiTheme="minorHAnsi" w:hAnsiTheme="minorHAnsi" w:eastAsiaTheme="minorEastAsia" w:cstheme="minorBidi"/>
                <w:kern w:val="2"/>
                <w:sz w:val="21"/>
                <w:szCs w:val="22"/>
                <w:lang w:val="zh-CN" w:eastAsia="zh-CN" w:bidi="ar-SA"/>
              </w:rPr>
              <w:t>特种设备制造许可证：曳引</w:t>
            </w:r>
            <w:r>
              <w:rPr>
                <w:rFonts w:hint="eastAsia" w:asciiTheme="minorHAnsi" w:hAnsiTheme="minorHAnsi" w:eastAsiaTheme="minorEastAsia" w:cstheme="minorBidi"/>
                <w:kern w:val="2"/>
                <w:sz w:val="21"/>
                <w:szCs w:val="22"/>
                <w:lang w:val="en-US" w:eastAsia="zh-CN" w:bidi="ar-SA"/>
              </w:rPr>
              <w:t>驱动乘客</w:t>
            </w:r>
            <w:r>
              <w:rPr>
                <w:rFonts w:hint="eastAsia" w:asciiTheme="minorHAnsi" w:hAnsiTheme="minorHAnsi" w:eastAsiaTheme="minorEastAsia" w:cstheme="minorBidi"/>
                <w:kern w:val="2"/>
                <w:sz w:val="21"/>
                <w:szCs w:val="22"/>
                <w:lang w:val="zh-CN" w:eastAsia="zh-CN" w:bidi="ar-SA"/>
              </w:rPr>
              <w:t>电梯》</w:t>
            </w:r>
            <w:r>
              <w:rPr>
                <w:rFonts w:hint="eastAsia" w:asciiTheme="minorHAnsi" w:hAnsiTheme="minorHAnsi" w:eastAsiaTheme="minorEastAsia" w:cstheme="minorBidi"/>
                <w:kern w:val="2"/>
                <w:sz w:val="21"/>
                <w:szCs w:val="22"/>
                <w:lang w:val="en-US" w:eastAsia="zh-CN" w:bidi="ar-SA"/>
              </w:rPr>
              <w:t>B</w:t>
            </w:r>
            <w:r>
              <w:rPr>
                <w:rFonts w:hint="eastAsia" w:asciiTheme="minorHAnsi" w:hAnsiTheme="minorHAnsi" w:eastAsiaTheme="minorEastAsia" w:cstheme="minorBidi"/>
                <w:kern w:val="2"/>
                <w:sz w:val="21"/>
                <w:szCs w:val="22"/>
                <w:lang w:val="zh-CN" w:eastAsia="zh-CN" w:bidi="ar-SA"/>
              </w:rPr>
              <w:t>级及以上资质。</w:t>
            </w:r>
          </w:p>
          <w:p>
            <w:pPr>
              <w:pStyle w:val="21"/>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2、安装须具备特种设备安装改造维修资格证。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40</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22</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1"/>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1"/>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3.3.1  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3.3.2  截止时间：同投标截止时间；</w:t>
      </w:r>
    </w:p>
    <w:p>
      <w:pPr>
        <w:autoSpaceDE w:val="0"/>
        <w:autoSpaceDN w:val="0"/>
        <w:spacing w:line="360" w:lineRule="auto"/>
        <w:ind w:firstLine="120" w:firstLineChars="50"/>
        <w:contextualSpacing/>
        <w:rPr>
          <w:rFonts w:hint="eastAsia"/>
          <w:sz w:val="24"/>
          <w:szCs w:val="24"/>
        </w:rPr>
      </w:pPr>
      <w:r>
        <w:rPr>
          <w:rFonts w:hint="eastAsia"/>
          <w:sz w:val="24"/>
          <w:szCs w:val="24"/>
        </w:rPr>
        <w:t>3.3.3  信用信息查询记录和证据留存具体方式：经采购人确认的查询结果网页截图作为查询记录和证据，与其他采购文件一并保存；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3.3.4  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3.3.5  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1"/>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1"/>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1"/>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2"/>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bCs/>
                <w:szCs w:val="21"/>
              </w:rPr>
              <w:t>www.gsxt.gov.cn</w:t>
            </w:r>
            <w:r>
              <w:rPr>
                <w:rStyle w:val="29"/>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1、</w:t>
            </w:r>
            <w:r>
              <w:rPr>
                <w:rFonts w:hint="eastAsia" w:asciiTheme="minorEastAsia" w:hAnsiTheme="minorEastAsia"/>
                <w:b/>
                <w:bCs/>
                <w:szCs w:val="21"/>
              </w:rPr>
              <w:t>投标人（生产厂家）须具有《中华人民共和国特种设备制造许可证：曳引驱动乘客电梯》B级及以上资质和《中华人民共和国特种设备安装改造维修许可证，施工类型包含：曳引驱动乘客电梯：安装.改造.修理》B级及以上资质；投标人是代理商（经销商）的须具有《中华人民共和国特种设备安装改造修理许可证书，施工类型包含：曳引驱动乘客电梯：安装.改造.修理》B级及以上资质，其代理的电梯设备制造商须具有《中华人民共和国特种设备制造许可证：曳引驱动乘客电梯》B级及以上资质。</w:t>
            </w:r>
          </w:p>
          <w:p>
            <w:pPr>
              <w:spacing w:line="360" w:lineRule="auto"/>
              <w:rPr>
                <w:rFonts w:asciiTheme="minorEastAsia" w:hAnsiTheme="minorEastAsia"/>
                <w:b/>
                <w:bCs/>
                <w:szCs w:val="21"/>
              </w:rPr>
            </w:pPr>
            <w:r>
              <w:rPr>
                <w:rFonts w:hint="eastAsia" w:asciiTheme="minorEastAsia" w:hAnsiTheme="minorEastAsia"/>
                <w:b/>
                <w:bCs/>
                <w:szCs w:val="21"/>
                <w:lang w:val="en-US" w:eastAsia="zh-CN"/>
              </w:rPr>
              <w:t>2</w:t>
            </w:r>
            <w:r>
              <w:rPr>
                <w:rFonts w:hint="eastAsia" w:asciiTheme="minorEastAsia" w:hAnsiTheme="minorEastAsia"/>
                <w:b/>
                <w:bCs/>
                <w:szCs w:val="21"/>
              </w:rPr>
              <w:t>、安装须具备特种设备安装改造维修资格证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1"/>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3"/>
        <w:tblW w:w="87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20"/>
        <w:gridCol w:w="20"/>
        <w:gridCol w:w="5025"/>
        <w:gridCol w:w="22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color w:val="000000"/>
                <w:kern w:val="0"/>
                <w:sz w:val="24"/>
                <w:szCs w:val="24"/>
              </w:rPr>
              <w:t>分值构成</w:t>
            </w:r>
          </w:p>
          <w:p>
            <w:pPr>
              <w:widowControl/>
              <w:spacing w:line="330" w:lineRule="atLeast"/>
              <w:jc w:val="center"/>
              <w:rPr>
                <w:rFonts w:cs="宋体" w:asciiTheme="minorEastAsia" w:hAnsiTheme="minorEastAsia"/>
                <w:sz w:val="24"/>
                <w:szCs w:val="24"/>
              </w:rPr>
            </w:pPr>
            <w:r>
              <w:rPr>
                <w:rFonts w:hint="eastAsia" w:ascii="宋体" w:hAnsi="宋体" w:eastAsia="宋体" w:cs="宋体"/>
                <w:color w:val="000000"/>
                <w:kern w:val="0"/>
                <w:sz w:val="24"/>
                <w:szCs w:val="24"/>
              </w:rPr>
              <w:t>(总分100分)</w:t>
            </w:r>
          </w:p>
        </w:tc>
        <w:tc>
          <w:tcPr>
            <w:tcW w:w="7315"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atLeast"/>
              <w:ind w:firstLine="480"/>
              <w:jc w:val="center"/>
              <w:rPr>
                <w:rFonts w:ascii="宋体" w:hAnsi="宋体" w:eastAsia="宋体" w:cs="宋体"/>
                <w:sz w:val="24"/>
                <w:szCs w:val="24"/>
              </w:rPr>
            </w:pPr>
            <w:r>
              <w:rPr>
                <w:rFonts w:hint="eastAsia" w:ascii="宋体" w:hAnsi="宋体" w:eastAsia="宋体" w:cs="宋体"/>
                <w:color w:val="000000"/>
                <w:kern w:val="0"/>
                <w:sz w:val="24"/>
                <w:szCs w:val="24"/>
              </w:rPr>
              <w:t>价格分值：</w:t>
            </w:r>
            <w:r>
              <w:rPr>
                <w:rFonts w:hint="eastAsia" w:ascii="宋体" w:hAnsi="宋体" w:eastAsia="宋体" w:cs="宋体"/>
                <w:color w:val="000000"/>
                <w:kern w:val="0"/>
                <w:sz w:val="24"/>
                <w:szCs w:val="24"/>
                <w:u w:val="single"/>
              </w:rPr>
              <w:t>  50 </w:t>
            </w:r>
            <w:r>
              <w:rPr>
                <w:rFonts w:hint="eastAsia" w:ascii="宋体" w:hAnsi="宋体" w:eastAsia="宋体" w:cs="宋体"/>
                <w:color w:val="000000"/>
                <w:kern w:val="0"/>
                <w:sz w:val="24"/>
                <w:szCs w:val="24"/>
              </w:rPr>
              <w:t>分</w:t>
            </w:r>
          </w:p>
          <w:p>
            <w:pPr>
              <w:widowControl/>
              <w:spacing w:line="360" w:lineRule="atLeast"/>
              <w:ind w:firstLine="2702" w:firstLineChars="1126"/>
              <w:rPr>
                <w:rFonts w:ascii="宋体" w:hAnsi="宋体" w:eastAsia="宋体" w:cs="宋体"/>
                <w:sz w:val="24"/>
                <w:szCs w:val="24"/>
              </w:rPr>
            </w:pPr>
            <w:r>
              <w:rPr>
                <w:rFonts w:hint="eastAsia" w:ascii="宋体" w:hAnsi="宋体" w:eastAsia="宋体" w:cs="宋体"/>
                <w:color w:val="000000"/>
                <w:kern w:val="0"/>
                <w:sz w:val="24"/>
                <w:szCs w:val="24"/>
              </w:rPr>
              <w:t>商务部分：</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18</w:t>
            </w:r>
            <w:r>
              <w:rPr>
                <w:rFonts w:hint="eastAsia" w:ascii="宋体" w:hAnsi="宋体" w:eastAsia="宋体" w:cs="宋体"/>
                <w:color w:val="000000"/>
                <w:kern w:val="0"/>
                <w:sz w:val="24"/>
                <w:szCs w:val="24"/>
              </w:rPr>
              <w:t>分</w:t>
            </w:r>
          </w:p>
          <w:p>
            <w:pPr>
              <w:widowControl/>
              <w:spacing w:line="360" w:lineRule="atLeast"/>
              <w:ind w:firstLine="480"/>
              <w:jc w:val="center"/>
              <w:rPr>
                <w:rFonts w:cs="宋体" w:asciiTheme="minorEastAsia" w:hAnsiTheme="minorEastAsia"/>
                <w:sz w:val="24"/>
                <w:szCs w:val="24"/>
              </w:rPr>
            </w:pPr>
            <w:r>
              <w:rPr>
                <w:rFonts w:hint="eastAsia" w:ascii="宋体" w:hAnsi="宋体" w:eastAsia="宋体" w:cs="宋体"/>
                <w:color w:val="000000"/>
                <w:kern w:val="0"/>
                <w:sz w:val="24"/>
                <w:szCs w:val="24"/>
              </w:rPr>
              <w:t>技术部分：</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32</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cs="宋体" w:asciiTheme="minorEastAsia" w:hAnsiTheme="minorEastAsia"/>
                <w:sz w:val="24"/>
                <w:szCs w:val="24"/>
              </w:rPr>
            </w:pPr>
            <w:r>
              <w:rPr>
                <w:rFonts w:hint="eastAsia" w:ascii="宋体" w:hAnsi="宋体" w:eastAsia="宋体" w:cs="宋体"/>
                <w:b/>
                <w:color w:val="000000"/>
                <w:kern w:val="0"/>
                <w:sz w:val="24"/>
                <w:szCs w:val="24"/>
              </w:rPr>
              <w:t>一、价格部分（满分</w:t>
            </w:r>
            <w:r>
              <w:rPr>
                <w:rFonts w:hint="eastAsia" w:ascii="宋体" w:hAnsi="宋体" w:eastAsia="宋体" w:cs="宋体"/>
                <w:b/>
                <w:color w:val="000000"/>
                <w:kern w:val="0"/>
                <w:sz w:val="24"/>
                <w:szCs w:val="24"/>
                <w:u w:val="single"/>
              </w:rPr>
              <w:t> 50 </w:t>
            </w:r>
            <w:r>
              <w:rPr>
                <w:rFonts w:hint="eastAsia" w:ascii="宋体" w:hAnsi="宋体" w:eastAsia="宋体" w:cs="宋体"/>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cs="宋体" w:asciiTheme="minorEastAsia" w:hAnsiTheme="minorEastAsia"/>
                <w:sz w:val="24"/>
                <w:szCs w:val="24"/>
              </w:rPr>
            </w:pPr>
            <w:r>
              <w:rPr>
                <w:rFonts w:hint="eastAsia" w:ascii="宋体" w:hAnsi="宋体" w:eastAsia="宋体" w:cs="宋体"/>
                <w:b/>
                <w:color w:val="000000"/>
                <w:kern w:val="0"/>
                <w:sz w:val="24"/>
                <w:szCs w:val="24"/>
              </w:rPr>
              <w:t>评分因素</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cs="宋体" w:asciiTheme="minorEastAsia" w:hAnsiTheme="minorEastAsia"/>
                <w:sz w:val="24"/>
                <w:szCs w:val="24"/>
              </w:rPr>
            </w:pPr>
            <w:r>
              <w:rPr>
                <w:rFonts w:hint="eastAsia" w:ascii="宋体" w:hAnsi="宋体" w:eastAsia="宋体" w:cs="宋体"/>
                <w:b/>
                <w:color w:val="000000"/>
                <w:kern w:val="0"/>
                <w:sz w:val="24"/>
                <w:szCs w:val="24"/>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cs="宋体" w:asciiTheme="minorEastAsia" w:hAnsiTheme="minorEastAsia"/>
                <w:sz w:val="24"/>
                <w:szCs w:val="24"/>
              </w:rPr>
            </w:pPr>
            <w:r>
              <w:rPr>
                <w:rFonts w:hint="eastAsia" w:ascii="宋体" w:hAnsi="宋体" w:eastAsia="宋体" w:cs="宋体"/>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color w:val="000000"/>
                <w:kern w:val="0"/>
                <w:sz w:val="24"/>
                <w:szCs w:val="24"/>
              </w:rPr>
              <w:t>投标报价</w:t>
            </w:r>
          </w:p>
          <w:p>
            <w:pPr>
              <w:widowControl/>
              <w:spacing w:line="330" w:lineRule="atLeast"/>
              <w:jc w:val="center"/>
              <w:rPr>
                <w:rFonts w:cs="宋体" w:asciiTheme="minorEastAsia" w:hAnsiTheme="minorEastAsia"/>
                <w:sz w:val="24"/>
                <w:szCs w:val="24"/>
              </w:rPr>
            </w:pPr>
            <w:r>
              <w:rPr>
                <w:rFonts w:hint="eastAsia" w:ascii="宋体" w:hAnsi="宋体" w:eastAsia="宋体" w:cs="宋体"/>
                <w:color w:val="000000"/>
                <w:kern w:val="0"/>
                <w:sz w:val="24"/>
                <w:szCs w:val="24"/>
              </w:rPr>
              <w:t>评分标准</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left"/>
              <w:rPr>
                <w:rFonts w:ascii="宋体" w:hAnsi="宋体" w:eastAsia="宋体" w:cs="宋体"/>
                <w:sz w:val="24"/>
                <w:szCs w:val="24"/>
              </w:rPr>
            </w:pPr>
            <w:r>
              <w:rPr>
                <w:rFonts w:hint="eastAsia" w:ascii="宋体" w:hAnsi="宋体" w:eastAsia="宋体" w:cs="宋体"/>
                <w:color w:val="000000"/>
                <w:kern w:val="0"/>
                <w:sz w:val="24"/>
                <w:szCs w:val="24"/>
              </w:rPr>
              <w:t>评标基准价：满足招标文件要求的有效投标报价中，最低的投标报价为评标基准价。</w:t>
            </w:r>
          </w:p>
          <w:p>
            <w:pPr>
              <w:widowControl/>
              <w:spacing w:line="330" w:lineRule="atLeast"/>
              <w:jc w:val="left"/>
              <w:rPr>
                <w:rFonts w:cs="宋体" w:asciiTheme="minorEastAsia" w:hAnsiTheme="minorEastAsia"/>
                <w:sz w:val="24"/>
                <w:szCs w:val="24"/>
              </w:rPr>
            </w:pPr>
            <w:r>
              <w:rPr>
                <w:rFonts w:hint="eastAsia" w:ascii="宋体" w:hAnsi="宋体" w:eastAsia="宋体" w:cs="宋体"/>
                <w:color w:val="000000"/>
                <w:kern w:val="0"/>
                <w:sz w:val="24"/>
                <w:szCs w:val="24"/>
              </w:rPr>
              <w:t>投标报价得分=（评标基准价/投标报价）×50</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cs="宋体" w:asciiTheme="minorEastAsia" w:hAnsiTheme="minorEastAsia"/>
                <w:sz w:val="24"/>
                <w:szCs w:val="24"/>
              </w:rPr>
            </w:pPr>
            <w:r>
              <w:rPr>
                <w:rFonts w:hint="eastAsia" w:ascii="宋体" w:hAnsi="宋体" w:eastAsia="宋体" w:cs="宋体"/>
                <w:color w:val="000000"/>
                <w:kern w:val="0"/>
                <w:sz w:val="24"/>
                <w:szCs w:val="24"/>
                <w:u w:val="single"/>
              </w:rPr>
              <w:t>50 </w:t>
            </w:r>
            <w:r>
              <w:rPr>
                <w:rFonts w:hint="eastAsia" w:ascii="宋体" w:hAnsi="宋体" w:eastAsia="宋体" w:cs="宋体"/>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cs="宋体" w:asciiTheme="minorEastAsia" w:hAnsiTheme="minorEastAsia"/>
                <w:sz w:val="24"/>
                <w:szCs w:val="24"/>
              </w:rPr>
            </w:pPr>
            <w:r>
              <w:rPr>
                <w:rFonts w:hint="eastAsia" w:ascii="宋体" w:hAnsi="宋体" w:eastAsia="宋体" w:cs="宋体"/>
                <w:b/>
                <w:color w:val="000000"/>
                <w:kern w:val="0"/>
                <w:sz w:val="24"/>
                <w:szCs w:val="24"/>
              </w:rPr>
              <w:t>二、商务部分（满分</w:t>
            </w:r>
            <w:r>
              <w:rPr>
                <w:rFonts w:hint="eastAsia" w:ascii="宋体" w:hAnsi="宋体" w:eastAsia="宋体" w:cs="宋体"/>
                <w:b/>
                <w:color w:val="000000"/>
                <w:kern w:val="0"/>
                <w:sz w:val="24"/>
                <w:szCs w:val="24"/>
                <w:lang w:val="en-US" w:eastAsia="zh-CN"/>
              </w:rPr>
              <w:t>18</w:t>
            </w:r>
            <w:r>
              <w:rPr>
                <w:rFonts w:hint="eastAsia" w:ascii="宋体" w:hAnsi="宋体" w:eastAsia="宋体" w:cs="宋体"/>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b/>
                <w:color w:val="000000"/>
                <w:kern w:val="0"/>
                <w:sz w:val="24"/>
                <w:szCs w:val="24"/>
              </w:rPr>
              <w:t>评分因素</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b/>
                <w:color w:val="000000"/>
                <w:kern w:val="0"/>
                <w:sz w:val="24"/>
                <w:szCs w:val="24"/>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9"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center"/>
              <w:rPr>
                <w:rFonts w:ascii="宋体" w:hAnsi="宋体" w:eastAsia="宋体" w:cs="宋体"/>
                <w:sz w:val="24"/>
                <w:szCs w:val="24"/>
              </w:rPr>
            </w:pPr>
            <w:r>
              <w:rPr>
                <w:rFonts w:hint="eastAsia" w:ascii="宋体" w:hAnsi="宋体" w:eastAsia="宋体" w:cs="宋体"/>
                <w:color w:val="000000"/>
                <w:kern w:val="0"/>
                <w:sz w:val="24"/>
                <w:szCs w:val="24"/>
              </w:rPr>
              <w:t>信誉</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9"/>
              </w:numPr>
              <w:spacing w:line="330" w:lineRule="atLeast"/>
              <w:jc w:val="left"/>
              <w:rPr>
                <w:rFonts w:ascii="宋体" w:hAnsi="宋体" w:eastAsia="宋体" w:cs="宋体"/>
                <w:kern w:val="0"/>
                <w:sz w:val="24"/>
                <w:szCs w:val="24"/>
              </w:rPr>
            </w:pPr>
            <w:r>
              <w:rPr>
                <w:rFonts w:hint="eastAsia" w:ascii="宋体" w:hAnsi="宋体" w:eastAsia="宋体" w:cs="宋体"/>
                <w:kern w:val="0"/>
                <w:sz w:val="24"/>
                <w:szCs w:val="24"/>
              </w:rPr>
              <w:t>所投产品生产厂商获得过中国质量协会颁发的全国质量奖，有的得3分，没有不得分。（投标文件中提供证明材料）</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color w:val="000000"/>
                <w:kern w:val="0"/>
                <w:sz w:val="24"/>
                <w:szCs w:val="24"/>
              </w:rPr>
              <w:t>3 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center"/>
              <w:rPr>
                <w:rFonts w:ascii="宋体" w:hAnsi="宋体" w:eastAsia="宋体" w:cs="宋体"/>
                <w:sz w:val="24"/>
                <w:szCs w:val="24"/>
              </w:rPr>
            </w:pPr>
            <w:r>
              <w:rPr>
                <w:rFonts w:hint="eastAsia" w:ascii="宋体" w:hAnsi="宋体" w:eastAsia="宋体" w:cs="宋体"/>
                <w:sz w:val="24"/>
                <w:szCs w:val="24"/>
              </w:rPr>
              <w:t>企业实力</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10"/>
              </w:numPr>
              <w:spacing w:line="330" w:lineRule="atLeast"/>
              <w:jc w:val="left"/>
              <w:rPr>
                <w:rFonts w:ascii="宋体" w:hAnsi="宋体" w:eastAsia="宋体" w:cs="宋体"/>
                <w:kern w:val="0"/>
                <w:sz w:val="24"/>
                <w:szCs w:val="24"/>
              </w:rPr>
            </w:pPr>
            <w:r>
              <w:rPr>
                <w:rFonts w:hint="eastAsia" w:ascii="宋体" w:hAnsi="宋体" w:eastAsia="宋体" w:cs="宋体"/>
                <w:kern w:val="0"/>
                <w:sz w:val="24"/>
                <w:szCs w:val="24"/>
              </w:rPr>
              <w:t>投标人具有带CNAS标识的ISO9001质量管理体系认证证书得3分，没有不得分。</w:t>
            </w:r>
          </w:p>
          <w:p>
            <w:pPr>
              <w:widowControl/>
              <w:tabs>
                <w:tab w:val="left" w:pos="312"/>
              </w:tabs>
              <w:spacing w:line="330" w:lineRule="atLeast"/>
              <w:jc w:val="left"/>
              <w:rPr>
                <w:rFonts w:ascii="宋体" w:hAnsi="宋体" w:eastAsia="宋体" w:cs="宋体"/>
                <w:kern w:val="0"/>
                <w:sz w:val="24"/>
                <w:szCs w:val="24"/>
              </w:rPr>
            </w:pPr>
            <w:r>
              <w:rPr>
                <w:rFonts w:hint="eastAsia" w:ascii="宋体" w:hAnsi="宋体" w:eastAsia="宋体" w:cs="宋体"/>
                <w:kern w:val="0"/>
                <w:sz w:val="24"/>
                <w:szCs w:val="24"/>
              </w:rPr>
              <w:t>2.所投产品生产厂商具有试验、检测和实验能力，具有带CNAS认证实验室认可证书的，得3分，没有不得分。（投标文件中提供相关详细证明材料）</w:t>
            </w:r>
          </w:p>
          <w:p>
            <w:pPr>
              <w:widowControl/>
              <w:numPr>
                <w:ilvl w:val="0"/>
                <w:numId w:val="0"/>
              </w:numPr>
              <w:spacing w:line="330" w:lineRule="atLeast"/>
              <w:jc w:val="left"/>
              <w:rPr>
                <w:rFonts w:ascii="宋体" w:hAnsi="宋体" w:eastAsia="宋体" w:cs="宋体"/>
                <w:kern w:val="0"/>
                <w:sz w:val="24"/>
                <w:szCs w:val="24"/>
              </w:rPr>
            </w:pPr>
            <w:r>
              <w:rPr>
                <w:rFonts w:hint="eastAsia" w:ascii="宋体" w:hAnsi="宋体" w:eastAsia="宋体" w:cs="宋体"/>
                <w:kern w:val="0"/>
                <w:sz w:val="24"/>
                <w:szCs w:val="24"/>
              </w:rPr>
              <w:t>3.所投产品生产厂商具有国家发展改革委、财政部、海关总署、国家税务总局共同颁发的国家认定企业技术中心资格的得3分，没有不得分。（投标文件中提供证明材料）</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00" w:lineRule="atLeast"/>
              <w:jc w:val="center"/>
              <w:rPr>
                <w:rFonts w:ascii="宋体" w:hAnsi="宋体" w:eastAsia="宋体" w:cs="宋体"/>
                <w:color w:val="FF0000"/>
                <w:sz w:val="24"/>
                <w:szCs w:val="24"/>
              </w:rPr>
            </w:pPr>
            <w:r>
              <w:rPr>
                <w:rFonts w:hint="eastAsia" w:ascii="宋体" w:hAnsi="宋体" w:eastAsia="宋体" w:cs="宋体"/>
                <w:color w:val="auto"/>
                <w:kern w:val="0"/>
                <w:sz w:val="24"/>
                <w:szCs w:val="24"/>
              </w:rPr>
              <w:t>业绩</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left"/>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2017年1月1日以来，投标人具有所投品牌销售及安装业绩，项目总金额40万元及以上，合同、中标通知书齐全的每一个项目得</w:t>
            </w:r>
            <w:r>
              <w:rPr>
                <w:rFonts w:hint="eastAsia" w:ascii="宋体" w:hAnsi="宋体" w:eastAsia="宋体" w:cs="宋体"/>
                <w:color w:val="000000" w:themeColor="text1"/>
                <w:kern w:val="0"/>
                <w:sz w:val="24"/>
                <w:szCs w:val="24"/>
                <w:lang w:val="en-US" w:eastAsia="zh-CN"/>
              </w:rPr>
              <w:t>3</w:t>
            </w:r>
            <w:r>
              <w:rPr>
                <w:rFonts w:hint="eastAsia" w:ascii="宋体" w:hAnsi="宋体" w:eastAsia="宋体" w:cs="宋体"/>
                <w:color w:val="000000" w:themeColor="text1"/>
                <w:kern w:val="0"/>
                <w:sz w:val="24"/>
                <w:szCs w:val="24"/>
              </w:rPr>
              <w:t>分，满分</w:t>
            </w:r>
            <w:r>
              <w:rPr>
                <w:rFonts w:hint="eastAsia" w:ascii="宋体" w:hAnsi="宋体" w:eastAsia="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rPr>
              <w:t>分。（投标文件中提供合同，中标通知书）。</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b/>
                <w:color w:val="000000"/>
                <w:kern w:val="0"/>
                <w:sz w:val="24"/>
                <w:szCs w:val="24"/>
              </w:rPr>
              <w:t>三、技术部分（满分</w:t>
            </w:r>
            <w:r>
              <w:rPr>
                <w:rFonts w:hint="eastAsia" w:ascii="宋体" w:hAnsi="宋体" w:eastAsia="宋体" w:cs="宋体"/>
                <w:b/>
                <w:color w:val="000000"/>
                <w:kern w:val="0"/>
                <w:sz w:val="24"/>
                <w:szCs w:val="24"/>
                <w:lang w:val="en-US" w:eastAsia="zh-CN"/>
              </w:rPr>
              <w:t>32</w:t>
            </w:r>
            <w:r>
              <w:rPr>
                <w:rFonts w:hint="eastAsia" w:ascii="宋体" w:hAnsi="宋体" w:eastAsia="宋体" w:cs="宋体"/>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b/>
                <w:color w:val="000000"/>
                <w:kern w:val="0"/>
                <w:sz w:val="24"/>
                <w:szCs w:val="24"/>
              </w:rPr>
              <w:t>评分因素</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b/>
                <w:color w:val="000000"/>
                <w:kern w:val="0"/>
                <w:sz w:val="24"/>
                <w:szCs w:val="24"/>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25"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cs="宋体"/>
                <w:spacing w:val="1"/>
                <w:sz w:val="24"/>
              </w:rPr>
              <w:t>主要部件</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left"/>
              <w:rPr>
                <w:rFonts w:ascii="宋体" w:hAnsi="宋体" w:eastAsia="宋体" w:cs="宋体"/>
                <w:sz w:val="24"/>
                <w:szCs w:val="24"/>
              </w:rPr>
            </w:pPr>
            <w:r>
              <w:rPr>
                <w:rFonts w:hint="eastAsia" w:ascii="宋体" w:hAnsi="宋体" w:eastAsia="宋体" w:cs="宋体"/>
                <w:sz w:val="24"/>
                <w:szCs w:val="24"/>
              </w:rPr>
              <w:t>1.所投电梯五大核心部件（控制柜.曳引机.限速器.安全钳.缓冲器）全部采用所投电梯原品牌生产的</w:t>
            </w:r>
            <w:r>
              <w:rPr>
                <w:rFonts w:hint="eastAsia" w:ascii="宋体" w:hAnsi="宋体" w:eastAsia="宋体" w:cs="宋体"/>
                <w:sz w:val="24"/>
                <w:szCs w:val="24"/>
                <w:lang w:val="zh-CN"/>
              </w:rPr>
              <w:t>，</w:t>
            </w:r>
            <w:r>
              <w:rPr>
                <w:rFonts w:hint="eastAsia" w:ascii="宋体" w:hAnsi="宋体" w:eastAsia="宋体" w:cs="宋体"/>
                <w:sz w:val="24"/>
                <w:szCs w:val="24"/>
              </w:rPr>
              <w:t>得10分。采用其他外购品牌的不得分。（投标文件中提供制造商承诺）。</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10</w:t>
            </w:r>
            <w:r>
              <w:rPr>
                <w:rFonts w:hint="eastAsia" w:ascii="宋体" w:hAnsi="宋体" w:eastAsia="宋体" w:cs="宋体"/>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57" w:type="dxa"/>
            <w:gridSpan w:val="3"/>
            <w:tcBorders>
              <w:top w:val="nil"/>
              <w:left w:val="single" w:color="auto" w:sz="8" w:space="0"/>
              <w:bottom w:val="nil"/>
              <w:right w:val="single" w:color="auto" w:sz="8" w:space="0"/>
            </w:tcBorders>
            <w:shd w:val="clear" w:color="auto" w:fill="FFFFFF"/>
            <w:tcMar>
              <w:left w:w="108" w:type="dxa"/>
              <w:right w:w="108" w:type="dxa"/>
            </w:tcMar>
            <w:vAlign w:val="center"/>
          </w:tcPr>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w:t>
            </w:r>
          </w:p>
        </w:tc>
        <w:tc>
          <w:tcPr>
            <w:tcW w:w="5025" w:type="dxa"/>
            <w:vMerge w:val="restart"/>
            <w:tcBorders>
              <w:top w:val="nil"/>
              <w:left w:val="nil"/>
              <w:right w:val="single" w:color="auto" w:sz="8" w:space="0"/>
            </w:tcBorders>
            <w:shd w:val="clear" w:color="auto" w:fill="FFFFFF"/>
            <w:tcMar>
              <w:left w:w="108" w:type="dxa"/>
              <w:right w:w="108" w:type="dxa"/>
            </w:tcMar>
            <w:vAlign w:val="center"/>
          </w:tcPr>
          <w:p>
            <w:pPr>
              <w:widowControl/>
              <w:spacing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1.投标人承诺如电梯出现故障，接到报修电话以后30分钟内到场得1分,超出60分钟不得分。</w:t>
            </w:r>
          </w:p>
          <w:p>
            <w:pPr>
              <w:widowControl/>
              <w:spacing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2.投标人提供详细应急救援方案的得8分，没有不得分，优6-8分、良4-5分、一般1-3分。</w:t>
            </w:r>
          </w:p>
          <w:p>
            <w:pPr>
              <w:widowControl/>
              <w:spacing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3.投标人有对采购方电梯管理人员提供免费详细的培训计划,提供得1分，没有不得分。</w:t>
            </w:r>
          </w:p>
        </w:tc>
        <w:tc>
          <w:tcPr>
            <w:tcW w:w="2250" w:type="dxa"/>
            <w:tcBorders>
              <w:top w:val="nil"/>
              <w:left w:val="nil"/>
              <w:bottom w:val="nil"/>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10</w:t>
            </w:r>
            <w:r>
              <w:rPr>
                <w:rFonts w:hint="eastAsia" w:ascii="宋体" w:hAnsi="宋体" w:eastAsia="宋体" w:cs="宋体"/>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3"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center"/>
              <w:rPr>
                <w:rFonts w:ascii="宋体" w:hAnsi="宋体" w:eastAsia="宋体" w:cs="宋体"/>
                <w:color w:val="000000"/>
                <w:kern w:val="0"/>
                <w:sz w:val="24"/>
                <w:szCs w:val="24"/>
              </w:rPr>
            </w:pPr>
          </w:p>
        </w:tc>
        <w:tc>
          <w:tcPr>
            <w:tcW w:w="5025" w:type="dxa"/>
            <w:vMerge w:val="continue"/>
            <w:tcBorders>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left"/>
              <w:rPr>
                <w:rFonts w:ascii="宋体" w:hAnsi="宋体" w:eastAsia="宋体" w:cs="宋体"/>
                <w:color w:val="000000"/>
                <w:kern w:val="0"/>
                <w:sz w:val="24"/>
                <w:szCs w:val="24"/>
              </w:rPr>
            </w:pP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rPr>
                <w:rFonts w:ascii="宋体" w:hAnsi="宋体" w:eastAsia="宋体" w:cs="宋体"/>
                <w:color w:val="000000"/>
                <w:kern w:val="0"/>
                <w:sz w:val="24"/>
                <w:szCs w:val="24"/>
                <w:u w:val="singl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6"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cs="宋体"/>
                <w:spacing w:val="1"/>
                <w:sz w:val="24"/>
              </w:rPr>
              <w:t>电梯安装施工组织方</w:t>
            </w:r>
            <w:r>
              <w:rPr>
                <w:rFonts w:hint="eastAsia" w:ascii="宋体" w:hAnsi="宋体" w:cs="宋体"/>
                <w:sz w:val="24"/>
              </w:rPr>
              <w:t>案</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60" w:lineRule="auto"/>
              <w:ind w:left="102" w:right="-23"/>
              <w:rPr>
                <w:rFonts w:ascii="宋体" w:hAnsi="宋体" w:cs="宋体"/>
                <w:spacing w:val="-3"/>
                <w:position w:val="-4"/>
                <w:sz w:val="24"/>
              </w:rPr>
            </w:pPr>
            <w:r>
              <w:rPr>
                <w:rFonts w:hint="eastAsia" w:ascii="宋体" w:hAnsi="宋体" w:cs="宋体"/>
                <w:spacing w:val="-3"/>
                <w:position w:val="-4"/>
                <w:sz w:val="24"/>
              </w:rPr>
              <w:t>1.具有安装调试方案，根据投标文件安装调试方案的完整性，合理性，得</w:t>
            </w:r>
            <w:r>
              <w:rPr>
                <w:rFonts w:hint="eastAsia" w:ascii="宋体" w:hAnsi="宋体" w:cs="宋体"/>
                <w:spacing w:val="-3"/>
                <w:position w:val="-4"/>
                <w:sz w:val="24"/>
                <w:lang w:val="en-US" w:eastAsia="zh-CN"/>
              </w:rPr>
              <w:t>0-4</w:t>
            </w:r>
            <w:r>
              <w:rPr>
                <w:rFonts w:hint="eastAsia" w:ascii="宋体" w:hAnsi="宋体" w:cs="宋体"/>
                <w:spacing w:val="-3"/>
                <w:position w:val="-4"/>
                <w:sz w:val="24"/>
              </w:rPr>
              <w:t>分；</w:t>
            </w:r>
          </w:p>
          <w:p>
            <w:pPr>
              <w:spacing w:line="360" w:lineRule="auto"/>
              <w:ind w:left="102" w:right="-23"/>
              <w:rPr>
                <w:rFonts w:ascii="宋体" w:hAnsi="宋体" w:cs="宋体"/>
                <w:spacing w:val="-3"/>
                <w:position w:val="-4"/>
                <w:sz w:val="24"/>
              </w:rPr>
            </w:pPr>
            <w:r>
              <w:rPr>
                <w:rFonts w:hint="eastAsia" w:ascii="宋体" w:hAnsi="宋体" w:cs="宋体"/>
                <w:spacing w:val="-3"/>
                <w:position w:val="-4"/>
                <w:sz w:val="24"/>
              </w:rPr>
              <w:t>2.具有质量保证与控制措施，根据投标文件完善的质量保证措施及合理的质量控制方案，得</w:t>
            </w:r>
            <w:r>
              <w:rPr>
                <w:rFonts w:hint="eastAsia" w:ascii="宋体" w:hAnsi="宋体" w:cs="宋体"/>
                <w:spacing w:val="-3"/>
                <w:position w:val="-4"/>
                <w:sz w:val="24"/>
                <w:lang w:val="en-US" w:eastAsia="zh-CN"/>
              </w:rPr>
              <w:t>0-4</w:t>
            </w:r>
            <w:r>
              <w:rPr>
                <w:rFonts w:hint="eastAsia" w:ascii="宋体" w:hAnsi="宋体" w:cs="宋体"/>
                <w:spacing w:val="-3"/>
                <w:position w:val="-4"/>
                <w:sz w:val="24"/>
              </w:rPr>
              <w:t>分；</w:t>
            </w:r>
          </w:p>
          <w:p>
            <w:pPr>
              <w:spacing w:line="360" w:lineRule="auto"/>
              <w:ind w:left="102" w:right="-23"/>
              <w:rPr>
                <w:rFonts w:ascii="宋体" w:hAnsi="宋体" w:cs="宋体"/>
                <w:spacing w:val="-3"/>
                <w:position w:val="-4"/>
                <w:sz w:val="24"/>
              </w:rPr>
            </w:pPr>
            <w:r>
              <w:rPr>
                <w:rFonts w:hint="eastAsia" w:ascii="宋体" w:hAnsi="宋体" w:cs="宋体"/>
                <w:spacing w:val="-3"/>
                <w:position w:val="-4"/>
                <w:sz w:val="24"/>
              </w:rPr>
              <w:t>3.具有工期保证与控制措施，根据投标文件要求的具体工期，配合人员及方案合理且有具体的日期计划，得</w:t>
            </w:r>
            <w:r>
              <w:rPr>
                <w:rFonts w:hint="eastAsia" w:ascii="宋体" w:hAnsi="宋体" w:cs="宋体"/>
                <w:spacing w:val="-3"/>
                <w:position w:val="-4"/>
                <w:sz w:val="24"/>
                <w:lang w:val="en-US" w:eastAsia="zh-CN"/>
              </w:rPr>
              <w:t>0-4</w:t>
            </w:r>
            <w:r>
              <w:rPr>
                <w:rFonts w:hint="eastAsia" w:ascii="宋体" w:hAnsi="宋体" w:cs="宋体"/>
                <w:spacing w:val="-3"/>
                <w:position w:val="-4"/>
                <w:sz w:val="24"/>
              </w:rPr>
              <w:t>分；</w:t>
            </w:r>
            <w:bookmarkStart w:id="9" w:name="_GoBack"/>
            <w:bookmarkEnd w:id="9"/>
          </w:p>
          <w:p>
            <w:pPr>
              <w:spacing w:line="360" w:lineRule="auto"/>
              <w:ind w:left="102" w:right="-23"/>
              <w:rPr>
                <w:rFonts w:ascii="宋体" w:hAnsi="宋体" w:cs="宋体"/>
                <w:spacing w:val="-3"/>
                <w:position w:val="-4"/>
                <w:sz w:val="24"/>
              </w:rPr>
            </w:pPr>
            <w:r>
              <w:rPr>
                <w:rFonts w:hint="eastAsia" w:ascii="宋体" w:hAnsi="宋体" w:cs="宋体"/>
                <w:spacing w:val="-3"/>
                <w:position w:val="-4"/>
                <w:sz w:val="24"/>
              </w:rPr>
              <w:t>4.具有现场安装的安全措施，有完善的安全管理措施，配备有专职的安全员，并在紧急情况状况下的处理方案，得</w:t>
            </w:r>
            <w:r>
              <w:rPr>
                <w:rFonts w:hint="eastAsia" w:ascii="宋体" w:hAnsi="宋体" w:cs="宋体"/>
                <w:spacing w:val="-3"/>
                <w:position w:val="-4"/>
                <w:sz w:val="24"/>
                <w:lang w:val="en-US" w:eastAsia="zh-CN"/>
              </w:rPr>
              <w:t>0-4</w:t>
            </w:r>
            <w:r>
              <w:rPr>
                <w:rFonts w:hint="eastAsia" w:ascii="宋体" w:hAnsi="宋体" w:cs="宋体"/>
                <w:spacing w:val="-3"/>
                <w:position w:val="-4"/>
                <w:sz w:val="24"/>
              </w:rPr>
              <w:t>分；</w:t>
            </w:r>
          </w:p>
          <w:p>
            <w:pPr>
              <w:widowControl/>
              <w:spacing w:line="400" w:lineRule="atLeast"/>
              <w:jc w:val="left"/>
              <w:rPr>
                <w:rFonts w:ascii="宋体" w:hAnsi="宋体" w:eastAsia="宋体" w:cs="宋体"/>
                <w:sz w:val="24"/>
                <w:szCs w:val="24"/>
              </w:rPr>
            </w:pPr>
            <w:r>
              <w:rPr>
                <w:rFonts w:hint="eastAsia" w:ascii="宋体" w:hAnsi="宋体" w:cs="宋体"/>
                <w:spacing w:val="-3"/>
                <w:position w:val="-4"/>
                <w:sz w:val="24"/>
              </w:rPr>
              <w:t>缺项及不提供不得分。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宋体" w:hAnsi="宋体" w:eastAsia="宋体" w:cs="宋体"/>
                <w:sz w:val="24"/>
                <w:szCs w:val="24"/>
              </w:rPr>
            </w:pP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分</w:t>
            </w:r>
          </w:p>
        </w:tc>
      </w:tr>
    </w:tbl>
    <w:p>
      <w:pPr>
        <w:pStyle w:val="31"/>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1"/>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2"/>
        <w:ind w:left="0" w:leftChars="0" w:firstLine="0" w:firstLineChars="0"/>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hint="eastAsia" w:cs="黑体" w:asciiTheme="minorEastAsia" w:hAnsiTheme="minorEastAsia"/>
          <w:b/>
          <w:bCs/>
          <w:sz w:val="28"/>
          <w:szCs w:val="28"/>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1"/>
        <w:rPr>
          <w:rFonts w:ascii="宋体" w:hAnsi="宋体"/>
          <w:b/>
          <w:bCs/>
          <w:color w:val="000000"/>
          <w:szCs w:val="24"/>
        </w:rPr>
      </w:pPr>
    </w:p>
    <w:p>
      <w:pPr>
        <w:pStyle w:val="31"/>
        <w:rPr>
          <w:rFonts w:ascii="宋体" w:hAnsi="宋体"/>
          <w:b/>
          <w:bCs/>
          <w:color w:val="000000"/>
          <w:szCs w:val="24"/>
        </w:rPr>
      </w:pPr>
    </w:p>
    <w:p>
      <w:pPr>
        <w:pStyle w:val="31"/>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2"/>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44A13"/>
    <w:multiLevelType w:val="singleLevel"/>
    <w:tmpl w:val="B8C44A13"/>
    <w:lvl w:ilvl="0" w:tentative="0">
      <w:start w:val="1"/>
      <w:numFmt w:val="decimal"/>
      <w:lvlText w:val="%1."/>
      <w:lvlJc w:val="left"/>
      <w:pPr>
        <w:tabs>
          <w:tab w:val="left" w:pos="312"/>
        </w:tabs>
      </w:p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32BE27C6"/>
    <w:multiLevelType w:val="singleLevel"/>
    <w:tmpl w:val="32BE27C6"/>
    <w:lvl w:ilvl="0" w:tentative="0">
      <w:start w:val="1"/>
      <w:numFmt w:val="decimal"/>
      <w:lvlText w:val="%1."/>
      <w:lvlJc w:val="left"/>
      <w:pPr>
        <w:tabs>
          <w:tab w:val="left" w:pos="312"/>
        </w:tabs>
      </w:p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4"/>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6"/>
  </w:num>
  <w:num w:numId="5">
    <w:abstractNumId w:val="8"/>
  </w:num>
  <w:num w:numId="6">
    <w:abstractNumId w:val="1"/>
  </w:num>
  <w:num w:numId="7">
    <w:abstractNumId w:val="5"/>
  </w:num>
  <w:num w:numId="8">
    <w:abstractNumId w:val="10"/>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2CAB"/>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32449BC"/>
    <w:rsid w:val="037217D3"/>
    <w:rsid w:val="03A87C38"/>
    <w:rsid w:val="03C54AE6"/>
    <w:rsid w:val="046A12DA"/>
    <w:rsid w:val="052468E4"/>
    <w:rsid w:val="067B2CDB"/>
    <w:rsid w:val="070A50EA"/>
    <w:rsid w:val="07732CDA"/>
    <w:rsid w:val="07DA78CD"/>
    <w:rsid w:val="080C2BBA"/>
    <w:rsid w:val="082F7AF9"/>
    <w:rsid w:val="08866B85"/>
    <w:rsid w:val="08C0181D"/>
    <w:rsid w:val="08FD5745"/>
    <w:rsid w:val="091E11E7"/>
    <w:rsid w:val="09834DFC"/>
    <w:rsid w:val="0A5E16AE"/>
    <w:rsid w:val="0A7C3AAF"/>
    <w:rsid w:val="0A997A60"/>
    <w:rsid w:val="0AB50907"/>
    <w:rsid w:val="0B01317F"/>
    <w:rsid w:val="0B9378DE"/>
    <w:rsid w:val="0BBD5765"/>
    <w:rsid w:val="0C1D2223"/>
    <w:rsid w:val="0C3D4298"/>
    <w:rsid w:val="0C9523A6"/>
    <w:rsid w:val="0CA67F00"/>
    <w:rsid w:val="0CAB7FE2"/>
    <w:rsid w:val="0CF46B6D"/>
    <w:rsid w:val="0D1C296A"/>
    <w:rsid w:val="0D403087"/>
    <w:rsid w:val="0F485C64"/>
    <w:rsid w:val="0FD30C14"/>
    <w:rsid w:val="101B403B"/>
    <w:rsid w:val="10483DBD"/>
    <w:rsid w:val="10E862A7"/>
    <w:rsid w:val="110E6851"/>
    <w:rsid w:val="116D26CD"/>
    <w:rsid w:val="119F1D23"/>
    <w:rsid w:val="11C23651"/>
    <w:rsid w:val="11E13F76"/>
    <w:rsid w:val="123714C8"/>
    <w:rsid w:val="129267D1"/>
    <w:rsid w:val="12C422CE"/>
    <w:rsid w:val="13040A31"/>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3114FC"/>
    <w:rsid w:val="198348D6"/>
    <w:rsid w:val="1A08396D"/>
    <w:rsid w:val="1A1A3129"/>
    <w:rsid w:val="1A6F2526"/>
    <w:rsid w:val="1A8C20F0"/>
    <w:rsid w:val="1AFBFFDD"/>
    <w:rsid w:val="1B1653FD"/>
    <w:rsid w:val="1B1E6C6E"/>
    <w:rsid w:val="1BFD0131"/>
    <w:rsid w:val="1C2D1536"/>
    <w:rsid w:val="1CCF2F1D"/>
    <w:rsid w:val="1CF87F0B"/>
    <w:rsid w:val="1CFB73D3"/>
    <w:rsid w:val="1D767D0D"/>
    <w:rsid w:val="1D8125A1"/>
    <w:rsid w:val="1DAA1CA6"/>
    <w:rsid w:val="1E8E722F"/>
    <w:rsid w:val="1F8E45BB"/>
    <w:rsid w:val="1FE15514"/>
    <w:rsid w:val="1FF158F3"/>
    <w:rsid w:val="208614E5"/>
    <w:rsid w:val="209E5ECC"/>
    <w:rsid w:val="209F6468"/>
    <w:rsid w:val="2157706F"/>
    <w:rsid w:val="21DC7D3C"/>
    <w:rsid w:val="21DD4A96"/>
    <w:rsid w:val="21E30407"/>
    <w:rsid w:val="21E87614"/>
    <w:rsid w:val="2298317C"/>
    <w:rsid w:val="22CE29EE"/>
    <w:rsid w:val="24054295"/>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E54FBF"/>
    <w:rsid w:val="29F9088B"/>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600050"/>
    <w:rsid w:val="38A27B73"/>
    <w:rsid w:val="397349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8A0765"/>
    <w:rsid w:val="3EA20E92"/>
    <w:rsid w:val="3EF36E15"/>
    <w:rsid w:val="3F263B0E"/>
    <w:rsid w:val="3FB50222"/>
    <w:rsid w:val="3FDB4005"/>
    <w:rsid w:val="3FEC48EF"/>
    <w:rsid w:val="414D7438"/>
    <w:rsid w:val="41572B91"/>
    <w:rsid w:val="41A16B13"/>
    <w:rsid w:val="41D126B0"/>
    <w:rsid w:val="41EF3AE9"/>
    <w:rsid w:val="42065704"/>
    <w:rsid w:val="423A7A11"/>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AF436C2"/>
    <w:rsid w:val="4B536EA5"/>
    <w:rsid w:val="4B957FC4"/>
    <w:rsid w:val="4BD04BAB"/>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A539E5"/>
    <w:rsid w:val="60BD0412"/>
    <w:rsid w:val="616C5D6E"/>
    <w:rsid w:val="61775FA5"/>
    <w:rsid w:val="619B680C"/>
    <w:rsid w:val="625C5308"/>
    <w:rsid w:val="62E53998"/>
    <w:rsid w:val="64124C78"/>
    <w:rsid w:val="646F4919"/>
    <w:rsid w:val="648D2FFF"/>
    <w:rsid w:val="64BD72D5"/>
    <w:rsid w:val="64FF1E06"/>
    <w:rsid w:val="65132A9C"/>
    <w:rsid w:val="653348F4"/>
    <w:rsid w:val="653820CD"/>
    <w:rsid w:val="656839C3"/>
    <w:rsid w:val="65725730"/>
    <w:rsid w:val="65B92974"/>
    <w:rsid w:val="65C80747"/>
    <w:rsid w:val="665D6AFD"/>
    <w:rsid w:val="66D20A72"/>
    <w:rsid w:val="672B7704"/>
    <w:rsid w:val="674A7890"/>
    <w:rsid w:val="68594ADA"/>
    <w:rsid w:val="68741D48"/>
    <w:rsid w:val="68843577"/>
    <w:rsid w:val="6974192C"/>
    <w:rsid w:val="6AB31C19"/>
    <w:rsid w:val="6B357A50"/>
    <w:rsid w:val="6B5B7DCB"/>
    <w:rsid w:val="6B930197"/>
    <w:rsid w:val="6BB95672"/>
    <w:rsid w:val="6C1E4AF0"/>
    <w:rsid w:val="6C4712E8"/>
    <w:rsid w:val="6C9C46AE"/>
    <w:rsid w:val="6CBD1903"/>
    <w:rsid w:val="6CE55F45"/>
    <w:rsid w:val="6D15465F"/>
    <w:rsid w:val="6D4650CC"/>
    <w:rsid w:val="6D6121F0"/>
    <w:rsid w:val="6D8D5D8A"/>
    <w:rsid w:val="6DE87E82"/>
    <w:rsid w:val="6DFC3DF2"/>
    <w:rsid w:val="6E673C05"/>
    <w:rsid w:val="6E6F4DC3"/>
    <w:rsid w:val="6E7511ED"/>
    <w:rsid w:val="6E76180E"/>
    <w:rsid w:val="6E7B46D9"/>
    <w:rsid w:val="6EA321B1"/>
    <w:rsid w:val="6ED546F7"/>
    <w:rsid w:val="6EF25BF0"/>
    <w:rsid w:val="6F272507"/>
    <w:rsid w:val="6FF11A89"/>
    <w:rsid w:val="70117814"/>
    <w:rsid w:val="704A4E71"/>
    <w:rsid w:val="70602224"/>
    <w:rsid w:val="70C1699F"/>
    <w:rsid w:val="712A3EF9"/>
    <w:rsid w:val="7151172F"/>
    <w:rsid w:val="71617265"/>
    <w:rsid w:val="71C32A07"/>
    <w:rsid w:val="71E53350"/>
    <w:rsid w:val="720E5D3A"/>
    <w:rsid w:val="72254E2A"/>
    <w:rsid w:val="72E83FB1"/>
    <w:rsid w:val="72ED3426"/>
    <w:rsid w:val="73184127"/>
    <w:rsid w:val="73733509"/>
    <w:rsid w:val="737B1C80"/>
    <w:rsid w:val="73D40348"/>
    <w:rsid w:val="74304EB5"/>
    <w:rsid w:val="747C77C3"/>
    <w:rsid w:val="74AB41BE"/>
    <w:rsid w:val="755A041E"/>
    <w:rsid w:val="75EA3934"/>
    <w:rsid w:val="769F3760"/>
    <w:rsid w:val="76AF6448"/>
    <w:rsid w:val="77466BFE"/>
    <w:rsid w:val="774700AD"/>
    <w:rsid w:val="777E0158"/>
    <w:rsid w:val="78371F70"/>
    <w:rsid w:val="78596E7A"/>
    <w:rsid w:val="788A0F31"/>
    <w:rsid w:val="78DE6336"/>
    <w:rsid w:val="78F56DD8"/>
    <w:rsid w:val="78FA033C"/>
    <w:rsid w:val="79373D17"/>
    <w:rsid w:val="7A2A6439"/>
    <w:rsid w:val="7A77760E"/>
    <w:rsid w:val="7AC70899"/>
    <w:rsid w:val="7B3F7553"/>
    <w:rsid w:val="7B7986D1"/>
    <w:rsid w:val="7B877587"/>
    <w:rsid w:val="7C573C06"/>
    <w:rsid w:val="7E0F106D"/>
    <w:rsid w:val="7E4F5023"/>
    <w:rsid w:val="7EE52F06"/>
    <w:rsid w:val="7EFD7D9B"/>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w:basedOn w:val="1"/>
    <w:link w:val="55"/>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6"/>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列出段落1"/>
    <w:basedOn w:val="1"/>
    <w:unhideWhenUsed/>
    <w:qFormat/>
    <w:uiPriority w:val="99"/>
    <w:pPr>
      <w:ind w:firstLine="420" w:firstLineChars="200"/>
    </w:pPr>
  </w:style>
  <w:style w:type="paragraph" w:customStyle="1" w:styleId="31">
    <w:name w:val="无间隔1"/>
    <w:basedOn w:val="1"/>
    <w:qFormat/>
    <w:uiPriority w:val="0"/>
    <w:pPr>
      <w:spacing w:line="400" w:lineRule="exact"/>
    </w:pPr>
    <w:rPr>
      <w:sz w:val="24"/>
    </w:rPr>
  </w:style>
  <w:style w:type="paragraph" w:customStyle="1" w:styleId="32">
    <w:name w:val="*正文"/>
    <w:basedOn w:val="1"/>
    <w:qFormat/>
    <w:uiPriority w:val="0"/>
    <w:pPr>
      <w:keepNext/>
      <w:keepLines/>
      <w:spacing w:line="360" w:lineRule="auto"/>
      <w:ind w:firstLine="200" w:firstLineChars="200"/>
    </w:pPr>
    <w:rPr>
      <w:rFonts w:ascii="宋体" w:hAnsi="宋体"/>
    </w:rPr>
  </w:style>
  <w:style w:type="character" w:customStyle="1" w:styleId="33">
    <w:name w:val="标题 1 字符"/>
    <w:basedOn w:val="25"/>
    <w:link w:val="3"/>
    <w:qFormat/>
    <w:uiPriority w:val="0"/>
    <w:rPr>
      <w:rFonts w:ascii="Calibri" w:hAnsi="Calibri" w:eastAsia="宋体" w:cs="Times New Roman"/>
      <w:b/>
      <w:bCs/>
      <w:kern w:val="44"/>
      <w:sz w:val="44"/>
      <w:szCs w:val="44"/>
    </w:rPr>
  </w:style>
  <w:style w:type="character" w:customStyle="1" w:styleId="34">
    <w:name w:val="标题 2 字符"/>
    <w:basedOn w:val="25"/>
    <w:link w:val="4"/>
    <w:qFormat/>
    <w:uiPriority w:val="0"/>
    <w:rPr>
      <w:rFonts w:ascii="Arial" w:hAnsi="Arial" w:eastAsia="黑体" w:cs="Times New Roman"/>
      <w:b/>
      <w:bCs/>
      <w:kern w:val="0"/>
      <w:sz w:val="32"/>
      <w:szCs w:val="32"/>
    </w:rPr>
  </w:style>
  <w:style w:type="character" w:customStyle="1" w:styleId="35">
    <w:name w:val="标题 3 字符"/>
    <w:basedOn w:val="25"/>
    <w:link w:val="5"/>
    <w:qFormat/>
    <w:uiPriority w:val="0"/>
    <w:rPr>
      <w:rFonts w:ascii="宋体" w:hAnsi="宋体" w:eastAsia="宋体" w:cs="Times New Roman"/>
      <w:b/>
      <w:color w:val="000000"/>
      <w:kern w:val="0"/>
      <w:sz w:val="24"/>
      <w:szCs w:val="20"/>
      <w:lang w:val="en-GB"/>
    </w:rPr>
  </w:style>
  <w:style w:type="character" w:customStyle="1" w:styleId="36">
    <w:name w:val="标题 4 字符"/>
    <w:basedOn w:val="25"/>
    <w:link w:val="6"/>
    <w:qFormat/>
    <w:uiPriority w:val="0"/>
    <w:rPr>
      <w:rFonts w:ascii="Arial" w:hAnsi="Arial" w:eastAsia="黑体" w:cs="Times New Roman"/>
      <w:b/>
      <w:bCs/>
      <w:kern w:val="0"/>
      <w:sz w:val="28"/>
      <w:szCs w:val="28"/>
    </w:rPr>
  </w:style>
  <w:style w:type="character" w:customStyle="1" w:styleId="37">
    <w:name w:val="纯文本 字符"/>
    <w:basedOn w:val="25"/>
    <w:link w:val="14"/>
    <w:qFormat/>
    <w:uiPriority w:val="0"/>
    <w:rPr>
      <w:rFonts w:eastAsia="宋体"/>
      <w:sz w:val="24"/>
    </w:rPr>
  </w:style>
  <w:style w:type="character" w:customStyle="1" w:styleId="38">
    <w:name w:val="日期 字符"/>
    <w:basedOn w:val="25"/>
    <w:link w:val="15"/>
    <w:qFormat/>
    <w:uiPriority w:val="99"/>
  </w:style>
  <w:style w:type="character" w:customStyle="1" w:styleId="39">
    <w:name w:val="页脚 字符"/>
    <w:basedOn w:val="25"/>
    <w:link w:val="16"/>
    <w:qFormat/>
    <w:uiPriority w:val="99"/>
    <w:rPr>
      <w:sz w:val="18"/>
      <w:szCs w:val="18"/>
    </w:rPr>
  </w:style>
  <w:style w:type="character" w:customStyle="1" w:styleId="40">
    <w:name w:val="页眉 字符"/>
    <w:basedOn w:val="25"/>
    <w:link w:val="17"/>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字符"/>
    <w:basedOn w:val="25"/>
    <w:link w:val="9"/>
    <w:qFormat/>
    <w:uiPriority w:val="0"/>
    <w:rPr>
      <w:rFonts w:ascii="Times New Roman" w:hAnsi="Times New Roman" w:eastAsia="宋体" w:cs="Times New Roman"/>
      <w:color w:val="FF0000"/>
      <w:sz w:val="24"/>
      <w:szCs w:val="24"/>
    </w:rPr>
  </w:style>
  <w:style w:type="character" w:customStyle="1" w:styleId="52">
    <w:name w:val="edittexttarea"/>
    <w:basedOn w:val="25"/>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字符"/>
    <w:basedOn w:val="25"/>
    <w:link w:val="10"/>
    <w:semiHidden/>
    <w:qFormat/>
    <w:uiPriority w:val="99"/>
  </w:style>
  <w:style w:type="character" w:customStyle="1" w:styleId="56">
    <w:name w:val="正文文本首行缩进 字符"/>
    <w:basedOn w:val="55"/>
    <w:link w:val="21"/>
    <w:qFormat/>
    <w:uiPriority w:val="0"/>
    <w:rPr>
      <w:rFonts w:ascii="宋体" w:hAnsi="Times New Roman" w:eastAsia="宋体" w:cs="Times New Roman"/>
      <w:kern w:val="0"/>
      <w:sz w:val="34"/>
      <w:szCs w:val="20"/>
    </w:rPr>
  </w:style>
  <w:style w:type="character" w:customStyle="1" w:styleId="57">
    <w:name w:val="HTML 预设格式 字符"/>
    <w:basedOn w:val="25"/>
    <w:link w:val="19"/>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21"/>
    <w:basedOn w:val="25"/>
    <w:qFormat/>
    <w:uiPriority w:val="0"/>
    <w:rPr>
      <w:rFonts w:hint="eastAsia" w:ascii="宋体" w:hAnsi="宋体" w:eastAsia="宋体" w:cs="宋体"/>
      <w:color w:val="000000"/>
      <w:sz w:val="28"/>
      <w:szCs w:val="28"/>
      <w:u w:val="none"/>
    </w:rPr>
  </w:style>
  <w:style w:type="character" w:customStyle="1" w:styleId="64">
    <w:name w:val="font11"/>
    <w:basedOn w:val="25"/>
    <w:qFormat/>
    <w:uiPriority w:val="0"/>
    <w:rPr>
      <w:rFonts w:ascii="Calibri" w:hAnsi="Calibri" w:cs="Calibri"/>
      <w:color w:val="000000"/>
      <w:sz w:val="28"/>
      <w:szCs w:val="28"/>
      <w:u w:val="none"/>
    </w:rPr>
  </w:style>
  <w:style w:type="paragraph" w:customStyle="1" w:styleId="65">
    <w:name w:val="正文 A"/>
    <w:next w:val="66"/>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6">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7">
    <w:name w:val="Table Normal"/>
    <w:qFormat/>
    <w:uiPriority w:val="0"/>
    <w:tblPr>
      <w:tblLayout w:type="fixed"/>
      <w:tblCellMar>
        <w:top w:w="0" w:type="dxa"/>
        <w:left w:w="0" w:type="dxa"/>
        <w:bottom w:w="0" w:type="dxa"/>
        <w:right w:w="0" w:type="dxa"/>
      </w:tblCellMar>
    </w:tblPr>
  </w:style>
  <w:style w:type="paragraph" w:customStyle="1" w:styleId="6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8</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2019-11-01T03:57:28Z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