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ascii="黑体" w:hAnsi="黑体" w:eastAsia="黑体" w:cs="黑体"/>
          <w:b/>
          <w:bCs/>
          <w:color w:val="000000"/>
          <w:sz w:val="30"/>
          <w:szCs w:val="30"/>
          <w:shd w:val="clear" w:color="auto" w:fill="FFFFFF"/>
        </w:rPr>
      </w:pPr>
    </w:p>
    <w:p>
      <w:pPr>
        <w:pStyle w:val="13"/>
        <w:jc w:val="center"/>
        <w:rPr>
          <w:rFonts w:asciiTheme="majorEastAsia" w:hAnsiTheme="majorEastAsia" w:eastAsiaTheme="majorEastAsia"/>
          <w:sz w:val="52"/>
          <w:szCs w:val="52"/>
        </w:rPr>
      </w:pPr>
      <w:r>
        <w:rPr>
          <w:rFonts w:hint="eastAsia" w:cs="黑体" w:asciiTheme="majorEastAsia" w:hAnsiTheme="majorEastAsia" w:eastAsiaTheme="majorEastAsia"/>
          <w:b/>
          <w:bCs/>
          <w:color w:val="000000"/>
          <w:sz w:val="52"/>
          <w:szCs w:val="52"/>
          <w:shd w:val="clear" w:color="auto" w:fill="FFFFFF"/>
        </w:rPr>
        <w:t>长葛市2019年农村饮水安全工程维修养护（压力罐购置等）</w:t>
      </w:r>
    </w:p>
    <w:p>
      <w:pPr>
        <w:rPr>
          <w:rFonts w:asciiTheme="majorEastAsia" w:hAnsiTheme="majorEastAsia" w:eastAsiaTheme="majorEastAsia"/>
          <w:b/>
          <w:color w:val="000000"/>
          <w:spacing w:val="-16"/>
          <w:w w:val="90"/>
          <w:kern w:val="22"/>
          <w:sz w:val="72"/>
          <w:szCs w:val="72"/>
        </w:rPr>
      </w:pPr>
    </w:p>
    <w:p>
      <w:pPr>
        <w:rPr>
          <w:rFonts w:asciiTheme="majorEastAsia" w:hAnsiTheme="majorEastAsia" w:eastAsiaTheme="majorEastAsia"/>
          <w:b/>
          <w:color w:val="000000"/>
          <w:spacing w:val="-16"/>
          <w:w w:val="90"/>
          <w:kern w:val="22"/>
          <w:sz w:val="72"/>
          <w:szCs w:val="72"/>
        </w:rPr>
      </w:pPr>
    </w:p>
    <w:p>
      <w:pPr>
        <w:jc w:val="center"/>
        <w:rPr>
          <w:rFonts w:asciiTheme="majorEastAsia" w:hAnsiTheme="majorEastAsia" w:eastAsiaTheme="majorEastAsia"/>
          <w:b/>
          <w:color w:val="000000"/>
          <w:spacing w:val="-16"/>
          <w:w w:val="90"/>
          <w:kern w:val="22"/>
          <w:sz w:val="52"/>
          <w:szCs w:val="72"/>
        </w:rPr>
      </w:pPr>
      <w:r>
        <w:rPr>
          <w:rFonts w:hint="eastAsia" w:asciiTheme="majorEastAsia" w:hAnsiTheme="majorEastAsia" w:eastAsiaTheme="majorEastAsia"/>
          <w:b/>
          <w:color w:val="000000"/>
          <w:spacing w:val="-16"/>
          <w:w w:val="90"/>
          <w:kern w:val="22"/>
          <w:sz w:val="52"/>
          <w:szCs w:val="72"/>
        </w:rPr>
        <w:t>招  标  文  件</w:t>
      </w:r>
    </w:p>
    <w:p>
      <w:pPr>
        <w:ind w:firstLine="1234" w:firstLineChars="441"/>
        <w:rPr>
          <w:rFonts w:asciiTheme="majorEastAsia" w:hAnsiTheme="majorEastAsia" w:eastAsiaTheme="majorEastAsia"/>
          <w:color w:val="000000"/>
          <w:sz w:val="28"/>
          <w:szCs w:val="28"/>
        </w:rPr>
      </w:pPr>
    </w:p>
    <w:p>
      <w:pPr>
        <w:ind w:firstLine="1234" w:firstLineChars="441"/>
        <w:rPr>
          <w:rFonts w:asciiTheme="majorEastAsia" w:hAnsiTheme="majorEastAsia" w:eastAsiaTheme="majorEastAsia"/>
          <w:color w:val="000000"/>
          <w:sz w:val="28"/>
          <w:szCs w:val="28"/>
        </w:rPr>
      </w:pPr>
    </w:p>
    <w:p>
      <w:pPr>
        <w:ind w:firstLine="1234" w:firstLineChars="441"/>
        <w:rPr>
          <w:rFonts w:asciiTheme="majorEastAsia" w:hAnsiTheme="majorEastAsia" w:eastAsiaTheme="majorEastAsia"/>
          <w:color w:val="000000"/>
          <w:sz w:val="28"/>
          <w:szCs w:val="28"/>
        </w:rPr>
      </w:pPr>
    </w:p>
    <w:p>
      <w:pPr>
        <w:ind w:firstLine="1234" w:firstLineChars="441"/>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44"/>
        </w:rPr>
      </w:pPr>
    </w:p>
    <w:p>
      <w:pPr>
        <w:rPr>
          <w:rFonts w:asciiTheme="majorEastAsia" w:hAnsiTheme="majorEastAsia" w:eastAsiaTheme="majorEastAsia"/>
          <w:color w:val="000000"/>
        </w:rPr>
      </w:pPr>
    </w:p>
    <w:p>
      <w:pPr>
        <w:jc w:val="center"/>
        <w:rPr>
          <w:rFonts w:asciiTheme="majorEastAsia" w:hAnsiTheme="majorEastAsia" w:eastAsiaTheme="majorEastAsia"/>
          <w:color w:val="000000"/>
        </w:rPr>
      </w:pPr>
    </w:p>
    <w:p>
      <w:pPr>
        <w:ind w:firstLine="708" w:firstLineChars="196"/>
        <w:rPr>
          <w:rFonts w:asciiTheme="majorEastAsia" w:hAnsiTheme="majorEastAsia" w:eastAsiaTheme="majorEastAsia"/>
          <w:color w:val="000000"/>
          <w:sz w:val="28"/>
          <w:szCs w:val="28"/>
        </w:rPr>
      </w:pPr>
      <w:r>
        <w:rPr>
          <w:rFonts w:hint="eastAsia" w:asciiTheme="majorEastAsia" w:hAnsiTheme="majorEastAsia" w:eastAsiaTheme="majorEastAsia"/>
          <w:b/>
          <w:color w:val="000000"/>
          <w:sz w:val="36"/>
          <w:szCs w:val="36"/>
        </w:rPr>
        <w:t>采购编号：长招采公字[2019]</w:t>
      </w:r>
      <w:r>
        <w:rPr>
          <w:rFonts w:hint="eastAsia" w:asciiTheme="majorEastAsia" w:hAnsiTheme="majorEastAsia" w:eastAsiaTheme="majorEastAsia"/>
          <w:b/>
          <w:color w:val="000000"/>
          <w:sz w:val="36"/>
          <w:szCs w:val="36"/>
          <w:lang w:val="en-US" w:eastAsia="zh-CN"/>
        </w:rPr>
        <w:t>059</w:t>
      </w:r>
      <w:r>
        <w:rPr>
          <w:rFonts w:hint="eastAsia" w:asciiTheme="majorEastAsia" w:hAnsiTheme="majorEastAsia" w:eastAsiaTheme="majorEastAsia"/>
          <w:b/>
          <w:color w:val="000000"/>
          <w:sz w:val="36"/>
          <w:szCs w:val="36"/>
        </w:rPr>
        <w:t>号</w:t>
      </w:r>
    </w:p>
    <w:p>
      <w:pPr>
        <w:spacing w:line="800" w:lineRule="exact"/>
        <w:ind w:firstLine="723" w:firstLineChars="200"/>
        <w:rPr>
          <w:rFonts w:asciiTheme="majorEastAsia" w:hAnsiTheme="majorEastAsia" w:eastAsiaTheme="majorEastAsia"/>
          <w:b/>
          <w:color w:val="000000"/>
          <w:sz w:val="32"/>
          <w:szCs w:val="32"/>
        </w:rPr>
      </w:pPr>
      <w:r>
        <w:rPr>
          <w:rFonts w:hint="eastAsia" w:asciiTheme="majorEastAsia" w:hAnsiTheme="majorEastAsia" w:eastAsiaTheme="majorEastAsia"/>
          <w:b/>
          <w:color w:val="000000"/>
          <w:sz w:val="36"/>
          <w:szCs w:val="36"/>
        </w:rPr>
        <w:t>招 标 人：长葛市水利局</w:t>
      </w:r>
    </w:p>
    <w:p>
      <w:pPr>
        <w:spacing w:line="800" w:lineRule="exact"/>
        <w:ind w:firstLine="542" w:firstLineChars="150"/>
        <w:rPr>
          <w:rFonts w:asciiTheme="majorEastAsia" w:hAnsiTheme="majorEastAsia" w:eastAsiaTheme="majorEastAsia"/>
          <w:b/>
          <w:color w:val="000000"/>
          <w:sz w:val="36"/>
          <w:szCs w:val="36"/>
        </w:rPr>
      </w:pPr>
      <w:r>
        <w:rPr>
          <w:rFonts w:hint="eastAsia" w:asciiTheme="majorEastAsia" w:hAnsiTheme="majorEastAsia" w:eastAsiaTheme="majorEastAsia"/>
          <w:b/>
          <w:color w:val="000000"/>
          <w:sz w:val="36"/>
          <w:szCs w:val="36"/>
        </w:rPr>
        <w:t>集中采购机构：长葛市公共资源交易中心</w:t>
      </w:r>
    </w:p>
    <w:p>
      <w:pPr>
        <w:spacing w:line="800" w:lineRule="exact"/>
        <w:ind w:firstLine="482" w:firstLineChars="150"/>
        <w:jc w:val="center"/>
        <w:rPr>
          <w:rFonts w:asciiTheme="majorEastAsia" w:hAnsiTheme="majorEastAsia" w:eastAsiaTheme="majorEastAsia"/>
        </w:rPr>
      </w:pPr>
      <w:r>
        <w:rPr>
          <w:rFonts w:hint="eastAsia" w:asciiTheme="majorEastAsia" w:hAnsiTheme="majorEastAsia" w:eastAsiaTheme="majorEastAsia"/>
          <w:b/>
          <w:color w:val="000000"/>
          <w:sz w:val="32"/>
          <w:szCs w:val="32"/>
        </w:rPr>
        <w:t>二零一九年</w:t>
      </w:r>
      <w:r>
        <w:rPr>
          <w:rFonts w:hint="eastAsia" w:asciiTheme="majorEastAsia" w:hAnsiTheme="majorEastAsia" w:eastAsiaTheme="majorEastAsia"/>
          <w:b/>
          <w:color w:val="000000"/>
          <w:sz w:val="32"/>
          <w:szCs w:val="32"/>
          <w:lang w:eastAsia="zh-CN"/>
        </w:rPr>
        <w:t>十</w:t>
      </w:r>
      <w:r>
        <w:rPr>
          <w:rFonts w:hint="eastAsia" w:asciiTheme="majorEastAsia" w:hAnsiTheme="majorEastAsia" w:eastAsiaTheme="majorEastAsia"/>
          <w:b/>
          <w:color w:val="000000"/>
          <w:sz w:val="32"/>
          <w:szCs w:val="32"/>
        </w:rPr>
        <w:t>月</w:t>
      </w:r>
    </w:p>
    <w:p>
      <w:pPr>
        <w:jc w:val="center"/>
        <w:rPr>
          <w:rFonts w:cs="方正小标宋简体" w:asciiTheme="majorEastAsia" w:hAnsiTheme="majorEastAsia" w:eastAsiaTheme="majorEastAsia"/>
          <w:sz w:val="32"/>
          <w:szCs w:val="32"/>
        </w:rPr>
      </w:pPr>
    </w:p>
    <w:p>
      <w:pPr>
        <w:jc w:val="center"/>
        <w:rPr>
          <w:rFonts w:ascii="仿宋" w:hAnsi="仿宋" w:eastAsia="仿宋" w:cs="仿宋"/>
          <w:color w:val="000000" w:themeColor="text1"/>
          <w:sz w:val="28"/>
          <w:szCs w:val="28"/>
        </w:rPr>
      </w:pPr>
      <w:r>
        <w:rPr>
          <w:rFonts w:hint="eastAsia" w:ascii="方正小标宋简体" w:hAnsi="方正小标宋简体" w:eastAsia="方正小标宋简体" w:cs="方正小标宋简体"/>
          <w:color w:val="000000" w:themeColor="text1"/>
          <w:sz w:val="32"/>
          <w:szCs w:val="32"/>
        </w:rPr>
        <w:t>供应商失信行为惩戒告知</w:t>
      </w:r>
    </w:p>
    <w:p>
      <w:pPr>
        <w:ind w:firstLine="560" w:firstLineChars="200"/>
        <w:rPr>
          <w:rFonts w:ascii="仿宋" w:hAnsi="仿宋" w:eastAsia="仿宋" w:cs="仿宋"/>
          <w:sz w:val="28"/>
          <w:szCs w:val="28"/>
        </w:rPr>
      </w:pPr>
      <w:r>
        <w:rPr>
          <w:rFonts w:hint="eastAsia" w:ascii="仿宋" w:hAnsi="仿宋" w:eastAsia="仿宋" w:cs="仿宋"/>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ind w:firstLine="560" w:firstLineChars="200"/>
        <w:rPr>
          <w:rFonts w:ascii="黑体" w:hAnsi="黑体" w:eastAsia="黑体" w:cs="黑体"/>
          <w:sz w:val="28"/>
          <w:szCs w:val="28"/>
        </w:rPr>
      </w:pPr>
      <w:r>
        <w:rPr>
          <w:rFonts w:hint="eastAsia" w:ascii="黑体" w:hAnsi="黑体" w:eastAsia="黑体" w:cs="黑体"/>
          <w:sz w:val="28"/>
          <w:szCs w:val="28"/>
        </w:rPr>
        <w:t>一、供应商（供应商）的质疑投诉活动经调查有下列情形之一的，将实施“一案双查”，限制其一定期限内参与区域内公共资源交易活动，并在全国公共资源交易平台网上公示。</w:t>
      </w:r>
    </w:p>
    <w:p>
      <w:pPr>
        <w:ind w:firstLine="560" w:firstLineChars="200"/>
        <w:rPr>
          <w:rFonts w:ascii="仿宋" w:hAnsi="仿宋" w:eastAsia="仿宋" w:cs="仿宋"/>
          <w:sz w:val="28"/>
          <w:szCs w:val="28"/>
        </w:rPr>
      </w:pPr>
      <w:r>
        <w:rPr>
          <w:rFonts w:hint="eastAsia" w:ascii="仿宋" w:hAnsi="仿宋" w:eastAsia="仿宋" w:cs="仿宋"/>
          <w:sz w:val="28"/>
          <w:szCs w:val="28"/>
        </w:rPr>
        <w:t>1. 不符合投诉（举报）受理条件，被告知后仍进行重复投诉（举报），或多头投诉（举报）的。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2. 行政监督部门受理投诉（举报）处理期间，投诉（举报）人仍就同一内容、事项向其他部门另行投诉（举报）的；同一投诉（举报）人以不同名义多次、重复投诉（举报）的。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3.其他虚假恶意投诉（举报）情况。</w:t>
      </w:r>
    </w:p>
    <w:p>
      <w:pPr>
        <w:ind w:firstLine="560" w:firstLineChars="200"/>
        <w:rPr>
          <w:rFonts w:ascii="黑体" w:hAnsi="黑体" w:eastAsia="黑体" w:cs="黑体"/>
          <w:sz w:val="28"/>
          <w:szCs w:val="28"/>
        </w:rPr>
      </w:pPr>
      <w:r>
        <w:rPr>
          <w:rFonts w:hint="eastAsia" w:ascii="黑体" w:hAnsi="黑体" w:eastAsia="黑体" w:cs="黑体"/>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ind w:firstLine="560" w:firstLineChars="200"/>
        <w:rPr>
          <w:rFonts w:ascii="仿宋" w:hAnsi="仿宋" w:eastAsia="仿宋" w:cs="仿宋"/>
          <w:sz w:val="28"/>
          <w:szCs w:val="28"/>
        </w:rPr>
      </w:pPr>
      <w:r>
        <w:rPr>
          <w:rFonts w:hint="eastAsia" w:ascii="黑体" w:hAnsi="黑体" w:eastAsia="黑体" w:cs="黑体"/>
          <w:sz w:val="28"/>
          <w:szCs w:val="28"/>
        </w:rPr>
        <w:t>三、供应商（供应商）及其从业人员的不良行为记录期限一般为6—24个月。</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（一）存在下列行为之一的，记录期限为6个月：</w:t>
      </w:r>
    </w:p>
    <w:p>
      <w:pPr>
        <w:ind w:firstLine="560" w:firstLineChars="200"/>
        <w:rPr>
          <w:rFonts w:ascii="仿宋" w:hAnsi="仿宋" w:eastAsia="仿宋" w:cs="仿宋"/>
          <w:sz w:val="28"/>
          <w:szCs w:val="28"/>
        </w:rPr>
      </w:pPr>
      <w:r>
        <w:rPr>
          <w:rFonts w:hint="eastAsia" w:ascii="仿宋" w:hAnsi="仿宋" w:eastAsia="仿宋" w:cs="仿宋"/>
          <w:sz w:val="28"/>
          <w:szCs w:val="28"/>
        </w:rPr>
        <w:t>1.采用不正当手段干扰交易活动正常进行的；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2.不服从现场工作人员管理，扰乱开评标秩序的；</w:t>
      </w:r>
    </w:p>
    <w:p>
      <w:pPr>
        <w:ind w:firstLine="560" w:firstLineChars="200"/>
        <w:rPr>
          <w:rFonts w:ascii="仿宋" w:hAnsi="仿宋" w:eastAsia="仿宋" w:cs="仿宋"/>
          <w:sz w:val="28"/>
          <w:szCs w:val="28"/>
        </w:rPr>
      </w:pPr>
      <w:r>
        <w:rPr>
          <w:rFonts w:hint="eastAsia" w:ascii="仿宋" w:hAnsi="仿宋" w:eastAsia="仿宋" w:cs="仿宋"/>
          <w:sz w:val="28"/>
          <w:szCs w:val="28"/>
        </w:rPr>
        <w:t>3.在投标截止时间后撤回投标文件的；</w:t>
      </w:r>
    </w:p>
    <w:p>
      <w:pPr>
        <w:ind w:firstLine="560" w:firstLineChars="200"/>
        <w:rPr>
          <w:rFonts w:ascii="仿宋" w:hAnsi="仿宋" w:eastAsia="仿宋" w:cs="仿宋"/>
          <w:sz w:val="28"/>
          <w:szCs w:val="28"/>
        </w:rPr>
      </w:pPr>
      <w:r>
        <w:rPr>
          <w:rFonts w:hint="eastAsia" w:ascii="仿宋" w:hAnsi="仿宋" w:eastAsia="仿宋" w:cs="仿宋"/>
          <w:sz w:val="28"/>
          <w:szCs w:val="28"/>
        </w:rPr>
        <w:t>4.质疑（异议）、投诉提供的证据证明系非法取得的。</w:t>
      </w:r>
    </w:p>
    <w:p>
      <w:pPr>
        <w:ind w:firstLine="560" w:firstLineChars="200"/>
        <w:rPr>
          <w:rFonts w:ascii="仿宋" w:hAnsi="仿宋" w:eastAsia="仿宋" w:cs="仿宋"/>
          <w:sz w:val="28"/>
          <w:szCs w:val="28"/>
        </w:rPr>
      </w:pPr>
      <w:r>
        <w:rPr>
          <w:rFonts w:hint="eastAsia" w:ascii="仿宋" w:hAnsi="仿宋" w:eastAsia="仿宋" w:cs="仿宋"/>
          <w:sz w:val="28"/>
          <w:szCs w:val="28"/>
        </w:rPr>
        <w:t>5.一年内供应商质疑（异议）后无故撤销质疑（异议）2次（含2次）以上的；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（二）存在下列行为之一的，记录期限为12个月：</w:t>
      </w:r>
    </w:p>
    <w:p>
      <w:pPr>
        <w:ind w:firstLine="560" w:firstLineChars="200"/>
        <w:rPr>
          <w:rFonts w:ascii="仿宋" w:hAnsi="仿宋" w:eastAsia="仿宋" w:cs="仿宋"/>
          <w:sz w:val="28"/>
          <w:szCs w:val="28"/>
        </w:rPr>
      </w:pPr>
      <w:r>
        <w:rPr>
          <w:rFonts w:hint="eastAsia" w:ascii="仿宋" w:hAnsi="仿宋" w:eastAsia="仿宋" w:cs="仿宋"/>
          <w:sz w:val="28"/>
          <w:szCs w:val="28"/>
        </w:rPr>
        <w:t>1.捏造、歪曲事实或提供虚假不实的证据恶意投诉，影响交易活动正常进行的；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2.质疑（异议）投诉（举报）双方当事人无正当理由拒不配合调查处理或不参加质证的；</w:t>
      </w:r>
    </w:p>
    <w:p>
      <w:pPr>
        <w:ind w:firstLine="560" w:firstLineChars="200"/>
        <w:rPr>
          <w:rFonts w:ascii="仿宋" w:hAnsi="仿宋" w:eastAsia="仿宋" w:cs="仿宋"/>
          <w:sz w:val="28"/>
          <w:szCs w:val="28"/>
        </w:rPr>
      </w:pPr>
      <w:r>
        <w:rPr>
          <w:rFonts w:hint="eastAsia" w:ascii="仿宋" w:hAnsi="仿宋" w:eastAsia="仿宋" w:cs="仿宋"/>
          <w:sz w:val="28"/>
          <w:szCs w:val="28"/>
        </w:rPr>
        <w:t>3.未提供有效证明材料支持其主张，经行政监督部门2次及以上书面答复，仍缠诉或多方投诉的；</w:t>
      </w:r>
    </w:p>
    <w:p>
      <w:pPr>
        <w:ind w:firstLine="560" w:firstLineChars="200"/>
        <w:rPr>
          <w:rFonts w:ascii="仿宋" w:hAnsi="仿宋" w:eastAsia="仿宋" w:cs="仿宋"/>
          <w:sz w:val="28"/>
          <w:szCs w:val="28"/>
        </w:rPr>
      </w:pPr>
      <w:r>
        <w:rPr>
          <w:rFonts w:hint="eastAsia" w:ascii="仿宋" w:hAnsi="仿宋" w:eastAsia="仿宋" w:cs="仿宋"/>
          <w:sz w:val="28"/>
          <w:szCs w:val="28"/>
        </w:rPr>
        <w:t>4.未按交易文件主要内容签订合同的；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（三）存在下列行为之一的，记录期限为18个月：</w:t>
      </w:r>
    </w:p>
    <w:p>
      <w:pPr>
        <w:ind w:firstLine="560" w:firstLineChars="200"/>
        <w:rPr>
          <w:rFonts w:ascii="仿宋" w:hAnsi="仿宋" w:eastAsia="仿宋" w:cs="仿宋"/>
          <w:sz w:val="28"/>
          <w:szCs w:val="28"/>
        </w:rPr>
      </w:pPr>
      <w:r>
        <w:rPr>
          <w:rFonts w:hint="eastAsia" w:ascii="仿宋" w:hAnsi="仿宋" w:eastAsia="仿宋" w:cs="仿宋"/>
          <w:sz w:val="28"/>
          <w:szCs w:val="28"/>
        </w:rPr>
        <w:t>1.在确定中标人之前就投标价格、投标方案等实质性内容与招标人（采购人）进行合同谈判的；</w:t>
      </w:r>
    </w:p>
    <w:p>
      <w:pPr>
        <w:ind w:firstLine="560" w:firstLineChars="200"/>
        <w:rPr>
          <w:rFonts w:ascii="仿宋" w:hAnsi="仿宋" w:eastAsia="仿宋" w:cs="仿宋"/>
          <w:sz w:val="28"/>
          <w:szCs w:val="28"/>
        </w:rPr>
      </w:pPr>
      <w:r>
        <w:rPr>
          <w:rFonts w:hint="eastAsia" w:ascii="仿宋" w:hAnsi="仿宋" w:eastAsia="仿宋" w:cs="仿宋"/>
          <w:sz w:val="28"/>
          <w:szCs w:val="28"/>
        </w:rPr>
        <w:t>2.无正当理由放弃中标（成交）资格的；</w:t>
      </w:r>
    </w:p>
    <w:p>
      <w:pPr>
        <w:ind w:firstLine="560" w:firstLineChars="200"/>
        <w:rPr>
          <w:rFonts w:ascii="仿宋" w:hAnsi="仿宋" w:eastAsia="仿宋" w:cs="仿宋"/>
          <w:sz w:val="28"/>
          <w:szCs w:val="28"/>
        </w:rPr>
      </w:pPr>
      <w:r>
        <w:rPr>
          <w:rFonts w:hint="eastAsia" w:ascii="仿宋" w:hAnsi="仿宋" w:eastAsia="仿宋" w:cs="仿宋"/>
          <w:sz w:val="28"/>
          <w:szCs w:val="28"/>
        </w:rPr>
        <w:t>3.中标（成交）后，不按招标文件规定提交履约担保的；</w:t>
      </w:r>
    </w:p>
    <w:p>
      <w:pPr>
        <w:ind w:firstLine="560" w:firstLineChars="200"/>
        <w:rPr>
          <w:rFonts w:ascii="仿宋" w:hAnsi="仿宋" w:eastAsia="仿宋" w:cs="仿宋"/>
          <w:sz w:val="28"/>
          <w:szCs w:val="28"/>
        </w:rPr>
      </w:pPr>
      <w:r>
        <w:rPr>
          <w:rFonts w:hint="eastAsia" w:ascii="仿宋" w:hAnsi="仿宋" w:eastAsia="仿宋" w:cs="仿宋"/>
          <w:sz w:val="28"/>
          <w:szCs w:val="28"/>
        </w:rPr>
        <w:t>4.中标（成交）后，无正当理由未在规定期限内与招标人签订合同的；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5.拒绝接受或者阻挠公管办和行政监督部门依法进行监督检查的。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ind w:firstLine="560" w:firstLineChars="200"/>
        <w:rPr>
          <w:rFonts w:ascii="仿宋" w:hAnsi="仿宋" w:eastAsia="仿宋" w:cs="仿宋"/>
          <w:sz w:val="28"/>
          <w:szCs w:val="28"/>
        </w:rPr>
      </w:pPr>
      <w:r>
        <w:rPr>
          <w:rFonts w:hint="eastAsia" w:ascii="仿宋" w:hAnsi="仿宋" w:eastAsia="仿宋" w:cs="仿宋"/>
          <w:sz w:val="28"/>
          <w:szCs w:val="28"/>
        </w:rPr>
        <w:t>1.供应商互相串通投标或者与招标人串通投标，供应商以向招标人或者评标委员会成员行贿的手段谋取中标的；</w:t>
      </w:r>
    </w:p>
    <w:p>
      <w:pPr>
        <w:ind w:firstLine="560" w:firstLineChars="200"/>
        <w:rPr>
          <w:rFonts w:ascii="仿宋" w:hAnsi="仿宋" w:eastAsia="仿宋" w:cs="仿宋"/>
          <w:sz w:val="28"/>
          <w:szCs w:val="28"/>
        </w:rPr>
      </w:pPr>
      <w:r>
        <w:rPr>
          <w:rFonts w:hint="eastAsia" w:ascii="仿宋" w:hAnsi="仿宋" w:eastAsia="仿宋" w:cs="仿宋"/>
          <w:sz w:val="28"/>
          <w:szCs w:val="28"/>
        </w:rPr>
        <w:t>2.投标时提供虚假材料，或以受让、借用、涂改、盗用、伪造资质证书或年检记录、图章、签名，使用虚假身份证件以及其他弄虚作假的方式参与投标的；</w:t>
      </w:r>
    </w:p>
    <w:p>
      <w:pPr>
        <w:ind w:firstLine="560" w:firstLineChars="200"/>
        <w:rPr>
          <w:rFonts w:ascii="仿宋" w:hAnsi="仿宋" w:eastAsia="仿宋" w:cs="仿宋"/>
          <w:sz w:val="28"/>
          <w:szCs w:val="28"/>
        </w:rPr>
      </w:pPr>
      <w:r>
        <w:rPr>
          <w:rFonts w:hint="eastAsia" w:ascii="仿宋" w:hAnsi="仿宋" w:eastAsia="仿宋" w:cs="仿宋"/>
          <w:sz w:val="28"/>
          <w:szCs w:val="28"/>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ind w:firstLine="560" w:firstLineChars="200"/>
        <w:rPr>
          <w:rFonts w:ascii="仿宋" w:hAnsi="仿宋" w:eastAsia="仿宋" w:cs="仿宋"/>
          <w:sz w:val="28"/>
          <w:szCs w:val="28"/>
        </w:rPr>
      </w:pPr>
      <w:r>
        <w:rPr>
          <w:rFonts w:hint="eastAsia" w:ascii="仿宋" w:hAnsi="仿宋" w:eastAsia="仿宋" w:cs="仿宋"/>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pPr>
        <w:ind w:firstLine="560" w:firstLineChars="200"/>
        <w:rPr>
          <w:rFonts w:ascii="仿宋" w:hAnsi="仿宋" w:eastAsia="仿宋" w:cs="仿宋"/>
          <w:sz w:val="28"/>
          <w:szCs w:val="28"/>
        </w:rPr>
      </w:pPr>
      <w:r>
        <w:rPr>
          <w:rFonts w:hint="eastAsia" w:ascii="仿宋" w:hAnsi="仿宋" w:eastAsia="仿宋" w:cs="仿宋"/>
          <w:sz w:val="28"/>
          <w:szCs w:val="28"/>
        </w:rPr>
        <w:t>5.中标人不按照与招标人订立的合同履行义务，情节严重的；</w:t>
      </w:r>
    </w:p>
    <w:p>
      <w:pPr>
        <w:ind w:firstLine="560" w:firstLineChars="200"/>
        <w:rPr>
          <w:rFonts w:ascii="仿宋" w:hAnsi="仿宋" w:eastAsia="仿宋" w:cs="仿宋"/>
          <w:sz w:val="28"/>
          <w:szCs w:val="28"/>
        </w:rPr>
      </w:pPr>
      <w:r>
        <w:rPr>
          <w:rFonts w:hint="eastAsia" w:ascii="仿宋" w:hAnsi="仿宋" w:eastAsia="仿宋" w:cs="仿宋"/>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jc w:val="center"/>
        <w:rPr>
          <w:rFonts w:ascii="宋体" w:hAnsi="宋体" w:cs="宋体"/>
          <w:b/>
          <w:kern w:val="0"/>
          <w:sz w:val="32"/>
          <w:szCs w:val="32"/>
        </w:rPr>
      </w:pPr>
      <w:r>
        <w:rPr>
          <w:rFonts w:hint="eastAsia" w:ascii="仿宋" w:hAnsi="仿宋" w:eastAsia="仿宋" w:cs="仿宋"/>
          <w:sz w:val="28"/>
          <w:szCs w:val="28"/>
        </w:rPr>
        <w:t>7.其它违反诚信原则或公共资源交易管理规定影响恶劣的行为。</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6"/>
          <w:szCs w:val="32"/>
        </w:rPr>
      </w:pPr>
      <w:r>
        <w:rPr>
          <w:rFonts w:hint="eastAsia" w:ascii="宋体" w:hAnsi="宋体" w:cs="宋体"/>
          <w:b/>
          <w:kern w:val="0"/>
          <w:sz w:val="36"/>
          <w:szCs w:val="32"/>
        </w:rPr>
        <w:t>招标文件目录</w:t>
      </w:r>
    </w:p>
    <w:p>
      <w:pPr>
        <w:autoSpaceDE w:val="0"/>
        <w:autoSpaceDN w:val="0"/>
        <w:adjustRightInd w:val="0"/>
        <w:spacing w:line="700" w:lineRule="exact"/>
        <w:ind w:firstLine="551"/>
        <w:rPr>
          <w:rFonts w:ascii="宋体" w:cs="宋体"/>
          <w:b/>
          <w:bCs/>
          <w:sz w:val="32"/>
          <w:szCs w:val="32"/>
          <w:lang w:val="zh-CN"/>
        </w:rPr>
      </w:pP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第一章投标邀请………………………………………7</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第二章项目需求………………………………………1</w:t>
      </w:r>
      <w:r>
        <w:rPr>
          <w:rFonts w:hint="eastAsia" w:ascii="宋体" w:hAnsi="宋体" w:cs="宋体"/>
          <w:b/>
          <w:bCs/>
          <w:sz w:val="30"/>
          <w:szCs w:val="30"/>
        </w:rPr>
        <w:t>0</w:t>
      </w:r>
    </w:p>
    <w:p>
      <w:pPr>
        <w:autoSpaceDE w:val="0"/>
        <w:autoSpaceDN w:val="0"/>
        <w:adjustRightInd w:val="0"/>
        <w:spacing w:line="700" w:lineRule="exact"/>
        <w:ind w:firstLine="560"/>
        <w:rPr>
          <w:rFonts w:ascii="宋体" w:cs="宋体"/>
          <w:b/>
          <w:kern w:val="0"/>
          <w:sz w:val="30"/>
          <w:szCs w:val="30"/>
        </w:rPr>
      </w:pPr>
      <w:r>
        <w:rPr>
          <w:rFonts w:hint="eastAsia" w:ascii="宋体" w:hAnsi="宋体" w:cs="宋体"/>
          <w:b/>
          <w:bCs/>
          <w:sz w:val="30"/>
          <w:szCs w:val="30"/>
          <w:lang w:val="zh-CN"/>
        </w:rPr>
        <w:t>第三章</w:t>
      </w:r>
      <w:r>
        <w:rPr>
          <w:rFonts w:hint="eastAsia" w:ascii="宋体" w:hAnsi="宋体" w:cs="宋体"/>
          <w:b/>
          <w:kern w:val="0"/>
          <w:sz w:val="30"/>
          <w:szCs w:val="30"/>
        </w:rPr>
        <w:t>投标人须知前附表</w:t>
      </w:r>
      <w:r>
        <w:rPr>
          <w:rFonts w:hint="eastAsia" w:ascii="宋体" w:hAnsi="宋体" w:cs="宋体"/>
          <w:b/>
          <w:bCs/>
          <w:sz w:val="30"/>
          <w:szCs w:val="30"/>
          <w:lang w:val="zh-CN"/>
        </w:rPr>
        <w:t>……………………………1</w:t>
      </w:r>
      <w:r>
        <w:rPr>
          <w:rFonts w:hint="eastAsia" w:ascii="宋体" w:hAnsi="宋体" w:cs="宋体"/>
          <w:b/>
          <w:bCs/>
          <w:sz w:val="30"/>
          <w:szCs w:val="30"/>
        </w:rPr>
        <w:t>8</w:t>
      </w:r>
    </w:p>
    <w:p>
      <w:pPr>
        <w:autoSpaceDE w:val="0"/>
        <w:autoSpaceDN w:val="0"/>
        <w:adjustRightInd w:val="0"/>
        <w:spacing w:line="700" w:lineRule="exact"/>
        <w:ind w:firstLine="560"/>
        <w:rPr>
          <w:rFonts w:ascii="宋体" w:cs="宋体"/>
          <w:b/>
          <w:kern w:val="0"/>
          <w:sz w:val="30"/>
          <w:szCs w:val="30"/>
        </w:rPr>
      </w:pPr>
      <w:r>
        <w:rPr>
          <w:rFonts w:hint="eastAsia" w:ascii="宋体" w:hAnsi="宋体" w:cs="宋体"/>
          <w:b/>
          <w:bCs/>
          <w:sz w:val="30"/>
          <w:szCs w:val="30"/>
          <w:lang w:val="zh-CN"/>
        </w:rPr>
        <w:t>第四章</w:t>
      </w:r>
      <w:r>
        <w:rPr>
          <w:rFonts w:hint="eastAsia" w:ascii="宋体" w:hAnsi="宋体" w:cs="宋体"/>
          <w:b/>
          <w:kern w:val="0"/>
          <w:sz w:val="30"/>
          <w:szCs w:val="30"/>
        </w:rPr>
        <w:t>投标人须知</w:t>
      </w:r>
      <w:r>
        <w:rPr>
          <w:rFonts w:hint="eastAsia" w:ascii="宋体" w:hAnsi="宋体" w:cs="宋体"/>
          <w:b/>
          <w:bCs/>
          <w:sz w:val="30"/>
          <w:szCs w:val="30"/>
          <w:lang w:val="zh-CN"/>
        </w:rPr>
        <w:t>……………………………………2</w:t>
      </w:r>
      <w:r>
        <w:rPr>
          <w:rFonts w:hint="eastAsia" w:ascii="宋体" w:hAnsi="宋体" w:cs="宋体"/>
          <w:b/>
          <w:bCs/>
          <w:sz w:val="30"/>
          <w:szCs w:val="30"/>
        </w:rPr>
        <w:t>3</w:t>
      </w:r>
    </w:p>
    <w:p>
      <w:pPr>
        <w:autoSpaceDE w:val="0"/>
        <w:autoSpaceDN w:val="0"/>
        <w:adjustRightInd w:val="0"/>
        <w:spacing w:line="700" w:lineRule="exact"/>
        <w:ind w:firstLine="551"/>
        <w:rPr>
          <w:rFonts w:ascii="宋体" w:cs="宋体"/>
          <w:b/>
          <w:bCs/>
          <w:sz w:val="30"/>
          <w:szCs w:val="30"/>
        </w:rPr>
      </w:pPr>
      <w:r>
        <w:rPr>
          <w:rFonts w:hint="eastAsia" w:ascii="宋体" w:hAnsi="宋体" w:cs="宋体"/>
          <w:b/>
          <w:bCs/>
          <w:sz w:val="30"/>
          <w:szCs w:val="30"/>
          <w:lang w:val="zh-CN"/>
        </w:rPr>
        <w:t>第五章</w:t>
      </w:r>
      <w:r>
        <w:rPr>
          <w:rFonts w:hint="eastAsia" w:ascii="宋体" w:hAnsi="宋体" w:cs="宋体"/>
          <w:b/>
          <w:kern w:val="0"/>
          <w:sz w:val="30"/>
          <w:szCs w:val="30"/>
        </w:rPr>
        <w:t>政府采购政策功能</w:t>
      </w:r>
      <w:r>
        <w:rPr>
          <w:rFonts w:hint="eastAsia" w:ascii="宋体" w:hAnsi="宋体" w:cs="宋体"/>
          <w:b/>
          <w:bCs/>
          <w:sz w:val="30"/>
          <w:szCs w:val="30"/>
          <w:lang w:val="zh-CN"/>
        </w:rPr>
        <w:t>……………………………</w:t>
      </w:r>
      <w:r>
        <w:rPr>
          <w:rFonts w:hint="eastAsia" w:ascii="宋体" w:hAnsi="宋体" w:cs="宋体"/>
          <w:b/>
          <w:bCs/>
          <w:sz w:val="30"/>
          <w:szCs w:val="30"/>
        </w:rPr>
        <w:t>38</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第六章</w:t>
      </w:r>
      <w:r>
        <w:rPr>
          <w:rFonts w:hint="eastAsia" w:ascii="宋体" w:hAnsi="宋体" w:cs="宋体"/>
          <w:b/>
          <w:kern w:val="0"/>
          <w:sz w:val="30"/>
          <w:szCs w:val="30"/>
        </w:rPr>
        <w:t>资格审查与评标</w:t>
      </w:r>
      <w:r>
        <w:rPr>
          <w:rFonts w:hint="eastAsia" w:ascii="宋体" w:hAnsi="宋体" w:cs="宋体"/>
          <w:b/>
          <w:bCs/>
          <w:sz w:val="30"/>
          <w:szCs w:val="30"/>
          <w:lang w:val="zh-CN"/>
        </w:rPr>
        <w:t>………………………………4</w:t>
      </w:r>
      <w:r>
        <w:rPr>
          <w:rFonts w:hint="eastAsia" w:ascii="宋体" w:hAnsi="宋体" w:cs="宋体"/>
          <w:b/>
          <w:bCs/>
          <w:sz w:val="30"/>
          <w:szCs w:val="30"/>
        </w:rPr>
        <w:t>0</w:t>
      </w:r>
    </w:p>
    <w:p>
      <w:pPr>
        <w:autoSpaceDE w:val="0"/>
        <w:autoSpaceDN w:val="0"/>
        <w:adjustRightInd w:val="0"/>
        <w:spacing w:line="700" w:lineRule="exact"/>
        <w:ind w:firstLine="551"/>
        <w:outlineLvl w:val="0"/>
        <w:rPr>
          <w:rFonts w:ascii="宋体" w:cs="宋体"/>
          <w:b/>
          <w:bCs/>
          <w:sz w:val="30"/>
          <w:szCs w:val="30"/>
        </w:rPr>
      </w:pPr>
      <w:r>
        <w:rPr>
          <w:rFonts w:hint="eastAsia" w:ascii="宋体" w:hAnsi="宋体" w:cs="宋体"/>
          <w:b/>
          <w:bCs/>
          <w:sz w:val="30"/>
          <w:szCs w:val="30"/>
          <w:lang w:val="zh-CN"/>
        </w:rPr>
        <w:t>第七章</w:t>
      </w:r>
      <w:r>
        <w:rPr>
          <w:rFonts w:hint="eastAsia" w:ascii="宋体" w:hAnsi="宋体" w:cs="宋体"/>
          <w:b/>
          <w:kern w:val="0"/>
          <w:sz w:val="30"/>
          <w:szCs w:val="30"/>
        </w:rPr>
        <w:t>合同条款及格式</w:t>
      </w:r>
      <w:r>
        <w:rPr>
          <w:rFonts w:hint="eastAsia" w:ascii="宋体" w:hAnsi="宋体" w:cs="宋体"/>
          <w:b/>
          <w:bCs/>
          <w:sz w:val="30"/>
          <w:szCs w:val="30"/>
          <w:lang w:val="zh-CN"/>
        </w:rPr>
        <w:t>………………………………</w:t>
      </w:r>
      <w:r>
        <w:rPr>
          <w:rFonts w:hint="eastAsia" w:ascii="宋体" w:hAnsi="宋体" w:cs="宋体"/>
          <w:b/>
          <w:bCs/>
          <w:sz w:val="30"/>
          <w:szCs w:val="30"/>
        </w:rPr>
        <w:t>49</w:t>
      </w:r>
    </w:p>
    <w:p>
      <w:pPr>
        <w:autoSpaceDE w:val="0"/>
        <w:autoSpaceDN w:val="0"/>
        <w:adjustRightInd w:val="0"/>
        <w:spacing w:line="700" w:lineRule="exact"/>
        <w:ind w:firstLine="551"/>
        <w:rPr>
          <w:rFonts w:ascii="宋体" w:cs="宋体"/>
          <w:b/>
          <w:kern w:val="0"/>
          <w:sz w:val="30"/>
          <w:szCs w:val="30"/>
        </w:rPr>
      </w:pPr>
      <w:r>
        <w:rPr>
          <w:rFonts w:hint="eastAsia" w:ascii="宋体" w:hAnsi="宋体" w:cs="宋体"/>
          <w:b/>
          <w:bCs/>
          <w:sz w:val="30"/>
          <w:szCs w:val="30"/>
          <w:lang w:val="zh-CN"/>
        </w:rPr>
        <w:t>第八章</w:t>
      </w:r>
      <w:r>
        <w:rPr>
          <w:rFonts w:hint="eastAsia" w:ascii="宋体" w:hAnsi="宋体" w:cs="宋体"/>
          <w:b/>
          <w:kern w:val="0"/>
          <w:sz w:val="30"/>
          <w:szCs w:val="30"/>
        </w:rPr>
        <w:t>投标文件有关格式</w:t>
      </w:r>
      <w:r>
        <w:rPr>
          <w:rFonts w:hint="eastAsia" w:ascii="宋体" w:hAnsi="宋体" w:cs="宋体"/>
          <w:b/>
          <w:bCs/>
          <w:sz w:val="30"/>
          <w:szCs w:val="30"/>
          <w:lang w:val="zh-CN"/>
        </w:rPr>
        <w:t>……………………………5</w:t>
      </w:r>
      <w:r>
        <w:rPr>
          <w:rFonts w:hint="eastAsia" w:ascii="宋体" w:hAnsi="宋体" w:cs="宋体"/>
          <w:b/>
          <w:bCs/>
          <w:sz w:val="30"/>
          <w:szCs w:val="30"/>
        </w:rPr>
        <w:t>1</w:t>
      </w: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宋体" w:hAnsi="宋体" w:cs="宋体"/>
          <w:b/>
          <w:kern w:val="0"/>
          <w:sz w:val="36"/>
          <w:szCs w:val="32"/>
        </w:rPr>
      </w:pPr>
    </w:p>
    <w:p>
      <w:pPr>
        <w:jc w:val="center"/>
        <w:rPr>
          <w:rFonts w:ascii="宋体" w:hAnsi="宋体" w:cs="宋体"/>
          <w:b/>
          <w:kern w:val="0"/>
          <w:sz w:val="36"/>
          <w:szCs w:val="32"/>
        </w:rPr>
      </w:pPr>
    </w:p>
    <w:p>
      <w:pPr>
        <w:pStyle w:val="25"/>
        <w:ind w:firstLine="361"/>
        <w:rPr>
          <w:rFonts w:hAnsi="宋体" w:cs="宋体"/>
          <w:b/>
          <w:sz w:val="36"/>
          <w:szCs w:val="32"/>
        </w:rPr>
      </w:pPr>
    </w:p>
    <w:p>
      <w:pPr>
        <w:pStyle w:val="25"/>
        <w:ind w:firstLine="361"/>
        <w:rPr>
          <w:rFonts w:hAnsi="宋体" w:cs="宋体"/>
          <w:b/>
          <w:sz w:val="36"/>
          <w:szCs w:val="32"/>
        </w:rPr>
      </w:pPr>
    </w:p>
    <w:p>
      <w:pPr>
        <w:pStyle w:val="25"/>
        <w:ind w:firstLine="361"/>
        <w:rPr>
          <w:rFonts w:hAnsi="宋体" w:cs="宋体"/>
          <w:b/>
          <w:sz w:val="36"/>
          <w:szCs w:val="32"/>
        </w:rPr>
      </w:pPr>
    </w:p>
    <w:p>
      <w:pPr>
        <w:pStyle w:val="25"/>
        <w:ind w:firstLine="361"/>
        <w:rPr>
          <w:rFonts w:hAnsi="宋体" w:cs="宋体"/>
          <w:b/>
          <w:sz w:val="36"/>
          <w:szCs w:val="32"/>
        </w:rPr>
      </w:pPr>
    </w:p>
    <w:p>
      <w:pPr>
        <w:pStyle w:val="25"/>
        <w:ind w:firstLine="361"/>
        <w:rPr>
          <w:rFonts w:hAnsi="宋体" w:cs="宋体"/>
          <w:b/>
          <w:sz w:val="36"/>
          <w:szCs w:val="32"/>
        </w:rPr>
      </w:pPr>
    </w:p>
    <w:p>
      <w:pPr>
        <w:pStyle w:val="25"/>
        <w:ind w:firstLine="361"/>
        <w:rPr>
          <w:rFonts w:hAnsi="宋体" w:cs="宋体"/>
          <w:b/>
          <w:sz w:val="36"/>
          <w:szCs w:val="32"/>
        </w:rPr>
      </w:pPr>
    </w:p>
    <w:p>
      <w:pPr>
        <w:jc w:val="center"/>
        <w:rPr>
          <w:rFonts w:ascii="宋体" w:hAnsi="宋体" w:cs="宋体"/>
          <w:b/>
          <w:kern w:val="0"/>
          <w:sz w:val="36"/>
          <w:szCs w:val="32"/>
        </w:rPr>
      </w:pPr>
      <w:r>
        <w:rPr>
          <w:rFonts w:hint="eastAsia" w:ascii="宋体" w:hAnsi="宋体" w:cs="宋体"/>
          <w:b/>
          <w:kern w:val="0"/>
          <w:sz w:val="36"/>
          <w:szCs w:val="32"/>
        </w:rPr>
        <w:t>第一章招标公告</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长葛市公共资源交易中心受长葛市水利局的委托，对“长葛市2019年农村饮水安全工程维修养护（压力罐购置等）”项目进行公开招标，欢迎符合相应资格条件的供应商参加。</w:t>
      </w:r>
    </w:p>
    <w:p>
      <w:pPr>
        <w:pStyle w:val="24"/>
        <w:widowControl/>
        <w:shd w:val="clear" w:color="auto" w:fill="FFFFFF"/>
        <w:spacing w:before="0" w:beforeAutospacing="0" w:after="0" w:afterAutospacing="0" w:line="360" w:lineRule="auto"/>
        <w:ind w:firstLine="562" w:firstLineChars="200"/>
        <w:contextualSpacing/>
        <w:rPr>
          <w:rFonts w:asciiTheme="minorEastAsia" w:hAnsiTheme="minorEastAsia" w:eastAsiaTheme="minorEastAsia" w:cstheme="minorEastAsia"/>
          <w:sz w:val="28"/>
          <w:shd w:val="clear" w:color="auto" w:fill="FFFFFF"/>
        </w:rPr>
      </w:pPr>
      <w:r>
        <w:rPr>
          <w:rFonts w:hint="eastAsia" w:asciiTheme="minorEastAsia" w:hAnsiTheme="minorEastAsia" w:eastAsiaTheme="minorEastAsia" w:cstheme="minorEastAsia"/>
          <w:b/>
          <w:bCs/>
          <w:sz w:val="28"/>
          <w:shd w:val="clear" w:color="auto" w:fill="FFFFFF"/>
        </w:rPr>
        <w:t>一</w:t>
      </w:r>
      <w:r>
        <w:rPr>
          <w:rFonts w:hint="eastAsia" w:asciiTheme="minorEastAsia" w:hAnsiTheme="minorEastAsia" w:eastAsiaTheme="minorEastAsia" w:cstheme="minorEastAsia"/>
          <w:b/>
          <w:kern w:val="2"/>
          <w:szCs w:val="21"/>
        </w:rPr>
        <w:t>、项目基本情况</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（一）项目名称：长葛市2019年农村饮水安全工程维修养护（压力罐购置等）</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（二）项目编号：长招采公字[2019]</w:t>
      </w:r>
      <w:r>
        <w:rPr>
          <w:rFonts w:hint="eastAsia" w:asciiTheme="minorEastAsia" w:hAnsiTheme="minorEastAsia" w:eastAsiaTheme="minorEastAsia" w:cstheme="minorEastAsia"/>
          <w:szCs w:val="21"/>
          <w:lang w:val="en-US" w:eastAsia="zh-CN"/>
        </w:rPr>
        <w:t>059</w:t>
      </w:r>
      <w:r>
        <w:rPr>
          <w:rFonts w:hint="eastAsia" w:asciiTheme="minorEastAsia" w:hAnsiTheme="minorEastAsia" w:eastAsiaTheme="minorEastAsia" w:cstheme="minorEastAsia"/>
          <w:szCs w:val="21"/>
        </w:rPr>
        <w:t>号</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（三）采购方式：公开招标</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（四）采购需求：长葛市2019年农村饮水安全工程维修养护（压力罐购置等），详细购置清单要求见采购文件。</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（五）预算金额（最高限价）：67万元；</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（六）交付日期：合同签订后30日历天内；</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（七）交付地点：采购人指定地点；</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（八）进口产品：不允许。</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（九）分包：不允许。</w:t>
      </w:r>
    </w:p>
    <w:p>
      <w:pPr>
        <w:pStyle w:val="24"/>
        <w:widowControl/>
        <w:shd w:val="clear" w:color="auto" w:fill="FFFFFF"/>
        <w:spacing w:before="0" w:beforeAutospacing="0" w:after="0" w:afterAutospacing="0" w:line="360" w:lineRule="auto"/>
        <w:ind w:firstLine="482" w:firstLineChars="200"/>
        <w:contextualSpacing/>
        <w:rPr>
          <w:rFonts w:asciiTheme="minorEastAsia" w:hAnsiTheme="minorEastAsia" w:eastAsiaTheme="minorEastAsia" w:cstheme="minorEastAsia"/>
          <w:b/>
          <w:kern w:val="2"/>
          <w:szCs w:val="21"/>
        </w:rPr>
      </w:pPr>
      <w:r>
        <w:rPr>
          <w:rFonts w:hint="eastAsia" w:asciiTheme="minorEastAsia" w:hAnsiTheme="minorEastAsia" w:eastAsiaTheme="minorEastAsia" w:cstheme="minorEastAsia"/>
          <w:b/>
          <w:kern w:val="2"/>
          <w:szCs w:val="21"/>
        </w:rPr>
        <w:t>二、需要落实的政府采购政策</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本项目落实中小微型企业、监狱企业、残疾人福利性单位扶持等相关政府采购政策。</w:t>
      </w:r>
    </w:p>
    <w:p>
      <w:pPr>
        <w:pStyle w:val="24"/>
        <w:widowControl/>
        <w:shd w:val="clear" w:color="auto" w:fill="FFFFFF"/>
        <w:spacing w:before="0" w:beforeAutospacing="0" w:after="0" w:afterAutospacing="0" w:line="360" w:lineRule="auto"/>
        <w:ind w:firstLine="482" w:firstLineChars="200"/>
        <w:contextualSpacing/>
        <w:rPr>
          <w:rFonts w:asciiTheme="minorEastAsia" w:hAnsiTheme="minorEastAsia" w:eastAsiaTheme="minorEastAsia" w:cstheme="minorEastAsia"/>
          <w:b/>
          <w:kern w:val="2"/>
          <w:szCs w:val="21"/>
        </w:rPr>
      </w:pPr>
      <w:r>
        <w:rPr>
          <w:rFonts w:hint="eastAsia" w:asciiTheme="minorEastAsia" w:hAnsiTheme="minorEastAsia" w:eastAsiaTheme="minorEastAsia" w:cstheme="minorEastAsia"/>
          <w:b/>
          <w:kern w:val="2"/>
          <w:szCs w:val="21"/>
        </w:rPr>
        <w:t>三、投标人资格要求</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3.1符合《中华人民共和国政府采购法》第二十二条规定；</w:t>
      </w:r>
    </w:p>
    <w:p>
      <w:pPr>
        <w:pStyle w:val="24"/>
        <w:widowControl/>
        <w:numPr>
          <w:ilvl w:val="0"/>
          <w:numId w:val="3"/>
        </w:numPr>
        <w:shd w:val="clear" w:color="auto" w:fill="FFFFFF"/>
        <w:spacing w:before="0" w:beforeAutospacing="0" w:after="0" w:afterAutospacing="0" w:line="360" w:lineRule="auto"/>
        <w:ind w:firstLine="48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 投标人须有有效的营业执照、税务登记证、组织机构代码证（或三证合一），具有独立法人资格的设备生产厂家；投标人所提供的应具有卫生部门颁发的涉及饮用水卫生安全产品卫生许可批件（省 级或省级以上卫生部门）、消毒产品生产企业卫生许可证、省疾病控制中心检测报告；</w:t>
      </w:r>
    </w:p>
    <w:p>
      <w:pPr>
        <w:pStyle w:val="24"/>
        <w:widowControl/>
        <w:numPr>
          <w:numId w:val="0"/>
        </w:numPr>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bookmarkStart w:id="4" w:name="_GoBack"/>
      <w:bookmarkEnd w:id="4"/>
      <w:r>
        <w:rPr>
          <w:rFonts w:hint="eastAsia" w:asciiTheme="minorEastAsia" w:hAnsiTheme="minorEastAsia" w:eastAsiaTheme="minorEastAsia" w:cstheme="minorEastAsia"/>
          <w:szCs w:val="21"/>
        </w:rPr>
        <w:t>3.3未被列入“信用中国”网站(</w:t>
      </w:r>
      <w:r>
        <w:fldChar w:fldCharType="begin"/>
      </w:r>
      <w:r>
        <w:instrText xml:space="preserve"> HYPERLINK "http://www.creditchina.gov.cn)失信被执行人、重大税" </w:instrText>
      </w:r>
      <w:r>
        <w:fldChar w:fldCharType="separate"/>
      </w:r>
      <w:r>
        <w:rPr>
          <w:rFonts w:hint="eastAsia" w:asciiTheme="minorEastAsia" w:hAnsiTheme="minorEastAsia" w:eastAsiaTheme="minorEastAsia" w:cstheme="minorEastAsia"/>
          <w:szCs w:val="21"/>
        </w:rPr>
        <w:t>www.creditchina.gov.cn)失信被执行人、重大税</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收违法案件当事人名单的投标人；“中国政府采购网” (www.ccgp.gov.cn)政府采购严重违法失信行为记录名单的投标人；</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3.4本次招标不接受联合体投标。</w:t>
      </w:r>
    </w:p>
    <w:p>
      <w:pPr>
        <w:pStyle w:val="24"/>
        <w:widowControl/>
        <w:shd w:val="clear" w:color="auto" w:fill="FFFFFF"/>
        <w:spacing w:before="0" w:beforeAutospacing="0" w:after="0" w:afterAutospacing="0" w:line="360" w:lineRule="auto"/>
        <w:ind w:firstLine="482" w:firstLineChars="200"/>
        <w:contextualSpacing/>
        <w:rPr>
          <w:rFonts w:asciiTheme="minorEastAsia" w:hAnsiTheme="minorEastAsia" w:eastAsiaTheme="minorEastAsia" w:cstheme="minorEastAsia"/>
          <w:b/>
          <w:kern w:val="2"/>
          <w:szCs w:val="21"/>
        </w:rPr>
      </w:pPr>
      <w:r>
        <w:rPr>
          <w:rFonts w:hint="eastAsia" w:asciiTheme="minorEastAsia" w:hAnsiTheme="minorEastAsia" w:eastAsiaTheme="minorEastAsia" w:cstheme="minorEastAsia"/>
          <w:b/>
          <w:kern w:val="2"/>
          <w:szCs w:val="21"/>
        </w:rPr>
        <w:t>四、招标文件的获取</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（一）网上下载招标文件</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持CA数字认证证书，登录《全国公共资源交易平台（河南省·许昌市）》“系统用户注册”入口http://221.14.6.70:8088/ggzy/eps/public/RegistAllJcxx.html）进行免费注册登记（详见“常见问题解答-诚信库网上注册相关资料下载”）；</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2、在投标截止时间前均可登录《全国公共资源交易平台（河南省·许昌市）》“投标人/供应商登录”入口（http://221.14.6.70:8088/ggzy/）自行下载招标文件（详见“常见问题解答-交易系统操作手册”）。</w:t>
      </w:r>
    </w:p>
    <w:p>
      <w:pPr>
        <w:pStyle w:val="24"/>
        <w:widowControl/>
        <w:shd w:val="clear" w:color="auto" w:fill="FFFFFF"/>
        <w:spacing w:before="0" w:beforeAutospacing="0" w:after="0" w:afterAutospacing="0" w:line="360" w:lineRule="auto"/>
        <w:ind w:firstLine="482" w:firstLineChars="200"/>
        <w:contextualSpacing/>
        <w:rPr>
          <w:rFonts w:asciiTheme="minorEastAsia" w:hAnsiTheme="minorEastAsia" w:eastAsiaTheme="minorEastAsia" w:cstheme="minorEastAsia"/>
          <w:b/>
          <w:kern w:val="2"/>
          <w:szCs w:val="21"/>
        </w:rPr>
      </w:pPr>
      <w:r>
        <w:rPr>
          <w:rFonts w:hint="eastAsia" w:asciiTheme="minorEastAsia" w:hAnsiTheme="minorEastAsia" w:eastAsiaTheme="minorEastAsia" w:cstheme="minorEastAsia"/>
          <w:b/>
          <w:kern w:val="2"/>
          <w:szCs w:val="21"/>
        </w:rPr>
        <w:t>五、投标截止时间、开标时间及地点</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color w:val="FF0000"/>
          <w:szCs w:val="21"/>
        </w:rPr>
        <w:t>一）投标截止及开标时间：2019年</w:t>
      </w:r>
      <w:r>
        <w:rPr>
          <w:rFonts w:hint="eastAsia" w:asciiTheme="minorEastAsia" w:hAnsiTheme="minorEastAsia" w:eastAsiaTheme="minorEastAsia" w:cstheme="minorEastAsia"/>
          <w:color w:val="FF0000"/>
          <w:szCs w:val="21"/>
          <w:lang w:val="en-US" w:eastAsia="zh-CN"/>
        </w:rPr>
        <w:t>11</w:t>
      </w:r>
      <w:r>
        <w:rPr>
          <w:rFonts w:hint="eastAsia" w:asciiTheme="minorEastAsia" w:hAnsiTheme="minorEastAsia" w:eastAsiaTheme="minorEastAsia" w:cstheme="minorEastAsia"/>
          <w:color w:val="FF0000"/>
          <w:szCs w:val="21"/>
        </w:rPr>
        <w:t>月</w:t>
      </w:r>
      <w:r>
        <w:rPr>
          <w:rFonts w:hint="eastAsia" w:asciiTheme="minorEastAsia" w:hAnsiTheme="minorEastAsia" w:eastAsiaTheme="minorEastAsia" w:cstheme="minorEastAsia"/>
          <w:color w:val="FF0000"/>
          <w:szCs w:val="21"/>
          <w:lang w:val="en-US" w:eastAsia="zh-CN"/>
        </w:rPr>
        <w:t>21</w:t>
      </w:r>
      <w:r>
        <w:rPr>
          <w:rFonts w:hint="eastAsia" w:asciiTheme="minorEastAsia" w:hAnsiTheme="minorEastAsia" w:eastAsiaTheme="minorEastAsia" w:cstheme="minorEastAsia"/>
          <w:color w:val="FF0000"/>
          <w:szCs w:val="21"/>
        </w:rPr>
        <w:t>日</w:t>
      </w:r>
      <w:r>
        <w:rPr>
          <w:rFonts w:hint="eastAsia" w:asciiTheme="minorEastAsia" w:hAnsiTheme="minorEastAsia" w:eastAsiaTheme="minorEastAsia" w:cstheme="minorEastAsia"/>
          <w:color w:val="FF0000"/>
          <w:szCs w:val="21"/>
          <w:lang w:val="en-US" w:eastAsia="zh-CN"/>
        </w:rPr>
        <w:t>9</w:t>
      </w:r>
      <w:r>
        <w:rPr>
          <w:rFonts w:hint="eastAsia" w:asciiTheme="minorEastAsia" w:hAnsiTheme="minorEastAsia" w:eastAsiaTheme="minorEastAsia" w:cstheme="minorEastAsia"/>
          <w:color w:val="FF0000"/>
          <w:szCs w:val="21"/>
        </w:rPr>
        <w:t>时</w:t>
      </w:r>
      <w:r>
        <w:rPr>
          <w:rFonts w:hint="eastAsia" w:asciiTheme="minorEastAsia" w:hAnsiTheme="minorEastAsia" w:eastAsiaTheme="minorEastAsia" w:cstheme="minorEastAsia"/>
          <w:color w:val="FF0000"/>
          <w:szCs w:val="21"/>
          <w:lang w:val="en-US" w:eastAsia="zh-CN"/>
        </w:rPr>
        <w:t>00</w:t>
      </w:r>
      <w:r>
        <w:rPr>
          <w:rFonts w:hint="eastAsia" w:asciiTheme="minorEastAsia" w:hAnsiTheme="minorEastAsia" w:eastAsiaTheme="minorEastAsia" w:cstheme="minorEastAsia"/>
          <w:color w:val="FF0000"/>
          <w:szCs w:val="21"/>
        </w:rPr>
        <w:t>分（北京时间），逾期提交或不符合规定的投标文件不予接受。</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（二）开标地点：长葛市葛天大道东段商务区6#楼四楼开标</w:t>
      </w:r>
      <w:r>
        <w:rPr>
          <w:rFonts w:hint="eastAsia" w:asciiTheme="minorEastAsia" w:hAnsiTheme="minorEastAsia" w:eastAsiaTheme="minorEastAsia" w:cstheme="minorEastAsia"/>
          <w:color w:val="FF0000"/>
          <w:szCs w:val="21"/>
          <w:lang w:eastAsia="zh-CN"/>
        </w:rPr>
        <w:t>二</w:t>
      </w:r>
      <w:r>
        <w:rPr>
          <w:rFonts w:hint="eastAsia" w:asciiTheme="minorEastAsia" w:hAnsiTheme="minorEastAsia" w:eastAsiaTheme="minorEastAsia" w:cstheme="minorEastAsia"/>
          <w:color w:val="FF0000"/>
          <w:szCs w:val="21"/>
        </w:rPr>
        <w:t>室</w:t>
      </w:r>
      <w:r>
        <w:rPr>
          <w:rFonts w:hint="eastAsia" w:asciiTheme="minorEastAsia" w:hAnsiTheme="minorEastAsia" w:eastAsiaTheme="minorEastAsia" w:cstheme="minorEastAsia"/>
          <w:color w:val="FF0000"/>
          <w:szCs w:val="21"/>
          <w:lang w:val="en-US" w:eastAsia="zh-CN"/>
        </w:rPr>
        <w:t>409室</w:t>
      </w:r>
      <w:r>
        <w:rPr>
          <w:rFonts w:hint="eastAsia" w:asciiTheme="minorEastAsia" w:hAnsiTheme="minorEastAsia" w:eastAsiaTheme="minorEastAsia" w:cstheme="minorEastAsia"/>
          <w:color w:val="FF0000"/>
          <w:szCs w:val="21"/>
        </w:rPr>
        <w:t>。</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（三）本项目为全流程电子化交易项目，投标人须提交电子投标文件和纸质投标文件。</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1、加密电子投标文件（.file格式）须在投标截止时间（开标时间）前通过《全国公共资源交易平台(河南省▪许昌市)》公共资源交易系统成功上传。</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2、纸质投标文件（正本、副本各1份）和备份文件1份（使用电子介质存储）在投标截止时间（开标时间）前递交至本项目开标地点。</w:t>
      </w:r>
    </w:p>
    <w:p>
      <w:pPr>
        <w:pStyle w:val="24"/>
        <w:widowControl/>
        <w:shd w:val="clear" w:color="auto" w:fill="FFFFFF"/>
        <w:spacing w:before="0" w:beforeAutospacing="0" w:after="0" w:afterAutospacing="0" w:line="360" w:lineRule="auto"/>
        <w:ind w:firstLine="482" w:firstLineChars="200"/>
        <w:contextualSpacing/>
        <w:rPr>
          <w:rFonts w:asciiTheme="minorEastAsia" w:hAnsiTheme="minorEastAsia" w:eastAsiaTheme="minorEastAsia" w:cstheme="minorEastAsia"/>
          <w:b/>
          <w:kern w:val="2"/>
          <w:szCs w:val="21"/>
        </w:rPr>
      </w:pPr>
      <w:r>
        <w:rPr>
          <w:rFonts w:hint="eastAsia" w:asciiTheme="minorEastAsia" w:hAnsiTheme="minorEastAsia" w:eastAsiaTheme="minorEastAsia" w:cstheme="minorEastAsia"/>
          <w:b/>
          <w:kern w:val="2"/>
          <w:szCs w:val="21"/>
        </w:rPr>
        <w:t>六、本次招标公告同时在《河南省政府采购网》、《全国公共资源交易平台（河南省·许昌市）》、《长葛市人民政府门户网站》发布。</w:t>
      </w:r>
    </w:p>
    <w:p>
      <w:pPr>
        <w:pStyle w:val="24"/>
        <w:widowControl/>
        <w:shd w:val="clear" w:color="auto" w:fill="FFFFFF"/>
        <w:spacing w:before="0" w:beforeAutospacing="0" w:after="0" w:afterAutospacing="0" w:line="360" w:lineRule="auto"/>
        <w:ind w:firstLine="482" w:firstLineChars="200"/>
        <w:contextualSpacing/>
        <w:rPr>
          <w:rFonts w:asciiTheme="minorEastAsia" w:hAnsiTheme="minorEastAsia" w:eastAsiaTheme="minorEastAsia" w:cstheme="minorEastAsia"/>
          <w:b/>
          <w:kern w:val="2"/>
          <w:szCs w:val="21"/>
        </w:rPr>
      </w:pPr>
      <w:r>
        <w:rPr>
          <w:rFonts w:hint="eastAsia" w:asciiTheme="minorEastAsia" w:hAnsiTheme="minorEastAsia" w:eastAsiaTheme="minorEastAsia" w:cstheme="minorEastAsia"/>
          <w:b/>
          <w:kern w:val="2"/>
          <w:szCs w:val="21"/>
        </w:rPr>
        <w:t>七、公告期限</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本招标公告自发布之日起公告期限为5个工作日。</w:t>
      </w:r>
    </w:p>
    <w:p>
      <w:pPr>
        <w:pStyle w:val="24"/>
        <w:widowControl/>
        <w:shd w:val="clear" w:color="auto" w:fill="FFFFFF"/>
        <w:spacing w:before="0" w:beforeAutospacing="0" w:after="0" w:afterAutospacing="0" w:line="360" w:lineRule="auto"/>
        <w:ind w:firstLine="482" w:firstLineChars="200"/>
        <w:contextualSpacing/>
        <w:rPr>
          <w:rFonts w:asciiTheme="minorEastAsia" w:hAnsiTheme="minorEastAsia" w:eastAsiaTheme="minorEastAsia" w:cstheme="minorEastAsia"/>
          <w:b/>
          <w:kern w:val="2"/>
          <w:szCs w:val="21"/>
        </w:rPr>
      </w:pPr>
      <w:r>
        <w:rPr>
          <w:rFonts w:hint="eastAsia" w:asciiTheme="minorEastAsia" w:hAnsiTheme="minorEastAsia" w:eastAsiaTheme="minorEastAsia" w:cstheme="minorEastAsia"/>
          <w:b/>
          <w:kern w:val="2"/>
          <w:szCs w:val="21"/>
        </w:rPr>
        <w:t>八、联系方式</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 标 人：长葛市水利局</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w:t>
      </w:r>
      <w:r>
        <w:rPr>
          <w:rFonts w:hint="eastAsia" w:ascii="宋体" w:hAnsi="宋体"/>
        </w:rPr>
        <w:t xml:space="preserve">长葛市葛天大道商务区  </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  系 人：</w:t>
      </w:r>
      <w:r>
        <w:rPr>
          <w:rFonts w:hint="eastAsia" w:ascii="宋体" w:hAnsi="宋体"/>
        </w:rPr>
        <w:t>李先生</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w:t>
      </w:r>
      <w:r>
        <w:rPr>
          <w:rFonts w:asciiTheme="minorEastAsia" w:hAnsiTheme="minorEastAsia" w:eastAsiaTheme="minorEastAsia" w:cstheme="minorEastAsia"/>
          <w:szCs w:val="21"/>
        </w:rPr>
        <w:t>13782358028</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代理机构：长葛市公共资源交易中心</w:t>
      </w:r>
    </w:p>
    <w:p>
      <w:pPr>
        <w:pStyle w:val="24"/>
        <w:widowControl/>
        <w:shd w:val="clear" w:color="auto" w:fill="FFFFFF"/>
        <w:spacing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址：长葛市葛天大道商务区6号楼</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联系人：政府采购一部    </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联系电话：0374-6189379</w:t>
      </w:r>
    </w:p>
    <w:p>
      <w:pPr>
        <w:pStyle w:val="24"/>
        <w:widowControl/>
        <w:shd w:val="clear" w:color="auto" w:fill="FFFFFF"/>
        <w:spacing w:before="0" w:beforeAutospacing="0" w:after="0" w:afterAutospacing="0" w:line="360" w:lineRule="auto"/>
        <w:ind w:firstLine="482" w:firstLineChars="200"/>
        <w:contextualSpacing/>
        <w:rPr>
          <w:rFonts w:hAnsi="宋体"/>
          <w:b/>
          <w:szCs w:val="21"/>
        </w:rPr>
      </w:pPr>
      <w:r>
        <w:rPr>
          <w:rFonts w:hint="eastAsia" w:asciiTheme="minorEastAsia" w:hAnsiTheme="minorEastAsia" w:eastAsiaTheme="minorEastAsia" w:cstheme="minorEastAsia"/>
          <w:b/>
          <w:kern w:val="2"/>
          <w:szCs w:val="21"/>
        </w:rPr>
        <w:t>温馨</w:t>
      </w:r>
      <w:r>
        <w:rPr>
          <w:rFonts w:hint="eastAsia" w:hAnsi="宋体"/>
          <w:b/>
          <w:szCs w:val="21"/>
        </w:rPr>
        <w:t>提示：</w:t>
      </w:r>
    </w:p>
    <w:p>
      <w:pPr>
        <w:spacing w:line="360" w:lineRule="auto"/>
        <w:ind w:firstLine="482" w:firstLineChars="200"/>
        <w:rPr>
          <w:rFonts w:hAnsi="宋体"/>
          <w:b/>
          <w:sz w:val="24"/>
          <w:szCs w:val="21"/>
        </w:rPr>
      </w:pPr>
      <w:r>
        <w:rPr>
          <w:rFonts w:hint="eastAsia" w:hAnsi="宋体"/>
          <w:b/>
          <w:sz w:val="24"/>
          <w:szCs w:val="21"/>
        </w:rPr>
        <w:t>本项目为全流程电子化交易项目，请认真阅读招标文件，并注意以下事项。</w:t>
      </w:r>
    </w:p>
    <w:p>
      <w:pPr>
        <w:tabs>
          <w:tab w:val="left" w:pos="7095"/>
        </w:tabs>
        <w:spacing w:line="360" w:lineRule="auto"/>
        <w:ind w:firstLine="482" w:firstLineChars="200"/>
        <w:contextualSpacing/>
        <w:rPr>
          <w:rFonts w:hAnsi="宋体"/>
          <w:b/>
          <w:sz w:val="24"/>
          <w:szCs w:val="21"/>
        </w:rPr>
      </w:pPr>
      <w:r>
        <w:rPr>
          <w:rFonts w:ascii="宋体" w:hAnsi="宋体"/>
          <w:b/>
          <w:sz w:val="24"/>
          <w:szCs w:val="21"/>
        </w:rPr>
        <w:t>1.</w:t>
      </w:r>
      <w:r>
        <w:rPr>
          <w:rFonts w:hint="eastAsia" w:hAnsi="宋体"/>
          <w:b/>
          <w:sz w:val="24"/>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1"/>
        </w:rPr>
      </w:pPr>
      <w:r>
        <w:rPr>
          <w:rFonts w:ascii="宋体" w:hAnsi="宋体"/>
          <w:b/>
          <w:sz w:val="24"/>
          <w:szCs w:val="21"/>
        </w:rPr>
        <w:t>2</w:t>
      </w:r>
      <w:r>
        <w:rPr>
          <w:rFonts w:ascii="宋体"/>
          <w:b/>
          <w:sz w:val="24"/>
          <w:szCs w:val="21"/>
        </w:rPr>
        <w:t>.</w:t>
      </w:r>
      <w:r>
        <w:rPr>
          <w:rFonts w:hint="eastAsia" w:hAnsi="宋体"/>
          <w:b/>
          <w:sz w:val="24"/>
          <w:szCs w:val="21"/>
        </w:rPr>
        <w:t>电子文件下载、制作、提交期间和开标（</w:t>
      </w:r>
      <w:r>
        <w:rPr>
          <w:rFonts w:hint="eastAsia" w:hAnsi="宋体"/>
          <w:sz w:val="24"/>
          <w:szCs w:val="21"/>
        </w:rPr>
        <w:t>电子投标文件的解密</w:t>
      </w:r>
      <w:r>
        <w:rPr>
          <w:rFonts w:hint="eastAsia" w:hAnsi="宋体"/>
          <w:b/>
          <w:sz w:val="24"/>
          <w:szCs w:val="21"/>
        </w:rPr>
        <w:t>）环节，投标人须使用</w:t>
      </w:r>
      <w:r>
        <w:rPr>
          <w:rFonts w:hAnsi="宋体"/>
          <w:b/>
          <w:sz w:val="24"/>
          <w:szCs w:val="21"/>
        </w:rPr>
        <w:t>CA</w:t>
      </w:r>
      <w:r>
        <w:rPr>
          <w:rFonts w:hint="eastAsia" w:hAnsi="宋体"/>
          <w:b/>
          <w:sz w:val="24"/>
          <w:szCs w:val="21"/>
        </w:rPr>
        <w:t>数字证书（证书须在有效期内）。</w:t>
      </w:r>
    </w:p>
    <w:p>
      <w:pPr>
        <w:tabs>
          <w:tab w:val="left" w:pos="7095"/>
        </w:tabs>
        <w:spacing w:line="360" w:lineRule="auto"/>
        <w:ind w:firstLine="482" w:firstLineChars="200"/>
        <w:contextualSpacing/>
        <w:rPr>
          <w:rFonts w:hAnsi="宋体"/>
          <w:b/>
          <w:sz w:val="24"/>
          <w:szCs w:val="21"/>
        </w:rPr>
      </w:pPr>
      <w:r>
        <w:rPr>
          <w:rFonts w:ascii="宋体" w:hAnsi="宋体"/>
          <w:b/>
          <w:sz w:val="24"/>
          <w:szCs w:val="21"/>
        </w:rPr>
        <w:t>3</w:t>
      </w:r>
      <w:r>
        <w:rPr>
          <w:rFonts w:ascii="宋体"/>
          <w:b/>
          <w:sz w:val="24"/>
          <w:szCs w:val="21"/>
        </w:rPr>
        <w:t>.</w:t>
      </w:r>
      <w:r>
        <w:rPr>
          <w:rFonts w:hint="eastAsia" w:hAnsi="宋体"/>
          <w:b/>
          <w:sz w:val="24"/>
          <w:szCs w:val="21"/>
        </w:rPr>
        <w:t>电子投标文件的制作</w:t>
      </w:r>
    </w:p>
    <w:p>
      <w:pPr>
        <w:tabs>
          <w:tab w:val="left" w:pos="7095"/>
        </w:tabs>
        <w:spacing w:line="360" w:lineRule="auto"/>
        <w:ind w:firstLine="480" w:firstLineChars="200"/>
        <w:contextualSpacing/>
        <w:rPr>
          <w:rFonts w:hAnsi="宋体"/>
          <w:sz w:val="24"/>
          <w:szCs w:val="21"/>
        </w:rPr>
      </w:pPr>
      <w:r>
        <w:rPr>
          <w:rFonts w:ascii="宋体" w:hAnsi="宋体"/>
          <w:sz w:val="24"/>
          <w:szCs w:val="21"/>
        </w:rPr>
        <w:t>3.1</w:t>
      </w:r>
      <w:r>
        <w:rPr>
          <w:rFonts w:hint="eastAsia" w:hAnsi="宋体"/>
          <w:sz w:val="24"/>
          <w:szCs w:val="21"/>
        </w:rPr>
        <w:t>投标人登录《全国公共资源交易平台</w:t>
      </w:r>
      <w:r>
        <w:rPr>
          <w:rFonts w:ascii="宋体" w:hAnsi="宋体"/>
          <w:sz w:val="24"/>
          <w:szCs w:val="21"/>
        </w:rPr>
        <w:t>(</w:t>
      </w:r>
      <w:r>
        <w:rPr>
          <w:rFonts w:hint="eastAsia" w:hAnsi="宋体"/>
          <w:sz w:val="24"/>
          <w:szCs w:val="21"/>
        </w:rPr>
        <w:t>河南省</w:t>
      </w:r>
      <w:r>
        <w:rPr>
          <w:rFonts w:hint="eastAsia" w:ascii="MS Mincho" w:hAnsi="MS Mincho" w:eastAsia="MS Mincho" w:cs="MS Mincho"/>
          <w:sz w:val="24"/>
          <w:szCs w:val="21"/>
        </w:rPr>
        <w:t>▪</w:t>
      </w:r>
      <w:r>
        <w:rPr>
          <w:rFonts w:hint="eastAsia" w:hAnsi="宋体"/>
          <w:sz w:val="24"/>
          <w:szCs w:val="21"/>
        </w:rPr>
        <w:t>许昌市</w:t>
      </w:r>
      <w:r>
        <w:rPr>
          <w:rFonts w:ascii="宋体" w:hAnsi="宋体"/>
          <w:sz w:val="24"/>
          <w:szCs w:val="21"/>
        </w:rPr>
        <w:t>)</w:t>
      </w:r>
      <w:r>
        <w:rPr>
          <w:rFonts w:hint="eastAsia" w:hAnsi="宋体"/>
          <w:sz w:val="24"/>
          <w:szCs w:val="21"/>
        </w:rPr>
        <w:t>》公共资源交易系统（</w:t>
      </w:r>
      <w:r>
        <w:fldChar w:fldCharType="begin"/>
      </w:r>
      <w:r>
        <w:instrText xml:space="preserve"> HYPERLINK "http://221.14.6.70:8088/ggzy/" </w:instrText>
      </w:r>
      <w:r>
        <w:fldChar w:fldCharType="separate"/>
      </w:r>
      <w:r>
        <w:rPr>
          <w:rStyle w:val="33"/>
          <w:rFonts w:hAnsi="宋体"/>
          <w:color w:val="auto"/>
          <w:sz w:val="24"/>
          <w:szCs w:val="21"/>
        </w:rPr>
        <w:t>http://221.14.6.70:8088/ggzy/</w:t>
      </w:r>
      <w:r>
        <w:rPr>
          <w:rStyle w:val="33"/>
          <w:rFonts w:hAnsi="宋体"/>
          <w:color w:val="auto"/>
          <w:sz w:val="24"/>
          <w:szCs w:val="21"/>
        </w:rPr>
        <w:fldChar w:fldCharType="end"/>
      </w:r>
      <w:r>
        <w:rPr>
          <w:rFonts w:hint="eastAsia" w:hAnsi="宋体"/>
          <w:sz w:val="24"/>
          <w:szCs w:val="21"/>
        </w:rPr>
        <w:t>）下载“许昌投标文件制作系统</w:t>
      </w:r>
      <w:r>
        <w:rPr>
          <w:rFonts w:hAnsi="宋体"/>
          <w:sz w:val="24"/>
          <w:szCs w:val="21"/>
        </w:rPr>
        <w:t>SEARUN V1.</w:t>
      </w:r>
      <w:r>
        <w:rPr>
          <w:rFonts w:hint="eastAsia" w:hAnsi="宋体"/>
          <w:sz w:val="24"/>
          <w:szCs w:val="21"/>
        </w:rPr>
        <w:t>1”，按招标文件要求制作电子投标文件。</w:t>
      </w:r>
    </w:p>
    <w:p>
      <w:pPr>
        <w:tabs>
          <w:tab w:val="left" w:pos="7095"/>
        </w:tabs>
        <w:spacing w:line="360" w:lineRule="auto"/>
        <w:ind w:firstLine="480" w:firstLineChars="200"/>
        <w:contextualSpacing/>
        <w:rPr>
          <w:rFonts w:hAnsi="宋体"/>
          <w:sz w:val="24"/>
          <w:szCs w:val="21"/>
        </w:rPr>
      </w:pPr>
      <w:r>
        <w:rPr>
          <w:rFonts w:hint="eastAsia" w:hAnsi="宋体"/>
          <w:sz w:val="24"/>
          <w:szCs w:val="21"/>
        </w:rPr>
        <w:t>电子投标文件的制作，参考《全国公共资源交易平台</w:t>
      </w:r>
      <w:r>
        <w:rPr>
          <w:rFonts w:ascii="宋体" w:hAnsi="宋体"/>
          <w:sz w:val="24"/>
          <w:szCs w:val="21"/>
        </w:rPr>
        <w:t>(</w:t>
      </w:r>
      <w:r>
        <w:rPr>
          <w:rFonts w:hint="eastAsia" w:hAnsi="宋体"/>
          <w:sz w:val="24"/>
          <w:szCs w:val="21"/>
        </w:rPr>
        <w:t>河南省</w:t>
      </w:r>
      <w:r>
        <w:rPr>
          <w:rFonts w:hint="eastAsia" w:ascii="MS Mincho" w:hAnsi="MS Mincho" w:eastAsia="MS Mincho" w:cs="MS Mincho"/>
          <w:sz w:val="24"/>
          <w:szCs w:val="21"/>
        </w:rPr>
        <w:t>▪</w:t>
      </w:r>
      <w:r>
        <w:rPr>
          <w:rFonts w:hint="eastAsia" w:ascii="宋体" w:hAnsi="宋体" w:cs="宋体"/>
          <w:sz w:val="24"/>
          <w:szCs w:val="21"/>
        </w:rPr>
        <w:t>许昌市</w:t>
      </w:r>
      <w:r>
        <w:rPr>
          <w:rFonts w:ascii="宋体" w:hAnsi="宋体"/>
          <w:sz w:val="24"/>
          <w:szCs w:val="21"/>
        </w:rPr>
        <w:t>)</w:t>
      </w:r>
      <w:r>
        <w:rPr>
          <w:rFonts w:hint="eastAsia" w:hAnsi="宋体"/>
          <w:sz w:val="24"/>
          <w:szCs w:val="21"/>
        </w:rPr>
        <w:t>》公共资源交易系统</w:t>
      </w:r>
      <w:r>
        <w:rPr>
          <w:rFonts w:hAnsi="宋体"/>
          <w:sz w:val="24"/>
          <w:szCs w:val="21"/>
        </w:rPr>
        <w:t>——</w:t>
      </w:r>
      <w:r>
        <w:rPr>
          <w:rFonts w:hint="eastAsia" w:hAnsi="宋体"/>
          <w:sz w:val="24"/>
          <w:szCs w:val="21"/>
        </w:rPr>
        <w:t>组件下载</w:t>
      </w:r>
      <w:r>
        <w:rPr>
          <w:rFonts w:hAnsi="宋体"/>
          <w:sz w:val="24"/>
          <w:szCs w:val="21"/>
        </w:rPr>
        <w:t>——</w:t>
      </w:r>
      <w:r>
        <w:rPr>
          <w:rFonts w:hint="eastAsia" w:hAnsi="宋体"/>
          <w:sz w:val="24"/>
          <w:szCs w:val="21"/>
        </w:rPr>
        <w:t>交易系统操作手册（投标人、供应商）。</w:t>
      </w:r>
    </w:p>
    <w:p>
      <w:pPr>
        <w:tabs>
          <w:tab w:val="left" w:pos="7095"/>
        </w:tabs>
        <w:spacing w:line="360" w:lineRule="auto"/>
        <w:ind w:firstLine="480" w:firstLineChars="200"/>
        <w:contextualSpacing/>
        <w:rPr>
          <w:rFonts w:hAnsi="宋体"/>
          <w:sz w:val="24"/>
          <w:szCs w:val="21"/>
        </w:rPr>
      </w:pPr>
      <w:r>
        <w:rPr>
          <w:rFonts w:ascii="宋体" w:hAnsi="宋体"/>
          <w:sz w:val="24"/>
          <w:szCs w:val="21"/>
        </w:rPr>
        <w:t>3</w:t>
      </w:r>
      <w:r>
        <w:rPr>
          <w:rFonts w:ascii="宋体"/>
          <w:sz w:val="24"/>
          <w:szCs w:val="21"/>
        </w:rPr>
        <w:t>.</w:t>
      </w:r>
      <w:r>
        <w:rPr>
          <w:rFonts w:ascii="宋体" w:hAnsi="宋体"/>
          <w:sz w:val="24"/>
          <w:szCs w:val="21"/>
        </w:rPr>
        <w:t>2</w:t>
      </w:r>
      <w:r>
        <w:rPr>
          <w:rFonts w:hint="eastAsia" w:hAnsi="宋体"/>
          <w:sz w:val="24"/>
          <w:szCs w:val="21"/>
        </w:rPr>
        <w:t>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1"/>
        </w:rPr>
      </w:pPr>
      <w:r>
        <w:rPr>
          <w:rFonts w:ascii="宋体" w:hAnsi="宋体"/>
          <w:sz w:val="24"/>
          <w:szCs w:val="21"/>
        </w:rPr>
        <w:t>3.3</w:t>
      </w:r>
      <w:r>
        <w:rPr>
          <w:rFonts w:hint="eastAsia" w:hAnsi="宋体"/>
          <w:sz w:val="24"/>
          <w:szCs w:val="21"/>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hAnsi="宋体"/>
          <w:sz w:val="24"/>
          <w:szCs w:val="21"/>
        </w:rPr>
      </w:pPr>
      <w:r>
        <w:rPr>
          <w:rFonts w:hint="eastAsia" w:hAnsi="宋体"/>
          <w:sz w:val="24"/>
          <w:szCs w:val="21"/>
        </w:rPr>
        <w:t>一个标段对应生成一个文件夹（</w:t>
      </w:r>
      <w:r>
        <w:rPr>
          <w:rFonts w:hAnsi="宋体"/>
          <w:sz w:val="24"/>
          <w:szCs w:val="21"/>
        </w:rPr>
        <w:t>xxxx</w:t>
      </w:r>
      <w:r>
        <w:rPr>
          <w:rFonts w:hint="eastAsia" w:hAnsi="宋体"/>
          <w:sz w:val="24"/>
          <w:szCs w:val="21"/>
        </w:rPr>
        <w:t>项目</w:t>
      </w:r>
      <w:r>
        <w:rPr>
          <w:rFonts w:hAnsi="宋体"/>
          <w:sz w:val="24"/>
          <w:szCs w:val="21"/>
        </w:rPr>
        <w:t>xx</w:t>
      </w:r>
      <w:r>
        <w:rPr>
          <w:rFonts w:hint="eastAsia" w:hAnsi="宋体"/>
          <w:sz w:val="24"/>
          <w:szCs w:val="21"/>
        </w:rPr>
        <w:t>标段）</w:t>
      </w:r>
      <w:r>
        <w:rPr>
          <w:rFonts w:hAnsi="宋体"/>
          <w:sz w:val="24"/>
          <w:szCs w:val="21"/>
        </w:rPr>
        <w:t xml:space="preserve">, </w:t>
      </w:r>
      <w:r>
        <w:rPr>
          <w:rFonts w:hint="eastAsia" w:hAnsi="宋体"/>
          <w:sz w:val="24"/>
          <w:szCs w:val="21"/>
        </w:rPr>
        <w:t>其中包含</w:t>
      </w:r>
      <w:r>
        <w:rPr>
          <w:rFonts w:hAnsi="宋体"/>
          <w:sz w:val="24"/>
          <w:szCs w:val="21"/>
        </w:rPr>
        <w:t>2</w:t>
      </w:r>
      <w:r>
        <w:rPr>
          <w:rFonts w:hint="eastAsia" w:hAnsi="宋体"/>
          <w:sz w:val="24"/>
          <w:szCs w:val="21"/>
        </w:rPr>
        <w:t>个文件和</w:t>
      </w:r>
      <w:r>
        <w:rPr>
          <w:rFonts w:hAnsi="宋体"/>
          <w:sz w:val="24"/>
          <w:szCs w:val="21"/>
        </w:rPr>
        <w:t>1</w:t>
      </w:r>
      <w:r>
        <w:rPr>
          <w:rFonts w:hint="eastAsia" w:hAnsi="宋体"/>
          <w:sz w:val="24"/>
          <w:szCs w:val="21"/>
        </w:rPr>
        <w:t>个文件夹。后缀名为“</w:t>
      </w:r>
      <w:r>
        <w:rPr>
          <w:rFonts w:hAnsi="宋体"/>
          <w:sz w:val="24"/>
          <w:szCs w:val="21"/>
        </w:rPr>
        <w:t>.file</w:t>
      </w:r>
      <w:r>
        <w:rPr>
          <w:rFonts w:hint="eastAsia" w:hAnsi="宋体"/>
          <w:sz w:val="24"/>
          <w:szCs w:val="21"/>
        </w:rPr>
        <w:t>”的文件用于电子投标使用，后缀名为“</w:t>
      </w:r>
      <w:r>
        <w:rPr>
          <w:rFonts w:hAnsi="宋体"/>
          <w:sz w:val="24"/>
          <w:szCs w:val="21"/>
        </w:rPr>
        <w:t>.PDF</w:t>
      </w:r>
      <w:r>
        <w:rPr>
          <w:rFonts w:hint="eastAsia" w:hAnsi="宋体"/>
          <w:sz w:val="24"/>
          <w:szCs w:val="21"/>
        </w:rPr>
        <w:t>”的文件用于打印纸质投标文件，名称为“备份”的文件夹使用电子介质存储，供开标现场备用。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1"/>
        </w:rPr>
      </w:pPr>
      <w:r>
        <w:rPr>
          <w:rFonts w:ascii="宋体" w:hAnsi="宋体"/>
          <w:b/>
          <w:sz w:val="24"/>
          <w:szCs w:val="21"/>
        </w:rPr>
        <w:t>4</w:t>
      </w:r>
      <w:r>
        <w:rPr>
          <w:rFonts w:ascii="宋体"/>
          <w:b/>
          <w:sz w:val="24"/>
          <w:szCs w:val="21"/>
        </w:rPr>
        <w:t>.</w:t>
      </w:r>
      <w:r>
        <w:rPr>
          <w:rFonts w:hint="eastAsia" w:ascii="宋体" w:hAnsi="宋体"/>
          <w:b/>
          <w:sz w:val="24"/>
          <w:szCs w:val="21"/>
        </w:rPr>
        <w:t>加密</w:t>
      </w:r>
      <w:r>
        <w:rPr>
          <w:rFonts w:hint="eastAsia" w:hAnsi="宋体"/>
          <w:b/>
          <w:sz w:val="24"/>
          <w:szCs w:val="21"/>
        </w:rPr>
        <w:t>电子投标文件的提交</w:t>
      </w:r>
    </w:p>
    <w:p>
      <w:pPr>
        <w:tabs>
          <w:tab w:val="left" w:pos="7095"/>
        </w:tabs>
        <w:spacing w:line="360" w:lineRule="auto"/>
        <w:ind w:left="525" w:leftChars="250"/>
        <w:contextualSpacing/>
        <w:rPr>
          <w:rFonts w:hAnsi="宋体"/>
          <w:sz w:val="24"/>
          <w:szCs w:val="21"/>
        </w:rPr>
      </w:pPr>
      <w:r>
        <w:rPr>
          <w:rFonts w:ascii="宋体" w:hAnsi="宋体"/>
          <w:sz w:val="24"/>
          <w:szCs w:val="21"/>
        </w:rPr>
        <w:t>4.1</w:t>
      </w:r>
      <w:r>
        <w:rPr>
          <w:rFonts w:hint="eastAsia" w:ascii="宋体" w:hAnsi="宋体"/>
          <w:sz w:val="24"/>
          <w:szCs w:val="21"/>
        </w:rPr>
        <w:t>加密</w:t>
      </w:r>
      <w:r>
        <w:rPr>
          <w:rFonts w:hint="eastAsia" w:hAnsi="宋体"/>
          <w:sz w:val="24"/>
          <w:szCs w:val="21"/>
        </w:rPr>
        <w:t>电子投标文件应在招标文件规定的投标截止时间（开标时间）之前成功提交至《全国公共资源交易平台</w:t>
      </w:r>
      <w:r>
        <w:rPr>
          <w:rFonts w:hAnsi="宋体"/>
          <w:sz w:val="24"/>
          <w:szCs w:val="21"/>
        </w:rPr>
        <w:t>(</w:t>
      </w:r>
      <w:r>
        <w:rPr>
          <w:rFonts w:hint="eastAsia" w:hAnsi="宋体"/>
          <w:sz w:val="24"/>
          <w:szCs w:val="21"/>
        </w:rPr>
        <w:t>河南省</w:t>
      </w:r>
      <w:r>
        <w:rPr>
          <w:rFonts w:hint="eastAsia" w:ascii="MS Mincho" w:hAnsi="MS Mincho" w:eastAsia="MS Mincho" w:cs="MS Mincho"/>
          <w:sz w:val="24"/>
          <w:szCs w:val="21"/>
        </w:rPr>
        <w:t>▪</w:t>
      </w:r>
      <w:r>
        <w:rPr>
          <w:rFonts w:hint="eastAsia" w:ascii="宋体" w:hAnsi="宋体" w:cs="宋体"/>
          <w:sz w:val="24"/>
          <w:szCs w:val="21"/>
        </w:rPr>
        <w:t>许昌市</w:t>
      </w:r>
      <w:r>
        <w:rPr>
          <w:rFonts w:hAnsi="宋体"/>
          <w:sz w:val="24"/>
          <w:szCs w:val="21"/>
        </w:rPr>
        <w:t>)</w:t>
      </w:r>
      <w:r>
        <w:rPr>
          <w:rFonts w:hint="eastAsia" w:hAnsi="宋体"/>
          <w:sz w:val="24"/>
          <w:szCs w:val="21"/>
        </w:rPr>
        <w:t>》公共资源交易系统（</w:t>
      </w:r>
      <w:r>
        <w:fldChar w:fldCharType="begin"/>
      </w:r>
      <w:r>
        <w:instrText xml:space="preserve"> HYPERLINK "http://221.14.6.70:8088/ggzy/" </w:instrText>
      </w:r>
      <w:r>
        <w:fldChar w:fldCharType="separate"/>
      </w:r>
      <w:r>
        <w:rPr>
          <w:rStyle w:val="33"/>
          <w:rFonts w:hAnsi="宋体"/>
          <w:color w:val="auto"/>
          <w:sz w:val="24"/>
          <w:szCs w:val="21"/>
        </w:rPr>
        <w:t>http://221.14.6.70:8088/ggzy/</w:t>
      </w:r>
      <w:r>
        <w:rPr>
          <w:rStyle w:val="33"/>
          <w:rFonts w:hAnsi="宋体"/>
          <w:color w:val="auto"/>
          <w:sz w:val="24"/>
          <w:szCs w:val="21"/>
        </w:rPr>
        <w:fldChar w:fldCharType="end"/>
      </w:r>
      <w:r>
        <w:rPr>
          <w:rFonts w:hint="eastAsia" w:hAnsi="宋体"/>
          <w:sz w:val="24"/>
          <w:szCs w:val="21"/>
        </w:rPr>
        <w:t>）。</w:t>
      </w:r>
    </w:p>
    <w:p>
      <w:pPr>
        <w:tabs>
          <w:tab w:val="left" w:pos="7095"/>
        </w:tabs>
        <w:spacing w:line="360" w:lineRule="auto"/>
        <w:ind w:firstLine="480" w:firstLineChars="200"/>
        <w:contextualSpacing/>
        <w:rPr>
          <w:rFonts w:hAnsi="宋体"/>
          <w:sz w:val="24"/>
          <w:szCs w:val="21"/>
        </w:rPr>
      </w:pPr>
      <w:r>
        <w:rPr>
          <w:rFonts w:hint="eastAsia" w:hAnsi="宋体"/>
          <w:sz w:val="24"/>
          <w:szCs w:val="21"/>
        </w:rPr>
        <w:t>投标人应充分考虑并预留技术处理和上传数据所需时间。</w:t>
      </w:r>
    </w:p>
    <w:p>
      <w:pPr>
        <w:tabs>
          <w:tab w:val="left" w:pos="7095"/>
        </w:tabs>
        <w:spacing w:line="360" w:lineRule="auto"/>
        <w:ind w:firstLine="480" w:firstLineChars="200"/>
        <w:contextualSpacing/>
        <w:rPr>
          <w:rFonts w:hAnsi="宋体"/>
          <w:sz w:val="24"/>
          <w:szCs w:val="21"/>
        </w:rPr>
      </w:pPr>
      <w:r>
        <w:rPr>
          <w:rFonts w:ascii="宋体" w:hAnsi="宋体"/>
          <w:sz w:val="24"/>
          <w:szCs w:val="21"/>
        </w:rPr>
        <w:t xml:space="preserve">4.2 </w:t>
      </w:r>
      <w:r>
        <w:rPr>
          <w:rFonts w:hint="eastAsia" w:hAnsi="宋体"/>
          <w:sz w:val="24"/>
          <w:szCs w:val="21"/>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1"/>
        </w:rPr>
      </w:pPr>
      <w:r>
        <w:rPr>
          <w:rFonts w:ascii="宋体" w:hAnsi="宋体"/>
          <w:sz w:val="24"/>
          <w:szCs w:val="21"/>
        </w:rPr>
        <w:t>4</w:t>
      </w:r>
      <w:r>
        <w:rPr>
          <w:rFonts w:ascii="宋体"/>
          <w:sz w:val="24"/>
          <w:szCs w:val="21"/>
        </w:rPr>
        <w:t>.</w:t>
      </w:r>
      <w:r>
        <w:rPr>
          <w:rFonts w:ascii="宋体" w:hAnsi="宋体"/>
          <w:sz w:val="24"/>
          <w:szCs w:val="21"/>
        </w:rPr>
        <w:t xml:space="preserve">3 </w:t>
      </w:r>
      <w:r>
        <w:rPr>
          <w:rFonts w:hint="eastAsia" w:ascii="宋体" w:hAnsi="宋体"/>
          <w:sz w:val="24"/>
          <w:szCs w:val="21"/>
        </w:rPr>
        <w:t>加密</w:t>
      </w:r>
      <w:r>
        <w:rPr>
          <w:rFonts w:hint="eastAsia" w:hAnsi="宋体"/>
          <w:sz w:val="24"/>
          <w:szCs w:val="21"/>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1"/>
        </w:rPr>
      </w:pPr>
      <w:r>
        <w:rPr>
          <w:rFonts w:ascii="宋体" w:hAnsi="宋体"/>
          <w:b/>
          <w:sz w:val="24"/>
          <w:szCs w:val="21"/>
        </w:rPr>
        <w:t>5</w:t>
      </w:r>
      <w:r>
        <w:rPr>
          <w:rFonts w:ascii="宋体"/>
          <w:b/>
          <w:sz w:val="24"/>
          <w:szCs w:val="21"/>
        </w:rPr>
        <w:t>.</w:t>
      </w:r>
      <w:r>
        <w:rPr>
          <w:rFonts w:hint="eastAsia" w:hAnsi="宋体"/>
          <w:b/>
          <w:sz w:val="24"/>
          <w:szCs w:val="21"/>
        </w:rPr>
        <w:t>评标依据</w:t>
      </w:r>
    </w:p>
    <w:p>
      <w:pPr>
        <w:tabs>
          <w:tab w:val="left" w:pos="7095"/>
        </w:tabs>
        <w:spacing w:line="360" w:lineRule="auto"/>
        <w:ind w:firstLine="480" w:firstLineChars="200"/>
        <w:contextualSpacing/>
        <w:rPr>
          <w:rFonts w:hAnsi="宋体"/>
          <w:sz w:val="24"/>
          <w:szCs w:val="21"/>
        </w:rPr>
      </w:pPr>
      <w:r>
        <w:rPr>
          <w:rFonts w:ascii="宋体" w:hAnsi="宋体"/>
          <w:sz w:val="24"/>
          <w:szCs w:val="21"/>
        </w:rPr>
        <w:t>5.1</w:t>
      </w:r>
      <w:r>
        <w:rPr>
          <w:rFonts w:hint="eastAsia" w:hAnsi="宋体"/>
          <w:sz w:val="24"/>
          <w:szCs w:val="21"/>
        </w:rPr>
        <w:t>采用全流程电子化交易评标时，评标委员会以电子投标文件为依据评标。</w:t>
      </w:r>
    </w:p>
    <w:p>
      <w:pPr>
        <w:pageBreakBefore/>
        <w:numPr>
          <w:ilvl w:val="0"/>
          <w:numId w:val="4"/>
        </w:numPr>
        <w:jc w:val="center"/>
        <w:rPr>
          <w:rFonts w:ascii="宋体" w:cs="宋体"/>
          <w:b/>
          <w:kern w:val="0"/>
          <w:sz w:val="40"/>
          <w:szCs w:val="32"/>
        </w:rPr>
      </w:pPr>
      <w:r>
        <w:rPr>
          <w:rFonts w:hint="eastAsia" w:ascii="宋体" w:hAnsi="宋体" w:cs="宋体"/>
          <w:b/>
          <w:kern w:val="0"/>
          <w:sz w:val="40"/>
          <w:szCs w:val="32"/>
        </w:rPr>
        <w:t>项目需求</w:t>
      </w:r>
    </w:p>
    <w:p>
      <w:pPr>
        <w:numPr>
          <w:ilvl w:val="0"/>
          <w:numId w:val="5"/>
        </w:numPr>
        <w:ind w:firstLine="482" w:firstLineChars="200"/>
        <w:rPr>
          <w:b/>
          <w:bCs/>
          <w:sz w:val="24"/>
        </w:rPr>
      </w:pPr>
      <w:bookmarkStart w:id="0" w:name="_Hlk8739259"/>
      <w:r>
        <w:rPr>
          <w:rFonts w:hint="eastAsia"/>
          <w:b/>
          <w:bCs/>
          <w:sz w:val="24"/>
        </w:rPr>
        <w:t>采购清单</w:t>
      </w:r>
    </w:p>
    <w:bookmarkEnd w:id="0"/>
    <w:p>
      <w:pPr>
        <w:spacing w:line="360" w:lineRule="auto"/>
        <w:ind w:firstLine="482" w:firstLineChars="200"/>
        <w:contextualSpacing/>
        <w:rPr>
          <w:rFonts w:hint="eastAsia" w:cs="微软雅黑" w:asciiTheme="minorEastAsia" w:hAnsiTheme="minorEastAsia"/>
          <w:b/>
          <w:sz w:val="24"/>
        </w:rPr>
      </w:pPr>
    </w:p>
    <w:tbl>
      <w:tblPr>
        <w:tblStyle w:val="26"/>
        <w:tblW w:w="8846" w:type="dxa"/>
        <w:tblInd w:w="0" w:type="dxa"/>
        <w:shd w:val="clear" w:color="auto" w:fill="auto"/>
        <w:tblLayout w:type="fixed"/>
        <w:tblCellMar>
          <w:top w:w="0" w:type="dxa"/>
          <w:left w:w="0" w:type="dxa"/>
          <w:bottom w:w="0" w:type="dxa"/>
          <w:right w:w="0" w:type="dxa"/>
        </w:tblCellMar>
      </w:tblPr>
      <w:tblGrid>
        <w:gridCol w:w="555"/>
        <w:gridCol w:w="3430"/>
        <w:gridCol w:w="555"/>
        <w:gridCol w:w="555"/>
        <w:gridCol w:w="1876"/>
        <w:gridCol w:w="1875"/>
      </w:tblGrid>
      <w:tr>
        <w:tblPrEx>
          <w:shd w:val="clear" w:color="auto" w:fill="auto"/>
          <w:tblCellMar>
            <w:top w:w="0" w:type="dxa"/>
            <w:left w:w="0" w:type="dxa"/>
            <w:bottom w:w="0" w:type="dxa"/>
            <w:right w:w="0" w:type="dxa"/>
          </w:tblCellMar>
        </w:tblPrEx>
        <w:trPr>
          <w:trHeight w:val="402" w:hRule="atLeast"/>
        </w:trPr>
        <w:tc>
          <w:tcPr>
            <w:tcW w:w="8846" w:type="dxa"/>
            <w:gridSpan w:val="6"/>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长葛市2019年农村饮水安全工程维修养护购置清单</w:t>
            </w:r>
          </w:p>
        </w:tc>
      </w:tr>
      <w:tr>
        <w:tblPrEx>
          <w:tblCellMar>
            <w:top w:w="0" w:type="dxa"/>
            <w:left w:w="0" w:type="dxa"/>
            <w:bottom w:w="0" w:type="dxa"/>
            <w:right w:w="0" w:type="dxa"/>
          </w:tblCellMar>
        </w:tblPrEx>
        <w:trPr>
          <w:trHeight w:val="402" w:hRule="atLeast"/>
        </w:trPr>
        <w:tc>
          <w:tcPr>
            <w:tcW w:w="555" w:type="dxa"/>
            <w:tcBorders>
              <w:top w:val="nil"/>
              <w:left w:val="nil"/>
              <w:bottom w:val="nil"/>
              <w:right w:val="nil"/>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c>
          <w:tcPr>
            <w:tcW w:w="3430" w:type="dxa"/>
            <w:tcBorders>
              <w:top w:val="nil"/>
              <w:left w:val="nil"/>
              <w:bottom w:val="nil"/>
              <w:right w:val="nil"/>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c>
          <w:tcPr>
            <w:tcW w:w="555" w:type="dxa"/>
            <w:tcBorders>
              <w:top w:val="nil"/>
              <w:left w:val="nil"/>
              <w:bottom w:val="nil"/>
              <w:right w:val="nil"/>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c>
          <w:tcPr>
            <w:tcW w:w="555" w:type="dxa"/>
            <w:tcBorders>
              <w:top w:val="nil"/>
              <w:left w:val="nil"/>
              <w:bottom w:val="nil"/>
              <w:right w:val="nil"/>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c>
          <w:tcPr>
            <w:tcW w:w="1876" w:type="dxa"/>
            <w:tcBorders>
              <w:top w:val="nil"/>
              <w:left w:val="nil"/>
              <w:bottom w:val="nil"/>
              <w:right w:val="nil"/>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c>
          <w:tcPr>
            <w:tcW w:w="1875" w:type="dxa"/>
            <w:tcBorders>
              <w:top w:val="nil"/>
              <w:left w:val="nil"/>
              <w:bottom w:val="nil"/>
              <w:right w:val="nil"/>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编号</w:t>
            </w:r>
          </w:p>
        </w:tc>
        <w:tc>
          <w:tcPr>
            <w:tcW w:w="34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合价（元）</w:t>
            </w:r>
          </w:p>
        </w:tc>
      </w:tr>
      <w:tr>
        <w:tblPrEx>
          <w:tblCellMar>
            <w:top w:w="0" w:type="dxa"/>
            <w:left w:w="0" w:type="dxa"/>
            <w:bottom w:w="0" w:type="dxa"/>
            <w:right w:w="0" w:type="dxa"/>
          </w:tblCellMar>
        </w:tblPrEx>
        <w:trPr>
          <w:trHeight w:val="4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4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设备费及安装费</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设备费及安装费</w:t>
            </w:r>
          </w:p>
        </w:tc>
      </w:tr>
      <w:tr>
        <w:tblPrEx>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w:t>
            </w:r>
          </w:p>
        </w:tc>
        <w:tc>
          <w:tcPr>
            <w:tcW w:w="34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供水设备</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jc w:val="left"/>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jc w:val="center"/>
              <w:rPr>
                <w:rFonts w:hint="eastAsia" w:ascii="宋体" w:hAnsi="宋体" w:eastAsia="宋体" w:cs="宋体"/>
                <w:i w:val="0"/>
                <w:color w:val="000000"/>
                <w:sz w:val="20"/>
                <w:szCs w:val="20"/>
                <w:u w:val="none"/>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jc w:val="center"/>
              <w:rPr>
                <w:rFonts w:hint="eastAsia" w:ascii="宋体" w:hAnsi="宋体" w:eastAsia="宋体" w:cs="宋体"/>
                <w:i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r>
      <w:tr>
        <w:tblPrEx>
          <w:tblCellMar>
            <w:top w:w="0" w:type="dxa"/>
            <w:left w:w="0" w:type="dxa"/>
            <w:bottom w:w="0" w:type="dxa"/>
            <w:right w:w="0" w:type="dxa"/>
          </w:tblCellMar>
        </w:tblPrEx>
        <w:trPr>
          <w:trHeight w:val="8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压力罐GSW-50T（壁厚8mm、长10.5m，含国标镀锌钢管、罐连接）</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4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次氯酸纳发生器HL-50</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r>
    </w:tbl>
    <w:p>
      <w:pPr>
        <w:spacing w:line="360" w:lineRule="auto"/>
        <w:ind w:firstLine="482" w:firstLineChars="200"/>
        <w:contextualSpacing/>
        <w:rPr>
          <w:rFonts w:cs="微软雅黑" w:asciiTheme="minorEastAsia" w:hAnsiTheme="minorEastAsia"/>
          <w:b/>
          <w:sz w:val="24"/>
        </w:rPr>
      </w:pPr>
      <w:r>
        <w:rPr>
          <w:rFonts w:hint="eastAsia" w:cs="微软雅黑" w:asciiTheme="minorEastAsia" w:hAnsiTheme="minorEastAsia"/>
          <w:b/>
          <w:sz w:val="24"/>
        </w:rPr>
        <w:t>本采购清单中所列技术规格或主要参数为最低要求，不允许负偏离，否则将承担其投标被视为非实质性响应投标的风险</w:t>
      </w:r>
    </w:p>
    <w:p>
      <w:pPr>
        <w:spacing w:line="360" w:lineRule="auto"/>
        <w:ind w:firstLine="482" w:firstLineChars="200"/>
        <w:contextualSpacing/>
        <w:rPr>
          <w:b/>
          <w:color w:val="000000"/>
          <w:kern w:val="0"/>
          <w:sz w:val="32"/>
          <w:szCs w:val="32"/>
        </w:rPr>
      </w:pPr>
      <w:r>
        <w:rPr>
          <w:rFonts w:hint="eastAsia" w:eastAsiaTheme="minorEastAsia"/>
          <w:b/>
          <w:color w:val="000000"/>
          <w:kern w:val="0"/>
          <w:sz w:val="24"/>
          <w:szCs w:val="32"/>
        </w:rPr>
        <w:t>二</w:t>
      </w:r>
      <w:r>
        <w:rPr>
          <w:rFonts w:hint="eastAsia"/>
          <w:b/>
          <w:color w:val="000000"/>
          <w:kern w:val="0"/>
          <w:sz w:val="24"/>
          <w:szCs w:val="32"/>
        </w:rPr>
        <w:t>、采购标的执行标准</w:t>
      </w:r>
    </w:p>
    <w:p>
      <w:pPr>
        <w:spacing w:line="360" w:lineRule="auto"/>
        <w:ind w:firstLine="480" w:firstLineChars="200"/>
        <w:contextualSpacing/>
        <w:rPr>
          <w:rFonts w:ascii="宋体" w:hAnsi="宋体" w:cs="宋体"/>
          <w:bCs/>
          <w:color w:val="000000"/>
          <w:kern w:val="0"/>
          <w:sz w:val="24"/>
          <w:lang w:val="zh-CN"/>
        </w:rPr>
      </w:pPr>
      <w:r>
        <w:rPr>
          <w:rFonts w:hint="eastAsia" w:ascii="宋体" w:hAnsi="宋体" w:cs="宋体"/>
          <w:bCs/>
          <w:color w:val="000000"/>
          <w:kern w:val="0"/>
          <w:sz w:val="24"/>
          <w:lang w:val="zh-CN"/>
        </w:rPr>
        <w:t>1、国家标准：</w:t>
      </w:r>
    </w:p>
    <w:p>
      <w:pPr>
        <w:spacing w:line="360" w:lineRule="auto"/>
        <w:ind w:firstLine="480" w:firstLineChars="200"/>
        <w:contextualSpacing/>
        <w:rPr>
          <w:rFonts w:ascii="宋体" w:hAnsi="宋体" w:cs="宋体"/>
          <w:bCs/>
          <w:color w:val="000000"/>
          <w:kern w:val="0"/>
          <w:sz w:val="24"/>
          <w:lang w:val="zh-CN"/>
        </w:rPr>
      </w:pPr>
      <w:r>
        <w:rPr>
          <w:rFonts w:hint="eastAsia" w:ascii="宋体" w:hAnsi="宋体" w:cs="宋体"/>
          <w:bCs/>
          <w:color w:val="000000"/>
          <w:kern w:val="0"/>
          <w:sz w:val="24"/>
          <w:lang w:val="zh-CN"/>
        </w:rPr>
        <w:t>（1）</w:t>
      </w:r>
      <w:r>
        <w:rPr>
          <w:rFonts w:ascii="宋体" w:hAnsi="宋体" w:cs="宋体"/>
          <w:bCs/>
          <w:color w:val="000000"/>
          <w:kern w:val="0"/>
          <w:sz w:val="24"/>
          <w:lang w:val="zh-CN"/>
        </w:rPr>
        <w:t>强制性产品认证</w:t>
      </w:r>
    </w:p>
    <w:p>
      <w:pPr>
        <w:spacing w:line="360" w:lineRule="auto"/>
        <w:ind w:firstLine="480" w:firstLineChars="200"/>
        <w:contextualSpacing/>
        <w:rPr>
          <w:rFonts w:ascii="宋体" w:hAnsi="宋体" w:cs="宋体"/>
          <w:bCs/>
          <w:color w:val="000000"/>
          <w:kern w:val="0"/>
          <w:sz w:val="24"/>
          <w:lang w:val="zh-CN"/>
        </w:rPr>
      </w:pPr>
      <w:r>
        <w:rPr>
          <w:rFonts w:hint="eastAsia" w:ascii="宋体" w:hAnsi="宋体" w:cs="宋体"/>
          <w:bCs/>
          <w:color w:val="000000"/>
          <w:kern w:val="0"/>
          <w:sz w:val="24"/>
          <w:lang w:val="zh-CN"/>
        </w:rPr>
        <w:t>如投标人所投产品属于“中国强制性产品认证”（3C认证）范围内,则必须承诺采用</w:t>
      </w:r>
      <w:r>
        <w:rPr>
          <w:rFonts w:ascii="宋体" w:hAnsi="宋体" w:cs="宋体"/>
          <w:bCs/>
          <w:color w:val="000000"/>
          <w:kern w:val="0"/>
          <w:sz w:val="24"/>
          <w:lang w:val="zh-CN"/>
        </w:rPr>
        <w:t>《中华人民共和国实施强制性产品认证的产品目录》</w:t>
      </w:r>
      <w:r>
        <w:rPr>
          <w:rFonts w:hint="eastAsia" w:ascii="宋体" w:hAnsi="宋体" w:cs="宋体"/>
          <w:bCs/>
          <w:color w:val="000000"/>
          <w:kern w:val="0"/>
          <w:sz w:val="24"/>
          <w:lang w:val="zh-CN"/>
        </w:rPr>
        <w:t>并在有效期内的产品，应在投标文件中提供“所投产品符合国家强制性要求承诺函”并加盖投标人公章，否则将承担其投标被视为非实质性响应投标的风险。</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eastAsiaTheme="minorEastAsia"/>
          <w:b/>
          <w:color w:val="000000"/>
          <w:kern w:val="0"/>
          <w:sz w:val="24"/>
          <w:szCs w:val="32"/>
        </w:rPr>
        <w:t>三</w:t>
      </w:r>
      <w:r>
        <w:rPr>
          <w:rFonts w:hint="eastAsia"/>
          <w:b/>
          <w:color w:val="000000"/>
          <w:kern w:val="0"/>
          <w:sz w:val="24"/>
          <w:szCs w:val="32"/>
        </w:rPr>
        <w:t>、</w:t>
      </w:r>
      <w:r>
        <w:rPr>
          <w:rFonts w:hint="eastAsia" w:cs="宋体" w:asciiTheme="minorEastAsia" w:hAnsiTheme="minorEastAsia"/>
          <w:b/>
          <w:color w:val="000000"/>
          <w:kern w:val="0"/>
          <w:sz w:val="24"/>
          <w:lang w:val="zh-CN"/>
        </w:rPr>
        <w:t>验收标准</w:t>
      </w:r>
    </w:p>
    <w:p>
      <w:pPr>
        <w:wordWrap w:val="0"/>
        <w:topLinePunct/>
        <w:spacing w:line="360" w:lineRule="auto"/>
        <w:ind w:firstLine="480" w:firstLineChars="200"/>
        <w:rPr>
          <w:rFonts w:ascii="宋体" w:cs="宋体"/>
          <w:sz w:val="24"/>
          <w:lang w:val="zh-CN"/>
        </w:rPr>
      </w:pPr>
      <w:r>
        <w:rPr>
          <w:rFonts w:hint="eastAsia" w:ascii="宋体" w:cs="宋体"/>
          <w:sz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ascii="宋体" w:cs="宋体"/>
          <w:sz w:val="24"/>
          <w:lang w:val="zh-CN"/>
        </w:rPr>
      </w:pPr>
      <w:r>
        <w:rPr>
          <w:rFonts w:hint="eastAsia" w:ascii="宋体" w:cs="宋体"/>
          <w:sz w:val="24"/>
        </w:rPr>
        <w:t>2、按照招标文件要求、投标文件响应和承诺验收；</w:t>
      </w:r>
    </w:p>
    <w:p>
      <w:pPr>
        <w:wordWrap w:val="0"/>
        <w:topLinePunct/>
        <w:spacing w:line="360" w:lineRule="auto"/>
        <w:ind w:firstLine="480" w:firstLineChars="200"/>
      </w:pPr>
      <w:r>
        <w:rPr>
          <w:rFonts w:hint="eastAsia" w:ascii="宋体" w:cs="宋体"/>
          <w:sz w:val="24"/>
        </w:rPr>
        <w:t>3、按照国家相关标准、行业标准、地方标准或者其他标准、规范验收；</w:t>
      </w:r>
    </w:p>
    <w:p>
      <w:pPr>
        <w:spacing w:line="360" w:lineRule="auto"/>
        <w:ind w:firstLine="482" w:firstLineChars="200"/>
        <w:rPr>
          <w:b/>
          <w:color w:val="000000"/>
          <w:kern w:val="0"/>
          <w:sz w:val="24"/>
          <w:szCs w:val="32"/>
        </w:rPr>
      </w:pPr>
      <w:r>
        <w:rPr>
          <w:rFonts w:hint="eastAsia"/>
          <w:b/>
          <w:color w:val="000000"/>
          <w:kern w:val="0"/>
          <w:sz w:val="24"/>
          <w:szCs w:val="32"/>
        </w:rPr>
        <w:t>四、本项目预算金额（最高限价）：67万元，超出最高限价的投标无效。</w:t>
      </w:r>
    </w:p>
    <w:p>
      <w:pPr>
        <w:widowControl/>
        <w:shd w:val="clear" w:color="auto" w:fill="FFFFFF"/>
        <w:spacing w:line="360" w:lineRule="auto"/>
        <w:ind w:firstLine="482" w:firstLineChars="200"/>
        <w:contextualSpacing/>
        <w:jc w:val="left"/>
        <w:rPr>
          <w:b/>
          <w:color w:val="000000"/>
          <w:kern w:val="0"/>
          <w:sz w:val="24"/>
          <w:szCs w:val="32"/>
        </w:rPr>
      </w:pPr>
      <w:r>
        <w:rPr>
          <w:rFonts w:hint="eastAsia"/>
          <w:b/>
          <w:color w:val="000000"/>
          <w:kern w:val="0"/>
          <w:sz w:val="24"/>
          <w:szCs w:val="32"/>
        </w:rPr>
        <w:t>五、资金支付</w:t>
      </w:r>
    </w:p>
    <w:p>
      <w:pPr>
        <w:spacing w:line="360" w:lineRule="auto"/>
        <w:ind w:firstLine="480" w:firstLineChars="200"/>
        <w:contextualSpacing/>
        <w:rPr>
          <w:rFonts w:ascii="宋体" w:hAnsi="宋体" w:cs="宋体"/>
          <w:bCs/>
          <w:kern w:val="0"/>
          <w:sz w:val="24"/>
          <w:lang w:val="zh-CN"/>
        </w:rPr>
      </w:pPr>
      <w:r>
        <w:rPr>
          <w:rFonts w:hint="eastAsia" w:ascii="宋体" w:hAnsi="宋体" w:cs="宋体"/>
          <w:bCs/>
          <w:kern w:val="0"/>
          <w:sz w:val="24"/>
          <w:lang w:val="zh-CN"/>
        </w:rPr>
        <w:t>1、支付方式：银行转账。</w:t>
      </w:r>
    </w:p>
    <w:p>
      <w:pPr>
        <w:spacing w:line="360" w:lineRule="auto"/>
        <w:ind w:firstLine="480" w:firstLineChars="200"/>
        <w:contextualSpacing/>
        <w:rPr>
          <w:rFonts w:ascii="宋体" w:hAnsi="宋体" w:cs="宋体"/>
          <w:bCs/>
          <w:kern w:val="0"/>
          <w:sz w:val="24"/>
          <w:lang w:val="zh-CN"/>
        </w:rPr>
      </w:pPr>
      <w:r>
        <w:rPr>
          <w:rFonts w:hint="eastAsia" w:ascii="宋体" w:hAnsi="宋体" w:cs="宋体"/>
          <w:bCs/>
          <w:kern w:val="0"/>
          <w:sz w:val="24"/>
          <w:lang w:val="zh-CN"/>
        </w:rPr>
        <w:t>2、支付时间及条件：以合同为准。</w:t>
      </w:r>
    </w:p>
    <w:p>
      <w:pPr>
        <w:pageBreakBefore/>
        <w:autoSpaceDE w:val="0"/>
        <w:autoSpaceDN w:val="0"/>
        <w:adjustRightInd w:val="0"/>
        <w:jc w:val="center"/>
        <w:rPr>
          <w:rFonts w:ascii="宋体" w:cs="宋体"/>
          <w:b/>
          <w:kern w:val="0"/>
          <w:sz w:val="32"/>
          <w:szCs w:val="32"/>
        </w:rPr>
      </w:pPr>
      <w:r>
        <w:rPr>
          <w:rFonts w:hint="eastAsia" w:ascii="宋体" w:hAnsi="宋体" w:cs="宋体"/>
          <w:b/>
          <w:kern w:val="0"/>
          <w:sz w:val="32"/>
          <w:szCs w:val="32"/>
        </w:rPr>
        <w:t>第三章投标人须知前附表</w:t>
      </w:r>
    </w:p>
    <w:p>
      <w:pPr>
        <w:autoSpaceDE w:val="0"/>
        <w:autoSpaceDN w:val="0"/>
        <w:adjustRightInd w:val="0"/>
        <w:spacing w:line="360" w:lineRule="auto"/>
        <w:ind w:right="-11"/>
        <w:jc w:val="left"/>
        <w:rPr>
          <w:rFonts w:ascii="宋体" w:cs="宋体"/>
          <w:b/>
          <w:kern w:val="0"/>
          <w:szCs w:val="21"/>
        </w:rPr>
      </w:pPr>
      <w:r>
        <w:rPr>
          <w:rFonts w:hint="eastAsia" w:cs="微软雅黑"/>
          <w:b/>
          <w:szCs w:val="21"/>
        </w:rPr>
        <w:t>招标文件中凡标有</w:t>
      </w:r>
      <w:r>
        <w:rPr>
          <w:rFonts w:hint="eastAsia" w:cs="微软雅黑" w:asciiTheme="minorEastAsia" w:hAnsiTheme="minorEastAsia" w:eastAsiaTheme="minorEastAsia"/>
          <w:b/>
          <w:color w:val="FF0000"/>
          <w:szCs w:val="21"/>
        </w:rPr>
        <w:t>★</w:t>
      </w:r>
      <w:r>
        <w:rPr>
          <w:rFonts w:hint="eastAsia" w:cs="微软雅黑"/>
          <w:b/>
          <w:szCs w:val="21"/>
        </w:rPr>
        <w:t>条款均为实质性要求条款，投标文件须完全响应，未实质响应的，按照无效投标处理。</w:t>
      </w:r>
    </w:p>
    <w:tbl>
      <w:tblPr>
        <w:tblStyle w:val="26"/>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2153"/>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29"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序号</w:t>
            </w:r>
          </w:p>
        </w:tc>
        <w:tc>
          <w:tcPr>
            <w:tcW w:w="2153"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条款名称</w:t>
            </w:r>
          </w:p>
        </w:tc>
        <w:tc>
          <w:tcPr>
            <w:tcW w:w="6813"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采购项目</w:t>
            </w:r>
          </w:p>
        </w:tc>
        <w:tc>
          <w:tcPr>
            <w:tcW w:w="6813" w:type="dxa"/>
          </w:tcPr>
          <w:p>
            <w:pPr>
              <w:pStyle w:val="24"/>
              <w:widowControl/>
              <w:shd w:val="clear" w:color="auto" w:fill="FFFFFF"/>
              <w:spacing w:line="360" w:lineRule="auto"/>
              <w:contextualSpacing/>
              <w:rPr>
                <w:kern w:val="2"/>
                <w:sz w:val="21"/>
              </w:rPr>
            </w:pPr>
            <w:r>
              <w:rPr>
                <w:rFonts w:hint="eastAsia"/>
                <w:kern w:val="2"/>
                <w:sz w:val="21"/>
              </w:rPr>
              <w:t>项目名称：长葛市2019年农村饮水安全工程维修养护（压力罐购置等）</w:t>
            </w:r>
          </w:p>
          <w:p>
            <w:pPr>
              <w:pStyle w:val="24"/>
              <w:widowControl/>
              <w:shd w:val="clear" w:color="auto" w:fill="FFFFFF"/>
              <w:spacing w:line="360" w:lineRule="auto"/>
              <w:contextualSpacing/>
              <w:rPr>
                <w:kern w:val="2"/>
                <w:sz w:val="21"/>
              </w:rPr>
            </w:pPr>
            <w:r>
              <w:rPr>
                <w:rFonts w:hint="eastAsia"/>
                <w:kern w:val="2"/>
                <w:sz w:val="21"/>
              </w:rPr>
              <w:t>项目编号：长招采公字[2019]</w:t>
            </w:r>
            <w:r>
              <w:rPr>
                <w:rFonts w:hint="eastAsia"/>
                <w:kern w:val="2"/>
                <w:sz w:val="21"/>
                <w:lang w:val="en-US" w:eastAsia="zh-CN"/>
              </w:rPr>
              <w:t>059</w:t>
            </w:r>
            <w:r>
              <w:rPr>
                <w:rFonts w:hint="eastAsia"/>
                <w:kern w:val="2"/>
                <w:sz w:val="21"/>
              </w:rPr>
              <w:t>号</w:t>
            </w:r>
          </w:p>
          <w:p>
            <w:pPr>
              <w:pStyle w:val="24"/>
              <w:widowControl/>
              <w:shd w:val="clear" w:color="auto" w:fill="FFFFFF"/>
              <w:spacing w:line="360" w:lineRule="auto"/>
              <w:contextualSpacing/>
              <w:rPr>
                <w:kern w:val="2"/>
                <w:sz w:val="21"/>
              </w:rPr>
            </w:pPr>
            <w:r>
              <w:rPr>
                <w:rFonts w:hint="eastAsia"/>
                <w:kern w:val="2"/>
                <w:sz w:val="21"/>
              </w:rPr>
              <w:t>项目内容：长葛市2019年农村饮水安全工程维修养护（压力罐购置等），详细购置清单要求见采购文件。</w:t>
            </w:r>
          </w:p>
          <w:p>
            <w:pPr>
              <w:pStyle w:val="24"/>
              <w:widowControl/>
              <w:shd w:val="clear" w:color="auto" w:fill="FFFFFF"/>
              <w:spacing w:line="360" w:lineRule="auto"/>
              <w:contextualSpacing/>
              <w:rPr>
                <w:kern w:val="2"/>
                <w:sz w:val="21"/>
              </w:rPr>
            </w:pPr>
            <w:r>
              <w:rPr>
                <w:rFonts w:hint="eastAsia"/>
                <w:kern w:val="2"/>
                <w:sz w:val="21"/>
              </w:rPr>
              <w:t>项目地址：长葛市葛天大道商务区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629" w:type="dxa"/>
            <w:vAlign w:val="center"/>
          </w:tcPr>
          <w:p>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采购人</w:t>
            </w:r>
          </w:p>
        </w:tc>
        <w:tc>
          <w:tcPr>
            <w:tcW w:w="6813" w:type="dxa"/>
            <w:vAlign w:val="center"/>
          </w:tcPr>
          <w:p>
            <w:pPr>
              <w:pStyle w:val="24"/>
              <w:widowControl/>
              <w:shd w:val="clear" w:color="auto" w:fill="FFFFFF"/>
              <w:spacing w:line="360" w:lineRule="auto"/>
              <w:contextualSpacing/>
              <w:rPr>
                <w:kern w:val="2"/>
                <w:sz w:val="21"/>
              </w:rPr>
            </w:pPr>
            <w:r>
              <w:rPr>
                <w:rFonts w:hint="eastAsia"/>
                <w:kern w:val="2"/>
                <w:sz w:val="21"/>
              </w:rPr>
              <w:t>招标人：长葛市水利局</w:t>
            </w:r>
          </w:p>
          <w:p>
            <w:pPr>
              <w:pStyle w:val="24"/>
              <w:widowControl/>
              <w:shd w:val="clear" w:color="auto" w:fill="FFFFFF"/>
              <w:spacing w:line="360" w:lineRule="auto"/>
              <w:contextualSpacing/>
              <w:rPr>
                <w:kern w:val="2"/>
                <w:sz w:val="21"/>
              </w:rPr>
            </w:pPr>
            <w:r>
              <w:rPr>
                <w:rFonts w:hint="eastAsia"/>
                <w:kern w:val="2"/>
                <w:sz w:val="21"/>
              </w:rPr>
              <w:t xml:space="preserve">联系人：李玉璞 </w:t>
            </w:r>
          </w:p>
          <w:p>
            <w:pPr>
              <w:pStyle w:val="24"/>
              <w:widowControl/>
              <w:shd w:val="clear" w:color="auto" w:fill="FFFFFF"/>
              <w:spacing w:line="360" w:lineRule="auto"/>
              <w:contextualSpacing/>
              <w:rPr>
                <w:kern w:val="2"/>
                <w:sz w:val="21"/>
              </w:rPr>
            </w:pPr>
            <w:r>
              <w:rPr>
                <w:rFonts w:hint="eastAsia"/>
                <w:kern w:val="2"/>
                <w:sz w:val="21"/>
              </w:rPr>
              <w:t>联系电话：13782358028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3</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lang w:eastAsia="zh-CN"/>
              </w:rPr>
              <w:t>集采</w:t>
            </w:r>
            <w:r>
              <w:rPr>
                <w:rFonts w:hint="eastAsia" w:ascii="宋体" w:hAnsi="宋体" w:cs="仿宋_GB2312"/>
                <w:szCs w:val="21"/>
              </w:rPr>
              <w:t>机构</w:t>
            </w:r>
          </w:p>
        </w:tc>
        <w:tc>
          <w:tcPr>
            <w:tcW w:w="6813" w:type="dxa"/>
            <w:vAlign w:val="center"/>
          </w:tcPr>
          <w:p>
            <w:pPr>
              <w:pStyle w:val="24"/>
              <w:widowControl/>
              <w:shd w:val="clear" w:color="auto" w:fill="FFFFFF"/>
              <w:spacing w:line="360" w:lineRule="auto"/>
              <w:contextualSpacing/>
              <w:rPr>
                <w:kern w:val="2"/>
                <w:sz w:val="21"/>
              </w:rPr>
            </w:pPr>
            <w:r>
              <w:rPr>
                <w:rFonts w:hint="eastAsia"/>
                <w:kern w:val="2"/>
                <w:sz w:val="21"/>
              </w:rPr>
              <w:t>名称：长葛市公共资源交易中心</w:t>
            </w:r>
          </w:p>
          <w:p>
            <w:pPr>
              <w:pStyle w:val="24"/>
              <w:widowControl/>
              <w:shd w:val="clear" w:color="auto" w:fill="FFFFFF"/>
              <w:spacing w:line="360" w:lineRule="auto"/>
              <w:contextualSpacing/>
              <w:rPr>
                <w:kern w:val="2"/>
                <w:sz w:val="21"/>
              </w:rPr>
            </w:pPr>
            <w:r>
              <w:rPr>
                <w:rFonts w:hint="eastAsia"/>
                <w:kern w:val="2"/>
                <w:sz w:val="21"/>
              </w:rPr>
              <w:t xml:space="preserve">联系人：政府采购一部    </w:t>
            </w:r>
          </w:p>
          <w:p>
            <w:pPr>
              <w:pStyle w:val="24"/>
              <w:widowControl/>
              <w:shd w:val="clear" w:color="auto" w:fill="FFFFFF"/>
              <w:spacing w:line="360" w:lineRule="auto"/>
              <w:contextualSpacing/>
              <w:rPr>
                <w:kern w:val="2"/>
                <w:sz w:val="21"/>
              </w:rPr>
            </w:pPr>
            <w:r>
              <w:rPr>
                <w:rFonts w:hint="eastAsia"/>
                <w:kern w:val="2"/>
                <w:sz w:val="21"/>
              </w:rPr>
              <w:t>联系电话：0374-6189379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4</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cs="微软雅黑" w:asciiTheme="minorEastAsia" w:hAnsiTheme="minorEastAsia" w:eastAsiaTheme="minorEastAsia"/>
                <w:b/>
                <w:color w:val="FF0000"/>
                <w:szCs w:val="21"/>
              </w:rPr>
              <w:t>★</w:t>
            </w:r>
            <w:r>
              <w:rPr>
                <w:rFonts w:hint="eastAsia" w:ascii="宋体" w:hAnsi="宋体" w:cs="仿宋_GB2312"/>
                <w:szCs w:val="21"/>
              </w:rPr>
              <w:t>投标人资格</w:t>
            </w:r>
          </w:p>
        </w:tc>
        <w:tc>
          <w:tcPr>
            <w:tcW w:w="6813" w:type="dxa"/>
            <w:vAlign w:val="center"/>
          </w:tcPr>
          <w:p>
            <w:pPr>
              <w:numPr>
                <w:ilvl w:val="0"/>
                <w:numId w:val="6"/>
              </w:numPr>
              <w:autoSpaceDE w:val="0"/>
              <w:autoSpaceDN w:val="0"/>
              <w:adjustRightInd w:val="0"/>
              <w:spacing w:line="360" w:lineRule="auto"/>
              <w:ind w:right="-11"/>
              <w:rPr>
                <w:rFonts w:asciiTheme="minorEastAsia" w:hAnsiTheme="minorEastAsia"/>
                <w:b/>
                <w:bCs/>
                <w:szCs w:val="21"/>
              </w:rPr>
            </w:pPr>
            <w:r>
              <w:rPr>
                <w:rFonts w:hint="eastAsia" w:asciiTheme="minorEastAsia" w:hAnsiTheme="minorEastAsia"/>
                <w:b/>
                <w:bCs/>
                <w:szCs w:val="21"/>
              </w:rPr>
              <w:t>法人或者其他组织的营业执照等证明文件，自然人的身份证明</w:t>
            </w:r>
          </w:p>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（6）民办非企业单位登记证书。（民办非企业单位投标提供）</w:t>
            </w:r>
          </w:p>
          <w:p>
            <w:pPr>
              <w:autoSpaceDE w:val="0"/>
              <w:autoSpaceDN w:val="0"/>
              <w:adjustRightInd w:val="0"/>
              <w:spacing w:line="360" w:lineRule="auto"/>
              <w:jc w:val="left"/>
              <w:rPr>
                <w:rFonts w:ascii="宋体" w:cs="仿宋_GB2312"/>
                <w:b/>
                <w:szCs w:val="21"/>
              </w:rPr>
            </w:pPr>
            <w:r>
              <w:rPr>
                <w:rFonts w:hint="eastAsia" w:ascii="宋体" w:hAnsi="宋体" w:cs="仿宋_GB2312"/>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①2016、2017、2018年度经审计的财务报告，包括资产负债表、利润表、现金流量表、所有者权益变动表及其附注；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lang w:val="zh-CN"/>
              </w:rPr>
              <w:t>注：仅需提供序号</w:t>
            </w:r>
            <w:r>
              <w:rPr>
                <w:rFonts w:hint="eastAsia" w:ascii="楷体" w:hAnsi="楷体" w:eastAsia="楷体"/>
                <w:color w:val="000000"/>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①2016、2017、2018年度经审计的财务报告，包括资产负债表、利润表、现金流量表、所有者权益变动表及其附注；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ascii="楷体" w:hAnsi="楷体" w:eastAsia="楷体"/>
                <w:color w:val="000000"/>
              </w:rPr>
            </w:pPr>
            <w:r>
              <w:rPr>
                <w:rFonts w:hint="eastAsia" w:ascii="楷体" w:hAnsi="楷体" w:eastAsia="楷体" w:cs="仿宋_GB2312"/>
                <w:lang w:val="zh-CN"/>
              </w:rPr>
              <w:t>注：仅需提供序号</w:t>
            </w:r>
            <w:r>
              <w:rPr>
                <w:rFonts w:hint="eastAsia" w:ascii="楷体" w:hAnsi="楷体" w:eastAsia="楷体"/>
                <w:color w:val="000000"/>
              </w:rPr>
              <w:t>①～③其中之一即可。</w:t>
            </w:r>
          </w:p>
          <w:p>
            <w:pPr>
              <w:autoSpaceDE w:val="0"/>
              <w:autoSpaceDN w:val="0"/>
              <w:adjustRightInd w:val="0"/>
              <w:spacing w:line="360" w:lineRule="auto"/>
              <w:ind w:right="-11"/>
              <w:rPr>
                <w:rFonts w:ascii="宋体" w:cs="仿宋_GB2312"/>
                <w:b/>
                <w:szCs w:val="21"/>
              </w:rPr>
            </w:pPr>
            <w:r>
              <w:rPr>
                <w:rFonts w:hint="eastAsia" w:ascii="宋体" w:hAnsi="宋体" w:cs="仿宋_GB2312"/>
                <w:b/>
                <w:szCs w:val="21"/>
              </w:rPr>
              <w:t>三、依法缴纳税收相关材料</w:t>
            </w:r>
          </w:p>
          <w:p>
            <w:pPr>
              <w:autoSpaceDE w:val="0"/>
              <w:autoSpaceDN w:val="0"/>
              <w:adjustRightInd w:val="0"/>
              <w:spacing w:line="360" w:lineRule="auto"/>
              <w:ind w:right="-11"/>
              <w:rPr>
                <w:rFonts w:asciiTheme="minorEastAsia" w:hAnsiTheme="minorEastAsia"/>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p>
            <w:pPr>
              <w:autoSpaceDE w:val="0"/>
              <w:autoSpaceDN w:val="0"/>
              <w:adjustRightInd w:val="0"/>
              <w:spacing w:line="360" w:lineRule="auto"/>
              <w:ind w:right="-11"/>
              <w:rPr>
                <w:rFonts w:ascii="宋体" w:cs="宋体"/>
                <w:b/>
                <w:bCs/>
                <w:szCs w:val="21"/>
                <w:lang w:val="zh-CN"/>
              </w:rPr>
            </w:pPr>
            <w:r>
              <w:rPr>
                <w:rFonts w:hint="eastAsia" w:ascii="宋体" w:hAnsi="宋体" w:cs="宋体"/>
                <w:b/>
                <w:bCs/>
                <w:szCs w:val="21"/>
                <w:lang w:val="zh-CN"/>
              </w:rPr>
              <w:t>四、依法缴纳社会保障资金的证明材料</w:t>
            </w:r>
          </w:p>
          <w:p>
            <w:pPr>
              <w:autoSpaceDE w:val="0"/>
              <w:autoSpaceDN w:val="0"/>
              <w:adjustRightInd w:val="0"/>
              <w:spacing w:line="360" w:lineRule="auto"/>
              <w:ind w:right="-11"/>
              <w:rPr>
                <w:rFonts w:asciiTheme="minorEastAsia" w:hAnsiTheme="minorEastAsia"/>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szCs w:val="21"/>
                <w:lang w:val="zh-CN"/>
              </w:rPr>
            </w:pPr>
            <w:r>
              <w:rPr>
                <w:rFonts w:hint="eastAsia" w:ascii="宋体" w:hAnsi="宋体" w:cs="宋体"/>
                <w:b/>
                <w:bCs/>
                <w:szCs w:val="21"/>
                <w:lang w:val="zh-CN"/>
              </w:rPr>
              <w:t>五、履行合同所必须的设备和专业技术能力的证明材料</w:t>
            </w:r>
          </w:p>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rPr>
            </w:pPr>
            <w:r>
              <w:rPr>
                <w:rFonts w:hint="eastAsia" w:ascii="楷体" w:hAnsi="楷体" w:eastAsia="楷体" w:cs="仿宋_GB2312"/>
                <w:lang w:val="zh-CN"/>
              </w:rPr>
              <w:t>注：仅需提供序号</w:t>
            </w:r>
            <w:r>
              <w:rPr>
                <w:rFonts w:hint="eastAsia" w:ascii="楷体" w:hAnsi="楷体" w:eastAsia="楷体"/>
                <w:color w:val="000000"/>
              </w:rPr>
              <w:t>①～②其中之一即可。</w:t>
            </w:r>
          </w:p>
          <w:p>
            <w:pPr>
              <w:autoSpaceDE w:val="0"/>
              <w:autoSpaceDN w:val="0"/>
              <w:adjustRightInd w:val="0"/>
              <w:spacing w:line="360" w:lineRule="auto"/>
              <w:ind w:right="-11"/>
              <w:rPr>
                <w:rFonts w:ascii="宋体" w:cs="宋体"/>
                <w:b/>
                <w:bCs/>
                <w:szCs w:val="21"/>
                <w:lang w:val="zh-CN"/>
              </w:rPr>
            </w:pPr>
            <w:r>
              <w:rPr>
                <w:rFonts w:hint="eastAsia" w:ascii="宋体" w:hAnsi="宋体" w:cs="宋体"/>
                <w:b/>
                <w:kern w:val="0"/>
                <w:szCs w:val="21"/>
              </w:rPr>
              <w:t>六、</w:t>
            </w:r>
            <w:r>
              <w:rPr>
                <w:rFonts w:hint="eastAsia" w:ascii="宋体" w:hAnsi="宋体" w:cs="宋体"/>
                <w:b/>
                <w:bCs/>
                <w:szCs w:val="21"/>
                <w:lang w:val="zh-CN"/>
              </w:rPr>
              <w:t>参加政府采购活动前</w:t>
            </w:r>
            <w:r>
              <w:rPr>
                <w:rFonts w:ascii="宋体" w:hAnsi="宋体" w:cs="宋体"/>
                <w:b/>
                <w:bCs/>
                <w:szCs w:val="21"/>
                <w:lang w:val="zh-CN"/>
              </w:rPr>
              <w:t>3</w:t>
            </w:r>
            <w:r>
              <w:rPr>
                <w:rFonts w:hint="eastAsia" w:ascii="宋体" w:hAnsi="宋体" w:cs="宋体"/>
                <w:b/>
                <w:bCs/>
                <w:szCs w:val="21"/>
                <w:lang w:val="zh-CN"/>
              </w:rPr>
              <w:t>年内在经营活动中没有重大违法记录的声明</w:t>
            </w:r>
          </w:p>
          <w:p>
            <w:pPr>
              <w:spacing w:line="360" w:lineRule="auto"/>
              <w:rPr>
                <w:rFonts w:asciiTheme="minorEastAsia" w:hAnsiTheme="minorEastAsia"/>
                <w:bCs/>
                <w:szCs w:val="21"/>
              </w:rPr>
            </w:pPr>
            <w:r>
              <w:rPr>
                <w:rFonts w:hint="eastAsia" w:asciiTheme="minorEastAsia" w:hAnsiTheme="minorEastAsia"/>
                <w:bCs/>
                <w:szCs w:val="21"/>
              </w:rPr>
              <w:t>按照招标文件提供格式填写。投标人“参加政府采购活动前3年内在经营活动中没有重大违法记录的书面声明”。 重大违法记录，是指投标人因违法经营受到刑事处罚或者责令停产停业、吊销许可证或者执照、较大数额罚款等行政处罚。</w:t>
            </w:r>
          </w:p>
          <w:p>
            <w:pPr>
              <w:spacing w:line="360" w:lineRule="auto"/>
              <w:rPr>
                <w:rFonts w:ascii="宋体" w:hAnsi="宋体"/>
                <w:b/>
                <w:bCs/>
                <w:szCs w:val="21"/>
              </w:rPr>
            </w:pPr>
            <w:r>
              <w:rPr>
                <w:rFonts w:hint="eastAsia" w:ascii="宋体" w:hAnsi="宋体" w:cs="宋体"/>
                <w:b/>
                <w:bCs/>
                <w:szCs w:val="21"/>
                <w:lang w:val="zh-CN"/>
              </w:rPr>
              <w:t>七、</w:t>
            </w:r>
            <w:r>
              <w:rPr>
                <w:rFonts w:hint="eastAsia" w:ascii="宋体" w:hAnsi="宋体"/>
                <w:b/>
                <w:bCs/>
                <w:szCs w:val="21"/>
              </w:rPr>
              <w:t>未被列入“信用中国”网站(www.creditchina.gov.cn)失信被执行人、重大税收违法案件当事人名单的投标人；“中国政府采购网” (www.ccgp.gov.cn)政府采购严重违法失信行为记录名单的投标人；</w:t>
            </w:r>
          </w:p>
          <w:p>
            <w:pPr>
              <w:spacing w:line="360" w:lineRule="auto"/>
              <w:rPr>
                <w:rFonts w:ascii="宋体"/>
                <w:bCs/>
                <w:szCs w:val="21"/>
              </w:rPr>
            </w:pPr>
            <w:r>
              <w:rPr>
                <w:rFonts w:hint="eastAsia" w:ascii="宋体" w:hAnsi="宋体"/>
                <w:bCs/>
                <w:szCs w:val="21"/>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360" w:lineRule="auto"/>
              <w:rPr>
                <w:rFonts w:ascii="宋体"/>
                <w:bCs/>
                <w:szCs w:val="21"/>
              </w:rPr>
            </w:pPr>
            <w:r>
              <w:rPr>
                <w:rFonts w:hint="eastAsia" w:ascii="宋体" w:hAnsi="宋体"/>
                <w:bCs/>
                <w:szCs w:val="21"/>
              </w:rPr>
              <w:t>（</w:t>
            </w:r>
            <w:r>
              <w:rPr>
                <w:rFonts w:ascii="宋体" w:hAnsi="宋体"/>
                <w:bCs/>
                <w:szCs w:val="21"/>
              </w:rPr>
              <w:t>1</w:t>
            </w:r>
            <w:r>
              <w:rPr>
                <w:rFonts w:hint="eastAsia" w:ascii="宋体" w:hAnsi="宋体"/>
                <w:bCs/>
                <w:szCs w:val="21"/>
              </w:rPr>
              <w:t>）</w:t>
            </w:r>
            <w:r>
              <w:rPr>
                <w:rFonts w:hint="eastAsia" w:ascii="宋体" w:hAnsi="宋体"/>
                <w:bCs/>
                <w:color w:val="000000" w:themeColor="text1"/>
                <w:szCs w:val="21"/>
              </w:rPr>
              <w:t>查询渠道：“信用中国”网站（</w:t>
            </w:r>
            <w:r>
              <w:rPr>
                <w:rFonts w:ascii="宋体" w:hAnsi="宋体"/>
                <w:bCs/>
                <w:color w:val="000000" w:themeColor="text1"/>
                <w:szCs w:val="21"/>
              </w:rPr>
              <w:t>www.creditchina.gov.cn</w:t>
            </w:r>
            <w:r>
              <w:rPr>
                <w:rFonts w:hint="eastAsia" w:ascii="宋体" w:hAnsi="宋体"/>
                <w:bCs/>
                <w:color w:val="000000" w:themeColor="text1"/>
                <w:szCs w:val="21"/>
              </w:rPr>
              <w:t>）、“中国政府采购网”（</w:t>
            </w:r>
            <w:r>
              <w:rPr>
                <w:rFonts w:ascii="宋体" w:hAnsi="宋体"/>
                <w:bCs/>
                <w:color w:val="000000" w:themeColor="text1"/>
                <w:szCs w:val="21"/>
              </w:rPr>
              <w:t>www.ccgp.gov.cn</w:t>
            </w:r>
            <w:r>
              <w:rPr>
                <w:rFonts w:hint="eastAsia" w:ascii="宋体" w:hAnsi="宋体"/>
                <w:bCs/>
                <w:color w:val="000000" w:themeColor="text1"/>
                <w:szCs w:val="21"/>
              </w:rPr>
              <w:t>）；</w:t>
            </w:r>
          </w:p>
          <w:p>
            <w:pPr>
              <w:spacing w:line="360" w:lineRule="auto"/>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）截止时间：同投标截止时间；</w:t>
            </w:r>
          </w:p>
          <w:p>
            <w:pPr>
              <w:spacing w:line="360" w:lineRule="auto"/>
              <w:rPr>
                <w:rFonts w:ascii="宋体"/>
                <w:bCs/>
                <w:szCs w:val="21"/>
              </w:rPr>
            </w:pPr>
            <w:r>
              <w:rPr>
                <w:rFonts w:hint="eastAsia" w:ascii="宋体" w:hAnsi="宋体"/>
                <w:bCs/>
                <w:szCs w:val="21"/>
              </w:rPr>
              <w:t>（</w:t>
            </w:r>
            <w:r>
              <w:rPr>
                <w:rFonts w:ascii="宋体" w:hAnsi="宋体"/>
                <w:bCs/>
                <w:szCs w:val="21"/>
              </w:rPr>
              <w:t>3</w:t>
            </w:r>
            <w:r>
              <w:rPr>
                <w:rFonts w:hint="eastAsia" w:ascii="宋体" w:hAnsi="宋体"/>
                <w:bCs/>
                <w:szCs w:val="21"/>
              </w:rPr>
              <w:t>）信用信息查询记录和证据留存具体方式：经采购人确认的查询结果网页截图作为查询记录和证据，与其他采购文件一并保存；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bCs/>
                <w:szCs w:val="21"/>
              </w:rPr>
            </w:pPr>
            <w:r>
              <w:rPr>
                <w:rFonts w:hint="eastAsia" w:ascii="宋体" w:hAnsi="宋体"/>
                <w:bCs/>
                <w:szCs w:val="21"/>
              </w:rPr>
              <w:t>（</w:t>
            </w:r>
            <w:r>
              <w:rPr>
                <w:rFonts w:ascii="宋体" w:hAnsi="宋体"/>
                <w:bCs/>
                <w:szCs w:val="21"/>
              </w:rPr>
              <w:t>4</w:t>
            </w:r>
            <w:r>
              <w:rPr>
                <w:rFonts w:hint="eastAsia" w:ascii="宋体" w:hAnsi="宋体"/>
                <w:bCs/>
                <w:szCs w:val="21"/>
              </w:rPr>
              <w:t>）信用信息的使用原则：经采购人认定的被列入失信被执行人、重大税收违法案件当事人名单、政府采购严重违法失信行为记录名单，将拒绝其参与政府采购活动。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5</w:t>
            </w:r>
          </w:p>
        </w:tc>
        <w:tc>
          <w:tcPr>
            <w:tcW w:w="2153" w:type="dxa"/>
            <w:vAlign w:val="center"/>
          </w:tcPr>
          <w:p>
            <w:pPr>
              <w:autoSpaceDE w:val="0"/>
              <w:autoSpaceDN w:val="0"/>
              <w:adjustRightInd w:val="0"/>
              <w:spacing w:line="276" w:lineRule="auto"/>
              <w:jc w:val="center"/>
              <w:rPr>
                <w:rFonts w:ascii="宋体" w:cs="宋体"/>
                <w:bCs/>
                <w:szCs w:val="21"/>
                <w:lang w:val="zh-CN"/>
              </w:rPr>
            </w:pPr>
            <w:r>
              <w:rPr>
                <w:rFonts w:hint="eastAsia" w:cs="微软雅黑" w:asciiTheme="minorEastAsia" w:hAnsiTheme="minorEastAsia" w:eastAsiaTheme="minorEastAsia"/>
                <w:b/>
                <w:color w:val="FF0000"/>
                <w:szCs w:val="21"/>
              </w:rPr>
              <w:t>★</w:t>
            </w:r>
            <w:r>
              <w:rPr>
                <w:rFonts w:hint="eastAsia" w:ascii="宋体" w:hAnsi="宋体" w:cs="宋体"/>
                <w:bCs/>
                <w:szCs w:val="21"/>
                <w:lang w:val="zh-CN"/>
              </w:rPr>
              <w:t>联合体投标</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kern w:val="0"/>
                <w:szCs w:val="21"/>
              </w:rPr>
              <w:t>本项目</w:t>
            </w: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6</w:t>
            </w:r>
          </w:p>
        </w:tc>
        <w:tc>
          <w:tcPr>
            <w:tcW w:w="2153" w:type="dxa"/>
            <w:vAlign w:val="center"/>
          </w:tcPr>
          <w:p>
            <w:pPr>
              <w:autoSpaceDE w:val="0"/>
              <w:autoSpaceDN w:val="0"/>
              <w:adjustRightInd w:val="0"/>
              <w:spacing w:line="276" w:lineRule="auto"/>
              <w:jc w:val="center"/>
              <w:rPr>
                <w:rFonts w:ascii="宋体" w:cs="宋体"/>
                <w:bCs/>
                <w:szCs w:val="21"/>
                <w:lang w:val="zh-CN"/>
              </w:rPr>
            </w:pPr>
            <w:r>
              <w:rPr>
                <w:rFonts w:hint="eastAsia" w:cs="微软雅黑" w:asciiTheme="minorEastAsia" w:hAnsiTheme="minorEastAsia" w:eastAsiaTheme="minorEastAsia"/>
                <w:b/>
                <w:color w:val="FF0000"/>
                <w:szCs w:val="21"/>
              </w:rPr>
              <w:t>★</w:t>
            </w:r>
            <w:r>
              <w:rPr>
                <w:rFonts w:hint="eastAsia" w:ascii="宋体" w:hAnsi="宋体" w:cs="宋体"/>
                <w:bCs/>
                <w:szCs w:val="21"/>
                <w:lang w:val="zh-CN"/>
              </w:rPr>
              <w:t>最高限价</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b/>
                <w:sz w:val="24"/>
                <w:szCs w:val="28"/>
                <w:shd w:val="clear" w:color="auto" w:fill="FFFFFF"/>
              </w:rPr>
              <w:t>67万元，</w:t>
            </w:r>
            <w:r>
              <w:rPr>
                <w:rFonts w:hint="eastAsia" w:ascii="宋体" w:hAnsi="宋体" w:cs="宋体"/>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7</w:t>
            </w:r>
          </w:p>
        </w:tc>
        <w:tc>
          <w:tcPr>
            <w:tcW w:w="215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现场考察</w:t>
            </w:r>
          </w:p>
        </w:tc>
        <w:tc>
          <w:tcPr>
            <w:tcW w:w="6813" w:type="dxa"/>
            <w:vAlign w:val="center"/>
          </w:tcPr>
          <w:p>
            <w:pPr>
              <w:autoSpaceDE w:val="0"/>
              <w:autoSpaceDN w:val="0"/>
              <w:adjustRightInd w:val="0"/>
              <w:spacing w:line="360" w:lineRule="auto"/>
              <w:rPr>
                <w:rFonts w:ascii="宋体" w:cs="宋体"/>
                <w:kern w:val="0"/>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不组织</w:t>
            </w:r>
          </w:p>
          <w:p>
            <w:pPr>
              <w:autoSpaceDE w:val="0"/>
              <w:autoSpaceDN w:val="0"/>
              <w:adjustRightInd w:val="0"/>
              <w:spacing w:line="360" w:lineRule="auto"/>
              <w:rPr>
                <w:rFonts w:asci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8</w:t>
            </w:r>
          </w:p>
        </w:tc>
        <w:tc>
          <w:tcPr>
            <w:tcW w:w="215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开标前答疑会</w:t>
            </w:r>
          </w:p>
        </w:tc>
        <w:tc>
          <w:tcPr>
            <w:tcW w:w="6813" w:type="dxa"/>
            <w:vAlign w:val="center"/>
          </w:tcPr>
          <w:p>
            <w:pPr>
              <w:autoSpaceDE w:val="0"/>
              <w:autoSpaceDN w:val="0"/>
              <w:adjustRightInd w:val="0"/>
              <w:spacing w:line="360" w:lineRule="auto"/>
              <w:rPr>
                <w:rFonts w:ascii="宋体" w:cs="宋体"/>
                <w:bCs/>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9</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进口产品参与</w:t>
            </w:r>
          </w:p>
        </w:tc>
        <w:tc>
          <w:tcPr>
            <w:tcW w:w="6813" w:type="dxa"/>
            <w:vAlign w:val="center"/>
          </w:tcPr>
          <w:p>
            <w:pPr>
              <w:autoSpaceDE w:val="0"/>
              <w:autoSpaceDN w:val="0"/>
              <w:adjustRightInd w:val="0"/>
              <w:spacing w:line="276" w:lineRule="auto"/>
              <w:rPr>
                <w:rFonts w:ascii="宋体"/>
                <w:szCs w:val="21"/>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不允许</w:t>
            </w:r>
            <w:r>
              <w:rPr>
                <w:rFonts w:hint="eastAsia" w:ascii="宋体" w:hAnsi="宋体" w:cs="宋体"/>
                <w:b/>
                <w:bCs/>
                <w:szCs w:val="21"/>
                <w:lang w:val="zh-CN"/>
              </w:rPr>
              <w:t>□</w:t>
            </w:r>
            <w:r>
              <w:rPr>
                <w:rFonts w:hint="eastAsia" w:ascii="宋体" w:hAnsi="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10</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cs="微软雅黑" w:asciiTheme="minorEastAsia" w:hAnsiTheme="minorEastAsia" w:eastAsiaTheme="minorEastAsia"/>
                <w:b/>
                <w:color w:val="FF0000"/>
                <w:szCs w:val="21"/>
              </w:rPr>
              <w:t>★</w:t>
            </w:r>
            <w:r>
              <w:rPr>
                <w:rFonts w:hint="eastAsia" w:ascii="宋体" w:hAnsi="宋体" w:cs="仿宋_GB2312"/>
                <w:szCs w:val="21"/>
              </w:rPr>
              <w:t>投标有效期</w:t>
            </w:r>
          </w:p>
        </w:tc>
        <w:tc>
          <w:tcPr>
            <w:tcW w:w="6813" w:type="dxa"/>
            <w:vAlign w:val="center"/>
          </w:tcPr>
          <w:p>
            <w:pPr>
              <w:autoSpaceDE w:val="0"/>
              <w:autoSpaceDN w:val="0"/>
              <w:adjustRightInd w:val="0"/>
              <w:spacing w:line="360" w:lineRule="auto"/>
              <w:rPr>
                <w:rFonts w:ascii="宋体" w:cs="仿宋_GB2312"/>
                <w:szCs w:val="21"/>
              </w:rPr>
            </w:pPr>
            <w:r>
              <w:rPr>
                <w:rFonts w:ascii="宋体" w:hAnsi="宋体" w:cs="仿宋_GB2312"/>
                <w:szCs w:val="21"/>
              </w:rPr>
              <w:t>60</w:t>
            </w:r>
            <w:r>
              <w:rPr>
                <w:rFonts w:hint="eastAsia" w:ascii="宋体" w:hAnsi="宋体" w:cs="仿宋_GB2312"/>
                <w:szCs w:val="21"/>
              </w:rPr>
              <w:t>天（自</w:t>
            </w:r>
            <w:r>
              <w:rPr>
                <w:rFonts w:hint="eastAsia" w:ascii="宋体" w:hAnsi="宋体" w:cs="宋体"/>
                <w:kern w:val="0"/>
                <w:szCs w:val="21"/>
              </w:rPr>
              <w:t>提交投标文件的截止之日起算</w:t>
            </w:r>
            <w:r>
              <w:rPr>
                <w:rFonts w:hint="eastAsia" w:ascii="宋体" w:hAnsi="宋体" w:cs="仿宋_GB2312"/>
                <w:szCs w:val="21"/>
              </w:rPr>
              <w:t>）</w:t>
            </w:r>
          </w:p>
          <w:p>
            <w:pPr>
              <w:autoSpaceDE w:val="0"/>
              <w:autoSpaceDN w:val="0"/>
              <w:adjustRightInd w:val="0"/>
              <w:spacing w:line="360" w:lineRule="auto"/>
              <w:rPr>
                <w:rFonts w:ascii="宋体" w:cs="仿宋_GB2312"/>
                <w:szCs w:val="21"/>
              </w:rPr>
            </w:pPr>
            <w:r>
              <w:rPr>
                <w:rFonts w:hint="eastAsia" w:ascii="宋体" w:hAnsi="宋体" w:cs="仿宋_GB2312"/>
                <w:szCs w:val="21"/>
                <w:lang w:val="zh-CN"/>
              </w:rPr>
              <w:t>中标人投标有效期延至合同验收之日，</w:t>
            </w:r>
            <w:r>
              <w:rPr>
                <w:rFonts w:hint="eastAsia" w:ascii="宋体" w:hAnsi="宋体" w:cs="宋体"/>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11</w:t>
            </w:r>
          </w:p>
        </w:tc>
        <w:tc>
          <w:tcPr>
            <w:tcW w:w="2153" w:type="dxa"/>
            <w:vAlign w:val="center"/>
          </w:tcPr>
          <w:p>
            <w:pPr>
              <w:autoSpaceDE w:val="0"/>
              <w:autoSpaceDN w:val="0"/>
              <w:adjustRightInd w:val="0"/>
              <w:spacing w:line="360" w:lineRule="auto"/>
              <w:rPr>
                <w:rFonts w:ascii="宋体" w:cs="仿宋_GB2312"/>
                <w:szCs w:val="21"/>
              </w:rPr>
            </w:pPr>
            <w:r>
              <w:rPr>
                <w:rFonts w:hint="eastAsia" w:ascii="宋体" w:hAnsi="宋体" w:cs="宋体"/>
                <w:bCs/>
                <w:szCs w:val="21"/>
                <w:lang w:val="zh-CN"/>
              </w:rPr>
              <w:t>中标人将本项目非主体、非关键性工作分包</w:t>
            </w:r>
          </w:p>
        </w:tc>
        <w:tc>
          <w:tcPr>
            <w:tcW w:w="6813" w:type="dxa"/>
            <w:vAlign w:val="center"/>
          </w:tcPr>
          <w:p>
            <w:pPr>
              <w:autoSpaceDE w:val="0"/>
              <w:autoSpaceDN w:val="0"/>
              <w:adjustRightInd w:val="0"/>
              <w:spacing w:line="276" w:lineRule="auto"/>
              <w:rPr>
                <w:rFonts w:ascii="宋体" w:cs="仿宋_GB2312"/>
                <w:szCs w:val="21"/>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不允许</w:t>
            </w:r>
            <w:r>
              <w:rPr>
                <w:rFonts w:hint="eastAsia" w:ascii="宋体" w:hAnsi="宋体" w:cs="宋体"/>
                <w:b/>
                <w:bCs/>
                <w:szCs w:val="21"/>
                <w:lang w:val="zh-CN"/>
              </w:rPr>
              <w:t>□</w:t>
            </w:r>
            <w:r>
              <w:rPr>
                <w:rFonts w:hint="eastAsia" w:ascii="宋体" w:hAnsi="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12</w:t>
            </w:r>
          </w:p>
        </w:tc>
        <w:tc>
          <w:tcPr>
            <w:tcW w:w="2153"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投标截止及开标时间</w:t>
            </w:r>
          </w:p>
        </w:tc>
        <w:tc>
          <w:tcPr>
            <w:tcW w:w="6813" w:type="dxa"/>
            <w:vAlign w:val="center"/>
          </w:tcPr>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color w:val="FF0000"/>
                <w:szCs w:val="21"/>
              </w:rPr>
              <w:t xml:space="preserve">2019年 </w:t>
            </w:r>
            <w:r>
              <w:rPr>
                <w:rFonts w:hint="eastAsia" w:asciiTheme="minorEastAsia" w:hAnsiTheme="minorEastAsia" w:eastAsiaTheme="minorEastAsia" w:cstheme="minorEastAsia"/>
                <w:color w:val="FF0000"/>
                <w:szCs w:val="21"/>
                <w:lang w:val="en-US" w:eastAsia="zh-CN"/>
              </w:rPr>
              <w:t>11月21</w:t>
            </w:r>
            <w:r>
              <w:rPr>
                <w:rFonts w:hint="eastAsia" w:asciiTheme="minorEastAsia" w:hAnsiTheme="minorEastAsia" w:eastAsiaTheme="minorEastAsia" w:cstheme="minorEastAsia"/>
                <w:color w:val="FF0000"/>
                <w:szCs w:val="21"/>
              </w:rPr>
              <w:t>日</w:t>
            </w:r>
            <w:r>
              <w:rPr>
                <w:rFonts w:hint="eastAsia" w:asciiTheme="minorEastAsia" w:hAnsiTheme="minorEastAsia" w:eastAsiaTheme="minorEastAsia" w:cstheme="minorEastAsia"/>
                <w:color w:val="FF0000"/>
                <w:szCs w:val="21"/>
                <w:lang w:val="en-US" w:eastAsia="zh-CN"/>
              </w:rPr>
              <w:t>9</w:t>
            </w:r>
            <w:r>
              <w:rPr>
                <w:rFonts w:hint="eastAsia" w:asciiTheme="minorEastAsia" w:hAnsiTheme="minorEastAsia" w:eastAsiaTheme="minorEastAsia" w:cstheme="minorEastAsia"/>
                <w:color w:val="FF0000"/>
                <w:szCs w:val="21"/>
              </w:rPr>
              <w:t>时</w:t>
            </w:r>
            <w:r>
              <w:rPr>
                <w:rFonts w:hint="eastAsia" w:asciiTheme="minorEastAsia" w:hAnsiTheme="minorEastAsia" w:eastAsiaTheme="minorEastAsia" w:cstheme="minorEastAsia"/>
                <w:color w:val="FF0000"/>
                <w:szCs w:val="21"/>
                <w:lang w:val="en-US" w:eastAsia="zh-CN"/>
              </w:rPr>
              <w:t>00</w:t>
            </w:r>
            <w:r>
              <w:rPr>
                <w:rFonts w:hint="eastAsia" w:asciiTheme="minorEastAsia" w:hAnsiTheme="minorEastAsia" w:eastAsiaTheme="minorEastAsia" w:cstheme="minorEastAsia"/>
                <w:color w:val="FF0000"/>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13</w:t>
            </w:r>
          </w:p>
        </w:tc>
        <w:tc>
          <w:tcPr>
            <w:tcW w:w="2153"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递交投标文件</w:t>
            </w:r>
          </w:p>
          <w:p>
            <w:pPr>
              <w:autoSpaceDE w:val="0"/>
              <w:autoSpaceDN w:val="0"/>
              <w:adjustRightInd w:val="0"/>
              <w:spacing w:line="360" w:lineRule="auto"/>
              <w:jc w:val="center"/>
              <w:rPr>
                <w:rFonts w:ascii="宋体" w:cs="黑体"/>
                <w:szCs w:val="21"/>
              </w:rPr>
            </w:pPr>
            <w:r>
              <w:rPr>
                <w:rFonts w:hint="eastAsia" w:ascii="宋体" w:hAnsi="宋体" w:cs="黑体"/>
                <w:szCs w:val="21"/>
              </w:rPr>
              <w:t>及开标地点</w:t>
            </w:r>
          </w:p>
        </w:tc>
        <w:tc>
          <w:tcPr>
            <w:tcW w:w="6813" w:type="dxa"/>
            <w:vAlign w:val="center"/>
          </w:tcPr>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color w:val="FF0000"/>
                <w:szCs w:val="21"/>
              </w:rPr>
              <w:t>长葛市葛天大道东段商务区6#楼四楼开标</w:t>
            </w:r>
            <w:r>
              <w:rPr>
                <w:rFonts w:hint="eastAsia" w:asciiTheme="minorEastAsia" w:hAnsiTheme="minorEastAsia" w:eastAsiaTheme="minorEastAsia" w:cstheme="minorEastAsia"/>
                <w:color w:val="FF0000"/>
                <w:szCs w:val="21"/>
                <w:lang w:eastAsia="zh-CN"/>
              </w:rPr>
              <w:t>二</w:t>
            </w:r>
            <w:r>
              <w:rPr>
                <w:rFonts w:hint="eastAsia" w:asciiTheme="minorEastAsia" w:hAnsiTheme="minorEastAsia" w:eastAsiaTheme="minorEastAsia" w:cstheme="minorEastAsia"/>
                <w:color w:val="FF0000"/>
                <w:szCs w:val="21"/>
              </w:rPr>
              <w:t>室</w:t>
            </w:r>
            <w:r>
              <w:rPr>
                <w:rFonts w:hint="eastAsia" w:asciiTheme="minorEastAsia" w:hAnsiTheme="minorEastAsia" w:eastAsiaTheme="minorEastAsia" w:cstheme="minorEastAsia"/>
                <w:color w:val="FF0000"/>
                <w:szCs w:val="21"/>
                <w:lang w:val="en-US" w:eastAsia="zh-CN"/>
              </w:rPr>
              <w:t>409室</w:t>
            </w:r>
            <w:r>
              <w:rPr>
                <w:rFonts w:hint="eastAsia" w:asciiTheme="minorEastAsia" w:hAnsiTheme="minorEastAsia" w:eastAsiaTheme="minorEastAsia" w:cstheme="minorEastAsia"/>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14</w:t>
            </w:r>
          </w:p>
        </w:tc>
        <w:tc>
          <w:tcPr>
            <w:tcW w:w="215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kern w:val="0"/>
                <w:szCs w:val="21"/>
              </w:rPr>
              <w:t>投标保证金</w:t>
            </w:r>
          </w:p>
        </w:tc>
        <w:tc>
          <w:tcPr>
            <w:tcW w:w="6813" w:type="dxa"/>
            <w:vAlign w:val="center"/>
          </w:tcPr>
          <w:p>
            <w:pPr>
              <w:autoSpaceDE w:val="0"/>
              <w:autoSpaceDN w:val="0"/>
              <w:adjustRightInd w:val="0"/>
              <w:spacing w:line="276" w:lineRule="auto"/>
              <w:jc w:val="left"/>
              <w:rPr>
                <w:lang w:val="zh-CN"/>
              </w:rPr>
            </w:pPr>
            <w:r>
              <w:rPr>
                <w:rFonts w:hint="eastAsia" w:ascii="宋体" w:hAnsi="宋体" w:cs="宋体"/>
                <w:kern w:val="0"/>
                <w:szCs w:val="21"/>
              </w:rPr>
              <w:t>按照河南省《关于优化政府采购环境有关问题的通知》（豫财购（2019）4号文）的要求，不收取投标保证金。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15</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公告发布</w:t>
            </w:r>
          </w:p>
        </w:tc>
        <w:tc>
          <w:tcPr>
            <w:tcW w:w="6813" w:type="dxa"/>
            <w:vAlign w:val="center"/>
          </w:tcPr>
          <w:p>
            <w:pPr>
              <w:autoSpaceDE w:val="0"/>
              <w:autoSpaceDN w:val="0"/>
              <w:adjustRightInd w:val="0"/>
              <w:spacing w:line="360" w:lineRule="auto"/>
              <w:rPr>
                <w:rFonts w:ascii="宋体" w:hAnsi="宋体" w:cs="宋体"/>
                <w:szCs w:val="21"/>
                <w:lang w:val="zh-CN"/>
              </w:rPr>
            </w:pPr>
            <w:r>
              <w:rPr>
                <w:rFonts w:hint="eastAsia" w:ascii="宋体" w:hAnsi="宋体" w:cs="宋体"/>
                <w:szCs w:val="21"/>
              </w:rPr>
              <w:t>招标公告、中标公告、变更（更正）公告、现场勘察答复等相关信息同时在以下网站发布：《河南省政府采购网》、《全国公共资源交易平台（河南省·许昌市）》、《长葛市人民政府门户网站》发布。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16</w:t>
            </w:r>
          </w:p>
        </w:tc>
        <w:tc>
          <w:tcPr>
            <w:tcW w:w="2153" w:type="dxa"/>
            <w:vAlign w:val="center"/>
          </w:tcPr>
          <w:p>
            <w:pPr>
              <w:autoSpaceDE w:val="0"/>
              <w:autoSpaceDN w:val="0"/>
              <w:adjustRightInd w:val="0"/>
              <w:spacing w:line="360" w:lineRule="auto"/>
              <w:jc w:val="center"/>
              <w:rPr>
                <w:rFonts w:ascii="宋体" w:cs="仿宋_GB2312"/>
                <w:szCs w:val="21"/>
              </w:rPr>
            </w:pPr>
            <w:r>
              <w:rPr>
                <w:rFonts w:hint="eastAsia" w:ascii="宋体" w:hAnsi="宋体" w:cs="仿宋_GB2312"/>
                <w:szCs w:val="21"/>
              </w:rPr>
              <w:t>采购人澄清或修改</w:t>
            </w:r>
          </w:p>
          <w:p>
            <w:pPr>
              <w:autoSpaceDE w:val="0"/>
              <w:autoSpaceDN w:val="0"/>
              <w:adjustRightInd w:val="0"/>
              <w:spacing w:line="360" w:lineRule="auto"/>
              <w:jc w:val="center"/>
              <w:rPr>
                <w:rFonts w:ascii="宋体" w:cs="黑体"/>
                <w:szCs w:val="21"/>
              </w:rPr>
            </w:pPr>
            <w:r>
              <w:rPr>
                <w:rFonts w:hint="eastAsia" w:ascii="宋体" w:hAnsi="宋体" w:cs="仿宋_GB2312"/>
                <w:szCs w:val="21"/>
              </w:rPr>
              <w:t>招标文件时间</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szCs w:val="21"/>
              </w:rPr>
              <w:t>在投标截止时间至少15日前，通过全国公共资源交易平台（河南省.许昌市）交易系统电子平台发出；不足15日的，采购人或者采购代理机构应当顺延提交投标文件的截止时间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17</w:t>
            </w:r>
          </w:p>
        </w:tc>
        <w:tc>
          <w:tcPr>
            <w:tcW w:w="2153"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投标人对采购文件</w:t>
            </w:r>
          </w:p>
          <w:p>
            <w:pPr>
              <w:autoSpaceDE w:val="0"/>
              <w:autoSpaceDN w:val="0"/>
              <w:adjustRightInd w:val="0"/>
              <w:spacing w:line="360" w:lineRule="auto"/>
              <w:jc w:val="center"/>
              <w:rPr>
                <w:rFonts w:ascii="宋体" w:cs="黑体"/>
                <w:szCs w:val="21"/>
              </w:rPr>
            </w:pPr>
            <w:r>
              <w:rPr>
                <w:rFonts w:hint="eastAsia" w:ascii="宋体" w:hAnsi="宋体" w:cs="黑体"/>
                <w:szCs w:val="21"/>
              </w:rPr>
              <w:t>质疑截止时间</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18</w:t>
            </w:r>
          </w:p>
        </w:tc>
        <w:tc>
          <w:tcPr>
            <w:tcW w:w="2153"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投标文件份数</w:t>
            </w:r>
          </w:p>
        </w:tc>
        <w:tc>
          <w:tcPr>
            <w:tcW w:w="6813" w:type="dxa"/>
            <w:vAlign w:val="center"/>
          </w:tcPr>
          <w:p>
            <w:pPr>
              <w:autoSpaceDE w:val="0"/>
              <w:autoSpaceDN w:val="0"/>
              <w:adjustRightInd w:val="0"/>
              <w:spacing w:line="360" w:lineRule="auto"/>
              <w:rPr>
                <w:rFonts w:ascii="宋体" w:cs="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w:t>
            </w:r>
            <w:r>
              <w:rPr>
                <w:rFonts w:ascii="新宋体" w:hAnsi="新宋体" w:eastAsia="新宋体"/>
                <w:szCs w:val="21"/>
              </w:rPr>
              <w:t>1</w:t>
            </w:r>
            <w:r>
              <w:rPr>
                <w:rFonts w:hint="eastAsia" w:ascii="新宋体" w:hAnsi="新宋体" w:eastAsia="新宋体"/>
                <w:szCs w:val="21"/>
              </w:rPr>
              <w:t>份</w:t>
            </w:r>
            <w:r>
              <w:rPr>
                <w:rFonts w:hint="eastAsia" w:hAnsi="宋体" w:cs="宋体"/>
                <w:szCs w:val="21"/>
                <w:lang w:val="zh-CN"/>
              </w:rPr>
              <w:t>（文件格式为：</w:t>
            </w:r>
            <w:r>
              <w:rPr>
                <w:rFonts w:hAnsi="宋体" w:cs="宋体"/>
                <w:szCs w:val="21"/>
                <w:lang w:val="zh-CN"/>
              </w:rPr>
              <w:t xml:space="preserve"> XXX</w:t>
            </w:r>
            <w:r>
              <w:rPr>
                <w:rFonts w:hint="eastAsia" w:hAnsi="宋体" w:cs="宋体"/>
                <w:szCs w:val="21"/>
                <w:lang w:val="zh-CN"/>
              </w:rPr>
              <w:t>公司</w:t>
            </w:r>
            <w:r>
              <w:rPr>
                <w:rFonts w:hAnsi="宋体" w:cs="宋体"/>
                <w:szCs w:val="21"/>
                <w:lang w:val="zh-CN"/>
              </w:rPr>
              <w:t>XXX</w:t>
            </w:r>
            <w:r>
              <w:rPr>
                <w:rFonts w:hint="eastAsia" w:hAnsi="宋体" w:cs="宋体"/>
                <w:szCs w:val="21"/>
                <w:lang w:val="zh-CN"/>
              </w:rPr>
              <w:t>项目编号</w:t>
            </w:r>
            <w:r>
              <w:rPr>
                <w:rFonts w:hAnsi="宋体" w:cs="宋体"/>
                <w:szCs w:val="21"/>
                <w:lang w:val="zh-CN"/>
              </w:rPr>
              <w:t>.file</w:t>
            </w:r>
            <w:r>
              <w:rPr>
                <w:rFonts w:hint="eastAsia" w:hAnsi="宋体" w:cs="宋体"/>
                <w:szCs w:val="21"/>
                <w:lang w:val="zh-CN"/>
              </w:rPr>
              <w:t>）。</w:t>
            </w:r>
            <w:r>
              <w:rPr>
                <w:rFonts w:hint="eastAsia" w:ascii="新宋体" w:hAnsi="新宋体" w:eastAsia="新宋体"/>
                <w:szCs w:val="21"/>
              </w:rPr>
              <w:t>使用电子介质存储的备份文件</w:t>
            </w:r>
            <w:r>
              <w:rPr>
                <w:rFonts w:ascii="新宋体" w:hAnsi="新宋体" w:eastAsia="新宋体"/>
                <w:szCs w:val="21"/>
              </w:rPr>
              <w:t>1</w:t>
            </w:r>
            <w:r>
              <w:rPr>
                <w:rFonts w:hint="eastAsia" w:ascii="新宋体" w:hAnsi="新宋体" w:eastAsia="新宋体"/>
                <w:szCs w:val="21"/>
              </w:rPr>
              <w:t>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ascii="宋体" w:hAnsi="宋体" w:cs="仿宋_GB2312"/>
                <w:szCs w:val="21"/>
              </w:rPr>
              <w:t>正本</w:t>
            </w:r>
            <w:r>
              <w:rPr>
                <w:rFonts w:hint="eastAsia" w:ascii="宋体" w:hAnsi="宋体" w:cs="仿宋_GB2312"/>
                <w:b/>
                <w:szCs w:val="21"/>
              </w:rPr>
              <w:t>一</w:t>
            </w:r>
            <w:r>
              <w:rPr>
                <w:rFonts w:hint="eastAsia" w:ascii="宋体" w:hAnsi="宋体" w:cs="仿宋_GB2312"/>
                <w:szCs w:val="21"/>
              </w:rPr>
              <w:t>份，副本一份。使用</w:t>
            </w:r>
            <w:r>
              <w:rPr>
                <w:rFonts w:hint="eastAsia" w:ascii="新宋体" w:hAnsi="新宋体" w:eastAsia="新宋体"/>
                <w:szCs w:val="21"/>
              </w:rPr>
              <w:t>格式为“投标文件（供打印）</w:t>
            </w:r>
            <w:r>
              <w:rPr>
                <w:rFonts w:ascii="新宋体" w:hAnsi="新宋体" w:eastAsia="新宋体"/>
                <w:szCs w:val="21"/>
              </w:rPr>
              <w:t>.PDF</w:t>
            </w:r>
            <w:r>
              <w:rPr>
                <w:rFonts w:hint="eastAsia" w:ascii="新宋体" w:hAnsi="新宋体" w:eastAsia="新宋体"/>
                <w:szCs w:val="21"/>
              </w:rPr>
              <w:t>”的文件</w:t>
            </w:r>
          </w:p>
          <w:p>
            <w:pPr>
              <w:autoSpaceDE w:val="0"/>
              <w:autoSpaceDN w:val="0"/>
              <w:adjustRightInd w:val="0"/>
              <w:spacing w:line="360" w:lineRule="auto"/>
              <w:rPr>
                <w:rFonts w:ascii="宋体" w:cs="宋体"/>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19</w:t>
            </w:r>
          </w:p>
        </w:tc>
        <w:tc>
          <w:tcPr>
            <w:tcW w:w="2153"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投标文件的</w:t>
            </w:r>
          </w:p>
          <w:p>
            <w:pPr>
              <w:autoSpaceDE w:val="0"/>
              <w:autoSpaceDN w:val="0"/>
              <w:adjustRightInd w:val="0"/>
              <w:spacing w:line="360" w:lineRule="auto"/>
              <w:jc w:val="center"/>
              <w:rPr>
                <w:rFonts w:ascii="宋体" w:cs="黑体"/>
                <w:szCs w:val="21"/>
              </w:rPr>
            </w:pPr>
            <w:r>
              <w:rPr>
                <w:rFonts w:hint="eastAsia" w:ascii="宋体" w:hAnsi="宋体" w:cs="黑体"/>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ascii="宋体" w:cs="仿宋_GB2312"/>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w:t>
            </w:r>
            <w:r>
              <w:rPr>
                <w:rFonts w:hAnsi="宋体"/>
                <w:szCs w:val="21"/>
              </w:rPr>
              <w:t>.PDF</w:t>
            </w:r>
            <w:r>
              <w:rPr>
                <w:rFonts w:hint="eastAsia" w:hAnsi="宋体"/>
                <w:szCs w:val="21"/>
              </w:rPr>
              <w:t>”的文件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20</w:t>
            </w:r>
          </w:p>
        </w:tc>
        <w:tc>
          <w:tcPr>
            <w:tcW w:w="2153" w:type="dxa"/>
            <w:vAlign w:val="center"/>
          </w:tcPr>
          <w:p>
            <w:pPr>
              <w:autoSpaceDE w:val="0"/>
              <w:autoSpaceDN w:val="0"/>
              <w:adjustRightInd w:val="0"/>
              <w:spacing w:line="360" w:lineRule="auto"/>
              <w:jc w:val="center"/>
              <w:rPr>
                <w:rFonts w:ascii="宋体" w:cs="仿宋_GB2312"/>
                <w:szCs w:val="21"/>
              </w:rPr>
            </w:pPr>
            <w:r>
              <w:rPr>
                <w:rFonts w:hint="eastAsia" w:ascii="宋体" w:hAnsi="宋体" w:cs="黑体"/>
                <w:szCs w:val="21"/>
              </w:rPr>
              <w:t>评标委员会组建</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新宋体" w:hAnsi="新宋体" w:eastAsia="新宋体"/>
                <w:szCs w:val="21"/>
              </w:rPr>
              <w:t>评标委员会构成： 5人，由采购人代表1人及技术、经济等方面专家4人组成，评标专家确定方式：从财政部门组建的评标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21</w:t>
            </w:r>
          </w:p>
        </w:tc>
        <w:tc>
          <w:tcPr>
            <w:tcW w:w="2153"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仿宋_GB2312"/>
                <w:szCs w:val="21"/>
              </w:rPr>
              <w:t>评标方法</w:t>
            </w:r>
          </w:p>
        </w:tc>
        <w:tc>
          <w:tcPr>
            <w:tcW w:w="6813" w:type="dxa"/>
            <w:vAlign w:val="center"/>
          </w:tcPr>
          <w:p>
            <w:pPr>
              <w:autoSpaceDE w:val="0"/>
              <w:autoSpaceDN w:val="0"/>
              <w:adjustRightInd w:val="0"/>
              <w:spacing w:line="360" w:lineRule="auto"/>
              <w:rPr>
                <w:rFonts w:ascii="宋体" w:cs="宋体"/>
                <w:bCs/>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综合评分法</w:t>
            </w:r>
            <w:r>
              <w:rPr>
                <w:rFonts w:hint="eastAsia" w:ascii="宋体" w:hAnsi="宋体" w:cs="宋体"/>
                <w:b/>
                <w:bCs/>
                <w:szCs w:val="21"/>
                <w:lang w:val="zh-CN"/>
              </w:rPr>
              <w:t>□</w:t>
            </w:r>
            <w:r>
              <w:rPr>
                <w:rFonts w:hint="eastAsia" w:ascii="宋体" w:hAnsi="宋体" w:cs="仿宋_GB2312"/>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22</w:t>
            </w:r>
          </w:p>
        </w:tc>
        <w:tc>
          <w:tcPr>
            <w:tcW w:w="2153"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仿宋_GB2312"/>
                <w:szCs w:val="21"/>
              </w:rPr>
              <w:t>招标人代表及监督</w:t>
            </w:r>
          </w:p>
          <w:p>
            <w:pPr>
              <w:autoSpaceDE w:val="0"/>
              <w:autoSpaceDN w:val="0"/>
              <w:adjustRightInd w:val="0"/>
              <w:spacing w:line="360" w:lineRule="auto"/>
              <w:jc w:val="center"/>
              <w:rPr>
                <w:rFonts w:ascii="宋体" w:cs="宋体"/>
                <w:bCs/>
                <w:color w:val="0070C0"/>
                <w:szCs w:val="21"/>
                <w:lang w:val="zh-CN"/>
              </w:rPr>
            </w:pPr>
            <w:r>
              <w:rPr>
                <w:rFonts w:hint="eastAsia" w:ascii="宋体" w:hAnsi="宋体" w:cs="仿宋_GB2312"/>
                <w:szCs w:val="21"/>
              </w:rPr>
              <w:t>人员出席开标会议</w:t>
            </w:r>
          </w:p>
        </w:tc>
        <w:tc>
          <w:tcPr>
            <w:tcW w:w="6813" w:type="dxa"/>
            <w:vAlign w:val="center"/>
          </w:tcPr>
          <w:p>
            <w:pPr>
              <w:autoSpaceDE w:val="0"/>
              <w:autoSpaceDN w:val="0"/>
              <w:adjustRightInd w:val="0"/>
              <w:spacing w:line="400" w:lineRule="exact"/>
              <w:rPr>
                <w:rFonts w:ascii="新宋体" w:hAnsi="新宋体" w:eastAsia="新宋体"/>
                <w:szCs w:val="21"/>
              </w:rPr>
            </w:pPr>
            <w:r>
              <w:rPr>
                <w:rFonts w:hint="eastAsia" w:ascii="新宋体" w:hAnsi="新宋体" w:eastAsia="新宋体"/>
                <w:szCs w:val="21"/>
              </w:rPr>
              <w:t>采购人单位委派代表参加开标会议，或者作为采购人代表进入资格审查小组的，或者作为采购人代表进入评审委员会的，须向</w:t>
            </w:r>
            <w:r>
              <w:rPr>
                <w:rFonts w:hint="eastAsia" w:ascii="新宋体" w:hAnsi="新宋体" w:eastAsia="新宋体"/>
                <w:szCs w:val="21"/>
                <w:lang w:eastAsia="zh-CN"/>
              </w:rPr>
              <w:t>集采</w:t>
            </w:r>
            <w:r>
              <w:rPr>
                <w:rFonts w:hint="eastAsia" w:ascii="新宋体" w:hAnsi="新宋体" w:eastAsia="新宋体"/>
                <w:szCs w:val="21"/>
              </w:rPr>
              <w:t>机构出具由采购人法定代表人签字并加盖单位公章的有明确授权事项的授权函。</w:t>
            </w:r>
          </w:p>
          <w:p>
            <w:pPr>
              <w:autoSpaceDE w:val="0"/>
              <w:autoSpaceDN w:val="0"/>
              <w:adjustRightInd w:val="0"/>
              <w:spacing w:line="360" w:lineRule="auto"/>
              <w:rPr>
                <w:rFonts w:ascii="宋体" w:cs="宋体"/>
                <w:bCs/>
                <w:szCs w:val="21"/>
                <w:lang w:val="zh-CN"/>
              </w:rPr>
            </w:pPr>
            <w:r>
              <w:rPr>
                <w:rFonts w:hint="eastAsia" w:ascii="新宋体" w:hAnsi="新宋体" w:eastAsia="新宋体"/>
                <w:szCs w:val="21"/>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23</w:t>
            </w:r>
          </w:p>
        </w:tc>
        <w:tc>
          <w:tcPr>
            <w:tcW w:w="2153"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履约担保</w:t>
            </w:r>
          </w:p>
        </w:tc>
        <w:tc>
          <w:tcPr>
            <w:tcW w:w="6813" w:type="dxa"/>
            <w:vAlign w:val="center"/>
          </w:tcPr>
          <w:p>
            <w:pPr>
              <w:spacing w:line="400" w:lineRule="exact"/>
            </w:pPr>
            <w:r>
              <w:rPr>
                <w:rFonts w:hint="eastAsia"/>
              </w:rPr>
              <w:t>开户行：河南长葛农村商业银行股份有限公司营业部</w:t>
            </w:r>
          </w:p>
          <w:p>
            <w:pPr>
              <w:spacing w:line="400" w:lineRule="exact"/>
            </w:pPr>
            <w:r>
              <w:rPr>
                <w:rFonts w:hint="eastAsia"/>
              </w:rPr>
              <w:t>户  名：长葛市公共资源交易中心</w:t>
            </w:r>
          </w:p>
          <w:p>
            <w:pPr>
              <w:spacing w:line="400" w:lineRule="exact"/>
            </w:pPr>
            <w:r>
              <w:rPr>
                <w:rFonts w:hint="eastAsia"/>
              </w:rPr>
              <w:t>账  号：13201001800000552</w:t>
            </w:r>
          </w:p>
          <w:p>
            <w:pPr>
              <w:spacing w:line="400" w:lineRule="exact"/>
            </w:pPr>
            <w:r>
              <w:rPr>
                <w:rFonts w:hint="eastAsia"/>
              </w:rPr>
              <w:t>履约担保的金额：中标金额的10%。</w:t>
            </w:r>
          </w:p>
          <w:p>
            <w:pPr>
              <w:spacing w:line="400" w:lineRule="exact"/>
            </w:pPr>
            <w:r>
              <w:rPr>
                <w:rFonts w:hint="eastAsia"/>
              </w:rPr>
              <w:t>验收合格后5个工作日内，自行到长葛市公共资源交易中心办理退还业务。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eastAsia="宋体" w:cs="黑体" w:asciiTheme="minorEastAsia" w:hAnsiTheme="minorEastAsia"/>
                <w:kern w:val="2"/>
                <w:sz w:val="21"/>
                <w:szCs w:val="21"/>
                <w:lang w:val="en-US" w:eastAsia="zh-CN" w:bidi="ar-SA"/>
              </w:rPr>
            </w:pPr>
            <w:r>
              <w:rPr>
                <w:rFonts w:hint="eastAsia" w:cs="黑体" w:asciiTheme="minorEastAsia" w:hAnsiTheme="minorEastAsia"/>
                <w:szCs w:val="21"/>
              </w:rPr>
              <w:t>24</w:t>
            </w:r>
          </w:p>
        </w:tc>
        <w:tc>
          <w:tcPr>
            <w:tcW w:w="2153" w:type="dxa"/>
            <w:vAlign w:val="center"/>
          </w:tcPr>
          <w:p>
            <w:pPr>
              <w:autoSpaceDE w:val="0"/>
              <w:autoSpaceDN w:val="0"/>
              <w:adjustRightInd w:val="0"/>
              <w:spacing w:line="360" w:lineRule="auto"/>
              <w:jc w:val="center"/>
              <w:rPr>
                <w:rFonts w:hint="eastAsia" w:eastAsia="宋体" w:cs="宋体" w:asciiTheme="minorEastAsia" w:hAnsiTheme="minorEastAsia"/>
                <w:bCs/>
                <w:kern w:val="2"/>
                <w:sz w:val="21"/>
                <w:szCs w:val="21"/>
                <w:lang w:val="zh-CN" w:eastAsia="zh-CN" w:bidi="ar-SA"/>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hint="eastAsia" w:eastAsia="宋体" w:cs="宋体" w:asciiTheme="minorEastAsia" w:hAnsiTheme="minorEastAsia"/>
                <w:bCs/>
                <w:kern w:val="2"/>
                <w:sz w:val="21"/>
                <w:szCs w:val="21"/>
                <w:lang w:val="zh-CN" w:eastAsia="zh-CN" w:bidi="ar-SA"/>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hint="default" w:ascii="宋体" w:hAnsi="宋体" w:eastAsia="宋体" w:cs="黑体"/>
                <w:szCs w:val="21"/>
                <w:lang w:val="en-US" w:eastAsia="zh-CN"/>
              </w:rPr>
            </w:pPr>
            <w:r>
              <w:rPr>
                <w:rFonts w:hint="eastAsia" w:ascii="宋体" w:hAnsi="宋体" w:cs="黑体"/>
                <w:szCs w:val="21"/>
                <w:lang w:val="en-US" w:eastAsia="zh-CN"/>
              </w:rPr>
              <w:t>25</w:t>
            </w:r>
          </w:p>
        </w:tc>
        <w:tc>
          <w:tcPr>
            <w:tcW w:w="2153"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cs="宋体"/>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hint="eastAsia" w:ascii="宋体" w:hAnsi="宋体" w:eastAsia="宋体" w:cs="黑体"/>
                <w:szCs w:val="21"/>
                <w:lang w:eastAsia="zh-CN"/>
              </w:rPr>
            </w:pPr>
            <w:r>
              <w:rPr>
                <w:rFonts w:hint="eastAsia" w:ascii="宋体" w:hAnsi="宋体" w:cs="黑体"/>
                <w:szCs w:val="21"/>
              </w:rPr>
              <w:t>2</w:t>
            </w:r>
            <w:r>
              <w:rPr>
                <w:rFonts w:hint="eastAsia" w:ascii="宋体" w:hAnsi="宋体" w:cs="黑体"/>
                <w:szCs w:val="21"/>
                <w:lang w:val="en-US" w:eastAsia="zh-CN"/>
              </w:rPr>
              <w:t>6</w:t>
            </w:r>
          </w:p>
        </w:tc>
        <w:tc>
          <w:tcPr>
            <w:tcW w:w="2153" w:type="dxa"/>
            <w:vAlign w:val="center"/>
          </w:tcPr>
          <w:p>
            <w:pPr>
              <w:autoSpaceDE w:val="0"/>
              <w:autoSpaceDN w:val="0"/>
              <w:adjustRightInd w:val="0"/>
              <w:spacing w:line="360" w:lineRule="auto"/>
              <w:jc w:val="center"/>
              <w:rPr>
                <w:rFonts w:ascii="宋体" w:hAnsi="宋体" w:cs="宋体"/>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b/>
                <w:bCs/>
              </w:rPr>
            </w:pPr>
            <w:r>
              <w:rPr>
                <w:rFonts w:hint="eastAsia" w:ascii="ˎ̥" w:hAnsi="ˎ̥"/>
                <w:b/>
                <w:bCs/>
              </w:rPr>
              <w:t>按照《关于推进全流程电子化交易和在线监管工作有关问题的通知》（许公管办[2019]3号）规定：</w:t>
            </w:r>
          </w:p>
          <w:p>
            <w:pPr>
              <w:autoSpaceDE w:val="0"/>
              <w:autoSpaceDN w:val="0"/>
              <w:adjustRightInd w:val="0"/>
              <w:spacing w:line="360" w:lineRule="auto"/>
              <w:contextualSpacing/>
              <w:rPr>
                <w:rFonts w:ascii="ˎ̥" w:hAnsi="ˎ̥"/>
                <w:b/>
                <w:bCs/>
              </w:rPr>
            </w:pPr>
            <w:r>
              <w:rPr>
                <w:rFonts w:hint="eastAsia" w:ascii="ˎ̥" w:hAnsi="ˎ̥"/>
                <w:b/>
                <w:bCs/>
              </w:rPr>
              <w:t>不同供应商电子投标文件制作硬件特征码（网卡MAC地址、CPU序号、硬盘序列号等）雷同时，视为‘</w:t>
            </w:r>
            <w:r>
              <w:rPr>
                <w:rFonts w:ascii="ˎ̥" w:hAnsi="ˎ̥"/>
                <w:b/>
                <w:bCs/>
              </w:rPr>
              <w:t>不同</w:t>
            </w:r>
            <w:r>
              <w:rPr>
                <w:rFonts w:hint="eastAsia" w:ascii="ˎ̥" w:hAnsi="ˎ̥"/>
                <w:b/>
                <w:bCs/>
              </w:rPr>
              <w:t>投标人的投标</w:t>
            </w:r>
            <w:r>
              <w:rPr>
                <w:rFonts w:ascii="ˎ̥" w:hAnsi="ˎ̥"/>
                <w:b/>
                <w:bCs/>
              </w:rPr>
              <w:t>文件由同一单位或者个人编制</w:t>
            </w:r>
            <w:r>
              <w:rPr>
                <w:rFonts w:hint="eastAsia" w:ascii="ˎ̥" w:hAnsi="ˎ̥"/>
                <w:b/>
                <w:bCs/>
              </w:rPr>
              <w:t>’或‘</w:t>
            </w:r>
            <w:r>
              <w:rPr>
                <w:rFonts w:ascii="ˎ̥" w:hAnsi="ˎ̥"/>
                <w:b/>
                <w:bCs/>
              </w:rPr>
              <w:t>不同</w:t>
            </w:r>
            <w:r>
              <w:rPr>
                <w:rFonts w:hint="eastAsia" w:ascii="ˎ̥" w:hAnsi="ˎ̥"/>
                <w:b/>
                <w:bCs/>
              </w:rPr>
              <w:t>投标人</w:t>
            </w:r>
            <w:r>
              <w:rPr>
                <w:rFonts w:ascii="ˎ̥" w:hAnsi="ˎ̥"/>
                <w:b/>
                <w:bCs/>
              </w:rPr>
              <w:t>委托同一单位或者个人办理</w:t>
            </w:r>
            <w:r>
              <w:rPr>
                <w:rFonts w:hint="eastAsia" w:ascii="ˎ̥" w:hAnsi="ˎ̥"/>
                <w:b/>
                <w:bCs/>
              </w:rPr>
              <w:t>响应</w:t>
            </w:r>
            <w:r>
              <w:rPr>
                <w:rFonts w:ascii="ˎ̥" w:hAnsi="ˎ̥"/>
                <w:b/>
                <w:bCs/>
              </w:rPr>
              <w:t>事宜</w:t>
            </w:r>
            <w:r>
              <w:rPr>
                <w:rFonts w:hint="eastAsia" w:ascii="ˎ̥" w:hAnsi="ˎ̥"/>
                <w:b/>
                <w:bCs/>
              </w:rPr>
              <w:t>’，其投标无效。</w:t>
            </w:r>
          </w:p>
          <w:p>
            <w:pPr>
              <w:autoSpaceDE w:val="0"/>
              <w:autoSpaceDN w:val="0"/>
              <w:adjustRightInd w:val="0"/>
              <w:spacing w:line="360" w:lineRule="auto"/>
              <w:contextualSpacing/>
              <w:rPr>
                <w:rFonts w:ascii="宋体" w:hAnsi="宋体" w:cs="宋体"/>
                <w:b/>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2"/>
        </w:rPr>
      </w:pPr>
      <w:r>
        <w:rPr>
          <w:rFonts w:hint="eastAsia" w:ascii="宋体" w:hAnsi="宋体" w:cs="宋体"/>
          <w:b/>
          <w:kern w:val="0"/>
          <w:sz w:val="32"/>
          <w:szCs w:val="32"/>
        </w:rPr>
        <w:br w:type="page"/>
      </w:r>
      <w:r>
        <w:rPr>
          <w:rFonts w:hint="eastAsia" w:cs="宋体" w:asciiTheme="majorEastAsia" w:hAnsiTheme="majorEastAsia" w:eastAsiaTheme="majorEastAsia"/>
          <w:b/>
          <w:kern w:val="0"/>
          <w:sz w:val="40"/>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36"/>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4"/>
          <w:szCs w:val="21"/>
        </w:rPr>
      </w:pPr>
      <w:r>
        <w:rPr>
          <w:rFonts w:hint="eastAsia" w:cs="宋体" w:asciiTheme="minorEastAsia" w:hAnsiTheme="minorEastAsia"/>
          <w:b/>
          <w:kern w:val="0"/>
          <w:sz w:val="24"/>
          <w:szCs w:val="21"/>
        </w:rPr>
        <w:t>一、概念释义</w:t>
      </w:r>
    </w:p>
    <w:p>
      <w:pPr>
        <w:pStyle w:val="90"/>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1.适用范围</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1.1本招标文件仅适用于本次“投标邀请”中所述采购项目。</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1.2本招标文件解释权属于“投标邀请”所述的采购人。</w:t>
      </w:r>
    </w:p>
    <w:p>
      <w:pPr>
        <w:pStyle w:val="90"/>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2.定义</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2.1“采购项目”：“投标人须知前附表”中所述的采购项目。</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2.2“招标人”：“投标人须知前附表”中所述的组织本次招标的代理机构和采购人。</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2.3“采购人”：是指依法进行政府采购的国家机关、事业单位、团体组织。采购人名称、地址、电话、联系人见“投标人须知前附表”。</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2.4“代理机构”：接受采购人委托，代理采购项目的采购代理机构。代理机构名称、地址、 电话、联系人见“投标人须知前附表”。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采购代理机构及其分支机构不得在所代理的采购项目中投标或者代理投标，不得为所代理的采购项目的投标人参加本项目提供投标咨询。</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2.5“潜在投标人”指符合《中华人民共和国政府采购法》及相关法律法规和本招标文件的各项规定，且按照本项目招标公告及招标文件规定的方式获取招标文件的法人、其他组织或者自然人。</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2.7“节能产品”或者“环保产品”：财政部发布的《节能产品政府采购清单》或者《环境标志产品政府采购清单》的产品。</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2.8“进口产品”：是指通过中国海关报关验放进入中国境内且产自关境外的产品，包括已经进入中国境内的进口产品。详见《</w:t>
      </w:r>
      <w:r>
        <w:rPr>
          <w:rFonts w:cs="宋体" w:asciiTheme="minorEastAsia" w:hAnsiTheme="minorEastAsia"/>
          <w:kern w:val="0"/>
          <w:sz w:val="24"/>
          <w:szCs w:val="21"/>
        </w:rPr>
        <w:t>关于政府采购进口产品管理有关问题的通知</w:t>
      </w:r>
      <w:r>
        <w:rPr>
          <w:rFonts w:hint="eastAsia" w:cs="宋体" w:asciiTheme="minorEastAsia" w:hAnsiTheme="minorEastAsia"/>
          <w:kern w:val="0"/>
          <w:sz w:val="24"/>
          <w:szCs w:val="21"/>
        </w:rPr>
        <w:t>》(财库[2007]119号)、《关于政府采购进口产品管理有关问题的通知》（财办库［</w:t>
      </w:r>
      <w:r>
        <w:rPr>
          <w:rFonts w:cs="宋体" w:asciiTheme="minorEastAsia" w:hAnsiTheme="minorEastAsia"/>
          <w:kern w:val="0"/>
          <w:sz w:val="24"/>
          <w:szCs w:val="21"/>
        </w:rPr>
        <w:t>2008</w:t>
      </w:r>
      <w:r>
        <w:rPr>
          <w:rFonts w:hint="eastAsia" w:cs="宋体" w:asciiTheme="minorEastAsia" w:hAnsiTheme="minorEastAsia"/>
          <w:kern w:val="0"/>
          <w:sz w:val="24"/>
          <w:szCs w:val="21"/>
        </w:rPr>
        <w:t>］</w:t>
      </w:r>
      <w:r>
        <w:rPr>
          <w:rFonts w:cs="宋体" w:asciiTheme="minorEastAsia" w:hAnsiTheme="minorEastAsia"/>
          <w:kern w:val="0"/>
          <w:sz w:val="24"/>
          <w:szCs w:val="21"/>
        </w:rPr>
        <w:t xml:space="preserve">248 </w:t>
      </w:r>
      <w:r>
        <w:rPr>
          <w:rFonts w:hint="eastAsia" w:cs="宋体" w:asciiTheme="minorEastAsia" w:hAnsiTheme="minorEastAsia"/>
          <w:kern w:val="0"/>
          <w:sz w:val="24"/>
          <w:szCs w:val="21"/>
        </w:rPr>
        <w:t>号）。</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cs="宋体" w:asciiTheme="minorEastAsia" w:hAnsiTheme="minorEastAsia"/>
          <w:kern w:val="0"/>
          <w:sz w:val="24"/>
          <w:szCs w:val="21"/>
        </w:rPr>
        <w:t>招标文件列明不允许或未列明允许进口产品参加投标的，均视为拒绝进口产品参加投标。</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cs="宋体" w:asciiTheme="minorEastAsia" w:hAnsiTheme="minorEastAsia"/>
          <w:kern w:val="0"/>
          <w:sz w:val="24"/>
          <w:szCs w:val="21"/>
        </w:rPr>
        <w:t>如</w:t>
      </w:r>
      <w:r>
        <w:rPr>
          <w:rFonts w:hint="eastAsia" w:cs="宋体" w:asciiTheme="minorEastAsia" w:hAnsiTheme="minorEastAsia"/>
          <w:kern w:val="0"/>
          <w:sz w:val="24"/>
          <w:szCs w:val="21"/>
        </w:rPr>
        <w:t>招标</w:t>
      </w:r>
      <w:r>
        <w:rPr>
          <w:rFonts w:cs="宋体" w:asciiTheme="minorEastAsia" w:hAnsiTheme="minorEastAsia"/>
          <w:kern w:val="0"/>
          <w:sz w:val="24"/>
          <w:szCs w:val="21"/>
        </w:rPr>
        <w:t>文件中已说明，经财政部门审核同意，允许部分或全部产品采购进口产品，投标人既可提供本国产品，也可以提供进口产品。</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2.9招标文件中凡标有“</w:t>
      </w:r>
      <w:r>
        <w:rPr>
          <w:rFonts w:hint="eastAsia" w:cs="微软雅黑" w:asciiTheme="minorEastAsia" w:hAnsiTheme="minorEastAsia" w:eastAsiaTheme="minorEastAsia"/>
          <w:b/>
          <w:color w:val="FF0000"/>
          <w:szCs w:val="21"/>
        </w:rPr>
        <w:t>★</w:t>
      </w:r>
      <w:r>
        <w:rPr>
          <w:rFonts w:hint="eastAsia" w:cs="宋体" w:asciiTheme="minorEastAsia" w:hAnsiTheme="minorEastAsia"/>
          <w:kern w:val="0"/>
          <w:sz w:val="24"/>
          <w:szCs w:val="21"/>
        </w:rPr>
        <w:t>”的条款均系实质性要求条款。</w:t>
      </w:r>
    </w:p>
    <w:p>
      <w:pPr>
        <w:pStyle w:val="90"/>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3.合格的投标人</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3.1 在中华人民共和国境内注册，具有本项目生产、制造、供应或实施能力，符合、承认并承诺履行本招标文件各项规定的法人、其他组织或者自然人。</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3.2 符合本项目“投标邀请”和“投标人须知前附表”中规定的合格投标人所必须具备的条件。</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3.3 政府采购活动中查询及使用投标人信用记录的具体要求为：投标人未被列入失   信被执行人、重大税收违法案件当事人名单、政府采购严重违法失信行为记录名单（联合体形式投标的，联合体成员存在不良信用记录，视同联合体存在不良信用记录）。</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3.4 单位负责人为同一人或者存在直接控股、管理关系的不同供应商，不得参加同 一合同项下的政府采购活动；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3.5 除单一来源采购项目外，为采购项目提供整体设计、规范编制或者项目管理、  监理、检测等服务的供应商，不得再参加该采购项目的其他采购活动。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3.6“投标邀请”和“投标人须知前附表”规定接受联合体投标的，除应符合本章第</w:t>
      </w:r>
      <w:r>
        <w:rPr>
          <w:rFonts w:cs="宋体" w:asciiTheme="minorEastAsia" w:hAnsiTheme="minorEastAsia"/>
          <w:kern w:val="0"/>
          <w:sz w:val="24"/>
          <w:szCs w:val="21"/>
        </w:rPr>
        <w:t>3.1</w:t>
      </w:r>
      <w:r>
        <w:rPr>
          <w:rFonts w:hint="eastAsia" w:cs="宋体" w:asciiTheme="minorEastAsia" w:hAnsiTheme="minorEastAsia"/>
          <w:kern w:val="0"/>
          <w:sz w:val="24"/>
          <w:szCs w:val="21"/>
        </w:rPr>
        <w:t>项和3.2项要求外，还应遵守以下规定：</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（1）在投标文件中向采购人提交联合体协议书，明确联合体各方承担的工作和义务；</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（2）联合体中有同类资质的供应商按联合体分工承担相同工作的，应当按照资质等级较低的供应商确定资质等级；</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（3）招标人根据采购项目的特殊要求规定投标人特定条件的，联合体各方中至少应当有一方符合采购规定的特定条件。</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（4）联合体各方不得再单独参加或者与其他供应商另外组成联合体参加同一合同项下的政府采购活动。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cs="宋体" w:asciiTheme="minorEastAsia" w:hAnsiTheme="minorEastAsia"/>
          <w:kern w:val="0"/>
          <w:sz w:val="24"/>
          <w:szCs w:val="21"/>
        </w:rPr>
        <w:t>承担连带责任</w:t>
      </w:r>
      <w:r>
        <w:rPr>
          <w:rFonts w:hint="eastAsia" w:cs="宋体" w:asciiTheme="minorEastAsia" w:hAnsiTheme="minorEastAsia"/>
          <w:kern w:val="0"/>
          <w:sz w:val="24"/>
          <w:szCs w:val="21"/>
        </w:rPr>
        <w:fldChar w:fldCharType="end"/>
      </w:r>
      <w:r>
        <w:rPr>
          <w:rFonts w:hint="eastAsia" w:cs="宋体" w:asciiTheme="minorEastAsia" w:hAnsiTheme="minorEastAsia"/>
          <w:kern w:val="0"/>
          <w:sz w:val="24"/>
          <w:szCs w:val="21"/>
        </w:rPr>
        <w:t>。</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3.7 法律、行政法规规定的其他条件。</w:t>
      </w:r>
    </w:p>
    <w:p>
      <w:pPr>
        <w:pStyle w:val="90"/>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4.合格的货物和服务</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4.2 投标人所提供的服务应当没有侵犯任何第三方的知识产权、技术秘密等合法权 利。</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4.3 如采购人所采购产品为政府强制采购的节能产品，投标人所投产品的品牌及型号必须为《节能产品政府采购清单（投标截止时间前最新一期）》中的产品，并提供证明文件，否则其投标将被拒绝。</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4.4 投标人所投产品如被列入财政部与国家主管部门颁发的节能产品目录或环境标志产品目录，应提供相关证明，在评标时予以优先采购。</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4.5 如投标人所投产品被列入</w:t>
      </w:r>
      <w:r>
        <w:rPr>
          <w:rFonts w:cs="宋体" w:asciiTheme="minorEastAsia" w:hAnsiTheme="minorEastAsia"/>
          <w:kern w:val="0"/>
          <w:sz w:val="24"/>
          <w:szCs w:val="21"/>
        </w:rPr>
        <w:t>《中华人民共和国实施强制性产品认证的产品目录》，</w:t>
      </w:r>
      <w:r>
        <w:rPr>
          <w:rFonts w:hint="eastAsia" w:cs="宋体" w:asciiTheme="minorEastAsia" w:hAnsiTheme="minorEastAsia"/>
          <w:kern w:val="0"/>
          <w:sz w:val="24"/>
          <w:szCs w:val="21"/>
        </w:rPr>
        <w:t>则该产品应</w:t>
      </w:r>
      <w:r>
        <w:rPr>
          <w:rFonts w:cs="宋体" w:asciiTheme="minorEastAsia" w:hAnsiTheme="minorEastAsia"/>
          <w:kern w:val="0"/>
          <w:sz w:val="24"/>
          <w:szCs w:val="21"/>
        </w:rPr>
        <w:t>具备国家认监委</w:t>
      </w:r>
      <w:r>
        <w:rPr>
          <w:rFonts w:hint="eastAsia" w:cs="宋体" w:asciiTheme="minorEastAsia" w:hAnsiTheme="minorEastAsia"/>
          <w:kern w:val="0"/>
          <w:sz w:val="24"/>
          <w:szCs w:val="21"/>
        </w:rPr>
        <w:t>指定强制性产品认证机构</w:t>
      </w:r>
      <w:r>
        <w:rPr>
          <w:rFonts w:cs="宋体" w:asciiTheme="minorEastAsia" w:hAnsiTheme="minorEastAsia"/>
          <w:kern w:val="0"/>
          <w:sz w:val="24"/>
          <w:szCs w:val="21"/>
        </w:rPr>
        <w:t>颁</w:t>
      </w:r>
      <w:r>
        <w:rPr>
          <w:rFonts w:hint="eastAsia" w:cs="宋体" w:asciiTheme="minorEastAsia" w:hAnsiTheme="minorEastAsia"/>
          <w:kern w:val="0"/>
          <w:sz w:val="24"/>
          <w:szCs w:val="21"/>
        </w:rPr>
        <w:t>发的</w:t>
      </w:r>
      <w:r>
        <w:rPr>
          <w:rFonts w:cs="宋体" w:asciiTheme="minorEastAsia" w:hAnsiTheme="minorEastAsia"/>
          <w:kern w:val="0"/>
          <w:sz w:val="24"/>
          <w:szCs w:val="21"/>
        </w:rPr>
        <w:t>《中国</w:t>
      </w:r>
      <w:r>
        <w:rPr>
          <w:rFonts w:hint="eastAsia" w:cs="宋体" w:asciiTheme="minorEastAsia" w:hAnsiTheme="minorEastAsia"/>
          <w:kern w:val="0"/>
          <w:sz w:val="24"/>
          <w:szCs w:val="21"/>
        </w:rPr>
        <w:t>国家</w:t>
      </w:r>
      <w:r>
        <w:rPr>
          <w:rFonts w:cs="宋体" w:asciiTheme="minorEastAsia" w:hAnsiTheme="minorEastAsia"/>
          <w:kern w:val="0"/>
          <w:sz w:val="24"/>
          <w:szCs w:val="21"/>
        </w:rPr>
        <w:t>强制</w:t>
      </w:r>
      <w:r>
        <w:rPr>
          <w:rFonts w:hint="eastAsia" w:cs="宋体" w:asciiTheme="minorEastAsia" w:hAnsiTheme="minorEastAsia"/>
          <w:kern w:val="0"/>
          <w:sz w:val="24"/>
          <w:szCs w:val="21"/>
        </w:rPr>
        <w:t>性产品</w:t>
      </w:r>
      <w:r>
        <w:rPr>
          <w:rFonts w:cs="宋体" w:asciiTheme="minorEastAsia" w:hAnsiTheme="minorEastAsia"/>
          <w:kern w:val="0"/>
          <w:sz w:val="24"/>
          <w:szCs w:val="21"/>
        </w:rPr>
        <w:t>认证</w:t>
      </w:r>
      <w:r>
        <w:rPr>
          <w:rFonts w:hint="eastAsia" w:cs="宋体" w:asciiTheme="minorEastAsia" w:hAnsiTheme="minorEastAsia"/>
          <w:kern w:val="0"/>
          <w:sz w:val="24"/>
          <w:szCs w:val="21"/>
        </w:rPr>
        <w:t>证书</w:t>
      </w:r>
      <w:r>
        <w:rPr>
          <w:rFonts w:cs="宋体" w:asciiTheme="minorEastAsia" w:hAnsiTheme="minorEastAsia"/>
          <w:kern w:val="0"/>
          <w:sz w:val="24"/>
          <w:szCs w:val="21"/>
        </w:rPr>
        <w:t>》（CCC 认证）。</w:t>
      </w:r>
      <w:r>
        <w:rPr>
          <w:rFonts w:hint="eastAsia" w:cs="宋体" w:asciiTheme="minorEastAsia" w:hAnsiTheme="minorEastAsia"/>
          <w:kern w:val="0"/>
          <w:sz w:val="24"/>
          <w:szCs w:val="21"/>
        </w:rPr>
        <w:t>投标人</w:t>
      </w:r>
      <w:r>
        <w:rPr>
          <w:rFonts w:cs="宋体" w:asciiTheme="minorEastAsia" w:hAnsiTheme="minorEastAsia"/>
          <w:kern w:val="0"/>
          <w:sz w:val="24"/>
          <w:szCs w:val="21"/>
        </w:rPr>
        <w:t>不能提供超出此目录范畴外的替代品</w:t>
      </w:r>
      <w:r>
        <w:rPr>
          <w:rFonts w:hint="eastAsia" w:cs="宋体" w:asciiTheme="minorEastAsia" w:hAnsiTheme="minorEastAsia"/>
          <w:kern w:val="0"/>
          <w:sz w:val="24"/>
          <w:szCs w:val="21"/>
        </w:rPr>
        <w:t>。</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4.6 投标人所投产品如被列入</w:t>
      </w:r>
      <w:r>
        <w:rPr>
          <w:rFonts w:cs="宋体" w:asciiTheme="minorEastAsia" w:hAnsiTheme="minorEastAsia"/>
          <w:kern w:val="0"/>
          <w:sz w:val="24"/>
          <w:szCs w:val="21"/>
        </w:rPr>
        <w:t>《信息安全产品强制性认证目录》，</w:t>
      </w:r>
      <w:r>
        <w:rPr>
          <w:rFonts w:hint="eastAsia" w:cs="宋体" w:asciiTheme="minorEastAsia" w:hAnsiTheme="minorEastAsia"/>
          <w:kern w:val="0"/>
          <w:sz w:val="24"/>
          <w:szCs w:val="21"/>
        </w:rPr>
        <w:t>则该产品应</w:t>
      </w:r>
      <w:r>
        <w:rPr>
          <w:rFonts w:cs="宋体" w:asciiTheme="minorEastAsia" w:hAnsiTheme="minorEastAsia"/>
          <w:kern w:val="0"/>
          <w:sz w:val="24"/>
          <w:szCs w:val="21"/>
        </w:rPr>
        <w:t>具备</w:t>
      </w:r>
      <w:r>
        <w:rPr>
          <w:rFonts w:hint="eastAsia" w:cs="宋体" w:asciiTheme="minorEastAsia" w:hAnsiTheme="minorEastAsia"/>
          <w:kern w:val="0"/>
          <w:sz w:val="24"/>
          <w:szCs w:val="21"/>
        </w:rPr>
        <w:t>中国信息安全认证中心</w:t>
      </w:r>
      <w:r>
        <w:rPr>
          <w:rFonts w:cs="宋体" w:asciiTheme="minorEastAsia" w:hAnsiTheme="minorEastAsia"/>
          <w:kern w:val="0"/>
          <w:sz w:val="24"/>
          <w:szCs w:val="21"/>
        </w:rPr>
        <w:t>颁</w:t>
      </w:r>
      <w:r>
        <w:rPr>
          <w:rFonts w:hint="eastAsia" w:cs="宋体" w:asciiTheme="minorEastAsia" w:hAnsiTheme="minorEastAsia"/>
          <w:kern w:val="0"/>
          <w:sz w:val="24"/>
          <w:szCs w:val="21"/>
        </w:rPr>
        <w:t>发的</w:t>
      </w:r>
      <w:r>
        <w:rPr>
          <w:rFonts w:cs="宋体" w:asciiTheme="minorEastAsia" w:hAnsiTheme="minorEastAsia"/>
          <w:kern w:val="0"/>
          <w:sz w:val="24"/>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1"/>
        </w:rPr>
        <w:t>中国国家信息安全产品认证证书</w:t>
      </w:r>
      <w:r>
        <w:rPr>
          <w:rFonts w:hint="eastAsia" w:cs="宋体" w:asciiTheme="minorEastAsia" w:hAnsiTheme="minorEastAsia"/>
          <w:kern w:val="0"/>
          <w:sz w:val="24"/>
          <w:szCs w:val="21"/>
        </w:rPr>
        <w:fldChar w:fldCharType="end"/>
      </w:r>
      <w:r>
        <w:rPr>
          <w:rFonts w:cs="宋体" w:asciiTheme="minorEastAsia" w:hAnsiTheme="minorEastAsia"/>
          <w:kern w:val="0"/>
          <w:sz w:val="24"/>
          <w:szCs w:val="21"/>
        </w:rPr>
        <w:t>》。</w:t>
      </w:r>
      <w:r>
        <w:rPr>
          <w:rFonts w:hint="eastAsia" w:cs="宋体" w:asciiTheme="minorEastAsia" w:hAnsiTheme="minorEastAsia"/>
          <w:kern w:val="0"/>
          <w:sz w:val="24"/>
          <w:szCs w:val="21"/>
        </w:rPr>
        <w:t>投标人</w:t>
      </w:r>
      <w:r>
        <w:rPr>
          <w:rFonts w:cs="宋体" w:asciiTheme="minorEastAsia" w:hAnsiTheme="minorEastAsia"/>
          <w:kern w:val="0"/>
          <w:sz w:val="24"/>
          <w:szCs w:val="21"/>
        </w:rPr>
        <w:t>不能提供超出此目录范畴外的替代品</w:t>
      </w:r>
      <w:r>
        <w:rPr>
          <w:rFonts w:hint="eastAsia" w:cs="宋体" w:asciiTheme="minorEastAsia" w:hAnsiTheme="minorEastAsia"/>
          <w:kern w:val="0"/>
          <w:sz w:val="24"/>
          <w:szCs w:val="21"/>
        </w:rPr>
        <w:t>。</w:t>
      </w:r>
    </w:p>
    <w:p>
      <w:pPr>
        <w:pStyle w:val="90"/>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5.投标费用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不论投标的结果如何，投标人均应自行承担所有与投标有关的全部费用，招标人在任何情况下均无义务和责任承担这些费用。</w:t>
      </w:r>
    </w:p>
    <w:p>
      <w:pPr>
        <w:pStyle w:val="90"/>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6.信息发布</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本采购项目需要公开的有关信息，包括招标公告、招标文件澄清或修改公告、中标公告以及延长投标截止时间等与招标活动有关的通知，招标人均将通过在《河南省政府采购网》、《全国公共资源交易平台（河南省·许昌市）》、《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90"/>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lang w:val="en-US" w:eastAsia="zh-CN"/>
        </w:rPr>
        <w:t>7</w:t>
      </w:r>
      <w:r>
        <w:rPr>
          <w:rFonts w:hint="eastAsia" w:cs="宋体" w:asciiTheme="minorEastAsia" w:hAnsiTheme="minorEastAsia"/>
          <w:b/>
          <w:kern w:val="0"/>
          <w:sz w:val="24"/>
          <w:szCs w:val="21"/>
        </w:rPr>
        <w:t>.其他</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kern w:val="0"/>
          <w:sz w:val="24"/>
          <w:szCs w:val="21"/>
        </w:rPr>
      </w:pPr>
      <w:r>
        <w:rPr>
          <w:rFonts w:hint="eastAsia" w:cs="宋体" w:asciiTheme="minorEastAsia" w:hAnsiTheme="minorEastAsia"/>
          <w:b/>
          <w:kern w:val="0"/>
          <w:sz w:val="24"/>
          <w:szCs w:val="21"/>
        </w:rPr>
        <w:t>二、招标文件说明</w:t>
      </w:r>
    </w:p>
    <w:p>
      <w:pPr>
        <w:pStyle w:val="90"/>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9.招标文件构成</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9.1招标文件由以下部分组成：</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（1）投标邀请（招标公告）</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（2）项目需求</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（3）投标人须知前附表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（4）投标人须知</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（5）政府采购政策功能</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（6）资格审查与评标</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（7）合同条款及格式</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（8）投标文件有关格式</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（9）本项目招标文件的澄清、答复、修改、补充内容（如有的话）</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1"/>
        </w:rPr>
      </w:pPr>
      <w:r>
        <w:rPr>
          <w:rFonts w:hint="eastAsia" w:cs="宋体" w:asciiTheme="minorEastAsia" w:hAnsiTheme="minorEastAsia"/>
          <w:b/>
          <w:kern w:val="0"/>
          <w:sz w:val="24"/>
          <w:szCs w:val="21"/>
        </w:rPr>
        <w:t>10.现场考察、开标前答疑会</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招标人组织现场考察或者召开开标前答疑会的，所有投标人应按“投标人须知前附表”规定的时间、地点前往参加现场考察或者开标前答疑会。投标人如 不参加，其风险由投标人自行承担，招标人不承担任何责任。</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10.4 现场考察及参加开标前答疑会所发生的费用及一切责任由投标人自行承担。</w:t>
      </w:r>
    </w:p>
    <w:p>
      <w:pPr>
        <w:autoSpaceDE w:val="0"/>
        <w:autoSpaceDN w:val="0"/>
        <w:spacing w:line="360" w:lineRule="auto"/>
        <w:ind w:firstLine="120" w:firstLineChars="5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11.招标文件的澄清或修改</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11.1 在投标截止期前，无论出于何种原因，招标人可主动地或在解答潜在投标人提出的澄清问题时对招标文件进行修改。</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11.4 如果澄清或者修改发出的时间距规定的投标截止时间不足15日，招标人将顺延提交投标文件的截止时间。</w:t>
      </w:r>
    </w:p>
    <w:p>
      <w:pPr>
        <w:pStyle w:val="90"/>
        <w:numPr>
          <w:ilvl w:val="0"/>
          <w:numId w:val="7"/>
        </w:numPr>
        <w:tabs>
          <w:tab w:val="left" w:pos="1260"/>
        </w:tabs>
        <w:autoSpaceDE w:val="0"/>
        <w:autoSpaceDN w:val="0"/>
        <w:spacing w:line="360" w:lineRule="auto"/>
        <w:ind w:firstLineChars="0"/>
        <w:contextualSpacing/>
        <w:jc w:val="center"/>
        <w:rPr>
          <w:rFonts w:cs="宋体" w:asciiTheme="minorEastAsia" w:hAnsiTheme="minorEastAsia"/>
          <w:b/>
          <w:kern w:val="0"/>
          <w:sz w:val="24"/>
          <w:szCs w:val="21"/>
        </w:rPr>
      </w:pPr>
      <w:r>
        <w:rPr>
          <w:rFonts w:hint="eastAsia" w:cs="宋体" w:asciiTheme="minorEastAsia" w:hAnsiTheme="minorEastAsia"/>
          <w:b/>
          <w:kern w:val="0"/>
          <w:sz w:val="24"/>
          <w:szCs w:val="21"/>
        </w:rPr>
        <w:t>投标文件的编制</w:t>
      </w:r>
    </w:p>
    <w:p>
      <w:pPr>
        <w:autoSpaceDE w:val="0"/>
        <w:autoSpaceDN w:val="0"/>
        <w:spacing w:line="360" w:lineRule="auto"/>
        <w:contextualSpacing/>
        <w:rPr>
          <w:rFonts w:cs="宋体" w:asciiTheme="minorEastAsia" w:hAnsiTheme="minorEastAsia"/>
          <w:b/>
          <w:kern w:val="0"/>
          <w:sz w:val="24"/>
          <w:szCs w:val="21"/>
        </w:rPr>
      </w:pPr>
      <w:r>
        <w:rPr>
          <w:rFonts w:hint="eastAsia" w:cs="宋体" w:asciiTheme="minorEastAsia" w:hAnsiTheme="minorEastAsia"/>
          <w:b/>
          <w:kern w:val="0"/>
          <w:sz w:val="24"/>
          <w:szCs w:val="21"/>
        </w:rPr>
        <w:t>12.投标的语言及计量单位</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12.1 投标人提交的投标文件以及投标人与招标人就有关投标事宜的所有来往书面文件应使用中文。除签名、盖章、专用名称等特殊情形外，以中文以外的文字表述的投标文件视同未提供。</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12.2 投标计量单位，招标文件已有明确规定的，使用招标文件规定的计量单位；招标文件没有规定的，一律采用中华人民共和国法定计量单位。</w:t>
      </w:r>
    </w:p>
    <w:p>
      <w:pPr>
        <w:pStyle w:val="90"/>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13.投标报价</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13.1 本次招标项目的投标均以人民币为计算单位。</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13.2 采购人不得向投标人索要或者接受其给予的赠品、回扣或者与采购无关的其   他商品、服务。</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13.3 投标人应对项目要求的全部内容进行报价，少报漏报将导致其投标为非实质 性响应予以拒绝。</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13.4 投标人应当按照国家相关规定，结合自身服务水平和承受能力进行报价。投 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13.5 本项目所涉及的运输、施工、安装、集成、调试、验收、备品和工具等费用均包含在投标报价中。</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13.6 本次招标不接受可选择或可调整的投标方案和报价，任何有选择的或可调整的投标方案和报价将被视为非实质性响应投标而作无效投标处理。</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13.7 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13.8 最低报价不能作为中标的保证。</w:t>
      </w:r>
    </w:p>
    <w:p>
      <w:pPr>
        <w:pStyle w:val="90"/>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14.投标有效期</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14.1 投标有效期从提交投标文件的截止之日起算。本项目投标有效期详见投标人  须知前附表。投标文件中承诺的投标有效期应当不少于“投标人须知前附表”载明的投标有效期。投标有效期比招标文件规定短的属于非实质性响应，将被认定为无效投标。</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14.2 投标有效期内投标人撤销投标文件的，投标人将承担违背投标承诺函的责任追究。</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14.3 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14.4 中标人的投标文件作为项目合同的附件，其有效期至中标人全部合同义务履行完毕为止。</w:t>
      </w:r>
    </w:p>
    <w:p>
      <w:pPr>
        <w:pStyle w:val="90"/>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15.投标文件构成</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15.1投标文件的构成应符合法律法规及招标文件的要求。</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15.2 投标人应当按照招标文件的要求编制投标文件。投标文件应当对招标文件提 出的要求和条件作出明确响应。</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15.3 投标文件由资格证明材料、符合性证明材料、其它材料等组成。</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15.5 投标人登录许昌公共资源交易系统下载“许昌投标文件制作系统SEARUN V1.1”， 按招标文件要求根据所投标段制作电子投标文件。 一个标段对应生成一个文件夹（xxxx项目xx标段）, 其中包含2个文件和1个文件夹。后缀名为“</w:t>
      </w:r>
      <w:r>
        <w:rPr>
          <w:rFonts w:cs="宋体" w:asciiTheme="minorEastAsia" w:hAnsiTheme="minorEastAsia"/>
          <w:kern w:val="0"/>
          <w:sz w:val="24"/>
          <w:szCs w:val="21"/>
        </w:rPr>
        <w:t>.file</w:t>
      </w:r>
      <w:r>
        <w:rPr>
          <w:rFonts w:hint="eastAsia" w:cs="宋体" w:asciiTheme="minorEastAsia" w:hAnsiTheme="minorEastAsia"/>
          <w:kern w:val="0"/>
          <w:sz w:val="24"/>
          <w:szCs w:val="21"/>
        </w:rPr>
        <w:t>”的文件用于电子投标使用，后缀名为“.PDF”的文件用于打印纸质投标文件，名称为“备份”的文件夹使用电子介质存储，供开标现场备用。</w:t>
      </w:r>
    </w:p>
    <w:p>
      <w:pPr>
        <w:pStyle w:val="90"/>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16.投标文件格式</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16.1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16.2 投标人应按招标文件提供的格式编写投标文件。招标文件未提供标准格式的投标人可自行拟定。</w:t>
      </w:r>
    </w:p>
    <w:p>
      <w:pPr>
        <w:pStyle w:val="90"/>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17.投标保证金</w:t>
      </w:r>
    </w:p>
    <w:p>
      <w:pPr>
        <w:pStyle w:val="90"/>
        <w:autoSpaceDE w:val="0"/>
        <w:autoSpaceDN w:val="0"/>
        <w:spacing w:line="360" w:lineRule="auto"/>
        <w:ind w:firstLine="480"/>
        <w:contextualSpacing/>
        <w:rPr>
          <w:rFonts w:cs="宋体" w:asciiTheme="minorEastAsia" w:hAnsiTheme="minorEastAsia"/>
          <w:bCs/>
          <w:kern w:val="0"/>
          <w:sz w:val="24"/>
          <w:szCs w:val="21"/>
        </w:rPr>
      </w:pPr>
      <w:r>
        <w:rPr>
          <w:rFonts w:hint="eastAsia" w:cs="宋体" w:asciiTheme="minorEastAsia" w:hAnsiTheme="minorEastAsia"/>
          <w:bCs/>
          <w:kern w:val="0"/>
          <w:sz w:val="24"/>
          <w:szCs w:val="21"/>
        </w:rPr>
        <w:t>17.1不收取投标保证金</w:t>
      </w:r>
    </w:p>
    <w:p>
      <w:pPr>
        <w:pStyle w:val="90"/>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18.投标文件的数量和签署盖章</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18.1  投标人应提交投标文件份数见“投标人须知前附表”。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18.2  在招标文件中已明示需盖章及签名之处，电子投标文件应按招标文件要求加盖投标人电子印章和法人电子印章。</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18.3纸质投标文件是指投标人电子投标文件制作完成后生成的后缀名为“.PDF”的文件打印的投标文件。纸质投标文件正本和副本封面上应清楚标明</w:t>
      </w:r>
      <w:r>
        <w:rPr>
          <w:rFonts w:cs="宋体" w:asciiTheme="minorEastAsia" w:hAnsiTheme="minorEastAsia"/>
          <w:kern w:val="0"/>
          <w:sz w:val="24"/>
          <w:szCs w:val="21"/>
        </w:rPr>
        <w:t>“</w:t>
      </w:r>
      <w:r>
        <w:rPr>
          <w:rFonts w:hint="eastAsia" w:cs="宋体" w:asciiTheme="minorEastAsia" w:hAnsiTheme="minorEastAsia"/>
          <w:kern w:val="0"/>
          <w:sz w:val="24"/>
          <w:szCs w:val="21"/>
        </w:rPr>
        <w:t>正本</w:t>
      </w:r>
      <w:r>
        <w:rPr>
          <w:rFonts w:cs="宋体" w:asciiTheme="minorEastAsia" w:hAnsiTheme="minorEastAsia"/>
          <w:kern w:val="0"/>
          <w:sz w:val="24"/>
          <w:szCs w:val="21"/>
        </w:rPr>
        <w:t>”</w:t>
      </w:r>
      <w:r>
        <w:rPr>
          <w:rFonts w:hint="eastAsia" w:cs="宋体" w:asciiTheme="minorEastAsia" w:hAnsiTheme="minorEastAsia"/>
          <w:kern w:val="0"/>
          <w:sz w:val="24"/>
          <w:szCs w:val="21"/>
        </w:rPr>
        <w:t>或</w:t>
      </w:r>
      <w:r>
        <w:rPr>
          <w:rFonts w:cs="宋体" w:asciiTheme="minorEastAsia" w:hAnsiTheme="minorEastAsia"/>
          <w:kern w:val="0"/>
          <w:sz w:val="24"/>
          <w:szCs w:val="21"/>
        </w:rPr>
        <w:t>“</w:t>
      </w:r>
      <w:r>
        <w:rPr>
          <w:rFonts w:hint="eastAsia" w:cs="宋体" w:asciiTheme="minorEastAsia" w:hAnsiTheme="minorEastAsia"/>
          <w:kern w:val="0"/>
          <w:sz w:val="24"/>
          <w:szCs w:val="21"/>
        </w:rPr>
        <w:t>副本</w:t>
      </w:r>
      <w:r>
        <w:rPr>
          <w:rFonts w:cs="宋体" w:asciiTheme="minorEastAsia" w:hAnsiTheme="minorEastAsia"/>
          <w:kern w:val="0"/>
          <w:sz w:val="24"/>
          <w:szCs w:val="21"/>
        </w:rPr>
        <w:t>”</w:t>
      </w:r>
      <w:r>
        <w:rPr>
          <w:rFonts w:hint="eastAsia" w:cs="宋体" w:asciiTheme="minorEastAsia" w:hAnsiTheme="minorEastAsia"/>
          <w:kern w:val="0"/>
          <w:sz w:val="24"/>
          <w:szCs w:val="21"/>
        </w:rPr>
        <w:t>字样；一旦正本和副本内容不一致时，以正本为准。纸质投标文件的正本及所有副本的封面均须由投标人加盖投标人公章。</w:t>
      </w:r>
    </w:p>
    <w:p>
      <w:pPr>
        <w:pStyle w:val="90"/>
        <w:autoSpaceDE w:val="0"/>
        <w:autoSpaceDN w:val="0"/>
        <w:spacing w:line="360" w:lineRule="auto"/>
        <w:ind w:firstLine="480"/>
        <w:contextualSpacing/>
        <w:rPr>
          <w:rFonts w:cs="仿宋_GB2312" w:asciiTheme="minorEastAsia" w:hAnsiTheme="minorEastAsia"/>
          <w:sz w:val="24"/>
          <w:szCs w:val="21"/>
          <w:lang w:val="zh-CN"/>
        </w:rPr>
      </w:pPr>
      <w:r>
        <w:rPr>
          <w:rFonts w:hint="eastAsia" w:cs="宋体" w:asciiTheme="minorEastAsia" w:hAnsiTheme="minorEastAsia"/>
          <w:kern w:val="0"/>
          <w:sz w:val="24"/>
          <w:szCs w:val="21"/>
        </w:rPr>
        <w:t>18.4纸质投标文件副本可以是纸质投标文件的正本复印而成。</w:t>
      </w:r>
    </w:p>
    <w:p>
      <w:pPr>
        <w:tabs>
          <w:tab w:val="left" w:pos="1260"/>
        </w:tabs>
        <w:autoSpaceDE w:val="0"/>
        <w:autoSpaceDN w:val="0"/>
        <w:spacing w:line="360" w:lineRule="auto"/>
        <w:contextualSpacing/>
        <w:jc w:val="center"/>
        <w:rPr>
          <w:rFonts w:cs="宋体" w:asciiTheme="minorEastAsia" w:hAnsiTheme="minorEastAsia"/>
          <w:b/>
          <w:kern w:val="0"/>
          <w:sz w:val="28"/>
          <w:szCs w:val="21"/>
        </w:rPr>
      </w:pPr>
      <w:r>
        <w:rPr>
          <w:rFonts w:hint="eastAsia" w:cs="宋体" w:asciiTheme="minorEastAsia" w:hAnsiTheme="minorEastAsia"/>
          <w:b/>
          <w:kern w:val="0"/>
          <w:sz w:val="28"/>
          <w:szCs w:val="21"/>
        </w:rPr>
        <w:t>四、投标文件的递交</w:t>
      </w:r>
    </w:p>
    <w:p>
      <w:pPr>
        <w:pStyle w:val="90"/>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19.投标文件的密封</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19.1投标人应将纸质投标文件“正本”、“ 副本”密封包装。使用电子介质存储       的投标文件单独密封包装，并随纸质投标文件一并提交。</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19.2投标文件如果未按规定密封，招标人将拒绝接收。</w:t>
      </w:r>
    </w:p>
    <w:p>
      <w:pPr>
        <w:pStyle w:val="90"/>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20.投标截止时间</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20.1投标人必须在“投标邀请”和“投标人须知前附表”中规定的投标截止时间前，将所有投标文件送达招标文件指定的开标地点。</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20.2招标人收到投标文件后，应当如实记载投标文件的送达时间和密封情况，签收保存，并向投标人出具签收回执。任何单位和个人不得在开标前开启投标文件。</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20.3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90"/>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21.迟交的投标文件</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投标截止时间之后送达/上传的投标文件，招标人将拒绝接收。</w:t>
      </w:r>
    </w:p>
    <w:p>
      <w:pPr>
        <w:pStyle w:val="90"/>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22.投标文件的修改和撤回</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22.1投标人在投标截止时间前，对所递交的纸质投标文件进行补充、修改或者撤   回的，须书面通知招标人。</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22.2投标人应当在投标截止时间前完成电子投标文件的提交，可以补充、修改或撤回。投标截止时间前未完成电子投标文件提交、取得“投标文件提交回执单”的，视为撤回投标文件。</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22.3投标人补充、修改的内容并作为投标文件的组成部分。补充或修改应当按招标文件要求签署、盖章、密封、递交，并应注明“修改</w:t>
      </w:r>
      <w:r>
        <w:rPr>
          <w:rFonts w:cs="宋体" w:asciiTheme="minorEastAsia" w:hAnsiTheme="minorEastAsia"/>
          <w:kern w:val="0"/>
          <w:sz w:val="24"/>
          <w:szCs w:val="21"/>
        </w:rPr>
        <w:t>”</w:t>
      </w:r>
      <w:r>
        <w:rPr>
          <w:rFonts w:hint="eastAsia" w:cs="宋体" w:asciiTheme="minorEastAsia" w:hAnsiTheme="minorEastAsia"/>
          <w:kern w:val="0"/>
          <w:sz w:val="24"/>
          <w:szCs w:val="21"/>
        </w:rPr>
        <w:t>或“补充</w:t>
      </w:r>
      <w:r>
        <w:rPr>
          <w:rFonts w:cs="宋体" w:asciiTheme="minorEastAsia" w:hAnsiTheme="minorEastAsia"/>
          <w:kern w:val="0"/>
          <w:sz w:val="24"/>
          <w:szCs w:val="21"/>
        </w:rPr>
        <w:t>”</w:t>
      </w:r>
      <w:r>
        <w:rPr>
          <w:rFonts w:hint="eastAsia" w:cs="宋体" w:asciiTheme="minorEastAsia" w:hAnsiTheme="minorEastAsia"/>
          <w:kern w:val="0"/>
          <w:sz w:val="24"/>
          <w:szCs w:val="21"/>
        </w:rPr>
        <w:t>字样。</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22.4投标人在递交纸质投标文件后，可以撤回其投标，但投标人必须在规定的投标截止时间前以书面形式告知招标人。</w:t>
      </w:r>
    </w:p>
    <w:p>
      <w:pPr>
        <w:pStyle w:val="90"/>
        <w:autoSpaceDE w:val="0"/>
        <w:autoSpaceDN w:val="0"/>
        <w:spacing w:line="360" w:lineRule="auto"/>
        <w:ind w:firstLine="482"/>
        <w:contextualSpacing/>
        <w:rPr>
          <w:rFonts w:cs="宋体" w:asciiTheme="minorEastAsia" w:hAnsiTheme="minorEastAsia"/>
          <w:b/>
          <w:kern w:val="0"/>
          <w:sz w:val="24"/>
          <w:szCs w:val="21"/>
        </w:rPr>
      </w:pPr>
      <w:r>
        <w:rPr>
          <w:rFonts w:hint="eastAsia" w:cs="宋体" w:asciiTheme="minorEastAsia" w:hAnsiTheme="minorEastAsia"/>
          <w:b/>
          <w:kern w:val="0"/>
          <w:sz w:val="24"/>
          <w:szCs w:val="21"/>
        </w:rPr>
        <w:t>23.除投标人须知前附表另有规定外，投标人所提交的电子投标文件、纸质投标文件及电子介质存储的备份文件不予退还。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cs="宋体" w:asciiTheme="minorEastAsia" w:hAnsiTheme="minorEastAsia"/>
          <w:b/>
          <w:kern w:val="0"/>
          <w:sz w:val="24"/>
          <w:szCs w:val="21"/>
        </w:rPr>
      </w:pPr>
      <w:r>
        <w:rPr>
          <w:rFonts w:hint="eastAsia" w:cs="宋体" w:asciiTheme="minorEastAsia" w:hAnsiTheme="minorEastAsia"/>
          <w:b/>
          <w:kern w:val="0"/>
          <w:sz w:val="24"/>
          <w:szCs w:val="21"/>
        </w:rPr>
        <w:t>五、开标和评标</w:t>
      </w:r>
    </w:p>
    <w:p>
      <w:pPr>
        <w:pStyle w:val="90"/>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24.开标</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24.1招标人将按招标文件规定的时间和地点组织公开开标。开标由代理机构主持，邀请投标人参加。评标委员会成员不得参加开标活动。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24.2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（1）电子投标文件的解密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全流程电子化交易项目电子投标文件采用双重加密。解密需分标段进行两次解密。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a. 投标人解密：投标人使用本单位CA数字证书远程或现场进行解密。需开标现场使用一体机进行解密的，请在代理机构引导下进行。</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b. 代理机构解密：代理机构按电子投标文件到达交易系统的先后顺序，使用本单位CA数字证书进行再次解密。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 电子投标文件解密异常情况处理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a. 因投标人原因电子投标文件解密失败的，由系统技术人员协助投标人将备份文件（电子介质存储）导入系统。若备份文件（电子介质存储）无法导入系统或导入系统仍无法解密的，其投标将被拒绝。</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投标人不足3家的，不得开标。</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开标过程由采购代理机构负责记录，由参加开标的各投标人代表和相关工作人员签字确认后随采购文件一并存档。</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投标人未参加开标的，视同认可开标结果。</w:t>
      </w:r>
    </w:p>
    <w:p>
      <w:pPr>
        <w:pStyle w:val="90"/>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25.资格审查</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ascii="宋体" w:hAnsi="宋体" w:cs="宋体"/>
          <w:sz w:val="24"/>
        </w:rPr>
        <w:t>在开标结束后，评标之前。在开标现场，由采购人组成资格审查小组（</w:t>
      </w:r>
      <w:r>
        <w:rPr>
          <w:rFonts w:hint="eastAsia" w:ascii="宋体" w:hAnsi="宋体" w:cs="宋体"/>
          <w:kern w:val="0"/>
          <w:sz w:val="24"/>
        </w:rPr>
        <w:t>采购人代表</w:t>
      </w:r>
      <w:r>
        <w:rPr>
          <w:rFonts w:hint="eastAsia" w:ascii="宋体" w:hAnsi="宋体" w:cs="宋体"/>
          <w:kern w:val="0"/>
          <w:sz w:val="24"/>
          <w:lang w:val="en-US" w:eastAsia="zh-CN"/>
        </w:rPr>
        <w:t>1</w:t>
      </w:r>
      <w:r>
        <w:rPr>
          <w:rFonts w:hint="eastAsia" w:ascii="宋体" w:hAnsi="宋体" w:cs="宋体"/>
          <w:kern w:val="0"/>
          <w:sz w:val="24"/>
        </w:rPr>
        <w:t>人，均需出具由采购人法定代表人签署的有明确授权事项的授权委托书，资格审查小组成员不得做为业主代表参进入评标委员会参与评标</w:t>
      </w:r>
      <w:r>
        <w:rPr>
          <w:rFonts w:hint="eastAsia" w:ascii="宋体" w:hAnsi="宋体" w:cs="宋体"/>
          <w:sz w:val="24"/>
        </w:rPr>
        <w:t>），对供应商的资格要求进行审查，在资格性审查期间，所有供应商应当回避。</w:t>
      </w:r>
      <w:r>
        <w:rPr>
          <w:rFonts w:hint="eastAsia" w:cs="宋体" w:asciiTheme="minorEastAsia" w:hAnsiTheme="minorEastAsia"/>
          <w:kern w:val="0"/>
          <w:sz w:val="24"/>
          <w:szCs w:val="21"/>
        </w:rPr>
        <w:t>采购人依法对投标人的资格进行审查。合格投标人不足3家的，不得评标。</w:t>
      </w:r>
    </w:p>
    <w:p>
      <w:pPr>
        <w:spacing w:line="360" w:lineRule="auto"/>
        <w:ind w:firstLine="420"/>
        <w:rPr>
          <w:rFonts w:hint="eastAsia" w:ascii="宋体" w:hAnsi="宋体" w:cs="宋体"/>
          <w:sz w:val="24"/>
        </w:rPr>
      </w:pPr>
    </w:p>
    <w:p>
      <w:pPr>
        <w:pStyle w:val="90"/>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26.评标委员会的组成</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26.1招标人将依法组建评标委员会，评标委员会由评审专家组成，成员人数应当为5人以上单数，其中评审专家的人数不少于评标委员会成员总数的三分之二。评审专家依法从政府采购评审专家库中随机抽取。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采购项目符合下列情形之一的，评标委员会成员人数应当为7人以上单数：</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采购预算金额在1000万元以上；</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技术复杂；</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（3）社会影响较大。</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26.2 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26.3 评审专家与投标人存在下列利害关系之一的,应当回避:</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（2）与供应商的法定代表人或者负责人有夫妻、直系血亲、三代以内旁系血亲或者近姻亲关系；</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（3）与供应商有其他可能影响政府采购活动公平、公正进行的关系。</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26.4 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a）采购人不得担任评标小组长。</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b）采购人可以在评标前说明项目背景和采购需求，说明内容不得含有歧视性、倾向   性意见，不得超出招标文件所述范围。说明应当提交书面材料，并随采购文件一并 存档。</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c）评标委员会成员名单在评标结果公告前应当保密。</w:t>
      </w:r>
    </w:p>
    <w:p>
      <w:pPr>
        <w:pStyle w:val="90"/>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27.符合性审查</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27.1 评标委员会依据有关法律法规和招标文件的规定，对符合资格的投标人的投标文件进行符合性审查，以确定其是否满足招标文件的实质性要求。</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27.2 审查、评价投标文件是否符合招标文件的商务、技术等实质性要求。</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27.3 可要求投标人对投标文件有关事项作出澄清或者说明。</w:t>
      </w:r>
    </w:p>
    <w:p>
      <w:pPr>
        <w:pStyle w:val="90"/>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28.投标文件的澄清</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28.1对于投标文件中含义不明确、同类问题表述不一致或者有明显文字和计算错误的内容，评标委员会应当以书面形式要求投标人作出必要的澄清、说明或者补正。</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28.2投标人的澄清、说明或者补正应当采用书面形式，并加盖公章，或者由法定代表人或其授权的代表签字。投标人的澄清、说明或者补正不得超出投标文件的范围或者改变投标文件的实质性内容。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contextualSpacing/>
        <w:rPr>
          <w:rFonts w:cs="宋体" w:asciiTheme="minorEastAsia" w:hAnsiTheme="minorEastAsia"/>
          <w:kern w:val="0"/>
          <w:szCs w:val="21"/>
        </w:rPr>
      </w:pPr>
      <w:r>
        <w:rPr>
          <w:rFonts w:hint="eastAsia" w:cs="宋体" w:asciiTheme="minorEastAsia" w:hAnsiTheme="minorEastAsia"/>
          <w:kern w:val="0"/>
          <w:sz w:val="24"/>
          <w:szCs w:val="21"/>
        </w:rPr>
        <w:t>28.3投标人的澄清文件是其投标文件的组成部分。</w:t>
      </w:r>
    </w:p>
    <w:p>
      <w:pPr>
        <w:pStyle w:val="90"/>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29.投标文件报价出现前后不一致的修正</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（1）投标文件中开标一览表(报价表)内容与投标文件中相应内容不一致的，以开标一览表(报价表)为准；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（2）大写金额和小写金额不一致的，以大写金额为准；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（3）单价金额小数点或者百分比有明显错位的，以开标一览表的总价为准，并修改单价；</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4）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pStyle w:val="90"/>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30.投标无效情形</w:t>
      </w:r>
    </w:p>
    <w:p>
      <w:pPr>
        <w:autoSpaceDE w:val="0"/>
        <w:autoSpaceDN w:val="0"/>
        <w:spacing w:line="360" w:lineRule="auto"/>
        <w:ind w:left="426"/>
        <w:contextualSpacing/>
        <w:rPr>
          <w:rFonts w:cs="宋体" w:asciiTheme="minorEastAsia" w:hAnsiTheme="minorEastAsia"/>
          <w:kern w:val="0"/>
          <w:sz w:val="24"/>
          <w:szCs w:val="21"/>
        </w:rPr>
      </w:pPr>
      <w:r>
        <w:rPr>
          <w:rFonts w:hint="eastAsia" w:cs="宋体" w:asciiTheme="minorEastAsia" w:hAnsiTheme="minorEastAsia"/>
          <w:kern w:val="0"/>
          <w:sz w:val="24"/>
          <w:szCs w:val="21"/>
        </w:rPr>
        <w:t>30.1 投标文件属下列情况之一的，按照无效投标处理：</w:t>
      </w:r>
    </w:p>
    <w:p>
      <w:pPr>
        <w:pStyle w:val="90"/>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（1）未按照招标文件的规定提交投标承诺函的；</w:t>
      </w:r>
    </w:p>
    <w:p>
      <w:pPr>
        <w:pStyle w:val="90"/>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（2） 投标文件未按招标文件要求签署、盖章的；</w:t>
      </w:r>
    </w:p>
    <w:p>
      <w:pPr>
        <w:pStyle w:val="90"/>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（3） 不具备招标文件中规定的资格要求的；</w:t>
      </w:r>
    </w:p>
    <w:p>
      <w:pPr>
        <w:pStyle w:val="90"/>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（4） 报价超过招标文件中规定的预算金额或者最高限价的；</w:t>
      </w:r>
    </w:p>
    <w:p>
      <w:pPr>
        <w:pStyle w:val="90"/>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 xml:space="preserve">（5） </w:t>
      </w:r>
      <w:r>
        <w:rPr>
          <w:rFonts w:cs="宋体" w:asciiTheme="minorEastAsia" w:hAnsiTheme="minorEastAsia"/>
          <w:kern w:val="0"/>
          <w:sz w:val="24"/>
          <w:szCs w:val="21"/>
        </w:rPr>
        <w:t>投标文件含有采购人不能接受的附加条件的</w:t>
      </w:r>
      <w:r>
        <w:rPr>
          <w:rFonts w:hint="eastAsia" w:cs="宋体" w:asciiTheme="minorEastAsia" w:hAnsiTheme="minorEastAsia"/>
          <w:kern w:val="0"/>
          <w:sz w:val="24"/>
          <w:szCs w:val="21"/>
        </w:rPr>
        <w:t>。</w:t>
      </w:r>
    </w:p>
    <w:p>
      <w:pPr>
        <w:pStyle w:val="90"/>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30.2 有下列情形之一的，视为投标人串通投标，其投标无效：</w:t>
      </w:r>
    </w:p>
    <w:p>
      <w:pPr>
        <w:pStyle w:val="90"/>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（1）不同投标人的投标文件由同一单位或者个人编制；</w:t>
      </w:r>
    </w:p>
    <w:p>
      <w:pPr>
        <w:pStyle w:val="90"/>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（2）不同投标人委托同一单位或者个人办理投标事宜；</w:t>
      </w:r>
    </w:p>
    <w:p>
      <w:pPr>
        <w:pStyle w:val="90"/>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（3）不同投标人的投标文件载明的项目管理成员或者联系人员为同一人；</w:t>
      </w:r>
    </w:p>
    <w:p>
      <w:pPr>
        <w:pStyle w:val="90"/>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（4）不同投标人的投标文件异常一致或者投标报价呈规律性差异；</w:t>
      </w:r>
    </w:p>
    <w:p>
      <w:pPr>
        <w:pStyle w:val="90"/>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（5）不同投标人的投标文件相互混装。</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30.5按照《关于推进全流程电子化交易和在线监管工作有关问题的通知》（许公管办[2019]3号）规定，不同投标人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30.6法律、法规和招标文件规定的其他无效情形。</w:t>
      </w:r>
    </w:p>
    <w:p>
      <w:pPr>
        <w:pStyle w:val="90"/>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31.相同品牌投标人的认定</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90"/>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32.投标文件的比较与评价</w:t>
      </w:r>
    </w:p>
    <w:p>
      <w:pPr>
        <w:autoSpaceDE w:val="0"/>
        <w:autoSpaceDN w:val="0"/>
        <w:spacing w:line="360" w:lineRule="auto"/>
        <w:ind w:firstLine="480" w:firstLineChars="200"/>
        <w:contextualSpacing/>
        <w:rPr>
          <w:rFonts w:cs="宋体" w:asciiTheme="minorEastAsia" w:hAnsiTheme="minorEastAsia"/>
          <w:kern w:val="0"/>
          <w:sz w:val="22"/>
          <w:szCs w:val="21"/>
        </w:rPr>
      </w:pPr>
      <w:r>
        <w:rPr>
          <w:rFonts w:hint="eastAsia" w:cs="宋体" w:asciiTheme="minorEastAsia" w:hAnsiTheme="minorEastAsia"/>
          <w:kern w:val="0"/>
          <w:sz w:val="24"/>
          <w:szCs w:val="21"/>
        </w:rPr>
        <w:t>评标委员会按照招标文件中规定的评标方法和标准，对符合性审查合格的投标文件进行商务和技术评估，综合比较与评价</w:t>
      </w:r>
      <w:r>
        <w:rPr>
          <w:rFonts w:hint="eastAsia" w:cs="宋体" w:asciiTheme="minorEastAsia" w:hAnsiTheme="minorEastAsia"/>
          <w:kern w:val="0"/>
          <w:sz w:val="22"/>
          <w:szCs w:val="21"/>
        </w:rPr>
        <w:t>。</w:t>
      </w:r>
    </w:p>
    <w:p>
      <w:pPr>
        <w:pStyle w:val="90"/>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33.评标方法、评标标准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33.1 评标方法分为最低评标价法和综合评分法。</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（1）最低评标价法</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a. 最低评标价法，是指投标文件满足招标文件全部实质性要求，且投标报价最低的投标人为中标候选人的评标方法。</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b. 采用最低评标价法评标时，除了算术修正和落实政府采购政策需进行的价格扣除外，不能对投标人的投标价格进行任何调整。</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 综合评分法，是指投标文件满足招标文件全部实质性要求，且按照评审因素的量化指标评审得分最高的投标人为中标候选人的评标方法。</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33.2  价格分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投标报价得分=(评标基准价/投标报价)×100</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评标总得分=F1×A1+F2×A2+……+Fn×An</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F1、F2……Fn分别为各项评审因素的得分;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A1、A2、……An 分别为各项评审因素所占的权重(A1+A2+……+An=1)。</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（2）评标过程中，不得去掉报价中的最高报价和最低报价。</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（3）因落实政府采购政策进行价格调整的，以调整后的价格计算评标基准价和投标报价。</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33.3 本次评标具体评标方法、评标标准见（第六章 资格审查与评标）。</w:t>
      </w:r>
    </w:p>
    <w:p>
      <w:pPr>
        <w:pStyle w:val="90"/>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34.推荐中标候选人</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34.1采用最低评标价法的，评标结果按投标报价由低到高顺序排列。投标报价相同的并列。投标文件满足招标文件全部实质性要求且投标报价最低的投标人为排名第一的中标候选人。</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90"/>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35.评审意见无效情形</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评标委员会及其成员有下列行为之一的，其评审意见无效：</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（1）确定参与评标至评标结束前私自接触投标人；</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（2）接受投标人提出的与投标文件不一致的澄清或者说明，《投标人须知》26条规定的情形除外；</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（3）违反评标纪律发表倾向性意见或者征询采购人的倾向性意见；</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（4）对需要专业判断的主观评审因素协商评分；</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（5）在评标过程中擅离职守，影响评标程序正常进行的；</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（6）记录、复制或者带走任何评标资料；</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（7）其他不遵守评标纪律的行为。</w:t>
      </w:r>
    </w:p>
    <w:p>
      <w:pPr>
        <w:pStyle w:val="90"/>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36.保密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36.1 评审专家应当遵守评审工作纪律，不得泄露评审文件、评审情况和评审中获悉的商业秘密。</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36.2采购人、采购代理机构应当采取必要措施，保证评标在严格保密的情况下进  行。有关人员对评标情况以及在评标过程中获悉的国家秘密、商业秘密负有保密责任。</w:t>
      </w:r>
    </w:p>
    <w:p>
      <w:pPr>
        <w:tabs>
          <w:tab w:val="left" w:pos="1260"/>
        </w:tabs>
        <w:autoSpaceDE w:val="0"/>
        <w:autoSpaceDN w:val="0"/>
        <w:spacing w:line="360" w:lineRule="auto"/>
        <w:contextualSpacing/>
        <w:jc w:val="center"/>
        <w:rPr>
          <w:rFonts w:cs="宋体" w:asciiTheme="minorEastAsia" w:hAnsiTheme="minorEastAsia"/>
          <w:b/>
          <w:kern w:val="0"/>
          <w:sz w:val="22"/>
          <w:szCs w:val="21"/>
        </w:rPr>
      </w:pPr>
      <w:r>
        <w:rPr>
          <w:rFonts w:hint="eastAsia" w:cs="宋体" w:asciiTheme="minorEastAsia" w:hAnsiTheme="minorEastAsia"/>
          <w:b/>
          <w:kern w:val="0"/>
          <w:sz w:val="22"/>
          <w:szCs w:val="21"/>
        </w:rPr>
        <w:t>六、定标和授予合同</w:t>
      </w:r>
    </w:p>
    <w:p>
      <w:pPr>
        <w:pStyle w:val="90"/>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37.确定中标人</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37.1 采购人应当自收到评标报告之日起5个工作日内，在评标报告确定的中标候选人名单中按顺序确定中标人。中标候选人并列的，由采购人采取随机抽取的方式确定。</w:t>
      </w:r>
    </w:p>
    <w:p>
      <w:pPr>
        <w:pStyle w:val="90"/>
        <w:autoSpaceDE w:val="0"/>
        <w:autoSpaceDN w:val="0"/>
        <w:spacing w:line="360" w:lineRule="auto"/>
        <w:ind w:firstLine="480"/>
        <w:contextualSpacing/>
        <w:rPr>
          <w:rFonts w:cs="宋体" w:asciiTheme="minorEastAsia" w:hAnsiTheme="minorEastAsia"/>
          <w:kern w:val="0"/>
          <w:sz w:val="22"/>
          <w:szCs w:val="21"/>
        </w:rPr>
      </w:pPr>
      <w:r>
        <w:rPr>
          <w:rFonts w:hint="eastAsia" w:cs="宋体" w:asciiTheme="minorEastAsia" w:hAnsiTheme="minorEastAsia"/>
          <w:kern w:val="0"/>
          <w:sz w:val="24"/>
          <w:szCs w:val="21"/>
        </w:rPr>
        <w:t>37.2采购人在收到评标报告5个工作日内未按评标报告推荐的中标候选人顺序确 定中 标人，又不能说明合法理由的，视同按评标报告推荐的顺序确定排名第一的中标候选人为中标人。</w:t>
      </w:r>
    </w:p>
    <w:p>
      <w:pPr>
        <w:pStyle w:val="90"/>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38.中标公告、发出中标通知书</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38.1 采购人确认中标人后，招标人在公告中标结果的同时，向中标人发出中标通知书。</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38.2 中标通知书发出后，采购人不得违法改变中标结果，中标人无正当理由不得放弃中标。</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38.3 中标人在接到中标通知时，须向代理机构发送投标报价及分项报价一览表（包含主要中标标的的名称、规格型号、数量、单价、服务要求等）电子文档，并同时通知代理机构联系人。</w:t>
      </w:r>
    </w:p>
    <w:p>
      <w:pPr>
        <w:pStyle w:val="90"/>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39.质疑提出与答复</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39.1 供应商认为采购文件、采购过程和中标结果使自己的权益受到损害的，可以依法向采购人、采购代理机构提出质疑。提出质疑的供应商应当是参与本项目采购活动的供应商。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r>
        <w:rPr>
          <w:rFonts w:hint="eastAsia" w:cs="宋体" w:asciiTheme="minorEastAsia" w:hAnsiTheme="minorEastAsia"/>
          <w:kern w:val="0"/>
          <w:sz w:val="24"/>
          <w:szCs w:val="21"/>
        </w:rPr>
        <w:br w:type="textWrapping"/>
      </w:r>
      <w:r>
        <w:rPr>
          <w:rFonts w:hint="eastAsia" w:cs="宋体" w:asciiTheme="minorEastAsia" w:hAnsiTheme="minorEastAsia"/>
          <w:kern w:val="0"/>
          <w:sz w:val="24"/>
          <w:szCs w:val="21"/>
        </w:rPr>
        <w:t>（2）对采购过程提出质疑的，为各采购程序环节结束之日起七个工作日内，以书面形式向采购人和采购代理机构一次性提出；</w:t>
      </w:r>
      <w:r>
        <w:rPr>
          <w:rFonts w:hint="eastAsia" w:cs="宋体" w:asciiTheme="minorEastAsia" w:hAnsiTheme="minorEastAsia"/>
          <w:kern w:val="0"/>
          <w:sz w:val="24"/>
          <w:szCs w:val="21"/>
        </w:rPr>
        <w:br w:type="textWrapping"/>
      </w:r>
      <w:r>
        <w:rPr>
          <w:rFonts w:hint="eastAsia" w:cs="宋体" w:asciiTheme="minorEastAsia" w:hAnsiTheme="minorEastAsia"/>
          <w:kern w:val="0"/>
          <w:sz w:val="24"/>
          <w:szCs w:val="21"/>
        </w:rPr>
        <w:t>（3）对中标结果提出质疑的，为中标结果公告期限届满之日起七个工作日内，以书面形式向采购人和采购代理机构一次性提出。</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39.2 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（2）对采购过程、中标结果提出的质疑，合格供应商符合法定数量时，可以从合格的中标候选人中另行确定中标供应商的，应当依法另行确定中标供应商；否则应当重新开展采购活动。</w:t>
      </w:r>
    </w:p>
    <w:p>
      <w:pPr>
        <w:pStyle w:val="90"/>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40.签订合同</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采购人应当自中标通知书发出之日起30日内，按照招标文件和中标人投标文件的规定，与中标人签订书面合同。所签订的合同不得对招标文件确定的事项和中标人投标文件作实质性修改。</w:t>
      </w:r>
    </w:p>
    <w:p>
      <w:pPr>
        <w:pStyle w:val="90"/>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41.履约担保</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“投标人须知前附表”中规定中标人提交履约担保的，中标人应当以支票、汇票、      本票或者金融机构、担保机构出具的保函等非现金形式向采购人提交。履约担保的数额不得超过政府采购合同金额的10%。</w:t>
      </w:r>
    </w:p>
    <w:p>
      <w:pPr>
        <w:autoSpaceDE w:val="0"/>
        <w:autoSpaceDN w:val="0"/>
        <w:spacing w:line="360" w:lineRule="auto"/>
        <w:ind w:left="210" w:leftChars="100" w:firstLine="181" w:firstLineChars="50"/>
        <w:contextualSpacing/>
        <w:jc w:val="center"/>
        <w:rPr>
          <w:rFonts w:cs="宋体" w:asciiTheme="majorEastAsia" w:hAnsiTheme="majorEastAsia" w:eastAsiaTheme="majorEastAsia"/>
          <w:b/>
          <w:kern w:val="0"/>
          <w:sz w:val="36"/>
          <w:szCs w:val="32"/>
        </w:rPr>
      </w:pPr>
    </w:p>
    <w:p>
      <w:pPr>
        <w:pStyle w:val="25"/>
        <w:ind w:firstLine="340"/>
      </w:pPr>
    </w:p>
    <w:p>
      <w:pPr>
        <w:pStyle w:val="25"/>
        <w:ind w:firstLine="340"/>
      </w:pPr>
    </w:p>
    <w:p>
      <w:pPr>
        <w:pStyle w:val="25"/>
        <w:ind w:firstLine="340"/>
      </w:pPr>
    </w:p>
    <w:p>
      <w:pPr>
        <w:autoSpaceDE w:val="0"/>
        <w:autoSpaceDN w:val="0"/>
        <w:spacing w:line="360" w:lineRule="auto"/>
        <w:ind w:left="210" w:leftChars="100" w:firstLine="181" w:firstLineChars="50"/>
        <w:contextualSpacing/>
        <w:jc w:val="center"/>
        <w:rPr>
          <w:rFonts w:cs="宋体" w:asciiTheme="majorEastAsia" w:hAnsiTheme="majorEastAsia" w:eastAsiaTheme="majorEastAsia"/>
          <w:b/>
          <w:kern w:val="0"/>
          <w:sz w:val="40"/>
          <w:szCs w:val="36"/>
        </w:rPr>
      </w:pPr>
      <w:r>
        <w:rPr>
          <w:rFonts w:hint="eastAsia" w:cs="宋体" w:asciiTheme="majorEastAsia" w:hAnsiTheme="majorEastAsia" w:eastAsiaTheme="majorEastAsia"/>
          <w:b/>
          <w:kern w:val="0"/>
          <w:sz w:val="36"/>
          <w:szCs w:val="32"/>
        </w:rPr>
        <w:t>第五章 政府采购政策功能</w:t>
      </w:r>
    </w:p>
    <w:p>
      <w:pPr>
        <w:spacing w:line="360" w:lineRule="auto"/>
        <w:ind w:firstLine="480" w:firstLineChars="200"/>
        <w:contextualSpacing/>
        <w:rPr>
          <w:rFonts w:cs="仿宋_GB2312" w:asciiTheme="minorEastAsia" w:hAnsiTheme="minorEastAsia"/>
          <w:sz w:val="24"/>
          <w:szCs w:val="21"/>
          <w:lang w:val="zh-CN"/>
        </w:rPr>
      </w:pPr>
      <w:r>
        <w:rPr>
          <w:rFonts w:hint="eastAsia" w:cs="仿宋_GB2312" w:asciiTheme="minorEastAsia" w:hAnsiTheme="minorEastAsia"/>
          <w:sz w:val="24"/>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6"/>
        <w:spacing w:line="360" w:lineRule="auto"/>
        <w:ind w:firstLine="442" w:firstLineChars="200"/>
        <w:contextualSpacing/>
        <w:rPr>
          <w:rFonts w:cs="仿宋_GB2312" w:asciiTheme="minorEastAsia" w:hAnsiTheme="minorEastAsia"/>
          <w:b/>
          <w:sz w:val="22"/>
          <w:szCs w:val="21"/>
          <w:lang w:val="zh-CN"/>
        </w:rPr>
      </w:pPr>
      <w:r>
        <w:rPr>
          <w:rFonts w:hint="eastAsia" w:cs="仿宋_GB2312" w:asciiTheme="minorEastAsia" w:hAnsiTheme="minorEastAsia" w:eastAsiaTheme="minorEastAsia"/>
          <w:b/>
          <w:sz w:val="22"/>
          <w:szCs w:val="21"/>
          <w:lang w:val="zh-CN"/>
        </w:rPr>
        <w:t>一、</w:t>
      </w:r>
      <w:r>
        <w:rPr>
          <w:rFonts w:hint="eastAsia" w:cs="仿宋_GB2312" w:asciiTheme="minorEastAsia" w:hAnsiTheme="minorEastAsia"/>
          <w:b/>
          <w:sz w:val="22"/>
          <w:szCs w:val="21"/>
          <w:lang w:val="zh-CN"/>
        </w:rPr>
        <w:t>促进中小企业发展（不含民办非企业）</w:t>
      </w:r>
    </w:p>
    <w:p>
      <w:pPr>
        <w:topLinePunct/>
        <w:spacing w:line="360" w:lineRule="auto"/>
        <w:ind w:firstLine="480" w:firstLineChars="200"/>
        <w:contextualSpacing/>
        <w:rPr>
          <w:rFonts w:cs="仿宋_GB2312" w:asciiTheme="minorEastAsia" w:hAnsiTheme="minorEastAsia"/>
          <w:sz w:val="24"/>
          <w:szCs w:val="21"/>
          <w:lang w:val="zh-CN"/>
        </w:rPr>
      </w:pPr>
      <w:r>
        <w:rPr>
          <w:rFonts w:hint="eastAsia" w:cs="仿宋_GB2312" w:asciiTheme="minorEastAsia" w:hAnsiTheme="minorEastAsia"/>
          <w:sz w:val="24"/>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cs="仿宋_GB2312" w:asciiTheme="minorEastAsia" w:hAnsiTheme="minorEastAsia"/>
          <w:sz w:val="24"/>
          <w:szCs w:val="21"/>
          <w:lang w:val="zh-CN"/>
        </w:rPr>
      </w:pPr>
      <w:r>
        <w:rPr>
          <w:rFonts w:hint="eastAsia" w:cs="仿宋_GB2312" w:asciiTheme="minorEastAsia" w:hAnsiTheme="minorEastAsia"/>
          <w:sz w:val="24"/>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1"/>
          <w:lang w:val="zh-CN"/>
        </w:rPr>
      </w:pPr>
      <w:r>
        <w:rPr>
          <w:rFonts w:hint="eastAsia" w:cs="仿宋_GB2312" w:asciiTheme="minorEastAsia" w:hAnsiTheme="minorEastAsia"/>
          <w:sz w:val="24"/>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1"/>
          <w:lang w:val="zh-CN"/>
        </w:rPr>
      </w:pPr>
      <w:r>
        <w:rPr>
          <w:rFonts w:hint="eastAsia" w:cs="仿宋_GB2312" w:asciiTheme="minorEastAsia" w:hAnsiTheme="minorEastAsia"/>
          <w:sz w:val="24"/>
          <w:szCs w:val="21"/>
          <w:lang w:val="zh-CN"/>
        </w:rPr>
        <w:t>4、中小企业投标应提供《中小企业声明函》，如为联合投标的，联合体各方需分别填写《中小企业声明函》。</w:t>
      </w:r>
    </w:p>
    <w:p>
      <w:pPr>
        <w:topLinePunct/>
        <w:spacing w:line="360" w:lineRule="auto"/>
        <w:ind w:firstLine="442" w:firstLineChars="200"/>
        <w:contextualSpacing/>
        <w:rPr>
          <w:rFonts w:cs="仿宋_GB2312" w:asciiTheme="minorEastAsia" w:hAnsiTheme="minorEastAsia"/>
          <w:b/>
          <w:sz w:val="22"/>
          <w:szCs w:val="21"/>
          <w:lang w:val="zh-CN"/>
        </w:rPr>
      </w:pPr>
      <w:r>
        <w:rPr>
          <w:rFonts w:hint="eastAsia" w:cs="仿宋_GB2312" w:asciiTheme="minorEastAsia" w:hAnsiTheme="minorEastAsia"/>
          <w:b/>
          <w:sz w:val="22"/>
          <w:szCs w:val="21"/>
          <w:lang w:val="zh-CN"/>
        </w:rPr>
        <w:t>二、支持监狱企业发展</w:t>
      </w:r>
    </w:p>
    <w:p>
      <w:pPr>
        <w:spacing w:line="360" w:lineRule="auto"/>
        <w:ind w:firstLine="480" w:firstLineChars="200"/>
        <w:contextualSpacing/>
        <w:rPr>
          <w:rFonts w:cs="仿宋_GB2312" w:asciiTheme="minorEastAsia" w:hAnsiTheme="minorEastAsia"/>
          <w:sz w:val="24"/>
          <w:szCs w:val="21"/>
          <w:lang w:val="zh-CN"/>
        </w:rPr>
      </w:pPr>
      <w:r>
        <w:rPr>
          <w:rFonts w:hint="eastAsia" w:cs="仿宋_GB2312" w:asciiTheme="minorEastAsia" w:hAnsiTheme="minorEastAsia"/>
          <w:sz w:val="24"/>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42" w:firstLineChars="200"/>
        <w:contextualSpacing/>
        <w:rPr>
          <w:rFonts w:cs="仿宋_GB2312" w:asciiTheme="minorEastAsia" w:hAnsiTheme="minorEastAsia"/>
          <w:b/>
          <w:sz w:val="22"/>
          <w:szCs w:val="21"/>
          <w:lang w:val="zh-CN"/>
        </w:rPr>
      </w:pPr>
      <w:r>
        <w:rPr>
          <w:rFonts w:hint="eastAsia" w:cs="仿宋_GB2312" w:asciiTheme="minorEastAsia" w:hAnsiTheme="minorEastAsia"/>
          <w:b/>
          <w:sz w:val="22"/>
          <w:szCs w:val="21"/>
          <w:lang w:val="zh-CN"/>
        </w:rPr>
        <w:t>三、促进残疾人就业</w:t>
      </w:r>
    </w:p>
    <w:p>
      <w:pPr>
        <w:spacing w:line="360" w:lineRule="auto"/>
        <w:ind w:firstLine="480" w:firstLineChars="200"/>
        <w:contextualSpacing/>
        <w:rPr>
          <w:rFonts w:cs="仿宋_GB2312" w:asciiTheme="minorEastAsia" w:hAnsiTheme="minorEastAsia"/>
          <w:sz w:val="24"/>
          <w:szCs w:val="21"/>
          <w:lang w:val="zh-CN"/>
        </w:rPr>
      </w:pPr>
      <w:r>
        <w:rPr>
          <w:rFonts w:hint="eastAsia" w:cs="仿宋_GB2312" w:asciiTheme="minorEastAsia" w:hAnsiTheme="minorEastAsia"/>
          <w:sz w:val="24"/>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spacing w:line="360" w:lineRule="auto"/>
        <w:ind w:firstLine="480" w:firstLineChars="200"/>
        <w:contextualSpacing/>
        <w:rPr>
          <w:rFonts w:cs="仿宋_GB2312" w:asciiTheme="minorEastAsia" w:hAnsiTheme="minorEastAsia"/>
          <w:sz w:val="24"/>
          <w:szCs w:val="21"/>
          <w:lang w:val="zh-CN"/>
        </w:rPr>
      </w:pPr>
      <w:r>
        <w:rPr>
          <w:rFonts w:hint="eastAsia" w:cs="仿宋_GB2312" w:asciiTheme="minorEastAsia" w:hAnsiTheme="minorEastAsia"/>
          <w:sz w:val="24"/>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80" w:firstLineChars="200"/>
        <w:contextualSpacing/>
        <w:rPr>
          <w:rFonts w:cs="仿宋_GB2312" w:asciiTheme="minorEastAsia" w:hAnsiTheme="minorEastAsia"/>
          <w:sz w:val="24"/>
          <w:szCs w:val="21"/>
          <w:lang w:val="zh-CN"/>
        </w:rPr>
      </w:pPr>
      <w:r>
        <w:rPr>
          <w:rFonts w:hint="eastAsia" w:cs="仿宋_GB2312" w:asciiTheme="minorEastAsia" w:hAnsiTheme="minorEastAsia"/>
          <w:sz w:val="24"/>
          <w:szCs w:val="21"/>
          <w:lang w:val="zh-CN"/>
        </w:rPr>
        <w:t>3、中标人为残疾人福利性单位的，招标人应当随中标结果同时公告其《残疾人福利性单位声明函》，接受社会监督。</w:t>
      </w:r>
    </w:p>
    <w:p>
      <w:pPr>
        <w:pStyle w:val="16"/>
        <w:spacing w:line="360" w:lineRule="auto"/>
        <w:ind w:left="345" w:hanging="345" w:hangingChars="78"/>
        <w:contextualSpacing/>
        <w:jc w:val="center"/>
        <w:rPr>
          <w:rFonts w:cs="宋体" w:asciiTheme="majorEastAsia" w:hAnsiTheme="majorEastAsia" w:eastAsiaTheme="majorEastAsia"/>
          <w:b/>
          <w:kern w:val="0"/>
          <w:sz w:val="44"/>
          <w:szCs w:val="36"/>
        </w:rPr>
      </w:pPr>
    </w:p>
    <w:p>
      <w:pPr>
        <w:pageBreakBefore/>
        <w:tabs>
          <w:tab w:val="left" w:pos="1260"/>
        </w:tabs>
        <w:autoSpaceDE w:val="0"/>
        <w:autoSpaceDN w:val="0"/>
        <w:adjustRightInd w:val="0"/>
        <w:spacing w:line="360" w:lineRule="auto"/>
        <w:contextualSpacing/>
        <w:jc w:val="center"/>
        <w:rPr>
          <w:rFonts w:cs="仿宋_GB2312" w:asciiTheme="minorEastAsia" w:hAnsiTheme="minorEastAsia"/>
        </w:rPr>
      </w:pPr>
      <w:r>
        <w:rPr>
          <w:rFonts w:hint="eastAsia" w:ascii="宋体" w:hAnsi="宋体" w:cs="宋体"/>
          <w:b/>
          <w:kern w:val="0"/>
          <w:sz w:val="32"/>
          <w:szCs w:val="32"/>
        </w:rPr>
        <w:t>第六章资格审查与评标</w:t>
      </w:r>
    </w:p>
    <w:p>
      <w:pPr>
        <w:pStyle w:val="16"/>
        <w:spacing w:line="360" w:lineRule="auto"/>
        <w:contextualSpacing/>
        <w:rPr>
          <w:rFonts w:asciiTheme="minorEastAsia" w:hAnsiTheme="minorEastAsia" w:eastAsiaTheme="minorEastAsia"/>
          <w:bCs/>
          <w:sz w:val="22"/>
          <w:szCs w:val="21"/>
        </w:rPr>
      </w:pPr>
      <w:r>
        <w:rPr>
          <w:rFonts w:cs="仿宋_GB2312" w:asciiTheme="minorEastAsia" w:hAnsiTheme="minorEastAsia" w:eastAsiaTheme="minorEastAsia"/>
          <w:b/>
          <w:sz w:val="22"/>
          <w:szCs w:val="21"/>
          <w:lang w:val="zh-CN"/>
        </w:rPr>
        <w:t>一、资格审查</w:t>
      </w:r>
    </w:p>
    <w:p>
      <w:pPr>
        <w:spacing w:line="360" w:lineRule="auto"/>
        <w:ind w:right="420" w:rightChars="200" w:firstLine="480" w:firstLineChars="200"/>
        <w:contextualSpacing/>
        <w:rPr>
          <w:rFonts w:hAnsi="宋体"/>
          <w:kern w:val="0"/>
          <w:sz w:val="24"/>
          <w:szCs w:val="21"/>
        </w:rPr>
      </w:pPr>
      <w:r>
        <w:rPr>
          <w:rFonts w:hint="eastAsia" w:hAnsi="宋体"/>
          <w:kern w:val="0"/>
          <w:sz w:val="24"/>
          <w:szCs w:val="21"/>
        </w:rPr>
        <w:t>（一）</w:t>
      </w:r>
      <w:r>
        <w:rPr>
          <w:rFonts w:hAnsi="宋体"/>
          <w:kern w:val="0"/>
          <w:sz w:val="24"/>
          <w:szCs w:val="21"/>
        </w:rPr>
        <w:t>开标结束后，</w:t>
      </w:r>
      <w:r>
        <w:rPr>
          <w:rFonts w:hint="eastAsia" w:hAnsi="宋体"/>
          <w:kern w:val="0"/>
          <w:sz w:val="24"/>
          <w:szCs w:val="21"/>
        </w:rPr>
        <w:t>采购人依法对投标人资格进行审查</w:t>
      </w:r>
      <w:r>
        <w:rPr>
          <w:rFonts w:hAnsi="宋体"/>
          <w:kern w:val="0"/>
          <w:sz w:val="24"/>
          <w:szCs w:val="21"/>
        </w:rPr>
        <w:t>。</w:t>
      </w:r>
      <w:r>
        <w:rPr>
          <w:rFonts w:hint="eastAsia" w:hAnsi="宋体"/>
          <w:kern w:val="0"/>
          <w:sz w:val="24"/>
          <w:szCs w:val="21"/>
        </w:rPr>
        <w:t>确定符合资格的投标人不少于3家的，将组织评标委员会进行评标。</w:t>
      </w:r>
    </w:p>
    <w:p>
      <w:pPr>
        <w:spacing w:line="360" w:lineRule="auto"/>
        <w:ind w:right="420" w:rightChars="200" w:firstLine="480" w:firstLineChars="200"/>
        <w:contextualSpacing/>
        <w:rPr>
          <w:rFonts w:hAnsi="宋体"/>
          <w:kern w:val="0"/>
          <w:sz w:val="24"/>
          <w:szCs w:val="21"/>
        </w:rPr>
      </w:pPr>
      <w:r>
        <w:rPr>
          <w:rFonts w:hint="eastAsia" w:hAnsi="宋体"/>
          <w:kern w:val="0"/>
          <w:sz w:val="24"/>
          <w:szCs w:val="21"/>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hAnsi="宋体"/>
          <w:kern w:val="0"/>
          <w:sz w:val="24"/>
          <w:szCs w:val="21"/>
        </w:rPr>
      </w:pPr>
      <w:r>
        <w:rPr>
          <w:rFonts w:hint="eastAsia" w:hAnsi="宋体"/>
          <w:kern w:val="0"/>
          <w:sz w:val="24"/>
          <w:szCs w:val="21"/>
        </w:rPr>
        <w:t>（三）资格审查中所涉及到的证书及材料，均须在电子投标文件中提供原件扫描件（或图片）。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①2016、2017、2018年度经审计的财务报告，包括资产负债表、利润表、现金流量表、所有者权益变动表及其附注；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lang w:val="zh-CN"/>
              </w:rPr>
              <w:t>注：仅需提供序号</w:t>
            </w:r>
            <w:r>
              <w:rPr>
                <w:rFonts w:hint="eastAsia" w:ascii="楷体" w:hAnsi="楷体" w:eastAsia="楷体"/>
                <w:color w:val="000000"/>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①2016、2017、2018年度经审计的财务报告，包括资产负债表、利润表、现金流量表、所有者权益变动表及其附注；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lang w:val="zh-CN"/>
              </w:rPr>
              <w:t>注：仅需提供序号</w:t>
            </w:r>
            <w:r>
              <w:rPr>
                <w:rFonts w:hint="eastAsia" w:ascii="楷体" w:hAnsi="楷体" w:eastAsia="楷体"/>
                <w:color w:val="000000"/>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lang w:val="zh-CN"/>
              </w:rPr>
              <w:t>注：仅需提供序号</w:t>
            </w:r>
            <w:r>
              <w:rPr>
                <w:rFonts w:hint="eastAsia" w:ascii="楷体" w:hAnsi="楷体" w:eastAsia="楷体"/>
                <w:color w:val="000000"/>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宋体"/>
                <w:bCs/>
                <w:szCs w:val="21"/>
              </w:rPr>
            </w:pPr>
            <w:r>
              <w:rPr>
                <w:rFonts w:hint="eastAsia" w:ascii="宋体" w:hAnsi="宋体"/>
                <w:b/>
                <w:bCs/>
                <w:szCs w:val="21"/>
              </w:rPr>
              <w:t>未被列入“信用中国”网站(www.creditchina.gov.cn)失信被执行人、重大税收违法案件当事人名单；“中国政府采购网” (www.ccgp.gov.cn)政府采购严重违法失信行为记录名单的投标人；</w:t>
            </w:r>
            <w:r>
              <w:rPr>
                <w:rFonts w:hint="eastAsia" w:ascii="宋体" w:hAnsi="宋体"/>
                <w:bCs/>
                <w:szCs w:val="21"/>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360" w:lineRule="auto"/>
              <w:rPr>
                <w:rFonts w:ascii="宋体" w:hAnsi="宋体"/>
                <w:bCs/>
                <w:color w:val="000000" w:themeColor="text1"/>
                <w:szCs w:val="21"/>
              </w:rPr>
            </w:pPr>
            <w:r>
              <w:rPr>
                <w:rFonts w:hint="eastAsia" w:ascii="宋体" w:hAnsi="宋体"/>
                <w:bCs/>
                <w:szCs w:val="21"/>
              </w:rPr>
              <w:t>（</w:t>
            </w:r>
            <w:r>
              <w:rPr>
                <w:rFonts w:ascii="宋体" w:hAnsi="宋体"/>
                <w:bCs/>
                <w:szCs w:val="21"/>
              </w:rPr>
              <w:t>1</w:t>
            </w:r>
            <w:r>
              <w:rPr>
                <w:rFonts w:hint="eastAsia" w:ascii="宋体" w:hAnsi="宋体"/>
                <w:bCs/>
                <w:szCs w:val="21"/>
              </w:rPr>
              <w:t>）</w:t>
            </w:r>
            <w:r>
              <w:rPr>
                <w:rFonts w:hint="eastAsia" w:ascii="宋体" w:hAnsi="宋体"/>
                <w:bCs/>
                <w:color w:val="000000" w:themeColor="text1"/>
                <w:szCs w:val="21"/>
              </w:rPr>
              <w:t>查询渠道：“信用中国”网站（</w:t>
            </w:r>
            <w:r>
              <w:rPr>
                <w:rFonts w:ascii="宋体" w:hAnsi="宋体"/>
                <w:bCs/>
                <w:color w:val="000000" w:themeColor="text1"/>
                <w:szCs w:val="21"/>
              </w:rPr>
              <w:t>www.creditchina.gov.cn</w:t>
            </w:r>
            <w:r>
              <w:rPr>
                <w:rFonts w:hint="eastAsia" w:ascii="宋体" w:hAnsi="宋体"/>
                <w:bCs/>
                <w:color w:val="000000" w:themeColor="text1"/>
                <w:szCs w:val="21"/>
              </w:rPr>
              <w:t>）、“中国政府采购网”（</w:t>
            </w:r>
            <w:r>
              <w:fldChar w:fldCharType="begin"/>
            </w:r>
            <w:r>
              <w:instrText xml:space="preserve"> HYPERLINK "http://www.ccgp.gov.cn" </w:instrText>
            </w:r>
            <w:r>
              <w:fldChar w:fldCharType="separate"/>
            </w:r>
            <w:r>
              <w:t>www.ccgp.gov.cn</w:t>
            </w:r>
            <w:r>
              <w:fldChar w:fldCharType="end"/>
            </w:r>
            <w:r>
              <w:rPr>
                <w:rFonts w:hint="eastAsia" w:ascii="宋体" w:hAnsi="宋体"/>
                <w:bCs/>
                <w:szCs w:val="21"/>
              </w:rPr>
              <w:t>）</w:t>
            </w:r>
          </w:p>
          <w:p>
            <w:pPr>
              <w:spacing w:line="360" w:lineRule="auto"/>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）截止时间：同投标截止时间；</w:t>
            </w:r>
          </w:p>
          <w:p>
            <w:pPr>
              <w:spacing w:line="360" w:lineRule="auto"/>
              <w:rPr>
                <w:rFonts w:ascii="宋体"/>
                <w:bCs/>
                <w:szCs w:val="21"/>
              </w:rPr>
            </w:pPr>
            <w:r>
              <w:rPr>
                <w:rFonts w:hint="eastAsia" w:ascii="宋体" w:hAnsi="宋体"/>
                <w:bCs/>
                <w:szCs w:val="21"/>
              </w:rPr>
              <w:t>（</w:t>
            </w:r>
            <w:r>
              <w:rPr>
                <w:rFonts w:ascii="宋体" w:hAnsi="宋体"/>
                <w:bCs/>
                <w:szCs w:val="21"/>
              </w:rPr>
              <w:t>3</w:t>
            </w:r>
            <w:r>
              <w:rPr>
                <w:rFonts w:hint="eastAsia" w:ascii="宋体" w:hAnsi="宋体"/>
                <w:bCs/>
                <w:szCs w:val="21"/>
              </w:rPr>
              <w:t>）信用信息查询记录和证据留存具体方式：经采购人确认的查询结果网页截图作为查询记录和证据，与其他采购文件一并保存；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宋体" w:hAnsi="宋体"/>
                <w:bCs/>
                <w:szCs w:val="21"/>
              </w:rPr>
              <w:t>（</w:t>
            </w:r>
            <w:r>
              <w:rPr>
                <w:rFonts w:ascii="宋体" w:hAnsi="宋体"/>
                <w:bCs/>
                <w:szCs w:val="21"/>
              </w:rPr>
              <w:t>4</w:t>
            </w:r>
            <w:r>
              <w:rPr>
                <w:rFonts w:hint="eastAsia" w:ascii="宋体" w:hAnsi="宋体"/>
                <w:bCs/>
                <w:szCs w:val="21"/>
              </w:rPr>
              <w:t>）信用信息的使用原则：经采购人认定的被列入失信被执行人、重大税收违法案件当事人名单、政府采购严重违法失信行为记录名单的投标人，将拒绝其参与政府采购活动。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szCs w:val="21"/>
              </w:rPr>
              <w:t>投标人须具备的特殊资质证书</w:t>
            </w:r>
          </w:p>
        </w:tc>
        <w:tc>
          <w:tcPr>
            <w:tcW w:w="5954" w:type="dxa"/>
            <w:vAlign w:val="center"/>
          </w:tcPr>
          <w:p>
            <w:pPr>
              <w:spacing w:line="360" w:lineRule="auto"/>
              <w:rPr>
                <w:rFonts w:asciiTheme="minorEastAsia" w:hAnsiTheme="minorEastAsia"/>
                <w:b/>
                <w:bCs/>
                <w:szCs w:val="21"/>
              </w:rPr>
            </w:pPr>
            <w:r>
              <w:rPr>
                <w:rFonts w:hint="eastAsia" w:ascii="宋体" w:hAnsi="宋体"/>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lang w:val="zh-CN"/>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见投标文件有关格式。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lang w:val="zh-CN"/>
              </w:rPr>
            </w:pPr>
            <w:r>
              <w:rPr>
                <w:rFonts w:hint="eastAsia" w:ascii="楷体" w:hAnsi="楷体" w:eastAsia="楷体" w:cs="仿宋_GB2312"/>
                <w:b/>
                <w:sz w:val="24"/>
                <w:lang w:val="zh-CN"/>
              </w:rPr>
              <w:t>注：</w:t>
            </w:r>
          </w:p>
          <w:p>
            <w:pPr>
              <w:spacing w:line="360" w:lineRule="auto"/>
              <w:rPr>
                <w:rFonts w:asciiTheme="minorEastAsia" w:hAnsiTheme="minorEastAsia"/>
                <w:b/>
                <w:sz w:val="24"/>
              </w:rPr>
            </w:pPr>
            <w:r>
              <w:rPr>
                <w:rFonts w:hint="eastAsia" w:ascii="楷体" w:hAnsi="楷体" w:eastAsia="楷体"/>
                <w:color w:val="000000"/>
                <w:sz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rPr>
            </w:pPr>
            <w:r>
              <w:rPr>
                <w:rFonts w:hint="eastAsia" w:ascii="楷体" w:hAnsi="楷体" w:eastAsia="楷体"/>
                <w:color w:val="000000"/>
                <w:sz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cs="仿宋_GB2312" w:asciiTheme="minorEastAsia" w:hAnsiTheme="minorEastAsia"/>
                <w:szCs w:val="21"/>
                <w:lang w:val="zh-CN"/>
              </w:rPr>
            </w:pPr>
            <w:r>
              <w:rPr>
                <w:rFonts w:hint="eastAsia" w:ascii="楷体" w:hAnsi="楷体" w:eastAsia="楷体"/>
                <w:color w:val="000000"/>
                <w:sz w:val="24"/>
              </w:rPr>
              <w:t>③</w:t>
            </w:r>
            <w:r>
              <w:rPr>
                <w:rFonts w:hint="eastAsia" w:ascii="楷体" w:hAnsi="楷体" w:eastAsia="楷体"/>
                <w:color w:val="000000"/>
                <w:kern w:val="0"/>
                <w:sz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tc>
      </w:tr>
    </w:tbl>
    <w:p>
      <w:pPr>
        <w:pStyle w:val="16"/>
        <w:spacing w:line="360" w:lineRule="auto"/>
        <w:contextualSpacing/>
        <w:rPr>
          <w:rFonts w:cs="仿宋_GB2312" w:asciiTheme="minorEastAsia" w:hAnsiTheme="minorEastAsia" w:eastAsiaTheme="minorEastAsia"/>
          <w:b/>
          <w:sz w:val="22"/>
          <w:szCs w:val="21"/>
          <w:lang w:val="zh-CN"/>
        </w:rPr>
      </w:pPr>
      <w:r>
        <w:rPr>
          <w:rFonts w:hint="eastAsia" w:cs="仿宋_GB2312" w:asciiTheme="minorEastAsia" w:hAnsiTheme="minorEastAsia" w:eastAsiaTheme="minorEastAsia"/>
          <w:b/>
          <w:sz w:val="22"/>
          <w:szCs w:val="21"/>
          <w:lang w:val="zh-CN"/>
        </w:rPr>
        <w:t>二、评标</w:t>
      </w:r>
    </w:p>
    <w:p>
      <w:pPr>
        <w:pStyle w:val="16"/>
        <w:spacing w:line="360" w:lineRule="auto"/>
        <w:ind w:firstLine="442" w:firstLineChars="200"/>
        <w:contextualSpacing/>
        <w:rPr>
          <w:rFonts w:cs="仿宋_GB2312" w:asciiTheme="minorEastAsia" w:hAnsiTheme="minorEastAsia" w:eastAsiaTheme="minorEastAsia"/>
          <w:b/>
          <w:sz w:val="22"/>
          <w:szCs w:val="21"/>
          <w:lang w:val="zh-CN"/>
        </w:rPr>
      </w:pPr>
      <w:r>
        <w:rPr>
          <w:rFonts w:hint="eastAsia" w:cs="仿宋_GB2312" w:asciiTheme="minorEastAsia" w:hAnsiTheme="minorEastAsia" w:eastAsiaTheme="minorEastAsia"/>
          <w:b/>
          <w:sz w:val="22"/>
          <w:szCs w:val="21"/>
          <w:lang w:val="zh-CN"/>
        </w:rPr>
        <w:t>（一）评标方法</w:t>
      </w:r>
    </w:p>
    <w:p>
      <w:pPr>
        <w:pStyle w:val="3"/>
        <w:spacing w:before="0" w:after="0" w:line="400" w:lineRule="exact"/>
        <w:ind w:firstLine="562" w:firstLineChars="200"/>
        <w:rPr>
          <w:sz w:val="28"/>
          <w:szCs w:val="24"/>
        </w:rPr>
      </w:pPr>
      <w:r>
        <w:rPr>
          <w:rFonts w:hint="eastAsia"/>
          <w:sz w:val="28"/>
          <w:szCs w:val="24"/>
        </w:rPr>
        <w:t>采用综合评分法，满分100分。</w:t>
      </w:r>
    </w:p>
    <w:p>
      <w:pPr>
        <w:pStyle w:val="16"/>
        <w:spacing w:line="360" w:lineRule="auto"/>
        <w:ind w:firstLine="482" w:firstLineChars="200"/>
        <w:contextualSpacing/>
        <w:rPr>
          <w:rFonts w:cs="仿宋_GB2312" w:asciiTheme="minorEastAsia" w:hAnsiTheme="minorEastAsia" w:eastAsiaTheme="minorEastAsia"/>
          <w:b/>
          <w:sz w:val="24"/>
          <w:szCs w:val="21"/>
          <w:lang w:val="zh-CN"/>
        </w:rPr>
      </w:pPr>
      <w:r>
        <w:rPr>
          <w:rFonts w:hint="eastAsia" w:cs="仿宋_GB2312" w:asciiTheme="minorEastAsia" w:hAnsiTheme="minorEastAsia" w:eastAsiaTheme="minorEastAsia"/>
          <w:b/>
          <w:sz w:val="24"/>
          <w:szCs w:val="21"/>
          <w:lang w:val="zh-CN"/>
        </w:rPr>
        <w:t>（二）</w:t>
      </w:r>
      <w:r>
        <w:rPr>
          <w:rFonts w:cs="仿宋_GB2312" w:asciiTheme="minorEastAsia" w:hAnsiTheme="minorEastAsia" w:eastAsiaTheme="minorEastAsia"/>
          <w:b/>
          <w:sz w:val="24"/>
          <w:szCs w:val="21"/>
          <w:lang w:val="zh-CN"/>
        </w:rPr>
        <w:t>评标委员会负责具体评标事务，并独立履行下列职责</w:t>
      </w:r>
    </w:p>
    <w:p>
      <w:pPr>
        <w:pStyle w:val="16"/>
        <w:spacing w:line="360" w:lineRule="auto"/>
        <w:ind w:firstLine="482" w:firstLineChars="200"/>
        <w:contextualSpacing/>
        <w:jc w:val="left"/>
        <w:rPr>
          <w:rFonts w:cs="仿宋_GB2312" w:asciiTheme="minorEastAsia" w:hAnsiTheme="minorEastAsia" w:eastAsiaTheme="minorEastAsia"/>
          <w:b/>
          <w:sz w:val="22"/>
          <w:szCs w:val="21"/>
          <w:lang w:val="zh-CN"/>
        </w:rPr>
      </w:pPr>
      <w:r>
        <w:rPr>
          <w:rFonts w:hint="eastAsia" w:cs="仿宋_GB2312" w:asciiTheme="minorEastAsia" w:hAnsiTheme="minorEastAsia" w:eastAsiaTheme="minorEastAsia"/>
          <w:b/>
          <w:sz w:val="24"/>
          <w:szCs w:val="21"/>
          <w:lang w:val="zh-CN"/>
        </w:rPr>
        <w:t>1、</w:t>
      </w:r>
      <w:r>
        <w:rPr>
          <w:rFonts w:cs="仿宋_GB2312" w:asciiTheme="minorEastAsia" w:hAnsiTheme="minorEastAsia" w:eastAsiaTheme="minorEastAsia"/>
          <w:b/>
          <w:sz w:val="24"/>
          <w:szCs w:val="21"/>
          <w:lang w:val="zh-CN"/>
        </w:rPr>
        <w:t>审查、评价投标文件是否符合招标文件的商务、技术等实质性要求；</w:t>
      </w:r>
    </w:p>
    <w:p>
      <w:pPr>
        <w:pStyle w:val="16"/>
        <w:spacing w:line="360" w:lineRule="auto"/>
        <w:ind w:firstLine="480" w:firstLineChars="200"/>
        <w:contextualSpacing/>
        <w:jc w:val="left"/>
        <w:rPr>
          <w:rFonts w:ascii="Times New Roman" w:hAnsi="宋体"/>
          <w:kern w:val="0"/>
          <w:sz w:val="24"/>
          <w:szCs w:val="21"/>
        </w:rPr>
      </w:pPr>
      <w:r>
        <w:rPr>
          <w:rFonts w:hint="eastAsia" w:ascii="Times New Roman" w:hAnsi="宋体"/>
          <w:kern w:val="0"/>
          <w:sz w:val="24"/>
          <w:szCs w:val="21"/>
        </w:rPr>
        <w:t>评标委员会对符合资格的投标人的投标文件进行符合性审查，以确定其是否满足招标文件的商务、技术等实质性要求。</w:t>
      </w:r>
    </w:p>
    <w:p>
      <w:pPr>
        <w:pStyle w:val="16"/>
        <w:spacing w:line="360" w:lineRule="auto"/>
        <w:ind w:firstLine="480" w:firstLineChars="200"/>
        <w:contextualSpacing/>
        <w:jc w:val="left"/>
        <w:rPr>
          <w:rFonts w:ascii="Times New Roman" w:hAnsi="宋体"/>
          <w:kern w:val="0"/>
          <w:sz w:val="24"/>
          <w:szCs w:val="21"/>
        </w:rPr>
      </w:pPr>
      <w:r>
        <w:rPr>
          <w:rFonts w:hint="eastAsia" w:ascii="Times New Roman" w:hAnsi="宋体"/>
          <w:kern w:val="0"/>
          <w:sz w:val="24"/>
          <w:szCs w:val="21"/>
        </w:rPr>
        <w:t>注：符合性审查中所涉及到的证书及材料，均应在电子投标文件中提供原件扫描件（或图片）。</w:t>
      </w:r>
    </w:p>
    <w:p>
      <w:pPr>
        <w:pStyle w:val="16"/>
        <w:spacing w:line="360" w:lineRule="auto"/>
        <w:ind w:firstLine="482" w:firstLineChars="200"/>
        <w:contextualSpacing/>
        <w:rPr>
          <w:rFonts w:cs="仿宋_GB2312" w:asciiTheme="minorEastAsia" w:hAnsiTheme="minorEastAsia" w:eastAsiaTheme="minorEastAsia"/>
          <w:b/>
          <w:sz w:val="24"/>
          <w:szCs w:val="21"/>
          <w:lang w:val="zh-CN"/>
        </w:rPr>
      </w:pPr>
      <w:r>
        <w:rPr>
          <w:rFonts w:hint="eastAsia" w:cs="仿宋_GB2312" w:asciiTheme="minorEastAsia" w:hAnsiTheme="minorEastAsia" w:eastAsiaTheme="minorEastAsia"/>
          <w:b/>
          <w:sz w:val="24"/>
          <w:szCs w:val="21"/>
          <w:lang w:val="zh-CN"/>
        </w:rPr>
        <w:t>2、</w:t>
      </w:r>
      <w:r>
        <w:rPr>
          <w:rFonts w:cs="仿宋_GB2312" w:asciiTheme="minorEastAsia" w:hAnsiTheme="minorEastAsia" w:eastAsiaTheme="minorEastAsia"/>
          <w:b/>
          <w:sz w:val="24"/>
          <w:szCs w:val="21"/>
          <w:lang w:val="zh-CN"/>
        </w:rPr>
        <w:t>要求投标人对投标文件有关事项作出澄清或者说明；</w:t>
      </w:r>
    </w:p>
    <w:p>
      <w:pPr>
        <w:pStyle w:val="16"/>
        <w:spacing w:line="360" w:lineRule="auto"/>
        <w:ind w:firstLine="480" w:firstLineChars="200"/>
        <w:contextualSpacing/>
        <w:rPr>
          <w:rFonts w:ascii="Times New Roman" w:hAnsi="宋体"/>
          <w:kern w:val="0"/>
          <w:sz w:val="24"/>
          <w:szCs w:val="21"/>
        </w:rPr>
      </w:pPr>
      <w:r>
        <w:rPr>
          <w:rFonts w:ascii="Times New Roman" w:hAnsi="宋体"/>
          <w:kern w:val="0"/>
          <w:sz w:val="24"/>
          <w:szCs w:val="21"/>
        </w:rPr>
        <w:t>对于投标文件中含义不明确、同类问题表述不一致或者有明显文字和计算错误的内容，评标委员会应当以书面形式要求投标人作出必要的澄清、说明或者补正。</w:t>
      </w:r>
    </w:p>
    <w:p>
      <w:pPr>
        <w:pStyle w:val="16"/>
        <w:spacing w:line="360" w:lineRule="auto"/>
        <w:ind w:firstLine="480" w:firstLineChars="200"/>
        <w:contextualSpacing/>
        <w:rPr>
          <w:rFonts w:ascii="Times New Roman" w:hAnsi="宋体"/>
          <w:kern w:val="0"/>
          <w:sz w:val="24"/>
          <w:szCs w:val="21"/>
        </w:rPr>
      </w:pPr>
      <w:r>
        <w:rPr>
          <w:rFonts w:ascii="Times New Roman" w:hAnsi="宋体"/>
          <w:kern w:val="0"/>
          <w:sz w:val="24"/>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16"/>
        <w:spacing w:line="360" w:lineRule="auto"/>
        <w:ind w:firstLine="465"/>
        <w:contextualSpacing/>
        <w:jc w:val="left"/>
        <w:rPr>
          <w:rFonts w:cs="仿宋_GB2312" w:asciiTheme="minorEastAsia" w:hAnsiTheme="minorEastAsia" w:eastAsiaTheme="minorEastAsia"/>
          <w:b/>
          <w:sz w:val="24"/>
          <w:szCs w:val="21"/>
          <w:lang w:val="zh-CN"/>
        </w:rPr>
      </w:pPr>
      <w:r>
        <w:rPr>
          <w:rFonts w:hint="eastAsia" w:cs="仿宋_GB2312" w:asciiTheme="minorEastAsia" w:hAnsiTheme="minorEastAsia" w:eastAsiaTheme="minorEastAsia"/>
          <w:b/>
          <w:sz w:val="24"/>
          <w:szCs w:val="21"/>
          <w:lang w:val="zh-CN"/>
        </w:rPr>
        <w:t>3、</w:t>
      </w:r>
      <w:r>
        <w:rPr>
          <w:rFonts w:cs="仿宋_GB2312" w:asciiTheme="minorEastAsia" w:hAnsiTheme="minorEastAsia" w:eastAsiaTheme="minorEastAsia"/>
          <w:b/>
          <w:sz w:val="24"/>
          <w:szCs w:val="21"/>
          <w:lang w:val="zh-CN"/>
        </w:rPr>
        <w:t>对投标文件进行比较和评价；</w:t>
      </w:r>
    </w:p>
    <w:p>
      <w:pPr>
        <w:pStyle w:val="16"/>
        <w:spacing w:line="360" w:lineRule="auto"/>
        <w:ind w:firstLine="480" w:firstLineChars="200"/>
        <w:contextualSpacing/>
        <w:rPr>
          <w:rFonts w:ascii="Times New Roman" w:hAnsi="宋体"/>
          <w:kern w:val="0"/>
          <w:sz w:val="24"/>
          <w:szCs w:val="21"/>
        </w:rPr>
      </w:pPr>
      <w:r>
        <w:rPr>
          <w:rFonts w:hint="eastAsia" w:ascii="Times New Roman" w:hAnsi="宋体"/>
          <w:kern w:val="0"/>
          <w:sz w:val="24"/>
          <w:szCs w:val="21"/>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6"/>
        <w:spacing w:line="360" w:lineRule="auto"/>
        <w:ind w:firstLine="480" w:firstLineChars="200"/>
        <w:contextualSpacing/>
        <w:rPr>
          <w:rFonts w:ascii="Times New Roman" w:hAnsi="宋体"/>
          <w:kern w:val="0"/>
          <w:sz w:val="24"/>
          <w:szCs w:val="21"/>
        </w:rPr>
      </w:pPr>
      <w:r>
        <w:rPr>
          <w:rFonts w:hint="eastAsia" w:ascii="Times New Roman" w:hAnsi="宋体"/>
          <w:kern w:val="0"/>
          <w:sz w:val="24"/>
          <w:szCs w:val="21"/>
        </w:rPr>
        <w:t>注：评标标准中所涉及到的证书及材料，均应在电子投标文件中提供原件扫描件（或图片）。</w:t>
      </w:r>
    </w:p>
    <w:p>
      <w:pPr>
        <w:pStyle w:val="16"/>
        <w:spacing w:line="360" w:lineRule="auto"/>
        <w:ind w:firstLine="482" w:firstLineChars="200"/>
        <w:contextualSpacing/>
        <w:rPr>
          <w:rFonts w:cs="仿宋_GB2312" w:asciiTheme="minorEastAsia" w:hAnsiTheme="minorEastAsia" w:eastAsiaTheme="minorEastAsia"/>
          <w:b/>
          <w:sz w:val="24"/>
          <w:szCs w:val="21"/>
          <w:lang w:val="zh-CN"/>
        </w:rPr>
      </w:pPr>
      <w:r>
        <w:rPr>
          <w:rFonts w:hint="eastAsia" w:cs="仿宋_GB2312" w:asciiTheme="minorEastAsia" w:hAnsiTheme="minorEastAsia" w:eastAsiaTheme="minorEastAsia"/>
          <w:b/>
          <w:sz w:val="24"/>
          <w:szCs w:val="21"/>
          <w:lang w:val="zh-CN"/>
        </w:rPr>
        <w:t>（1）价格分计算</w:t>
      </w:r>
    </w:p>
    <w:p>
      <w:pPr>
        <w:pStyle w:val="16"/>
        <w:spacing w:line="360" w:lineRule="auto"/>
        <w:ind w:firstLine="480" w:firstLineChars="200"/>
        <w:contextualSpacing/>
        <w:rPr>
          <w:rFonts w:ascii="Times New Roman" w:hAnsi="宋体"/>
          <w:kern w:val="0"/>
          <w:sz w:val="24"/>
          <w:szCs w:val="21"/>
        </w:rPr>
      </w:pPr>
      <w:r>
        <w:rPr>
          <w:rFonts w:ascii="Times New Roman" w:hAnsi="宋体"/>
          <w:kern w:val="0"/>
          <w:sz w:val="24"/>
          <w:szCs w:val="21"/>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6"/>
        <w:spacing w:line="360" w:lineRule="auto"/>
        <w:ind w:firstLine="480" w:firstLineChars="200"/>
        <w:contextualSpacing/>
        <w:rPr>
          <w:rFonts w:ascii="Times New Roman" w:hAnsi="宋体"/>
          <w:kern w:val="0"/>
          <w:sz w:val="24"/>
          <w:szCs w:val="21"/>
        </w:rPr>
      </w:pPr>
      <w:r>
        <w:rPr>
          <w:rFonts w:hint="eastAsia" w:ascii="Times New Roman" w:hAnsi="宋体"/>
          <w:kern w:val="0"/>
          <w:sz w:val="24"/>
          <w:szCs w:val="21"/>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6"/>
        <w:spacing w:line="360" w:lineRule="auto"/>
        <w:ind w:firstLine="480" w:firstLineChars="200"/>
        <w:contextualSpacing/>
        <w:rPr>
          <w:rFonts w:ascii="Times New Roman" w:hAnsi="宋体"/>
          <w:kern w:val="0"/>
          <w:sz w:val="24"/>
          <w:szCs w:val="21"/>
        </w:rPr>
      </w:pPr>
      <w:r>
        <w:rPr>
          <w:rFonts w:hint="eastAsia" w:ascii="Times New Roman" w:hAnsi="宋体"/>
          <w:kern w:val="0"/>
          <w:sz w:val="24"/>
          <w:szCs w:val="21"/>
        </w:rPr>
        <w:t>小型和微型企业不包含民办非企业单位。</w:t>
      </w:r>
    </w:p>
    <w:p>
      <w:pPr>
        <w:pStyle w:val="16"/>
        <w:spacing w:line="360" w:lineRule="auto"/>
        <w:ind w:firstLine="480" w:firstLineChars="200"/>
        <w:contextualSpacing/>
        <w:rPr>
          <w:rFonts w:ascii="Times New Roman" w:hAnsi="宋体"/>
          <w:kern w:val="0"/>
          <w:sz w:val="24"/>
          <w:szCs w:val="21"/>
        </w:rPr>
      </w:pPr>
      <w:r>
        <w:rPr>
          <w:rFonts w:hint="eastAsia" w:ascii="Times New Roman" w:hAnsi="宋体"/>
          <w:kern w:val="0"/>
          <w:sz w:val="24"/>
          <w:szCs w:val="21"/>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6"/>
        <w:spacing w:line="360" w:lineRule="auto"/>
        <w:ind w:firstLine="480" w:firstLineChars="200"/>
        <w:contextualSpacing/>
        <w:rPr>
          <w:rFonts w:ascii="Times New Roman" w:hAnsi="宋体"/>
          <w:kern w:val="0"/>
          <w:sz w:val="24"/>
          <w:szCs w:val="21"/>
        </w:rPr>
      </w:pPr>
      <w:r>
        <w:rPr>
          <w:rFonts w:hint="eastAsia" w:ascii="Times New Roman" w:hAnsi="宋体"/>
          <w:kern w:val="0"/>
          <w:sz w:val="24"/>
          <w:szCs w:val="21"/>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16"/>
        <w:spacing w:line="360" w:lineRule="auto"/>
        <w:ind w:firstLine="482" w:firstLineChars="200"/>
        <w:contextualSpacing/>
        <w:rPr>
          <w:rFonts w:cs="仿宋_GB2312" w:asciiTheme="minorEastAsia" w:hAnsiTheme="minorEastAsia" w:eastAsiaTheme="minorEastAsia"/>
          <w:b/>
          <w:sz w:val="24"/>
          <w:szCs w:val="21"/>
          <w:lang w:val="zh-CN"/>
        </w:rPr>
      </w:pPr>
      <w:r>
        <w:rPr>
          <w:rFonts w:hint="eastAsia" w:asciiTheme="minorEastAsia" w:hAnsiTheme="minorEastAsia" w:eastAsiaTheme="minorEastAsia"/>
          <w:b/>
          <w:color w:val="000000"/>
          <w:sz w:val="24"/>
          <w:szCs w:val="21"/>
        </w:rPr>
        <w:t>（2）</w:t>
      </w:r>
      <w:r>
        <w:rPr>
          <w:rFonts w:cs="仿宋_GB2312" w:asciiTheme="minorEastAsia" w:hAnsiTheme="minorEastAsia" w:eastAsiaTheme="minorEastAsia"/>
          <w:b/>
          <w:sz w:val="24"/>
          <w:szCs w:val="21"/>
          <w:lang w:val="zh-CN"/>
        </w:rPr>
        <w:t>关于相同品牌产品</w:t>
      </w:r>
      <w:r>
        <w:rPr>
          <w:rFonts w:cs="仿宋_GB2312" w:asciiTheme="minorEastAsia" w:hAnsiTheme="minorEastAsia" w:eastAsiaTheme="minorEastAsia"/>
          <w:b/>
          <w:bCs/>
          <w:sz w:val="24"/>
          <w:szCs w:val="21"/>
          <w:lang w:val="zh-CN"/>
        </w:rPr>
        <w:t>（服务类项目不适用本条款规定）</w:t>
      </w:r>
    </w:p>
    <w:p>
      <w:pPr>
        <w:pStyle w:val="16"/>
        <w:spacing w:line="360" w:lineRule="auto"/>
        <w:ind w:firstLine="480" w:firstLineChars="200"/>
        <w:contextualSpacing/>
        <w:rPr>
          <w:rFonts w:ascii="Times New Roman" w:hAnsi="宋体"/>
          <w:kern w:val="0"/>
          <w:sz w:val="24"/>
          <w:szCs w:val="21"/>
        </w:rPr>
      </w:pPr>
      <w:r>
        <w:rPr>
          <w:rFonts w:ascii="Times New Roman" w:hAnsi="宋体"/>
          <w:kern w:val="0"/>
          <w:sz w:val="24"/>
          <w:szCs w:val="21"/>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Times New Roman" w:hAnsi="宋体"/>
          <w:kern w:val="0"/>
          <w:sz w:val="24"/>
          <w:szCs w:val="21"/>
        </w:rPr>
        <w:t>采取随机抽取</w:t>
      </w:r>
      <w:r>
        <w:rPr>
          <w:rFonts w:ascii="Times New Roman" w:hAnsi="宋体"/>
          <w:kern w:val="0"/>
          <w:sz w:val="24"/>
          <w:szCs w:val="21"/>
        </w:rPr>
        <w:t>方式确定一个参加评标的投标人，其他投标无效。</w:t>
      </w:r>
    </w:p>
    <w:p>
      <w:pPr>
        <w:pStyle w:val="16"/>
        <w:spacing w:line="360" w:lineRule="auto"/>
        <w:ind w:firstLine="480" w:firstLineChars="200"/>
        <w:contextualSpacing/>
        <w:rPr>
          <w:rFonts w:ascii="Times New Roman" w:hAnsi="宋体"/>
          <w:kern w:val="0"/>
          <w:sz w:val="24"/>
          <w:szCs w:val="21"/>
        </w:rPr>
      </w:pPr>
      <w:r>
        <w:rPr>
          <w:rFonts w:ascii="Times New Roman" w:hAnsi="宋体"/>
          <w:kern w:val="0"/>
          <w:sz w:val="24"/>
          <w:szCs w:val="21"/>
        </w:rPr>
        <w:t>采用综合评分法的，提供相同品牌产品</w:t>
      </w:r>
      <w:r>
        <w:rPr>
          <w:rFonts w:hint="eastAsia" w:ascii="Times New Roman" w:hAnsi="宋体"/>
          <w:kern w:val="0"/>
          <w:sz w:val="24"/>
          <w:szCs w:val="21"/>
        </w:rPr>
        <w:t>（</w:t>
      </w:r>
      <w:r>
        <w:rPr>
          <w:rFonts w:ascii="Times New Roman" w:hAnsi="宋体"/>
          <w:kern w:val="0"/>
          <w:sz w:val="24"/>
          <w:szCs w:val="21"/>
        </w:rPr>
        <w:t>非单一产品采购项目，多家投标人提供的核心产品品牌相同</w:t>
      </w:r>
      <w:r>
        <w:rPr>
          <w:rFonts w:hint="eastAsia" w:ascii="Times New Roman" w:hAnsi="宋体"/>
          <w:kern w:val="0"/>
          <w:sz w:val="24"/>
          <w:szCs w:val="21"/>
        </w:rPr>
        <w:t>）</w:t>
      </w:r>
      <w:r>
        <w:rPr>
          <w:rFonts w:ascii="Times New Roman" w:hAnsi="宋体"/>
          <w:kern w:val="0"/>
          <w:sz w:val="24"/>
          <w:szCs w:val="21"/>
        </w:rPr>
        <w:t>且通过资格审查、符合性审查的不同投标人参加同一合同项下投标的，按一家投标人计算，评审后得分最高的同品牌投标人作为中标候选人推荐；评审得分相同的，</w:t>
      </w:r>
      <w:r>
        <w:rPr>
          <w:rFonts w:hint="eastAsia" w:ascii="Times New Roman" w:hAnsi="宋体"/>
          <w:kern w:val="0"/>
          <w:sz w:val="24"/>
          <w:szCs w:val="21"/>
        </w:rPr>
        <w:t>由采购人或者采购人委托评标委员会</w:t>
      </w:r>
      <w:r>
        <w:rPr>
          <w:rFonts w:ascii="Times New Roman" w:hAnsi="宋体"/>
          <w:kern w:val="0"/>
          <w:sz w:val="24"/>
          <w:szCs w:val="21"/>
        </w:rPr>
        <w:t>采取随机抽取方式确定</w:t>
      </w:r>
      <w:r>
        <w:rPr>
          <w:rFonts w:hint="eastAsia" w:ascii="Times New Roman" w:hAnsi="宋体"/>
          <w:kern w:val="0"/>
          <w:sz w:val="24"/>
          <w:szCs w:val="21"/>
        </w:rPr>
        <w:t>一个投标人获得中标人推荐资格</w:t>
      </w:r>
      <w:r>
        <w:rPr>
          <w:rFonts w:ascii="Times New Roman" w:hAnsi="宋体"/>
          <w:kern w:val="0"/>
          <w:sz w:val="24"/>
          <w:szCs w:val="21"/>
        </w:rPr>
        <w:t>，其他同品牌投标人不作为中标候选人。</w:t>
      </w:r>
    </w:p>
    <w:p>
      <w:pPr>
        <w:pStyle w:val="16"/>
        <w:spacing w:line="360" w:lineRule="auto"/>
        <w:ind w:firstLine="465"/>
        <w:contextualSpacing/>
        <w:jc w:val="left"/>
        <w:rPr>
          <w:rFonts w:cs="仿宋_GB2312" w:asciiTheme="minorEastAsia" w:hAnsiTheme="minorEastAsia" w:eastAsiaTheme="minorEastAsia"/>
          <w:b/>
          <w:sz w:val="22"/>
          <w:szCs w:val="21"/>
          <w:lang w:val="zh-CN"/>
        </w:rPr>
      </w:pPr>
      <w:r>
        <w:rPr>
          <w:rFonts w:hint="eastAsia" w:cs="仿宋_GB2312" w:asciiTheme="minorEastAsia" w:hAnsiTheme="minorEastAsia" w:eastAsiaTheme="minorEastAsia"/>
          <w:b/>
          <w:sz w:val="22"/>
          <w:szCs w:val="21"/>
          <w:lang w:val="zh-CN"/>
        </w:rPr>
        <w:t>（3）关于强制性产品认证</w:t>
      </w:r>
    </w:p>
    <w:p>
      <w:pPr>
        <w:spacing w:line="360" w:lineRule="auto"/>
        <w:ind w:firstLine="480" w:firstLineChars="200"/>
        <w:contextualSpacing/>
        <w:rPr>
          <w:rFonts w:hAnsi="宋体"/>
          <w:kern w:val="0"/>
          <w:sz w:val="24"/>
          <w:szCs w:val="21"/>
        </w:rPr>
      </w:pPr>
      <w:r>
        <w:rPr>
          <w:rFonts w:hint="eastAsia" w:hAnsi="宋体"/>
          <w:kern w:val="0"/>
          <w:sz w:val="24"/>
          <w:szCs w:val="21"/>
        </w:rPr>
        <w:t>1）如投标人所投产品属于“中国强制性产品认证”（3C认证）范围内,则必须承诺采用</w:t>
      </w:r>
      <w:r>
        <w:rPr>
          <w:rFonts w:hAnsi="宋体"/>
          <w:kern w:val="0"/>
          <w:sz w:val="24"/>
          <w:szCs w:val="21"/>
        </w:rPr>
        <w:t>《中华人民共和国实施强制性产品认证的产品目录》</w:t>
      </w:r>
      <w:r>
        <w:rPr>
          <w:rFonts w:hint="eastAsia" w:hAnsi="宋体"/>
          <w:kern w:val="0"/>
          <w:sz w:val="24"/>
          <w:szCs w:val="21"/>
        </w:rPr>
        <w:t>并在有效期内的产品，应在投标文件中提供“所投产品符合国家强制性要求承诺函”并加盖投标人公章，否则将承担其投标被视为非实质性响应投标的风险。</w:t>
      </w:r>
    </w:p>
    <w:p>
      <w:pPr>
        <w:tabs>
          <w:tab w:val="left" w:pos="1260"/>
        </w:tabs>
        <w:autoSpaceDE w:val="0"/>
        <w:autoSpaceDN w:val="0"/>
        <w:spacing w:line="360" w:lineRule="auto"/>
        <w:ind w:firstLine="442" w:firstLineChars="200"/>
        <w:contextualSpacing/>
        <w:rPr>
          <w:rFonts w:cs="仿宋_GB2312" w:asciiTheme="minorEastAsia" w:hAnsiTheme="minorEastAsia"/>
          <w:b/>
          <w:sz w:val="22"/>
          <w:szCs w:val="21"/>
          <w:lang w:val="zh-CN"/>
        </w:rPr>
      </w:pPr>
      <w:r>
        <w:rPr>
          <w:rFonts w:hint="eastAsia" w:cs="仿宋_GB2312" w:asciiTheme="minorEastAsia" w:hAnsiTheme="minorEastAsia"/>
          <w:b/>
          <w:sz w:val="22"/>
          <w:szCs w:val="21"/>
          <w:lang w:val="zh-CN"/>
        </w:rPr>
        <w:t>（4）投标无效情形</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2）符合性审查资料未按招标文件要求签署、盖章的；</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3）有下列情形之一的，视为投标人串通投标，其投标无效：</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a.不同投标人的投标文件由同一单位或者个人编制；</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b.不同投标人委托同一单位或者个人办理投标事宜；</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e.不同投标人的投标文件相互混装；</w:t>
      </w:r>
    </w:p>
    <w:p>
      <w:pPr>
        <w:spacing w:line="360" w:lineRule="auto"/>
        <w:ind w:firstLine="480" w:firstLineChars="200"/>
        <w:contextualSpacing/>
        <w:rPr>
          <w:rFonts w:hAnsi="宋体"/>
          <w:kern w:val="0"/>
          <w:sz w:val="24"/>
          <w:szCs w:val="21"/>
        </w:rPr>
      </w:pPr>
      <w:r>
        <w:rPr>
          <w:rFonts w:hint="eastAsia" w:hAnsi="宋体"/>
          <w:kern w:val="0"/>
          <w:sz w:val="24"/>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eastAsiaTheme="minorEastAsia"/>
          <w:b/>
          <w:sz w:val="28"/>
          <w:szCs w:val="21"/>
          <w:lang w:val="zh-CN"/>
        </w:rPr>
      </w:pPr>
      <w:r>
        <w:rPr>
          <w:rFonts w:hint="eastAsia" w:hAnsi="宋体"/>
          <w:kern w:val="0"/>
          <w:sz w:val="24"/>
          <w:szCs w:val="21"/>
        </w:rPr>
        <w:t>5）</w:t>
      </w:r>
      <w:r>
        <w:rPr>
          <w:rFonts w:hAnsi="宋体"/>
          <w:kern w:val="0"/>
          <w:sz w:val="24"/>
          <w:szCs w:val="21"/>
        </w:rPr>
        <w:t>法律、法规和招标文件规定的其他无效情形。</w:t>
      </w:r>
    </w:p>
    <w:p>
      <w:pPr>
        <w:ind w:firstLine="422" w:firstLineChars="150"/>
        <w:rPr>
          <w:rFonts w:cs="仿宋_GB2312" w:asciiTheme="minorEastAsia" w:hAnsiTheme="minorEastAsia" w:eastAsiaTheme="minorEastAsia"/>
          <w:b/>
          <w:sz w:val="28"/>
          <w:szCs w:val="21"/>
          <w:lang w:val="zh-CN"/>
        </w:rPr>
      </w:pPr>
      <w:r>
        <w:rPr>
          <w:rFonts w:hint="eastAsia" w:cs="仿宋_GB2312" w:asciiTheme="minorEastAsia" w:hAnsiTheme="minorEastAsia" w:eastAsiaTheme="minorEastAsia"/>
          <w:b/>
          <w:sz w:val="28"/>
          <w:szCs w:val="21"/>
          <w:lang w:val="zh-CN"/>
        </w:rPr>
        <w:t>评标标准</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szCs w:val="21"/>
                <w:u w:val="single"/>
              </w:rPr>
              <w:t>30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szCs w:val="21"/>
                <w:u w:val="single"/>
              </w:rPr>
              <w:t>22</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szCs w:val="21"/>
                <w:u w:val="single"/>
              </w:rPr>
              <w:t>31</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szCs w:val="21"/>
                <w:u w:val="single"/>
              </w:rPr>
              <w:t>17</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cs="宋体"/>
                <w:b/>
                <w:szCs w:val="21"/>
              </w:rPr>
            </w:pPr>
            <w:r>
              <w:rPr>
                <w:rFonts w:hint="eastAsia" w:ascii="宋体" w:hAnsi="宋体" w:cs="宋体"/>
                <w:b/>
                <w:szCs w:val="21"/>
              </w:rPr>
              <w:t>评审项</w:t>
            </w:r>
          </w:p>
        </w:tc>
        <w:tc>
          <w:tcPr>
            <w:tcW w:w="1560" w:type="dxa"/>
            <w:vAlign w:val="center"/>
          </w:tcPr>
          <w:p>
            <w:pPr>
              <w:snapToGrid w:val="0"/>
              <w:spacing w:beforeLines="50"/>
              <w:jc w:val="center"/>
              <w:rPr>
                <w:rFonts w:ascii="宋体" w:hAnsi="宋体" w:cs="宋体"/>
                <w:b/>
                <w:szCs w:val="21"/>
              </w:rPr>
            </w:pPr>
            <w:r>
              <w:rPr>
                <w:rFonts w:hint="eastAsia" w:ascii="宋体" w:hAnsi="宋体" w:cs="宋体"/>
                <w:b/>
                <w:szCs w:val="21"/>
              </w:rPr>
              <w:t>评分因素</w:t>
            </w:r>
          </w:p>
        </w:tc>
        <w:tc>
          <w:tcPr>
            <w:tcW w:w="6095" w:type="dxa"/>
            <w:vAlign w:val="center"/>
          </w:tcPr>
          <w:p>
            <w:pPr>
              <w:snapToGrid w:val="0"/>
              <w:spacing w:beforeLines="50"/>
              <w:jc w:val="center"/>
              <w:rPr>
                <w:rFonts w:ascii="宋体" w:hAnsi="宋体" w:cs="宋体"/>
                <w:b/>
                <w:szCs w:val="21"/>
              </w:rPr>
            </w:pPr>
            <w:r>
              <w:rPr>
                <w:rFonts w:hint="eastAsia" w:ascii="宋体" w:hAnsi="宋体" w:cs="宋体"/>
                <w:b/>
                <w:szCs w:val="21"/>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cs="宋体"/>
                <w:szCs w:val="21"/>
              </w:rPr>
            </w:pPr>
            <w:r>
              <w:rPr>
                <w:rFonts w:hint="eastAsia" w:ascii="宋体" w:hAnsi="宋体" w:cs="宋体"/>
                <w:szCs w:val="21"/>
              </w:rPr>
              <w:t>报价部分</w:t>
            </w:r>
          </w:p>
          <w:p>
            <w:pPr>
              <w:snapToGrid w:val="0"/>
              <w:spacing w:beforeLines="50"/>
              <w:ind w:leftChars="-2" w:hanging="4" w:hangingChars="2"/>
              <w:jc w:val="center"/>
              <w:rPr>
                <w:rFonts w:ascii="宋体" w:hAnsi="宋体" w:cs="宋体"/>
                <w:szCs w:val="21"/>
              </w:rPr>
            </w:pPr>
            <w:r>
              <w:rPr>
                <w:rFonts w:hint="eastAsia" w:ascii="宋体" w:hAnsi="宋体" w:cs="宋体"/>
                <w:szCs w:val="21"/>
              </w:rPr>
              <w:t>（</w:t>
            </w:r>
            <w:r>
              <w:rPr>
                <w:rFonts w:hint="eastAsia" w:asciiTheme="minorEastAsia" w:hAnsiTheme="minorEastAsia"/>
                <w:szCs w:val="21"/>
                <w:u w:val="single"/>
              </w:rPr>
              <w:t>30</w:t>
            </w:r>
            <w:r>
              <w:rPr>
                <w:rFonts w:hint="eastAsia" w:ascii="宋体" w:hAnsi="宋体" w:cs="宋体"/>
                <w:szCs w:val="21"/>
              </w:rPr>
              <w:t>分）</w:t>
            </w:r>
          </w:p>
        </w:tc>
        <w:tc>
          <w:tcPr>
            <w:tcW w:w="1560" w:type="dxa"/>
            <w:vAlign w:val="center"/>
          </w:tcPr>
          <w:p>
            <w:pPr>
              <w:snapToGrid w:val="0"/>
              <w:spacing w:beforeLines="50"/>
              <w:jc w:val="center"/>
              <w:rPr>
                <w:rFonts w:ascii="宋体" w:hAnsi="宋体" w:cs="宋体"/>
                <w:szCs w:val="21"/>
              </w:rPr>
            </w:pPr>
            <w:r>
              <w:rPr>
                <w:rFonts w:hint="eastAsia" w:ascii="宋体" w:hAnsi="宋体" w:cs="宋体"/>
                <w:szCs w:val="21"/>
              </w:rPr>
              <w:t>报价</w:t>
            </w:r>
          </w:p>
          <w:p>
            <w:pPr>
              <w:snapToGrid w:val="0"/>
              <w:spacing w:beforeLines="50"/>
              <w:jc w:val="center"/>
              <w:rPr>
                <w:rFonts w:ascii="宋体" w:hAnsi="宋体" w:cs="宋体"/>
                <w:szCs w:val="21"/>
              </w:rPr>
            </w:pPr>
            <w:r>
              <w:rPr>
                <w:rFonts w:hint="eastAsia" w:ascii="宋体" w:hAnsi="宋体" w:cs="宋体"/>
                <w:szCs w:val="21"/>
              </w:rPr>
              <w:t>（</w:t>
            </w:r>
            <w:r>
              <w:rPr>
                <w:rFonts w:hint="eastAsia" w:asciiTheme="minorEastAsia" w:hAnsiTheme="minorEastAsia"/>
                <w:szCs w:val="21"/>
                <w:u w:val="single"/>
              </w:rPr>
              <w:t>30</w:t>
            </w:r>
            <w:r>
              <w:rPr>
                <w:rFonts w:hint="eastAsia" w:ascii="宋体" w:hAnsi="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ascii="宋体" w:hAnsi="宋体" w:cs="宋体"/>
                <w:szCs w:val="21"/>
              </w:rPr>
            </w:pPr>
            <w:r>
              <w:rPr>
                <w:rFonts w:hint="eastAsia" w:asciiTheme="minorEastAsia" w:hAnsiTheme="minorEastAsia"/>
                <w:szCs w:val="21"/>
              </w:rPr>
              <w:t>投标报价得分=（评标基准价/投标报价）×</w:t>
            </w:r>
            <w:r>
              <w:rPr>
                <w:rFonts w:hint="eastAsia" w:asciiTheme="minorEastAsia" w:hAnsiTheme="minorEastAsia"/>
                <w:szCs w:val="21"/>
                <w:u w:val="singl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cs="宋体"/>
                <w:szCs w:val="21"/>
              </w:rPr>
            </w:pPr>
            <w:r>
              <w:rPr>
                <w:rFonts w:hint="eastAsia" w:ascii="宋体" w:hAnsi="宋体" w:cs="宋体"/>
                <w:szCs w:val="21"/>
              </w:rPr>
              <w:t>商务部分</w:t>
            </w:r>
          </w:p>
          <w:p>
            <w:pPr>
              <w:snapToGrid w:val="0"/>
              <w:spacing w:beforeLines="50"/>
              <w:ind w:leftChars="-2" w:hanging="4" w:hangingChars="2"/>
              <w:jc w:val="center"/>
              <w:rPr>
                <w:rFonts w:ascii="宋体" w:hAnsi="宋体" w:cs="宋体"/>
                <w:szCs w:val="21"/>
              </w:rPr>
            </w:pPr>
            <w:r>
              <w:rPr>
                <w:rFonts w:hint="eastAsia" w:ascii="宋体" w:hAnsi="宋体" w:cs="宋体"/>
                <w:szCs w:val="21"/>
              </w:rPr>
              <w:t>（</w:t>
            </w:r>
            <w:r>
              <w:rPr>
                <w:rFonts w:hint="eastAsia" w:asciiTheme="minorEastAsia" w:hAnsiTheme="minorEastAsia"/>
                <w:szCs w:val="21"/>
                <w:u w:val="single"/>
              </w:rPr>
              <w:t>22</w:t>
            </w:r>
            <w:r>
              <w:rPr>
                <w:rFonts w:hint="eastAsia" w:ascii="宋体" w:hAnsi="宋体" w:cs="宋体"/>
                <w:szCs w:val="21"/>
              </w:rPr>
              <w:t>分）</w:t>
            </w:r>
          </w:p>
        </w:tc>
        <w:tc>
          <w:tcPr>
            <w:tcW w:w="1560" w:type="dxa"/>
            <w:vAlign w:val="center"/>
          </w:tcPr>
          <w:p>
            <w:pPr>
              <w:widowControl/>
              <w:snapToGrid w:val="0"/>
              <w:spacing w:beforeLines="50"/>
              <w:jc w:val="center"/>
              <w:rPr>
                <w:rFonts w:ascii="宋体" w:hAnsi="宋体"/>
                <w:szCs w:val="21"/>
              </w:rPr>
            </w:pPr>
            <w:r>
              <w:rPr>
                <w:rFonts w:ascii="宋体" w:hAnsi="宋体"/>
                <w:szCs w:val="21"/>
              </w:rPr>
              <w:t>业绩</w:t>
            </w:r>
          </w:p>
          <w:p>
            <w:pPr>
              <w:widowControl/>
              <w:snapToGrid w:val="0"/>
              <w:spacing w:beforeLines="50"/>
              <w:jc w:val="center"/>
              <w:rPr>
                <w:rFonts w:ascii="宋体" w:hAnsi="宋体"/>
                <w:szCs w:val="21"/>
              </w:rPr>
            </w:pPr>
            <w:r>
              <w:rPr>
                <w:rFonts w:hint="eastAsia" w:ascii="宋体" w:hAnsi="宋体"/>
                <w:szCs w:val="21"/>
              </w:rPr>
              <w:t>（</w:t>
            </w:r>
            <w:r>
              <w:rPr>
                <w:rFonts w:hint="eastAsia" w:asciiTheme="minorEastAsia" w:hAnsiTheme="minorEastAsia"/>
                <w:szCs w:val="21"/>
                <w:u w:val="single"/>
              </w:rPr>
              <w:t>9</w:t>
            </w:r>
            <w:r>
              <w:rPr>
                <w:rFonts w:hint="eastAsia" w:ascii="宋体" w:hAnsi="宋体"/>
                <w:szCs w:val="21"/>
              </w:rPr>
              <w:t>分）</w:t>
            </w:r>
          </w:p>
        </w:tc>
        <w:tc>
          <w:tcPr>
            <w:tcW w:w="6095" w:type="dxa"/>
            <w:vAlign w:val="center"/>
          </w:tcPr>
          <w:p>
            <w:pPr>
              <w:spacing w:line="420" w:lineRule="exact"/>
              <w:jc w:val="left"/>
              <w:rPr>
                <w:rFonts w:hAnsi="宋体"/>
                <w:szCs w:val="21"/>
              </w:rPr>
            </w:pPr>
            <w:r>
              <w:rPr>
                <w:rFonts w:hint="eastAsia" w:hAnsi="宋体"/>
                <w:szCs w:val="21"/>
              </w:rPr>
              <w:t>企业具有类似项目业绩的，每项得3分，本项最高得9分。【提供中标通知书原件、合同协议书原件，官网查询为准】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cs="宋体"/>
                <w:szCs w:val="21"/>
              </w:rPr>
            </w:pPr>
          </w:p>
        </w:tc>
        <w:tc>
          <w:tcPr>
            <w:tcW w:w="1560" w:type="dxa"/>
            <w:vAlign w:val="center"/>
          </w:tcPr>
          <w:p>
            <w:pPr>
              <w:widowControl/>
              <w:snapToGrid w:val="0"/>
              <w:spacing w:line="360" w:lineRule="auto"/>
              <w:jc w:val="center"/>
              <w:rPr>
                <w:rFonts w:ascii="宋体" w:hAnsi="宋体"/>
                <w:szCs w:val="21"/>
              </w:rPr>
            </w:pPr>
            <w:r>
              <w:rPr>
                <w:rFonts w:hint="eastAsia" w:ascii="宋体" w:hAnsi="宋体"/>
                <w:szCs w:val="21"/>
              </w:rPr>
              <w:t>企业综合实力</w:t>
            </w:r>
          </w:p>
          <w:p>
            <w:pPr>
              <w:widowControl/>
              <w:snapToGrid w:val="0"/>
              <w:spacing w:line="360" w:lineRule="auto"/>
              <w:jc w:val="center"/>
              <w:rPr>
                <w:rFonts w:ascii="宋体" w:hAnsi="宋体"/>
                <w:szCs w:val="21"/>
              </w:rPr>
            </w:pPr>
            <w:r>
              <w:rPr>
                <w:rFonts w:hint="eastAsia" w:ascii="宋体" w:hAnsi="宋体"/>
                <w:szCs w:val="21"/>
              </w:rPr>
              <w:t>（13分）</w:t>
            </w:r>
          </w:p>
        </w:tc>
        <w:tc>
          <w:tcPr>
            <w:tcW w:w="6095" w:type="dxa"/>
            <w:vAlign w:val="center"/>
          </w:tcPr>
          <w:p>
            <w:pPr>
              <w:numPr>
                <w:ilvl w:val="0"/>
                <w:numId w:val="8"/>
              </w:numPr>
              <w:spacing w:line="420" w:lineRule="exact"/>
              <w:ind w:left="48" w:leftChars="23" w:right="139"/>
              <w:jc w:val="left"/>
              <w:rPr>
                <w:rFonts w:hAnsi="宋体" w:cs="宋体"/>
                <w:szCs w:val="21"/>
              </w:rPr>
            </w:pPr>
            <w:r>
              <w:rPr>
                <w:rFonts w:hint="eastAsia" w:hAnsi="宋体" w:cs="宋体"/>
                <w:szCs w:val="21"/>
              </w:rPr>
              <w:t>企业通过质量管理体系认证的得2分、环境管理体系认证的得2分、职业健康安全管理体系认证的得2分，本项最多得6分，每缺少一项扣相应分值。（以证书为准）</w:t>
            </w:r>
          </w:p>
          <w:p>
            <w:pPr>
              <w:numPr>
                <w:ilvl w:val="0"/>
                <w:numId w:val="8"/>
              </w:numPr>
              <w:spacing w:line="420" w:lineRule="exact"/>
              <w:ind w:left="48" w:leftChars="23" w:right="139"/>
              <w:jc w:val="left"/>
              <w:rPr>
                <w:rFonts w:hint="eastAsia" w:hAnsi="宋体" w:cs="宋体"/>
                <w:szCs w:val="21"/>
              </w:rPr>
            </w:pPr>
            <w:r>
              <w:rPr>
                <w:rFonts w:hint="eastAsia" w:hAnsi="宋体" w:cs="宋体"/>
                <w:szCs w:val="21"/>
              </w:rPr>
              <w:t>投标产品质量鉴定报告        0-5分</w:t>
            </w:r>
          </w:p>
          <w:p>
            <w:pPr>
              <w:spacing w:line="420" w:lineRule="exact"/>
              <w:ind w:left="48" w:right="139" w:firstLine="525" w:firstLineChars="250"/>
              <w:jc w:val="left"/>
              <w:rPr>
                <w:rFonts w:hint="eastAsia" w:hAnsi="宋体" w:cs="宋体"/>
                <w:szCs w:val="21"/>
              </w:rPr>
            </w:pPr>
            <w:r>
              <w:rPr>
                <w:rFonts w:hint="eastAsia" w:hAnsi="宋体" w:cs="宋体"/>
                <w:szCs w:val="21"/>
              </w:rPr>
              <w:t>国家级鉴定报告              5分</w:t>
            </w:r>
          </w:p>
          <w:p>
            <w:pPr>
              <w:spacing w:line="420" w:lineRule="exact"/>
              <w:ind w:left="48" w:right="139" w:firstLine="420" w:firstLineChars="200"/>
              <w:jc w:val="left"/>
              <w:rPr>
                <w:rFonts w:hint="eastAsia" w:hAnsi="宋体" w:cs="宋体"/>
                <w:szCs w:val="21"/>
              </w:rPr>
            </w:pPr>
            <w:r>
              <w:rPr>
                <w:rFonts w:hint="eastAsia" w:hAnsi="宋体" w:cs="宋体"/>
                <w:szCs w:val="21"/>
              </w:rPr>
              <w:t xml:space="preserve">  省级鉴定报告                3分</w:t>
            </w:r>
          </w:p>
          <w:p>
            <w:pPr>
              <w:widowControl/>
              <w:spacing w:line="360" w:lineRule="auto"/>
              <w:jc w:val="left"/>
              <w:rPr>
                <w:rFonts w:ascii="宋体" w:hAnsi="宋体" w:cs="仿宋_GB2312"/>
                <w:szCs w:val="21"/>
              </w:rPr>
            </w:pPr>
            <w:r>
              <w:rPr>
                <w:rFonts w:hint="eastAsia" w:hAnsi="宋体" w:cs="宋体"/>
                <w:szCs w:val="21"/>
              </w:rPr>
              <w:t>3、被地市级工商部门授予“重合同、守信用” 企业称号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1384" w:type="dxa"/>
            <w:vMerge w:val="restart"/>
            <w:tcBorders>
              <w:right w:val="single" w:color="auto" w:sz="4" w:space="0"/>
            </w:tcBorders>
            <w:vAlign w:val="center"/>
          </w:tcPr>
          <w:p>
            <w:pPr>
              <w:snapToGrid w:val="0"/>
              <w:spacing w:beforeLines="50"/>
              <w:jc w:val="center"/>
              <w:rPr>
                <w:rFonts w:ascii="宋体" w:hAnsi="宋体" w:cs="宋体"/>
                <w:szCs w:val="21"/>
              </w:rPr>
            </w:pPr>
            <w:r>
              <w:rPr>
                <w:rFonts w:hint="eastAsia" w:ascii="宋体" w:hAnsi="宋体" w:cs="宋体"/>
                <w:szCs w:val="21"/>
              </w:rPr>
              <w:t>技术部分</w:t>
            </w:r>
          </w:p>
          <w:p>
            <w:pPr>
              <w:snapToGrid w:val="0"/>
              <w:spacing w:beforeLines="50"/>
              <w:jc w:val="center"/>
              <w:rPr>
                <w:rFonts w:ascii="宋体" w:hAnsi="宋体" w:cs="宋体"/>
                <w:szCs w:val="21"/>
              </w:rPr>
            </w:pPr>
            <w:r>
              <w:rPr>
                <w:rFonts w:hint="eastAsia" w:ascii="宋体" w:hAnsi="宋体" w:cs="宋体"/>
                <w:szCs w:val="21"/>
              </w:rPr>
              <w:t>（</w:t>
            </w:r>
            <w:r>
              <w:rPr>
                <w:rFonts w:hint="eastAsia" w:asciiTheme="minorEastAsia" w:hAnsiTheme="minorEastAsia"/>
                <w:szCs w:val="21"/>
                <w:u w:val="single"/>
              </w:rPr>
              <w:t>31</w:t>
            </w:r>
            <w:r>
              <w:rPr>
                <w:rFonts w:hint="eastAsia" w:ascii="宋体" w:hAnsi="宋体" w:cs="宋体"/>
                <w:szCs w:val="21"/>
              </w:rPr>
              <w:t>分）</w:t>
            </w:r>
          </w:p>
        </w:tc>
        <w:tc>
          <w:tcPr>
            <w:tcW w:w="1560" w:type="dxa"/>
            <w:tcBorders>
              <w:right w:val="single" w:color="auto" w:sz="4" w:space="0"/>
            </w:tcBorders>
            <w:vAlign w:val="center"/>
          </w:tcPr>
          <w:p>
            <w:pPr>
              <w:spacing w:line="420" w:lineRule="exact"/>
              <w:jc w:val="center"/>
              <w:rPr>
                <w:rFonts w:hAnsi="宋体" w:cs="Courier New"/>
                <w:szCs w:val="21"/>
              </w:rPr>
            </w:pPr>
            <w:r>
              <w:rPr>
                <w:rFonts w:hint="eastAsia" w:hAnsi="宋体" w:cs="Courier New"/>
                <w:szCs w:val="21"/>
              </w:rPr>
              <w:t>供货</w:t>
            </w:r>
            <w:r>
              <w:rPr>
                <w:rFonts w:hAnsi="宋体" w:cs="Courier New"/>
                <w:szCs w:val="21"/>
              </w:rPr>
              <w:t>方案</w:t>
            </w:r>
          </w:p>
          <w:p>
            <w:pPr>
              <w:widowControl/>
              <w:snapToGrid w:val="0"/>
              <w:spacing w:beforeLines="50"/>
              <w:jc w:val="center"/>
              <w:rPr>
                <w:rFonts w:ascii="宋体" w:hAnsi="宋体"/>
                <w:szCs w:val="21"/>
              </w:rPr>
            </w:pPr>
            <w:r>
              <w:rPr>
                <w:rFonts w:hAnsi="宋体" w:cs="Courier New"/>
                <w:szCs w:val="21"/>
              </w:rPr>
              <w:t>（</w:t>
            </w:r>
            <w:r>
              <w:rPr>
                <w:rFonts w:hint="eastAsia" w:hAnsi="宋体" w:cs="Courier New"/>
                <w:szCs w:val="21"/>
              </w:rPr>
              <w:t>16</w:t>
            </w:r>
            <w:r>
              <w:rPr>
                <w:rFonts w:hAnsi="宋体" w:cs="Courier New"/>
                <w:szCs w:val="21"/>
              </w:rPr>
              <w:t>分）</w:t>
            </w:r>
          </w:p>
        </w:tc>
        <w:tc>
          <w:tcPr>
            <w:tcW w:w="6095" w:type="dxa"/>
            <w:tcBorders>
              <w:right w:val="single" w:color="auto" w:sz="4" w:space="0"/>
            </w:tcBorders>
            <w:vAlign w:val="center"/>
          </w:tcPr>
          <w:p>
            <w:pPr>
              <w:pStyle w:val="88"/>
              <w:adjustRightInd w:val="0"/>
              <w:snapToGrid w:val="0"/>
              <w:spacing w:line="420" w:lineRule="exact"/>
              <w:ind w:left="48" w:leftChars="23" w:right="139"/>
              <w:rPr>
                <w:rFonts w:hAnsi="宋体"/>
                <w:bCs/>
              </w:rPr>
            </w:pPr>
            <w:r>
              <w:rPr>
                <w:rFonts w:hint="eastAsia" w:hAnsi="宋体"/>
                <w:bCs/>
              </w:rPr>
              <w:t>1、供货进度计划（8分）</w:t>
            </w:r>
          </w:p>
          <w:p>
            <w:pPr>
              <w:pStyle w:val="88"/>
              <w:adjustRightInd w:val="0"/>
              <w:snapToGrid w:val="0"/>
              <w:spacing w:line="420" w:lineRule="exact"/>
              <w:ind w:left="48" w:leftChars="23" w:right="139"/>
              <w:rPr>
                <w:rFonts w:hAnsi="宋体"/>
                <w:bCs/>
              </w:rPr>
            </w:pPr>
            <w:r>
              <w:rPr>
                <w:rFonts w:hint="eastAsia" w:hAnsi="宋体"/>
                <w:bCs/>
              </w:rPr>
              <w:t>根据供货计划是否合理、科学等方面进行对比，优：5-8分；良：2-4分；差：1分；</w:t>
            </w:r>
            <w:r>
              <w:rPr>
                <w:rFonts w:hAnsi="宋体"/>
                <w:bCs/>
              </w:rPr>
              <w:t>缺项为0分</w:t>
            </w:r>
            <w:r>
              <w:rPr>
                <w:rFonts w:hint="eastAsia" w:hAnsi="宋体"/>
                <w:bCs/>
              </w:rPr>
              <w:t>。</w:t>
            </w:r>
          </w:p>
          <w:p>
            <w:pPr>
              <w:pStyle w:val="88"/>
              <w:adjustRightInd w:val="0"/>
              <w:snapToGrid w:val="0"/>
              <w:spacing w:line="420" w:lineRule="exact"/>
              <w:ind w:left="48" w:leftChars="23" w:right="139"/>
              <w:rPr>
                <w:rFonts w:hAnsi="宋体"/>
                <w:bCs/>
              </w:rPr>
            </w:pPr>
            <w:r>
              <w:rPr>
                <w:rFonts w:hint="eastAsia" w:hAnsi="宋体"/>
                <w:bCs/>
              </w:rPr>
              <w:t>2、供货进度保证措施（8分）</w:t>
            </w:r>
          </w:p>
          <w:p>
            <w:pPr>
              <w:spacing w:line="360" w:lineRule="auto"/>
              <w:rPr>
                <w:rFonts w:ascii="宋体" w:hAnsi="宋体"/>
                <w:szCs w:val="21"/>
              </w:rPr>
            </w:pPr>
            <w:r>
              <w:rPr>
                <w:rFonts w:hint="eastAsia" w:hAnsi="宋体"/>
                <w:bCs/>
                <w:szCs w:val="21"/>
              </w:rPr>
              <w:t>供货进度保证措施合理、科学等方面进行对比，</w:t>
            </w:r>
            <w:r>
              <w:rPr>
                <w:rFonts w:hint="eastAsia" w:hAnsi="宋体"/>
                <w:bCs/>
              </w:rPr>
              <w:t>优：5-8分；良：2-4分；差：1分；</w:t>
            </w:r>
            <w:r>
              <w:rPr>
                <w:rFonts w:hAnsi="宋体"/>
                <w:bCs/>
              </w:rPr>
              <w:t>缺项为0分</w:t>
            </w:r>
            <w:r>
              <w:rPr>
                <w:rFonts w:hint="eastAsia" w:hAnsi="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snapToGrid w:val="0"/>
              <w:spacing w:beforeLines="50"/>
              <w:rPr>
                <w:rFonts w:ascii="宋体" w:hAnsi="宋体" w:cs="宋体"/>
                <w:szCs w:val="21"/>
              </w:rPr>
            </w:pPr>
          </w:p>
        </w:tc>
        <w:tc>
          <w:tcPr>
            <w:tcW w:w="1560" w:type="dxa"/>
            <w:tcBorders>
              <w:right w:val="single" w:color="auto" w:sz="4" w:space="0"/>
            </w:tcBorders>
            <w:vAlign w:val="center"/>
          </w:tcPr>
          <w:p>
            <w:pPr>
              <w:widowControl/>
              <w:snapToGrid w:val="0"/>
              <w:spacing w:beforeLines="50"/>
              <w:jc w:val="center"/>
              <w:rPr>
                <w:rFonts w:ascii="宋体" w:hAnsi="宋体"/>
                <w:szCs w:val="21"/>
              </w:rPr>
            </w:pPr>
            <w:r>
              <w:rPr>
                <w:rFonts w:hint="eastAsia" w:hAnsi="宋体" w:cs="Courier New"/>
                <w:szCs w:val="21"/>
              </w:rPr>
              <w:t>安装方案（15分）</w:t>
            </w:r>
          </w:p>
        </w:tc>
        <w:tc>
          <w:tcPr>
            <w:tcW w:w="6095" w:type="dxa"/>
            <w:tcBorders>
              <w:bottom w:val="single" w:color="auto" w:sz="4" w:space="0"/>
              <w:right w:val="single" w:color="auto" w:sz="4" w:space="0"/>
            </w:tcBorders>
            <w:vAlign w:val="center"/>
          </w:tcPr>
          <w:p>
            <w:pPr>
              <w:pStyle w:val="88"/>
              <w:adjustRightInd w:val="0"/>
              <w:snapToGrid w:val="0"/>
              <w:spacing w:line="420" w:lineRule="exact"/>
              <w:ind w:left="79" w:right="139"/>
              <w:rPr>
                <w:rFonts w:hAnsi="宋体"/>
                <w:bCs/>
              </w:rPr>
            </w:pPr>
            <w:r>
              <w:rPr>
                <w:rFonts w:hAnsi="宋体" w:cs="Courier New"/>
              </w:rPr>
              <w:t>1</w:t>
            </w:r>
            <w:r>
              <w:rPr>
                <w:rFonts w:hAnsi="宋体"/>
                <w:bCs/>
              </w:rPr>
              <w:t>、</w:t>
            </w:r>
            <w:r>
              <w:rPr>
                <w:rFonts w:hint="eastAsia" w:hAnsi="宋体" w:cs="Courier New"/>
              </w:rPr>
              <w:t>施工</w:t>
            </w:r>
            <w:r>
              <w:rPr>
                <w:rFonts w:hAnsi="宋体"/>
                <w:bCs/>
              </w:rPr>
              <w:t>方法（</w:t>
            </w:r>
            <w:r>
              <w:rPr>
                <w:rFonts w:hint="eastAsia" w:hAnsi="宋体"/>
                <w:bCs/>
              </w:rPr>
              <w:t>8</w:t>
            </w:r>
            <w:r>
              <w:rPr>
                <w:rFonts w:hAnsi="宋体"/>
                <w:bCs/>
              </w:rPr>
              <w:t>分）</w:t>
            </w:r>
          </w:p>
          <w:p>
            <w:pPr>
              <w:pStyle w:val="88"/>
              <w:adjustRightInd w:val="0"/>
              <w:snapToGrid w:val="0"/>
              <w:spacing w:line="420" w:lineRule="exact"/>
              <w:ind w:left="79" w:right="139"/>
              <w:rPr>
                <w:rFonts w:hAnsi="宋体"/>
                <w:bCs/>
              </w:rPr>
            </w:pPr>
            <w:r>
              <w:rPr>
                <w:rFonts w:hAnsi="宋体"/>
                <w:bCs/>
              </w:rPr>
              <w:t>根据安装方法的合理性、可实施性等方面进行对比，</w:t>
            </w:r>
            <w:r>
              <w:rPr>
                <w:rFonts w:hint="eastAsia" w:hAnsi="宋体"/>
                <w:bCs/>
              </w:rPr>
              <w:t>优：5-8分；良：2-4分；差：1分</w:t>
            </w:r>
            <w:r>
              <w:rPr>
                <w:rFonts w:hAnsi="宋体"/>
                <w:bCs/>
              </w:rPr>
              <w:t>。缺项为0分。</w:t>
            </w:r>
          </w:p>
          <w:p>
            <w:pPr>
              <w:pStyle w:val="88"/>
              <w:adjustRightInd w:val="0"/>
              <w:snapToGrid w:val="0"/>
              <w:spacing w:line="420" w:lineRule="exact"/>
              <w:ind w:left="79" w:right="139"/>
              <w:rPr>
                <w:rFonts w:hAnsi="宋体"/>
                <w:bCs/>
              </w:rPr>
            </w:pPr>
            <w:r>
              <w:rPr>
                <w:rFonts w:hAnsi="宋体"/>
                <w:bCs/>
              </w:rPr>
              <w:t>2、工程进度计划与措施（</w:t>
            </w:r>
            <w:r>
              <w:rPr>
                <w:rFonts w:hint="eastAsia" w:hAnsi="宋体"/>
                <w:bCs/>
              </w:rPr>
              <w:t>7</w:t>
            </w:r>
            <w:r>
              <w:rPr>
                <w:rFonts w:hAnsi="宋体"/>
                <w:bCs/>
              </w:rPr>
              <w:t>分）</w:t>
            </w:r>
          </w:p>
          <w:p>
            <w:pPr>
              <w:pStyle w:val="88"/>
              <w:adjustRightInd w:val="0"/>
              <w:snapToGrid w:val="0"/>
              <w:spacing w:line="420" w:lineRule="exact"/>
              <w:ind w:left="79" w:right="139"/>
              <w:rPr>
                <w:rFonts w:hAnsi="宋体"/>
                <w:bCs/>
              </w:rPr>
            </w:pPr>
            <w:r>
              <w:rPr>
                <w:rFonts w:hAnsi="宋体"/>
                <w:bCs/>
              </w:rPr>
              <w:t>根据计划与措施是否合理、科学等方面进行对比，</w:t>
            </w:r>
            <w:r>
              <w:rPr>
                <w:rFonts w:hint="eastAsia" w:hAnsi="宋体"/>
                <w:bCs/>
              </w:rPr>
              <w:t>优：5-7分；良：2-4分；差：1分；</w:t>
            </w:r>
            <w:r>
              <w:rPr>
                <w:rFonts w:hAnsi="宋体"/>
                <w:bCs/>
              </w:rPr>
              <w:t>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cs="宋体"/>
                <w:szCs w:val="21"/>
              </w:rPr>
            </w:pPr>
            <w:r>
              <w:rPr>
                <w:rFonts w:hint="eastAsia" w:ascii="宋体" w:hAnsi="宋体" w:cs="宋体"/>
                <w:szCs w:val="21"/>
              </w:rPr>
              <w:t>服务部分</w:t>
            </w:r>
          </w:p>
          <w:p>
            <w:pPr>
              <w:snapToGrid w:val="0"/>
              <w:spacing w:beforeLines="50"/>
              <w:jc w:val="center"/>
              <w:rPr>
                <w:rFonts w:ascii="宋体" w:hAnsi="宋体" w:cs="宋体"/>
                <w:szCs w:val="21"/>
              </w:rPr>
            </w:pPr>
            <w:r>
              <w:rPr>
                <w:rFonts w:hint="eastAsia" w:ascii="宋体" w:hAnsi="宋体" w:cs="宋体"/>
                <w:szCs w:val="21"/>
              </w:rPr>
              <w:t>（</w:t>
            </w:r>
            <w:r>
              <w:rPr>
                <w:rFonts w:hint="eastAsia" w:asciiTheme="minorEastAsia" w:hAnsiTheme="minorEastAsia"/>
                <w:szCs w:val="21"/>
                <w:u w:val="single"/>
              </w:rPr>
              <w:t>17</w:t>
            </w:r>
            <w:r>
              <w:rPr>
                <w:rFonts w:hint="eastAsia" w:ascii="宋体" w:hAnsi="宋体" w:cs="宋体"/>
                <w:szCs w:val="21"/>
              </w:rPr>
              <w:t>分）</w:t>
            </w:r>
          </w:p>
        </w:tc>
        <w:tc>
          <w:tcPr>
            <w:tcW w:w="1560" w:type="dxa"/>
            <w:tcBorders>
              <w:top w:val="single" w:color="auto" w:sz="4" w:space="0"/>
              <w:left w:val="single" w:color="auto" w:sz="4" w:space="0"/>
              <w:right w:val="single" w:color="auto" w:sz="4" w:space="0"/>
            </w:tcBorders>
            <w:vAlign w:val="center"/>
          </w:tcPr>
          <w:p>
            <w:pPr>
              <w:spacing w:line="420" w:lineRule="exact"/>
              <w:jc w:val="center"/>
              <w:rPr>
                <w:rFonts w:hAnsi="宋体"/>
                <w:bCs/>
                <w:szCs w:val="21"/>
              </w:rPr>
            </w:pPr>
            <w:r>
              <w:rPr>
                <w:rFonts w:hAnsi="宋体"/>
                <w:bCs/>
                <w:szCs w:val="21"/>
              </w:rPr>
              <w:t>售后</w:t>
            </w:r>
            <w:r>
              <w:rPr>
                <w:rFonts w:hint="eastAsia" w:hAnsi="宋体"/>
                <w:bCs/>
                <w:szCs w:val="21"/>
              </w:rPr>
              <w:t>服务</w:t>
            </w:r>
          </w:p>
          <w:p>
            <w:pPr>
              <w:spacing w:line="420" w:lineRule="exact"/>
              <w:jc w:val="center"/>
              <w:rPr>
                <w:rFonts w:hAnsi="宋体" w:cs="Courier New"/>
                <w:szCs w:val="21"/>
              </w:rPr>
            </w:pPr>
            <w:r>
              <w:rPr>
                <w:rFonts w:hAnsi="宋体" w:cs="Courier New"/>
                <w:szCs w:val="21"/>
              </w:rPr>
              <w:t>（满分</w:t>
            </w:r>
            <w:r>
              <w:rPr>
                <w:rFonts w:hint="eastAsia" w:hAnsi="宋体" w:cs="Courier New"/>
                <w:szCs w:val="21"/>
              </w:rPr>
              <w:t>15</w:t>
            </w:r>
            <w:r>
              <w:rPr>
                <w:rFonts w:hAnsi="宋体" w:cs="Courier New"/>
                <w:szCs w:val="21"/>
              </w:rPr>
              <w:t>分）</w:t>
            </w:r>
          </w:p>
          <w:p>
            <w:pPr>
              <w:snapToGrid w:val="0"/>
              <w:spacing w:beforeLines="50"/>
              <w:jc w:val="center"/>
              <w:rPr>
                <w:rFonts w:ascii="宋体" w:hAnsi="宋体"/>
                <w:szCs w:val="21"/>
              </w:rPr>
            </w:pP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lang w:val="en-GB"/>
              </w:rPr>
            </w:pPr>
            <w:r>
              <w:rPr>
                <w:rFonts w:hint="eastAsia" w:hAnsi="宋体"/>
                <w:bCs/>
                <w:szCs w:val="21"/>
              </w:rPr>
              <w:t>售后服务方案全面周到且优惠幅度大的得12-15分；售后服务不全面或优惠不明显的得1-11分；除招标文件规定内容外无其他售后服务承诺的，该项不得分。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tcBorders>
              <w:right w:val="single" w:color="auto" w:sz="4" w:space="0"/>
            </w:tcBorders>
          </w:tcPr>
          <w:p>
            <w:pPr>
              <w:snapToGrid w:val="0"/>
              <w:spacing w:beforeLines="50"/>
              <w:rPr>
                <w:rFonts w:ascii="宋体" w:hAnsi="宋体"/>
                <w:szCs w:val="21"/>
              </w:rPr>
            </w:pPr>
          </w:p>
        </w:tc>
        <w:tc>
          <w:tcPr>
            <w:tcW w:w="1560" w:type="dxa"/>
            <w:tcBorders>
              <w:left w:val="single" w:color="auto" w:sz="4" w:space="0"/>
              <w:right w:val="single" w:color="auto" w:sz="4" w:space="0"/>
            </w:tcBorders>
            <w:vAlign w:val="center"/>
          </w:tcPr>
          <w:p>
            <w:pPr>
              <w:snapToGrid w:val="0"/>
              <w:spacing w:beforeLines="50"/>
              <w:jc w:val="center"/>
              <w:rPr>
                <w:rFonts w:ascii="宋体" w:hAnsi="宋体"/>
                <w:szCs w:val="21"/>
              </w:rPr>
            </w:pPr>
            <w:r>
              <w:rPr>
                <w:rFonts w:hint="eastAsia" w:ascii="宋体" w:hAnsi="宋体"/>
                <w:szCs w:val="21"/>
              </w:rPr>
              <w:t>投标文件编制</w:t>
            </w:r>
          </w:p>
          <w:p>
            <w:pPr>
              <w:snapToGrid w:val="0"/>
              <w:spacing w:beforeLines="50"/>
              <w:jc w:val="center"/>
              <w:rPr>
                <w:rFonts w:ascii="宋体" w:hAnsi="宋体"/>
                <w:szCs w:val="21"/>
              </w:rPr>
            </w:pPr>
            <w:r>
              <w:rPr>
                <w:rFonts w:hint="eastAsia" w:ascii="宋体" w:hAnsi="宋体"/>
                <w:szCs w:val="21"/>
              </w:rPr>
              <w:t>（</w:t>
            </w:r>
            <w:r>
              <w:rPr>
                <w:rFonts w:hint="eastAsia" w:asciiTheme="minorEastAsia" w:hAnsiTheme="minorEastAsia"/>
                <w:szCs w:val="21"/>
                <w:u w:val="single"/>
              </w:rPr>
              <w:t>2</w:t>
            </w:r>
            <w:r>
              <w:rPr>
                <w:rFonts w:hint="eastAsia" w:ascii="宋体" w:hAnsi="宋体"/>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szCs w:val="21"/>
              </w:rPr>
            </w:pPr>
            <w:r>
              <w:rPr>
                <w:rFonts w:hint="eastAsia" w:ascii="宋体" w:hAnsi="宋体"/>
                <w:szCs w:val="21"/>
              </w:rPr>
              <w:t>1.装订规范、文字清晰、无差错1分；</w:t>
            </w:r>
          </w:p>
          <w:p>
            <w:pPr>
              <w:widowControl/>
              <w:snapToGrid w:val="0"/>
              <w:spacing w:line="360" w:lineRule="auto"/>
              <w:rPr>
                <w:rFonts w:ascii="宋体" w:hAnsi="宋体"/>
                <w:szCs w:val="21"/>
              </w:rPr>
            </w:pPr>
            <w:r>
              <w:rPr>
                <w:rFonts w:hint="eastAsia" w:ascii="宋体" w:hAnsi="宋体"/>
                <w:szCs w:val="21"/>
              </w:rPr>
              <w:t>2.所提供资料准确完整1分</w:t>
            </w:r>
            <w:r>
              <w:rPr>
                <w:rFonts w:hint="eastAsia" w:ascii="宋体" w:hAnsi="宋体"/>
                <w:sz w:val="24"/>
              </w:rPr>
              <w:t>。</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931" w:type="dxa"/>
            <w:gridSpan w:val="4"/>
            <w:vAlign w:val="center"/>
          </w:tcPr>
          <w:p>
            <w:pPr>
              <w:widowControl/>
              <w:adjustRightInd w:val="0"/>
              <w:ind w:left="-2" w:leftChars="-1" w:firstLine="420" w:firstLineChars="20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ind w:left="-2" w:leftChars="-1" w:firstLine="420" w:firstLineChars="20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ind w:left="-88" w:leftChars="-42" w:firstLine="449" w:firstLineChars="214"/>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评标基准价=评标价格的最低价</w:t>
            </w:r>
          </w:p>
          <w:p>
            <w:pPr>
              <w:adjustRightInd w:val="0"/>
              <w:ind w:left="-88" w:leftChars="-42" w:firstLine="449" w:firstLineChars="214"/>
              <w:jc w:val="left"/>
              <w:rPr>
                <w:rFonts w:cs="仿宋_GB2312" w:asciiTheme="minorEastAsia" w:hAnsiTheme="minorEastAsia"/>
                <w:szCs w:val="21"/>
                <w:lang w:val="zh-CN"/>
              </w:rPr>
            </w:pPr>
            <w:r>
              <w:rPr>
                <w:rFonts w:hint="eastAsia" w:asciiTheme="minorEastAsia" w:hAnsiTheme="minorEastAsia" w:eastAsiaTheme="minorEastAsia" w:cstheme="minorEastAsia"/>
                <w:szCs w:val="21"/>
                <w:lang w:val="zh-CN"/>
              </w:rPr>
              <w:t>其他投标报价得分=（评标基准价/评标价格）×评标标准中价格分值</w:t>
            </w:r>
          </w:p>
        </w:tc>
      </w:tr>
    </w:tbl>
    <w:p>
      <w:pPr>
        <w:tabs>
          <w:tab w:val="left" w:pos="660"/>
        </w:tabs>
      </w:pP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备注：</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a、不接受联合体投标的项目，本表中第2项、第3项情形不适用。</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b、小型和微型企业产品包括货物及其提供的服务与工程。</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d、残疾人福利性单位属于小型、微型企业的，不重复享受政策。</w:t>
      </w:r>
    </w:p>
    <w:p>
      <w:pPr>
        <w:pStyle w:val="16"/>
        <w:spacing w:line="360" w:lineRule="auto"/>
        <w:ind w:firstLine="482" w:firstLineChars="200"/>
        <w:contextualSpacing/>
        <w:rPr>
          <w:rFonts w:cs="仿宋_GB2312" w:asciiTheme="minorEastAsia" w:hAnsiTheme="minorEastAsia" w:eastAsiaTheme="minorEastAsia"/>
          <w:sz w:val="24"/>
          <w:szCs w:val="21"/>
          <w:lang w:val="zh-CN"/>
        </w:rPr>
      </w:pPr>
      <w:r>
        <w:rPr>
          <w:rFonts w:hint="eastAsia" w:cs="仿宋_GB2312" w:asciiTheme="minorEastAsia" w:hAnsiTheme="minorEastAsia" w:eastAsiaTheme="minorEastAsia"/>
          <w:b/>
          <w:sz w:val="24"/>
          <w:szCs w:val="21"/>
          <w:lang w:val="zh-CN"/>
        </w:rPr>
        <w:t>（5）</w:t>
      </w:r>
      <w:r>
        <w:rPr>
          <w:rFonts w:cs="仿宋_GB2312" w:asciiTheme="minorEastAsia" w:hAnsiTheme="minorEastAsia" w:eastAsiaTheme="minorEastAsia"/>
          <w:b/>
          <w:sz w:val="24"/>
          <w:szCs w:val="21"/>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 xml:space="preserve">1） </w:t>
      </w:r>
      <w:r>
        <w:rPr>
          <w:rFonts w:hAnsi="宋体"/>
          <w:kern w:val="0"/>
          <w:sz w:val="24"/>
          <w:szCs w:val="21"/>
        </w:rPr>
        <w:t>分值汇总计算错误的；</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 xml:space="preserve">2） </w:t>
      </w:r>
      <w:r>
        <w:rPr>
          <w:rFonts w:hAnsi="宋体"/>
          <w:kern w:val="0"/>
          <w:sz w:val="24"/>
          <w:szCs w:val="21"/>
        </w:rPr>
        <w:t>分项评分超出评分标准范围的；</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 xml:space="preserve">3） </w:t>
      </w:r>
      <w:r>
        <w:rPr>
          <w:rFonts w:hAnsi="宋体"/>
          <w:kern w:val="0"/>
          <w:sz w:val="24"/>
          <w:szCs w:val="21"/>
        </w:rPr>
        <w:t>评标委员会成员对客观评审因素评分不一致的；</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 xml:space="preserve">4） </w:t>
      </w:r>
      <w:r>
        <w:rPr>
          <w:rFonts w:hAnsi="宋体"/>
          <w:kern w:val="0"/>
          <w:sz w:val="24"/>
          <w:szCs w:val="21"/>
        </w:rPr>
        <w:t>经评标委员会认定评分畸高、畸低的。</w:t>
      </w:r>
    </w:p>
    <w:p>
      <w:pPr>
        <w:tabs>
          <w:tab w:val="left" w:pos="1260"/>
        </w:tabs>
        <w:autoSpaceDE w:val="0"/>
        <w:autoSpaceDN w:val="0"/>
        <w:spacing w:line="360" w:lineRule="auto"/>
        <w:ind w:firstLine="480" w:firstLineChars="200"/>
        <w:contextualSpacing/>
        <w:rPr>
          <w:rFonts w:hAnsi="宋体"/>
          <w:kern w:val="0"/>
          <w:sz w:val="24"/>
          <w:szCs w:val="21"/>
        </w:rPr>
      </w:pPr>
      <w:r>
        <w:rPr>
          <w:rFonts w:hAnsi="宋体"/>
          <w:kern w:val="0"/>
          <w:sz w:val="24"/>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hAnsi="宋体"/>
          <w:kern w:val="0"/>
          <w:sz w:val="24"/>
          <w:szCs w:val="21"/>
        </w:rPr>
      </w:pPr>
      <w:r>
        <w:rPr>
          <w:rFonts w:hAnsi="宋体"/>
          <w:kern w:val="0"/>
          <w:sz w:val="24"/>
          <w:szCs w:val="21"/>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eastAsiaTheme="minorEastAsia"/>
          <w:b/>
          <w:sz w:val="24"/>
          <w:szCs w:val="21"/>
          <w:lang w:val="zh-CN"/>
        </w:rPr>
      </w:pPr>
      <w:r>
        <w:rPr>
          <w:rFonts w:hint="eastAsia" w:cs="仿宋_GB2312" w:asciiTheme="minorEastAsia" w:hAnsiTheme="minorEastAsia" w:eastAsiaTheme="minorEastAsia"/>
          <w:b/>
          <w:sz w:val="24"/>
          <w:szCs w:val="21"/>
          <w:lang w:val="zh-CN"/>
        </w:rPr>
        <w:t>（6）</w:t>
      </w:r>
      <w:r>
        <w:rPr>
          <w:rFonts w:cs="仿宋_GB2312" w:asciiTheme="minorEastAsia" w:hAnsiTheme="minorEastAsia" w:eastAsiaTheme="minorEastAsia"/>
          <w:b/>
          <w:sz w:val="24"/>
          <w:szCs w:val="21"/>
          <w:lang w:val="zh-CN"/>
        </w:rPr>
        <w:t>评标委员会</w:t>
      </w:r>
      <w:r>
        <w:rPr>
          <w:rFonts w:hint="eastAsia" w:cs="仿宋_GB2312" w:asciiTheme="minorEastAsia" w:hAnsiTheme="minorEastAsia" w:eastAsiaTheme="minorEastAsia"/>
          <w:b/>
          <w:sz w:val="24"/>
          <w:szCs w:val="21"/>
          <w:lang w:val="zh-CN"/>
        </w:rPr>
        <w:t>争议处理</w:t>
      </w:r>
    </w:p>
    <w:p>
      <w:pPr>
        <w:tabs>
          <w:tab w:val="left" w:pos="1260"/>
        </w:tabs>
        <w:autoSpaceDE w:val="0"/>
        <w:autoSpaceDN w:val="0"/>
        <w:spacing w:line="360" w:lineRule="auto"/>
        <w:ind w:firstLine="480" w:firstLineChars="200"/>
        <w:contextualSpacing/>
        <w:rPr>
          <w:rFonts w:hAnsi="宋体"/>
          <w:kern w:val="0"/>
          <w:sz w:val="24"/>
          <w:szCs w:val="21"/>
        </w:rPr>
      </w:pPr>
      <w:r>
        <w:rPr>
          <w:rFonts w:hAnsi="宋体"/>
          <w:kern w:val="0"/>
          <w:sz w:val="24"/>
          <w:szCs w:val="21"/>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eastAsiaTheme="minorEastAsia"/>
          <w:b/>
          <w:sz w:val="24"/>
          <w:szCs w:val="21"/>
          <w:lang w:val="zh-CN"/>
        </w:rPr>
      </w:pPr>
      <w:r>
        <w:rPr>
          <w:rFonts w:hint="eastAsia" w:cs="仿宋_GB2312" w:asciiTheme="minorEastAsia" w:hAnsiTheme="minorEastAsia" w:eastAsiaTheme="minorEastAsia"/>
          <w:b/>
          <w:sz w:val="24"/>
          <w:szCs w:val="21"/>
          <w:lang w:val="zh-CN"/>
        </w:rPr>
        <w:t>4、</w:t>
      </w:r>
      <w:r>
        <w:rPr>
          <w:rFonts w:cs="仿宋_GB2312" w:asciiTheme="minorEastAsia" w:hAnsiTheme="minorEastAsia" w:eastAsiaTheme="minorEastAsia"/>
          <w:b/>
          <w:sz w:val="24"/>
          <w:szCs w:val="21"/>
          <w:lang w:val="zh-CN"/>
        </w:rPr>
        <w:t>确定中标候选人名单，以及根据采购人委托直接确定中标人</w:t>
      </w:r>
      <w:r>
        <w:rPr>
          <w:rFonts w:hint="eastAsia" w:cs="仿宋_GB2312" w:asciiTheme="minorEastAsia" w:hAnsiTheme="minorEastAsia" w:eastAsiaTheme="minorEastAsia"/>
          <w:b/>
          <w:sz w:val="24"/>
          <w:szCs w:val="21"/>
          <w:lang w:val="zh-CN"/>
        </w:rPr>
        <w:t>。</w:t>
      </w:r>
    </w:p>
    <w:p>
      <w:pPr>
        <w:spacing w:line="400" w:lineRule="exact"/>
        <w:ind w:firstLine="422" w:firstLineChars="200"/>
        <w:rPr>
          <w:b/>
          <w:bCs/>
        </w:rPr>
      </w:pPr>
    </w:p>
    <w:p>
      <w:pPr>
        <w:pageBreakBefore/>
        <w:tabs>
          <w:tab w:val="left" w:pos="1260"/>
        </w:tabs>
        <w:autoSpaceDE w:val="0"/>
        <w:autoSpaceDN w:val="0"/>
        <w:adjustRightInd w:val="0"/>
        <w:spacing w:line="360" w:lineRule="auto"/>
        <w:contextualSpacing/>
        <w:jc w:val="center"/>
        <w:rPr>
          <w:rFonts w:ascii="宋体" w:cs="宋体"/>
          <w:b/>
          <w:kern w:val="0"/>
          <w:sz w:val="36"/>
          <w:szCs w:val="32"/>
        </w:rPr>
      </w:pPr>
      <w:r>
        <w:rPr>
          <w:rFonts w:hint="eastAsia" w:ascii="宋体" w:hAnsi="宋体" w:cs="宋体"/>
          <w:b/>
          <w:kern w:val="0"/>
          <w:sz w:val="36"/>
          <w:szCs w:val="32"/>
        </w:rPr>
        <w:t>第七章合同条款及格式</w:t>
      </w:r>
    </w:p>
    <w:p>
      <w:pPr>
        <w:spacing w:line="360" w:lineRule="auto"/>
        <w:jc w:val="center"/>
        <w:rPr>
          <w:rFonts w:ascii="宋体" w:cs="微软雅黑"/>
          <w:b/>
          <w:bCs/>
          <w:sz w:val="22"/>
          <w:szCs w:val="21"/>
        </w:rPr>
      </w:pPr>
      <w:r>
        <w:rPr>
          <w:rFonts w:hint="eastAsia" w:ascii="宋体" w:hAnsi="宋体" w:cs="微软雅黑"/>
          <w:b/>
          <w:bCs/>
          <w:sz w:val="22"/>
          <w:szCs w:val="21"/>
        </w:rPr>
        <w:t>（此合同仅供参考。以最终采购人与中标人签定的合同条款为准进行公示，</w:t>
      </w:r>
    </w:p>
    <w:p>
      <w:pPr>
        <w:spacing w:line="360" w:lineRule="auto"/>
        <w:jc w:val="center"/>
        <w:rPr>
          <w:rFonts w:ascii="宋体" w:cs="微软雅黑"/>
          <w:b/>
          <w:bCs/>
          <w:sz w:val="22"/>
          <w:szCs w:val="21"/>
        </w:rPr>
      </w:pPr>
      <w:r>
        <w:rPr>
          <w:rFonts w:hint="eastAsia" w:ascii="宋体" w:hAnsi="宋体" w:cs="微软雅黑"/>
          <w:b/>
          <w:bCs/>
          <w:sz w:val="22"/>
          <w:szCs w:val="21"/>
        </w:rPr>
        <w:t>最终签定合同的主要条款不能与招标文件有冲突）</w:t>
      </w:r>
    </w:p>
    <w:p>
      <w:pPr>
        <w:pStyle w:val="24"/>
        <w:spacing w:before="0" w:beforeAutospacing="0" w:after="0" w:afterAutospacing="0" w:line="360" w:lineRule="auto"/>
        <w:rPr>
          <w:rFonts w:asciiTheme="minorEastAsia" w:hAnsiTheme="minorEastAsia" w:eastAsiaTheme="minorEastAsia" w:cstheme="minorEastAsia"/>
          <w:kern w:val="2"/>
          <w:szCs w:val="21"/>
          <w:lang w:val="zh-CN"/>
        </w:rPr>
      </w:pPr>
      <w:r>
        <w:rPr>
          <w:rFonts w:hint="eastAsia" w:asciiTheme="minorEastAsia" w:hAnsiTheme="minorEastAsia" w:eastAsiaTheme="minorEastAsia" w:cstheme="minorEastAsia"/>
          <w:kern w:val="2"/>
          <w:szCs w:val="21"/>
          <w:lang w:val="zh-CN"/>
        </w:rPr>
        <w:t>甲方：</w:t>
      </w:r>
      <w:r>
        <w:rPr>
          <w:rFonts w:hint="eastAsia" w:asciiTheme="minorEastAsia" w:hAnsiTheme="minorEastAsia" w:eastAsiaTheme="minorEastAsia" w:cstheme="minorEastAsia"/>
          <w:kern w:val="2"/>
          <w:szCs w:val="21"/>
          <w:u w:val="single"/>
          <w:lang w:val="zh-CN"/>
        </w:rPr>
        <w:t>（采购人全称）</w:t>
      </w:r>
    </w:p>
    <w:p>
      <w:pPr>
        <w:pStyle w:val="24"/>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kern w:val="2"/>
          <w:szCs w:val="21"/>
          <w:lang w:val="zh-CN"/>
        </w:rPr>
        <w:t>乙方：</w:t>
      </w:r>
      <w:r>
        <w:rPr>
          <w:rFonts w:hint="eastAsia" w:asciiTheme="minorEastAsia" w:hAnsiTheme="minorEastAsia" w:eastAsiaTheme="minorEastAsia" w:cstheme="minorEastAsia"/>
          <w:kern w:val="2"/>
          <w:szCs w:val="21"/>
          <w:u w:val="single"/>
          <w:lang w:val="zh-CN"/>
        </w:rPr>
        <w:t>（中标人全称）</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根据招标编号为</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的</w:t>
      </w:r>
      <w:r>
        <w:rPr>
          <w:rFonts w:hint="eastAsia" w:asciiTheme="minorEastAsia" w:hAnsiTheme="minorEastAsia" w:eastAsiaTheme="minorEastAsia" w:cstheme="minorEastAsia"/>
          <w:color w:val="000000"/>
          <w:szCs w:val="21"/>
          <w:u w:val="single"/>
        </w:rPr>
        <w:t>（填写“项目名称”）</w:t>
      </w:r>
      <w:r>
        <w:rPr>
          <w:rFonts w:hint="eastAsia" w:asciiTheme="minorEastAsia" w:hAnsiTheme="minorEastAsia" w:eastAsiaTheme="minorEastAsia" w:cstheme="minorEastAsia"/>
          <w:color w:val="000000"/>
          <w:szCs w:val="21"/>
        </w:rPr>
        <w:t>项目（以下简称：“本项目”）的招标结果，乙方为中标人。现经甲乙双方友好协商，就以下事项达成一致并签订本合同：</w:t>
      </w:r>
    </w:p>
    <w:p>
      <w:pPr>
        <w:pStyle w:val="24"/>
        <w:spacing w:before="0" w:beforeAutospacing="0" w:after="0" w:afterAutospacing="0" w:line="360" w:lineRule="auto"/>
        <w:ind w:firstLine="482"/>
        <w:rPr>
          <w:rFonts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rPr>
        <w:t>1</w:t>
      </w:r>
      <w:r>
        <w:rPr>
          <w:rFonts w:hint="eastAsia" w:asciiTheme="minorEastAsia" w:hAnsiTheme="minorEastAsia" w:eastAsiaTheme="minorEastAsia" w:cstheme="minorEastAsia"/>
          <w:kern w:val="2"/>
          <w:szCs w:val="21"/>
          <w:lang w:val="zh-CN"/>
        </w:rPr>
        <w:t>、下列合同文件是构成本合同不可分割的部分</w:t>
      </w:r>
      <w:r>
        <w:rPr>
          <w:rFonts w:hint="eastAsia" w:asciiTheme="minorEastAsia" w:hAnsiTheme="minorEastAsia" w:eastAsiaTheme="minorEastAsia" w:cstheme="minorEastAsia"/>
          <w:kern w:val="2"/>
          <w:szCs w:val="21"/>
        </w:rPr>
        <w:t>：</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1.1合同条款；</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1.2招标文件、乙方的投标文件；</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1.3其他文件或材料：□无。□</w:t>
      </w:r>
      <w:r>
        <w:rPr>
          <w:rFonts w:hint="eastAsia" w:asciiTheme="minorEastAsia" w:hAnsiTheme="minorEastAsia" w:eastAsiaTheme="minorEastAsia" w:cstheme="minorEastAsia"/>
          <w:color w:val="000000"/>
          <w:szCs w:val="21"/>
          <w:u w:val="single"/>
        </w:rPr>
        <w:t>（按照实际情况编制填写需要增加的内容）</w:t>
      </w:r>
      <w:r>
        <w:rPr>
          <w:rFonts w:hint="eastAsia" w:asciiTheme="minorEastAsia" w:hAnsiTheme="minorEastAsia" w:eastAsiaTheme="minorEastAsia" w:cstheme="minorEastAsia"/>
          <w:color w:val="000000"/>
          <w:szCs w:val="21"/>
        </w:rPr>
        <w:t>。</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2、合同标的</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u w:val="single"/>
        </w:rPr>
        <w:t>（按照实际情况编制填写，可以是表格或文字描述）</w:t>
      </w:r>
      <w:r>
        <w:rPr>
          <w:rFonts w:hint="eastAsia" w:asciiTheme="minorEastAsia" w:hAnsiTheme="minorEastAsia" w:eastAsiaTheme="minorEastAsia" w:cstheme="minorEastAsia"/>
          <w:color w:val="000000"/>
          <w:szCs w:val="21"/>
        </w:rPr>
        <w:t>。</w:t>
      </w:r>
    </w:p>
    <w:p>
      <w:pPr>
        <w:pStyle w:val="24"/>
        <w:spacing w:before="0" w:beforeAutospacing="0" w:after="0" w:afterAutospacing="0" w:line="360" w:lineRule="auto"/>
        <w:ind w:firstLine="482"/>
        <w:rPr>
          <w:rFonts w:asciiTheme="minorEastAsia" w:hAnsiTheme="minorEastAsia" w:eastAsiaTheme="minorEastAsia" w:cstheme="minorEastAsia"/>
          <w:kern w:val="2"/>
          <w:szCs w:val="21"/>
          <w:lang w:val="zh-CN"/>
        </w:rPr>
      </w:pPr>
      <w:r>
        <w:rPr>
          <w:rFonts w:hint="eastAsia" w:asciiTheme="minorEastAsia" w:hAnsiTheme="minorEastAsia" w:eastAsiaTheme="minorEastAsia" w:cstheme="minorEastAsia"/>
          <w:kern w:val="2"/>
          <w:szCs w:val="21"/>
          <w:lang w:val="zh-CN"/>
        </w:rPr>
        <w:t>3、合同总金额</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3.1合同总金额为人民币大写：</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元（￥</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4、合同标的交付时间、地点和条件</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4.1交付时间：</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4.2交付地点：</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4.3交付条件：</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5、合同标的应符合招标文件、乙方投标文件的规定或约定，具体如下：</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u w:val="single"/>
        </w:rPr>
        <w:t>（按照实际情况编制填写，可以是表格或文字描述）</w:t>
      </w:r>
      <w:r>
        <w:rPr>
          <w:rFonts w:hint="eastAsia" w:asciiTheme="minorEastAsia" w:hAnsiTheme="minorEastAsia" w:eastAsiaTheme="minorEastAsia" w:cstheme="minorEastAsia"/>
          <w:color w:val="000000"/>
          <w:szCs w:val="21"/>
        </w:rPr>
        <w:t>。</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6、验收</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6.1验收应按照招标文件、乙方投标文件的规定或约定进行，具体如下：</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u w:val="single"/>
        </w:rPr>
        <w:t>（按照实际情况编制填写，可以是表格或文字描述）</w:t>
      </w:r>
      <w:r>
        <w:rPr>
          <w:rFonts w:hint="eastAsia" w:asciiTheme="minorEastAsia" w:hAnsiTheme="minorEastAsia" w:eastAsiaTheme="minorEastAsia" w:cstheme="minorEastAsia"/>
          <w:color w:val="000000"/>
          <w:szCs w:val="21"/>
        </w:rPr>
        <w:t>。</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6.2本项目是否邀请其他投标人参与验收：</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□不邀请。□邀请，具体如下：</w:t>
      </w:r>
      <w:r>
        <w:rPr>
          <w:rFonts w:hint="eastAsia" w:asciiTheme="minorEastAsia" w:hAnsiTheme="minorEastAsia" w:eastAsiaTheme="minorEastAsia" w:cstheme="minorEastAsia"/>
          <w:color w:val="000000"/>
          <w:szCs w:val="21"/>
          <w:u w:val="single"/>
        </w:rPr>
        <w:t>（按照招标文件规定填写）</w:t>
      </w:r>
      <w:r>
        <w:rPr>
          <w:rFonts w:hint="eastAsia" w:asciiTheme="minorEastAsia" w:hAnsiTheme="minorEastAsia" w:eastAsiaTheme="minorEastAsia" w:cstheme="minorEastAsia"/>
          <w:color w:val="000000"/>
          <w:szCs w:val="21"/>
        </w:rPr>
        <w:t>。</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7、合同款项的支付应按照招标文件的规定进行，具体如下：</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u w:val="single"/>
        </w:rPr>
        <w:t>（按照实际情况编制填写，可以是表格或文字描述，包括一次性支付或分期支付等）</w:t>
      </w:r>
      <w:r>
        <w:rPr>
          <w:rFonts w:hint="eastAsia" w:asciiTheme="minorEastAsia" w:hAnsiTheme="minorEastAsia" w:eastAsiaTheme="minorEastAsia" w:cstheme="minorEastAsia"/>
          <w:color w:val="000000"/>
          <w:szCs w:val="21"/>
        </w:rPr>
        <w:t>。</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8、履约担保</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□无。□有，具体如下：</w:t>
      </w:r>
      <w:r>
        <w:rPr>
          <w:rFonts w:hint="eastAsia" w:asciiTheme="minorEastAsia" w:hAnsiTheme="minorEastAsia" w:eastAsiaTheme="minorEastAsia" w:cstheme="minorEastAsia"/>
          <w:color w:val="000000"/>
          <w:szCs w:val="21"/>
          <w:u w:val="single"/>
        </w:rPr>
        <w:t>（按照招标文件规定填写）</w:t>
      </w:r>
      <w:r>
        <w:rPr>
          <w:rFonts w:hint="eastAsia" w:asciiTheme="minorEastAsia" w:hAnsiTheme="minorEastAsia" w:eastAsiaTheme="minorEastAsia" w:cstheme="minorEastAsia"/>
          <w:color w:val="000000"/>
          <w:szCs w:val="21"/>
        </w:rPr>
        <w:t>。</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9、合同有效期</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u w:val="single"/>
        </w:rPr>
        <w:t>（按照实际情况编制填写，可以是表格或文字描述）</w:t>
      </w:r>
      <w:r>
        <w:rPr>
          <w:rFonts w:hint="eastAsia" w:asciiTheme="minorEastAsia" w:hAnsiTheme="minorEastAsia" w:eastAsiaTheme="minorEastAsia" w:cstheme="minorEastAsia"/>
          <w:color w:val="000000"/>
          <w:szCs w:val="21"/>
        </w:rPr>
        <w:t>。</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10、违约责任</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u w:val="single"/>
        </w:rPr>
        <w:t>（按照实际情况编制填写，可以是表格或文字描述）</w:t>
      </w:r>
      <w:r>
        <w:rPr>
          <w:rFonts w:hint="eastAsia" w:asciiTheme="minorEastAsia" w:hAnsiTheme="minorEastAsia" w:eastAsiaTheme="minorEastAsia" w:cstheme="minorEastAsia"/>
          <w:color w:val="000000"/>
          <w:szCs w:val="21"/>
        </w:rPr>
        <w:t>。</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11、知识产权</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Theme="minorEastAsia" w:hAnsiTheme="minorEastAsia" w:eastAsiaTheme="minorEastAsia" w:cstheme="minorEastAsia"/>
          <w:color w:val="000000"/>
          <w:szCs w:val="21"/>
          <w:u w:val="single"/>
        </w:rPr>
        <w:t>（按照实际情况编制填写）</w:t>
      </w:r>
      <w:r>
        <w:rPr>
          <w:rFonts w:hint="eastAsia" w:asciiTheme="minorEastAsia" w:hAnsiTheme="minorEastAsia" w:eastAsiaTheme="minorEastAsia" w:cstheme="minorEastAsia"/>
          <w:color w:val="000000"/>
          <w:szCs w:val="21"/>
        </w:rPr>
        <w:t>。</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12、解决争议的方法</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12.1甲、乙双方协商解决。</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12.2若协商解决不成，则通过下列途径之一解决：</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□提交仲裁委员会仲裁，具体如下：</w:t>
      </w:r>
      <w:r>
        <w:rPr>
          <w:rFonts w:hint="eastAsia" w:asciiTheme="minorEastAsia" w:hAnsiTheme="minorEastAsia" w:eastAsiaTheme="minorEastAsia" w:cstheme="minorEastAsia"/>
          <w:color w:val="000000"/>
          <w:szCs w:val="21"/>
          <w:u w:val="single"/>
        </w:rPr>
        <w:t>（按照实际情况编制填写）</w:t>
      </w:r>
      <w:r>
        <w:rPr>
          <w:rFonts w:hint="eastAsia" w:asciiTheme="minorEastAsia" w:hAnsiTheme="minorEastAsia" w:eastAsiaTheme="minorEastAsia" w:cstheme="minorEastAsia"/>
          <w:color w:val="000000"/>
          <w:szCs w:val="21"/>
        </w:rPr>
        <w:t>。</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□向人民法院提起诉讼，具体如下：</w:t>
      </w:r>
      <w:r>
        <w:rPr>
          <w:rFonts w:hint="eastAsia" w:asciiTheme="minorEastAsia" w:hAnsiTheme="minorEastAsia" w:eastAsiaTheme="minorEastAsia" w:cstheme="minorEastAsia"/>
          <w:color w:val="000000"/>
          <w:szCs w:val="21"/>
          <w:u w:val="single"/>
        </w:rPr>
        <w:t>（按照实际情况编制填写）</w:t>
      </w:r>
      <w:r>
        <w:rPr>
          <w:rFonts w:hint="eastAsia" w:asciiTheme="minorEastAsia" w:hAnsiTheme="minorEastAsia" w:eastAsiaTheme="minorEastAsia" w:cstheme="minorEastAsia"/>
          <w:color w:val="000000"/>
          <w:szCs w:val="21"/>
        </w:rPr>
        <w:t>。</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13、不可抗力</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14、合同条款</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u w:val="single"/>
        </w:rPr>
        <w:t>（按照实际情况编制填写。招标文件第五章已有规定的，双方均不得变更或调整；招标文件第五章未作规定的，双方可通过友好协商进行约定）</w:t>
      </w:r>
      <w:r>
        <w:rPr>
          <w:rFonts w:hint="eastAsia" w:asciiTheme="minorEastAsia" w:hAnsiTheme="minorEastAsia" w:eastAsiaTheme="minorEastAsia" w:cstheme="minorEastAsia"/>
          <w:color w:val="000000"/>
          <w:szCs w:val="21"/>
        </w:rPr>
        <w:t>。</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15、其他约定</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15.1合同文件与本合同具有同等法律效力。</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15.2本合同未尽事宜，双方可另行补充。</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15.3合同生效：自签订之日起生效。</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15.4本合同一式</w:t>
      </w:r>
      <w:r>
        <w:rPr>
          <w:rFonts w:hint="eastAsia" w:asciiTheme="minorEastAsia" w:hAnsiTheme="minorEastAsia" w:eastAsiaTheme="minorEastAsia" w:cstheme="minorEastAsia"/>
          <w:color w:val="000000"/>
          <w:szCs w:val="21"/>
          <w:u w:val="single"/>
        </w:rPr>
        <w:t>（填写具体份数）</w:t>
      </w:r>
      <w:r>
        <w:rPr>
          <w:rFonts w:hint="eastAsia" w:asciiTheme="minorEastAsia" w:hAnsiTheme="minorEastAsia" w:eastAsiaTheme="minorEastAsia" w:cstheme="minorEastAsia"/>
          <w:color w:val="000000"/>
          <w:szCs w:val="21"/>
        </w:rPr>
        <w:t>份，经双方授权代表签字并盖章后生效。甲方、乙方各执</w:t>
      </w:r>
      <w:r>
        <w:rPr>
          <w:rFonts w:hint="eastAsia" w:asciiTheme="minorEastAsia" w:hAnsiTheme="minorEastAsia" w:eastAsiaTheme="minorEastAsia" w:cstheme="minorEastAsia"/>
          <w:color w:val="000000"/>
          <w:szCs w:val="21"/>
          <w:u w:val="single"/>
        </w:rPr>
        <w:t>（填写具体份数）</w:t>
      </w:r>
      <w:r>
        <w:rPr>
          <w:rFonts w:hint="eastAsia" w:asciiTheme="minorEastAsia" w:hAnsiTheme="minorEastAsia" w:eastAsiaTheme="minorEastAsia" w:cstheme="minorEastAsia"/>
          <w:color w:val="000000"/>
          <w:szCs w:val="21"/>
        </w:rPr>
        <w:t>份，送</w:t>
      </w:r>
      <w:r>
        <w:rPr>
          <w:rFonts w:hint="eastAsia" w:asciiTheme="minorEastAsia" w:hAnsiTheme="minorEastAsia" w:eastAsiaTheme="minorEastAsia" w:cstheme="minorEastAsia"/>
          <w:color w:val="000000"/>
          <w:szCs w:val="21"/>
          <w:u w:val="single"/>
        </w:rPr>
        <w:t>（填写需要备案的监管部门的全称）</w:t>
      </w:r>
      <w:r>
        <w:rPr>
          <w:rFonts w:hint="eastAsia" w:asciiTheme="minorEastAsia" w:hAnsiTheme="minorEastAsia" w:eastAsiaTheme="minorEastAsia" w:cstheme="minorEastAsia"/>
          <w:color w:val="000000"/>
          <w:szCs w:val="21"/>
        </w:rPr>
        <w:t>备案</w:t>
      </w:r>
      <w:r>
        <w:rPr>
          <w:rFonts w:hint="eastAsia" w:asciiTheme="minorEastAsia" w:hAnsiTheme="minorEastAsia" w:eastAsiaTheme="minorEastAsia" w:cstheme="minorEastAsia"/>
          <w:color w:val="000000"/>
          <w:szCs w:val="21"/>
          <w:u w:val="single"/>
        </w:rPr>
        <w:t>（填写具体份数）</w:t>
      </w:r>
      <w:r>
        <w:rPr>
          <w:rFonts w:hint="eastAsia" w:asciiTheme="minorEastAsia" w:hAnsiTheme="minorEastAsia" w:eastAsiaTheme="minorEastAsia" w:cstheme="minorEastAsia"/>
          <w:color w:val="000000"/>
          <w:szCs w:val="21"/>
        </w:rPr>
        <w:t>份，具有同等效力。</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15.5其他：□无。□</w:t>
      </w:r>
      <w:r>
        <w:rPr>
          <w:rFonts w:hint="eastAsia" w:asciiTheme="minorEastAsia" w:hAnsiTheme="minorEastAsia" w:eastAsiaTheme="minorEastAsia" w:cstheme="minorEastAsia"/>
          <w:color w:val="000000"/>
          <w:szCs w:val="21"/>
          <w:u w:val="single"/>
        </w:rPr>
        <w:t>（按照实际情况编制填写需要增加的内容）</w:t>
      </w:r>
      <w:r>
        <w:rPr>
          <w:rFonts w:hint="eastAsia" w:asciiTheme="minorEastAsia" w:hAnsiTheme="minorEastAsia" w:eastAsiaTheme="minorEastAsia" w:cstheme="minorEastAsia"/>
          <w:color w:val="000000"/>
          <w:szCs w:val="21"/>
        </w:rPr>
        <w:t>。</w:t>
      </w:r>
    </w:p>
    <w:p>
      <w:pPr>
        <w:pStyle w:val="24"/>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w:t>
      </w:r>
    </w:p>
    <w:p>
      <w:pPr>
        <w:pStyle w:val="24"/>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w:t>
      </w:r>
    </w:p>
    <w:p>
      <w:pPr>
        <w:pStyle w:val="24"/>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甲方：                        乙方：</w:t>
      </w:r>
    </w:p>
    <w:p>
      <w:pPr>
        <w:pStyle w:val="24"/>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住所：                        住所：</w:t>
      </w:r>
    </w:p>
    <w:p>
      <w:pPr>
        <w:pStyle w:val="24"/>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法定代表人（单位负责人）：              法定代表人（单位负责人）：</w:t>
      </w:r>
    </w:p>
    <w:p>
      <w:pPr>
        <w:pStyle w:val="24"/>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联系方法：                      联系方法：</w:t>
      </w:r>
    </w:p>
    <w:p>
      <w:pPr>
        <w:pStyle w:val="24"/>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开户银行：                      开户银行：</w:t>
      </w:r>
    </w:p>
    <w:p>
      <w:pPr>
        <w:pStyle w:val="24"/>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账号：                        账号：</w:t>
      </w:r>
    </w:p>
    <w:p>
      <w:pPr>
        <w:pStyle w:val="24"/>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w:t>
      </w:r>
    </w:p>
    <w:p>
      <w:pPr>
        <w:pStyle w:val="24"/>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w:t>
      </w:r>
    </w:p>
    <w:p>
      <w:pPr>
        <w:pStyle w:val="24"/>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签订地点：</w:t>
      </w:r>
      <w:r>
        <w:rPr>
          <w:rFonts w:hint="eastAsia" w:asciiTheme="minorEastAsia" w:hAnsiTheme="minorEastAsia" w:eastAsiaTheme="minorEastAsia" w:cstheme="minorEastAsia"/>
          <w:color w:val="000000"/>
          <w:szCs w:val="21"/>
          <w:u w:val="single"/>
        </w:rPr>
        <w:t>                </w:t>
      </w:r>
    </w:p>
    <w:p>
      <w:pPr>
        <w:pStyle w:val="24"/>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签订日期：</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年</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月</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日</w:t>
      </w:r>
    </w:p>
    <w:p>
      <w:pPr>
        <w:autoSpaceDE w:val="0"/>
        <w:autoSpaceDN w:val="0"/>
        <w:spacing w:line="360" w:lineRule="auto"/>
        <w:contextualSpacing/>
        <w:rPr>
          <w:rFonts w:cs="宋体" w:asciiTheme="minorEastAsia" w:hAnsiTheme="minorEastAsia"/>
          <w:kern w:val="0"/>
          <w:sz w:val="24"/>
          <w:szCs w:val="21"/>
        </w:rPr>
      </w:pPr>
    </w:p>
    <w:p>
      <w:pPr>
        <w:autoSpaceDE w:val="0"/>
        <w:autoSpaceDN w:val="0"/>
        <w:spacing w:line="360" w:lineRule="auto"/>
        <w:contextualSpacing/>
        <w:rPr>
          <w:rFonts w:cs="宋体" w:asciiTheme="minorEastAsia" w:hAnsiTheme="minorEastAsia"/>
          <w:kern w:val="0"/>
          <w:sz w:val="24"/>
          <w:szCs w:val="21"/>
        </w:rPr>
      </w:pPr>
    </w:p>
    <w:p>
      <w:pPr>
        <w:autoSpaceDE w:val="0"/>
        <w:autoSpaceDN w:val="0"/>
        <w:spacing w:line="360" w:lineRule="auto"/>
        <w:contextualSpacing/>
        <w:rPr>
          <w:rFonts w:cs="宋体" w:asciiTheme="minorEastAsia" w:hAnsiTheme="minorEastAsia"/>
          <w:kern w:val="0"/>
          <w:sz w:val="24"/>
          <w:szCs w:val="21"/>
        </w:rPr>
      </w:pPr>
    </w:p>
    <w:p>
      <w:pPr>
        <w:autoSpaceDE w:val="0"/>
        <w:autoSpaceDN w:val="0"/>
        <w:spacing w:line="360" w:lineRule="auto"/>
        <w:contextualSpacing/>
        <w:rPr>
          <w:rFonts w:cs="宋体" w:asciiTheme="minorEastAsia" w:hAnsiTheme="minorEastAsia"/>
          <w:kern w:val="0"/>
          <w:sz w:val="24"/>
          <w:szCs w:val="21"/>
        </w:rPr>
      </w:pPr>
    </w:p>
    <w:p>
      <w:pPr>
        <w:tabs>
          <w:tab w:val="left" w:pos="1260"/>
          <w:tab w:val="left" w:pos="2025"/>
        </w:tabs>
        <w:autoSpaceDE w:val="0"/>
        <w:autoSpaceDN w:val="0"/>
        <w:spacing w:line="360" w:lineRule="auto"/>
        <w:contextualSpacing/>
        <w:rPr>
          <w:rFonts w:cs="宋体" w:asciiTheme="minorEastAsia" w:hAnsiTheme="minorEastAsia"/>
          <w:b/>
          <w:kern w:val="0"/>
          <w:sz w:val="24"/>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jc w:val="right"/>
        <w:rPr>
          <w:rStyle w:val="35"/>
          <w:rFonts w:ascii="宋体" w:hAnsi="宋体"/>
        </w:rPr>
      </w:pPr>
    </w:p>
    <w:p>
      <w:pPr>
        <w:jc w:val="right"/>
        <w:rPr>
          <w:rStyle w:val="35"/>
          <w:rFonts w:ascii="宋体" w:hAnsi="宋体"/>
        </w:rPr>
      </w:pPr>
      <w:r>
        <w:rPr>
          <w:rStyle w:val="35"/>
          <w:rFonts w:hint="eastAsia" w:ascii="宋体" w:hAnsi="宋体"/>
        </w:rPr>
        <w:t>正本/副本</w:t>
      </w:r>
    </w:p>
    <w:p>
      <w:pPr>
        <w:jc w:val="left"/>
        <w:rPr>
          <w:rStyle w:val="35"/>
          <w:rFonts w:ascii="宋体" w:hAnsi="宋体"/>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（项目名称）</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投 标 文 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pStyle w:val="25"/>
        <w:ind w:firstLine="0" w:firstLineChars="0"/>
        <w:rPr>
          <w:rFonts w:hAnsi="宋体"/>
        </w:rPr>
      </w:pPr>
    </w:p>
    <w:p>
      <w:pPr>
        <w:pStyle w:val="25"/>
        <w:ind w:firstLine="0" w:firstLineChars="0"/>
        <w:rPr>
          <w:rFonts w:hAnsi="宋体"/>
        </w:rPr>
      </w:pPr>
    </w:p>
    <w:p>
      <w:pPr>
        <w:pStyle w:val="25"/>
        <w:ind w:firstLine="0" w:firstLineChars="0"/>
        <w:rPr>
          <w:rFonts w:hAnsi="宋体"/>
        </w:rPr>
      </w:pPr>
    </w:p>
    <w:p>
      <w:pPr>
        <w:rPr>
          <w:rFonts w:ascii="宋体" w:hAnsi="宋体" w:cs="微软雅黑"/>
          <w:sz w:val="28"/>
          <w:szCs w:val="28"/>
        </w:rPr>
      </w:pPr>
    </w:p>
    <w:p>
      <w:pPr>
        <w:pStyle w:val="25"/>
        <w:ind w:firstLine="280"/>
        <w:rPr>
          <w:rFonts w:hAnsi="宋体" w:cs="微软雅黑"/>
          <w:sz w:val="28"/>
          <w:szCs w:val="28"/>
        </w:rPr>
      </w:pPr>
    </w:p>
    <w:p>
      <w:pPr>
        <w:ind w:left="1079" w:leftChars="514" w:firstLine="1400" w:firstLineChars="500"/>
        <w:jc w:val="left"/>
        <w:rPr>
          <w:rFonts w:ascii="宋体" w:hAnsi="宋体" w:cs="微软雅黑"/>
          <w:sz w:val="28"/>
          <w:szCs w:val="28"/>
          <w:u w:val="single"/>
        </w:rPr>
      </w:pPr>
      <w:r>
        <w:rPr>
          <w:rFonts w:hint="eastAsia" w:ascii="宋体" w:hAnsi="宋体" w:cs="微软雅黑"/>
          <w:sz w:val="28"/>
          <w:szCs w:val="28"/>
        </w:rPr>
        <w:t>投  标  人：（盖单位章）</w:t>
      </w:r>
    </w:p>
    <w:p>
      <w:pPr>
        <w:ind w:left="1079" w:leftChars="514"/>
        <w:jc w:val="left"/>
        <w:rPr>
          <w:rFonts w:ascii="宋体" w:hAnsi="宋体" w:cs="微软雅黑"/>
          <w:sz w:val="28"/>
          <w:szCs w:val="28"/>
        </w:rPr>
      </w:pPr>
      <w:r>
        <w:rPr>
          <w:rFonts w:hint="eastAsia" w:ascii="宋体" w:hAnsi="宋体" w:cs="微软雅黑"/>
          <w:sz w:val="28"/>
          <w:szCs w:val="28"/>
        </w:rPr>
        <w:t>法定代表人或其委托代理人：（签字或盖章）</w:t>
      </w:r>
    </w:p>
    <w:p>
      <w:pPr>
        <w:ind w:firstLine="3360" w:firstLineChars="1200"/>
        <w:rPr>
          <w:rFonts w:ascii="宋体" w:hAnsi="宋体"/>
          <w:b/>
          <w:snapToGrid w:val="0"/>
          <w:kern w:val="0"/>
          <w:sz w:val="36"/>
          <w:szCs w:val="36"/>
        </w:rPr>
      </w:pPr>
      <w:r>
        <w:rPr>
          <w:rFonts w:hint="eastAsia" w:ascii="宋体" w:hAnsi="宋体" w:cs="微软雅黑"/>
          <w:sz w:val="28"/>
          <w:szCs w:val="28"/>
        </w:rPr>
        <w:t>年    月    日</w:t>
      </w:r>
    </w:p>
    <w:p>
      <w:pPr>
        <w:jc w:val="center"/>
        <w:rPr>
          <w:rFonts w:ascii="方正小标宋简体" w:hAnsi="方正小标宋简体" w:eastAsia="方正小标宋简体" w:cs="方正小标宋简体"/>
          <w:sz w:val="32"/>
          <w:szCs w:val="32"/>
        </w:rPr>
      </w:pPr>
    </w:p>
    <w:p>
      <w:pPr>
        <w:pStyle w:val="9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kern w:val="0"/>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6"/>
              <w:kinsoku w:val="0"/>
              <w:overflowPunct w:val="0"/>
              <w:autoSpaceDE w:val="0"/>
              <w:autoSpaceDN w:val="0"/>
              <w:spacing w:line="320" w:lineRule="exact"/>
              <w:rPr>
                <w:rFonts w:hAnsi="宋体"/>
                <w:kern w:val="0"/>
                <w:szCs w:val="21"/>
              </w:rPr>
            </w:pPr>
            <w:r>
              <w:rPr>
                <w:rFonts w:hint="eastAsia" w:hAnsi="宋体"/>
                <w:kern w:val="0"/>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kern w:val="0"/>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6"/>
              <w:kinsoku w:val="0"/>
              <w:overflowPunct w:val="0"/>
              <w:autoSpaceDE w:val="0"/>
              <w:autoSpaceDN w:val="0"/>
              <w:spacing w:line="320" w:lineRule="exact"/>
              <w:rPr>
                <w:rFonts w:hAnsi="宋体"/>
                <w:kern w:val="0"/>
                <w:szCs w:val="21"/>
              </w:rPr>
            </w:pPr>
            <w:r>
              <w:rPr>
                <w:rFonts w:hint="eastAsia" w:asciiTheme="majorEastAsia" w:hAnsiTheme="majorEastAsia" w:eastAsiaTheme="majorEastAsia" w:cstheme="majorEastAsia"/>
                <w:bCs/>
                <w:szCs w:val="21"/>
                <w:lang w:val="zh-CN"/>
              </w:rPr>
              <w:t>法定代表人（单位负责人）</w:t>
            </w:r>
            <w:r>
              <w:rPr>
                <w:rFonts w:asciiTheme="majorEastAsia" w:hAnsiTheme="majorEastAsia" w:eastAsiaTheme="majorEastAsia" w:cstheme="majorEastAsia"/>
                <w:bCs/>
                <w:szCs w:val="21"/>
                <w:lang w:val="zh-CN"/>
              </w:rPr>
              <w:t>资</w:t>
            </w:r>
            <w:r>
              <w:rPr>
                <w:rFonts w:hint="eastAsia" w:asciiTheme="majorEastAsia" w:hAnsiTheme="majorEastAsia" w:eastAsiaTheme="majorEastAsia" w:cstheme="majorEastAsia"/>
                <w:bCs/>
                <w:szCs w:val="21"/>
                <w:lang w:val="zh-CN"/>
              </w:rPr>
              <w:t>格</w:t>
            </w:r>
            <w:r>
              <w:rPr>
                <w:rFonts w:asciiTheme="majorEastAsia" w:hAnsiTheme="majorEastAsia" w:eastAsiaTheme="majorEastAsia" w:cstheme="majorEastAsia"/>
                <w:bCs/>
                <w:szCs w:val="21"/>
                <w:lang w:val="zh-CN"/>
              </w:rPr>
              <w:t>证</w:t>
            </w:r>
            <w:r>
              <w:rPr>
                <w:rFonts w:hint="eastAsia" w:asciiTheme="majorEastAsia" w:hAnsiTheme="majorEastAsia" w:eastAsiaTheme="majorEastAsia" w:cstheme="majorEastAsia"/>
                <w:bCs/>
                <w:szCs w:val="21"/>
                <w:lang w:val="zh-CN"/>
              </w:rPr>
              <w:t>明</w:t>
            </w:r>
            <w:r>
              <w:rPr>
                <w:rFonts w:asciiTheme="majorEastAsia" w:hAnsiTheme="majorEastAsia" w:eastAsiaTheme="majorEastAsia" w:cstheme="majorEastAsia"/>
                <w:bCs/>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6"/>
              <w:kinsoku w:val="0"/>
              <w:overflowPunct w:val="0"/>
              <w:autoSpaceDE w:val="0"/>
              <w:autoSpaceDN w:val="0"/>
              <w:spacing w:line="320" w:lineRule="exact"/>
              <w:rPr>
                <w:rFonts w:hAnsi="宋体"/>
                <w:kern w:val="0"/>
                <w:szCs w:val="21"/>
              </w:rPr>
            </w:pPr>
            <w:r>
              <w:rPr>
                <w:rFonts w:hint="eastAsia" w:hAnsi="宋体"/>
                <w:kern w:val="0"/>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6"/>
              <w:kinsoku w:val="0"/>
              <w:overflowPunct w:val="0"/>
              <w:autoSpaceDE w:val="0"/>
              <w:autoSpaceDN w:val="0"/>
              <w:spacing w:line="320" w:lineRule="exact"/>
              <w:rPr>
                <w:rFonts w:hAnsi="宋体"/>
                <w:kern w:val="0"/>
                <w:szCs w:val="21"/>
              </w:rPr>
            </w:pPr>
            <w:r>
              <w:rPr>
                <w:rFonts w:hint="eastAsia" w:hAnsi="宋体"/>
                <w:kern w:val="0"/>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6"/>
              <w:kinsoku w:val="0"/>
              <w:overflowPunct w:val="0"/>
              <w:autoSpaceDE w:val="0"/>
              <w:autoSpaceDN w:val="0"/>
              <w:spacing w:line="320" w:lineRule="exact"/>
              <w:rPr>
                <w:rFonts w:hAnsi="宋体"/>
                <w:kern w:val="0"/>
                <w:szCs w:val="21"/>
              </w:rPr>
            </w:pPr>
            <w:r>
              <w:rPr>
                <w:rFonts w:hint="eastAsia" w:asciiTheme="minorEastAsia" w:hAnsiTheme="minorEastAsia"/>
                <w:bCs/>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技术人员职称证书</w:t>
            </w:r>
          </w:p>
        </w:tc>
        <w:tc>
          <w:tcPr>
            <w:tcW w:w="1559" w:type="dxa"/>
            <w:vAlign w:val="center"/>
          </w:tcPr>
          <w:p>
            <w:pPr>
              <w:pStyle w:val="16"/>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用工合同</w:t>
            </w:r>
          </w:p>
        </w:tc>
        <w:tc>
          <w:tcPr>
            <w:tcW w:w="1559" w:type="dxa"/>
            <w:vAlign w:val="center"/>
          </w:tcPr>
          <w:p>
            <w:pPr>
              <w:pStyle w:val="16"/>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Cs w:val="21"/>
              </w:rPr>
            </w:pPr>
          </w:p>
        </w:tc>
        <w:tc>
          <w:tcPr>
            <w:tcW w:w="2977" w:type="dxa"/>
            <w:gridSpan w:val="3"/>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Cs w:val="21"/>
              </w:rPr>
            </w:pPr>
            <w:r>
              <w:rPr>
                <w:rFonts w:hint="eastAsia" w:asciiTheme="minorEastAsia" w:hAnsiTheme="minorEastAsia"/>
                <w:bCs/>
                <w:szCs w:val="21"/>
              </w:rPr>
              <w:t>投标人相关承诺函或声明</w:t>
            </w:r>
          </w:p>
        </w:tc>
        <w:tc>
          <w:tcPr>
            <w:tcW w:w="1559" w:type="dxa"/>
            <w:vAlign w:val="center"/>
          </w:tcPr>
          <w:p>
            <w:pPr>
              <w:pStyle w:val="16"/>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kern w:val="0"/>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6"/>
              <w:kinsoku w:val="0"/>
              <w:overflowPunct w:val="0"/>
              <w:autoSpaceDE w:val="0"/>
              <w:autoSpaceDN w:val="0"/>
              <w:spacing w:line="320" w:lineRule="exact"/>
              <w:rPr>
                <w:rFonts w:hAnsi="宋体"/>
                <w:kern w:val="0"/>
                <w:szCs w:val="21"/>
              </w:rPr>
            </w:pPr>
            <w:r>
              <w:rPr>
                <w:rFonts w:hint="eastAsia" w:hAnsi="宋体" w:cs="微软雅黑"/>
                <w:bCs/>
                <w:kern w:val="0"/>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asciiTheme="majorEastAsia" w:hAnsiTheme="majorEastAsia" w:eastAsiaTheme="majorEastAsia" w:cstheme="majorEastAsia"/>
                <w:bCs/>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Cs w:val="21"/>
                <w:lang w:val="zh-CN"/>
              </w:rPr>
            </w:pPr>
            <w:r>
              <w:rPr>
                <w:rFonts w:hint="eastAsia" w:cs="仿宋_GB2312" w:asciiTheme="minorEastAsia" w:hAnsiTheme="minorEastAsia"/>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cs="仿宋_GB2312" w:asciiTheme="minorEastAsia" w:hAnsiTheme="minorEastAsia" w:eastAsiaTheme="minorEastAsia"/>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1058" w:type="dxa"/>
            <w:gridSpan w:val="2"/>
            <w:tcBorders>
              <w:right w:val="single" w:color="auto" w:sz="4" w:space="0"/>
            </w:tcBorders>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CCC强制性产品认证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hAnsi="宋体" w:cs="微软雅黑"/>
                <w:bCs/>
                <w:kern w:val="0"/>
                <w:szCs w:val="21"/>
              </w:rPr>
            </w:pPr>
            <w:r>
              <w:rPr>
                <w:rFonts w:hint="eastAsia" w:asciiTheme="majorEastAsia" w:hAnsiTheme="majorEastAsia" w:eastAsiaTheme="majorEastAsia" w:cstheme="majorEastAsia"/>
                <w:bCs/>
                <w:szCs w:val="21"/>
                <w:lang w:val="zh-CN"/>
              </w:rPr>
              <w:t>所投产品符合国家强制性要求承诺函</w:t>
            </w:r>
          </w:p>
        </w:tc>
        <w:tc>
          <w:tcPr>
            <w:tcW w:w="1559" w:type="dxa"/>
            <w:vAlign w:val="center"/>
          </w:tcPr>
          <w:p>
            <w:pPr>
              <w:pStyle w:val="16"/>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ind w:left="420" w:leftChars="-1" w:hanging="422" w:hangingChars="176"/>
        <w:contextualSpacing/>
        <w:rPr>
          <w:rFonts w:ascii="楷体" w:hAnsi="楷体" w:eastAsia="楷体"/>
          <w:color w:val="000000"/>
          <w:sz w:val="24"/>
        </w:rPr>
      </w:pPr>
      <w:r>
        <w:rPr>
          <w:rFonts w:hint="eastAsia" w:ascii="楷体" w:hAnsi="楷体" w:eastAsia="楷体"/>
          <w:color w:val="000000"/>
          <w:sz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ind w:left="424" w:leftChars="202"/>
        <w:contextualSpacing/>
        <w:rPr>
          <w:rFonts w:ascii="楷体" w:hAnsi="楷体" w:eastAsia="楷体"/>
          <w:color w:val="000000"/>
          <w:sz w:val="24"/>
        </w:rPr>
      </w:pPr>
      <w:r>
        <w:rPr>
          <w:rFonts w:hint="eastAsia" w:ascii="楷体" w:hAnsi="楷体" w:eastAsia="楷体"/>
          <w:color w:val="000000"/>
          <w:sz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ind w:left="424" w:leftChars="202"/>
        <w:contextualSpacing/>
        <w:rPr>
          <w:rFonts w:ascii="楷体" w:hAnsi="楷体" w:eastAsia="楷体"/>
          <w:color w:val="000000"/>
          <w:sz w:val="24"/>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6"/>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投标人名称：</w:t>
      </w:r>
      <w:r>
        <w:rPr>
          <w:rFonts w:hint="eastAsia" w:cs="宋体" w:asciiTheme="minorEastAsia" w:hAnsiTheme="minorEastAsia"/>
          <w:sz w:val="24"/>
          <w:szCs w:val="21"/>
          <w:u w:val="single"/>
          <w:lang w:val="zh-CN"/>
        </w:rPr>
        <w:t xml:space="preserve">     （全称）   </w:t>
      </w:r>
      <w:r>
        <w:rPr>
          <w:rFonts w:hint="eastAsia" w:cs="宋体" w:asciiTheme="minorEastAsia" w:hAnsiTheme="minorEastAsia"/>
          <w:sz w:val="24"/>
          <w:szCs w:val="21"/>
          <w:lang w:val="zh-CN"/>
        </w:rPr>
        <w:t>（公章）：</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日期：年月日</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注：1、交付日期指完成该项目的最终时间（日历天）。</w:t>
      </w:r>
    </w:p>
    <w:p>
      <w:pPr>
        <w:autoSpaceDE w:val="0"/>
        <w:autoSpaceDN w:val="0"/>
        <w:adjustRightInd w:val="0"/>
        <w:spacing w:line="48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2、如招标公告明确项目交付日期以年为单位，本表应填写完成该项目的年限。</w:t>
      </w:r>
    </w:p>
    <w:p>
      <w:pPr>
        <w:autoSpaceDE w:val="0"/>
        <w:autoSpaceDN w:val="0"/>
        <w:adjustRightInd w:val="0"/>
        <w:spacing w:line="360" w:lineRule="auto"/>
        <w:rPr>
          <w:rFonts w:ascii="宋体" w:cs="宋体"/>
          <w:lang w:val="zh-CN"/>
        </w:rPr>
      </w:pPr>
    </w:p>
    <w:p>
      <w:pPr>
        <w:autoSpaceDE w:val="0"/>
        <w:autoSpaceDN w:val="0"/>
        <w:adjustRightInd w:val="0"/>
        <w:spacing w:line="360" w:lineRule="auto"/>
        <w:rPr>
          <w:rFonts w:ascii="宋体" w:cs="宋体"/>
          <w:lang w:val="zh-CN"/>
        </w:rPr>
      </w:pPr>
    </w:p>
    <w:p>
      <w:pPr>
        <w:autoSpaceDE w:val="0"/>
        <w:autoSpaceDN w:val="0"/>
        <w:adjustRightInd w:val="0"/>
        <w:spacing w:line="360" w:lineRule="auto"/>
        <w:rPr>
          <w:rFonts w:cs="黑体" w:asciiTheme="minorEastAsia" w:hAnsiTheme="minorEastAsia"/>
          <w:b/>
          <w:bCs/>
          <w:sz w:val="44"/>
          <w:szCs w:val="44"/>
          <w:lang w:val="zh-CN"/>
        </w:rPr>
      </w:pPr>
    </w:p>
    <w:p>
      <w:pPr>
        <w:rPr>
          <w:rFonts w:cs="黑体" w:asciiTheme="minorEastAsia" w:hAnsiTheme="minorEastAsia"/>
          <w:b/>
          <w:bCs/>
          <w:sz w:val="28"/>
          <w:szCs w:val="28"/>
          <w:lang w:val="zh-CN"/>
        </w:rPr>
      </w:pPr>
      <w:r>
        <w:rPr>
          <w:rFonts w:hint="eastAsia" w:cs="黑体" w:asciiTheme="minorEastAsia" w:hAnsiTheme="minorEastAsia"/>
          <w:b/>
          <w:bCs/>
          <w:sz w:val="28"/>
          <w:szCs w:val="28"/>
          <w:lang w:val="zh-CN"/>
        </w:rPr>
        <w:br w:type="page"/>
      </w:r>
    </w:p>
    <w:p>
      <w:pPr>
        <w:tabs>
          <w:tab w:val="left" w:pos="2820"/>
          <w:tab w:val="center" w:pos="4422"/>
        </w:tabs>
        <w:autoSpaceDE w:val="0"/>
        <w:autoSpaceDN w:val="0"/>
        <w:adjustRightInd w:val="0"/>
        <w:spacing w:line="360" w:lineRule="auto"/>
        <w:jc w:val="left"/>
        <w:rPr>
          <w:rFonts w:asciiTheme="majorEastAsia" w:hAnsiTheme="majorEastAsia" w:eastAsiaTheme="majorEastAsia"/>
          <w:b/>
          <w:snapToGrid w:val="0"/>
          <w:kern w:val="0"/>
          <w:sz w:val="22"/>
        </w:rPr>
      </w:pPr>
      <w:r>
        <w:rPr>
          <w:rFonts w:cs="黑体" w:asciiTheme="minorEastAsia" w:hAnsiTheme="minorEastAsia"/>
          <w:b/>
          <w:bCs/>
          <w:sz w:val="28"/>
          <w:szCs w:val="28"/>
          <w:lang w:val="zh-CN"/>
        </w:rPr>
        <w:tab/>
      </w:r>
      <w:r>
        <w:rPr>
          <w:rFonts w:cs="黑体" w:asciiTheme="minorEastAsia" w:hAnsiTheme="minorEastAsia"/>
          <w:b/>
          <w:bCs/>
          <w:sz w:val="32"/>
          <w:szCs w:val="28"/>
          <w:lang w:val="zh-CN"/>
        </w:rPr>
        <w:tab/>
      </w:r>
      <w:r>
        <w:rPr>
          <w:rFonts w:hint="eastAsia" w:cs="黑体" w:asciiTheme="minorEastAsia" w:hAnsiTheme="minorEastAsia"/>
          <w:b/>
          <w:bCs/>
          <w:sz w:val="32"/>
          <w:szCs w:val="28"/>
          <w:lang w:val="zh-CN"/>
        </w:rPr>
        <w:t>三、资格审查证明材料</w:t>
      </w:r>
    </w:p>
    <w:p>
      <w:pPr>
        <w:pStyle w:val="16"/>
        <w:spacing w:line="360" w:lineRule="auto"/>
        <w:jc w:val="center"/>
        <w:rPr>
          <w:rFonts w:asciiTheme="majorEastAsia" w:hAnsiTheme="majorEastAsia" w:eastAsiaTheme="majorEastAsia"/>
          <w:b/>
          <w:snapToGrid w:val="0"/>
          <w:kern w:val="0"/>
          <w:sz w:val="24"/>
          <w:szCs w:val="24"/>
        </w:rPr>
      </w:pPr>
      <w:r>
        <w:rPr>
          <w:rFonts w:hint="eastAsia" w:asciiTheme="majorEastAsia" w:hAnsiTheme="majorEastAsia" w:eastAsiaTheme="majorEastAsia"/>
          <w:b/>
          <w:snapToGrid w:val="0"/>
          <w:kern w:val="0"/>
          <w:sz w:val="24"/>
          <w:szCs w:val="24"/>
        </w:rPr>
        <w:t>3.1 投 标 函</w:t>
      </w:r>
    </w:p>
    <w:p>
      <w:pPr>
        <w:pStyle w:val="16"/>
        <w:spacing w:line="360" w:lineRule="auto"/>
        <w:jc w:val="center"/>
        <w:rPr>
          <w:rFonts w:asciiTheme="majorEastAsia" w:hAnsiTheme="majorEastAsia" w:eastAsiaTheme="majorEastAsia"/>
          <w:b/>
          <w:snapToGrid w:val="0"/>
          <w:kern w:val="0"/>
          <w:sz w:val="36"/>
          <w:szCs w:val="28"/>
        </w:rPr>
      </w:pPr>
    </w:p>
    <w:p>
      <w:pPr>
        <w:adjustRightInd w:val="0"/>
        <w:spacing w:line="360" w:lineRule="auto"/>
        <w:contextualSpacing/>
        <w:rPr>
          <w:rFonts w:asciiTheme="minorEastAsia" w:hAnsiTheme="minorEastAsia"/>
          <w:b/>
          <w:snapToGrid w:val="0"/>
          <w:kern w:val="0"/>
          <w:sz w:val="24"/>
          <w:szCs w:val="21"/>
        </w:rPr>
      </w:pPr>
      <w:r>
        <w:rPr>
          <w:rFonts w:hint="eastAsia" w:asciiTheme="minorEastAsia" w:hAnsiTheme="minorEastAsia"/>
          <w:snapToGrid w:val="0"/>
          <w:kern w:val="0"/>
          <w:sz w:val="24"/>
          <w:szCs w:val="21"/>
        </w:rPr>
        <w:t>致：</w:t>
      </w:r>
      <w:r>
        <w:rPr>
          <w:rFonts w:hint="eastAsia" w:asciiTheme="minorEastAsia" w:hAnsiTheme="minorEastAsia"/>
          <w:b/>
          <w:snapToGrid w:val="0"/>
          <w:kern w:val="0"/>
          <w:sz w:val="24"/>
          <w:szCs w:val="21"/>
        </w:rPr>
        <w:t>（采购人）</w:t>
      </w:r>
    </w:p>
    <w:p>
      <w:pPr>
        <w:adjustRightInd w:val="0"/>
        <w:spacing w:line="360" w:lineRule="auto"/>
        <w:ind w:firstLine="480" w:firstLineChars="200"/>
        <w:contextualSpacing/>
        <w:outlineLvl w:val="0"/>
        <w:rPr>
          <w:rFonts w:asciiTheme="minorEastAsia" w:hAnsiTheme="minorEastAsia"/>
          <w:snapToGrid w:val="0"/>
          <w:kern w:val="0"/>
          <w:sz w:val="24"/>
          <w:szCs w:val="21"/>
          <w:u w:val="single"/>
        </w:rPr>
      </w:pPr>
      <w:r>
        <w:rPr>
          <w:rFonts w:hint="eastAsia" w:asciiTheme="minorEastAsia" w:hAnsiTheme="minorEastAsia"/>
          <w:snapToGrid w:val="0"/>
          <w:kern w:val="0"/>
          <w:sz w:val="24"/>
          <w:szCs w:val="21"/>
        </w:rPr>
        <w:t>根据贵方</w:t>
      </w:r>
      <w:r>
        <w:rPr>
          <w:rFonts w:hint="eastAsia" w:asciiTheme="minorEastAsia" w:hAnsiTheme="minorEastAsia"/>
          <w:snapToGrid w:val="0"/>
          <w:kern w:val="0"/>
          <w:sz w:val="24"/>
          <w:szCs w:val="21"/>
          <w:u w:val="single"/>
        </w:rPr>
        <w:t>（项目名称、招标编号）</w:t>
      </w:r>
      <w:r>
        <w:rPr>
          <w:rFonts w:hint="eastAsia" w:asciiTheme="minorEastAsia" w:hAnsiTheme="minorEastAsia"/>
          <w:snapToGrid w:val="0"/>
          <w:kern w:val="0"/>
          <w:sz w:val="24"/>
          <w:szCs w:val="21"/>
        </w:rPr>
        <w:t>采购的招标公告及投标邀请，</w:t>
      </w:r>
      <w:r>
        <w:rPr>
          <w:rFonts w:hint="eastAsia" w:asciiTheme="minorEastAsia" w:hAnsiTheme="minorEastAsia"/>
          <w:snapToGrid w:val="0"/>
          <w:kern w:val="0"/>
          <w:sz w:val="24"/>
          <w:szCs w:val="21"/>
          <w:u w:val="single"/>
        </w:rPr>
        <w:t>（姓名和职务）</w:t>
      </w:r>
      <w:r>
        <w:rPr>
          <w:rFonts w:hint="eastAsia" w:asciiTheme="minorEastAsia" w:hAnsiTheme="minorEastAsia"/>
          <w:snapToGrid w:val="0"/>
          <w:kern w:val="0"/>
          <w:sz w:val="24"/>
          <w:szCs w:val="21"/>
        </w:rPr>
        <w:t>被正式授权并代表投标人</w:t>
      </w:r>
      <w:r>
        <w:rPr>
          <w:rFonts w:hint="eastAsia" w:asciiTheme="minorEastAsia" w:hAnsiTheme="minorEastAsia"/>
          <w:snapToGrid w:val="0"/>
          <w:kern w:val="0"/>
          <w:sz w:val="24"/>
          <w:szCs w:val="21"/>
          <w:u w:val="single"/>
        </w:rPr>
        <w:t>（投标人名称、地址）</w:t>
      </w:r>
      <w:r>
        <w:rPr>
          <w:rFonts w:hint="eastAsia" w:asciiTheme="minorEastAsia" w:hAnsiTheme="minorEastAsia"/>
          <w:snapToGrid w:val="0"/>
          <w:kern w:val="0"/>
          <w:sz w:val="24"/>
          <w:szCs w:val="21"/>
        </w:rPr>
        <w:t>提交。</w:t>
      </w:r>
    </w:p>
    <w:p>
      <w:pPr>
        <w:pStyle w:val="16"/>
        <w:adjustRightInd w:val="0"/>
        <w:spacing w:line="360" w:lineRule="auto"/>
        <w:ind w:firstLine="480" w:firstLineChars="200"/>
        <w:contextualSpacing/>
        <w:rPr>
          <w:rFonts w:asciiTheme="minorEastAsia" w:hAnsiTheme="minorEastAsia" w:eastAsiaTheme="minorEastAsia"/>
          <w:snapToGrid w:val="0"/>
          <w:kern w:val="0"/>
          <w:sz w:val="24"/>
          <w:szCs w:val="21"/>
        </w:rPr>
      </w:pPr>
      <w:r>
        <w:rPr>
          <w:rFonts w:hint="eastAsia" w:asciiTheme="minorEastAsia" w:hAnsiTheme="minorEastAsia"/>
          <w:snapToGrid w:val="0"/>
          <w:kern w:val="0"/>
          <w:sz w:val="24"/>
          <w:szCs w:val="21"/>
        </w:rPr>
        <w:t>我方确认收到贵方提供的</w:t>
      </w:r>
      <w:r>
        <w:rPr>
          <w:rFonts w:hint="eastAsia" w:asciiTheme="minorEastAsia" w:hAnsiTheme="minorEastAsia"/>
          <w:snapToGrid w:val="0"/>
          <w:kern w:val="0"/>
          <w:sz w:val="24"/>
          <w:szCs w:val="21"/>
          <w:u w:val="single"/>
        </w:rPr>
        <w:t xml:space="preserve">            （</w:t>
      </w:r>
      <w:r>
        <w:rPr>
          <w:rFonts w:hint="eastAsia" w:asciiTheme="minorEastAsia" w:hAnsiTheme="minorEastAsia" w:eastAsiaTheme="minorEastAsia"/>
          <w:snapToGrid w:val="0"/>
          <w:kern w:val="0"/>
          <w:sz w:val="24"/>
          <w:szCs w:val="21"/>
        </w:rPr>
        <w:t>项目名称、招标编号）招标文件的全部内容。</w:t>
      </w:r>
    </w:p>
    <w:p>
      <w:pPr>
        <w:pStyle w:val="16"/>
        <w:adjustRightInd w:val="0"/>
        <w:spacing w:line="360" w:lineRule="auto"/>
        <w:ind w:firstLine="480" w:firstLineChars="200"/>
        <w:contextualSpacing/>
        <w:rPr>
          <w:rFonts w:asciiTheme="minorEastAsia" w:hAnsiTheme="minorEastAsia" w:eastAsiaTheme="minorEastAsia"/>
          <w:snapToGrid w:val="0"/>
          <w:kern w:val="0"/>
          <w:sz w:val="24"/>
          <w:szCs w:val="21"/>
        </w:rPr>
      </w:pPr>
      <w:r>
        <w:rPr>
          <w:rFonts w:hint="eastAsia" w:asciiTheme="minorEastAsia" w:hAnsiTheme="minorEastAsia" w:eastAsiaTheme="minorEastAsia"/>
          <w:snapToGrid w:val="0"/>
          <w:kern w:val="0"/>
          <w:sz w:val="24"/>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4"/>
          <w:szCs w:val="21"/>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1"/>
        </w:rPr>
      </w:pPr>
      <w:r>
        <w:rPr>
          <w:rFonts w:hint="eastAsia" w:asciiTheme="minorEastAsia" w:hAnsiTheme="minorEastAsia"/>
          <w:i/>
          <w:snapToGrid w:val="0"/>
          <w:kern w:val="0"/>
          <w:sz w:val="24"/>
          <w:szCs w:val="21"/>
          <w:u w:val="single"/>
        </w:rPr>
        <w:t xml:space="preserve">(投标人名称)     </w:t>
      </w:r>
      <w:r>
        <w:rPr>
          <w:rFonts w:hint="eastAsia" w:asciiTheme="minorEastAsia" w:hAnsiTheme="minorEastAsia"/>
          <w:snapToGrid w:val="0"/>
          <w:kern w:val="0"/>
          <w:sz w:val="24"/>
          <w:szCs w:val="21"/>
        </w:rPr>
        <w:t>作为投标人正式授权</w:t>
      </w:r>
      <w:r>
        <w:rPr>
          <w:rFonts w:hint="eastAsia" w:asciiTheme="minorEastAsia" w:hAnsiTheme="minorEastAsia"/>
          <w:i/>
          <w:snapToGrid w:val="0"/>
          <w:kern w:val="0"/>
          <w:sz w:val="24"/>
          <w:szCs w:val="21"/>
          <w:u w:val="single"/>
        </w:rPr>
        <w:t xml:space="preserve">(授权代表全名, 职务)       </w:t>
      </w:r>
      <w:r>
        <w:rPr>
          <w:rFonts w:hint="eastAsia" w:asciiTheme="minorEastAsia" w:hAnsiTheme="minorEastAsia"/>
          <w:snapToGrid w:val="0"/>
          <w:kern w:val="0"/>
          <w:sz w:val="24"/>
          <w:szCs w:val="21"/>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1"/>
        </w:rPr>
      </w:pPr>
      <w:r>
        <w:rPr>
          <w:rFonts w:hint="eastAsia" w:asciiTheme="minorEastAsia" w:hAnsiTheme="minorEastAsia"/>
          <w:snapToGrid w:val="0"/>
          <w:kern w:val="0"/>
          <w:sz w:val="24"/>
          <w:szCs w:val="21"/>
        </w:rPr>
        <w:t>在此提交的投标文件，正本一份，副本</w:t>
      </w:r>
      <w:r>
        <w:rPr>
          <w:rFonts w:hint="eastAsia" w:asciiTheme="minorEastAsia" w:hAnsiTheme="minorEastAsia"/>
          <w:snapToGrid w:val="0"/>
          <w:kern w:val="0"/>
          <w:sz w:val="24"/>
          <w:szCs w:val="21"/>
          <w:u w:val="single"/>
        </w:rPr>
        <w:t xml:space="preserve">    </w:t>
      </w:r>
      <w:r>
        <w:rPr>
          <w:rFonts w:hint="eastAsia" w:asciiTheme="minorEastAsia" w:hAnsiTheme="minorEastAsia"/>
          <w:snapToGrid w:val="0"/>
          <w:kern w:val="0"/>
          <w:sz w:val="24"/>
          <w:szCs w:val="21"/>
        </w:rPr>
        <w:t>份,电子版文件</w:t>
      </w:r>
      <w:r>
        <w:rPr>
          <w:rFonts w:hint="eastAsia" w:asciiTheme="minorEastAsia" w:hAnsiTheme="minorEastAsia"/>
          <w:snapToGrid w:val="0"/>
          <w:kern w:val="0"/>
          <w:sz w:val="24"/>
          <w:szCs w:val="21"/>
          <w:u w:val="single"/>
        </w:rPr>
        <w:t xml:space="preserve">    </w:t>
      </w:r>
      <w:r>
        <w:rPr>
          <w:rFonts w:hint="eastAsia" w:asciiTheme="minorEastAsia" w:hAnsiTheme="minorEastAsia"/>
          <w:snapToGrid w:val="0"/>
          <w:kern w:val="0"/>
          <w:sz w:val="24"/>
          <w:szCs w:val="21"/>
        </w:rPr>
        <w:t>份。</w:t>
      </w:r>
    </w:p>
    <w:p>
      <w:pPr>
        <w:adjustRightInd w:val="0"/>
        <w:spacing w:line="360" w:lineRule="auto"/>
        <w:ind w:firstLine="480" w:firstLineChars="200"/>
        <w:contextualSpacing/>
        <w:rPr>
          <w:rFonts w:cs="Courier New" w:asciiTheme="minorEastAsia" w:hAnsiTheme="minorEastAsia"/>
          <w:sz w:val="24"/>
          <w:szCs w:val="21"/>
        </w:rPr>
      </w:pPr>
      <w:r>
        <w:rPr>
          <w:rFonts w:hint="eastAsia" w:cs="Courier New" w:asciiTheme="minorEastAsia" w:hAnsiTheme="minorEastAsia"/>
          <w:sz w:val="24"/>
          <w:szCs w:val="21"/>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1"/>
        </w:rPr>
      </w:pPr>
      <w:r>
        <w:rPr>
          <w:rFonts w:hint="eastAsia" w:cs="Courier New" w:asciiTheme="minorEastAsia" w:hAnsiTheme="minorEastAsia"/>
          <w:sz w:val="24"/>
          <w:szCs w:val="21"/>
        </w:rPr>
        <w:t xml:space="preserve">一、按招标文件提供的全部货物与相关服务的投标总报价大写，小写。        </w:t>
      </w:r>
    </w:p>
    <w:p>
      <w:pPr>
        <w:adjustRightInd w:val="0"/>
        <w:spacing w:line="360" w:lineRule="auto"/>
        <w:ind w:firstLine="480" w:firstLineChars="200"/>
        <w:contextualSpacing/>
        <w:rPr>
          <w:rFonts w:cs="Courier New" w:asciiTheme="minorEastAsia" w:hAnsiTheme="minorEastAsia"/>
          <w:sz w:val="24"/>
          <w:szCs w:val="21"/>
        </w:rPr>
      </w:pPr>
      <w:r>
        <w:rPr>
          <w:rFonts w:hint="eastAsia" w:cs="Courier New" w:asciiTheme="minorEastAsia" w:hAnsiTheme="minorEastAsia"/>
          <w:sz w:val="24"/>
          <w:szCs w:val="21"/>
        </w:rPr>
        <w:t>二、本投标文件的有效期为投标截止时间起</w:t>
      </w:r>
      <w:r>
        <w:rPr>
          <w:rFonts w:hint="eastAsia" w:cs="Courier New" w:asciiTheme="minorEastAsia" w:hAnsiTheme="minorEastAsia"/>
          <w:sz w:val="24"/>
          <w:szCs w:val="21"/>
          <w:u w:val="single"/>
        </w:rPr>
        <w:t xml:space="preserve">    </w:t>
      </w:r>
      <w:r>
        <w:rPr>
          <w:rFonts w:hint="eastAsia" w:asciiTheme="minorEastAsia" w:hAnsiTheme="minorEastAsia"/>
          <w:snapToGrid w:val="0"/>
          <w:kern w:val="0"/>
          <w:sz w:val="24"/>
          <w:szCs w:val="21"/>
        </w:rPr>
        <w:t>天。</w:t>
      </w:r>
      <w:r>
        <w:rPr>
          <w:rFonts w:hint="eastAsia" w:cs="Courier New" w:asciiTheme="minorEastAsia" w:hAnsiTheme="minorEastAsia"/>
          <w:sz w:val="24"/>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4"/>
        <w:adjustRightInd w:val="0"/>
        <w:spacing w:line="360" w:lineRule="auto"/>
        <w:ind w:firstLine="480" w:firstLineChars="200"/>
        <w:contextualSpacing/>
        <w:rPr>
          <w:rFonts w:cs="Courier New" w:asciiTheme="minorEastAsia" w:hAnsiTheme="minorEastAsia" w:eastAsiaTheme="minorEastAsia"/>
          <w:szCs w:val="21"/>
        </w:rPr>
      </w:pPr>
      <w:r>
        <w:rPr>
          <w:rFonts w:hint="eastAsia" w:cs="Courier New" w:asciiTheme="minorEastAsia" w:hAnsiTheme="minorEastAsia" w:eastAsiaTheme="minorEastAsia"/>
          <w:szCs w:val="21"/>
        </w:rPr>
        <w:t>三、我方明白并同意，在规定的开标日之后，投标有效期之内撤销投标的，则我方承担违背投标承诺的责任追究。</w:t>
      </w:r>
    </w:p>
    <w:p>
      <w:pPr>
        <w:pStyle w:val="24"/>
        <w:adjustRightInd w:val="0"/>
        <w:spacing w:line="360" w:lineRule="auto"/>
        <w:ind w:firstLine="480" w:firstLineChars="200"/>
        <w:contextualSpacing/>
        <w:rPr>
          <w:rFonts w:cs="Courier New" w:asciiTheme="minorEastAsia" w:hAnsiTheme="minorEastAsia" w:eastAsiaTheme="minorEastAsia"/>
          <w:szCs w:val="21"/>
        </w:rPr>
      </w:pPr>
      <w:r>
        <w:rPr>
          <w:rFonts w:hint="eastAsia" w:cs="Courier New" w:asciiTheme="minorEastAsia" w:hAnsiTheme="minorEastAsia" w:eastAsiaTheme="minorEastAsia"/>
          <w:szCs w:val="21"/>
        </w:rPr>
        <w:t>四、我方同意按照贵方可能提出的要求而提供与投标有关的任何其它数据、信息或资料。</w:t>
      </w:r>
    </w:p>
    <w:p>
      <w:pPr>
        <w:pStyle w:val="24"/>
        <w:adjustRightInd w:val="0"/>
        <w:spacing w:line="360" w:lineRule="auto"/>
        <w:ind w:firstLine="480" w:firstLineChars="200"/>
        <w:contextualSpacing/>
        <w:rPr>
          <w:rFonts w:cs="Courier New" w:asciiTheme="minorEastAsia" w:hAnsiTheme="minorEastAsia" w:eastAsiaTheme="minorEastAsia"/>
          <w:szCs w:val="21"/>
        </w:rPr>
      </w:pPr>
      <w:r>
        <w:rPr>
          <w:rFonts w:hint="eastAsia" w:cs="Courier New" w:asciiTheme="minorEastAsia" w:hAnsiTheme="minorEastAsia" w:eastAsiaTheme="minorEastAsia"/>
          <w:szCs w:val="21"/>
        </w:rPr>
        <w:t>五、我方理解贵方不一定接受最低投标价或任何贵方可能收到的投标。</w:t>
      </w:r>
    </w:p>
    <w:p>
      <w:pPr>
        <w:pStyle w:val="24"/>
        <w:adjustRightInd w:val="0"/>
        <w:spacing w:line="360" w:lineRule="auto"/>
        <w:ind w:firstLine="480" w:firstLineChars="200"/>
        <w:contextualSpacing/>
        <w:rPr>
          <w:rFonts w:cs="Courier New" w:asciiTheme="minorEastAsia" w:hAnsiTheme="minorEastAsia" w:eastAsiaTheme="minorEastAsia"/>
          <w:szCs w:val="21"/>
        </w:rPr>
      </w:pPr>
      <w:r>
        <w:rPr>
          <w:rFonts w:hint="eastAsia" w:cs="Courier New" w:asciiTheme="minorEastAsia" w:hAnsiTheme="minorEastAsia" w:eastAsiaTheme="minorEastAsia"/>
          <w:szCs w:val="21"/>
        </w:rPr>
        <w:t>六、我方如果中标，将保证履行招标文件及其澄清、修改文件（如果有）中的全部责任和义务，按质、按量、按期完成《项目需求》及《合同书》中的全部任务。</w:t>
      </w:r>
    </w:p>
    <w:p>
      <w:pPr>
        <w:pStyle w:val="24"/>
        <w:adjustRightInd w:val="0"/>
        <w:spacing w:line="360" w:lineRule="auto"/>
        <w:ind w:firstLine="480" w:firstLineChars="200"/>
        <w:contextualSpacing/>
        <w:rPr>
          <w:rFonts w:cs="Courier New" w:asciiTheme="minorEastAsia" w:hAnsiTheme="minorEastAsia" w:eastAsiaTheme="minorEastAsia"/>
          <w:szCs w:val="21"/>
        </w:rPr>
      </w:pPr>
      <w:r>
        <w:rPr>
          <w:rFonts w:hint="eastAsia" w:cs="Courier New" w:asciiTheme="minorEastAsia" w:hAnsiTheme="minorEastAsia" w:eastAsiaTheme="minorEastAsia"/>
          <w:szCs w:val="21"/>
        </w:rPr>
        <w:t>七、我方在此保证所提交的所有文件和全部说明是真实的和正确的。</w:t>
      </w:r>
    </w:p>
    <w:p>
      <w:pPr>
        <w:pStyle w:val="24"/>
        <w:adjustRightInd w:val="0"/>
        <w:spacing w:line="360" w:lineRule="auto"/>
        <w:ind w:firstLine="480" w:firstLineChars="200"/>
        <w:contextualSpacing/>
        <w:rPr>
          <w:rFonts w:cs="宋体" w:asciiTheme="minorEastAsia" w:hAnsiTheme="minorEastAsia" w:eastAsiaTheme="minorEastAsia"/>
          <w:szCs w:val="21"/>
        </w:rPr>
      </w:pPr>
      <w:r>
        <w:rPr>
          <w:rFonts w:hint="eastAsia" w:asciiTheme="minorEastAsia" w:hAnsiTheme="minorEastAsia" w:eastAsiaTheme="minorEastAsia"/>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80" w:firstLineChars="200"/>
        <w:contextualSpacing/>
        <w:rPr>
          <w:rFonts w:cs="Arial" w:asciiTheme="minorEastAsia" w:hAnsiTheme="minorEastAsia" w:eastAsiaTheme="minorEastAsia"/>
          <w:sz w:val="24"/>
          <w:szCs w:val="21"/>
        </w:rPr>
      </w:pPr>
      <w:r>
        <w:rPr>
          <w:rFonts w:hint="eastAsia" w:cs="Arial" w:asciiTheme="minorEastAsia" w:hAnsiTheme="minorEastAsia" w:eastAsiaTheme="minorEastAsia"/>
          <w:sz w:val="24"/>
          <w:szCs w:val="21"/>
        </w:rPr>
        <w:t>九、我方具备《政府采购法》第二十二条规定的条件；承诺如下：</w:t>
      </w:r>
    </w:p>
    <w:p>
      <w:pPr>
        <w:pStyle w:val="16"/>
        <w:adjustRightInd w:val="0"/>
        <w:spacing w:line="360" w:lineRule="auto"/>
        <w:ind w:firstLine="480" w:firstLineChars="200"/>
        <w:contextualSpacing/>
        <w:rPr>
          <w:rFonts w:cs="Arial" w:asciiTheme="minorEastAsia" w:hAnsiTheme="minorEastAsia" w:eastAsiaTheme="minorEastAsia"/>
          <w:sz w:val="24"/>
          <w:szCs w:val="21"/>
        </w:rPr>
      </w:pPr>
      <w:r>
        <w:rPr>
          <w:rFonts w:hint="eastAsia" w:cs="Arial" w:asciiTheme="minorEastAsia" w:hAnsiTheme="minorEastAsia" w:eastAsiaTheme="minorEastAsia"/>
          <w:sz w:val="24"/>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eastAsiaTheme="minorEastAsia"/>
          <w:sz w:val="24"/>
          <w:szCs w:val="21"/>
        </w:rPr>
        <w:t>（2）</w:t>
      </w:r>
      <w:r>
        <w:rPr>
          <w:rFonts w:hint="eastAsia" w:cs="Arial" w:asciiTheme="minorEastAsia" w:hAnsiTheme="minorEastAsia"/>
          <w:sz w:val="24"/>
          <w:szCs w:val="21"/>
        </w:rPr>
        <w:t>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eastAsiaTheme="minorEastAsia"/>
          <w:sz w:val="24"/>
          <w:szCs w:val="21"/>
        </w:rPr>
        <w:t>（3）</w:t>
      </w:r>
      <w:r>
        <w:rPr>
          <w:rFonts w:hint="eastAsia" w:cs="Arial" w:asciiTheme="minorEastAsia" w:hAnsiTheme="minorEastAsia"/>
          <w:sz w:val="24"/>
          <w:szCs w:val="21"/>
        </w:rPr>
        <w:t>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eastAsiaTheme="minorEastAsia"/>
          <w:sz w:val="24"/>
          <w:szCs w:val="21"/>
        </w:rPr>
        <w:t>（4）</w:t>
      </w:r>
      <w:r>
        <w:rPr>
          <w:rFonts w:hint="eastAsia" w:cs="Arial" w:asciiTheme="minorEastAsia" w:hAnsiTheme="minorEastAsia"/>
          <w:sz w:val="24"/>
          <w:szCs w:val="21"/>
        </w:rPr>
        <w:t>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eastAsiaTheme="minorEastAsia"/>
          <w:sz w:val="24"/>
          <w:szCs w:val="21"/>
        </w:rPr>
        <w:t>（5）</w:t>
      </w:r>
      <w:r>
        <w:rPr>
          <w:rFonts w:hint="eastAsia" w:cs="Arial" w:asciiTheme="minorEastAsia" w:hAnsiTheme="minorEastAsia"/>
          <w:sz w:val="24"/>
          <w:szCs w:val="21"/>
        </w:rPr>
        <w:t>符合法律、行政法规规定的其他条件。</w:t>
      </w:r>
    </w:p>
    <w:p>
      <w:pPr>
        <w:adjustRightInd w:val="0"/>
        <w:spacing w:line="360" w:lineRule="auto"/>
        <w:ind w:firstLine="504" w:firstLineChars="210"/>
        <w:contextualSpacing/>
        <w:rPr>
          <w:rFonts w:cs="Arial" w:asciiTheme="minorEastAsia" w:hAnsiTheme="minorEastAsia"/>
          <w:sz w:val="24"/>
          <w:szCs w:val="21"/>
        </w:rPr>
      </w:pPr>
      <w:r>
        <w:rPr>
          <w:rFonts w:hint="eastAsia" w:cs="宋体" w:asciiTheme="minorEastAsia" w:hAnsiTheme="minorEastAsia"/>
          <w:sz w:val="24"/>
          <w:szCs w:val="21"/>
        </w:rPr>
        <w:t>以上内容如有虚假或与事实不符的，评审委员会可将</w:t>
      </w:r>
      <w:r>
        <w:rPr>
          <w:rFonts w:hint="eastAsia" w:cs="Arial" w:asciiTheme="minorEastAsia" w:hAnsiTheme="minorEastAsia"/>
          <w:sz w:val="24"/>
          <w:szCs w:val="21"/>
        </w:rPr>
        <w:t>我方做无效投标处理，我方愿意承担相应的法律责任。</w:t>
      </w:r>
    </w:p>
    <w:p>
      <w:pPr>
        <w:pStyle w:val="16"/>
        <w:adjustRightInd w:val="0"/>
        <w:spacing w:line="360" w:lineRule="auto"/>
        <w:ind w:firstLine="480" w:firstLineChars="200"/>
        <w:contextualSpacing/>
        <w:rPr>
          <w:rFonts w:asciiTheme="minorEastAsia" w:hAnsiTheme="minorEastAsia" w:eastAsiaTheme="minorEastAsia"/>
          <w:sz w:val="24"/>
          <w:szCs w:val="21"/>
        </w:rPr>
      </w:pPr>
      <w:r>
        <w:rPr>
          <w:rFonts w:hint="eastAsia" w:asciiTheme="minorEastAsia" w:hAnsiTheme="minorEastAsia" w:eastAsiaTheme="minorEastAsia"/>
          <w:sz w:val="24"/>
          <w:szCs w:val="21"/>
        </w:rPr>
        <w:t>十、我方具备履行合同所必需的设备和专业技术能力。</w:t>
      </w:r>
    </w:p>
    <w:p>
      <w:pPr>
        <w:pStyle w:val="16"/>
        <w:adjustRightInd w:val="0"/>
        <w:spacing w:line="360" w:lineRule="auto"/>
        <w:ind w:firstLine="480" w:firstLineChars="200"/>
        <w:contextualSpacing/>
        <w:rPr>
          <w:rFonts w:asciiTheme="minorEastAsia" w:hAnsiTheme="minorEastAsia" w:eastAsiaTheme="minorEastAsia"/>
          <w:sz w:val="24"/>
          <w:szCs w:val="21"/>
        </w:rPr>
      </w:pPr>
      <w:r>
        <w:rPr>
          <w:rFonts w:hint="eastAsia" w:asciiTheme="minorEastAsia" w:hAnsiTheme="minorEastAsia" w:eastAsiaTheme="minorEastAsia"/>
          <w:snapToGrid w:val="0"/>
          <w:kern w:val="0"/>
          <w:sz w:val="24"/>
          <w:szCs w:val="21"/>
        </w:rPr>
        <w:t>十一、</w:t>
      </w:r>
      <w:r>
        <w:rPr>
          <w:rFonts w:hint="eastAsia" w:asciiTheme="minorEastAsia" w:hAnsiTheme="minorEastAsia" w:eastAsiaTheme="minorEastAsia"/>
          <w:sz w:val="24"/>
          <w:szCs w:val="21"/>
        </w:rPr>
        <w:t>我方对在本函及投标文件中所作的所有承诺承担法律责任。</w:t>
      </w:r>
    </w:p>
    <w:p>
      <w:pPr>
        <w:pStyle w:val="16"/>
        <w:tabs>
          <w:tab w:val="left" w:pos="3375"/>
        </w:tabs>
        <w:adjustRightInd w:val="0"/>
        <w:snapToGrid w:val="0"/>
        <w:spacing w:line="360" w:lineRule="auto"/>
        <w:rPr>
          <w:rFonts w:asciiTheme="minorEastAsia" w:hAnsiTheme="minorEastAsia" w:eastAsiaTheme="minorEastAsia"/>
          <w:sz w:val="24"/>
          <w:szCs w:val="21"/>
        </w:rPr>
      </w:pPr>
      <w:r>
        <w:rPr>
          <w:rFonts w:asciiTheme="minorEastAsia" w:hAnsiTheme="minorEastAsia" w:eastAsiaTheme="minorEastAsia"/>
          <w:sz w:val="24"/>
          <w:szCs w:val="21"/>
        </w:rPr>
        <w:tab/>
      </w:r>
    </w:p>
    <w:p>
      <w:pPr>
        <w:pStyle w:val="16"/>
        <w:adjustRightInd w:val="0"/>
        <w:snapToGrid w:val="0"/>
        <w:spacing w:line="360" w:lineRule="auto"/>
        <w:rPr>
          <w:rFonts w:asciiTheme="minorEastAsia" w:hAnsiTheme="minorEastAsia" w:eastAsiaTheme="minorEastAsia"/>
          <w:sz w:val="24"/>
          <w:szCs w:val="21"/>
        </w:rPr>
      </w:pPr>
      <w:r>
        <w:rPr>
          <w:rFonts w:hint="eastAsia" w:asciiTheme="minorEastAsia" w:hAnsiTheme="minorEastAsia" w:eastAsiaTheme="minorEastAsia"/>
          <w:sz w:val="24"/>
          <w:szCs w:val="21"/>
        </w:rPr>
        <w:t>所有与本招标有关的一切正式往来请寄：</w:t>
      </w:r>
    </w:p>
    <w:p>
      <w:pPr>
        <w:pStyle w:val="16"/>
        <w:adjustRightInd w:val="0"/>
        <w:spacing w:line="360" w:lineRule="auto"/>
        <w:ind w:firstLine="480" w:firstLineChars="200"/>
        <w:contextualSpacing/>
        <w:rPr>
          <w:rFonts w:asciiTheme="minorEastAsia" w:hAnsiTheme="minorEastAsia" w:eastAsiaTheme="minorEastAsia"/>
          <w:sz w:val="24"/>
          <w:szCs w:val="21"/>
        </w:rPr>
      </w:pPr>
      <w:r>
        <w:rPr>
          <w:rFonts w:hint="eastAsia" w:asciiTheme="minorEastAsia" w:hAnsiTheme="minorEastAsia" w:eastAsiaTheme="minorEastAsia"/>
          <w:sz w:val="24"/>
          <w:szCs w:val="21"/>
        </w:rPr>
        <w:t>地    址：.  邮政编码： .</w:t>
      </w:r>
    </w:p>
    <w:p>
      <w:pPr>
        <w:pStyle w:val="16"/>
        <w:adjustRightInd w:val="0"/>
        <w:spacing w:line="360" w:lineRule="auto"/>
        <w:ind w:firstLine="480" w:firstLineChars="200"/>
        <w:contextualSpacing/>
        <w:rPr>
          <w:rFonts w:asciiTheme="minorEastAsia" w:hAnsiTheme="minorEastAsia" w:eastAsiaTheme="minorEastAsia"/>
          <w:sz w:val="24"/>
          <w:szCs w:val="21"/>
        </w:rPr>
      </w:pPr>
      <w:r>
        <w:rPr>
          <w:rFonts w:hint="eastAsia" w:asciiTheme="minorEastAsia" w:hAnsiTheme="minorEastAsia" w:eastAsiaTheme="minorEastAsia"/>
          <w:sz w:val="24"/>
          <w:szCs w:val="21"/>
        </w:rPr>
        <w:t>电    话： .  传    真：  .</w:t>
      </w:r>
    </w:p>
    <w:p>
      <w:pPr>
        <w:pStyle w:val="16"/>
        <w:adjustRightInd w:val="0"/>
        <w:spacing w:line="360" w:lineRule="auto"/>
        <w:ind w:firstLine="480" w:firstLineChars="200"/>
        <w:contextualSpacing/>
        <w:rPr>
          <w:rFonts w:asciiTheme="minorEastAsia" w:hAnsiTheme="minorEastAsia" w:eastAsiaTheme="minorEastAsia"/>
          <w:sz w:val="24"/>
          <w:szCs w:val="21"/>
        </w:rPr>
      </w:pPr>
      <w:r>
        <w:rPr>
          <w:rFonts w:hint="eastAsia" w:asciiTheme="minorEastAsia" w:hAnsiTheme="minorEastAsia" w:eastAsiaTheme="minorEastAsia"/>
          <w:sz w:val="24"/>
          <w:szCs w:val="21"/>
        </w:rPr>
        <w:t>投标人代表姓名：.  职    务： .</w:t>
      </w:r>
    </w:p>
    <w:p>
      <w:pPr>
        <w:pStyle w:val="16"/>
        <w:adjustRightInd w:val="0"/>
        <w:spacing w:line="360" w:lineRule="auto"/>
        <w:ind w:firstLine="480" w:firstLineChars="200"/>
        <w:contextualSpacing/>
        <w:rPr>
          <w:rFonts w:asciiTheme="minorEastAsia" w:hAnsiTheme="minorEastAsia" w:eastAsiaTheme="minorEastAsia"/>
          <w:sz w:val="24"/>
          <w:szCs w:val="21"/>
        </w:rPr>
      </w:pPr>
    </w:p>
    <w:p>
      <w:pPr>
        <w:pStyle w:val="16"/>
        <w:adjustRightInd w:val="0"/>
        <w:spacing w:line="360" w:lineRule="auto"/>
        <w:contextualSpacing/>
        <w:rPr>
          <w:rFonts w:asciiTheme="minorEastAsia" w:hAnsiTheme="minorEastAsia" w:eastAsiaTheme="minorEastAsia"/>
          <w:sz w:val="24"/>
          <w:szCs w:val="21"/>
        </w:rPr>
      </w:pPr>
      <w:r>
        <w:rPr>
          <w:rFonts w:hint="eastAsia" w:asciiTheme="minorEastAsia" w:hAnsiTheme="minorEastAsia" w:eastAsiaTheme="minorEastAsia"/>
          <w:sz w:val="24"/>
          <w:szCs w:val="21"/>
        </w:rPr>
        <w:t xml:space="preserve">投标人法定代表人（或法定代表人授权代表）签字或盖章：         </w:t>
      </w:r>
    </w:p>
    <w:p>
      <w:pPr>
        <w:pStyle w:val="16"/>
        <w:adjustRightInd w:val="0"/>
        <w:spacing w:line="360" w:lineRule="auto"/>
        <w:contextualSpacing/>
        <w:rPr>
          <w:rFonts w:asciiTheme="minorEastAsia" w:hAnsiTheme="minorEastAsia" w:eastAsiaTheme="minorEastAsia"/>
          <w:sz w:val="24"/>
          <w:szCs w:val="21"/>
        </w:rPr>
      </w:pPr>
      <w:r>
        <w:rPr>
          <w:rFonts w:hint="eastAsia" w:asciiTheme="minorEastAsia" w:hAnsiTheme="minorEastAsia" w:eastAsiaTheme="minorEastAsia"/>
          <w:sz w:val="24"/>
          <w:szCs w:val="21"/>
        </w:rPr>
        <w:t xml:space="preserve">投标人名称（盖章）：            </w:t>
      </w:r>
    </w:p>
    <w:p>
      <w:pPr>
        <w:adjustRightInd w:val="0"/>
        <w:snapToGrid w:val="0"/>
        <w:spacing w:line="360" w:lineRule="auto"/>
        <w:rPr>
          <w:rFonts w:cs="宋体" w:asciiTheme="minorEastAsia" w:hAnsiTheme="minorEastAsia"/>
          <w:sz w:val="24"/>
          <w:szCs w:val="21"/>
        </w:rPr>
      </w:pPr>
    </w:p>
    <w:p>
      <w:pPr>
        <w:adjustRightInd w:val="0"/>
        <w:snapToGrid w:val="0"/>
        <w:spacing w:line="360" w:lineRule="auto"/>
        <w:ind w:firstLine="4920" w:firstLineChars="2050"/>
        <w:rPr>
          <w:rFonts w:cs="宋体" w:asciiTheme="minorEastAsia" w:hAnsiTheme="minorEastAsia"/>
          <w:sz w:val="24"/>
          <w:szCs w:val="21"/>
        </w:rPr>
      </w:pPr>
    </w:p>
    <w:p>
      <w:pPr>
        <w:adjustRightInd w:val="0"/>
        <w:snapToGrid w:val="0"/>
        <w:spacing w:line="360" w:lineRule="auto"/>
        <w:jc w:val="right"/>
        <w:rPr>
          <w:rFonts w:cs="宋体" w:asciiTheme="minorEastAsia" w:hAnsiTheme="minorEastAsia"/>
          <w:sz w:val="24"/>
          <w:szCs w:val="21"/>
        </w:rPr>
      </w:pPr>
      <w:r>
        <w:rPr>
          <w:rFonts w:hint="eastAsia" w:cs="宋体" w:asciiTheme="minorEastAsia" w:hAnsiTheme="minorEastAsia"/>
          <w:sz w:val="24"/>
          <w:szCs w:val="21"/>
        </w:rPr>
        <w:t>日期：    年    月    日</w:t>
      </w:r>
    </w:p>
    <w:p>
      <w:pPr>
        <w:spacing w:line="480" w:lineRule="exact"/>
        <w:jc w:val="center"/>
        <w:rPr>
          <w:rFonts w:asciiTheme="majorEastAsia" w:hAnsiTheme="majorEastAsia" w:eastAsiaTheme="majorEastAsia"/>
          <w:b/>
          <w:bCs/>
          <w:sz w:val="24"/>
        </w:rPr>
      </w:pPr>
      <w:r>
        <w:rPr>
          <w:rFonts w:hint="eastAsia" w:asciiTheme="majorEastAsia" w:hAnsiTheme="majorEastAsia" w:eastAsiaTheme="majorEastAsia"/>
          <w:b/>
          <w:bCs/>
          <w:sz w:val="24"/>
        </w:rPr>
        <w:t>3.2 法定代表人（单位负责人）</w:t>
      </w:r>
      <w:r>
        <w:rPr>
          <w:rFonts w:asciiTheme="majorEastAsia" w:hAnsiTheme="majorEastAsia" w:eastAsiaTheme="majorEastAsia"/>
          <w:b/>
          <w:bCs/>
          <w:sz w:val="24"/>
        </w:rPr>
        <w:t>资</w:t>
      </w:r>
      <w:r>
        <w:rPr>
          <w:rFonts w:hint="eastAsia" w:asciiTheme="majorEastAsia" w:hAnsiTheme="majorEastAsia" w:eastAsiaTheme="majorEastAsia"/>
          <w:b/>
          <w:bCs/>
          <w:sz w:val="24"/>
        </w:rPr>
        <w:t>格</w:t>
      </w:r>
      <w:r>
        <w:rPr>
          <w:rFonts w:asciiTheme="majorEastAsia" w:hAnsiTheme="majorEastAsia" w:eastAsiaTheme="majorEastAsia"/>
          <w:b/>
          <w:bCs/>
          <w:sz w:val="24"/>
        </w:rPr>
        <w:t>证</w:t>
      </w:r>
      <w:r>
        <w:rPr>
          <w:rFonts w:hint="eastAsia" w:asciiTheme="majorEastAsia" w:hAnsiTheme="majorEastAsia" w:eastAsiaTheme="majorEastAsia"/>
          <w:b/>
          <w:bCs/>
          <w:sz w:val="24"/>
        </w:rPr>
        <w:t>明</w:t>
      </w:r>
      <w:r>
        <w:rPr>
          <w:rFonts w:asciiTheme="majorEastAsia" w:hAnsiTheme="majorEastAsia" w:eastAsiaTheme="majorEastAsia"/>
          <w:b/>
          <w:bCs/>
          <w:sz w:val="24"/>
        </w:rPr>
        <w:t>书</w:t>
      </w:r>
    </w:p>
    <w:p>
      <w:pPr>
        <w:autoSpaceDE w:val="0"/>
        <w:autoSpaceDN w:val="0"/>
        <w:adjustRightInd w:val="0"/>
        <w:spacing w:line="480" w:lineRule="auto"/>
        <w:ind w:firstLine="616" w:firstLineChars="257"/>
        <w:rPr>
          <w:rFonts w:ascii="宋体" w:hAnsi="宋体"/>
          <w:sz w:val="24"/>
        </w:rPr>
      </w:pPr>
    </w:p>
    <w:p>
      <w:pPr>
        <w:pStyle w:val="93"/>
        <w:spacing w:line="480" w:lineRule="auto"/>
        <w:ind w:firstLine="540" w:firstLineChars="225"/>
        <w:jc w:val="left"/>
        <w:rPr>
          <w:rFonts w:asciiTheme="minorEastAsia" w:hAnsiTheme="minorEastAsia"/>
          <w:szCs w:val="21"/>
        </w:rPr>
      </w:pPr>
      <w:r>
        <w:rPr>
          <w:rFonts w:asciiTheme="minorEastAsia" w:hAnsiTheme="minorEastAsia"/>
          <w:szCs w:val="21"/>
        </w:rPr>
        <w:t>单</w:t>
      </w:r>
      <w:r>
        <w:rPr>
          <w:rFonts w:hint="eastAsia" w:asciiTheme="minorEastAsia" w:hAnsiTheme="minorEastAsia"/>
          <w:szCs w:val="21"/>
        </w:rPr>
        <w:t>位名</w:t>
      </w:r>
      <w:r>
        <w:rPr>
          <w:rFonts w:asciiTheme="minorEastAsia" w:hAnsiTheme="minorEastAsia"/>
          <w:szCs w:val="21"/>
        </w:rPr>
        <w:t>称</w:t>
      </w:r>
      <w:r>
        <w:rPr>
          <w:rFonts w:hint="eastAsia" w:asciiTheme="minorEastAsia" w:hAnsiTheme="minorEastAsia"/>
          <w:szCs w:val="21"/>
        </w:rPr>
        <w:t>：</w:t>
      </w:r>
    </w:p>
    <w:p>
      <w:pPr>
        <w:pStyle w:val="93"/>
        <w:spacing w:line="480" w:lineRule="auto"/>
        <w:ind w:firstLine="540" w:firstLineChars="225"/>
        <w:jc w:val="left"/>
        <w:rPr>
          <w:rFonts w:asciiTheme="minorEastAsia" w:hAnsiTheme="minorEastAsia"/>
          <w:szCs w:val="21"/>
        </w:rPr>
      </w:pPr>
      <w:r>
        <w:rPr>
          <w:rFonts w:hint="eastAsia" w:asciiTheme="minorEastAsia" w:hAnsiTheme="minorEastAsia"/>
          <w:szCs w:val="21"/>
        </w:rPr>
        <w:t>地址：</w:t>
      </w:r>
    </w:p>
    <w:p>
      <w:pPr>
        <w:pStyle w:val="93"/>
        <w:spacing w:line="480" w:lineRule="auto"/>
        <w:ind w:firstLine="540" w:firstLineChars="225"/>
        <w:jc w:val="left"/>
        <w:rPr>
          <w:rFonts w:asciiTheme="minorEastAsia" w:hAnsiTheme="minorEastAsia"/>
          <w:szCs w:val="21"/>
        </w:rPr>
      </w:pPr>
      <w:r>
        <w:rPr>
          <w:rFonts w:hint="eastAsia" w:asciiTheme="minorEastAsia" w:hAnsiTheme="minorEastAsia"/>
          <w:szCs w:val="21"/>
        </w:rPr>
        <w:t>姓名：       性</w:t>
      </w:r>
      <w:r>
        <w:rPr>
          <w:rFonts w:asciiTheme="minorEastAsia" w:hAnsiTheme="minorEastAsia"/>
          <w:szCs w:val="21"/>
        </w:rPr>
        <w:t>别</w:t>
      </w:r>
      <w:r>
        <w:rPr>
          <w:rFonts w:hint="eastAsia" w:asciiTheme="minorEastAsia" w:hAnsiTheme="minorEastAsia"/>
          <w:szCs w:val="21"/>
        </w:rPr>
        <w:t>：     年</w:t>
      </w:r>
      <w:r>
        <w:rPr>
          <w:rFonts w:asciiTheme="minorEastAsia" w:hAnsiTheme="minorEastAsia"/>
          <w:szCs w:val="21"/>
        </w:rPr>
        <w:t>龄</w:t>
      </w:r>
      <w:r>
        <w:rPr>
          <w:rFonts w:hint="eastAsia" w:asciiTheme="minorEastAsia" w:hAnsiTheme="minorEastAsia"/>
          <w:szCs w:val="21"/>
        </w:rPr>
        <w:t>：</w:t>
      </w:r>
      <w:r>
        <w:rPr>
          <w:rFonts w:asciiTheme="minorEastAsia" w:hAnsiTheme="minorEastAsia"/>
          <w:szCs w:val="21"/>
        </w:rPr>
        <w:t xml:space="preserve">     职务</w:t>
      </w:r>
      <w:r>
        <w:rPr>
          <w:rFonts w:hint="eastAsia" w:asciiTheme="minorEastAsia" w:hAnsiTheme="minorEastAsia"/>
          <w:szCs w:val="21"/>
        </w:rPr>
        <w:t xml:space="preserve">：        </w:t>
      </w:r>
    </w:p>
    <w:p>
      <w:pPr>
        <w:pStyle w:val="93"/>
        <w:spacing w:line="480" w:lineRule="auto"/>
        <w:ind w:firstLine="540" w:firstLineChars="225"/>
        <w:jc w:val="left"/>
        <w:rPr>
          <w:rFonts w:asciiTheme="minorEastAsia" w:hAnsiTheme="minorEastAsia"/>
          <w:szCs w:val="21"/>
        </w:rPr>
      </w:pPr>
      <w:r>
        <w:rPr>
          <w:rFonts w:hint="eastAsia" w:asciiTheme="minorEastAsia" w:hAnsiTheme="minorEastAsia"/>
          <w:szCs w:val="21"/>
        </w:rPr>
        <w:t>本人系</w:t>
      </w:r>
      <w:r>
        <w:rPr>
          <w:rFonts w:hint="eastAsia" w:asciiTheme="minorEastAsia" w:hAnsiTheme="minorEastAsia"/>
          <w:i/>
          <w:snapToGrid w:val="0"/>
          <w:szCs w:val="21"/>
          <w:u w:val="single"/>
        </w:rPr>
        <w:t>投</w:t>
      </w:r>
      <w:r>
        <w:rPr>
          <w:rFonts w:asciiTheme="minorEastAsia" w:hAnsiTheme="minorEastAsia"/>
          <w:i/>
          <w:snapToGrid w:val="0"/>
          <w:szCs w:val="21"/>
          <w:u w:val="single"/>
        </w:rPr>
        <w:t>标</w:t>
      </w:r>
      <w:r>
        <w:rPr>
          <w:rFonts w:hint="eastAsia" w:asciiTheme="minorEastAsia" w:hAnsiTheme="minorEastAsia"/>
          <w:i/>
          <w:snapToGrid w:val="0"/>
          <w:szCs w:val="21"/>
          <w:u w:val="single"/>
        </w:rPr>
        <w:t>人名</w:t>
      </w:r>
      <w:r>
        <w:rPr>
          <w:rFonts w:asciiTheme="minorEastAsia" w:hAnsiTheme="minorEastAsia"/>
          <w:i/>
          <w:snapToGrid w:val="0"/>
          <w:szCs w:val="21"/>
          <w:u w:val="single"/>
        </w:rPr>
        <w:t>称</w:t>
      </w:r>
      <w:r>
        <w:rPr>
          <w:rFonts w:hint="eastAsia" w:asciiTheme="minorEastAsia" w:hAnsiTheme="minorEastAsia"/>
          <w:szCs w:val="21"/>
        </w:rPr>
        <w:t>的法定代表人（单位负责人）。就</w:t>
      </w:r>
      <w:r>
        <w:rPr>
          <w:rFonts w:asciiTheme="minorEastAsia" w:hAnsiTheme="minorEastAsia"/>
          <w:szCs w:val="21"/>
        </w:rPr>
        <w:t>参</w:t>
      </w:r>
      <w:r>
        <w:rPr>
          <w:rFonts w:hint="eastAsia" w:asciiTheme="minorEastAsia" w:hAnsiTheme="minorEastAsia"/>
          <w:szCs w:val="21"/>
        </w:rPr>
        <w:t>加贵方招</w:t>
      </w:r>
      <w:r>
        <w:rPr>
          <w:rFonts w:asciiTheme="minorEastAsia" w:hAnsiTheme="minorEastAsia"/>
          <w:szCs w:val="21"/>
        </w:rPr>
        <w:t>标编号为</w:t>
      </w:r>
      <w:r>
        <w:rPr>
          <w:rFonts w:asciiTheme="minorEastAsia" w:hAnsiTheme="minorEastAsia"/>
          <w:i/>
          <w:szCs w:val="21"/>
          <w:u w:val="single"/>
        </w:rPr>
        <w:t>项目编号</w:t>
      </w:r>
      <w:r>
        <w:rPr>
          <w:rFonts w:hint="eastAsia" w:asciiTheme="minorEastAsia" w:hAnsiTheme="minorEastAsia"/>
          <w:szCs w:val="21"/>
        </w:rPr>
        <w:t>的</w:t>
      </w:r>
      <w:r>
        <w:rPr>
          <w:rFonts w:asciiTheme="minorEastAsia" w:hAnsiTheme="minorEastAsia"/>
          <w:i/>
          <w:szCs w:val="21"/>
          <w:u w:val="single"/>
        </w:rPr>
        <w:t>项目</w:t>
      </w:r>
      <w:r>
        <w:rPr>
          <w:rFonts w:hint="eastAsia" w:asciiTheme="minorEastAsia" w:hAnsiTheme="minorEastAsia"/>
          <w:i/>
          <w:szCs w:val="21"/>
          <w:u w:val="single"/>
        </w:rPr>
        <w:t>名</w:t>
      </w:r>
      <w:r>
        <w:rPr>
          <w:rFonts w:asciiTheme="minorEastAsia" w:hAnsiTheme="minorEastAsia"/>
          <w:i/>
          <w:szCs w:val="21"/>
          <w:u w:val="single"/>
        </w:rPr>
        <w:t>称</w:t>
      </w:r>
      <w:r>
        <w:rPr>
          <w:rFonts w:hint="eastAsia" w:asciiTheme="minorEastAsia" w:hAnsiTheme="minorEastAsia"/>
          <w:szCs w:val="21"/>
        </w:rPr>
        <w:t>公</w:t>
      </w:r>
      <w:r>
        <w:rPr>
          <w:rFonts w:asciiTheme="minorEastAsia" w:hAnsiTheme="minorEastAsia"/>
          <w:szCs w:val="21"/>
        </w:rPr>
        <w:t>开</w:t>
      </w:r>
      <w:r>
        <w:rPr>
          <w:rFonts w:hint="eastAsia" w:asciiTheme="minorEastAsia" w:hAnsiTheme="minorEastAsia"/>
          <w:szCs w:val="21"/>
        </w:rPr>
        <w:t>招</w:t>
      </w:r>
      <w:r>
        <w:rPr>
          <w:rFonts w:asciiTheme="minorEastAsia" w:hAnsiTheme="minorEastAsia"/>
          <w:szCs w:val="21"/>
        </w:rPr>
        <w:t>标项目</w:t>
      </w:r>
      <w:r>
        <w:rPr>
          <w:rFonts w:hint="eastAsia" w:asciiTheme="minorEastAsia" w:hAnsiTheme="minorEastAsia"/>
          <w:szCs w:val="21"/>
        </w:rPr>
        <w:t>的投</w:t>
      </w:r>
      <w:r>
        <w:rPr>
          <w:rFonts w:asciiTheme="minorEastAsia" w:hAnsiTheme="minorEastAsia"/>
          <w:szCs w:val="21"/>
        </w:rPr>
        <w:t>标报价</w:t>
      </w:r>
      <w:r>
        <w:rPr>
          <w:rFonts w:hint="eastAsia" w:asciiTheme="minorEastAsia" w:hAnsiTheme="minorEastAsia"/>
          <w:szCs w:val="21"/>
        </w:rPr>
        <w:t>，</w:t>
      </w:r>
      <w:r>
        <w:rPr>
          <w:rFonts w:asciiTheme="minorEastAsia" w:hAnsiTheme="minorEastAsia"/>
          <w:szCs w:val="21"/>
        </w:rPr>
        <w:t>签</w:t>
      </w:r>
      <w:r>
        <w:rPr>
          <w:rFonts w:hint="eastAsia" w:asciiTheme="minorEastAsia" w:hAnsiTheme="minorEastAsia"/>
          <w:szCs w:val="21"/>
        </w:rPr>
        <w:t>署上</w:t>
      </w:r>
      <w:r>
        <w:rPr>
          <w:rFonts w:asciiTheme="minorEastAsia" w:hAnsiTheme="minorEastAsia"/>
          <w:szCs w:val="21"/>
        </w:rPr>
        <w:t>述项目</w:t>
      </w:r>
      <w:r>
        <w:rPr>
          <w:rFonts w:hint="eastAsia" w:asciiTheme="minorEastAsia" w:hAnsiTheme="minorEastAsia"/>
          <w:szCs w:val="21"/>
        </w:rPr>
        <w:t>的投</w:t>
      </w:r>
      <w:r>
        <w:rPr>
          <w:rFonts w:asciiTheme="minorEastAsia" w:hAnsiTheme="minorEastAsia"/>
          <w:szCs w:val="21"/>
        </w:rPr>
        <w:t>标</w:t>
      </w:r>
      <w:r>
        <w:rPr>
          <w:rFonts w:hint="eastAsia" w:asciiTheme="minorEastAsia" w:hAnsiTheme="minorEastAsia"/>
          <w:szCs w:val="21"/>
        </w:rPr>
        <w:t>文件及合同的</w:t>
      </w:r>
      <w:r>
        <w:rPr>
          <w:rFonts w:asciiTheme="minorEastAsia" w:hAnsiTheme="minorEastAsia"/>
          <w:szCs w:val="21"/>
        </w:rPr>
        <w:t>执</w:t>
      </w:r>
      <w:r>
        <w:rPr>
          <w:rFonts w:hint="eastAsia" w:asciiTheme="minorEastAsia" w:hAnsiTheme="minorEastAsia"/>
          <w:szCs w:val="21"/>
        </w:rPr>
        <w:t>行、完成、服</w:t>
      </w:r>
      <w:r>
        <w:rPr>
          <w:rFonts w:asciiTheme="minorEastAsia" w:hAnsiTheme="minorEastAsia"/>
          <w:szCs w:val="21"/>
        </w:rPr>
        <w:t>务</w:t>
      </w:r>
      <w:r>
        <w:rPr>
          <w:rFonts w:hint="eastAsia" w:asciiTheme="minorEastAsia" w:hAnsiTheme="minorEastAsia"/>
          <w:szCs w:val="21"/>
        </w:rPr>
        <w:t>和保修，</w:t>
      </w:r>
      <w:r>
        <w:rPr>
          <w:rFonts w:asciiTheme="minorEastAsia" w:hAnsiTheme="minorEastAsia"/>
          <w:szCs w:val="21"/>
        </w:rPr>
        <w:t>签</w:t>
      </w:r>
      <w:r>
        <w:rPr>
          <w:rFonts w:hint="eastAsia" w:asciiTheme="minorEastAsia" w:hAnsiTheme="minorEastAsia"/>
          <w:szCs w:val="21"/>
        </w:rPr>
        <w:t>署合同和</w:t>
      </w:r>
      <w:r>
        <w:rPr>
          <w:rFonts w:asciiTheme="minorEastAsia" w:hAnsiTheme="minorEastAsia"/>
          <w:szCs w:val="21"/>
        </w:rPr>
        <w:t>处</w:t>
      </w:r>
      <w:r>
        <w:rPr>
          <w:rFonts w:hint="eastAsia" w:asciiTheme="minorEastAsia" w:hAnsiTheme="minorEastAsia"/>
          <w:szCs w:val="21"/>
        </w:rPr>
        <w:t>理与之有</w:t>
      </w:r>
      <w:r>
        <w:rPr>
          <w:rFonts w:asciiTheme="minorEastAsia" w:hAnsiTheme="minorEastAsia"/>
          <w:szCs w:val="21"/>
        </w:rPr>
        <w:t>关的</w:t>
      </w:r>
      <w:r>
        <w:rPr>
          <w:rFonts w:hint="eastAsia" w:asciiTheme="minorEastAsia" w:hAnsiTheme="minorEastAsia"/>
          <w:szCs w:val="21"/>
        </w:rPr>
        <w:t>一切事</w:t>
      </w:r>
      <w:r>
        <w:rPr>
          <w:rFonts w:asciiTheme="minorEastAsia" w:hAnsiTheme="minorEastAsia"/>
          <w:szCs w:val="21"/>
        </w:rPr>
        <w:t>务</w:t>
      </w:r>
      <w:r>
        <w:rPr>
          <w:rFonts w:hint="eastAsia" w:asciiTheme="minorEastAsia" w:hAnsiTheme="minorEastAsia"/>
          <w:szCs w:val="21"/>
        </w:rPr>
        <w:t>。</w:t>
      </w:r>
    </w:p>
    <w:p>
      <w:pPr>
        <w:pStyle w:val="93"/>
        <w:spacing w:line="480" w:lineRule="auto"/>
        <w:ind w:firstLine="540" w:firstLineChars="225"/>
        <w:jc w:val="left"/>
        <w:rPr>
          <w:rFonts w:asciiTheme="minorEastAsia" w:hAnsiTheme="minorEastAsia"/>
          <w:szCs w:val="21"/>
        </w:rPr>
      </w:pPr>
      <w:r>
        <w:rPr>
          <w:rFonts w:hint="eastAsia" w:asciiTheme="minorEastAsia" w:hAnsiTheme="minorEastAsia"/>
          <w:szCs w:val="21"/>
        </w:rPr>
        <w:t>特此</w:t>
      </w:r>
      <w:r>
        <w:rPr>
          <w:rFonts w:asciiTheme="minorEastAsia" w:hAnsiTheme="minorEastAsia"/>
          <w:szCs w:val="21"/>
        </w:rPr>
        <w:t>证</w:t>
      </w:r>
      <w:r>
        <w:rPr>
          <w:rFonts w:hint="eastAsia" w:asciiTheme="minorEastAsia" w:hAnsiTheme="minorEastAsia"/>
          <w:szCs w:val="21"/>
        </w:rPr>
        <w:t>明。</w:t>
      </w:r>
    </w:p>
    <w:p>
      <w:pPr>
        <w:pStyle w:val="93"/>
        <w:spacing w:line="480" w:lineRule="auto"/>
        <w:ind w:firstLine="540" w:firstLineChars="225"/>
        <w:jc w:val="left"/>
        <w:rPr>
          <w:rFonts w:asciiTheme="minorEastAsia" w:hAnsiTheme="minorEastAsia"/>
          <w:szCs w:val="21"/>
        </w:rPr>
      </w:pPr>
    </w:p>
    <w:p>
      <w:pPr>
        <w:pStyle w:val="93"/>
        <w:spacing w:line="480" w:lineRule="auto"/>
        <w:ind w:firstLine="540" w:firstLineChars="225"/>
        <w:jc w:val="left"/>
        <w:rPr>
          <w:rFonts w:asciiTheme="minorEastAsia" w:hAnsiTheme="minorEastAsia"/>
          <w:szCs w:val="21"/>
        </w:rPr>
      </w:pPr>
    </w:p>
    <w:p>
      <w:pPr>
        <w:pStyle w:val="93"/>
        <w:spacing w:line="480" w:lineRule="auto"/>
        <w:ind w:left="-538" w:leftChars="-256" w:firstLine="616" w:firstLineChars="257"/>
        <w:jc w:val="center"/>
        <w:rPr>
          <w:rFonts w:asciiTheme="minorEastAsia" w:hAnsiTheme="minorEastAsia"/>
          <w:bCs/>
          <w:szCs w:val="21"/>
        </w:rPr>
      </w:pPr>
      <w:r>
        <w:rPr>
          <w:rFonts w:hint="eastAsia" w:asciiTheme="minorEastAsia" w:hAnsiTheme="minorEastAsia"/>
          <w:bCs/>
          <w:szCs w:val="21"/>
        </w:rPr>
        <w:t>【此</w:t>
      </w:r>
      <w:r>
        <w:rPr>
          <w:rFonts w:asciiTheme="minorEastAsia" w:hAnsiTheme="minorEastAsia"/>
          <w:bCs/>
          <w:szCs w:val="21"/>
        </w:rPr>
        <w:t>处请</w:t>
      </w:r>
      <w:r>
        <w:rPr>
          <w:rFonts w:hint="eastAsia" w:asciiTheme="minorEastAsia" w:hAnsiTheme="minorEastAsia"/>
          <w:bCs/>
          <w:szCs w:val="21"/>
        </w:rPr>
        <w:t>粘</w:t>
      </w:r>
      <w:r>
        <w:rPr>
          <w:rFonts w:asciiTheme="minorEastAsia" w:hAnsiTheme="minorEastAsia"/>
          <w:bCs/>
          <w:szCs w:val="21"/>
        </w:rPr>
        <w:t>贴</w:t>
      </w:r>
      <w:r>
        <w:rPr>
          <w:rFonts w:hint="eastAsia" w:asciiTheme="minorEastAsia" w:hAnsiTheme="minorEastAsia"/>
          <w:bCs/>
          <w:szCs w:val="21"/>
        </w:rPr>
        <w:t>法定代表人（单位负责人）身份</w:t>
      </w:r>
      <w:r>
        <w:rPr>
          <w:rFonts w:asciiTheme="minorEastAsia" w:hAnsiTheme="minorEastAsia"/>
          <w:bCs/>
          <w:szCs w:val="21"/>
        </w:rPr>
        <w:t>证复</w:t>
      </w:r>
      <w:r>
        <w:rPr>
          <w:rFonts w:hint="eastAsia" w:asciiTheme="minorEastAsia" w:hAnsiTheme="minorEastAsia"/>
          <w:bCs/>
          <w:szCs w:val="21"/>
        </w:rPr>
        <w:t>印件，需清晰反映身份证有效期限】</w:t>
      </w:r>
    </w:p>
    <w:p>
      <w:pPr>
        <w:pStyle w:val="93"/>
        <w:spacing w:line="480" w:lineRule="auto"/>
        <w:ind w:left="-538" w:leftChars="-256" w:firstLine="616" w:firstLineChars="257"/>
        <w:jc w:val="center"/>
        <w:rPr>
          <w:rFonts w:asciiTheme="minorEastAsia" w:hAnsiTheme="minorEastAsia"/>
          <w:bCs/>
          <w:szCs w:val="21"/>
        </w:rPr>
      </w:pPr>
    </w:p>
    <w:p>
      <w:pPr>
        <w:autoSpaceDE w:val="0"/>
        <w:autoSpaceDN w:val="0"/>
        <w:adjustRightInd w:val="0"/>
        <w:spacing w:line="360" w:lineRule="auto"/>
        <w:ind w:right="-11"/>
        <w:rPr>
          <w:rFonts w:cs="宋体" w:asciiTheme="minorEastAsia" w:hAnsiTheme="minorEastAsia"/>
          <w:sz w:val="24"/>
          <w:szCs w:val="21"/>
          <w:lang w:val="zh-CN"/>
        </w:rPr>
      </w:pPr>
    </w:p>
    <w:p>
      <w:pPr>
        <w:autoSpaceDE w:val="0"/>
        <w:autoSpaceDN w:val="0"/>
        <w:adjustRightInd w:val="0"/>
        <w:spacing w:line="360" w:lineRule="auto"/>
        <w:ind w:right="-11"/>
        <w:rPr>
          <w:rFonts w:cs="宋体" w:asciiTheme="minorEastAsia" w:hAnsiTheme="minorEastAsia"/>
          <w:sz w:val="24"/>
          <w:szCs w:val="21"/>
          <w:lang w:val="zh-CN"/>
        </w:rPr>
      </w:pPr>
    </w:p>
    <w:p>
      <w:pPr>
        <w:autoSpaceDE w:val="0"/>
        <w:autoSpaceDN w:val="0"/>
        <w:adjustRightInd w:val="0"/>
        <w:spacing w:line="360" w:lineRule="auto"/>
        <w:ind w:right="-11"/>
        <w:rPr>
          <w:rFonts w:cs="宋体" w:asciiTheme="minorEastAsia" w:hAnsiTheme="minorEastAsia"/>
          <w:sz w:val="24"/>
          <w:szCs w:val="21"/>
          <w:lang w:val="zh-CN"/>
        </w:rPr>
      </w:pPr>
    </w:p>
    <w:p>
      <w:pPr>
        <w:spacing w:line="480" w:lineRule="auto"/>
        <w:ind w:firstLine="4500" w:firstLineChars="1875"/>
        <w:rPr>
          <w:rFonts w:cs="Arial" w:asciiTheme="minorEastAsia" w:hAnsiTheme="minorEastAsia"/>
          <w:sz w:val="24"/>
          <w:szCs w:val="21"/>
          <w:u w:val="single"/>
        </w:rPr>
      </w:pPr>
      <w:r>
        <w:rPr>
          <w:rFonts w:hint="eastAsia" w:cs="Arial" w:asciiTheme="minorEastAsia" w:hAnsiTheme="minorEastAsia"/>
          <w:sz w:val="24"/>
          <w:szCs w:val="21"/>
        </w:rPr>
        <w:t>投标人名称（并加盖公章）：</w:t>
      </w:r>
    </w:p>
    <w:p>
      <w:pPr>
        <w:pStyle w:val="92"/>
        <w:spacing w:before="60" w:line="480" w:lineRule="auto"/>
        <w:ind w:firstLine="4500" w:firstLineChars="1875"/>
        <w:rPr>
          <w:rFonts w:cs="Arial" w:asciiTheme="minorEastAsia" w:hAnsiTheme="minorEastAsia" w:eastAsiaTheme="minorEastAsia"/>
          <w:szCs w:val="21"/>
        </w:rPr>
      </w:pPr>
      <w:r>
        <w:rPr>
          <w:rFonts w:hint="eastAsia" w:cs="Arial" w:asciiTheme="minorEastAsia" w:hAnsiTheme="minorEastAsia" w:eastAsiaTheme="minorEastAsia"/>
          <w:szCs w:val="21"/>
        </w:rPr>
        <w:t>签署日期：   年   月  日</w:t>
      </w:r>
    </w:p>
    <w:p>
      <w:pPr>
        <w:pStyle w:val="78"/>
        <w:spacing w:line="480" w:lineRule="auto"/>
        <w:rPr>
          <w:rFonts w:cs="Arial" w:asciiTheme="minorEastAsia" w:hAnsiTheme="minorEastAsia"/>
          <w:szCs w:val="21"/>
        </w:rPr>
      </w:pPr>
    </w:p>
    <w:p>
      <w:pPr>
        <w:rPr>
          <w:sz w:val="24"/>
          <w:szCs w:val="21"/>
        </w:rPr>
      </w:pPr>
    </w:p>
    <w:p>
      <w:pPr>
        <w:spacing w:line="320" w:lineRule="exact"/>
        <w:ind w:firstLine="480" w:firstLineChars="200"/>
        <w:rPr>
          <w:rFonts w:ascii="宋体" w:hAnsi="宋体"/>
          <w:b/>
          <w:bCs/>
          <w:sz w:val="44"/>
          <w:szCs w:val="36"/>
        </w:rPr>
      </w:pPr>
      <w:r>
        <w:rPr>
          <w:rFonts w:hint="eastAsia" w:asciiTheme="minorEastAsia" w:hAnsiTheme="minorEastAsia"/>
          <w:bCs/>
          <w:kern w:val="12"/>
          <w:sz w:val="24"/>
          <w:szCs w:val="21"/>
        </w:rPr>
        <w:t>说明：法定代表人（单位负责人）</w:t>
      </w:r>
      <w:r>
        <w:rPr>
          <w:rFonts w:asciiTheme="minorEastAsia" w:hAnsiTheme="minorEastAsia"/>
          <w:bCs/>
          <w:kern w:val="12"/>
          <w:sz w:val="24"/>
          <w:szCs w:val="21"/>
        </w:rPr>
        <w:t>参</w:t>
      </w:r>
      <w:r>
        <w:rPr>
          <w:rFonts w:hint="eastAsia" w:asciiTheme="minorEastAsia" w:hAnsiTheme="minorEastAsia"/>
          <w:bCs/>
          <w:kern w:val="12"/>
          <w:sz w:val="24"/>
          <w:szCs w:val="21"/>
        </w:rPr>
        <w:t>加本招</w:t>
      </w:r>
      <w:r>
        <w:rPr>
          <w:rFonts w:asciiTheme="minorEastAsia" w:hAnsiTheme="minorEastAsia"/>
          <w:bCs/>
          <w:kern w:val="12"/>
          <w:sz w:val="24"/>
          <w:szCs w:val="21"/>
        </w:rPr>
        <w:t>标项目</w:t>
      </w:r>
      <w:r>
        <w:rPr>
          <w:rFonts w:hint="eastAsia" w:asciiTheme="minorEastAsia" w:hAnsiTheme="minorEastAsia"/>
          <w:bCs/>
          <w:kern w:val="12"/>
          <w:sz w:val="24"/>
          <w:szCs w:val="21"/>
        </w:rPr>
        <w:t>投</w:t>
      </w:r>
      <w:r>
        <w:rPr>
          <w:rFonts w:asciiTheme="minorEastAsia" w:hAnsiTheme="minorEastAsia"/>
          <w:bCs/>
          <w:kern w:val="12"/>
          <w:sz w:val="24"/>
          <w:szCs w:val="21"/>
        </w:rPr>
        <w:t>标</w:t>
      </w:r>
      <w:r>
        <w:rPr>
          <w:rFonts w:hint="eastAsia" w:asciiTheme="minorEastAsia" w:hAnsiTheme="minorEastAsia"/>
          <w:bCs/>
          <w:kern w:val="12"/>
          <w:sz w:val="24"/>
          <w:szCs w:val="21"/>
        </w:rPr>
        <w:t>的，</w:t>
      </w:r>
      <w:r>
        <w:rPr>
          <w:rFonts w:asciiTheme="minorEastAsia" w:hAnsiTheme="minorEastAsia"/>
          <w:bCs/>
          <w:kern w:val="12"/>
          <w:sz w:val="24"/>
          <w:szCs w:val="21"/>
        </w:rPr>
        <w:t>仅须</w:t>
      </w:r>
      <w:r>
        <w:rPr>
          <w:rFonts w:hint="eastAsia" w:asciiTheme="minorEastAsia" w:hAnsiTheme="minorEastAsia"/>
          <w:bCs/>
          <w:kern w:val="12"/>
          <w:sz w:val="24"/>
          <w:szCs w:val="21"/>
        </w:rPr>
        <w:t>出具此</w:t>
      </w:r>
      <w:r>
        <w:rPr>
          <w:rFonts w:asciiTheme="minorEastAsia" w:hAnsiTheme="minorEastAsia"/>
          <w:bCs/>
          <w:kern w:val="12"/>
          <w:sz w:val="24"/>
          <w:szCs w:val="21"/>
        </w:rPr>
        <w:t>证</w:t>
      </w:r>
      <w:r>
        <w:rPr>
          <w:rFonts w:hint="eastAsia" w:asciiTheme="minorEastAsia" w:hAnsiTheme="minorEastAsia"/>
          <w:bCs/>
          <w:kern w:val="12"/>
          <w:sz w:val="24"/>
          <w:szCs w:val="21"/>
        </w:rPr>
        <w:t>明</w:t>
      </w:r>
      <w:r>
        <w:rPr>
          <w:rFonts w:asciiTheme="minorEastAsia" w:hAnsiTheme="minorEastAsia"/>
          <w:bCs/>
          <w:kern w:val="12"/>
          <w:sz w:val="24"/>
          <w:szCs w:val="21"/>
        </w:rPr>
        <w:t>书</w:t>
      </w:r>
      <w:r>
        <w:rPr>
          <w:rFonts w:hint="eastAsia" w:asciiTheme="minorEastAsia" w:hAnsiTheme="minorEastAsia"/>
          <w:bCs/>
          <w:kern w:val="12"/>
          <w:sz w:val="24"/>
          <w:szCs w:val="21"/>
        </w:rPr>
        <w:t>。</w:t>
      </w:r>
    </w:p>
    <w:p>
      <w:pPr>
        <w:jc w:val="center"/>
        <w:rPr>
          <w:rFonts w:ascii="方正小标宋简体" w:hAnsi="方正小标宋简体" w:eastAsia="方正小标宋简体" w:cs="方正小标宋简体"/>
          <w:sz w:val="40"/>
          <w:szCs w:val="32"/>
        </w:rPr>
      </w:pPr>
    </w:p>
    <w:p>
      <w:pPr>
        <w:pStyle w:val="25"/>
        <w:ind w:firstLine="340"/>
      </w:pPr>
    </w:p>
    <w:p>
      <w:pPr>
        <w:tabs>
          <w:tab w:val="left" w:pos="1615"/>
          <w:tab w:val="center" w:pos="4422"/>
        </w:tabs>
        <w:spacing w:line="480" w:lineRule="exact"/>
        <w:jc w:val="center"/>
        <w:rPr>
          <w:rFonts w:ascii="宋体" w:hAnsi="宋体"/>
          <w:b/>
          <w:bCs/>
          <w:sz w:val="24"/>
        </w:rPr>
      </w:pPr>
      <w:r>
        <w:rPr>
          <w:rFonts w:hint="eastAsia" w:ascii="宋体" w:hAnsi="宋体"/>
          <w:b/>
          <w:bCs/>
          <w:sz w:val="24"/>
        </w:rPr>
        <w:t>3.3 法定代表人（单位负责人）授权书</w:t>
      </w:r>
    </w:p>
    <w:p>
      <w:pPr>
        <w:spacing w:line="480" w:lineRule="exact"/>
        <w:jc w:val="center"/>
        <w:rPr>
          <w:rFonts w:ascii="宋体" w:hAnsi="宋体"/>
          <w:b/>
          <w:bCs/>
          <w:sz w:val="44"/>
          <w:szCs w:val="36"/>
        </w:rPr>
      </w:pP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sz w:val="24"/>
          <w:szCs w:val="21"/>
        </w:rPr>
        <w:t>本人</w:t>
      </w:r>
      <w:r>
        <w:rPr>
          <w:rFonts w:hint="eastAsia" w:cs="Arial" w:asciiTheme="minorEastAsia" w:hAnsiTheme="minorEastAsia"/>
          <w:sz w:val="24"/>
          <w:szCs w:val="21"/>
          <w:u w:val="single"/>
        </w:rPr>
        <w:t xml:space="preserve">　 </w:t>
      </w:r>
      <w:r>
        <w:rPr>
          <w:rFonts w:hint="eastAsia" w:asciiTheme="minorEastAsia" w:hAnsiTheme="minorEastAsia"/>
          <w:i/>
          <w:snapToGrid w:val="0"/>
          <w:sz w:val="24"/>
          <w:szCs w:val="21"/>
          <w:u w:val="single"/>
        </w:rPr>
        <w:t xml:space="preserve">法人姓名 </w:t>
      </w:r>
      <w:r>
        <w:rPr>
          <w:rFonts w:hint="eastAsia" w:cs="Arial" w:asciiTheme="minorEastAsia" w:hAnsiTheme="minorEastAsia"/>
          <w:sz w:val="24"/>
          <w:szCs w:val="21"/>
        </w:rPr>
        <w:t>系</w:t>
      </w:r>
      <w:r>
        <w:rPr>
          <w:rFonts w:hint="eastAsia" w:cs="Arial" w:asciiTheme="minorEastAsia" w:hAnsiTheme="minorEastAsia"/>
          <w:sz w:val="24"/>
          <w:szCs w:val="21"/>
          <w:u w:val="single"/>
        </w:rPr>
        <w:t>　</w:t>
      </w:r>
      <w:r>
        <w:rPr>
          <w:rFonts w:hint="eastAsia" w:asciiTheme="minorEastAsia" w:hAnsiTheme="minorEastAsia"/>
          <w:i/>
          <w:snapToGrid w:val="0"/>
          <w:sz w:val="24"/>
          <w:szCs w:val="21"/>
          <w:u w:val="single"/>
        </w:rPr>
        <w:t xml:space="preserve">投标人名称  </w:t>
      </w:r>
      <w:r>
        <w:rPr>
          <w:rFonts w:hint="eastAsia" w:cs="Arial" w:asciiTheme="minorEastAsia" w:hAnsiTheme="minorEastAsia"/>
          <w:sz w:val="24"/>
          <w:szCs w:val="21"/>
        </w:rPr>
        <w:t>的法定代表人（单位负责人），现委托</w:t>
      </w:r>
      <w:r>
        <w:rPr>
          <w:rFonts w:hint="eastAsia" w:cs="Arial" w:asciiTheme="minorEastAsia" w:hAnsiTheme="minorEastAsia"/>
          <w:sz w:val="24"/>
          <w:szCs w:val="21"/>
          <w:u w:val="single"/>
        </w:rPr>
        <w:t xml:space="preserve">　 </w:t>
      </w:r>
      <w:r>
        <w:rPr>
          <w:rFonts w:hint="eastAsia" w:asciiTheme="minorEastAsia" w:hAnsiTheme="minorEastAsia"/>
          <w:i/>
          <w:snapToGrid w:val="0"/>
          <w:sz w:val="24"/>
          <w:szCs w:val="21"/>
          <w:u w:val="single"/>
        </w:rPr>
        <w:t>姓名，职务</w:t>
      </w:r>
      <w:r>
        <w:rPr>
          <w:rFonts w:hint="eastAsia" w:cs="Arial" w:asciiTheme="minorEastAsia" w:hAnsiTheme="minorEastAsia"/>
          <w:sz w:val="24"/>
          <w:szCs w:val="21"/>
        </w:rPr>
        <w:t>以我方的名义参加贵方项目的投标活动，并代表我方全权办理针对上述项目的投标、开标、投标文件澄清、签约等一切具体事务和签署相关文件。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sz w:val="24"/>
          <w:szCs w:val="21"/>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sz w:val="24"/>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sz w:val="24"/>
          <w:szCs w:val="21"/>
        </w:rPr>
        <w:t>被授权人无转委托权，特此委托。</w:t>
      </w:r>
    </w:p>
    <w:p>
      <w:pPr>
        <w:spacing w:line="480" w:lineRule="auto"/>
        <w:ind w:firstLine="480" w:firstLineChars="200"/>
        <w:rPr>
          <w:rFonts w:cs="Arial" w:asciiTheme="minorEastAsia" w:hAnsiTheme="minorEastAsia"/>
          <w:sz w:val="24"/>
          <w:szCs w:val="21"/>
        </w:rPr>
      </w:pPr>
      <w:r>
        <w:rPr>
          <w:rFonts w:hint="eastAsia" w:cs="Arial" w:asciiTheme="minorEastAsia" w:hAnsiTheme="minorEastAsia"/>
          <w:sz w:val="24"/>
          <w:szCs w:val="21"/>
        </w:rPr>
        <w:t>投标人名称：        （全称）        （盖单位公章）</w:t>
      </w:r>
    </w:p>
    <w:p>
      <w:pPr>
        <w:spacing w:line="480" w:lineRule="auto"/>
        <w:ind w:firstLine="480" w:firstLineChars="200"/>
        <w:rPr>
          <w:rFonts w:cs="Arial" w:asciiTheme="minorEastAsia" w:hAnsiTheme="minorEastAsia"/>
          <w:sz w:val="24"/>
          <w:szCs w:val="21"/>
        </w:rPr>
      </w:pPr>
      <w:r>
        <w:rPr>
          <w:rFonts w:hint="eastAsia" w:cs="Arial" w:asciiTheme="minorEastAsia" w:hAnsiTheme="minorEastAsia"/>
          <w:sz w:val="24"/>
          <w:szCs w:val="21"/>
        </w:rPr>
        <w:t>法定代表人：                 （签字或加盖名章）</w:t>
      </w:r>
    </w:p>
    <w:p>
      <w:pPr>
        <w:spacing w:line="480" w:lineRule="auto"/>
        <w:ind w:firstLine="480" w:firstLineChars="200"/>
        <w:rPr>
          <w:rFonts w:cs="Arial" w:asciiTheme="minorEastAsia" w:hAnsiTheme="minorEastAsia"/>
          <w:sz w:val="24"/>
          <w:szCs w:val="21"/>
        </w:rPr>
      </w:pPr>
      <w:r>
        <w:rPr>
          <w:rFonts w:hint="eastAsia" w:cs="Arial" w:asciiTheme="minorEastAsia" w:hAnsiTheme="minorEastAsia"/>
          <w:sz w:val="24"/>
          <w:szCs w:val="21"/>
        </w:rPr>
        <w:t>法定代表人授权代表：                （签字或加盖名章）</w:t>
      </w:r>
    </w:p>
    <w:tbl>
      <w:tblPr>
        <w:tblStyle w:val="26"/>
        <w:tblW w:w="891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5"/>
        <w:gridCol w:w="4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4425" w:type="dxa"/>
            <w:vAlign w:val="center"/>
          </w:tcPr>
          <w:p>
            <w:pPr>
              <w:jc w:val="center"/>
              <w:rPr>
                <w:rFonts w:cs="Arial" w:asciiTheme="minorEastAsia" w:hAnsiTheme="minorEastAsia"/>
                <w:sz w:val="24"/>
                <w:szCs w:val="21"/>
              </w:rPr>
            </w:pPr>
            <w:r>
              <w:rPr>
                <w:rFonts w:hint="eastAsia" w:cs="Arial" w:asciiTheme="minorEastAsia" w:hAnsiTheme="minorEastAsia"/>
                <w:sz w:val="24"/>
                <w:szCs w:val="21"/>
              </w:rPr>
              <w:t>法定代表人</w:t>
            </w:r>
            <w:r>
              <w:rPr>
                <w:rFonts w:hint="eastAsia" w:asciiTheme="minorEastAsia" w:hAnsiTheme="minorEastAsia"/>
                <w:sz w:val="22"/>
                <w:szCs w:val="21"/>
              </w:rPr>
              <w:t>（单位负责人）</w:t>
            </w:r>
            <w:r>
              <w:rPr>
                <w:rFonts w:hint="eastAsia" w:cs="Arial" w:asciiTheme="minorEastAsia" w:hAnsiTheme="minorEastAsia"/>
                <w:sz w:val="24"/>
                <w:szCs w:val="21"/>
              </w:rPr>
              <w:t>身份证（正面）</w:t>
            </w:r>
          </w:p>
        </w:tc>
        <w:tc>
          <w:tcPr>
            <w:tcW w:w="4486" w:type="dxa"/>
            <w:vAlign w:val="center"/>
          </w:tcPr>
          <w:p>
            <w:pPr>
              <w:jc w:val="center"/>
              <w:rPr>
                <w:rFonts w:cs="Arial" w:asciiTheme="minorEastAsia" w:hAnsiTheme="minorEastAsia"/>
                <w:sz w:val="24"/>
                <w:szCs w:val="21"/>
              </w:rPr>
            </w:pPr>
            <w:r>
              <w:rPr>
                <w:rFonts w:hint="eastAsia" w:cs="Arial" w:asciiTheme="minorEastAsia" w:hAnsiTheme="minorEastAsia"/>
                <w:sz w:val="24"/>
                <w:szCs w:val="21"/>
              </w:rPr>
              <w:t>法定代表人</w:t>
            </w:r>
            <w:r>
              <w:rPr>
                <w:rFonts w:hint="eastAsia" w:asciiTheme="minorEastAsia" w:hAnsiTheme="minorEastAsia"/>
                <w:sz w:val="22"/>
                <w:szCs w:val="21"/>
              </w:rPr>
              <w:t>（单位负责人）</w:t>
            </w:r>
            <w:r>
              <w:rPr>
                <w:rFonts w:hint="eastAsia" w:cs="Arial" w:asciiTheme="minorEastAsia" w:hAnsiTheme="minorEastAsia"/>
                <w:sz w:val="24"/>
                <w:szCs w:val="21"/>
              </w:rPr>
              <w:t>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25" w:type="dxa"/>
            <w:vAlign w:val="center"/>
          </w:tcPr>
          <w:p>
            <w:pPr>
              <w:jc w:val="center"/>
              <w:rPr>
                <w:rFonts w:cs="Arial" w:asciiTheme="minorEastAsia" w:hAnsiTheme="minorEastAsia"/>
                <w:sz w:val="24"/>
                <w:szCs w:val="21"/>
              </w:rPr>
            </w:pPr>
            <w:bookmarkStart w:id="1" w:name="_资格证明文件"/>
            <w:bookmarkEnd w:id="1"/>
            <w:bookmarkStart w:id="2" w:name="_Toc364329026"/>
            <w:r>
              <w:rPr>
                <w:rFonts w:hint="eastAsia" w:cs="Arial" w:asciiTheme="minorEastAsia" w:hAnsiTheme="minorEastAsia"/>
                <w:sz w:val="24"/>
                <w:szCs w:val="21"/>
              </w:rPr>
              <w:t>法定代表人</w:t>
            </w:r>
            <w:r>
              <w:rPr>
                <w:rFonts w:hint="eastAsia" w:asciiTheme="minorEastAsia" w:hAnsiTheme="minorEastAsia"/>
                <w:sz w:val="22"/>
                <w:szCs w:val="21"/>
              </w:rPr>
              <w:t>（单位负责人）</w:t>
            </w:r>
            <w:r>
              <w:rPr>
                <w:rFonts w:hint="eastAsia" w:cs="Arial" w:asciiTheme="minorEastAsia" w:hAnsiTheme="minorEastAsia"/>
                <w:sz w:val="24"/>
                <w:szCs w:val="21"/>
              </w:rPr>
              <w:t>授权代表身份证</w:t>
            </w:r>
          </w:p>
          <w:p>
            <w:pPr>
              <w:jc w:val="center"/>
              <w:rPr>
                <w:rFonts w:cs="Arial" w:asciiTheme="minorEastAsia" w:hAnsiTheme="minorEastAsia"/>
                <w:sz w:val="24"/>
                <w:szCs w:val="21"/>
              </w:rPr>
            </w:pPr>
            <w:r>
              <w:rPr>
                <w:rFonts w:hint="eastAsia" w:cs="Arial" w:asciiTheme="minorEastAsia" w:hAnsiTheme="minorEastAsia"/>
                <w:sz w:val="24"/>
                <w:szCs w:val="21"/>
              </w:rPr>
              <w:t>（正面）</w:t>
            </w:r>
            <w:bookmarkEnd w:id="2"/>
          </w:p>
        </w:tc>
        <w:tc>
          <w:tcPr>
            <w:tcW w:w="4486" w:type="dxa"/>
            <w:vAlign w:val="center"/>
          </w:tcPr>
          <w:p>
            <w:pPr>
              <w:jc w:val="center"/>
              <w:rPr>
                <w:rFonts w:cs="Arial" w:asciiTheme="minorEastAsia" w:hAnsiTheme="minorEastAsia"/>
                <w:sz w:val="24"/>
                <w:szCs w:val="21"/>
              </w:rPr>
            </w:pPr>
            <w:bookmarkStart w:id="3" w:name="_Toc364329027"/>
            <w:r>
              <w:rPr>
                <w:rFonts w:hint="eastAsia" w:cs="Arial" w:asciiTheme="minorEastAsia" w:hAnsiTheme="minorEastAsia"/>
                <w:sz w:val="24"/>
                <w:szCs w:val="21"/>
              </w:rPr>
              <w:t>法定代表人</w:t>
            </w:r>
            <w:r>
              <w:rPr>
                <w:rFonts w:hint="eastAsia" w:asciiTheme="minorEastAsia" w:hAnsiTheme="minorEastAsia"/>
                <w:sz w:val="22"/>
                <w:szCs w:val="21"/>
              </w:rPr>
              <w:t>（单位负责人）</w:t>
            </w:r>
            <w:r>
              <w:rPr>
                <w:rFonts w:hint="eastAsia" w:cs="Arial" w:asciiTheme="minorEastAsia" w:hAnsiTheme="minorEastAsia"/>
                <w:sz w:val="24"/>
                <w:szCs w:val="21"/>
              </w:rPr>
              <w:t>授权代表身份证</w:t>
            </w:r>
          </w:p>
          <w:p>
            <w:pPr>
              <w:jc w:val="center"/>
              <w:rPr>
                <w:rFonts w:cs="Arial" w:asciiTheme="minorEastAsia" w:hAnsiTheme="minorEastAsia"/>
                <w:sz w:val="24"/>
                <w:szCs w:val="21"/>
              </w:rPr>
            </w:pPr>
            <w:r>
              <w:rPr>
                <w:rFonts w:hint="eastAsia" w:cs="Arial" w:asciiTheme="minorEastAsia" w:hAnsiTheme="minorEastAsia"/>
                <w:sz w:val="24"/>
                <w:szCs w:val="21"/>
              </w:rPr>
              <w:t>（反面）</w:t>
            </w:r>
            <w:bookmarkEnd w:id="3"/>
          </w:p>
        </w:tc>
      </w:tr>
    </w:tbl>
    <w:p>
      <w:pPr>
        <w:jc w:val="center"/>
        <w:rPr>
          <w:rFonts w:ascii="方正小标宋简体" w:hAnsi="方正小标宋简体" w:eastAsia="方正小标宋简体" w:cs="方正小标宋简体"/>
          <w:sz w:val="40"/>
          <w:szCs w:val="32"/>
        </w:rPr>
      </w:pPr>
    </w:p>
    <w:p>
      <w:pPr>
        <w:widowControl/>
        <w:spacing w:before="100" w:beforeAutospacing="1" w:after="100" w:afterAutospacing="1" w:line="360" w:lineRule="auto"/>
        <w:jc w:val="center"/>
        <w:rPr>
          <w:rFonts w:ascii="宋体" w:hAnsi="宋体"/>
          <w:b/>
          <w:bCs/>
          <w:sz w:val="24"/>
        </w:rPr>
      </w:pPr>
    </w:p>
    <w:p>
      <w:pPr>
        <w:widowControl/>
        <w:spacing w:before="100" w:beforeAutospacing="1" w:after="100" w:afterAutospacing="1" w:line="360" w:lineRule="auto"/>
        <w:jc w:val="center"/>
        <w:rPr>
          <w:rFonts w:ascii="宋体" w:hAnsi="宋体"/>
          <w:b/>
          <w:bCs/>
          <w:sz w:val="24"/>
        </w:rPr>
      </w:pPr>
      <w:r>
        <w:rPr>
          <w:rFonts w:hint="eastAsia" w:ascii="宋体" w:hAnsi="宋体"/>
          <w:b/>
          <w:bCs/>
          <w:sz w:val="24"/>
        </w:rPr>
        <w:t>3.4 没有重大违法记录的声明</w:t>
      </w:r>
    </w:p>
    <w:p>
      <w:pPr>
        <w:spacing w:beforeLines="50" w:afterLines="50"/>
        <w:jc w:val="center"/>
        <w:rPr>
          <w:rFonts w:ascii="宋体" w:hAnsi="宋体" w:cs="Arial"/>
          <w:kern w:val="0"/>
          <w:sz w:val="36"/>
          <w:szCs w:val="28"/>
        </w:rPr>
      </w:pPr>
      <w:r>
        <w:rPr>
          <w:rFonts w:hint="eastAsia" w:ascii="宋体" w:hAnsi="宋体" w:cs="Arial"/>
          <w:kern w:val="0"/>
          <w:sz w:val="36"/>
          <w:szCs w:val="28"/>
        </w:rPr>
        <w:t>声　   明</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特此声明。</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1"/>
          <w:lang w:val="zh-CN"/>
        </w:rPr>
      </w:pPr>
    </w:p>
    <w:p>
      <w:pPr>
        <w:spacing w:beforeLines="50" w:afterLines="50" w:line="360" w:lineRule="auto"/>
        <w:ind w:right="420" w:firstLine="5486" w:firstLineChars="2286"/>
        <w:rPr>
          <w:rFonts w:cs="宋体" w:asciiTheme="minorEastAsia" w:hAnsiTheme="minorEastAsia"/>
          <w:sz w:val="24"/>
          <w:szCs w:val="21"/>
          <w:lang w:val="zh-CN"/>
        </w:rPr>
      </w:pPr>
      <w:r>
        <w:rPr>
          <w:rFonts w:hint="eastAsia" w:cs="宋体" w:asciiTheme="minorEastAsia" w:hAnsiTheme="minorEastAsia"/>
          <w:sz w:val="24"/>
          <w:szCs w:val="21"/>
          <w:lang w:val="zh-CN"/>
        </w:rPr>
        <w:t>单位名称（盖章）：</w:t>
      </w:r>
    </w:p>
    <w:p>
      <w:pPr>
        <w:spacing w:beforeLines="50" w:afterLines="50" w:line="360" w:lineRule="auto"/>
        <w:ind w:right="420"/>
        <w:jc w:val="right"/>
        <w:rPr>
          <w:rFonts w:cs="宋体" w:asciiTheme="minorEastAsia" w:hAnsiTheme="minorEastAsia"/>
          <w:sz w:val="24"/>
          <w:szCs w:val="21"/>
          <w:lang w:val="zh-CN"/>
        </w:rPr>
      </w:pPr>
      <w:r>
        <w:rPr>
          <w:rFonts w:hint="eastAsia" w:cs="宋体" w:asciiTheme="minorEastAsia" w:hAnsiTheme="minorEastAsia"/>
          <w:sz w:val="24"/>
          <w:szCs w:val="21"/>
          <w:lang w:val="zh-CN"/>
        </w:rPr>
        <w:t xml:space="preserve">日    期：     </w:t>
      </w:r>
      <w:r>
        <w:rPr>
          <w:rFonts w:hint="eastAsia" w:cs="宋体" w:asciiTheme="minorEastAsia" w:hAnsiTheme="minorEastAsia"/>
          <w:sz w:val="24"/>
          <w:szCs w:val="21"/>
        </w:rPr>
        <w:t>年    月    日</w:t>
      </w:r>
    </w:p>
    <w:p>
      <w:pPr>
        <w:spacing w:beforeLines="50" w:afterLines="50" w:line="360" w:lineRule="auto"/>
        <w:ind w:right="420" w:firstLine="5486" w:firstLineChars="2286"/>
        <w:rPr>
          <w:rFonts w:cs="宋体" w:asciiTheme="minorEastAsia" w:hAnsiTheme="minorEastAsia"/>
          <w:sz w:val="24"/>
          <w:lang w:val="zh-CN"/>
        </w:rPr>
      </w:pPr>
    </w:p>
    <w:p>
      <w:pPr>
        <w:spacing w:beforeLines="50" w:afterLines="50" w:line="360" w:lineRule="auto"/>
        <w:ind w:right="420" w:firstLine="5486" w:firstLineChars="2286"/>
        <w:rPr>
          <w:rFonts w:cs="宋体" w:asciiTheme="minorEastAsia" w:hAnsiTheme="minorEastAsia"/>
          <w:sz w:val="24"/>
          <w:lang w:val="zh-CN"/>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lang w:val="zh-CN"/>
        </w:rPr>
      </w:pPr>
      <w:r>
        <w:rPr>
          <w:rFonts w:hint="eastAsia" w:ascii="宋体" w:hAnsi="宋体"/>
          <w:b/>
          <w:bCs/>
          <w:sz w:val="24"/>
        </w:rPr>
        <w:t xml:space="preserve">3.5 </w:t>
      </w:r>
      <w:r>
        <w:rPr>
          <w:rFonts w:hint="eastAsia" w:ascii="宋体" w:hAnsi="宋体"/>
          <w:b/>
          <w:bCs/>
          <w:sz w:val="24"/>
          <w:lang w:val="zh-CN"/>
        </w:rPr>
        <w:t>投标承诺函</w:t>
      </w:r>
    </w:p>
    <w:p>
      <w:pPr>
        <w:pStyle w:val="24"/>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本企业郑重承诺：</w:t>
      </w:r>
    </w:p>
    <w:p>
      <w:pPr>
        <w:pStyle w:val="24"/>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一、将遵循公开、公平、公正和诚实信用的原则参加(具体政府采购项目名称）的投标;</w:t>
      </w:r>
    </w:p>
    <w:p>
      <w:pPr>
        <w:pStyle w:val="24"/>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 xml:space="preserve">二、本次投标所提供的一切材料都是真实、有效、合法的; </w:t>
      </w:r>
    </w:p>
    <w:p>
      <w:pPr>
        <w:pStyle w:val="24"/>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三、不与其他投标人相互串通投标报价，不排挤其他投标人的公平竞争，不损害采购人或其他投标人的合法权益;</w:t>
      </w:r>
    </w:p>
    <w:p>
      <w:pPr>
        <w:pStyle w:val="24"/>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四、不与采购人或集中采购机构串通投标，不损害国家利益、社会公共利益或者他人的合法权益;</w:t>
      </w:r>
    </w:p>
    <w:p>
      <w:pPr>
        <w:pStyle w:val="24"/>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五、不向采购人或者</w:t>
      </w:r>
      <w:r>
        <w:fldChar w:fldCharType="begin"/>
      </w:r>
      <w:r>
        <w:instrText xml:space="preserve"> HYPERLINK "http://www.cbi360.net/hyjd/1zt102.html" \t "https://www.cbi360.net/hyjd/20170619/_blank" </w:instrText>
      </w:r>
      <w:r>
        <w:fldChar w:fldCharType="separate"/>
      </w:r>
      <w:r>
        <w:rPr>
          <w:rStyle w:val="33"/>
          <w:rFonts w:hint="eastAsia" w:ascii="宋体" w:hAnsi="宋体"/>
          <w:color w:val="auto"/>
          <w:szCs w:val="21"/>
          <w:u w:val="none"/>
          <w:shd w:val="clear" w:color="auto" w:fill="FFFFFF"/>
        </w:rPr>
        <w:t>评标</w:t>
      </w:r>
      <w:r>
        <w:rPr>
          <w:rStyle w:val="33"/>
          <w:rFonts w:hint="eastAsia" w:ascii="宋体" w:hAnsi="宋体"/>
          <w:color w:val="auto"/>
          <w:szCs w:val="21"/>
          <w:u w:val="none"/>
          <w:shd w:val="clear" w:color="auto" w:fill="FFFFFF"/>
        </w:rPr>
        <w:fldChar w:fldCharType="end"/>
      </w:r>
      <w:r>
        <w:rPr>
          <w:rFonts w:hint="eastAsia" w:ascii="宋体" w:hAnsi="宋体"/>
          <w:sz w:val="21"/>
          <w:szCs w:val="21"/>
          <w:shd w:val="clear" w:color="auto" w:fill="FFFFFF"/>
        </w:rPr>
        <w:t>委员会成员行贿以牟取</w:t>
      </w:r>
      <w:r>
        <w:fldChar w:fldCharType="begin"/>
      </w:r>
      <w:r>
        <w:instrText xml:space="preserve"> HYPERLINK "http://hhb.cbi360.net/TenderBangSoso.aspx" \t "https://www.cbi360.net/hyjd/20170619/_blank" </w:instrText>
      </w:r>
      <w:r>
        <w:fldChar w:fldCharType="separate"/>
      </w:r>
      <w:r>
        <w:rPr>
          <w:rStyle w:val="33"/>
          <w:rFonts w:hint="eastAsia" w:ascii="宋体" w:hAnsi="宋体"/>
          <w:color w:val="auto"/>
          <w:szCs w:val="21"/>
          <w:u w:val="none"/>
          <w:shd w:val="clear" w:color="auto" w:fill="FFFFFF"/>
        </w:rPr>
        <w:t>中标</w:t>
      </w:r>
      <w:r>
        <w:rPr>
          <w:rStyle w:val="33"/>
          <w:rFonts w:hint="eastAsia" w:ascii="宋体" w:hAnsi="宋体"/>
          <w:color w:val="auto"/>
          <w:szCs w:val="21"/>
          <w:u w:val="none"/>
          <w:shd w:val="clear" w:color="auto" w:fill="FFFFFF"/>
        </w:rPr>
        <w:fldChar w:fldCharType="end"/>
      </w:r>
      <w:r>
        <w:rPr>
          <w:rFonts w:hint="eastAsia" w:ascii="宋体" w:hAnsi="宋体"/>
          <w:sz w:val="21"/>
          <w:szCs w:val="21"/>
          <w:shd w:val="clear" w:color="auto" w:fill="FFFFFF"/>
        </w:rPr>
        <w:t>;</w:t>
      </w:r>
    </w:p>
    <w:p>
      <w:pPr>
        <w:pStyle w:val="24"/>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六、不以他人名义投标或者以其他方式弄虚作假，骗取中标;</w:t>
      </w:r>
    </w:p>
    <w:p>
      <w:pPr>
        <w:pStyle w:val="24"/>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七、不扰乱长葛市政府采购市场秩序;</w:t>
      </w:r>
    </w:p>
    <w:p>
      <w:pPr>
        <w:pStyle w:val="24"/>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八、不在</w:t>
      </w:r>
      <w:r>
        <w:fldChar w:fldCharType="begin"/>
      </w:r>
      <w:r>
        <w:instrText xml:space="preserve"> HYPERLINK "http://www.cbi360.net/hyjd/1zt99.html" \t "https://www.cbi360.net/hyjd/20170619/_blank" </w:instrText>
      </w:r>
      <w:r>
        <w:fldChar w:fldCharType="separate"/>
      </w:r>
      <w:r>
        <w:rPr>
          <w:rStyle w:val="33"/>
          <w:rFonts w:hint="eastAsia" w:ascii="宋体" w:hAnsi="宋体"/>
          <w:color w:val="auto"/>
          <w:szCs w:val="21"/>
          <w:u w:val="none"/>
          <w:shd w:val="clear" w:color="auto" w:fill="FFFFFF"/>
        </w:rPr>
        <w:t>开标</w:t>
      </w:r>
      <w:r>
        <w:rPr>
          <w:rStyle w:val="33"/>
          <w:rFonts w:hint="eastAsia" w:ascii="宋体" w:hAnsi="宋体"/>
          <w:color w:val="auto"/>
          <w:szCs w:val="21"/>
          <w:u w:val="none"/>
          <w:shd w:val="clear" w:color="auto" w:fill="FFFFFF"/>
        </w:rPr>
        <w:fldChar w:fldCharType="end"/>
      </w:r>
      <w:r>
        <w:rPr>
          <w:rFonts w:hint="eastAsia" w:ascii="宋体" w:hAnsi="宋体"/>
          <w:sz w:val="21"/>
          <w:szCs w:val="21"/>
          <w:shd w:val="clear" w:color="auto" w:fill="FFFFFF"/>
        </w:rPr>
        <w:t>后进行虚假恶意投诉;</w:t>
      </w:r>
    </w:p>
    <w:p>
      <w:pPr>
        <w:pStyle w:val="24"/>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九、中标后不得将</w:t>
      </w:r>
      <w:r>
        <w:fldChar w:fldCharType="begin"/>
      </w:r>
      <w:r>
        <w:instrText xml:space="preserve"> HYPERLINK "http://www.cbi360.net/hyjd/1zt49.html" \t "https://www.cbi360.net/hyjd/20170619/_blank" </w:instrText>
      </w:r>
      <w:r>
        <w:fldChar w:fldCharType="separate"/>
      </w:r>
      <w:r>
        <w:rPr>
          <w:rStyle w:val="33"/>
          <w:rFonts w:hint="eastAsia" w:ascii="宋体" w:hAnsi="宋体"/>
          <w:color w:val="auto"/>
          <w:szCs w:val="21"/>
          <w:u w:val="none"/>
          <w:shd w:val="clear" w:color="auto" w:fill="FFFFFF"/>
        </w:rPr>
        <w:t>招标文件</w:t>
      </w:r>
      <w:r>
        <w:rPr>
          <w:rStyle w:val="33"/>
          <w:rFonts w:hint="eastAsia" w:ascii="宋体" w:hAnsi="宋体"/>
          <w:color w:val="auto"/>
          <w:szCs w:val="21"/>
          <w:u w:val="none"/>
          <w:shd w:val="clear" w:color="auto" w:fill="FFFFFF"/>
        </w:rPr>
        <w:fldChar w:fldCharType="end"/>
      </w:r>
      <w:r>
        <w:rPr>
          <w:rFonts w:hint="eastAsia" w:ascii="宋体" w:hAnsi="宋体"/>
          <w:sz w:val="21"/>
          <w:szCs w:val="21"/>
          <w:shd w:val="clear" w:color="auto" w:fill="FFFFFF"/>
        </w:rPr>
        <w:t>规定不予转包、分包的项目转包、分包于他人。</w:t>
      </w:r>
    </w:p>
    <w:p>
      <w:pPr>
        <w:pStyle w:val="24"/>
        <w:widowControl/>
        <w:shd w:val="clear" w:color="auto" w:fill="FFFFFF"/>
        <w:spacing w:after="300" w:afterAutospacing="0" w:line="360" w:lineRule="auto"/>
        <w:ind w:firstLine="420" w:firstLineChars="200"/>
        <w:rPr>
          <w:rFonts w:ascii="宋体" w:hAnsi="宋体"/>
          <w:sz w:val="21"/>
          <w:szCs w:val="21"/>
          <w:shd w:val="clear" w:color="auto" w:fill="FFFFFF"/>
        </w:rPr>
      </w:pPr>
      <w:r>
        <w:rPr>
          <w:rFonts w:hint="eastAsia" w:ascii="宋体" w:hAnsi="宋体"/>
          <w:sz w:val="21"/>
          <w:szCs w:val="21"/>
          <w:shd w:val="clear" w:color="auto" w:fill="FFFFFF"/>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pStyle w:val="24"/>
        <w:widowControl/>
        <w:shd w:val="clear" w:color="auto" w:fill="FFFFFF"/>
        <w:spacing w:after="300" w:afterAutospacing="0" w:line="336" w:lineRule="atLeast"/>
        <w:rPr>
          <w:rFonts w:ascii="宋体" w:hAnsi="宋体"/>
          <w:sz w:val="21"/>
          <w:szCs w:val="21"/>
          <w:shd w:val="clear" w:color="auto" w:fill="FFFFFF"/>
        </w:rPr>
      </w:pPr>
    </w:p>
    <w:p>
      <w:pPr>
        <w:pStyle w:val="24"/>
        <w:widowControl/>
        <w:shd w:val="clear" w:color="auto" w:fill="FFFFFF"/>
        <w:spacing w:after="300" w:afterAutospacing="0" w:line="336" w:lineRule="atLeast"/>
        <w:ind w:firstLine="3570" w:firstLineChars="1700"/>
        <w:rPr>
          <w:rFonts w:ascii="宋体" w:hAnsi="宋体"/>
          <w:sz w:val="21"/>
          <w:szCs w:val="21"/>
          <w:shd w:val="clear" w:color="auto" w:fill="FFFFFF"/>
        </w:rPr>
      </w:pPr>
      <w:r>
        <w:rPr>
          <w:rFonts w:hint="eastAsia" w:ascii="宋体" w:hAnsi="宋体"/>
          <w:sz w:val="21"/>
          <w:szCs w:val="21"/>
          <w:shd w:val="clear" w:color="auto" w:fill="FFFFFF"/>
        </w:rPr>
        <w:t>法定代表人或者被委托人（签字)：</w:t>
      </w:r>
    </w:p>
    <w:p>
      <w:pPr>
        <w:pStyle w:val="24"/>
        <w:widowControl/>
        <w:shd w:val="clear" w:color="auto" w:fill="FFFFFF"/>
        <w:spacing w:after="300" w:afterAutospacing="0" w:line="336" w:lineRule="atLeast"/>
        <w:ind w:firstLine="3570" w:firstLineChars="1700"/>
        <w:rPr>
          <w:rFonts w:ascii="宋体" w:hAnsi="宋体"/>
          <w:sz w:val="21"/>
          <w:szCs w:val="21"/>
          <w:shd w:val="clear" w:color="auto" w:fill="FFFFFF"/>
        </w:rPr>
      </w:pPr>
      <w:r>
        <w:rPr>
          <w:rFonts w:hint="eastAsia" w:ascii="宋体" w:hAnsi="宋体"/>
          <w:sz w:val="21"/>
          <w:szCs w:val="21"/>
          <w:shd w:val="clear" w:color="auto" w:fill="FFFFFF"/>
        </w:rPr>
        <w:t>投标商名称(盖章)：</w:t>
      </w:r>
    </w:p>
    <w:p>
      <w:pPr>
        <w:pStyle w:val="24"/>
        <w:widowControl/>
        <w:shd w:val="clear" w:color="auto" w:fill="FFFFFF"/>
        <w:spacing w:after="300" w:afterAutospacing="0" w:line="336" w:lineRule="atLeast"/>
        <w:ind w:firstLine="6300" w:firstLineChars="3000"/>
        <w:rPr>
          <w:rFonts w:ascii="宋体" w:hAnsi="宋体"/>
          <w:sz w:val="21"/>
          <w:szCs w:val="21"/>
          <w:shd w:val="clear" w:color="auto" w:fill="FFFFFF"/>
        </w:rPr>
      </w:pPr>
      <w:r>
        <w:rPr>
          <w:rFonts w:hint="eastAsia" w:ascii="宋体" w:hAnsi="宋体"/>
          <w:sz w:val="21"/>
          <w:szCs w:val="21"/>
          <w:shd w:val="clear" w:color="auto" w:fill="FFFFFF"/>
        </w:rPr>
        <w:t>年月日</w:t>
      </w:r>
    </w:p>
    <w:p>
      <w:pPr>
        <w:autoSpaceDE w:val="0"/>
        <w:autoSpaceDN w:val="0"/>
        <w:adjustRightInd w:val="0"/>
        <w:spacing w:line="360" w:lineRule="auto"/>
        <w:jc w:val="center"/>
        <w:rPr>
          <w:rFonts w:ascii="宋体" w:cs="宋体"/>
          <w:sz w:val="24"/>
          <w:szCs w:val="21"/>
          <w:lang w:val="zh-CN"/>
        </w:rPr>
      </w:pPr>
    </w:p>
    <w:p>
      <w:pPr>
        <w:autoSpaceDE w:val="0"/>
        <w:autoSpaceDN w:val="0"/>
        <w:adjustRightInd w:val="0"/>
        <w:spacing w:line="360" w:lineRule="auto"/>
        <w:ind w:right="-11"/>
        <w:rPr>
          <w:rFonts w:ascii="宋体" w:cs="宋体"/>
          <w:sz w:val="24"/>
          <w:szCs w:val="21"/>
          <w:lang w:val="zh-CN"/>
        </w:rPr>
      </w:pPr>
    </w:p>
    <w:p>
      <w:pPr>
        <w:autoSpaceDE w:val="0"/>
        <w:autoSpaceDN w:val="0"/>
        <w:adjustRightInd w:val="0"/>
        <w:spacing w:line="360" w:lineRule="auto"/>
        <w:jc w:val="center"/>
        <w:rPr>
          <w:rFonts w:cs="宋体" w:asciiTheme="minorEastAsia" w:hAnsiTheme="minorEastAsia"/>
          <w:sz w:val="22"/>
          <w:lang w:val="zh-CN"/>
        </w:rPr>
      </w:pPr>
    </w:p>
    <w:p>
      <w:pPr>
        <w:autoSpaceDE w:val="0"/>
        <w:autoSpaceDN w:val="0"/>
        <w:adjustRightInd w:val="0"/>
        <w:spacing w:line="360" w:lineRule="auto"/>
        <w:jc w:val="center"/>
        <w:rPr>
          <w:rFonts w:cs="宋体" w:asciiTheme="minorEastAsia" w:hAnsiTheme="minorEastAsia"/>
          <w:sz w:val="22"/>
          <w:lang w:val="zh-CN"/>
        </w:rPr>
      </w:pPr>
    </w:p>
    <w:p>
      <w:pPr>
        <w:autoSpaceDE w:val="0"/>
        <w:autoSpaceDN w:val="0"/>
        <w:adjustRightInd w:val="0"/>
        <w:spacing w:line="360" w:lineRule="auto"/>
        <w:outlineLvl w:val="0"/>
        <w:rPr>
          <w:rFonts w:ascii="宋体" w:cs="宋体"/>
          <w:lang w:val="zh-CN"/>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r>
        <w:rPr>
          <w:rFonts w:hint="eastAsia" w:ascii="宋体" w:hAnsi="宋体"/>
          <w:b/>
          <w:bCs/>
          <w:sz w:val="24"/>
        </w:rPr>
        <w:t xml:space="preserve">3.6 其他资格证书或材料 </w:t>
      </w:r>
    </w:p>
    <w:p>
      <w:pPr>
        <w:jc w:val="center"/>
        <w:rPr>
          <w:rFonts w:hAnsi="宋体"/>
          <w:b/>
          <w:snapToGrid w:val="0"/>
          <w:kern w:val="0"/>
          <w:sz w:val="44"/>
          <w:szCs w:val="36"/>
        </w:rPr>
      </w:pPr>
      <w:r>
        <w:rPr>
          <w:rFonts w:hint="eastAsia" w:cs="黑体" w:asciiTheme="minorEastAsia" w:hAnsiTheme="minorEastAsia"/>
          <w:b/>
          <w:bCs/>
          <w:sz w:val="28"/>
          <w:szCs w:val="28"/>
          <w:lang w:val="zh-CN"/>
        </w:rPr>
        <w:br w:type="page"/>
      </w:r>
      <w:r>
        <w:rPr>
          <w:rFonts w:hint="eastAsia" w:cs="黑体" w:asciiTheme="minorEastAsia" w:hAnsiTheme="minorEastAsia"/>
          <w:b/>
          <w:bCs/>
          <w:sz w:val="36"/>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4.1 投标分项报价表</w:t>
      </w:r>
    </w:p>
    <w:p>
      <w:pPr>
        <w:spacing w:before="50" w:afterLines="50" w:line="360" w:lineRule="auto"/>
        <w:contextualSpacing/>
        <w:jc w:val="left"/>
        <w:rPr>
          <w:rFonts w:asciiTheme="minorEastAsia" w:hAnsiTheme="minorEastAsia"/>
          <w:color w:val="000000"/>
          <w:sz w:val="24"/>
          <w:szCs w:val="21"/>
        </w:rPr>
      </w:pPr>
      <w:r>
        <w:rPr>
          <w:rFonts w:hint="eastAsia" w:asciiTheme="minorEastAsia" w:hAnsiTheme="minorEastAsia"/>
          <w:color w:val="000000"/>
          <w:sz w:val="24"/>
          <w:szCs w:val="21"/>
        </w:rPr>
        <w:t>项目编号：</w:t>
      </w:r>
    </w:p>
    <w:p>
      <w:pPr>
        <w:autoSpaceDE w:val="0"/>
        <w:autoSpaceDN w:val="0"/>
        <w:adjustRightInd w:val="0"/>
        <w:spacing w:line="360" w:lineRule="auto"/>
        <w:outlineLvl w:val="0"/>
        <w:rPr>
          <w:rFonts w:hAnsi="宋体"/>
          <w:b/>
          <w:snapToGrid w:val="0"/>
          <w:kern w:val="0"/>
          <w:sz w:val="24"/>
          <w:szCs w:val="21"/>
        </w:rPr>
      </w:pPr>
      <w:r>
        <w:rPr>
          <w:rFonts w:hint="eastAsia" w:asciiTheme="minorEastAsia" w:hAnsiTheme="minorEastAsia"/>
          <w:color w:val="000000"/>
          <w:sz w:val="24"/>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417"/>
        <w:gridCol w:w="1343"/>
        <w:gridCol w:w="783"/>
        <w:gridCol w:w="851"/>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名称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 w:val="24"/>
                <w:szCs w:val="21"/>
                <w:lang w:val="zh-CN"/>
              </w:rPr>
            </w:pPr>
            <w:r>
              <w:rPr>
                <w:rFonts w:hint="eastAsia" w:cs="宋体" w:asciiTheme="minorEastAsia" w:hAnsiTheme="minorEastAsia"/>
                <w:b/>
                <w:sz w:val="24"/>
                <w:szCs w:val="21"/>
                <w:lang w:val="zh-CN"/>
              </w:rPr>
              <w:t>规格型号</w:t>
            </w:r>
          </w:p>
        </w:tc>
        <w:tc>
          <w:tcPr>
            <w:tcW w:w="13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技术</w:t>
            </w:r>
          </w:p>
          <w:p>
            <w:pPr>
              <w:autoSpaceDE w:val="0"/>
              <w:autoSpaceDN w:val="0"/>
              <w:adjustRightInd w:val="0"/>
              <w:spacing w:line="360" w:lineRule="auto"/>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参数</w:t>
            </w:r>
          </w:p>
        </w:tc>
        <w:tc>
          <w:tcPr>
            <w:tcW w:w="78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单位</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单价（元）</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1"/>
                <w:lang w:val="zh-CN"/>
              </w:rPr>
            </w:pPr>
            <w:r>
              <w:rPr>
                <w:rFonts w:hint="eastAsia" w:cs="宋体" w:asciiTheme="minorEastAsia" w:hAnsiTheme="minorEastAsia"/>
                <w:b/>
                <w:sz w:val="24"/>
                <w:szCs w:val="21"/>
                <w:lang w:val="zh-CN"/>
              </w:rPr>
              <w:t>金额（元）</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厂家</w:t>
            </w:r>
          </w:p>
        </w:tc>
      </w:tr>
      <w:tr>
        <w:tblPrEx>
          <w:tblCellMar>
            <w:top w:w="0" w:type="dxa"/>
            <w:left w:w="108" w:type="dxa"/>
            <w:bottom w:w="0" w:type="dxa"/>
            <w:right w:w="108" w:type="dxa"/>
          </w:tblCellMar>
        </w:tblPrEx>
        <w:trPr>
          <w:trHeight w:val="586"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1"/>
              </w:rPr>
            </w:pPr>
            <w:r>
              <w:rPr>
                <w:rFonts w:hint="eastAsia" w:asciiTheme="minorEastAsia" w:hAnsiTheme="minorEastAsia"/>
                <w:sz w:val="24"/>
                <w:szCs w:val="21"/>
              </w:rPr>
              <w:t>1</w:t>
            </w:r>
          </w:p>
        </w:tc>
        <w:tc>
          <w:tcPr>
            <w:tcW w:w="1134" w:type="dxa"/>
            <w:tcBorders>
              <w:top w:val="single" w:color="auto" w:sz="6" w:space="0"/>
              <w:left w:val="single" w:color="auto" w:sz="6" w:space="0"/>
              <w:bottom w:val="single" w:color="auto" w:sz="6" w:space="0"/>
              <w:right w:val="single" w:color="auto" w:sz="6" w:space="0"/>
            </w:tcBorders>
            <w:vAlign w:val="center"/>
          </w:tcPr>
          <w:p>
            <w:pPr>
              <w:pStyle w:val="24"/>
              <w:widowControl/>
              <w:jc w:val="center"/>
              <w:rPr>
                <w:rFonts w:ascii="宋体" w:hAnsi="宋体" w:cs="宋体"/>
                <w:b/>
                <w:color w:val="000000"/>
                <w:sz w:val="32"/>
                <w:szCs w:val="28"/>
              </w:rPr>
            </w:pPr>
          </w:p>
        </w:tc>
        <w:tc>
          <w:tcPr>
            <w:tcW w:w="1417" w:type="dxa"/>
            <w:tcBorders>
              <w:top w:val="single" w:color="auto" w:sz="6" w:space="0"/>
              <w:left w:val="single" w:color="auto" w:sz="6" w:space="0"/>
              <w:bottom w:val="single" w:color="auto" w:sz="6" w:space="0"/>
              <w:right w:val="single" w:color="auto" w:sz="6" w:space="0"/>
            </w:tcBorders>
            <w:vAlign w:val="center"/>
          </w:tcPr>
          <w:p>
            <w:pPr>
              <w:pStyle w:val="24"/>
              <w:widowControl/>
              <w:jc w:val="center"/>
              <w:rPr>
                <w:rFonts w:ascii="宋体" w:hAnsi="宋体" w:cs="宋体"/>
                <w:b/>
                <w:color w:val="000000"/>
                <w:sz w:val="32"/>
                <w:szCs w:val="28"/>
              </w:rPr>
            </w:pPr>
          </w:p>
        </w:tc>
        <w:tc>
          <w:tcPr>
            <w:tcW w:w="1343" w:type="dxa"/>
            <w:tcBorders>
              <w:top w:val="single" w:color="auto" w:sz="6" w:space="0"/>
              <w:left w:val="single" w:color="auto" w:sz="6" w:space="0"/>
              <w:bottom w:val="single" w:color="auto" w:sz="6" w:space="0"/>
              <w:right w:val="single" w:color="auto" w:sz="6" w:space="0"/>
            </w:tcBorders>
            <w:vAlign w:val="center"/>
          </w:tcPr>
          <w:p>
            <w:pPr>
              <w:pStyle w:val="24"/>
              <w:widowControl/>
              <w:jc w:val="center"/>
              <w:rPr>
                <w:rFonts w:ascii="宋体" w:hAnsi="宋体" w:cs="宋体"/>
                <w:b/>
                <w:color w:val="000000"/>
                <w:sz w:val="32"/>
                <w:szCs w:val="28"/>
              </w:rPr>
            </w:pPr>
          </w:p>
        </w:tc>
        <w:tc>
          <w:tcPr>
            <w:tcW w:w="783" w:type="dxa"/>
            <w:tcBorders>
              <w:top w:val="single" w:color="auto" w:sz="6" w:space="0"/>
              <w:left w:val="single" w:color="auto" w:sz="6" w:space="0"/>
              <w:bottom w:val="single" w:color="auto" w:sz="6" w:space="0"/>
              <w:right w:val="single" w:color="auto" w:sz="6" w:space="0"/>
            </w:tcBorders>
            <w:vAlign w:val="center"/>
          </w:tcPr>
          <w:p>
            <w:pPr>
              <w:pStyle w:val="24"/>
              <w:widowControl/>
              <w:jc w:val="center"/>
              <w:rPr>
                <w:rFonts w:ascii="宋体" w:hAnsi="宋体" w:cs="宋体"/>
                <w:b/>
                <w:color w:val="000000"/>
                <w:sz w:val="32"/>
                <w:szCs w:val="28"/>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24"/>
              <w:widowControl/>
              <w:jc w:val="center"/>
              <w:rPr>
                <w:rFonts w:ascii="宋体" w:hAnsi="宋体" w:cs="宋体"/>
                <w:b/>
                <w:color w:val="000000"/>
                <w:sz w:val="32"/>
                <w:szCs w:val="28"/>
              </w:rPr>
            </w:pPr>
          </w:p>
        </w:tc>
        <w:tc>
          <w:tcPr>
            <w:tcW w:w="1066" w:type="dxa"/>
            <w:tcBorders>
              <w:top w:val="single" w:color="auto" w:sz="6" w:space="0"/>
              <w:left w:val="single" w:color="auto" w:sz="6" w:space="0"/>
              <w:bottom w:val="single" w:color="auto" w:sz="6" w:space="0"/>
              <w:right w:val="single" w:color="auto" w:sz="6" w:space="0"/>
            </w:tcBorders>
            <w:vAlign w:val="center"/>
          </w:tcPr>
          <w:p>
            <w:pPr>
              <w:pStyle w:val="24"/>
              <w:widowControl/>
              <w:jc w:val="center"/>
              <w:rPr>
                <w:rFonts w:ascii="宋体" w:hAnsi="宋体" w:cs="宋体"/>
                <w:b/>
                <w:color w:val="000000"/>
                <w:sz w:val="32"/>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pStyle w:val="24"/>
              <w:widowControl/>
              <w:jc w:val="center"/>
              <w:rPr>
                <w:rFonts w:ascii="宋体" w:hAnsi="宋体" w:cs="宋体"/>
                <w:b/>
                <w:color w:val="000000"/>
                <w:sz w:val="32"/>
                <w:szCs w:val="28"/>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r>
      <w:tr>
        <w:tblPrEx>
          <w:tblCellMar>
            <w:top w:w="0" w:type="dxa"/>
            <w:left w:w="108" w:type="dxa"/>
            <w:bottom w:w="0" w:type="dxa"/>
            <w:right w:w="108" w:type="dxa"/>
          </w:tblCellMar>
        </w:tblPrEx>
        <w:trPr>
          <w:trHeight w:val="602"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1"/>
              </w:rPr>
            </w:pPr>
            <w:r>
              <w:rPr>
                <w:rFonts w:hint="eastAsia" w:asciiTheme="minorEastAsia" w:hAnsiTheme="minorEastAsia"/>
                <w:sz w:val="24"/>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c>
          <w:tcPr>
            <w:tcW w:w="13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r>
      <w:tr>
        <w:tblPrEx>
          <w:tblCellMar>
            <w:top w:w="0" w:type="dxa"/>
            <w:left w:w="108" w:type="dxa"/>
            <w:bottom w:w="0" w:type="dxa"/>
            <w:right w:w="108" w:type="dxa"/>
          </w:tblCellMar>
        </w:tblPrEx>
        <w:trPr>
          <w:trHeight w:val="528"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1"/>
              </w:rPr>
            </w:pPr>
            <w:r>
              <w:rPr>
                <w:rFonts w:hint="eastAsia" w:cs="宋体" w:asciiTheme="minorEastAsia" w:hAnsiTheme="minorEastAsia"/>
                <w:sz w:val="24"/>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1"/>
                <w:lang w:val="zh-CN"/>
              </w:rPr>
            </w:pPr>
            <w:r>
              <w:rPr>
                <w:rFonts w:hint="eastAsia" w:cs="宋体" w:asciiTheme="minorEastAsia" w:hAnsiTheme="minorEastAsia"/>
                <w:sz w:val="24"/>
                <w:szCs w:val="21"/>
                <w:lang w:val="zh-CN"/>
              </w:rPr>
              <w:t>大写：　　　　　　小写：</w:t>
            </w:r>
          </w:p>
        </w:tc>
      </w:tr>
    </w:tbl>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投标人（公章）：</w:t>
      </w:r>
    </w:p>
    <w:p>
      <w:pPr>
        <w:autoSpaceDE w:val="0"/>
        <w:autoSpaceDN w:val="0"/>
        <w:adjustRightInd w:val="0"/>
        <w:spacing w:line="480" w:lineRule="auto"/>
        <w:rPr>
          <w:rFonts w:cs="宋体" w:asciiTheme="minorEastAsia" w:hAnsiTheme="minorEastAsia"/>
          <w:sz w:val="24"/>
          <w:lang w:val="zh-CN"/>
        </w:rPr>
      </w:pPr>
      <w:r>
        <w:rPr>
          <w:rFonts w:hint="eastAsia" w:cs="宋体" w:asciiTheme="minorEastAsia" w:hAnsiTheme="minorEastAsia"/>
          <w:sz w:val="24"/>
          <w:szCs w:val="21"/>
          <w:lang w:val="zh-CN"/>
        </w:rPr>
        <w:t>投标人法定代表人（或授权代表）签字：</w:t>
      </w:r>
    </w:p>
    <w:p>
      <w:pPr>
        <w:spacing w:line="300" w:lineRule="exact"/>
        <w:rPr>
          <w:rFonts w:asciiTheme="minorEastAsia" w:hAnsiTheme="minorEastAsia"/>
          <w:color w:val="000000"/>
          <w:sz w:val="24"/>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4.2 技术规格偏离表</w:t>
      </w:r>
    </w:p>
    <w:p>
      <w:pPr>
        <w:spacing w:before="50" w:afterLines="50" w:line="360" w:lineRule="auto"/>
        <w:contextualSpacing/>
        <w:jc w:val="left"/>
        <w:rPr>
          <w:rFonts w:asciiTheme="minorEastAsia" w:hAnsiTheme="minorEastAsia"/>
          <w:color w:val="000000"/>
          <w:sz w:val="24"/>
          <w:szCs w:val="21"/>
        </w:rPr>
      </w:pPr>
      <w:r>
        <w:rPr>
          <w:rFonts w:hint="eastAsia" w:asciiTheme="minorEastAsia" w:hAnsiTheme="minorEastAsia"/>
          <w:color w:val="000000"/>
          <w:sz w:val="24"/>
          <w:szCs w:val="21"/>
        </w:rPr>
        <w:t>项目编号：</w:t>
      </w:r>
    </w:p>
    <w:p>
      <w:pPr>
        <w:autoSpaceDE w:val="0"/>
        <w:autoSpaceDN w:val="0"/>
        <w:adjustRightInd w:val="0"/>
        <w:spacing w:line="360" w:lineRule="auto"/>
        <w:outlineLvl w:val="0"/>
        <w:rPr>
          <w:rFonts w:hAnsi="宋体"/>
          <w:b/>
          <w:snapToGrid w:val="0"/>
          <w:kern w:val="0"/>
          <w:sz w:val="24"/>
          <w:szCs w:val="21"/>
        </w:rPr>
      </w:pPr>
      <w:r>
        <w:rPr>
          <w:rFonts w:hint="eastAsia" w:asciiTheme="minorEastAsia" w:hAnsiTheme="minorEastAsia"/>
          <w:color w:val="000000"/>
          <w:sz w:val="24"/>
          <w:szCs w:val="21"/>
        </w:rPr>
        <w:t xml:space="preserve">项目名称：   </w:t>
      </w:r>
    </w:p>
    <w:tbl>
      <w:tblPr>
        <w:tblStyle w:val="26"/>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1"/>
              </w:rPr>
            </w:pPr>
            <w:r>
              <w:rPr>
                <w:rFonts w:hint="eastAsia" w:ascii="宋体" w:hAnsi="宋体" w:eastAsia="宋体" w:cs="宋体"/>
                <w:b/>
                <w:bCs/>
                <w:sz w:val="24"/>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1"/>
              </w:rPr>
            </w:pPr>
            <w:r>
              <w:rPr>
                <w:rFonts w:hint="eastAsia" w:ascii="宋体" w:hAnsi="宋体" w:eastAsia="宋体" w:cs="宋体"/>
                <w:b/>
                <w:bCs/>
                <w:sz w:val="24"/>
                <w:szCs w:val="21"/>
              </w:rPr>
              <w:t>货物服务</w:t>
            </w:r>
          </w:p>
          <w:p>
            <w:pPr>
              <w:pStyle w:val="9"/>
              <w:jc w:val="center"/>
              <w:rPr>
                <w:rFonts w:ascii="宋体" w:hAnsi="宋体" w:eastAsia="宋体" w:cs="宋体"/>
                <w:b/>
                <w:bCs/>
                <w:sz w:val="24"/>
                <w:szCs w:val="21"/>
              </w:rPr>
            </w:pPr>
            <w:r>
              <w:rPr>
                <w:rFonts w:hint="eastAsia" w:ascii="宋体" w:hAnsi="宋体" w:eastAsia="宋体" w:cs="宋体"/>
                <w:b/>
                <w:bCs/>
                <w:sz w:val="24"/>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1"/>
              </w:rPr>
            </w:pPr>
            <w:r>
              <w:rPr>
                <w:rFonts w:hint="eastAsia" w:ascii="宋体" w:hAnsi="宋体" w:eastAsia="宋体" w:cs="宋体"/>
                <w:b/>
                <w:bCs/>
                <w:sz w:val="24"/>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1"/>
              </w:rPr>
            </w:pPr>
            <w:r>
              <w:rPr>
                <w:rFonts w:hint="eastAsia" w:ascii="宋体" w:hAnsi="宋体" w:eastAsia="宋体" w:cs="宋体"/>
                <w:b/>
                <w:bCs/>
                <w:sz w:val="24"/>
                <w:szCs w:val="21"/>
              </w:rPr>
              <w:t>招标文件</w:t>
            </w:r>
          </w:p>
          <w:p>
            <w:pPr>
              <w:pStyle w:val="9"/>
              <w:jc w:val="center"/>
              <w:rPr>
                <w:rFonts w:ascii="宋体" w:hAnsi="宋体" w:eastAsia="宋体" w:cs="宋体"/>
                <w:b/>
                <w:bCs/>
                <w:sz w:val="24"/>
                <w:szCs w:val="21"/>
              </w:rPr>
            </w:pPr>
            <w:r>
              <w:rPr>
                <w:rFonts w:hint="eastAsia" w:ascii="宋体" w:hAnsi="宋体" w:eastAsia="宋体" w:cs="宋体"/>
                <w:b/>
                <w:bCs/>
                <w:sz w:val="24"/>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1"/>
              </w:rPr>
            </w:pPr>
            <w:r>
              <w:rPr>
                <w:rFonts w:hint="eastAsia" w:ascii="宋体" w:hAnsi="宋体" w:eastAsia="宋体" w:cs="宋体"/>
                <w:b/>
                <w:bCs/>
                <w:sz w:val="24"/>
                <w:szCs w:val="21"/>
              </w:rPr>
              <w:t>投标技术</w:t>
            </w:r>
          </w:p>
          <w:p>
            <w:pPr>
              <w:pStyle w:val="9"/>
              <w:jc w:val="center"/>
              <w:rPr>
                <w:rFonts w:ascii="宋体" w:hAnsi="宋体" w:eastAsia="宋体" w:cs="宋体"/>
                <w:b/>
                <w:bCs/>
                <w:sz w:val="24"/>
                <w:szCs w:val="21"/>
              </w:rPr>
            </w:pPr>
            <w:r>
              <w:rPr>
                <w:rFonts w:hint="eastAsia" w:ascii="宋体" w:hAnsi="宋体" w:eastAsia="宋体" w:cs="宋体"/>
                <w:b/>
                <w:bCs/>
                <w:sz w:val="24"/>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1"/>
              </w:rPr>
            </w:pPr>
            <w:r>
              <w:rPr>
                <w:rFonts w:hint="eastAsia" w:ascii="宋体" w:hAnsi="宋体" w:eastAsia="宋体" w:cs="宋体"/>
                <w:b/>
                <w:bCs/>
                <w:sz w:val="24"/>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1"/>
              </w:rPr>
            </w:pPr>
            <w:r>
              <w:rPr>
                <w:rFonts w:hint="eastAsia" w:ascii="宋体" w:hAnsi="宋体" w:eastAsia="宋体" w:cs="宋体"/>
                <w:b/>
                <w:bCs/>
                <w:sz w:val="24"/>
                <w:szCs w:val="21"/>
              </w:rPr>
              <w:t>偏离情况说明</w:t>
            </w:r>
          </w:p>
        </w:tc>
      </w:tr>
      <w:tr>
        <w:tblPrEx>
          <w:tblCellMar>
            <w:top w:w="0" w:type="dxa"/>
            <w:left w:w="108" w:type="dxa"/>
            <w:bottom w:w="0" w:type="dxa"/>
            <w:right w:w="108" w:type="dxa"/>
          </w:tblCellMar>
        </w:tblPrEx>
        <w:trPr>
          <w:trHeight w:val="498"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1"/>
              </w:rPr>
            </w:pPr>
            <w:r>
              <w:rPr>
                <w:rFonts w:hint="eastAsia" w:asciiTheme="minorEastAsia" w:hAnsiTheme="minorEastAsia"/>
                <w:bCs/>
                <w:sz w:val="24"/>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1"/>
              </w:rPr>
            </w:pPr>
          </w:p>
        </w:tc>
      </w:tr>
      <w:tr>
        <w:tblPrEx>
          <w:tblCellMar>
            <w:top w:w="0" w:type="dxa"/>
            <w:left w:w="108" w:type="dxa"/>
            <w:bottom w:w="0" w:type="dxa"/>
            <w:right w:w="108" w:type="dxa"/>
          </w:tblCellMar>
        </w:tblPrEx>
        <w:trPr>
          <w:trHeight w:val="545"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1"/>
              </w:rPr>
            </w:pPr>
            <w:r>
              <w:rPr>
                <w:rFonts w:hint="eastAsia" w:asciiTheme="minorEastAsia" w:hAnsiTheme="minorEastAsia"/>
                <w:sz w:val="24"/>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1"/>
              </w:rPr>
            </w:pPr>
          </w:p>
        </w:tc>
      </w:tr>
    </w:tbl>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投标人（公章）：</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投标人法定代表人（或授权代表）签字：</w:t>
      </w:r>
    </w:p>
    <w:p>
      <w:pPr>
        <w:autoSpaceDE w:val="0"/>
        <w:autoSpaceDN w:val="0"/>
        <w:adjustRightInd w:val="0"/>
        <w:spacing w:line="480" w:lineRule="auto"/>
        <w:rPr>
          <w:rFonts w:cs="宋体" w:asciiTheme="minorEastAsia" w:hAnsiTheme="minorEastAsia"/>
          <w:sz w:val="24"/>
          <w:szCs w:val="21"/>
          <w:lang w:val="zh-CN"/>
        </w:rPr>
      </w:pPr>
    </w:p>
    <w:p>
      <w:pPr>
        <w:autoSpaceDE w:val="0"/>
        <w:autoSpaceDN w:val="0"/>
        <w:adjustRightInd w:val="0"/>
        <w:spacing w:line="360" w:lineRule="auto"/>
        <w:jc w:val="center"/>
        <w:outlineLvl w:val="0"/>
        <w:rPr>
          <w:rFonts w:ascii="宋体" w:hAnsi="宋体"/>
          <w:b/>
          <w:bCs/>
          <w:color w:val="000000"/>
          <w:sz w:val="24"/>
        </w:rPr>
      </w:pPr>
    </w:p>
    <w:p>
      <w:pPr>
        <w:jc w:val="center"/>
        <w:rPr>
          <w:rFonts w:ascii="方正小标宋简体" w:hAnsi="方正小标宋简体" w:eastAsia="方正小标宋简体" w:cs="方正小标宋简体"/>
          <w:sz w:val="40"/>
          <w:szCs w:val="32"/>
        </w:rPr>
      </w:pPr>
    </w:p>
    <w:p>
      <w:pPr>
        <w:jc w:val="center"/>
        <w:rPr>
          <w:rFonts w:ascii="方正小标宋简体" w:hAnsi="方正小标宋简体" w:eastAsia="方正小标宋简体" w:cs="方正小标宋简体"/>
          <w:sz w:val="36"/>
          <w:szCs w:val="32"/>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4.3 技术方案（实施方案）</w:t>
      </w:r>
    </w:p>
    <w:p>
      <w:pPr>
        <w:snapToGrid w:val="0"/>
        <w:spacing w:line="360" w:lineRule="auto"/>
        <w:jc w:val="center"/>
        <w:rPr>
          <w:rFonts w:hAnsi="宋体"/>
          <w:b/>
          <w:snapToGrid w:val="0"/>
          <w:kern w:val="0"/>
          <w:sz w:val="44"/>
          <w:szCs w:val="36"/>
        </w:rPr>
      </w:pPr>
    </w:p>
    <w:p>
      <w:pPr>
        <w:autoSpaceDE w:val="0"/>
        <w:autoSpaceDN w:val="0"/>
        <w:adjustRightInd w:val="0"/>
        <w:spacing w:line="360" w:lineRule="auto"/>
        <w:jc w:val="center"/>
        <w:rPr>
          <w:rFonts w:cs="宋体" w:asciiTheme="minorEastAsia" w:hAnsiTheme="minorEastAsia"/>
          <w:sz w:val="24"/>
          <w:szCs w:val="21"/>
          <w:lang w:val="zh-CN"/>
        </w:rPr>
      </w:pPr>
      <w:r>
        <w:rPr>
          <w:rFonts w:hint="eastAsia" w:cs="宋体" w:asciiTheme="minorEastAsia" w:hAnsiTheme="minorEastAsia"/>
          <w:sz w:val="24"/>
          <w:szCs w:val="21"/>
          <w:lang w:val="zh-CN"/>
        </w:rPr>
        <w:t>（投标人根据招标文件要求自行编制）</w:t>
      </w:r>
    </w:p>
    <w:p>
      <w:pPr>
        <w:snapToGrid w:val="0"/>
        <w:spacing w:line="360" w:lineRule="auto"/>
        <w:rPr>
          <w:rFonts w:hAnsi="宋体"/>
          <w:b/>
          <w:snapToGrid w:val="0"/>
          <w:kern w:val="0"/>
          <w:sz w:val="44"/>
          <w:szCs w:val="36"/>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4.4 业绩情况表</w:t>
      </w:r>
    </w:p>
    <w:p>
      <w:pPr>
        <w:autoSpaceDE w:val="0"/>
        <w:autoSpaceDN w:val="0"/>
        <w:adjustRightInd w:val="0"/>
        <w:spacing w:line="360" w:lineRule="auto"/>
        <w:jc w:val="center"/>
        <w:outlineLvl w:val="0"/>
        <w:rPr>
          <w:rFonts w:ascii="宋体" w:hAnsi="宋体"/>
          <w:b/>
          <w:bCs/>
          <w:color w:val="000000"/>
          <w:sz w:val="36"/>
          <w:szCs w:val="28"/>
        </w:rPr>
      </w:pPr>
    </w:p>
    <w:p>
      <w:pPr>
        <w:spacing w:before="50" w:afterLines="50" w:line="360" w:lineRule="auto"/>
        <w:contextualSpacing/>
        <w:jc w:val="left"/>
        <w:rPr>
          <w:rFonts w:asciiTheme="minorEastAsia" w:hAnsiTheme="minorEastAsia"/>
          <w:color w:val="000000"/>
          <w:sz w:val="24"/>
          <w:szCs w:val="21"/>
        </w:rPr>
      </w:pPr>
      <w:r>
        <w:rPr>
          <w:rFonts w:hint="eastAsia" w:asciiTheme="minorEastAsia" w:hAnsiTheme="minorEastAsia"/>
          <w:color w:val="000000"/>
          <w:sz w:val="24"/>
          <w:szCs w:val="21"/>
        </w:rPr>
        <w:t>项目编号：</w:t>
      </w:r>
    </w:p>
    <w:p>
      <w:pPr>
        <w:snapToGrid w:val="0"/>
        <w:spacing w:line="360" w:lineRule="auto"/>
        <w:rPr>
          <w:rFonts w:hAnsi="宋体"/>
          <w:b/>
          <w:snapToGrid w:val="0"/>
          <w:kern w:val="0"/>
          <w:sz w:val="24"/>
          <w:szCs w:val="21"/>
        </w:rPr>
      </w:pPr>
      <w:r>
        <w:rPr>
          <w:rFonts w:hint="eastAsia" w:asciiTheme="minorEastAsia" w:hAnsiTheme="minorEastAsia"/>
          <w:color w:val="000000"/>
          <w:sz w:val="24"/>
          <w:szCs w:val="21"/>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1"/>
              </w:rPr>
            </w:pPr>
            <w:r>
              <w:rPr>
                <w:rFonts w:hint="eastAsia" w:ascii="宋体" w:hAnsi="宋体" w:eastAsia="宋体" w:cs="宋体"/>
                <w:b/>
                <w:bCs/>
                <w:sz w:val="24"/>
                <w:szCs w:val="21"/>
              </w:rPr>
              <w:t>序号</w:t>
            </w:r>
          </w:p>
        </w:tc>
        <w:tc>
          <w:tcPr>
            <w:tcW w:w="1808" w:type="dxa"/>
            <w:shd w:val="clear" w:color="auto" w:fill="F3F3F3"/>
            <w:vAlign w:val="center"/>
          </w:tcPr>
          <w:p>
            <w:pPr>
              <w:pStyle w:val="9"/>
              <w:jc w:val="center"/>
              <w:rPr>
                <w:rFonts w:ascii="宋体" w:hAnsi="宋体" w:eastAsia="宋体" w:cs="Times New Roman"/>
                <w:b/>
                <w:bCs/>
                <w:sz w:val="24"/>
                <w:szCs w:val="21"/>
              </w:rPr>
            </w:pPr>
            <w:r>
              <w:rPr>
                <w:rFonts w:hint="eastAsia" w:ascii="宋体" w:hAnsi="宋体" w:eastAsia="宋体" w:cs="宋体"/>
                <w:b/>
                <w:bCs/>
                <w:sz w:val="24"/>
                <w:szCs w:val="21"/>
              </w:rPr>
              <w:t>客户单位名称</w:t>
            </w:r>
          </w:p>
        </w:tc>
        <w:tc>
          <w:tcPr>
            <w:tcW w:w="3579" w:type="dxa"/>
            <w:shd w:val="clear" w:color="auto" w:fill="F3F3F3"/>
            <w:vAlign w:val="center"/>
          </w:tcPr>
          <w:p>
            <w:pPr>
              <w:pStyle w:val="9"/>
              <w:jc w:val="center"/>
              <w:rPr>
                <w:rFonts w:ascii="宋体" w:hAnsi="宋体" w:eastAsia="宋体" w:cs="Times New Roman"/>
                <w:b/>
                <w:bCs/>
                <w:sz w:val="24"/>
                <w:szCs w:val="21"/>
              </w:rPr>
            </w:pPr>
            <w:r>
              <w:rPr>
                <w:rFonts w:hint="eastAsia" w:ascii="宋体" w:hAnsi="宋体" w:eastAsia="宋体" w:cs="宋体"/>
                <w:b/>
                <w:bCs/>
                <w:sz w:val="24"/>
                <w:szCs w:val="21"/>
              </w:rPr>
              <w:t>项目名称及主要内容</w:t>
            </w:r>
          </w:p>
        </w:tc>
        <w:tc>
          <w:tcPr>
            <w:tcW w:w="1440" w:type="dxa"/>
            <w:shd w:val="clear" w:color="auto" w:fill="F3F3F3"/>
            <w:vAlign w:val="center"/>
          </w:tcPr>
          <w:p>
            <w:pPr>
              <w:pStyle w:val="9"/>
              <w:jc w:val="center"/>
              <w:rPr>
                <w:rFonts w:ascii="宋体" w:hAnsi="宋体" w:eastAsia="宋体" w:cs="宋体"/>
                <w:b/>
                <w:bCs/>
                <w:sz w:val="24"/>
                <w:szCs w:val="21"/>
              </w:rPr>
            </w:pPr>
            <w:r>
              <w:rPr>
                <w:rFonts w:hint="eastAsia" w:ascii="宋体" w:hAnsi="宋体" w:eastAsia="宋体" w:cs="宋体"/>
                <w:b/>
                <w:bCs/>
                <w:sz w:val="24"/>
                <w:szCs w:val="21"/>
              </w:rPr>
              <w:t>合同金额</w:t>
            </w:r>
          </w:p>
          <w:p>
            <w:pPr>
              <w:pStyle w:val="9"/>
              <w:jc w:val="center"/>
              <w:rPr>
                <w:rFonts w:ascii="宋体" w:hAnsi="宋体" w:eastAsia="宋体" w:cs="Times New Roman"/>
                <w:b/>
                <w:bCs/>
                <w:sz w:val="24"/>
                <w:szCs w:val="21"/>
              </w:rPr>
            </w:pPr>
            <w:r>
              <w:rPr>
                <w:rFonts w:hint="eastAsia" w:ascii="宋体" w:hAnsi="宋体" w:eastAsia="宋体" w:cs="宋体"/>
                <w:b/>
                <w:bCs/>
                <w:sz w:val="24"/>
                <w:szCs w:val="21"/>
              </w:rPr>
              <w:t>（万元）</w:t>
            </w:r>
          </w:p>
        </w:tc>
        <w:tc>
          <w:tcPr>
            <w:tcW w:w="1706" w:type="dxa"/>
            <w:shd w:val="clear" w:color="auto" w:fill="F3F3F3"/>
            <w:vAlign w:val="center"/>
          </w:tcPr>
          <w:p>
            <w:pPr>
              <w:pStyle w:val="9"/>
              <w:jc w:val="center"/>
              <w:rPr>
                <w:rFonts w:ascii="宋体" w:hAnsi="宋体" w:eastAsia="宋体" w:cs="Times New Roman"/>
                <w:b/>
                <w:bCs/>
                <w:sz w:val="24"/>
                <w:szCs w:val="21"/>
              </w:rPr>
            </w:pPr>
            <w:r>
              <w:rPr>
                <w:rFonts w:hint="eastAsia" w:ascii="宋体" w:hAnsi="宋体" w:eastAsia="宋体" w:cs="宋体"/>
                <w:b/>
                <w:bCs/>
                <w:sz w:val="24"/>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1"/>
              </w:rPr>
            </w:pPr>
            <w:r>
              <w:rPr>
                <w:rFonts w:ascii="宋体" w:hAnsi="宋体" w:eastAsia="宋体" w:cs="宋体"/>
                <w:sz w:val="24"/>
                <w:szCs w:val="21"/>
              </w:rPr>
              <w:t>1</w:t>
            </w:r>
          </w:p>
        </w:tc>
        <w:tc>
          <w:tcPr>
            <w:tcW w:w="1808" w:type="dxa"/>
            <w:vAlign w:val="center"/>
          </w:tcPr>
          <w:p>
            <w:pPr>
              <w:pStyle w:val="9"/>
              <w:spacing w:line="360" w:lineRule="auto"/>
              <w:rPr>
                <w:rFonts w:ascii="宋体" w:hAnsi="宋体" w:eastAsia="宋体" w:cs="Times New Roman"/>
                <w:sz w:val="24"/>
                <w:szCs w:val="21"/>
              </w:rPr>
            </w:pPr>
          </w:p>
        </w:tc>
        <w:tc>
          <w:tcPr>
            <w:tcW w:w="3579" w:type="dxa"/>
            <w:vAlign w:val="center"/>
          </w:tcPr>
          <w:p>
            <w:pPr>
              <w:pStyle w:val="9"/>
              <w:spacing w:line="360" w:lineRule="auto"/>
              <w:rPr>
                <w:rFonts w:ascii="宋体" w:hAnsi="宋体" w:eastAsia="宋体" w:cs="Times New Roman"/>
                <w:sz w:val="24"/>
                <w:szCs w:val="21"/>
              </w:rPr>
            </w:pPr>
          </w:p>
        </w:tc>
        <w:tc>
          <w:tcPr>
            <w:tcW w:w="1440" w:type="dxa"/>
            <w:vAlign w:val="center"/>
          </w:tcPr>
          <w:p>
            <w:pPr>
              <w:pStyle w:val="9"/>
              <w:spacing w:line="360" w:lineRule="auto"/>
              <w:rPr>
                <w:rFonts w:ascii="宋体" w:hAnsi="宋体" w:eastAsia="宋体" w:cs="Times New Roman"/>
                <w:sz w:val="24"/>
                <w:szCs w:val="21"/>
              </w:rPr>
            </w:pPr>
          </w:p>
        </w:tc>
        <w:tc>
          <w:tcPr>
            <w:tcW w:w="1706" w:type="dxa"/>
            <w:vAlign w:val="center"/>
          </w:tcPr>
          <w:p>
            <w:pPr>
              <w:pStyle w:val="9"/>
              <w:spacing w:line="360" w:lineRule="auto"/>
              <w:rPr>
                <w:rFonts w:ascii="宋体" w:hAnsi="宋体" w:eastAsia="宋体"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1"/>
              </w:rPr>
            </w:pPr>
            <w:r>
              <w:rPr>
                <w:rFonts w:ascii="宋体" w:hAnsi="宋体" w:eastAsia="宋体" w:cs="宋体"/>
                <w:sz w:val="24"/>
                <w:szCs w:val="21"/>
              </w:rPr>
              <w:t>2</w:t>
            </w:r>
          </w:p>
        </w:tc>
        <w:tc>
          <w:tcPr>
            <w:tcW w:w="1808" w:type="dxa"/>
            <w:vAlign w:val="center"/>
          </w:tcPr>
          <w:p>
            <w:pPr>
              <w:pStyle w:val="9"/>
              <w:spacing w:line="360" w:lineRule="auto"/>
              <w:rPr>
                <w:rFonts w:ascii="宋体" w:hAnsi="宋体" w:eastAsia="宋体" w:cs="Times New Roman"/>
                <w:sz w:val="24"/>
                <w:szCs w:val="21"/>
              </w:rPr>
            </w:pPr>
          </w:p>
        </w:tc>
        <w:tc>
          <w:tcPr>
            <w:tcW w:w="3579" w:type="dxa"/>
            <w:vAlign w:val="center"/>
          </w:tcPr>
          <w:p>
            <w:pPr>
              <w:pStyle w:val="9"/>
              <w:spacing w:line="360" w:lineRule="auto"/>
              <w:rPr>
                <w:rFonts w:ascii="宋体" w:hAnsi="宋体" w:eastAsia="宋体" w:cs="Times New Roman"/>
                <w:sz w:val="24"/>
                <w:szCs w:val="21"/>
              </w:rPr>
            </w:pPr>
          </w:p>
        </w:tc>
        <w:tc>
          <w:tcPr>
            <w:tcW w:w="1440" w:type="dxa"/>
            <w:vAlign w:val="center"/>
          </w:tcPr>
          <w:p>
            <w:pPr>
              <w:pStyle w:val="9"/>
              <w:spacing w:line="360" w:lineRule="auto"/>
              <w:rPr>
                <w:rFonts w:ascii="宋体" w:hAnsi="宋体" w:eastAsia="宋体" w:cs="Times New Roman"/>
                <w:sz w:val="24"/>
                <w:szCs w:val="21"/>
              </w:rPr>
            </w:pPr>
          </w:p>
        </w:tc>
        <w:tc>
          <w:tcPr>
            <w:tcW w:w="1706" w:type="dxa"/>
            <w:vAlign w:val="center"/>
          </w:tcPr>
          <w:p>
            <w:pPr>
              <w:pStyle w:val="9"/>
              <w:spacing w:line="360" w:lineRule="auto"/>
              <w:rPr>
                <w:rFonts w:ascii="宋体" w:hAnsi="宋体" w:eastAsia="宋体"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1"/>
              </w:rPr>
            </w:pPr>
            <w:r>
              <w:rPr>
                <w:rFonts w:ascii="宋体" w:hAnsi="宋体" w:eastAsia="宋体" w:cs="宋体"/>
                <w:sz w:val="24"/>
                <w:szCs w:val="21"/>
              </w:rPr>
              <w:t>3</w:t>
            </w:r>
          </w:p>
        </w:tc>
        <w:tc>
          <w:tcPr>
            <w:tcW w:w="1808" w:type="dxa"/>
            <w:vAlign w:val="center"/>
          </w:tcPr>
          <w:p>
            <w:pPr>
              <w:pStyle w:val="9"/>
              <w:spacing w:line="360" w:lineRule="auto"/>
              <w:rPr>
                <w:rFonts w:ascii="宋体" w:hAnsi="宋体" w:eastAsia="宋体" w:cs="Times New Roman"/>
                <w:sz w:val="24"/>
                <w:szCs w:val="21"/>
              </w:rPr>
            </w:pPr>
          </w:p>
        </w:tc>
        <w:tc>
          <w:tcPr>
            <w:tcW w:w="3579" w:type="dxa"/>
            <w:vAlign w:val="center"/>
          </w:tcPr>
          <w:p>
            <w:pPr>
              <w:pStyle w:val="9"/>
              <w:spacing w:line="360" w:lineRule="auto"/>
              <w:rPr>
                <w:rFonts w:ascii="宋体" w:hAnsi="宋体" w:eastAsia="宋体" w:cs="Times New Roman"/>
                <w:sz w:val="24"/>
                <w:szCs w:val="21"/>
              </w:rPr>
            </w:pPr>
          </w:p>
        </w:tc>
        <w:tc>
          <w:tcPr>
            <w:tcW w:w="1440" w:type="dxa"/>
            <w:vAlign w:val="center"/>
          </w:tcPr>
          <w:p>
            <w:pPr>
              <w:pStyle w:val="9"/>
              <w:spacing w:line="360" w:lineRule="auto"/>
              <w:rPr>
                <w:rFonts w:ascii="宋体" w:hAnsi="宋体" w:eastAsia="宋体" w:cs="Times New Roman"/>
                <w:sz w:val="24"/>
                <w:szCs w:val="21"/>
              </w:rPr>
            </w:pPr>
          </w:p>
        </w:tc>
        <w:tc>
          <w:tcPr>
            <w:tcW w:w="1706" w:type="dxa"/>
            <w:vAlign w:val="center"/>
          </w:tcPr>
          <w:p>
            <w:pPr>
              <w:pStyle w:val="9"/>
              <w:spacing w:line="360" w:lineRule="auto"/>
              <w:rPr>
                <w:rFonts w:ascii="宋体" w:hAnsi="宋体" w:eastAsia="宋体"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1"/>
              </w:rPr>
            </w:pPr>
            <w:r>
              <w:rPr>
                <w:rFonts w:ascii="宋体" w:hAnsi="宋体" w:eastAsia="宋体" w:cs="宋体"/>
                <w:sz w:val="24"/>
                <w:szCs w:val="21"/>
              </w:rPr>
              <w:t>4</w:t>
            </w:r>
          </w:p>
        </w:tc>
        <w:tc>
          <w:tcPr>
            <w:tcW w:w="1808" w:type="dxa"/>
            <w:vAlign w:val="center"/>
          </w:tcPr>
          <w:p>
            <w:pPr>
              <w:rPr>
                <w:rFonts w:ascii="宋体"/>
                <w:sz w:val="24"/>
                <w:szCs w:val="21"/>
              </w:rPr>
            </w:pPr>
          </w:p>
        </w:tc>
        <w:tc>
          <w:tcPr>
            <w:tcW w:w="3579" w:type="dxa"/>
            <w:vAlign w:val="center"/>
          </w:tcPr>
          <w:p>
            <w:pPr>
              <w:rPr>
                <w:rFonts w:ascii="宋体"/>
                <w:sz w:val="24"/>
                <w:szCs w:val="21"/>
              </w:rPr>
            </w:pPr>
          </w:p>
        </w:tc>
        <w:tc>
          <w:tcPr>
            <w:tcW w:w="1440" w:type="dxa"/>
            <w:vAlign w:val="center"/>
          </w:tcPr>
          <w:p>
            <w:pPr>
              <w:rPr>
                <w:rFonts w:ascii="宋体"/>
                <w:sz w:val="24"/>
                <w:szCs w:val="21"/>
              </w:rPr>
            </w:pPr>
          </w:p>
        </w:tc>
        <w:tc>
          <w:tcPr>
            <w:tcW w:w="1706" w:type="dxa"/>
            <w:vAlign w:val="center"/>
          </w:tcPr>
          <w:p>
            <w:pPr>
              <w:rPr>
                <w:rFonts w:asci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1"/>
              </w:rPr>
            </w:pPr>
            <w:r>
              <w:rPr>
                <w:rFonts w:hint="eastAsia" w:ascii="宋体" w:hAnsi="宋体" w:eastAsia="宋体" w:cs="宋体"/>
                <w:sz w:val="24"/>
                <w:szCs w:val="21"/>
              </w:rPr>
              <w:t>……</w:t>
            </w:r>
          </w:p>
        </w:tc>
        <w:tc>
          <w:tcPr>
            <w:tcW w:w="1808" w:type="dxa"/>
            <w:vAlign w:val="center"/>
          </w:tcPr>
          <w:p>
            <w:pPr>
              <w:rPr>
                <w:rFonts w:ascii="宋体"/>
                <w:sz w:val="24"/>
                <w:szCs w:val="21"/>
              </w:rPr>
            </w:pPr>
          </w:p>
        </w:tc>
        <w:tc>
          <w:tcPr>
            <w:tcW w:w="3579" w:type="dxa"/>
            <w:vAlign w:val="center"/>
          </w:tcPr>
          <w:p>
            <w:pPr>
              <w:rPr>
                <w:rFonts w:ascii="宋体"/>
                <w:sz w:val="24"/>
                <w:szCs w:val="21"/>
              </w:rPr>
            </w:pPr>
          </w:p>
        </w:tc>
        <w:tc>
          <w:tcPr>
            <w:tcW w:w="1440" w:type="dxa"/>
            <w:vAlign w:val="center"/>
          </w:tcPr>
          <w:p>
            <w:pPr>
              <w:rPr>
                <w:rFonts w:ascii="宋体"/>
                <w:sz w:val="24"/>
                <w:szCs w:val="21"/>
              </w:rPr>
            </w:pPr>
          </w:p>
        </w:tc>
        <w:tc>
          <w:tcPr>
            <w:tcW w:w="1706" w:type="dxa"/>
            <w:vAlign w:val="center"/>
          </w:tcPr>
          <w:p>
            <w:pPr>
              <w:rPr>
                <w:rFonts w:ascii="宋体"/>
                <w:sz w:val="24"/>
                <w:szCs w:val="21"/>
              </w:rPr>
            </w:pPr>
          </w:p>
        </w:tc>
      </w:tr>
    </w:tbl>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投标人（公章）：</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投标人法定代表人（或授权代表）签字：</w:t>
      </w:r>
    </w:p>
    <w:p>
      <w:pPr>
        <w:autoSpaceDE w:val="0"/>
        <w:autoSpaceDN w:val="0"/>
        <w:adjustRightInd w:val="0"/>
        <w:spacing w:line="480" w:lineRule="auto"/>
        <w:rPr>
          <w:rFonts w:cs="宋体" w:asciiTheme="minorEastAsia" w:hAnsiTheme="minorEastAsia"/>
          <w:sz w:val="24"/>
          <w:lang w:val="zh-CN"/>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4.5 售后服务方案</w:t>
      </w:r>
    </w:p>
    <w:p>
      <w:pPr>
        <w:autoSpaceDE w:val="0"/>
        <w:autoSpaceDN w:val="0"/>
        <w:adjustRightInd w:val="0"/>
        <w:spacing w:line="360" w:lineRule="auto"/>
        <w:jc w:val="center"/>
        <w:outlineLvl w:val="0"/>
        <w:rPr>
          <w:rFonts w:ascii="宋体" w:hAnsi="宋体"/>
          <w:b/>
          <w:bCs/>
          <w:color w:val="000000"/>
          <w:sz w:val="44"/>
          <w:szCs w:val="36"/>
        </w:rPr>
      </w:pPr>
    </w:p>
    <w:p>
      <w:pPr>
        <w:autoSpaceDE w:val="0"/>
        <w:autoSpaceDN w:val="0"/>
        <w:adjustRightInd w:val="0"/>
        <w:spacing w:line="360" w:lineRule="auto"/>
        <w:jc w:val="center"/>
        <w:rPr>
          <w:rFonts w:cs="宋体" w:asciiTheme="minorEastAsia" w:hAnsiTheme="minorEastAsia"/>
          <w:sz w:val="24"/>
          <w:szCs w:val="21"/>
          <w:lang w:val="zh-CN"/>
        </w:rPr>
      </w:pPr>
      <w:r>
        <w:rPr>
          <w:rFonts w:hint="eastAsia" w:cs="宋体" w:asciiTheme="minorEastAsia" w:hAnsiTheme="minorEastAsia"/>
          <w:sz w:val="24"/>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44"/>
          <w:szCs w:val="36"/>
        </w:rPr>
      </w:pPr>
    </w:p>
    <w:p>
      <w:pPr>
        <w:jc w:val="center"/>
        <w:rPr>
          <w:rFonts w:ascii="方正小标宋简体" w:hAnsi="方正小标宋简体" w:eastAsia="方正小标宋简体" w:cs="方正小标宋简体"/>
          <w:sz w:val="40"/>
          <w:szCs w:val="32"/>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4.6 中小企业声明函</w:t>
      </w:r>
    </w:p>
    <w:p>
      <w:pPr>
        <w:spacing w:line="360" w:lineRule="auto"/>
        <w:jc w:val="center"/>
        <w:rPr>
          <w:rFonts w:ascii="宋体" w:hAnsi="宋体"/>
          <w:b/>
          <w:bCs/>
          <w:color w:val="000000"/>
          <w:sz w:val="24"/>
          <w:szCs w:val="21"/>
        </w:rPr>
      </w:pPr>
    </w:p>
    <w:p>
      <w:pPr>
        <w:widowControl/>
        <w:spacing w:before="100" w:beforeAutospacing="1" w:after="100" w:afterAutospacing="1" w:line="360" w:lineRule="auto"/>
        <w:ind w:firstLine="420"/>
        <w:contextualSpacing/>
        <w:jc w:val="left"/>
        <w:rPr>
          <w:rFonts w:ascii="宋体" w:hAnsi="宋体" w:cs="Arial"/>
          <w:color w:val="000000"/>
          <w:kern w:val="0"/>
          <w:sz w:val="24"/>
          <w:szCs w:val="21"/>
        </w:rPr>
      </w:pPr>
      <w:r>
        <w:rPr>
          <w:rFonts w:hint="eastAsia" w:ascii="宋体" w:hAnsi="宋体" w:cs="Arial"/>
          <w:color w:val="000000"/>
          <w:kern w:val="0"/>
          <w:sz w:val="24"/>
          <w:szCs w:val="21"/>
        </w:rPr>
        <w:t>本公司郑重声明，根据《政府采购促进中小企业发展暂行办法》（财库[2011]181号）的规定，本公司为（请填写：中型、小型、微型）企业。即，本公司同时满足以下条件：</w:t>
      </w:r>
      <w:r>
        <w:rPr>
          <w:rFonts w:hint="eastAsia" w:ascii="宋体" w:hAnsi="宋体" w:cs="Arial"/>
          <w:color w:val="000000"/>
          <w:kern w:val="0"/>
          <w:sz w:val="24"/>
          <w:szCs w:val="21"/>
        </w:rPr>
        <w:br w:type="textWrapping"/>
      </w:r>
      <w:r>
        <w:rPr>
          <w:rFonts w:hint="eastAsia" w:ascii="宋体" w:hAnsi="宋体" w:cs="Arial"/>
          <w:color w:val="000000"/>
          <w:kern w:val="0"/>
          <w:sz w:val="24"/>
          <w:szCs w:val="21"/>
        </w:rPr>
        <w:t>　　根据《工业和信息化部、国家统计局、国家发展和改革委员会、财政部关于印发中小企业划型标准规定的通知》（工信部联企业[2011]300号）规定的划分标准，</w:t>
      </w:r>
      <w:r>
        <w:rPr>
          <w:rFonts w:hint="eastAsia"/>
          <w:color w:val="000000"/>
          <w:sz w:val="24"/>
          <w:szCs w:val="21"/>
        </w:rPr>
        <w:t>按照《国家统计局关于印发统计上大中小微型企业划分办法的通知》（国统字</w:t>
      </w:r>
      <w:r>
        <w:rPr>
          <w:color w:val="000000"/>
          <w:sz w:val="24"/>
          <w:szCs w:val="21"/>
        </w:rPr>
        <w:t>[2011] 75</w:t>
      </w:r>
      <w:r>
        <w:rPr>
          <w:rFonts w:hint="eastAsia"/>
          <w:color w:val="000000"/>
          <w:sz w:val="24"/>
          <w:szCs w:val="21"/>
        </w:rPr>
        <w:t>号）规定，本公司所属行业为，截至上一财年末，公司资产总额万元，营业收入万元，从业人员人，</w:t>
      </w:r>
      <w:r>
        <w:rPr>
          <w:rFonts w:hint="eastAsia" w:ascii="宋体" w:hAnsi="宋体" w:cs="Arial"/>
          <w:color w:val="000000"/>
          <w:kern w:val="0"/>
          <w:sz w:val="24"/>
          <w:szCs w:val="21"/>
        </w:rPr>
        <w:t>本公司为（请填写：中型、小型、微型）企业。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1"/>
        </w:rPr>
      </w:pPr>
      <w:r>
        <w:rPr>
          <w:rFonts w:hint="eastAsia" w:ascii="宋体" w:hAnsi="宋体" w:cs="Arial"/>
          <w:color w:val="000000"/>
          <w:kern w:val="0"/>
          <w:sz w:val="24"/>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1"/>
        </w:rPr>
      </w:pPr>
    </w:p>
    <w:p>
      <w:pPr>
        <w:widowControl/>
        <w:spacing w:before="100" w:beforeAutospacing="1" w:after="100" w:afterAutospacing="1" w:line="360" w:lineRule="auto"/>
        <w:ind w:left="3885" w:leftChars="1850"/>
        <w:jc w:val="left"/>
        <w:rPr>
          <w:rFonts w:ascii="宋体" w:hAnsi="宋体" w:cs="Arial"/>
          <w:color w:val="000000"/>
          <w:kern w:val="0"/>
          <w:sz w:val="24"/>
          <w:szCs w:val="21"/>
        </w:rPr>
      </w:pPr>
    </w:p>
    <w:p>
      <w:pPr>
        <w:widowControl/>
        <w:spacing w:before="100" w:beforeAutospacing="1" w:after="100" w:afterAutospacing="1" w:line="360" w:lineRule="auto"/>
        <w:ind w:left="3885" w:leftChars="1850"/>
        <w:jc w:val="left"/>
        <w:rPr>
          <w:rFonts w:ascii="宋体" w:hAnsi="宋体" w:cs="Arial"/>
          <w:color w:val="000000"/>
          <w:kern w:val="0"/>
          <w:sz w:val="24"/>
          <w:szCs w:val="21"/>
        </w:rPr>
      </w:pPr>
      <w:r>
        <w:rPr>
          <w:rFonts w:hint="eastAsia" w:ascii="宋体" w:hAnsi="宋体" w:cs="Arial"/>
          <w:color w:val="000000"/>
          <w:kern w:val="0"/>
          <w:sz w:val="24"/>
          <w:szCs w:val="21"/>
        </w:rPr>
        <w:t>企业名称（盖章）：　　　　　　　　　</w:t>
      </w:r>
      <w:r>
        <w:rPr>
          <w:rFonts w:hint="eastAsia" w:ascii="宋体" w:hAnsi="宋体" w:cs="Arial"/>
          <w:color w:val="000000"/>
          <w:kern w:val="0"/>
          <w:sz w:val="24"/>
          <w:szCs w:val="21"/>
        </w:rPr>
        <w:br w:type="textWrapping"/>
      </w:r>
      <w:r>
        <w:rPr>
          <w:rFonts w:hint="eastAsia" w:ascii="宋体" w:hAnsi="宋体" w:cs="Arial"/>
          <w:color w:val="000000"/>
          <w:kern w:val="0"/>
          <w:sz w:val="24"/>
          <w:szCs w:val="21"/>
        </w:rPr>
        <w:t xml:space="preserve">日　  期：      </w:t>
      </w:r>
      <w:r>
        <w:rPr>
          <w:rFonts w:hint="eastAsia" w:cs="宋体" w:asciiTheme="minorEastAsia" w:hAnsiTheme="minorEastAsia"/>
          <w:sz w:val="24"/>
          <w:szCs w:val="21"/>
        </w:rPr>
        <w:t>年    月    日</w:t>
      </w:r>
    </w:p>
    <w:p>
      <w:pPr>
        <w:widowControl/>
        <w:spacing w:before="100" w:beforeAutospacing="1" w:after="100" w:afterAutospacing="1" w:line="360" w:lineRule="auto"/>
        <w:jc w:val="left"/>
        <w:rPr>
          <w:rFonts w:ascii="宋体" w:hAnsi="宋体"/>
          <w:color w:val="000000"/>
          <w:sz w:val="24"/>
          <w:szCs w:val="21"/>
        </w:rPr>
      </w:pPr>
    </w:p>
    <w:p>
      <w:pPr>
        <w:widowControl/>
        <w:spacing w:before="100" w:beforeAutospacing="1" w:after="100" w:afterAutospacing="1" w:line="360" w:lineRule="auto"/>
        <w:jc w:val="left"/>
        <w:rPr>
          <w:rFonts w:ascii="宋体" w:hAnsi="宋体"/>
          <w:color w:val="000000"/>
          <w:sz w:val="24"/>
          <w:szCs w:val="21"/>
        </w:rPr>
      </w:pPr>
    </w:p>
    <w:p>
      <w:pPr>
        <w:widowControl/>
        <w:spacing w:before="100" w:beforeAutospacing="1" w:after="100" w:afterAutospacing="1" w:line="360" w:lineRule="auto"/>
        <w:contextualSpacing/>
        <w:jc w:val="left"/>
        <w:rPr>
          <w:rFonts w:ascii="宋体" w:hAnsi="宋体"/>
          <w:color w:val="000000"/>
          <w:sz w:val="24"/>
          <w:szCs w:val="21"/>
        </w:rPr>
      </w:pPr>
      <w:r>
        <w:rPr>
          <w:rFonts w:hint="eastAsia" w:ascii="宋体" w:hAnsi="宋体"/>
          <w:color w:val="000000"/>
          <w:sz w:val="24"/>
          <w:szCs w:val="21"/>
        </w:rPr>
        <w:t>说明：</w:t>
      </w:r>
    </w:p>
    <w:p>
      <w:pPr>
        <w:widowControl/>
        <w:spacing w:before="100" w:beforeAutospacing="1" w:after="100" w:afterAutospacing="1" w:line="360" w:lineRule="auto"/>
        <w:contextualSpacing/>
        <w:jc w:val="left"/>
        <w:rPr>
          <w:rFonts w:ascii="宋体" w:hAnsi="宋体" w:cs="Arial"/>
          <w:color w:val="000000"/>
          <w:kern w:val="0"/>
          <w:sz w:val="24"/>
          <w:szCs w:val="21"/>
        </w:rPr>
      </w:pPr>
      <w:r>
        <w:rPr>
          <w:rFonts w:hint="eastAsia" w:ascii="宋体" w:hAnsi="宋体" w:cs="Arial"/>
          <w:color w:val="000000"/>
          <w:kern w:val="0"/>
          <w:sz w:val="24"/>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1"/>
        </w:rPr>
      </w:pPr>
      <w:r>
        <w:rPr>
          <w:rFonts w:hint="eastAsia" w:ascii="宋体" w:hAnsi="宋体" w:cs="Arial"/>
          <w:color w:val="000000"/>
          <w:kern w:val="0"/>
          <w:sz w:val="24"/>
          <w:szCs w:val="21"/>
        </w:rPr>
        <w:t>2、如投标人为联合投标的，联合投标人需分别填写上述《中小企业声明函》。</w:t>
      </w:r>
    </w:p>
    <w:p>
      <w:pPr>
        <w:jc w:val="center"/>
        <w:rPr>
          <w:rFonts w:ascii="方正小标宋简体" w:hAnsi="方正小标宋简体" w:eastAsia="方正小标宋简体" w:cs="方正小标宋简体"/>
          <w:sz w:val="40"/>
          <w:szCs w:val="32"/>
        </w:rPr>
      </w:pPr>
    </w:p>
    <w:p>
      <w:pPr>
        <w:jc w:val="center"/>
        <w:rPr>
          <w:rFonts w:ascii="方正小标宋简体" w:hAnsi="方正小标宋简体" w:eastAsia="方正小标宋简体" w:cs="方正小标宋简体"/>
          <w:sz w:val="36"/>
          <w:szCs w:val="32"/>
        </w:rPr>
      </w:pPr>
    </w:p>
    <w:p>
      <w:pPr>
        <w:jc w:val="center"/>
        <w:rPr>
          <w:rFonts w:ascii="方正小标宋简体" w:hAnsi="方正小标宋简体" w:eastAsia="方正小标宋简体" w:cs="方正小标宋简体"/>
          <w:sz w:val="36"/>
          <w:szCs w:val="32"/>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4.7 残疾人福利性单位声明函</w:t>
      </w:r>
    </w:p>
    <w:p>
      <w:pPr>
        <w:spacing w:line="360" w:lineRule="auto"/>
        <w:rPr>
          <w:rFonts w:ascii="宋体" w:hAnsi="宋体"/>
          <w:sz w:val="24"/>
          <w:szCs w:val="21"/>
        </w:rPr>
      </w:pPr>
    </w:p>
    <w:p>
      <w:pPr>
        <w:spacing w:line="360" w:lineRule="auto"/>
        <w:ind w:firstLine="480" w:firstLineChars="200"/>
        <w:rPr>
          <w:rFonts w:ascii="宋体" w:hAnsi="宋体"/>
          <w:sz w:val="24"/>
          <w:szCs w:val="21"/>
        </w:rPr>
      </w:pPr>
      <w:r>
        <w:rPr>
          <w:rFonts w:hint="eastAsia" w:ascii="宋体" w:hAnsi="宋体"/>
          <w:sz w:val="24"/>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1"/>
        </w:rPr>
      </w:pPr>
      <w:r>
        <w:rPr>
          <w:rFonts w:hint="eastAsia" w:ascii="宋体" w:hAnsi="宋体"/>
          <w:sz w:val="24"/>
          <w:szCs w:val="21"/>
        </w:rPr>
        <w:t>本单位对上述声明的真实性负责。如有虚假，将依法承担相应责任。</w:t>
      </w:r>
    </w:p>
    <w:p>
      <w:pPr>
        <w:spacing w:line="360" w:lineRule="auto"/>
        <w:rPr>
          <w:rFonts w:ascii="宋体" w:hAnsi="宋体"/>
          <w:sz w:val="24"/>
          <w:szCs w:val="21"/>
        </w:rPr>
      </w:pPr>
    </w:p>
    <w:p>
      <w:pPr>
        <w:spacing w:line="360" w:lineRule="auto"/>
        <w:rPr>
          <w:rFonts w:ascii="宋体" w:hAnsi="宋体"/>
          <w:sz w:val="24"/>
          <w:szCs w:val="21"/>
        </w:rPr>
      </w:pPr>
    </w:p>
    <w:p>
      <w:pPr>
        <w:spacing w:line="360" w:lineRule="auto"/>
        <w:rPr>
          <w:rFonts w:ascii="宋体" w:hAnsi="宋体"/>
          <w:sz w:val="24"/>
          <w:szCs w:val="21"/>
        </w:rPr>
      </w:pPr>
      <w:r>
        <w:rPr>
          <w:rFonts w:hint="eastAsia" w:ascii="宋体" w:hAnsi="宋体"/>
          <w:sz w:val="24"/>
          <w:szCs w:val="21"/>
        </w:rPr>
        <w:t xml:space="preserve">                                    单位名称（盖章）：</w:t>
      </w:r>
    </w:p>
    <w:p>
      <w:pPr>
        <w:spacing w:line="360" w:lineRule="auto"/>
        <w:rPr>
          <w:rFonts w:ascii="宋体" w:hAnsi="宋体"/>
          <w:sz w:val="24"/>
          <w:szCs w:val="21"/>
        </w:rPr>
      </w:pPr>
      <w:r>
        <w:rPr>
          <w:rFonts w:hint="eastAsia" w:ascii="宋体" w:hAnsi="宋体"/>
          <w:sz w:val="24"/>
          <w:szCs w:val="21"/>
        </w:rPr>
        <w:t xml:space="preserve">                                    日    期：      </w:t>
      </w:r>
      <w:r>
        <w:rPr>
          <w:rFonts w:hint="eastAsia" w:cs="宋体" w:asciiTheme="minorEastAsia" w:hAnsiTheme="minorEastAsia"/>
          <w:sz w:val="24"/>
          <w:szCs w:val="21"/>
        </w:rPr>
        <w:t>年    月    日</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36"/>
          <w:szCs w:val="28"/>
        </w:rPr>
      </w:pPr>
    </w:p>
    <w:p>
      <w:pPr>
        <w:spacing w:line="360" w:lineRule="auto"/>
        <w:jc w:val="center"/>
        <w:rPr>
          <w:rFonts w:ascii="宋体" w:hAnsi="宋体" w:cs="Arial"/>
          <w:color w:val="000000"/>
          <w:kern w:val="0"/>
          <w:sz w:val="24"/>
          <w:szCs w:val="21"/>
        </w:rPr>
      </w:pPr>
      <w:r>
        <w:rPr>
          <w:rFonts w:hint="eastAsia" w:ascii="宋体" w:hAnsi="宋体" w:cs="Arial"/>
          <w:color w:val="000000"/>
          <w:kern w:val="0"/>
          <w:sz w:val="24"/>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44"/>
          <w:szCs w:val="36"/>
        </w:rPr>
      </w:pPr>
    </w:p>
    <w:p>
      <w:pPr>
        <w:jc w:val="center"/>
        <w:rPr>
          <w:rFonts w:ascii="方正小标宋简体" w:hAnsi="方正小标宋简体" w:eastAsia="方正小标宋简体" w:cs="方正小标宋简体"/>
          <w:sz w:val="40"/>
          <w:szCs w:val="32"/>
        </w:rPr>
      </w:pPr>
    </w:p>
    <w:p>
      <w:pPr>
        <w:jc w:val="center"/>
        <w:rPr>
          <w:rFonts w:ascii="方正小标宋简体" w:hAnsi="方正小标宋简体" w:eastAsia="方正小标宋简体" w:cs="方正小标宋简体"/>
          <w:sz w:val="40"/>
          <w:szCs w:val="32"/>
        </w:rPr>
      </w:pPr>
    </w:p>
    <w:p>
      <w:pPr>
        <w:jc w:val="center"/>
        <w:rPr>
          <w:rFonts w:ascii="方正小标宋简体" w:hAnsi="方正小标宋简体" w:eastAsia="方正小标宋简体" w:cs="方正小标宋简体"/>
          <w:sz w:val="36"/>
          <w:szCs w:val="32"/>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sectPr>
      <w:footerReference r:id="rId3" w:type="default"/>
      <w:pgSz w:w="11906" w:h="16838"/>
      <w:pgMar w:top="1440" w:right="148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1"/>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1029" o:spid="_x0000_s1029" o:spt="202" type="#_x0000_t202" style="position:absolute;left:0pt;margin-top:2.25pt;height:12.05pt;width:10.55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40</w:t>
                </w:r>
                <w:r>
                  <w:rPr>
                    <w:rFonts w:hint="eastAsia"/>
                    <w:sz w:val="18"/>
                  </w:rPr>
                  <w:fldChar w:fldCharType="end"/>
                </w:r>
              </w:p>
            </w:txbxContent>
          </v:textbox>
        </v:shape>
      </w:pict>
    </w:r>
    <w:r>
      <w:pict>
        <v:shape id="_x0000_s1028" o:spid="_x0000_s1028" o:spt="202" type="#_x0000_t202" style="position:absolute;left:0pt;margin-left:0pt;margin-top:0pt;height:10.35pt;width:9.05pt;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874DF3"/>
    <w:multiLevelType w:val="singleLevel"/>
    <w:tmpl w:val="B9874DF3"/>
    <w:lvl w:ilvl="0" w:tentative="0">
      <w:start w:val="3"/>
      <w:numFmt w:val="decimal"/>
      <w:suff w:val="space"/>
      <w:lvlText w:val="%1."/>
      <w:lvlJc w:val="left"/>
    </w:lvl>
  </w:abstractNum>
  <w:abstractNum w:abstractNumId="1">
    <w:nsid w:val="F9E43746"/>
    <w:multiLevelType w:val="singleLevel"/>
    <w:tmpl w:val="F9E43746"/>
    <w:lvl w:ilvl="0" w:tentative="0">
      <w:start w:val="1"/>
      <w:numFmt w:val="decimal"/>
      <w:suff w:val="nothing"/>
      <w:lvlText w:val="%1、"/>
      <w:lvlJc w:val="left"/>
    </w:lvl>
  </w:abstractNum>
  <w:abstractNum w:abstractNumId="2">
    <w:nsid w:val="0CD0B89D"/>
    <w:multiLevelType w:val="singleLevel"/>
    <w:tmpl w:val="0CD0B89D"/>
    <w:lvl w:ilvl="0" w:tentative="0">
      <w:start w:val="1"/>
      <w:numFmt w:val="chineseCounting"/>
      <w:suff w:val="nothing"/>
      <w:lvlText w:val="%1、"/>
      <w:lvlJc w:val="left"/>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20B8E44B"/>
    <w:multiLevelType w:val="singleLevel"/>
    <w:tmpl w:val="20B8E44B"/>
    <w:lvl w:ilvl="0" w:tentative="0">
      <w:start w:val="1"/>
      <w:numFmt w:val="chineseCounting"/>
      <w:suff w:val="nothing"/>
      <w:lvlText w:val="%1、"/>
      <w:lvlJc w:val="left"/>
      <w:rPr>
        <w:rFonts w:hint="eastAsia"/>
      </w:rPr>
    </w:lvl>
  </w:abstractNum>
  <w:abstractNum w:abstractNumId="5">
    <w:nsid w:val="41E82009"/>
    <w:multiLevelType w:val="multilevel"/>
    <w:tmpl w:val="41E82009"/>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9F817C2"/>
    <w:multiLevelType w:val="singleLevel"/>
    <w:tmpl w:val="59F817C2"/>
    <w:lvl w:ilvl="0" w:tentative="0">
      <w:start w:val="2"/>
      <w:numFmt w:val="chineseCounting"/>
      <w:suff w:val="space"/>
      <w:lvlText w:val="第%1章"/>
      <w:lvlJc w:val="left"/>
      <w:rPr>
        <w:rFonts w:cs="Times New Roman"/>
      </w:rPr>
    </w:lvl>
  </w:abstractNum>
  <w:abstractNum w:abstractNumId="7">
    <w:nsid w:val="59F817E8"/>
    <w:multiLevelType w:val="singleLevel"/>
    <w:tmpl w:val="59F817E8"/>
    <w:lvl w:ilvl="0" w:tentative="0">
      <w:start w:val="1"/>
      <w:numFmt w:val="chineseCounting"/>
      <w:pStyle w:val="97"/>
      <w:suff w:val="nothing"/>
      <w:lvlText w:val="%1、"/>
      <w:lvlJc w:val="left"/>
      <w:rPr>
        <w:rFonts w:cs="Times New Roman"/>
      </w:rPr>
    </w:lvl>
  </w:abstractNum>
  <w:abstractNum w:abstractNumId="8">
    <w:nsid w:val="7D9B67D0"/>
    <w:multiLevelType w:val="multilevel"/>
    <w:tmpl w:val="7D9B67D0"/>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180" w:firstLine="0"/>
      </w:pPr>
      <w:rPr>
        <w:rFonts w:hint="eastAsia"/>
      </w:rPr>
    </w:lvl>
    <w:lvl w:ilvl="2" w:tentative="0">
      <w:start w:val="1"/>
      <w:numFmt w:val="chineseCountingThousand"/>
      <w:suff w:val="nothing"/>
      <w:lvlText w:val="(%3)"/>
      <w:lvlJc w:val="left"/>
      <w:pPr>
        <w:ind w:left="36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pStyle w:val="7"/>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8"/>
  </w:num>
  <w:num w:numId="2">
    <w:abstractNumId w:val="7"/>
  </w:num>
  <w:num w:numId="3">
    <w:abstractNumId w:val="0"/>
  </w:num>
  <w:num w:numId="4">
    <w:abstractNumId w:val="6"/>
  </w:num>
  <w:num w:numId="5">
    <w:abstractNumId w:val="2"/>
  </w:num>
  <w:num w:numId="6">
    <w:abstractNumId w:val="4"/>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D2A78"/>
    <w:rsid w:val="00022A08"/>
    <w:rsid w:val="00032E95"/>
    <w:rsid w:val="00050412"/>
    <w:rsid w:val="00051673"/>
    <w:rsid w:val="00053A88"/>
    <w:rsid w:val="00054368"/>
    <w:rsid w:val="00070530"/>
    <w:rsid w:val="000717B0"/>
    <w:rsid w:val="00071E6B"/>
    <w:rsid w:val="000A5558"/>
    <w:rsid w:val="000C62D0"/>
    <w:rsid w:val="00127DD3"/>
    <w:rsid w:val="0014051C"/>
    <w:rsid w:val="00192343"/>
    <w:rsid w:val="001932BA"/>
    <w:rsid w:val="001B17C2"/>
    <w:rsid w:val="001C7757"/>
    <w:rsid w:val="002127A4"/>
    <w:rsid w:val="00222970"/>
    <w:rsid w:val="0026083F"/>
    <w:rsid w:val="002F02B1"/>
    <w:rsid w:val="00304977"/>
    <w:rsid w:val="003226C6"/>
    <w:rsid w:val="003254CB"/>
    <w:rsid w:val="0032644E"/>
    <w:rsid w:val="00341215"/>
    <w:rsid w:val="00384950"/>
    <w:rsid w:val="003C6465"/>
    <w:rsid w:val="003F6AC1"/>
    <w:rsid w:val="004055AD"/>
    <w:rsid w:val="0041430D"/>
    <w:rsid w:val="004213C8"/>
    <w:rsid w:val="00424EDF"/>
    <w:rsid w:val="00436A78"/>
    <w:rsid w:val="00437C36"/>
    <w:rsid w:val="00442EC0"/>
    <w:rsid w:val="00443B40"/>
    <w:rsid w:val="00450B5A"/>
    <w:rsid w:val="00454903"/>
    <w:rsid w:val="00461667"/>
    <w:rsid w:val="00466977"/>
    <w:rsid w:val="0047448D"/>
    <w:rsid w:val="00474A07"/>
    <w:rsid w:val="004767F6"/>
    <w:rsid w:val="00480677"/>
    <w:rsid w:val="00492C7D"/>
    <w:rsid w:val="004A4E21"/>
    <w:rsid w:val="004C5B63"/>
    <w:rsid w:val="004E77D5"/>
    <w:rsid w:val="00503797"/>
    <w:rsid w:val="0051767C"/>
    <w:rsid w:val="00520ABD"/>
    <w:rsid w:val="00545228"/>
    <w:rsid w:val="005529BE"/>
    <w:rsid w:val="0055440B"/>
    <w:rsid w:val="00556474"/>
    <w:rsid w:val="00571271"/>
    <w:rsid w:val="005B21E8"/>
    <w:rsid w:val="005D6C17"/>
    <w:rsid w:val="006235FE"/>
    <w:rsid w:val="00623916"/>
    <w:rsid w:val="0064164D"/>
    <w:rsid w:val="00647A5B"/>
    <w:rsid w:val="00655158"/>
    <w:rsid w:val="00662FF6"/>
    <w:rsid w:val="00667709"/>
    <w:rsid w:val="00675C67"/>
    <w:rsid w:val="00693BBD"/>
    <w:rsid w:val="006B0C63"/>
    <w:rsid w:val="006C1779"/>
    <w:rsid w:val="006C2E78"/>
    <w:rsid w:val="006C44E3"/>
    <w:rsid w:val="006C4F35"/>
    <w:rsid w:val="006D003A"/>
    <w:rsid w:val="006F7CD1"/>
    <w:rsid w:val="007120A9"/>
    <w:rsid w:val="007131BE"/>
    <w:rsid w:val="00727874"/>
    <w:rsid w:val="007370C1"/>
    <w:rsid w:val="00771682"/>
    <w:rsid w:val="00772F5F"/>
    <w:rsid w:val="0077546A"/>
    <w:rsid w:val="007976B5"/>
    <w:rsid w:val="007B31F2"/>
    <w:rsid w:val="007B410E"/>
    <w:rsid w:val="007B41CF"/>
    <w:rsid w:val="007B5A8D"/>
    <w:rsid w:val="007E5924"/>
    <w:rsid w:val="0080586B"/>
    <w:rsid w:val="00806BC1"/>
    <w:rsid w:val="00831D77"/>
    <w:rsid w:val="00851E8E"/>
    <w:rsid w:val="0085292D"/>
    <w:rsid w:val="0085317D"/>
    <w:rsid w:val="00854C28"/>
    <w:rsid w:val="0085741D"/>
    <w:rsid w:val="00887D58"/>
    <w:rsid w:val="008C72F2"/>
    <w:rsid w:val="008D0FF4"/>
    <w:rsid w:val="008E11D9"/>
    <w:rsid w:val="008F64E5"/>
    <w:rsid w:val="00904FCE"/>
    <w:rsid w:val="0091654A"/>
    <w:rsid w:val="009237E9"/>
    <w:rsid w:val="00933393"/>
    <w:rsid w:val="00962A68"/>
    <w:rsid w:val="009640B0"/>
    <w:rsid w:val="0097643C"/>
    <w:rsid w:val="009864F3"/>
    <w:rsid w:val="009958A0"/>
    <w:rsid w:val="009B56B8"/>
    <w:rsid w:val="009C67F6"/>
    <w:rsid w:val="009F6705"/>
    <w:rsid w:val="00A452BC"/>
    <w:rsid w:val="00A479EA"/>
    <w:rsid w:val="00A564F2"/>
    <w:rsid w:val="00A57758"/>
    <w:rsid w:val="00A719BF"/>
    <w:rsid w:val="00AA0E5D"/>
    <w:rsid w:val="00AC1BF1"/>
    <w:rsid w:val="00AC37A9"/>
    <w:rsid w:val="00AD57E0"/>
    <w:rsid w:val="00AD745F"/>
    <w:rsid w:val="00AD7840"/>
    <w:rsid w:val="00AE2966"/>
    <w:rsid w:val="00B0227D"/>
    <w:rsid w:val="00B1634A"/>
    <w:rsid w:val="00B2616B"/>
    <w:rsid w:val="00B63731"/>
    <w:rsid w:val="00B90355"/>
    <w:rsid w:val="00B91933"/>
    <w:rsid w:val="00B94A24"/>
    <w:rsid w:val="00BC2710"/>
    <w:rsid w:val="00BC2830"/>
    <w:rsid w:val="00BF3FDE"/>
    <w:rsid w:val="00C05B23"/>
    <w:rsid w:val="00C33DA7"/>
    <w:rsid w:val="00C66717"/>
    <w:rsid w:val="00C851EC"/>
    <w:rsid w:val="00CA3EE9"/>
    <w:rsid w:val="00CA7858"/>
    <w:rsid w:val="00CB712F"/>
    <w:rsid w:val="00CD0670"/>
    <w:rsid w:val="00CE2B90"/>
    <w:rsid w:val="00CE66B2"/>
    <w:rsid w:val="00D0657F"/>
    <w:rsid w:val="00D12E79"/>
    <w:rsid w:val="00D31538"/>
    <w:rsid w:val="00D45897"/>
    <w:rsid w:val="00D474CE"/>
    <w:rsid w:val="00D651C3"/>
    <w:rsid w:val="00D67079"/>
    <w:rsid w:val="00D836A2"/>
    <w:rsid w:val="00D84CBA"/>
    <w:rsid w:val="00DA0C0D"/>
    <w:rsid w:val="00DA1E40"/>
    <w:rsid w:val="00DB05D8"/>
    <w:rsid w:val="00DB5C02"/>
    <w:rsid w:val="00DC44E3"/>
    <w:rsid w:val="00DC6494"/>
    <w:rsid w:val="00DC76FB"/>
    <w:rsid w:val="00DD2A78"/>
    <w:rsid w:val="00DF170D"/>
    <w:rsid w:val="00E177EB"/>
    <w:rsid w:val="00E27896"/>
    <w:rsid w:val="00E44BC9"/>
    <w:rsid w:val="00E66D4A"/>
    <w:rsid w:val="00E75EA1"/>
    <w:rsid w:val="00ED2341"/>
    <w:rsid w:val="00ED5623"/>
    <w:rsid w:val="00EE6DEB"/>
    <w:rsid w:val="00EF32F9"/>
    <w:rsid w:val="00EF5671"/>
    <w:rsid w:val="00F257C8"/>
    <w:rsid w:val="00F33C42"/>
    <w:rsid w:val="00F40A82"/>
    <w:rsid w:val="00F50F8C"/>
    <w:rsid w:val="00F5447C"/>
    <w:rsid w:val="00F73940"/>
    <w:rsid w:val="00F80D5D"/>
    <w:rsid w:val="00F90128"/>
    <w:rsid w:val="00FA0D22"/>
    <w:rsid w:val="00FC2A86"/>
    <w:rsid w:val="00FD5890"/>
    <w:rsid w:val="00FE2B0A"/>
    <w:rsid w:val="00FF1C87"/>
    <w:rsid w:val="00FF5694"/>
    <w:rsid w:val="00FF7D2E"/>
    <w:rsid w:val="02A23E7D"/>
    <w:rsid w:val="03F9645D"/>
    <w:rsid w:val="05A06FCD"/>
    <w:rsid w:val="086B353E"/>
    <w:rsid w:val="0D333E83"/>
    <w:rsid w:val="0DCF35A8"/>
    <w:rsid w:val="13F71BF2"/>
    <w:rsid w:val="18F77407"/>
    <w:rsid w:val="22792CBC"/>
    <w:rsid w:val="2A9F292B"/>
    <w:rsid w:val="2C882213"/>
    <w:rsid w:val="2CD37080"/>
    <w:rsid w:val="2F7C088C"/>
    <w:rsid w:val="33D267CA"/>
    <w:rsid w:val="36924351"/>
    <w:rsid w:val="3CA856BB"/>
    <w:rsid w:val="40A27B9E"/>
    <w:rsid w:val="443179E8"/>
    <w:rsid w:val="494145BE"/>
    <w:rsid w:val="4A6437D7"/>
    <w:rsid w:val="4E7E7563"/>
    <w:rsid w:val="522448D7"/>
    <w:rsid w:val="58902F08"/>
    <w:rsid w:val="5A627891"/>
    <w:rsid w:val="628D658F"/>
    <w:rsid w:val="64905703"/>
    <w:rsid w:val="6A12503B"/>
    <w:rsid w:val="6F8F4BEB"/>
    <w:rsid w:val="76B14FC9"/>
    <w:rsid w:val="772D1696"/>
    <w:rsid w:val="7B805AFD"/>
    <w:rsid w:val="7DD706CE"/>
    <w:rsid w:val="7E250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name="Body Text Indent 2"/>
    <w:lsdException w:uiPriority="99"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35"/>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36"/>
    <w:qFormat/>
    <w:uiPriority w:val="0"/>
    <w:pPr>
      <w:keepNext/>
      <w:keepLines/>
      <w:spacing w:before="260" w:after="260" w:line="415" w:lineRule="auto"/>
      <w:outlineLvl w:val="2"/>
    </w:pPr>
    <w:rPr>
      <w:b/>
      <w:bCs/>
      <w:sz w:val="32"/>
      <w:szCs w:val="32"/>
    </w:rPr>
  </w:style>
  <w:style w:type="paragraph" w:styleId="7">
    <w:name w:val="heading 5"/>
    <w:basedOn w:val="1"/>
    <w:next w:val="1"/>
    <w:link w:val="37"/>
    <w:qFormat/>
    <w:uiPriority w:val="0"/>
    <w:pPr>
      <w:keepNext/>
      <w:keepLines/>
      <w:numPr>
        <w:ilvl w:val="4"/>
        <w:numId w:val="1"/>
      </w:numPr>
      <w:adjustRightInd w:val="0"/>
      <w:spacing w:before="280" w:after="290" w:line="376" w:lineRule="atLeast"/>
      <w:jc w:val="left"/>
      <w:textAlignment w:val="baseline"/>
      <w:outlineLvl w:val="4"/>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styleId="8">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9">
    <w:name w:val="caption"/>
    <w:basedOn w:val="1"/>
    <w:next w:val="1"/>
    <w:qFormat/>
    <w:uiPriority w:val="99"/>
    <w:rPr>
      <w:rFonts w:ascii="Arial" w:hAnsi="Arial" w:eastAsia="黑体" w:cs="Arial"/>
      <w:sz w:val="20"/>
      <w:szCs w:val="20"/>
    </w:rPr>
  </w:style>
  <w:style w:type="paragraph" w:styleId="10">
    <w:name w:val="Document Map"/>
    <w:basedOn w:val="1"/>
    <w:link w:val="72"/>
    <w:qFormat/>
    <w:uiPriority w:val="0"/>
    <w:rPr>
      <w:rFonts w:ascii="宋体"/>
      <w:sz w:val="18"/>
      <w:szCs w:val="18"/>
    </w:rPr>
  </w:style>
  <w:style w:type="paragraph" w:styleId="11">
    <w:name w:val="annotation text"/>
    <w:basedOn w:val="1"/>
    <w:link w:val="81"/>
    <w:qFormat/>
    <w:uiPriority w:val="0"/>
    <w:pPr>
      <w:jc w:val="left"/>
    </w:pPr>
  </w:style>
  <w:style w:type="paragraph" w:styleId="12">
    <w:name w:val="Body Text 3"/>
    <w:basedOn w:val="1"/>
    <w:link w:val="83"/>
    <w:qFormat/>
    <w:uiPriority w:val="0"/>
    <w:rPr>
      <w:rFonts w:ascii="宋体"/>
      <w:sz w:val="24"/>
      <w:szCs w:val="20"/>
    </w:rPr>
  </w:style>
  <w:style w:type="paragraph" w:styleId="13">
    <w:name w:val="Body Text"/>
    <w:basedOn w:val="1"/>
    <w:link w:val="74"/>
    <w:unhideWhenUsed/>
    <w:qFormat/>
    <w:uiPriority w:val="99"/>
    <w:pPr>
      <w:spacing w:after="120"/>
    </w:pPr>
  </w:style>
  <w:style w:type="paragraph" w:styleId="14">
    <w:name w:val="Body Text Indent"/>
    <w:basedOn w:val="1"/>
    <w:link w:val="103"/>
    <w:semiHidden/>
    <w:unhideWhenUsed/>
    <w:qFormat/>
    <w:uiPriority w:val="99"/>
    <w:pPr>
      <w:spacing w:after="120"/>
      <w:ind w:left="420" w:leftChars="200"/>
    </w:pPr>
  </w:style>
  <w:style w:type="paragraph" w:styleId="15">
    <w:name w:val="Block Text"/>
    <w:basedOn w:val="1"/>
    <w:qFormat/>
    <w:uiPriority w:val="0"/>
    <w:pPr>
      <w:spacing w:after="120"/>
      <w:ind w:left="1440" w:leftChars="700" w:right="700" w:rightChars="700"/>
    </w:pPr>
  </w:style>
  <w:style w:type="paragraph" w:styleId="16">
    <w:name w:val="Plain Text"/>
    <w:basedOn w:val="1"/>
    <w:link w:val="71"/>
    <w:qFormat/>
    <w:uiPriority w:val="99"/>
    <w:rPr>
      <w:rFonts w:ascii="Courier New" w:hAnsi="Courier New"/>
      <w:szCs w:val="20"/>
    </w:rPr>
  </w:style>
  <w:style w:type="paragraph" w:styleId="17">
    <w:name w:val="Body Text Indent 2"/>
    <w:basedOn w:val="1"/>
    <w:link w:val="96"/>
    <w:semiHidden/>
    <w:unhideWhenUsed/>
    <w:qFormat/>
    <w:uiPriority w:val="99"/>
    <w:pPr>
      <w:spacing w:after="120" w:line="480" w:lineRule="auto"/>
      <w:ind w:left="420" w:leftChars="200"/>
    </w:pPr>
  </w:style>
  <w:style w:type="paragraph" w:styleId="18">
    <w:name w:val="Balloon Text"/>
    <w:basedOn w:val="1"/>
    <w:link w:val="102"/>
    <w:semiHidden/>
    <w:unhideWhenUsed/>
    <w:qFormat/>
    <w:uiPriority w:val="99"/>
    <w:rPr>
      <w:sz w:val="18"/>
      <w:szCs w:val="18"/>
    </w:rPr>
  </w:style>
  <w:style w:type="paragraph" w:styleId="19">
    <w:name w:val="footer"/>
    <w:basedOn w:val="1"/>
    <w:link w:val="80"/>
    <w:uiPriority w:val="0"/>
    <w:pPr>
      <w:tabs>
        <w:tab w:val="center" w:pos="4153"/>
        <w:tab w:val="right" w:pos="8306"/>
      </w:tabs>
      <w:snapToGrid w:val="0"/>
      <w:jc w:val="left"/>
    </w:pPr>
    <w:rPr>
      <w:rFonts w:asciiTheme="minorHAnsi" w:hAnsiTheme="minorHAnsi" w:eastAsiaTheme="minorEastAsia" w:cstheme="minorBidi"/>
      <w:sz w:val="18"/>
    </w:rPr>
  </w:style>
  <w:style w:type="paragraph" w:styleId="20">
    <w:name w:val="header"/>
    <w:basedOn w:val="1"/>
    <w:link w:val="7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paragraph" w:styleId="21">
    <w:name w:val="Body Text 2"/>
    <w:basedOn w:val="1"/>
    <w:link w:val="79"/>
    <w:qFormat/>
    <w:uiPriority w:val="0"/>
    <w:pPr>
      <w:spacing w:after="120" w:line="480" w:lineRule="auto"/>
    </w:pPr>
    <w:rPr>
      <w:rFonts w:asciiTheme="minorHAnsi" w:hAnsiTheme="minorHAnsi" w:eastAsiaTheme="minorEastAsia" w:cstheme="minorBidi"/>
    </w:rPr>
  </w:style>
  <w:style w:type="paragraph" w:styleId="22">
    <w:name w:val="Message Header"/>
    <w:basedOn w:val="1"/>
    <w:link w:val="7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3">
    <w:name w:val="HTML Preformatted"/>
    <w:basedOn w:val="1"/>
    <w:link w:val="8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4">
    <w:name w:val="Normal (Web)"/>
    <w:basedOn w:val="1"/>
    <w:qFormat/>
    <w:uiPriority w:val="0"/>
    <w:pPr>
      <w:spacing w:before="100" w:beforeAutospacing="1" w:after="100" w:afterAutospacing="1"/>
      <w:jc w:val="left"/>
    </w:pPr>
    <w:rPr>
      <w:kern w:val="0"/>
      <w:sz w:val="24"/>
    </w:rPr>
  </w:style>
  <w:style w:type="paragraph" w:styleId="25">
    <w:name w:val="Body Text First Indent"/>
    <w:basedOn w:val="13"/>
    <w:next w:val="1"/>
    <w:link w:val="75"/>
    <w:qFormat/>
    <w:uiPriority w:val="0"/>
    <w:pPr>
      <w:ind w:firstLine="420" w:firstLineChars="100"/>
    </w:pPr>
    <w:rPr>
      <w:rFonts w:ascii="宋体"/>
      <w:kern w:val="0"/>
      <w:sz w:val="34"/>
      <w:szCs w:val="20"/>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rFonts w:ascii="Times New Roman" w:hAnsi="Times New Roman" w:cs="Times New Roman"/>
      <w:b/>
      <w:bCs/>
      <w:sz w:val="21"/>
      <w:szCs w:val="20"/>
    </w:rPr>
  </w:style>
  <w:style w:type="character" w:styleId="30">
    <w:name w:val="page number"/>
    <w:basedOn w:val="28"/>
    <w:qFormat/>
    <w:uiPriority w:val="0"/>
    <w:rPr>
      <w:rFonts w:ascii="Times New Roman" w:hAnsi="Times New Roman"/>
      <w:sz w:val="21"/>
      <w:szCs w:val="20"/>
    </w:rPr>
  </w:style>
  <w:style w:type="character" w:styleId="31">
    <w:name w:val="FollowedHyperlink"/>
    <w:qFormat/>
    <w:uiPriority w:val="99"/>
    <w:rPr>
      <w:rFonts w:ascii="Times New Roman" w:hAnsi="Times New Roman"/>
      <w:color w:val="000000"/>
      <w:sz w:val="21"/>
      <w:szCs w:val="20"/>
      <w:u w:val="none"/>
    </w:rPr>
  </w:style>
  <w:style w:type="character" w:styleId="32">
    <w:name w:val="Emphasis"/>
    <w:qFormat/>
    <w:uiPriority w:val="0"/>
    <w:rPr>
      <w:rFonts w:ascii="Times New Roman" w:hAnsi="Times New Roman" w:cs="Times New Roman"/>
      <w:color w:val="CC0000"/>
      <w:sz w:val="21"/>
      <w:szCs w:val="20"/>
    </w:rPr>
  </w:style>
  <w:style w:type="character" w:styleId="33">
    <w:name w:val="Hyperlink"/>
    <w:basedOn w:val="28"/>
    <w:qFormat/>
    <w:uiPriority w:val="99"/>
    <w:rPr>
      <w:rFonts w:ascii="Times New Roman" w:hAnsi="Times New Roman"/>
      <w:color w:val="0000FF"/>
      <w:sz w:val="21"/>
      <w:szCs w:val="20"/>
      <w:u w:val="single"/>
    </w:rPr>
  </w:style>
  <w:style w:type="character" w:customStyle="1" w:styleId="34">
    <w:name w:val="标题 1 Char"/>
    <w:basedOn w:val="28"/>
    <w:link w:val="3"/>
    <w:qFormat/>
    <w:uiPriority w:val="0"/>
    <w:rPr>
      <w:rFonts w:ascii="Times New Roman" w:hAnsi="Times New Roman" w:eastAsia="宋体" w:cs="Times New Roman"/>
      <w:b/>
      <w:bCs/>
      <w:kern w:val="44"/>
      <w:sz w:val="44"/>
      <w:szCs w:val="44"/>
    </w:rPr>
  </w:style>
  <w:style w:type="character" w:customStyle="1" w:styleId="35">
    <w:name w:val="标题 2 Char"/>
    <w:basedOn w:val="28"/>
    <w:link w:val="4"/>
    <w:qFormat/>
    <w:uiPriority w:val="0"/>
    <w:rPr>
      <w:rFonts w:ascii="Arial" w:hAnsi="Arial" w:eastAsia="黑体" w:cs="Times New Roman"/>
      <w:b/>
      <w:bCs/>
      <w:sz w:val="32"/>
      <w:szCs w:val="32"/>
    </w:rPr>
  </w:style>
  <w:style w:type="character" w:customStyle="1" w:styleId="36">
    <w:name w:val="标题 3 Char"/>
    <w:basedOn w:val="28"/>
    <w:link w:val="6"/>
    <w:qFormat/>
    <w:uiPriority w:val="0"/>
    <w:rPr>
      <w:rFonts w:ascii="Times New Roman" w:hAnsi="Times New Roman" w:eastAsia="宋体" w:cs="Times New Roman"/>
      <w:b/>
      <w:bCs/>
      <w:sz w:val="32"/>
      <w:szCs w:val="32"/>
    </w:rPr>
  </w:style>
  <w:style w:type="character" w:customStyle="1" w:styleId="37">
    <w:name w:val="标题 5 Char"/>
    <w:basedOn w:val="28"/>
    <w:link w:val="7"/>
    <w:qFormat/>
    <w:uiPriority w:val="0"/>
    <w:rPr>
      <w:rFonts w:ascii="Times New Roman" w:hAnsi="Times New Roman" w:eastAsia="宋体" w:cs="Times New Roman"/>
      <w:b/>
      <w:bCs/>
      <w:sz w:val="28"/>
      <w:szCs w:val="28"/>
    </w:rPr>
  </w:style>
  <w:style w:type="character" w:customStyle="1" w:styleId="38">
    <w:name w:val="font41"/>
    <w:qFormat/>
    <w:uiPriority w:val="0"/>
    <w:rPr>
      <w:rFonts w:hint="eastAsia" w:ascii="宋体" w:hAnsi="宋体" w:eastAsia="宋体"/>
      <w:color w:val="000000"/>
      <w:sz w:val="32"/>
      <w:szCs w:val="32"/>
      <w:u w:val="none"/>
    </w:rPr>
  </w:style>
  <w:style w:type="character" w:customStyle="1" w:styleId="39">
    <w:name w:val="hover25"/>
    <w:basedOn w:val="28"/>
    <w:qFormat/>
    <w:uiPriority w:val="0"/>
    <w:rPr>
      <w:rFonts w:ascii="Times New Roman" w:hAnsi="Times New Roman"/>
      <w:sz w:val="21"/>
      <w:szCs w:val="20"/>
    </w:rPr>
  </w:style>
  <w:style w:type="character" w:customStyle="1" w:styleId="40">
    <w:name w:val="tit1"/>
    <w:basedOn w:val="28"/>
    <w:qFormat/>
    <w:uiPriority w:val="0"/>
    <w:rPr>
      <w:rFonts w:ascii="Times New Roman" w:hAnsi="Times New Roman"/>
      <w:sz w:val="21"/>
      <w:szCs w:val="20"/>
    </w:rPr>
  </w:style>
  <w:style w:type="character" w:customStyle="1" w:styleId="41">
    <w:name w:val="页眉 Char"/>
    <w:link w:val="20"/>
    <w:qFormat/>
    <w:uiPriority w:val="0"/>
    <w:rPr>
      <w:sz w:val="18"/>
      <w:szCs w:val="24"/>
    </w:rPr>
  </w:style>
  <w:style w:type="character" w:customStyle="1" w:styleId="42">
    <w:name w:val="red3"/>
    <w:qFormat/>
    <w:uiPriority w:val="0"/>
    <w:rPr>
      <w:rFonts w:ascii="Times New Roman" w:hAnsi="Times New Roman"/>
      <w:color w:val="FF0000"/>
      <w:sz w:val="21"/>
      <w:szCs w:val="20"/>
    </w:rPr>
  </w:style>
  <w:style w:type="character" w:customStyle="1" w:styleId="43">
    <w:name w:val="font91"/>
    <w:qFormat/>
    <w:uiPriority w:val="0"/>
    <w:rPr>
      <w:rFonts w:hint="default" w:ascii="Times New Roman" w:hAnsi="Times New Roman" w:cs="Times New Roman"/>
      <w:color w:val="000000"/>
      <w:sz w:val="20"/>
      <w:szCs w:val="20"/>
      <w:u w:val="none"/>
    </w:rPr>
  </w:style>
  <w:style w:type="character" w:customStyle="1" w:styleId="44">
    <w:name w:val="red1"/>
    <w:qFormat/>
    <w:uiPriority w:val="0"/>
    <w:rPr>
      <w:rFonts w:ascii="Times New Roman" w:hAnsi="Times New Roman"/>
      <w:color w:val="FF0000"/>
      <w:sz w:val="18"/>
      <w:szCs w:val="18"/>
    </w:rPr>
  </w:style>
  <w:style w:type="character" w:customStyle="1" w:styleId="45">
    <w:name w:val="font81"/>
    <w:qFormat/>
    <w:uiPriority w:val="0"/>
    <w:rPr>
      <w:rFonts w:ascii="Symbol" w:hAnsi="Symbol" w:cs="Symbol"/>
      <w:color w:val="000000"/>
      <w:sz w:val="20"/>
      <w:szCs w:val="20"/>
      <w:u w:val="none"/>
    </w:rPr>
  </w:style>
  <w:style w:type="character" w:customStyle="1" w:styleId="46">
    <w:name w:val="right"/>
    <w:qFormat/>
    <w:uiPriority w:val="0"/>
    <w:rPr>
      <w:rFonts w:ascii="Times New Roman" w:hAnsi="Times New Roman"/>
      <w:color w:val="999999"/>
      <w:sz w:val="18"/>
      <w:szCs w:val="18"/>
    </w:rPr>
  </w:style>
  <w:style w:type="character" w:customStyle="1" w:styleId="47">
    <w:name w:val="sl"/>
    <w:basedOn w:val="28"/>
    <w:qFormat/>
    <w:uiPriority w:val="0"/>
    <w:rPr>
      <w:rFonts w:ascii="Times New Roman" w:hAnsi="Times New Roman"/>
      <w:sz w:val="21"/>
      <w:szCs w:val="20"/>
    </w:rPr>
  </w:style>
  <w:style w:type="character" w:customStyle="1" w:styleId="48">
    <w:name w:val="font01"/>
    <w:qFormat/>
    <w:uiPriority w:val="0"/>
    <w:rPr>
      <w:rFonts w:hint="eastAsia" w:ascii="宋体" w:hAnsi="宋体" w:eastAsia="宋体"/>
      <w:color w:val="000000"/>
      <w:sz w:val="24"/>
      <w:szCs w:val="24"/>
      <w:u w:val="none"/>
    </w:rPr>
  </w:style>
  <w:style w:type="character" w:customStyle="1" w:styleId="49">
    <w:name w:val="页脚 Char"/>
    <w:link w:val="19"/>
    <w:qFormat/>
    <w:uiPriority w:val="0"/>
    <w:rPr>
      <w:sz w:val="18"/>
      <w:szCs w:val="24"/>
    </w:rPr>
  </w:style>
  <w:style w:type="character" w:customStyle="1" w:styleId="50">
    <w:name w:val="blue"/>
    <w:qFormat/>
    <w:uiPriority w:val="0"/>
    <w:rPr>
      <w:rFonts w:ascii="Times New Roman" w:hAnsi="Times New Roman"/>
      <w:color w:val="0371C6"/>
      <w:sz w:val="21"/>
      <w:szCs w:val="21"/>
    </w:rPr>
  </w:style>
  <w:style w:type="character" w:customStyle="1" w:styleId="51">
    <w:name w:val="red"/>
    <w:qFormat/>
    <w:uiPriority w:val="0"/>
    <w:rPr>
      <w:rFonts w:ascii="Times New Roman" w:hAnsi="Times New Roman"/>
      <w:color w:val="FF0000"/>
      <w:sz w:val="18"/>
      <w:szCs w:val="18"/>
    </w:rPr>
  </w:style>
  <w:style w:type="character" w:customStyle="1" w:styleId="52">
    <w:name w:val="font51"/>
    <w:qFormat/>
    <w:uiPriority w:val="0"/>
    <w:rPr>
      <w:rFonts w:hint="eastAsia" w:ascii="宋体" w:hAnsi="宋体" w:eastAsia="宋体" w:cs="宋体"/>
      <w:color w:val="000000"/>
      <w:sz w:val="21"/>
      <w:szCs w:val="21"/>
      <w:u w:val="none"/>
    </w:rPr>
  </w:style>
  <w:style w:type="character" w:customStyle="1" w:styleId="53">
    <w:name w:val="apple-style-span"/>
    <w:qFormat/>
    <w:uiPriority w:val="0"/>
  </w:style>
  <w:style w:type="character" w:customStyle="1" w:styleId="54">
    <w:name w:val="font61"/>
    <w:qFormat/>
    <w:uiPriority w:val="0"/>
    <w:rPr>
      <w:rFonts w:hint="eastAsia" w:ascii="宋体" w:hAnsi="宋体" w:eastAsia="宋体" w:cs="宋体"/>
      <w:color w:val="000000"/>
      <w:sz w:val="20"/>
      <w:szCs w:val="20"/>
      <w:u w:val="none"/>
    </w:rPr>
  </w:style>
  <w:style w:type="character" w:customStyle="1" w:styleId="55">
    <w:name w:val="tit"/>
    <w:basedOn w:val="28"/>
    <w:qFormat/>
    <w:uiPriority w:val="0"/>
    <w:rPr>
      <w:rFonts w:ascii="Times New Roman" w:hAnsi="Times New Roman"/>
      <w:sz w:val="21"/>
      <w:szCs w:val="20"/>
    </w:rPr>
  </w:style>
  <w:style w:type="character" w:customStyle="1" w:styleId="56">
    <w:name w:val="font71"/>
    <w:qFormat/>
    <w:uiPriority w:val="0"/>
    <w:rPr>
      <w:rFonts w:hint="eastAsia" w:ascii="宋体" w:hAnsi="宋体" w:eastAsia="宋体" w:cs="宋体"/>
      <w:color w:val="000000"/>
      <w:sz w:val="20"/>
      <w:szCs w:val="20"/>
      <w:u w:val="none"/>
    </w:rPr>
  </w:style>
  <w:style w:type="character" w:customStyle="1" w:styleId="57">
    <w:name w:val="gb-jt"/>
    <w:basedOn w:val="28"/>
    <w:qFormat/>
    <w:uiPriority w:val="0"/>
    <w:rPr>
      <w:rFonts w:ascii="Times New Roman" w:hAnsi="Times New Roman"/>
      <w:sz w:val="21"/>
      <w:szCs w:val="20"/>
    </w:rPr>
  </w:style>
  <w:style w:type="character" w:customStyle="1" w:styleId="58">
    <w:name w:val="red2"/>
    <w:qFormat/>
    <w:uiPriority w:val="0"/>
    <w:rPr>
      <w:rFonts w:ascii="Times New Roman" w:hAnsi="Times New Roman"/>
      <w:color w:val="CC0000"/>
      <w:sz w:val="21"/>
      <w:szCs w:val="20"/>
    </w:rPr>
  </w:style>
  <w:style w:type="character" w:customStyle="1" w:styleId="59">
    <w:name w:val="font21"/>
    <w:qFormat/>
    <w:uiPriority w:val="0"/>
    <w:rPr>
      <w:rFonts w:hint="eastAsia" w:ascii="仿宋_GB2312" w:hAnsi="Times New Roman" w:eastAsia="仿宋_GB2312" w:cs="仿宋_GB2312"/>
      <w:color w:val="000000"/>
      <w:sz w:val="22"/>
      <w:szCs w:val="22"/>
      <w:u w:val="none"/>
    </w:rPr>
  </w:style>
  <w:style w:type="character" w:customStyle="1" w:styleId="60">
    <w:name w:val="lsl"/>
    <w:basedOn w:val="28"/>
    <w:qFormat/>
    <w:uiPriority w:val="0"/>
    <w:rPr>
      <w:rFonts w:ascii="Times New Roman" w:hAnsi="Times New Roman"/>
      <w:sz w:val="21"/>
      <w:szCs w:val="20"/>
    </w:rPr>
  </w:style>
  <w:style w:type="character" w:customStyle="1" w:styleId="61">
    <w:name w:val="lsr"/>
    <w:basedOn w:val="28"/>
    <w:qFormat/>
    <w:uiPriority w:val="0"/>
    <w:rPr>
      <w:rFonts w:ascii="Times New Roman" w:hAnsi="Times New Roman"/>
      <w:sz w:val="21"/>
      <w:szCs w:val="20"/>
    </w:rPr>
  </w:style>
  <w:style w:type="character" w:customStyle="1" w:styleId="62">
    <w:name w:val="hover"/>
    <w:basedOn w:val="28"/>
    <w:qFormat/>
    <w:uiPriority w:val="0"/>
    <w:rPr>
      <w:rFonts w:ascii="Times New Roman" w:hAnsi="Times New Roman"/>
      <w:sz w:val="21"/>
      <w:szCs w:val="20"/>
    </w:rPr>
  </w:style>
  <w:style w:type="character" w:customStyle="1" w:styleId="63">
    <w:name w:val="正文文本 2 Char"/>
    <w:link w:val="21"/>
    <w:qFormat/>
    <w:uiPriority w:val="0"/>
    <w:rPr>
      <w:szCs w:val="24"/>
    </w:rPr>
  </w:style>
  <w:style w:type="character" w:customStyle="1" w:styleId="64">
    <w:name w:val="ca-161"/>
    <w:qFormat/>
    <w:uiPriority w:val="0"/>
    <w:rPr>
      <w:rFonts w:hint="eastAsia" w:ascii="宋体" w:hAnsi="宋体" w:eastAsia="宋体"/>
      <w:spacing w:val="0"/>
      <w:sz w:val="21"/>
      <w:szCs w:val="21"/>
    </w:rPr>
  </w:style>
  <w:style w:type="character" w:customStyle="1" w:styleId="65">
    <w:name w:val="hover24"/>
    <w:basedOn w:val="28"/>
    <w:qFormat/>
    <w:uiPriority w:val="0"/>
    <w:rPr>
      <w:rFonts w:ascii="Times New Roman" w:hAnsi="Times New Roman"/>
      <w:sz w:val="21"/>
      <w:szCs w:val="20"/>
    </w:rPr>
  </w:style>
  <w:style w:type="character" w:customStyle="1" w:styleId="66">
    <w:name w:val="green1"/>
    <w:qFormat/>
    <w:uiPriority w:val="0"/>
    <w:rPr>
      <w:rFonts w:ascii="Times New Roman" w:hAnsi="Times New Roman"/>
      <w:color w:val="66AE00"/>
      <w:sz w:val="18"/>
      <w:szCs w:val="18"/>
    </w:rPr>
  </w:style>
  <w:style w:type="character" w:customStyle="1" w:styleId="67">
    <w:name w:val="font11"/>
    <w:qFormat/>
    <w:uiPriority w:val="0"/>
    <w:rPr>
      <w:rFonts w:hint="default" w:ascii="Times New Roman" w:hAnsi="Times New Roman" w:cs="Times New Roman"/>
      <w:color w:val="000000"/>
      <w:sz w:val="32"/>
      <w:szCs w:val="32"/>
      <w:u w:val="none"/>
    </w:rPr>
  </w:style>
  <w:style w:type="character" w:customStyle="1" w:styleId="68">
    <w:name w:val="sr"/>
    <w:basedOn w:val="28"/>
    <w:qFormat/>
    <w:uiPriority w:val="0"/>
    <w:rPr>
      <w:rFonts w:ascii="Times New Roman" w:hAnsi="Times New Roman"/>
      <w:sz w:val="21"/>
      <w:szCs w:val="20"/>
    </w:rPr>
  </w:style>
  <w:style w:type="character" w:customStyle="1" w:styleId="69">
    <w:name w:val="green"/>
    <w:qFormat/>
    <w:uiPriority w:val="0"/>
    <w:rPr>
      <w:rFonts w:ascii="Times New Roman" w:hAnsi="Times New Roman"/>
      <w:color w:val="66AE00"/>
      <w:sz w:val="18"/>
      <w:szCs w:val="18"/>
    </w:rPr>
  </w:style>
  <w:style w:type="character" w:customStyle="1" w:styleId="70">
    <w:name w:val="down"/>
    <w:qFormat/>
    <w:uiPriority w:val="0"/>
    <w:rPr>
      <w:rFonts w:ascii="Times New Roman" w:hAnsi="Times New Roman"/>
      <w:sz w:val="21"/>
      <w:szCs w:val="20"/>
      <w:shd w:val="clear" w:color="auto" w:fill="DAEEF9"/>
    </w:rPr>
  </w:style>
  <w:style w:type="character" w:customStyle="1" w:styleId="71">
    <w:name w:val="纯文本 Char"/>
    <w:basedOn w:val="28"/>
    <w:link w:val="16"/>
    <w:qFormat/>
    <w:uiPriority w:val="99"/>
    <w:rPr>
      <w:rFonts w:ascii="Courier New" w:hAnsi="Courier New" w:eastAsia="宋体" w:cs="Times New Roman"/>
      <w:szCs w:val="20"/>
    </w:rPr>
  </w:style>
  <w:style w:type="character" w:customStyle="1" w:styleId="72">
    <w:name w:val="文档结构图 Char"/>
    <w:basedOn w:val="28"/>
    <w:link w:val="10"/>
    <w:qFormat/>
    <w:uiPriority w:val="0"/>
    <w:rPr>
      <w:rFonts w:ascii="宋体" w:hAnsi="Times New Roman" w:eastAsia="宋体" w:cs="Times New Roman"/>
      <w:sz w:val="18"/>
      <w:szCs w:val="18"/>
    </w:rPr>
  </w:style>
  <w:style w:type="character" w:customStyle="1" w:styleId="73">
    <w:name w:val="信息标题 Char"/>
    <w:basedOn w:val="28"/>
    <w:link w:val="22"/>
    <w:qFormat/>
    <w:uiPriority w:val="99"/>
    <w:rPr>
      <w:rFonts w:ascii="Arial" w:hAnsi="Arial" w:eastAsia="宋体" w:cs="Times New Roman"/>
      <w:sz w:val="24"/>
      <w:szCs w:val="24"/>
      <w:shd w:val="pct20" w:color="auto" w:fill="auto"/>
    </w:rPr>
  </w:style>
  <w:style w:type="character" w:customStyle="1" w:styleId="74">
    <w:name w:val="正文文本 Char"/>
    <w:basedOn w:val="28"/>
    <w:link w:val="13"/>
    <w:qFormat/>
    <w:uiPriority w:val="99"/>
    <w:rPr>
      <w:rFonts w:ascii="Times New Roman" w:hAnsi="Times New Roman" w:eastAsia="宋体" w:cs="Times New Roman"/>
      <w:szCs w:val="24"/>
    </w:rPr>
  </w:style>
  <w:style w:type="character" w:customStyle="1" w:styleId="75">
    <w:name w:val="正文首行缩进 Char"/>
    <w:basedOn w:val="74"/>
    <w:link w:val="25"/>
    <w:qFormat/>
    <w:uiPriority w:val="0"/>
    <w:rPr>
      <w:rFonts w:ascii="宋体"/>
      <w:kern w:val="0"/>
      <w:sz w:val="34"/>
      <w:szCs w:val="20"/>
    </w:rPr>
  </w:style>
  <w:style w:type="character" w:customStyle="1" w:styleId="76">
    <w:name w:val="页眉 Char1"/>
    <w:basedOn w:val="28"/>
    <w:link w:val="20"/>
    <w:semiHidden/>
    <w:qFormat/>
    <w:uiPriority w:val="99"/>
    <w:rPr>
      <w:rFonts w:ascii="Times New Roman" w:hAnsi="Times New Roman" w:eastAsia="宋体" w:cs="Times New Roman"/>
      <w:sz w:val="18"/>
      <w:szCs w:val="18"/>
    </w:rPr>
  </w:style>
  <w:style w:type="paragraph" w:customStyle="1" w:styleId="77">
    <w:name w:val="列出段落1"/>
    <w:basedOn w:val="1"/>
    <w:qFormat/>
    <w:uiPriority w:val="0"/>
    <w:pPr>
      <w:ind w:firstLine="420" w:firstLineChars="200"/>
    </w:pPr>
    <w:rPr>
      <w:szCs w:val="20"/>
    </w:rPr>
  </w:style>
  <w:style w:type="paragraph" w:customStyle="1" w:styleId="78">
    <w:name w:val="日期1"/>
    <w:basedOn w:val="1"/>
    <w:next w:val="1"/>
    <w:link w:val="99"/>
    <w:qFormat/>
    <w:uiPriority w:val="0"/>
    <w:rPr>
      <w:sz w:val="24"/>
    </w:rPr>
  </w:style>
  <w:style w:type="character" w:customStyle="1" w:styleId="79">
    <w:name w:val="正文文本 2 Char1"/>
    <w:basedOn w:val="28"/>
    <w:link w:val="21"/>
    <w:semiHidden/>
    <w:qFormat/>
    <w:uiPriority w:val="99"/>
    <w:rPr>
      <w:rFonts w:ascii="Times New Roman" w:hAnsi="Times New Roman" w:eastAsia="宋体" w:cs="Times New Roman"/>
      <w:szCs w:val="24"/>
    </w:rPr>
  </w:style>
  <w:style w:type="character" w:customStyle="1" w:styleId="80">
    <w:name w:val="页脚 Char1"/>
    <w:basedOn w:val="28"/>
    <w:link w:val="19"/>
    <w:semiHidden/>
    <w:qFormat/>
    <w:uiPriority w:val="99"/>
    <w:rPr>
      <w:rFonts w:ascii="Times New Roman" w:hAnsi="Times New Roman" w:eastAsia="宋体" w:cs="Times New Roman"/>
      <w:sz w:val="18"/>
      <w:szCs w:val="18"/>
    </w:rPr>
  </w:style>
  <w:style w:type="character" w:customStyle="1" w:styleId="81">
    <w:name w:val="批注文字 Char"/>
    <w:basedOn w:val="28"/>
    <w:link w:val="11"/>
    <w:qFormat/>
    <w:uiPriority w:val="0"/>
    <w:rPr>
      <w:rFonts w:ascii="Times New Roman" w:hAnsi="Times New Roman" w:eastAsia="宋体" w:cs="Times New Roman"/>
      <w:szCs w:val="24"/>
    </w:rPr>
  </w:style>
  <w:style w:type="character" w:customStyle="1" w:styleId="82">
    <w:name w:val="HTML 预设格式 Char"/>
    <w:basedOn w:val="28"/>
    <w:link w:val="23"/>
    <w:qFormat/>
    <w:uiPriority w:val="0"/>
    <w:rPr>
      <w:rFonts w:ascii="宋体" w:hAnsi="宋体" w:eastAsia="宋体" w:cs="Times New Roman"/>
      <w:kern w:val="0"/>
      <w:sz w:val="24"/>
      <w:szCs w:val="24"/>
    </w:rPr>
  </w:style>
  <w:style w:type="character" w:customStyle="1" w:styleId="83">
    <w:name w:val="正文文本 3 Char"/>
    <w:basedOn w:val="28"/>
    <w:link w:val="12"/>
    <w:qFormat/>
    <w:uiPriority w:val="0"/>
    <w:rPr>
      <w:rFonts w:ascii="宋体" w:hAnsi="Times New Roman" w:eastAsia="宋体" w:cs="Times New Roman"/>
      <w:sz w:val="24"/>
      <w:szCs w:val="20"/>
    </w:rPr>
  </w:style>
  <w:style w:type="paragraph" w:customStyle="1" w:styleId="84">
    <w:name w:val="Char Char Char Char Char Char Char"/>
    <w:basedOn w:val="10"/>
    <w:qFormat/>
    <w:uiPriority w:val="0"/>
    <w:pPr>
      <w:shd w:val="clear" w:color="auto" w:fill="000080"/>
    </w:pPr>
    <w:rPr>
      <w:rFonts w:ascii="Times New Roman"/>
      <w:sz w:val="21"/>
      <w:szCs w:val="20"/>
    </w:rPr>
  </w:style>
  <w:style w:type="paragraph" w:customStyle="1" w:styleId="85">
    <w:name w:val="列出段落2"/>
    <w:basedOn w:val="1"/>
    <w:qFormat/>
    <w:uiPriority w:val="34"/>
    <w:pPr>
      <w:ind w:firstLine="420" w:firstLineChars="200"/>
    </w:pPr>
    <w:rPr>
      <w:rFonts w:ascii="Calibri" w:hAnsi="Calibri"/>
    </w:rPr>
  </w:style>
  <w:style w:type="paragraph" w:customStyle="1" w:styleId="86">
    <w:name w:val="Char1 Char Char Char Char Char Char"/>
    <w:basedOn w:val="1"/>
    <w:qFormat/>
    <w:uiPriority w:val="0"/>
  </w:style>
  <w:style w:type="paragraph" w:customStyle="1" w:styleId="87">
    <w:name w:val="列出段落3"/>
    <w:basedOn w:val="1"/>
    <w:unhideWhenUsed/>
    <w:qFormat/>
    <w:uiPriority w:val="0"/>
    <w:pPr>
      <w:ind w:firstLine="420" w:firstLineChars="200"/>
    </w:pPr>
    <w:rPr>
      <w:rFonts w:ascii="Calibri" w:hAnsi="Calibri"/>
      <w:szCs w:val="22"/>
    </w:rPr>
  </w:style>
  <w:style w:type="paragraph" w:customStyle="1" w:styleId="88">
    <w:name w:val="p0"/>
    <w:basedOn w:val="1"/>
    <w:qFormat/>
    <w:uiPriority w:val="0"/>
    <w:pPr>
      <w:widowControl/>
    </w:pPr>
    <w:rPr>
      <w:kern w:val="0"/>
      <w:szCs w:val="21"/>
    </w:rPr>
  </w:style>
  <w:style w:type="paragraph" w:customStyle="1" w:styleId="89">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styleId="90">
    <w:name w:val="List Paragraph"/>
    <w:basedOn w:val="1"/>
    <w:qFormat/>
    <w:uiPriority w:val="99"/>
    <w:pPr>
      <w:ind w:firstLine="420" w:firstLineChars="200"/>
    </w:pPr>
  </w:style>
  <w:style w:type="paragraph" w:customStyle="1" w:styleId="91">
    <w:name w:val="Char1"/>
    <w:basedOn w:val="1"/>
    <w:qFormat/>
    <w:uiPriority w:val="0"/>
    <w:rPr>
      <w:rFonts w:ascii="仿宋_GB2312" w:eastAsia="仿宋_GB2312"/>
      <w:b/>
      <w:sz w:val="32"/>
      <w:szCs w:val="32"/>
    </w:rPr>
  </w:style>
  <w:style w:type="paragraph" w:customStyle="1" w:styleId="92">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customStyle="1" w:styleId="93">
    <w:name w:val="正文文本缩进1"/>
    <w:basedOn w:val="1"/>
    <w:link w:val="98"/>
    <w:qFormat/>
    <w:uiPriority w:val="0"/>
    <w:pPr>
      <w:spacing w:line="360" w:lineRule="auto"/>
      <w:ind w:firstLine="480" w:firstLineChars="200"/>
    </w:pPr>
    <w:rPr>
      <w:rFonts w:ascii="宋体"/>
      <w:sz w:val="24"/>
    </w:rPr>
  </w:style>
  <w:style w:type="paragraph" w:customStyle="1" w:styleId="94">
    <w:name w:val="列出段落31"/>
    <w:basedOn w:val="1"/>
    <w:qFormat/>
    <w:uiPriority w:val="99"/>
    <w:pPr>
      <w:ind w:firstLine="420" w:firstLineChars="200"/>
    </w:pPr>
    <w:rPr>
      <w:rFonts w:ascii="Calibri" w:hAnsi="Calibri"/>
    </w:rPr>
  </w:style>
  <w:style w:type="paragraph" w:customStyle="1" w:styleId="95">
    <w:name w:val="普通(网站)1"/>
    <w:basedOn w:val="1"/>
    <w:uiPriority w:val="0"/>
    <w:pPr>
      <w:spacing w:beforeAutospacing="1" w:afterAutospacing="1"/>
      <w:jc w:val="left"/>
    </w:pPr>
    <w:rPr>
      <w:rFonts w:cs="黑体"/>
      <w:kern w:val="0"/>
      <w:sz w:val="24"/>
    </w:rPr>
  </w:style>
  <w:style w:type="character" w:customStyle="1" w:styleId="96">
    <w:name w:val="正文文本缩进 2 Char"/>
    <w:basedOn w:val="28"/>
    <w:link w:val="17"/>
    <w:semiHidden/>
    <w:qFormat/>
    <w:uiPriority w:val="99"/>
    <w:rPr>
      <w:rFonts w:ascii="Times New Roman" w:hAnsi="Times New Roman" w:eastAsia="宋体" w:cs="Times New Roman"/>
      <w:szCs w:val="24"/>
    </w:rPr>
  </w:style>
  <w:style w:type="paragraph" w:customStyle="1" w:styleId="97">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cs="宋体"/>
      <w:b/>
      <w:bCs/>
      <w:color w:val="000000"/>
      <w:kern w:val="0"/>
      <w:sz w:val="24"/>
      <w:szCs w:val="20"/>
    </w:rPr>
  </w:style>
  <w:style w:type="character" w:customStyle="1" w:styleId="98">
    <w:name w:val="正文文本缩进 Char Char"/>
    <w:link w:val="93"/>
    <w:qFormat/>
    <w:uiPriority w:val="0"/>
    <w:rPr>
      <w:rFonts w:ascii="宋体" w:hAnsi="Times New Roman" w:eastAsia="宋体" w:cs="Times New Roman"/>
      <w:sz w:val="24"/>
      <w:szCs w:val="24"/>
    </w:rPr>
  </w:style>
  <w:style w:type="character" w:customStyle="1" w:styleId="99">
    <w:name w:val="日期 Char Char"/>
    <w:link w:val="78"/>
    <w:qFormat/>
    <w:uiPriority w:val="0"/>
    <w:rPr>
      <w:rFonts w:ascii="Times New Roman" w:hAnsi="Times New Roman" w:eastAsia="宋体" w:cs="Times New Roman"/>
      <w:sz w:val="24"/>
      <w:szCs w:val="24"/>
    </w:rPr>
  </w:style>
  <w:style w:type="character" w:customStyle="1" w:styleId="100">
    <w:name w:val="标题 2 Char1"/>
    <w:basedOn w:val="28"/>
    <w:qFormat/>
    <w:uiPriority w:val="0"/>
    <w:rPr>
      <w:rFonts w:ascii="Arial" w:hAnsi="Arial" w:eastAsia="黑体" w:cs="Times New Roman"/>
      <w:b/>
      <w:bCs/>
      <w:kern w:val="0"/>
      <w:sz w:val="32"/>
      <w:szCs w:val="32"/>
    </w:rPr>
  </w:style>
  <w:style w:type="paragraph" w:customStyle="1" w:styleId="101">
    <w:name w:val="Table Paragraph"/>
    <w:basedOn w:val="1"/>
    <w:qFormat/>
    <w:uiPriority w:val="1"/>
    <w:rPr>
      <w:rFonts w:asciiTheme="minorHAnsi" w:hAnsiTheme="minorHAnsi" w:eastAsiaTheme="minorEastAsia" w:cstheme="minorBidi"/>
      <w:szCs w:val="22"/>
    </w:rPr>
  </w:style>
  <w:style w:type="character" w:customStyle="1" w:styleId="102">
    <w:name w:val="批注框文本 Char"/>
    <w:basedOn w:val="28"/>
    <w:link w:val="18"/>
    <w:semiHidden/>
    <w:qFormat/>
    <w:uiPriority w:val="99"/>
    <w:rPr>
      <w:rFonts w:ascii="Times New Roman" w:hAnsi="Times New Roman"/>
      <w:kern w:val="2"/>
      <w:sz w:val="18"/>
      <w:szCs w:val="18"/>
    </w:rPr>
  </w:style>
  <w:style w:type="character" w:customStyle="1" w:styleId="103">
    <w:name w:val="正文文本缩进 Char"/>
    <w:basedOn w:val="28"/>
    <w:link w:val="14"/>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B3EBE4-2182-4FFB-B09E-D756DAC4B705}">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62</Pages>
  <Words>5396</Words>
  <Characters>30762</Characters>
  <Lines>256</Lines>
  <Paragraphs>72</Paragraphs>
  <TotalTime>1</TotalTime>
  <ScaleCrop>false</ScaleCrop>
  <LinksUpToDate>false</LinksUpToDate>
  <CharactersWithSpaces>36086</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2019-09-16T09:54:00Z</dcterms:created>
  <dc:creator>Administrator</dc:creator>
  <cp:lastModifiedBy>幸子</cp:lastModifiedBy>
  <cp:lastPrinted>2019-07-24T07:12:00Z</cp:lastPrinted>
  <dcterms:modified xsi:type="dcterms:W3CDTF">2019-10-29T07:47:35Z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