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76" w:lineRule="auto"/>
        <w:jc w:val="center"/>
        <w:rPr>
          <w:rFonts w:ascii="宋体" w:hAnsi="宋体" w:eastAsia="宋体" w:cs="宋体"/>
          <w:b/>
          <w:bCs/>
          <w:sz w:val="44"/>
          <w:szCs w:val="44"/>
        </w:rPr>
      </w:pPr>
      <w:r>
        <w:rPr>
          <w:rFonts w:hint="eastAsia" w:ascii="宋体" w:hAnsi="宋体" w:eastAsia="宋体" w:cs="宋体"/>
          <w:b/>
          <w:bCs/>
          <w:sz w:val="44"/>
          <w:szCs w:val="44"/>
        </w:rPr>
        <w:t>长葛市2019年长效机制（10所学校）建设项目勘察设计费项目</w:t>
      </w:r>
    </w:p>
    <w:p>
      <w:pPr>
        <w:rPr>
          <w:rFonts w:ascii="微软简隶书" w:eastAsia="微软简隶书"/>
        </w:rPr>
      </w:pPr>
    </w:p>
    <w:p>
      <w:pPr>
        <w:rPr>
          <w:rFonts w:ascii="微软简隶书" w:eastAsia="微软简隶书"/>
        </w:rPr>
      </w:pPr>
    </w:p>
    <w:p>
      <w:pPr>
        <w:adjustRightInd w:val="0"/>
        <w:snapToGrid w:val="0"/>
        <w:spacing w:line="276" w:lineRule="auto"/>
        <w:jc w:val="center"/>
        <w:rPr>
          <w:rFonts w:ascii="宋体" w:hAnsi="宋体"/>
          <w:b/>
          <w:sz w:val="72"/>
          <w:szCs w:val="72"/>
        </w:rPr>
      </w:pPr>
    </w:p>
    <w:p>
      <w:pPr>
        <w:adjustRightInd w:val="0"/>
        <w:snapToGrid w:val="0"/>
        <w:spacing w:line="276" w:lineRule="auto"/>
        <w:jc w:val="center"/>
        <w:rPr>
          <w:rFonts w:ascii="宋体" w:hAnsi="宋体"/>
          <w:b/>
          <w:sz w:val="72"/>
          <w:szCs w:val="72"/>
        </w:rPr>
      </w:pPr>
    </w:p>
    <w:p>
      <w:pPr>
        <w:adjustRightInd w:val="0"/>
        <w:snapToGrid w:val="0"/>
        <w:spacing w:line="276" w:lineRule="auto"/>
        <w:jc w:val="center"/>
        <w:rPr>
          <w:rFonts w:ascii="宋体" w:hAnsi="宋体"/>
          <w:b/>
          <w:sz w:val="28"/>
        </w:rPr>
      </w:pPr>
      <w:r>
        <w:rPr>
          <w:rFonts w:hint="eastAsia" w:ascii="宋体" w:hAnsi="宋体"/>
          <w:b/>
          <w:sz w:val="72"/>
          <w:szCs w:val="72"/>
        </w:rPr>
        <w:t>竞争性谈判文件</w:t>
      </w:r>
    </w:p>
    <w:p>
      <w:pPr>
        <w:adjustRightInd w:val="0"/>
        <w:snapToGrid w:val="0"/>
        <w:spacing w:line="276" w:lineRule="auto"/>
        <w:jc w:val="center"/>
        <w:rPr>
          <w:rFonts w:ascii="新宋体" w:hAnsi="新宋体" w:eastAsia="新宋体" w:cs="新宋体"/>
          <w:b/>
          <w:bCs/>
          <w:sz w:val="30"/>
          <w:szCs w:val="30"/>
        </w:rPr>
      </w:pPr>
    </w:p>
    <w:p>
      <w:pPr>
        <w:adjustRightInd w:val="0"/>
        <w:snapToGrid w:val="0"/>
        <w:spacing w:line="276" w:lineRule="auto"/>
        <w:jc w:val="center"/>
        <w:rPr>
          <w:rFonts w:ascii="新宋体" w:hAnsi="新宋体" w:eastAsia="新宋体" w:cs="新宋体"/>
          <w:b/>
          <w:bCs/>
          <w:sz w:val="30"/>
          <w:szCs w:val="30"/>
        </w:rPr>
      </w:pPr>
      <w:r>
        <w:rPr>
          <w:rFonts w:hint="eastAsia" w:ascii="新宋体" w:hAnsi="新宋体" w:eastAsia="新宋体" w:cs="新宋体"/>
          <w:b/>
          <w:bCs/>
          <w:sz w:val="30"/>
          <w:szCs w:val="30"/>
        </w:rPr>
        <w:t>项目编号：长招采竞字【2019】125号</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p>
    <w:p>
      <w:pPr>
        <w:rPr>
          <w:rFonts w:asciiTheme="majorEastAsia" w:hAnsiTheme="majorEastAsia" w:eastAsiaTheme="majorEastAsia" w:cstheme="majorEastAsia"/>
          <w:b/>
          <w:bCs/>
          <w:sz w:val="36"/>
          <w:szCs w:val="36"/>
        </w:rPr>
      </w:pPr>
    </w:p>
    <w:p>
      <w:pPr>
        <w:rPr>
          <w:rFonts w:asciiTheme="majorEastAsia" w:hAnsiTheme="majorEastAsia" w:eastAsiaTheme="majorEastAsia" w:cstheme="majorEastAsia"/>
          <w:b/>
          <w:bCs/>
          <w:sz w:val="36"/>
          <w:szCs w:val="36"/>
        </w:rPr>
      </w:pPr>
    </w:p>
    <w:p>
      <w:pPr>
        <w:adjustRightInd w:val="0"/>
        <w:snapToGrid w:val="0"/>
        <w:spacing w:line="276" w:lineRule="auto"/>
        <w:ind w:firstLine="1285" w:firstLineChars="400"/>
        <w:jc w:val="left"/>
        <w:rPr>
          <w:rFonts w:ascii="新宋体" w:hAnsi="新宋体" w:eastAsia="新宋体" w:cs="新宋体"/>
          <w:b/>
          <w:bCs/>
          <w:sz w:val="32"/>
          <w:szCs w:val="32"/>
        </w:rPr>
      </w:pPr>
      <w:r>
        <w:rPr>
          <w:rFonts w:hint="eastAsia" w:ascii="新宋体" w:hAnsi="新宋体" w:eastAsia="新宋体" w:cs="新宋体"/>
          <w:b/>
          <w:bCs/>
          <w:sz w:val="32"/>
          <w:szCs w:val="32"/>
        </w:rPr>
        <w:t>采 购 人：长葛市中小学校舍安全工程领导小组办公室</w:t>
      </w:r>
    </w:p>
    <w:p>
      <w:pPr>
        <w:pStyle w:val="2"/>
        <w:adjustRightInd w:val="0"/>
        <w:snapToGrid w:val="0"/>
        <w:spacing w:line="276" w:lineRule="auto"/>
        <w:ind w:firstLine="340"/>
      </w:pPr>
    </w:p>
    <w:p>
      <w:pPr>
        <w:adjustRightInd w:val="0"/>
        <w:snapToGrid w:val="0"/>
        <w:spacing w:line="276" w:lineRule="auto"/>
        <w:ind w:firstLine="1285" w:firstLineChars="400"/>
        <w:jc w:val="left"/>
        <w:rPr>
          <w:rFonts w:ascii="新宋体" w:hAnsi="新宋体" w:eastAsia="新宋体" w:cs="新宋体"/>
          <w:b/>
          <w:bCs/>
          <w:sz w:val="32"/>
          <w:szCs w:val="32"/>
        </w:rPr>
      </w:pPr>
      <w:r>
        <w:rPr>
          <w:rFonts w:hint="eastAsia" w:ascii="新宋体" w:hAnsi="新宋体" w:eastAsia="新宋体" w:cs="新宋体"/>
          <w:b/>
          <w:bCs/>
          <w:sz w:val="32"/>
          <w:szCs w:val="32"/>
        </w:rPr>
        <w:t>代理机构：山西文昌工程咨询有限公司</w:t>
      </w:r>
    </w:p>
    <w:p>
      <w:pPr>
        <w:adjustRightInd w:val="0"/>
        <w:snapToGrid w:val="0"/>
        <w:spacing w:line="276" w:lineRule="auto"/>
        <w:ind w:firstLine="3357" w:firstLineChars="1045"/>
        <w:rPr>
          <w:rFonts w:ascii="新宋体" w:hAnsi="新宋体" w:eastAsia="新宋体" w:cs="新宋体"/>
          <w:b/>
          <w:bCs/>
          <w:sz w:val="32"/>
          <w:szCs w:val="32"/>
        </w:rPr>
      </w:pPr>
    </w:p>
    <w:p>
      <w:pPr>
        <w:adjustRightInd w:val="0"/>
        <w:snapToGrid w:val="0"/>
        <w:spacing w:line="276" w:lineRule="auto"/>
        <w:ind w:firstLine="3357" w:firstLineChars="1045"/>
        <w:rPr>
          <w:rFonts w:ascii="宋体" w:hAnsi="宋体" w:cs="宋体"/>
          <w:b/>
          <w:color w:val="333333"/>
          <w:kern w:val="0"/>
          <w:sz w:val="40"/>
          <w:szCs w:val="40"/>
        </w:rPr>
        <w:sectPr>
          <w:footerReference r:id="rId3" w:type="first"/>
          <w:pgSz w:w="11906" w:h="16838"/>
          <w:pgMar w:top="1440" w:right="1486" w:bottom="1167" w:left="1380" w:header="851" w:footer="992" w:gutter="0"/>
          <w:pgNumType w:start="1"/>
          <w:cols w:space="720" w:num="1"/>
          <w:docGrid w:type="lines" w:linePitch="312" w:charSpace="0"/>
        </w:sectPr>
      </w:pPr>
      <w:r>
        <w:rPr>
          <w:rFonts w:hint="eastAsia" w:ascii="新宋体" w:hAnsi="新宋体" w:eastAsia="新宋体" w:cs="新宋体"/>
          <w:b/>
          <w:bCs/>
          <w:sz w:val="32"/>
          <w:szCs w:val="32"/>
        </w:rPr>
        <w:t>二0一九年十月</w:t>
      </w:r>
    </w:p>
    <w:p>
      <w:pPr>
        <w:jc w:val="center"/>
        <w:rPr>
          <w:rFonts w:ascii="仿宋" w:hAnsi="仿宋" w:eastAsia="仿宋" w:cs="仿宋"/>
          <w:sz w:val="28"/>
          <w:szCs w:val="28"/>
        </w:rPr>
      </w:pPr>
      <w:r>
        <w:rPr>
          <w:rFonts w:hint="eastAsia" w:ascii="方正小标宋简体" w:hAnsi="方正小标宋简体" w:eastAsia="方正小标宋简体" w:cs="方正小标宋简体"/>
          <w:sz w:val="32"/>
          <w:szCs w:val="32"/>
        </w:rPr>
        <w:t>供应商失信行为惩戒告知</w:t>
      </w:r>
    </w:p>
    <w:p>
      <w:pPr>
        <w:ind w:firstLine="560" w:firstLineChars="200"/>
        <w:rPr>
          <w:rFonts w:ascii="仿宋" w:hAnsi="仿宋" w:eastAsia="仿宋" w:cs="仿宋"/>
          <w:sz w:val="28"/>
          <w:szCs w:val="28"/>
        </w:rPr>
      </w:pPr>
      <w:r>
        <w:rPr>
          <w:rFonts w:hint="eastAsia" w:ascii="仿宋" w:hAnsi="仿宋" w:eastAsia="仿宋" w:cs="仿宋"/>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pPr>
        <w:ind w:firstLine="560" w:firstLineChars="200"/>
        <w:rPr>
          <w:rFonts w:ascii="黑体" w:hAnsi="黑体" w:eastAsia="黑体" w:cs="黑体"/>
          <w:sz w:val="28"/>
          <w:szCs w:val="28"/>
        </w:rPr>
      </w:pPr>
      <w:r>
        <w:rPr>
          <w:rFonts w:hint="eastAsia" w:ascii="黑体" w:hAnsi="黑体" w:eastAsia="黑体" w:cs="黑体"/>
          <w:sz w:val="28"/>
          <w:szCs w:val="28"/>
        </w:rPr>
        <w:t>一、供应商（供应商）的质疑投诉活动经调查有下列情形之一的，将实施“一案双查”，限制其一定期限内参与区域内公共资源交易活动，并在全国公共资源交易平台网上公示。</w:t>
      </w:r>
    </w:p>
    <w:p>
      <w:pPr>
        <w:ind w:firstLine="560" w:firstLineChars="200"/>
        <w:rPr>
          <w:rFonts w:ascii="仿宋" w:hAnsi="仿宋" w:eastAsia="仿宋" w:cs="仿宋"/>
          <w:sz w:val="28"/>
          <w:szCs w:val="28"/>
        </w:rPr>
      </w:pPr>
      <w:r>
        <w:rPr>
          <w:rFonts w:hint="eastAsia" w:ascii="仿宋" w:hAnsi="仿宋" w:eastAsia="仿宋" w:cs="仿宋"/>
          <w:sz w:val="28"/>
          <w:szCs w:val="28"/>
        </w:rPr>
        <w:t>1. 不符合投诉（举报）受理条件，被告知后仍进行重复投诉（举报），或多头投诉（举报）的。</w:t>
      </w:r>
    </w:p>
    <w:p>
      <w:pPr>
        <w:ind w:firstLine="560" w:firstLineChars="200"/>
        <w:rPr>
          <w:rFonts w:ascii="仿宋" w:hAnsi="仿宋" w:eastAsia="仿宋" w:cs="仿宋"/>
          <w:sz w:val="28"/>
          <w:szCs w:val="28"/>
        </w:rPr>
      </w:pPr>
      <w:r>
        <w:rPr>
          <w:rFonts w:hint="eastAsia" w:ascii="仿宋" w:hAnsi="仿宋" w:eastAsia="仿宋" w:cs="仿宋"/>
          <w:sz w:val="28"/>
          <w:szCs w:val="28"/>
        </w:rPr>
        <w:t>2. 行政监督部门受理投诉（举报）处理期间，投诉（举报）人仍就同一内容、事项向其他部门另行投诉（举报）的；同一投诉（举报）人以不同名义多次、重复投诉（举报）的。</w:t>
      </w:r>
    </w:p>
    <w:p>
      <w:pPr>
        <w:ind w:firstLine="560" w:firstLineChars="200"/>
        <w:rPr>
          <w:rFonts w:ascii="仿宋" w:hAnsi="仿宋" w:eastAsia="仿宋" w:cs="仿宋"/>
          <w:sz w:val="28"/>
          <w:szCs w:val="28"/>
        </w:rPr>
      </w:pPr>
      <w:r>
        <w:rPr>
          <w:rFonts w:hint="eastAsia" w:ascii="仿宋" w:hAnsi="仿宋" w:eastAsia="仿宋" w:cs="仿宋"/>
          <w:sz w:val="28"/>
          <w:szCs w:val="28"/>
        </w:rPr>
        <w:t>3.其他虚假恶意投诉（举报）情况。</w:t>
      </w:r>
    </w:p>
    <w:p>
      <w:pPr>
        <w:ind w:firstLine="560" w:firstLineChars="200"/>
        <w:rPr>
          <w:rFonts w:ascii="黑体" w:hAnsi="黑体" w:eastAsia="黑体" w:cs="黑体"/>
          <w:sz w:val="28"/>
          <w:szCs w:val="28"/>
        </w:rPr>
      </w:pPr>
      <w:r>
        <w:rPr>
          <w:rFonts w:hint="eastAsia" w:ascii="黑体" w:hAnsi="黑体" w:eastAsia="黑体" w:cs="黑体"/>
          <w:sz w:val="28"/>
          <w:szCs w:val="28"/>
        </w:rPr>
        <w:t>二、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行为，记入诚信档案，并将问题线索移交公安机关处理。</w:t>
      </w:r>
    </w:p>
    <w:p>
      <w:pPr>
        <w:ind w:firstLine="560" w:firstLineChars="200"/>
        <w:rPr>
          <w:rFonts w:ascii="仿宋" w:hAnsi="仿宋" w:eastAsia="仿宋" w:cs="仿宋"/>
          <w:sz w:val="28"/>
          <w:szCs w:val="28"/>
        </w:rPr>
      </w:pPr>
      <w:r>
        <w:rPr>
          <w:rFonts w:hint="eastAsia" w:ascii="黑体" w:hAnsi="黑体" w:eastAsia="黑体" w:cs="黑体"/>
          <w:sz w:val="28"/>
          <w:szCs w:val="28"/>
        </w:rPr>
        <w:t>三、供应商（供应商）及其从业人员的不良行为记录期限一般为6—24个月。</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（一）存在下列行为之一的，记录期限为6个月：</w:t>
      </w:r>
    </w:p>
    <w:p>
      <w:pPr>
        <w:ind w:firstLine="560" w:firstLineChars="200"/>
        <w:rPr>
          <w:rFonts w:ascii="仿宋" w:hAnsi="仿宋" w:eastAsia="仿宋" w:cs="仿宋"/>
          <w:sz w:val="28"/>
          <w:szCs w:val="28"/>
        </w:rPr>
      </w:pPr>
      <w:r>
        <w:rPr>
          <w:rFonts w:hint="eastAsia" w:ascii="仿宋" w:hAnsi="仿宋" w:eastAsia="仿宋" w:cs="仿宋"/>
          <w:sz w:val="28"/>
          <w:szCs w:val="28"/>
        </w:rPr>
        <w:t>1.采用不正当手段干扰交易活动正常进行的；</w:t>
      </w:r>
    </w:p>
    <w:p>
      <w:pPr>
        <w:ind w:firstLine="560" w:firstLineChars="200"/>
        <w:rPr>
          <w:rFonts w:ascii="仿宋" w:hAnsi="仿宋" w:eastAsia="仿宋" w:cs="仿宋"/>
          <w:sz w:val="28"/>
          <w:szCs w:val="28"/>
        </w:rPr>
      </w:pPr>
      <w:r>
        <w:rPr>
          <w:rFonts w:hint="eastAsia" w:ascii="仿宋" w:hAnsi="仿宋" w:eastAsia="仿宋" w:cs="仿宋"/>
          <w:sz w:val="28"/>
          <w:szCs w:val="28"/>
        </w:rPr>
        <w:t>2.不服从现场工作人员管理，扰乱开评标秩序的；</w:t>
      </w:r>
    </w:p>
    <w:p>
      <w:pPr>
        <w:ind w:firstLine="560" w:firstLineChars="200"/>
        <w:rPr>
          <w:rFonts w:ascii="仿宋" w:hAnsi="仿宋" w:eastAsia="仿宋" w:cs="仿宋"/>
          <w:sz w:val="28"/>
          <w:szCs w:val="28"/>
        </w:rPr>
      </w:pPr>
      <w:r>
        <w:rPr>
          <w:rFonts w:hint="eastAsia" w:ascii="仿宋" w:hAnsi="仿宋" w:eastAsia="仿宋" w:cs="仿宋"/>
          <w:sz w:val="28"/>
          <w:szCs w:val="28"/>
        </w:rPr>
        <w:t>3.在投标截止时间后撤回投标文件的；</w:t>
      </w:r>
    </w:p>
    <w:p>
      <w:pPr>
        <w:ind w:firstLine="560" w:firstLineChars="200"/>
        <w:rPr>
          <w:rFonts w:ascii="仿宋" w:hAnsi="仿宋" w:eastAsia="仿宋" w:cs="仿宋"/>
          <w:sz w:val="28"/>
          <w:szCs w:val="28"/>
        </w:rPr>
      </w:pPr>
      <w:r>
        <w:rPr>
          <w:rFonts w:hint="eastAsia" w:ascii="仿宋" w:hAnsi="仿宋" w:eastAsia="仿宋" w:cs="仿宋"/>
          <w:sz w:val="28"/>
          <w:szCs w:val="28"/>
        </w:rPr>
        <w:t>4.质疑（异议）、投诉提供的证据证明系非法取得的。</w:t>
      </w:r>
    </w:p>
    <w:p>
      <w:pPr>
        <w:ind w:firstLine="560" w:firstLineChars="200"/>
        <w:rPr>
          <w:rFonts w:ascii="仿宋" w:hAnsi="仿宋" w:eastAsia="仿宋" w:cs="仿宋"/>
          <w:sz w:val="28"/>
          <w:szCs w:val="28"/>
        </w:rPr>
      </w:pPr>
      <w:r>
        <w:rPr>
          <w:rFonts w:hint="eastAsia" w:ascii="仿宋" w:hAnsi="仿宋" w:eastAsia="仿宋" w:cs="仿宋"/>
          <w:sz w:val="28"/>
          <w:szCs w:val="28"/>
        </w:rPr>
        <w:t>5.一年内供应商质疑（异议）后无故撤销质疑（异议）2次（含2次）以上的；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（二）存在下列行为之一的，记录期限为12个月：</w:t>
      </w:r>
    </w:p>
    <w:p>
      <w:pPr>
        <w:ind w:firstLine="560" w:firstLineChars="200"/>
        <w:rPr>
          <w:rFonts w:ascii="仿宋" w:hAnsi="仿宋" w:eastAsia="仿宋" w:cs="仿宋"/>
          <w:sz w:val="28"/>
          <w:szCs w:val="28"/>
        </w:rPr>
      </w:pPr>
      <w:r>
        <w:rPr>
          <w:rFonts w:hint="eastAsia" w:ascii="仿宋" w:hAnsi="仿宋" w:eastAsia="仿宋" w:cs="仿宋"/>
          <w:sz w:val="28"/>
          <w:szCs w:val="28"/>
        </w:rPr>
        <w:t>1.捏造、歪曲事实或提供虚假不实的证据恶意投诉，影响交易活动正常进行的；</w:t>
      </w:r>
    </w:p>
    <w:p>
      <w:pPr>
        <w:ind w:firstLine="560" w:firstLineChars="200"/>
        <w:rPr>
          <w:rFonts w:ascii="仿宋" w:hAnsi="仿宋" w:eastAsia="仿宋" w:cs="仿宋"/>
          <w:sz w:val="28"/>
          <w:szCs w:val="28"/>
        </w:rPr>
      </w:pPr>
      <w:r>
        <w:rPr>
          <w:rFonts w:hint="eastAsia" w:ascii="仿宋" w:hAnsi="仿宋" w:eastAsia="仿宋" w:cs="仿宋"/>
          <w:sz w:val="28"/>
          <w:szCs w:val="28"/>
        </w:rPr>
        <w:t>2.质疑（异议）投诉（举报）双方当事人无正当理由拒不配合调查处理或不参加质证的；</w:t>
      </w:r>
    </w:p>
    <w:p>
      <w:pPr>
        <w:ind w:firstLine="560" w:firstLineChars="200"/>
        <w:rPr>
          <w:rFonts w:ascii="仿宋" w:hAnsi="仿宋" w:eastAsia="仿宋" w:cs="仿宋"/>
          <w:sz w:val="28"/>
          <w:szCs w:val="28"/>
        </w:rPr>
      </w:pPr>
      <w:r>
        <w:rPr>
          <w:rFonts w:hint="eastAsia" w:ascii="仿宋" w:hAnsi="仿宋" w:eastAsia="仿宋" w:cs="仿宋"/>
          <w:sz w:val="28"/>
          <w:szCs w:val="28"/>
        </w:rPr>
        <w:t>3.未提供有效证明材料支持其主张，经行政监督部门2次及以上书面答复，仍缠诉或多方投诉的；</w:t>
      </w:r>
    </w:p>
    <w:p>
      <w:pPr>
        <w:ind w:firstLine="560" w:firstLineChars="200"/>
        <w:rPr>
          <w:rFonts w:ascii="仿宋" w:hAnsi="仿宋" w:eastAsia="仿宋" w:cs="仿宋"/>
          <w:sz w:val="28"/>
          <w:szCs w:val="28"/>
        </w:rPr>
      </w:pPr>
      <w:r>
        <w:rPr>
          <w:rFonts w:hint="eastAsia" w:ascii="仿宋" w:hAnsi="仿宋" w:eastAsia="仿宋" w:cs="仿宋"/>
          <w:sz w:val="28"/>
          <w:szCs w:val="28"/>
        </w:rPr>
        <w:t>4.未按交易文件主要内容签订合同的；</w:t>
      </w:r>
    </w:p>
    <w:p>
      <w:pPr>
        <w:ind w:firstLine="560" w:firstLineChars="200"/>
        <w:rPr>
          <w:rFonts w:ascii="仿宋" w:hAnsi="仿宋" w:eastAsia="仿宋" w:cs="仿宋"/>
          <w:sz w:val="28"/>
          <w:szCs w:val="28"/>
        </w:rPr>
        <w:sectPr>
          <w:footerReference r:id="rId4" w:type="default"/>
          <w:pgSz w:w="11906" w:h="16838"/>
          <w:pgMar w:top="2098" w:right="1474" w:bottom="1928" w:left="1588" w:header="851" w:footer="992" w:gutter="0"/>
          <w:pgNumType w:start="1"/>
          <w:cols w:space="0" w:num="1"/>
          <w:docGrid w:type="lines" w:linePitch="312" w:charSpace="0"/>
        </w:sectPr>
      </w:pPr>
    </w:p>
    <w:p>
      <w:pPr>
        <w:ind w:firstLine="560" w:firstLineChars="200"/>
        <w:rPr>
          <w:rFonts w:ascii="仿宋" w:hAnsi="仿宋" w:eastAsia="仿宋" w:cs="仿宋"/>
          <w:sz w:val="28"/>
          <w:szCs w:val="28"/>
        </w:rPr>
      </w:pPr>
      <w:r>
        <w:rPr>
          <w:rFonts w:hint="eastAsia" w:ascii="仿宋" w:hAnsi="仿宋" w:eastAsia="仿宋" w:cs="仿宋"/>
          <w:sz w:val="28"/>
          <w:szCs w:val="28"/>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（三）存在下列行为之一的，记录期限为18个月：</w:t>
      </w:r>
    </w:p>
    <w:p>
      <w:pPr>
        <w:ind w:firstLine="560" w:firstLineChars="200"/>
        <w:rPr>
          <w:rFonts w:ascii="仿宋" w:hAnsi="仿宋" w:eastAsia="仿宋" w:cs="仿宋"/>
          <w:sz w:val="28"/>
          <w:szCs w:val="28"/>
        </w:rPr>
      </w:pPr>
      <w:r>
        <w:rPr>
          <w:rFonts w:hint="eastAsia" w:ascii="仿宋" w:hAnsi="仿宋" w:eastAsia="仿宋" w:cs="仿宋"/>
          <w:sz w:val="28"/>
          <w:szCs w:val="28"/>
        </w:rPr>
        <w:t>1.在确定中标人之前就投标价格、投标方案等实质性内容与招标人（采购人）进行合同谈判的；</w:t>
      </w:r>
    </w:p>
    <w:p>
      <w:pPr>
        <w:ind w:firstLine="560" w:firstLineChars="200"/>
        <w:rPr>
          <w:rFonts w:ascii="仿宋" w:hAnsi="仿宋" w:eastAsia="仿宋" w:cs="仿宋"/>
          <w:sz w:val="28"/>
          <w:szCs w:val="28"/>
        </w:rPr>
      </w:pPr>
      <w:r>
        <w:rPr>
          <w:rFonts w:hint="eastAsia" w:ascii="仿宋" w:hAnsi="仿宋" w:eastAsia="仿宋" w:cs="仿宋"/>
          <w:sz w:val="28"/>
          <w:szCs w:val="28"/>
        </w:rPr>
        <w:t>2.无正当理由放弃中标（成交）资格的；</w:t>
      </w:r>
    </w:p>
    <w:p>
      <w:pPr>
        <w:ind w:firstLine="560" w:firstLineChars="200"/>
        <w:rPr>
          <w:rFonts w:ascii="仿宋" w:hAnsi="仿宋" w:eastAsia="仿宋" w:cs="仿宋"/>
          <w:sz w:val="28"/>
          <w:szCs w:val="28"/>
        </w:rPr>
      </w:pPr>
      <w:r>
        <w:rPr>
          <w:rFonts w:hint="eastAsia" w:ascii="仿宋" w:hAnsi="仿宋" w:eastAsia="仿宋" w:cs="仿宋"/>
          <w:sz w:val="28"/>
          <w:szCs w:val="28"/>
        </w:rPr>
        <w:t>3.中标（成交）后，不按招标文件规定提交履约保证金的；</w:t>
      </w:r>
    </w:p>
    <w:p>
      <w:pPr>
        <w:ind w:firstLine="560" w:firstLineChars="200"/>
        <w:rPr>
          <w:rFonts w:ascii="仿宋" w:hAnsi="仿宋" w:eastAsia="仿宋" w:cs="仿宋"/>
          <w:sz w:val="28"/>
          <w:szCs w:val="28"/>
        </w:rPr>
      </w:pPr>
      <w:r>
        <w:rPr>
          <w:rFonts w:hint="eastAsia" w:ascii="仿宋" w:hAnsi="仿宋" w:eastAsia="仿宋" w:cs="仿宋"/>
          <w:sz w:val="28"/>
          <w:szCs w:val="28"/>
        </w:rPr>
        <w:t>4.中标（成交）后，无正当理由未在规定期限内与招标人签订合同的；</w:t>
      </w:r>
    </w:p>
    <w:p>
      <w:pPr>
        <w:ind w:firstLine="560" w:firstLineChars="200"/>
        <w:rPr>
          <w:rFonts w:ascii="仿宋" w:hAnsi="仿宋" w:eastAsia="仿宋" w:cs="仿宋"/>
          <w:sz w:val="28"/>
          <w:szCs w:val="28"/>
        </w:rPr>
      </w:pPr>
      <w:r>
        <w:rPr>
          <w:rFonts w:hint="eastAsia" w:ascii="仿宋" w:hAnsi="仿宋" w:eastAsia="仿宋" w:cs="仿宋"/>
          <w:sz w:val="28"/>
          <w:szCs w:val="28"/>
        </w:rPr>
        <w:t>5.拒绝接受或者阻挠公管办和行政监督部门依法进行监督检查的。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pPr>
        <w:ind w:firstLine="560" w:firstLineChars="200"/>
        <w:rPr>
          <w:rFonts w:ascii="仿宋" w:hAnsi="仿宋" w:eastAsia="仿宋" w:cs="仿宋"/>
          <w:sz w:val="28"/>
          <w:szCs w:val="28"/>
        </w:rPr>
      </w:pPr>
      <w:r>
        <w:rPr>
          <w:rFonts w:hint="eastAsia" w:ascii="仿宋" w:hAnsi="仿宋" w:eastAsia="仿宋" w:cs="仿宋"/>
          <w:sz w:val="28"/>
          <w:szCs w:val="28"/>
        </w:rPr>
        <w:t>1.供应商互相串通投标或者与招标人串通投标，供应商以向招标人或者评标委员会成员行贿的手段谋取中标的；</w:t>
      </w:r>
    </w:p>
    <w:p>
      <w:pPr>
        <w:ind w:firstLine="560" w:firstLineChars="200"/>
        <w:rPr>
          <w:rFonts w:ascii="仿宋" w:hAnsi="仿宋" w:eastAsia="仿宋" w:cs="仿宋"/>
          <w:sz w:val="28"/>
          <w:szCs w:val="28"/>
        </w:rPr>
      </w:pPr>
      <w:r>
        <w:rPr>
          <w:rFonts w:hint="eastAsia" w:ascii="仿宋" w:hAnsi="仿宋" w:eastAsia="仿宋" w:cs="仿宋"/>
          <w:sz w:val="28"/>
          <w:szCs w:val="28"/>
        </w:rPr>
        <w:t>2.投标时提供虚假材料，或以受让、借用、涂改、盗用、伪造资质证书或年检记录、图章、签名，使用虚假身份证件以及其他弄虚作假的方式参与投标的；</w:t>
      </w:r>
    </w:p>
    <w:p>
      <w:pPr>
        <w:ind w:firstLine="560" w:firstLineChars="200"/>
        <w:rPr>
          <w:rFonts w:ascii="仿宋" w:hAnsi="仿宋" w:eastAsia="仿宋" w:cs="仿宋"/>
          <w:sz w:val="28"/>
          <w:szCs w:val="28"/>
        </w:rPr>
      </w:pPr>
      <w:r>
        <w:rPr>
          <w:rFonts w:hint="eastAsia" w:ascii="仿宋" w:hAnsi="仿宋" w:eastAsia="仿宋" w:cs="仿宋"/>
          <w:sz w:val="28"/>
          <w:szCs w:val="28"/>
        </w:rPr>
        <w:t>3.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pPr>
        <w:ind w:firstLine="560" w:firstLineChars="200"/>
        <w:rPr>
          <w:rFonts w:ascii="仿宋" w:hAnsi="仿宋" w:eastAsia="仿宋" w:cs="仿宋"/>
          <w:sz w:val="28"/>
          <w:szCs w:val="28"/>
        </w:rPr>
      </w:pPr>
      <w:r>
        <w:rPr>
          <w:rFonts w:hint="eastAsia" w:ascii="仿宋" w:hAnsi="仿宋" w:eastAsia="仿宋" w:cs="仿宋"/>
          <w:sz w:val="28"/>
          <w:szCs w:val="28"/>
        </w:rPr>
        <w:t>4.中标企业将工程转包或者违法分包的；中标人将中标项目转让给他人，将中标项目肢解后分别转让给他人的，违反法律规定将中标项目的部分主体、关键性工作分包给他人的，或者分包人再次分包的；</w:t>
      </w:r>
    </w:p>
    <w:p>
      <w:pPr>
        <w:ind w:firstLine="560" w:firstLineChars="200"/>
        <w:rPr>
          <w:rFonts w:ascii="仿宋" w:hAnsi="仿宋" w:eastAsia="仿宋" w:cs="仿宋"/>
          <w:sz w:val="28"/>
          <w:szCs w:val="28"/>
        </w:rPr>
      </w:pPr>
      <w:r>
        <w:rPr>
          <w:rFonts w:hint="eastAsia" w:ascii="仿宋" w:hAnsi="仿宋" w:eastAsia="仿宋" w:cs="仿宋"/>
          <w:sz w:val="28"/>
          <w:szCs w:val="28"/>
        </w:rPr>
        <w:t>5.中标人不按照与招标人订立的合同履行义务，情节严重的；</w:t>
      </w:r>
    </w:p>
    <w:p>
      <w:pPr>
        <w:ind w:firstLine="560" w:firstLineChars="200"/>
        <w:rPr>
          <w:rFonts w:ascii="仿宋" w:hAnsi="仿宋" w:eastAsia="仿宋" w:cs="仿宋"/>
          <w:sz w:val="28"/>
          <w:szCs w:val="28"/>
        </w:rPr>
      </w:pPr>
      <w:r>
        <w:rPr>
          <w:rFonts w:hint="eastAsia" w:ascii="仿宋" w:hAnsi="仿宋" w:eastAsia="仿宋" w:cs="仿宋"/>
          <w:sz w:val="28"/>
          <w:szCs w:val="28"/>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pPr>
        <w:jc w:val="center"/>
        <w:rPr>
          <w:rFonts w:ascii="宋体" w:hAnsi="宋体" w:cs="宋体"/>
          <w:b/>
          <w:kern w:val="0"/>
          <w:sz w:val="32"/>
          <w:szCs w:val="32"/>
        </w:rPr>
      </w:pPr>
      <w:r>
        <w:rPr>
          <w:rFonts w:hint="eastAsia" w:ascii="仿宋" w:hAnsi="仿宋" w:eastAsia="仿宋" w:cs="仿宋"/>
          <w:sz w:val="28"/>
          <w:szCs w:val="28"/>
        </w:rPr>
        <w:t>7.其它违反诚信原则或公共资源交易管理规定影响恶劣的行为。</w:t>
      </w: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autoSpaceDE w:val="0"/>
        <w:autoSpaceDN w:val="0"/>
        <w:adjustRightInd w:val="0"/>
        <w:spacing w:line="700" w:lineRule="exact"/>
        <w:jc w:val="center"/>
        <w:rPr>
          <w:rFonts w:cs="黑体" w:asciiTheme="minorEastAsia" w:hAnsiTheme="minorEastAsia"/>
          <w:b/>
          <w:bCs/>
          <w:sz w:val="44"/>
          <w:szCs w:val="44"/>
          <w:lang w:val="zh-CN"/>
        </w:rPr>
      </w:pPr>
    </w:p>
    <w:p>
      <w:pPr>
        <w:autoSpaceDE w:val="0"/>
        <w:autoSpaceDN w:val="0"/>
        <w:adjustRightInd w:val="0"/>
        <w:spacing w:line="700" w:lineRule="exact"/>
        <w:jc w:val="center"/>
        <w:rPr>
          <w:rFonts w:cs="黑体" w:asciiTheme="minorEastAsia" w:hAnsiTheme="minorEastAsia"/>
          <w:b/>
          <w:bCs/>
          <w:sz w:val="44"/>
          <w:szCs w:val="44"/>
          <w:lang w:val="zh-CN"/>
        </w:rPr>
        <w:sectPr>
          <w:footerReference r:id="rId5" w:type="default"/>
          <w:pgSz w:w="11906" w:h="16838"/>
          <w:pgMar w:top="2098" w:right="1474" w:bottom="1928" w:left="1588" w:header="851" w:footer="992" w:gutter="0"/>
          <w:cols w:space="0" w:num="1"/>
          <w:docGrid w:type="lines" w:linePitch="312" w:charSpace="0"/>
        </w:sectPr>
      </w:pP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cstheme="majorEastAsia"/>
          <w:b/>
          <w:bCs/>
          <w:sz w:val="32"/>
          <w:szCs w:val="32"/>
        </w:rPr>
      </w:pPr>
      <w:r>
        <w:rPr>
          <w:rFonts w:hint="eastAsia" w:asciiTheme="majorEastAsia" w:hAnsiTheme="majorEastAsia" w:eastAsiaTheme="majorEastAsia" w:cstheme="majorEastAsia"/>
          <w:b/>
          <w:bCs/>
          <w:sz w:val="32"/>
          <w:szCs w:val="32"/>
          <w:lang w:val="zh-CN"/>
        </w:rPr>
        <w:t>第一章 谈判邀请</w:t>
      </w:r>
      <w:r>
        <w:rPr>
          <w:rFonts w:hint="eastAsia" w:ascii="宋体" w:hAnsi="宋体"/>
          <w:sz w:val="28"/>
          <w:szCs w:val="28"/>
        </w:rPr>
        <w:t>……………………………………………6</w:t>
      </w:r>
    </w:p>
    <w:p>
      <w:pPr>
        <w:autoSpaceDE w:val="0"/>
        <w:autoSpaceDN w:val="0"/>
        <w:adjustRightInd w:val="0"/>
        <w:spacing w:line="700" w:lineRule="exact"/>
        <w:ind w:firstLine="551"/>
        <w:rPr>
          <w:rFonts w:asciiTheme="majorEastAsia" w:hAnsiTheme="majorEastAsia" w:cstheme="majorEastAsia"/>
          <w:b/>
          <w:bCs/>
          <w:sz w:val="32"/>
          <w:szCs w:val="32"/>
        </w:rPr>
      </w:pPr>
      <w:r>
        <w:rPr>
          <w:rFonts w:hint="eastAsia" w:asciiTheme="majorEastAsia" w:hAnsiTheme="majorEastAsia" w:eastAsiaTheme="majorEastAsia" w:cstheme="majorEastAsia"/>
          <w:b/>
          <w:bCs/>
          <w:sz w:val="32"/>
          <w:szCs w:val="32"/>
          <w:lang w:val="zh-CN"/>
        </w:rPr>
        <w:t>第二章 采购需求</w:t>
      </w:r>
      <w:r>
        <w:rPr>
          <w:rFonts w:hint="eastAsia" w:ascii="宋体" w:hAnsi="宋体"/>
          <w:sz w:val="28"/>
          <w:szCs w:val="28"/>
        </w:rPr>
        <w:t>……………………………………………10</w:t>
      </w:r>
    </w:p>
    <w:p>
      <w:pPr>
        <w:autoSpaceDE w:val="0"/>
        <w:autoSpaceDN w:val="0"/>
        <w:adjustRightInd w:val="0"/>
        <w:spacing w:line="700" w:lineRule="exact"/>
        <w:ind w:firstLine="560"/>
        <w:rPr>
          <w:rFonts w:ascii="宋体" w:hAnsi="宋体"/>
          <w:sz w:val="28"/>
          <w:szCs w:val="28"/>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r>
        <w:rPr>
          <w:rFonts w:hint="eastAsia" w:ascii="宋体" w:hAnsi="宋体"/>
          <w:sz w:val="28"/>
          <w:szCs w:val="28"/>
        </w:rPr>
        <w:t>………………………………11</w:t>
      </w:r>
    </w:p>
    <w:p>
      <w:pPr>
        <w:autoSpaceDE w:val="0"/>
        <w:autoSpaceDN w:val="0"/>
        <w:adjustRightInd w:val="0"/>
        <w:spacing w:line="700" w:lineRule="exact"/>
        <w:ind w:firstLine="560"/>
        <w:rPr>
          <w:rFonts w:asciiTheme="majorEastAsia" w:hAnsi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r>
        <w:rPr>
          <w:rFonts w:hint="eastAsia" w:ascii="宋体" w:hAnsi="宋体"/>
          <w:sz w:val="28"/>
          <w:szCs w:val="28"/>
        </w:rPr>
        <w:t>…………………………………………18</w:t>
      </w:r>
    </w:p>
    <w:p>
      <w:pPr>
        <w:autoSpaceDE w:val="0"/>
        <w:autoSpaceDN w:val="0"/>
        <w:adjustRightInd w:val="0"/>
        <w:spacing w:line="700" w:lineRule="exact"/>
        <w:ind w:firstLine="560"/>
        <w:rPr>
          <w:rFonts w:asciiTheme="majorEastAsia" w:hAnsiTheme="majorEastAsia" w:cstheme="majorEastAsia"/>
          <w:sz w:val="30"/>
          <w:szCs w:val="30"/>
        </w:rPr>
      </w:pPr>
      <w:r>
        <w:rPr>
          <w:rFonts w:hint="eastAsia" w:asciiTheme="majorEastAsia" w:hAnsiTheme="majorEastAsia" w:eastAsiaTheme="majorEastAsia" w:cstheme="majorEastAsia"/>
          <w:sz w:val="30"/>
          <w:szCs w:val="30"/>
          <w:lang w:val="zh-CN"/>
        </w:rPr>
        <w:t>一、概念释义</w:t>
      </w:r>
      <w:r>
        <w:rPr>
          <w:rFonts w:hint="eastAsia" w:ascii="宋体" w:hAnsi="宋体"/>
          <w:sz w:val="28"/>
          <w:szCs w:val="28"/>
        </w:rPr>
        <w:t>…………………………………………………18</w:t>
      </w:r>
    </w:p>
    <w:p>
      <w:pPr>
        <w:autoSpaceDE w:val="0"/>
        <w:autoSpaceDN w:val="0"/>
        <w:adjustRightInd w:val="0"/>
        <w:spacing w:line="700" w:lineRule="exact"/>
        <w:ind w:firstLine="560"/>
        <w:rPr>
          <w:rFonts w:asciiTheme="majorEastAsia" w:hAnsiTheme="majorEastAsia" w:cstheme="majorEastAsia"/>
          <w:sz w:val="30"/>
          <w:szCs w:val="30"/>
        </w:rPr>
      </w:pPr>
      <w:r>
        <w:rPr>
          <w:rFonts w:hint="eastAsia" w:asciiTheme="majorEastAsia" w:hAnsiTheme="majorEastAsia" w:eastAsiaTheme="majorEastAsia" w:cstheme="majorEastAsia"/>
          <w:sz w:val="30"/>
          <w:szCs w:val="30"/>
          <w:lang w:val="zh-CN"/>
        </w:rPr>
        <w:t>二、采购文件说明</w:t>
      </w:r>
      <w:r>
        <w:rPr>
          <w:rFonts w:hint="eastAsia" w:ascii="宋体" w:hAnsi="宋体"/>
          <w:sz w:val="28"/>
          <w:szCs w:val="28"/>
        </w:rPr>
        <w:t>……………………………………………21</w:t>
      </w:r>
    </w:p>
    <w:p>
      <w:pPr>
        <w:autoSpaceDE w:val="0"/>
        <w:autoSpaceDN w:val="0"/>
        <w:adjustRightInd w:val="0"/>
        <w:spacing w:line="700" w:lineRule="exact"/>
        <w:ind w:firstLine="560"/>
        <w:rPr>
          <w:rFonts w:asciiTheme="majorEastAsia" w:hAnsiTheme="majorEastAsia" w:cstheme="majorEastAsia"/>
          <w:sz w:val="30"/>
          <w:szCs w:val="30"/>
        </w:rPr>
      </w:pPr>
      <w:r>
        <w:rPr>
          <w:rFonts w:hint="eastAsia" w:asciiTheme="majorEastAsia" w:hAnsiTheme="majorEastAsia" w:eastAsiaTheme="majorEastAsia" w:cstheme="majorEastAsia"/>
          <w:sz w:val="30"/>
          <w:szCs w:val="30"/>
          <w:lang w:val="zh-CN"/>
        </w:rPr>
        <w:t>三、响应文件的编制</w:t>
      </w:r>
      <w:r>
        <w:rPr>
          <w:rFonts w:hint="eastAsia" w:ascii="宋体" w:hAnsi="宋体"/>
          <w:sz w:val="28"/>
          <w:szCs w:val="28"/>
        </w:rPr>
        <w:t>…………………………………………22</w:t>
      </w:r>
    </w:p>
    <w:p>
      <w:pPr>
        <w:autoSpaceDE w:val="0"/>
        <w:autoSpaceDN w:val="0"/>
        <w:adjustRightInd w:val="0"/>
        <w:spacing w:line="700" w:lineRule="exact"/>
        <w:ind w:firstLine="560"/>
        <w:rPr>
          <w:rFonts w:asciiTheme="majorEastAsia" w:hAnsiTheme="majorEastAsia" w:cstheme="majorEastAsia"/>
          <w:sz w:val="30"/>
          <w:szCs w:val="30"/>
        </w:rPr>
      </w:pPr>
      <w:r>
        <w:rPr>
          <w:rFonts w:hint="eastAsia" w:asciiTheme="majorEastAsia" w:hAnsiTheme="majorEastAsia" w:eastAsiaTheme="majorEastAsia" w:cstheme="majorEastAsia"/>
          <w:sz w:val="30"/>
          <w:szCs w:val="30"/>
          <w:lang w:val="zh-CN"/>
        </w:rPr>
        <w:t>四、响应文件的递交</w:t>
      </w:r>
      <w:r>
        <w:rPr>
          <w:rFonts w:hint="eastAsia" w:ascii="宋体" w:hAnsi="宋体"/>
          <w:sz w:val="28"/>
          <w:szCs w:val="28"/>
        </w:rPr>
        <w:t>…………………………………………25</w:t>
      </w:r>
    </w:p>
    <w:p>
      <w:pPr>
        <w:autoSpaceDE w:val="0"/>
        <w:autoSpaceDN w:val="0"/>
        <w:adjustRightInd w:val="0"/>
        <w:spacing w:line="700" w:lineRule="exact"/>
        <w:ind w:firstLine="560"/>
        <w:rPr>
          <w:rFonts w:asciiTheme="majorEastAsia" w:hAnsiTheme="majorEastAsia" w:cstheme="majorEastAsia"/>
          <w:sz w:val="30"/>
          <w:szCs w:val="30"/>
        </w:rPr>
      </w:pPr>
      <w:r>
        <w:rPr>
          <w:rFonts w:hint="eastAsia" w:asciiTheme="majorEastAsia" w:hAnsiTheme="majorEastAsia" w:eastAsiaTheme="majorEastAsia" w:cstheme="majorEastAsia"/>
          <w:sz w:val="30"/>
          <w:szCs w:val="30"/>
          <w:lang w:val="zh-CN"/>
        </w:rPr>
        <w:t>五、谈判和评审</w:t>
      </w:r>
      <w:r>
        <w:rPr>
          <w:rFonts w:hint="eastAsia" w:ascii="宋体" w:hAnsi="宋体"/>
          <w:sz w:val="28"/>
          <w:szCs w:val="28"/>
        </w:rPr>
        <w:t>………………………………………………26</w:t>
      </w:r>
    </w:p>
    <w:p>
      <w:pPr>
        <w:autoSpaceDE w:val="0"/>
        <w:autoSpaceDN w:val="0"/>
        <w:adjustRightInd w:val="0"/>
        <w:spacing w:line="700" w:lineRule="exact"/>
        <w:ind w:firstLine="551"/>
        <w:rPr>
          <w:rFonts w:asciiTheme="majorEastAsia" w:hAnsiTheme="majorEastAsia" w:cstheme="majorEastAsia"/>
          <w:b/>
          <w:bCs/>
          <w:sz w:val="30"/>
          <w:szCs w:val="30"/>
        </w:rPr>
      </w:pPr>
      <w:r>
        <w:rPr>
          <w:rFonts w:hint="eastAsia" w:asciiTheme="majorEastAsia" w:hAnsiTheme="majorEastAsia" w:eastAsiaTheme="majorEastAsia" w:cstheme="majorEastAsia"/>
          <w:sz w:val="30"/>
          <w:szCs w:val="30"/>
          <w:lang w:val="zh-CN"/>
        </w:rPr>
        <w:t>六、确认成交供应商和授予合同</w:t>
      </w:r>
      <w:r>
        <w:rPr>
          <w:rFonts w:hint="eastAsia" w:ascii="宋体" w:hAnsi="宋体"/>
          <w:sz w:val="28"/>
          <w:szCs w:val="28"/>
        </w:rPr>
        <w:t>……………………………31</w:t>
      </w:r>
    </w:p>
    <w:p>
      <w:pPr>
        <w:autoSpaceDE w:val="0"/>
        <w:autoSpaceDN w:val="0"/>
        <w:adjustRightInd w:val="0"/>
        <w:spacing w:line="700" w:lineRule="exact"/>
        <w:ind w:firstLine="551"/>
        <w:rPr>
          <w:rFonts w:asciiTheme="majorEastAsia" w:hAnsiTheme="majorEastAsia" w:cstheme="majorEastAsia"/>
          <w:b/>
          <w:bCs/>
          <w:sz w:val="32"/>
          <w:szCs w:val="32"/>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r>
        <w:rPr>
          <w:rFonts w:hint="eastAsia" w:ascii="宋体" w:hAnsi="宋体"/>
          <w:sz w:val="28"/>
          <w:szCs w:val="28"/>
        </w:rPr>
        <w:t>…………………………………34</w:t>
      </w:r>
    </w:p>
    <w:p>
      <w:pPr>
        <w:autoSpaceDE w:val="0"/>
        <w:autoSpaceDN w:val="0"/>
        <w:adjustRightInd w:val="0"/>
        <w:spacing w:line="700" w:lineRule="exact"/>
        <w:ind w:firstLine="551"/>
        <w:rPr>
          <w:rFonts w:asciiTheme="majorEastAsia" w:hAnsiTheme="majorEastAsia" w:cstheme="majorEastAsia"/>
          <w:b/>
          <w:bCs/>
          <w:sz w:val="32"/>
          <w:szCs w:val="32"/>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r>
        <w:rPr>
          <w:rFonts w:hint="eastAsia" w:ascii="宋体" w:hAnsi="宋体"/>
          <w:sz w:val="28"/>
          <w:szCs w:val="28"/>
        </w:rPr>
        <w:t>……………………………………36</w:t>
      </w:r>
    </w:p>
    <w:p>
      <w:pPr>
        <w:autoSpaceDE w:val="0"/>
        <w:autoSpaceDN w:val="0"/>
        <w:adjustRightInd w:val="0"/>
        <w:spacing w:line="700" w:lineRule="exact"/>
        <w:ind w:firstLine="551"/>
        <w:outlineLvl w:val="0"/>
        <w:rPr>
          <w:rFonts w:asciiTheme="majorEastAsia" w:hAnsiTheme="majorEastAsia" w:cstheme="majorEastAsia"/>
          <w:b/>
          <w:bCs/>
          <w:sz w:val="32"/>
          <w:szCs w:val="32"/>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r>
        <w:rPr>
          <w:rFonts w:hint="eastAsia" w:ascii="宋体" w:hAnsi="宋体"/>
          <w:sz w:val="28"/>
          <w:szCs w:val="28"/>
        </w:rPr>
        <w:t>……………………………43</w:t>
      </w:r>
    </w:p>
    <w:p>
      <w:pPr>
        <w:autoSpaceDE w:val="0"/>
        <w:autoSpaceDN w:val="0"/>
        <w:adjustRightInd w:val="0"/>
        <w:spacing w:line="700" w:lineRule="exact"/>
        <w:ind w:firstLine="551"/>
        <w:rPr>
          <w:rFonts w:asciiTheme="majorEastAsia" w:hAnsi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r>
        <w:rPr>
          <w:rFonts w:hint="eastAsia" w:ascii="宋体" w:hAnsi="宋体"/>
          <w:sz w:val="28"/>
          <w:szCs w:val="28"/>
        </w:rPr>
        <w:t>…………………………………47</w:t>
      </w:r>
    </w:p>
    <w:p>
      <w:pPr>
        <w:tabs>
          <w:tab w:val="left" w:pos="2604"/>
        </w:tabs>
        <w:autoSpaceDE w:val="0"/>
        <w:autoSpaceDN w:val="0"/>
        <w:adjustRightInd w:val="0"/>
        <w:spacing w:line="700" w:lineRule="exact"/>
        <w:ind w:firstLine="551"/>
        <w:rPr>
          <w:rFonts w:ascii="宋体" w:hAnsi="宋体" w:eastAsia="宋体" w:cs="宋体"/>
          <w:b/>
          <w:sz w:val="36"/>
          <w:szCs w:val="36"/>
          <w:shd w:val="clear" w:color="auto" w:fill="FFFFFF"/>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pStyle w:val="21"/>
        <w:widowControl/>
        <w:spacing w:line="360" w:lineRule="auto"/>
        <w:ind w:firstLine="420"/>
        <w:contextualSpacing/>
        <w:jc w:val="left"/>
        <w:rPr>
          <w:rFonts w:cs="仿宋_GB2312" w:asciiTheme="minorEastAsia" w:hAnsiTheme="minorEastAsia" w:eastAsiaTheme="minorEastAsia"/>
          <w:sz w:val="21"/>
          <w:szCs w:val="21"/>
          <w:shd w:val="clear" w:color="auto" w:fill="FFFFFF"/>
        </w:rPr>
      </w:pPr>
    </w:p>
    <w:p>
      <w:pPr>
        <w:pStyle w:val="21"/>
        <w:widowControl/>
        <w:spacing w:line="360" w:lineRule="auto"/>
        <w:ind w:firstLine="420"/>
        <w:contextualSpacing/>
        <w:jc w:val="left"/>
        <w:rPr>
          <w:rFonts w:ascii="宋体" w:hAnsi="宋体" w:cs="仿宋_GB2312"/>
          <w:sz w:val="21"/>
          <w:szCs w:val="21"/>
          <w:shd w:val="clear" w:color="auto" w:fill="FFFFFF"/>
        </w:rPr>
      </w:pPr>
      <w:r>
        <w:rPr>
          <w:rFonts w:hint="eastAsia" w:cs="仿宋_GB2312" w:asciiTheme="minorEastAsia" w:hAnsiTheme="minorEastAsia" w:eastAsiaTheme="minorEastAsia"/>
          <w:sz w:val="21"/>
          <w:szCs w:val="21"/>
          <w:shd w:val="clear" w:color="auto" w:fill="FFFFFF"/>
        </w:rPr>
        <w:t>山西文昌工程咨询有限公司</w:t>
      </w:r>
      <w:r>
        <w:rPr>
          <w:rFonts w:hint="eastAsia" w:ascii="宋体" w:hAnsi="宋体" w:cs="仿宋_GB2312"/>
          <w:sz w:val="21"/>
          <w:szCs w:val="21"/>
          <w:shd w:val="clear" w:color="auto" w:fill="FFFFFF"/>
        </w:rPr>
        <w:t>(以下简称代理机构) 受</w:t>
      </w:r>
      <w:r>
        <w:rPr>
          <w:rFonts w:hint="eastAsia" w:cs="仿宋_GB2312" w:asciiTheme="minorEastAsia" w:hAnsiTheme="minorEastAsia" w:eastAsiaTheme="minorEastAsia"/>
          <w:sz w:val="21"/>
          <w:szCs w:val="21"/>
          <w:shd w:val="clear" w:color="auto" w:fill="FFFFFF"/>
        </w:rPr>
        <w:t>长葛市中小学校舍安全工程领导小组办公室</w:t>
      </w:r>
      <w:r>
        <w:rPr>
          <w:rFonts w:hint="eastAsia" w:ascii="宋体" w:hAnsi="宋体" w:cs="仿宋_GB2312"/>
          <w:sz w:val="21"/>
          <w:szCs w:val="21"/>
          <w:shd w:val="clear" w:color="auto" w:fill="FFFFFF"/>
        </w:rPr>
        <w:t>的委托，对</w:t>
      </w:r>
      <w:r>
        <w:rPr>
          <w:rFonts w:hint="eastAsia" w:ascii="宋体" w:hAnsi="宋体" w:cs="仿宋_GB2312"/>
          <w:color w:val="000000"/>
          <w:sz w:val="21"/>
          <w:szCs w:val="21"/>
          <w:shd w:val="clear" w:color="auto" w:fill="FFFFFF"/>
          <w:lang w:val="zh-CN"/>
        </w:rPr>
        <w:t>长葛市2019年长效机制（10所学校）建设项目勘察设计费项目</w:t>
      </w:r>
      <w:r>
        <w:rPr>
          <w:rFonts w:hint="eastAsia" w:ascii="宋体" w:hAnsi="宋体" w:cs="仿宋_GB2312"/>
          <w:sz w:val="21"/>
          <w:szCs w:val="21"/>
          <w:shd w:val="clear" w:color="auto" w:fill="FFFFFF"/>
        </w:rPr>
        <w:t>进行竞争性谈判</w:t>
      </w:r>
      <w:r>
        <w:rPr>
          <w:rFonts w:hint="eastAsia" w:cs="仿宋_GB2312" w:asciiTheme="minorEastAsia" w:hAnsiTheme="minorEastAsia" w:eastAsiaTheme="minorEastAsia"/>
          <w:sz w:val="21"/>
          <w:szCs w:val="21"/>
          <w:shd w:val="clear" w:color="auto" w:fill="FFFFFF"/>
        </w:rPr>
        <w:t>采购</w:t>
      </w:r>
      <w:r>
        <w:rPr>
          <w:rFonts w:hint="eastAsia" w:ascii="宋体" w:hAnsi="宋体" w:cs="仿宋_GB2312"/>
          <w:sz w:val="21"/>
          <w:szCs w:val="21"/>
          <w:shd w:val="clear" w:color="auto" w:fill="FFFFFF"/>
        </w:rPr>
        <w:t>。</w:t>
      </w:r>
      <w:r>
        <w:rPr>
          <w:rFonts w:hint="eastAsia" w:ascii="宋体" w:hAnsi="宋体" w:cs="微软雅黑"/>
          <w:sz w:val="21"/>
          <w:szCs w:val="21"/>
        </w:rPr>
        <w:t>现邀请符合本谈判文件规定条件的供应商前来谈判。</w:t>
      </w:r>
    </w:p>
    <w:p>
      <w:pPr>
        <w:pStyle w:val="21"/>
        <w:widowControl/>
        <w:spacing w:line="360" w:lineRule="auto"/>
        <w:contextualSpacing/>
        <w:jc w:val="left"/>
        <w:rPr>
          <w:rFonts w:cs="黑体" w:asciiTheme="minorEastAsia" w:hAnsiTheme="minorEastAsia" w:eastAsiaTheme="minorEastAsia"/>
          <w:b/>
          <w:bCs/>
          <w:sz w:val="21"/>
          <w:szCs w:val="21"/>
        </w:rPr>
      </w:pPr>
      <w:r>
        <w:rPr>
          <w:rFonts w:hint="eastAsia" w:cs="黑体" w:asciiTheme="minorEastAsia" w:hAnsiTheme="minorEastAsia" w:eastAsiaTheme="minorEastAsia"/>
          <w:b/>
          <w:bCs/>
          <w:sz w:val="21"/>
          <w:szCs w:val="21"/>
          <w:shd w:val="clear" w:color="auto" w:fill="FFFFFF"/>
        </w:rPr>
        <w:t>一、项目基本情况</w:t>
      </w:r>
    </w:p>
    <w:p>
      <w:pPr>
        <w:pStyle w:val="21"/>
        <w:widowControl/>
        <w:spacing w:line="360" w:lineRule="auto"/>
        <w:ind w:firstLine="420"/>
        <w:contextualSpacing/>
        <w:jc w:val="left"/>
        <w:rPr>
          <w:rFonts w:ascii="宋体" w:hAnsi="宋体" w:cs="仿宋_GB2312"/>
          <w:color w:val="000000"/>
          <w:sz w:val="21"/>
          <w:szCs w:val="21"/>
          <w:shd w:val="clear" w:color="auto" w:fill="FFFFFF"/>
          <w:lang w:val="zh-CN"/>
        </w:rPr>
      </w:pPr>
      <w:r>
        <w:rPr>
          <w:rFonts w:hint="eastAsia" w:cs="仿宋_GB2312" w:asciiTheme="minorEastAsia" w:hAnsiTheme="minorEastAsia" w:eastAsiaTheme="minorEastAsia"/>
          <w:sz w:val="21"/>
          <w:szCs w:val="21"/>
          <w:shd w:val="clear" w:color="auto" w:fill="FFFFFF"/>
        </w:rPr>
        <w:t>（一）项目名称：</w:t>
      </w:r>
      <w:r>
        <w:rPr>
          <w:rFonts w:hint="eastAsia" w:ascii="宋体" w:hAnsi="宋体" w:cs="仿宋_GB2312"/>
          <w:color w:val="000000"/>
          <w:sz w:val="21"/>
          <w:szCs w:val="21"/>
          <w:shd w:val="clear" w:color="auto" w:fill="FFFFFF"/>
          <w:lang w:val="zh-CN"/>
        </w:rPr>
        <w:t>长葛市2019年长效机制（10所学校）建设项目勘察设计费项目</w:t>
      </w:r>
    </w:p>
    <w:p>
      <w:pPr>
        <w:pStyle w:val="21"/>
        <w:widowControl/>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（二）项目编号</w:t>
      </w:r>
      <w:r>
        <w:rPr>
          <w:rFonts w:hint="eastAsia" w:ascii="宋体" w:hAnsi="宋体" w:cs="仿宋_GB2312"/>
          <w:color w:val="000000"/>
          <w:sz w:val="21"/>
          <w:szCs w:val="21"/>
          <w:shd w:val="clear" w:color="auto" w:fill="FFFFFF"/>
          <w:lang w:val="zh-CN"/>
        </w:rPr>
        <w:t>：长招采竞字【</w:t>
      </w:r>
      <w:r>
        <w:rPr>
          <w:rFonts w:hint="eastAsia" w:ascii="宋体" w:hAnsi="宋体" w:cs="仿宋_GB2312"/>
          <w:color w:val="000000"/>
          <w:sz w:val="21"/>
          <w:szCs w:val="21"/>
          <w:shd w:val="clear" w:color="auto" w:fill="FFFFFF"/>
        </w:rPr>
        <w:t>2019</w:t>
      </w:r>
      <w:r>
        <w:rPr>
          <w:rFonts w:hint="eastAsia" w:ascii="宋体" w:hAnsi="宋体" w:cs="仿宋_GB2312"/>
          <w:color w:val="000000"/>
          <w:sz w:val="21"/>
          <w:szCs w:val="21"/>
          <w:shd w:val="clear" w:color="auto" w:fill="FFFFFF"/>
          <w:lang w:val="zh-CN"/>
        </w:rPr>
        <w:t>】</w:t>
      </w:r>
      <w:r>
        <w:rPr>
          <w:rFonts w:hint="eastAsia" w:ascii="宋体" w:hAnsi="宋体" w:cs="仿宋_GB2312"/>
          <w:color w:val="000000"/>
          <w:sz w:val="21"/>
          <w:szCs w:val="21"/>
          <w:shd w:val="clear" w:color="auto" w:fill="FFFFFF"/>
        </w:rPr>
        <w:t>125号</w:t>
      </w:r>
    </w:p>
    <w:p>
      <w:pPr>
        <w:pStyle w:val="21"/>
        <w:widowControl/>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 xml:space="preserve">（三）采购方式：竞争性谈判                                                                                                                         </w:t>
      </w:r>
    </w:p>
    <w:p>
      <w:pPr>
        <w:pStyle w:val="21"/>
        <w:widowControl/>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（四）项目主要内容、数量及简要规格描述或项目基本概况介绍：</w:t>
      </w:r>
    </w:p>
    <w:p>
      <w:pPr>
        <w:pStyle w:val="21"/>
        <w:widowControl/>
        <w:spacing w:line="360" w:lineRule="auto"/>
        <w:ind w:firstLine="420" w:firstLineChars="20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该项目为南席镇第四小学改造宿舍及附属工程、石象镇连庄铺小学围墙工程、古桥镇魏庄小学维修及附属工程、市十四中宿舍餐厅附属工程等10所学校的工程建设勘察设计费（详见谈判文件）</w:t>
      </w:r>
    </w:p>
    <w:p>
      <w:pPr>
        <w:pStyle w:val="21"/>
        <w:widowControl/>
        <w:spacing w:line="360" w:lineRule="auto"/>
        <w:ind w:firstLine="420" w:firstLineChars="200"/>
        <w:contextualSpacing/>
        <w:jc w:val="left"/>
        <w:rPr>
          <w:rFonts w:ascii="宋体" w:hAnsi="宋体" w:cs="仿宋_GB2312"/>
          <w:sz w:val="21"/>
          <w:szCs w:val="21"/>
          <w:shd w:val="clear" w:color="auto" w:fill="FFFFFF"/>
          <w:lang w:val="zh-CN"/>
        </w:rPr>
      </w:pPr>
      <w:r>
        <w:rPr>
          <w:rFonts w:hint="eastAsia" w:cs="仿宋_GB2312" w:asciiTheme="minorEastAsia" w:hAnsiTheme="minorEastAsia" w:eastAsiaTheme="minorEastAsia"/>
          <w:sz w:val="21"/>
          <w:szCs w:val="21"/>
          <w:shd w:val="clear" w:color="auto" w:fill="FFFFFF"/>
        </w:rPr>
        <w:t>（五）预算金额（</w:t>
      </w:r>
      <w:r>
        <w:rPr>
          <w:rFonts w:hint="eastAsia" w:ascii="宋体" w:hAnsi="宋体" w:cs="仿宋_GB2312"/>
          <w:sz w:val="21"/>
          <w:szCs w:val="21"/>
          <w:shd w:val="clear" w:color="auto" w:fill="FFFFFF"/>
          <w:lang w:val="zh-CN"/>
        </w:rPr>
        <w:t>最高限价</w:t>
      </w:r>
      <w:r>
        <w:rPr>
          <w:rFonts w:hint="eastAsia" w:cs="仿宋_GB2312" w:asciiTheme="minorEastAsia" w:hAnsiTheme="minorEastAsia" w:eastAsiaTheme="minorEastAsia"/>
          <w:sz w:val="21"/>
          <w:szCs w:val="21"/>
          <w:shd w:val="clear" w:color="auto" w:fill="FFFFFF"/>
        </w:rPr>
        <w:t>）： 139853.9</w:t>
      </w:r>
      <w:r>
        <w:rPr>
          <w:rFonts w:hint="eastAsia" w:ascii="宋体" w:hAnsi="宋体" w:cs="仿宋_GB2312"/>
          <w:sz w:val="21"/>
          <w:szCs w:val="21"/>
          <w:shd w:val="clear" w:color="auto" w:fill="FFFFFF"/>
          <w:lang w:val="zh-CN"/>
        </w:rPr>
        <w:t>元。</w:t>
      </w:r>
    </w:p>
    <w:p>
      <w:pPr>
        <w:pStyle w:val="21"/>
        <w:autoSpaceDE w:val="0"/>
        <w:adjustRightInd w:val="0"/>
        <w:snapToGrid w:val="0"/>
        <w:spacing w:line="276" w:lineRule="auto"/>
        <w:ind w:firstLine="420" w:firstLineChars="200"/>
        <w:rPr>
          <w:rFonts w:ascii="仿宋" w:hAnsi="仿宋" w:eastAsia="仿宋" w:cs="仿宋"/>
          <w:sz w:val="32"/>
          <w:szCs w:val="32"/>
        </w:rPr>
      </w:pPr>
      <w:r>
        <w:rPr>
          <w:rFonts w:hint="eastAsia" w:cs="仿宋_GB2312" w:asciiTheme="minorEastAsia" w:hAnsiTheme="minorEastAsia" w:eastAsiaTheme="minorEastAsia"/>
          <w:sz w:val="21"/>
          <w:szCs w:val="21"/>
          <w:shd w:val="clear" w:color="auto" w:fill="FFFFFF"/>
        </w:rPr>
        <w:t>（六）交付（服务、完工）时间 ：</w:t>
      </w:r>
      <w:r>
        <w:rPr>
          <w:rFonts w:hint="eastAsia" w:ascii="宋体" w:hAnsi="宋体" w:cs="仿宋_GB2312"/>
          <w:sz w:val="21"/>
          <w:szCs w:val="21"/>
          <w:shd w:val="clear" w:color="auto" w:fill="FFFFFF"/>
        </w:rPr>
        <w:t>自合同签订之日起10日内完成</w:t>
      </w:r>
    </w:p>
    <w:p>
      <w:pPr>
        <w:pStyle w:val="21"/>
        <w:widowControl/>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（七）交付（服务、完工）地点：长葛市</w:t>
      </w:r>
    </w:p>
    <w:p>
      <w:pPr>
        <w:pStyle w:val="21"/>
        <w:widowControl/>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（八）分包：不允许。</w:t>
      </w:r>
    </w:p>
    <w:p>
      <w:pPr>
        <w:pStyle w:val="21"/>
        <w:widowControl/>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二、需要落实的政府采购政策</w:t>
      </w:r>
    </w:p>
    <w:p>
      <w:pPr>
        <w:pStyle w:val="21"/>
        <w:widowControl/>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本项目落实中小微型企业、监狱企业、残疾人福利性单位扶持等相关政府采购政策。</w:t>
      </w:r>
    </w:p>
    <w:p>
      <w:pPr>
        <w:pStyle w:val="21"/>
        <w:widowControl/>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三、竞标人资格要求</w:t>
      </w:r>
    </w:p>
    <w:p>
      <w:pPr>
        <w:pStyle w:val="21"/>
        <w:widowControl/>
        <w:spacing w:line="360" w:lineRule="auto"/>
        <w:ind w:firstLine="420" w:firstLineChars="20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1、符合《中华人民共和国政府采购法》第二十二条之规定；</w:t>
      </w:r>
    </w:p>
    <w:p>
      <w:pPr>
        <w:pStyle w:val="21"/>
        <w:widowControl/>
        <w:spacing w:line="360" w:lineRule="auto"/>
        <w:ind w:firstLine="420" w:firstLineChars="200"/>
        <w:contextualSpacing/>
        <w:jc w:val="left"/>
        <w:rPr>
          <w:rFonts w:cs="仿宋_GB2312" w:asciiTheme="minorEastAsia" w:hAnsiTheme="minorEastAsia" w:eastAsiaTheme="minorEastAsia"/>
          <w:sz w:val="21"/>
          <w:szCs w:val="21"/>
          <w:shd w:val="clear" w:color="auto" w:fill="FFFFFF"/>
          <w:lang w:val="zh-CN"/>
        </w:rPr>
      </w:pPr>
      <w:r>
        <w:rPr>
          <w:rFonts w:hint="eastAsia" w:cs="仿宋_GB2312" w:asciiTheme="minorEastAsia" w:hAnsiTheme="minorEastAsia" w:eastAsiaTheme="minorEastAsia"/>
          <w:sz w:val="21"/>
          <w:szCs w:val="21"/>
          <w:shd w:val="clear" w:color="auto" w:fill="FFFFFF"/>
        </w:rPr>
        <w:t>2、</w:t>
      </w:r>
      <w:r>
        <w:rPr>
          <w:rFonts w:hint="eastAsia" w:cs="仿宋_GB2312" w:asciiTheme="minorEastAsia" w:hAnsiTheme="minorEastAsia" w:eastAsiaTheme="minorEastAsia"/>
          <w:sz w:val="21"/>
          <w:szCs w:val="21"/>
          <w:shd w:val="clear" w:color="auto" w:fill="FFFFFF"/>
          <w:lang w:val="zh-CN"/>
        </w:rPr>
        <w:t>投标人须具备国家建设行政主管部门颁发的工程勘察（岩土工程）专业</w:t>
      </w:r>
      <w:r>
        <w:rPr>
          <w:rFonts w:hint="eastAsia" w:cs="仿宋_GB2312" w:asciiTheme="minorEastAsia" w:hAnsiTheme="minorEastAsia" w:eastAsiaTheme="minorEastAsia"/>
          <w:sz w:val="21"/>
          <w:szCs w:val="21"/>
          <w:shd w:val="clear" w:color="auto" w:fill="FFFFFF"/>
          <w:lang w:val="zh-CN" w:eastAsia="zh-CN"/>
        </w:rPr>
        <w:t>乙</w:t>
      </w:r>
      <w:r>
        <w:rPr>
          <w:rFonts w:hint="eastAsia" w:cs="仿宋_GB2312" w:asciiTheme="minorEastAsia" w:hAnsiTheme="minorEastAsia" w:eastAsiaTheme="minorEastAsia"/>
          <w:sz w:val="21"/>
          <w:szCs w:val="21"/>
          <w:shd w:val="clear" w:color="auto" w:fill="FFFFFF"/>
          <w:lang w:val="zh-CN"/>
        </w:rPr>
        <w:t>级及以上企业资质或</w:t>
      </w:r>
      <w:r>
        <w:rPr>
          <w:rFonts w:hint="eastAsia" w:cs="仿宋_GB2312" w:asciiTheme="minorEastAsia" w:hAnsiTheme="minorEastAsia" w:eastAsiaTheme="minorEastAsia"/>
          <w:sz w:val="21"/>
          <w:szCs w:val="21"/>
          <w:shd w:val="clear" w:color="auto" w:fill="FFFFFF"/>
        </w:rPr>
        <w:t>工程勘察综合</w:t>
      </w:r>
      <w:r>
        <w:rPr>
          <w:rFonts w:hint="eastAsia" w:cs="仿宋_GB2312" w:asciiTheme="minorEastAsia" w:hAnsiTheme="minorEastAsia" w:eastAsiaTheme="minorEastAsia"/>
          <w:sz w:val="21"/>
          <w:szCs w:val="21"/>
          <w:shd w:val="clear" w:color="auto" w:fill="FFFFFF"/>
          <w:lang w:eastAsia="zh-CN"/>
        </w:rPr>
        <w:t>甲级</w:t>
      </w:r>
      <w:r>
        <w:rPr>
          <w:rFonts w:hint="eastAsia" w:cs="仿宋_GB2312" w:asciiTheme="minorEastAsia" w:hAnsiTheme="minorEastAsia" w:eastAsiaTheme="minorEastAsia"/>
          <w:sz w:val="21"/>
          <w:szCs w:val="21"/>
          <w:shd w:val="clear" w:color="auto" w:fill="FFFFFF"/>
        </w:rPr>
        <w:t>资质</w:t>
      </w:r>
      <w:r>
        <w:rPr>
          <w:rFonts w:hint="eastAsia" w:cs="仿宋_GB2312" w:asciiTheme="minorEastAsia" w:hAnsiTheme="minorEastAsia" w:eastAsiaTheme="minorEastAsia"/>
          <w:sz w:val="21"/>
          <w:szCs w:val="21"/>
          <w:shd w:val="clear" w:color="auto" w:fill="FFFFFF"/>
          <w:lang w:val="zh-CN"/>
        </w:rPr>
        <w:t>和建筑行业（建筑工程）设计丙级及以上企业资质或工程设计综合甲级资质并在人员、设备、资金等方面具备相应勘察、设计能力。</w:t>
      </w:r>
    </w:p>
    <w:p>
      <w:pPr>
        <w:pStyle w:val="21"/>
        <w:widowControl/>
        <w:spacing w:line="360" w:lineRule="auto"/>
        <w:ind w:firstLine="420" w:firstLineChars="20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3、未被列入“信用中国”网站(www.creditchina.gov.cn)失信被执行人、重大税收违法案件当事人名单；“中国政府采购网”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w:t>
      </w:r>
    </w:p>
    <w:p>
      <w:pPr>
        <w:pStyle w:val="21"/>
        <w:widowControl/>
        <w:spacing w:line="360" w:lineRule="auto"/>
        <w:ind w:firstLine="420" w:firstLineChars="20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4、与采购人存在利害关系可能影响招标公正性的法人、其他组织或者个人，不得参加投标；单位负责人为同一人或者存在控股、管理关系的不同单位，不得参加同一标段投标或者未划分标段的同一采购项目投标。</w:t>
      </w:r>
    </w:p>
    <w:p>
      <w:pPr>
        <w:pStyle w:val="21"/>
        <w:widowControl/>
        <w:spacing w:line="360" w:lineRule="auto"/>
        <w:ind w:firstLine="420" w:firstLineChars="20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5、本项目接受联合体投标。</w:t>
      </w:r>
    </w:p>
    <w:p>
      <w:pPr>
        <w:pStyle w:val="21"/>
        <w:widowControl/>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四、谈判文件的获取</w:t>
      </w:r>
    </w:p>
    <w:p>
      <w:pPr>
        <w:pStyle w:val="21"/>
        <w:widowControl/>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pPr>
        <w:pStyle w:val="21"/>
        <w:widowControl/>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五、</w:t>
      </w:r>
      <w:r>
        <w:rPr>
          <w:rFonts w:hint="eastAsia" w:cs="仿宋_GB2312" w:asciiTheme="minorEastAsia" w:hAnsiTheme="minorEastAsia" w:eastAsiaTheme="minorEastAsia"/>
          <w:b/>
          <w:sz w:val="21"/>
          <w:szCs w:val="21"/>
          <w:shd w:val="clear" w:color="auto" w:fill="FFFFFF"/>
        </w:rPr>
        <w:t>响应文件提交截止时间</w:t>
      </w:r>
      <w:r>
        <w:rPr>
          <w:rFonts w:hint="eastAsia" w:cs="黑体" w:asciiTheme="minorEastAsia" w:hAnsiTheme="minorEastAsia" w:eastAsiaTheme="minorEastAsia"/>
          <w:b/>
          <w:bCs/>
          <w:sz w:val="21"/>
          <w:szCs w:val="21"/>
          <w:shd w:val="clear" w:color="auto" w:fill="FFFFFF"/>
        </w:rPr>
        <w:t>及谈判响应截止时间、谈判时间</w:t>
      </w:r>
    </w:p>
    <w:p>
      <w:pPr>
        <w:pStyle w:val="21"/>
        <w:widowControl/>
        <w:spacing w:line="360" w:lineRule="auto"/>
        <w:ind w:firstLine="420"/>
        <w:contextualSpacing/>
        <w:jc w:val="left"/>
        <w:rPr>
          <w:rFonts w:ascii="宋体" w:hAnsi="宋体" w:cs="微软雅黑"/>
          <w:sz w:val="21"/>
          <w:szCs w:val="21"/>
        </w:rPr>
      </w:pPr>
      <w:r>
        <w:rPr>
          <w:rFonts w:hint="eastAsia" w:cs="仿宋_GB2312" w:asciiTheme="minorEastAsia" w:hAnsiTheme="minorEastAsia" w:eastAsiaTheme="minorEastAsia"/>
          <w:sz w:val="21"/>
          <w:szCs w:val="21"/>
          <w:shd w:val="clear" w:color="auto" w:fill="FFFFFF"/>
        </w:rPr>
        <w:t>（一）响应文件提交截止时间及</w:t>
      </w:r>
      <w:r>
        <w:rPr>
          <w:rFonts w:hint="eastAsia" w:cs="仿宋_GB2312" w:asciiTheme="minorEastAsia" w:hAnsiTheme="minorEastAsia" w:eastAsiaTheme="minorEastAsia"/>
          <w:sz w:val="21"/>
          <w:szCs w:val="21"/>
        </w:rPr>
        <w:t>谈判响应截止时间、谈判时间：2019年11月</w:t>
      </w:r>
      <w:r>
        <w:rPr>
          <w:rFonts w:hint="eastAsia" w:cs="仿宋_GB2312" w:asciiTheme="minorEastAsia" w:hAnsiTheme="minorEastAsia" w:eastAsiaTheme="minorEastAsia"/>
          <w:sz w:val="21"/>
          <w:szCs w:val="21"/>
          <w:lang w:val="en-US" w:eastAsia="zh-CN"/>
        </w:rPr>
        <w:t>6</w:t>
      </w:r>
      <w:r>
        <w:rPr>
          <w:rFonts w:hint="eastAsia" w:cs="仿宋_GB2312" w:asciiTheme="minorEastAsia" w:hAnsiTheme="minorEastAsia" w:eastAsiaTheme="minorEastAsia"/>
          <w:sz w:val="21"/>
          <w:szCs w:val="21"/>
        </w:rPr>
        <w:t>日10 时</w:t>
      </w:r>
      <w:r>
        <w:rPr>
          <w:rFonts w:hint="eastAsia" w:cs="仿宋_GB2312" w:asciiTheme="minorEastAsia" w:hAnsiTheme="minorEastAsia" w:eastAsiaTheme="minorEastAsia"/>
          <w:sz w:val="21"/>
          <w:szCs w:val="21"/>
          <w:lang w:val="en-US" w:eastAsia="zh-CN"/>
        </w:rPr>
        <w:t>30</w:t>
      </w:r>
      <w:r>
        <w:rPr>
          <w:rFonts w:hint="eastAsia" w:cs="仿宋_GB2312" w:asciiTheme="minorEastAsia" w:hAnsiTheme="minorEastAsia" w:eastAsiaTheme="minorEastAsia"/>
          <w:sz w:val="21"/>
          <w:szCs w:val="21"/>
        </w:rPr>
        <w:t>分（北京时间），逾期送达或不符合规定的响应文件</w:t>
      </w:r>
      <w:r>
        <w:rPr>
          <w:rFonts w:hint="eastAsia" w:ascii="宋体" w:hAnsi="宋体" w:cs="微软雅黑"/>
          <w:sz w:val="21"/>
          <w:szCs w:val="21"/>
        </w:rPr>
        <w:t>恕不接受。</w:t>
      </w:r>
    </w:p>
    <w:p>
      <w:pPr>
        <w:pStyle w:val="21"/>
        <w:widowControl/>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rPr>
        <w:t>（二）响应文件开启时间：</w:t>
      </w:r>
      <w:r>
        <w:rPr>
          <w:rFonts w:hint="eastAsia" w:cs="仿宋_GB2312" w:asciiTheme="minorEastAsia" w:hAnsiTheme="minorEastAsia" w:eastAsiaTheme="minorEastAsia"/>
          <w:sz w:val="21"/>
          <w:szCs w:val="21"/>
          <w:shd w:val="clear" w:color="auto" w:fill="FFFFFF"/>
        </w:rPr>
        <w:t>同响应文件提交截止时间。</w:t>
      </w:r>
    </w:p>
    <w:p>
      <w:pPr>
        <w:pStyle w:val="21"/>
        <w:widowControl/>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六、谈判响应文件递交及开启地点、谈判地点：</w:t>
      </w:r>
    </w:p>
    <w:p>
      <w:pPr>
        <w:pStyle w:val="21"/>
        <w:widowControl/>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（一）谈判响应文件递交地点：</w:t>
      </w:r>
      <w:r>
        <w:rPr>
          <w:rFonts w:hint="eastAsia" w:ascii="宋体" w:hAnsi="宋体" w:cs="仿宋_GB2312"/>
          <w:sz w:val="21"/>
          <w:szCs w:val="21"/>
        </w:rPr>
        <w:t>长葛市公共资源交易中心开标</w:t>
      </w:r>
      <w:r>
        <w:rPr>
          <w:rFonts w:hint="eastAsia" w:ascii="宋体" w:hAnsi="宋体" w:cs="仿宋_GB2312"/>
          <w:sz w:val="21"/>
          <w:szCs w:val="21"/>
          <w:lang w:val="en-US" w:eastAsia="zh-CN"/>
        </w:rPr>
        <w:t>四</w:t>
      </w:r>
      <w:r>
        <w:rPr>
          <w:rFonts w:hint="eastAsia" w:ascii="宋体" w:hAnsi="宋体" w:cs="仿宋_GB2312"/>
          <w:sz w:val="21"/>
          <w:szCs w:val="21"/>
        </w:rPr>
        <w:t>室（长葛市葛天大道东段商务区6#楼</w:t>
      </w:r>
      <w:r>
        <w:rPr>
          <w:rFonts w:hint="eastAsia" w:ascii="宋体" w:hAnsi="宋体" w:cs="仿宋_GB2312"/>
          <w:sz w:val="21"/>
          <w:szCs w:val="21"/>
          <w:lang w:val="en-US" w:eastAsia="zh-CN"/>
        </w:rPr>
        <w:t>5</w:t>
      </w:r>
      <w:r>
        <w:rPr>
          <w:rFonts w:hint="eastAsia" w:ascii="宋体" w:hAnsi="宋体" w:cs="仿宋_GB2312"/>
          <w:sz w:val="21"/>
          <w:szCs w:val="21"/>
        </w:rPr>
        <w:t>楼</w:t>
      </w:r>
      <w:r>
        <w:rPr>
          <w:rFonts w:hint="eastAsia" w:ascii="宋体" w:hAnsi="宋体" w:cs="仿宋_GB2312"/>
          <w:sz w:val="21"/>
          <w:szCs w:val="21"/>
          <w:lang w:val="en-US" w:eastAsia="zh-CN"/>
        </w:rPr>
        <w:t>507</w:t>
      </w:r>
      <w:r>
        <w:rPr>
          <w:rFonts w:hint="eastAsia" w:ascii="宋体" w:hAnsi="宋体" w:cs="仿宋_GB2312"/>
          <w:sz w:val="21"/>
          <w:szCs w:val="21"/>
        </w:rPr>
        <w:t>室）</w:t>
      </w:r>
      <w:r>
        <w:rPr>
          <w:rFonts w:hint="eastAsia" w:cs="仿宋_GB2312" w:asciiTheme="minorEastAsia" w:hAnsiTheme="minorEastAsia" w:eastAsiaTheme="minorEastAsia"/>
          <w:sz w:val="21"/>
          <w:szCs w:val="21"/>
        </w:rPr>
        <w:t>。</w:t>
      </w:r>
    </w:p>
    <w:p>
      <w:pPr>
        <w:pStyle w:val="21"/>
        <w:widowControl/>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（二）谈判响应文件开启及谈判地点：</w:t>
      </w:r>
      <w:r>
        <w:rPr>
          <w:rFonts w:hint="eastAsia" w:ascii="宋体" w:hAnsi="宋体" w:cs="仿宋_GB2312"/>
          <w:sz w:val="21"/>
          <w:szCs w:val="21"/>
        </w:rPr>
        <w:t>长葛市公共资源交易中心评标</w:t>
      </w:r>
      <w:r>
        <w:rPr>
          <w:rFonts w:hint="eastAsia" w:ascii="宋体" w:hAnsi="宋体" w:cs="仿宋_GB2312"/>
          <w:sz w:val="21"/>
          <w:szCs w:val="21"/>
          <w:lang w:val="en-US" w:eastAsia="zh-CN"/>
        </w:rPr>
        <w:t>二</w:t>
      </w:r>
      <w:r>
        <w:rPr>
          <w:rFonts w:hint="eastAsia" w:ascii="宋体" w:hAnsi="宋体" w:cs="仿宋_GB2312"/>
          <w:sz w:val="21"/>
          <w:szCs w:val="21"/>
        </w:rPr>
        <w:t>室（长葛市葛天大道东段商务区6#楼5楼50</w:t>
      </w:r>
      <w:r>
        <w:rPr>
          <w:rFonts w:hint="eastAsia" w:ascii="宋体" w:hAnsi="宋体" w:cs="仿宋_GB2312"/>
          <w:sz w:val="21"/>
          <w:szCs w:val="21"/>
          <w:lang w:val="en-US" w:eastAsia="zh-CN"/>
        </w:rPr>
        <w:t>9</w:t>
      </w:r>
      <w:r>
        <w:rPr>
          <w:rFonts w:hint="eastAsia" w:ascii="宋体" w:hAnsi="宋体" w:cs="仿宋_GB2312"/>
          <w:sz w:val="21"/>
          <w:szCs w:val="21"/>
        </w:rPr>
        <w:t>室）</w:t>
      </w:r>
      <w:r>
        <w:rPr>
          <w:rFonts w:hint="eastAsia" w:cs="仿宋_GB2312" w:asciiTheme="minorEastAsia" w:hAnsiTheme="minorEastAsia" w:eastAsiaTheme="minorEastAsia"/>
          <w:sz w:val="21"/>
          <w:szCs w:val="21"/>
        </w:rPr>
        <w:t>。</w:t>
      </w:r>
    </w:p>
    <w:p>
      <w:pPr>
        <w:pStyle w:val="21"/>
        <w:widowControl/>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（三） 本项目为全流程电子化交易项目，供应商须提交电子响应文件和纸质响应文件。</w:t>
      </w:r>
    </w:p>
    <w:p>
      <w:pPr>
        <w:pStyle w:val="21"/>
        <w:widowControl/>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1、加密电子响应文件</w:t>
      </w:r>
      <w:r>
        <w:rPr>
          <w:rFonts w:hint="eastAsia" w:cs="宋体" w:asciiTheme="minorEastAsia" w:hAnsiTheme="minorEastAsia"/>
          <w:sz w:val="21"/>
          <w:szCs w:val="21"/>
        </w:rPr>
        <w:t>（</w:t>
      </w:r>
      <w:r>
        <w:rPr>
          <w:rFonts w:asciiTheme="minorEastAsia" w:hAnsiTheme="minorEastAsia" w:eastAsiaTheme="minorEastAsia"/>
          <w:sz w:val="21"/>
          <w:szCs w:val="21"/>
        </w:rPr>
        <w:t>.file</w:t>
      </w:r>
      <w:r>
        <w:rPr>
          <w:rFonts w:hint="eastAsia" w:cs="宋体" w:asciiTheme="minorEastAsia" w:hAnsiTheme="minorEastAsia"/>
          <w:sz w:val="21"/>
          <w:szCs w:val="21"/>
        </w:rPr>
        <w:t>格式）须</w:t>
      </w:r>
      <w:r>
        <w:rPr>
          <w:rFonts w:hint="eastAsia" w:cs="仿宋_GB2312" w:asciiTheme="minorEastAsia" w:hAnsiTheme="minorEastAsia" w:eastAsiaTheme="minorEastAsia"/>
          <w:sz w:val="21"/>
          <w:szCs w:val="21"/>
        </w:rPr>
        <w:t>在谈判响应截止时间（谈判时间）前通过《全国公共资源交易平台(河南省</w:t>
      </w:r>
      <w:r>
        <w:rPr>
          <w:rFonts w:hint="eastAsia" w:ascii="MS Mincho" w:hAnsi="MS Mincho" w:eastAsia="MS Mincho" w:cs="MS Mincho"/>
          <w:sz w:val="21"/>
          <w:szCs w:val="21"/>
        </w:rPr>
        <w:t>▪</w:t>
      </w:r>
      <w:r>
        <w:rPr>
          <w:rFonts w:hint="eastAsia" w:ascii="宋体" w:hAnsi="宋体" w:cs="宋体"/>
          <w:sz w:val="21"/>
          <w:szCs w:val="21"/>
        </w:rPr>
        <w:t>许昌市</w:t>
      </w:r>
      <w:r>
        <w:rPr>
          <w:rFonts w:hint="eastAsia" w:cs="仿宋_GB2312" w:asciiTheme="minorEastAsia" w:hAnsiTheme="minorEastAsia" w:eastAsiaTheme="minorEastAsia"/>
          <w:sz w:val="21"/>
          <w:szCs w:val="21"/>
        </w:rPr>
        <w:t>)》公共资源交易系统成功上传。</w:t>
      </w:r>
    </w:p>
    <w:p>
      <w:pPr>
        <w:pStyle w:val="21"/>
        <w:widowControl/>
        <w:spacing w:line="360" w:lineRule="auto"/>
        <w:ind w:firstLine="420"/>
        <w:contextualSpacing/>
        <w:jc w:val="left"/>
        <w:rPr>
          <w:rFonts w:cs="仿宋_GB2312" w:asciiTheme="minorEastAsia" w:hAnsiTheme="minorEastAsia" w:eastAsiaTheme="minorEastAsia"/>
          <w:sz w:val="21"/>
          <w:szCs w:val="21"/>
          <w:shd w:val="pct10" w:color="auto" w:fill="FFFFFF"/>
        </w:rPr>
      </w:pPr>
      <w:r>
        <w:rPr>
          <w:rFonts w:hint="eastAsia" w:cs="仿宋_GB2312" w:asciiTheme="minorEastAsia" w:hAnsiTheme="minorEastAsia" w:eastAsiaTheme="minorEastAsia"/>
          <w:sz w:val="21"/>
          <w:szCs w:val="21"/>
        </w:rPr>
        <w:t>2、纸质响应文件（正本、副本各1份）和备份文件1份</w:t>
      </w:r>
      <w:r>
        <w:rPr>
          <w:rFonts w:hint="eastAsia" w:hAnsi="宋体"/>
          <w:sz w:val="21"/>
          <w:szCs w:val="21"/>
        </w:rPr>
        <w:t>（使用电子介质存储）</w:t>
      </w:r>
      <w:r>
        <w:rPr>
          <w:rFonts w:hint="eastAsia" w:cs="仿宋_GB2312" w:asciiTheme="minorEastAsia" w:hAnsiTheme="minorEastAsia" w:eastAsiaTheme="minorEastAsia"/>
          <w:sz w:val="21"/>
          <w:szCs w:val="21"/>
        </w:rPr>
        <w:t>在响应谈判截止时间（谈判时间）前须一并递交。</w:t>
      </w:r>
    </w:p>
    <w:p>
      <w:pPr>
        <w:pStyle w:val="21"/>
        <w:widowControl/>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七、本次采购公告同时在《河南省政府采购网》、《全国公共资源交易平台（河南省·许昌市）》、</w:t>
      </w:r>
      <w:r>
        <w:rPr>
          <w:rFonts w:hint="eastAsia" w:ascii="宋体" w:hAnsi="宋体" w:cs="黑体"/>
          <w:b/>
          <w:bCs/>
          <w:color w:val="000000"/>
          <w:sz w:val="21"/>
          <w:szCs w:val="21"/>
          <w:shd w:val="clear" w:color="auto" w:fill="FFFFFF"/>
        </w:rPr>
        <w:t>《长葛市人民政府门户网站》</w:t>
      </w:r>
      <w:r>
        <w:rPr>
          <w:rFonts w:hint="eastAsia" w:cs="黑体" w:asciiTheme="minorEastAsia" w:hAnsiTheme="minorEastAsia" w:eastAsiaTheme="minorEastAsia"/>
          <w:b/>
          <w:bCs/>
          <w:sz w:val="21"/>
          <w:szCs w:val="21"/>
          <w:shd w:val="clear" w:color="auto" w:fill="FFFFFF"/>
        </w:rPr>
        <w:t>发布。</w:t>
      </w:r>
    </w:p>
    <w:p>
      <w:pPr>
        <w:pStyle w:val="21"/>
        <w:widowControl/>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八、公告期限</w:t>
      </w:r>
    </w:p>
    <w:p>
      <w:pPr>
        <w:pStyle w:val="21"/>
        <w:widowControl/>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本公告自发布之日起公告期限为3个工作日。</w:t>
      </w:r>
    </w:p>
    <w:p>
      <w:pPr>
        <w:pStyle w:val="21"/>
        <w:widowControl/>
        <w:spacing w:line="360" w:lineRule="auto"/>
        <w:ind w:firstLine="420"/>
        <w:contextualSpacing/>
        <w:jc w:val="left"/>
        <w:rPr>
          <w:rFonts w:cs="黑体" w:asciiTheme="minorEastAsia" w:hAnsiTheme="minorEastAsia" w:eastAsiaTheme="minorEastAsia"/>
          <w:b/>
          <w:bCs/>
          <w:sz w:val="21"/>
          <w:szCs w:val="21"/>
        </w:rPr>
      </w:pPr>
      <w:r>
        <w:rPr>
          <w:rFonts w:hint="eastAsia" w:cs="黑体" w:asciiTheme="minorEastAsia" w:hAnsiTheme="minorEastAsia" w:eastAsiaTheme="minorEastAsia"/>
          <w:b/>
          <w:bCs/>
          <w:sz w:val="21"/>
          <w:szCs w:val="21"/>
        </w:rPr>
        <w:t>九、联系方式</w:t>
      </w:r>
    </w:p>
    <w:p>
      <w:pPr>
        <w:adjustRightInd w:val="0"/>
        <w:snapToGrid w:val="0"/>
        <w:spacing w:line="360" w:lineRule="auto"/>
        <w:ind w:firstLine="960" w:firstLineChars="400"/>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采购人：长葛市中小学校舍安全工程领导小组办公室</w:t>
      </w:r>
    </w:p>
    <w:p>
      <w:pPr>
        <w:adjustRightInd w:val="0"/>
        <w:snapToGrid w:val="0"/>
        <w:spacing w:line="360" w:lineRule="auto"/>
        <w:ind w:firstLine="960" w:firstLineChars="400"/>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 xml:space="preserve">联系人：朱宁波                   </w:t>
      </w:r>
    </w:p>
    <w:p>
      <w:pPr>
        <w:adjustRightInd w:val="0"/>
        <w:snapToGrid w:val="0"/>
        <w:spacing w:line="360" w:lineRule="auto"/>
        <w:ind w:firstLine="960" w:firstLineChars="400"/>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 xml:space="preserve">联系电话：03746110259 </w:t>
      </w:r>
    </w:p>
    <w:p>
      <w:pPr>
        <w:adjustRightInd w:val="0"/>
        <w:snapToGrid w:val="0"/>
        <w:spacing w:line="360" w:lineRule="auto"/>
        <w:ind w:firstLine="960" w:firstLineChars="400"/>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地址：长葛市八七路</w:t>
      </w:r>
    </w:p>
    <w:p>
      <w:pPr>
        <w:adjustRightInd w:val="0"/>
        <w:snapToGrid w:val="0"/>
        <w:spacing w:line="360" w:lineRule="auto"/>
        <w:ind w:firstLine="960" w:firstLineChars="400"/>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 xml:space="preserve">代理机构：山西文昌工程咨询有限公司 </w:t>
      </w:r>
    </w:p>
    <w:p>
      <w:pPr>
        <w:adjustRightInd w:val="0"/>
        <w:snapToGrid w:val="0"/>
        <w:spacing w:line="360" w:lineRule="auto"/>
        <w:ind w:firstLine="960" w:firstLineChars="400"/>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代理机构联系方式：张先生  13271279113</w:t>
      </w:r>
    </w:p>
    <w:p>
      <w:pPr>
        <w:adjustRightInd w:val="0"/>
        <w:snapToGrid w:val="0"/>
        <w:spacing w:line="360" w:lineRule="auto"/>
        <w:ind w:firstLine="960" w:firstLineChars="400"/>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代理机构地址：郑州市郑州高新技术产业开发区冬青街7号B1606</w:t>
      </w:r>
    </w:p>
    <w:p>
      <w:pPr>
        <w:adjustRightInd w:val="0"/>
        <w:snapToGrid w:val="0"/>
        <w:spacing w:line="360" w:lineRule="auto"/>
        <w:ind w:firstLine="960" w:firstLineChars="400"/>
        <w:jc w:val="right"/>
        <w:rPr>
          <w:rFonts w:ascii="宋体" w:hAnsi="宋体" w:eastAsia="宋体" w:cs="宋体"/>
          <w:color w:val="000000"/>
          <w:kern w:val="0"/>
          <w:sz w:val="24"/>
          <w:szCs w:val="24"/>
          <w:shd w:val="clear" w:color="auto" w:fill="FFFFFF"/>
        </w:rPr>
      </w:pPr>
    </w:p>
    <w:p>
      <w:pPr>
        <w:adjustRightInd w:val="0"/>
        <w:snapToGrid w:val="0"/>
        <w:spacing w:line="360" w:lineRule="auto"/>
        <w:ind w:firstLine="960" w:firstLineChars="400"/>
        <w:jc w:val="right"/>
        <w:rPr>
          <w:rFonts w:ascii="宋体" w:hAnsi="宋体"/>
          <w:szCs w:val="21"/>
        </w:rPr>
      </w:pPr>
      <w:r>
        <w:rPr>
          <w:rFonts w:hint="eastAsia" w:ascii="宋体" w:hAnsi="宋体" w:eastAsia="宋体" w:cs="宋体"/>
          <w:color w:val="000000"/>
          <w:kern w:val="0"/>
          <w:sz w:val="24"/>
          <w:szCs w:val="24"/>
          <w:shd w:val="clear" w:color="auto" w:fill="FFFFFF"/>
        </w:rPr>
        <w:t>二〇一九年十月</w:t>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
        <w:ind w:firstLine="321"/>
        <w:rPr>
          <w:rFonts w:ascii="仿宋_GB2312" w:eastAsia="仿宋_GB2312"/>
          <w:b/>
          <w:sz w:val="32"/>
          <w:szCs w:val="32"/>
        </w:rPr>
      </w:pPr>
    </w:p>
    <w:p>
      <w:pPr>
        <w:tabs>
          <w:tab w:val="left" w:pos="7095"/>
        </w:tabs>
        <w:spacing w:line="360" w:lineRule="auto"/>
        <w:ind w:firstLine="422" w:firstLineChars="200"/>
        <w:contextualSpacing/>
        <w:rPr>
          <w:rFonts w:hAnsi="宋体"/>
          <w:b/>
          <w:szCs w:val="21"/>
        </w:rPr>
      </w:pPr>
      <w:r>
        <w:rPr>
          <w:rFonts w:hint="eastAsia" w:asciiTheme="minorEastAsia" w:hAnsiTheme="minorEastAsia"/>
          <w:b/>
          <w:szCs w:val="21"/>
        </w:rPr>
        <w:t>1.</w:t>
      </w:r>
      <w:r>
        <w:rPr>
          <w:rFonts w:hint="eastAsia" w:hAnsi="宋体"/>
          <w:b/>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szCs w:val="21"/>
        </w:rPr>
      </w:pPr>
      <w:r>
        <w:rPr>
          <w:rFonts w:hint="eastAsia" w:asciiTheme="minorEastAsia" w:hAnsiTheme="minorEastAsia"/>
          <w:b/>
          <w:szCs w:val="21"/>
        </w:rPr>
        <w:t>2</w:t>
      </w:r>
      <w:r>
        <w:rPr>
          <w:rFonts w:asciiTheme="minorEastAsia" w:hAnsiTheme="minorEastAsia"/>
          <w:b/>
          <w:szCs w:val="21"/>
        </w:rPr>
        <w:t>.</w:t>
      </w:r>
      <w:r>
        <w:rPr>
          <w:rFonts w:hint="eastAsia" w:hAnsi="宋体"/>
          <w:b/>
          <w:szCs w:val="21"/>
        </w:rPr>
        <w:t>电子文件下载、制作、提交期间和谈判响应文件递交（</w:t>
      </w:r>
      <w:r>
        <w:rPr>
          <w:rFonts w:hint="eastAsia" w:hAnsi="宋体"/>
          <w:szCs w:val="21"/>
        </w:rPr>
        <w:t>电子响应文件的解密</w:t>
      </w:r>
      <w:r>
        <w:rPr>
          <w:rFonts w:hint="eastAsia" w:hAnsi="宋体"/>
          <w:b/>
          <w:szCs w:val="21"/>
        </w:rPr>
        <w:t>）环节，供应商须使用</w:t>
      </w:r>
      <w:r>
        <w:rPr>
          <w:rFonts w:hAnsi="宋体"/>
          <w:b/>
          <w:szCs w:val="21"/>
        </w:rPr>
        <w:t>CA数字证书</w:t>
      </w:r>
      <w:r>
        <w:rPr>
          <w:rFonts w:hint="eastAsia" w:hAnsi="宋体"/>
          <w:b/>
          <w:szCs w:val="21"/>
        </w:rPr>
        <w:t>（证书须在有效期内）</w:t>
      </w:r>
      <w:r>
        <w:rPr>
          <w:rFonts w:hAnsi="宋体"/>
          <w:b/>
          <w:szCs w:val="21"/>
        </w:rPr>
        <w:t>。</w:t>
      </w:r>
    </w:p>
    <w:p>
      <w:pPr>
        <w:tabs>
          <w:tab w:val="left" w:pos="7095"/>
        </w:tabs>
        <w:spacing w:line="360" w:lineRule="auto"/>
        <w:ind w:firstLine="422" w:firstLineChars="200"/>
        <w:contextualSpacing/>
        <w:rPr>
          <w:rFonts w:hAnsi="宋体"/>
          <w:b/>
          <w:szCs w:val="21"/>
        </w:rPr>
      </w:pPr>
      <w:r>
        <w:rPr>
          <w:rFonts w:asciiTheme="minorEastAsia" w:hAnsiTheme="minorEastAsia"/>
          <w:b/>
          <w:szCs w:val="21"/>
        </w:rPr>
        <w:t>3</w:t>
      </w:r>
      <w:r>
        <w:rPr>
          <w:rFonts w:hint="eastAsia" w:asciiTheme="minorEastAsia" w:hAnsiTheme="minorEastAsia"/>
          <w:b/>
          <w:szCs w:val="21"/>
        </w:rPr>
        <w:t>.</w:t>
      </w:r>
      <w:r>
        <w:rPr>
          <w:rFonts w:hint="eastAsia" w:hAnsi="宋体"/>
          <w:b/>
          <w:szCs w:val="21"/>
        </w:rPr>
        <w:t>电子响应文件的制作</w:t>
      </w:r>
    </w:p>
    <w:p>
      <w:pPr>
        <w:tabs>
          <w:tab w:val="left" w:pos="7095"/>
        </w:tabs>
        <w:spacing w:line="360" w:lineRule="auto"/>
        <w:ind w:firstLine="420" w:firstLineChars="200"/>
        <w:contextualSpacing/>
        <w:rPr>
          <w:rFonts w:hAnsi="宋体"/>
          <w:szCs w:val="21"/>
        </w:rPr>
      </w:pPr>
      <w:r>
        <w:rPr>
          <w:rFonts w:asciiTheme="minorEastAsia" w:hAnsiTheme="minorEastAsia"/>
          <w:szCs w:val="21"/>
        </w:rPr>
        <w:t>3</w:t>
      </w:r>
      <w:r>
        <w:rPr>
          <w:rFonts w:hint="eastAsia" w:asciiTheme="minorEastAsia" w:hAnsiTheme="minorEastAsia"/>
          <w:szCs w:val="21"/>
        </w:rPr>
        <w:t>.1</w:t>
      </w:r>
      <w:r>
        <w:rPr>
          <w:rFonts w:hint="eastAsia" w:hAnsi="宋体"/>
          <w:szCs w:val="21"/>
        </w:rPr>
        <w:t xml:space="preserve"> 供应商登录《全国公共资源交易平台</w:t>
      </w:r>
      <w:r>
        <w:rPr>
          <w:rFonts w:hint="eastAsia" w:asciiTheme="majorEastAsia" w:hAnsiTheme="majorEastAsia" w:eastAsiaTheme="majorEastAsia"/>
          <w:szCs w:val="21"/>
        </w:rPr>
        <w:t>(</w:t>
      </w:r>
      <w:r>
        <w:rPr>
          <w:rFonts w:hint="eastAsia" w:hAnsi="宋体"/>
          <w:szCs w:val="21"/>
        </w:rPr>
        <w:t>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asciiTheme="minorEastAsia" w:hAnsiTheme="minorEastAsia"/>
          <w:szCs w:val="21"/>
        </w:rPr>
        <w:t>)</w:t>
      </w:r>
      <w:r>
        <w:rPr>
          <w:rFonts w:hint="eastAsia" w:hAnsi="宋体"/>
          <w:szCs w:val="21"/>
        </w:rPr>
        <w:t>》公共资源交易系统（</w:t>
      </w:r>
      <w:r>
        <w:fldChar w:fldCharType="begin"/>
      </w:r>
      <w:r>
        <w:instrText xml:space="preserve"> HYPERLINK "http://221.14.6.70:8088/ggzy/" </w:instrText>
      </w:r>
      <w:r>
        <w:fldChar w:fldCharType="separate"/>
      </w:r>
      <w:r>
        <w:rPr>
          <w:rStyle w:val="27"/>
          <w:rFonts w:hAnsi="宋体"/>
          <w:color w:val="auto"/>
          <w:szCs w:val="21"/>
        </w:rPr>
        <w:t>http://221.14.6.70:8088/ggzy/</w:t>
      </w:r>
      <w:r>
        <w:rPr>
          <w:rStyle w:val="27"/>
          <w:rFonts w:hAnsi="宋体"/>
          <w:color w:val="auto"/>
          <w:szCs w:val="21"/>
        </w:rPr>
        <w:fldChar w:fldCharType="end"/>
      </w:r>
      <w:r>
        <w:rPr>
          <w:rFonts w:hint="eastAsia" w:hAnsi="宋体"/>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szCs w:val="21"/>
        </w:rPr>
      </w:pPr>
      <w:r>
        <w:rPr>
          <w:rFonts w:hint="eastAsia" w:hAnsi="宋体"/>
          <w:szCs w:val="21"/>
        </w:rPr>
        <w:t>电子响应文件的制作，参考《全国公共资源交易平台</w:t>
      </w:r>
      <w:r>
        <w:rPr>
          <w:rFonts w:hint="eastAsia" w:asciiTheme="minorEastAsia" w:hAnsiTheme="minorEastAsia"/>
          <w:szCs w:val="21"/>
        </w:rPr>
        <w:t>(</w:t>
      </w:r>
      <w:r>
        <w:rPr>
          <w:rFonts w:hint="eastAsia" w:hAnsi="宋体"/>
          <w:szCs w:val="21"/>
        </w:rPr>
        <w:t>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asciiTheme="minorEastAsia" w:hAnsiTheme="minorEastAsia"/>
          <w:szCs w:val="21"/>
        </w:rPr>
        <w:t>)</w:t>
      </w:r>
      <w:r>
        <w:rPr>
          <w:rFonts w:hint="eastAsia" w:hAnsi="宋体"/>
          <w:szCs w:val="21"/>
        </w:rPr>
        <w:t>》公共资源交易系统——组件下载——交易系统操作手册（投标人、供应商）。</w:t>
      </w:r>
    </w:p>
    <w:p>
      <w:pPr>
        <w:tabs>
          <w:tab w:val="left" w:pos="7095"/>
        </w:tabs>
        <w:spacing w:line="360" w:lineRule="auto"/>
        <w:ind w:firstLine="420" w:firstLineChars="200"/>
        <w:contextualSpacing/>
        <w:rPr>
          <w:rFonts w:hAnsi="宋体"/>
          <w:szCs w:val="21"/>
        </w:rPr>
      </w:pPr>
      <w:r>
        <w:rPr>
          <w:rFonts w:asciiTheme="minorEastAsia" w:hAnsiTheme="minorEastAsia"/>
          <w:szCs w:val="21"/>
        </w:rPr>
        <w:t>3</w:t>
      </w:r>
      <w:r>
        <w:rPr>
          <w:rFonts w:hint="eastAsia" w:asciiTheme="minorEastAsia" w:hAnsiTheme="minorEastAsia"/>
          <w:szCs w:val="21"/>
        </w:rPr>
        <w:t>.</w:t>
      </w:r>
      <w:r>
        <w:rPr>
          <w:rFonts w:asciiTheme="minorEastAsia" w:hAnsiTheme="minorEastAsia"/>
          <w:szCs w:val="21"/>
        </w:rPr>
        <w:t>2</w:t>
      </w:r>
      <w:r>
        <w:rPr>
          <w:rFonts w:hint="eastAsia" w:hAnsi="宋体"/>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szCs w:val="21"/>
        </w:rPr>
      </w:pPr>
      <w:r>
        <w:rPr>
          <w:rFonts w:asciiTheme="minorEastAsia" w:hAnsiTheme="minorEastAsia"/>
          <w:szCs w:val="21"/>
        </w:rPr>
        <w:t>3.3</w:t>
      </w:r>
      <w:r>
        <w:rPr>
          <w:rFonts w:hint="eastAsia" w:hAnsi="宋体"/>
          <w:szCs w:val="21"/>
        </w:rPr>
        <w:t>供应商对同一项目多个标段进行报价的，应分别下载所响应标段的谈判文件，按标段制作电子响应文件，并</w:t>
      </w:r>
      <w:r>
        <w:rPr>
          <w:rFonts w:hAnsi="宋体"/>
          <w:szCs w:val="21"/>
        </w:rPr>
        <w:t>按</w:t>
      </w:r>
      <w:r>
        <w:rPr>
          <w:rFonts w:hint="eastAsia" w:hAnsi="宋体"/>
          <w:szCs w:val="21"/>
        </w:rPr>
        <w:t>谈判</w:t>
      </w:r>
      <w:r>
        <w:rPr>
          <w:rFonts w:hAnsi="宋体"/>
          <w:szCs w:val="21"/>
        </w:rPr>
        <w:t>文件要求在相应位置加盖</w:t>
      </w:r>
      <w:r>
        <w:rPr>
          <w:rFonts w:hint="eastAsia" w:hAnsi="宋体"/>
          <w:szCs w:val="21"/>
        </w:rPr>
        <w:t>供应商</w:t>
      </w:r>
      <w:r>
        <w:rPr>
          <w:rFonts w:hAnsi="宋体"/>
          <w:szCs w:val="21"/>
        </w:rPr>
        <w:t>电子印章</w:t>
      </w:r>
      <w:r>
        <w:rPr>
          <w:rFonts w:hint="eastAsia" w:hAnsi="宋体"/>
          <w:szCs w:val="21"/>
        </w:rPr>
        <w:t>和法人电子印章。</w:t>
      </w:r>
    </w:p>
    <w:p>
      <w:pPr>
        <w:tabs>
          <w:tab w:val="left" w:pos="7095"/>
        </w:tabs>
        <w:spacing w:line="360" w:lineRule="auto"/>
        <w:ind w:left="105" w:leftChars="50" w:firstLine="315" w:firstLineChars="150"/>
        <w:contextualSpacing/>
        <w:rPr>
          <w:rFonts w:hAnsi="宋体"/>
          <w:szCs w:val="21"/>
        </w:rPr>
      </w:pPr>
      <w:r>
        <w:rPr>
          <w:rFonts w:hint="eastAsia" w:hAnsi="宋体"/>
          <w:szCs w:val="21"/>
        </w:rPr>
        <w:t>一个标段对应生成一个文件夹（xxxx项目xx标段）, 其中包含2个文件和1个文件夹。后缀名为“</w:t>
      </w:r>
      <w:r>
        <w:rPr>
          <w:rFonts w:hAnsi="宋体"/>
          <w:szCs w:val="21"/>
        </w:rPr>
        <w:t>.file</w:t>
      </w:r>
      <w:r>
        <w:rPr>
          <w:rFonts w:hint="eastAsia" w:hAnsi="宋体"/>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szCs w:val="21"/>
        </w:rPr>
      </w:pPr>
      <w:r>
        <w:rPr>
          <w:rFonts w:asciiTheme="minorEastAsia" w:hAnsiTheme="minorEastAsia"/>
          <w:b/>
          <w:szCs w:val="21"/>
        </w:rPr>
        <w:t>4</w:t>
      </w:r>
      <w:r>
        <w:rPr>
          <w:rFonts w:hint="eastAsia" w:asciiTheme="minorEastAsia" w:hAnsiTheme="minorEastAsia"/>
          <w:b/>
          <w:szCs w:val="21"/>
        </w:rPr>
        <w:t>.加密</w:t>
      </w:r>
      <w:r>
        <w:rPr>
          <w:rFonts w:hint="eastAsia" w:hAnsi="宋体"/>
          <w:b/>
          <w:szCs w:val="21"/>
        </w:rPr>
        <w:t>电子响应文件的提交</w:t>
      </w:r>
    </w:p>
    <w:p>
      <w:pPr>
        <w:tabs>
          <w:tab w:val="left" w:pos="7095"/>
        </w:tabs>
        <w:spacing w:line="360" w:lineRule="auto"/>
        <w:contextualSpacing/>
        <w:rPr>
          <w:rFonts w:hAnsi="宋体"/>
          <w:szCs w:val="21"/>
        </w:rPr>
      </w:pPr>
      <w:r>
        <w:rPr>
          <w:rFonts w:asciiTheme="minorEastAsia" w:hAnsiTheme="minorEastAsia"/>
          <w:szCs w:val="21"/>
        </w:rPr>
        <w:t>4</w:t>
      </w:r>
      <w:r>
        <w:rPr>
          <w:rFonts w:hint="eastAsia" w:asciiTheme="minorEastAsia" w:hAnsiTheme="minorEastAsia"/>
          <w:szCs w:val="21"/>
        </w:rPr>
        <w:t>.1加密</w:t>
      </w:r>
      <w:r>
        <w:rPr>
          <w:rFonts w:hint="eastAsia" w:hAnsi="宋体"/>
          <w:szCs w:val="21"/>
        </w:rPr>
        <w:t>电子响应文件应在谈判文件规定的谈判响应截止时间（谈判时间）之前成功提交至《全国公共资源交易平台(河南省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hAnsi="宋体"/>
          <w:szCs w:val="21"/>
        </w:rPr>
        <w:t>)》公共资源交易系统（</w:t>
      </w:r>
      <w:r>
        <w:fldChar w:fldCharType="begin"/>
      </w:r>
      <w:r>
        <w:instrText xml:space="preserve"> HYPERLINK "http://221.14.6.70:8088/ggzy/" </w:instrText>
      </w:r>
      <w:r>
        <w:fldChar w:fldCharType="separate"/>
      </w:r>
      <w:r>
        <w:rPr>
          <w:rStyle w:val="27"/>
          <w:rFonts w:hAnsi="宋体"/>
          <w:color w:val="auto"/>
          <w:szCs w:val="21"/>
        </w:rPr>
        <w:t>http://221.14.6.70:8088/ggzy/</w:t>
      </w:r>
      <w:r>
        <w:rPr>
          <w:rStyle w:val="27"/>
          <w:rFonts w:hAnsi="宋体"/>
          <w:color w:val="auto"/>
          <w:szCs w:val="21"/>
        </w:rPr>
        <w:fldChar w:fldCharType="end"/>
      </w:r>
      <w:r>
        <w:rPr>
          <w:rFonts w:hint="eastAsia" w:hAnsi="宋体"/>
          <w:szCs w:val="21"/>
        </w:rPr>
        <w:t>）。</w:t>
      </w:r>
    </w:p>
    <w:p>
      <w:pPr>
        <w:tabs>
          <w:tab w:val="left" w:pos="7095"/>
        </w:tabs>
        <w:spacing w:line="360" w:lineRule="auto"/>
        <w:ind w:firstLine="420" w:firstLineChars="200"/>
        <w:contextualSpacing/>
        <w:rPr>
          <w:rFonts w:hAnsi="宋体"/>
          <w:szCs w:val="21"/>
        </w:rPr>
      </w:pPr>
      <w:r>
        <w:rPr>
          <w:rFonts w:hint="eastAsia" w:hAnsi="宋体"/>
          <w:szCs w:val="21"/>
        </w:rPr>
        <w:t>供应商应充分考虑并预留技术处理和上传数据所需时间。</w:t>
      </w:r>
    </w:p>
    <w:p>
      <w:pPr>
        <w:tabs>
          <w:tab w:val="left" w:pos="7095"/>
        </w:tabs>
        <w:spacing w:line="360" w:lineRule="auto"/>
        <w:ind w:firstLine="420" w:firstLineChars="200"/>
        <w:contextualSpacing/>
        <w:rPr>
          <w:rFonts w:hAnsi="宋体"/>
          <w:szCs w:val="21"/>
        </w:rPr>
      </w:pPr>
      <w:r>
        <w:rPr>
          <w:rFonts w:asciiTheme="minorEastAsia" w:hAnsiTheme="minorEastAsia"/>
          <w:szCs w:val="21"/>
        </w:rPr>
        <w:t>4.</w:t>
      </w:r>
      <w:r>
        <w:rPr>
          <w:rFonts w:hint="eastAsia" w:asciiTheme="minorEastAsia" w:hAnsiTheme="minorEastAsia"/>
          <w:szCs w:val="21"/>
        </w:rPr>
        <w:t xml:space="preserve">2 </w:t>
      </w:r>
      <w:r>
        <w:rPr>
          <w:rFonts w:hint="eastAsia" w:hAnsi="宋体"/>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szCs w:val="21"/>
        </w:rPr>
      </w:pPr>
      <w:r>
        <w:rPr>
          <w:rFonts w:asciiTheme="minorEastAsia" w:hAnsiTheme="minorEastAsia"/>
          <w:szCs w:val="21"/>
        </w:rPr>
        <w:t>4</w:t>
      </w:r>
      <w:r>
        <w:rPr>
          <w:rFonts w:hint="eastAsia" w:asciiTheme="minorEastAsia" w:hAnsiTheme="minorEastAsia"/>
          <w:szCs w:val="21"/>
        </w:rPr>
        <w:t>.</w:t>
      </w:r>
      <w:r>
        <w:rPr>
          <w:rFonts w:asciiTheme="minorEastAsia" w:hAnsiTheme="minorEastAsia"/>
          <w:szCs w:val="21"/>
        </w:rPr>
        <w:t>3</w:t>
      </w:r>
      <w:r>
        <w:rPr>
          <w:rFonts w:hint="eastAsia" w:asciiTheme="minorEastAsia" w:hAnsiTheme="minorEastAsia"/>
          <w:szCs w:val="21"/>
        </w:rPr>
        <w:t xml:space="preserve"> 加密</w:t>
      </w:r>
      <w:r>
        <w:rPr>
          <w:rFonts w:hint="eastAsia" w:hAnsi="宋体"/>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szCs w:val="21"/>
        </w:rPr>
      </w:pPr>
      <w:r>
        <w:rPr>
          <w:rFonts w:asciiTheme="minorEastAsia" w:hAnsiTheme="minorEastAsia"/>
          <w:b/>
          <w:szCs w:val="21"/>
        </w:rPr>
        <w:t>5</w:t>
      </w:r>
      <w:r>
        <w:rPr>
          <w:rFonts w:hint="eastAsia" w:asciiTheme="minorEastAsia" w:hAnsiTheme="minorEastAsia"/>
          <w:b/>
          <w:szCs w:val="21"/>
        </w:rPr>
        <w:t>.</w:t>
      </w:r>
      <w:r>
        <w:rPr>
          <w:rFonts w:hint="eastAsia" w:hAnsi="宋体"/>
          <w:b/>
          <w:szCs w:val="21"/>
        </w:rPr>
        <w:t>评审依据</w:t>
      </w:r>
    </w:p>
    <w:p>
      <w:pPr>
        <w:tabs>
          <w:tab w:val="left" w:pos="7095"/>
        </w:tabs>
        <w:spacing w:line="360" w:lineRule="auto"/>
        <w:ind w:firstLine="420" w:firstLineChars="200"/>
        <w:contextualSpacing/>
        <w:rPr>
          <w:rFonts w:hAnsi="宋体"/>
          <w:szCs w:val="21"/>
        </w:rPr>
      </w:pPr>
      <w:r>
        <w:rPr>
          <w:rFonts w:hint="eastAsia" w:asciiTheme="minorEastAsia" w:hAnsiTheme="minorEastAsia"/>
          <w:szCs w:val="21"/>
        </w:rPr>
        <w:t>5.1</w:t>
      </w:r>
      <w:r>
        <w:rPr>
          <w:rFonts w:hint="eastAsia" w:hAnsi="宋体"/>
          <w:szCs w:val="21"/>
        </w:rPr>
        <w:t>采用全流程电子化交易评审时，谈判小组以电子响应文件为依据评审。</w:t>
      </w:r>
    </w:p>
    <w:p>
      <w:pPr>
        <w:autoSpaceDE w:val="0"/>
        <w:autoSpaceDN w:val="0"/>
        <w:adjustRightInd w:val="0"/>
        <w:spacing w:line="700" w:lineRule="exact"/>
        <w:ind w:firstLine="560"/>
        <w:rPr>
          <w:rFonts w:cs="仿宋_GB2312" w:asciiTheme="minorEastAsia" w:hAnsiTheme="minorEastAsia"/>
          <w:sz w:val="24"/>
          <w:szCs w:val="24"/>
        </w:rPr>
      </w:pPr>
    </w:p>
    <w:p>
      <w:pPr>
        <w:pStyle w:val="3"/>
        <w:rPr>
          <w:rFonts w:cs="仿宋_GB2312" w:asciiTheme="minorEastAsia" w:hAnsiTheme="minorEastAsia"/>
          <w:sz w:val="24"/>
          <w:szCs w:val="24"/>
        </w:rPr>
      </w:pPr>
    </w:p>
    <w:p>
      <w:pPr>
        <w:pStyle w:val="3"/>
        <w:rPr>
          <w:rFonts w:cs="仿宋_GB2312" w:asciiTheme="minorEastAsia" w:hAnsiTheme="minorEastAsia"/>
          <w:sz w:val="24"/>
          <w:szCs w:val="24"/>
        </w:rPr>
      </w:pPr>
    </w:p>
    <w:p>
      <w:pPr>
        <w:pStyle w:val="3"/>
        <w:rPr>
          <w:rFonts w:cs="仿宋_GB2312" w:asciiTheme="minorEastAsia" w:hAnsiTheme="minorEastAsia"/>
          <w:sz w:val="24"/>
          <w:szCs w:val="24"/>
        </w:rPr>
      </w:pPr>
    </w:p>
    <w:p>
      <w:pPr>
        <w:pStyle w:val="3"/>
        <w:rPr>
          <w:rFonts w:cs="仿宋_GB2312" w:asciiTheme="minorEastAsia" w:hAnsiTheme="minorEastAsia"/>
          <w:sz w:val="24"/>
          <w:szCs w:val="24"/>
        </w:rPr>
      </w:pPr>
    </w:p>
    <w:p>
      <w:pPr>
        <w:pStyle w:val="3"/>
        <w:rPr>
          <w:rFonts w:cs="仿宋_GB2312" w:asciiTheme="minorEastAsia" w:hAnsiTheme="minorEastAsia"/>
          <w:sz w:val="24"/>
          <w:szCs w:val="24"/>
        </w:rPr>
      </w:pPr>
    </w:p>
    <w:p>
      <w:pPr>
        <w:pStyle w:val="3"/>
        <w:rPr>
          <w:rFonts w:cs="仿宋_GB2312" w:asciiTheme="minorEastAsia" w:hAnsiTheme="minorEastAsia"/>
          <w:sz w:val="24"/>
          <w:szCs w:val="24"/>
        </w:rPr>
      </w:pPr>
    </w:p>
    <w:p>
      <w:pPr>
        <w:pStyle w:val="3"/>
        <w:rPr>
          <w:rFonts w:cs="仿宋_GB2312" w:asciiTheme="minorEastAsia" w:hAnsiTheme="minorEastAsia"/>
          <w:sz w:val="24"/>
          <w:szCs w:val="24"/>
        </w:rPr>
      </w:pPr>
    </w:p>
    <w:p>
      <w:pPr>
        <w:pStyle w:val="3"/>
        <w:rPr>
          <w:rFonts w:cs="仿宋_GB2312" w:asciiTheme="minorEastAsia" w:hAnsiTheme="minorEastAsia"/>
          <w:sz w:val="24"/>
          <w:szCs w:val="24"/>
        </w:rPr>
      </w:pPr>
    </w:p>
    <w:p>
      <w:pPr>
        <w:rPr>
          <w:rFonts w:cs="宋体" w:asciiTheme="majorEastAsia" w:hAnsiTheme="majorEastAsia" w:eastAsiaTheme="majorEastAsia"/>
          <w:b/>
          <w:kern w:val="0"/>
          <w:sz w:val="32"/>
          <w:szCs w:val="32"/>
        </w:rPr>
        <w:sectPr>
          <w:footerReference r:id="rId6" w:type="default"/>
          <w:pgSz w:w="11906" w:h="16838"/>
          <w:pgMar w:top="2098" w:right="1474" w:bottom="1928" w:left="1588" w:header="851" w:footer="992" w:gutter="0"/>
          <w:cols w:space="0" w:num="1"/>
          <w:docGrid w:type="lines" w:linePitch="312" w:charSpace="0"/>
        </w:sectPr>
      </w:pPr>
    </w:p>
    <w:p>
      <w:pPr>
        <w:spacing w:line="480" w:lineRule="auto"/>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pStyle w:val="43"/>
        <w:ind w:left="567" w:firstLine="0" w:firstLineChars="0"/>
        <w:rPr>
          <w:sz w:val="28"/>
          <w:szCs w:val="28"/>
        </w:rPr>
      </w:pPr>
      <w:r>
        <w:rPr>
          <w:rFonts w:hint="eastAsia"/>
          <w:sz w:val="28"/>
          <w:szCs w:val="28"/>
        </w:rPr>
        <w:t>该项目为南席镇第四小学改造宿舍及附属工程、石象镇连庄铺小学围墙工程、古桥镇魏庄小学维修及附属工程、市十四中宿舍餐厅附属工程等10所学校的工程建设勘察设计费，①勘察招标范围为项目规划范围内工程的勘察（包括但不限于初步勘察、详细勘察和施工勘察），提交合格的勘察报告及相关后续服务工作；②设计招标范围包括本项目的方案设计、初步设计（含概算文件编制）及施工图设计及派现场设计代表负责现场施工技术指导，直至配合完成整个项目的竣工验收（详见谈判文件）。</w:t>
      </w:r>
    </w:p>
    <w:p>
      <w:pPr>
        <w:widowControl/>
        <w:ind w:firstLine="420" w:firstLineChars="150"/>
        <w:contextualSpacing/>
        <w:jc w:val="left"/>
        <w:rPr>
          <w:rFonts w:ascii="黑体" w:hAnsi="黑体" w:eastAsia="黑体" w:cs="黑体"/>
          <w:sz w:val="28"/>
          <w:szCs w:val="28"/>
          <w:lang w:val="zh-CN"/>
        </w:rPr>
      </w:pPr>
      <w:r>
        <w:rPr>
          <w:rFonts w:hint="eastAsia" w:ascii="黑体" w:hAnsi="黑体" w:eastAsia="黑体" w:cs="黑体"/>
          <w:sz w:val="28"/>
          <w:szCs w:val="28"/>
        </w:rPr>
        <w:t>★二</w:t>
      </w:r>
      <w:r>
        <w:rPr>
          <w:rFonts w:hint="eastAsia" w:ascii="黑体" w:hAnsi="黑体" w:eastAsia="黑体" w:cs="黑体"/>
          <w:sz w:val="28"/>
          <w:szCs w:val="28"/>
          <w:lang w:val="zh-CN"/>
        </w:rPr>
        <w:t>、资金支付</w:t>
      </w:r>
    </w:p>
    <w:p>
      <w:pPr>
        <w:ind w:firstLine="560" w:firstLineChars="200"/>
        <w:contextualSpacing/>
        <w:rPr>
          <w:rFonts w:ascii="宋体" w:hAnsi="宋体" w:cs="仿宋_GB2312"/>
          <w:b/>
          <w:bCs/>
          <w:sz w:val="28"/>
          <w:szCs w:val="28"/>
          <w:u w:val="single"/>
          <w:lang w:val="zh-CN"/>
        </w:rPr>
      </w:pPr>
      <w:r>
        <w:rPr>
          <w:rFonts w:hint="eastAsia" w:ascii="宋体" w:hAnsi="宋体" w:cs="宋体"/>
          <w:kern w:val="0"/>
          <w:sz w:val="28"/>
          <w:szCs w:val="28"/>
          <w:lang w:val="zh-CN"/>
        </w:rPr>
        <w:t>1、支付方式：勘察报告（三份）及施工图纸（八套）交付完，工程开工后进行付款</w:t>
      </w:r>
      <w:r>
        <w:rPr>
          <w:rFonts w:hint="eastAsia" w:ascii="宋体" w:hAnsi="宋体" w:cs="仿宋_GB2312"/>
          <w:sz w:val="28"/>
          <w:szCs w:val="28"/>
          <w:lang w:val="zh-CN"/>
        </w:rPr>
        <w:t>。</w:t>
      </w:r>
    </w:p>
    <w:p>
      <w:pPr>
        <w:adjustRightInd w:val="0"/>
        <w:snapToGrid w:val="0"/>
        <w:ind w:firstLine="422" w:firstLineChars="150"/>
        <w:jc w:val="left"/>
        <w:rPr>
          <w:rFonts w:ascii="宋体" w:hAnsi="宋体" w:cs="宋体"/>
          <w:kern w:val="0"/>
          <w:sz w:val="28"/>
          <w:szCs w:val="28"/>
          <w:lang w:val="zh-CN"/>
        </w:rPr>
      </w:pPr>
      <w:r>
        <w:rPr>
          <w:rFonts w:hint="eastAsia" w:ascii="宋体" w:hAnsi="宋体" w:cs="宋体"/>
          <w:b/>
          <w:kern w:val="0"/>
          <w:sz w:val="28"/>
          <w:szCs w:val="28"/>
          <w:lang w:val="zh-CN"/>
        </w:rPr>
        <w:t>三、其他要求</w:t>
      </w:r>
    </w:p>
    <w:p>
      <w:pPr>
        <w:wordWrap w:val="0"/>
        <w:topLinePunct/>
        <w:autoSpaceDE w:val="0"/>
        <w:autoSpaceDN w:val="0"/>
        <w:adjustRightInd w:val="0"/>
        <w:ind w:firstLine="482"/>
        <w:rPr>
          <w:rFonts w:ascii="宋体" w:cs="宋体"/>
          <w:b/>
          <w:sz w:val="28"/>
          <w:szCs w:val="28"/>
          <w:lang w:val="zh-CN"/>
        </w:rPr>
      </w:pPr>
      <w:r>
        <w:rPr>
          <w:rFonts w:hint="eastAsia" w:ascii="宋体" w:cs="宋体"/>
          <w:sz w:val="28"/>
          <w:szCs w:val="28"/>
          <w:lang w:val="zh-CN"/>
        </w:rPr>
        <w:t>1、投标人应就该项目完整投标，</w:t>
      </w:r>
      <w:r>
        <w:rPr>
          <w:rFonts w:hint="eastAsia" w:ascii="宋体" w:cs="宋体"/>
          <w:b/>
          <w:sz w:val="28"/>
          <w:szCs w:val="28"/>
          <w:lang w:val="zh-CN"/>
        </w:rPr>
        <w:t>否则为无效投标。</w:t>
      </w:r>
    </w:p>
    <w:p>
      <w:pPr>
        <w:wordWrap w:val="0"/>
        <w:topLinePunct/>
        <w:snapToGrid w:val="0"/>
        <w:ind w:firstLine="560" w:firstLineChars="200"/>
        <w:rPr>
          <w:rFonts w:ascii="宋体" w:cs="宋体"/>
          <w:b/>
          <w:sz w:val="28"/>
          <w:szCs w:val="28"/>
          <w:lang w:val="zh-CN"/>
        </w:rPr>
      </w:pPr>
      <w:r>
        <w:rPr>
          <w:rFonts w:hint="eastAsia" w:ascii="宋体" w:cs="宋体"/>
          <w:sz w:val="28"/>
          <w:szCs w:val="28"/>
          <w:lang w:val="zh-CN"/>
        </w:rPr>
        <w:t>2、本项目为交钥匙工程。</w:t>
      </w:r>
      <w:r>
        <w:rPr>
          <w:rFonts w:hint="eastAsia" w:ascii="宋体" w:cs="宋体"/>
          <w:b/>
          <w:sz w:val="28"/>
          <w:szCs w:val="28"/>
          <w:lang w:val="zh-CN"/>
        </w:rPr>
        <w:t xml:space="preserve"> </w:t>
      </w: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谈判文件中凡标有</w:t>
      </w:r>
      <w:r>
        <w:rPr>
          <w:rFonts w:hint="eastAsia" w:cs="微软雅黑" w:asciiTheme="minorEastAsia" w:hAnsiTheme="minorEastAsia"/>
          <w:b/>
          <w:szCs w:val="21"/>
        </w:rPr>
        <w:t>★</w:t>
      </w:r>
      <w:r>
        <w:rPr>
          <w:rFonts w:hint="eastAsia" w:cs="微软雅黑"/>
          <w:b/>
          <w:szCs w:val="21"/>
        </w:rPr>
        <w:t>条款均为实质性要求条款，响应文件须完全响应，未实质响应的，按照无效报价处理。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ascii="宋体" w:hAnsi="宋体" w:cs="仿宋_GB2312"/>
                <w:szCs w:val="21"/>
              </w:rPr>
            </w:pPr>
            <w:r>
              <w:rPr>
                <w:rFonts w:hint="eastAsia" w:cs="仿宋_GB2312" w:asciiTheme="minorEastAsia" w:hAnsiTheme="minorEastAsia"/>
                <w:szCs w:val="21"/>
              </w:rPr>
              <w:t>项目名称：</w:t>
            </w:r>
            <w:r>
              <w:rPr>
                <w:rFonts w:hint="eastAsia" w:ascii="宋体" w:hAnsi="宋体" w:cs="仿宋_GB2312"/>
                <w:szCs w:val="21"/>
              </w:rPr>
              <w:t>长葛市2019年长效机制（10所学校）建设项目勘察设计费项目</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w:t>
            </w:r>
            <w:r>
              <w:rPr>
                <w:rFonts w:hint="eastAsia" w:ascii="宋体" w:hAnsi="宋体" w:cs="仿宋_GB2312"/>
                <w:szCs w:val="21"/>
              </w:rPr>
              <w:t>长招采竞字【2019】125号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项目内容：该项目为南席镇第四小学改造宿舍及附属工程、石象镇连庄铺小学围墙工程、古桥镇魏庄小学维修及附属工程、市十四中宿舍餐厅附属工程等10所学校的工程建设勘察设计费（详见谈判文件）</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ascii="宋体" w:hAnsi="宋体" w:cs="仿宋_GB2312"/>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采购人：长葛市中小学校舍安全工程领导小组办公室</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 xml:space="preserve">联系人：朱宁波                   </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 xml:space="preserve">联系电话：03746110259                      </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地址：长葛市八七路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ascii="宋体" w:hAnsi="宋体" w:cs="仿宋_GB2312"/>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 xml:space="preserve">代理机构：山西文昌工程咨询有限公司 </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代理机构联系方式：张先生  13271279113</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代理机构地址：郑州市郑州高新技术产业开发区冬青街7号B1606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w:t>
            </w:r>
            <w:r>
              <w:rPr>
                <w:rFonts w:hint="eastAsia" w:cs="宋体" w:asciiTheme="minorEastAsia" w:hAnsiTheme="minorEastAsia"/>
                <w:b/>
                <w:bCs/>
                <w:szCs w:val="21"/>
                <w:lang w:val="zh-CN"/>
              </w:rPr>
              <w:t>、</w:t>
            </w:r>
            <w:r>
              <w:rPr>
                <w:rFonts w:cs="宋体" w:asciiTheme="minorEastAsia" w:hAnsiTheme="minorEastAsia"/>
                <w:b/>
                <w:bCs/>
                <w:szCs w:val="21"/>
                <w:lang w:val="zh-CN"/>
              </w:rPr>
              <w:t>自然人的身份证明，</w:t>
            </w:r>
            <w:r>
              <w:rPr>
                <w:rFonts w:hint="eastAsia" w:cs="宋体" w:asciiTheme="minorEastAsia" w:hAnsiTheme="minorEastAsia"/>
                <w:b/>
                <w:bCs/>
                <w:szCs w:val="21"/>
                <w:lang w:val="zh-CN"/>
              </w:rPr>
              <w:t>资质</w:t>
            </w:r>
            <w:r>
              <w:rPr>
                <w:rFonts w:cs="宋体" w:asciiTheme="minorEastAsia" w:hAnsiTheme="minorEastAsia"/>
                <w:b/>
                <w:bCs/>
                <w:szCs w:val="21"/>
                <w:lang w:val="zh-CN"/>
              </w:rPr>
              <w:t>等证明文件</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pStyle w:val="21"/>
              <w:widowControl/>
              <w:spacing w:line="360" w:lineRule="auto"/>
              <w:contextualSpacing/>
              <w:jc w:val="left"/>
              <w:rPr>
                <w:rFonts w:cs="仿宋_GB2312" w:asciiTheme="minorEastAsia" w:hAnsiTheme="minorEastAsia"/>
                <w:b/>
                <w:szCs w:val="21"/>
              </w:rPr>
            </w:pPr>
            <w:r>
              <w:rPr>
                <w:rFonts w:hint="eastAsia" w:cs="仿宋_GB2312" w:asciiTheme="minorEastAsia" w:hAnsiTheme="minorEastAsia"/>
                <w:b/>
                <w:szCs w:val="21"/>
              </w:rPr>
              <w:t>二</w:t>
            </w:r>
            <w:r>
              <w:rPr>
                <w:rFonts w:hint="eastAsia" w:cs="仿宋_GB2312" w:asciiTheme="minorEastAsia" w:hAnsiTheme="minorEastAsia" w:eastAsiaTheme="minorEastAsia"/>
                <w:b/>
                <w:sz w:val="21"/>
                <w:szCs w:val="21"/>
              </w:rPr>
              <w:t>、资质证书</w:t>
            </w:r>
          </w:p>
          <w:p>
            <w:pPr>
              <w:spacing w:line="360" w:lineRule="auto"/>
              <w:rPr>
                <w:rFonts w:cs="仿宋_GB2312" w:asciiTheme="minorEastAsia" w:hAnsiTheme="minorEastAsia"/>
                <w:b/>
                <w:szCs w:val="21"/>
              </w:rPr>
            </w:pPr>
            <w:r>
              <w:rPr>
                <w:rFonts w:hint="eastAsia" w:asciiTheme="minorEastAsia" w:hAnsiTheme="minorEastAsia"/>
                <w:bCs/>
                <w:szCs w:val="21"/>
                <w:lang w:val="zh-CN"/>
              </w:rPr>
              <w:t>投标人须具备国家建设行政主管部门颁发的工程勘察（岩土工程）专业乙级及以上企业资质或</w:t>
            </w:r>
            <w:r>
              <w:rPr>
                <w:rFonts w:ascii="Arial" w:hAnsi="Arial" w:cs="Arial"/>
                <w:color w:val="333333"/>
                <w:szCs w:val="21"/>
                <w:shd w:val="clear" w:color="auto" w:fill="FFFFFF"/>
              </w:rPr>
              <w:t>工程勘察综合</w:t>
            </w:r>
            <w:r>
              <w:rPr>
                <w:rFonts w:hint="eastAsia" w:ascii="Arial" w:hAnsi="Arial" w:cs="Arial"/>
                <w:color w:val="333333"/>
                <w:szCs w:val="21"/>
                <w:shd w:val="clear" w:color="auto" w:fill="FFFFFF"/>
                <w:lang w:eastAsia="zh-CN"/>
              </w:rPr>
              <w:t>甲级</w:t>
            </w:r>
            <w:r>
              <w:rPr>
                <w:rFonts w:ascii="Arial" w:hAnsi="Arial" w:cs="Arial"/>
                <w:color w:val="333333"/>
                <w:szCs w:val="21"/>
                <w:shd w:val="clear" w:color="auto" w:fill="FFFFFF"/>
              </w:rPr>
              <w:t>资质</w:t>
            </w:r>
            <w:r>
              <w:rPr>
                <w:rFonts w:hint="eastAsia" w:asciiTheme="minorEastAsia" w:hAnsiTheme="minorEastAsia"/>
                <w:bCs/>
                <w:szCs w:val="21"/>
                <w:lang w:val="zh-CN"/>
              </w:rPr>
              <w:t>和建筑行业（建筑工程）设计丙级及以上企业资质</w:t>
            </w:r>
            <w:r>
              <w:rPr>
                <w:rFonts w:hint="eastAsia" w:cs="仿宋_GB2312" w:asciiTheme="minorEastAsia" w:hAnsiTheme="minorEastAsia"/>
                <w:szCs w:val="21"/>
                <w:shd w:val="clear" w:color="auto" w:fill="FFFFFF"/>
                <w:lang w:val="zh-CN"/>
              </w:rPr>
              <w:t>或工程设计综合甲级资质</w:t>
            </w:r>
            <w:r>
              <w:rPr>
                <w:rFonts w:hint="eastAsia" w:asciiTheme="minorEastAsia" w:hAnsiTheme="minorEastAsia"/>
                <w:bCs/>
                <w:szCs w:val="21"/>
                <w:lang w:val="zh-CN"/>
              </w:rPr>
              <w:t>并在人员、设备、资金等方面具备相应勘察、设计能力。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三、财务状况报告相关材料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①2016年度、2017年度、2018年度经审计的财务报告，包括资产负债表、利润表、现金流量表、所有者权益变动表及其附注；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①2016年度、2017年度、2018年度经审计的财务报告，包括资产负债表、利润表、现金流量表、所有者权益变动表及其附注；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pStyle w:val="3"/>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pStyle w:val="3"/>
              <w:rPr>
                <w:rFonts w:cs="宋体" w:asciiTheme="minorEastAsia" w:hAnsiTheme="minorEastAsia"/>
                <w:bCs/>
                <w:szCs w:val="21"/>
                <w:lang w:val="zh-CN"/>
              </w:rPr>
            </w:pPr>
            <w:r>
              <w:rPr>
                <w:rFonts w:hint="eastAsia" w:ascii="Times New Roman" w:hAnsi="Times New Roman" w:cs="宋体"/>
                <w:szCs w:val="21"/>
              </w:rPr>
              <w:t>（新注册公司从注册起计算，不足的视为满足)</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四、依法缴纳税收相关材料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
                <w:szCs w:val="21"/>
                <w:lang w:val="zh-CN"/>
              </w:rPr>
            </w:pPr>
            <w:r>
              <w:rPr>
                <w:rFonts w:hint="eastAsia" w:cs="宋体" w:asciiTheme="minorEastAsia" w:hAnsiTheme="minorEastAsia"/>
                <w:b/>
                <w:szCs w:val="21"/>
              </w:rPr>
              <w:t>五</w:t>
            </w:r>
            <w:r>
              <w:rPr>
                <w:rFonts w:hint="eastAsia" w:cs="宋体" w:asciiTheme="minorEastAsia" w:hAnsiTheme="minorEastAsia"/>
                <w:b/>
                <w:szCs w:val="21"/>
                <w:lang w:val="zh-CN"/>
              </w:rPr>
              <w:t>、依法缴纳社会保障资金的证明材料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pStyle w:val="3"/>
              <w:rPr>
                <w:lang w:val="zh-CN"/>
              </w:rPr>
            </w:pPr>
            <w:r>
              <w:rPr>
                <w:rFonts w:hint="eastAsia" w:ascii="Times New Roman" w:hAnsi="Times New Roman" w:cs="宋体"/>
                <w:szCs w:val="21"/>
              </w:rPr>
              <w:t>（新注册公司从注册交纳起计算，不足的视为满足)</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rPr>
              <w:t>六</w:t>
            </w:r>
            <w:r>
              <w:rPr>
                <w:rFonts w:hint="eastAsia" w:cs="宋体" w:asciiTheme="minorEastAsia" w:hAnsiTheme="minorEastAsia"/>
                <w:b/>
                <w:bCs/>
                <w:szCs w:val="21"/>
                <w:lang w:val="zh-CN"/>
              </w:rPr>
              <w:t>、履行合同所必须的设备和专业技术能力的证明材料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七、</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b/>
                <w:bCs/>
                <w:szCs w:val="21"/>
                <w:lang w:val="zh-CN"/>
              </w:rPr>
            </w:pPr>
            <w:r>
              <w:rPr>
                <w:rFonts w:hint="eastAsia" w:cs="宋体" w:asciiTheme="minorEastAsia" w:hAnsiTheme="minorEastAsia"/>
                <w:b/>
                <w:bCs/>
                <w:szCs w:val="21"/>
              </w:rPr>
              <w:t>八</w:t>
            </w:r>
            <w:r>
              <w:rPr>
                <w:rFonts w:hint="eastAsia" w:cs="宋体" w:asciiTheme="minorEastAsia" w:hAnsiTheme="minorEastAsia"/>
                <w:b/>
                <w:bCs/>
                <w:szCs w:val="21"/>
                <w:lang w:val="zh-CN"/>
              </w:rPr>
              <w:t>、未被列入“信用中国”网站(www.creditchina.gov.cn)失信被执行人、重大税收违法案件当事人名单；“中国政府采购网”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w:t>
            </w:r>
          </w:p>
          <w:p>
            <w:pPr>
              <w:autoSpaceDE w:val="0"/>
              <w:autoSpaceDN w:val="0"/>
              <w:spacing w:line="360" w:lineRule="auto"/>
              <w:contextualSpacing/>
              <w:jc w:val="left"/>
              <w:rPr>
                <w:rFonts w:cs="宋体" w:asciiTheme="minorEastAsia" w:hAnsiTheme="minorEastAsia"/>
                <w:kern w:val="0"/>
                <w:szCs w:val="21"/>
              </w:rPr>
            </w:pPr>
            <w:r>
              <w:rPr>
                <w:rFonts w:hint="eastAsia" w:cs="仿宋_GB2312" w:asciiTheme="minorEastAsia" w:hAnsiTheme="minorEastAsia"/>
                <w:b/>
                <w:szCs w:val="21"/>
                <w:shd w:val="clear" w:color="auto" w:fill="FFFFFF"/>
              </w:rPr>
              <w:t>（</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③“</w:t>
            </w:r>
            <w:r>
              <w:rPr>
                <w:rFonts w:hint="eastAsia" w:cs="宋体" w:asciiTheme="minorEastAsia" w:hAnsiTheme="minorEastAsia"/>
                <w:kern w:val="0"/>
                <w:szCs w:val="21"/>
                <w:lang w:val="zh-CN"/>
              </w:rPr>
              <w:t>中国社会组织公共服务平台</w:t>
            </w:r>
            <w:r>
              <w:rPr>
                <w:rFonts w:hint="eastAsia" w:cs="宋体" w:asciiTheme="minorEastAsia" w:hAnsiTheme="minorEastAsia"/>
                <w:kern w:val="0"/>
                <w:szCs w:val="21"/>
              </w:rPr>
              <w:t>”</w:t>
            </w:r>
            <w:r>
              <w:rPr>
                <w:rFonts w:hint="eastAsia" w:cs="宋体" w:asciiTheme="minorEastAsia" w:hAnsiTheme="minorEastAsia"/>
                <w:kern w:val="0"/>
                <w:szCs w:val="21"/>
                <w:lang w:val="zh-CN"/>
              </w:rPr>
              <w:t>网站</w:t>
            </w:r>
            <w:r>
              <w:rPr>
                <w:rFonts w:hint="eastAsia" w:cs="宋体" w:asciiTheme="minorEastAsia" w:hAnsiTheme="minorEastAsia"/>
                <w:kern w:val="0"/>
                <w:szCs w:val="21"/>
              </w:rPr>
              <w:t>（www.chinanpo.gov.cn）</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kern w:val="0"/>
                <w:szCs w:val="21"/>
                <w:lang w:val="en-US" w:eastAsia="zh-CN"/>
              </w:rPr>
              <w:t xml:space="preserve">    </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zh-CN"/>
              </w:rPr>
              <w:t>139853.9元，超出预算金额的响应无效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color w:val="FF0000"/>
                <w:szCs w:val="21"/>
                <w:lang w:val="zh-CN"/>
              </w:rPr>
              <w:t>2019年</w:t>
            </w:r>
            <w:r>
              <w:rPr>
                <w:rFonts w:hint="eastAsia" w:cs="宋体" w:asciiTheme="minorEastAsia" w:hAnsiTheme="minorEastAsia"/>
                <w:bCs/>
                <w:color w:val="FF0000"/>
                <w:szCs w:val="21"/>
              </w:rPr>
              <w:t>11</w:t>
            </w:r>
            <w:r>
              <w:rPr>
                <w:rFonts w:hint="eastAsia" w:cs="宋体" w:asciiTheme="minorEastAsia" w:hAnsiTheme="minorEastAsia"/>
                <w:bCs/>
                <w:color w:val="FF0000"/>
                <w:szCs w:val="21"/>
                <w:lang w:val="zh-CN"/>
              </w:rPr>
              <w:t>月</w:t>
            </w:r>
            <w:r>
              <w:rPr>
                <w:rFonts w:hint="eastAsia" w:cs="宋体" w:asciiTheme="minorEastAsia" w:hAnsiTheme="minorEastAsia"/>
                <w:bCs/>
                <w:color w:val="FF0000"/>
                <w:szCs w:val="21"/>
                <w:lang w:val="en-US" w:eastAsia="zh-CN"/>
              </w:rPr>
              <w:t>6</w:t>
            </w:r>
            <w:r>
              <w:rPr>
                <w:rFonts w:hint="eastAsia" w:cs="宋体" w:asciiTheme="minorEastAsia" w:hAnsiTheme="minorEastAsia"/>
                <w:bCs/>
                <w:color w:val="FF0000"/>
                <w:szCs w:val="21"/>
                <w:lang w:val="zh-CN"/>
              </w:rPr>
              <w:t>日</w:t>
            </w:r>
            <w:r>
              <w:rPr>
                <w:rFonts w:hint="eastAsia" w:cs="宋体" w:asciiTheme="minorEastAsia" w:hAnsiTheme="minorEastAsia"/>
                <w:bCs/>
                <w:color w:val="FF0000"/>
                <w:szCs w:val="21"/>
              </w:rPr>
              <w:t>10</w:t>
            </w:r>
            <w:r>
              <w:rPr>
                <w:rFonts w:hint="eastAsia" w:cs="宋体" w:asciiTheme="minorEastAsia" w:hAnsiTheme="minorEastAsia"/>
                <w:bCs/>
                <w:color w:val="FF0000"/>
                <w:szCs w:val="21"/>
                <w:lang w:val="zh-CN"/>
              </w:rPr>
              <w:t>时</w:t>
            </w:r>
            <w:r>
              <w:rPr>
                <w:rFonts w:hint="eastAsia" w:cs="宋体" w:asciiTheme="minorEastAsia" w:hAnsiTheme="minorEastAsia"/>
                <w:bCs/>
                <w:color w:val="FF0000"/>
                <w:szCs w:val="21"/>
                <w:lang w:val="en-US" w:eastAsia="zh-CN"/>
              </w:rPr>
              <w:t>30</w:t>
            </w:r>
            <w:r>
              <w:rPr>
                <w:rFonts w:hint="eastAsia" w:cs="宋体" w:asciiTheme="minorEastAsia" w:hAnsiTheme="minorEastAsia"/>
                <w:bCs/>
                <w:color w:val="FF0000"/>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及开启地点、谈判地点</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hint="eastAsia" w:cs="宋体" w:asciiTheme="minorEastAsia" w:hAnsiTheme="minorEastAsia"/>
                <w:bCs/>
                <w:szCs w:val="21"/>
                <w:lang w:val="zh-CN"/>
              </w:rPr>
              <w:t>1</w:t>
            </w:r>
            <w:r>
              <w:rPr>
                <w:rFonts w:hint="eastAsia" w:cs="仿宋_GB2312" w:asciiTheme="minorEastAsia" w:hAnsiTheme="minorEastAsia"/>
                <w:szCs w:val="21"/>
                <w:lang w:val="zh-CN"/>
              </w:rPr>
              <w:t>、</w:t>
            </w:r>
            <w:r>
              <w:rPr>
                <w:rFonts w:hint="eastAsia" w:cs="仿宋_GB2312" w:asciiTheme="minorEastAsia" w:hAnsiTheme="minorEastAsia"/>
                <w:szCs w:val="21"/>
              </w:rPr>
              <w:t>响应文件递交地点：长葛市公共资源交易中心开标</w:t>
            </w:r>
            <w:r>
              <w:rPr>
                <w:rFonts w:hint="eastAsia" w:cs="仿宋_GB2312" w:asciiTheme="minorEastAsia" w:hAnsiTheme="minorEastAsia"/>
                <w:szCs w:val="21"/>
                <w:lang w:val="en-US" w:eastAsia="zh-CN"/>
              </w:rPr>
              <w:t>四</w:t>
            </w:r>
            <w:r>
              <w:rPr>
                <w:rFonts w:hint="eastAsia" w:cs="仿宋_GB2312" w:asciiTheme="minorEastAsia" w:hAnsiTheme="minorEastAsia"/>
                <w:szCs w:val="21"/>
              </w:rPr>
              <w:t>室（长葛市葛天大道东段商务区6#楼</w:t>
            </w:r>
            <w:r>
              <w:rPr>
                <w:rFonts w:hint="eastAsia" w:cs="仿宋_GB2312" w:asciiTheme="minorEastAsia" w:hAnsiTheme="minorEastAsia"/>
                <w:szCs w:val="21"/>
                <w:lang w:val="en-US" w:eastAsia="zh-CN"/>
              </w:rPr>
              <w:t>5</w:t>
            </w:r>
            <w:r>
              <w:rPr>
                <w:rFonts w:hint="eastAsia" w:cs="仿宋_GB2312" w:asciiTheme="minorEastAsia" w:hAnsiTheme="minorEastAsia"/>
                <w:szCs w:val="21"/>
              </w:rPr>
              <w:t>楼</w:t>
            </w:r>
            <w:r>
              <w:rPr>
                <w:rFonts w:hint="eastAsia" w:cs="仿宋_GB2312" w:asciiTheme="minorEastAsia" w:hAnsiTheme="minorEastAsia"/>
                <w:szCs w:val="21"/>
                <w:lang w:val="en-US" w:eastAsia="zh-CN"/>
              </w:rPr>
              <w:t>507</w:t>
            </w:r>
            <w:r>
              <w:rPr>
                <w:rFonts w:hint="eastAsia" w:cs="仿宋_GB2312" w:asciiTheme="minorEastAsia" w:hAnsiTheme="minorEastAsia"/>
                <w:szCs w:val="21"/>
              </w:rPr>
              <w:t xml:space="preserve"> 室）</w:t>
            </w:r>
            <w:r>
              <w:rPr>
                <w:rFonts w:hint="eastAsia" w:cs="仿宋_GB2312" w:asciiTheme="minorEastAsia" w:hAnsiTheme="minorEastAsia"/>
                <w:szCs w:val="21"/>
                <w:lang w:val="zh-CN"/>
              </w:rPr>
              <w:t>；</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rPr>
              <w:t>2、开启及谈判地点：长葛市公共资源交易中心评标</w:t>
            </w:r>
            <w:r>
              <w:rPr>
                <w:rFonts w:hint="eastAsia" w:cs="仿宋_GB2312" w:asciiTheme="minorEastAsia" w:hAnsiTheme="minorEastAsia"/>
                <w:szCs w:val="21"/>
                <w:lang w:val="en-US" w:eastAsia="zh-CN"/>
              </w:rPr>
              <w:t>二</w:t>
            </w:r>
            <w:r>
              <w:rPr>
                <w:rFonts w:hint="eastAsia" w:cs="仿宋_GB2312" w:asciiTheme="minorEastAsia" w:hAnsiTheme="minorEastAsia"/>
                <w:szCs w:val="21"/>
              </w:rPr>
              <w:t>室（长葛市葛天大道东段商务区6#楼5楼50</w:t>
            </w:r>
            <w:r>
              <w:rPr>
                <w:rFonts w:hint="eastAsia" w:cs="仿宋_GB2312" w:asciiTheme="minorEastAsia" w:hAnsiTheme="minorEastAsia"/>
                <w:szCs w:val="21"/>
                <w:lang w:val="en-US" w:eastAsia="zh-CN"/>
              </w:rPr>
              <w:t>9</w:t>
            </w:r>
            <w:r>
              <w:rPr>
                <w:rFonts w:hint="eastAsia" w:cs="仿宋_GB2312" w:asciiTheme="minorEastAsia" w:hAnsiTheme="minorEastAsia"/>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spacing w:line="360" w:lineRule="auto"/>
              <w:contextualSpacing/>
              <w:rPr>
                <w:rFonts w:cs="宋体" w:asciiTheme="minorEastAsia" w:hAnsiTheme="minorEastAsia"/>
                <w:bCs/>
                <w:szCs w:val="21"/>
              </w:rPr>
            </w:pPr>
            <w:r>
              <w:rPr>
                <w:rFonts w:hint="eastAsia" w:cs="仿宋_GB2312" w:asciiTheme="minorEastAsia" w:hAnsiTheme="minorEastAsia"/>
                <w:szCs w:val="21"/>
              </w:rPr>
              <w:t>按照河南省《关于优化政府采购营商环境有关问题的通知》（豫财购（2019）4号文）的要求，不收取保证金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谈判公告、成交公告、变更（更正）公告、现场勘察答复等相关信息同时在以下网站发布：</w:t>
            </w:r>
            <w:r>
              <w:rPr>
                <w:rFonts w:hint="eastAsia" w:ascii="宋体" w:hAnsi="宋体" w:cs="宋体"/>
                <w:color w:val="000000"/>
                <w:szCs w:val="21"/>
              </w:rPr>
              <w:t>《河南省政府采购网》、《全国公共资源交易平台（河南省·许昌市）》、《长葛市人民政府门户网站》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hint="eastAsia" w:ascii="新宋体" w:hAnsi="新宋体" w:eastAsia="新宋体"/>
                <w:b/>
                <w:position w:val="2"/>
                <w:sz w:val="13"/>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由采购人代表1人和评审专家2人组成，其中评审专家的人数不少于谈判小组成员总数的三分之二。评审专家从政府采购评审专家库中随机抽取。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spacing w:line="360" w:lineRule="auto"/>
              <w:contextualSpacing/>
              <w:rPr>
                <w:rFonts w:cs="宋体" w:asciiTheme="minorEastAsia" w:hAnsiTheme="minorEastAsia"/>
                <w:bCs/>
                <w:szCs w:val="21"/>
                <w:lang w:val="zh-CN"/>
              </w:rPr>
            </w:pPr>
            <w:r>
              <w:rPr>
                <w:rFonts w:hint="eastAsia" w:ascii="宋体" w:hAnsi="宋体" w:eastAsia="宋体" w:cs="宋体"/>
                <w:lang w:val="zh-CN"/>
              </w:rPr>
              <w:t>招标人代表及监督人员出席开标会议</w:t>
            </w:r>
          </w:p>
        </w:tc>
        <w:tc>
          <w:tcPr>
            <w:tcW w:w="6813" w:type="dxa"/>
            <w:vAlign w:val="center"/>
          </w:tcPr>
          <w:p>
            <w:pPr>
              <w:autoSpaceDE w:val="0"/>
              <w:autoSpaceDN w:val="0"/>
              <w:spacing w:line="360" w:lineRule="auto"/>
              <w:contextualSpacing/>
              <w:rPr>
                <w:rFonts w:ascii="宋体" w:hAnsi="宋体" w:eastAsia="宋体" w:cs="宋体"/>
                <w:lang w:val="zh-CN"/>
              </w:rPr>
            </w:pPr>
            <w:r>
              <w:rPr>
                <w:rFonts w:hint="eastAsia" w:ascii="宋体" w:hAnsi="宋体" w:eastAsia="宋体" w:cs="宋体"/>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spacing w:line="360" w:lineRule="auto"/>
              <w:contextualSpacing/>
              <w:rPr>
                <w:rFonts w:cs="宋体" w:asciiTheme="minorEastAsia" w:hAnsiTheme="minorEastAsia"/>
                <w:bCs/>
                <w:szCs w:val="21"/>
                <w:lang w:val="zh-CN"/>
              </w:rPr>
            </w:pPr>
            <w:r>
              <w:rPr>
                <w:rFonts w:hint="eastAsia" w:ascii="宋体" w:hAnsi="宋体" w:eastAsia="宋体" w:cs="宋体"/>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p>
            <w:pPr>
              <w:autoSpaceDE w:val="0"/>
              <w:autoSpaceDN w:val="0"/>
              <w:spacing w:line="360" w:lineRule="auto"/>
              <w:contextualSpacing/>
              <w:rPr>
                <w:rFonts w:cs="宋体" w:asciiTheme="minorEastAsia" w:hAnsiTheme="minorEastAsia"/>
                <w:szCs w:val="21"/>
              </w:rPr>
            </w:pPr>
            <w:r>
              <w:rPr>
                <w:rFonts w:hint="eastAsia" w:cs="宋体" w:asciiTheme="minorEastAsia" w:hAnsiTheme="minorEastAsia"/>
                <w:b/>
                <w:bCs/>
                <w:szCs w:val="21"/>
                <w:lang w:val="zh-CN"/>
              </w:rPr>
              <w:t>☑</w:t>
            </w:r>
            <w:r>
              <w:rPr>
                <w:rFonts w:hint="eastAsia" w:cs="宋体" w:asciiTheme="minorEastAsia" w:hAnsiTheme="minorEastAsia"/>
                <w:szCs w:val="21"/>
              </w:rPr>
              <w:t>要求提交。</w:t>
            </w:r>
          </w:p>
          <w:p>
            <w:pPr>
              <w:autoSpaceDE w:val="0"/>
              <w:autoSpaceDN w:val="0"/>
              <w:spacing w:line="360" w:lineRule="auto"/>
              <w:contextualSpacing/>
              <w:rPr>
                <w:rFonts w:ascii="宋体" w:hAnsi="宋体" w:eastAsia="宋体" w:cs="宋体"/>
                <w:lang w:val="zh-CN"/>
              </w:rPr>
            </w:pPr>
            <w:r>
              <w:rPr>
                <w:rFonts w:hint="eastAsia" w:ascii="宋体" w:hAnsi="宋体" w:eastAsia="宋体" w:cs="宋体"/>
                <w:lang w:val="zh-CN"/>
              </w:rPr>
              <w:t>开户行：河南长葛农村商业银行股份有限公司营业部</w:t>
            </w:r>
          </w:p>
          <w:p>
            <w:pPr>
              <w:autoSpaceDE w:val="0"/>
              <w:autoSpaceDN w:val="0"/>
              <w:spacing w:line="360" w:lineRule="auto"/>
              <w:contextualSpacing/>
              <w:rPr>
                <w:rFonts w:ascii="宋体" w:hAnsi="宋体" w:eastAsia="宋体" w:cs="宋体"/>
                <w:lang w:val="zh-CN"/>
              </w:rPr>
            </w:pPr>
            <w:r>
              <w:rPr>
                <w:rFonts w:hint="eastAsia" w:ascii="宋体" w:hAnsi="宋体" w:eastAsia="宋体" w:cs="宋体"/>
                <w:lang w:val="zh-CN"/>
              </w:rPr>
              <w:t>户  名：长葛市公共资源交易中心</w:t>
            </w:r>
          </w:p>
          <w:p>
            <w:pPr>
              <w:autoSpaceDE w:val="0"/>
              <w:autoSpaceDN w:val="0"/>
              <w:spacing w:line="360" w:lineRule="auto"/>
              <w:contextualSpacing/>
              <w:rPr>
                <w:rFonts w:ascii="宋体" w:hAnsi="宋体" w:eastAsia="宋体" w:cs="宋体"/>
                <w:lang w:val="zh-CN"/>
              </w:rPr>
            </w:pPr>
            <w:r>
              <w:rPr>
                <w:rFonts w:hint="eastAsia" w:ascii="宋体" w:hAnsi="宋体" w:eastAsia="宋体" w:cs="宋体"/>
                <w:lang w:val="zh-CN"/>
              </w:rPr>
              <w:t>账  号：13201001800000552</w:t>
            </w:r>
          </w:p>
          <w:p>
            <w:pPr>
              <w:autoSpaceDE w:val="0"/>
              <w:autoSpaceDN w:val="0"/>
              <w:spacing w:line="360" w:lineRule="auto"/>
              <w:contextualSpacing/>
              <w:rPr>
                <w:rFonts w:ascii="宋体" w:hAnsi="宋体" w:eastAsia="宋体" w:cs="宋体"/>
                <w:lang w:val="zh-CN"/>
              </w:rPr>
            </w:pPr>
            <w:r>
              <w:rPr>
                <w:rFonts w:hint="eastAsia" w:ascii="宋体" w:hAnsi="宋体" w:eastAsia="宋体" w:cs="宋体"/>
                <w:lang w:val="zh-CN"/>
              </w:rPr>
              <w:t>履约保证金的形式：基本户转账，在中标人签订合同前办理。</w:t>
            </w:r>
          </w:p>
          <w:p>
            <w:pPr>
              <w:autoSpaceDE w:val="0"/>
              <w:autoSpaceDN w:val="0"/>
              <w:adjustRightInd w:val="0"/>
              <w:spacing w:line="360" w:lineRule="auto"/>
              <w:rPr>
                <w:rFonts w:cs="宋体" w:asciiTheme="minorEastAsia" w:hAnsiTheme="minorEastAsia"/>
                <w:bCs/>
                <w:szCs w:val="21"/>
                <w:lang w:val="zh-CN"/>
              </w:rPr>
            </w:pPr>
            <w:r>
              <w:rPr>
                <w:rFonts w:hint="eastAsia" w:ascii="宋体" w:hAnsi="宋体" w:eastAsia="宋体" w:cs="宋体"/>
                <w:lang w:val="zh-CN"/>
              </w:rPr>
              <w:t>履约保证金的金额：中标金额的10%。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szCs w:val="21"/>
                <w:lang w:val="zh-CN"/>
              </w:rPr>
            </w:pPr>
            <w:r>
              <w:rPr>
                <w:rFonts w:hint="eastAsia" w:cs="宋体" w:asciiTheme="minorEastAsia" w:hAnsiTheme="minorEastAsia"/>
                <w:szCs w:val="21"/>
                <w:lang w:val="zh-CN"/>
              </w:rPr>
              <w:fldChar w:fldCharType="begin"/>
            </w:r>
            <w:r>
              <w:rPr>
                <w:rFonts w:hint="eastAsia" w:cs="宋体" w:asciiTheme="minorEastAsia" w:hAnsiTheme="minorEastAsia"/>
                <w:szCs w:val="21"/>
                <w:lang w:val="zh-CN"/>
              </w:rPr>
              <w:instrText xml:space="preserve">eq \o\ac(□)</w:instrText>
            </w:r>
            <w:r>
              <w:rPr>
                <w:rFonts w:hint="eastAsia" w:cs="宋体" w:asciiTheme="minorEastAsia" w:hAnsiTheme="minorEastAsia"/>
                <w:szCs w:val="21"/>
                <w:lang w:val="zh-CN"/>
              </w:rPr>
              <w:fldChar w:fldCharType="end"/>
            </w:r>
            <w:r>
              <w:rPr>
                <w:rFonts w:hint="eastAsia" w:cs="宋体" w:asciiTheme="minorEastAsia" w:hAnsiTheme="minorEastAsia"/>
                <w:szCs w:val="21"/>
                <w:lang w:val="zh-CN"/>
              </w:rPr>
              <w:t>不收取</w:t>
            </w:r>
          </w:p>
          <w:p>
            <w:pPr>
              <w:autoSpaceDE w:val="0"/>
              <w:autoSpaceDN w:val="0"/>
              <w:spacing w:line="360" w:lineRule="auto"/>
              <w:contextualSpacing/>
              <w:rPr>
                <w:rFonts w:cs="宋体" w:asciiTheme="minorEastAsia" w:hAnsiTheme="minorEastAsia"/>
                <w:szCs w:val="21"/>
                <w:lang w:val="zh-CN"/>
              </w:rPr>
            </w:pPr>
            <w:r>
              <w:rPr>
                <w:rFonts w:hint="eastAsia" w:cs="宋体" w:asciiTheme="minorEastAsia" w:hAnsiTheme="minorEastAsia"/>
                <w:szCs w:val="21"/>
                <w:lang w:val="zh-CN"/>
              </w:rPr>
              <w:fldChar w:fldCharType="begin"/>
            </w:r>
            <w:r>
              <w:rPr>
                <w:rFonts w:hint="eastAsia" w:cs="宋体" w:asciiTheme="minorEastAsia" w:hAnsiTheme="minorEastAsia"/>
                <w:szCs w:val="21"/>
                <w:lang w:val="zh-CN"/>
              </w:rPr>
              <w:instrText xml:space="preserve">eq \o\ac(□,√)</w:instrText>
            </w:r>
            <w:r>
              <w:rPr>
                <w:rFonts w:hint="eastAsia" w:cs="宋体" w:asciiTheme="minorEastAsia" w:hAnsiTheme="minorEastAsia"/>
                <w:szCs w:val="21"/>
                <w:lang w:val="zh-CN"/>
              </w:rPr>
              <w:fldChar w:fldCharType="end"/>
            </w:r>
            <w:r>
              <w:rPr>
                <w:rFonts w:hint="eastAsia" w:cs="宋体" w:asciiTheme="minorEastAsia" w:hAnsiTheme="minorEastAsia"/>
                <w:szCs w:val="21"/>
                <w:lang w:val="zh-CN"/>
              </w:rPr>
              <w:t>收取</w:t>
            </w:r>
          </w:p>
          <w:p>
            <w:pPr>
              <w:pStyle w:val="3"/>
              <w:rPr>
                <w:rFonts w:cs="宋体" w:asciiTheme="minorEastAsia" w:hAnsiTheme="minorEastAsia"/>
                <w:bCs/>
                <w:szCs w:val="21"/>
                <w:lang w:val="zh-CN"/>
              </w:rPr>
            </w:pPr>
            <w:r>
              <w:rPr>
                <w:rFonts w:hint="eastAsia" w:ascii="宋体" w:hAnsi="宋体" w:eastAsia="宋体" w:cs="宋体"/>
                <w:lang w:val="zh-CN"/>
              </w:rPr>
              <w:t>代理服务费由成交供应商支付，按照成交金额的1.5%计算。中标通知书发出前，以现金或转账形式交纳。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向代理机构发</w:t>
            </w:r>
            <w:r>
              <w:rPr>
                <w:rFonts w:hint="eastAsia" w:cs="宋体" w:asciiTheme="minorEastAsia" w:hAnsiTheme="minorEastAsia"/>
                <w:bCs/>
                <w:szCs w:val="21"/>
                <w:lang w:val="zh-CN"/>
              </w:rPr>
              <w:t>送响应报价及分项报价一览表（包含主要成交标的的名称、规格型号、数量、单价、服务要求等）电子文档，并同时电话代理机构。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不同供应商电子响应文件记录的网卡MAC地址、CPU序号、硬盘序列号等硬件特征码均相同时，视为‘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widowControl/>
        <w:jc w:val="left"/>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所述的采购人、采购代理机构。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w:t>
      </w:r>
      <w:r>
        <w:rPr>
          <w:rFonts w:hint="eastAsia" w:ascii="宋体" w:hAnsi="宋体"/>
          <w:szCs w:val="21"/>
        </w:rPr>
        <w:t>系指“供应商须知前附表”中所述的组织本次采购的采购代理机构和采购人。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“供应商”系指从采购人、采购代理机构处按规定获取谈判文件，并按照谈判文件向采购人、采购代理机构提交响应文件的供应商。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“甲方”系指采购人。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政府采购严重违法失信行为记录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不论采购的结果如何，供应商均应自行承担所有与谈判有关的全部费用，采购人、采购代理机构在任何情况下均无义务和责任承担这些费用。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采购代理机构均将通过在河南省政府采购网》、《全国公共资源交易平台（河南省·许昌市）》、《长葛市人民政府门户网站》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采购代理机构代理费用收取标准和方式</w:t>
      </w:r>
    </w:p>
    <w:p>
      <w:pPr>
        <w:pStyle w:val="43"/>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收取标准：收取。详见投标人须知前附表。</w:t>
      </w:r>
    </w:p>
    <w:p>
      <w:pPr>
        <w:pStyle w:val="43"/>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收取方式：</w:t>
      </w:r>
      <w:r>
        <w:rPr>
          <w:rFonts w:hint="eastAsia" w:ascii="宋体" w:hAnsi="宋体" w:cs="宋体"/>
          <w:kern w:val="0"/>
          <w:szCs w:val="21"/>
          <w:lang w:val="zh-CN"/>
        </w:rPr>
        <w:t>中标通知书发出前，以现金或转账形式交纳</w:t>
      </w:r>
      <w:r>
        <w:rPr>
          <w:rFonts w:hint="eastAsia" w:ascii="宋体" w:hAnsi="宋体" w:cs="宋体"/>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如果澄清或者修改发出的时间距规定的谈判响应截止时间不足3个工作日的，采购人、采购代理机构将顺延提交响应文件的截止时间。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供应商提交的响应文件以及供应商与采购人、采购代理机构就有关采购事宜的所有来往书面文件均应使用中文。除签名、盖章、专用名称等特殊情形外，以中文以外的文字表述的响应文件视同未提供。</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szCs w:val="21"/>
        </w:rPr>
        <w:t>经通知参加谈判的供应商，在谈判结束后还有一次最终报价的机会</w:t>
      </w:r>
      <w:r>
        <w:rPr>
          <w:rFonts w:hint="eastAsia"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本项目所涉及的制造、包装、运输、施工、安装、集成、调试、验收、税金、备品、售后服务等和工具等一切费用均包含在响应报价中。</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3"/>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不收取</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响应文件如果未按规定密封，采购人、采购代理机构将拒绝接收。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rPr>
        <w:t>在递交截止时间以后送达的响应文件，</w:t>
      </w:r>
      <w:r>
        <w:rPr>
          <w:rFonts w:hint="eastAsia" w:cs="宋体" w:asciiTheme="minorEastAsia" w:hAnsiTheme="minorEastAsia"/>
          <w:kern w:val="0"/>
          <w:szCs w:val="21"/>
        </w:rPr>
        <w:t>采购人、采购机构</w:t>
      </w:r>
      <w:r>
        <w:rPr>
          <w:rFonts w:hint="eastAsia" w:cs="微软雅黑"/>
        </w:rPr>
        <w:t>将予以拒绝。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谈判响应文件截止时间之后送达/上传的响应文件，采购人、采购代理机构将将拒绝接收。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供应商在谈判响应截止时间前，对所递交的纸质响应文件进行补充、修改或者撤回的，须书面通知采购人和采购代理机构。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供应商不得在投标有效期内撤销响应文件，否则供应商将承担相应责任。</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供应商解密：供应商使用本单位CA数字证书远程或现场进行解密。需递交响应文件现场使用一体机进行解密的，请在采购代理机构引导下进行。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采购代理机构解密：采购代理机构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w:t>
      </w:r>
      <w:r>
        <w:rPr>
          <w:rFonts w:hint="eastAsia" w:ascii="ˎ̥" w:hAnsi="ˎ̥"/>
        </w:rPr>
        <w:t>1人</w:t>
      </w:r>
      <w:r>
        <w:rPr>
          <w:rFonts w:ascii="ˎ̥" w:hAnsi="ˎ̥"/>
        </w:rPr>
        <w:t>和评审专家</w:t>
      </w:r>
      <w:r>
        <w:rPr>
          <w:rFonts w:hint="eastAsia" w:ascii="ˎ̥" w:hAnsi="ˎ̥"/>
        </w:rPr>
        <w:t>2人</w:t>
      </w:r>
      <w:r>
        <w:rPr>
          <w:rFonts w:ascii="ˎ̥" w:hAnsi="ˎ̥"/>
        </w:rPr>
        <w:t>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ascii="ˎ̥" w:hAnsi="ˎ̥"/>
          <w:vanish/>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评审专家发现本人与参加采购活动的供应商有利害关系的,应当主动提出回避。采购人或者采购代理机构发现评审专家与参加采购活动的供应商有利害关系的,应当要求其回避。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25.2 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28.1.1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不具备谈判文件中规定的资格要求的；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报价超过谈判文件中规定的预算金额的；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1"/>
          <w:numId w:val="10"/>
        </w:numPr>
        <w:spacing w:line="400" w:lineRule="exact"/>
        <w:rPr>
          <w:rFonts w:cs="微软雅黑"/>
        </w:rPr>
      </w:pPr>
      <w:r>
        <w:rPr>
          <w:rFonts w:hint="eastAsia" w:cs="微软雅黑"/>
        </w:rPr>
        <w:t>在谈判中，谈判的任何一方不得透露与谈判有关的其他供应商的技术资料、价格和其他信息。</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3"/>
        <w:numPr>
          <w:ilvl w:val="1"/>
          <w:numId w:val="10"/>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3"/>
        <w:numPr>
          <w:ilvl w:val="1"/>
          <w:numId w:val="10"/>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3"/>
        <w:numPr>
          <w:ilvl w:val="1"/>
          <w:numId w:val="10"/>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3"/>
        <w:numPr>
          <w:ilvl w:val="1"/>
          <w:numId w:val="10"/>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3"/>
        <w:autoSpaceDE w:val="0"/>
        <w:autoSpaceDN w:val="0"/>
        <w:spacing w:line="360" w:lineRule="auto"/>
        <w:ind w:left="964" w:firstLine="0" w:firstLineChars="0"/>
        <w:contextualSpacing/>
        <w:rPr>
          <w:rFonts w:ascii="ˎ̥" w:hAnsi="ˎ̥"/>
        </w:rPr>
      </w:pPr>
    </w:p>
    <w:p>
      <w:pPr>
        <w:pStyle w:val="43"/>
        <w:autoSpaceDE w:val="0"/>
        <w:autoSpaceDN w:val="0"/>
        <w:spacing w:line="360" w:lineRule="auto"/>
        <w:ind w:left="964" w:firstLine="0" w:firstLineChars="0"/>
        <w:contextualSpacing/>
        <w:rPr>
          <w:rFonts w:ascii="ˎ̥" w:hAnsi="ˎ̥"/>
        </w:rPr>
      </w:pPr>
    </w:p>
    <w:p>
      <w:pPr>
        <w:pStyle w:val="43"/>
        <w:autoSpaceDE w:val="0"/>
        <w:autoSpaceDN w:val="0"/>
        <w:spacing w:line="360" w:lineRule="auto"/>
        <w:ind w:left="964" w:firstLine="0" w:firstLineChars="0"/>
        <w:contextualSpacing/>
        <w:rPr>
          <w:rFonts w:ascii="ˎ̥" w:hAnsi="ˎ̥"/>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3"/>
        <w:numPr>
          <w:ilvl w:val="1"/>
          <w:numId w:val="15"/>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3"/>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3"/>
        <w:autoSpaceDE w:val="0"/>
        <w:autoSpaceDN w:val="0"/>
        <w:spacing w:line="360" w:lineRule="auto"/>
        <w:ind w:left="964" w:firstLine="0" w:firstLineChars="0"/>
        <w:contextualSpacing/>
        <w:rPr>
          <w:rFonts w:ascii="ˎ̥" w:hAnsi="ˎ̥"/>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成交供应商在接到成交通知时，须向采购代理机构发送谈判报价及分项报价一览表（包含主要成交标的的名称、规格型号、数量、单价、服务要求等）电子文档，并同时电话告知采购代理机构联系人。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7"/>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spacing w:line="400" w:lineRule="exact"/>
        <w:ind w:firstLine="840" w:firstLineChars="400"/>
        <w:rPr>
          <w:rFonts w:ascii="宋体" w:hAnsi="宋体"/>
          <w:szCs w:val="21"/>
        </w:rPr>
      </w:pPr>
      <w:r>
        <w:rPr>
          <w:rFonts w:hint="eastAsia" w:ascii="宋体" w:hAnsi="宋体"/>
          <w:szCs w:val="21"/>
        </w:rPr>
        <w:t>在签订合同前，中标人应按供应商“ 投标人须知前附表”提交履约保证金。</w:t>
      </w:r>
    </w:p>
    <w:p>
      <w:pPr>
        <w:spacing w:line="400" w:lineRule="exact"/>
        <w:rPr>
          <w:szCs w:val="21"/>
        </w:rPr>
      </w:pPr>
      <w:r>
        <w:rPr>
          <w:rFonts w:hint="eastAsia" w:ascii="宋体" w:hAnsi="宋体"/>
          <w:szCs w:val="21"/>
        </w:rPr>
        <w:t>中标人不能“ 投标人须知前附表”提交履约保证金的，视为放弃中标，给采购人造成的损失的，中标人还应当予以赔偿。</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ascii="宋体" w:hAnsi="宋体" w:eastAsia="宋体" w:cs="宋体"/>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pStyle w:val="14"/>
        <w:spacing w:line="360" w:lineRule="auto"/>
        <w:ind w:firstLine="200"/>
        <w:contextualSpacing/>
        <w:rPr>
          <w:rFonts w:ascii="宋体" w:cs="仿宋_GB2312"/>
          <w:sz w:val="21"/>
          <w:szCs w:val="21"/>
        </w:rPr>
      </w:pPr>
      <w:r>
        <w:rPr>
          <w:rFonts w:hint="eastAsia" w:ascii="宋体" w:hAnsi="宋体" w:cs="仿宋_GB2312"/>
          <w:sz w:val="21"/>
          <w:szCs w:val="21"/>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4"/>
        <w:spacing w:line="360" w:lineRule="auto"/>
        <w:ind w:firstLine="200"/>
        <w:contextualSpacing/>
        <w:rPr>
          <w:rFonts w:ascii="宋体" w:cs="仿宋_GB2312"/>
          <w:b/>
          <w:sz w:val="21"/>
          <w:szCs w:val="21"/>
        </w:rPr>
      </w:pPr>
      <w:r>
        <w:rPr>
          <w:rFonts w:hint="eastAsia" w:ascii="宋体" w:hAnsi="宋体" w:cs="仿宋_GB2312"/>
          <w:b/>
          <w:sz w:val="21"/>
          <w:szCs w:val="21"/>
        </w:rPr>
        <w:t>一、节能能源、保护环境</w:t>
      </w:r>
    </w:p>
    <w:p>
      <w:pPr>
        <w:pStyle w:val="14"/>
        <w:spacing w:line="360" w:lineRule="auto"/>
        <w:ind w:firstLine="200"/>
        <w:contextualSpacing/>
        <w:rPr>
          <w:rFonts w:ascii="宋体" w:cs="仿宋_GB2312"/>
          <w:sz w:val="21"/>
          <w:szCs w:val="21"/>
        </w:rPr>
      </w:pPr>
      <w:r>
        <w:rPr>
          <w:rFonts w:hint="eastAsia" w:ascii="宋体" w:hAnsi="宋体" w:cs="仿宋_GB2312"/>
          <w:sz w:val="21"/>
          <w:szCs w:val="21"/>
        </w:rPr>
        <w:t>按照《财政部、发展改革委、生态环境部、市场监管总局关于调整优化节能产品、环境标志产品政府采购执行机制的通知》（财库〔</w:t>
      </w:r>
      <w:r>
        <w:rPr>
          <w:rFonts w:ascii="宋体" w:hAnsi="宋体" w:cs="仿宋_GB2312"/>
          <w:sz w:val="21"/>
          <w:szCs w:val="21"/>
        </w:rPr>
        <w:t>2019</w:t>
      </w:r>
      <w:r>
        <w:rPr>
          <w:rFonts w:hint="eastAsia" w:ascii="宋体" w:hAnsi="宋体" w:cs="仿宋_GB2312"/>
          <w:sz w:val="21"/>
          <w:szCs w:val="21"/>
        </w:rPr>
        <w:t>〕</w:t>
      </w:r>
      <w:r>
        <w:rPr>
          <w:rFonts w:ascii="宋体" w:hAnsi="宋体" w:cs="仿宋_GB2312"/>
          <w:sz w:val="21"/>
          <w:szCs w:val="21"/>
        </w:rPr>
        <w:t>9</w:t>
      </w:r>
      <w:r>
        <w:rPr>
          <w:rFonts w:hint="eastAsia" w:ascii="宋体" w:hAnsi="宋体" w:cs="仿宋_GB2312"/>
          <w:sz w:val="21"/>
          <w:szCs w:val="21"/>
        </w:rPr>
        <w:t>号）和财政部、生态环境部《关于印发环境标志产品政府采购品目清单的通知》（财库</w:t>
      </w:r>
      <w:r>
        <w:rPr>
          <w:rFonts w:ascii="宋体" w:hAnsi="宋体" w:cs="仿宋_GB2312"/>
          <w:sz w:val="21"/>
          <w:szCs w:val="21"/>
        </w:rPr>
        <w:t>[2019]18</w:t>
      </w:r>
      <w:r>
        <w:rPr>
          <w:rFonts w:hint="eastAsia" w:ascii="宋体" w:hAnsi="宋体" w:cs="仿宋_GB2312"/>
          <w:sz w:val="21"/>
          <w:szCs w:val="21"/>
        </w:rPr>
        <w:t>号）以及财政部、发展改革委《关于印发节能产品政府采购品目清单的通知》（财库</w:t>
      </w:r>
      <w:r>
        <w:rPr>
          <w:rFonts w:ascii="宋体" w:hAnsi="宋体" w:cs="仿宋_GB2312"/>
          <w:sz w:val="21"/>
          <w:szCs w:val="21"/>
        </w:rPr>
        <w:t>[2019]19</w:t>
      </w:r>
      <w:r>
        <w:rPr>
          <w:rFonts w:hint="eastAsia" w:ascii="宋体" w:hAnsi="宋体" w:cs="仿宋_GB2312"/>
          <w:sz w:val="21"/>
          <w:szCs w:val="21"/>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4"/>
        <w:spacing w:line="360" w:lineRule="auto"/>
        <w:ind w:firstLine="200"/>
        <w:contextualSpacing/>
        <w:rPr>
          <w:rFonts w:ascii="宋体" w:cs="仿宋_GB2312"/>
          <w:b/>
          <w:sz w:val="21"/>
          <w:szCs w:val="21"/>
        </w:rPr>
      </w:pPr>
      <w:r>
        <w:rPr>
          <w:rFonts w:hint="eastAsia" w:ascii="宋体" w:hAnsi="宋体" w:cs="仿宋_GB2312"/>
          <w:b/>
          <w:sz w:val="21"/>
          <w:szCs w:val="21"/>
        </w:rPr>
        <w:t>二、促进中小企业发展（不含民办非企业）</w:t>
      </w:r>
    </w:p>
    <w:p>
      <w:pPr>
        <w:spacing w:line="360" w:lineRule="auto"/>
        <w:ind w:firstLine="200"/>
        <w:contextualSpacing/>
        <w:rPr>
          <w:rFonts w:ascii="宋体" w:cs="仿宋_GB2312"/>
        </w:rPr>
      </w:pPr>
      <w:r>
        <w:rPr>
          <w:rFonts w:ascii="宋体" w:hAnsi="宋体" w:cs="仿宋_GB2312"/>
        </w:rPr>
        <w:t>1</w:t>
      </w:r>
      <w:r>
        <w:rPr>
          <w:rFonts w:hint="eastAsia" w:ascii="宋体" w:hAnsi="宋体" w:cs="仿宋_GB2312"/>
        </w:rPr>
        <w:t>、根据财政部、工业和信息化部发布的《政府采购促进中小企业发展暂行办法》（财库</w:t>
      </w:r>
      <w:r>
        <w:rPr>
          <w:rFonts w:ascii="宋体" w:hAnsi="宋体" w:cs="仿宋_GB2312"/>
        </w:rPr>
        <w:t>[2011]181</w:t>
      </w:r>
      <w:r>
        <w:rPr>
          <w:rFonts w:hint="eastAsia" w:ascii="宋体" w:hAnsi="宋体" w:cs="仿宋_GB2312"/>
        </w:rPr>
        <w:t>号）规定，本项目为非专门面向中小企业采购的项目，对小型和微型企业产品的价格给予</w:t>
      </w:r>
      <w:r>
        <w:rPr>
          <w:rFonts w:ascii="宋体" w:hAnsi="宋体" w:cs="仿宋_GB2312"/>
        </w:rPr>
        <w:t>6%-10%</w:t>
      </w:r>
      <w:r>
        <w:rPr>
          <w:rFonts w:hint="eastAsia" w:ascii="宋体" w:hAnsi="宋体" w:cs="仿宋_GB2312"/>
        </w:rPr>
        <w:t>的扣除，用扣除后的价格参与评审。</w:t>
      </w:r>
    </w:p>
    <w:p>
      <w:pPr>
        <w:spacing w:line="360" w:lineRule="auto"/>
        <w:ind w:firstLine="200"/>
        <w:contextualSpacing/>
        <w:rPr>
          <w:rFonts w:ascii="宋体" w:cs="仿宋_GB2312"/>
        </w:rPr>
      </w:pPr>
      <w:r>
        <w:rPr>
          <w:rFonts w:ascii="宋体" w:hAnsi="宋体" w:cs="仿宋_GB2312"/>
        </w:rPr>
        <w:t>2</w:t>
      </w:r>
      <w:r>
        <w:rPr>
          <w:rFonts w:hint="eastAsia" w:ascii="宋体" w:hAnsi="宋体" w:cs="仿宋_GB2312"/>
        </w:rPr>
        <w:t>、如果本项目为非专门面向中小企业采购且接受联合体投标，联合协议中约定小型或微型企业的协议合同金额占到联合体协议合同总金额</w:t>
      </w:r>
      <w:r>
        <w:rPr>
          <w:rFonts w:ascii="宋体" w:hAnsi="宋体" w:cs="仿宋_GB2312"/>
        </w:rPr>
        <w:t>30%</w:t>
      </w:r>
      <w:r>
        <w:rPr>
          <w:rFonts w:hint="eastAsia" w:ascii="宋体" w:hAnsi="宋体" w:cs="仿宋_GB2312"/>
        </w:rPr>
        <w:t>以上的，给予联合体</w:t>
      </w:r>
      <w:r>
        <w:rPr>
          <w:rFonts w:ascii="宋体" w:hAnsi="宋体" w:cs="仿宋_GB2312"/>
        </w:rPr>
        <w:t>2%-3%</w:t>
      </w:r>
      <w:r>
        <w:rPr>
          <w:rFonts w:hint="eastAsia" w:ascii="宋体" w:hAnsi="宋体" w:cs="仿宋_GB2312"/>
        </w:rPr>
        <w:t>的价格扣除，用扣除后的价格参与评审。</w:t>
      </w:r>
    </w:p>
    <w:p>
      <w:pPr>
        <w:spacing w:line="360" w:lineRule="auto"/>
        <w:ind w:firstLine="200"/>
        <w:contextualSpacing/>
        <w:rPr>
          <w:rFonts w:ascii="宋体" w:cs="仿宋_GB2312"/>
        </w:rPr>
      </w:pPr>
      <w:r>
        <w:rPr>
          <w:rFonts w:ascii="宋体" w:hAnsi="宋体" w:cs="仿宋_GB2312"/>
        </w:rPr>
        <w:t>3</w:t>
      </w:r>
      <w:r>
        <w:rPr>
          <w:rFonts w:hint="eastAsia" w:ascii="宋体" w:hAnsi="宋体" w:cs="仿宋_GB2312"/>
        </w:rPr>
        <w:t>、联合体各方均为小型或微型企业的，联合体视同为小型、微型企业。组成联合体的大中型企业或者其他自然人、法人或其他组织，与小型、微型企业之间不得存在投资关系。</w:t>
      </w:r>
    </w:p>
    <w:p>
      <w:pPr>
        <w:spacing w:line="360" w:lineRule="auto"/>
        <w:ind w:firstLine="200"/>
        <w:contextualSpacing/>
        <w:rPr>
          <w:rFonts w:ascii="宋体" w:cs="仿宋_GB2312"/>
        </w:rPr>
      </w:pPr>
      <w:r>
        <w:rPr>
          <w:rFonts w:ascii="宋体" w:hAnsi="宋体" w:cs="仿宋_GB2312"/>
        </w:rPr>
        <w:t>4</w:t>
      </w:r>
      <w:r>
        <w:rPr>
          <w:rFonts w:hint="eastAsia" w:ascii="宋体" w:hAnsi="宋体" w:cs="仿宋_GB2312"/>
        </w:rPr>
        <w:t>、中小企业投标应提供《中小企业声明函》，如为联合投标的，联合体各方需分别填写《中小企业声明函》。</w:t>
      </w:r>
    </w:p>
    <w:p>
      <w:pPr>
        <w:spacing w:line="360" w:lineRule="auto"/>
        <w:ind w:firstLine="200"/>
        <w:contextualSpacing/>
        <w:rPr>
          <w:rFonts w:ascii="宋体" w:cs="仿宋_GB2312"/>
          <w:b/>
        </w:rPr>
      </w:pPr>
      <w:r>
        <w:rPr>
          <w:rFonts w:hint="eastAsia" w:ascii="宋体" w:hAnsi="宋体" w:cs="仿宋_GB2312"/>
          <w:b/>
        </w:rPr>
        <w:t>三、支持监狱企业发展</w:t>
      </w:r>
    </w:p>
    <w:p>
      <w:pPr>
        <w:spacing w:line="360" w:lineRule="auto"/>
        <w:ind w:firstLine="200"/>
        <w:contextualSpacing/>
        <w:rPr>
          <w:rFonts w:ascii="宋体" w:cs="仿宋_GB2312"/>
        </w:rPr>
      </w:pPr>
      <w:r>
        <w:rPr>
          <w:rFonts w:hint="eastAsia" w:ascii="宋体" w:hAnsi="宋体" w:cs="仿宋_GB2312"/>
        </w:rPr>
        <w:t>按照财政部、司法部发布的《关于政府采购支持监狱企业发展有关问题的通知》（</w:t>
      </w:r>
      <w:bookmarkStart w:id="0" w:name="OLE_LINK6"/>
      <w:r>
        <w:rPr>
          <w:rFonts w:hint="eastAsia" w:ascii="宋体" w:hAnsi="宋体" w:cs="仿宋_GB2312"/>
        </w:rPr>
        <w:t>财库</w:t>
      </w:r>
      <w:r>
        <w:rPr>
          <w:rFonts w:ascii="宋体" w:hAnsi="宋体" w:cs="仿宋_GB2312"/>
        </w:rPr>
        <w:t>[2014]68</w:t>
      </w:r>
      <w:r>
        <w:rPr>
          <w:rFonts w:hint="eastAsia" w:ascii="宋体" w:hAnsi="宋体" w:cs="仿宋_GB2312"/>
        </w:rPr>
        <w:t>号</w:t>
      </w:r>
      <w:bookmarkEnd w:id="0"/>
      <w:r>
        <w:rPr>
          <w:rFonts w:hint="eastAsia" w:ascii="宋体" w:hAnsi="宋体" w:cs="仿宋_GB2312"/>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rPr>
        <w:t>(</w:t>
      </w:r>
      <w:r>
        <w:rPr>
          <w:rFonts w:hint="eastAsia" w:ascii="宋体" w:hAnsi="宋体" w:cs="仿宋_GB2312"/>
        </w:rPr>
        <w:t>含新疆生产建设兵团</w:t>
      </w:r>
      <w:r>
        <w:rPr>
          <w:rFonts w:ascii="宋体" w:hAnsi="宋体" w:cs="仿宋_GB2312"/>
        </w:rPr>
        <w:t>)</w:t>
      </w:r>
      <w:r>
        <w:rPr>
          <w:rFonts w:hint="eastAsia" w:ascii="宋体" w:hAnsi="宋体" w:cs="仿宋_GB2312"/>
        </w:rPr>
        <w:t>出具的属于监狱企业的证明文件。</w:t>
      </w:r>
    </w:p>
    <w:p>
      <w:pPr>
        <w:spacing w:line="360" w:lineRule="auto"/>
        <w:ind w:firstLine="200"/>
        <w:contextualSpacing/>
        <w:rPr>
          <w:rFonts w:ascii="宋体" w:cs="仿宋_GB2312"/>
          <w:b/>
        </w:rPr>
      </w:pPr>
      <w:r>
        <w:rPr>
          <w:rFonts w:hint="eastAsia" w:ascii="宋体" w:hAnsi="宋体" w:cs="仿宋_GB2312"/>
          <w:b/>
        </w:rPr>
        <w:t>四、促进残疾人就业</w:t>
      </w:r>
    </w:p>
    <w:p>
      <w:pPr>
        <w:pStyle w:val="14"/>
        <w:spacing w:line="360" w:lineRule="auto"/>
        <w:ind w:firstLine="200"/>
        <w:contextualSpacing/>
        <w:rPr>
          <w:rFonts w:ascii="宋体" w:cs="仿宋_GB2312"/>
          <w:sz w:val="21"/>
          <w:szCs w:val="21"/>
        </w:rPr>
      </w:pPr>
      <w:r>
        <w:rPr>
          <w:rFonts w:ascii="宋体" w:hAnsi="宋体" w:cs="仿宋_GB2312"/>
          <w:sz w:val="21"/>
          <w:szCs w:val="21"/>
        </w:rPr>
        <w:t>1</w:t>
      </w:r>
      <w:r>
        <w:rPr>
          <w:rFonts w:hint="eastAsia" w:ascii="宋体" w:hAnsi="宋体" w:cs="仿宋_GB2312"/>
          <w:sz w:val="21"/>
          <w:szCs w:val="21"/>
        </w:rPr>
        <w:t>、按照财政部、民政部、中国残疾人联合会和残疾人发布的《三部门联合发布关于促进残疾人就业政府采购政策的通知》（财库</w:t>
      </w:r>
      <w:r>
        <w:rPr>
          <w:rFonts w:ascii="宋体" w:hAnsi="宋体" w:cs="仿宋_GB2312"/>
          <w:sz w:val="21"/>
          <w:szCs w:val="21"/>
        </w:rPr>
        <w:t>[2017]141</w:t>
      </w:r>
      <w:r>
        <w:rPr>
          <w:rFonts w:hint="eastAsia" w:ascii="宋体" w:hAnsi="宋体" w:cs="仿宋_GB2312"/>
          <w:sz w:val="21"/>
          <w:szCs w:val="21"/>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sz w:val="21"/>
          <w:szCs w:val="21"/>
        </w:rPr>
        <w:t>残疾人福利性单位属于小型、微型企业的，不重复享受政策。</w:t>
      </w:r>
    </w:p>
    <w:p>
      <w:pPr>
        <w:pStyle w:val="14"/>
        <w:spacing w:line="360" w:lineRule="auto"/>
        <w:ind w:firstLine="200"/>
        <w:contextualSpacing/>
        <w:rPr>
          <w:rFonts w:ascii="宋体" w:cs="仿宋_GB2312"/>
          <w:sz w:val="21"/>
          <w:szCs w:val="21"/>
        </w:rPr>
      </w:pPr>
      <w:r>
        <w:rPr>
          <w:rFonts w:ascii="宋体" w:hAnsi="宋体" w:cs="仿宋_GB2312"/>
          <w:sz w:val="21"/>
          <w:szCs w:val="21"/>
        </w:rPr>
        <w:t>2</w:t>
      </w:r>
      <w:r>
        <w:rPr>
          <w:rFonts w:hint="eastAsia" w:ascii="宋体" w:hAnsi="宋体" w:cs="仿宋_GB2312"/>
          <w:sz w:val="21"/>
          <w:szCs w:val="21"/>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200"/>
        <w:contextualSpacing/>
        <w:rPr>
          <w:rFonts w:ascii="宋体" w:cs="仿宋_GB2312"/>
        </w:rPr>
      </w:pPr>
      <w:r>
        <w:rPr>
          <w:rFonts w:ascii="宋体" w:hAnsi="宋体" w:cs="仿宋_GB2312"/>
          <w:sz w:val="21"/>
          <w:szCs w:val="21"/>
        </w:rPr>
        <w:t>3</w:t>
      </w:r>
      <w:r>
        <w:rPr>
          <w:rFonts w:hint="eastAsia" w:ascii="宋体" w:hAnsi="宋体" w:cs="仿宋_GB2312"/>
          <w:sz w:val="21"/>
          <w:szCs w:val="21"/>
        </w:rPr>
        <w:t>、中标人为残疾人福利性单位的，招标人应当随中标结果同时公告其《残疾人福利性单位声明函》，接受社会监督。</w:t>
      </w:r>
    </w:p>
    <w:p>
      <w:pPr>
        <w:spacing w:line="360" w:lineRule="auto"/>
        <w:ind w:firstLine="200"/>
        <w:contextualSpacing/>
        <w:rPr>
          <w:rFonts w:ascii="宋体" w:cs="仿宋_GB2312"/>
          <w:b/>
        </w:rPr>
      </w:pPr>
      <w:r>
        <w:rPr>
          <w:rFonts w:hint="eastAsia" w:ascii="宋体" w:hAnsi="宋体" w:cs="仿宋_GB2312"/>
          <w:b/>
        </w:rPr>
        <w:t>五、支持脱贫攻坚（物业服务采购）</w:t>
      </w:r>
    </w:p>
    <w:p>
      <w:pPr>
        <w:spacing w:line="360" w:lineRule="auto"/>
        <w:ind w:firstLine="200"/>
        <w:contextualSpacing/>
        <w:rPr>
          <w:rFonts w:ascii="宋体" w:hAnsi="宋体" w:cs="仿宋_GB2312"/>
        </w:rPr>
      </w:pPr>
      <w:r>
        <w:rPr>
          <w:rFonts w:ascii="宋体" w:hAnsi="宋体" w:cs="仿宋_GB2312"/>
        </w:rPr>
        <w:t>1</w:t>
      </w:r>
      <w:r>
        <w:rPr>
          <w:rFonts w:hint="eastAsia" w:ascii="宋体" w:hAnsi="宋体" w:cs="仿宋_GB2312"/>
        </w:rPr>
        <w:t>、根据《财政部国务院扶贫办关于运用政府采购政策支持脱贫攻坚的通知》财库〔</w:t>
      </w:r>
      <w:r>
        <w:rPr>
          <w:rFonts w:ascii="宋体" w:hAnsi="宋体" w:cs="仿宋_GB2312"/>
        </w:rPr>
        <w:t>2019</w:t>
      </w:r>
      <w:r>
        <w:rPr>
          <w:rFonts w:hint="eastAsia" w:ascii="宋体" w:hAnsi="宋体" w:cs="仿宋_GB2312"/>
        </w:rPr>
        <w:t>〕</w:t>
      </w:r>
      <w:r>
        <w:rPr>
          <w:rFonts w:ascii="宋体" w:hAnsi="宋体" w:cs="仿宋_GB2312"/>
        </w:rPr>
        <w:t>27</w:t>
      </w:r>
      <w:r>
        <w:rPr>
          <w:rFonts w:hint="eastAsia" w:ascii="宋体" w:hAnsi="宋体" w:cs="仿宋_GB2312"/>
        </w:rPr>
        <w:t>号有关要求，鼓励优先采购聘用建档立卡贫困人员物业公司提供的物业服务。各级预算单位使用财政性资金采购物业服务的，有条件的应当优先采购注册地在</w:t>
      </w:r>
      <w:r>
        <w:rPr>
          <w:rFonts w:ascii="宋体" w:hAnsi="宋体" w:cs="仿宋_GB2312"/>
        </w:rPr>
        <w:t>832</w:t>
      </w:r>
      <w:r>
        <w:rPr>
          <w:rFonts w:hint="eastAsia" w:ascii="宋体" w:hAnsi="宋体" w:cs="仿宋_GB2312"/>
        </w:rPr>
        <w:t>个国家级贫困县域内，且聘用建档立卡贫困人员物业公司提供的物业服务。</w:t>
      </w:r>
    </w:p>
    <w:p>
      <w:pPr>
        <w:spacing w:line="360" w:lineRule="auto"/>
        <w:ind w:firstLine="200"/>
        <w:contextualSpacing/>
        <w:rPr>
          <w:rFonts w:ascii="宋体" w:hAnsi="宋体" w:cs="仿宋_GB2312"/>
        </w:rPr>
      </w:pPr>
      <w:r>
        <w:rPr>
          <w:rFonts w:hint="eastAsia" w:ascii="宋体" w:hAnsi="宋体" w:cs="仿宋_GB2312"/>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仿宋_GB2312" w:asciiTheme="minorEastAsia" w:hAnsiTheme="minorEastAsia" w:eastAsiaTheme="majorEastAsia"/>
          <w:lang w:val="zh-CN" w:eastAsia="zh-CN"/>
        </w:rPr>
      </w:pPr>
      <w:r>
        <w:rPr>
          <w:rFonts w:hint="eastAsia" w:cs="宋体" w:asciiTheme="majorEastAsia" w:hAnsiTheme="majorEastAsia" w:eastAsiaTheme="majorEastAsia"/>
          <w:b/>
          <w:kern w:val="0"/>
          <w:sz w:val="32"/>
          <w:szCs w:val="32"/>
        </w:rPr>
        <w:t>第六章 资格审查与评</w:t>
      </w:r>
      <w:r>
        <w:rPr>
          <w:rFonts w:hint="eastAsia" w:cs="宋体" w:asciiTheme="majorEastAsia" w:hAnsiTheme="majorEastAsia" w:eastAsiaTheme="majorEastAsia"/>
          <w:b/>
          <w:kern w:val="0"/>
          <w:sz w:val="32"/>
          <w:szCs w:val="32"/>
          <w:lang w:val="en-US" w:eastAsia="zh-CN"/>
        </w:rPr>
        <w:t>审</w:t>
      </w: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法人或者其他组织的营业执照、资质证等证明文件，自然人的身份证明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jc w:val="center"/>
              <w:rPr>
                <w:rFonts w:asciiTheme="minorEastAsia" w:hAnsiTheme="minorEastAsia"/>
                <w:b/>
                <w:bCs/>
                <w:color w:val="FF0000"/>
                <w:szCs w:val="21"/>
              </w:rPr>
            </w:pPr>
            <w:r>
              <w:rPr>
                <w:rFonts w:hint="eastAsia" w:cs="仿宋_GB2312" w:asciiTheme="minorEastAsia" w:hAnsiTheme="minorEastAsia" w:eastAsiaTheme="minorEastAsia"/>
                <w:sz w:val="21"/>
                <w:szCs w:val="21"/>
                <w:shd w:val="clear" w:color="auto" w:fill="FFFFFF"/>
                <w:lang w:val="zh-CN"/>
              </w:rPr>
              <w:t>资质证书</w:t>
            </w:r>
          </w:p>
        </w:tc>
        <w:tc>
          <w:tcPr>
            <w:tcW w:w="5954" w:type="dxa"/>
          </w:tcPr>
          <w:p>
            <w:pPr>
              <w:spacing w:line="360" w:lineRule="auto"/>
              <w:rPr>
                <w:rFonts w:ascii="Times New Roman" w:hAnsi="Times New Roman" w:cs="宋体"/>
                <w:color w:val="FF0000"/>
                <w:szCs w:val="21"/>
              </w:rPr>
            </w:pPr>
            <w:r>
              <w:rPr>
                <w:rFonts w:hint="eastAsia" w:cs="仿宋_GB2312" w:asciiTheme="minorEastAsia" w:hAnsiTheme="minorEastAsia" w:eastAsiaTheme="minorEastAsia"/>
                <w:sz w:val="21"/>
                <w:szCs w:val="21"/>
                <w:shd w:val="clear" w:color="auto" w:fill="FFFFFF"/>
                <w:lang w:val="zh-CN"/>
              </w:rPr>
              <w:t>投标人须具备国家建设行政主管部门颁发的工程勘察（岩土工程）专业</w:t>
            </w:r>
            <w:r>
              <w:rPr>
                <w:rFonts w:hint="eastAsia" w:cs="仿宋_GB2312" w:asciiTheme="minorEastAsia" w:hAnsiTheme="minorEastAsia"/>
                <w:sz w:val="21"/>
                <w:szCs w:val="21"/>
                <w:shd w:val="clear" w:color="auto" w:fill="FFFFFF"/>
                <w:lang w:val="zh-CN"/>
              </w:rPr>
              <w:t>乙</w:t>
            </w:r>
            <w:bookmarkStart w:id="1" w:name="_GoBack"/>
            <w:bookmarkEnd w:id="1"/>
            <w:r>
              <w:rPr>
                <w:rFonts w:hint="eastAsia" w:cs="仿宋_GB2312" w:asciiTheme="minorEastAsia" w:hAnsiTheme="minorEastAsia" w:eastAsiaTheme="minorEastAsia"/>
                <w:sz w:val="21"/>
                <w:szCs w:val="21"/>
                <w:shd w:val="clear" w:color="auto" w:fill="FFFFFF"/>
                <w:lang w:val="zh-CN"/>
              </w:rPr>
              <w:t>级及以上企业资质或</w:t>
            </w:r>
            <w:r>
              <w:rPr>
                <w:rFonts w:hint="eastAsia" w:cs="仿宋_GB2312" w:asciiTheme="minorEastAsia" w:hAnsiTheme="minorEastAsia" w:eastAsiaTheme="minorEastAsia"/>
                <w:sz w:val="21"/>
                <w:szCs w:val="21"/>
                <w:shd w:val="clear" w:color="auto" w:fill="FFFFFF"/>
              </w:rPr>
              <w:t>工程勘察综合</w:t>
            </w:r>
            <w:r>
              <w:rPr>
                <w:rFonts w:hint="eastAsia" w:cs="仿宋_GB2312" w:asciiTheme="minorEastAsia" w:hAnsiTheme="minorEastAsia"/>
                <w:sz w:val="21"/>
                <w:szCs w:val="21"/>
                <w:shd w:val="clear" w:color="auto" w:fill="FFFFFF"/>
                <w:lang w:eastAsia="zh-CN"/>
              </w:rPr>
              <w:t>甲级</w:t>
            </w:r>
            <w:r>
              <w:rPr>
                <w:rFonts w:hint="eastAsia" w:cs="仿宋_GB2312" w:asciiTheme="minorEastAsia" w:hAnsiTheme="minorEastAsia" w:eastAsiaTheme="minorEastAsia"/>
                <w:sz w:val="21"/>
                <w:szCs w:val="21"/>
                <w:shd w:val="clear" w:color="auto" w:fill="FFFFFF"/>
              </w:rPr>
              <w:t>资质</w:t>
            </w:r>
            <w:r>
              <w:rPr>
                <w:rFonts w:hint="eastAsia" w:cs="仿宋_GB2312" w:asciiTheme="minorEastAsia" w:hAnsiTheme="minorEastAsia" w:eastAsiaTheme="minorEastAsia"/>
                <w:sz w:val="21"/>
                <w:szCs w:val="21"/>
                <w:shd w:val="clear" w:color="auto" w:fill="FFFFFF"/>
                <w:lang w:val="zh-CN"/>
              </w:rPr>
              <w:t>和建筑行业（建筑工程）设计丙级及以上企业资质或工程设计综合</w:t>
            </w:r>
            <w:r>
              <w:rPr>
                <w:rFonts w:hint="eastAsia" w:cs="仿宋_GB2312" w:asciiTheme="minorEastAsia" w:hAnsiTheme="minorEastAsia"/>
                <w:sz w:val="21"/>
                <w:szCs w:val="21"/>
                <w:shd w:val="clear" w:color="auto" w:fill="FFFFFF"/>
                <w:lang w:val="zh-CN"/>
              </w:rPr>
              <w:t>甲级</w:t>
            </w:r>
            <w:r>
              <w:rPr>
                <w:rFonts w:hint="eastAsia" w:cs="仿宋_GB2312" w:asciiTheme="minorEastAsia" w:hAnsiTheme="minorEastAsia" w:eastAsiaTheme="minorEastAsia"/>
                <w:sz w:val="21"/>
                <w:szCs w:val="21"/>
                <w:shd w:val="clear" w:color="auto" w:fill="FFFFFF"/>
                <w:lang w:val="zh-CN"/>
              </w:rPr>
              <w:t>资质并在人员、设备、资金等方面具备相应勘察、设计能力。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①2016年度、2017年度、2018年度经审计的财务报告，包括资产负债表、利润表、现金流量表、所有者权益变动表及其附注；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①2016年度、2017年度、2018年度经审计的财务报告，包括资产负债表、利润表、现金流量表、所有者权益变动表及其附注；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
                <w:bCs/>
                <w:szCs w:val="21"/>
              </w:rPr>
            </w:pPr>
            <w:r>
              <w:rPr>
                <w:rFonts w:hint="eastAsia" w:ascii="Times New Roman" w:hAnsi="Times New Roman" w:cs="宋体"/>
                <w:szCs w:val="21"/>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p>
            <w:pPr>
              <w:spacing w:line="360" w:lineRule="auto"/>
              <w:rPr>
                <w:rFonts w:asciiTheme="minorEastAsia" w:hAnsiTheme="minorEastAsia"/>
                <w:b/>
                <w:bCs/>
                <w:szCs w:val="21"/>
              </w:rPr>
            </w:pPr>
            <w:r>
              <w:rPr>
                <w:rFonts w:hint="eastAsia" w:ascii="Times New Roman" w:hAnsi="Times New Roman" w:cs="宋体"/>
                <w:szCs w:val="21"/>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pPr>
            <w:r>
              <w:rPr>
                <w:rFonts w:hint="eastAsia"/>
              </w:rPr>
              <w:t>供应商提供参加本次政府采购项目投标截止时间前六个月内任意一个月缴纳社会保险凭据。（依法不需要缴纳社会保障资金的供应商，应提供相应文件证明依法不需要缴纳社会保障资金）</w:t>
            </w:r>
          </w:p>
          <w:p>
            <w:pPr>
              <w:pStyle w:val="3"/>
            </w:pPr>
            <w:r>
              <w:rPr>
                <w:rFonts w:hint="eastAsia" w:ascii="Times New Roman" w:hAnsi="Times New Roman" w:cs="宋体"/>
                <w:szCs w:val="21"/>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pPr>
              <w:spacing w:line="360" w:lineRule="auto"/>
              <w:rPr>
                <w:rFonts w:asciiTheme="minorEastAsia" w:hAnsiTheme="minorEastAsia"/>
                <w:bCs/>
                <w:szCs w:val="21"/>
              </w:rPr>
            </w:pP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color w:val="auto"/>
                <w:szCs w:val="21"/>
              </w:rPr>
              <w:t>www.creditchina.gov.cn</w:t>
            </w:r>
            <w:r>
              <w:rPr>
                <w:rStyle w:val="27"/>
                <w:rFonts w:hint="eastAsia" w:asciiTheme="minorEastAsia" w:hAnsiTheme="minorEastAsia"/>
                <w:color w:val="auto"/>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③“中国社会组织公共服务平台”网站（www.chinanpo.gov.cn）（2）截止时间：同投标截止时间；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11</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bCs/>
          <w:sz w:val="21"/>
          <w:szCs w:val="21"/>
          <w:lang w:val="zh-CN"/>
        </w:rPr>
      </w:pPr>
      <w:r>
        <w:rPr>
          <w:rFonts w:hint="eastAsia" w:cs="仿宋_GB2312" w:asciiTheme="minorEastAsia" w:hAnsiTheme="minorEastAsia" w:eastAsiaTheme="minorEastAsia"/>
          <w:b/>
          <w:bCs/>
          <w:sz w:val="21"/>
          <w:szCs w:val="21"/>
          <w:lang w:val="zh-CN"/>
        </w:rPr>
        <w:t>（一）评审方法</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bCs/>
          <w:sz w:val="21"/>
          <w:szCs w:val="21"/>
          <w:lang w:val="zh-CN"/>
        </w:rPr>
      </w:pPr>
      <w:r>
        <w:rPr>
          <w:rFonts w:hint="eastAsia" w:cs="仿宋_GB2312" w:asciiTheme="minorEastAsia" w:hAnsiTheme="minorEastAsia" w:eastAsiaTheme="minorEastAsia"/>
          <w:b/>
          <w:bCs/>
          <w:sz w:val="21"/>
          <w:szCs w:val="21"/>
          <w:lang w:val="zh-CN"/>
        </w:rPr>
        <w:t>（二）评标委员会负责具体评标事务，并独立履行下列职责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1、审查、评价投标文件是否符合招标文件的商务、技术等实质性要求；</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评标委员会对符合资格的供应商的投标文件进行符合性审查，以确定其是否满足招标文件的商务、技术等实质性要求。</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注：符合性审查中所涉及到的证书及材料，均应在电子投标文件中提供原件扫描件（或图片）。</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2、要求供应商对谈判响应文件有关事项作出澄清或者说明；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对于投标文件中含义不明确、同类问题表述不一致或者有明显文字和计算错误的内容，评标委员会应当以书面形式要求供应商作出必要的澄清、说明或者补正。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供应商的澄清、说明或者补正应当采用书面形式，并加盖公章，或者由法定代表人或其授权的代表签字。供应商的澄清、说明或者补正不得超出投标文件的范围或者改变投标文件的实质性内容。</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w:t>
      </w:r>
      <w:r>
        <w:rPr>
          <w:rFonts w:hint="eastAsia" w:cs="仿宋_GB2312" w:asciiTheme="minorEastAsia" w:hAnsiTheme="minorEastAsia" w:eastAsiaTheme="minorEastAsia"/>
          <w:b/>
          <w:sz w:val="21"/>
          <w:szCs w:val="21"/>
        </w:rPr>
        <w:t>三</w:t>
      </w:r>
      <w:r>
        <w:rPr>
          <w:rFonts w:hint="eastAsia" w:cs="仿宋_GB2312" w:asciiTheme="minorEastAsia" w:hAnsiTheme="minorEastAsia" w:eastAsiaTheme="minorEastAsia"/>
          <w:b/>
          <w:sz w:val="21"/>
          <w:szCs w:val="21"/>
          <w:lang w:val="zh-CN"/>
        </w:rPr>
        <w:t>）落实政府采购政策及强制性认证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Cs w:val="21"/>
                <w:lang w:val="en-GB"/>
              </w:rPr>
            </w:pPr>
            <w:r>
              <w:rPr>
                <w:rFonts w:hint="eastAsia" w:ascii="宋体" w:hAnsi="宋体"/>
                <w:b/>
                <w:szCs w:val="21"/>
                <w:lang w:val="en-GB"/>
              </w:rPr>
              <w:t>序号</w:t>
            </w:r>
          </w:p>
        </w:tc>
        <w:tc>
          <w:tcPr>
            <w:tcW w:w="2823" w:type="dxa"/>
            <w:vAlign w:val="center"/>
          </w:tcPr>
          <w:p>
            <w:pPr>
              <w:jc w:val="center"/>
              <w:rPr>
                <w:rFonts w:ascii="宋体" w:hAnsi="宋体"/>
                <w:b/>
                <w:szCs w:val="21"/>
                <w:lang w:val="en-GB"/>
              </w:rPr>
            </w:pPr>
            <w:r>
              <w:rPr>
                <w:rFonts w:hint="eastAsia" w:ascii="宋体" w:hAnsi="宋体"/>
                <w:b/>
                <w:szCs w:val="21"/>
                <w:lang w:val="en-GB"/>
              </w:rPr>
              <w:t>情形</w:t>
            </w:r>
          </w:p>
        </w:tc>
        <w:tc>
          <w:tcPr>
            <w:tcW w:w="2552" w:type="dxa"/>
            <w:vAlign w:val="center"/>
          </w:tcPr>
          <w:p>
            <w:pPr>
              <w:jc w:val="center"/>
              <w:rPr>
                <w:rFonts w:ascii="宋体" w:hAnsi="宋体"/>
                <w:b/>
                <w:szCs w:val="21"/>
                <w:lang w:val="en-GB"/>
              </w:rPr>
            </w:pPr>
            <w:r>
              <w:rPr>
                <w:rFonts w:hint="eastAsia" w:ascii="宋体" w:hAnsi="宋体"/>
                <w:b/>
                <w:szCs w:val="21"/>
              </w:rPr>
              <w:t>价格扣除</w:t>
            </w:r>
            <w:r>
              <w:rPr>
                <w:rFonts w:hint="eastAsia" w:ascii="宋体" w:hAnsi="宋体"/>
                <w:b/>
                <w:szCs w:val="21"/>
                <w:lang w:val="en-GB"/>
              </w:rPr>
              <w:t>比例</w:t>
            </w:r>
          </w:p>
        </w:tc>
        <w:tc>
          <w:tcPr>
            <w:tcW w:w="2835" w:type="dxa"/>
            <w:vAlign w:val="center"/>
          </w:tcPr>
          <w:p>
            <w:pPr>
              <w:jc w:val="center"/>
              <w:rPr>
                <w:rFonts w:ascii="宋体" w:hAnsi="宋体"/>
                <w:b/>
                <w:szCs w:val="21"/>
                <w:lang w:val="en-GB"/>
              </w:rPr>
            </w:pPr>
            <w:r>
              <w:rPr>
                <w:rFonts w:hint="eastAsia" w:ascii="宋体" w:hAnsi="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lang w:val="en-GB"/>
              </w:rPr>
            </w:pPr>
            <w:r>
              <w:rPr>
                <w:rFonts w:hint="eastAsia" w:ascii="宋体" w:hAnsi="宋体"/>
                <w:b/>
                <w:szCs w:val="21"/>
                <w:lang w:val="en-GB"/>
              </w:rPr>
              <w:t>1</w:t>
            </w:r>
          </w:p>
        </w:tc>
        <w:tc>
          <w:tcPr>
            <w:tcW w:w="2823" w:type="dxa"/>
            <w:vAlign w:val="center"/>
          </w:tcPr>
          <w:p>
            <w:pPr>
              <w:jc w:val="center"/>
              <w:rPr>
                <w:rFonts w:ascii="宋体" w:hAnsi="宋体"/>
                <w:b/>
                <w:szCs w:val="21"/>
                <w:lang w:val="en-GB"/>
              </w:rPr>
            </w:pPr>
            <w:r>
              <w:rPr>
                <w:rFonts w:hint="eastAsia" w:ascii="宋体" w:hAnsi="宋体"/>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szCs w:val="21"/>
                <w:lang w:val="en-GB"/>
              </w:rPr>
            </w:pPr>
            <w:r>
              <w:rPr>
                <w:rFonts w:hint="eastAsia"/>
                <w:szCs w:val="21"/>
                <w:lang w:val="en-GB"/>
              </w:rPr>
              <w:t>评审价格＝响应最终报价—</w:t>
            </w:r>
            <w:r>
              <w:rPr>
                <w:rFonts w:hint="eastAsia"/>
                <w:szCs w:val="21"/>
              </w:rPr>
              <w:t>小型和微型企业产品的价格</w:t>
            </w:r>
            <w:r>
              <w:rPr>
                <w:rFonts w:hint="eastAsia" w:ascii="宋体" w:hAnsi="宋体"/>
                <w:szCs w:val="21"/>
                <w:lang w:val="en-GB"/>
              </w:rPr>
              <w:t>×</w:t>
            </w:r>
            <w:r>
              <w:rPr>
                <w:rFonts w:hint="eastAsia"/>
                <w:szCs w:val="21"/>
                <w:lang w:val="en-GB"/>
              </w:rPr>
              <w:t>6%</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lang w:val="en-GB"/>
              </w:rPr>
            </w:pPr>
            <w:r>
              <w:rPr>
                <w:rFonts w:hint="eastAsia" w:ascii="宋体" w:hAnsi="宋体"/>
                <w:b/>
                <w:szCs w:val="21"/>
                <w:lang w:val="en-GB"/>
              </w:rPr>
              <w:t>2</w:t>
            </w:r>
          </w:p>
        </w:tc>
        <w:tc>
          <w:tcPr>
            <w:tcW w:w="2823" w:type="dxa"/>
            <w:vAlign w:val="center"/>
          </w:tcPr>
          <w:p>
            <w:pPr>
              <w:jc w:val="center"/>
              <w:rPr>
                <w:rFonts w:ascii="宋体" w:hAnsi="宋体"/>
                <w:b/>
                <w:szCs w:val="21"/>
              </w:rPr>
            </w:pPr>
            <w:r>
              <w:rPr>
                <w:rFonts w:hint="eastAsia" w:ascii="宋体" w:hAnsi="宋体"/>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3</w:t>
            </w:r>
          </w:p>
        </w:tc>
        <w:tc>
          <w:tcPr>
            <w:tcW w:w="2823" w:type="dxa"/>
            <w:vAlign w:val="center"/>
          </w:tcPr>
          <w:p>
            <w:pPr>
              <w:jc w:val="center"/>
              <w:rPr>
                <w:rFonts w:ascii="宋体" w:hAnsi="宋体"/>
                <w:b/>
                <w:szCs w:val="21"/>
                <w:lang w:val="en-GB"/>
              </w:rPr>
            </w:pPr>
            <w:r>
              <w:rPr>
                <w:rFonts w:hint="eastAsia" w:ascii="宋体" w:hAnsi="宋体"/>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szCs w:val="21"/>
                <w:lang w:val="en-GB"/>
              </w:rPr>
            </w:pPr>
            <w:r>
              <w:rPr>
                <w:rFonts w:hint="eastAsia" w:ascii="宋体" w:hAnsi="宋体"/>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szCs w:val="21"/>
                <w:u w:val="single"/>
              </w:rPr>
            </w:pPr>
            <w:r>
              <w:rPr>
                <w:rFonts w:hint="eastAsia" w:ascii="宋体" w:hAnsi="宋体"/>
                <w:szCs w:val="21"/>
                <w:lang w:val="en-GB"/>
              </w:rPr>
              <w:t>评审价格＝响应最终报价×</w:t>
            </w:r>
            <w:r>
              <w:rPr>
                <w:rFonts w:hint="eastAsia" w:ascii="宋体" w:hAnsi="宋体"/>
                <w:szCs w:val="21"/>
              </w:rPr>
              <w:t>(1-</w:t>
            </w:r>
            <w:r>
              <w:rPr>
                <w:rFonts w:ascii="宋体" w:hAnsi="宋体"/>
                <w:szCs w:val="21"/>
                <w:u w:val="single"/>
              </w:rPr>
              <w:t>2</w:t>
            </w:r>
            <w:r>
              <w:rPr>
                <w:rFonts w:hint="eastAsia" w:ascii="宋体" w:hAnsi="宋体"/>
                <w:szCs w:val="21"/>
                <w:u w:val="single"/>
              </w:rPr>
              <w:t>%)</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4</w:t>
            </w:r>
          </w:p>
        </w:tc>
        <w:tc>
          <w:tcPr>
            <w:tcW w:w="2823" w:type="dxa"/>
            <w:vAlign w:val="center"/>
          </w:tcPr>
          <w:p>
            <w:pPr>
              <w:jc w:val="center"/>
              <w:rPr>
                <w:rFonts w:ascii="宋体" w:hAnsi="宋体"/>
                <w:szCs w:val="21"/>
                <w:lang w:val="en-GB"/>
              </w:rPr>
            </w:pPr>
            <w:r>
              <w:rPr>
                <w:rFonts w:hint="eastAsia" w:ascii="宋体" w:hAnsi="宋体"/>
                <w:szCs w:val="21"/>
                <w:lang w:val="en-GB"/>
              </w:rPr>
              <w:t>监狱企业</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szCs w:val="21"/>
                <w:lang w:val="en-GB"/>
              </w:rPr>
            </w:pPr>
            <w:r>
              <w:rPr>
                <w:rFonts w:hint="eastAsia"/>
                <w:szCs w:val="21"/>
                <w:lang w:val="en-GB"/>
              </w:rPr>
              <w:t>评审价格＝响应最终报价—</w:t>
            </w:r>
            <w:r>
              <w:rPr>
                <w:rFonts w:hint="eastAsia"/>
                <w:szCs w:val="21"/>
              </w:rPr>
              <w:t>监狱企业产品的价格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5</w:t>
            </w:r>
          </w:p>
        </w:tc>
        <w:tc>
          <w:tcPr>
            <w:tcW w:w="2823" w:type="dxa"/>
            <w:vAlign w:val="center"/>
          </w:tcPr>
          <w:p>
            <w:pPr>
              <w:jc w:val="center"/>
              <w:rPr>
                <w:rFonts w:ascii="宋体" w:hAnsi="宋体"/>
                <w:szCs w:val="21"/>
                <w:lang w:val="en-GB"/>
              </w:rPr>
            </w:pPr>
            <w:r>
              <w:rPr>
                <w:rFonts w:hint="eastAsia" w:ascii="宋体" w:hAnsi="宋体"/>
                <w:szCs w:val="21"/>
                <w:lang w:val="en-GB"/>
              </w:rPr>
              <w:t>残疾人福利性单位</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szCs w:val="21"/>
                <w:lang w:val="en-GB"/>
              </w:rPr>
            </w:pPr>
            <w:r>
              <w:rPr>
                <w:rFonts w:hint="eastAsia"/>
                <w:szCs w:val="21"/>
                <w:lang w:val="en-GB"/>
              </w:rPr>
              <w:t>评审价格＝响应最终报价—</w:t>
            </w:r>
            <w:r>
              <w:rPr>
                <w:rFonts w:hint="eastAsia"/>
                <w:szCs w:val="21"/>
              </w:rPr>
              <w:t>残疾人福利性单位产品的价格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autoSpaceDE w:val="0"/>
        <w:autoSpaceDN w:val="0"/>
        <w:adjustRightInd w:val="0"/>
        <w:spacing w:line="360" w:lineRule="auto"/>
        <w:contextualSpacing/>
        <w:rPr>
          <w:rFonts w:ascii="ˎ̥" w:hAnsi="ˎ̥"/>
        </w:rPr>
      </w:pPr>
      <w:r>
        <w:rPr>
          <w:rFonts w:hint="eastAsia" w:ascii="楷体" w:hAnsi="楷体" w:eastAsia="楷体" w:cs="仿宋_GB2312"/>
          <w:sz w:val="24"/>
          <w:szCs w:val="24"/>
          <w:lang w:val="zh-CN"/>
        </w:rPr>
        <w:t>注：按照《关于推进全流程电子化交易和在线监管工作有关问题的通知》（许公管办[2019]3号）规定：不同供应商电子响应文件记录的网卡MAC地址、CPU序号、硬盘序列号等硬件特征码均相同时，视为‘不同供应商的响应文件由同一单位或者个人编制’或‘不同供应商委托同一单位或者个人办理响应事宜’，其谈判响应无效。</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评审专家应严格按照要求查看“硬件特征码” 相关信息并进行评审，在评审报告中显示“不同供应商电子响应文件制作硬件特征码”是否均相同的分析及判定结果。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21"/>
        <w:spacing w:before="75" w:after="75"/>
        <w:rPr>
          <w:rFonts w:ascii="微软雅黑" w:hAnsi="微软雅黑" w:eastAsia="微软雅黑"/>
          <w:sz w:val="27"/>
          <w:szCs w:val="27"/>
        </w:rPr>
      </w:pPr>
      <w:r>
        <w:rPr>
          <w:rFonts w:ascii="宋体" w:hAnsi="宋体" w:eastAsia="微软雅黑"/>
          <w:u w:val="single"/>
        </w:rPr>
        <w:t> </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pPr>
        <w:pStyle w:val="21"/>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文件规定填写）</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文件的规定进行，具体如下：</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文件规定填写）</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文件已有规定的，双方均不得变更或调整；</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文件未作规定的，双方可通过友好协商进行约定）</w:t>
      </w:r>
      <w:r>
        <w:rPr>
          <w:rFonts w:asciiTheme="minorEastAsia" w:hAnsiTheme="minorEastAsia" w:eastAsiaTheme="minorEastAsia"/>
          <w:sz w:val="21"/>
          <w:szCs w:val="21"/>
        </w:rPr>
        <w:t>。</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1"/>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1"/>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1"/>
        <w:spacing w:before="75" w:after="75"/>
        <w:rPr>
          <w:rFonts w:asciiTheme="minorEastAsia" w:hAnsiTheme="minorEastAsia" w:eastAsiaTheme="minorEastAsia"/>
          <w:sz w:val="21"/>
          <w:szCs w:val="21"/>
        </w:rPr>
      </w:pP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1"/>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1"/>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rPr>
          <w:lang w:val="zh-CN"/>
        </w:rPr>
      </w:pPr>
    </w:p>
    <w:p>
      <w:pPr>
        <w:rPr>
          <w:lang w:val="zh-CN"/>
        </w:rPr>
      </w:pPr>
      <w:r>
        <w:rPr>
          <w:rFonts w:hint="eastAsia"/>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sz w:val="24"/>
          <w:szCs w:val="24"/>
        </w:rPr>
      </w:pPr>
      <w:r>
        <w:rPr>
          <w:rFonts w:hint="eastAsia" w:ascii="楷体" w:hAnsi="楷体" w:eastAsia="楷体"/>
          <w:sz w:val="24"/>
          <w:szCs w:val="24"/>
        </w:rPr>
        <w:t>注：①本表序号8请按照本谈判文件 “第六章资格审查与评审”资格审查表中序号</w:t>
      </w:r>
      <w:r>
        <w:rPr>
          <w:rFonts w:hint="eastAsia" w:ascii="楷体" w:hAnsi="楷体" w:eastAsia="楷体"/>
          <w:sz w:val="24"/>
          <w:szCs w:val="24"/>
          <w:lang w:val="en-US" w:eastAsia="zh-CN"/>
        </w:rPr>
        <w:t>4</w:t>
      </w:r>
      <w:r>
        <w:rPr>
          <w:rFonts w:hint="eastAsia" w:ascii="楷体" w:hAnsi="楷体" w:eastAsia="楷体"/>
          <w:sz w:val="24"/>
          <w:szCs w:val="24"/>
        </w:rPr>
        <w:t>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②本表序号10请按照本谈判文件 “第六章资格审查与评审”资格审查表中序号</w:t>
      </w:r>
      <w:r>
        <w:rPr>
          <w:rFonts w:hint="eastAsia" w:ascii="楷体" w:hAnsi="楷体" w:eastAsia="楷体"/>
          <w:sz w:val="24"/>
          <w:szCs w:val="24"/>
          <w:lang w:val="en-US" w:eastAsia="zh-CN"/>
        </w:rPr>
        <w:t>7</w:t>
      </w:r>
      <w:r>
        <w:rPr>
          <w:rFonts w:hint="eastAsia" w:ascii="楷体" w:hAnsi="楷体" w:eastAsia="楷体"/>
          <w:sz w:val="24"/>
          <w:szCs w:val="24"/>
        </w:rPr>
        <w:t>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Theme="majorEastAsia" w:hAnsiTheme="majorEastAsia" w:eastAsiaTheme="majorEastAsia"/>
          <w:b/>
          <w:snapToGrid w:val="0"/>
          <w:kern w:val="0"/>
          <w:sz w:val="28"/>
          <w:szCs w:val="28"/>
        </w:rPr>
      </w:pPr>
      <w:r>
        <w:rPr>
          <w:rFonts w:hint="eastAsia" w:ascii="楷体" w:hAnsi="楷体" w:eastAsia="楷体"/>
          <w:sz w:val="24"/>
          <w:szCs w:val="24"/>
        </w:rPr>
        <w:t>③本表序号2</w:t>
      </w:r>
      <w:r>
        <w:rPr>
          <w:rFonts w:hint="eastAsia" w:ascii="楷体" w:hAnsi="楷体" w:eastAsia="楷体"/>
          <w:sz w:val="24"/>
          <w:szCs w:val="24"/>
          <w:lang w:val="en-US" w:eastAsia="zh-CN"/>
        </w:rPr>
        <w:t>6</w:t>
      </w:r>
      <w:r>
        <w:rPr>
          <w:rFonts w:hint="eastAsia" w:ascii="楷体" w:hAnsi="楷体" w:eastAsia="楷体"/>
          <w:sz w:val="24"/>
          <w:szCs w:val="24"/>
        </w:rPr>
        <w:t>请根据所投产品提供证书或截图情况填写其中一项即可。</w:t>
      </w: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宋体" w:hAnsi="宋体"/>
          <w:b/>
          <w:snapToGrid w:val="0"/>
          <w:kern w:val="0"/>
          <w:sz w:val="36"/>
          <w:szCs w:val="36"/>
        </w:rPr>
      </w:pPr>
      <w:r>
        <w:rPr>
          <w:rFonts w:hint="eastAsia" w:asciiTheme="majorEastAsia" w:hAnsiTheme="majorEastAsia" w:eastAsiaTheme="majorEastAsia"/>
          <w:b/>
          <w:snapToGrid w:val="0"/>
          <w:kern w:val="0"/>
          <w:sz w:val="28"/>
          <w:szCs w:val="28"/>
        </w:rPr>
        <w:t>二、谈判响应函</w:t>
      </w:r>
    </w:p>
    <w:p>
      <w:pPr>
        <w:pStyle w:val="21"/>
        <w:widowControl/>
        <w:spacing w:before="100" w:beforeAutospacing="1" w:after="100" w:afterAutospacing="1"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（采购人）</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根据贵方</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（项目名称、项目编号）采购的采购公告及谈判邀请，</w:t>
      </w:r>
    </w:p>
    <w:p>
      <w:pPr>
        <w:pStyle w:val="21"/>
        <w:widowControl/>
        <w:spacing w:before="100" w:beforeAutospacing="1" w:after="100" w:afterAutospacing="1" w:line="360" w:lineRule="auto"/>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（姓名和职务）被正式授权并代表供应商</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（供应商名称、地址）提交。</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我方确认收到贵方提供的</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（项目名称、项目编号）采购文件的全部内容。</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作为供应商正式授权</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(授权代表全名, 职务)代表我方全权处理有关本投标的一切事宜。</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在此提交的响应文件，正本一份，副本</w:t>
      </w:r>
      <w:r>
        <w:rPr>
          <w:rFonts w:hint="eastAsia" w:asciiTheme="minorEastAsia" w:hAnsiTheme="minorEastAsia" w:eastAsiaTheme="minorEastAsia" w:cstheme="minorEastAsia"/>
          <w:sz w:val="28"/>
          <w:szCs w:val="28"/>
          <w:u w:val="single"/>
        </w:rPr>
        <w:t>一</w:t>
      </w:r>
      <w:r>
        <w:rPr>
          <w:rFonts w:hint="eastAsia" w:asciiTheme="minorEastAsia" w:hAnsiTheme="minorEastAsia" w:eastAsiaTheme="minorEastAsia" w:cstheme="minorEastAsia"/>
          <w:sz w:val="28"/>
          <w:szCs w:val="28"/>
        </w:rPr>
        <w:t>份, 电子版文件</w:t>
      </w:r>
      <w:r>
        <w:rPr>
          <w:rFonts w:hint="eastAsia" w:asciiTheme="minorEastAsia" w:hAnsiTheme="minorEastAsia" w:eastAsiaTheme="minorEastAsia" w:cstheme="minorEastAsia"/>
          <w:sz w:val="28"/>
          <w:szCs w:val="28"/>
          <w:u w:val="single"/>
        </w:rPr>
        <w:t>一</w:t>
      </w:r>
      <w:r>
        <w:rPr>
          <w:rFonts w:hint="eastAsia" w:asciiTheme="minorEastAsia" w:hAnsiTheme="minorEastAsia" w:eastAsiaTheme="minorEastAsia" w:cstheme="minorEastAsia"/>
          <w:sz w:val="28"/>
          <w:szCs w:val="28"/>
        </w:rPr>
        <w:t>份。</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我方已完全明白采购文件的所有条款要求，并申明如下：</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一、按采购文件提供的全部货物与相关服务的投标总价大</w:t>
      </w:r>
      <w:r>
        <w:rPr>
          <w:rFonts w:hint="eastAsia" w:asciiTheme="minorEastAsia" w:hAnsiTheme="minorEastAsia" w:eastAsiaTheme="minorEastAsia" w:cstheme="minorEastAsia"/>
          <w:sz w:val="28"/>
          <w:szCs w:val="28"/>
          <w:u w:val="single"/>
        </w:rPr>
        <w:t xml:space="preserve">写   </w:t>
      </w:r>
      <w:r>
        <w:rPr>
          <w:rFonts w:hint="eastAsia" w:asciiTheme="minorEastAsia" w:hAnsiTheme="minorEastAsia" w:eastAsiaTheme="minorEastAsia" w:cstheme="minorEastAsia"/>
          <w:sz w:val="28"/>
          <w:szCs w:val="28"/>
        </w:rPr>
        <w:t>,小写</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二、本响应文件的有效期为投标截止时间起</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三、我方明白并同意，在规定的开标日之后，投标有效期之内撤销投标的，将承担相应责任。</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四、我方同意按照贵方可能提出的要求而提供与投标有关的任何其它数据、信息或资料。</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五、我方理解贵方不一定接受最低投标价或任何贵方可能收到的投标。</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六、我方如果成交，将保证履行采购文件及其澄清、修改文件（如果有）中的全部责任和义务，按质、按量、按期完成《项目需求》及《合同书》中的全部任务。</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七、我方在此保证所提交的所有文件和全部说明是真实的和正确的,未提供虚假的资格证书及业绩证明材料谋取中标，若存在虚假证书或者业绩证明材料的违规违法行为，承担法律责任，接受财政部门的处罚。</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xml:space="preserve">八、我方投标报价已包含应向知识产权所有权人支付的所有相关税费，并保证采购人在中国使用我方提供的货物时，如有第三方提出侵犯其知识产权主张的，责任由我方承担。 </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九、我方具备《政府采购法》第二十二条规定的条件；承诺如下：</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（1）具有独立承担民事责任能力的在中华人民共和国境内注册的法人或其他组织或自然人，有效的营业执照（或事业法人登记证或身份证等相关证明）。</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（2）我方已依法缴纳了各项税费及社会保险费用，如有需要，可随时向采购人提供近六个月内的相关缴费证明，以便核查。</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（3）我方已依法建立健全的财务会计制度，如有需要，可随时向采购人提供相关证明材料，以便核查。</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（4）参加政府采购活动前三年内，在经营活动中没有重大违法记录。</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（5）符合法律、行政法规规定的其他条件。</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以上内容如有虚假或与事实不符的，评审委员会可将我方做无效投标处理，我方愿意承担相应的法律责任。</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十、我方具备履行合同所必需的设备和专业技术能力。</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十一、我方对在本函及响应文件中所作的所有承诺承担法律责任。</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所有与本招标有关的一切正式往来请寄：</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地    址：</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邮政编码：</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电    话：</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传  真：</w:t>
      </w:r>
      <w:r>
        <w:rPr>
          <w:rFonts w:hint="eastAsia" w:asciiTheme="minorEastAsia" w:hAnsiTheme="minorEastAsia" w:eastAsiaTheme="minorEastAsia" w:cstheme="minorEastAsia"/>
          <w:sz w:val="28"/>
          <w:szCs w:val="28"/>
          <w:u w:val="single"/>
        </w:rPr>
        <w:t xml:space="preserve">    </w:t>
      </w:r>
    </w:p>
    <w:p>
      <w:pPr>
        <w:pStyle w:val="21"/>
        <w:widowControl/>
        <w:spacing w:before="100" w:beforeAutospacing="1" w:after="100" w:afterAutospacing="1" w:line="360" w:lineRule="auto"/>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供应商代表姓名：</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职    务：</w:t>
      </w:r>
      <w:r>
        <w:rPr>
          <w:rFonts w:hint="eastAsia" w:asciiTheme="minorEastAsia" w:hAnsiTheme="minorEastAsia" w:eastAsiaTheme="minorEastAsia" w:cstheme="minorEastAsia"/>
          <w:sz w:val="28"/>
          <w:szCs w:val="28"/>
          <w:u w:val="single"/>
        </w:rPr>
        <w:t xml:space="preserve">     </w:t>
      </w:r>
    </w:p>
    <w:p>
      <w:pPr>
        <w:pStyle w:val="21"/>
        <w:widowControl/>
        <w:spacing w:before="100" w:beforeAutospacing="1" w:after="100" w:afterAutospacing="1"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供应商法定代表人（或法定代表人授权代表）签字：</w:t>
      </w:r>
      <w:r>
        <w:rPr>
          <w:rFonts w:hint="eastAsia" w:asciiTheme="minorEastAsia" w:hAnsiTheme="minorEastAsia" w:eastAsiaTheme="minorEastAsia" w:cstheme="minorEastAsia"/>
          <w:sz w:val="28"/>
          <w:szCs w:val="28"/>
          <w:u w:val="single"/>
        </w:rPr>
        <w:t xml:space="preserve">      </w:t>
      </w:r>
    </w:p>
    <w:p>
      <w:pPr>
        <w:pStyle w:val="21"/>
        <w:widowControl/>
        <w:spacing w:before="100" w:beforeAutospacing="1" w:after="100" w:afterAutospacing="1" w:line="360" w:lineRule="auto"/>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供应商名称（盖章）：</w:t>
      </w:r>
      <w:r>
        <w:rPr>
          <w:rFonts w:hint="eastAsia" w:asciiTheme="minorEastAsia" w:hAnsiTheme="minorEastAsia" w:eastAsiaTheme="minorEastAsia" w:cstheme="minorEastAsia"/>
          <w:sz w:val="28"/>
          <w:szCs w:val="28"/>
          <w:u w:val="single"/>
        </w:rPr>
        <w:t xml:space="preserve">      </w:t>
      </w:r>
    </w:p>
    <w:p>
      <w:pPr>
        <w:pStyle w:val="21"/>
        <w:widowControl/>
        <w:spacing w:beforeAutospacing="1" w:afterAutospacing="1"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  期：</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日</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Cs w:val="24"/>
        </w:rPr>
        <w:t xml:space="preserve">3.1 </w:t>
      </w:r>
      <w:r>
        <w:rPr>
          <w:rFonts w:hint="eastAsia" w:asciiTheme="majorEastAsia" w:hAnsiTheme="majorEastAsia" w:eastAsiaTheme="majorEastAsia"/>
          <w:b/>
          <w:snapToGrid w:val="0"/>
          <w:kern w:val="0"/>
          <w:sz w:val="28"/>
          <w:szCs w:val="28"/>
        </w:rPr>
        <w:t>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157"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服务日期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djustRightInd w:val="0"/>
        <w:snapToGrid w:val="0"/>
        <w:spacing w:line="360" w:lineRule="auto"/>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p>
    <w:p>
      <w:pPr>
        <w:pStyle w:val="3"/>
      </w:pPr>
    </w:p>
    <w:p>
      <w:pPr>
        <w:pStyle w:val="3"/>
      </w:pPr>
    </w:p>
    <w:p>
      <w:pPr>
        <w:pStyle w:val="3"/>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45"/>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竞争性谈判</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45"/>
        <w:spacing w:line="480" w:lineRule="auto"/>
        <w:ind w:firstLine="472" w:firstLineChars="225"/>
        <w:jc w:val="left"/>
        <w:rPr>
          <w:rFonts w:asciiTheme="minorEastAsia" w:hAnsiTheme="minorEastAsia"/>
          <w:sz w:val="21"/>
          <w:szCs w:val="21"/>
        </w:rPr>
      </w:pPr>
    </w:p>
    <w:p>
      <w:pPr>
        <w:pStyle w:val="45"/>
        <w:spacing w:line="480" w:lineRule="auto"/>
        <w:ind w:firstLine="472" w:firstLineChars="225"/>
        <w:jc w:val="left"/>
        <w:rPr>
          <w:rFonts w:asciiTheme="minorEastAsia" w:hAnsiTheme="minorEastAsia"/>
          <w:sz w:val="21"/>
          <w:szCs w:val="21"/>
        </w:rPr>
      </w:pPr>
    </w:p>
    <w:p>
      <w:pPr>
        <w:pStyle w:val="45"/>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供应商名称（并加盖公章）：</w:t>
      </w:r>
    </w:p>
    <w:p>
      <w:pPr>
        <w:pStyle w:val="48"/>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47"/>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加本竞争性谈判</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没有重大违法记录的声明</w:t>
      </w:r>
    </w:p>
    <w:p>
      <w:pPr>
        <w:spacing w:before="157" w:beforeLines="50" w:after="157" w:afterLines="50"/>
        <w:jc w:val="center"/>
        <w:rPr>
          <w:rFonts w:ascii="宋体" w:hAnsi="宋体" w:cs="Arial"/>
          <w:kern w:val="0"/>
          <w:sz w:val="28"/>
          <w:szCs w:val="28"/>
        </w:rPr>
      </w:pPr>
      <w:r>
        <w:rPr>
          <w:rFonts w:hint="eastAsia" w:ascii="宋体" w:hAnsi="宋体" w:cs="Arial"/>
          <w:kern w:val="0"/>
          <w:sz w:val="28"/>
          <w:szCs w:val="28"/>
        </w:rPr>
        <w:t>声　   明</w:t>
      </w:r>
    </w:p>
    <w:p>
      <w:pPr>
        <w:spacing w:before="157" w:beforeLines="50" w:after="157"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7" w:beforeLines="50" w:after="157"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157" w:beforeLines="50" w:after="157"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157" w:beforeLines="50" w:after="157" w:afterLines="50" w:line="360" w:lineRule="auto"/>
        <w:ind w:firstLine="495" w:firstLineChars="236"/>
        <w:rPr>
          <w:rFonts w:cs="宋体" w:asciiTheme="minorEastAsia" w:hAnsiTheme="minorEastAsia"/>
          <w:szCs w:val="21"/>
          <w:lang w:val="zh-CN"/>
        </w:rPr>
      </w:pPr>
    </w:p>
    <w:p>
      <w:pPr>
        <w:spacing w:before="157" w:beforeLines="50" w:after="157"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157" w:beforeLines="50" w:after="157"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157" w:beforeLines="50" w:after="157" w:afterLines="50" w:line="360" w:lineRule="auto"/>
        <w:ind w:right="420" w:firstLine="5486" w:firstLineChars="2286"/>
        <w:rPr>
          <w:rFonts w:cs="宋体" w:asciiTheme="minorEastAsia" w:hAnsiTheme="minorEastAsia"/>
          <w:sz w:val="24"/>
          <w:szCs w:val="24"/>
          <w:lang w:val="zh-CN"/>
        </w:rPr>
      </w:pPr>
    </w:p>
    <w:p>
      <w:pPr>
        <w:spacing w:before="157" w:beforeLines="50" w:after="157" w:afterLines="50" w:line="360" w:lineRule="auto"/>
        <w:ind w:right="420" w:firstLine="5486" w:firstLineChars="2286"/>
        <w:rPr>
          <w:rFonts w:cs="宋体" w:asciiTheme="minorEastAsia" w:hAnsiTheme="minorEastAsia"/>
          <w:sz w:val="24"/>
          <w:szCs w:val="24"/>
          <w:lang w:val="zh-CN"/>
        </w:rPr>
      </w:pPr>
    </w:p>
    <w:p>
      <w:pPr>
        <w:spacing w:before="157" w:beforeLines="50" w:after="157"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lang w:val="zh-CN"/>
        </w:rPr>
      </w:pPr>
      <w:r>
        <w:rPr>
          <w:rFonts w:hint="eastAsia" w:ascii="宋体" w:hAnsi="宋体"/>
          <w:b/>
          <w:bCs/>
          <w:sz w:val="24"/>
          <w:szCs w:val="24"/>
        </w:rPr>
        <w:t>3.5</w:t>
      </w:r>
      <w:r>
        <w:rPr>
          <w:rFonts w:hint="eastAsia" w:ascii="宋体" w:hAnsi="宋体"/>
          <w:b/>
          <w:bCs/>
          <w:sz w:val="24"/>
          <w:szCs w:val="24"/>
          <w:lang w:val="zh-CN"/>
        </w:rPr>
        <w:t>投标承诺函</w:t>
      </w:r>
    </w:p>
    <w:p>
      <w:pPr>
        <w:spacing w:before="157" w:beforeLines="50" w:after="157" w:afterLines="50" w:line="360" w:lineRule="auto"/>
        <w:ind w:firstLine="420" w:firstLineChars="200"/>
        <w:rPr>
          <w:rFonts w:cs="宋体" w:asciiTheme="minorEastAsia" w:hAnsiTheme="minorEastAsia"/>
          <w:szCs w:val="21"/>
        </w:rPr>
      </w:pPr>
      <w:r>
        <w:rPr>
          <w:rFonts w:hint="eastAsia" w:cs="宋体" w:asciiTheme="minorEastAsia" w:hAnsiTheme="minorEastAsia"/>
          <w:szCs w:val="21"/>
          <w:lang w:val="zh-CN"/>
        </w:rPr>
        <w:t>本企业郑重承诺：</w:t>
      </w:r>
    </w:p>
    <w:p>
      <w:pPr>
        <w:spacing w:before="157" w:beforeLines="50" w:after="157" w:afterLines="50" w:line="360" w:lineRule="auto"/>
        <w:ind w:firstLine="420" w:firstLineChars="200"/>
        <w:rPr>
          <w:rFonts w:cs="宋体" w:asciiTheme="minorEastAsia" w:hAnsiTheme="minorEastAsia"/>
          <w:szCs w:val="21"/>
        </w:rPr>
      </w:pPr>
      <w:r>
        <w:rPr>
          <w:rFonts w:hint="eastAsia" w:cs="宋体" w:asciiTheme="minorEastAsia" w:hAnsiTheme="minorEastAsia"/>
          <w:szCs w:val="21"/>
          <w:lang w:val="zh-CN"/>
        </w:rPr>
        <w:t>一、将遵循公开、公平、公正和诚实信用的原则参加</w:t>
      </w:r>
      <w:r>
        <w:rPr>
          <w:rFonts w:hint="eastAsia" w:cs="宋体" w:asciiTheme="minorEastAsia" w:hAnsiTheme="minorEastAsia"/>
          <w:szCs w:val="21"/>
        </w:rPr>
        <w:t>(</w:t>
      </w:r>
      <w:r>
        <w:rPr>
          <w:rFonts w:hint="eastAsia" w:cs="宋体" w:asciiTheme="minorEastAsia" w:hAnsiTheme="minorEastAsia"/>
          <w:szCs w:val="21"/>
          <w:lang w:val="zh-CN"/>
        </w:rPr>
        <w:t>具体政府采购项目名称）的投标</w:t>
      </w:r>
      <w:r>
        <w:rPr>
          <w:rFonts w:hint="eastAsia" w:cs="宋体" w:asciiTheme="minorEastAsia" w:hAnsiTheme="minorEastAsia"/>
          <w:szCs w:val="21"/>
        </w:rPr>
        <w:t>;</w:t>
      </w:r>
    </w:p>
    <w:p>
      <w:pPr>
        <w:spacing w:before="157" w:beforeLines="50" w:after="157" w:afterLines="50" w:line="360" w:lineRule="auto"/>
        <w:ind w:firstLine="420" w:firstLineChars="200"/>
        <w:rPr>
          <w:rFonts w:cs="宋体" w:asciiTheme="minorEastAsia" w:hAnsiTheme="minorEastAsia"/>
          <w:szCs w:val="21"/>
        </w:rPr>
      </w:pPr>
      <w:r>
        <w:rPr>
          <w:rFonts w:hint="eastAsia" w:cs="宋体" w:asciiTheme="minorEastAsia" w:hAnsiTheme="minorEastAsia"/>
          <w:szCs w:val="21"/>
          <w:lang w:val="zh-CN"/>
        </w:rPr>
        <w:t>二、本次投标所提供的一切材料都是真实、有效、合法的</w:t>
      </w:r>
      <w:r>
        <w:rPr>
          <w:rFonts w:hint="eastAsia" w:cs="宋体" w:asciiTheme="minorEastAsia" w:hAnsiTheme="minorEastAsia"/>
          <w:szCs w:val="21"/>
        </w:rPr>
        <w:t xml:space="preserve">; </w:t>
      </w:r>
    </w:p>
    <w:p>
      <w:pPr>
        <w:spacing w:before="157" w:beforeLines="50" w:after="157" w:afterLines="50" w:line="360" w:lineRule="auto"/>
        <w:ind w:firstLine="420" w:firstLineChars="200"/>
        <w:rPr>
          <w:rFonts w:cs="宋体" w:asciiTheme="minorEastAsia" w:hAnsiTheme="minorEastAsia"/>
          <w:szCs w:val="21"/>
        </w:rPr>
      </w:pPr>
      <w:r>
        <w:rPr>
          <w:rFonts w:hint="eastAsia" w:cs="宋体" w:asciiTheme="minorEastAsia" w:hAnsiTheme="minorEastAsia"/>
          <w:szCs w:val="21"/>
          <w:lang w:val="zh-CN"/>
        </w:rPr>
        <w:t>三、不与其他投标人相互串通投标报价，不排挤其他投标人的公平竞争，不损害采购人或其他投标人的合法权益</w:t>
      </w:r>
      <w:r>
        <w:rPr>
          <w:rFonts w:hint="eastAsia" w:cs="宋体" w:asciiTheme="minorEastAsia" w:hAnsiTheme="minorEastAsia"/>
          <w:szCs w:val="21"/>
        </w:rPr>
        <w:t>;</w:t>
      </w:r>
    </w:p>
    <w:p>
      <w:pPr>
        <w:spacing w:before="157" w:beforeLines="50" w:after="157" w:afterLines="50" w:line="360" w:lineRule="auto"/>
        <w:ind w:firstLine="420" w:firstLineChars="200"/>
        <w:rPr>
          <w:rFonts w:cs="宋体" w:asciiTheme="minorEastAsia" w:hAnsiTheme="minorEastAsia"/>
          <w:szCs w:val="21"/>
        </w:rPr>
      </w:pPr>
      <w:r>
        <w:rPr>
          <w:rFonts w:hint="eastAsia" w:cs="宋体" w:asciiTheme="minorEastAsia" w:hAnsiTheme="minorEastAsia"/>
          <w:szCs w:val="21"/>
          <w:lang w:val="zh-CN"/>
        </w:rPr>
        <w:t>四、不与采购人或集中采购机构串通投标，不损害国家利益、社会公共利益或者他人的合法权益</w:t>
      </w:r>
      <w:r>
        <w:rPr>
          <w:rFonts w:hint="eastAsia" w:cs="宋体" w:asciiTheme="minorEastAsia" w:hAnsiTheme="minorEastAsia"/>
          <w:szCs w:val="21"/>
        </w:rPr>
        <w:t>;</w:t>
      </w:r>
    </w:p>
    <w:p>
      <w:pPr>
        <w:spacing w:before="157" w:beforeLines="50" w:after="157" w:afterLines="50" w:line="360" w:lineRule="auto"/>
        <w:ind w:firstLine="420" w:firstLineChars="200"/>
        <w:rPr>
          <w:rFonts w:cs="宋体" w:asciiTheme="minorEastAsia" w:hAnsiTheme="minorEastAsia"/>
          <w:szCs w:val="21"/>
        </w:rPr>
      </w:pPr>
      <w:r>
        <w:rPr>
          <w:rFonts w:hint="eastAsia" w:cs="宋体" w:asciiTheme="minorEastAsia" w:hAnsiTheme="minorEastAsia"/>
          <w:szCs w:val="21"/>
          <w:lang w:val="zh-CN"/>
        </w:rPr>
        <w:t>五、不向采购人或者</w:t>
      </w:r>
      <w:r>
        <w:fldChar w:fldCharType="begin"/>
      </w:r>
      <w:r>
        <w:instrText xml:space="preserve"> HYPERLINK "http://www.cbi360.net/hyjd/1zt102.html" \t "https://www.cbi360.net/hyjd/20170619/_blank" </w:instrText>
      </w:r>
      <w:r>
        <w:fldChar w:fldCharType="separate"/>
      </w:r>
      <w:r>
        <w:rPr>
          <w:rFonts w:hint="eastAsia" w:cs="宋体" w:asciiTheme="minorEastAsia" w:hAnsiTheme="minorEastAsia"/>
          <w:szCs w:val="21"/>
        </w:rPr>
        <w:t>评标</w:t>
      </w:r>
      <w:r>
        <w:rPr>
          <w:rFonts w:hint="eastAsia" w:cs="宋体" w:asciiTheme="minorEastAsia" w:hAnsiTheme="minorEastAsia"/>
          <w:szCs w:val="21"/>
        </w:rPr>
        <w:fldChar w:fldCharType="end"/>
      </w:r>
      <w:r>
        <w:rPr>
          <w:rFonts w:hint="eastAsia" w:cs="宋体" w:asciiTheme="minorEastAsia" w:hAnsiTheme="minorEastAsia"/>
          <w:szCs w:val="21"/>
          <w:lang w:val="zh-CN"/>
        </w:rPr>
        <w:t>委员会成员行贿以牟取</w:t>
      </w:r>
      <w:r>
        <w:fldChar w:fldCharType="begin"/>
      </w:r>
      <w:r>
        <w:instrText xml:space="preserve"> HYPERLINK "http://hhb.cbi360.net/TenderBangSoso.aspx" \t "https://www.cbi360.net/hyjd/20170619/_blank" </w:instrText>
      </w:r>
      <w:r>
        <w:fldChar w:fldCharType="separate"/>
      </w:r>
      <w:r>
        <w:rPr>
          <w:rFonts w:hint="eastAsia" w:cs="宋体" w:asciiTheme="minorEastAsia" w:hAnsiTheme="minorEastAsia"/>
          <w:szCs w:val="21"/>
        </w:rPr>
        <w:t>中标</w:t>
      </w:r>
      <w:r>
        <w:rPr>
          <w:rFonts w:hint="eastAsia" w:cs="宋体" w:asciiTheme="minorEastAsia" w:hAnsiTheme="minorEastAsia"/>
          <w:szCs w:val="21"/>
        </w:rPr>
        <w:fldChar w:fldCharType="end"/>
      </w:r>
      <w:r>
        <w:rPr>
          <w:rFonts w:hint="eastAsia" w:cs="宋体" w:asciiTheme="minorEastAsia" w:hAnsiTheme="minorEastAsia"/>
          <w:szCs w:val="21"/>
        </w:rPr>
        <w:t>;</w:t>
      </w:r>
    </w:p>
    <w:p>
      <w:pPr>
        <w:spacing w:before="157" w:beforeLines="50" w:after="157" w:afterLines="50" w:line="360" w:lineRule="auto"/>
        <w:ind w:firstLine="420" w:firstLineChars="200"/>
        <w:rPr>
          <w:rFonts w:cs="宋体" w:asciiTheme="minorEastAsia" w:hAnsiTheme="minorEastAsia"/>
          <w:szCs w:val="21"/>
        </w:rPr>
      </w:pPr>
      <w:r>
        <w:rPr>
          <w:rFonts w:hint="eastAsia" w:cs="宋体" w:asciiTheme="minorEastAsia" w:hAnsiTheme="minorEastAsia"/>
          <w:szCs w:val="21"/>
          <w:lang w:val="zh-CN"/>
        </w:rPr>
        <w:t>六、不以他人名义投标或者以其他方式弄虚作假，骗取中标</w:t>
      </w:r>
      <w:r>
        <w:rPr>
          <w:rFonts w:hint="eastAsia" w:cs="宋体" w:asciiTheme="minorEastAsia" w:hAnsiTheme="minorEastAsia"/>
          <w:szCs w:val="21"/>
        </w:rPr>
        <w:t>;</w:t>
      </w:r>
    </w:p>
    <w:p>
      <w:pPr>
        <w:spacing w:before="157" w:beforeLines="50" w:after="157" w:afterLines="50" w:line="360" w:lineRule="auto"/>
        <w:ind w:firstLine="420" w:firstLineChars="200"/>
        <w:rPr>
          <w:rFonts w:cs="宋体" w:asciiTheme="minorEastAsia" w:hAnsiTheme="minorEastAsia"/>
          <w:szCs w:val="21"/>
        </w:rPr>
      </w:pPr>
      <w:r>
        <w:rPr>
          <w:rFonts w:hint="eastAsia" w:cs="宋体" w:asciiTheme="minorEastAsia" w:hAnsiTheme="minorEastAsia"/>
          <w:szCs w:val="21"/>
          <w:lang w:val="zh-CN"/>
        </w:rPr>
        <w:t>七、不扰乱长葛市政府采购市场秩序</w:t>
      </w:r>
      <w:r>
        <w:rPr>
          <w:rFonts w:hint="eastAsia" w:cs="宋体" w:asciiTheme="minorEastAsia" w:hAnsiTheme="minorEastAsia"/>
          <w:szCs w:val="21"/>
        </w:rPr>
        <w:t>;</w:t>
      </w:r>
    </w:p>
    <w:p>
      <w:pPr>
        <w:spacing w:before="157" w:beforeLines="50" w:after="157" w:afterLines="50" w:line="360" w:lineRule="auto"/>
        <w:ind w:firstLine="420" w:firstLineChars="200"/>
        <w:rPr>
          <w:rFonts w:cs="宋体" w:asciiTheme="minorEastAsia" w:hAnsiTheme="minorEastAsia"/>
          <w:szCs w:val="21"/>
        </w:rPr>
      </w:pPr>
      <w:r>
        <w:rPr>
          <w:rFonts w:hint="eastAsia" w:cs="宋体" w:asciiTheme="minorEastAsia" w:hAnsiTheme="minorEastAsia"/>
          <w:szCs w:val="21"/>
          <w:lang w:val="zh-CN"/>
        </w:rPr>
        <w:t>八、不在</w:t>
      </w:r>
      <w:r>
        <w:fldChar w:fldCharType="begin"/>
      </w:r>
      <w:r>
        <w:instrText xml:space="preserve"> HYPERLINK "http://www.cbi360.net/hyjd/1zt99.html" \t "https://www.cbi360.net/hyjd/20170619/_blank" </w:instrText>
      </w:r>
      <w:r>
        <w:fldChar w:fldCharType="separate"/>
      </w:r>
      <w:r>
        <w:rPr>
          <w:rFonts w:hint="eastAsia" w:cs="宋体" w:asciiTheme="minorEastAsia" w:hAnsiTheme="minorEastAsia"/>
          <w:szCs w:val="21"/>
        </w:rPr>
        <w:t>开标</w:t>
      </w:r>
      <w:r>
        <w:rPr>
          <w:rFonts w:hint="eastAsia" w:cs="宋体" w:asciiTheme="minorEastAsia" w:hAnsiTheme="minorEastAsia"/>
          <w:szCs w:val="21"/>
        </w:rPr>
        <w:fldChar w:fldCharType="end"/>
      </w:r>
      <w:r>
        <w:rPr>
          <w:rFonts w:hint="eastAsia" w:cs="宋体" w:asciiTheme="minorEastAsia" w:hAnsiTheme="minorEastAsia"/>
          <w:szCs w:val="21"/>
          <w:lang w:val="zh-CN"/>
        </w:rPr>
        <w:t>后进行虚假恶意投诉</w:t>
      </w:r>
      <w:r>
        <w:rPr>
          <w:rFonts w:hint="eastAsia" w:cs="宋体" w:asciiTheme="minorEastAsia" w:hAnsiTheme="minorEastAsia"/>
          <w:szCs w:val="21"/>
        </w:rPr>
        <w:t>;</w:t>
      </w:r>
    </w:p>
    <w:p>
      <w:pPr>
        <w:spacing w:before="157" w:beforeLines="50" w:after="157" w:afterLines="50" w:line="360" w:lineRule="auto"/>
        <w:ind w:firstLine="420" w:firstLineChars="200"/>
        <w:rPr>
          <w:rFonts w:cs="宋体" w:asciiTheme="minorEastAsia" w:hAnsiTheme="minorEastAsia"/>
          <w:szCs w:val="21"/>
        </w:rPr>
      </w:pPr>
      <w:r>
        <w:rPr>
          <w:rFonts w:hint="eastAsia" w:cs="宋体" w:asciiTheme="minorEastAsia" w:hAnsiTheme="minorEastAsia"/>
          <w:szCs w:val="21"/>
          <w:lang w:val="zh-CN"/>
        </w:rPr>
        <w:t>九、中标后不得将</w:t>
      </w:r>
      <w:r>
        <w:fldChar w:fldCharType="begin"/>
      </w:r>
      <w:r>
        <w:instrText xml:space="preserve"> HYPERLINK "http://www.cbi360.net/hyjd/1zt49.html" \t "https://www.cbi360.net/hyjd/20170619/_blank" </w:instrText>
      </w:r>
      <w:r>
        <w:fldChar w:fldCharType="separate"/>
      </w:r>
      <w:r>
        <w:rPr>
          <w:rFonts w:hint="eastAsia" w:cs="宋体" w:asciiTheme="minorEastAsia" w:hAnsiTheme="minorEastAsia"/>
          <w:szCs w:val="21"/>
        </w:rPr>
        <w:t>招标文件</w:t>
      </w:r>
      <w:r>
        <w:rPr>
          <w:rFonts w:hint="eastAsia" w:cs="宋体" w:asciiTheme="minorEastAsia" w:hAnsiTheme="minorEastAsia"/>
          <w:szCs w:val="21"/>
        </w:rPr>
        <w:fldChar w:fldCharType="end"/>
      </w:r>
      <w:r>
        <w:rPr>
          <w:rFonts w:hint="eastAsia" w:cs="宋体" w:asciiTheme="minorEastAsia" w:hAnsiTheme="minorEastAsia"/>
          <w:szCs w:val="21"/>
          <w:lang w:val="zh-CN"/>
        </w:rPr>
        <w:t>规定不予转包、分包的项目转包、分包于他人。</w:t>
      </w:r>
    </w:p>
    <w:p>
      <w:pPr>
        <w:spacing w:before="157" w:beforeLines="50" w:after="157" w:afterLines="50" w:line="360" w:lineRule="auto"/>
        <w:ind w:firstLine="420" w:firstLineChars="200"/>
        <w:rPr>
          <w:rFonts w:cs="宋体" w:asciiTheme="minorEastAsia" w:hAnsiTheme="minorEastAsia"/>
          <w:szCs w:val="21"/>
        </w:rPr>
      </w:pPr>
      <w:r>
        <w:rPr>
          <w:rFonts w:hint="eastAsia" w:cs="宋体" w:asciiTheme="minorEastAsia" w:hAnsiTheme="minorEastAsia"/>
          <w:szCs w:val="21"/>
          <w:lang w:val="zh-CN"/>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pPr>
        <w:spacing w:before="157" w:beforeLines="50" w:after="157" w:afterLines="50" w:line="360" w:lineRule="auto"/>
        <w:ind w:firstLine="420" w:firstLineChars="200"/>
        <w:rPr>
          <w:rFonts w:cs="宋体" w:asciiTheme="minorEastAsia" w:hAnsiTheme="minorEastAsia"/>
          <w:szCs w:val="21"/>
        </w:rPr>
      </w:pPr>
    </w:p>
    <w:p>
      <w:pPr>
        <w:spacing w:before="157" w:beforeLines="50" w:after="157" w:afterLines="50" w:line="360" w:lineRule="auto"/>
        <w:ind w:firstLine="420" w:firstLineChars="200"/>
        <w:rPr>
          <w:rFonts w:cs="宋体" w:asciiTheme="minorEastAsia" w:hAnsiTheme="minorEastAsia"/>
          <w:szCs w:val="21"/>
        </w:rPr>
      </w:pPr>
      <w:r>
        <w:rPr>
          <w:rFonts w:hint="eastAsia" w:cs="宋体" w:asciiTheme="minorEastAsia" w:hAnsiTheme="minorEastAsia"/>
          <w:szCs w:val="21"/>
          <w:lang w:val="zh-CN"/>
        </w:rPr>
        <w:t>法定代表人或者被委托人（签字</w:t>
      </w:r>
      <w:r>
        <w:rPr>
          <w:rFonts w:hint="eastAsia" w:cs="宋体" w:asciiTheme="minorEastAsia" w:hAnsiTheme="minorEastAsia"/>
          <w:szCs w:val="21"/>
        </w:rPr>
        <w:t>)</w:t>
      </w:r>
      <w:r>
        <w:rPr>
          <w:rFonts w:hint="eastAsia" w:cs="宋体" w:asciiTheme="minorEastAsia" w:hAnsiTheme="minorEastAsia"/>
          <w:szCs w:val="21"/>
          <w:lang w:val="zh-CN"/>
        </w:rPr>
        <w:t>：</w:t>
      </w:r>
    </w:p>
    <w:p>
      <w:pPr>
        <w:spacing w:before="157" w:beforeLines="50" w:after="157" w:afterLines="50" w:line="360" w:lineRule="auto"/>
        <w:ind w:firstLine="420" w:firstLineChars="200"/>
        <w:rPr>
          <w:rFonts w:cs="宋体" w:asciiTheme="minorEastAsia" w:hAnsiTheme="minorEastAsia"/>
          <w:szCs w:val="21"/>
        </w:rPr>
      </w:pPr>
      <w:r>
        <w:rPr>
          <w:rFonts w:hint="eastAsia" w:cs="宋体" w:asciiTheme="minorEastAsia" w:hAnsiTheme="minorEastAsia"/>
          <w:szCs w:val="21"/>
          <w:lang w:val="zh-CN"/>
        </w:rPr>
        <w:t>投标商名称</w:t>
      </w:r>
      <w:r>
        <w:rPr>
          <w:rFonts w:hint="eastAsia" w:cs="宋体" w:asciiTheme="minorEastAsia" w:hAnsiTheme="minorEastAsia"/>
          <w:szCs w:val="21"/>
        </w:rPr>
        <w:t>(</w:t>
      </w:r>
      <w:r>
        <w:rPr>
          <w:rFonts w:hint="eastAsia" w:cs="宋体" w:asciiTheme="minorEastAsia" w:hAnsiTheme="minorEastAsia"/>
          <w:szCs w:val="21"/>
          <w:lang w:val="zh-CN"/>
        </w:rPr>
        <w:t>盖章</w:t>
      </w:r>
      <w:r>
        <w:rPr>
          <w:rFonts w:hint="eastAsia" w:cs="宋体" w:asciiTheme="minorEastAsia" w:hAnsiTheme="minorEastAsia"/>
          <w:szCs w:val="21"/>
        </w:rPr>
        <w:t>)</w:t>
      </w:r>
      <w:r>
        <w:rPr>
          <w:rFonts w:hint="eastAsia" w:cs="宋体" w:asciiTheme="minorEastAsia" w:hAnsiTheme="minorEastAsia"/>
          <w:szCs w:val="21"/>
          <w:lang w:val="zh-CN"/>
        </w:rPr>
        <w:t>：</w:t>
      </w:r>
    </w:p>
    <w:p>
      <w:pPr>
        <w:spacing w:before="157" w:beforeLines="50" w:after="157" w:afterLines="50" w:line="360" w:lineRule="auto"/>
        <w:ind w:firstLine="420" w:firstLineChars="200"/>
        <w:rPr>
          <w:rFonts w:cs="宋体" w:asciiTheme="minorEastAsia" w:hAnsiTheme="minorEastAsia"/>
          <w:szCs w:val="21"/>
        </w:rPr>
      </w:pPr>
      <w:r>
        <w:rPr>
          <w:rFonts w:hint="eastAsia" w:cs="宋体" w:asciiTheme="minorEastAsia" w:hAnsiTheme="minorEastAsia"/>
          <w:szCs w:val="21"/>
          <w:lang w:val="zh-CN"/>
        </w:rPr>
        <w:t>年</w:t>
      </w:r>
      <w:r>
        <w:rPr>
          <w:rFonts w:hint="eastAsia" w:cs="宋体" w:asciiTheme="minorEastAsia" w:hAnsiTheme="minorEastAsia"/>
          <w:szCs w:val="21"/>
        </w:rPr>
        <w:t xml:space="preserve">  </w:t>
      </w:r>
      <w:r>
        <w:rPr>
          <w:rFonts w:hint="eastAsia" w:cs="宋体" w:asciiTheme="minorEastAsia" w:hAnsiTheme="minorEastAsia"/>
          <w:szCs w:val="21"/>
          <w:lang w:val="zh-CN"/>
        </w:rPr>
        <w:t>月</w:t>
      </w:r>
      <w:r>
        <w:rPr>
          <w:rFonts w:hint="eastAsia" w:cs="宋体" w:asciiTheme="minorEastAsia" w:hAnsiTheme="minorEastAsia"/>
          <w:szCs w:val="21"/>
        </w:rPr>
        <w:t xml:space="preserve">  </w:t>
      </w:r>
      <w:r>
        <w:rPr>
          <w:rFonts w:hint="eastAsia" w:cs="宋体" w:asciiTheme="minorEastAsia" w:hAnsiTheme="minorEastAsia"/>
          <w:szCs w:val="21"/>
          <w:lang w:val="zh-CN"/>
        </w:rPr>
        <w:t>日</w:t>
      </w: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pStyle w:val="3"/>
        <w:rPr>
          <w:lang w:val="zh-CN"/>
        </w:rPr>
      </w:pPr>
    </w:p>
    <w:p>
      <w:pPr>
        <w:pStyle w:val="3"/>
        <w:rPr>
          <w:lang w:val="zh-CN"/>
        </w:rPr>
      </w:pPr>
    </w:p>
    <w:p>
      <w:pPr>
        <w:pStyle w:val="3"/>
        <w:rPr>
          <w:lang w:val="zh-CN"/>
        </w:rPr>
      </w:pPr>
    </w:p>
    <w:p>
      <w:pPr>
        <w:pStyle w:val="3"/>
        <w:rPr>
          <w:lang w:val="zh-CN"/>
        </w:rPr>
      </w:pPr>
    </w:p>
    <w:p>
      <w:pPr>
        <w:pStyle w:val="3"/>
        <w:rPr>
          <w:lang w:val="zh-CN"/>
        </w:rPr>
      </w:pPr>
    </w:p>
    <w:p>
      <w:pPr>
        <w:pStyle w:val="3"/>
        <w:rPr>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pStyle w:val="3"/>
        <w:rPr>
          <w:rFonts w:cs="黑体" w:asciiTheme="minorEastAsia" w:hAnsiTheme="minorEastAsia"/>
          <w:b/>
          <w:bCs/>
          <w:sz w:val="44"/>
          <w:szCs w:val="44"/>
          <w:lang w:val="zh-CN"/>
        </w:rPr>
      </w:pPr>
    </w:p>
    <w:p>
      <w:pPr>
        <w:pStyle w:val="3"/>
        <w:rPr>
          <w:rFonts w:cs="黑体" w:asciiTheme="minorEastAsia" w:hAnsiTheme="minorEastAsia"/>
          <w:b/>
          <w:bCs/>
          <w:sz w:val="44"/>
          <w:szCs w:val="44"/>
          <w:lang w:val="zh-CN"/>
        </w:rPr>
      </w:pPr>
    </w:p>
    <w:p>
      <w:pPr>
        <w:pStyle w:val="3"/>
        <w:rPr>
          <w:rFonts w:cs="黑体" w:asciiTheme="minorEastAsia" w:hAnsiTheme="minorEastAsia"/>
          <w:b/>
          <w:bCs/>
          <w:sz w:val="44"/>
          <w:szCs w:val="44"/>
          <w:lang w:val="zh-CN"/>
        </w:rPr>
      </w:pPr>
    </w:p>
    <w:p>
      <w:pPr>
        <w:pStyle w:val="3"/>
        <w:rPr>
          <w:rFonts w:cs="黑体" w:asciiTheme="minorEastAsia" w:hAnsiTheme="minorEastAsia"/>
          <w:b/>
          <w:bCs/>
          <w:sz w:val="44"/>
          <w:szCs w:val="44"/>
          <w:lang w:val="zh-CN"/>
        </w:rPr>
      </w:pPr>
    </w:p>
    <w:p>
      <w:pPr>
        <w:pStyle w:val="3"/>
        <w:rPr>
          <w:rFonts w:cs="黑体" w:asciiTheme="minorEastAsia" w:hAnsiTheme="minorEastAsia"/>
          <w:b/>
          <w:bCs/>
          <w:sz w:val="44"/>
          <w:szCs w:val="44"/>
          <w:lang w:val="zh-CN"/>
        </w:rPr>
      </w:pPr>
    </w:p>
    <w:p>
      <w:pPr>
        <w:pStyle w:val="3"/>
        <w:rPr>
          <w:rFonts w:cs="黑体" w:asciiTheme="minorEastAsia" w:hAnsiTheme="minorEastAsia"/>
          <w:b/>
          <w:bCs/>
          <w:sz w:val="44"/>
          <w:szCs w:val="44"/>
          <w:lang w:val="zh-CN"/>
        </w:rPr>
      </w:pPr>
    </w:p>
    <w:p>
      <w:pPr>
        <w:pStyle w:val="3"/>
        <w:rPr>
          <w:rFonts w:cs="黑体" w:asciiTheme="minorEastAsia" w:hAnsiTheme="minorEastAsia"/>
          <w:b/>
          <w:bCs/>
          <w:sz w:val="44"/>
          <w:szCs w:val="44"/>
          <w:lang w:val="zh-CN"/>
        </w:rPr>
      </w:pPr>
    </w:p>
    <w:p>
      <w:pPr>
        <w:pStyle w:val="3"/>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4.1分项报价表（货物类项目提供）</w:t>
      </w:r>
    </w:p>
    <w:p>
      <w:pPr>
        <w:spacing w:before="50" w:after="157"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技术规格偏离表（货物类项目提供）</w:t>
      </w:r>
    </w:p>
    <w:p>
      <w:pPr>
        <w:spacing w:before="50" w:after="157"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pStyle w:val="4"/>
        <w:numPr>
          <w:ilvl w:val="0"/>
          <w:numId w:val="0"/>
        </w:numPr>
      </w:pPr>
    </w:p>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8"/>
          <w:szCs w:val="28"/>
        </w:rPr>
      </w:pPr>
      <w:r>
        <w:rPr>
          <w:rFonts w:hint="eastAsia" w:ascii="宋体" w:hAnsi="宋体"/>
          <w:b/>
          <w:bCs/>
          <w:sz w:val="24"/>
          <w:szCs w:val="24"/>
        </w:rPr>
        <w:t>4.4 业绩情况表（如有提供）</w:t>
      </w:r>
    </w:p>
    <w:p>
      <w:pPr>
        <w:spacing w:before="50" w:after="157"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360" w:lineRule="auto"/>
        <w:jc w:val="center"/>
        <w:outlineLvl w:val="0"/>
        <w:rPr>
          <w:rFonts w:ascii="宋体" w:hAnsi="宋体"/>
          <w:b/>
          <w:bCs/>
          <w:sz w:val="36"/>
          <w:szCs w:val="36"/>
        </w:rPr>
      </w:pPr>
    </w:p>
    <w:p>
      <w:pPr>
        <w:pStyle w:val="4"/>
        <w:numPr>
          <w:ilvl w:val="0"/>
          <w:numId w:val="0"/>
        </w:numPr>
        <w:ind w:left="288"/>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4.5中小企业声明函</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Cs w:val="21"/>
        </w:rPr>
        <w:br w:type="textWrapping"/>
      </w:r>
      <w:r>
        <w:rPr>
          <w:rFonts w:hint="eastAsia" w:ascii="宋体" w:hAnsi="宋体" w:cs="Arial"/>
          <w:kern w:val="0"/>
          <w:szCs w:val="21"/>
        </w:rPr>
        <w:t>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宋体" w:hAnsi="宋体" w:cs="Arial"/>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　　　　　　　　</w:t>
      </w:r>
      <w:r>
        <w:rPr>
          <w:rFonts w:hint="eastAsia" w:ascii="宋体" w:hAnsi="宋体" w:cs="Arial"/>
          <w:kern w:val="0"/>
          <w:szCs w:val="21"/>
        </w:rPr>
        <w:br w:type="textWrapping"/>
      </w:r>
      <w:r>
        <w:rPr>
          <w:rFonts w:hint="eastAsia" w:ascii="宋体" w:hAnsi="宋体" w:cs="Arial"/>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3、小型和微型企业不包括民办非企业。</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autoSpaceDE w:val="0"/>
        <w:autoSpaceDN w:val="0"/>
        <w:adjustRightInd w:val="0"/>
        <w:spacing w:line="480" w:lineRule="auto"/>
        <w:rPr>
          <w:rFonts w:cs="宋体" w:asciiTheme="minorEastAsia" w:hAnsiTheme="minorEastAsia"/>
          <w:szCs w:val="21"/>
          <w:lang w:val="zh-CN"/>
        </w:rPr>
      </w:pPr>
      <w:r>
        <w:rPr>
          <w:rFonts w:hint="eastAsia" w:ascii="宋体" w:hAnsi="宋体"/>
          <w:szCs w:val="21"/>
        </w:rPr>
        <w:t xml:space="preserve">                                   </w:t>
      </w: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pStyle w:val="4"/>
        <w:numPr>
          <w:ilvl w:val="0"/>
          <w:numId w:val="0"/>
        </w:numPr>
      </w:pPr>
    </w:p>
    <w:p>
      <w:pPr>
        <w:autoSpaceDE w:val="0"/>
        <w:autoSpaceDN w:val="0"/>
        <w:adjustRightInd w:val="0"/>
        <w:spacing w:line="360" w:lineRule="auto"/>
        <w:rPr>
          <w:rFonts w:cs="黑体" w:asciiTheme="minorEastAsia" w:hAnsiTheme="minorEastAsia"/>
          <w:b/>
          <w:bCs/>
          <w:sz w:val="44"/>
          <w:szCs w:val="44"/>
          <w:lang w:val="zh-CN"/>
        </w:rPr>
      </w:pPr>
    </w:p>
    <w:p>
      <w:pPr>
        <w:pStyle w:val="4"/>
        <w:numPr>
          <w:ilvl w:val="0"/>
          <w:numId w:val="0"/>
        </w:numPr>
        <w:ind w:left="288"/>
        <w:rPr>
          <w:lang w:val="zh-CN"/>
        </w:rPr>
      </w:pPr>
    </w:p>
    <w:p>
      <w:pPr>
        <w:rPr>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w:t>
      </w:r>
      <w:r>
        <w:rPr>
          <w:rFonts w:hint="eastAsia" w:ascii="宋体" w:hAnsi="宋体"/>
          <w:b/>
          <w:bCs/>
          <w:sz w:val="28"/>
          <w:szCs w:val="28"/>
        </w:rPr>
        <w:t>谈判</w:t>
      </w:r>
      <w:r>
        <w:rPr>
          <w:rFonts w:ascii="宋体" w:hAnsi="宋体"/>
          <w:b/>
          <w:bCs/>
          <w:sz w:val="28"/>
          <w:szCs w:val="28"/>
        </w:rPr>
        <w:t>文件另有规定外，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sectPr>
      <w:pgSz w:w="11906" w:h="16838"/>
      <w:pgMar w:top="2098" w:right="1474" w:bottom="1928"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0</wp:posOffset>
              </wp:positionV>
              <wp:extent cx="1828800" cy="1828800"/>
              <wp:effectExtent l="0" t="0" r="0" b="0"/>
              <wp:wrapNone/>
              <wp:docPr id="1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left:0pt;margin-top:0pt;height:144pt;width:144p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Jn2&#10;Lm+2AQAAVwMAAA4AAAAAAAAAAQAgAAAAHgEAAGRycy9lMm9Eb2MueG1sUEsFBgAAAAAGAAYAWQEA&#10;AEY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XSYQ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Q4lmCjs6/fh++vlw+vWNwAeCWutnyNtYZIbunemQPPg9nHHu&#10;rnIqfjERQRxUHy/0ii4QHi9NJ9NpjhBHbPgBfvZ43Tof3gujSDQK6rC/RCs7rH3oU4eUWE2bVSNl&#10;2qHUpC3o1eu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T/l0mEAIAAAkEAAAOAAAAAAAAAAEAIAAA&#10;AB8BAABkcnMvZTJvRG9jLnhtbFBLBQYAAAAABgAGAFkBAAChBQAAAAA=&#10;">
              <v:fill on="f" focussize="0,0"/>
              <v:stroke on="f" weight="0.5pt"/>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nkO9MQAgAACQQAAA4AAABkcnMvZTJvRG9jLnhtbK1TzY7TMBC+I/EO&#10;lu80aRGrUj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S4lmCjs6/fh++vlw+vWNwAeCWutnyNtYZIbunemQPPg9nHHu&#10;rnIqfjERQRxUHy/0ii4QHi9NJ9NpjhBHbPgBfvZ43Tof3gujSDQK6rC/RCs7rH3oU4eUWE2bVSNl&#10;2qHUpC3o1es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Z5DvTEAIAAAkEAAAOAAAAAAAAAAEAIAAA&#10;AB8BAABkcnMvZTJvRG9jLnhtbFBLBQYAAAAABgAGAFkBAAChBQAAAAA=&#10;">
              <v:fill on="f" focussize="0,0"/>
              <v:stroke on="f" weight="0.5pt"/>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Bx08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EpBx08PAgAACQQAAA4AAAAAAAAAAQAgAAAA&#10;HwEAAGRycy9lMm9Eb2MueG1sUEsFBgAAAAAGAAYAWQEAAKAFAAAAAA==&#10;">
              <v:fill on="f" focussize="0,0"/>
              <v:stroke on="f" weight="0.5pt"/>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53"/>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3"/>
  </w:num>
  <w:num w:numId="4">
    <w:abstractNumId w:val="9"/>
  </w:num>
  <w:num w:numId="5">
    <w:abstractNumId w:val="14"/>
  </w:num>
  <w:num w:numId="6">
    <w:abstractNumId w:val="11"/>
  </w:num>
  <w:num w:numId="7">
    <w:abstractNumId w:val="7"/>
  </w:num>
  <w:num w:numId="8">
    <w:abstractNumId w:val="2"/>
  </w:num>
  <w:num w:numId="9">
    <w:abstractNumId w:val="8"/>
  </w:num>
  <w:num w:numId="10">
    <w:abstractNumId w:val="10"/>
  </w:num>
  <w:num w:numId="11">
    <w:abstractNumId w:val="16"/>
  </w:num>
  <w:num w:numId="12">
    <w:abstractNumId w:val="6"/>
  </w:num>
  <w:num w:numId="13">
    <w:abstractNumId w:val="3"/>
  </w:num>
  <w:num w:numId="14">
    <w:abstractNumId w:val="12"/>
  </w:num>
  <w:num w:numId="15">
    <w:abstractNumId w:val="5"/>
  </w:num>
  <w:num w:numId="16">
    <w:abstractNumId w:val="15"/>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1"/>
  <w:bordersDoNotSurroundFooter w:val="1"/>
  <w:hideSpellingErrors/>
  <w:documentProtection w:enforcement="0"/>
  <w:defaultTabStop w:val="420"/>
  <w:drawingGridHorizontalSpacing w:val="105"/>
  <w:drawingGridVerticalSpacing w:val="158"/>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60DB"/>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C7E4B"/>
    <w:rsid w:val="000D30DF"/>
    <w:rsid w:val="000D581B"/>
    <w:rsid w:val="000D74F9"/>
    <w:rsid w:val="000D7DD7"/>
    <w:rsid w:val="000E0A3C"/>
    <w:rsid w:val="000E263E"/>
    <w:rsid w:val="000E264F"/>
    <w:rsid w:val="000E3E48"/>
    <w:rsid w:val="000E4F3B"/>
    <w:rsid w:val="000E5FB7"/>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3D8F"/>
    <w:rsid w:val="00134C9E"/>
    <w:rsid w:val="00137DCA"/>
    <w:rsid w:val="00140426"/>
    <w:rsid w:val="00141B3F"/>
    <w:rsid w:val="00143A14"/>
    <w:rsid w:val="00147B7D"/>
    <w:rsid w:val="0015508F"/>
    <w:rsid w:val="00155287"/>
    <w:rsid w:val="00162301"/>
    <w:rsid w:val="001624C8"/>
    <w:rsid w:val="00163CBE"/>
    <w:rsid w:val="001645B9"/>
    <w:rsid w:val="001645C1"/>
    <w:rsid w:val="00165060"/>
    <w:rsid w:val="001650BA"/>
    <w:rsid w:val="0016721F"/>
    <w:rsid w:val="00170D72"/>
    <w:rsid w:val="00175D7E"/>
    <w:rsid w:val="00177313"/>
    <w:rsid w:val="00177750"/>
    <w:rsid w:val="001826C2"/>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275"/>
    <w:rsid w:val="001F7E43"/>
    <w:rsid w:val="002026FE"/>
    <w:rsid w:val="00210D73"/>
    <w:rsid w:val="002121A9"/>
    <w:rsid w:val="00212788"/>
    <w:rsid w:val="00212DC5"/>
    <w:rsid w:val="002141AA"/>
    <w:rsid w:val="00216728"/>
    <w:rsid w:val="00217EDF"/>
    <w:rsid w:val="002232E0"/>
    <w:rsid w:val="002237C7"/>
    <w:rsid w:val="00223E42"/>
    <w:rsid w:val="002274E5"/>
    <w:rsid w:val="0023037F"/>
    <w:rsid w:val="00233CC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A16"/>
    <w:rsid w:val="00261C29"/>
    <w:rsid w:val="00263C0C"/>
    <w:rsid w:val="00264FDB"/>
    <w:rsid w:val="0026501C"/>
    <w:rsid w:val="00266A53"/>
    <w:rsid w:val="00266F38"/>
    <w:rsid w:val="00267108"/>
    <w:rsid w:val="002674CC"/>
    <w:rsid w:val="002704F0"/>
    <w:rsid w:val="00272AE2"/>
    <w:rsid w:val="00273414"/>
    <w:rsid w:val="00273F1D"/>
    <w:rsid w:val="0027728C"/>
    <w:rsid w:val="002804A3"/>
    <w:rsid w:val="00281155"/>
    <w:rsid w:val="00281AD7"/>
    <w:rsid w:val="00282790"/>
    <w:rsid w:val="00285231"/>
    <w:rsid w:val="002907E6"/>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47F5"/>
    <w:rsid w:val="002D6B1C"/>
    <w:rsid w:val="002E1FAE"/>
    <w:rsid w:val="002E3055"/>
    <w:rsid w:val="002E60F6"/>
    <w:rsid w:val="002E66EB"/>
    <w:rsid w:val="002E744B"/>
    <w:rsid w:val="002E777E"/>
    <w:rsid w:val="002F06BA"/>
    <w:rsid w:val="002F7C32"/>
    <w:rsid w:val="00302A87"/>
    <w:rsid w:val="0030425C"/>
    <w:rsid w:val="0030587D"/>
    <w:rsid w:val="003067AE"/>
    <w:rsid w:val="00313E8C"/>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1E25"/>
    <w:rsid w:val="00345108"/>
    <w:rsid w:val="00345B36"/>
    <w:rsid w:val="00345E09"/>
    <w:rsid w:val="00350E1D"/>
    <w:rsid w:val="0035386D"/>
    <w:rsid w:val="00354B6F"/>
    <w:rsid w:val="00356510"/>
    <w:rsid w:val="00360DAD"/>
    <w:rsid w:val="003620CD"/>
    <w:rsid w:val="00362359"/>
    <w:rsid w:val="003650E5"/>
    <w:rsid w:val="00365286"/>
    <w:rsid w:val="00365BDD"/>
    <w:rsid w:val="00365E5B"/>
    <w:rsid w:val="00366838"/>
    <w:rsid w:val="003708B7"/>
    <w:rsid w:val="00370DFF"/>
    <w:rsid w:val="00372753"/>
    <w:rsid w:val="00373F74"/>
    <w:rsid w:val="00374A25"/>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13C"/>
    <w:rsid w:val="003B7DDB"/>
    <w:rsid w:val="003C013E"/>
    <w:rsid w:val="003C1A3D"/>
    <w:rsid w:val="003C3022"/>
    <w:rsid w:val="003C570D"/>
    <w:rsid w:val="003C669F"/>
    <w:rsid w:val="003C76DE"/>
    <w:rsid w:val="003D0087"/>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435F"/>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974F8"/>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648D9"/>
    <w:rsid w:val="00570BD7"/>
    <w:rsid w:val="00572C46"/>
    <w:rsid w:val="00573136"/>
    <w:rsid w:val="00573CF1"/>
    <w:rsid w:val="005755F7"/>
    <w:rsid w:val="00576428"/>
    <w:rsid w:val="0057646F"/>
    <w:rsid w:val="00577000"/>
    <w:rsid w:val="00581169"/>
    <w:rsid w:val="00581FC6"/>
    <w:rsid w:val="005828A9"/>
    <w:rsid w:val="00587160"/>
    <w:rsid w:val="005939AD"/>
    <w:rsid w:val="00594467"/>
    <w:rsid w:val="00594542"/>
    <w:rsid w:val="0059516F"/>
    <w:rsid w:val="005958C1"/>
    <w:rsid w:val="00597D5D"/>
    <w:rsid w:val="005A1288"/>
    <w:rsid w:val="005A1C0C"/>
    <w:rsid w:val="005A2D61"/>
    <w:rsid w:val="005A34CB"/>
    <w:rsid w:val="005A357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44C8"/>
    <w:rsid w:val="005D5852"/>
    <w:rsid w:val="005D5E11"/>
    <w:rsid w:val="005D77CF"/>
    <w:rsid w:val="005E0150"/>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A59"/>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9C"/>
    <w:rsid w:val="00685CAE"/>
    <w:rsid w:val="00687238"/>
    <w:rsid w:val="0069117B"/>
    <w:rsid w:val="006951C7"/>
    <w:rsid w:val="00696502"/>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09EC"/>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8D5"/>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A05F2"/>
    <w:rsid w:val="007A0F7B"/>
    <w:rsid w:val="007A1777"/>
    <w:rsid w:val="007A7C77"/>
    <w:rsid w:val="007B002A"/>
    <w:rsid w:val="007B1443"/>
    <w:rsid w:val="007B3355"/>
    <w:rsid w:val="007C0F76"/>
    <w:rsid w:val="007C23FB"/>
    <w:rsid w:val="007C2A45"/>
    <w:rsid w:val="007C325A"/>
    <w:rsid w:val="007C3465"/>
    <w:rsid w:val="007C4218"/>
    <w:rsid w:val="007C6809"/>
    <w:rsid w:val="007C72D7"/>
    <w:rsid w:val="007C7CA1"/>
    <w:rsid w:val="007D2628"/>
    <w:rsid w:val="007D2BA0"/>
    <w:rsid w:val="007D37EB"/>
    <w:rsid w:val="007D3BF6"/>
    <w:rsid w:val="007D5CA4"/>
    <w:rsid w:val="007D6EF3"/>
    <w:rsid w:val="007D75B8"/>
    <w:rsid w:val="007E0167"/>
    <w:rsid w:val="007E0CF7"/>
    <w:rsid w:val="007E0F8D"/>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B6B"/>
    <w:rsid w:val="00815F3D"/>
    <w:rsid w:val="00815F60"/>
    <w:rsid w:val="00816061"/>
    <w:rsid w:val="008162F1"/>
    <w:rsid w:val="00820CAD"/>
    <w:rsid w:val="008219F4"/>
    <w:rsid w:val="00822AC8"/>
    <w:rsid w:val="00827FEC"/>
    <w:rsid w:val="00834D27"/>
    <w:rsid w:val="00836566"/>
    <w:rsid w:val="008375D0"/>
    <w:rsid w:val="00837834"/>
    <w:rsid w:val="008429C9"/>
    <w:rsid w:val="00847A1F"/>
    <w:rsid w:val="0085091C"/>
    <w:rsid w:val="008528A2"/>
    <w:rsid w:val="00856E26"/>
    <w:rsid w:val="00857412"/>
    <w:rsid w:val="0086207B"/>
    <w:rsid w:val="008629A1"/>
    <w:rsid w:val="00864BD1"/>
    <w:rsid w:val="00865204"/>
    <w:rsid w:val="00870DCD"/>
    <w:rsid w:val="00875099"/>
    <w:rsid w:val="008824BB"/>
    <w:rsid w:val="0088488A"/>
    <w:rsid w:val="008868B3"/>
    <w:rsid w:val="00893816"/>
    <w:rsid w:val="00894121"/>
    <w:rsid w:val="0089532C"/>
    <w:rsid w:val="00895CD2"/>
    <w:rsid w:val="00896627"/>
    <w:rsid w:val="008A1317"/>
    <w:rsid w:val="008A3628"/>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134"/>
    <w:rsid w:val="008D4DB3"/>
    <w:rsid w:val="008E2454"/>
    <w:rsid w:val="008E41C8"/>
    <w:rsid w:val="008E7034"/>
    <w:rsid w:val="008F2CA7"/>
    <w:rsid w:val="00902012"/>
    <w:rsid w:val="009024C2"/>
    <w:rsid w:val="00903C60"/>
    <w:rsid w:val="00910FBF"/>
    <w:rsid w:val="00911DB1"/>
    <w:rsid w:val="00912327"/>
    <w:rsid w:val="00912E30"/>
    <w:rsid w:val="009130EC"/>
    <w:rsid w:val="00913638"/>
    <w:rsid w:val="00920741"/>
    <w:rsid w:val="00924304"/>
    <w:rsid w:val="00926D98"/>
    <w:rsid w:val="009270F3"/>
    <w:rsid w:val="0093028A"/>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3891"/>
    <w:rsid w:val="00985444"/>
    <w:rsid w:val="0099196E"/>
    <w:rsid w:val="00992B9F"/>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EA7"/>
    <w:rsid w:val="009E1FE4"/>
    <w:rsid w:val="009E2AB7"/>
    <w:rsid w:val="009E34DF"/>
    <w:rsid w:val="009E483D"/>
    <w:rsid w:val="009E4AE9"/>
    <w:rsid w:val="009E6006"/>
    <w:rsid w:val="009F3EF7"/>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1A6E"/>
    <w:rsid w:val="00A43712"/>
    <w:rsid w:val="00A44619"/>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179E"/>
    <w:rsid w:val="00AF539A"/>
    <w:rsid w:val="00B0198A"/>
    <w:rsid w:val="00B0319F"/>
    <w:rsid w:val="00B03F40"/>
    <w:rsid w:val="00B04227"/>
    <w:rsid w:val="00B042A9"/>
    <w:rsid w:val="00B04DCA"/>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95C"/>
    <w:rsid w:val="00B40C10"/>
    <w:rsid w:val="00B40C7E"/>
    <w:rsid w:val="00B414C8"/>
    <w:rsid w:val="00B4170E"/>
    <w:rsid w:val="00B42CD4"/>
    <w:rsid w:val="00B43A28"/>
    <w:rsid w:val="00B45553"/>
    <w:rsid w:val="00B523B5"/>
    <w:rsid w:val="00B55225"/>
    <w:rsid w:val="00B57723"/>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3C91"/>
    <w:rsid w:val="00B95A20"/>
    <w:rsid w:val="00BA6105"/>
    <w:rsid w:val="00BB0466"/>
    <w:rsid w:val="00BB0481"/>
    <w:rsid w:val="00BB0F9C"/>
    <w:rsid w:val="00BB17CE"/>
    <w:rsid w:val="00BB1EC0"/>
    <w:rsid w:val="00BB4D42"/>
    <w:rsid w:val="00BB4EA2"/>
    <w:rsid w:val="00BB6CC2"/>
    <w:rsid w:val="00BC01E9"/>
    <w:rsid w:val="00BC05E7"/>
    <w:rsid w:val="00BC31B0"/>
    <w:rsid w:val="00BC3C97"/>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23AB"/>
    <w:rsid w:val="00C23622"/>
    <w:rsid w:val="00C23E9E"/>
    <w:rsid w:val="00C24818"/>
    <w:rsid w:val="00C2633B"/>
    <w:rsid w:val="00C30785"/>
    <w:rsid w:val="00C30E18"/>
    <w:rsid w:val="00C3322D"/>
    <w:rsid w:val="00C36189"/>
    <w:rsid w:val="00C36302"/>
    <w:rsid w:val="00C36AF9"/>
    <w:rsid w:val="00C4024D"/>
    <w:rsid w:val="00C414AD"/>
    <w:rsid w:val="00C430C9"/>
    <w:rsid w:val="00C45EEC"/>
    <w:rsid w:val="00C46442"/>
    <w:rsid w:val="00C4751F"/>
    <w:rsid w:val="00C51319"/>
    <w:rsid w:val="00C527C8"/>
    <w:rsid w:val="00C556A9"/>
    <w:rsid w:val="00C56414"/>
    <w:rsid w:val="00C638EC"/>
    <w:rsid w:val="00C658CC"/>
    <w:rsid w:val="00C709A5"/>
    <w:rsid w:val="00C70AB4"/>
    <w:rsid w:val="00C7189B"/>
    <w:rsid w:val="00C727B1"/>
    <w:rsid w:val="00C731CA"/>
    <w:rsid w:val="00C75A26"/>
    <w:rsid w:val="00C836D2"/>
    <w:rsid w:val="00C8587D"/>
    <w:rsid w:val="00C86AC5"/>
    <w:rsid w:val="00C87210"/>
    <w:rsid w:val="00C87865"/>
    <w:rsid w:val="00C9258B"/>
    <w:rsid w:val="00C932A1"/>
    <w:rsid w:val="00C9518E"/>
    <w:rsid w:val="00C956D7"/>
    <w:rsid w:val="00C9592D"/>
    <w:rsid w:val="00C970BB"/>
    <w:rsid w:val="00C97CAB"/>
    <w:rsid w:val="00CA0494"/>
    <w:rsid w:val="00CA2C12"/>
    <w:rsid w:val="00CA5B32"/>
    <w:rsid w:val="00CA69F9"/>
    <w:rsid w:val="00CB13C7"/>
    <w:rsid w:val="00CB1755"/>
    <w:rsid w:val="00CB3DB2"/>
    <w:rsid w:val="00CB5066"/>
    <w:rsid w:val="00CB5576"/>
    <w:rsid w:val="00CC05C4"/>
    <w:rsid w:val="00CC4FD6"/>
    <w:rsid w:val="00CC5DB4"/>
    <w:rsid w:val="00CD4CBE"/>
    <w:rsid w:val="00CD6E1B"/>
    <w:rsid w:val="00CD763C"/>
    <w:rsid w:val="00CD76D3"/>
    <w:rsid w:val="00CD7E6D"/>
    <w:rsid w:val="00CE0A86"/>
    <w:rsid w:val="00CE0F39"/>
    <w:rsid w:val="00CE1C45"/>
    <w:rsid w:val="00CE74A6"/>
    <w:rsid w:val="00CF0786"/>
    <w:rsid w:val="00CF0ADC"/>
    <w:rsid w:val="00CF1480"/>
    <w:rsid w:val="00CF2FD1"/>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8D7"/>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A7848"/>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323C"/>
    <w:rsid w:val="00DD43EB"/>
    <w:rsid w:val="00DD5441"/>
    <w:rsid w:val="00DD66CF"/>
    <w:rsid w:val="00DE0880"/>
    <w:rsid w:val="00DE2D4D"/>
    <w:rsid w:val="00DE3E9A"/>
    <w:rsid w:val="00DE4F7B"/>
    <w:rsid w:val="00DE58C3"/>
    <w:rsid w:val="00DF233C"/>
    <w:rsid w:val="00DF493C"/>
    <w:rsid w:val="00DF664B"/>
    <w:rsid w:val="00E00A80"/>
    <w:rsid w:val="00E033A9"/>
    <w:rsid w:val="00E05333"/>
    <w:rsid w:val="00E07350"/>
    <w:rsid w:val="00E12585"/>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45587"/>
    <w:rsid w:val="00E52D68"/>
    <w:rsid w:val="00E544C0"/>
    <w:rsid w:val="00E60107"/>
    <w:rsid w:val="00E6072E"/>
    <w:rsid w:val="00E62376"/>
    <w:rsid w:val="00E62935"/>
    <w:rsid w:val="00E63001"/>
    <w:rsid w:val="00E63BD1"/>
    <w:rsid w:val="00E64CCF"/>
    <w:rsid w:val="00E651ED"/>
    <w:rsid w:val="00E65B96"/>
    <w:rsid w:val="00E71FE4"/>
    <w:rsid w:val="00E72B34"/>
    <w:rsid w:val="00E7506D"/>
    <w:rsid w:val="00E7545A"/>
    <w:rsid w:val="00E806C3"/>
    <w:rsid w:val="00E81BF2"/>
    <w:rsid w:val="00E85524"/>
    <w:rsid w:val="00E8670A"/>
    <w:rsid w:val="00E86D2C"/>
    <w:rsid w:val="00E86E32"/>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3E71"/>
    <w:rsid w:val="00EB4C15"/>
    <w:rsid w:val="00EC0745"/>
    <w:rsid w:val="00EC2221"/>
    <w:rsid w:val="00EC2484"/>
    <w:rsid w:val="00EC2D14"/>
    <w:rsid w:val="00EC384C"/>
    <w:rsid w:val="00EC43BC"/>
    <w:rsid w:val="00EC6B05"/>
    <w:rsid w:val="00EC6B6D"/>
    <w:rsid w:val="00EC7F11"/>
    <w:rsid w:val="00ED1BA8"/>
    <w:rsid w:val="00ED2564"/>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138D"/>
    <w:rsid w:val="00EF38CD"/>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0F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20D3"/>
    <w:rsid w:val="00F636B5"/>
    <w:rsid w:val="00F6392B"/>
    <w:rsid w:val="00F6477D"/>
    <w:rsid w:val="00F66293"/>
    <w:rsid w:val="00F66967"/>
    <w:rsid w:val="00F66D61"/>
    <w:rsid w:val="00F67F31"/>
    <w:rsid w:val="00F71411"/>
    <w:rsid w:val="00F75216"/>
    <w:rsid w:val="00F76C48"/>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2771"/>
    <w:rsid w:val="00FD37FE"/>
    <w:rsid w:val="00FD3E13"/>
    <w:rsid w:val="00FD62FF"/>
    <w:rsid w:val="00FD676E"/>
    <w:rsid w:val="00FE2F78"/>
    <w:rsid w:val="00FE43E1"/>
    <w:rsid w:val="00FE6095"/>
    <w:rsid w:val="00FE61C6"/>
    <w:rsid w:val="00FE6594"/>
    <w:rsid w:val="00FF0578"/>
    <w:rsid w:val="00FF1858"/>
    <w:rsid w:val="00FF33EB"/>
    <w:rsid w:val="00FF3F01"/>
    <w:rsid w:val="00FF3F49"/>
    <w:rsid w:val="00FF4EA4"/>
    <w:rsid w:val="00FF4F57"/>
    <w:rsid w:val="053F5432"/>
    <w:rsid w:val="064E7C45"/>
    <w:rsid w:val="0836662B"/>
    <w:rsid w:val="0AF87B60"/>
    <w:rsid w:val="0C4C440E"/>
    <w:rsid w:val="0CAE7D79"/>
    <w:rsid w:val="0F250ABE"/>
    <w:rsid w:val="0F492F98"/>
    <w:rsid w:val="0F677D13"/>
    <w:rsid w:val="0FC31DA5"/>
    <w:rsid w:val="100B4F00"/>
    <w:rsid w:val="14214638"/>
    <w:rsid w:val="149819C8"/>
    <w:rsid w:val="15EE44D7"/>
    <w:rsid w:val="197B011F"/>
    <w:rsid w:val="1A0D5C57"/>
    <w:rsid w:val="1BC27E34"/>
    <w:rsid w:val="1C317F37"/>
    <w:rsid w:val="1C527EEE"/>
    <w:rsid w:val="1D90357B"/>
    <w:rsid w:val="21DF17AC"/>
    <w:rsid w:val="22B643D4"/>
    <w:rsid w:val="24623D27"/>
    <w:rsid w:val="25720679"/>
    <w:rsid w:val="27B5253B"/>
    <w:rsid w:val="2C2E4C48"/>
    <w:rsid w:val="2D5F028F"/>
    <w:rsid w:val="2F45482D"/>
    <w:rsid w:val="2F477084"/>
    <w:rsid w:val="305F0D15"/>
    <w:rsid w:val="307D673F"/>
    <w:rsid w:val="32B20743"/>
    <w:rsid w:val="35306958"/>
    <w:rsid w:val="391E6950"/>
    <w:rsid w:val="39E05D7B"/>
    <w:rsid w:val="3A1A525E"/>
    <w:rsid w:val="3B380893"/>
    <w:rsid w:val="3D96637E"/>
    <w:rsid w:val="42893AE6"/>
    <w:rsid w:val="46366161"/>
    <w:rsid w:val="46E35449"/>
    <w:rsid w:val="473960E8"/>
    <w:rsid w:val="485128BA"/>
    <w:rsid w:val="48E77BCF"/>
    <w:rsid w:val="49574371"/>
    <w:rsid w:val="4AC165A6"/>
    <w:rsid w:val="4AF168D5"/>
    <w:rsid w:val="4D005CCE"/>
    <w:rsid w:val="505F0174"/>
    <w:rsid w:val="51352836"/>
    <w:rsid w:val="532131F9"/>
    <w:rsid w:val="544C0545"/>
    <w:rsid w:val="554F5ABD"/>
    <w:rsid w:val="58A31F4C"/>
    <w:rsid w:val="594118DF"/>
    <w:rsid w:val="5C2D6D3E"/>
    <w:rsid w:val="5CB139A0"/>
    <w:rsid w:val="5F0C1CFA"/>
    <w:rsid w:val="614E3A65"/>
    <w:rsid w:val="639D5E30"/>
    <w:rsid w:val="63B7716A"/>
    <w:rsid w:val="64C604E2"/>
    <w:rsid w:val="671C2C4C"/>
    <w:rsid w:val="67341FB4"/>
    <w:rsid w:val="69FB4D8B"/>
    <w:rsid w:val="6C662788"/>
    <w:rsid w:val="6D32159C"/>
    <w:rsid w:val="6EC0117B"/>
    <w:rsid w:val="708B486A"/>
    <w:rsid w:val="7388770F"/>
    <w:rsid w:val="755E1E93"/>
    <w:rsid w:val="75AB4839"/>
    <w:rsid w:val="767C5E46"/>
    <w:rsid w:val="769C6D41"/>
    <w:rsid w:val="76B625A7"/>
    <w:rsid w:val="78AF68A0"/>
    <w:rsid w:val="78DF7F48"/>
    <w:rsid w:val="7AC76A45"/>
    <w:rsid w:val="7D9B16B2"/>
    <w:rsid w:val="7DC52B10"/>
    <w:rsid w:val="7E4C7A10"/>
    <w:rsid w:val="7E583278"/>
    <w:rsid w:val="7EB52D4A"/>
    <w:rsid w:val="7F001FA8"/>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39"/>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33"/>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32"/>
    <w:qFormat/>
    <w:uiPriority w:val="0"/>
    <w:rPr>
      <w:rFonts w:ascii="Times New Roman" w:hAnsi="Times New Roman" w:eastAsia="宋体" w:cs="Times New Roman"/>
      <w:color w:val="FF0000"/>
      <w:sz w:val="24"/>
      <w:szCs w:val="24"/>
    </w:rPr>
  </w:style>
  <w:style w:type="paragraph" w:styleId="11">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4"/>
    <w:qFormat/>
    <w:uiPriority w:val="0"/>
    <w:rPr>
      <w:rFonts w:eastAsia="宋体"/>
      <w:sz w:val="24"/>
    </w:rPr>
  </w:style>
  <w:style w:type="paragraph" w:styleId="15">
    <w:name w:val="Date"/>
    <w:basedOn w:val="1"/>
    <w:next w:val="1"/>
    <w:link w:val="35"/>
    <w:unhideWhenUsed/>
    <w:qFormat/>
    <w:uiPriority w:val="99"/>
    <w:pPr>
      <w:ind w:left="100" w:leftChars="2500"/>
    </w:pPr>
  </w:style>
  <w:style w:type="paragraph" w:styleId="16">
    <w:name w:val="Balloon Text"/>
    <w:basedOn w:val="1"/>
    <w:link w:val="56"/>
    <w:semiHidden/>
    <w:unhideWhenUsed/>
    <w:qFormat/>
    <w:uiPriority w:val="99"/>
    <w:rPr>
      <w:sz w:val="18"/>
      <w:szCs w:val="18"/>
    </w:rPr>
  </w:style>
  <w:style w:type="paragraph" w:styleId="17">
    <w:name w:val="footer"/>
    <w:basedOn w:val="1"/>
    <w:link w:val="36"/>
    <w:unhideWhenUsed/>
    <w:qFormat/>
    <w:uiPriority w:val="99"/>
    <w:pPr>
      <w:tabs>
        <w:tab w:val="center" w:pos="4153"/>
        <w:tab w:val="right" w:pos="8306"/>
      </w:tabs>
      <w:snapToGrid w:val="0"/>
      <w:jc w:val="left"/>
    </w:pPr>
    <w:rPr>
      <w:sz w:val="18"/>
      <w:szCs w:val="18"/>
    </w:rPr>
  </w:style>
  <w:style w:type="paragraph" w:styleId="18">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字符"/>
    <w:basedOn w:val="23"/>
    <w:link w:val="4"/>
    <w:qFormat/>
    <w:uiPriority w:val="0"/>
    <w:rPr>
      <w:rFonts w:ascii="Calibri" w:hAnsi="Calibri" w:eastAsia="宋体" w:cs="Times New Roman"/>
      <w:b/>
      <w:bCs/>
      <w:kern w:val="44"/>
      <w:sz w:val="44"/>
      <w:szCs w:val="44"/>
    </w:rPr>
  </w:style>
  <w:style w:type="character" w:customStyle="1" w:styleId="29">
    <w:name w:val="标题 2 字符"/>
    <w:basedOn w:val="23"/>
    <w:link w:val="5"/>
    <w:qFormat/>
    <w:uiPriority w:val="0"/>
    <w:rPr>
      <w:rFonts w:ascii="Arial" w:hAnsi="Arial" w:eastAsia="黑体" w:cs="Times New Roman"/>
      <w:b/>
      <w:bCs/>
      <w:sz w:val="32"/>
      <w:szCs w:val="32"/>
    </w:rPr>
  </w:style>
  <w:style w:type="character" w:customStyle="1" w:styleId="30">
    <w:name w:val="标题 3 字符"/>
    <w:basedOn w:val="23"/>
    <w:link w:val="6"/>
    <w:qFormat/>
    <w:uiPriority w:val="0"/>
    <w:rPr>
      <w:rFonts w:ascii="宋体" w:hAnsi="宋体" w:eastAsia="宋体" w:cs="Times New Roman"/>
      <w:b/>
      <w:color w:val="000000"/>
      <w:kern w:val="0"/>
      <w:sz w:val="24"/>
      <w:szCs w:val="20"/>
      <w:lang w:val="en-GB"/>
    </w:rPr>
  </w:style>
  <w:style w:type="character" w:customStyle="1" w:styleId="31">
    <w:name w:val="标题 4 字符"/>
    <w:basedOn w:val="23"/>
    <w:link w:val="7"/>
    <w:qFormat/>
    <w:uiPriority w:val="0"/>
    <w:rPr>
      <w:rFonts w:ascii="Arial" w:hAnsi="Arial" w:eastAsia="黑体" w:cs="Times New Roman"/>
      <w:b/>
      <w:bCs/>
      <w:sz w:val="28"/>
      <w:szCs w:val="28"/>
    </w:rPr>
  </w:style>
  <w:style w:type="character" w:customStyle="1" w:styleId="32">
    <w:name w:val="正文文本 3 字符"/>
    <w:basedOn w:val="23"/>
    <w:link w:val="10"/>
    <w:qFormat/>
    <w:uiPriority w:val="0"/>
    <w:rPr>
      <w:rFonts w:ascii="Times New Roman" w:hAnsi="Times New Roman" w:eastAsia="宋体" w:cs="Times New Roman"/>
      <w:color w:val="FF0000"/>
      <w:sz w:val="24"/>
      <w:szCs w:val="24"/>
    </w:rPr>
  </w:style>
  <w:style w:type="character" w:customStyle="1" w:styleId="33">
    <w:name w:val="正文文本 字符"/>
    <w:basedOn w:val="23"/>
    <w:link w:val="3"/>
    <w:semiHidden/>
    <w:qFormat/>
    <w:uiPriority w:val="99"/>
  </w:style>
  <w:style w:type="character" w:customStyle="1" w:styleId="34">
    <w:name w:val="纯文本 字符"/>
    <w:basedOn w:val="23"/>
    <w:link w:val="14"/>
    <w:qFormat/>
    <w:uiPriority w:val="0"/>
    <w:rPr>
      <w:rFonts w:eastAsia="宋体"/>
      <w:sz w:val="24"/>
    </w:rPr>
  </w:style>
  <w:style w:type="character" w:customStyle="1" w:styleId="35">
    <w:name w:val="日期 字符"/>
    <w:basedOn w:val="23"/>
    <w:link w:val="15"/>
    <w:qFormat/>
    <w:uiPriority w:val="99"/>
  </w:style>
  <w:style w:type="character" w:customStyle="1" w:styleId="36">
    <w:name w:val="页脚 字符"/>
    <w:basedOn w:val="23"/>
    <w:link w:val="17"/>
    <w:qFormat/>
    <w:uiPriority w:val="99"/>
    <w:rPr>
      <w:sz w:val="18"/>
      <w:szCs w:val="18"/>
    </w:rPr>
  </w:style>
  <w:style w:type="character" w:customStyle="1" w:styleId="37">
    <w:name w:val="页眉 字符"/>
    <w:basedOn w:val="23"/>
    <w:link w:val="18"/>
    <w:qFormat/>
    <w:uiPriority w:val="99"/>
    <w:rPr>
      <w:sz w:val="18"/>
      <w:szCs w:val="18"/>
    </w:rPr>
  </w:style>
  <w:style w:type="character" w:customStyle="1" w:styleId="38">
    <w:name w:val="HTML 预设格式 字符"/>
    <w:basedOn w:val="23"/>
    <w:link w:val="20"/>
    <w:semiHidden/>
    <w:qFormat/>
    <w:uiPriority w:val="99"/>
    <w:rPr>
      <w:rFonts w:ascii="宋体" w:hAnsi="宋体" w:eastAsia="宋体" w:cs="宋体"/>
      <w:kern w:val="0"/>
      <w:sz w:val="24"/>
      <w:szCs w:val="24"/>
    </w:rPr>
  </w:style>
  <w:style w:type="character" w:customStyle="1" w:styleId="39">
    <w:name w:val="正文文本首行缩进 字符"/>
    <w:basedOn w:val="33"/>
    <w:link w:val="2"/>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qFormat/>
    <w:uiPriority w:val="0"/>
    <w:rPr>
      <w:sz w:val="24"/>
    </w:rPr>
  </w:style>
  <w:style w:type="character" w:customStyle="1" w:styleId="55">
    <w:name w:val="正文文本缩进 字符"/>
    <w:basedOn w:val="23"/>
    <w:link w:val="11"/>
    <w:semiHidden/>
    <w:qFormat/>
    <w:uiPriority w:val="99"/>
    <w:rPr>
      <w:kern w:val="2"/>
      <w:sz w:val="21"/>
      <w:szCs w:val="22"/>
    </w:rPr>
  </w:style>
  <w:style w:type="character" w:customStyle="1" w:styleId="56">
    <w:name w:val="批注框文本 字符"/>
    <w:basedOn w:val="23"/>
    <w:link w:val="16"/>
    <w:semiHidden/>
    <w:qFormat/>
    <w:uiPriority w:val="99"/>
    <w:rPr>
      <w:kern w:val="2"/>
      <w:sz w:val="18"/>
      <w:szCs w:val="18"/>
    </w:rPr>
  </w:style>
  <w:style w:type="character" w:customStyle="1" w:styleId="57">
    <w:name w:val="red"/>
    <w:basedOn w:val="23"/>
    <w:qFormat/>
    <w:uiPriority w:val="0"/>
    <w:rPr>
      <w:color w:val="FF0000"/>
      <w:sz w:val="18"/>
      <w:szCs w:val="18"/>
    </w:rPr>
  </w:style>
  <w:style w:type="character" w:customStyle="1" w:styleId="58">
    <w:name w:val="red1"/>
    <w:basedOn w:val="23"/>
    <w:qFormat/>
    <w:uiPriority w:val="0"/>
    <w:rPr>
      <w:color w:val="FF0000"/>
      <w:sz w:val="18"/>
      <w:szCs w:val="18"/>
    </w:rPr>
  </w:style>
  <w:style w:type="character" w:customStyle="1" w:styleId="59">
    <w:name w:val="red2"/>
    <w:basedOn w:val="23"/>
    <w:qFormat/>
    <w:uiPriority w:val="0"/>
    <w:rPr>
      <w:color w:val="CC0000"/>
    </w:rPr>
  </w:style>
  <w:style w:type="character" w:customStyle="1" w:styleId="60">
    <w:name w:val="red3"/>
    <w:basedOn w:val="23"/>
    <w:qFormat/>
    <w:uiPriority w:val="0"/>
    <w:rPr>
      <w:color w:val="FF0000"/>
    </w:rPr>
  </w:style>
  <w:style w:type="character" w:customStyle="1" w:styleId="61">
    <w:name w:val="green"/>
    <w:basedOn w:val="23"/>
    <w:qFormat/>
    <w:uiPriority w:val="0"/>
    <w:rPr>
      <w:color w:val="66AE00"/>
      <w:sz w:val="18"/>
      <w:szCs w:val="18"/>
    </w:rPr>
  </w:style>
  <w:style w:type="character" w:customStyle="1" w:styleId="62">
    <w:name w:val="green1"/>
    <w:basedOn w:val="23"/>
    <w:qFormat/>
    <w:uiPriority w:val="0"/>
    <w:rPr>
      <w:color w:val="66AE00"/>
      <w:sz w:val="18"/>
      <w:szCs w:val="18"/>
    </w:rPr>
  </w:style>
  <w:style w:type="character" w:customStyle="1" w:styleId="63">
    <w:name w:val="right"/>
    <w:basedOn w:val="23"/>
    <w:qFormat/>
    <w:uiPriority w:val="0"/>
    <w:rPr>
      <w:color w:val="999999"/>
      <w:sz w:val="18"/>
      <w:szCs w:val="18"/>
    </w:rPr>
  </w:style>
  <w:style w:type="character" w:customStyle="1" w:styleId="64">
    <w:name w:val="hover24"/>
    <w:basedOn w:val="23"/>
    <w:uiPriority w:val="0"/>
  </w:style>
  <w:style w:type="character" w:customStyle="1" w:styleId="65">
    <w:name w:val="gb-jt"/>
    <w:basedOn w:val="23"/>
    <w:qFormat/>
    <w:uiPriority w:val="0"/>
  </w:style>
  <w:style w:type="character" w:customStyle="1" w:styleId="66">
    <w:name w:val="blue"/>
    <w:basedOn w:val="23"/>
    <w:uiPriority w:val="0"/>
    <w:rPr>
      <w:color w:val="0371C6"/>
      <w:sz w:val="21"/>
      <w:szCs w:val="21"/>
    </w:rPr>
  </w:style>
  <w:style w:type="character" w:customStyle="1" w:styleId="67">
    <w:name w:val="hover"/>
    <w:basedOn w:val="23"/>
    <w:uiPriority w:val="0"/>
  </w:style>
  <w:style w:type="character" w:customStyle="1" w:styleId="68">
    <w:name w:val="hover25"/>
    <w:basedOn w:val="23"/>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9D9D65-6E55-4AA0-9ED1-FBCA62C90105}">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66</Pages>
  <Words>5172</Words>
  <Characters>29481</Characters>
  <Lines>245</Lines>
  <Paragraphs>69</Paragraphs>
  <TotalTime>11</TotalTime>
  <ScaleCrop>false</ScaleCrop>
  <LinksUpToDate>false</LinksUpToDate>
  <CharactersWithSpaces>34584</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山西文昌工程咨询有限公司:张旭鹏</cp:lastModifiedBy>
  <cp:lastPrinted>2019-10-30T07:05:00Z</cp:lastPrinted>
  <dcterms:modified xsi:type="dcterms:W3CDTF">2019-10-31T02:07:13Z</dcterms:modified>
  <cp:revision>605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