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olor w:val="auto"/>
          <w:sz w:val="52"/>
          <w:szCs w:val="52"/>
        </w:rPr>
      </w:pPr>
      <w:r>
        <w:rPr>
          <w:rFonts w:hint="eastAsia" w:asciiTheme="minorEastAsia" w:hAnsiTheme="minorEastAsia" w:eastAsiaTheme="minorEastAsia"/>
          <w:color w:val="auto"/>
          <w:sz w:val="52"/>
          <w:szCs w:val="52"/>
        </w:rPr>
        <w:t>建安区</w:t>
      </w:r>
      <w:r>
        <w:rPr>
          <w:rFonts w:asciiTheme="minorEastAsia" w:hAnsiTheme="minorEastAsia" w:eastAsiaTheme="minorEastAsia"/>
          <w:color w:val="auto"/>
          <w:sz w:val="52"/>
          <w:szCs w:val="52"/>
        </w:rPr>
        <w:t>建设工程</w:t>
      </w:r>
    </w:p>
    <w:p>
      <w:pPr>
        <w:jc w:val="center"/>
        <w:rPr>
          <w:rFonts w:asciiTheme="minorEastAsia" w:hAnsiTheme="minorEastAsia" w:eastAsiaTheme="minorEastAsia"/>
          <w:color w:val="auto"/>
          <w:sz w:val="56"/>
          <w:szCs w:val="56"/>
        </w:rPr>
      </w:pPr>
    </w:p>
    <w:p>
      <w:pPr>
        <w:jc w:val="center"/>
        <w:rPr>
          <w:rFonts w:asciiTheme="minorEastAsia" w:hAnsiTheme="minorEastAsia" w:eastAsiaTheme="minorEastAsia"/>
          <w:color w:val="auto"/>
          <w:sz w:val="52"/>
          <w:szCs w:val="52"/>
        </w:rPr>
      </w:pPr>
    </w:p>
    <w:p>
      <w:pPr>
        <w:rPr>
          <w:rFonts w:asciiTheme="minorEastAsia" w:hAnsiTheme="minorEastAsia" w:eastAsiaTheme="minorEastAsia"/>
          <w:color w:val="auto"/>
          <w:sz w:val="52"/>
          <w:szCs w:val="52"/>
        </w:rPr>
      </w:pPr>
    </w:p>
    <w:p>
      <w:pPr>
        <w:jc w:val="center"/>
        <w:rPr>
          <w:rFonts w:asciiTheme="minorEastAsia" w:hAnsiTheme="minorEastAsia" w:eastAsiaTheme="minorEastAsia"/>
          <w:color w:val="auto"/>
          <w:sz w:val="52"/>
          <w:szCs w:val="52"/>
        </w:rPr>
      </w:pPr>
      <w:r>
        <w:rPr>
          <w:rFonts w:asciiTheme="minorEastAsia" w:hAnsiTheme="minorEastAsia" w:eastAsiaTheme="minorEastAsia"/>
          <w:color w:val="auto"/>
          <w:sz w:val="52"/>
          <w:szCs w:val="52"/>
        </w:rPr>
        <w:t>招</w:t>
      </w:r>
    </w:p>
    <w:p>
      <w:pPr>
        <w:jc w:val="center"/>
        <w:rPr>
          <w:rFonts w:asciiTheme="minorEastAsia" w:hAnsiTheme="minorEastAsia" w:eastAsiaTheme="minorEastAsia"/>
          <w:color w:val="auto"/>
          <w:sz w:val="52"/>
          <w:szCs w:val="52"/>
        </w:rPr>
      </w:pPr>
      <w:r>
        <w:rPr>
          <w:rFonts w:asciiTheme="minorEastAsia" w:hAnsiTheme="minorEastAsia" w:eastAsiaTheme="minorEastAsia"/>
          <w:color w:val="auto"/>
          <w:sz w:val="52"/>
          <w:szCs w:val="52"/>
        </w:rPr>
        <w:t>标</w:t>
      </w:r>
    </w:p>
    <w:p>
      <w:pPr>
        <w:jc w:val="center"/>
        <w:rPr>
          <w:rFonts w:asciiTheme="minorEastAsia" w:hAnsiTheme="minorEastAsia" w:eastAsiaTheme="minorEastAsia"/>
          <w:color w:val="auto"/>
          <w:sz w:val="52"/>
          <w:szCs w:val="52"/>
        </w:rPr>
      </w:pPr>
      <w:r>
        <w:rPr>
          <w:rFonts w:asciiTheme="minorEastAsia" w:hAnsiTheme="minorEastAsia" w:eastAsiaTheme="minorEastAsia"/>
          <w:color w:val="auto"/>
          <w:sz w:val="52"/>
          <w:szCs w:val="52"/>
        </w:rPr>
        <w:t>文</w:t>
      </w:r>
    </w:p>
    <w:p>
      <w:pPr>
        <w:jc w:val="center"/>
        <w:rPr>
          <w:rFonts w:asciiTheme="minorEastAsia" w:hAnsiTheme="minorEastAsia" w:eastAsiaTheme="minorEastAsia"/>
          <w:color w:val="auto"/>
          <w:sz w:val="52"/>
          <w:szCs w:val="52"/>
        </w:rPr>
      </w:pPr>
      <w:r>
        <w:rPr>
          <w:rFonts w:asciiTheme="minorEastAsia" w:hAnsiTheme="minorEastAsia" w:eastAsiaTheme="minorEastAsia"/>
          <w:color w:val="auto"/>
          <w:sz w:val="52"/>
          <w:szCs w:val="52"/>
        </w:rPr>
        <w:t>件</w:t>
      </w:r>
    </w:p>
    <w:p>
      <w:pPr>
        <w:jc w:val="center"/>
        <w:rPr>
          <w:rFonts w:asciiTheme="minorEastAsia" w:hAnsiTheme="minorEastAsia" w:eastAsiaTheme="minorEastAsia"/>
          <w:color w:val="auto"/>
          <w:sz w:val="32"/>
          <w:szCs w:val="32"/>
        </w:rPr>
      </w:pPr>
    </w:p>
    <w:p>
      <w:pPr>
        <w:tabs>
          <w:tab w:val="left" w:pos="1476"/>
        </w:tabs>
        <w:jc w:val="center"/>
        <w:rPr>
          <w:rFonts w:asciiTheme="minorEastAsia" w:hAnsiTheme="minorEastAsia" w:eastAsiaTheme="minorEastAsia"/>
          <w:color w:val="auto"/>
          <w:sz w:val="32"/>
          <w:szCs w:val="32"/>
        </w:rPr>
      </w:pPr>
    </w:p>
    <w:p>
      <w:pPr>
        <w:jc w:val="center"/>
        <w:rPr>
          <w:rFonts w:asciiTheme="minorEastAsia" w:hAnsiTheme="minorEastAsia" w:eastAsiaTheme="minorEastAsia"/>
          <w:color w:val="auto"/>
          <w:sz w:val="32"/>
          <w:szCs w:val="32"/>
        </w:rPr>
      </w:pPr>
    </w:p>
    <w:p>
      <w:pPr>
        <w:jc w:val="center"/>
        <w:rPr>
          <w:rFonts w:asciiTheme="minorEastAsia" w:hAnsiTheme="minorEastAsia" w:eastAsiaTheme="minorEastAsia"/>
          <w:color w:val="auto"/>
          <w:sz w:val="32"/>
          <w:szCs w:val="32"/>
        </w:rPr>
      </w:pPr>
    </w:p>
    <w:p>
      <w:pPr>
        <w:ind w:firstLine="1920" w:firstLineChars="600"/>
        <w:jc w:val="left"/>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项目编号：</w:t>
      </w:r>
      <w:r>
        <w:rPr>
          <w:rFonts w:hint="eastAsia" w:asciiTheme="minorEastAsia" w:hAnsiTheme="minorEastAsia" w:eastAsiaTheme="minorEastAsia"/>
          <w:color w:val="auto"/>
          <w:sz w:val="32"/>
          <w:szCs w:val="32"/>
          <w:lang w:eastAsia="zh-CN"/>
        </w:rPr>
        <w:t>建安建工公字〔2019〕189 号</w:t>
      </w:r>
    </w:p>
    <w:p>
      <w:pPr>
        <w:ind w:left="3517" w:leftChars="564" w:hanging="1600" w:hangingChars="500"/>
        <w:jc w:val="left"/>
        <w:rPr>
          <w:rFonts w:asciiTheme="minorEastAsia" w:hAnsiTheme="minorEastAsia" w:eastAsiaTheme="minorEastAsia"/>
          <w:color w:val="auto"/>
          <w:sz w:val="32"/>
          <w:szCs w:val="32"/>
        </w:rPr>
      </w:pPr>
      <w:r>
        <w:rPr>
          <w:rFonts w:asciiTheme="minorEastAsia" w:hAnsiTheme="minorEastAsia" w:eastAsiaTheme="minorEastAsia"/>
          <w:color w:val="auto"/>
          <w:sz w:val="32"/>
          <w:szCs w:val="32"/>
        </w:rPr>
        <w:t>项目名称：</w:t>
      </w:r>
      <w:r>
        <w:rPr>
          <w:rFonts w:hint="eastAsia" w:asciiTheme="minorEastAsia" w:hAnsiTheme="minorEastAsia" w:eastAsiaTheme="minorEastAsia"/>
          <w:color w:val="auto"/>
          <w:sz w:val="32"/>
          <w:szCs w:val="32"/>
        </w:rPr>
        <w:t>武店新家园二期建设项目（一标段）</w:t>
      </w:r>
    </w:p>
    <w:p>
      <w:pPr>
        <w:ind w:firstLine="1920" w:firstLineChars="600"/>
        <w:jc w:val="left"/>
        <w:rPr>
          <w:rFonts w:asciiTheme="minorEastAsia" w:hAnsiTheme="minorEastAsia" w:eastAsiaTheme="minorEastAsia"/>
          <w:color w:val="auto"/>
          <w:sz w:val="32"/>
          <w:szCs w:val="32"/>
        </w:rPr>
      </w:pPr>
      <w:r>
        <w:rPr>
          <w:rFonts w:asciiTheme="minorEastAsia" w:hAnsiTheme="minorEastAsia" w:eastAsiaTheme="minorEastAsia"/>
          <w:color w:val="auto"/>
          <w:sz w:val="32"/>
          <w:szCs w:val="32"/>
        </w:rPr>
        <w:t>招 标 人：</w:t>
      </w:r>
      <w:r>
        <w:rPr>
          <w:rFonts w:hint="eastAsia" w:asciiTheme="minorEastAsia" w:hAnsiTheme="minorEastAsia" w:eastAsiaTheme="minorEastAsia"/>
          <w:color w:val="auto"/>
          <w:sz w:val="32"/>
          <w:szCs w:val="32"/>
        </w:rPr>
        <w:t>许昌市建安区新元街道办事处</w:t>
      </w:r>
    </w:p>
    <w:p>
      <w:pPr>
        <w:ind w:firstLine="1920" w:firstLineChars="600"/>
        <w:jc w:val="left"/>
        <w:rPr>
          <w:rFonts w:asciiTheme="minorEastAsia" w:hAnsiTheme="minorEastAsia" w:eastAsiaTheme="minorEastAsia"/>
          <w:color w:val="auto"/>
          <w:sz w:val="32"/>
          <w:szCs w:val="32"/>
        </w:rPr>
      </w:pPr>
      <w:r>
        <w:rPr>
          <w:rFonts w:asciiTheme="minorEastAsia" w:hAnsiTheme="minorEastAsia" w:eastAsiaTheme="minorEastAsia"/>
          <w:color w:val="auto"/>
          <w:sz w:val="32"/>
          <w:szCs w:val="32"/>
        </w:rPr>
        <w:t>代理机构：</w:t>
      </w:r>
      <w:r>
        <w:rPr>
          <w:rFonts w:hint="eastAsia" w:asciiTheme="minorEastAsia" w:hAnsiTheme="minorEastAsia" w:eastAsiaTheme="minorEastAsia"/>
          <w:color w:val="auto"/>
          <w:sz w:val="32"/>
          <w:szCs w:val="32"/>
        </w:rPr>
        <w:t>河南天扬工程项目管理有限公司</w:t>
      </w:r>
    </w:p>
    <w:p>
      <w:pPr>
        <w:ind w:firstLine="3840" w:firstLineChars="1200"/>
        <w:rPr>
          <w:rFonts w:asciiTheme="minorEastAsia" w:hAnsiTheme="minorEastAsia" w:eastAsiaTheme="minorEastAsia"/>
          <w:color w:val="auto"/>
          <w:sz w:val="16"/>
        </w:rPr>
      </w:pPr>
      <w:r>
        <w:rPr>
          <w:rFonts w:hint="eastAsia" w:asciiTheme="minorEastAsia" w:hAnsiTheme="minorEastAsia" w:eastAsiaTheme="minorEastAsia"/>
          <w:color w:val="auto"/>
          <w:sz w:val="32"/>
          <w:szCs w:val="32"/>
        </w:rPr>
        <w:t>二〇一九年十月</w:t>
      </w:r>
    </w:p>
    <w:p>
      <w:pPr>
        <w:rPr>
          <w:rFonts w:ascii="黑体" w:hAnsi="宋体" w:eastAsia="黑体"/>
          <w:b/>
          <w:color w:val="auto"/>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color w:val="auto"/>
          <w:sz w:val="44"/>
        </w:rPr>
      </w:pPr>
      <w:r>
        <w:rPr>
          <w:rFonts w:hint="eastAsia" w:ascii="黑体" w:hAnsi="宋体" w:eastAsia="黑体"/>
          <w:b/>
          <w:color w:val="auto"/>
          <w:sz w:val="44"/>
        </w:rPr>
        <w:t>目  录</w:t>
      </w:r>
    </w:p>
    <w:p>
      <w:pPr>
        <w:jc w:val="center"/>
        <w:rPr>
          <w:rFonts w:hAnsi="宋体"/>
          <w:b/>
          <w:color w:val="auto"/>
          <w:sz w:val="32"/>
        </w:rPr>
      </w:pPr>
    </w:p>
    <w:p>
      <w:pPr>
        <w:numPr>
          <w:ilvl w:val="0"/>
          <w:numId w:val="1"/>
        </w:num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 xml:space="preserve"> 投标人须知</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第三章  评标办法</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第四章  合同条款及格式（仅供参考）</w:t>
      </w:r>
    </w:p>
    <w:p>
      <w:pPr>
        <w:tabs>
          <w:tab w:val="left" w:leader="hyphen" w:pos="7919"/>
        </w:tabs>
        <w:snapToGrid w:val="0"/>
        <w:spacing w:line="480" w:lineRule="auto"/>
        <w:ind w:firstLine="645"/>
        <w:rPr>
          <w:rFonts w:ascii="黑体" w:hAnsi="宋体" w:eastAsia="黑体"/>
          <w:b/>
          <w:color w:val="auto"/>
          <w:sz w:val="28"/>
        </w:rPr>
      </w:pPr>
      <w:r>
        <w:rPr>
          <w:rFonts w:hint="eastAsia" w:ascii="黑体" w:hAnsi="宋体" w:eastAsia="黑体"/>
          <w:b/>
          <w:color w:val="auto"/>
          <w:sz w:val="28"/>
        </w:rPr>
        <w:t>第五章  投标文件格式</w:t>
      </w:r>
    </w:p>
    <w:p>
      <w:pPr>
        <w:rPr>
          <w:rFonts w:hAnsi="宋体" w:cs="黑体"/>
          <w:b/>
          <w:color w:val="auto"/>
          <w:sz w:val="32"/>
          <w:szCs w:val="32"/>
        </w:rPr>
      </w:pPr>
    </w:p>
    <w:p>
      <w:pPr>
        <w:ind w:firstLine="3465" w:firstLineChars="1083"/>
        <w:rPr>
          <w:rFonts w:hAnsi="宋体" w:cs="黑体"/>
          <w:b/>
          <w:color w:val="auto"/>
          <w:sz w:val="32"/>
          <w:szCs w:val="32"/>
        </w:rPr>
      </w:pPr>
    </w:p>
    <w:p>
      <w:pPr>
        <w:rPr>
          <w:b/>
          <w:color w:val="auto"/>
          <w:sz w:val="48"/>
          <w:szCs w:val="48"/>
        </w:rPr>
      </w:pPr>
    </w:p>
    <w:p>
      <w:pPr>
        <w:rPr>
          <w:rFonts w:hAnsi="宋体" w:cs="黑体"/>
          <w:b/>
          <w:color w:val="auto"/>
          <w:sz w:val="32"/>
          <w:szCs w:val="32"/>
        </w:rPr>
      </w:pPr>
    </w:p>
    <w:p>
      <w:pPr>
        <w:ind w:firstLine="4765" w:firstLineChars="1083"/>
        <w:rPr>
          <w:rFonts w:ascii="黑体" w:hAnsi="宋体" w:eastAsia="黑体"/>
          <w:b/>
          <w:color w:val="auto"/>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color w:val="auto"/>
          <w:sz w:val="32"/>
          <w:szCs w:val="32"/>
        </w:rPr>
      </w:pPr>
    </w:p>
    <w:p>
      <w:pPr>
        <w:tabs>
          <w:tab w:val="left" w:pos="3185"/>
          <w:tab w:val="center" w:pos="5452"/>
        </w:tabs>
        <w:snapToGrid w:val="0"/>
        <w:spacing w:beforeLines="50"/>
        <w:jc w:val="left"/>
        <w:rPr>
          <w:rFonts w:hAnsi="宋体" w:cs="黑体"/>
          <w:b/>
          <w:color w:val="auto"/>
          <w:sz w:val="36"/>
          <w:szCs w:val="36"/>
        </w:rPr>
      </w:pPr>
      <w:bookmarkStart w:id="0" w:name="_Toc215282124"/>
    </w:p>
    <w:p>
      <w:pPr>
        <w:tabs>
          <w:tab w:val="left" w:pos="3185"/>
          <w:tab w:val="center" w:pos="5452"/>
        </w:tabs>
        <w:snapToGrid w:val="0"/>
        <w:spacing w:beforeLines="50"/>
        <w:jc w:val="left"/>
        <w:rPr>
          <w:rFonts w:hAnsi="宋体" w:cs="黑体"/>
          <w:b/>
          <w:color w:val="auto"/>
          <w:sz w:val="36"/>
          <w:szCs w:val="36"/>
        </w:rPr>
        <w:sectPr>
          <w:footerReference r:id="rId9" w:type="first"/>
          <w:footerReference r:id="rId8" w:type="default"/>
          <w:type w:val="continuous"/>
          <w:pgSz w:w="11906" w:h="16838"/>
          <w:pgMar w:top="1304" w:right="1134" w:bottom="1304" w:left="1134" w:header="851" w:footer="992" w:gutter="0"/>
          <w:cols w:space="720" w:num="1"/>
          <w:titlePg/>
          <w:docGrid w:type="linesAndChars" w:linePitch="312" w:charSpace="0"/>
        </w:sectPr>
      </w:pPr>
    </w:p>
    <w:p>
      <w:pPr>
        <w:numPr>
          <w:ilvl w:val="0"/>
          <w:numId w:val="0"/>
        </w:numPr>
        <w:tabs>
          <w:tab w:val="left" w:pos="3185"/>
          <w:tab w:val="center" w:pos="5452"/>
        </w:tabs>
        <w:snapToGrid w:val="0"/>
        <w:spacing w:beforeLines="50"/>
        <w:ind w:firstLine="3614" w:firstLineChars="1000"/>
        <w:jc w:val="both"/>
        <w:rPr>
          <w:rFonts w:hAnsi="宋体" w:cs="黑体"/>
          <w:b/>
          <w:color w:val="auto"/>
          <w:sz w:val="36"/>
          <w:szCs w:val="36"/>
        </w:rPr>
      </w:pPr>
      <w:r>
        <w:rPr>
          <w:rFonts w:hint="eastAsia" w:hAnsi="宋体" w:cs="黑体"/>
          <w:b/>
          <w:color w:val="auto"/>
          <w:sz w:val="36"/>
          <w:szCs w:val="36"/>
          <w:lang w:val="en-US" w:eastAsia="zh-CN"/>
        </w:rPr>
        <w:t xml:space="preserve">第一章 </w:t>
      </w:r>
      <w:r>
        <w:rPr>
          <w:rFonts w:hint="eastAsia" w:hAnsi="宋体" w:cs="黑体"/>
          <w:b/>
          <w:color w:val="auto"/>
          <w:sz w:val="36"/>
          <w:szCs w:val="36"/>
        </w:rPr>
        <w:t>招标公告</w:t>
      </w:r>
    </w:p>
    <w:p>
      <w:pPr>
        <w:autoSpaceDE w:val="0"/>
        <w:autoSpaceDN w:val="0"/>
        <w:adjustRightInd w:val="0"/>
        <w:spacing w:line="520" w:lineRule="exact"/>
        <w:ind w:firstLine="480" w:firstLineChars="200"/>
        <w:jc w:val="center"/>
        <w:outlineLvl w:val="0"/>
        <w:rPr>
          <w:rFonts w:hint="eastAsia" w:hAnsi="宋体" w:eastAsia="宋体" w:cs="宋体"/>
          <w:color w:val="auto"/>
          <w:sz w:val="24"/>
          <w:szCs w:val="24"/>
          <w:lang w:eastAsia="zh-CN"/>
        </w:rPr>
      </w:pPr>
      <w:r>
        <w:rPr>
          <w:rFonts w:hint="eastAsia" w:hAnsi="宋体" w:cs="宋体"/>
          <w:color w:val="auto"/>
          <w:sz w:val="24"/>
          <w:szCs w:val="24"/>
          <w:lang w:eastAsia="zh-CN"/>
        </w:rPr>
        <w:t>建安建工公字〔2019〕189 号</w:t>
      </w:r>
    </w:p>
    <w:p>
      <w:pPr>
        <w:autoSpaceDE w:val="0"/>
        <w:autoSpaceDN w:val="0"/>
        <w:adjustRightInd w:val="0"/>
        <w:spacing w:line="520" w:lineRule="exact"/>
        <w:ind w:firstLine="480" w:firstLineChars="200"/>
        <w:jc w:val="center"/>
        <w:outlineLvl w:val="0"/>
        <w:rPr>
          <w:rFonts w:hint="eastAsia" w:hAnsi="宋体" w:eastAsia="宋体" w:cs="宋体"/>
          <w:color w:val="auto"/>
          <w:sz w:val="24"/>
          <w:szCs w:val="24"/>
          <w:lang w:eastAsia="zh-CN"/>
        </w:rPr>
      </w:pPr>
      <w:r>
        <w:rPr>
          <w:rFonts w:hint="eastAsia" w:hAnsi="宋体" w:cs="宋体"/>
          <w:color w:val="auto"/>
          <w:sz w:val="24"/>
          <w:szCs w:val="24"/>
          <w:lang w:eastAsia="zh-CN"/>
        </w:rPr>
        <w:t>许昌市建安区新元街道办事处</w:t>
      </w:r>
    </w:p>
    <w:p>
      <w:pPr>
        <w:autoSpaceDE w:val="0"/>
        <w:autoSpaceDN w:val="0"/>
        <w:adjustRightInd w:val="0"/>
        <w:spacing w:line="520" w:lineRule="exact"/>
        <w:ind w:firstLine="480" w:firstLineChars="200"/>
        <w:jc w:val="center"/>
        <w:outlineLvl w:val="0"/>
        <w:rPr>
          <w:rFonts w:hint="eastAsia" w:hAnsi="宋体" w:cs="宋体"/>
          <w:color w:val="auto"/>
          <w:sz w:val="24"/>
          <w:szCs w:val="24"/>
          <w:lang w:val="en-US" w:eastAsia="zh-CN"/>
        </w:rPr>
      </w:pPr>
      <w:r>
        <w:rPr>
          <w:rFonts w:hint="eastAsia" w:hAnsi="宋体" w:cs="宋体"/>
          <w:color w:val="auto"/>
          <w:sz w:val="24"/>
          <w:szCs w:val="24"/>
          <w:lang w:val="en-US" w:eastAsia="zh-CN"/>
        </w:rPr>
        <w:t>武店新家园二期建设项目</w:t>
      </w:r>
    </w:p>
    <w:p>
      <w:pPr>
        <w:autoSpaceDE w:val="0"/>
        <w:autoSpaceDN w:val="0"/>
        <w:adjustRightInd w:val="0"/>
        <w:spacing w:line="520" w:lineRule="exact"/>
        <w:ind w:firstLine="480" w:firstLineChars="200"/>
        <w:jc w:val="center"/>
        <w:outlineLvl w:val="0"/>
        <w:rPr>
          <w:rFonts w:hAnsi="宋体" w:cs="宋体"/>
          <w:color w:val="auto"/>
          <w:sz w:val="28"/>
          <w:szCs w:val="28"/>
        </w:rPr>
      </w:pPr>
      <w:r>
        <w:rPr>
          <w:rFonts w:hAnsi="宋体" w:cs="宋体"/>
          <w:color w:val="auto"/>
          <w:sz w:val="24"/>
          <w:szCs w:val="24"/>
        </w:rPr>
        <w:t>公开招标公告</w:t>
      </w:r>
    </w:p>
    <w:p>
      <w:pPr>
        <w:autoSpaceDE w:val="0"/>
        <w:autoSpaceDN w:val="0"/>
        <w:adjustRightInd w:val="0"/>
        <w:spacing w:line="420" w:lineRule="exact"/>
        <w:jc w:val="left"/>
        <w:outlineLvl w:val="0"/>
        <w:rPr>
          <w:rFonts w:hAnsi="宋体" w:cs="宋体"/>
          <w:color w:val="auto"/>
          <w:sz w:val="24"/>
          <w:szCs w:val="24"/>
        </w:rPr>
      </w:pPr>
      <w:r>
        <w:rPr>
          <w:rFonts w:hint="eastAsia" w:hAnsi="宋体" w:cs="宋体"/>
          <w:b/>
          <w:bCs/>
          <w:color w:val="auto"/>
          <w:sz w:val="24"/>
          <w:szCs w:val="24"/>
        </w:rPr>
        <w:t xml:space="preserve"> 一、</w:t>
      </w:r>
      <w:r>
        <w:rPr>
          <w:rFonts w:hAnsi="宋体" w:cs="宋体"/>
          <w:b/>
          <w:bCs/>
          <w:color w:val="auto"/>
          <w:sz w:val="24"/>
          <w:szCs w:val="24"/>
        </w:rPr>
        <w:t>项目概况</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0"/>
        <w:rPr>
          <w:rFonts w:hAnsi="宋体" w:cs="宋体"/>
          <w:color w:val="auto"/>
          <w:sz w:val="24"/>
          <w:szCs w:val="22"/>
        </w:rPr>
      </w:pPr>
      <w:r>
        <w:rPr>
          <w:rFonts w:hint="eastAsia" w:hAnsi="宋体" w:cs="宋体"/>
          <w:color w:val="auto"/>
          <w:sz w:val="24"/>
          <w:szCs w:val="22"/>
        </w:rPr>
        <w:t>1、项目编号：</w:t>
      </w:r>
      <w:r>
        <w:rPr>
          <w:rFonts w:hint="eastAsia" w:hAnsi="宋体" w:cs="宋体"/>
          <w:color w:val="auto"/>
          <w:sz w:val="24"/>
          <w:szCs w:val="22"/>
          <w:lang w:eastAsia="zh-CN"/>
        </w:rPr>
        <w:t>建安建工公字〔2019〕189 号</w:t>
      </w:r>
      <w:r>
        <w:rPr>
          <w:rFonts w:hint="eastAsia" w:hAnsi="宋体" w:cs="宋体"/>
          <w:color w:val="auto"/>
          <w:sz w:val="24"/>
          <w:szCs w:val="22"/>
        </w:rPr>
        <w:t>。</w:t>
      </w:r>
    </w:p>
    <w:p>
      <w:pPr>
        <w:autoSpaceDE w:val="0"/>
        <w:autoSpaceDN w:val="0"/>
        <w:adjustRightInd w:val="0"/>
        <w:spacing w:line="520" w:lineRule="exact"/>
        <w:ind w:firstLine="480" w:firstLineChars="200"/>
        <w:outlineLvl w:val="0"/>
        <w:rPr>
          <w:color w:val="auto"/>
        </w:rPr>
      </w:pPr>
      <w:r>
        <w:rPr>
          <w:rFonts w:hint="eastAsia" w:hAnsi="宋体" w:cs="宋体"/>
          <w:color w:val="auto"/>
          <w:sz w:val="24"/>
          <w:szCs w:val="24"/>
        </w:rPr>
        <w:t>2、</w:t>
      </w:r>
      <w:r>
        <w:rPr>
          <w:rFonts w:hAnsi="宋体" w:cs="宋体"/>
          <w:color w:val="auto"/>
          <w:sz w:val="24"/>
          <w:szCs w:val="24"/>
        </w:rPr>
        <w:t>项目名称：</w:t>
      </w:r>
      <w:r>
        <w:rPr>
          <w:rFonts w:hint="eastAsia" w:hAnsi="宋体" w:cs="宋体"/>
          <w:color w:val="auto"/>
          <w:sz w:val="24"/>
          <w:szCs w:val="24"/>
          <w:lang w:val="en-US" w:eastAsia="zh-CN"/>
        </w:rPr>
        <w:t>武店新家园二期建设项目</w:t>
      </w:r>
      <w:r>
        <w:rPr>
          <w:rFonts w:hint="eastAsia" w:hAnsi="宋体" w:cs="宋体"/>
          <w:color w:val="auto"/>
          <w:sz w:val="24"/>
          <w:szCs w:val="24"/>
        </w:rPr>
        <w:t>。</w:t>
      </w:r>
    </w:p>
    <w:p>
      <w:pPr>
        <w:autoSpaceDE w:val="0"/>
        <w:autoSpaceDN w:val="0"/>
        <w:adjustRightInd w:val="0"/>
        <w:spacing w:line="420" w:lineRule="exact"/>
        <w:ind w:firstLine="480" w:firstLineChars="200"/>
        <w:outlineLvl w:val="0"/>
        <w:rPr>
          <w:rFonts w:hAnsi="宋体" w:cs="宋体"/>
          <w:color w:val="auto"/>
          <w:sz w:val="24"/>
          <w:szCs w:val="22"/>
        </w:rPr>
      </w:pPr>
      <w:r>
        <w:rPr>
          <w:rFonts w:hint="eastAsia" w:hAnsi="宋体" w:cs="宋体"/>
          <w:color w:val="auto"/>
          <w:sz w:val="24"/>
          <w:szCs w:val="22"/>
        </w:rPr>
        <w:t>3、招标单位：</w:t>
      </w:r>
      <w:r>
        <w:rPr>
          <w:rFonts w:hint="eastAsia" w:hAnsi="宋体" w:cs="宋体"/>
          <w:color w:val="auto"/>
          <w:sz w:val="24"/>
          <w:szCs w:val="22"/>
          <w:lang w:eastAsia="zh-CN"/>
        </w:rPr>
        <w:t>许昌市建安区新元街道办事处</w:t>
      </w:r>
      <w:r>
        <w:rPr>
          <w:rFonts w:hint="eastAsia" w:hAnsi="宋体" w:cs="宋体"/>
          <w:color w:val="auto"/>
          <w:sz w:val="24"/>
          <w:szCs w:val="22"/>
        </w:rPr>
        <w:t>。</w:t>
      </w:r>
    </w:p>
    <w:p>
      <w:pPr>
        <w:autoSpaceDE w:val="0"/>
        <w:autoSpaceDN w:val="0"/>
        <w:adjustRightInd w:val="0"/>
        <w:spacing w:line="420" w:lineRule="exact"/>
        <w:ind w:firstLine="480" w:firstLineChars="200"/>
        <w:outlineLvl w:val="0"/>
        <w:rPr>
          <w:rFonts w:hint="eastAsia" w:hAnsi="宋体" w:eastAsia="宋体" w:cs="宋体"/>
          <w:color w:val="auto"/>
          <w:sz w:val="24"/>
          <w:szCs w:val="22"/>
          <w:lang w:val="en-US" w:eastAsia="zh-CN"/>
        </w:rPr>
      </w:pPr>
      <w:r>
        <w:rPr>
          <w:rFonts w:hint="eastAsia" w:hAnsi="宋体" w:cs="宋体"/>
          <w:color w:val="auto"/>
          <w:sz w:val="24"/>
          <w:szCs w:val="22"/>
        </w:rPr>
        <w:t>4、工程概况：</w:t>
      </w:r>
      <w:r>
        <w:rPr>
          <w:rFonts w:hint="eastAsia" w:hAnsi="宋体" w:cs="宋体"/>
          <w:color w:val="auto"/>
          <w:sz w:val="24"/>
          <w:szCs w:val="22"/>
          <w:lang w:val="en-US" w:eastAsia="zh-CN"/>
        </w:rPr>
        <w:t>武店新家园二期房屋及附属设施建设等。</w:t>
      </w:r>
    </w:p>
    <w:p>
      <w:pPr>
        <w:numPr>
          <w:ilvl w:val="0"/>
          <w:numId w:val="2"/>
        </w:numPr>
        <w:autoSpaceDE w:val="0"/>
        <w:autoSpaceDN w:val="0"/>
        <w:adjustRightInd w:val="0"/>
        <w:spacing w:line="420" w:lineRule="exact"/>
        <w:ind w:firstLine="480" w:firstLineChars="200"/>
        <w:jc w:val="left"/>
        <w:outlineLvl w:val="0"/>
        <w:rPr>
          <w:rFonts w:ascii="宋体" w:hAnsi="宋体" w:cs="宋体"/>
          <w:color w:val="auto"/>
          <w:kern w:val="0"/>
          <w:sz w:val="24"/>
          <w:szCs w:val="24"/>
        </w:rPr>
      </w:pPr>
      <w:r>
        <w:rPr>
          <w:rFonts w:hint="eastAsia" w:ascii="宋体" w:hAnsi="宋体" w:cs="宋体"/>
          <w:color w:val="auto"/>
          <w:kern w:val="0"/>
          <w:sz w:val="24"/>
          <w:szCs w:val="24"/>
        </w:rPr>
        <w:t>标段划分：两个标段。一标段：</w:t>
      </w:r>
      <w:r>
        <w:rPr>
          <w:rFonts w:hint="eastAsia" w:hAnsi="宋体" w:cs="宋体"/>
          <w:color w:val="auto"/>
          <w:kern w:val="0"/>
          <w:sz w:val="24"/>
          <w:szCs w:val="24"/>
          <w:lang w:eastAsia="zh-CN"/>
        </w:rPr>
        <w:t>工程总承包标</w:t>
      </w:r>
      <w:r>
        <w:rPr>
          <w:rFonts w:hint="eastAsia" w:ascii="宋体" w:hAnsi="宋体" w:cs="宋体"/>
          <w:color w:val="auto"/>
          <w:kern w:val="0"/>
          <w:sz w:val="24"/>
          <w:szCs w:val="24"/>
        </w:rPr>
        <w:t>（主要招标内容为设计、施工工程总承包）；二标段：监理标</w:t>
      </w:r>
      <w:r>
        <w:rPr>
          <w:rFonts w:hint="eastAsia" w:hAnsi="宋体" w:cs="宋体"/>
          <w:color w:val="auto"/>
          <w:kern w:val="0"/>
          <w:sz w:val="24"/>
          <w:szCs w:val="24"/>
          <w:lang w:eastAsia="zh-CN"/>
        </w:rPr>
        <w:t>（</w:t>
      </w:r>
      <w:r>
        <w:rPr>
          <w:rFonts w:hint="eastAsia" w:ascii="宋体" w:hAnsi="宋体" w:cs="宋体"/>
          <w:color w:val="auto"/>
          <w:kern w:val="0"/>
          <w:sz w:val="24"/>
          <w:szCs w:val="24"/>
        </w:rPr>
        <w:t>施工及保修阶段全过程监理工作</w:t>
      </w:r>
      <w:r>
        <w:rPr>
          <w:rFonts w:hint="eastAsia" w:hAnsi="宋体" w:cs="宋体"/>
          <w:color w:val="auto"/>
          <w:kern w:val="0"/>
          <w:sz w:val="24"/>
          <w:szCs w:val="24"/>
          <w:lang w:eastAsia="zh-CN"/>
        </w:rPr>
        <w:t>）</w:t>
      </w:r>
      <w:r>
        <w:rPr>
          <w:rFonts w:hint="eastAsia" w:ascii="宋体" w:hAnsi="宋体" w:cs="宋体"/>
          <w:color w:val="auto"/>
          <w:kern w:val="0"/>
          <w:sz w:val="24"/>
          <w:szCs w:val="24"/>
        </w:rPr>
        <w:t>。</w:t>
      </w:r>
    </w:p>
    <w:p>
      <w:pPr>
        <w:numPr>
          <w:ilvl w:val="0"/>
          <w:numId w:val="2"/>
        </w:numPr>
        <w:autoSpaceDE w:val="0"/>
        <w:autoSpaceDN w:val="0"/>
        <w:adjustRightInd w:val="0"/>
        <w:spacing w:line="420" w:lineRule="exact"/>
        <w:ind w:firstLine="480" w:firstLineChars="200"/>
        <w:jc w:val="left"/>
        <w:outlineLvl w:val="0"/>
        <w:rPr>
          <w:rFonts w:hAnsi="宋体" w:cs="宋体"/>
          <w:color w:val="auto"/>
          <w:kern w:val="0"/>
          <w:sz w:val="24"/>
          <w:szCs w:val="24"/>
        </w:rPr>
      </w:pPr>
      <w:r>
        <w:rPr>
          <w:rFonts w:hint="eastAsia" w:ascii="宋体" w:hAnsi="宋体" w:cs="宋体"/>
          <w:color w:val="auto"/>
          <w:kern w:val="0"/>
          <w:sz w:val="24"/>
          <w:szCs w:val="24"/>
        </w:rPr>
        <w:t>招标控制费率</w:t>
      </w:r>
      <w:r>
        <w:rPr>
          <w:rFonts w:ascii="宋体" w:hAnsi="宋体" w:cs="宋体"/>
          <w:color w:val="auto"/>
          <w:kern w:val="0"/>
          <w:sz w:val="24"/>
          <w:szCs w:val="24"/>
        </w:rPr>
        <w:t>：</w:t>
      </w:r>
      <w:r>
        <w:rPr>
          <w:rFonts w:hint="eastAsia" w:hAnsi="宋体" w:cs="宋体"/>
          <w:color w:val="auto"/>
          <w:kern w:val="0"/>
          <w:sz w:val="24"/>
          <w:szCs w:val="24"/>
          <w:lang w:eastAsia="zh-CN"/>
        </w:rPr>
        <w:t>一标段</w:t>
      </w:r>
      <w:r>
        <w:rPr>
          <w:rFonts w:hint="eastAsia" w:ascii="宋体" w:hAnsi="宋体" w:cs="宋体"/>
          <w:color w:val="auto"/>
          <w:kern w:val="0"/>
          <w:sz w:val="24"/>
          <w:szCs w:val="24"/>
        </w:rPr>
        <w:t>：以后期经政府财政主管部门评审的初步设计概算中对应本工程承建范围内的工程费用为基数，招标控制费率为98%</w:t>
      </w:r>
      <w:r>
        <w:rPr>
          <w:rFonts w:hint="eastAsia" w:hAnsi="宋体" w:cs="宋体"/>
          <w:color w:val="auto"/>
          <w:kern w:val="0"/>
          <w:sz w:val="24"/>
          <w:szCs w:val="24"/>
        </w:rPr>
        <w:t>。</w:t>
      </w:r>
    </w:p>
    <w:p>
      <w:pPr>
        <w:autoSpaceDE w:val="0"/>
        <w:autoSpaceDN w:val="0"/>
        <w:adjustRightInd w:val="0"/>
        <w:spacing w:line="420" w:lineRule="exact"/>
        <w:ind w:left="680" w:leftChars="200" w:firstLine="480" w:firstLineChars="200"/>
        <w:jc w:val="left"/>
        <w:outlineLvl w:val="0"/>
        <w:rPr>
          <w:color w:val="auto"/>
        </w:rPr>
      </w:pPr>
      <w:r>
        <w:rPr>
          <w:rFonts w:hint="eastAsia" w:hAnsi="宋体" w:cs="宋体"/>
          <w:color w:val="auto"/>
          <w:kern w:val="0"/>
          <w:sz w:val="24"/>
          <w:szCs w:val="24"/>
          <w:lang w:eastAsia="zh-CN"/>
        </w:rPr>
        <w:t>二标段</w:t>
      </w:r>
      <w:r>
        <w:rPr>
          <w:rFonts w:hint="eastAsia" w:hAnsi="宋体" w:cs="宋体"/>
          <w:color w:val="auto"/>
          <w:kern w:val="0"/>
          <w:sz w:val="24"/>
          <w:szCs w:val="24"/>
        </w:rPr>
        <w:t>：</w:t>
      </w:r>
      <w:r>
        <w:rPr>
          <w:rFonts w:hint="eastAsia" w:ascii="宋体" w:hAnsi="宋体" w:cs="宋体"/>
          <w:color w:val="auto"/>
          <w:kern w:val="0"/>
          <w:sz w:val="24"/>
          <w:szCs w:val="24"/>
        </w:rPr>
        <w:t>以后期经政府财政主管部门评审的初步设计预算中对应本工程承建范围内的工程费用为基数，招标控制费率为0.7%。</w:t>
      </w:r>
    </w:p>
    <w:p>
      <w:pPr>
        <w:autoSpaceDE w:val="0"/>
        <w:autoSpaceDN w:val="0"/>
        <w:adjustRightInd w:val="0"/>
        <w:spacing w:line="420" w:lineRule="exact"/>
        <w:ind w:firstLine="480" w:firstLineChars="200"/>
        <w:jc w:val="left"/>
        <w:outlineLvl w:val="0"/>
        <w:rPr>
          <w:rFonts w:ascii="宋体" w:hAnsi="宋体" w:cs="宋体"/>
          <w:color w:val="auto"/>
          <w:kern w:val="0"/>
          <w:sz w:val="24"/>
          <w:szCs w:val="24"/>
        </w:rPr>
      </w:pPr>
      <w:r>
        <w:rPr>
          <w:rFonts w:hint="eastAsia" w:ascii="宋体" w:hAnsi="宋体" w:cs="宋体"/>
          <w:color w:val="auto"/>
          <w:kern w:val="0"/>
          <w:sz w:val="24"/>
          <w:szCs w:val="24"/>
        </w:rPr>
        <w:t>7</w:t>
      </w:r>
      <w:r>
        <w:rPr>
          <w:rFonts w:ascii="宋体" w:hAnsi="宋体" w:cs="宋体"/>
          <w:color w:val="auto"/>
          <w:kern w:val="0"/>
          <w:sz w:val="24"/>
          <w:szCs w:val="24"/>
        </w:rPr>
        <w:t>、计划工期：</w:t>
      </w:r>
      <w:r>
        <w:rPr>
          <w:rFonts w:hint="eastAsia" w:hAnsi="宋体" w:cs="宋体"/>
          <w:color w:val="auto"/>
          <w:kern w:val="0"/>
          <w:sz w:val="24"/>
          <w:szCs w:val="24"/>
          <w:lang w:eastAsia="zh-CN"/>
        </w:rPr>
        <w:t>一标段</w:t>
      </w:r>
      <w:r>
        <w:rPr>
          <w:rFonts w:hint="eastAsia" w:ascii="宋体" w:hAnsi="宋体" w:cs="宋体"/>
          <w:color w:val="auto"/>
          <w:kern w:val="0"/>
          <w:sz w:val="24"/>
          <w:szCs w:val="24"/>
        </w:rPr>
        <w:t>：</w:t>
      </w:r>
      <w:r>
        <w:rPr>
          <w:rFonts w:hint="eastAsia" w:hAnsi="宋体" w:cs="宋体"/>
          <w:color w:val="auto"/>
          <w:kern w:val="0"/>
          <w:sz w:val="24"/>
          <w:szCs w:val="24"/>
          <w:lang w:val="en-US" w:eastAsia="zh-CN"/>
        </w:rPr>
        <w:t>580日历天</w:t>
      </w:r>
      <w:r>
        <w:rPr>
          <w:rFonts w:ascii="宋体" w:hAnsi="宋体" w:cs="宋体"/>
          <w:color w:val="auto"/>
          <w:kern w:val="0"/>
          <w:sz w:val="24"/>
          <w:szCs w:val="24"/>
        </w:rPr>
        <w:t xml:space="preserve"> </w:t>
      </w:r>
      <w:r>
        <w:rPr>
          <w:rFonts w:hint="eastAsia" w:ascii="宋体" w:hAnsi="宋体" w:cs="宋体"/>
          <w:color w:val="auto"/>
          <w:kern w:val="0"/>
          <w:sz w:val="24"/>
          <w:szCs w:val="24"/>
        </w:rPr>
        <w:t>；</w:t>
      </w:r>
      <w:r>
        <w:rPr>
          <w:rFonts w:hint="eastAsia" w:hAnsi="宋体" w:cs="宋体"/>
          <w:color w:val="auto"/>
          <w:kern w:val="0"/>
          <w:sz w:val="24"/>
          <w:szCs w:val="24"/>
          <w:lang w:eastAsia="zh-CN"/>
        </w:rPr>
        <w:t>二标段</w:t>
      </w:r>
      <w:r>
        <w:rPr>
          <w:rFonts w:hint="eastAsia" w:ascii="宋体" w:hAnsi="宋体" w:cs="宋体"/>
          <w:color w:val="auto"/>
          <w:kern w:val="0"/>
          <w:sz w:val="24"/>
          <w:szCs w:val="24"/>
        </w:rPr>
        <w:t>：本项目的施工及保修期阶段全过程。</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0"/>
        <w:rPr>
          <w:rFonts w:hint="eastAsia" w:hAnsi="宋体" w:cs="宋体"/>
          <w:color w:val="auto"/>
          <w:sz w:val="24"/>
          <w:szCs w:val="24"/>
        </w:rPr>
      </w:pPr>
      <w:r>
        <w:rPr>
          <w:rFonts w:hint="eastAsia" w:ascii="宋体" w:hAnsi="宋体" w:cs="宋体"/>
          <w:color w:val="auto"/>
          <w:kern w:val="0"/>
          <w:sz w:val="24"/>
          <w:szCs w:val="24"/>
        </w:rPr>
        <w:t>8、质量要求：合格（符合国家建设工程质量验收规范和标准）。</w:t>
      </w:r>
    </w:p>
    <w:p>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outlineLvl w:val="0"/>
        <w:rPr>
          <w:rFonts w:hAnsi="宋体" w:cs="宋体"/>
          <w:b/>
          <w:bCs/>
          <w:color w:val="auto"/>
          <w:sz w:val="24"/>
          <w:szCs w:val="24"/>
        </w:rPr>
      </w:pPr>
      <w:r>
        <w:rPr>
          <w:rFonts w:hAnsi="宋体" w:cs="宋体"/>
          <w:b/>
          <w:bCs/>
          <w:color w:val="auto"/>
          <w:sz w:val="24"/>
          <w:szCs w:val="24"/>
        </w:rPr>
        <w:t>二、投标人资格要求</w:t>
      </w:r>
      <w:bookmarkStart w:id="749" w:name="_GoBack"/>
      <w:bookmarkEnd w:id="749"/>
    </w:p>
    <w:p>
      <w:pPr>
        <w:numPr>
          <w:ilvl w:val="0"/>
          <w:numId w:val="0"/>
        </w:numPr>
        <w:autoSpaceDE w:val="0"/>
        <w:autoSpaceDN w:val="0"/>
        <w:adjustRightInd w:val="0"/>
        <w:spacing w:line="420" w:lineRule="exact"/>
        <w:ind w:firstLine="480" w:firstLineChars="200"/>
        <w:jc w:val="left"/>
        <w:outlineLvl w:val="0"/>
        <w:rPr>
          <w:rFonts w:hint="eastAsia" w:hAnsi="宋体" w:cs="仿宋_GB2312"/>
          <w:color w:val="auto"/>
          <w:kern w:val="2"/>
          <w:sz w:val="24"/>
          <w:szCs w:val="24"/>
          <w:shd w:val="clear" w:color="auto" w:fill="FFFFFF"/>
        </w:rPr>
      </w:pPr>
      <w:bookmarkStart w:id="1" w:name="_Toc28292"/>
      <w:bookmarkEnd w:id="1"/>
      <w:r>
        <w:rPr>
          <w:rFonts w:hint="eastAsia" w:hAnsi="宋体" w:cs="仿宋_GB2312"/>
          <w:color w:val="auto"/>
          <w:kern w:val="2"/>
          <w:sz w:val="24"/>
          <w:szCs w:val="24"/>
          <w:shd w:val="clear" w:color="auto" w:fill="FFFFFF"/>
        </w:rPr>
        <w:t>2.1一标段：</w:t>
      </w:r>
    </w:p>
    <w:p>
      <w:pPr>
        <w:numPr>
          <w:ilvl w:val="0"/>
          <w:numId w:val="3"/>
        </w:numPr>
        <w:autoSpaceDE w:val="0"/>
        <w:autoSpaceDN w:val="0"/>
        <w:adjustRightInd w:val="0"/>
        <w:spacing w:line="420" w:lineRule="exact"/>
        <w:ind w:firstLine="480" w:firstLineChars="200"/>
        <w:jc w:val="left"/>
        <w:outlineLvl w:val="0"/>
        <w:rPr>
          <w:rFonts w:hint="eastAsia" w:hAnsi="宋体" w:cs="仿宋_GB2312"/>
          <w:color w:val="auto"/>
          <w:kern w:val="2"/>
          <w:sz w:val="24"/>
          <w:szCs w:val="24"/>
          <w:shd w:val="clear" w:color="auto" w:fill="FFFFFF"/>
          <w:lang w:eastAsia="zh-CN"/>
        </w:rPr>
      </w:pPr>
      <w:r>
        <w:rPr>
          <w:rFonts w:hint="eastAsia" w:hAnsi="宋体" w:cs="仿宋_GB2312"/>
          <w:color w:val="auto"/>
          <w:kern w:val="2"/>
          <w:sz w:val="24"/>
          <w:szCs w:val="24"/>
          <w:shd w:val="clear" w:color="auto" w:fill="FFFFFF"/>
        </w:rPr>
        <w:t>投标人须具有独立法人资格</w:t>
      </w:r>
      <w:r>
        <w:rPr>
          <w:rFonts w:hint="eastAsia" w:hAnsi="宋体" w:cs="仿宋_GB2312"/>
          <w:color w:val="auto"/>
          <w:kern w:val="2"/>
          <w:sz w:val="24"/>
          <w:szCs w:val="24"/>
          <w:shd w:val="clear" w:color="auto" w:fill="FFFFFF"/>
          <w:lang w:eastAsia="zh-CN"/>
        </w:rPr>
        <w:t>。</w:t>
      </w:r>
    </w:p>
    <w:p>
      <w:pPr>
        <w:numPr>
          <w:ilvl w:val="0"/>
          <w:numId w:val="0"/>
        </w:numPr>
        <w:autoSpaceDE w:val="0"/>
        <w:autoSpaceDN w:val="0"/>
        <w:adjustRightInd w:val="0"/>
        <w:spacing w:line="420" w:lineRule="exact"/>
        <w:ind w:firstLine="480" w:firstLineChars="200"/>
        <w:jc w:val="left"/>
        <w:outlineLvl w:val="0"/>
        <w:rPr>
          <w:rFonts w:hint="eastAsia" w:hAnsi="宋体" w:cs="仿宋_GB2312"/>
          <w:color w:val="auto"/>
          <w:kern w:val="2"/>
          <w:sz w:val="24"/>
          <w:szCs w:val="24"/>
          <w:shd w:val="clear" w:color="auto" w:fill="FFFFFF"/>
        </w:rPr>
      </w:pPr>
      <w:r>
        <w:rPr>
          <w:rFonts w:hint="eastAsia" w:hAnsi="宋体" w:cs="仿宋_GB2312"/>
          <w:color w:val="auto"/>
          <w:kern w:val="2"/>
          <w:sz w:val="24"/>
          <w:szCs w:val="24"/>
          <w:shd w:val="clear" w:color="auto" w:fill="FFFFFF"/>
          <w:lang w:val="en-US" w:eastAsia="zh-CN"/>
        </w:rPr>
        <w:t>2、</w:t>
      </w:r>
      <w:r>
        <w:rPr>
          <w:rFonts w:hint="eastAsia" w:hAnsi="宋体" w:cs="仿宋_GB2312"/>
          <w:color w:val="auto"/>
          <w:kern w:val="2"/>
          <w:sz w:val="24"/>
          <w:szCs w:val="24"/>
          <w:shd w:val="clear" w:color="auto" w:fill="FFFFFF"/>
        </w:rPr>
        <w:t>须具备建设行政主管部门颁发的建筑工程施工总承包</w:t>
      </w:r>
      <w:r>
        <w:rPr>
          <w:rFonts w:hint="eastAsia" w:hAnsi="宋体" w:cs="仿宋_GB2312"/>
          <w:color w:val="auto"/>
          <w:kern w:val="2"/>
          <w:sz w:val="24"/>
          <w:szCs w:val="24"/>
          <w:shd w:val="clear" w:color="auto" w:fill="FFFFFF"/>
          <w:lang w:eastAsia="zh-CN"/>
        </w:rPr>
        <w:t>壹</w:t>
      </w:r>
      <w:r>
        <w:rPr>
          <w:rFonts w:hint="eastAsia" w:hAnsi="宋体" w:cs="仿宋_GB2312"/>
          <w:color w:val="auto"/>
          <w:kern w:val="2"/>
          <w:sz w:val="24"/>
          <w:szCs w:val="24"/>
          <w:shd w:val="clear" w:color="auto" w:fill="FFFFFF"/>
        </w:rPr>
        <w:t>级及以上资质</w:t>
      </w:r>
      <w:r>
        <w:rPr>
          <w:rFonts w:hint="eastAsia" w:hAnsi="宋体" w:cs="仿宋_GB2312"/>
          <w:color w:val="auto"/>
          <w:kern w:val="2"/>
          <w:sz w:val="24"/>
          <w:szCs w:val="24"/>
          <w:shd w:val="clear" w:color="auto" w:fill="FFFFFF"/>
          <w:lang w:val="en-US"/>
        </w:rPr>
        <w:t>,</w:t>
      </w:r>
      <w:r>
        <w:rPr>
          <w:rFonts w:hint="eastAsia" w:hAnsi="宋体" w:cs="仿宋_GB2312"/>
          <w:color w:val="auto"/>
          <w:kern w:val="2"/>
          <w:sz w:val="24"/>
          <w:szCs w:val="24"/>
          <w:shd w:val="clear" w:color="auto" w:fill="FFFFFF"/>
        </w:rPr>
        <w:t>且具备有效的企业安全生产许可证；</w:t>
      </w:r>
    </w:p>
    <w:p>
      <w:pPr>
        <w:numPr>
          <w:ilvl w:val="0"/>
          <w:numId w:val="0"/>
        </w:numPr>
        <w:autoSpaceDE w:val="0"/>
        <w:autoSpaceDN w:val="0"/>
        <w:adjustRightInd w:val="0"/>
        <w:spacing w:line="420" w:lineRule="exact"/>
        <w:ind w:firstLine="480" w:firstLineChars="200"/>
        <w:jc w:val="left"/>
        <w:outlineLvl w:val="0"/>
        <w:rPr>
          <w:rFonts w:hint="eastAsia" w:hAnsi="宋体" w:cs="仿宋_GB2312"/>
          <w:color w:val="auto"/>
          <w:kern w:val="2"/>
          <w:sz w:val="24"/>
          <w:szCs w:val="24"/>
          <w:shd w:val="clear" w:color="auto" w:fill="FFFFFF"/>
          <w:lang w:val="en-US" w:eastAsia="zh-CN"/>
        </w:rPr>
      </w:pPr>
      <w:r>
        <w:rPr>
          <w:rFonts w:hint="eastAsia" w:hAnsi="宋体" w:cs="仿宋_GB2312"/>
          <w:color w:val="auto"/>
          <w:kern w:val="2"/>
          <w:sz w:val="24"/>
          <w:szCs w:val="24"/>
          <w:shd w:val="clear" w:color="auto" w:fill="FFFFFF"/>
          <w:lang w:val="en-US" w:eastAsia="zh-CN"/>
        </w:rPr>
        <w:t>3、具备建设行政主管部门颁发的建筑行业专业乙级及以上设计资质（可接受施工、设计联合体投标)。</w:t>
      </w:r>
    </w:p>
    <w:p>
      <w:pPr>
        <w:numPr>
          <w:ilvl w:val="0"/>
          <w:numId w:val="0"/>
        </w:numPr>
        <w:autoSpaceDE w:val="0"/>
        <w:autoSpaceDN w:val="0"/>
        <w:adjustRightInd w:val="0"/>
        <w:spacing w:line="420" w:lineRule="exact"/>
        <w:ind w:firstLine="480" w:firstLineChars="200"/>
        <w:jc w:val="left"/>
        <w:outlineLvl w:val="0"/>
        <w:rPr>
          <w:rFonts w:hint="eastAsia" w:hAnsi="宋体" w:cs="仿宋_GB2312"/>
          <w:color w:val="auto"/>
          <w:kern w:val="2"/>
          <w:sz w:val="24"/>
          <w:szCs w:val="24"/>
          <w:shd w:val="clear" w:color="auto" w:fill="FFFFFF"/>
        </w:rPr>
      </w:pPr>
      <w:r>
        <w:rPr>
          <w:rFonts w:hint="eastAsia" w:hAnsi="宋体" w:cs="仿宋_GB2312"/>
          <w:color w:val="auto"/>
          <w:kern w:val="2"/>
          <w:sz w:val="24"/>
          <w:szCs w:val="24"/>
          <w:shd w:val="clear" w:color="auto" w:fill="FFFFFF"/>
          <w:lang w:val="en-US" w:eastAsia="zh-CN"/>
        </w:rPr>
        <w:t>4、</w:t>
      </w:r>
      <w:r>
        <w:rPr>
          <w:rFonts w:hint="eastAsia" w:hAnsi="宋体" w:cs="仿宋_GB2312"/>
          <w:color w:val="auto"/>
          <w:kern w:val="2"/>
          <w:sz w:val="24"/>
          <w:szCs w:val="24"/>
          <w:shd w:val="clear" w:color="auto" w:fill="FFFFFF"/>
        </w:rPr>
        <w:t>拟派项目负责人必须具备建筑工程</w:t>
      </w:r>
      <w:r>
        <w:rPr>
          <w:rFonts w:hint="eastAsia" w:hAnsi="宋体" w:cs="仿宋_GB2312"/>
          <w:color w:val="auto"/>
          <w:kern w:val="2"/>
          <w:sz w:val="24"/>
          <w:szCs w:val="24"/>
          <w:shd w:val="clear" w:color="auto" w:fill="FFFFFF"/>
          <w:lang w:eastAsia="zh-CN"/>
        </w:rPr>
        <w:t>壹</w:t>
      </w:r>
      <w:r>
        <w:rPr>
          <w:rFonts w:hint="eastAsia" w:hAnsi="宋体" w:cs="仿宋_GB2312"/>
          <w:color w:val="auto"/>
          <w:kern w:val="2"/>
          <w:sz w:val="24"/>
          <w:szCs w:val="24"/>
          <w:shd w:val="clear" w:color="auto" w:fill="FFFFFF"/>
        </w:rPr>
        <w:t>级注册建造师执业资格，具有有效的安全生产考核合格证，未担任其他在施建设工程项目的项目经理。</w:t>
      </w:r>
    </w:p>
    <w:p>
      <w:pPr>
        <w:autoSpaceDE w:val="0"/>
        <w:autoSpaceDN w:val="0"/>
        <w:adjustRightInd w:val="0"/>
        <w:spacing w:line="420" w:lineRule="exact"/>
        <w:ind w:firstLine="480" w:firstLineChars="200"/>
        <w:jc w:val="left"/>
        <w:outlineLvl w:val="0"/>
        <w:rPr>
          <w:rFonts w:hint="default" w:hAnsi="宋体" w:cs="仿宋_GB2312"/>
          <w:color w:val="auto"/>
          <w:kern w:val="2"/>
          <w:sz w:val="24"/>
          <w:szCs w:val="24"/>
          <w:shd w:val="clear" w:color="auto" w:fill="FFFFFF"/>
          <w:lang w:val="en-US" w:eastAsia="zh-CN"/>
        </w:rPr>
      </w:pPr>
      <w:r>
        <w:rPr>
          <w:rFonts w:hint="eastAsia" w:hAnsi="宋体" w:cs="仿宋_GB2312"/>
          <w:color w:val="auto"/>
          <w:kern w:val="2"/>
          <w:sz w:val="24"/>
          <w:szCs w:val="24"/>
          <w:shd w:val="clear" w:color="auto" w:fill="FFFFFF"/>
          <w:lang w:val="en-US" w:eastAsia="zh-CN"/>
        </w:rPr>
        <w:t>5、技术负责人应具有</w:t>
      </w:r>
      <w:r>
        <w:rPr>
          <w:rFonts w:hint="eastAsia" w:hAnsi="宋体" w:cs="仿宋_GB2312"/>
          <w:color w:val="auto"/>
          <w:kern w:val="2"/>
          <w:sz w:val="24"/>
          <w:szCs w:val="24"/>
          <w:shd w:val="clear" w:color="auto" w:fill="FFFFFF"/>
        </w:rPr>
        <w:t>建筑工程</w:t>
      </w:r>
      <w:r>
        <w:rPr>
          <w:rFonts w:hint="eastAsia" w:hAnsi="宋体" w:cs="仿宋_GB2312"/>
          <w:color w:val="auto"/>
          <w:kern w:val="2"/>
          <w:sz w:val="24"/>
          <w:szCs w:val="24"/>
          <w:shd w:val="clear" w:color="auto" w:fill="FFFFFF"/>
          <w:lang w:val="en-US" w:eastAsia="zh-CN"/>
        </w:rPr>
        <w:t>专业中级及以上技术职称。</w:t>
      </w:r>
    </w:p>
    <w:p>
      <w:pPr>
        <w:autoSpaceDE w:val="0"/>
        <w:autoSpaceDN w:val="0"/>
        <w:adjustRightInd w:val="0"/>
        <w:spacing w:line="420" w:lineRule="exact"/>
        <w:ind w:firstLine="480" w:firstLineChars="200"/>
        <w:jc w:val="left"/>
        <w:outlineLvl w:val="0"/>
        <w:rPr>
          <w:rFonts w:hint="eastAsia" w:hAnsi="宋体" w:cs="仿宋_GB2312"/>
          <w:color w:val="auto"/>
          <w:kern w:val="2"/>
          <w:sz w:val="24"/>
          <w:szCs w:val="24"/>
          <w:shd w:val="clear" w:color="auto" w:fill="FFFFFF"/>
          <w:lang w:val="en-US" w:eastAsia="zh-CN"/>
        </w:rPr>
      </w:pPr>
      <w:r>
        <w:rPr>
          <w:rFonts w:hint="eastAsia" w:hAnsi="宋体" w:cs="仿宋_GB2312"/>
          <w:color w:val="auto"/>
          <w:kern w:val="2"/>
          <w:sz w:val="24"/>
          <w:szCs w:val="24"/>
          <w:shd w:val="clear" w:color="auto" w:fill="FFFFFF"/>
          <w:lang w:val="en-US" w:eastAsia="zh-CN"/>
        </w:rPr>
        <w:t>二标段：</w:t>
      </w:r>
    </w:p>
    <w:p>
      <w:pPr>
        <w:autoSpaceDE w:val="0"/>
        <w:autoSpaceDN w:val="0"/>
        <w:adjustRightInd w:val="0"/>
        <w:spacing w:line="420" w:lineRule="exact"/>
        <w:ind w:firstLine="480" w:firstLineChars="200"/>
        <w:jc w:val="left"/>
        <w:outlineLvl w:val="0"/>
        <w:rPr>
          <w:rFonts w:hint="eastAsia" w:hAnsi="宋体" w:cs="仿宋_GB2312"/>
          <w:color w:val="auto"/>
          <w:kern w:val="2"/>
          <w:sz w:val="24"/>
          <w:szCs w:val="24"/>
          <w:shd w:val="clear" w:color="auto" w:fill="FFFFFF"/>
          <w:lang w:val="en-US" w:eastAsia="zh-CN"/>
        </w:rPr>
      </w:pPr>
      <w:r>
        <w:rPr>
          <w:rFonts w:hint="eastAsia" w:hAnsi="宋体" w:cs="仿宋_GB2312"/>
          <w:color w:val="auto"/>
          <w:kern w:val="2"/>
          <w:sz w:val="24"/>
          <w:szCs w:val="24"/>
          <w:shd w:val="clear" w:color="auto" w:fill="FFFFFF"/>
          <w:lang w:val="en-US" w:eastAsia="zh-CN"/>
        </w:rPr>
        <w:t>1、投标人须具有独立的法人资格；</w:t>
      </w:r>
    </w:p>
    <w:p>
      <w:pPr>
        <w:autoSpaceDE w:val="0"/>
        <w:autoSpaceDN w:val="0"/>
        <w:adjustRightInd w:val="0"/>
        <w:spacing w:line="420" w:lineRule="exact"/>
        <w:ind w:firstLine="480" w:firstLineChars="200"/>
        <w:jc w:val="left"/>
        <w:outlineLvl w:val="0"/>
        <w:rPr>
          <w:rFonts w:hint="eastAsia" w:hAnsi="宋体" w:cs="仿宋_GB2312"/>
          <w:color w:val="auto"/>
          <w:kern w:val="2"/>
          <w:sz w:val="24"/>
          <w:szCs w:val="24"/>
          <w:shd w:val="clear" w:color="auto" w:fill="FFFFFF"/>
          <w:lang w:val="en-US" w:eastAsia="zh-CN"/>
        </w:rPr>
      </w:pPr>
      <w:r>
        <w:rPr>
          <w:rFonts w:hint="eastAsia" w:hAnsi="宋体" w:cs="仿宋_GB2312"/>
          <w:color w:val="auto"/>
          <w:kern w:val="2"/>
          <w:sz w:val="24"/>
          <w:szCs w:val="24"/>
          <w:shd w:val="clear" w:color="auto" w:fill="FFFFFF"/>
          <w:lang w:val="en-US" w:eastAsia="zh-CN"/>
        </w:rPr>
        <w:t>2、须具备建设行政主管部门颁发的建筑工程监理甲级资质或监理综合资质；</w:t>
      </w:r>
    </w:p>
    <w:p>
      <w:pPr>
        <w:autoSpaceDE w:val="0"/>
        <w:autoSpaceDN w:val="0"/>
        <w:adjustRightInd w:val="0"/>
        <w:spacing w:line="420" w:lineRule="exact"/>
        <w:ind w:firstLine="480" w:firstLineChars="200"/>
        <w:jc w:val="left"/>
        <w:outlineLvl w:val="0"/>
        <w:rPr>
          <w:rFonts w:hint="eastAsia" w:hAnsi="宋体" w:cs="仿宋_GB2312"/>
          <w:color w:val="auto"/>
          <w:kern w:val="2"/>
          <w:sz w:val="24"/>
          <w:szCs w:val="24"/>
          <w:shd w:val="clear" w:color="auto" w:fill="FFFFFF"/>
          <w:lang w:val="en-US" w:eastAsia="zh-CN"/>
        </w:rPr>
      </w:pPr>
      <w:r>
        <w:rPr>
          <w:rFonts w:hint="eastAsia" w:hAnsi="宋体" w:cs="仿宋_GB2312"/>
          <w:color w:val="auto"/>
          <w:kern w:val="2"/>
          <w:sz w:val="24"/>
          <w:szCs w:val="24"/>
          <w:shd w:val="clear" w:color="auto" w:fill="FFFFFF"/>
          <w:lang w:val="en-US" w:eastAsia="zh-CN"/>
        </w:rPr>
        <w:t>3、拟派总监理工程师须具备建筑工程专业注册监理工程师资格；</w:t>
      </w:r>
    </w:p>
    <w:p>
      <w:pPr>
        <w:autoSpaceDE w:val="0"/>
        <w:autoSpaceDN w:val="0"/>
        <w:adjustRightInd w:val="0"/>
        <w:spacing w:line="420" w:lineRule="exact"/>
        <w:ind w:firstLine="480" w:firstLineChars="200"/>
        <w:jc w:val="left"/>
        <w:outlineLvl w:val="0"/>
        <w:rPr>
          <w:rFonts w:hAnsi="宋体" w:cs="仿宋_GB2312"/>
          <w:color w:val="auto"/>
          <w:kern w:val="2"/>
          <w:sz w:val="24"/>
          <w:szCs w:val="24"/>
          <w:shd w:val="clear" w:color="auto" w:fill="FFFFFF"/>
        </w:rPr>
      </w:pPr>
      <w:r>
        <w:rPr>
          <w:rFonts w:hint="eastAsia" w:hAnsi="宋体" w:cs="仿宋_GB2312"/>
          <w:color w:val="auto"/>
          <w:kern w:val="2"/>
          <w:sz w:val="24"/>
          <w:szCs w:val="24"/>
          <w:shd w:val="clear" w:color="auto" w:fill="FFFFFF"/>
          <w:lang w:val="en-US" w:eastAsia="zh-CN"/>
        </w:rPr>
        <w:t>2.2</w:t>
      </w:r>
      <w:r>
        <w:rPr>
          <w:rFonts w:hint="eastAsia" w:hAnsi="宋体" w:cs="仿宋_GB2312"/>
          <w:color w:val="auto"/>
          <w:kern w:val="2"/>
          <w:sz w:val="24"/>
          <w:szCs w:val="24"/>
          <w:shd w:val="clear" w:color="auto" w:fill="FFFFFF"/>
        </w:rPr>
        <w:t>、不接受投标人被“信用中国”和“信用河南”网站信用信息栏列入黑名单，以及被“国家企业信用信息公示系统”列入经营异常名录或严重失信黑名单的投标。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ind w:firstLine="480" w:firstLineChars="200"/>
        <w:jc w:val="left"/>
        <w:outlineLvl w:val="0"/>
        <w:rPr>
          <w:rFonts w:hAnsi="宋体" w:cs="仿宋_GB2312"/>
          <w:color w:val="auto"/>
          <w:kern w:val="2"/>
          <w:sz w:val="21"/>
          <w:szCs w:val="21"/>
          <w:shd w:val="clear" w:color="auto" w:fill="FFFFFF"/>
        </w:rPr>
      </w:pPr>
      <w:r>
        <w:rPr>
          <w:rFonts w:hint="eastAsia" w:hAnsi="宋体" w:cs="仿宋_GB2312"/>
          <w:color w:val="auto"/>
          <w:kern w:val="2"/>
          <w:sz w:val="24"/>
          <w:szCs w:val="24"/>
          <w:shd w:val="clear" w:color="auto" w:fill="FFFFFF"/>
          <w:lang w:val="en-US" w:eastAsia="zh-CN"/>
        </w:rPr>
        <w:t>2.3</w:t>
      </w:r>
      <w:r>
        <w:rPr>
          <w:rFonts w:hint="eastAsia" w:hAnsi="宋体" w:cs="仿宋_GB2312"/>
          <w:color w:val="auto"/>
          <w:kern w:val="2"/>
          <w:sz w:val="24"/>
          <w:szCs w:val="24"/>
          <w:shd w:val="clear" w:color="auto" w:fill="FFFFFF"/>
        </w:rPr>
        <w:t>、本项目一标段接受联合体投标。</w:t>
      </w:r>
    </w:p>
    <w:p>
      <w:pPr>
        <w:autoSpaceDE w:val="0"/>
        <w:autoSpaceDN w:val="0"/>
        <w:adjustRightInd w:val="0"/>
        <w:spacing w:line="420" w:lineRule="exact"/>
        <w:ind w:firstLine="480" w:firstLineChars="200"/>
        <w:jc w:val="left"/>
        <w:outlineLvl w:val="0"/>
        <w:rPr>
          <w:rFonts w:hAnsi="宋体" w:cs="宋体"/>
          <w:color w:val="auto"/>
          <w:sz w:val="24"/>
          <w:szCs w:val="24"/>
        </w:rPr>
      </w:pPr>
      <w:r>
        <w:rPr>
          <w:rFonts w:hint="eastAsia" w:hAnsi="宋体" w:cs="宋体"/>
          <w:color w:val="auto"/>
          <w:sz w:val="24"/>
          <w:szCs w:val="24"/>
          <w:lang w:val="en-US" w:eastAsia="zh-CN"/>
        </w:rPr>
        <w:t>2.4</w:t>
      </w:r>
      <w:r>
        <w:rPr>
          <w:rFonts w:hint="eastAsia" w:hAnsi="宋体" w:cs="宋体"/>
          <w:color w:val="auto"/>
          <w:sz w:val="24"/>
          <w:szCs w:val="24"/>
        </w:rPr>
        <w:t>、本次招标实行资格后审。</w:t>
      </w:r>
    </w:p>
    <w:p>
      <w:pPr>
        <w:autoSpaceDE w:val="0"/>
        <w:autoSpaceDN w:val="0"/>
        <w:adjustRightInd w:val="0"/>
        <w:spacing w:line="420" w:lineRule="exact"/>
        <w:jc w:val="left"/>
        <w:outlineLvl w:val="0"/>
        <w:rPr>
          <w:rFonts w:hAnsi="宋体" w:cs="宋体"/>
          <w:b/>
          <w:bCs/>
          <w:color w:val="auto"/>
          <w:sz w:val="24"/>
          <w:szCs w:val="24"/>
        </w:rPr>
      </w:pPr>
      <w:r>
        <w:rPr>
          <w:rFonts w:hAnsi="宋体" w:cs="宋体"/>
          <w:b/>
          <w:bCs/>
          <w:color w:val="auto"/>
          <w:sz w:val="24"/>
          <w:szCs w:val="24"/>
        </w:rPr>
        <w:t>三、投标报名</w:t>
      </w:r>
      <w:r>
        <w:rPr>
          <w:rFonts w:hint="eastAsia" w:hAnsi="宋体" w:cs="宋体"/>
          <w:b/>
          <w:bCs/>
          <w:color w:val="auto"/>
          <w:sz w:val="24"/>
          <w:szCs w:val="24"/>
        </w:rPr>
        <w:t>时间及方式</w:t>
      </w:r>
    </w:p>
    <w:p>
      <w:pPr>
        <w:autoSpaceDE w:val="0"/>
        <w:autoSpaceDN w:val="0"/>
        <w:adjustRightInd w:val="0"/>
        <w:spacing w:line="420" w:lineRule="exact"/>
        <w:ind w:firstLine="480" w:firstLineChars="200"/>
        <w:jc w:val="left"/>
        <w:outlineLvl w:val="0"/>
        <w:rPr>
          <w:rFonts w:hAnsi="宋体" w:cs="宋体"/>
          <w:color w:val="auto"/>
          <w:sz w:val="24"/>
          <w:szCs w:val="24"/>
        </w:rPr>
      </w:pPr>
      <w:r>
        <w:rPr>
          <w:rFonts w:hint="eastAsia" w:hAnsi="宋体" w:cs="宋体"/>
          <w:color w:val="auto"/>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color w:val="auto"/>
          <w:sz w:val="24"/>
          <w:szCs w:val="24"/>
        </w:rPr>
      </w:pPr>
      <w:r>
        <w:rPr>
          <w:rFonts w:hint="eastAsia" w:hAnsi="宋体" w:cs="宋体"/>
          <w:color w:val="auto"/>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color w:val="auto"/>
          <w:sz w:val="24"/>
        </w:rPr>
      </w:pPr>
      <w:r>
        <w:rPr>
          <w:rFonts w:hint="eastAsia" w:hAnsi="宋体" w:cs="宋体"/>
          <w:b/>
          <w:bCs/>
          <w:color w:val="auto"/>
          <w:sz w:val="24"/>
          <w:szCs w:val="24"/>
        </w:rPr>
        <w:t xml:space="preserve">四、招标文件的获取  </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4.1招标文件和工程量清单的获取：投标人于投标文件递交截止时间前均可登录《全国公共资源交易平台(河南省▪许昌市)》（http://ggzy.xuchang.gov.cn/），通过“投标人/供应商登录”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4.</w:t>
      </w:r>
      <w:r>
        <w:rPr>
          <w:rFonts w:hint="eastAsia" w:hAnsi="宋体" w:cs="宋体"/>
          <w:color w:val="auto"/>
          <w:sz w:val="24"/>
          <w:szCs w:val="24"/>
          <w:lang w:val="en-US" w:eastAsia="zh-CN"/>
        </w:rPr>
        <w:t>2</w:t>
      </w:r>
      <w:r>
        <w:rPr>
          <w:rFonts w:hint="eastAsia" w:hAnsi="宋体" w:cs="宋体"/>
          <w:color w:val="auto"/>
          <w:sz w:val="24"/>
          <w:szCs w:val="24"/>
        </w:rPr>
        <w:t>招标文件每套售价</w:t>
      </w:r>
      <w:r>
        <w:rPr>
          <w:rFonts w:hint="eastAsia" w:hAnsi="宋体" w:cs="宋体"/>
          <w:color w:val="auto"/>
          <w:sz w:val="24"/>
          <w:szCs w:val="24"/>
          <w:lang w:val="en-US" w:eastAsia="zh-CN"/>
        </w:rPr>
        <w:t>100</w:t>
      </w:r>
      <w:r>
        <w:rPr>
          <w:rFonts w:hint="eastAsia" w:hAnsi="宋体" w:cs="宋体"/>
          <w:color w:val="auto"/>
          <w:sz w:val="24"/>
          <w:szCs w:val="24"/>
        </w:rPr>
        <w:t>元，于递交投标文件时缴纳给招标代理机构，售后不退。</w:t>
      </w:r>
    </w:p>
    <w:p>
      <w:pPr>
        <w:autoSpaceDE w:val="0"/>
        <w:autoSpaceDN w:val="0"/>
        <w:adjustRightInd w:val="0"/>
        <w:spacing w:line="360" w:lineRule="auto"/>
        <w:rPr>
          <w:rFonts w:hAnsi="宋体" w:cs="宋体"/>
          <w:b/>
          <w:bCs/>
          <w:color w:val="auto"/>
          <w:sz w:val="24"/>
          <w:szCs w:val="24"/>
        </w:rPr>
      </w:pPr>
      <w:r>
        <w:rPr>
          <w:rFonts w:hint="eastAsia" w:hAnsi="宋体" w:cs="宋体"/>
          <w:b/>
          <w:bCs/>
          <w:color w:val="auto"/>
          <w:sz w:val="24"/>
          <w:szCs w:val="24"/>
        </w:rPr>
        <w:t>五、投标文件的递交</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5.1 本项目为全流程电子化交易项目，须提交</w:t>
      </w:r>
      <w:r>
        <w:rPr>
          <w:rFonts w:hint="eastAsia" w:ascii="宋体" w:hAnsi="宋体" w:cs="宋体"/>
          <w:color w:val="auto"/>
          <w:kern w:val="0"/>
          <w:sz w:val="24"/>
          <w:shd w:val="clear" w:color="auto" w:fill="FFFFFF"/>
        </w:rPr>
        <w:t>电子投标文件</w:t>
      </w:r>
      <w:r>
        <w:rPr>
          <w:rFonts w:hint="eastAsia" w:ascii="宋体" w:hAnsi="宋体" w:cs="宋体"/>
          <w:color w:val="auto"/>
          <w:kern w:val="0"/>
          <w:sz w:val="24"/>
          <w:shd w:val="clear" w:color="auto" w:fill="FFFFFF"/>
          <w:lang w:val="en-US" w:eastAsia="zh-CN"/>
        </w:rPr>
        <w:t>和存储有备份文件的电子介质</w:t>
      </w:r>
      <w:r>
        <w:rPr>
          <w:rFonts w:hint="eastAsia" w:hAnsi="宋体" w:cs="宋体"/>
          <w:color w:val="auto"/>
          <w:kern w:val="0"/>
          <w:sz w:val="24"/>
          <w:shd w:val="clear" w:color="auto" w:fill="FFFFFF"/>
          <w:lang w:val="en-US" w:eastAsia="zh-CN"/>
        </w:rPr>
        <w:t>（U盘）</w:t>
      </w:r>
      <w:r>
        <w:rPr>
          <w:rFonts w:hint="eastAsia" w:ascii="宋体" w:hAnsi="宋体" w:cs="宋体"/>
          <w:color w:val="auto"/>
          <w:kern w:val="0"/>
          <w:sz w:val="24"/>
          <w:shd w:val="clear" w:color="auto" w:fill="FFFFFF"/>
          <w:lang w:val="en-US" w:eastAsia="zh-CN"/>
        </w:rPr>
        <w:t>2份</w:t>
      </w:r>
      <w:r>
        <w:rPr>
          <w:rFonts w:hint="eastAsia" w:hAnsi="宋体" w:cs="宋体"/>
          <w:color w:val="auto"/>
          <w:sz w:val="24"/>
          <w:szCs w:val="24"/>
        </w:rPr>
        <w:t>。</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5.2 投标文件提交的截止时间及开标时间：</w:t>
      </w:r>
      <w:r>
        <w:rPr>
          <w:rFonts w:hint="eastAsia" w:hAnsi="宋体" w:cs="宋体"/>
          <w:color w:val="auto"/>
          <w:sz w:val="24"/>
          <w:szCs w:val="24"/>
          <w:lang w:eastAsia="zh-CN"/>
        </w:rPr>
        <w:t>2019年</w:t>
      </w:r>
      <w:r>
        <w:rPr>
          <w:rFonts w:hint="eastAsia" w:hAnsi="宋体" w:cs="宋体"/>
          <w:color w:val="auto"/>
          <w:sz w:val="24"/>
          <w:szCs w:val="24"/>
          <w:lang w:val="en-US" w:eastAsia="zh-CN"/>
        </w:rPr>
        <w:t>11</w:t>
      </w:r>
      <w:r>
        <w:rPr>
          <w:rFonts w:hint="eastAsia" w:hAnsi="宋体" w:cs="宋体"/>
          <w:color w:val="auto"/>
          <w:sz w:val="24"/>
          <w:szCs w:val="24"/>
          <w:lang w:eastAsia="zh-CN"/>
        </w:rPr>
        <w:t>月</w:t>
      </w:r>
      <w:r>
        <w:rPr>
          <w:rFonts w:hint="eastAsia" w:hAnsi="宋体" w:cs="宋体"/>
          <w:color w:val="auto"/>
          <w:sz w:val="24"/>
          <w:szCs w:val="24"/>
          <w:lang w:val="en-US" w:eastAsia="zh-CN"/>
        </w:rPr>
        <w:t>19</w:t>
      </w:r>
      <w:r>
        <w:rPr>
          <w:rFonts w:hint="eastAsia" w:hAnsi="宋体" w:cs="宋体"/>
          <w:color w:val="auto"/>
          <w:sz w:val="24"/>
          <w:szCs w:val="24"/>
          <w:lang w:eastAsia="zh-CN"/>
        </w:rPr>
        <w:t>日9时30分</w:t>
      </w:r>
      <w:r>
        <w:rPr>
          <w:rFonts w:hint="eastAsia" w:hAnsi="宋体" w:cs="宋体"/>
          <w:color w:val="auto"/>
          <w:sz w:val="24"/>
          <w:szCs w:val="24"/>
        </w:rPr>
        <w:t>。</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5.3电子投标文件的提交：电子投标文件应在投标文件提交截止时间（开标时间）之前成功提交至《全国公共资源交易平台(河南省▪许昌市)》公共资源交易系统，</w:t>
      </w:r>
      <w:r>
        <w:rPr>
          <w:rFonts w:hint="eastAsia" w:hAnsi="宋体" w:cs="宋体"/>
          <w:color w:val="auto"/>
          <w:sz w:val="24"/>
          <w:szCs w:val="24"/>
          <w:lang w:val="en-US" w:eastAsia="zh-CN"/>
        </w:rPr>
        <w:t>并同时提交</w:t>
      </w:r>
      <w:r>
        <w:rPr>
          <w:rFonts w:hint="eastAsia" w:ascii="宋体" w:hAnsi="宋体" w:cs="宋体"/>
          <w:color w:val="auto"/>
          <w:kern w:val="0"/>
          <w:sz w:val="24"/>
          <w:shd w:val="clear" w:color="auto" w:fill="FFFFFF"/>
          <w:lang w:val="en-US" w:eastAsia="zh-CN"/>
        </w:rPr>
        <w:t>存储有备份文件的电子介质</w:t>
      </w:r>
      <w:r>
        <w:rPr>
          <w:rFonts w:hint="eastAsia" w:hAnsi="宋体" w:cs="宋体"/>
          <w:color w:val="auto"/>
          <w:kern w:val="0"/>
          <w:sz w:val="24"/>
          <w:shd w:val="clear" w:color="auto" w:fill="FFFFFF"/>
          <w:lang w:val="en-US" w:eastAsia="zh-CN"/>
        </w:rPr>
        <w:t>（U盘）</w:t>
      </w:r>
      <w:r>
        <w:rPr>
          <w:rFonts w:hint="eastAsia" w:ascii="宋体" w:hAnsi="宋体" w:cs="宋体"/>
          <w:color w:val="auto"/>
          <w:kern w:val="0"/>
          <w:sz w:val="24"/>
          <w:shd w:val="clear" w:color="auto" w:fill="FFFFFF"/>
          <w:lang w:val="en-US" w:eastAsia="zh-CN"/>
        </w:rPr>
        <w:t>2份</w:t>
      </w:r>
      <w:r>
        <w:rPr>
          <w:rFonts w:hint="eastAsia" w:hAnsi="宋体" w:cs="宋体"/>
          <w:color w:val="auto"/>
          <w:sz w:val="24"/>
          <w:szCs w:val="24"/>
        </w:rPr>
        <w:t>。</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5.4</w:t>
      </w:r>
      <w:r>
        <w:rPr>
          <w:rFonts w:hint="eastAsia" w:ascii="宋体" w:hAnsi="宋体" w:cs="宋体"/>
          <w:color w:val="auto"/>
          <w:kern w:val="0"/>
          <w:sz w:val="24"/>
          <w:shd w:val="clear" w:color="auto" w:fill="FFFFFF"/>
          <w:lang w:val="en-US" w:eastAsia="zh-CN"/>
        </w:rPr>
        <w:t>存储有备份文件的电子介质</w:t>
      </w:r>
      <w:r>
        <w:rPr>
          <w:rFonts w:hint="eastAsia" w:hAnsi="宋体" w:cs="宋体"/>
          <w:color w:val="auto"/>
          <w:kern w:val="0"/>
          <w:sz w:val="24"/>
          <w:shd w:val="clear" w:color="auto" w:fill="FFFFFF"/>
          <w:lang w:val="en-US" w:eastAsia="zh-CN"/>
        </w:rPr>
        <w:t>（U盘）</w:t>
      </w:r>
      <w:r>
        <w:rPr>
          <w:rFonts w:hint="eastAsia" w:hAnsi="宋体" w:cs="宋体"/>
          <w:color w:val="auto"/>
          <w:sz w:val="24"/>
          <w:szCs w:val="24"/>
        </w:rPr>
        <w:t>提交地点：</w:t>
      </w:r>
      <w:r>
        <w:rPr>
          <w:rFonts w:hint="eastAsia" w:hAnsi="宋体" w:cs="宋体"/>
          <w:color w:val="auto"/>
          <w:sz w:val="24"/>
          <w:szCs w:val="24"/>
          <w:lang w:eastAsia="zh-CN"/>
        </w:rPr>
        <w:t>许昌市建安区新元大道兴业大厦4楼4165室（开标二室）</w:t>
      </w:r>
      <w:r>
        <w:rPr>
          <w:rFonts w:hint="eastAsia" w:hAnsi="宋体" w:cs="宋体"/>
          <w:color w:val="auto"/>
          <w:sz w:val="24"/>
          <w:szCs w:val="24"/>
        </w:rPr>
        <w:t>。</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5.5逾期送达的或者未送达指定地点的</w:t>
      </w:r>
      <w:r>
        <w:rPr>
          <w:rFonts w:hint="eastAsia" w:ascii="宋体" w:hAnsi="宋体" w:cs="宋体"/>
          <w:color w:val="auto"/>
          <w:kern w:val="0"/>
          <w:sz w:val="24"/>
          <w:shd w:val="clear" w:color="auto" w:fill="FFFFFF"/>
          <w:lang w:val="en-US" w:eastAsia="zh-CN"/>
        </w:rPr>
        <w:t>存储有备份文件的电子介质</w:t>
      </w:r>
      <w:r>
        <w:rPr>
          <w:rFonts w:hint="eastAsia" w:hAnsi="宋体" w:cs="宋体"/>
          <w:color w:val="auto"/>
          <w:kern w:val="0"/>
          <w:sz w:val="24"/>
          <w:shd w:val="clear" w:color="auto" w:fill="FFFFFF"/>
          <w:lang w:val="en-US" w:eastAsia="zh-CN"/>
        </w:rPr>
        <w:t>（U盘）</w:t>
      </w:r>
      <w:r>
        <w:rPr>
          <w:rFonts w:hint="eastAsia" w:hAnsi="宋体" w:cs="宋体"/>
          <w:color w:val="auto"/>
          <w:sz w:val="24"/>
          <w:szCs w:val="24"/>
        </w:rPr>
        <w:t>的，招标人不予受理。</w:t>
      </w:r>
    </w:p>
    <w:p>
      <w:pPr>
        <w:widowControl/>
        <w:spacing w:line="312" w:lineRule="auto"/>
        <w:rPr>
          <w:rFonts w:hAnsi="宋体"/>
          <w:b/>
          <w:color w:val="auto"/>
          <w:sz w:val="24"/>
        </w:rPr>
      </w:pPr>
      <w:r>
        <w:rPr>
          <w:rFonts w:hint="eastAsia" w:hAnsi="宋体"/>
          <w:b/>
          <w:color w:val="auto"/>
          <w:sz w:val="24"/>
        </w:rPr>
        <w:t>六、发布公告的媒介</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本公告同时在《全国公共资源交易平台(河南省▪许昌市)》、《河南省电子招标投标公共服务平台》上发布。</w:t>
      </w:r>
    </w:p>
    <w:p>
      <w:pPr>
        <w:widowControl/>
        <w:spacing w:line="312" w:lineRule="auto"/>
        <w:rPr>
          <w:rFonts w:hAnsi="宋体"/>
          <w:b/>
          <w:color w:val="auto"/>
          <w:sz w:val="24"/>
          <w:szCs w:val="22"/>
        </w:rPr>
      </w:pPr>
      <w:r>
        <w:rPr>
          <w:rFonts w:hint="eastAsia" w:hAnsi="宋体"/>
          <w:b/>
          <w:color w:val="auto"/>
          <w:sz w:val="24"/>
          <w:szCs w:val="22"/>
        </w:rPr>
        <w:t>七、联系方式</w:t>
      </w:r>
    </w:p>
    <w:p>
      <w:pPr>
        <w:spacing w:line="440" w:lineRule="exact"/>
        <w:ind w:firstLine="480" w:firstLineChars="200"/>
        <w:jc w:val="left"/>
        <w:rPr>
          <w:rFonts w:hint="eastAsia" w:hAnsi="宋体" w:eastAsia="宋体" w:cs="宋体"/>
          <w:color w:val="auto"/>
          <w:sz w:val="24"/>
          <w:szCs w:val="24"/>
          <w:lang w:eastAsia="zh-CN"/>
        </w:rPr>
      </w:pPr>
      <w:r>
        <w:rPr>
          <w:rFonts w:hint="eastAsia" w:hAnsi="宋体" w:cs="宋体"/>
          <w:color w:val="auto"/>
          <w:sz w:val="24"/>
          <w:szCs w:val="24"/>
        </w:rPr>
        <w:t xml:space="preserve">招 </w:t>
      </w:r>
      <w:r>
        <w:rPr>
          <w:rFonts w:hint="eastAsia" w:hAnsi="宋体" w:cs="宋体"/>
          <w:color w:val="auto"/>
          <w:sz w:val="24"/>
          <w:szCs w:val="24"/>
          <w:lang w:val="en-US" w:eastAsia="zh-CN"/>
        </w:rPr>
        <w:t xml:space="preserve"> </w:t>
      </w:r>
      <w:r>
        <w:rPr>
          <w:rFonts w:hint="eastAsia" w:hAnsi="宋体" w:cs="宋体"/>
          <w:color w:val="auto"/>
          <w:sz w:val="24"/>
          <w:szCs w:val="24"/>
        </w:rPr>
        <w:t xml:space="preserve">标 </w:t>
      </w:r>
      <w:r>
        <w:rPr>
          <w:rFonts w:hint="eastAsia" w:hAnsi="宋体" w:cs="宋体"/>
          <w:color w:val="auto"/>
          <w:sz w:val="24"/>
          <w:szCs w:val="24"/>
          <w:lang w:val="en-US" w:eastAsia="zh-CN"/>
        </w:rPr>
        <w:t xml:space="preserve"> </w:t>
      </w:r>
      <w:r>
        <w:rPr>
          <w:rFonts w:hint="eastAsia" w:hAnsi="宋体" w:cs="宋体"/>
          <w:color w:val="auto"/>
          <w:sz w:val="24"/>
          <w:szCs w:val="24"/>
        </w:rPr>
        <w:t>人：</w:t>
      </w:r>
      <w:r>
        <w:rPr>
          <w:rFonts w:hint="eastAsia" w:hAnsi="宋体" w:cs="宋体"/>
          <w:color w:val="auto"/>
          <w:sz w:val="24"/>
          <w:szCs w:val="24"/>
          <w:lang w:eastAsia="zh-CN"/>
        </w:rPr>
        <w:t>许昌市建安区新元街道办事处</w:t>
      </w:r>
    </w:p>
    <w:p>
      <w:pPr>
        <w:spacing w:line="440" w:lineRule="exact"/>
        <w:ind w:firstLine="480" w:firstLineChars="200"/>
        <w:jc w:val="left"/>
        <w:rPr>
          <w:rFonts w:hint="eastAsia" w:hAnsi="宋体" w:eastAsia="宋体" w:cs="宋体"/>
          <w:color w:val="auto"/>
          <w:sz w:val="24"/>
          <w:szCs w:val="24"/>
          <w:lang w:eastAsia="zh-CN"/>
        </w:rPr>
      </w:pPr>
      <w:r>
        <w:rPr>
          <w:rFonts w:hint="eastAsia" w:hAnsi="宋体" w:cs="宋体"/>
          <w:color w:val="auto"/>
          <w:sz w:val="24"/>
          <w:szCs w:val="24"/>
        </w:rPr>
        <w:t>项目负责人：王程伟</w:t>
      </w:r>
    </w:p>
    <w:p>
      <w:pPr>
        <w:spacing w:line="440" w:lineRule="exact"/>
        <w:ind w:firstLine="480" w:firstLineChars="200"/>
        <w:jc w:val="left"/>
        <w:rPr>
          <w:rFonts w:hint="eastAsia" w:hAnsi="宋体" w:cs="宋体"/>
          <w:color w:val="auto"/>
          <w:sz w:val="24"/>
          <w:szCs w:val="24"/>
        </w:rPr>
      </w:pPr>
      <w:r>
        <w:rPr>
          <w:rFonts w:hint="eastAsia" w:hAnsi="宋体" w:cs="宋体"/>
          <w:color w:val="auto"/>
          <w:sz w:val="24"/>
          <w:szCs w:val="24"/>
        </w:rPr>
        <w:t xml:space="preserve">电    </w:t>
      </w:r>
      <w:r>
        <w:rPr>
          <w:rFonts w:hint="eastAsia" w:hAnsi="宋体" w:cs="宋体"/>
          <w:color w:val="auto"/>
          <w:sz w:val="24"/>
          <w:szCs w:val="24"/>
          <w:lang w:val="en-US" w:eastAsia="zh-CN"/>
        </w:rPr>
        <w:t xml:space="preserve">  </w:t>
      </w:r>
      <w:r>
        <w:rPr>
          <w:rFonts w:hint="eastAsia" w:hAnsi="宋体" w:cs="宋体"/>
          <w:color w:val="auto"/>
          <w:sz w:val="24"/>
          <w:szCs w:val="24"/>
        </w:rPr>
        <w:t>话：15936301085</w:t>
      </w:r>
    </w:p>
    <w:p>
      <w:pPr>
        <w:spacing w:line="440" w:lineRule="exact"/>
        <w:ind w:firstLine="480" w:firstLineChars="200"/>
        <w:jc w:val="left"/>
        <w:rPr>
          <w:rFonts w:hAnsi="宋体" w:cs="宋体"/>
          <w:color w:val="auto"/>
          <w:sz w:val="24"/>
          <w:szCs w:val="24"/>
        </w:rPr>
      </w:pPr>
      <w:r>
        <w:rPr>
          <w:rFonts w:hint="eastAsia" w:hAnsi="宋体" w:cs="宋体"/>
          <w:color w:val="auto"/>
          <w:sz w:val="24"/>
          <w:szCs w:val="24"/>
        </w:rPr>
        <w:t>代理</w:t>
      </w:r>
      <w:r>
        <w:rPr>
          <w:rFonts w:hint="eastAsia" w:hAnsi="宋体" w:cs="宋体"/>
          <w:color w:val="auto"/>
          <w:sz w:val="24"/>
          <w:szCs w:val="24"/>
          <w:lang w:val="en-US" w:eastAsia="zh-CN"/>
        </w:rPr>
        <w:t xml:space="preserve">  </w:t>
      </w:r>
      <w:r>
        <w:rPr>
          <w:rFonts w:hint="eastAsia" w:hAnsi="宋体" w:cs="宋体"/>
          <w:color w:val="auto"/>
          <w:sz w:val="24"/>
          <w:szCs w:val="24"/>
        </w:rPr>
        <w:t>机构：河南天扬工程项目管理有限公司</w:t>
      </w:r>
    </w:p>
    <w:p>
      <w:pPr>
        <w:spacing w:line="440" w:lineRule="exact"/>
        <w:ind w:firstLine="480" w:firstLineChars="200"/>
        <w:jc w:val="left"/>
        <w:rPr>
          <w:rFonts w:hint="eastAsia" w:hAnsi="宋体" w:eastAsia="宋体" w:cs="宋体"/>
          <w:color w:val="auto"/>
          <w:sz w:val="24"/>
          <w:szCs w:val="24"/>
          <w:lang w:eastAsia="zh-CN"/>
        </w:rPr>
      </w:pPr>
      <w:r>
        <w:rPr>
          <w:rFonts w:hint="eastAsia" w:hAnsi="宋体" w:cs="宋体"/>
          <w:color w:val="auto"/>
          <w:sz w:val="24"/>
          <w:szCs w:val="24"/>
        </w:rPr>
        <w:t>项目负责人：</w:t>
      </w:r>
      <w:r>
        <w:rPr>
          <w:rFonts w:hint="eastAsia" w:hAnsi="宋体" w:cs="宋体"/>
          <w:color w:val="auto"/>
          <w:sz w:val="24"/>
          <w:szCs w:val="24"/>
          <w:lang w:eastAsia="zh-CN"/>
        </w:rPr>
        <w:t>万亚楠</w:t>
      </w:r>
    </w:p>
    <w:p>
      <w:pPr>
        <w:spacing w:line="440" w:lineRule="exact"/>
        <w:ind w:firstLine="480" w:firstLineChars="200"/>
        <w:jc w:val="left"/>
        <w:rPr>
          <w:rFonts w:hint="eastAsia" w:hAnsi="宋体" w:eastAsia="宋体" w:cs="宋体"/>
          <w:color w:val="auto"/>
          <w:sz w:val="24"/>
          <w:szCs w:val="24"/>
          <w:lang w:eastAsia="zh-CN"/>
        </w:rPr>
      </w:pPr>
      <w:r>
        <w:rPr>
          <w:rFonts w:hint="eastAsia" w:hAnsi="宋体" w:cs="宋体"/>
          <w:color w:val="auto"/>
          <w:sz w:val="24"/>
          <w:szCs w:val="24"/>
        </w:rPr>
        <w:t xml:space="preserve">电  </w:t>
      </w:r>
      <w:r>
        <w:rPr>
          <w:rFonts w:hint="eastAsia" w:hAnsi="宋体" w:cs="宋体"/>
          <w:color w:val="auto"/>
          <w:sz w:val="24"/>
          <w:szCs w:val="24"/>
          <w:lang w:val="en-US" w:eastAsia="zh-CN"/>
        </w:rPr>
        <w:t xml:space="preserve">   </w:t>
      </w:r>
      <w:r>
        <w:rPr>
          <w:rFonts w:hint="eastAsia" w:hAnsi="宋体" w:cs="宋体"/>
          <w:color w:val="auto"/>
          <w:sz w:val="24"/>
          <w:szCs w:val="24"/>
        </w:rPr>
        <w:t>话：</w:t>
      </w:r>
      <w:r>
        <w:rPr>
          <w:rFonts w:hint="eastAsia" w:hAnsi="宋体" w:cs="宋体"/>
          <w:color w:val="auto"/>
          <w:sz w:val="24"/>
          <w:szCs w:val="24"/>
          <w:lang w:eastAsia="zh-CN"/>
        </w:rPr>
        <w:t>15038913896</w:t>
      </w:r>
    </w:p>
    <w:p>
      <w:pPr>
        <w:pStyle w:val="2"/>
        <w:spacing w:after="0" w:line="400" w:lineRule="exact"/>
        <w:ind w:firstLine="4560" w:firstLineChars="1900"/>
        <w:rPr>
          <w:rFonts w:hAnsi="宋体" w:cs="宋体"/>
          <w:color w:val="auto"/>
          <w:sz w:val="24"/>
          <w:szCs w:val="24"/>
        </w:rPr>
      </w:pPr>
    </w:p>
    <w:p>
      <w:pPr>
        <w:pStyle w:val="2"/>
        <w:spacing w:after="0" w:line="400" w:lineRule="exact"/>
        <w:ind w:firstLine="4560" w:firstLineChars="1900"/>
        <w:rPr>
          <w:rFonts w:hAnsi="宋体" w:cs="宋体"/>
          <w:color w:val="auto"/>
          <w:sz w:val="24"/>
          <w:szCs w:val="24"/>
        </w:rPr>
      </w:pPr>
    </w:p>
    <w:p>
      <w:pPr>
        <w:pStyle w:val="2"/>
        <w:ind w:firstLine="5520" w:firstLineChars="2300"/>
        <w:rPr>
          <w:rFonts w:hint="eastAsia" w:hAnsi="宋体" w:eastAsia="宋体" w:cs="宋体"/>
          <w:color w:val="auto"/>
          <w:sz w:val="24"/>
          <w:szCs w:val="24"/>
          <w:lang w:eastAsia="zh-CN"/>
        </w:rPr>
      </w:pPr>
      <w:r>
        <w:rPr>
          <w:rFonts w:hint="eastAsia" w:hAnsi="宋体" w:cs="宋体"/>
          <w:color w:val="auto"/>
          <w:sz w:val="24"/>
          <w:szCs w:val="24"/>
          <w:lang w:eastAsia="zh-CN"/>
        </w:rPr>
        <w:t>许昌市建安区新元街道办事处</w:t>
      </w:r>
    </w:p>
    <w:p>
      <w:pPr>
        <w:pStyle w:val="2"/>
        <w:ind w:firstLine="6720" w:firstLineChars="2800"/>
        <w:rPr>
          <w:rFonts w:hAnsi="宋体" w:cs="宋体"/>
          <w:color w:val="auto"/>
          <w:sz w:val="24"/>
          <w:szCs w:val="24"/>
        </w:rPr>
      </w:pPr>
      <w:r>
        <w:rPr>
          <w:rFonts w:hint="eastAsia" w:hAnsi="宋体" w:cs="宋体"/>
          <w:color w:val="auto"/>
          <w:sz w:val="24"/>
          <w:szCs w:val="24"/>
        </w:rPr>
        <w:t>2019年</w:t>
      </w:r>
      <w:r>
        <w:rPr>
          <w:rFonts w:hint="eastAsia" w:hAnsi="宋体" w:cs="宋体"/>
          <w:color w:val="auto"/>
          <w:sz w:val="24"/>
          <w:szCs w:val="24"/>
          <w:lang w:val="en-US" w:eastAsia="zh-CN"/>
        </w:rPr>
        <w:t>10</w:t>
      </w:r>
      <w:r>
        <w:rPr>
          <w:rFonts w:hint="eastAsia" w:hAnsi="宋体" w:cs="宋体"/>
          <w:color w:val="auto"/>
          <w:sz w:val="24"/>
          <w:szCs w:val="24"/>
        </w:rPr>
        <w:t>月</w:t>
      </w:r>
      <w:r>
        <w:rPr>
          <w:rFonts w:hint="eastAsia" w:hAnsi="宋体" w:cs="宋体"/>
          <w:color w:val="auto"/>
          <w:sz w:val="24"/>
          <w:szCs w:val="24"/>
          <w:lang w:val="en-US" w:eastAsia="zh-CN"/>
        </w:rPr>
        <w:t>29</w:t>
      </w:r>
      <w:r>
        <w:rPr>
          <w:rFonts w:hint="eastAsia" w:hAnsi="宋体" w:cs="宋体"/>
          <w:color w:val="auto"/>
          <w:sz w:val="24"/>
          <w:szCs w:val="24"/>
        </w:rPr>
        <w:t xml:space="preserve">日 </w:t>
      </w:r>
    </w:p>
    <w:p>
      <w:pPr>
        <w:widowControl/>
        <w:spacing w:line="312" w:lineRule="auto"/>
        <w:rPr>
          <w:rFonts w:hint="eastAsia" w:hAnsi="宋体"/>
          <w:b/>
          <w:color w:val="auto"/>
          <w:sz w:val="28"/>
          <w:szCs w:val="21"/>
        </w:rPr>
      </w:pPr>
    </w:p>
    <w:p>
      <w:pPr>
        <w:widowControl/>
        <w:spacing w:line="312" w:lineRule="auto"/>
        <w:rPr>
          <w:rFonts w:hint="eastAsia" w:hAnsi="宋体"/>
          <w:b/>
          <w:color w:val="auto"/>
          <w:sz w:val="28"/>
          <w:szCs w:val="21"/>
        </w:rPr>
      </w:pPr>
    </w:p>
    <w:p>
      <w:pPr>
        <w:widowControl/>
        <w:spacing w:line="312" w:lineRule="auto"/>
        <w:rPr>
          <w:rFonts w:hAnsi="宋体"/>
          <w:b/>
          <w:color w:val="auto"/>
          <w:sz w:val="28"/>
          <w:szCs w:val="21"/>
        </w:rPr>
      </w:pPr>
      <w:r>
        <w:rPr>
          <w:rFonts w:hint="eastAsia" w:hAnsi="宋体"/>
          <w:b/>
          <w:color w:val="auto"/>
          <w:sz w:val="28"/>
          <w:szCs w:val="21"/>
        </w:rPr>
        <w:t>温馨提示：</w:t>
      </w:r>
    </w:p>
    <w:p>
      <w:pPr>
        <w:widowControl/>
        <w:spacing w:line="312" w:lineRule="auto"/>
        <w:ind w:firstLine="141" w:firstLineChars="50"/>
        <w:rPr>
          <w:rFonts w:hAnsi="宋体"/>
          <w:b/>
          <w:color w:val="auto"/>
          <w:sz w:val="24"/>
        </w:rPr>
      </w:pPr>
      <w:r>
        <w:rPr>
          <w:rFonts w:hint="eastAsia" w:hAnsi="宋体"/>
          <w:b/>
          <w:color w:val="auto"/>
          <w:sz w:val="28"/>
          <w:szCs w:val="21"/>
        </w:rPr>
        <w:t>本项目为全流程电子化交易项目，请认真阅读招标文件，并注意以下事项。</w:t>
      </w:r>
    </w:p>
    <w:p>
      <w:pPr>
        <w:snapToGrid w:val="0"/>
        <w:spacing w:line="540" w:lineRule="exact"/>
        <w:ind w:left="-170" w:leftChars="-50" w:right="-170" w:rightChars="-50" w:firstLine="482" w:firstLineChars="200"/>
        <w:rPr>
          <w:rFonts w:hAnsi="宋体" w:cs="宋体"/>
          <w:b/>
          <w:bCs/>
          <w:color w:val="auto"/>
          <w:sz w:val="24"/>
          <w:szCs w:val="24"/>
        </w:rPr>
      </w:pPr>
      <w:r>
        <w:rPr>
          <w:rFonts w:hint="eastAsia" w:hAnsi="宋体" w:cs="宋体"/>
          <w:b/>
          <w:bCs/>
          <w:color w:val="auto"/>
          <w:sz w:val="24"/>
          <w:szCs w:val="24"/>
        </w:rPr>
        <w:t>1.投标人应按招标文件规定下载、编制、提交电子投标文件。开、评标现场不接受投标人递交的电子投标文件以外的其他资料。</w:t>
      </w:r>
    </w:p>
    <w:p>
      <w:pPr>
        <w:snapToGrid w:val="0"/>
        <w:spacing w:line="540" w:lineRule="exact"/>
        <w:ind w:left="-170" w:leftChars="-50" w:right="-170" w:rightChars="-50" w:firstLine="482" w:firstLineChars="200"/>
        <w:rPr>
          <w:rFonts w:hAnsi="宋体" w:cs="宋体"/>
          <w:b/>
          <w:bCs/>
          <w:color w:val="auto"/>
          <w:sz w:val="24"/>
          <w:szCs w:val="24"/>
        </w:rPr>
      </w:pPr>
      <w:r>
        <w:rPr>
          <w:rFonts w:hint="eastAsia" w:hAnsi="宋体" w:cs="宋体"/>
          <w:b/>
          <w:bCs/>
          <w:color w:val="auto"/>
          <w:sz w:val="24"/>
          <w:szCs w:val="24"/>
        </w:rPr>
        <w:t>2.电子文件下载、制作、提交期间和开标（电子投标文件的解密）环节，投标人须使用CA数字证书。</w:t>
      </w:r>
    </w:p>
    <w:p>
      <w:pPr>
        <w:snapToGrid w:val="0"/>
        <w:spacing w:line="540" w:lineRule="exact"/>
        <w:ind w:left="-170" w:leftChars="-50" w:right="-170" w:rightChars="-50" w:firstLine="482" w:firstLineChars="200"/>
        <w:rPr>
          <w:rFonts w:hAnsi="宋体" w:cs="宋体"/>
          <w:b/>
          <w:bCs/>
          <w:color w:val="auto"/>
          <w:sz w:val="24"/>
          <w:szCs w:val="24"/>
        </w:rPr>
      </w:pPr>
      <w:r>
        <w:rPr>
          <w:rFonts w:hint="eastAsia" w:hAnsi="宋体" w:cs="宋体"/>
          <w:b/>
          <w:bCs/>
          <w:color w:val="auto"/>
          <w:sz w:val="24"/>
          <w:szCs w:val="24"/>
        </w:rPr>
        <w:t>3.电子投标文件的制作</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3.1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szCs w:val="24"/>
        </w:rPr>
        <w:t>http://221.14.6.70:8088/ggzy/</w:t>
      </w:r>
      <w:r>
        <w:rPr>
          <w:rFonts w:hint="eastAsia" w:hAnsi="宋体" w:cs="宋体"/>
          <w:color w:val="auto"/>
          <w:sz w:val="24"/>
          <w:szCs w:val="24"/>
        </w:rPr>
        <w:fldChar w:fldCharType="end"/>
      </w:r>
      <w:r>
        <w:rPr>
          <w:rFonts w:hint="eastAsia" w:hAnsi="宋体" w:cs="宋体"/>
          <w:color w:val="auto"/>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一个标段对应生成一个文件夹（xxxx项目xx标段）, 其中包含2个文件和1个文件夹。后缀名为“.file”的文件用于电子投标使用，“备份文件夹”使用电子介质存储，供开标现场备用。</w:t>
      </w:r>
    </w:p>
    <w:p>
      <w:pPr>
        <w:snapToGrid w:val="0"/>
        <w:spacing w:line="540" w:lineRule="exact"/>
        <w:ind w:left="-170" w:leftChars="-50" w:right="-170" w:rightChars="-50" w:firstLine="482" w:firstLineChars="200"/>
        <w:rPr>
          <w:rFonts w:hAnsi="宋体" w:cs="宋体"/>
          <w:b/>
          <w:bCs/>
          <w:color w:val="auto"/>
          <w:sz w:val="24"/>
          <w:szCs w:val="24"/>
        </w:rPr>
      </w:pPr>
      <w:r>
        <w:rPr>
          <w:rFonts w:hint="eastAsia" w:hAnsi="宋体" w:cs="宋体"/>
          <w:b/>
          <w:bCs/>
          <w:color w:val="auto"/>
          <w:sz w:val="24"/>
          <w:szCs w:val="24"/>
        </w:rPr>
        <w:t>4.电子投标文件的提交</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 xml:space="preserve"> 4.1电子投标文件应在招标文件规定的投标文件提交截止时间（开标时间）之前成功提交至《全国公共资源交易平台(河南省▪许昌市)》公共资源交易系统（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szCs w:val="24"/>
        </w:rPr>
        <w:t>http://221.14.6.70:8088/ggzy/</w:t>
      </w:r>
      <w:r>
        <w:rPr>
          <w:rFonts w:hint="eastAsia" w:hAnsi="宋体" w:cs="宋体"/>
          <w:color w:val="auto"/>
          <w:sz w:val="24"/>
          <w:szCs w:val="24"/>
        </w:rPr>
        <w:fldChar w:fldCharType="end"/>
      </w:r>
      <w:r>
        <w:rPr>
          <w:rFonts w:hint="eastAsia" w:hAnsi="宋体" w:cs="宋体"/>
          <w:color w:val="auto"/>
          <w:sz w:val="24"/>
          <w:szCs w:val="24"/>
        </w:rPr>
        <w:t>）。</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4.3 电子投标文件成功提交后，投标人应打印“投标文件提交回执单”，供开标现场备查。</w:t>
      </w:r>
    </w:p>
    <w:p>
      <w:pPr>
        <w:snapToGrid w:val="0"/>
        <w:spacing w:line="540" w:lineRule="exact"/>
        <w:ind w:left="-170" w:leftChars="-50" w:right="-170" w:rightChars="-50" w:firstLine="482" w:firstLineChars="200"/>
        <w:rPr>
          <w:rFonts w:hAnsi="宋体" w:cs="宋体"/>
          <w:b/>
          <w:bCs/>
          <w:color w:val="auto"/>
          <w:sz w:val="24"/>
          <w:szCs w:val="24"/>
        </w:rPr>
      </w:pPr>
      <w:r>
        <w:rPr>
          <w:rFonts w:hint="eastAsia" w:hAnsi="宋体" w:cs="宋体"/>
          <w:b/>
          <w:bCs/>
          <w:color w:val="auto"/>
          <w:sz w:val="24"/>
          <w:szCs w:val="24"/>
        </w:rPr>
        <w:t>5.评标依据</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color w:val="auto"/>
          <w:sz w:val="24"/>
          <w:szCs w:val="24"/>
        </w:rPr>
      </w:pPr>
      <w:r>
        <w:rPr>
          <w:rFonts w:hint="eastAsia" w:hAnsi="宋体" w:cs="宋体"/>
          <w:color w:val="auto"/>
          <w:sz w:val="24"/>
          <w:szCs w:val="24"/>
        </w:rPr>
        <w:t>5.2全流程电子化交易如因系统异常情况无法完成，将以人工方式进行。评标委员会以</w:t>
      </w:r>
      <w:r>
        <w:rPr>
          <w:rFonts w:hint="eastAsia" w:ascii="宋体" w:hAnsi="宋体"/>
          <w:color w:val="auto"/>
          <w:sz w:val="24"/>
          <w:lang w:val="en-US" w:eastAsia="zh-CN"/>
        </w:rPr>
        <w:t>存储有备份文件的电子介质</w:t>
      </w:r>
      <w:r>
        <w:rPr>
          <w:rFonts w:hint="eastAsia" w:hAnsi="宋体" w:cs="宋体"/>
          <w:color w:val="auto"/>
          <w:sz w:val="24"/>
          <w:szCs w:val="24"/>
        </w:rPr>
        <w:t>为依据评标。</w:t>
      </w:r>
    </w:p>
    <w:p>
      <w:pPr>
        <w:tabs>
          <w:tab w:val="left" w:pos="4140"/>
          <w:tab w:val="left" w:pos="4260"/>
        </w:tabs>
        <w:spacing w:line="360" w:lineRule="auto"/>
        <w:ind w:right="-578" w:rightChars="-170" w:firstLine="361" w:firstLineChars="100"/>
        <w:jc w:val="center"/>
        <w:rPr>
          <w:rFonts w:hAnsi="宋体" w:cs="黑体"/>
          <w:b/>
          <w:color w:val="auto"/>
          <w:sz w:val="36"/>
          <w:szCs w:val="36"/>
        </w:rPr>
      </w:pPr>
    </w:p>
    <w:p>
      <w:pPr>
        <w:tabs>
          <w:tab w:val="left" w:pos="4140"/>
          <w:tab w:val="left" w:pos="4260"/>
        </w:tabs>
        <w:spacing w:line="360" w:lineRule="auto"/>
        <w:ind w:right="-578" w:rightChars="-170" w:firstLine="361" w:firstLineChars="100"/>
        <w:jc w:val="center"/>
        <w:rPr>
          <w:rFonts w:hAnsi="宋体" w:cs="黑体"/>
          <w:b/>
          <w:color w:val="auto"/>
          <w:sz w:val="36"/>
          <w:szCs w:val="36"/>
        </w:rPr>
      </w:pPr>
    </w:p>
    <w:p>
      <w:pPr>
        <w:tabs>
          <w:tab w:val="left" w:pos="4140"/>
          <w:tab w:val="left" w:pos="4260"/>
        </w:tabs>
        <w:spacing w:line="360" w:lineRule="auto"/>
        <w:ind w:right="-578" w:rightChars="-170" w:firstLine="361" w:firstLineChars="100"/>
        <w:jc w:val="center"/>
        <w:rPr>
          <w:rFonts w:hAnsi="宋体" w:cs="黑体"/>
          <w:b/>
          <w:color w:val="auto"/>
          <w:sz w:val="36"/>
          <w:szCs w:val="36"/>
        </w:rPr>
      </w:pPr>
    </w:p>
    <w:p>
      <w:pPr>
        <w:tabs>
          <w:tab w:val="left" w:pos="4140"/>
          <w:tab w:val="left" w:pos="4260"/>
        </w:tabs>
        <w:spacing w:line="360" w:lineRule="auto"/>
        <w:ind w:right="-578" w:rightChars="-170" w:firstLine="361" w:firstLineChars="100"/>
        <w:jc w:val="center"/>
        <w:rPr>
          <w:rFonts w:hAnsi="宋体" w:cs="黑体"/>
          <w:b/>
          <w:color w:val="auto"/>
          <w:sz w:val="36"/>
          <w:szCs w:val="36"/>
        </w:rPr>
      </w:pPr>
    </w:p>
    <w:p>
      <w:pPr>
        <w:tabs>
          <w:tab w:val="left" w:pos="4140"/>
          <w:tab w:val="left" w:pos="4260"/>
        </w:tabs>
        <w:spacing w:line="360" w:lineRule="auto"/>
        <w:ind w:right="-578" w:rightChars="-170" w:firstLine="361" w:firstLineChars="100"/>
        <w:jc w:val="center"/>
        <w:rPr>
          <w:rFonts w:hAnsi="宋体" w:cs="黑体"/>
          <w:b/>
          <w:color w:val="auto"/>
          <w:sz w:val="36"/>
          <w:szCs w:val="36"/>
        </w:rPr>
      </w:pPr>
    </w:p>
    <w:p>
      <w:pPr>
        <w:tabs>
          <w:tab w:val="left" w:pos="4140"/>
          <w:tab w:val="left" w:pos="4260"/>
        </w:tabs>
        <w:spacing w:line="360" w:lineRule="auto"/>
        <w:ind w:right="-578" w:rightChars="-170" w:firstLine="361" w:firstLineChars="100"/>
        <w:jc w:val="center"/>
        <w:rPr>
          <w:rFonts w:hAnsi="宋体" w:cs="黑体"/>
          <w:b/>
          <w:color w:val="auto"/>
          <w:sz w:val="36"/>
          <w:szCs w:val="36"/>
        </w:rPr>
      </w:pPr>
    </w:p>
    <w:p>
      <w:pPr>
        <w:tabs>
          <w:tab w:val="left" w:pos="4140"/>
          <w:tab w:val="left" w:pos="4260"/>
        </w:tabs>
        <w:spacing w:line="360" w:lineRule="auto"/>
        <w:ind w:right="-578" w:rightChars="-170" w:firstLine="361" w:firstLineChars="100"/>
        <w:jc w:val="center"/>
        <w:rPr>
          <w:rFonts w:hAnsi="宋体" w:cs="黑体"/>
          <w:b/>
          <w:color w:val="auto"/>
          <w:sz w:val="36"/>
          <w:szCs w:val="36"/>
        </w:rPr>
      </w:pPr>
    </w:p>
    <w:p>
      <w:pPr>
        <w:tabs>
          <w:tab w:val="left" w:pos="4140"/>
          <w:tab w:val="left" w:pos="4260"/>
        </w:tabs>
        <w:spacing w:line="360" w:lineRule="auto"/>
        <w:ind w:right="-578" w:rightChars="-170" w:firstLine="361" w:firstLineChars="100"/>
        <w:jc w:val="center"/>
        <w:rPr>
          <w:rFonts w:hAnsi="宋体" w:cs="黑体"/>
          <w:b/>
          <w:color w:val="auto"/>
          <w:sz w:val="36"/>
          <w:szCs w:val="36"/>
        </w:rPr>
      </w:pPr>
    </w:p>
    <w:p>
      <w:pPr>
        <w:tabs>
          <w:tab w:val="left" w:pos="4140"/>
          <w:tab w:val="left" w:pos="4260"/>
        </w:tabs>
        <w:spacing w:line="360" w:lineRule="auto"/>
        <w:ind w:right="-578" w:rightChars="-170" w:firstLine="361" w:firstLineChars="100"/>
        <w:jc w:val="center"/>
        <w:rPr>
          <w:rFonts w:hint="eastAsia" w:hAnsi="宋体" w:cs="黑体"/>
          <w:b/>
          <w:color w:val="auto"/>
          <w:sz w:val="36"/>
          <w:szCs w:val="36"/>
        </w:rPr>
      </w:pPr>
    </w:p>
    <w:p>
      <w:pPr>
        <w:tabs>
          <w:tab w:val="left" w:pos="4140"/>
          <w:tab w:val="left" w:pos="4260"/>
        </w:tabs>
        <w:spacing w:line="360" w:lineRule="auto"/>
        <w:ind w:right="-578" w:rightChars="-170" w:firstLine="361" w:firstLineChars="100"/>
        <w:jc w:val="center"/>
        <w:rPr>
          <w:rFonts w:hAnsi="宋体" w:cs="黑体"/>
          <w:b/>
          <w:color w:val="auto"/>
          <w:sz w:val="36"/>
          <w:szCs w:val="36"/>
        </w:rPr>
      </w:pPr>
      <w:r>
        <w:rPr>
          <w:rFonts w:hint="eastAsia" w:hAnsi="宋体" w:cs="黑体"/>
          <w:b/>
          <w:color w:val="auto"/>
          <w:sz w:val="36"/>
          <w:szCs w:val="36"/>
        </w:rPr>
        <w:t xml:space="preserve">第二章  </w:t>
      </w:r>
      <w:bookmarkEnd w:id="0"/>
      <w:r>
        <w:rPr>
          <w:rFonts w:hint="eastAsia" w:hAnsi="宋体" w:cs="黑体"/>
          <w:b/>
          <w:color w:val="auto"/>
          <w:sz w:val="36"/>
          <w:szCs w:val="36"/>
        </w:rPr>
        <w:t>投标人须知</w:t>
      </w:r>
    </w:p>
    <w:p>
      <w:pPr>
        <w:autoSpaceDE w:val="0"/>
        <w:autoSpaceDN w:val="0"/>
        <w:adjustRightInd w:val="0"/>
        <w:outlineLvl w:val="0"/>
        <w:rPr>
          <w:rFonts w:hAnsi="宋体" w:cs="黑体"/>
          <w:b/>
          <w:color w:val="auto"/>
          <w:sz w:val="28"/>
          <w:szCs w:val="28"/>
        </w:rPr>
      </w:pPr>
      <w:bookmarkStart w:id="2" w:name="_Toc283559940"/>
      <w:r>
        <w:rPr>
          <w:rFonts w:hint="eastAsia" w:hAnsi="宋体" w:cs="黑体"/>
          <w:b/>
          <w:color w:val="auto"/>
          <w:sz w:val="28"/>
          <w:szCs w:val="28"/>
        </w:rPr>
        <w:t>投标人须知前附表</w:t>
      </w:r>
      <w:bookmarkEnd w:id="2"/>
    </w:p>
    <w:tbl>
      <w:tblPr>
        <w:tblStyle w:val="14"/>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645"/>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color w:val="auto"/>
                <w:sz w:val="24"/>
              </w:rPr>
            </w:pPr>
            <w:r>
              <w:rPr>
                <w:rFonts w:hint="eastAsia" w:hAnsi="宋体" w:cs="仿宋_GB2312"/>
                <w:b/>
                <w:color w:val="auto"/>
                <w:sz w:val="24"/>
              </w:rPr>
              <w:t>条款号</w:t>
            </w:r>
          </w:p>
        </w:tc>
        <w:tc>
          <w:tcPr>
            <w:tcW w:w="1854" w:type="dxa"/>
            <w:gridSpan w:val="2"/>
            <w:vAlign w:val="center"/>
          </w:tcPr>
          <w:p>
            <w:pPr>
              <w:autoSpaceDE w:val="0"/>
              <w:autoSpaceDN w:val="0"/>
              <w:adjustRightInd w:val="0"/>
              <w:spacing w:line="420" w:lineRule="exact"/>
              <w:jc w:val="center"/>
              <w:rPr>
                <w:rFonts w:hAnsi="宋体" w:cs="仿宋_GB2312"/>
                <w:b/>
                <w:color w:val="auto"/>
                <w:sz w:val="24"/>
              </w:rPr>
            </w:pPr>
            <w:r>
              <w:rPr>
                <w:rFonts w:hint="eastAsia" w:hAnsi="宋体" w:cs="仿宋_GB2312"/>
                <w:b/>
                <w:color w:val="auto"/>
                <w:sz w:val="24"/>
              </w:rPr>
              <w:t>条款名称</w:t>
            </w:r>
          </w:p>
        </w:tc>
        <w:tc>
          <w:tcPr>
            <w:tcW w:w="7017" w:type="dxa"/>
            <w:vAlign w:val="center"/>
          </w:tcPr>
          <w:p>
            <w:pPr>
              <w:autoSpaceDE w:val="0"/>
              <w:autoSpaceDN w:val="0"/>
              <w:adjustRightInd w:val="0"/>
              <w:spacing w:line="420" w:lineRule="exact"/>
              <w:jc w:val="center"/>
              <w:rPr>
                <w:rFonts w:hAnsi="宋体" w:cs="仿宋_GB2312"/>
                <w:b/>
                <w:color w:val="auto"/>
                <w:sz w:val="24"/>
              </w:rPr>
            </w:pPr>
            <w:r>
              <w:rPr>
                <w:rFonts w:hint="eastAsia" w:hAnsi="宋体" w:cs="仿宋_GB2312"/>
                <w:b/>
                <w:color w:val="auto"/>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color w:val="auto"/>
                <w:sz w:val="24"/>
              </w:rPr>
            </w:pPr>
            <w:r>
              <w:rPr>
                <w:rFonts w:hAnsi="宋体" w:cs="TimesNewRomanPSMT"/>
                <w:color w:val="auto"/>
                <w:sz w:val="24"/>
              </w:rPr>
              <w:t>1.1.</w:t>
            </w:r>
            <w:r>
              <w:rPr>
                <w:rFonts w:hint="eastAsia" w:hAnsi="宋体" w:cs="TimesNewRomanPSMT"/>
                <w:color w:val="auto"/>
                <w:sz w:val="24"/>
              </w:rPr>
              <w:t>1</w:t>
            </w:r>
          </w:p>
        </w:tc>
        <w:tc>
          <w:tcPr>
            <w:tcW w:w="1854" w:type="dxa"/>
            <w:gridSpan w:val="2"/>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招标人</w:t>
            </w:r>
          </w:p>
        </w:tc>
        <w:tc>
          <w:tcPr>
            <w:tcW w:w="7017" w:type="dxa"/>
            <w:vAlign w:val="center"/>
          </w:tcPr>
          <w:p>
            <w:pPr>
              <w:autoSpaceDE w:val="0"/>
              <w:autoSpaceDN w:val="0"/>
              <w:adjustRightInd w:val="0"/>
              <w:spacing w:line="320" w:lineRule="exact"/>
              <w:rPr>
                <w:rFonts w:hAnsi="宋体"/>
                <w:color w:val="auto"/>
                <w:sz w:val="24"/>
                <w:szCs w:val="22"/>
              </w:rPr>
            </w:pPr>
            <w:r>
              <w:rPr>
                <w:rFonts w:hint="eastAsia" w:hAnsi="宋体"/>
                <w:color w:val="auto"/>
                <w:sz w:val="24"/>
                <w:szCs w:val="22"/>
                <w:lang w:val="zh-CN"/>
              </w:rPr>
              <w:t>招 标 人：</w:t>
            </w:r>
            <w:r>
              <w:rPr>
                <w:rFonts w:hint="eastAsia" w:hAnsi="宋体" w:cs="宋体"/>
                <w:color w:val="auto"/>
                <w:sz w:val="24"/>
                <w:szCs w:val="24"/>
              </w:rPr>
              <w:t>许昌市建安区新元街道办事处</w:t>
            </w:r>
          </w:p>
          <w:p>
            <w:pPr>
              <w:autoSpaceDE w:val="0"/>
              <w:autoSpaceDN w:val="0"/>
              <w:adjustRightInd w:val="0"/>
              <w:spacing w:line="320" w:lineRule="exact"/>
              <w:rPr>
                <w:rFonts w:hAnsi="宋体"/>
                <w:color w:val="auto"/>
                <w:sz w:val="24"/>
                <w:szCs w:val="22"/>
              </w:rPr>
            </w:pPr>
            <w:r>
              <w:rPr>
                <w:rFonts w:hint="eastAsia" w:hAnsi="宋体"/>
                <w:color w:val="auto"/>
                <w:sz w:val="24"/>
                <w:szCs w:val="22"/>
              </w:rPr>
              <w:t>地    址：</w:t>
            </w:r>
            <w:r>
              <w:rPr>
                <w:rFonts w:hint="eastAsia" w:hAnsi="宋体" w:cs="宋体"/>
                <w:color w:val="auto"/>
                <w:sz w:val="24"/>
                <w:szCs w:val="24"/>
              </w:rPr>
              <w:t>许昌市建安区</w:t>
            </w:r>
          </w:p>
          <w:p>
            <w:pPr>
              <w:autoSpaceDE w:val="0"/>
              <w:autoSpaceDN w:val="0"/>
              <w:adjustRightInd w:val="0"/>
              <w:spacing w:line="320" w:lineRule="exact"/>
              <w:rPr>
                <w:rFonts w:hAnsi="宋体"/>
                <w:color w:val="auto"/>
                <w:sz w:val="24"/>
                <w:szCs w:val="22"/>
              </w:rPr>
            </w:pPr>
            <w:r>
              <w:rPr>
                <w:rFonts w:hint="eastAsia" w:hAnsi="宋体"/>
                <w:color w:val="auto"/>
                <w:sz w:val="24"/>
                <w:szCs w:val="22"/>
              </w:rPr>
              <w:t>联 系 人：</w:t>
            </w:r>
            <w:r>
              <w:rPr>
                <w:rFonts w:hint="eastAsia" w:hAnsi="宋体"/>
                <w:color w:val="auto"/>
                <w:sz w:val="24"/>
                <w:szCs w:val="22"/>
                <w:lang w:eastAsia="zh-CN"/>
              </w:rPr>
              <w:t>王程伟</w:t>
            </w:r>
          </w:p>
          <w:p>
            <w:pPr>
              <w:autoSpaceDE w:val="0"/>
              <w:autoSpaceDN w:val="0"/>
              <w:adjustRightInd w:val="0"/>
              <w:spacing w:line="320" w:lineRule="exact"/>
              <w:rPr>
                <w:rFonts w:hAnsi="宋体"/>
                <w:bCs/>
                <w:color w:val="auto"/>
                <w:sz w:val="24"/>
              </w:rPr>
            </w:pPr>
            <w:r>
              <w:rPr>
                <w:rFonts w:hint="eastAsia" w:hAnsi="宋体"/>
                <w:color w:val="auto"/>
                <w:sz w:val="24"/>
                <w:szCs w:val="22"/>
              </w:rPr>
              <w:t>联系电话：</w:t>
            </w:r>
            <w:r>
              <w:rPr>
                <w:rFonts w:hint="eastAsia" w:hAnsi="宋体"/>
                <w:color w:val="auto"/>
                <w:sz w:val="24"/>
                <w:szCs w:val="22"/>
                <w:lang w:val="en-US" w:eastAsia="zh-CN"/>
              </w:rPr>
              <w:t>15936301085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color w:val="auto"/>
                <w:sz w:val="24"/>
              </w:rPr>
            </w:pPr>
            <w:r>
              <w:rPr>
                <w:rFonts w:hint="eastAsia" w:hAnsi="宋体" w:cs="TimesNewRomanPSMT"/>
                <w:color w:val="auto"/>
                <w:sz w:val="24"/>
              </w:rPr>
              <w:t>1.1.2</w:t>
            </w:r>
          </w:p>
        </w:tc>
        <w:tc>
          <w:tcPr>
            <w:tcW w:w="1854" w:type="dxa"/>
            <w:gridSpan w:val="2"/>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代理机构</w:t>
            </w:r>
          </w:p>
        </w:tc>
        <w:tc>
          <w:tcPr>
            <w:tcW w:w="7017" w:type="dxa"/>
            <w:vAlign w:val="center"/>
          </w:tcPr>
          <w:p>
            <w:pPr>
              <w:autoSpaceDE w:val="0"/>
              <w:autoSpaceDN w:val="0"/>
              <w:adjustRightInd w:val="0"/>
              <w:spacing w:line="320" w:lineRule="exact"/>
              <w:rPr>
                <w:rFonts w:hAnsi="宋体"/>
                <w:color w:val="auto"/>
                <w:sz w:val="24"/>
              </w:rPr>
            </w:pPr>
            <w:r>
              <w:rPr>
                <w:rFonts w:hint="eastAsia" w:hAnsi="宋体"/>
                <w:color w:val="auto"/>
                <w:sz w:val="24"/>
              </w:rPr>
              <w:t>代理机构：河南天扬工程项目管理有限公司</w:t>
            </w:r>
          </w:p>
          <w:p>
            <w:pPr>
              <w:autoSpaceDE w:val="0"/>
              <w:autoSpaceDN w:val="0"/>
              <w:adjustRightInd w:val="0"/>
              <w:spacing w:line="320" w:lineRule="exact"/>
              <w:rPr>
                <w:rFonts w:hAnsi="宋体"/>
                <w:color w:val="auto"/>
                <w:sz w:val="24"/>
              </w:rPr>
            </w:pPr>
            <w:r>
              <w:rPr>
                <w:rFonts w:hint="eastAsia" w:hAnsi="宋体"/>
                <w:color w:val="auto"/>
                <w:sz w:val="24"/>
              </w:rPr>
              <w:t>联 系 人：万亚楠</w:t>
            </w:r>
          </w:p>
          <w:p>
            <w:pPr>
              <w:autoSpaceDE w:val="0"/>
              <w:autoSpaceDN w:val="0"/>
              <w:adjustRightInd w:val="0"/>
              <w:spacing w:line="320" w:lineRule="exact"/>
              <w:rPr>
                <w:rFonts w:hAnsi="宋体"/>
                <w:color w:val="auto"/>
                <w:sz w:val="24"/>
              </w:rPr>
            </w:pPr>
            <w:r>
              <w:rPr>
                <w:rFonts w:hint="eastAsia" w:hAnsi="宋体"/>
                <w:color w:val="auto"/>
                <w:sz w:val="24"/>
              </w:rPr>
              <w:t>联系电话：15038913896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3</w:t>
            </w:r>
          </w:p>
        </w:tc>
        <w:tc>
          <w:tcPr>
            <w:tcW w:w="1854" w:type="dxa"/>
            <w:gridSpan w:val="2"/>
            <w:vAlign w:val="center"/>
          </w:tcPr>
          <w:p>
            <w:pPr>
              <w:autoSpaceDE w:val="0"/>
              <w:autoSpaceDN w:val="0"/>
              <w:adjustRightInd w:val="0"/>
              <w:spacing w:line="320" w:lineRule="exact"/>
              <w:jc w:val="center"/>
              <w:rPr>
                <w:rFonts w:hAnsi="宋体"/>
                <w:color w:val="auto"/>
                <w:sz w:val="24"/>
              </w:rPr>
            </w:pPr>
            <w:r>
              <w:rPr>
                <w:rFonts w:hint="eastAsia" w:hAnsi="宋体"/>
                <w:color w:val="auto"/>
                <w:sz w:val="24"/>
              </w:rPr>
              <w:t>项目名称</w:t>
            </w:r>
          </w:p>
        </w:tc>
        <w:tc>
          <w:tcPr>
            <w:tcW w:w="7017" w:type="dxa"/>
            <w:vAlign w:val="center"/>
          </w:tcPr>
          <w:p>
            <w:pPr>
              <w:autoSpaceDE w:val="0"/>
              <w:autoSpaceDN w:val="0"/>
              <w:adjustRightInd w:val="0"/>
              <w:spacing w:line="320" w:lineRule="exact"/>
              <w:jc w:val="left"/>
              <w:rPr>
                <w:rFonts w:hAnsi="宋体"/>
                <w:b/>
                <w:color w:val="auto"/>
                <w:sz w:val="24"/>
              </w:rPr>
            </w:pPr>
            <w:r>
              <w:rPr>
                <w:rFonts w:hint="eastAsia" w:hAnsi="宋体" w:cs="宋体"/>
                <w:color w:val="auto"/>
                <w:sz w:val="24"/>
                <w:szCs w:val="24"/>
              </w:rPr>
              <w:t>武店新家园二期建设项目（一标段）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1.1.</w:t>
            </w:r>
            <w:r>
              <w:rPr>
                <w:rFonts w:hint="eastAsia" w:hAnsi="宋体" w:cs="TimesNewRomanPSMT"/>
                <w:color w:val="auto"/>
                <w:sz w:val="24"/>
              </w:rPr>
              <w:t>4</w:t>
            </w:r>
          </w:p>
        </w:tc>
        <w:tc>
          <w:tcPr>
            <w:tcW w:w="1854" w:type="dxa"/>
            <w:gridSpan w:val="2"/>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建设地点</w:t>
            </w:r>
          </w:p>
        </w:tc>
        <w:tc>
          <w:tcPr>
            <w:tcW w:w="7017" w:type="dxa"/>
            <w:vAlign w:val="center"/>
          </w:tcPr>
          <w:p>
            <w:pPr>
              <w:spacing w:line="320" w:lineRule="exact"/>
              <w:jc w:val="left"/>
              <w:rPr>
                <w:rFonts w:hAnsi="宋体" w:cs="仿宋_GB2312"/>
                <w:color w:val="auto"/>
                <w:sz w:val="24"/>
                <w:szCs w:val="24"/>
              </w:rPr>
            </w:pPr>
            <w:r>
              <w:rPr>
                <w:rFonts w:hint="eastAsia" w:hAnsi="宋体" w:cs="宋体"/>
                <w:color w:val="auto"/>
                <w:sz w:val="24"/>
                <w:szCs w:val="24"/>
              </w:rPr>
              <w:t>许昌市建安区武店新家园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1.2.1</w:t>
            </w:r>
          </w:p>
        </w:tc>
        <w:tc>
          <w:tcPr>
            <w:tcW w:w="1854" w:type="dxa"/>
            <w:gridSpan w:val="2"/>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资金来源</w:t>
            </w:r>
          </w:p>
        </w:tc>
        <w:tc>
          <w:tcPr>
            <w:tcW w:w="7017" w:type="dxa"/>
            <w:vAlign w:val="center"/>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1.2.2</w:t>
            </w:r>
          </w:p>
        </w:tc>
        <w:tc>
          <w:tcPr>
            <w:tcW w:w="1854" w:type="dxa"/>
            <w:gridSpan w:val="2"/>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出资比例</w:t>
            </w:r>
          </w:p>
        </w:tc>
        <w:tc>
          <w:tcPr>
            <w:tcW w:w="7017" w:type="dxa"/>
            <w:vAlign w:val="center"/>
          </w:tcPr>
          <w:p>
            <w:pPr>
              <w:autoSpaceDE w:val="0"/>
              <w:autoSpaceDN w:val="0"/>
              <w:adjustRightInd w:val="0"/>
              <w:spacing w:line="320" w:lineRule="exact"/>
              <w:jc w:val="left"/>
              <w:rPr>
                <w:rFonts w:hAnsi="宋体" w:cs="黑体"/>
                <w:color w:val="auto"/>
                <w:sz w:val="24"/>
              </w:rPr>
            </w:pPr>
            <w:r>
              <w:rPr>
                <w:rFonts w:hint="eastAsia" w:hAnsi="宋体" w:cs="仿宋_GB2312"/>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1.2.3</w:t>
            </w:r>
          </w:p>
        </w:tc>
        <w:tc>
          <w:tcPr>
            <w:tcW w:w="1854" w:type="dxa"/>
            <w:gridSpan w:val="2"/>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资金落实情况</w:t>
            </w:r>
          </w:p>
        </w:tc>
        <w:tc>
          <w:tcPr>
            <w:tcW w:w="7017" w:type="dxa"/>
            <w:vAlign w:val="center"/>
          </w:tcPr>
          <w:p>
            <w:pPr>
              <w:autoSpaceDE w:val="0"/>
              <w:autoSpaceDN w:val="0"/>
              <w:adjustRightInd w:val="0"/>
              <w:spacing w:line="320" w:lineRule="exact"/>
              <w:jc w:val="left"/>
              <w:rPr>
                <w:rFonts w:hAnsi="宋体" w:cs="黑体"/>
                <w:color w:val="auto"/>
                <w:sz w:val="24"/>
              </w:rPr>
            </w:pPr>
            <w:r>
              <w:rPr>
                <w:rFonts w:hint="eastAsia" w:hAnsi="宋体" w:cs="黑体"/>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1.3.1</w:t>
            </w:r>
          </w:p>
        </w:tc>
        <w:tc>
          <w:tcPr>
            <w:tcW w:w="1854" w:type="dxa"/>
            <w:gridSpan w:val="2"/>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招标范围</w:t>
            </w:r>
          </w:p>
        </w:tc>
        <w:tc>
          <w:tcPr>
            <w:tcW w:w="7017" w:type="dxa"/>
            <w:tcBorders>
              <w:bottom w:val="single" w:color="auto" w:sz="4" w:space="0"/>
            </w:tcBorders>
          </w:tcPr>
          <w:p>
            <w:pPr>
              <w:autoSpaceDE w:val="0"/>
              <w:autoSpaceDN w:val="0"/>
              <w:adjustRightInd w:val="0"/>
              <w:spacing w:line="320" w:lineRule="exact"/>
              <w:rPr>
                <w:color w:val="auto"/>
              </w:rPr>
            </w:pPr>
            <w:r>
              <w:rPr>
                <w:rFonts w:hint="eastAsia" w:hAnsi="宋体" w:cs="黑体"/>
                <w:color w:val="auto"/>
                <w:sz w:val="24"/>
                <w:szCs w:val="22"/>
              </w:rPr>
              <w:t>招标文件、设计方案所含范围、答疑纪要（如有）。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1.3.2</w:t>
            </w:r>
          </w:p>
        </w:tc>
        <w:tc>
          <w:tcPr>
            <w:tcW w:w="1854" w:type="dxa"/>
            <w:gridSpan w:val="2"/>
            <w:tcBorders>
              <w:right w:val="single" w:color="auto" w:sz="4" w:space="0"/>
            </w:tcBorders>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color w:val="auto"/>
                <w:sz w:val="24"/>
              </w:rPr>
            </w:pPr>
            <w:r>
              <w:rPr>
                <w:rFonts w:hint="eastAsia" w:hAnsi="宋体" w:cs="仿宋_GB2312"/>
                <w:color w:val="auto"/>
                <w:sz w:val="24"/>
                <w:lang w:val="en-US" w:eastAsia="zh-CN"/>
              </w:rPr>
              <w:t>580</w:t>
            </w:r>
            <w:r>
              <w:rPr>
                <w:rFonts w:hint="eastAsia" w:hAnsi="宋体" w:cs="仿宋_GB2312"/>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1.3.3</w:t>
            </w:r>
          </w:p>
        </w:tc>
        <w:tc>
          <w:tcPr>
            <w:tcW w:w="1854" w:type="dxa"/>
            <w:gridSpan w:val="2"/>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color w:val="auto"/>
                <w:sz w:val="24"/>
              </w:rPr>
            </w:pPr>
            <w:r>
              <w:rPr>
                <w:rFonts w:hint="eastAsia" w:hAnsi="宋体" w:cs="宋体"/>
                <w:color w:val="auto"/>
                <w:sz w:val="24"/>
                <w:szCs w:val="24"/>
              </w:rPr>
              <w:t>合格（符合国家建设工程质量验收规范和标准）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1.4.1</w:t>
            </w:r>
          </w:p>
        </w:tc>
        <w:tc>
          <w:tcPr>
            <w:tcW w:w="1854" w:type="dxa"/>
            <w:gridSpan w:val="2"/>
            <w:vAlign w:val="center"/>
          </w:tcPr>
          <w:p>
            <w:pPr>
              <w:autoSpaceDE w:val="0"/>
              <w:autoSpaceDN w:val="0"/>
              <w:adjustRightInd w:val="0"/>
              <w:spacing w:line="320" w:lineRule="exact"/>
              <w:jc w:val="center"/>
              <w:rPr>
                <w:rFonts w:hAnsi="宋体" w:cs="黑体"/>
                <w:color w:val="auto"/>
                <w:sz w:val="24"/>
              </w:rPr>
            </w:pPr>
            <w:r>
              <w:rPr>
                <w:rFonts w:hint="eastAsia" w:hAnsi="宋体" w:cs="黑体"/>
                <w:color w:val="auto"/>
                <w:sz w:val="24"/>
              </w:rPr>
              <w:t>投标人资质条件</w:t>
            </w:r>
          </w:p>
        </w:tc>
        <w:tc>
          <w:tcPr>
            <w:tcW w:w="7017" w:type="dxa"/>
          </w:tcPr>
          <w:p>
            <w:pPr>
              <w:autoSpaceDE w:val="0"/>
              <w:autoSpaceDN w:val="0"/>
              <w:adjustRightInd w:val="0"/>
              <w:spacing w:line="420" w:lineRule="exact"/>
              <w:jc w:val="left"/>
              <w:outlineLvl w:val="0"/>
              <w:rPr>
                <w:rFonts w:hAnsi="宋体" w:cs="仿宋_GB2312"/>
                <w:color w:val="auto"/>
                <w:kern w:val="2"/>
                <w:sz w:val="24"/>
                <w:szCs w:val="24"/>
                <w:shd w:val="clear" w:color="auto" w:fill="FFFFFF"/>
              </w:rPr>
            </w:pPr>
            <w:r>
              <w:rPr>
                <w:rFonts w:hint="eastAsia" w:hAnsi="宋体" w:cs="仿宋_GB2312"/>
                <w:color w:val="auto"/>
                <w:kern w:val="2"/>
                <w:sz w:val="24"/>
                <w:szCs w:val="24"/>
                <w:shd w:val="clear" w:color="auto" w:fill="FFFFFF"/>
              </w:rPr>
              <w:t>1、投标人须具有独立法人资格。</w:t>
            </w:r>
          </w:p>
          <w:p>
            <w:pPr>
              <w:autoSpaceDE w:val="0"/>
              <w:autoSpaceDN w:val="0"/>
              <w:adjustRightInd w:val="0"/>
              <w:spacing w:line="420" w:lineRule="exact"/>
              <w:jc w:val="left"/>
              <w:outlineLvl w:val="0"/>
              <w:rPr>
                <w:rFonts w:hAnsi="宋体" w:cs="仿宋_GB2312"/>
                <w:color w:val="auto"/>
                <w:kern w:val="2"/>
                <w:sz w:val="24"/>
                <w:szCs w:val="24"/>
                <w:shd w:val="clear" w:color="auto" w:fill="FFFFFF"/>
              </w:rPr>
            </w:pPr>
            <w:r>
              <w:rPr>
                <w:rFonts w:hint="eastAsia" w:hAnsi="宋体" w:cs="仿宋_GB2312"/>
                <w:color w:val="auto"/>
                <w:kern w:val="2"/>
                <w:sz w:val="24"/>
                <w:szCs w:val="24"/>
                <w:shd w:val="clear" w:color="auto" w:fill="FFFFFF"/>
              </w:rPr>
              <w:t>2、须具备建设行政主管部门颁发的建筑工程施工总承包壹级及以上资质,且具备有效的企业安全生产许可证；</w:t>
            </w:r>
          </w:p>
          <w:p>
            <w:pPr>
              <w:autoSpaceDE w:val="0"/>
              <w:autoSpaceDN w:val="0"/>
              <w:adjustRightInd w:val="0"/>
              <w:spacing w:line="420" w:lineRule="exact"/>
              <w:jc w:val="left"/>
              <w:outlineLvl w:val="0"/>
              <w:rPr>
                <w:rFonts w:hAnsi="宋体" w:cs="仿宋_GB2312"/>
                <w:color w:val="auto"/>
                <w:kern w:val="2"/>
                <w:sz w:val="24"/>
                <w:szCs w:val="24"/>
                <w:shd w:val="clear" w:color="auto" w:fill="FFFFFF"/>
              </w:rPr>
            </w:pPr>
            <w:r>
              <w:rPr>
                <w:rFonts w:hint="eastAsia" w:hAnsi="宋体" w:cs="仿宋_GB2312"/>
                <w:color w:val="auto"/>
                <w:kern w:val="2"/>
                <w:sz w:val="24"/>
                <w:szCs w:val="24"/>
                <w:shd w:val="clear" w:color="auto" w:fill="FFFFFF"/>
              </w:rPr>
              <w:t>3、具备建设行政主管部门颁发的建筑行业专业乙级及以上设计资质（可接受施工、设计联合体投标)。</w:t>
            </w:r>
          </w:p>
          <w:p>
            <w:pPr>
              <w:autoSpaceDE w:val="0"/>
              <w:autoSpaceDN w:val="0"/>
              <w:adjustRightInd w:val="0"/>
              <w:spacing w:line="420" w:lineRule="exact"/>
              <w:jc w:val="left"/>
              <w:outlineLvl w:val="0"/>
              <w:rPr>
                <w:rFonts w:hAnsi="宋体" w:cs="仿宋_GB2312"/>
                <w:color w:val="auto"/>
                <w:kern w:val="2"/>
                <w:sz w:val="24"/>
                <w:szCs w:val="24"/>
                <w:shd w:val="clear" w:color="auto" w:fill="FFFFFF"/>
              </w:rPr>
            </w:pPr>
            <w:r>
              <w:rPr>
                <w:rFonts w:hint="eastAsia" w:hAnsi="宋体" w:cs="仿宋_GB2312"/>
                <w:color w:val="auto"/>
                <w:kern w:val="2"/>
                <w:sz w:val="24"/>
                <w:szCs w:val="24"/>
                <w:shd w:val="clear" w:color="auto" w:fill="FFFFFF"/>
              </w:rPr>
              <w:t>4、拟派项目负责人必须具备建筑工程壹级注册建造师执业资格，具有有效的安全生产考核合格证，未担任其他在施建设工程项目的项目负责人。</w:t>
            </w:r>
          </w:p>
          <w:p>
            <w:pPr>
              <w:autoSpaceDE w:val="0"/>
              <w:autoSpaceDN w:val="0"/>
              <w:adjustRightInd w:val="0"/>
              <w:spacing w:line="420" w:lineRule="exact"/>
              <w:jc w:val="left"/>
              <w:outlineLvl w:val="0"/>
              <w:rPr>
                <w:rFonts w:hAnsi="宋体" w:cs="仿宋_GB2312"/>
                <w:color w:val="auto"/>
                <w:kern w:val="2"/>
                <w:sz w:val="24"/>
                <w:szCs w:val="24"/>
                <w:shd w:val="clear" w:color="auto" w:fill="FFFFFF"/>
              </w:rPr>
            </w:pPr>
            <w:r>
              <w:rPr>
                <w:rFonts w:hint="eastAsia" w:hAnsi="宋体" w:cs="仿宋_GB2312"/>
                <w:color w:val="auto"/>
                <w:kern w:val="2"/>
                <w:sz w:val="24"/>
                <w:szCs w:val="24"/>
                <w:shd w:val="clear" w:color="auto" w:fill="FFFFFF"/>
              </w:rPr>
              <w:t>5、技术负责人应具有建筑工程专业中级及以上技术职称。</w:t>
            </w:r>
          </w:p>
          <w:p>
            <w:pPr>
              <w:autoSpaceDE w:val="0"/>
              <w:autoSpaceDN w:val="0"/>
              <w:adjustRightInd w:val="0"/>
              <w:spacing w:line="420" w:lineRule="exact"/>
              <w:jc w:val="left"/>
              <w:outlineLvl w:val="0"/>
              <w:rPr>
                <w:rFonts w:hAnsi="宋体" w:cs="仿宋_GB2312"/>
                <w:color w:val="auto"/>
                <w:kern w:val="2"/>
                <w:sz w:val="24"/>
                <w:szCs w:val="24"/>
                <w:shd w:val="clear" w:color="auto" w:fill="FFFFFF"/>
              </w:rPr>
            </w:pPr>
            <w:r>
              <w:rPr>
                <w:rFonts w:hint="eastAsia" w:hAnsi="宋体" w:cs="仿宋_GB2312"/>
                <w:color w:val="auto"/>
                <w:kern w:val="2"/>
                <w:sz w:val="24"/>
                <w:szCs w:val="24"/>
                <w:shd w:val="clear" w:color="auto" w:fill="FFFFFF"/>
              </w:rPr>
              <w:t>6、不接受投标人被“信用中国”和“信用河南”网站信用信息栏列入黑名单，以及被“国家企业信用信息公示系统”列入经营异常名录或严重失信黑名单的投标。</w:t>
            </w:r>
          </w:p>
          <w:p>
            <w:pPr>
              <w:autoSpaceDE w:val="0"/>
              <w:autoSpaceDN w:val="0"/>
              <w:adjustRightInd w:val="0"/>
              <w:spacing w:line="420" w:lineRule="exact"/>
              <w:jc w:val="left"/>
              <w:outlineLvl w:val="0"/>
              <w:rPr>
                <w:rFonts w:hAnsi="宋体" w:cs="仿宋_GB2312"/>
                <w:color w:val="auto"/>
                <w:kern w:val="2"/>
                <w:sz w:val="21"/>
                <w:szCs w:val="21"/>
                <w:shd w:val="clear" w:color="auto" w:fill="FFFFFF"/>
              </w:rPr>
            </w:pPr>
            <w:r>
              <w:rPr>
                <w:rFonts w:hint="eastAsia" w:hAnsi="宋体" w:cs="仿宋_GB2312"/>
                <w:color w:val="auto"/>
                <w:kern w:val="2"/>
                <w:sz w:val="24"/>
                <w:szCs w:val="24"/>
                <w:shd w:val="clear" w:color="auto" w:fill="FFFFFF"/>
              </w:rPr>
              <w:t>7、接受联合体投标</w:t>
            </w:r>
            <w:r>
              <w:rPr>
                <w:rFonts w:hint="eastAsia" w:hAnsi="宋体" w:cs="仿宋_GB2312"/>
                <w:color w:val="auto"/>
                <w:kern w:val="2"/>
                <w:sz w:val="21"/>
                <w:szCs w:val="21"/>
                <w:shd w:val="clear" w:color="auto" w:fill="FFFFFF"/>
              </w:rPr>
              <w:t>。</w:t>
            </w:r>
          </w:p>
          <w:p>
            <w:pPr>
              <w:autoSpaceDE w:val="0"/>
              <w:autoSpaceDN w:val="0"/>
              <w:adjustRightInd w:val="0"/>
              <w:spacing w:line="420" w:lineRule="exact"/>
              <w:jc w:val="left"/>
              <w:outlineLvl w:val="0"/>
              <w:rPr>
                <w:rFonts w:hAnsi="宋体"/>
                <w:b/>
                <w:color w:val="auto"/>
                <w:sz w:val="24"/>
              </w:rPr>
            </w:pPr>
            <w:r>
              <w:rPr>
                <w:rFonts w:hint="eastAsia" w:hAnsi="宋体" w:cs="宋体"/>
                <w:color w:val="auto"/>
                <w:sz w:val="24"/>
                <w:szCs w:val="24"/>
              </w:rPr>
              <w:t>8、本次招标实行资格后审。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1.4.2</w:t>
            </w:r>
          </w:p>
        </w:tc>
        <w:tc>
          <w:tcPr>
            <w:tcW w:w="1854" w:type="dxa"/>
            <w:gridSpan w:val="2"/>
            <w:vAlign w:val="center"/>
          </w:tcPr>
          <w:p>
            <w:pPr>
              <w:autoSpaceDE w:val="0"/>
              <w:autoSpaceDN w:val="0"/>
              <w:adjustRightInd w:val="0"/>
              <w:spacing w:line="320" w:lineRule="exact"/>
              <w:jc w:val="center"/>
              <w:rPr>
                <w:rFonts w:hAnsi="宋体" w:cs="黑体"/>
                <w:color w:val="auto"/>
                <w:sz w:val="24"/>
              </w:rPr>
            </w:pPr>
            <w:r>
              <w:rPr>
                <w:rFonts w:hint="eastAsia" w:hAnsi="宋体" w:cs="仿宋_GB2312"/>
                <w:color w:val="auto"/>
                <w:sz w:val="24"/>
              </w:rPr>
              <w:t>是否接受联合体投标</w:t>
            </w:r>
          </w:p>
        </w:tc>
        <w:tc>
          <w:tcPr>
            <w:tcW w:w="7017" w:type="dxa"/>
            <w:vAlign w:val="center"/>
          </w:tcPr>
          <w:p>
            <w:pPr>
              <w:autoSpaceDE w:val="0"/>
              <w:autoSpaceDN w:val="0"/>
              <w:adjustRightInd w:val="0"/>
              <w:spacing w:line="320" w:lineRule="exact"/>
              <w:rPr>
                <w:rFonts w:hAnsi="宋体" w:cs="黑体"/>
                <w:color w:val="auto"/>
                <w:sz w:val="24"/>
              </w:rPr>
            </w:pPr>
            <w:r>
              <w:rPr>
                <w:rFonts w:hint="eastAsia" w:hAnsi="宋体" w:cs="仿宋_GB2312"/>
                <w:color w:val="auto"/>
                <w:sz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Ansi="宋体" w:cs="TimesNewRomanPSMT"/>
                <w:color w:val="auto"/>
                <w:sz w:val="24"/>
              </w:rPr>
              <w:t>1</w:t>
            </w:r>
            <w:r>
              <w:rPr>
                <w:rFonts w:hint="eastAsia" w:hAnsi="宋体" w:cs="TimesNewRomanPSMT"/>
                <w:color w:val="auto"/>
                <w:sz w:val="24"/>
              </w:rPr>
              <w:t>.5</w:t>
            </w:r>
          </w:p>
        </w:tc>
        <w:tc>
          <w:tcPr>
            <w:tcW w:w="1854" w:type="dxa"/>
            <w:gridSpan w:val="2"/>
            <w:vAlign w:val="center"/>
          </w:tcPr>
          <w:p>
            <w:pPr>
              <w:autoSpaceDE w:val="0"/>
              <w:autoSpaceDN w:val="0"/>
              <w:adjustRightInd w:val="0"/>
              <w:spacing w:line="320" w:lineRule="exact"/>
              <w:jc w:val="center"/>
              <w:rPr>
                <w:rFonts w:hAnsi="宋体" w:cs="仿宋_GB2312"/>
                <w:color w:val="auto"/>
                <w:sz w:val="24"/>
              </w:rPr>
            </w:pPr>
            <w:r>
              <w:rPr>
                <w:rFonts w:hint="eastAsia" w:hAnsi="宋体" w:cs="仿宋_GB2312"/>
                <w:color w:val="auto"/>
                <w:sz w:val="24"/>
              </w:rPr>
              <w:t>投标人提出问题的截止时间</w:t>
            </w:r>
          </w:p>
        </w:tc>
        <w:tc>
          <w:tcPr>
            <w:tcW w:w="7017" w:type="dxa"/>
            <w:vAlign w:val="center"/>
          </w:tcPr>
          <w:p>
            <w:pPr>
              <w:spacing w:line="320" w:lineRule="exact"/>
              <w:rPr>
                <w:rFonts w:hAnsi="宋体"/>
                <w:color w:val="auto"/>
                <w:sz w:val="24"/>
              </w:rPr>
            </w:pPr>
            <w:r>
              <w:rPr>
                <w:rFonts w:hint="eastAsia" w:hAnsi="宋体"/>
                <w:color w:val="auto"/>
                <w:sz w:val="24"/>
              </w:rPr>
              <w:t>投标截止时间10日</w:t>
            </w:r>
            <w:r>
              <w:rPr>
                <w:rFonts w:hAnsi="宋体"/>
                <w:color w:val="auto"/>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color w:val="auto"/>
                <w:sz w:val="24"/>
              </w:rPr>
            </w:pPr>
            <w:r>
              <w:rPr>
                <w:rFonts w:hint="eastAsia" w:hAnsi="宋体"/>
                <w:color w:val="auto"/>
                <w:sz w:val="24"/>
              </w:rPr>
              <w:t>1.6</w:t>
            </w:r>
          </w:p>
        </w:tc>
        <w:tc>
          <w:tcPr>
            <w:tcW w:w="1854" w:type="dxa"/>
            <w:gridSpan w:val="2"/>
            <w:vAlign w:val="center"/>
          </w:tcPr>
          <w:p>
            <w:pPr>
              <w:spacing w:line="340" w:lineRule="exact"/>
              <w:jc w:val="center"/>
              <w:rPr>
                <w:rFonts w:hAnsi="宋体"/>
                <w:color w:val="auto"/>
                <w:sz w:val="24"/>
              </w:rPr>
            </w:pPr>
            <w:r>
              <w:rPr>
                <w:rFonts w:hint="eastAsia" w:hAnsi="宋体"/>
                <w:color w:val="auto"/>
                <w:sz w:val="24"/>
              </w:rPr>
              <w:t>招标人澄清的时间</w:t>
            </w:r>
          </w:p>
        </w:tc>
        <w:tc>
          <w:tcPr>
            <w:tcW w:w="7017" w:type="dxa"/>
            <w:vAlign w:val="center"/>
          </w:tcPr>
          <w:p>
            <w:pPr>
              <w:spacing w:line="340" w:lineRule="exact"/>
              <w:rPr>
                <w:rFonts w:hAnsi="宋体"/>
                <w:color w:val="auto"/>
                <w:sz w:val="24"/>
              </w:rPr>
            </w:pPr>
            <w:r>
              <w:rPr>
                <w:rFonts w:hint="eastAsia" w:hAnsi="宋体"/>
                <w:color w:val="auto"/>
                <w:sz w:val="24"/>
              </w:rPr>
              <w:t>投标截止时间15日</w:t>
            </w:r>
            <w:r>
              <w:rPr>
                <w:rFonts w:hAnsi="宋体"/>
                <w:color w:val="auto"/>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7</w:t>
            </w:r>
          </w:p>
        </w:tc>
        <w:tc>
          <w:tcPr>
            <w:tcW w:w="1854" w:type="dxa"/>
            <w:gridSpan w:val="2"/>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分包</w:t>
            </w:r>
          </w:p>
        </w:tc>
        <w:tc>
          <w:tcPr>
            <w:tcW w:w="7017" w:type="dxa"/>
            <w:vAlign w:val="center"/>
          </w:tcPr>
          <w:p>
            <w:pPr>
              <w:autoSpaceDE w:val="0"/>
              <w:autoSpaceDN w:val="0"/>
              <w:adjustRightInd w:val="0"/>
              <w:spacing w:line="340" w:lineRule="exact"/>
              <w:jc w:val="left"/>
              <w:rPr>
                <w:rFonts w:hAnsi="宋体" w:cs="黑体"/>
                <w:color w:val="auto"/>
                <w:sz w:val="24"/>
              </w:rPr>
            </w:pPr>
            <w:r>
              <w:rPr>
                <w:rFonts w:hint="eastAsia" w:hAnsi="宋体" w:cs="仿宋_GB2312"/>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1.</w:t>
            </w:r>
            <w:r>
              <w:rPr>
                <w:rFonts w:hint="eastAsia" w:hAnsi="宋体" w:cs="TimesNewRomanPSMT"/>
                <w:color w:val="auto"/>
                <w:sz w:val="24"/>
              </w:rPr>
              <w:t>8</w:t>
            </w:r>
          </w:p>
        </w:tc>
        <w:tc>
          <w:tcPr>
            <w:tcW w:w="1854" w:type="dxa"/>
            <w:gridSpan w:val="2"/>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偏离</w:t>
            </w:r>
          </w:p>
        </w:tc>
        <w:tc>
          <w:tcPr>
            <w:tcW w:w="7017" w:type="dxa"/>
            <w:vAlign w:val="center"/>
          </w:tcPr>
          <w:p>
            <w:pPr>
              <w:autoSpaceDE w:val="0"/>
              <w:autoSpaceDN w:val="0"/>
              <w:adjustRightInd w:val="0"/>
              <w:spacing w:line="340" w:lineRule="exact"/>
              <w:jc w:val="left"/>
              <w:rPr>
                <w:rFonts w:hAnsi="宋体" w:cs="黑体"/>
                <w:color w:val="auto"/>
                <w:sz w:val="24"/>
              </w:rPr>
            </w:pPr>
            <w:r>
              <w:rPr>
                <w:rFonts w:hint="eastAsia" w:hAnsi="宋体" w:cs="仿宋_GB2312"/>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 xml:space="preserve">2.1 </w:t>
            </w:r>
          </w:p>
        </w:tc>
        <w:tc>
          <w:tcPr>
            <w:tcW w:w="1854" w:type="dxa"/>
            <w:gridSpan w:val="2"/>
            <w:vAlign w:val="center"/>
          </w:tcPr>
          <w:p>
            <w:pPr>
              <w:autoSpaceDE w:val="0"/>
              <w:autoSpaceDN w:val="0"/>
              <w:adjustRightInd w:val="0"/>
              <w:spacing w:line="340" w:lineRule="exact"/>
              <w:jc w:val="center"/>
              <w:rPr>
                <w:rFonts w:hAnsi="宋体" w:cs="仿宋_GB2312"/>
                <w:color w:val="auto"/>
                <w:sz w:val="24"/>
                <w:szCs w:val="22"/>
              </w:rPr>
            </w:pPr>
            <w:r>
              <w:rPr>
                <w:rFonts w:hint="eastAsia" w:hAnsi="宋体" w:cs="仿宋_GB2312"/>
                <w:color w:val="auto"/>
                <w:sz w:val="24"/>
                <w:szCs w:val="22"/>
              </w:rPr>
              <w:t>招标文件的获取</w:t>
            </w:r>
          </w:p>
        </w:tc>
        <w:tc>
          <w:tcPr>
            <w:tcW w:w="7017" w:type="dxa"/>
          </w:tcPr>
          <w:p>
            <w:pPr>
              <w:autoSpaceDE w:val="0"/>
              <w:autoSpaceDN w:val="0"/>
              <w:adjustRightInd w:val="0"/>
              <w:spacing w:line="340" w:lineRule="exact"/>
              <w:rPr>
                <w:rFonts w:hAnsi="宋体" w:cs="仿宋_GB2312"/>
                <w:color w:val="auto"/>
                <w:sz w:val="24"/>
                <w:szCs w:val="22"/>
              </w:rPr>
            </w:pPr>
            <w:r>
              <w:rPr>
                <w:rFonts w:hint="eastAsia" w:hAnsi="宋体" w:cs="仿宋_GB2312"/>
                <w:color w:val="auto"/>
                <w:sz w:val="24"/>
                <w:szCs w:val="22"/>
              </w:rPr>
              <w:t>招标文件的获取：投标人于投标文件递交截止时间前均可登录《全国公共资源交易平台(河南省▪许昌市)》（</w:t>
            </w:r>
            <w:r>
              <w:rPr>
                <w:rFonts w:hint="eastAsia" w:hAnsi="宋体" w:cs="宋体"/>
                <w:color w:val="auto"/>
                <w:sz w:val="24"/>
                <w:szCs w:val="24"/>
              </w:rPr>
              <w:t>http://ggzy.xuchang.gov.cn/</w:t>
            </w:r>
            <w:r>
              <w:rPr>
                <w:rFonts w:hint="eastAsia" w:hAnsi="宋体" w:cs="仿宋_GB2312"/>
                <w:color w:val="auto"/>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2.1.1</w:t>
            </w:r>
          </w:p>
        </w:tc>
        <w:tc>
          <w:tcPr>
            <w:tcW w:w="1854" w:type="dxa"/>
            <w:gridSpan w:val="2"/>
            <w:vAlign w:val="center"/>
          </w:tcPr>
          <w:p>
            <w:pPr>
              <w:autoSpaceDE w:val="0"/>
              <w:autoSpaceDN w:val="0"/>
              <w:adjustRightInd w:val="0"/>
              <w:spacing w:line="340" w:lineRule="exact"/>
              <w:jc w:val="center"/>
              <w:rPr>
                <w:rFonts w:hAnsi="宋体" w:cs="仿宋_GB2312"/>
                <w:color w:val="auto"/>
                <w:sz w:val="24"/>
              </w:rPr>
            </w:pPr>
            <w:r>
              <w:rPr>
                <w:rFonts w:hint="eastAsia" w:hAnsi="宋体" w:cs="仿宋_GB2312"/>
                <w:color w:val="auto"/>
                <w:sz w:val="24"/>
              </w:rPr>
              <w:t>构成招标文件的其他材料</w:t>
            </w:r>
          </w:p>
        </w:tc>
        <w:tc>
          <w:tcPr>
            <w:tcW w:w="7017" w:type="dxa"/>
            <w:vAlign w:val="center"/>
          </w:tcPr>
          <w:p>
            <w:pPr>
              <w:autoSpaceDE w:val="0"/>
              <w:autoSpaceDN w:val="0"/>
              <w:adjustRightInd w:val="0"/>
              <w:spacing w:line="340" w:lineRule="exact"/>
              <w:rPr>
                <w:rFonts w:hAnsi="宋体" w:cs="仿宋_GB2312"/>
                <w:color w:val="auto"/>
                <w:sz w:val="24"/>
              </w:rPr>
            </w:pPr>
            <w:r>
              <w:rPr>
                <w:rFonts w:hint="eastAsia" w:hAnsi="宋体" w:cs="仿宋_GB2312"/>
                <w:color w:val="auto"/>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2.2.1</w:t>
            </w:r>
          </w:p>
        </w:tc>
        <w:tc>
          <w:tcPr>
            <w:tcW w:w="1854" w:type="dxa"/>
            <w:gridSpan w:val="2"/>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投标人要求澄清招标文件的截止时间</w:t>
            </w:r>
          </w:p>
        </w:tc>
        <w:tc>
          <w:tcPr>
            <w:tcW w:w="7017" w:type="dxa"/>
            <w:vAlign w:val="center"/>
          </w:tcPr>
          <w:p>
            <w:pPr>
              <w:autoSpaceDE w:val="0"/>
              <w:autoSpaceDN w:val="0"/>
              <w:adjustRightInd w:val="0"/>
              <w:spacing w:line="340" w:lineRule="exact"/>
              <w:rPr>
                <w:rFonts w:hAnsi="宋体" w:cs="黑体"/>
                <w:color w:val="auto"/>
                <w:sz w:val="24"/>
              </w:rPr>
            </w:pPr>
            <w:r>
              <w:rPr>
                <w:rFonts w:hint="eastAsia" w:hAnsi="宋体"/>
                <w:bCs/>
                <w:color w:val="auto"/>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2.2.2</w:t>
            </w:r>
          </w:p>
        </w:tc>
        <w:tc>
          <w:tcPr>
            <w:tcW w:w="1854" w:type="dxa"/>
            <w:gridSpan w:val="2"/>
            <w:vAlign w:val="center"/>
          </w:tcPr>
          <w:p>
            <w:pPr>
              <w:autoSpaceDE w:val="0"/>
              <w:autoSpaceDN w:val="0"/>
              <w:adjustRightInd w:val="0"/>
              <w:spacing w:line="340" w:lineRule="exact"/>
              <w:jc w:val="center"/>
              <w:rPr>
                <w:rFonts w:hAnsi="宋体"/>
                <w:bCs/>
                <w:color w:val="auto"/>
                <w:sz w:val="24"/>
                <w:szCs w:val="22"/>
              </w:rPr>
            </w:pPr>
            <w:r>
              <w:rPr>
                <w:rFonts w:hint="eastAsia" w:hAnsi="宋体"/>
                <w:bCs/>
                <w:color w:val="auto"/>
                <w:sz w:val="24"/>
                <w:szCs w:val="22"/>
              </w:rPr>
              <w:t>投标截止时间</w:t>
            </w:r>
          </w:p>
        </w:tc>
        <w:tc>
          <w:tcPr>
            <w:tcW w:w="7017" w:type="dxa"/>
            <w:vAlign w:val="center"/>
          </w:tcPr>
          <w:p>
            <w:pPr>
              <w:autoSpaceDE w:val="0"/>
              <w:autoSpaceDN w:val="0"/>
              <w:adjustRightInd w:val="0"/>
              <w:spacing w:line="340" w:lineRule="exact"/>
              <w:rPr>
                <w:rFonts w:hAnsi="宋体"/>
                <w:bCs/>
                <w:color w:val="auto"/>
                <w:sz w:val="24"/>
                <w:szCs w:val="22"/>
              </w:rPr>
            </w:pPr>
            <w:r>
              <w:rPr>
                <w:rFonts w:hint="eastAsia" w:hAnsi="宋体"/>
                <w:bCs/>
                <w:color w:val="auto"/>
                <w:sz w:val="24"/>
                <w:szCs w:val="22"/>
              </w:rPr>
              <w:t>2019年</w:t>
            </w:r>
            <w:r>
              <w:rPr>
                <w:rFonts w:hint="eastAsia" w:hAnsi="宋体"/>
                <w:bCs/>
                <w:color w:val="auto"/>
                <w:sz w:val="24"/>
                <w:szCs w:val="22"/>
                <w:lang w:val="en-US" w:eastAsia="zh-CN"/>
              </w:rPr>
              <w:t>11</w:t>
            </w:r>
            <w:r>
              <w:rPr>
                <w:rFonts w:hint="eastAsia" w:hAnsi="宋体"/>
                <w:bCs/>
                <w:color w:val="auto"/>
                <w:sz w:val="24"/>
                <w:szCs w:val="22"/>
              </w:rPr>
              <w:t>月</w:t>
            </w:r>
            <w:r>
              <w:rPr>
                <w:rFonts w:hint="eastAsia" w:hAnsi="宋体"/>
                <w:bCs/>
                <w:color w:val="auto"/>
                <w:sz w:val="24"/>
                <w:szCs w:val="22"/>
                <w:lang w:val="en-US" w:eastAsia="zh-CN"/>
              </w:rPr>
              <w:t>19</w:t>
            </w:r>
            <w:r>
              <w:rPr>
                <w:rFonts w:hint="eastAsia" w:hAnsi="宋体"/>
                <w:bCs/>
                <w:color w:val="auto"/>
                <w:sz w:val="24"/>
                <w:szCs w:val="22"/>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2.2.3</w:t>
            </w:r>
          </w:p>
        </w:tc>
        <w:tc>
          <w:tcPr>
            <w:tcW w:w="1854" w:type="dxa"/>
            <w:gridSpan w:val="2"/>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投标人确认收到招标文件澄清的时间</w:t>
            </w:r>
          </w:p>
        </w:tc>
        <w:tc>
          <w:tcPr>
            <w:tcW w:w="7017" w:type="dxa"/>
            <w:vAlign w:val="center"/>
          </w:tcPr>
          <w:p>
            <w:pPr>
              <w:autoSpaceDE w:val="0"/>
              <w:autoSpaceDN w:val="0"/>
              <w:adjustRightInd w:val="0"/>
              <w:spacing w:line="340" w:lineRule="exact"/>
              <w:rPr>
                <w:rFonts w:hAnsi="宋体" w:cs="黑体"/>
                <w:color w:val="auto"/>
                <w:sz w:val="24"/>
              </w:rPr>
            </w:pPr>
            <w:r>
              <w:rPr>
                <w:rFonts w:hint="eastAsia" w:hAnsi="宋体" w:cs="黑体"/>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2.</w:t>
            </w:r>
            <w:r>
              <w:rPr>
                <w:rFonts w:hint="eastAsia" w:hAnsi="宋体" w:cs="TimesNewRomanPSMT"/>
                <w:color w:val="auto"/>
                <w:sz w:val="24"/>
              </w:rPr>
              <w:t>3</w:t>
            </w:r>
            <w:r>
              <w:rPr>
                <w:rFonts w:hAnsi="宋体" w:cs="TimesNewRomanPSMT"/>
                <w:color w:val="auto"/>
                <w:sz w:val="24"/>
              </w:rPr>
              <w:t>.</w:t>
            </w:r>
            <w:r>
              <w:rPr>
                <w:rFonts w:hint="eastAsia" w:hAnsi="宋体" w:cs="TimesNewRomanPSMT"/>
                <w:color w:val="auto"/>
                <w:sz w:val="24"/>
              </w:rPr>
              <w:t>1</w:t>
            </w:r>
          </w:p>
        </w:tc>
        <w:tc>
          <w:tcPr>
            <w:tcW w:w="1854" w:type="dxa"/>
            <w:gridSpan w:val="2"/>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投标人确认收到招标文件修改的时间</w:t>
            </w:r>
          </w:p>
        </w:tc>
        <w:tc>
          <w:tcPr>
            <w:tcW w:w="7017" w:type="dxa"/>
            <w:vAlign w:val="center"/>
          </w:tcPr>
          <w:p>
            <w:pPr>
              <w:autoSpaceDE w:val="0"/>
              <w:autoSpaceDN w:val="0"/>
              <w:adjustRightInd w:val="0"/>
              <w:spacing w:line="340" w:lineRule="exact"/>
              <w:rPr>
                <w:rFonts w:hAnsi="宋体" w:cs="黑体"/>
                <w:color w:val="auto"/>
                <w:sz w:val="24"/>
              </w:rPr>
            </w:pPr>
            <w:r>
              <w:rPr>
                <w:rFonts w:hint="eastAsia" w:hAnsi="宋体" w:cs="黑体"/>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3.1.1</w:t>
            </w:r>
          </w:p>
        </w:tc>
        <w:tc>
          <w:tcPr>
            <w:tcW w:w="1854" w:type="dxa"/>
            <w:gridSpan w:val="2"/>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构成投标文件的其他材料</w:t>
            </w:r>
          </w:p>
        </w:tc>
        <w:tc>
          <w:tcPr>
            <w:tcW w:w="7017" w:type="dxa"/>
          </w:tcPr>
          <w:p>
            <w:pPr>
              <w:autoSpaceDE w:val="0"/>
              <w:autoSpaceDN w:val="0"/>
              <w:adjustRightInd w:val="0"/>
              <w:spacing w:line="340" w:lineRule="exact"/>
              <w:jc w:val="left"/>
              <w:rPr>
                <w:rFonts w:hAnsi="宋体" w:cs="黑体"/>
                <w:color w:val="auto"/>
                <w:sz w:val="24"/>
              </w:rPr>
            </w:pPr>
            <w:r>
              <w:rPr>
                <w:rFonts w:hint="eastAsia" w:hAnsi="宋体" w:cs="黑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w:t>
            </w:r>
            <w:r>
              <w:rPr>
                <w:rFonts w:hint="eastAsia" w:hAnsi="宋体" w:cs="TimesNewRomanPSMT"/>
                <w:color w:val="auto"/>
                <w:sz w:val="24"/>
              </w:rPr>
              <w:t>.3</w:t>
            </w:r>
            <w:r>
              <w:rPr>
                <w:rFonts w:hAnsi="宋体" w:cs="TimesNewRomanPSMT"/>
                <w:color w:val="auto"/>
                <w:sz w:val="24"/>
              </w:rPr>
              <w:t>.</w:t>
            </w:r>
            <w:r>
              <w:rPr>
                <w:rFonts w:hint="eastAsia" w:hAnsi="宋体" w:cs="TimesNewRomanPSMT"/>
                <w:color w:val="auto"/>
                <w:sz w:val="24"/>
              </w:rPr>
              <w:t>1</w:t>
            </w:r>
          </w:p>
        </w:tc>
        <w:tc>
          <w:tcPr>
            <w:tcW w:w="1854" w:type="dxa"/>
            <w:gridSpan w:val="2"/>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投标有效期</w:t>
            </w:r>
          </w:p>
        </w:tc>
        <w:tc>
          <w:tcPr>
            <w:tcW w:w="7017" w:type="dxa"/>
          </w:tcPr>
          <w:p>
            <w:pPr>
              <w:autoSpaceDE w:val="0"/>
              <w:autoSpaceDN w:val="0"/>
              <w:adjustRightInd w:val="0"/>
              <w:spacing w:line="340" w:lineRule="exact"/>
              <w:jc w:val="left"/>
              <w:rPr>
                <w:rFonts w:hAnsi="宋体" w:cs="黑体"/>
                <w:color w:val="auto"/>
                <w:sz w:val="24"/>
              </w:rPr>
            </w:pPr>
            <w:r>
              <w:rPr>
                <w:rFonts w:hint="eastAsia" w:hAnsi="宋体" w:cs="仿宋_GB2312"/>
                <w:color w:val="auto"/>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bookmarkStart w:id="3" w:name="OLE_LINK4" w:colFirst="0" w:colLast="2"/>
            <w:bookmarkStart w:id="4" w:name="OLE_LINK3" w:colFirst="0" w:colLast="2"/>
            <w:bookmarkStart w:id="5" w:name="_Hlk424659721"/>
            <w:r>
              <w:rPr>
                <w:rFonts w:hAnsi="宋体" w:cs="TimesNewRomanPSMT"/>
                <w:color w:val="auto"/>
                <w:sz w:val="24"/>
              </w:rPr>
              <w:t>3.4.1</w:t>
            </w:r>
          </w:p>
        </w:tc>
        <w:tc>
          <w:tcPr>
            <w:tcW w:w="1854" w:type="dxa"/>
            <w:gridSpan w:val="2"/>
            <w:vAlign w:val="center"/>
          </w:tcPr>
          <w:p>
            <w:pPr>
              <w:autoSpaceDE w:val="0"/>
              <w:autoSpaceDN w:val="0"/>
              <w:adjustRightInd w:val="0"/>
              <w:spacing w:line="340" w:lineRule="exact"/>
              <w:jc w:val="center"/>
              <w:rPr>
                <w:rFonts w:hAnsi="宋体" w:cs="黑体"/>
                <w:color w:val="auto"/>
                <w:sz w:val="24"/>
              </w:rPr>
            </w:pPr>
            <w:r>
              <w:rPr>
                <w:rFonts w:hint="eastAsia" w:hAnsi="宋体" w:cs="仿宋_GB2312"/>
                <w:color w:val="auto"/>
                <w:sz w:val="24"/>
              </w:rPr>
              <w:t>投标保证金</w:t>
            </w:r>
          </w:p>
        </w:tc>
        <w:tc>
          <w:tcPr>
            <w:tcW w:w="7017" w:type="dxa"/>
            <w:vAlign w:val="center"/>
          </w:tcPr>
          <w:p>
            <w:pPr>
              <w:spacing w:line="360" w:lineRule="auto"/>
              <w:rPr>
                <w:rFonts w:hAnsi="宋体" w:cs="宋体"/>
                <w:color w:val="auto"/>
                <w:sz w:val="24"/>
                <w:szCs w:val="24"/>
              </w:rPr>
            </w:pPr>
            <w:r>
              <w:rPr>
                <w:rFonts w:hint="eastAsia" w:hAnsi="宋体" w:cs="宋体"/>
                <w:color w:val="auto"/>
                <w:sz w:val="24"/>
                <w:szCs w:val="24"/>
              </w:rPr>
              <w:t>见附表一</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3.5.2</w:t>
            </w:r>
          </w:p>
        </w:tc>
        <w:tc>
          <w:tcPr>
            <w:tcW w:w="1854" w:type="dxa"/>
            <w:gridSpan w:val="2"/>
            <w:vAlign w:val="center"/>
          </w:tcPr>
          <w:p>
            <w:pPr>
              <w:jc w:val="center"/>
              <w:rPr>
                <w:color w:val="auto"/>
                <w:sz w:val="24"/>
              </w:rPr>
            </w:pPr>
            <w:r>
              <w:rPr>
                <w:rFonts w:hint="eastAsia"/>
                <w:color w:val="auto"/>
                <w:sz w:val="24"/>
              </w:rPr>
              <w:t>近年财务状况要求</w:t>
            </w:r>
          </w:p>
        </w:tc>
        <w:tc>
          <w:tcPr>
            <w:tcW w:w="7017" w:type="dxa"/>
            <w:vAlign w:val="center"/>
          </w:tcPr>
          <w:p>
            <w:pPr>
              <w:autoSpaceDE w:val="0"/>
              <w:autoSpaceDN w:val="0"/>
              <w:adjustRightInd w:val="0"/>
              <w:spacing w:line="420" w:lineRule="exact"/>
              <w:jc w:val="left"/>
              <w:rPr>
                <w:rFonts w:hAnsi="宋体" w:cs="仿宋_GB2312"/>
                <w:b/>
                <w:color w:val="auto"/>
                <w:szCs w:val="21"/>
              </w:rPr>
            </w:pPr>
            <w:r>
              <w:rPr>
                <w:rFonts w:hint="eastAsia" w:hAnsi="宋体" w:cs="仿宋_GB2312"/>
                <w:color w:val="auto"/>
                <w:sz w:val="24"/>
              </w:rPr>
              <w:t>近年，指2016、2017、2018年。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3.5.3</w:t>
            </w:r>
          </w:p>
        </w:tc>
        <w:tc>
          <w:tcPr>
            <w:tcW w:w="1854" w:type="dxa"/>
            <w:gridSpan w:val="2"/>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近年完成的</w:t>
            </w:r>
          </w:p>
          <w:p>
            <w:pPr>
              <w:autoSpaceDE w:val="0"/>
              <w:autoSpaceDN w:val="0"/>
              <w:adjustRightInd w:val="0"/>
              <w:jc w:val="center"/>
              <w:rPr>
                <w:rFonts w:hAnsi="宋体" w:cs="仿宋_GB2312"/>
                <w:color w:val="auto"/>
                <w:sz w:val="24"/>
              </w:rPr>
            </w:pPr>
            <w:r>
              <w:rPr>
                <w:rFonts w:hint="eastAsia" w:hAnsi="宋体" w:cs="仿宋_GB2312"/>
                <w:color w:val="auto"/>
                <w:sz w:val="24"/>
              </w:rPr>
              <w:t>类似项目</w:t>
            </w:r>
          </w:p>
        </w:tc>
        <w:tc>
          <w:tcPr>
            <w:tcW w:w="7017" w:type="dxa"/>
            <w:vAlign w:val="center"/>
          </w:tcPr>
          <w:p>
            <w:pPr>
              <w:autoSpaceDE w:val="0"/>
              <w:autoSpaceDN w:val="0"/>
              <w:adjustRightInd w:val="0"/>
              <w:rPr>
                <w:rFonts w:hAnsi="宋体" w:cs="TimesNewRomanPSMT"/>
                <w:color w:val="auto"/>
                <w:sz w:val="24"/>
              </w:rPr>
            </w:pPr>
            <w:r>
              <w:rPr>
                <w:rFonts w:hint="eastAsia" w:hAnsi="宋体" w:cs="TimesNewRomanPSMT"/>
                <w:color w:val="auto"/>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3.5.4</w:t>
            </w:r>
          </w:p>
        </w:tc>
        <w:tc>
          <w:tcPr>
            <w:tcW w:w="1854" w:type="dxa"/>
            <w:gridSpan w:val="2"/>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近年发生的诉讼及仲裁情况的年份要求</w:t>
            </w:r>
          </w:p>
        </w:tc>
        <w:tc>
          <w:tcPr>
            <w:tcW w:w="7017" w:type="dxa"/>
            <w:vAlign w:val="center"/>
          </w:tcPr>
          <w:p>
            <w:pPr>
              <w:autoSpaceDE w:val="0"/>
              <w:autoSpaceDN w:val="0"/>
              <w:adjustRightInd w:val="0"/>
              <w:rPr>
                <w:rFonts w:hAnsi="宋体" w:cs="仿宋_GB2312"/>
                <w:color w:val="auto"/>
                <w:sz w:val="24"/>
              </w:rPr>
            </w:pPr>
            <w:r>
              <w:rPr>
                <w:rFonts w:hint="eastAsia" w:hAnsi="宋体" w:cs="仿宋_GB2312"/>
                <w:color w:val="auto"/>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3.6</w:t>
            </w:r>
          </w:p>
        </w:tc>
        <w:tc>
          <w:tcPr>
            <w:tcW w:w="1854" w:type="dxa"/>
            <w:gridSpan w:val="2"/>
            <w:vAlign w:val="center"/>
          </w:tcPr>
          <w:p>
            <w:pPr>
              <w:autoSpaceDE w:val="0"/>
              <w:autoSpaceDN w:val="0"/>
              <w:adjustRightInd w:val="0"/>
              <w:jc w:val="center"/>
              <w:rPr>
                <w:rFonts w:hAnsi="宋体" w:cs="黑体"/>
                <w:color w:val="auto"/>
                <w:sz w:val="24"/>
              </w:rPr>
            </w:pPr>
            <w:r>
              <w:rPr>
                <w:rFonts w:hint="eastAsia" w:hAnsi="宋体" w:cs="仿宋_GB2312"/>
                <w:color w:val="auto"/>
                <w:sz w:val="24"/>
              </w:rPr>
              <w:t>是否允许递交备选投标方案</w:t>
            </w:r>
          </w:p>
        </w:tc>
        <w:tc>
          <w:tcPr>
            <w:tcW w:w="7017" w:type="dxa"/>
            <w:vAlign w:val="center"/>
          </w:tcPr>
          <w:p>
            <w:pPr>
              <w:autoSpaceDE w:val="0"/>
              <w:autoSpaceDN w:val="0"/>
              <w:adjustRightInd w:val="0"/>
              <w:rPr>
                <w:rFonts w:hAnsi="宋体" w:cs="仿宋_GB2312"/>
                <w:color w:val="auto"/>
                <w:sz w:val="24"/>
              </w:rPr>
            </w:pPr>
            <w:r>
              <w:rPr>
                <w:rFonts w:hint="eastAsia" w:hAnsi="宋体" w:cs="仿宋_GB2312"/>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3.7.3</w:t>
            </w:r>
          </w:p>
        </w:tc>
        <w:tc>
          <w:tcPr>
            <w:tcW w:w="1854" w:type="dxa"/>
            <w:gridSpan w:val="2"/>
            <w:vAlign w:val="center"/>
          </w:tcPr>
          <w:p>
            <w:pPr>
              <w:autoSpaceDE w:val="0"/>
              <w:autoSpaceDN w:val="0"/>
              <w:adjustRightInd w:val="0"/>
              <w:spacing w:line="420" w:lineRule="exact"/>
              <w:jc w:val="center"/>
              <w:rPr>
                <w:rFonts w:hAnsi="宋体" w:cs="仿宋_GB2312"/>
                <w:color w:val="auto"/>
                <w:sz w:val="24"/>
              </w:rPr>
            </w:pPr>
            <w:r>
              <w:rPr>
                <w:rFonts w:hint="eastAsia" w:hAnsi="宋体" w:cs="仿宋_GB2312"/>
                <w:color w:val="auto"/>
                <w:sz w:val="24"/>
              </w:rPr>
              <w:t>签字或盖章</w:t>
            </w:r>
          </w:p>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要求</w:t>
            </w:r>
          </w:p>
        </w:tc>
        <w:tc>
          <w:tcPr>
            <w:tcW w:w="7017" w:type="dxa"/>
            <w:vAlign w:val="center"/>
          </w:tcPr>
          <w:p>
            <w:pPr>
              <w:autoSpaceDE w:val="0"/>
              <w:autoSpaceDN w:val="0"/>
              <w:adjustRightInd w:val="0"/>
              <w:rPr>
                <w:rFonts w:hAnsi="宋体" w:cs="仿宋_GB2312"/>
                <w:color w:val="auto"/>
                <w:sz w:val="24"/>
              </w:rPr>
            </w:pPr>
            <w:r>
              <w:rPr>
                <w:rFonts w:hint="eastAsia" w:hAnsi="宋体" w:cs="TimesNewRomanPSMT"/>
                <w:b/>
                <w:bCs/>
                <w:color w:val="auto"/>
                <w:sz w:val="24"/>
              </w:rPr>
              <w:t>电子投标文件：按招标文件要求加盖</w:t>
            </w:r>
            <w:r>
              <w:rPr>
                <w:rFonts w:hint="eastAsia" w:hAnsi="宋体" w:cs="TimesNewRomanPSMT"/>
                <w:b/>
                <w:bCs/>
                <w:color w:val="auto"/>
                <w:sz w:val="24"/>
                <w:lang w:val="zh-CN"/>
              </w:rPr>
              <w:t>电子印章和法人电子印章</w:t>
            </w:r>
            <w:r>
              <w:rPr>
                <w:rFonts w:hint="eastAsia" w:hAnsi="宋体" w:cs="TimesNewRomanPSMT"/>
                <w:b/>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3.7.4</w:t>
            </w:r>
          </w:p>
        </w:tc>
        <w:tc>
          <w:tcPr>
            <w:tcW w:w="1854" w:type="dxa"/>
            <w:gridSpan w:val="2"/>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投标文件份数</w:t>
            </w:r>
          </w:p>
        </w:tc>
        <w:tc>
          <w:tcPr>
            <w:tcW w:w="7017" w:type="dxa"/>
            <w:vAlign w:val="center"/>
          </w:tcPr>
          <w:p>
            <w:pPr>
              <w:autoSpaceDE w:val="0"/>
              <w:autoSpaceDN w:val="0"/>
              <w:adjustRightInd w:val="0"/>
              <w:spacing w:line="420" w:lineRule="exact"/>
              <w:rPr>
                <w:rFonts w:ascii="新宋体" w:hAnsi="新宋体" w:eastAsia="新宋体"/>
                <w:color w:val="auto"/>
                <w:sz w:val="24"/>
                <w:szCs w:val="22"/>
                <w:lang w:val="zh-CN"/>
              </w:rPr>
            </w:pPr>
            <w:r>
              <w:rPr>
                <w:rFonts w:hint="eastAsia" w:ascii="新宋体" w:hAnsi="新宋体" w:eastAsia="新宋体"/>
                <w:color w:val="auto"/>
                <w:sz w:val="24"/>
                <w:szCs w:val="22"/>
                <w:lang w:val="zh-CN"/>
              </w:rPr>
              <w:t>1、电子投标文件</w:t>
            </w:r>
          </w:p>
          <w:p>
            <w:pPr>
              <w:autoSpaceDE w:val="0"/>
              <w:autoSpaceDN w:val="0"/>
              <w:adjustRightInd w:val="0"/>
              <w:spacing w:line="400" w:lineRule="exact"/>
              <w:rPr>
                <w:rFonts w:ascii="新宋体" w:hAnsi="新宋体" w:eastAsia="新宋体"/>
                <w:color w:val="auto"/>
                <w:sz w:val="24"/>
                <w:szCs w:val="22"/>
                <w:lang w:val="zh-CN"/>
              </w:rPr>
            </w:pPr>
            <w:r>
              <w:rPr>
                <w:rFonts w:hint="eastAsia" w:ascii="新宋体" w:hAnsi="新宋体" w:eastAsia="新宋体"/>
                <w:color w:val="auto"/>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color w:val="auto"/>
                <w:sz w:val="24"/>
                <w:szCs w:val="22"/>
              </w:rPr>
            </w:pPr>
            <w:r>
              <w:rPr>
                <w:rFonts w:hint="eastAsia" w:ascii="新宋体" w:hAnsi="新宋体" w:eastAsia="新宋体"/>
                <w:color w:val="auto"/>
                <w:sz w:val="24"/>
                <w:szCs w:val="22"/>
                <w:lang w:val="zh-CN"/>
              </w:rPr>
              <w:t>（2）</w:t>
            </w:r>
            <w:r>
              <w:rPr>
                <w:rFonts w:hint="eastAsia" w:hAnsi="宋体" w:cs="宋体"/>
                <w:bCs/>
                <w:color w:val="auto"/>
                <w:sz w:val="24"/>
              </w:rPr>
              <w:t>存储有备份文件的电子介质（U盘）2份。</w:t>
            </w:r>
            <w:r>
              <w:rPr>
                <w:rFonts w:hint="eastAsia" w:ascii="新宋体" w:hAnsi="新宋体" w:eastAsia="新宋体"/>
                <w:color w:val="auto"/>
                <w:sz w:val="24"/>
                <w:szCs w:val="22"/>
                <w:lang w:val="zh-CN"/>
              </w:rPr>
              <w:t>。</w:t>
            </w:r>
          </w:p>
          <w:p>
            <w:pPr>
              <w:spacing w:line="460" w:lineRule="exact"/>
              <w:rPr>
                <w:rFonts w:hAnsi="宋体" w:cs="仿宋_GB2312"/>
                <w:color w:val="auto"/>
                <w:sz w:val="24"/>
              </w:rPr>
            </w:pPr>
            <w:r>
              <w:rPr>
                <w:rFonts w:hint="eastAsia" w:ascii="等线" w:hAnsi="等线" w:eastAsia="等线"/>
                <w:b/>
                <w:color w:val="auto"/>
                <w:sz w:val="24"/>
                <w:szCs w:val="24"/>
              </w:rPr>
              <w:t>注:</w:t>
            </w:r>
            <w:r>
              <w:rPr>
                <w:rFonts w:hint="eastAsia" w:hAnsi="宋体"/>
                <w:b/>
                <w:color w:val="auto"/>
                <w:sz w:val="24"/>
                <w:szCs w:val="24"/>
              </w:rPr>
              <w:t>投标人提交的电子投标文件，必须是通过</w:t>
            </w:r>
            <w:r>
              <w:rPr>
                <w:rFonts w:hint="eastAsia" w:ascii="等线" w:hAnsi="等线" w:eastAsia="等线"/>
                <w:b/>
                <w:color w:val="auto"/>
                <w:sz w:val="24"/>
                <w:szCs w:val="24"/>
              </w:rPr>
              <w:t>“</w:t>
            </w:r>
            <w:r>
              <w:rPr>
                <w:rFonts w:hint="eastAsia" w:hAnsi="宋体"/>
                <w:b/>
                <w:color w:val="auto"/>
                <w:sz w:val="24"/>
                <w:szCs w:val="24"/>
              </w:rPr>
              <w:t>许昌投标文件制作系统SEARUNV1.1</w:t>
            </w:r>
            <w:r>
              <w:rPr>
                <w:rFonts w:hint="eastAsia" w:ascii="等线" w:hAnsi="等线" w:eastAsia="等线"/>
                <w:b/>
                <w:color w:val="auto"/>
                <w:sz w:val="24"/>
                <w:szCs w:val="24"/>
              </w:rPr>
              <w:t>”</w:t>
            </w:r>
            <w:r>
              <w:rPr>
                <w:rFonts w:hint="eastAsia" w:hAnsi="宋体"/>
                <w:b/>
                <w:color w:val="auto"/>
                <w:sz w:val="24"/>
                <w:szCs w:val="24"/>
              </w:rPr>
              <w:t>制作，</w:t>
            </w:r>
            <w:r>
              <w:rPr>
                <w:rFonts w:hint="eastAsia" w:ascii="等线" w:hAnsi="等线" w:eastAsia="等线"/>
                <w:b/>
                <w:color w:val="auto"/>
                <w:sz w:val="24"/>
                <w:szCs w:val="24"/>
              </w:rPr>
              <w:t>并</w:t>
            </w:r>
            <w:r>
              <w:rPr>
                <w:rFonts w:hint="eastAsia" w:hAnsi="宋体"/>
                <w:b/>
                <w:color w:val="auto"/>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3.7.5</w:t>
            </w:r>
          </w:p>
        </w:tc>
        <w:tc>
          <w:tcPr>
            <w:tcW w:w="1854" w:type="dxa"/>
            <w:gridSpan w:val="2"/>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装订要求</w:t>
            </w:r>
          </w:p>
        </w:tc>
        <w:tc>
          <w:tcPr>
            <w:tcW w:w="7017" w:type="dxa"/>
            <w:vAlign w:val="center"/>
          </w:tcPr>
          <w:p>
            <w:pPr>
              <w:autoSpaceDE w:val="0"/>
              <w:autoSpaceDN w:val="0"/>
              <w:adjustRightInd w:val="0"/>
              <w:spacing w:line="420" w:lineRule="exact"/>
              <w:rPr>
                <w:rFonts w:ascii="新宋体" w:hAnsi="新宋体"/>
                <w:color w:val="auto"/>
                <w:sz w:val="24"/>
              </w:rPr>
            </w:pPr>
            <w:r>
              <w:rPr>
                <w:rFonts w:hint="eastAsia" w:hAnsi="宋体" w:cs="宋体"/>
                <w:bCs/>
                <w:color w:val="auto"/>
                <w:sz w:val="24"/>
              </w:rPr>
              <w:t>存储有备份文件的电子介质（U盘）2份</w:t>
            </w:r>
            <w:r>
              <w:rPr>
                <w:rFonts w:hint="eastAsia" w:hAnsi="宋体" w:cs="宋体"/>
                <w:color w:val="auto"/>
                <w:sz w:val="24"/>
              </w:rPr>
              <w:t>应分开单独密封、盖章，封套上写明“投标人名称、项目名称、项目编号、标段，在 年 月 日 时 分前不得开启”，并加盖单位公章，法定代表人或委托代理人签名，在投标截止时间前递交。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4.1.2</w:t>
            </w:r>
          </w:p>
        </w:tc>
        <w:tc>
          <w:tcPr>
            <w:tcW w:w="1854" w:type="dxa"/>
            <w:gridSpan w:val="2"/>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封套上写明</w:t>
            </w:r>
          </w:p>
        </w:tc>
        <w:tc>
          <w:tcPr>
            <w:tcW w:w="7017" w:type="dxa"/>
          </w:tcPr>
          <w:p>
            <w:pPr>
              <w:autoSpaceDE w:val="0"/>
              <w:autoSpaceDN w:val="0"/>
              <w:adjustRightInd w:val="0"/>
              <w:spacing w:line="420" w:lineRule="exact"/>
              <w:jc w:val="left"/>
              <w:rPr>
                <w:rFonts w:hAnsi="宋体"/>
                <w:color w:val="auto"/>
                <w:sz w:val="24"/>
              </w:rPr>
            </w:pPr>
            <w:r>
              <w:rPr>
                <w:rFonts w:hint="eastAsia" w:hAnsi="宋体" w:cs="仿宋_GB2312"/>
                <w:color w:val="auto"/>
                <w:sz w:val="24"/>
              </w:rPr>
              <w:t>招标人</w:t>
            </w:r>
            <w:r>
              <w:rPr>
                <w:rFonts w:hint="eastAsia"/>
                <w:color w:val="auto"/>
                <w:sz w:val="24"/>
              </w:rPr>
              <w:t>地址：</w:t>
            </w:r>
          </w:p>
          <w:p>
            <w:pPr>
              <w:rPr>
                <w:rFonts w:ascii="楷体_GB2312" w:hAnsi="楷体_GB2312" w:eastAsia="楷体_GB2312" w:cs="楷体_GB2312"/>
                <w:color w:val="auto"/>
                <w:sz w:val="28"/>
                <w:szCs w:val="28"/>
              </w:rPr>
            </w:pPr>
            <w:r>
              <w:rPr>
                <w:rFonts w:hint="eastAsia"/>
                <w:color w:val="auto"/>
                <w:sz w:val="24"/>
              </w:rPr>
              <w:t>招标人名称：</w:t>
            </w:r>
          </w:p>
          <w:p>
            <w:pPr>
              <w:autoSpaceDE w:val="0"/>
              <w:autoSpaceDN w:val="0"/>
              <w:adjustRightInd w:val="0"/>
              <w:spacing w:line="420" w:lineRule="exact"/>
              <w:jc w:val="left"/>
              <w:rPr>
                <w:rFonts w:hAnsi="宋体"/>
                <w:color w:val="auto"/>
                <w:sz w:val="24"/>
              </w:rPr>
            </w:pPr>
            <w:r>
              <w:rPr>
                <w:rFonts w:hint="eastAsia"/>
                <w:color w:val="auto"/>
                <w:sz w:val="24"/>
              </w:rPr>
              <w:t>项目名称：</w:t>
            </w:r>
          </w:p>
          <w:p>
            <w:pPr>
              <w:spacing w:line="288" w:lineRule="auto"/>
              <w:ind w:left="1200" w:hanging="1200" w:hangingChars="500"/>
              <w:rPr>
                <w:rFonts w:hAnsi="宋体" w:cs="仿宋_GB2312"/>
                <w:color w:val="auto"/>
                <w:sz w:val="24"/>
              </w:rPr>
            </w:pPr>
            <w:r>
              <w:rPr>
                <w:rFonts w:hint="eastAsia" w:hAnsi="宋体" w:cs="仿宋_GB2312"/>
                <w:color w:val="auto"/>
                <w:sz w:val="24"/>
              </w:rPr>
              <w:t>投标人名称：（盖章）</w:t>
            </w:r>
          </w:p>
          <w:p>
            <w:pPr>
              <w:autoSpaceDE w:val="0"/>
              <w:autoSpaceDN w:val="0"/>
              <w:adjustRightInd w:val="0"/>
              <w:spacing w:line="420" w:lineRule="exact"/>
              <w:jc w:val="left"/>
              <w:rPr>
                <w:rFonts w:hAnsi="宋体" w:cs="黑体"/>
                <w:color w:val="auto"/>
                <w:sz w:val="24"/>
              </w:rPr>
            </w:pPr>
            <w:r>
              <w:rPr>
                <w:rFonts w:hint="eastAsia"/>
                <w:color w:val="auto"/>
                <w:sz w:val="24"/>
              </w:rPr>
              <w:t>投标文件</w:t>
            </w:r>
            <w:r>
              <w:rPr>
                <w:rFonts w:hint="eastAsia" w:hAnsi="宋体" w:cs="仿宋_GB2312"/>
                <w:color w:val="auto"/>
                <w:sz w:val="24"/>
              </w:rPr>
              <w:t>在2019年</w:t>
            </w:r>
            <w:r>
              <w:rPr>
                <w:rFonts w:hint="eastAsia" w:hAnsi="宋体" w:cs="仿宋_GB2312"/>
                <w:color w:val="auto"/>
                <w:sz w:val="24"/>
                <w:lang w:val="en-US" w:eastAsia="zh-CN"/>
              </w:rPr>
              <w:t>11</w:t>
            </w:r>
            <w:r>
              <w:rPr>
                <w:rFonts w:hint="eastAsia" w:hAnsi="宋体" w:cs="仿宋_GB2312"/>
                <w:color w:val="auto"/>
                <w:sz w:val="24"/>
              </w:rPr>
              <w:t>月</w:t>
            </w:r>
            <w:r>
              <w:rPr>
                <w:rFonts w:hint="eastAsia" w:hAnsi="宋体" w:cs="仿宋_GB2312"/>
                <w:color w:val="auto"/>
                <w:sz w:val="24"/>
                <w:lang w:val="en-US" w:eastAsia="zh-CN"/>
              </w:rPr>
              <w:t>19</w:t>
            </w:r>
            <w:r>
              <w:rPr>
                <w:rFonts w:hint="eastAsia" w:hAnsi="宋体" w:cs="仿宋_GB2312"/>
                <w:color w:val="auto"/>
                <w:sz w:val="24"/>
              </w:rPr>
              <w:t>日9时30分前不得开启。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4.2.2</w:t>
            </w:r>
          </w:p>
        </w:tc>
        <w:tc>
          <w:tcPr>
            <w:tcW w:w="1854" w:type="dxa"/>
            <w:gridSpan w:val="2"/>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递交投标文件地点</w:t>
            </w:r>
          </w:p>
        </w:tc>
        <w:tc>
          <w:tcPr>
            <w:tcW w:w="7017" w:type="dxa"/>
            <w:vAlign w:val="center"/>
          </w:tcPr>
          <w:p>
            <w:pPr>
              <w:numPr>
                <w:ilvl w:val="0"/>
                <w:numId w:val="4"/>
              </w:numPr>
              <w:tabs>
                <w:tab w:val="left" w:pos="0"/>
                <w:tab w:val="clear" w:pos="360"/>
              </w:tabs>
              <w:spacing w:line="288" w:lineRule="auto"/>
              <w:ind w:left="0" w:hanging="648"/>
              <w:rPr>
                <w:color w:val="auto"/>
                <w:sz w:val="24"/>
                <w:u w:val="single"/>
              </w:rPr>
            </w:pPr>
            <w:r>
              <w:rPr>
                <w:rFonts w:hint="eastAsia" w:hAnsi="宋体" w:cs="宋体"/>
                <w:color w:val="auto"/>
                <w:sz w:val="24"/>
                <w:szCs w:val="22"/>
                <w:lang w:eastAsia="zh-CN"/>
              </w:rPr>
              <w:t>许昌市建安区新元大道兴业大厦4楼4165室（开标二室）</w:t>
            </w:r>
            <w:r>
              <w:rPr>
                <w:rFonts w:hint="eastAsia" w:hAnsi="宋体" w:cs="宋体"/>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4.2.3</w:t>
            </w:r>
          </w:p>
        </w:tc>
        <w:tc>
          <w:tcPr>
            <w:tcW w:w="1854" w:type="dxa"/>
            <w:gridSpan w:val="2"/>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是否退还投标文件</w:t>
            </w:r>
          </w:p>
        </w:tc>
        <w:tc>
          <w:tcPr>
            <w:tcW w:w="7017" w:type="dxa"/>
            <w:vAlign w:val="center"/>
          </w:tcPr>
          <w:p>
            <w:pPr>
              <w:autoSpaceDE w:val="0"/>
              <w:autoSpaceDN w:val="0"/>
              <w:adjustRightInd w:val="0"/>
              <w:spacing w:line="420" w:lineRule="exact"/>
              <w:rPr>
                <w:rFonts w:hAnsi="宋体" w:cs="仿宋_GB2312"/>
                <w:color w:val="auto"/>
                <w:sz w:val="24"/>
              </w:rPr>
            </w:pPr>
            <w:r>
              <w:rPr>
                <w:rFonts w:hint="eastAsia" w:hAnsi="宋体" w:cs="仿宋_GB2312"/>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5.1</w:t>
            </w:r>
          </w:p>
        </w:tc>
        <w:tc>
          <w:tcPr>
            <w:tcW w:w="1854" w:type="dxa"/>
            <w:gridSpan w:val="2"/>
            <w:vAlign w:val="center"/>
          </w:tcPr>
          <w:p>
            <w:pPr>
              <w:autoSpaceDE w:val="0"/>
              <w:autoSpaceDN w:val="0"/>
              <w:adjustRightInd w:val="0"/>
              <w:spacing w:line="420" w:lineRule="exact"/>
              <w:jc w:val="center"/>
              <w:rPr>
                <w:rFonts w:hAnsi="宋体" w:cs="仿宋_GB2312"/>
                <w:color w:val="auto"/>
                <w:sz w:val="24"/>
              </w:rPr>
            </w:pPr>
            <w:r>
              <w:rPr>
                <w:rFonts w:hint="eastAsia" w:hAnsi="宋体" w:cs="仿宋_GB2312"/>
                <w:color w:val="auto"/>
                <w:sz w:val="24"/>
              </w:rPr>
              <w:t>开标</w:t>
            </w:r>
          </w:p>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时间和地点</w:t>
            </w:r>
          </w:p>
        </w:tc>
        <w:tc>
          <w:tcPr>
            <w:tcW w:w="7017" w:type="dxa"/>
          </w:tcPr>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开标时间：同投标截止时间</w:t>
            </w:r>
          </w:p>
          <w:p>
            <w:pPr>
              <w:autoSpaceDE w:val="0"/>
              <w:autoSpaceDN w:val="0"/>
              <w:adjustRightInd w:val="0"/>
              <w:spacing w:line="420" w:lineRule="exact"/>
              <w:jc w:val="left"/>
              <w:rPr>
                <w:rFonts w:hAnsi="宋体" w:cs="黑体"/>
                <w:color w:val="auto"/>
                <w:sz w:val="24"/>
              </w:rPr>
            </w:pPr>
            <w:r>
              <w:rPr>
                <w:rFonts w:hint="eastAsia" w:hAnsi="宋体" w:cs="仿宋_GB2312"/>
                <w:color w:val="auto"/>
                <w:sz w:val="24"/>
              </w:rPr>
              <w:t>开标地点：</w:t>
            </w:r>
            <w:r>
              <w:rPr>
                <w:rFonts w:hint="eastAsia" w:hAnsi="宋体" w:cs="仿宋_GB2312"/>
                <w:color w:val="auto"/>
                <w:sz w:val="24"/>
                <w:szCs w:val="22"/>
                <w:lang w:eastAsia="zh-CN"/>
              </w:rPr>
              <w:t>许昌市建安区新元大道兴业大厦4楼4165室（开标二室）</w:t>
            </w:r>
            <w:r>
              <w:rPr>
                <w:rFonts w:hint="eastAsia" w:hAnsi="宋体" w:cs="仿宋_GB2312"/>
                <w:color w:val="auto"/>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 xml:space="preserve">5.2 </w:t>
            </w:r>
          </w:p>
        </w:tc>
        <w:tc>
          <w:tcPr>
            <w:tcW w:w="1854" w:type="dxa"/>
            <w:gridSpan w:val="2"/>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开标程序</w:t>
            </w:r>
          </w:p>
        </w:tc>
        <w:tc>
          <w:tcPr>
            <w:tcW w:w="7017" w:type="dxa"/>
          </w:tcPr>
          <w:p>
            <w:pPr>
              <w:autoSpaceDE w:val="0"/>
              <w:autoSpaceDN w:val="0"/>
              <w:adjustRightInd w:val="0"/>
              <w:spacing w:line="420" w:lineRule="exact"/>
              <w:jc w:val="left"/>
              <w:rPr>
                <w:rFonts w:hAnsi="宋体" w:cs="黑体"/>
                <w:color w:val="auto"/>
                <w:sz w:val="24"/>
              </w:rPr>
            </w:pPr>
            <w:r>
              <w:rPr>
                <w:rFonts w:hint="eastAsia" w:hAnsi="宋体" w:cs="仿宋_GB2312"/>
                <w:color w:val="auto"/>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6.1.</w:t>
            </w:r>
            <w:r>
              <w:rPr>
                <w:rFonts w:hint="eastAsia" w:hAnsi="宋体" w:cs="TimesNewRomanPSMT"/>
                <w:color w:val="auto"/>
                <w:sz w:val="24"/>
              </w:rPr>
              <w:t>1</w:t>
            </w:r>
          </w:p>
        </w:tc>
        <w:tc>
          <w:tcPr>
            <w:tcW w:w="1854" w:type="dxa"/>
            <w:gridSpan w:val="2"/>
            <w:vAlign w:val="center"/>
          </w:tcPr>
          <w:p>
            <w:pPr>
              <w:autoSpaceDE w:val="0"/>
              <w:autoSpaceDN w:val="0"/>
              <w:adjustRightInd w:val="0"/>
              <w:spacing w:line="420" w:lineRule="exact"/>
              <w:jc w:val="center"/>
              <w:rPr>
                <w:rFonts w:hAnsi="宋体" w:cs="黑体"/>
                <w:color w:val="auto"/>
                <w:sz w:val="24"/>
              </w:rPr>
            </w:pPr>
            <w:r>
              <w:rPr>
                <w:rFonts w:hint="eastAsia" w:hAnsi="宋体" w:cs="仿宋_GB2312"/>
                <w:color w:val="auto"/>
                <w:sz w:val="24"/>
              </w:rPr>
              <w:t>评标委员会的组建</w:t>
            </w:r>
          </w:p>
        </w:tc>
        <w:tc>
          <w:tcPr>
            <w:tcW w:w="7017" w:type="dxa"/>
            <w:vAlign w:val="center"/>
          </w:tcPr>
          <w:p>
            <w:pPr>
              <w:spacing w:line="288" w:lineRule="auto"/>
              <w:rPr>
                <w:color w:val="auto"/>
                <w:sz w:val="24"/>
              </w:rPr>
            </w:pPr>
            <w:r>
              <w:rPr>
                <w:rFonts w:hint="eastAsia"/>
                <w:color w:val="auto"/>
                <w:sz w:val="24"/>
              </w:rPr>
              <w:t>评标委员会构成：</w:t>
            </w:r>
            <w:r>
              <w:rPr>
                <w:rFonts w:hint="eastAsia"/>
                <w:color w:val="auto"/>
                <w:sz w:val="24"/>
                <w:szCs w:val="22"/>
                <w:u w:val="single"/>
              </w:rPr>
              <w:t xml:space="preserve"> 9</w:t>
            </w:r>
            <w:r>
              <w:rPr>
                <w:rFonts w:hint="eastAsia"/>
                <w:color w:val="auto"/>
                <w:sz w:val="24"/>
              </w:rPr>
              <w:t>人，其中招标人代表</w:t>
            </w:r>
            <w:r>
              <w:rPr>
                <w:rFonts w:hint="eastAsia"/>
                <w:color w:val="auto"/>
                <w:sz w:val="24"/>
                <w:szCs w:val="22"/>
                <w:u w:val="single"/>
              </w:rPr>
              <w:t xml:space="preserve"> 2 </w:t>
            </w:r>
            <w:r>
              <w:rPr>
                <w:rFonts w:hint="eastAsia"/>
                <w:color w:val="auto"/>
                <w:sz w:val="24"/>
              </w:rPr>
              <w:t>人，专家</w:t>
            </w:r>
            <w:r>
              <w:rPr>
                <w:rFonts w:hint="eastAsia"/>
                <w:color w:val="auto"/>
                <w:sz w:val="24"/>
                <w:szCs w:val="22"/>
                <w:u w:val="single"/>
              </w:rPr>
              <w:t xml:space="preserve">7 </w:t>
            </w:r>
            <w:r>
              <w:rPr>
                <w:rFonts w:hint="eastAsia"/>
                <w:color w:val="auto"/>
                <w:sz w:val="24"/>
              </w:rPr>
              <w:t>人。</w:t>
            </w:r>
          </w:p>
          <w:p>
            <w:pPr>
              <w:spacing w:line="288" w:lineRule="auto"/>
              <w:rPr>
                <w:color w:val="auto"/>
                <w:sz w:val="24"/>
              </w:rPr>
            </w:pPr>
            <w:r>
              <w:rPr>
                <w:rFonts w:hint="eastAsia"/>
                <w:color w:val="auto"/>
                <w:sz w:val="24"/>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color w:val="auto"/>
                <w:sz w:val="24"/>
              </w:rPr>
            </w:pPr>
            <w:r>
              <w:rPr>
                <w:rFonts w:hAnsi="宋体" w:cs="TimesNewRomanPSMT"/>
                <w:color w:val="auto"/>
                <w:sz w:val="24"/>
              </w:rPr>
              <w:t>7.1</w:t>
            </w:r>
          </w:p>
        </w:tc>
        <w:tc>
          <w:tcPr>
            <w:tcW w:w="1854" w:type="dxa"/>
            <w:gridSpan w:val="2"/>
            <w:vAlign w:val="center"/>
          </w:tcPr>
          <w:p>
            <w:pPr>
              <w:autoSpaceDE w:val="0"/>
              <w:autoSpaceDN w:val="0"/>
              <w:adjustRightInd w:val="0"/>
              <w:jc w:val="center"/>
              <w:rPr>
                <w:rFonts w:hAnsi="宋体" w:cs="黑体"/>
                <w:color w:val="auto"/>
                <w:sz w:val="24"/>
              </w:rPr>
            </w:pPr>
            <w:r>
              <w:rPr>
                <w:rFonts w:hint="eastAsia" w:hAnsi="宋体" w:cs="仿宋_GB2312"/>
                <w:color w:val="auto"/>
                <w:sz w:val="24"/>
              </w:rPr>
              <w:t>是否授权评标委员会确定中标人</w:t>
            </w:r>
          </w:p>
        </w:tc>
        <w:tc>
          <w:tcPr>
            <w:tcW w:w="7017" w:type="dxa"/>
            <w:vAlign w:val="center"/>
          </w:tcPr>
          <w:p>
            <w:pPr>
              <w:autoSpaceDE w:val="0"/>
              <w:autoSpaceDN w:val="0"/>
              <w:adjustRightInd w:val="0"/>
              <w:spacing w:line="420" w:lineRule="exact"/>
              <w:rPr>
                <w:rFonts w:hAnsi="宋体" w:cs="黑体"/>
                <w:color w:val="auto"/>
                <w:sz w:val="24"/>
              </w:rPr>
            </w:pPr>
            <w:r>
              <w:rPr>
                <w:rFonts w:hint="eastAsia" w:hAnsi="宋体" w:cs="仿宋_GB2312"/>
                <w:color w:val="auto"/>
                <w:sz w:val="24"/>
              </w:rPr>
              <w:t>否，推荐的中标候选人数：</w:t>
            </w:r>
            <w:r>
              <w:rPr>
                <w:rFonts w:hint="eastAsia" w:ascii="新宋体" w:hAnsi="新宋体" w:eastAsia="新宋体" w:cs="仿宋_GB2312"/>
                <w:color w:val="auto"/>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7.4</w:t>
            </w:r>
          </w:p>
        </w:tc>
        <w:tc>
          <w:tcPr>
            <w:tcW w:w="1854" w:type="dxa"/>
            <w:gridSpan w:val="2"/>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履约保证金</w:t>
            </w:r>
          </w:p>
        </w:tc>
        <w:tc>
          <w:tcPr>
            <w:tcW w:w="7017" w:type="dxa"/>
            <w:vAlign w:val="center"/>
          </w:tcPr>
          <w:p>
            <w:pPr>
              <w:autoSpaceDE w:val="0"/>
              <w:autoSpaceDN w:val="0"/>
              <w:adjustRightInd w:val="0"/>
              <w:spacing w:line="420" w:lineRule="exact"/>
              <w:rPr>
                <w:rFonts w:hAnsi="宋体" w:cs="仿宋_GB2312"/>
                <w:color w:val="auto"/>
                <w:sz w:val="24"/>
              </w:rPr>
            </w:pPr>
            <w:r>
              <w:rPr>
                <w:rFonts w:hint="eastAsia" w:hAnsi="宋体" w:cs="仿宋_GB2312"/>
                <w:color w:val="auto"/>
                <w:sz w:val="24"/>
                <w:szCs w:val="22"/>
              </w:rPr>
              <w:t>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4"/>
            <w:vAlign w:val="center"/>
          </w:tcPr>
          <w:p>
            <w:pPr>
              <w:autoSpaceDE w:val="0"/>
              <w:autoSpaceDN w:val="0"/>
              <w:adjustRightInd w:val="0"/>
              <w:spacing w:line="420" w:lineRule="exact"/>
              <w:jc w:val="left"/>
              <w:rPr>
                <w:rFonts w:hAnsi="宋体" w:cs="仿宋_GB2312"/>
                <w:color w:val="auto"/>
                <w:sz w:val="24"/>
              </w:rPr>
            </w:pPr>
            <w:r>
              <w:rPr>
                <w:rFonts w:hint="eastAsia" w:hAnsi="宋体" w:cs="TimesNewRomanPSMT"/>
                <w:color w:val="auto"/>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4" w:type="dxa"/>
            <w:gridSpan w:val="4"/>
            <w:vAlign w:val="center"/>
          </w:tcPr>
          <w:p>
            <w:pPr>
              <w:autoSpaceDE w:val="0"/>
              <w:autoSpaceDN w:val="0"/>
              <w:adjustRightInd w:val="0"/>
              <w:spacing w:line="420" w:lineRule="exact"/>
              <w:jc w:val="left"/>
              <w:rPr>
                <w:rFonts w:hAnsi="宋体" w:cs="TimesNewRomanPSMT"/>
                <w:color w:val="auto"/>
                <w:sz w:val="24"/>
              </w:rPr>
            </w:pPr>
            <w:r>
              <w:rPr>
                <w:rFonts w:hint="eastAsia" w:hAnsi="宋体" w:cs="TimesNewRomanPSMT"/>
                <w:color w:val="auto"/>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03" w:type="dxa"/>
            <w:vAlign w:val="center"/>
          </w:tcPr>
          <w:p>
            <w:pPr>
              <w:autoSpaceDE w:val="0"/>
              <w:autoSpaceDN w:val="0"/>
              <w:adjustRightInd w:val="0"/>
              <w:spacing w:line="420" w:lineRule="exact"/>
              <w:jc w:val="left"/>
              <w:rPr>
                <w:rFonts w:hAnsi="宋体" w:cs="TimesNewRomanPSMT"/>
                <w:color w:val="auto"/>
                <w:sz w:val="24"/>
              </w:rPr>
            </w:pPr>
            <w:r>
              <w:rPr>
                <w:rFonts w:hint="eastAsia" w:hAnsi="宋体" w:cs="TimesNewRomanPSMT"/>
                <w:color w:val="auto"/>
                <w:sz w:val="24"/>
              </w:rPr>
              <w:t>10.1.1</w:t>
            </w:r>
          </w:p>
        </w:tc>
        <w:tc>
          <w:tcPr>
            <w:tcW w:w="1645"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类似工程</w:t>
            </w:r>
          </w:p>
        </w:tc>
        <w:tc>
          <w:tcPr>
            <w:tcW w:w="7226" w:type="dxa"/>
            <w:gridSpan w:val="2"/>
            <w:vAlign w:val="center"/>
          </w:tcPr>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szCs w:val="22"/>
              </w:rPr>
              <w:t>类似建筑工程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74" w:type="dxa"/>
            <w:gridSpan w:val="4"/>
            <w:vAlign w:val="center"/>
          </w:tcPr>
          <w:p>
            <w:pPr>
              <w:autoSpaceDE w:val="0"/>
              <w:autoSpaceDN w:val="0"/>
              <w:adjustRightInd w:val="0"/>
              <w:spacing w:line="420" w:lineRule="exact"/>
              <w:jc w:val="left"/>
              <w:rPr>
                <w:rFonts w:hAnsi="宋体" w:cs="仿宋_GB2312"/>
                <w:color w:val="auto"/>
                <w:sz w:val="24"/>
              </w:rPr>
            </w:pPr>
            <w:r>
              <w:rPr>
                <w:rFonts w:hint="eastAsia" w:hAnsi="宋体" w:cs="TimesNewRomanPSMT"/>
                <w:color w:val="auto"/>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10.2.1</w:t>
            </w:r>
          </w:p>
        </w:tc>
        <w:tc>
          <w:tcPr>
            <w:tcW w:w="1854" w:type="dxa"/>
            <w:gridSpan w:val="2"/>
            <w:vAlign w:val="center"/>
          </w:tcPr>
          <w:p>
            <w:pPr>
              <w:autoSpaceDE w:val="0"/>
              <w:autoSpaceDN w:val="0"/>
              <w:adjustRightInd w:val="0"/>
              <w:spacing w:line="420" w:lineRule="exact"/>
              <w:jc w:val="center"/>
              <w:rPr>
                <w:rFonts w:hAnsi="宋体" w:cs="TimesNewRomanPSMT"/>
                <w:color w:val="auto"/>
                <w:sz w:val="24"/>
              </w:rPr>
            </w:pPr>
            <w:r>
              <w:rPr>
                <w:rFonts w:hint="eastAsia" w:hAnsi="宋体" w:cs="TimesNewRomanPSMT"/>
                <w:color w:val="auto"/>
                <w:sz w:val="24"/>
              </w:rPr>
              <w:t>招标控制费率</w:t>
            </w:r>
          </w:p>
        </w:tc>
        <w:tc>
          <w:tcPr>
            <w:tcW w:w="7017" w:type="dxa"/>
            <w:vAlign w:val="center"/>
          </w:tcPr>
          <w:tbl>
            <w:tblPr>
              <w:tblStyle w:val="14"/>
              <w:tblW w:w="7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085" w:type="dxa"/>
                  <w:vAlign w:val="center"/>
                </w:tcPr>
                <w:p>
                  <w:pPr>
                    <w:autoSpaceDE w:val="0"/>
                    <w:autoSpaceDN w:val="0"/>
                    <w:adjustRightInd w:val="0"/>
                    <w:spacing w:line="276" w:lineRule="auto"/>
                    <w:ind w:firstLine="482" w:firstLineChars="200"/>
                    <w:rPr>
                      <w:rFonts w:hAnsi="宋体" w:cs="TimesNewRomanPSMT"/>
                      <w:b/>
                      <w:bCs/>
                      <w:color w:val="auto"/>
                      <w:sz w:val="24"/>
                    </w:rPr>
                  </w:pPr>
                  <w:r>
                    <w:rPr>
                      <w:rFonts w:hint="eastAsia" w:hAnsi="宋体" w:cs="TimesNewRomanPSMT"/>
                      <w:b/>
                      <w:bCs/>
                      <w:color w:val="auto"/>
                      <w:sz w:val="24"/>
                    </w:rPr>
                    <w:t>以后期经政府财政主管部门评审的初步设计概算中对应本工程承建范围内的工程费用为基数，招标控制费率为98.00%，各投标人的投标费率不得高于招标人的招标控制费率，否则按废标处理。</w:t>
                  </w:r>
                </w:p>
              </w:tc>
            </w:tr>
          </w:tbl>
          <w:p>
            <w:pPr>
              <w:autoSpaceDE w:val="0"/>
              <w:autoSpaceDN w:val="0"/>
              <w:adjustRightInd w:val="0"/>
              <w:spacing w:line="276" w:lineRule="auto"/>
              <w:ind w:firstLine="482" w:firstLineChars="200"/>
              <w:rPr>
                <w:rFonts w:hAnsi="宋体" w:cs="TimesNewRomanPSMT"/>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4"/>
            <w:vAlign w:val="center"/>
          </w:tcPr>
          <w:p>
            <w:pPr>
              <w:spacing w:line="312" w:lineRule="auto"/>
              <w:rPr>
                <w:color w:val="auto"/>
                <w:sz w:val="24"/>
              </w:rPr>
            </w:pPr>
            <w:r>
              <w:rPr>
                <w:rFonts w:hint="eastAsia"/>
                <w:color w:val="auto"/>
                <w:sz w:val="24"/>
              </w:rPr>
              <w:t>10.3“</w:t>
            </w:r>
            <w:r>
              <w:rPr>
                <w:rFonts w:hint="eastAsia" w:hAnsi="宋体" w:cs="宋体"/>
                <w:color w:val="auto"/>
                <w:sz w:val="24"/>
              </w:rPr>
              <w:t>暗标</w:t>
            </w:r>
            <w:r>
              <w:rPr>
                <w:rFonts w:ascii="Times New Roman"/>
                <w:color w:val="auto"/>
                <w:sz w:val="24"/>
              </w:rPr>
              <w:t>”</w:t>
            </w:r>
            <w:r>
              <w:rPr>
                <w:rFonts w:hint="eastAsia" w:hAnsi="宋体" w:cs="宋体"/>
                <w:color w:val="auto"/>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3" w:type="dxa"/>
            <w:vAlign w:val="center"/>
          </w:tcPr>
          <w:p>
            <w:pPr>
              <w:spacing w:line="312" w:lineRule="auto"/>
              <w:rPr>
                <w:color w:val="auto"/>
                <w:sz w:val="24"/>
              </w:rPr>
            </w:pPr>
          </w:p>
        </w:tc>
        <w:tc>
          <w:tcPr>
            <w:tcW w:w="1854" w:type="dxa"/>
            <w:gridSpan w:val="2"/>
            <w:vAlign w:val="center"/>
          </w:tcPr>
          <w:p>
            <w:pPr>
              <w:spacing w:line="260" w:lineRule="exact"/>
              <w:jc w:val="center"/>
              <w:rPr>
                <w:color w:val="auto"/>
                <w:sz w:val="24"/>
              </w:rPr>
            </w:pPr>
            <w:r>
              <w:rPr>
                <w:rFonts w:hint="eastAsia" w:hAnsi="宋体" w:cs="宋体"/>
                <w:color w:val="auto"/>
                <w:sz w:val="24"/>
              </w:rPr>
              <w:t>技术标是否采用</w:t>
            </w:r>
            <w:r>
              <w:rPr>
                <w:rFonts w:ascii="Times New Roman"/>
                <w:color w:val="auto"/>
                <w:sz w:val="24"/>
              </w:rPr>
              <w:t>“</w:t>
            </w:r>
            <w:r>
              <w:rPr>
                <w:rFonts w:hint="eastAsia" w:hAnsi="宋体" w:cs="宋体"/>
                <w:color w:val="auto"/>
                <w:sz w:val="24"/>
              </w:rPr>
              <w:t>暗标</w:t>
            </w:r>
            <w:r>
              <w:rPr>
                <w:rFonts w:ascii="Times New Roman"/>
                <w:color w:val="auto"/>
                <w:sz w:val="24"/>
              </w:rPr>
              <w:t>”</w:t>
            </w:r>
            <w:r>
              <w:rPr>
                <w:rFonts w:hint="eastAsia" w:hAnsi="宋体" w:cs="宋体"/>
                <w:color w:val="auto"/>
                <w:sz w:val="24"/>
              </w:rPr>
              <w:t>评审方式</w:t>
            </w:r>
          </w:p>
        </w:tc>
        <w:tc>
          <w:tcPr>
            <w:tcW w:w="7017" w:type="dxa"/>
            <w:vAlign w:val="center"/>
          </w:tcPr>
          <w:p>
            <w:pPr>
              <w:spacing w:line="312" w:lineRule="auto"/>
              <w:rPr>
                <w:color w:val="auto"/>
                <w:sz w:val="24"/>
              </w:rPr>
            </w:pPr>
            <w:r>
              <w:rPr>
                <w:rFonts w:hint="eastAsia" w:hAnsi="宋体" w:cs="宋体"/>
                <w:color w:val="auto"/>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4"/>
            <w:vAlign w:val="center"/>
          </w:tcPr>
          <w:p>
            <w:pPr>
              <w:spacing w:line="312" w:lineRule="auto"/>
              <w:ind w:left="240" w:hanging="240" w:hangingChars="100"/>
              <w:rPr>
                <w:color w:val="auto"/>
                <w:sz w:val="24"/>
              </w:rPr>
            </w:pPr>
            <w:r>
              <w:rPr>
                <w:rFonts w:hint="eastAsia"/>
                <w:color w:val="auto"/>
                <w:sz w:val="24"/>
              </w:rPr>
              <w:t>10.4</w:t>
            </w:r>
            <w:r>
              <w:rPr>
                <w:rFonts w:hint="eastAsia" w:hAnsi="宋体" w:cs="宋体"/>
                <w:color w:val="auto"/>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color w:val="auto"/>
                <w:sz w:val="24"/>
              </w:rPr>
            </w:pPr>
          </w:p>
        </w:tc>
        <w:tc>
          <w:tcPr>
            <w:tcW w:w="8871" w:type="dxa"/>
            <w:gridSpan w:val="3"/>
            <w:vAlign w:val="center"/>
          </w:tcPr>
          <w:p>
            <w:pPr>
              <w:spacing w:line="312" w:lineRule="auto"/>
              <w:rPr>
                <w:rFonts w:ascii="新宋体" w:hAnsi="新宋体" w:eastAsia="新宋体"/>
                <w:b/>
                <w:color w:val="auto"/>
                <w:sz w:val="24"/>
              </w:rPr>
            </w:pPr>
            <w:r>
              <w:rPr>
                <w:rFonts w:hint="eastAsia" w:ascii="新宋体" w:hAnsi="新宋体" w:eastAsia="新宋体"/>
                <w:b/>
                <w:color w:val="auto"/>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4"/>
            <w:vAlign w:val="center"/>
          </w:tcPr>
          <w:p>
            <w:pPr>
              <w:rPr>
                <w:color w:val="auto"/>
                <w:sz w:val="24"/>
              </w:rPr>
            </w:pPr>
            <w:r>
              <w:rPr>
                <w:rFonts w:hint="eastAsia"/>
                <w:color w:val="auto"/>
                <w:sz w:val="24"/>
              </w:rPr>
              <w:t>10.5</w:t>
            </w:r>
            <w:r>
              <w:rPr>
                <w:rFonts w:hint="eastAsia" w:hAnsi="宋体" w:cs="宋体"/>
                <w:color w:val="auto"/>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3" w:type="dxa"/>
            <w:vAlign w:val="center"/>
          </w:tcPr>
          <w:p>
            <w:pPr>
              <w:spacing w:line="312" w:lineRule="auto"/>
              <w:rPr>
                <w:color w:val="auto"/>
                <w:sz w:val="24"/>
              </w:rPr>
            </w:pPr>
          </w:p>
        </w:tc>
        <w:tc>
          <w:tcPr>
            <w:tcW w:w="8871" w:type="dxa"/>
            <w:gridSpan w:val="3"/>
            <w:vAlign w:val="center"/>
          </w:tcPr>
          <w:p>
            <w:pPr>
              <w:spacing w:line="440" w:lineRule="exact"/>
              <w:rPr>
                <w:rFonts w:hAnsi="宋体" w:cs="仿宋_GB2312"/>
                <w:color w:val="auto"/>
                <w:sz w:val="24"/>
              </w:rPr>
            </w:pPr>
            <w:r>
              <w:rPr>
                <w:rFonts w:hint="eastAsia" w:hAnsi="宋体" w:cs="仿宋_GB2312"/>
                <w:color w:val="auto"/>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color w:val="auto"/>
                <w:sz w:val="24"/>
              </w:rPr>
            </w:pPr>
            <w:r>
              <w:rPr>
                <w:rFonts w:hint="eastAsia" w:ascii="新宋体" w:hAnsi="新宋体" w:eastAsia="新宋体"/>
                <w:b/>
                <w:color w:val="auto"/>
                <w:sz w:val="24"/>
              </w:rPr>
              <w:t>2、根据</w:t>
            </w:r>
            <w:r>
              <w:rPr>
                <w:rFonts w:hint="eastAsia" w:hAnsi="宋体" w:cs="仿宋_GB2312"/>
                <w:b/>
                <w:color w:val="auto"/>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4"/>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color w:val="auto"/>
                <w:sz w:val="24"/>
              </w:rPr>
            </w:pPr>
          </w:p>
        </w:tc>
        <w:tc>
          <w:tcPr>
            <w:tcW w:w="8871" w:type="dxa"/>
            <w:gridSpan w:val="3"/>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4"/>
            <w:vAlign w:val="center"/>
          </w:tcPr>
          <w:p>
            <w:pPr>
              <w:spacing w:line="312" w:lineRule="auto"/>
              <w:rPr>
                <w:color w:val="auto"/>
                <w:sz w:val="24"/>
              </w:rPr>
            </w:pPr>
            <w:r>
              <w:rPr>
                <w:rFonts w:hint="eastAsia" w:ascii="新宋体" w:hAnsi="新宋体" w:eastAsia="新宋体"/>
                <w:color w:val="auto"/>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color w:val="auto"/>
                <w:sz w:val="24"/>
              </w:rPr>
            </w:pPr>
          </w:p>
        </w:tc>
        <w:tc>
          <w:tcPr>
            <w:tcW w:w="8871" w:type="dxa"/>
            <w:gridSpan w:val="3"/>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4"/>
            <w:vAlign w:val="center"/>
          </w:tcPr>
          <w:p>
            <w:pPr>
              <w:spacing w:line="312" w:lineRule="auto"/>
              <w:rPr>
                <w:rFonts w:ascii="新宋体" w:hAnsi="新宋体" w:eastAsia="新宋体"/>
                <w:color w:val="auto"/>
                <w:sz w:val="24"/>
              </w:rPr>
            </w:pPr>
            <w:r>
              <w:rPr>
                <w:rFonts w:hint="eastAsia" w:ascii="新宋体" w:hAnsi="新宋体" w:eastAsia="新宋体"/>
                <w:color w:val="auto"/>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3" w:type="dxa"/>
            <w:vAlign w:val="center"/>
          </w:tcPr>
          <w:p>
            <w:pPr>
              <w:spacing w:line="312" w:lineRule="auto"/>
              <w:rPr>
                <w:color w:val="auto"/>
                <w:sz w:val="24"/>
              </w:rPr>
            </w:pPr>
          </w:p>
        </w:tc>
        <w:tc>
          <w:tcPr>
            <w:tcW w:w="8871" w:type="dxa"/>
            <w:gridSpan w:val="3"/>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4"/>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03" w:type="dxa"/>
            <w:vAlign w:val="center"/>
          </w:tcPr>
          <w:p>
            <w:pPr>
              <w:spacing w:line="312" w:lineRule="auto"/>
              <w:rPr>
                <w:color w:val="auto"/>
                <w:sz w:val="24"/>
              </w:rPr>
            </w:pPr>
          </w:p>
        </w:tc>
        <w:tc>
          <w:tcPr>
            <w:tcW w:w="8871" w:type="dxa"/>
            <w:gridSpan w:val="3"/>
            <w:vAlign w:val="center"/>
          </w:tcPr>
          <w:p>
            <w:pPr>
              <w:spacing w:line="360" w:lineRule="auto"/>
              <w:rPr>
                <w:rFonts w:ascii="新宋体" w:hAnsi="新宋体" w:eastAsia="新宋体"/>
                <w:color w:val="auto"/>
                <w:sz w:val="24"/>
              </w:rPr>
            </w:pPr>
            <w:r>
              <w:rPr>
                <w:rFonts w:hint="eastAsia" w:ascii="新宋体" w:hAnsi="新宋体" w:eastAsia="新宋体"/>
                <w:color w:val="auto"/>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4"/>
            <w:vAlign w:val="center"/>
          </w:tcPr>
          <w:p>
            <w:pPr>
              <w:spacing w:line="312" w:lineRule="auto"/>
              <w:rPr>
                <w:rFonts w:ascii="新宋体" w:hAnsi="新宋体" w:eastAsia="新宋体"/>
                <w:color w:val="auto"/>
                <w:sz w:val="24"/>
              </w:rPr>
            </w:pPr>
            <w:r>
              <w:rPr>
                <w:rFonts w:hint="eastAsia" w:hAnsi="宋体" w:cs="仿宋_GB2312"/>
                <w:color w:val="auto"/>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color w:val="auto"/>
                <w:sz w:val="24"/>
              </w:rPr>
            </w:pPr>
          </w:p>
        </w:tc>
        <w:tc>
          <w:tcPr>
            <w:tcW w:w="8871" w:type="dxa"/>
            <w:gridSpan w:val="3"/>
            <w:vAlign w:val="center"/>
          </w:tcPr>
          <w:p>
            <w:pPr>
              <w:adjustRightInd w:val="0"/>
              <w:snapToGrid w:val="0"/>
              <w:spacing w:line="420" w:lineRule="exact"/>
              <w:rPr>
                <w:rFonts w:hAnsi="宋体" w:cs="仿宋_GB2312"/>
                <w:color w:val="auto"/>
                <w:sz w:val="24"/>
              </w:rPr>
            </w:pPr>
            <w:r>
              <w:rPr>
                <w:rFonts w:hint="eastAsia" w:hAnsi="宋体" w:cs="仿宋_GB2312"/>
                <w:color w:val="auto"/>
                <w:sz w:val="24"/>
              </w:rPr>
              <w:t>构成本招标文件的各个组成文件应互为解释，互为说明；</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3、同一组成文件中就同一事项的规定或约定不一致的，以编排顺序在后者为准；</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4、同一组成文件不同版本之间有不一致的，以形成时间在后者为准。</w:t>
            </w:r>
          </w:p>
          <w:p>
            <w:pPr>
              <w:adjustRightInd w:val="0"/>
              <w:snapToGrid w:val="0"/>
              <w:spacing w:line="420" w:lineRule="exact"/>
              <w:rPr>
                <w:rFonts w:ascii="新宋体" w:hAnsi="新宋体" w:eastAsia="新宋体"/>
                <w:color w:val="auto"/>
                <w:sz w:val="24"/>
              </w:rPr>
            </w:pPr>
            <w:r>
              <w:rPr>
                <w:rFonts w:hint="eastAsia" w:ascii="新宋体" w:hAnsi="新宋体" w:eastAsia="新宋体"/>
                <w:color w:val="auto"/>
                <w:sz w:val="24"/>
              </w:rPr>
              <w:t>按本款前述规定仍不能形成结论的，由招标人负</w:t>
            </w:r>
            <w:r>
              <w:rPr>
                <w:rFonts w:hint="eastAsia" w:hAnsi="宋体" w:cs="仿宋_GB2312"/>
                <w:color w:val="auto"/>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4"/>
            <w:vAlign w:val="center"/>
          </w:tcPr>
          <w:p>
            <w:pPr>
              <w:adjustRightInd w:val="0"/>
              <w:snapToGrid w:val="0"/>
              <w:spacing w:line="420" w:lineRule="exact"/>
              <w:rPr>
                <w:rFonts w:hAnsi="宋体" w:cs="仿宋_GB2312"/>
                <w:b/>
                <w:color w:val="auto"/>
                <w:sz w:val="24"/>
              </w:rPr>
            </w:pPr>
            <w:r>
              <w:rPr>
                <w:rFonts w:hint="eastAsia" w:hAnsi="宋体" w:cs="仿宋_GB2312"/>
                <w:b/>
                <w:color w:val="auto"/>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4"/>
            <w:vAlign w:val="center"/>
          </w:tcPr>
          <w:p>
            <w:pPr>
              <w:adjustRightInd w:val="0"/>
              <w:snapToGrid w:val="0"/>
              <w:spacing w:line="420" w:lineRule="exact"/>
              <w:rPr>
                <w:rFonts w:hAnsi="宋体" w:cs="仿宋_GB2312"/>
                <w:color w:val="auto"/>
                <w:sz w:val="24"/>
              </w:rPr>
            </w:pPr>
            <w:bookmarkStart w:id="6" w:name="_Toc283559965"/>
            <w:bookmarkStart w:id="7" w:name="_Toc225243456"/>
            <w:r>
              <w:rPr>
                <w:rFonts w:hint="eastAsia" w:hAnsi="宋体" w:cs="宋体"/>
                <w:color w:val="auto"/>
                <w:sz w:val="24"/>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color w:val="auto"/>
                <w:sz w:val="24"/>
              </w:rPr>
            </w:pPr>
          </w:p>
        </w:tc>
        <w:tc>
          <w:tcPr>
            <w:tcW w:w="8871" w:type="dxa"/>
            <w:gridSpan w:val="3"/>
            <w:vAlign w:val="center"/>
          </w:tcPr>
          <w:p>
            <w:pPr>
              <w:adjustRightInd w:val="0"/>
              <w:snapToGrid w:val="0"/>
              <w:spacing w:line="420" w:lineRule="exact"/>
              <w:rPr>
                <w:rFonts w:ascii="新宋体" w:hAnsi="新宋体" w:eastAsia="新宋体"/>
                <w:color w:val="auto"/>
                <w:sz w:val="24"/>
                <w:szCs w:val="22"/>
              </w:rPr>
            </w:pPr>
            <w:r>
              <w:rPr>
                <w:rFonts w:hint="eastAsia" w:ascii="新宋体" w:hAnsi="新宋体" w:eastAsia="新宋体"/>
                <w:color w:val="auto"/>
                <w:sz w:val="24"/>
                <w:szCs w:val="22"/>
              </w:rPr>
              <w:t>1、逾期送达的或者未送达指定地点的</w:t>
            </w:r>
            <w:r>
              <w:rPr>
                <w:rFonts w:hint="eastAsia" w:hAnsi="宋体" w:cs="宋体"/>
                <w:bCs/>
                <w:color w:val="auto"/>
                <w:sz w:val="24"/>
              </w:rPr>
              <w:t>存储有备份文件的电子介质</w:t>
            </w:r>
            <w:r>
              <w:rPr>
                <w:rFonts w:hint="eastAsia" w:ascii="新宋体" w:hAnsi="新宋体" w:eastAsia="新宋体"/>
                <w:color w:val="auto"/>
                <w:sz w:val="24"/>
                <w:szCs w:val="22"/>
              </w:rPr>
              <w:t>；</w:t>
            </w:r>
          </w:p>
          <w:p>
            <w:pPr>
              <w:adjustRightInd w:val="0"/>
              <w:snapToGrid w:val="0"/>
              <w:spacing w:line="420" w:lineRule="exact"/>
              <w:rPr>
                <w:rFonts w:ascii="新宋体" w:hAnsi="新宋体" w:eastAsia="新宋体"/>
                <w:color w:val="auto"/>
                <w:sz w:val="24"/>
                <w:szCs w:val="22"/>
              </w:rPr>
            </w:pPr>
            <w:r>
              <w:rPr>
                <w:rFonts w:hint="eastAsia" w:ascii="新宋体" w:hAnsi="新宋体" w:eastAsia="新宋体"/>
                <w:color w:val="auto"/>
                <w:sz w:val="24"/>
                <w:szCs w:val="22"/>
              </w:rPr>
              <w:t>2、</w:t>
            </w:r>
            <w:r>
              <w:rPr>
                <w:rFonts w:hint="eastAsia" w:hAnsi="宋体" w:cs="宋体"/>
                <w:bCs/>
                <w:color w:val="auto"/>
                <w:sz w:val="24"/>
              </w:rPr>
              <w:t>存储有备份文件的电子介质</w:t>
            </w:r>
            <w:r>
              <w:rPr>
                <w:rFonts w:hint="eastAsia" w:ascii="新宋体" w:hAnsi="新宋体" w:eastAsia="新宋体"/>
                <w:color w:val="auto"/>
                <w:sz w:val="24"/>
                <w:szCs w:val="22"/>
              </w:rPr>
              <w:t>未按招标文件要求密封的；</w:t>
            </w:r>
          </w:p>
          <w:p>
            <w:pPr>
              <w:adjustRightInd w:val="0"/>
              <w:snapToGrid w:val="0"/>
              <w:spacing w:line="420" w:lineRule="exact"/>
              <w:rPr>
                <w:rFonts w:ascii="新宋体" w:hAnsi="新宋体" w:eastAsia="新宋体"/>
                <w:color w:val="auto"/>
                <w:sz w:val="24"/>
                <w:szCs w:val="22"/>
              </w:rPr>
            </w:pPr>
            <w:r>
              <w:rPr>
                <w:rFonts w:hint="eastAsia" w:ascii="新宋体" w:hAnsi="新宋体" w:eastAsia="新宋体"/>
                <w:color w:val="auto"/>
                <w:sz w:val="24"/>
                <w:szCs w:val="22"/>
              </w:rPr>
              <w:t>3、未按招标文件要求缴纳投标保证金的；</w:t>
            </w:r>
          </w:p>
          <w:p>
            <w:pPr>
              <w:adjustRightInd w:val="0"/>
              <w:snapToGrid w:val="0"/>
              <w:spacing w:line="420" w:lineRule="exact"/>
              <w:rPr>
                <w:rFonts w:ascii="新宋体" w:hAnsi="新宋体" w:eastAsia="新宋体"/>
                <w:color w:val="auto"/>
                <w:sz w:val="24"/>
                <w:szCs w:val="22"/>
              </w:rPr>
            </w:pPr>
            <w:r>
              <w:rPr>
                <w:rFonts w:hint="eastAsia" w:ascii="新宋体" w:hAnsi="新宋体" w:eastAsia="新宋体"/>
                <w:color w:val="auto"/>
                <w:sz w:val="24"/>
                <w:szCs w:val="22"/>
              </w:rPr>
              <w:t>4、开标时法人或授权委托人（持有效的授权委托书）未携带本人身份证到开标现场并签到的；</w:t>
            </w:r>
          </w:p>
          <w:p>
            <w:pPr>
              <w:adjustRightInd w:val="0"/>
              <w:snapToGrid w:val="0"/>
              <w:spacing w:line="420" w:lineRule="exact"/>
              <w:rPr>
                <w:color w:val="auto"/>
              </w:rPr>
            </w:pPr>
            <w:r>
              <w:rPr>
                <w:rFonts w:hint="eastAsia" w:ascii="新宋体" w:hAnsi="新宋体" w:eastAsia="新宋体"/>
                <w:color w:val="auto"/>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4"/>
            <w:vAlign w:val="center"/>
          </w:tcPr>
          <w:p>
            <w:pPr>
              <w:adjustRightInd w:val="0"/>
              <w:snapToGrid w:val="0"/>
              <w:spacing w:line="420" w:lineRule="exact"/>
              <w:rPr>
                <w:rFonts w:ascii="新宋体" w:hAnsi="新宋体" w:eastAsia="新宋体"/>
                <w:color w:val="auto"/>
                <w:sz w:val="24"/>
                <w:szCs w:val="22"/>
              </w:rPr>
            </w:pPr>
            <w:r>
              <w:rPr>
                <w:rFonts w:hint="eastAsia" w:ascii="新宋体" w:hAnsi="新宋体" w:eastAsia="新宋体"/>
                <w:color w:val="auto"/>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color w:val="auto"/>
                <w:sz w:val="24"/>
              </w:rPr>
            </w:pPr>
          </w:p>
        </w:tc>
        <w:tc>
          <w:tcPr>
            <w:tcW w:w="8871" w:type="dxa"/>
            <w:gridSpan w:val="3"/>
            <w:vAlign w:val="center"/>
          </w:tcPr>
          <w:p>
            <w:pPr>
              <w:tabs>
                <w:tab w:val="left" w:pos="1213"/>
              </w:tabs>
              <w:adjustRightInd w:val="0"/>
              <w:snapToGrid w:val="0"/>
              <w:spacing w:line="420" w:lineRule="exact"/>
              <w:rPr>
                <w:rFonts w:ascii="新宋体" w:hAnsi="新宋体" w:eastAsia="新宋体"/>
                <w:color w:val="auto"/>
                <w:sz w:val="24"/>
                <w:szCs w:val="22"/>
              </w:rPr>
            </w:pPr>
            <w:r>
              <w:rPr>
                <w:rFonts w:hint="eastAsia" w:hAnsi="宋体" w:cs="宋体"/>
                <w:b/>
                <w:bCs/>
                <w:color w:val="auto"/>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4"/>
            <w:vAlign w:val="center"/>
          </w:tcPr>
          <w:p>
            <w:pPr>
              <w:autoSpaceDE w:val="0"/>
              <w:autoSpaceDN w:val="0"/>
              <w:adjustRightInd w:val="0"/>
              <w:snapToGrid w:val="0"/>
              <w:spacing w:line="420" w:lineRule="exact"/>
              <w:jc w:val="left"/>
              <w:outlineLvl w:val="0"/>
              <w:rPr>
                <w:rFonts w:hAnsi="宋体" w:cs="仿宋_GB2312"/>
                <w:color w:val="auto"/>
                <w:sz w:val="24"/>
              </w:rPr>
            </w:pPr>
            <w:r>
              <w:rPr>
                <w:rFonts w:hint="eastAsia" w:hAnsi="宋体" w:cs="宋体"/>
                <w:b/>
                <w:bCs/>
                <w:color w:val="auto"/>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03" w:type="dxa"/>
            <w:vAlign w:val="center"/>
          </w:tcPr>
          <w:p>
            <w:pPr>
              <w:spacing w:line="312" w:lineRule="auto"/>
              <w:rPr>
                <w:color w:val="auto"/>
                <w:sz w:val="24"/>
              </w:rPr>
            </w:pPr>
          </w:p>
        </w:tc>
        <w:tc>
          <w:tcPr>
            <w:tcW w:w="8871" w:type="dxa"/>
            <w:gridSpan w:val="3"/>
            <w:vAlign w:val="center"/>
          </w:tcPr>
          <w:p>
            <w:pPr>
              <w:autoSpaceDE w:val="0"/>
              <w:autoSpaceDN w:val="0"/>
              <w:spacing w:line="350" w:lineRule="exact"/>
              <w:jc w:val="left"/>
              <w:outlineLvl w:val="0"/>
              <w:rPr>
                <w:rFonts w:hAnsi="宋体" w:cs="宋体"/>
                <w:color w:val="auto"/>
                <w:sz w:val="24"/>
              </w:rPr>
            </w:pPr>
            <w:r>
              <w:rPr>
                <w:rFonts w:hint="eastAsia" w:hAnsi="宋体" w:cs="宋体"/>
                <w:color w:val="auto"/>
                <w:sz w:val="24"/>
              </w:rPr>
              <w:t>1、潜在投标人如对招标文件有异议，请在规定时间内在《全国公共资源交易平台（河南省·许昌市）》公共资源交易系统中提出，以其他方式递交的异议不予接受。</w:t>
            </w:r>
          </w:p>
          <w:p>
            <w:pPr>
              <w:autoSpaceDE w:val="0"/>
              <w:autoSpaceDN w:val="0"/>
              <w:spacing w:line="350" w:lineRule="exact"/>
              <w:jc w:val="left"/>
              <w:outlineLvl w:val="0"/>
              <w:rPr>
                <w:rFonts w:hAnsi="宋体" w:cs="宋体"/>
                <w:color w:val="auto"/>
                <w:sz w:val="24"/>
              </w:rPr>
            </w:pPr>
            <w:r>
              <w:rPr>
                <w:rFonts w:hint="eastAsia" w:hAnsi="宋体" w:cs="宋体"/>
                <w:color w:val="auto"/>
                <w:sz w:val="24"/>
              </w:rPr>
              <w:t>2、投标人在投标截止时间前应随时关注《全国公共资源交易平台（河南省·许昌市）》公共资源交易系统发出的有关本项目的答疑、修改等相关内容。</w:t>
            </w:r>
          </w:p>
          <w:p>
            <w:pPr>
              <w:autoSpaceDE w:val="0"/>
              <w:autoSpaceDN w:val="0"/>
              <w:spacing w:line="350" w:lineRule="exact"/>
              <w:jc w:val="left"/>
              <w:outlineLvl w:val="0"/>
              <w:rPr>
                <w:rFonts w:hAnsi="宋体" w:cs="宋体"/>
                <w:color w:val="auto"/>
                <w:sz w:val="24"/>
              </w:rPr>
            </w:pPr>
            <w:r>
              <w:rPr>
                <w:rFonts w:hint="eastAsia" w:hAnsi="宋体" w:cs="宋体"/>
                <w:color w:val="auto"/>
                <w:sz w:val="24"/>
              </w:rPr>
              <w:t>3、本项目试行全流程电子化交易，如因交易系统异常情况无法完成，将以人工方式进行。</w:t>
            </w:r>
          </w:p>
          <w:p>
            <w:pPr>
              <w:autoSpaceDE w:val="0"/>
              <w:autoSpaceDN w:val="0"/>
              <w:spacing w:line="350" w:lineRule="exact"/>
              <w:jc w:val="left"/>
              <w:outlineLvl w:val="0"/>
              <w:rPr>
                <w:rFonts w:hAnsi="宋体" w:cs="宋体"/>
                <w:color w:val="auto"/>
                <w:sz w:val="24"/>
              </w:rPr>
            </w:pPr>
            <w:r>
              <w:rPr>
                <w:rFonts w:hint="eastAsia" w:hAnsi="宋体" w:cs="宋体"/>
                <w:color w:val="auto"/>
                <w:sz w:val="24"/>
              </w:rPr>
              <w:t>4、投标文件依据最终的招标文件进行编制。如果招标文件发生变更，投标人应以招标人最终发出的电子招标文件为准，编制投标文件，务请投标人随时关注项目变更信息。</w:t>
            </w:r>
          </w:p>
          <w:p>
            <w:pPr>
              <w:autoSpaceDE w:val="0"/>
              <w:autoSpaceDN w:val="0"/>
              <w:spacing w:line="350" w:lineRule="exact"/>
              <w:jc w:val="left"/>
              <w:outlineLvl w:val="0"/>
              <w:rPr>
                <w:rFonts w:hAnsi="宋体" w:cs="宋体"/>
                <w:color w:val="auto"/>
                <w:sz w:val="24"/>
              </w:rPr>
            </w:pPr>
            <w:r>
              <w:rPr>
                <w:rFonts w:hint="eastAsia" w:hAnsi="宋体" w:cs="宋体"/>
                <w:color w:val="auto"/>
                <w:sz w:val="24"/>
              </w:rPr>
              <w:t>5、投标人电子投标文件成功提交后，应打印“投标文件提交回执单”，供开标现场备查。</w:t>
            </w:r>
          </w:p>
          <w:p>
            <w:pPr>
              <w:autoSpaceDE w:val="0"/>
              <w:autoSpaceDN w:val="0"/>
              <w:spacing w:line="350" w:lineRule="exact"/>
              <w:jc w:val="left"/>
              <w:outlineLvl w:val="0"/>
              <w:rPr>
                <w:rFonts w:hAnsi="宋体" w:cs="宋体"/>
                <w:color w:val="auto"/>
                <w:sz w:val="24"/>
              </w:rPr>
            </w:pPr>
            <w:r>
              <w:rPr>
                <w:rFonts w:hint="eastAsia" w:hAnsi="宋体" w:cs="宋体"/>
                <w:color w:val="auto"/>
                <w:sz w:val="24"/>
              </w:rPr>
              <w:t>6、商务标投标文件制作注意事项：</w:t>
            </w:r>
          </w:p>
          <w:p>
            <w:pPr>
              <w:autoSpaceDE w:val="0"/>
              <w:autoSpaceDN w:val="0"/>
              <w:spacing w:line="350" w:lineRule="exact"/>
              <w:jc w:val="left"/>
              <w:outlineLvl w:val="0"/>
              <w:rPr>
                <w:rFonts w:hAnsi="宋体" w:cs="宋体"/>
                <w:color w:val="auto"/>
                <w:sz w:val="24"/>
              </w:rPr>
            </w:pPr>
            <w:r>
              <w:rPr>
                <w:rFonts w:hint="eastAsia" w:hAnsi="宋体" w:cs="宋体"/>
                <w:color w:val="auto"/>
                <w:sz w:val="24"/>
              </w:rPr>
              <w:t>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50" w:lineRule="exact"/>
              <w:jc w:val="left"/>
              <w:outlineLvl w:val="0"/>
              <w:rPr>
                <w:rFonts w:hAnsi="宋体" w:cs="宋体"/>
                <w:color w:val="auto"/>
                <w:sz w:val="24"/>
              </w:rPr>
            </w:pPr>
            <w:r>
              <w:rPr>
                <w:rFonts w:hint="eastAsia" w:hAnsi="宋体" w:cs="宋体"/>
                <w:color w:val="auto"/>
                <w:sz w:val="24"/>
              </w:rPr>
              <w:t>6.2 商务标投标文件制作技术咨询：0374-2961598。</w:t>
            </w:r>
          </w:p>
          <w:p>
            <w:pPr>
              <w:autoSpaceDE w:val="0"/>
              <w:autoSpaceDN w:val="0"/>
              <w:adjustRightInd w:val="0"/>
              <w:snapToGrid w:val="0"/>
              <w:spacing w:line="350" w:lineRule="exact"/>
              <w:jc w:val="left"/>
              <w:outlineLvl w:val="0"/>
              <w:rPr>
                <w:rFonts w:hAnsi="宋体" w:cs="仿宋_GB2312"/>
                <w:color w:val="auto"/>
                <w:sz w:val="24"/>
              </w:rPr>
            </w:pPr>
            <w:r>
              <w:rPr>
                <w:rFonts w:hint="eastAsia" w:hAnsi="宋体" w:cs="宋体"/>
                <w:b/>
                <w:bCs/>
                <w:color w:val="auto"/>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tc>
      </w:tr>
    </w:tbl>
    <w:p>
      <w:pPr>
        <w:autoSpaceDE w:val="0"/>
        <w:autoSpaceDN w:val="0"/>
        <w:spacing w:line="440" w:lineRule="exact"/>
        <w:jc w:val="left"/>
        <w:outlineLvl w:val="0"/>
        <w:rPr>
          <w:rFonts w:hAnsi="宋体" w:cs="宋体"/>
          <w:b/>
          <w:color w:val="auto"/>
          <w:sz w:val="28"/>
          <w:szCs w:val="28"/>
        </w:rPr>
      </w:pPr>
      <w:bookmarkStart w:id="8" w:name="_Toc283559947"/>
    </w:p>
    <w:p>
      <w:pPr>
        <w:autoSpaceDE w:val="0"/>
        <w:autoSpaceDN w:val="0"/>
        <w:spacing w:line="440" w:lineRule="exact"/>
        <w:jc w:val="left"/>
        <w:outlineLvl w:val="0"/>
        <w:rPr>
          <w:rFonts w:hAnsi="宋体" w:cs="宋体"/>
          <w:b/>
          <w:color w:val="auto"/>
          <w:sz w:val="28"/>
          <w:szCs w:val="28"/>
        </w:rPr>
      </w:pPr>
    </w:p>
    <w:p>
      <w:pPr>
        <w:autoSpaceDE w:val="0"/>
        <w:autoSpaceDN w:val="0"/>
        <w:spacing w:line="440" w:lineRule="exact"/>
        <w:jc w:val="left"/>
        <w:outlineLvl w:val="0"/>
        <w:rPr>
          <w:rFonts w:hAnsi="宋体" w:cs="宋体"/>
          <w:b/>
          <w:color w:val="auto"/>
          <w:sz w:val="28"/>
          <w:szCs w:val="28"/>
        </w:rPr>
      </w:pPr>
    </w:p>
    <w:p>
      <w:pPr>
        <w:autoSpaceDE w:val="0"/>
        <w:autoSpaceDN w:val="0"/>
        <w:spacing w:line="440" w:lineRule="exact"/>
        <w:jc w:val="left"/>
        <w:outlineLvl w:val="0"/>
        <w:rPr>
          <w:rFonts w:hAnsi="宋体" w:cs="宋体"/>
          <w:b/>
          <w:color w:val="auto"/>
          <w:sz w:val="28"/>
          <w:szCs w:val="28"/>
        </w:rPr>
      </w:pPr>
    </w:p>
    <w:p>
      <w:pPr>
        <w:autoSpaceDE w:val="0"/>
        <w:autoSpaceDN w:val="0"/>
        <w:spacing w:line="440" w:lineRule="exact"/>
        <w:jc w:val="left"/>
        <w:outlineLvl w:val="0"/>
        <w:rPr>
          <w:rFonts w:hAnsi="宋体" w:cs="宋体"/>
          <w:b/>
          <w:color w:val="auto"/>
          <w:sz w:val="28"/>
          <w:szCs w:val="28"/>
        </w:rPr>
      </w:pPr>
    </w:p>
    <w:p>
      <w:pPr>
        <w:autoSpaceDE w:val="0"/>
        <w:autoSpaceDN w:val="0"/>
        <w:spacing w:line="440" w:lineRule="exact"/>
        <w:jc w:val="left"/>
        <w:outlineLvl w:val="0"/>
        <w:rPr>
          <w:rFonts w:hAnsi="宋体" w:cs="宋体"/>
          <w:b/>
          <w:color w:val="auto"/>
          <w:sz w:val="28"/>
          <w:szCs w:val="28"/>
        </w:rPr>
      </w:pPr>
    </w:p>
    <w:p>
      <w:pPr>
        <w:autoSpaceDE w:val="0"/>
        <w:autoSpaceDN w:val="0"/>
        <w:spacing w:line="440" w:lineRule="exact"/>
        <w:jc w:val="left"/>
        <w:outlineLvl w:val="0"/>
        <w:rPr>
          <w:rFonts w:hAnsi="宋体" w:cs="宋体"/>
          <w:b/>
          <w:color w:val="auto"/>
          <w:sz w:val="28"/>
          <w:szCs w:val="28"/>
        </w:rPr>
      </w:pPr>
    </w:p>
    <w:p>
      <w:pPr>
        <w:autoSpaceDE w:val="0"/>
        <w:autoSpaceDN w:val="0"/>
        <w:spacing w:line="440" w:lineRule="exact"/>
        <w:jc w:val="left"/>
        <w:outlineLvl w:val="0"/>
        <w:rPr>
          <w:rFonts w:hAnsi="宋体" w:cs="宋体"/>
          <w:b/>
          <w:color w:val="auto"/>
          <w:sz w:val="28"/>
          <w:szCs w:val="28"/>
        </w:rPr>
      </w:pPr>
    </w:p>
    <w:p>
      <w:pPr>
        <w:autoSpaceDE w:val="0"/>
        <w:autoSpaceDN w:val="0"/>
        <w:spacing w:line="440" w:lineRule="exact"/>
        <w:jc w:val="left"/>
        <w:outlineLvl w:val="0"/>
        <w:rPr>
          <w:rFonts w:hAnsi="宋体" w:cs="宋体"/>
          <w:b/>
          <w:color w:val="auto"/>
          <w:sz w:val="28"/>
          <w:szCs w:val="28"/>
        </w:rPr>
      </w:pPr>
    </w:p>
    <w:p>
      <w:pPr>
        <w:autoSpaceDE w:val="0"/>
        <w:autoSpaceDN w:val="0"/>
        <w:spacing w:line="440" w:lineRule="exact"/>
        <w:jc w:val="left"/>
        <w:outlineLvl w:val="0"/>
        <w:rPr>
          <w:rFonts w:hAnsi="宋体" w:cs="宋体"/>
          <w:b/>
          <w:color w:val="auto"/>
          <w:sz w:val="28"/>
          <w:szCs w:val="28"/>
        </w:rPr>
      </w:pPr>
    </w:p>
    <w:p>
      <w:pPr>
        <w:autoSpaceDE w:val="0"/>
        <w:autoSpaceDN w:val="0"/>
        <w:spacing w:line="440" w:lineRule="exact"/>
        <w:jc w:val="left"/>
        <w:outlineLvl w:val="0"/>
        <w:rPr>
          <w:rFonts w:hAnsi="宋体" w:cs="宋体"/>
          <w:b/>
          <w:color w:val="auto"/>
          <w:sz w:val="28"/>
          <w:szCs w:val="28"/>
        </w:rPr>
      </w:pPr>
    </w:p>
    <w:p>
      <w:pPr>
        <w:autoSpaceDE w:val="0"/>
        <w:autoSpaceDN w:val="0"/>
        <w:spacing w:line="440" w:lineRule="exact"/>
        <w:jc w:val="left"/>
        <w:outlineLvl w:val="0"/>
        <w:rPr>
          <w:rFonts w:hAnsi="宋体" w:cs="宋体"/>
          <w:b/>
          <w:color w:val="auto"/>
          <w:sz w:val="28"/>
          <w:szCs w:val="28"/>
        </w:rPr>
      </w:pPr>
    </w:p>
    <w:p>
      <w:pPr>
        <w:autoSpaceDE w:val="0"/>
        <w:autoSpaceDN w:val="0"/>
        <w:spacing w:line="440" w:lineRule="exact"/>
        <w:jc w:val="left"/>
        <w:outlineLvl w:val="0"/>
        <w:rPr>
          <w:rFonts w:hAnsi="宋体" w:cs="宋体"/>
          <w:b/>
          <w:color w:val="auto"/>
          <w:sz w:val="28"/>
          <w:szCs w:val="28"/>
        </w:rPr>
      </w:pPr>
    </w:p>
    <w:p>
      <w:pPr>
        <w:autoSpaceDE w:val="0"/>
        <w:autoSpaceDN w:val="0"/>
        <w:spacing w:line="440" w:lineRule="exact"/>
        <w:jc w:val="left"/>
        <w:outlineLvl w:val="0"/>
        <w:rPr>
          <w:rFonts w:hAnsi="宋体" w:cs="宋体"/>
          <w:b/>
          <w:color w:val="auto"/>
          <w:sz w:val="28"/>
          <w:szCs w:val="28"/>
        </w:rPr>
      </w:pPr>
    </w:p>
    <w:p>
      <w:pPr>
        <w:autoSpaceDE w:val="0"/>
        <w:autoSpaceDN w:val="0"/>
        <w:spacing w:line="440" w:lineRule="exact"/>
        <w:jc w:val="left"/>
        <w:outlineLvl w:val="0"/>
        <w:rPr>
          <w:rFonts w:hAnsi="宋体" w:cs="宋体"/>
          <w:b/>
          <w:color w:val="auto"/>
          <w:sz w:val="28"/>
          <w:szCs w:val="28"/>
        </w:rPr>
      </w:pPr>
    </w:p>
    <w:p>
      <w:pPr>
        <w:autoSpaceDE w:val="0"/>
        <w:autoSpaceDN w:val="0"/>
        <w:spacing w:line="440" w:lineRule="exact"/>
        <w:jc w:val="left"/>
        <w:outlineLvl w:val="0"/>
        <w:rPr>
          <w:rFonts w:hAnsi="宋体" w:cs="宋体"/>
          <w:b/>
          <w:color w:val="auto"/>
          <w:sz w:val="28"/>
          <w:szCs w:val="28"/>
        </w:rPr>
      </w:pPr>
    </w:p>
    <w:p>
      <w:pPr>
        <w:pStyle w:val="2"/>
        <w:rPr>
          <w:rFonts w:hAnsi="宋体" w:cs="宋体"/>
          <w:b/>
          <w:color w:val="auto"/>
          <w:sz w:val="28"/>
          <w:szCs w:val="28"/>
        </w:rPr>
      </w:pPr>
    </w:p>
    <w:p>
      <w:pPr>
        <w:pStyle w:val="4"/>
        <w:rPr>
          <w:color w:val="auto"/>
        </w:rPr>
      </w:pPr>
    </w:p>
    <w:p>
      <w:pPr>
        <w:pStyle w:val="2"/>
        <w:ind w:firstLine="340"/>
        <w:rPr>
          <w:color w:val="auto"/>
        </w:rPr>
      </w:pPr>
    </w:p>
    <w:p>
      <w:pPr>
        <w:autoSpaceDE w:val="0"/>
        <w:autoSpaceDN w:val="0"/>
        <w:spacing w:line="440" w:lineRule="exact"/>
        <w:jc w:val="left"/>
        <w:outlineLvl w:val="0"/>
        <w:rPr>
          <w:rFonts w:hAnsi="宋体" w:cs="宋体"/>
          <w:b/>
          <w:color w:val="auto"/>
          <w:sz w:val="28"/>
          <w:szCs w:val="28"/>
        </w:rPr>
      </w:pPr>
      <w:r>
        <w:rPr>
          <w:rFonts w:hint="eastAsia" w:hAnsi="宋体" w:cs="宋体"/>
          <w:b/>
          <w:color w:val="auto"/>
          <w:sz w:val="28"/>
          <w:szCs w:val="28"/>
        </w:rPr>
        <w:t>1. 总则</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1.1 项目概况</w:t>
      </w:r>
      <w:r>
        <w:rPr>
          <w:rFonts w:hint="eastAsia" w:hAnsi="宋体" w:cs="宋体"/>
          <w:b/>
          <w:color w:val="auto"/>
          <w:sz w:val="24"/>
        </w:rPr>
        <w:tab/>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1.1.1 本招标项目招标人：见投标人须知前附表。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1.1.4 本标段建设地点：见申请人须知前附表。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1.2 资金来源和落实情况</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1.2.2本招标项目的资金落实情况：见投标人须知前附表。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1.3 招标范围、工期和质量要求</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1.3.3 本招标项目的质量要求：见投标人须知前附表。</w:t>
      </w:r>
    </w:p>
    <w:p>
      <w:pPr>
        <w:autoSpaceDE w:val="0"/>
        <w:autoSpaceDN w:val="0"/>
        <w:spacing w:line="440" w:lineRule="exact"/>
        <w:jc w:val="left"/>
        <w:outlineLvl w:val="0"/>
        <w:rPr>
          <w:rFonts w:hAnsi="宋体" w:cs="宋体"/>
          <w:b/>
          <w:color w:val="auto"/>
          <w:sz w:val="24"/>
        </w:rPr>
      </w:pPr>
      <w:r>
        <w:rPr>
          <w:rFonts w:hint="eastAsia" w:hAnsi="宋体" w:cs="宋体"/>
          <w:b/>
          <w:color w:val="auto"/>
          <w:sz w:val="24"/>
        </w:rPr>
        <w:t>1.4 投标人及项目负责人资格要求</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1.4.1投标人、</w:t>
      </w:r>
      <w:r>
        <w:rPr>
          <w:rFonts w:hint="eastAsia"/>
          <w:color w:val="auto"/>
          <w:sz w:val="24"/>
        </w:rPr>
        <w:t>项目负责人</w:t>
      </w:r>
      <w:r>
        <w:rPr>
          <w:rFonts w:hint="eastAsia" w:hAnsi="宋体" w:cs="仿宋_GB2312"/>
          <w:color w:val="auto"/>
          <w:sz w:val="24"/>
        </w:rPr>
        <w:t>资格要求：见投标人须知前附表。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1.4.2 投标人资格要求（详见投标人须知前附表）</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投标人不得存在下列情形之一：</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（3）为本标段的监理人；</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 xml:space="preserve">（4）为本标段的代建人；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 xml:space="preserve">（9）被责令停业的；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 xml:space="preserve">（10）被暂停或取消投标资格的； </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（11）财产被接管或冻结的；</w:t>
      </w:r>
    </w:p>
    <w:p>
      <w:pPr>
        <w:autoSpaceDE w:val="0"/>
        <w:autoSpaceDN w:val="0"/>
        <w:adjustRightInd w:val="0"/>
        <w:spacing w:line="420" w:lineRule="exact"/>
        <w:ind w:firstLine="480" w:firstLineChars="200"/>
        <w:jc w:val="left"/>
        <w:rPr>
          <w:rFonts w:hAnsi="宋体" w:cs="仿宋_GB2312"/>
          <w:color w:val="auto"/>
          <w:sz w:val="24"/>
        </w:rPr>
      </w:pPr>
      <w:r>
        <w:rPr>
          <w:rFonts w:hint="eastAsia" w:hAnsi="宋体" w:cs="仿宋_GB2312"/>
          <w:color w:val="auto"/>
          <w:sz w:val="24"/>
        </w:rPr>
        <w:t>（12）在最近三年内有骗取中标或严重违约或重大工程质量问题的。</w:t>
      </w:r>
    </w:p>
    <w:p>
      <w:pPr>
        <w:autoSpaceDE w:val="0"/>
        <w:autoSpaceDN w:val="0"/>
        <w:spacing w:line="440" w:lineRule="exact"/>
        <w:jc w:val="left"/>
        <w:outlineLvl w:val="0"/>
        <w:rPr>
          <w:rFonts w:hAnsi="宋体" w:cs="宋体"/>
          <w:b/>
          <w:color w:val="auto"/>
          <w:sz w:val="24"/>
        </w:rPr>
      </w:pPr>
      <w:bookmarkStart w:id="9" w:name="_Toc152045535"/>
      <w:bookmarkStart w:id="10" w:name="_Toc152042311"/>
      <w:bookmarkStart w:id="11" w:name="_Toc144974503"/>
      <w:bookmarkStart w:id="12" w:name="_Toc179632552"/>
      <w:r>
        <w:rPr>
          <w:rFonts w:hint="eastAsia" w:hAnsi="宋体" w:cs="宋体"/>
          <w:b/>
          <w:color w:val="auto"/>
          <w:sz w:val="24"/>
        </w:rPr>
        <w:t>1.5 费用承担</w:t>
      </w:r>
      <w:bookmarkEnd w:id="9"/>
      <w:bookmarkEnd w:id="10"/>
      <w:bookmarkEnd w:id="11"/>
      <w:bookmarkEnd w:id="12"/>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投标人准备和参加投标活动发生的费用自理。</w:t>
      </w:r>
    </w:p>
    <w:p>
      <w:pPr>
        <w:autoSpaceDE w:val="0"/>
        <w:autoSpaceDN w:val="0"/>
        <w:spacing w:line="440" w:lineRule="exact"/>
        <w:jc w:val="left"/>
        <w:outlineLvl w:val="0"/>
        <w:rPr>
          <w:rFonts w:hAnsi="宋体" w:cs="宋体"/>
          <w:b/>
          <w:color w:val="auto"/>
          <w:sz w:val="24"/>
        </w:rPr>
      </w:pPr>
      <w:bookmarkStart w:id="13" w:name="_Toc179632553"/>
      <w:bookmarkStart w:id="14" w:name="_Toc152042312"/>
      <w:bookmarkStart w:id="15" w:name="_Toc144974504"/>
      <w:bookmarkStart w:id="16" w:name="_Toc152045536"/>
      <w:r>
        <w:rPr>
          <w:rFonts w:hint="eastAsia" w:hAnsi="宋体" w:cs="宋体"/>
          <w:b/>
          <w:color w:val="auto"/>
          <w:sz w:val="24"/>
        </w:rPr>
        <w:t>1.6 保密</w:t>
      </w:r>
      <w:bookmarkEnd w:id="13"/>
      <w:bookmarkEnd w:id="14"/>
      <w:bookmarkEnd w:id="15"/>
      <w:bookmarkEnd w:id="16"/>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color w:val="auto"/>
          <w:sz w:val="24"/>
        </w:rPr>
      </w:pPr>
      <w:bookmarkStart w:id="17" w:name="_Toc144974505"/>
      <w:bookmarkStart w:id="18" w:name="_Toc152042313"/>
      <w:bookmarkStart w:id="19" w:name="_Toc179632554"/>
      <w:bookmarkStart w:id="20" w:name="_Toc152045537"/>
      <w:r>
        <w:rPr>
          <w:rFonts w:hint="eastAsia" w:hAnsi="宋体" w:cs="宋体"/>
          <w:b/>
          <w:color w:val="auto"/>
          <w:sz w:val="24"/>
        </w:rPr>
        <w:t>1.7 语言</w:t>
      </w:r>
      <w:bookmarkEnd w:id="17"/>
      <w:r>
        <w:rPr>
          <w:rFonts w:hint="eastAsia" w:hAnsi="宋体" w:cs="宋体"/>
          <w:b/>
          <w:color w:val="auto"/>
          <w:sz w:val="24"/>
        </w:rPr>
        <w:t>文字</w:t>
      </w:r>
      <w:bookmarkEnd w:id="18"/>
      <w:bookmarkEnd w:id="19"/>
      <w:bookmarkEnd w:id="20"/>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color w:val="auto"/>
          <w:sz w:val="24"/>
        </w:rPr>
      </w:pPr>
      <w:bookmarkStart w:id="21" w:name="_Toc152045538"/>
      <w:bookmarkStart w:id="22" w:name="_Toc152042314"/>
      <w:bookmarkStart w:id="23" w:name="_Toc179632555"/>
      <w:bookmarkStart w:id="24" w:name="_Toc144974506"/>
      <w:r>
        <w:rPr>
          <w:rFonts w:hint="eastAsia" w:hAnsi="宋体" w:cs="宋体"/>
          <w:b/>
          <w:color w:val="auto"/>
          <w:sz w:val="24"/>
        </w:rPr>
        <w:t>1.8 计量单位</w:t>
      </w:r>
      <w:bookmarkEnd w:id="21"/>
      <w:bookmarkEnd w:id="22"/>
      <w:bookmarkEnd w:id="23"/>
      <w:bookmarkEnd w:id="24"/>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所有计量均采用中华人民共和国法定计量单位。</w:t>
      </w:r>
    </w:p>
    <w:p>
      <w:pPr>
        <w:autoSpaceDE w:val="0"/>
        <w:autoSpaceDN w:val="0"/>
        <w:spacing w:line="440" w:lineRule="exact"/>
        <w:jc w:val="left"/>
        <w:outlineLvl w:val="0"/>
        <w:rPr>
          <w:rFonts w:hAnsi="宋体" w:cs="宋体"/>
          <w:b/>
          <w:color w:val="auto"/>
          <w:sz w:val="24"/>
        </w:rPr>
      </w:pPr>
      <w:r>
        <w:rPr>
          <w:rFonts w:hAnsi="宋体" w:cs="宋体"/>
          <w:b/>
          <w:color w:val="auto"/>
          <w:sz w:val="24"/>
        </w:rPr>
        <w:t xml:space="preserve">1.9 </w:t>
      </w:r>
      <w:r>
        <w:rPr>
          <w:rFonts w:hint="eastAsia" w:hAnsi="宋体" w:cs="宋体"/>
          <w:b/>
          <w:color w:val="auto"/>
          <w:sz w:val="24"/>
        </w:rPr>
        <w:t>踏勘现场</w:t>
      </w:r>
      <w:bookmarkEnd w:id="8"/>
    </w:p>
    <w:p>
      <w:pPr>
        <w:autoSpaceDE w:val="0"/>
        <w:autoSpaceDN w:val="0"/>
        <w:spacing w:line="440" w:lineRule="exact"/>
        <w:ind w:firstLine="480" w:firstLineChars="200"/>
        <w:jc w:val="left"/>
        <w:outlineLvl w:val="0"/>
        <w:rPr>
          <w:rFonts w:hAnsi="宋体" w:cs="仿宋_GB2312"/>
          <w:color w:val="auto"/>
          <w:sz w:val="24"/>
        </w:rPr>
      </w:pPr>
      <w:r>
        <w:rPr>
          <w:rFonts w:hAnsi="宋体" w:cs="宋体"/>
          <w:color w:val="auto"/>
          <w:sz w:val="24"/>
        </w:rPr>
        <w:t xml:space="preserve">1.9.1 </w:t>
      </w:r>
      <w:r>
        <w:rPr>
          <w:rFonts w:hint="eastAsia" w:hAnsi="宋体" w:cs="宋体"/>
          <w:color w:val="auto"/>
          <w:sz w:val="24"/>
        </w:rPr>
        <w:t>不</w:t>
      </w:r>
      <w:r>
        <w:rPr>
          <w:rFonts w:hint="eastAsia" w:hAnsi="宋体" w:cs="仿宋_GB2312"/>
          <w:color w:val="auto"/>
          <w:sz w:val="24"/>
        </w:rPr>
        <w:t xml:space="preserve">组织。 </w:t>
      </w:r>
    </w:p>
    <w:p>
      <w:pPr>
        <w:autoSpaceDE w:val="0"/>
        <w:autoSpaceDN w:val="0"/>
        <w:spacing w:line="440" w:lineRule="exact"/>
        <w:ind w:firstLine="480" w:firstLineChars="200"/>
        <w:jc w:val="left"/>
        <w:outlineLvl w:val="0"/>
        <w:rPr>
          <w:rFonts w:hAnsi="宋体" w:cs="宋体"/>
          <w:color w:val="auto"/>
          <w:sz w:val="24"/>
        </w:rPr>
      </w:pPr>
      <w:r>
        <w:rPr>
          <w:rFonts w:hAnsi="宋体" w:cs="宋体"/>
          <w:color w:val="auto"/>
          <w:sz w:val="24"/>
        </w:rPr>
        <w:t xml:space="preserve">1.9.2 </w:t>
      </w:r>
      <w:r>
        <w:rPr>
          <w:rFonts w:hint="eastAsia" w:hAnsi="宋体" w:cs="宋体"/>
          <w:color w:val="auto"/>
          <w:sz w:val="24"/>
        </w:rPr>
        <w:t>投标人踏勘现场发生的费用自理。</w:t>
      </w:r>
    </w:p>
    <w:p>
      <w:pPr>
        <w:autoSpaceDE w:val="0"/>
        <w:autoSpaceDN w:val="0"/>
        <w:spacing w:line="440" w:lineRule="exact"/>
        <w:ind w:firstLine="480" w:firstLineChars="200"/>
        <w:jc w:val="left"/>
        <w:outlineLvl w:val="0"/>
        <w:rPr>
          <w:rFonts w:hAnsi="宋体" w:cs="宋体"/>
          <w:color w:val="auto"/>
          <w:sz w:val="24"/>
        </w:rPr>
      </w:pPr>
      <w:r>
        <w:rPr>
          <w:rFonts w:hAnsi="宋体" w:cs="宋体"/>
          <w:color w:val="auto"/>
          <w:sz w:val="24"/>
        </w:rPr>
        <w:t xml:space="preserve">1.9.3 </w:t>
      </w:r>
      <w:r>
        <w:rPr>
          <w:rFonts w:hint="eastAsia" w:hAnsi="宋体" w:cs="宋体"/>
          <w:color w:val="auto"/>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color w:val="auto"/>
          <w:sz w:val="24"/>
        </w:rPr>
      </w:pPr>
      <w:r>
        <w:rPr>
          <w:rFonts w:hAnsi="宋体" w:cs="宋体"/>
          <w:color w:val="auto"/>
          <w:sz w:val="24"/>
        </w:rPr>
        <w:t xml:space="preserve">1.9.4 </w:t>
      </w:r>
      <w:r>
        <w:rPr>
          <w:rFonts w:hint="eastAsia" w:hAnsi="宋体" w:cs="宋体"/>
          <w:color w:val="auto"/>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color w:val="auto"/>
          <w:sz w:val="24"/>
        </w:rPr>
      </w:pPr>
      <w:bookmarkStart w:id="25" w:name="_Toc283559948"/>
      <w:r>
        <w:rPr>
          <w:rFonts w:hAnsi="宋体" w:cs="宋体"/>
          <w:b/>
          <w:color w:val="auto"/>
          <w:sz w:val="24"/>
        </w:rPr>
        <w:t xml:space="preserve">1.10 </w:t>
      </w:r>
      <w:r>
        <w:rPr>
          <w:rFonts w:hint="eastAsia" w:hAnsi="宋体" w:cs="宋体"/>
          <w:b/>
          <w:color w:val="auto"/>
          <w:sz w:val="24"/>
        </w:rPr>
        <w:t>投标预备会</w:t>
      </w:r>
      <w:bookmarkEnd w:id="25"/>
    </w:p>
    <w:p>
      <w:pPr>
        <w:autoSpaceDE w:val="0"/>
        <w:autoSpaceDN w:val="0"/>
        <w:spacing w:line="450" w:lineRule="exact"/>
        <w:ind w:firstLine="480" w:firstLineChars="200"/>
        <w:jc w:val="left"/>
        <w:outlineLvl w:val="0"/>
        <w:rPr>
          <w:rFonts w:hAnsi="宋体" w:cs="宋体"/>
          <w:b/>
          <w:color w:val="auto"/>
          <w:sz w:val="24"/>
        </w:rPr>
      </w:pPr>
      <w:r>
        <w:rPr>
          <w:rFonts w:hAnsi="宋体" w:cs="宋体"/>
          <w:color w:val="auto"/>
          <w:sz w:val="24"/>
        </w:rPr>
        <w:t>1.</w:t>
      </w:r>
      <w:r>
        <w:rPr>
          <w:rFonts w:hint="eastAsia" w:hAnsi="宋体" w:cs="宋体"/>
          <w:color w:val="auto"/>
          <w:sz w:val="24"/>
        </w:rPr>
        <w:t>10</w:t>
      </w:r>
      <w:r>
        <w:rPr>
          <w:rFonts w:hAnsi="宋体" w:cs="宋体"/>
          <w:color w:val="auto"/>
          <w:sz w:val="24"/>
        </w:rPr>
        <w:t>.</w:t>
      </w:r>
      <w:r>
        <w:rPr>
          <w:rFonts w:hint="eastAsia" w:hAnsi="宋体" w:cs="宋体"/>
          <w:color w:val="auto"/>
          <w:sz w:val="24"/>
        </w:rPr>
        <w:t>1 招标人不召开投标预备会。</w:t>
      </w:r>
    </w:p>
    <w:p>
      <w:pPr>
        <w:autoSpaceDE w:val="0"/>
        <w:autoSpaceDN w:val="0"/>
        <w:spacing w:line="450" w:lineRule="exact"/>
        <w:ind w:firstLine="480" w:firstLineChars="200"/>
        <w:jc w:val="left"/>
        <w:outlineLvl w:val="0"/>
        <w:rPr>
          <w:rFonts w:hAnsi="宋体" w:cs="宋体"/>
          <w:color w:val="auto"/>
          <w:sz w:val="24"/>
        </w:rPr>
      </w:pPr>
      <w:r>
        <w:rPr>
          <w:rFonts w:hAnsi="宋体" w:cs="宋体"/>
          <w:color w:val="auto"/>
          <w:sz w:val="24"/>
        </w:rPr>
        <w:t>1.</w:t>
      </w:r>
      <w:r>
        <w:rPr>
          <w:rFonts w:hint="eastAsia" w:hAnsi="宋体" w:cs="宋体"/>
          <w:color w:val="auto"/>
          <w:sz w:val="24"/>
        </w:rPr>
        <w:t>10</w:t>
      </w:r>
      <w:r>
        <w:rPr>
          <w:rFonts w:hAnsi="宋体" w:cs="宋体"/>
          <w:color w:val="auto"/>
          <w:sz w:val="24"/>
        </w:rPr>
        <w:t>.</w:t>
      </w:r>
      <w:r>
        <w:rPr>
          <w:rFonts w:hint="eastAsia" w:hAnsi="宋体" w:cs="宋体"/>
          <w:color w:val="auto"/>
          <w:sz w:val="24"/>
        </w:rPr>
        <w:t>2 投标人应在投标人须知前附表规定的时间前，将问题在</w:t>
      </w:r>
      <w:r>
        <w:rPr>
          <w:rFonts w:hint="eastAsia" w:ascii="新宋体" w:hAnsi="新宋体" w:eastAsia="新宋体" w:cs="仿宋_GB2312"/>
          <w:color w:val="auto"/>
          <w:sz w:val="24"/>
        </w:rPr>
        <w:t>公共资源交易系统电子平台</w:t>
      </w:r>
      <w:r>
        <w:rPr>
          <w:rFonts w:hint="eastAsia" w:hAnsi="宋体" w:cs="宋体"/>
          <w:color w:val="auto"/>
          <w:sz w:val="24"/>
        </w:rPr>
        <w:t>上提出。</w:t>
      </w:r>
    </w:p>
    <w:p>
      <w:pPr>
        <w:autoSpaceDE w:val="0"/>
        <w:autoSpaceDN w:val="0"/>
        <w:spacing w:line="450" w:lineRule="exact"/>
        <w:ind w:firstLine="480" w:firstLineChars="200"/>
        <w:jc w:val="left"/>
        <w:outlineLvl w:val="0"/>
        <w:rPr>
          <w:rFonts w:hAnsi="宋体" w:cs="宋体"/>
          <w:color w:val="auto"/>
          <w:sz w:val="24"/>
        </w:rPr>
      </w:pPr>
      <w:r>
        <w:rPr>
          <w:rFonts w:hAnsi="宋体" w:cs="宋体"/>
          <w:color w:val="auto"/>
          <w:sz w:val="24"/>
        </w:rPr>
        <w:t>1.</w:t>
      </w:r>
      <w:r>
        <w:rPr>
          <w:rFonts w:hint="eastAsia" w:hAnsi="宋体" w:cs="宋体"/>
          <w:color w:val="auto"/>
          <w:sz w:val="24"/>
        </w:rPr>
        <w:t>10</w:t>
      </w:r>
      <w:r>
        <w:rPr>
          <w:rFonts w:hAnsi="宋体" w:cs="宋体"/>
          <w:color w:val="auto"/>
          <w:sz w:val="24"/>
        </w:rPr>
        <w:t>.3</w:t>
      </w:r>
      <w:r>
        <w:rPr>
          <w:rFonts w:hint="eastAsia" w:hAnsi="宋体" w:cs="宋体"/>
          <w:color w:val="auto"/>
          <w:sz w:val="24"/>
        </w:rPr>
        <w:t xml:space="preserve"> 招标人在投标人须知前附表规定的时间内，将对投标人所提问题的澄清，在</w:t>
      </w:r>
      <w:r>
        <w:rPr>
          <w:rFonts w:hint="eastAsia" w:ascii="新宋体" w:hAnsi="新宋体" w:eastAsia="新宋体" w:cs="仿宋_GB2312"/>
          <w:color w:val="auto"/>
          <w:sz w:val="24"/>
        </w:rPr>
        <w:t>公共资源交易系统电子平台</w:t>
      </w:r>
      <w:r>
        <w:rPr>
          <w:rFonts w:hint="eastAsia" w:hAnsi="宋体" w:cs="宋体"/>
          <w:color w:val="auto"/>
          <w:sz w:val="24"/>
        </w:rPr>
        <w:t>上予以澄清。该澄清内容为招标文件的组成部分。</w:t>
      </w:r>
    </w:p>
    <w:p>
      <w:pPr>
        <w:autoSpaceDE w:val="0"/>
        <w:autoSpaceDN w:val="0"/>
        <w:spacing w:line="450" w:lineRule="exact"/>
        <w:jc w:val="left"/>
        <w:outlineLvl w:val="0"/>
        <w:rPr>
          <w:rFonts w:hAnsi="宋体" w:cs="宋体"/>
          <w:b/>
          <w:color w:val="auto"/>
          <w:sz w:val="24"/>
        </w:rPr>
      </w:pPr>
      <w:bookmarkStart w:id="26" w:name="_Toc283559949"/>
      <w:r>
        <w:rPr>
          <w:rFonts w:hAnsi="宋体" w:cs="宋体"/>
          <w:b/>
          <w:color w:val="auto"/>
          <w:sz w:val="24"/>
        </w:rPr>
        <w:t xml:space="preserve">1.11 </w:t>
      </w:r>
      <w:r>
        <w:rPr>
          <w:rFonts w:hint="eastAsia" w:hAnsi="宋体" w:cs="宋体"/>
          <w:b/>
          <w:color w:val="auto"/>
          <w:sz w:val="24"/>
        </w:rPr>
        <w:t>分包</w:t>
      </w:r>
      <w:bookmarkEnd w:id="26"/>
    </w:p>
    <w:p>
      <w:pPr>
        <w:autoSpaceDE w:val="0"/>
        <w:autoSpaceDN w:val="0"/>
        <w:spacing w:line="450" w:lineRule="exact"/>
        <w:ind w:firstLine="480" w:firstLineChars="200"/>
        <w:jc w:val="left"/>
        <w:outlineLvl w:val="0"/>
        <w:rPr>
          <w:rFonts w:hAnsi="宋体" w:cs="宋体"/>
          <w:b/>
          <w:color w:val="auto"/>
          <w:sz w:val="24"/>
        </w:rPr>
      </w:pPr>
      <w:r>
        <w:rPr>
          <w:rFonts w:hint="eastAsia" w:hAnsi="宋体" w:cs="仿宋_GB2312"/>
          <w:color w:val="auto"/>
          <w:sz w:val="24"/>
        </w:rPr>
        <w:t>不允许</w:t>
      </w:r>
      <w:r>
        <w:rPr>
          <w:rFonts w:hint="eastAsia"/>
          <w:color w:val="auto"/>
          <w:sz w:val="24"/>
        </w:rPr>
        <w:t>。</w:t>
      </w:r>
    </w:p>
    <w:p>
      <w:pPr>
        <w:autoSpaceDE w:val="0"/>
        <w:autoSpaceDN w:val="0"/>
        <w:adjustRightInd w:val="0"/>
        <w:spacing w:line="450" w:lineRule="exact"/>
        <w:jc w:val="left"/>
        <w:outlineLvl w:val="0"/>
        <w:rPr>
          <w:rFonts w:hAnsi="宋体" w:cs="宋体"/>
          <w:b/>
          <w:color w:val="auto"/>
          <w:sz w:val="24"/>
        </w:rPr>
      </w:pPr>
      <w:bookmarkStart w:id="27" w:name="_Toc283559950"/>
      <w:r>
        <w:rPr>
          <w:rFonts w:hAnsi="宋体" w:cs="宋体"/>
          <w:b/>
          <w:color w:val="auto"/>
          <w:sz w:val="24"/>
        </w:rPr>
        <w:t xml:space="preserve">1.12 </w:t>
      </w:r>
      <w:r>
        <w:rPr>
          <w:rFonts w:hint="eastAsia" w:hAnsi="宋体" w:cs="宋体"/>
          <w:b/>
          <w:color w:val="auto"/>
          <w:sz w:val="24"/>
        </w:rPr>
        <w:t>偏离</w:t>
      </w:r>
      <w:bookmarkEnd w:id="27"/>
    </w:p>
    <w:p>
      <w:pPr>
        <w:autoSpaceDE w:val="0"/>
        <w:autoSpaceDN w:val="0"/>
        <w:adjustRightInd w:val="0"/>
        <w:spacing w:line="450" w:lineRule="exact"/>
        <w:ind w:firstLine="480" w:firstLineChars="200"/>
        <w:jc w:val="left"/>
        <w:outlineLvl w:val="0"/>
        <w:rPr>
          <w:rFonts w:hAnsi="宋体" w:cs="宋体"/>
          <w:b/>
          <w:color w:val="auto"/>
          <w:sz w:val="24"/>
        </w:rPr>
      </w:pPr>
      <w:r>
        <w:rPr>
          <w:rFonts w:hint="eastAsia"/>
          <w:color w:val="auto"/>
          <w:sz w:val="24"/>
        </w:rPr>
        <w:t>投标人须知前附表允许投标文件偏离招标文件某些要求的，偏离应当符合招标文件规定的偏离范围和幅度。</w:t>
      </w:r>
    </w:p>
    <w:p>
      <w:pPr>
        <w:pStyle w:val="18"/>
        <w:spacing w:line="450" w:lineRule="exact"/>
        <w:jc w:val="both"/>
        <w:outlineLvl w:val="0"/>
        <w:rPr>
          <w:rFonts w:hAnsi="宋体"/>
          <w:b/>
          <w:color w:val="auto"/>
        </w:rPr>
      </w:pPr>
      <w:bookmarkStart w:id="28" w:name="_Toc283559951"/>
      <w:r>
        <w:rPr>
          <w:rFonts w:hAnsi="宋体"/>
          <w:b/>
          <w:color w:val="auto"/>
        </w:rPr>
        <w:t xml:space="preserve">2. </w:t>
      </w:r>
      <w:r>
        <w:rPr>
          <w:rFonts w:hint="eastAsia" w:hAnsi="宋体"/>
          <w:b/>
          <w:color w:val="auto"/>
        </w:rPr>
        <w:t>招标文件</w:t>
      </w:r>
      <w:bookmarkEnd w:id="28"/>
    </w:p>
    <w:p>
      <w:pPr>
        <w:autoSpaceDE w:val="0"/>
        <w:autoSpaceDN w:val="0"/>
        <w:spacing w:line="450" w:lineRule="exact"/>
        <w:jc w:val="left"/>
        <w:outlineLvl w:val="0"/>
        <w:rPr>
          <w:rFonts w:hAnsi="宋体" w:cs="宋体"/>
          <w:b/>
          <w:color w:val="auto"/>
          <w:sz w:val="24"/>
        </w:rPr>
      </w:pPr>
      <w:bookmarkStart w:id="29" w:name="_Toc283559952"/>
      <w:r>
        <w:rPr>
          <w:rFonts w:hAnsi="宋体" w:cs="宋体"/>
          <w:b/>
          <w:color w:val="auto"/>
          <w:sz w:val="24"/>
        </w:rPr>
        <w:t xml:space="preserve">2.1 </w:t>
      </w:r>
      <w:r>
        <w:rPr>
          <w:rFonts w:hint="eastAsia" w:hAnsi="宋体" w:cs="宋体"/>
          <w:b/>
          <w:color w:val="auto"/>
          <w:sz w:val="24"/>
        </w:rPr>
        <w:t>招标文件的组成</w:t>
      </w:r>
      <w:bookmarkEnd w:id="29"/>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本招标文件包括：</w:t>
      </w:r>
    </w:p>
    <w:p>
      <w:pPr>
        <w:widowControl/>
        <w:tabs>
          <w:tab w:val="left" w:pos="1260"/>
        </w:tabs>
        <w:autoSpaceDE w:val="0"/>
        <w:autoSpaceDN w:val="0"/>
        <w:adjustRightInd w:val="0"/>
        <w:spacing w:line="400" w:lineRule="exact"/>
        <w:ind w:firstLine="480" w:firstLineChars="200"/>
        <w:jc w:val="left"/>
        <w:rPr>
          <w:rFonts w:hAnsi="宋体" w:cs="宋体"/>
          <w:color w:val="auto"/>
          <w:sz w:val="24"/>
        </w:rPr>
      </w:pPr>
      <w:r>
        <w:rPr>
          <w:rFonts w:hint="eastAsia" w:hAnsi="宋体" w:cs="宋体"/>
          <w:color w:val="auto"/>
          <w:sz w:val="24"/>
        </w:rPr>
        <w:t>（1）招标公告</w:t>
      </w:r>
    </w:p>
    <w:p>
      <w:pPr>
        <w:pStyle w:val="19"/>
        <w:snapToGrid w:val="0"/>
        <w:spacing w:line="400" w:lineRule="exact"/>
        <w:ind w:firstLine="480" w:firstLineChars="200"/>
        <w:jc w:val="left"/>
        <w:rPr>
          <w:rFonts w:hAnsi="宋体" w:cs="宋体"/>
          <w:color w:val="auto"/>
          <w:sz w:val="24"/>
        </w:rPr>
      </w:pPr>
      <w:r>
        <w:rPr>
          <w:rFonts w:hint="eastAsia" w:hAnsi="宋体" w:cs="宋体"/>
          <w:color w:val="auto"/>
          <w:sz w:val="24"/>
        </w:rPr>
        <w:t>（2）投标人须知；</w:t>
      </w:r>
    </w:p>
    <w:p>
      <w:pPr>
        <w:pStyle w:val="19"/>
        <w:snapToGrid w:val="0"/>
        <w:spacing w:line="400" w:lineRule="exact"/>
        <w:ind w:firstLine="480" w:firstLineChars="200"/>
        <w:jc w:val="left"/>
        <w:rPr>
          <w:rFonts w:hAnsi="宋体" w:cs="宋体"/>
          <w:color w:val="auto"/>
          <w:sz w:val="24"/>
        </w:rPr>
      </w:pPr>
      <w:r>
        <w:rPr>
          <w:rFonts w:hint="eastAsia" w:hAnsi="宋体" w:cs="宋体"/>
          <w:color w:val="auto"/>
          <w:sz w:val="24"/>
        </w:rPr>
        <w:t>（3）评标办法；</w:t>
      </w:r>
    </w:p>
    <w:p>
      <w:pPr>
        <w:pStyle w:val="19"/>
        <w:snapToGrid w:val="0"/>
        <w:spacing w:line="400" w:lineRule="exact"/>
        <w:ind w:firstLine="480" w:firstLineChars="200"/>
        <w:jc w:val="left"/>
        <w:rPr>
          <w:rFonts w:hAnsi="宋体" w:cs="宋体"/>
          <w:color w:val="auto"/>
          <w:sz w:val="24"/>
        </w:rPr>
      </w:pPr>
      <w:r>
        <w:rPr>
          <w:rFonts w:hint="eastAsia" w:hAnsi="宋体" w:cs="宋体"/>
          <w:color w:val="auto"/>
          <w:sz w:val="24"/>
        </w:rPr>
        <w:t>（4）合同格式（仅供参考）；</w:t>
      </w:r>
    </w:p>
    <w:p>
      <w:pPr>
        <w:pStyle w:val="19"/>
        <w:snapToGrid w:val="0"/>
        <w:spacing w:line="400" w:lineRule="exact"/>
        <w:ind w:firstLine="480" w:firstLineChars="200"/>
        <w:jc w:val="left"/>
        <w:rPr>
          <w:rFonts w:hAnsi="宋体" w:cs="宋体"/>
          <w:color w:val="auto"/>
          <w:sz w:val="24"/>
        </w:rPr>
      </w:pPr>
      <w:r>
        <w:rPr>
          <w:rFonts w:hint="eastAsia" w:hAnsi="宋体" w:cs="宋体"/>
          <w:color w:val="auto"/>
          <w:sz w:val="24"/>
        </w:rPr>
        <w:t>（5）投标文件格式。</w:t>
      </w:r>
    </w:p>
    <w:p>
      <w:pPr>
        <w:autoSpaceDE w:val="0"/>
        <w:autoSpaceDN w:val="0"/>
        <w:spacing w:line="450" w:lineRule="exact"/>
        <w:ind w:firstLine="480" w:firstLineChars="200"/>
        <w:jc w:val="left"/>
        <w:outlineLvl w:val="0"/>
        <w:rPr>
          <w:rFonts w:hAnsi="宋体" w:cs="宋体"/>
          <w:color w:val="auto"/>
          <w:sz w:val="24"/>
        </w:rPr>
      </w:pPr>
      <w:r>
        <w:rPr>
          <w:rFonts w:hint="eastAsia" w:hAnsi="宋体" w:cs="宋体"/>
          <w:color w:val="auto"/>
          <w:sz w:val="24"/>
        </w:rPr>
        <w:t>根据本章第</w:t>
      </w:r>
      <w:r>
        <w:rPr>
          <w:rFonts w:hAnsi="宋体" w:cs="宋体"/>
          <w:color w:val="auto"/>
          <w:sz w:val="24"/>
        </w:rPr>
        <w:t xml:space="preserve">2.2 </w:t>
      </w:r>
      <w:r>
        <w:rPr>
          <w:rFonts w:hint="eastAsia" w:hAnsi="宋体" w:cs="宋体"/>
          <w:color w:val="auto"/>
          <w:sz w:val="24"/>
        </w:rPr>
        <w:t>款和第</w:t>
      </w:r>
      <w:r>
        <w:rPr>
          <w:rFonts w:hAnsi="宋体" w:cs="宋体"/>
          <w:color w:val="auto"/>
          <w:sz w:val="24"/>
        </w:rPr>
        <w:t xml:space="preserve">2.3 </w:t>
      </w:r>
      <w:r>
        <w:rPr>
          <w:rFonts w:hint="eastAsia" w:hAnsi="宋体" w:cs="宋体"/>
          <w:color w:val="auto"/>
          <w:sz w:val="24"/>
        </w:rPr>
        <w:t>款对招标文件所作的澄清、修改，构成招标文件的组成部分。</w:t>
      </w:r>
    </w:p>
    <w:p>
      <w:pPr>
        <w:autoSpaceDE w:val="0"/>
        <w:autoSpaceDN w:val="0"/>
        <w:spacing w:line="450" w:lineRule="exact"/>
        <w:jc w:val="left"/>
        <w:outlineLvl w:val="0"/>
        <w:rPr>
          <w:rFonts w:hAnsi="宋体" w:cs="宋体"/>
          <w:b/>
          <w:color w:val="auto"/>
          <w:sz w:val="24"/>
        </w:rPr>
      </w:pPr>
      <w:bookmarkStart w:id="30" w:name="_Toc283559953"/>
      <w:r>
        <w:rPr>
          <w:rFonts w:hAnsi="宋体" w:cs="宋体"/>
          <w:b/>
          <w:color w:val="auto"/>
          <w:sz w:val="24"/>
        </w:rPr>
        <w:t xml:space="preserve">2.2 </w:t>
      </w:r>
      <w:r>
        <w:rPr>
          <w:rFonts w:hint="eastAsia" w:hAnsi="宋体" w:cs="宋体"/>
          <w:b/>
          <w:color w:val="auto"/>
          <w:sz w:val="24"/>
        </w:rPr>
        <w:t>招标文件的澄清</w:t>
      </w:r>
      <w:bookmarkEnd w:id="30"/>
    </w:p>
    <w:p>
      <w:pPr>
        <w:spacing w:line="450" w:lineRule="exact"/>
        <w:ind w:firstLine="410" w:firstLineChars="171"/>
        <w:rPr>
          <w:color w:val="auto"/>
          <w:sz w:val="24"/>
        </w:rPr>
      </w:pPr>
      <w:bookmarkStart w:id="31" w:name="_Toc283559954"/>
      <w:r>
        <w:rPr>
          <w:rFonts w:hint="eastAsia"/>
          <w:color w:val="auto"/>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color w:val="auto"/>
          <w:sz w:val="24"/>
        </w:rPr>
        <w:t>如未提出异议，视为全面接受。</w:t>
      </w:r>
    </w:p>
    <w:p>
      <w:pPr>
        <w:spacing w:line="450" w:lineRule="exact"/>
        <w:ind w:firstLine="410" w:firstLineChars="171"/>
        <w:rPr>
          <w:color w:val="auto"/>
          <w:sz w:val="24"/>
        </w:rPr>
      </w:pPr>
      <w:r>
        <w:rPr>
          <w:rFonts w:hint="eastAsia"/>
          <w:color w:val="auto"/>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color w:val="auto"/>
          <w:sz w:val="24"/>
        </w:rPr>
      </w:pPr>
      <w:r>
        <w:rPr>
          <w:rFonts w:hint="eastAsia"/>
          <w:color w:val="auto"/>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color w:val="auto"/>
          <w:sz w:val="24"/>
        </w:rPr>
      </w:pPr>
      <w:r>
        <w:rPr>
          <w:rFonts w:hAnsi="宋体" w:cs="宋体"/>
          <w:b/>
          <w:color w:val="auto"/>
          <w:sz w:val="24"/>
        </w:rPr>
        <w:t xml:space="preserve">2.3 </w:t>
      </w:r>
      <w:r>
        <w:rPr>
          <w:rFonts w:hint="eastAsia" w:hAnsi="宋体" w:cs="宋体"/>
          <w:b/>
          <w:color w:val="auto"/>
          <w:sz w:val="24"/>
        </w:rPr>
        <w:t>招标文件的修改</w:t>
      </w:r>
      <w:bookmarkEnd w:id="31"/>
    </w:p>
    <w:p>
      <w:pPr>
        <w:autoSpaceDE w:val="0"/>
        <w:autoSpaceDN w:val="0"/>
        <w:spacing w:line="420" w:lineRule="exact"/>
        <w:ind w:firstLine="480" w:firstLineChars="200"/>
        <w:jc w:val="left"/>
        <w:outlineLvl w:val="0"/>
        <w:rPr>
          <w:rFonts w:hAnsi="宋体" w:cs="宋体"/>
          <w:color w:val="auto"/>
          <w:sz w:val="24"/>
        </w:rPr>
      </w:pPr>
      <w:r>
        <w:rPr>
          <w:rFonts w:hAnsi="宋体" w:cs="宋体"/>
          <w:color w:val="auto"/>
          <w:sz w:val="24"/>
        </w:rPr>
        <w:t xml:space="preserve">2.3.1 </w:t>
      </w:r>
      <w:r>
        <w:rPr>
          <w:rFonts w:hint="eastAsia" w:hAnsi="宋体" w:cs="宋体"/>
          <w:color w:val="auto"/>
          <w:sz w:val="24"/>
        </w:rPr>
        <w:t>在投标截止时间</w:t>
      </w:r>
      <w:r>
        <w:rPr>
          <w:rFonts w:hAnsi="宋体" w:cs="宋体"/>
          <w:color w:val="auto"/>
          <w:sz w:val="24"/>
        </w:rPr>
        <w:t>15</w:t>
      </w:r>
      <w:r>
        <w:rPr>
          <w:rFonts w:hint="eastAsia" w:hAnsi="宋体" w:cs="宋体"/>
          <w:color w:val="auto"/>
          <w:sz w:val="24"/>
        </w:rPr>
        <w:t>天前，招标人可以通过公共资源交易系统电子平台修改招标文件，如果修改招标文件的时间距投标截止时间不足</w:t>
      </w:r>
      <w:r>
        <w:rPr>
          <w:rFonts w:hAnsi="宋体" w:cs="宋体"/>
          <w:color w:val="auto"/>
          <w:sz w:val="24"/>
        </w:rPr>
        <w:t xml:space="preserve">15 </w:t>
      </w:r>
      <w:r>
        <w:rPr>
          <w:rFonts w:hint="eastAsia" w:hAnsi="宋体" w:cs="宋体"/>
          <w:color w:val="auto"/>
          <w:sz w:val="24"/>
        </w:rPr>
        <w:t>天，相应延长投标截止时间。</w:t>
      </w:r>
    </w:p>
    <w:p>
      <w:pPr>
        <w:autoSpaceDE w:val="0"/>
        <w:autoSpaceDN w:val="0"/>
        <w:spacing w:line="420" w:lineRule="exact"/>
        <w:ind w:firstLine="480" w:firstLineChars="200"/>
        <w:jc w:val="left"/>
        <w:outlineLvl w:val="0"/>
        <w:rPr>
          <w:rFonts w:hAnsi="宋体" w:cs="宋体"/>
          <w:color w:val="auto"/>
          <w:sz w:val="24"/>
        </w:rPr>
      </w:pPr>
      <w:r>
        <w:rPr>
          <w:rFonts w:hAnsi="宋体" w:cs="宋体"/>
          <w:color w:val="auto"/>
          <w:sz w:val="24"/>
        </w:rPr>
        <w:t xml:space="preserve">2.3.2 </w:t>
      </w:r>
      <w:r>
        <w:rPr>
          <w:rFonts w:hint="eastAsia" w:hAnsi="宋体" w:cs="宋体"/>
          <w:color w:val="auto"/>
          <w:sz w:val="24"/>
        </w:rPr>
        <w:t>当招标文件、补充通知、答疑纪要，内容相互矛盾时，以最后发出的通知或纪要为准。</w:t>
      </w:r>
    </w:p>
    <w:p>
      <w:pPr>
        <w:autoSpaceDE w:val="0"/>
        <w:autoSpaceDN w:val="0"/>
        <w:spacing w:line="420" w:lineRule="exact"/>
        <w:jc w:val="left"/>
        <w:outlineLvl w:val="0"/>
        <w:rPr>
          <w:rFonts w:hAnsi="宋体" w:cs="宋体"/>
          <w:b/>
          <w:color w:val="auto"/>
          <w:sz w:val="24"/>
        </w:rPr>
      </w:pPr>
      <w:bookmarkStart w:id="32" w:name="_Toc144974514"/>
      <w:bookmarkStart w:id="33" w:name="_Toc152045546"/>
      <w:bookmarkStart w:id="34" w:name="_Toc179632564"/>
      <w:bookmarkStart w:id="35" w:name="_Toc152042322"/>
      <w:r>
        <w:rPr>
          <w:rFonts w:hint="eastAsia" w:hAnsi="宋体" w:cs="宋体"/>
          <w:b/>
          <w:color w:val="auto"/>
          <w:sz w:val="24"/>
        </w:rPr>
        <w:t>3. 投标文件</w:t>
      </w:r>
      <w:bookmarkEnd w:id="32"/>
      <w:bookmarkEnd w:id="33"/>
      <w:bookmarkEnd w:id="34"/>
      <w:bookmarkEnd w:id="35"/>
    </w:p>
    <w:p>
      <w:pPr>
        <w:autoSpaceDE w:val="0"/>
        <w:autoSpaceDN w:val="0"/>
        <w:spacing w:line="420" w:lineRule="exact"/>
        <w:jc w:val="left"/>
        <w:outlineLvl w:val="0"/>
        <w:rPr>
          <w:rFonts w:hAnsi="宋体" w:cs="宋体"/>
          <w:color w:val="auto"/>
          <w:sz w:val="24"/>
        </w:rPr>
      </w:pPr>
      <w:bookmarkStart w:id="36" w:name="_Toc278443453"/>
      <w:r>
        <w:rPr>
          <w:rFonts w:hint="eastAsia" w:hAnsi="宋体" w:cs="宋体"/>
          <w:b/>
          <w:color w:val="auto"/>
          <w:sz w:val="24"/>
        </w:rPr>
        <w:t>3.1</w:t>
      </w:r>
      <w:r>
        <w:rPr>
          <w:rFonts w:hint="eastAsia" w:hAnsi="宋体" w:cs="宋体"/>
          <w:color w:val="auto"/>
          <w:sz w:val="24"/>
        </w:rPr>
        <w:t>投标文件组成：</w:t>
      </w:r>
    </w:p>
    <w:p>
      <w:pPr>
        <w:numPr>
          <w:ilvl w:val="0"/>
          <w:numId w:val="5"/>
        </w:numPr>
        <w:autoSpaceDE w:val="0"/>
        <w:autoSpaceDN w:val="0"/>
        <w:adjustRightInd w:val="0"/>
        <w:spacing w:line="420" w:lineRule="exact"/>
        <w:jc w:val="left"/>
        <w:rPr>
          <w:rFonts w:hAnsi="宋体" w:cs="宋体"/>
          <w:color w:val="auto"/>
          <w:sz w:val="24"/>
        </w:rPr>
      </w:pPr>
      <w:r>
        <w:rPr>
          <w:rFonts w:hint="eastAsia" w:hAnsi="宋体" w:cs="宋体"/>
          <w:color w:val="auto"/>
          <w:sz w:val="24"/>
        </w:rPr>
        <w:t>投标函及投标函附录；</w:t>
      </w:r>
    </w:p>
    <w:p>
      <w:pPr>
        <w:autoSpaceDE w:val="0"/>
        <w:autoSpaceDN w:val="0"/>
        <w:adjustRightInd w:val="0"/>
        <w:spacing w:line="420" w:lineRule="exact"/>
        <w:jc w:val="left"/>
        <w:rPr>
          <w:rFonts w:hAnsi="宋体" w:cs="宋体"/>
          <w:color w:val="auto"/>
          <w:sz w:val="24"/>
        </w:rPr>
      </w:pPr>
      <w:r>
        <w:rPr>
          <w:rFonts w:hint="eastAsia" w:hAnsi="宋体" w:cs="宋体"/>
          <w:color w:val="auto"/>
          <w:sz w:val="24"/>
        </w:rPr>
        <w:t>（2）法定代表人身份证明；</w:t>
      </w:r>
    </w:p>
    <w:p>
      <w:pPr>
        <w:autoSpaceDE w:val="0"/>
        <w:autoSpaceDN w:val="0"/>
        <w:adjustRightInd w:val="0"/>
        <w:spacing w:line="420" w:lineRule="exact"/>
        <w:jc w:val="left"/>
        <w:rPr>
          <w:rFonts w:hAnsi="宋体" w:cs="宋体"/>
          <w:color w:val="auto"/>
          <w:sz w:val="24"/>
        </w:rPr>
      </w:pPr>
      <w:r>
        <w:rPr>
          <w:rFonts w:hint="eastAsia" w:hAnsi="宋体" w:cs="宋体"/>
          <w:color w:val="auto"/>
          <w:sz w:val="24"/>
        </w:rPr>
        <w:t>（3）授权委托书；</w:t>
      </w:r>
    </w:p>
    <w:p>
      <w:pPr>
        <w:autoSpaceDE w:val="0"/>
        <w:autoSpaceDN w:val="0"/>
        <w:adjustRightInd w:val="0"/>
        <w:spacing w:line="420" w:lineRule="exact"/>
        <w:jc w:val="left"/>
        <w:rPr>
          <w:rFonts w:hAnsi="宋体" w:cs="宋体"/>
          <w:color w:val="auto"/>
          <w:sz w:val="24"/>
        </w:rPr>
      </w:pPr>
      <w:r>
        <w:rPr>
          <w:rFonts w:hint="eastAsia" w:hAnsi="宋体" w:cs="宋体"/>
          <w:color w:val="auto"/>
          <w:sz w:val="24"/>
        </w:rPr>
        <w:t>（4）联合体协议书；</w:t>
      </w:r>
    </w:p>
    <w:p>
      <w:pPr>
        <w:autoSpaceDE w:val="0"/>
        <w:autoSpaceDN w:val="0"/>
        <w:adjustRightInd w:val="0"/>
        <w:spacing w:line="420" w:lineRule="exact"/>
        <w:jc w:val="left"/>
        <w:rPr>
          <w:rFonts w:hAnsi="宋体" w:cs="宋体"/>
          <w:color w:val="auto"/>
          <w:sz w:val="24"/>
        </w:rPr>
      </w:pPr>
      <w:r>
        <w:rPr>
          <w:rFonts w:hint="eastAsia" w:hAnsi="宋体" w:cs="宋体"/>
          <w:color w:val="auto"/>
          <w:sz w:val="24"/>
        </w:rPr>
        <w:t>（5）联合体牵头人授权委托书；</w:t>
      </w:r>
    </w:p>
    <w:p>
      <w:pPr>
        <w:autoSpaceDE w:val="0"/>
        <w:autoSpaceDN w:val="0"/>
        <w:adjustRightInd w:val="0"/>
        <w:spacing w:line="420" w:lineRule="exact"/>
        <w:jc w:val="left"/>
        <w:rPr>
          <w:rFonts w:hAnsi="宋体" w:cs="宋体"/>
          <w:color w:val="auto"/>
          <w:sz w:val="24"/>
          <w:szCs w:val="22"/>
        </w:rPr>
      </w:pPr>
      <w:r>
        <w:rPr>
          <w:rFonts w:hint="eastAsia" w:hAnsi="宋体" w:cs="宋体"/>
          <w:color w:val="auto"/>
          <w:sz w:val="24"/>
          <w:szCs w:val="22"/>
        </w:rPr>
        <w:t>（6）投标保证金；</w:t>
      </w:r>
    </w:p>
    <w:p>
      <w:pPr>
        <w:autoSpaceDE w:val="0"/>
        <w:autoSpaceDN w:val="0"/>
        <w:adjustRightInd w:val="0"/>
        <w:spacing w:line="420" w:lineRule="exact"/>
        <w:jc w:val="left"/>
        <w:rPr>
          <w:rFonts w:hAnsi="宋体" w:cs="宋体"/>
          <w:color w:val="auto"/>
          <w:sz w:val="24"/>
        </w:rPr>
      </w:pPr>
      <w:r>
        <w:rPr>
          <w:rFonts w:hint="eastAsia" w:hAnsi="宋体" w:cs="宋体"/>
          <w:color w:val="auto"/>
          <w:sz w:val="24"/>
        </w:rPr>
        <w:t>（7）施工组织设计；</w:t>
      </w:r>
    </w:p>
    <w:p>
      <w:pPr>
        <w:autoSpaceDE w:val="0"/>
        <w:autoSpaceDN w:val="0"/>
        <w:adjustRightInd w:val="0"/>
        <w:spacing w:line="420" w:lineRule="exact"/>
        <w:jc w:val="left"/>
        <w:rPr>
          <w:rFonts w:hAnsi="宋体" w:cs="宋体"/>
          <w:color w:val="auto"/>
          <w:sz w:val="24"/>
        </w:rPr>
      </w:pPr>
      <w:r>
        <w:rPr>
          <w:rFonts w:hint="eastAsia" w:hAnsi="宋体" w:cs="宋体"/>
          <w:color w:val="auto"/>
          <w:sz w:val="24"/>
        </w:rPr>
        <w:t>（8）项目管理机构；</w:t>
      </w:r>
    </w:p>
    <w:p>
      <w:pPr>
        <w:autoSpaceDE w:val="0"/>
        <w:autoSpaceDN w:val="0"/>
        <w:adjustRightInd w:val="0"/>
        <w:spacing w:line="420" w:lineRule="exact"/>
        <w:jc w:val="left"/>
        <w:rPr>
          <w:rFonts w:hAnsi="宋体" w:cs="宋体"/>
          <w:color w:val="auto"/>
          <w:sz w:val="24"/>
        </w:rPr>
      </w:pPr>
      <w:r>
        <w:rPr>
          <w:rFonts w:hint="eastAsia" w:hAnsi="宋体" w:cs="宋体"/>
          <w:color w:val="auto"/>
          <w:sz w:val="24"/>
        </w:rPr>
        <w:t>（9）资格审查资料；</w:t>
      </w:r>
    </w:p>
    <w:p>
      <w:pPr>
        <w:autoSpaceDE w:val="0"/>
        <w:autoSpaceDN w:val="0"/>
        <w:adjustRightInd w:val="0"/>
        <w:spacing w:line="420" w:lineRule="exact"/>
        <w:jc w:val="left"/>
        <w:rPr>
          <w:rFonts w:hAnsi="宋体" w:cs="宋体"/>
          <w:color w:val="auto"/>
          <w:sz w:val="24"/>
        </w:rPr>
      </w:pPr>
      <w:r>
        <w:rPr>
          <w:rFonts w:hint="eastAsia" w:hAnsi="宋体" w:cs="宋体"/>
          <w:color w:val="auto"/>
          <w:sz w:val="24"/>
        </w:rPr>
        <w:t>（10）其他材料。</w:t>
      </w:r>
    </w:p>
    <w:p>
      <w:pPr>
        <w:autoSpaceDE w:val="0"/>
        <w:autoSpaceDN w:val="0"/>
        <w:spacing w:line="420" w:lineRule="exact"/>
        <w:jc w:val="left"/>
        <w:outlineLvl w:val="0"/>
        <w:rPr>
          <w:rFonts w:hAnsi="宋体" w:cs="宋体"/>
          <w:b/>
          <w:bCs/>
          <w:color w:val="auto"/>
          <w:sz w:val="24"/>
        </w:rPr>
      </w:pPr>
      <w:r>
        <w:rPr>
          <w:rFonts w:hint="eastAsia" w:hAnsi="宋体" w:cs="宋体"/>
          <w:b/>
          <w:bCs/>
          <w:color w:val="auto"/>
          <w:sz w:val="24"/>
        </w:rPr>
        <w:t>3.2 投标有效期</w:t>
      </w:r>
      <w:bookmarkEnd w:id="36"/>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ascii="新宋体" w:hAnsi="新宋体" w:eastAsia="新宋体" w:cs="仿宋_GB2312"/>
          <w:color w:val="auto"/>
          <w:sz w:val="24"/>
        </w:rPr>
        <w:t>3.3.1</w:t>
      </w:r>
      <w:r>
        <w:rPr>
          <w:rFonts w:hint="eastAsia" w:ascii="新宋体" w:hAnsi="新宋体" w:eastAsia="新宋体" w:cs="仿宋_GB2312"/>
          <w:color w:val="auto"/>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color w:val="auto"/>
          <w:sz w:val="24"/>
        </w:rPr>
      </w:pPr>
      <w:r>
        <w:rPr>
          <w:rFonts w:ascii="新宋体" w:hAnsi="新宋体" w:eastAsia="新宋体" w:cs="仿宋_GB2312"/>
          <w:color w:val="auto"/>
          <w:sz w:val="24"/>
        </w:rPr>
        <w:t>3.3.2</w:t>
      </w:r>
      <w:r>
        <w:rPr>
          <w:rFonts w:hint="eastAsia" w:ascii="新宋体" w:hAnsi="新宋体" w:eastAsia="新宋体" w:cs="仿宋_GB2312"/>
          <w:color w:val="auto"/>
          <w:sz w:val="24"/>
        </w:rPr>
        <w:t xml:space="preserve"> 出现特殊情况需要延长投标有效期的，</w:t>
      </w:r>
      <w:r>
        <w:rPr>
          <w:rFonts w:hint="eastAsia" w:ascii="新宋体" w:hAnsi="新宋体" w:eastAsia="新宋体"/>
          <w:color w:val="auto"/>
          <w:sz w:val="24"/>
        </w:rPr>
        <w:t>招标人在公共资源交易系统电子平台发出延长投标有效期的通知</w:t>
      </w:r>
      <w:r>
        <w:rPr>
          <w:rFonts w:hint="eastAsia" w:ascii="新宋体" w:hAnsi="新宋体" w:eastAsia="新宋体" w:cs="仿宋_GB2312"/>
          <w:color w:val="auto"/>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color w:val="auto"/>
          <w:sz w:val="24"/>
        </w:rPr>
      </w:pPr>
      <w:r>
        <w:rPr>
          <w:rFonts w:hint="eastAsia" w:hAnsi="宋体" w:cs="宋体"/>
          <w:b/>
          <w:bCs/>
          <w:color w:val="auto"/>
          <w:sz w:val="24"/>
        </w:rPr>
        <w:t>3.3 投标保证金</w:t>
      </w:r>
      <w:r>
        <w:rPr>
          <w:rFonts w:hint="eastAsia" w:hAnsi="宋体" w:cs="宋体"/>
          <w:b/>
          <w:bCs/>
          <w:color w:val="auto"/>
          <w:sz w:val="24"/>
          <w:szCs w:val="22"/>
        </w:rPr>
        <w:t>（见附表）</w:t>
      </w:r>
    </w:p>
    <w:p>
      <w:pPr>
        <w:spacing w:line="380" w:lineRule="exact"/>
        <w:ind w:firstLine="480" w:firstLineChars="200"/>
        <w:rPr>
          <w:rFonts w:hAnsi="宋体" w:cs="宋体"/>
          <w:color w:val="auto"/>
          <w:sz w:val="24"/>
        </w:rPr>
      </w:pPr>
      <w:bookmarkStart w:id="37" w:name="_Toc283559960"/>
      <w:r>
        <w:rPr>
          <w:rFonts w:hint="eastAsia" w:hAnsi="宋体" w:cs="宋体"/>
          <w:color w:val="auto"/>
          <w:sz w:val="24"/>
        </w:rPr>
        <w:t>1、 投标保证金的退还：</w:t>
      </w:r>
    </w:p>
    <w:p>
      <w:pPr>
        <w:spacing w:line="380" w:lineRule="exact"/>
        <w:ind w:firstLine="480" w:firstLineChars="200"/>
        <w:rPr>
          <w:rFonts w:hAnsi="宋体" w:cs="宋体"/>
          <w:color w:val="auto"/>
          <w:sz w:val="24"/>
        </w:rPr>
      </w:pPr>
      <w:r>
        <w:rPr>
          <w:rFonts w:hint="eastAsia" w:hAnsi="宋体" w:cs="宋体"/>
          <w:color w:val="auto"/>
          <w:sz w:val="24"/>
        </w:rPr>
        <w:t>（1）中标公告发出后，5个工作日内退还非中标候选人投标保证金及银行同期活期存款利息。</w:t>
      </w:r>
    </w:p>
    <w:p>
      <w:pPr>
        <w:spacing w:line="380" w:lineRule="exact"/>
        <w:ind w:firstLine="480" w:firstLineChars="200"/>
        <w:rPr>
          <w:rFonts w:hAnsi="宋体" w:cs="宋体"/>
          <w:color w:val="auto"/>
          <w:sz w:val="24"/>
        </w:rPr>
      </w:pPr>
      <w:r>
        <w:rPr>
          <w:rFonts w:hint="eastAsia" w:hAnsi="宋体" w:cs="宋体"/>
          <w:color w:val="auto"/>
          <w:sz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spacing w:line="380" w:lineRule="exact"/>
        <w:ind w:firstLine="480" w:firstLineChars="200"/>
        <w:rPr>
          <w:rFonts w:hAnsi="宋体" w:cs="宋体"/>
          <w:color w:val="auto"/>
          <w:sz w:val="24"/>
        </w:rPr>
      </w:pPr>
      <w:r>
        <w:rPr>
          <w:rFonts w:hint="eastAsia" w:hAnsi="宋体" w:cs="宋体"/>
          <w:color w:val="auto"/>
          <w:sz w:val="24"/>
        </w:rPr>
        <w:t>（3）项目废标或招标人终止招标的，在此后5个工作日内退还投标保证金及银行同期活期存利息。</w:t>
      </w:r>
    </w:p>
    <w:p>
      <w:pPr>
        <w:spacing w:line="380" w:lineRule="exact"/>
        <w:ind w:firstLine="480" w:firstLineChars="200"/>
        <w:rPr>
          <w:rFonts w:hAnsi="宋体" w:cs="宋体"/>
          <w:color w:val="auto"/>
          <w:sz w:val="24"/>
        </w:rPr>
      </w:pPr>
      <w:r>
        <w:rPr>
          <w:rFonts w:hint="eastAsia" w:hAnsi="宋体" w:cs="宋体"/>
          <w:color w:val="auto"/>
          <w:sz w:val="24"/>
        </w:rPr>
        <w:t>（4）投标活动中出现质疑、投诉的，中标候选人、质疑人和被质疑人、投诉人和被投诉人的投标保证金暂停退还。</w:t>
      </w:r>
    </w:p>
    <w:p>
      <w:pPr>
        <w:spacing w:line="380" w:lineRule="exact"/>
        <w:ind w:firstLine="480" w:firstLineChars="200"/>
        <w:rPr>
          <w:rFonts w:hAnsi="宋体" w:cs="宋体"/>
          <w:color w:val="auto"/>
          <w:sz w:val="24"/>
        </w:rPr>
      </w:pPr>
      <w:r>
        <w:rPr>
          <w:rFonts w:hint="eastAsia" w:hAnsi="宋体" w:cs="宋体"/>
          <w:color w:val="auto"/>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color w:val="auto"/>
          <w:sz w:val="24"/>
        </w:rPr>
      </w:pPr>
      <w:r>
        <w:rPr>
          <w:rFonts w:hint="eastAsia" w:hAnsi="宋体" w:cs="宋体"/>
          <w:color w:val="auto"/>
          <w:sz w:val="24"/>
        </w:rPr>
        <w:t>（6）退还投标保证金，除另有规定外，一般以转账方式一次性退还至投标保证金的原提交账户。</w:t>
      </w:r>
    </w:p>
    <w:p>
      <w:pPr>
        <w:spacing w:line="380" w:lineRule="exact"/>
        <w:ind w:firstLine="480" w:firstLineChars="200"/>
        <w:rPr>
          <w:rFonts w:hAnsi="宋体" w:cs="宋体"/>
          <w:color w:val="auto"/>
          <w:sz w:val="24"/>
        </w:rPr>
      </w:pPr>
      <w:r>
        <w:rPr>
          <w:rFonts w:hint="eastAsia" w:hAnsi="宋体" w:cs="宋体"/>
          <w:color w:val="auto"/>
          <w:sz w:val="24"/>
        </w:rPr>
        <w:t>2、投标人有下列情形之一的，不予退还投标保证金：</w:t>
      </w:r>
    </w:p>
    <w:p>
      <w:pPr>
        <w:spacing w:line="380" w:lineRule="exact"/>
        <w:ind w:firstLine="480" w:firstLineChars="200"/>
        <w:rPr>
          <w:rFonts w:hAnsi="宋体" w:cs="宋体"/>
          <w:color w:val="auto"/>
          <w:sz w:val="24"/>
        </w:rPr>
      </w:pPr>
      <w:r>
        <w:rPr>
          <w:rFonts w:hint="eastAsia" w:hAnsi="宋体" w:cs="宋体"/>
          <w:color w:val="auto"/>
          <w:sz w:val="24"/>
        </w:rPr>
        <w:t xml:space="preserve">（一）在招标文件要求提交投标文件的截止时间后至投标文件有效期满前撤回投标的； </w:t>
      </w:r>
    </w:p>
    <w:p>
      <w:pPr>
        <w:spacing w:line="380" w:lineRule="exact"/>
        <w:ind w:firstLine="480" w:firstLineChars="200"/>
        <w:rPr>
          <w:rFonts w:hAnsi="宋体" w:cs="宋体"/>
          <w:color w:val="auto"/>
          <w:sz w:val="24"/>
        </w:rPr>
      </w:pPr>
      <w:r>
        <w:rPr>
          <w:rFonts w:hint="eastAsia" w:hAnsi="宋体" w:cs="宋体"/>
          <w:color w:val="auto"/>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color w:val="auto"/>
          <w:sz w:val="24"/>
        </w:rPr>
      </w:pPr>
      <w:r>
        <w:rPr>
          <w:rFonts w:hint="eastAsia" w:hAnsi="宋体" w:cs="宋体"/>
          <w:color w:val="auto"/>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color w:val="auto"/>
          <w:sz w:val="24"/>
        </w:rPr>
      </w:pPr>
      <w:r>
        <w:rPr>
          <w:rFonts w:hint="eastAsia" w:hAnsi="宋体" w:cs="宋体"/>
          <w:color w:val="auto"/>
          <w:sz w:val="24"/>
        </w:rPr>
        <w:t xml:space="preserve">（四）投标人在招投标活动中弄虚作假、围标串标，骗取中标并经招投标行政监督部门调查核实的； </w:t>
      </w:r>
    </w:p>
    <w:p>
      <w:pPr>
        <w:spacing w:line="380" w:lineRule="exact"/>
        <w:ind w:firstLine="480" w:firstLineChars="200"/>
        <w:rPr>
          <w:rFonts w:hAnsi="宋体" w:cs="宋体"/>
          <w:color w:val="auto"/>
          <w:sz w:val="24"/>
        </w:rPr>
      </w:pPr>
      <w:r>
        <w:rPr>
          <w:rFonts w:hint="eastAsia" w:hAnsi="宋体" w:cs="宋体"/>
          <w:color w:val="auto"/>
          <w:sz w:val="24"/>
        </w:rPr>
        <w:t>（五）拒绝履行合同义务的；</w:t>
      </w:r>
    </w:p>
    <w:p>
      <w:pPr>
        <w:spacing w:line="380" w:lineRule="exact"/>
        <w:ind w:firstLine="480" w:firstLineChars="200"/>
        <w:rPr>
          <w:rFonts w:hAnsi="宋体" w:cs="宋体"/>
          <w:color w:val="auto"/>
          <w:sz w:val="24"/>
        </w:rPr>
      </w:pPr>
      <w:r>
        <w:rPr>
          <w:rFonts w:hint="eastAsia" w:hAnsi="宋体" w:cs="宋体"/>
          <w:color w:val="auto"/>
          <w:sz w:val="24"/>
        </w:rPr>
        <w:t>（六）相关法律、法规规定不予退还的其它情形。</w:t>
      </w:r>
    </w:p>
    <w:p>
      <w:pPr>
        <w:spacing w:line="380" w:lineRule="exact"/>
        <w:ind w:firstLine="480" w:firstLineChars="200"/>
        <w:rPr>
          <w:rFonts w:hAnsi="宋体" w:cs="宋体"/>
          <w:color w:val="auto"/>
          <w:sz w:val="24"/>
        </w:rPr>
      </w:pPr>
      <w:r>
        <w:rPr>
          <w:rFonts w:hint="eastAsia" w:hAnsi="宋体" w:cs="宋体"/>
          <w:color w:val="auto"/>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40" w:lineRule="exact"/>
        <w:jc w:val="left"/>
        <w:rPr>
          <w:rFonts w:hAnsi="宋体" w:cs="宋体"/>
          <w:b/>
          <w:color w:val="auto"/>
          <w:sz w:val="24"/>
        </w:rPr>
      </w:pPr>
      <w:r>
        <w:rPr>
          <w:rFonts w:hint="eastAsia" w:hAnsi="宋体" w:cs="宋体"/>
          <w:b/>
          <w:color w:val="auto"/>
          <w:sz w:val="24"/>
        </w:rPr>
        <w:t xml:space="preserve">3.4 </w:t>
      </w:r>
      <w:bookmarkStart w:id="38" w:name="_Toc152042329"/>
      <w:bookmarkStart w:id="39" w:name="_Toc152045553"/>
      <w:bookmarkStart w:id="40" w:name="_Toc144974521"/>
      <w:bookmarkStart w:id="41" w:name="_Toc179632571"/>
      <w:r>
        <w:rPr>
          <w:rFonts w:hint="eastAsia" w:hAnsi="宋体" w:cs="宋体"/>
          <w:b/>
          <w:color w:val="auto"/>
          <w:sz w:val="24"/>
        </w:rPr>
        <w:t>备选投标方案（不允许）</w:t>
      </w:r>
    </w:p>
    <w:bookmarkEnd w:id="37"/>
    <w:bookmarkEnd w:id="38"/>
    <w:bookmarkEnd w:id="39"/>
    <w:bookmarkEnd w:id="40"/>
    <w:bookmarkEnd w:id="41"/>
    <w:p>
      <w:pPr>
        <w:autoSpaceDE w:val="0"/>
        <w:autoSpaceDN w:val="0"/>
        <w:spacing w:line="440" w:lineRule="exact"/>
        <w:jc w:val="left"/>
        <w:rPr>
          <w:rFonts w:hAnsi="宋体" w:cs="宋体"/>
          <w:b/>
          <w:color w:val="auto"/>
          <w:sz w:val="24"/>
        </w:rPr>
      </w:pPr>
      <w:bookmarkStart w:id="42" w:name="_Toc283559961"/>
      <w:r>
        <w:rPr>
          <w:rFonts w:hint="eastAsia" w:hAnsi="宋体" w:cs="宋体"/>
          <w:b/>
          <w:color w:val="auto"/>
          <w:sz w:val="24"/>
        </w:rPr>
        <w:t>3.5 投标文件的编制</w:t>
      </w:r>
    </w:p>
    <w:p>
      <w:pPr>
        <w:spacing w:line="400" w:lineRule="exact"/>
        <w:ind w:firstLine="480" w:firstLineChars="200"/>
        <w:rPr>
          <w:rFonts w:hAnsi="宋体" w:cs="宋体"/>
          <w:color w:val="auto"/>
          <w:sz w:val="24"/>
        </w:rPr>
      </w:pPr>
      <w:r>
        <w:rPr>
          <w:rFonts w:hint="eastAsia" w:hAnsi="宋体" w:cs="宋体"/>
          <w:color w:val="auto"/>
          <w:sz w:val="24"/>
        </w:rPr>
        <w:t>3.5.1 投标文件应按第五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3.5.2 投标文件应当对招标文件有关工期、投标有效期、质量要求、招标范围作出响应。</w:t>
      </w:r>
    </w:p>
    <w:p>
      <w:pPr>
        <w:tabs>
          <w:tab w:val="left" w:pos="7095"/>
        </w:tabs>
        <w:spacing w:line="360" w:lineRule="auto"/>
        <w:ind w:firstLine="480" w:firstLineChars="200"/>
        <w:rPr>
          <w:rFonts w:hAnsi="宋体" w:cs="宋体"/>
          <w:color w:val="auto"/>
          <w:sz w:val="24"/>
        </w:rPr>
      </w:pPr>
      <w:r>
        <w:rPr>
          <w:rFonts w:hint="eastAsia" w:hAnsi="宋体" w:cs="宋体"/>
          <w:color w:val="auto"/>
          <w:sz w:val="24"/>
        </w:rPr>
        <w:t>3.5.3 投标人编制的投标文件应为综合标。</w:t>
      </w:r>
    </w:p>
    <w:p>
      <w:pPr>
        <w:tabs>
          <w:tab w:val="left" w:pos="7095"/>
        </w:tabs>
        <w:spacing w:line="360" w:lineRule="auto"/>
        <w:ind w:firstLine="480" w:firstLineChars="200"/>
        <w:rPr>
          <w:rFonts w:hAnsi="宋体"/>
          <w:color w:val="auto"/>
          <w:sz w:val="24"/>
          <w:szCs w:val="24"/>
        </w:rPr>
      </w:pPr>
      <w:r>
        <w:rPr>
          <w:rFonts w:hint="eastAsia" w:hAnsi="宋体" w:cs="宋体"/>
          <w:color w:val="auto"/>
          <w:sz w:val="24"/>
        </w:rPr>
        <w:t xml:space="preserve">3.5.4 </w:t>
      </w:r>
      <w:r>
        <w:rPr>
          <w:rFonts w:hint="eastAsia" w:hAnsi="宋体"/>
          <w:color w:val="auto"/>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 xml:space="preserve">3.5.5 </w:t>
      </w:r>
      <w:r>
        <w:rPr>
          <w:rFonts w:hint="eastAsia" w:hAnsi="宋体" w:cs="宋体"/>
          <w:bCs/>
          <w:color w:val="auto"/>
          <w:sz w:val="24"/>
        </w:rPr>
        <w:t>存储有备份文件的电子介质（U盘）2份</w:t>
      </w:r>
      <w:r>
        <w:rPr>
          <w:rFonts w:hint="eastAsia" w:hAnsi="宋体" w:cs="宋体"/>
          <w:color w:val="auto"/>
          <w:sz w:val="24"/>
        </w:rPr>
        <w:t>（注明：投标人名称、项目名称、项目编号、标段）。</w:t>
      </w:r>
      <w:r>
        <w:rPr>
          <w:rFonts w:hint="eastAsia" w:hAnsi="宋体" w:cs="宋体"/>
          <w:b/>
          <w:color w:val="auto"/>
          <w:sz w:val="24"/>
        </w:rPr>
        <w:t xml:space="preserve">   </w:t>
      </w:r>
    </w:p>
    <w:p>
      <w:pPr>
        <w:pStyle w:val="18"/>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color w:val="auto"/>
          <w:sz w:val="24"/>
        </w:rPr>
      </w:pPr>
      <w:bookmarkStart w:id="43" w:name="_Toc283559962"/>
      <w:r>
        <w:rPr>
          <w:rFonts w:hAnsi="宋体" w:cs="宋体"/>
          <w:b/>
          <w:color w:val="auto"/>
          <w:sz w:val="24"/>
        </w:rPr>
        <w:t xml:space="preserve">4.1 </w:t>
      </w:r>
      <w:r>
        <w:rPr>
          <w:rFonts w:hint="eastAsia" w:hAnsi="宋体" w:cs="宋体"/>
          <w:b/>
          <w:color w:val="auto"/>
          <w:sz w:val="24"/>
        </w:rPr>
        <w:t>投标文件的密封和标记</w:t>
      </w:r>
      <w:bookmarkEnd w:id="43"/>
    </w:p>
    <w:p>
      <w:pPr>
        <w:autoSpaceDE w:val="0"/>
        <w:autoSpaceDN w:val="0"/>
        <w:spacing w:line="440" w:lineRule="exact"/>
        <w:ind w:firstLine="480" w:firstLineChars="200"/>
        <w:jc w:val="left"/>
        <w:outlineLvl w:val="0"/>
        <w:rPr>
          <w:rFonts w:hAnsi="宋体" w:cs="宋体"/>
          <w:color w:val="auto"/>
          <w:sz w:val="24"/>
        </w:rPr>
      </w:pPr>
      <w:bookmarkStart w:id="44" w:name="_Toc283559963"/>
      <w:r>
        <w:rPr>
          <w:rFonts w:hint="eastAsia" w:hAnsi="宋体" w:cs="宋体"/>
          <w:color w:val="auto"/>
          <w:sz w:val="24"/>
        </w:rPr>
        <w:t xml:space="preserve">4.1.1 </w:t>
      </w:r>
      <w:r>
        <w:rPr>
          <w:rFonts w:hint="eastAsia" w:hAnsi="宋体" w:cs="宋体"/>
          <w:bCs/>
          <w:color w:val="auto"/>
          <w:sz w:val="24"/>
        </w:rPr>
        <w:t>存储有备份文件的电子介质（U盘）</w:t>
      </w:r>
      <w:r>
        <w:rPr>
          <w:rFonts w:hint="eastAsia" w:hAnsi="宋体" w:cs="宋体"/>
          <w:color w:val="auto"/>
          <w:sz w:val="24"/>
        </w:rPr>
        <w:t>应单独密封，封套上写明“投标人名称、项目名称、项目编号、标段，在  年  月  日  时  分前不得开启”，并加盖单位公章，法定代表人或委托代理人签名，在投标截止时间前递交。</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4.1.2 未按本章第4.1.1项要求密封和加写标记的</w:t>
      </w:r>
      <w:r>
        <w:rPr>
          <w:rFonts w:hint="eastAsia" w:hAnsi="宋体" w:cs="宋体"/>
          <w:bCs/>
          <w:color w:val="auto"/>
          <w:sz w:val="24"/>
        </w:rPr>
        <w:t>存储有备份文件的电子介质</w:t>
      </w:r>
      <w:r>
        <w:rPr>
          <w:rFonts w:hint="eastAsia" w:hAnsi="宋体" w:cs="宋体"/>
          <w:color w:val="auto"/>
          <w:sz w:val="24"/>
        </w:rPr>
        <w:t>，招标人不予受理。</w:t>
      </w:r>
    </w:p>
    <w:p>
      <w:pPr>
        <w:autoSpaceDE w:val="0"/>
        <w:autoSpaceDN w:val="0"/>
        <w:spacing w:line="440" w:lineRule="exact"/>
        <w:jc w:val="left"/>
        <w:outlineLvl w:val="0"/>
        <w:rPr>
          <w:rFonts w:hAnsi="宋体" w:cs="宋体"/>
          <w:b/>
          <w:color w:val="auto"/>
          <w:sz w:val="24"/>
        </w:rPr>
      </w:pPr>
      <w:r>
        <w:rPr>
          <w:rFonts w:hAnsi="宋体" w:cs="宋体"/>
          <w:b/>
          <w:color w:val="auto"/>
          <w:sz w:val="24"/>
        </w:rPr>
        <w:t xml:space="preserve">4.2 </w:t>
      </w:r>
      <w:r>
        <w:rPr>
          <w:rFonts w:hint="eastAsia" w:hAnsi="宋体" w:cs="宋体"/>
          <w:b/>
          <w:color w:val="auto"/>
          <w:sz w:val="24"/>
        </w:rPr>
        <w:t>投标文件的提交</w:t>
      </w:r>
      <w:bookmarkEnd w:id="44"/>
    </w:p>
    <w:p>
      <w:pPr>
        <w:autoSpaceDE w:val="0"/>
        <w:autoSpaceDN w:val="0"/>
        <w:spacing w:line="440" w:lineRule="exact"/>
        <w:ind w:firstLine="480" w:firstLineChars="200"/>
        <w:jc w:val="left"/>
        <w:outlineLvl w:val="0"/>
        <w:rPr>
          <w:rFonts w:hAnsi="宋体" w:cs="宋体"/>
          <w:color w:val="auto"/>
          <w:sz w:val="24"/>
        </w:rPr>
      </w:pPr>
      <w:bookmarkStart w:id="45" w:name="_Toc283559964"/>
      <w:r>
        <w:rPr>
          <w:rFonts w:hint="eastAsia" w:hAnsi="宋体" w:cs="宋体"/>
          <w:color w:val="auto"/>
          <w:sz w:val="24"/>
        </w:rPr>
        <w:t>4.2.1 投标人应在投标人须知前附表中规定的投标截止时间前成功上传电子投标文件和现场提交</w:t>
      </w:r>
      <w:r>
        <w:rPr>
          <w:rFonts w:hint="eastAsia" w:hAnsi="宋体" w:cs="宋体"/>
          <w:bCs/>
          <w:color w:val="auto"/>
          <w:sz w:val="24"/>
        </w:rPr>
        <w:t>存储有备份文件的电子介质（U盘）2份</w:t>
      </w:r>
      <w:r>
        <w:rPr>
          <w:rFonts w:hint="eastAsia" w:hAnsi="宋体" w:cs="宋体"/>
          <w:color w:val="auto"/>
          <w:sz w:val="24"/>
        </w:rPr>
        <w:t>。</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4.2.2 投标人提交</w:t>
      </w:r>
      <w:r>
        <w:rPr>
          <w:rFonts w:hint="eastAsia" w:hAnsi="宋体" w:cs="宋体"/>
          <w:bCs/>
          <w:color w:val="auto"/>
          <w:sz w:val="24"/>
        </w:rPr>
        <w:t>存储有备份文件的电子介质（U盘）</w:t>
      </w:r>
      <w:r>
        <w:rPr>
          <w:rFonts w:hint="eastAsia" w:hAnsi="宋体" w:cs="宋体"/>
          <w:color w:val="auto"/>
          <w:sz w:val="24"/>
        </w:rPr>
        <w:t>地点：见投标人须知前附表。</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4.2.3 除投标人须知前附表另有规定外，投标人所提交的电子投标文件及</w:t>
      </w:r>
      <w:r>
        <w:rPr>
          <w:rFonts w:hint="eastAsia" w:hAnsi="宋体" w:cs="宋体"/>
          <w:bCs/>
          <w:color w:val="auto"/>
          <w:sz w:val="24"/>
        </w:rPr>
        <w:t>存储有备份文件的电子介质（U盘）</w:t>
      </w:r>
      <w:r>
        <w:rPr>
          <w:rFonts w:hint="eastAsia" w:hAnsi="宋体" w:cs="宋体"/>
          <w:color w:val="auto"/>
          <w:sz w:val="24"/>
        </w:rPr>
        <w:t>不予退还。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4.2.4 逾期送达的或者未送达指定地点的</w:t>
      </w:r>
      <w:r>
        <w:rPr>
          <w:rFonts w:hint="eastAsia" w:hAnsi="宋体" w:cs="宋体"/>
          <w:bCs/>
          <w:color w:val="auto"/>
          <w:sz w:val="24"/>
        </w:rPr>
        <w:t>存储有备份文件的电子介质（U盘）</w:t>
      </w:r>
      <w:r>
        <w:rPr>
          <w:rFonts w:hint="eastAsia" w:hAnsi="宋体" w:cs="宋体"/>
          <w:color w:val="auto"/>
          <w:sz w:val="24"/>
        </w:rPr>
        <w:t>，招标人不予受理。</w:t>
      </w:r>
    </w:p>
    <w:p>
      <w:pPr>
        <w:autoSpaceDE w:val="0"/>
        <w:autoSpaceDN w:val="0"/>
        <w:spacing w:line="440" w:lineRule="exact"/>
        <w:jc w:val="left"/>
        <w:outlineLvl w:val="0"/>
        <w:rPr>
          <w:rFonts w:hAnsi="宋体" w:cs="宋体"/>
          <w:b/>
          <w:color w:val="auto"/>
          <w:sz w:val="24"/>
        </w:rPr>
      </w:pPr>
      <w:r>
        <w:rPr>
          <w:rFonts w:hAnsi="宋体" w:cs="宋体"/>
          <w:b/>
          <w:color w:val="auto"/>
          <w:sz w:val="24"/>
        </w:rPr>
        <w:t xml:space="preserve">4.3 </w:t>
      </w:r>
      <w:r>
        <w:rPr>
          <w:rFonts w:hint="eastAsia" w:hAnsi="宋体" w:cs="宋体"/>
          <w:b/>
          <w:color w:val="auto"/>
          <w:sz w:val="24"/>
        </w:rPr>
        <w:t>投标文件的修改与撤回</w:t>
      </w:r>
      <w:bookmarkEnd w:id="45"/>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4.3.1 在本章第2.2.2 项规定的投标截止时间前，投标人可以修改或撤回已提交的投标文件。</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4.3.2 投标人应当在投标截止时间前完成电子投标文件的提交，可以补充、修改或撤回。投标截止时间前未完成电子投标文件提交、取得“投标文件提交回执单”的，视为撤回投标文件。</w:t>
      </w:r>
    </w:p>
    <w:p>
      <w:pPr>
        <w:pStyle w:val="18"/>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color w:val="auto"/>
          <w:sz w:val="24"/>
        </w:rPr>
      </w:pPr>
      <w:bookmarkStart w:id="47" w:name="_Toc283559968"/>
      <w:r>
        <w:rPr>
          <w:rFonts w:hAnsi="宋体" w:cs="宋体"/>
          <w:b/>
          <w:color w:val="auto"/>
          <w:sz w:val="24"/>
        </w:rPr>
        <w:t xml:space="preserve">5.1 </w:t>
      </w:r>
      <w:r>
        <w:rPr>
          <w:rFonts w:hint="eastAsia" w:hAnsi="宋体" w:cs="宋体"/>
          <w:b/>
          <w:color w:val="auto"/>
          <w:sz w:val="24"/>
        </w:rPr>
        <w:t>开标时间和地点</w:t>
      </w:r>
      <w:bookmarkEnd w:id="47"/>
    </w:p>
    <w:p>
      <w:pPr>
        <w:spacing w:line="400" w:lineRule="exact"/>
        <w:ind w:firstLine="480" w:firstLineChars="200"/>
        <w:rPr>
          <w:rFonts w:hAnsi="宋体" w:cs="宋体"/>
          <w:b/>
          <w:color w:val="auto"/>
          <w:sz w:val="24"/>
        </w:rPr>
      </w:pPr>
      <w:r>
        <w:rPr>
          <w:rFonts w:hint="eastAsia"/>
          <w:color w:val="auto"/>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color w:val="auto"/>
          <w:sz w:val="24"/>
        </w:rPr>
      </w:pPr>
      <w:bookmarkStart w:id="48" w:name="_Toc283559970"/>
      <w:r>
        <w:rPr>
          <w:rFonts w:hint="eastAsia" w:hAnsi="宋体" w:cs="宋体"/>
          <w:b/>
          <w:color w:val="auto"/>
          <w:sz w:val="24"/>
        </w:rPr>
        <w:t>5.2 开标、解密、唱标程序</w:t>
      </w:r>
    </w:p>
    <w:p>
      <w:pPr>
        <w:spacing w:line="400" w:lineRule="exact"/>
        <w:ind w:firstLine="480" w:firstLineChars="200"/>
        <w:rPr>
          <w:rFonts w:hAnsi="宋体" w:cs="宋体"/>
          <w:color w:val="auto"/>
          <w:sz w:val="24"/>
        </w:rPr>
      </w:pPr>
      <w:r>
        <w:rPr>
          <w:rFonts w:hint="eastAsia" w:hAnsi="宋体" w:cs="宋体"/>
          <w:color w:val="auto"/>
          <w:sz w:val="24"/>
        </w:rPr>
        <w:t>5.2.1主持人按下列程序进行开标：</w:t>
      </w:r>
    </w:p>
    <w:p>
      <w:pPr>
        <w:spacing w:line="400" w:lineRule="exact"/>
        <w:ind w:firstLine="480" w:firstLineChars="200"/>
        <w:rPr>
          <w:rFonts w:hAnsi="宋体" w:cs="宋体"/>
          <w:color w:val="auto"/>
          <w:sz w:val="24"/>
        </w:rPr>
      </w:pPr>
      <w:r>
        <w:rPr>
          <w:rFonts w:hint="eastAsia" w:hAnsi="宋体" w:cs="宋体"/>
          <w:color w:val="auto"/>
          <w:sz w:val="24"/>
        </w:rPr>
        <w:t>（1）宣布投标截止时间，并公布招标人、代理机构、监督部门名称；</w:t>
      </w:r>
    </w:p>
    <w:p>
      <w:pPr>
        <w:spacing w:line="400" w:lineRule="exact"/>
        <w:ind w:firstLine="480" w:firstLineChars="200"/>
        <w:rPr>
          <w:rFonts w:hAnsi="宋体" w:cs="宋体"/>
          <w:color w:val="auto"/>
          <w:sz w:val="24"/>
        </w:rPr>
      </w:pPr>
      <w:r>
        <w:rPr>
          <w:rFonts w:hint="eastAsia" w:hAnsi="宋体" w:cs="宋体"/>
          <w:color w:val="auto"/>
          <w:sz w:val="24"/>
        </w:rPr>
        <w:t>（2）宣布开标纪律；</w:t>
      </w:r>
    </w:p>
    <w:p>
      <w:pPr>
        <w:spacing w:line="400" w:lineRule="exact"/>
        <w:ind w:firstLine="480" w:firstLineChars="200"/>
        <w:rPr>
          <w:rFonts w:hAnsi="宋体" w:cs="宋体"/>
          <w:color w:val="auto"/>
          <w:sz w:val="24"/>
        </w:rPr>
      </w:pPr>
      <w:r>
        <w:rPr>
          <w:rFonts w:hint="eastAsia" w:hAnsi="宋体" w:cs="宋体"/>
          <w:color w:val="auto"/>
          <w:sz w:val="24"/>
        </w:rPr>
        <w:t>（3）公布在投标截止时间前递交投标文件的投标人名称和投标保证金缴纳情况。</w:t>
      </w:r>
    </w:p>
    <w:p>
      <w:pPr>
        <w:spacing w:line="400" w:lineRule="exact"/>
        <w:ind w:firstLine="480" w:firstLineChars="200"/>
        <w:rPr>
          <w:rFonts w:hAnsi="宋体" w:cs="宋体"/>
          <w:color w:val="auto"/>
          <w:sz w:val="24"/>
        </w:rPr>
      </w:pPr>
      <w:r>
        <w:rPr>
          <w:rFonts w:hint="eastAsia" w:hAnsi="宋体" w:cs="宋体"/>
          <w:color w:val="auto"/>
          <w:sz w:val="24"/>
        </w:rPr>
        <w:t>（4）电子投标文件解密</w:t>
      </w:r>
    </w:p>
    <w:p>
      <w:pPr>
        <w:spacing w:line="400" w:lineRule="exact"/>
        <w:ind w:firstLine="480" w:firstLineChars="200"/>
        <w:rPr>
          <w:rFonts w:hAnsi="宋体" w:cs="宋体"/>
          <w:color w:val="auto"/>
          <w:sz w:val="24"/>
        </w:rPr>
      </w:pPr>
      <w:r>
        <w:rPr>
          <w:rFonts w:hint="eastAsia" w:hAnsi="宋体" w:cs="宋体"/>
          <w:color w:val="auto"/>
          <w:sz w:val="24"/>
        </w:rPr>
        <w:t>（</w:t>
      </w:r>
      <w:r>
        <w:rPr>
          <w:rFonts w:hAnsi="宋体" w:cs="宋体"/>
          <w:color w:val="auto"/>
          <w:sz w:val="24"/>
        </w:rPr>
        <w:t>5</w:t>
      </w:r>
      <w:r>
        <w:rPr>
          <w:rFonts w:hint="eastAsia" w:hAnsi="宋体" w:cs="宋体"/>
          <w:color w:val="auto"/>
          <w:sz w:val="24"/>
        </w:rPr>
        <w:t>）宣布唱标顺序，按已定顺序唱标，唱标内容为：投标人名称、投标报价、质量目标、工期及其他内容，并记录；</w:t>
      </w:r>
    </w:p>
    <w:p>
      <w:pPr>
        <w:spacing w:line="400" w:lineRule="exact"/>
        <w:ind w:firstLine="480" w:firstLineChars="200"/>
        <w:rPr>
          <w:rFonts w:hAnsi="宋体" w:cs="宋体"/>
          <w:color w:val="auto"/>
          <w:sz w:val="24"/>
        </w:rPr>
      </w:pPr>
      <w:r>
        <w:rPr>
          <w:rFonts w:hint="eastAsia" w:hAnsi="宋体" w:cs="宋体"/>
          <w:color w:val="auto"/>
          <w:sz w:val="24"/>
        </w:rPr>
        <w:t>（</w:t>
      </w:r>
      <w:r>
        <w:rPr>
          <w:rFonts w:hAnsi="宋体" w:cs="宋体"/>
          <w:color w:val="auto"/>
          <w:sz w:val="24"/>
        </w:rPr>
        <w:t>6</w:t>
      </w:r>
      <w:r>
        <w:rPr>
          <w:rFonts w:hint="eastAsia" w:hAnsi="宋体" w:cs="宋体"/>
          <w:color w:val="auto"/>
          <w:sz w:val="24"/>
        </w:rPr>
        <w:t>）现场抽取参与计算评标基准价的K值并宣布，同时公布招标控制价；</w:t>
      </w:r>
    </w:p>
    <w:p>
      <w:pPr>
        <w:spacing w:line="400" w:lineRule="exact"/>
        <w:ind w:firstLine="480" w:firstLineChars="200"/>
        <w:rPr>
          <w:rFonts w:hAnsi="宋体" w:cs="宋体"/>
          <w:color w:val="auto"/>
          <w:sz w:val="24"/>
        </w:rPr>
      </w:pPr>
      <w:r>
        <w:rPr>
          <w:rFonts w:hint="eastAsia" w:hAnsi="宋体" w:cs="宋体"/>
          <w:color w:val="auto"/>
          <w:sz w:val="24"/>
        </w:rPr>
        <w:t>（</w:t>
      </w:r>
      <w:r>
        <w:rPr>
          <w:rFonts w:hAnsi="宋体" w:cs="宋体"/>
          <w:color w:val="auto"/>
          <w:sz w:val="24"/>
        </w:rPr>
        <w:t>7</w:t>
      </w:r>
      <w:r>
        <w:rPr>
          <w:rFonts w:hint="eastAsia" w:hAnsi="宋体" w:cs="宋体"/>
          <w:color w:val="auto"/>
          <w:sz w:val="24"/>
        </w:rPr>
        <w:t>）投标人代表、招标人代表、监标人、记录人等有关人员在开标记录上签字确认；</w:t>
      </w:r>
    </w:p>
    <w:p>
      <w:pPr>
        <w:spacing w:line="400" w:lineRule="exact"/>
        <w:ind w:firstLine="480" w:firstLineChars="200"/>
        <w:rPr>
          <w:rFonts w:hAnsi="宋体" w:cs="宋体"/>
          <w:color w:val="auto"/>
          <w:sz w:val="24"/>
        </w:rPr>
      </w:pPr>
      <w:r>
        <w:rPr>
          <w:rFonts w:hint="eastAsia" w:hAnsi="宋体" w:cs="宋体"/>
          <w:color w:val="auto"/>
          <w:sz w:val="24"/>
        </w:rPr>
        <w:t>（</w:t>
      </w:r>
      <w:r>
        <w:rPr>
          <w:rFonts w:hAnsi="宋体" w:cs="宋体"/>
          <w:color w:val="auto"/>
          <w:sz w:val="24"/>
        </w:rPr>
        <w:t>8</w:t>
      </w:r>
      <w:r>
        <w:rPr>
          <w:rFonts w:hint="eastAsia" w:hAnsi="宋体" w:cs="宋体"/>
          <w:color w:val="auto"/>
          <w:sz w:val="24"/>
        </w:rPr>
        <w:t>）开标结束。</w:t>
      </w:r>
    </w:p>
    <w:p>
      <w:pPr>
        <w:ind w:firstLine="480" w:firstLineChars="200"/>
        <w:rPr>
          <w:rFonts w:hAnsi="宋体"/>
          <w:color w:val="auto"/>
          <w:sz w:val="24"/>
          <w:szCs w:val="24"/>
        </w:rPr>
      </w:pPr>
      <w:r>
        <w:rPr>
          <w:rFonts w:hint="eastAsia" w:hAnsi="宋体"/>
          <w:color w:val="auto"/>
          <w:sz w:val="24"/>
          <w:szCs w:val="24"/>
        </w:rPr>
        <w:t>5.</w:t>
      </w:r>
      <w:r>
        <w:rPr>
          <w:rFonts w:hAnsi="宋体"/>
          <w:color w:val="auto"/>
          <w:sz w:val="24"/>
          <w:szCs w:val="24"/>
        </w:rPr>
        <w:t>2</w:t>
      </w:r>
      <w:r>
        <w:rPr>
          <w:rFonts w:hint="eastAsia" w:hAnsi="宋体"/>
          <w:color w:val="auto"/>
          <w:sz w:val="24"/>
          <w:szCs w:val="24"/>
        </w:rPr>
        <w:t>.2 电子投标文件的解密</w:t>
      </w:r>
    </w:p>
    <w:p>
      <w:pPr>
        <w:spacing w:line="360" w:lineRule="auto"/>
        <w:ind w:firstLine="480" w:firstLineChars="200"/>
        <w:rPr>
          <w:rFonts w:hAnsi="宋体" w:cs="宋体"/>
          <w:color w:val="auto"/>
          <w:sz w:val="24"/>
        </w:rPr>
      </w:pPr>
      <w:r>
        <w:rPr>
          <w:rFonts w:hint="eastAsia" w:hAnsi="宋体"/>
          <w:color w:val="auto"/>
          <w:sz w:val="24"/>
          <w:szCs w:val="24"/>
        </w:rPr>
        <w:t>5.2.2.1本项目为全流程电子化交易项目，电子投标文件采用双重加密。在投标截止时间到达后，</w:t>
      </w:r>
      <w:r>
        <w:rPr>
          <w:rFonts w:hint="eastAsia" w:hAnsi="宋体" w:cs="宋体"/>
          <w:color w:val="auto"/>
          <w:sz w:val="24"/>
        </w:rPr>
        <w:t>分标段进行解密。</w:t>
      </w:r>
    </w:p>
    <w:p>
      <w:pPr>
        <w:spacing w:line="360" w:lineRule="auto"/>
        <w:ind w:firstLine="480" w:firstLineChars="200"/>
        <w:rPr>
          <w:rFonts w:hAnsi="宋体" w:cs="宋体"/>
          <w:color w:val="auto"/>
          <w:sz w:val="24"/>
        </w:rPr>
      </w:pPr>
      <w:r>
        <w:rPr>
          <w:rFonts w:hint="eastAsia" w:hAnsi="宋体" w:cs="宋体"/>
          <w:color w:val="auto"/>
          <w:sz w:val="24"/>
        </w:rPr>
        <w:t>(1)投标人解密：投标人使用本单位CA数字证书远程或现场进行解密。</w:t>
      </w:r>
      <w:r>
        <w:rPr>
          <w:rFonts w:hint="eastAsia" w:hAnsi="宋体"/>
          <w:color w:val="auto"/>
          <w:sz w:val="24"/>
          <w:szCs w:val="24"/>
        </w:rPr>
        <w:t>需现场使用一体机进行解密的，请在代理机构引导下进行。</w:t>
      </w:r>
    </w:p>
    <w:p>
      <w:pPr>
        <w:spacing w:line="360" w:lineRule="auto"/>
        <w:ind w:firstLine="480" w:firstLineChars="200"/>
        <w:rPr>
          <w:rFonts w:hAnsi="宋体" w:cs="宋体"/>
          <w:color w:val="auto"/>
          <w:sz w:val="24"/>
        </w:rPr>
      </w:pPr>
      <w:r>
        <w:rPr>
          <w:rFonts w:hint="eastAsia" w:hAnsi="宋体" w:cs="宋体"/>
          <w:color w:val="auto"/>
          <w:sz w:val="24"/>
        </w:rPr>
        <w:t>(2)代理机构解密：代理机构</w:t>
      </w:r>
      <w:r>
        <w:rPr>
          <w:rFonts w:hAnsi="宋体" w:cs="宋体"/>
          <w:color w:val="auto"/>
          <w:sz w:val="24"/>
        </w:rPr>
        <w:t>按</w:t>
      </w:r>
      <w:r>
        <w:rPr>
          <w:rFonts w:hint="eastAsia" w:hAnsi="宋体" w:cs="宋体"/>
          <w:color w:val="auto"/>
          <w:sz w:val="24"/>
        </w:rPr>
        <w:t>电子</w:t>
      </w:r>
      <w:r>
        <w:rPr>
          <w:rFonts w:hAnsi="宋体" w:cs="宋体"/>
          <w:color w:val="auto"/>
          <w:sz w:val="24"/>
        </w:rPr>
        <w:t>投标</w:t>
      </w:r>
      <w:r>
        <w:rPr>
          <w:rFonts w:hint="eastAsia" w:hAnsi="宋体" w:cs="宋体"/>
          <w:color w:val="auto"/>
          <w:sz w:val="24"/>
        </w:rPr>
        <w:t>文件到达交易系统</w:t>
      </w:r>
      <w:r>
        <w:rPr>
          <w:rFonts w:hAnsi="宋体" w:cs="宋体"/>
          <w:color w:val="auto"/>
          <w:sz w:val="24"/>
        </w:rPr>
        <w:t>的先后顺序</w:t>
      </w:r>
      <w:r>
        <w:rPr>
          <w:rFonts w:hint="eastAsia" w:hAnsi="宋体" w:cs="宋体"/>
          <w:color w:val="auto"/>
          <w:sz w:val="24"/>
        </w:rPr>
        <w:t>，使用本单位CA数字证书进行再次解密。</w:t>
      </w:r>
    </w:p>
    <w:p>
      <w:pPr>
        <w:spacing w:line="360" w:lineRule="auto"/>
        <w:ind w:firstLine="480" w:firstLineChars="200"/>
        <w:rPr>
          <w:rFonts w:hAnsi="宋体"/>
          <w:color w:val="auto"/>
          <w:sz w:val="24"/>
          <w:szCs w:val="24"/>
        </w:rPr>
      </w:pPr>
      <w:r>
        <w:rPr>
          <w:rFonts w:hint="eastAsia" w:hAnsi="宋体"/>
          <w:color w:val="auto"/>
          <w:sz w:val="24"/>
          <w:szCs w:val="24"/>
        </w:rPr>
        <w:t>5.2.2.2电子投标文件解密异常情况处理</w:t>
      </w:r>
    </w:p>
    <w:p>
      <w:pPr>
        <w:spacing w:line="360" w:lineRule="auto"/>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）因电子交易系统异常无法解密电子投标文件的，使用</w:t>
      </w:r>
      <w:r>
        <w:rPr>
          <w:rFonts w:hint="eastAsia" w:hAnsi="宋体" w:cs="宋体"/>
          <w:bCs/>
          <w:color w:val="auto"/>
          <w:sz w:val="24"/>
        </w:rPr>
        <w:t>存储有备份文件的电子介质</w:t>
      </w:r>
      <w:r>
        <w:rPr>
          <w:rFonts w:hint="eastAsia" w:hAnsi="宋体"/>
          <w:color w:val="auto"/>
          <w:sz w:val="24"/>
          <w:szCs w:val="24"/>
        </w:rPr>
        <w:t>，以人工方式进行。</w:t>
      </w:r>
    </w:p>
    <w:p>
      <w:pPr>
        <w:spacing w:line="360" w:lineRule="auto"/>
        <w:ind w:firstLine="480" w:firstLineChars="200"/>
        <w:rPr>
          <w:rFonts w:hAnsi="宋体"/>
          <w:color w:val="auto"/>
          <w:sz w:val="24"/>
          <w:szCs w:val="24"/>
        </w:rPr>
      </w:pPr>
      <w:r>
        <w:rPr>
          <w:rFonts w:hint="eastAsia" w:hAnsi="宋体"/>
          <w:color w:val="auto"/>
          <w:sz w:val="24"/>
          <w:szCs w:val="24"/>
        </w:rPr>
        <w:t>（2）因投标人原因电子投标文件解密失败的，</w:t>
      </w:r>
      <w:r>
        <w:rPr>
          <w:rFonts w:hint="eastAsia" w:hAnsi="宋体" w:cs="宋体"/>
          <w:color w:val="auto"/>
          <w:sz w:val="24"/>
        </w:rPr>
        <w:t>由系统技术人员协助投标人将备份文件（电子介质储存）导入系统。若备份文件（电子介质存储）无法导入系统或导入系统仍无法解密的，视为</w:t>
      </w:r>
      <w:r>
        <w:rPr>
          <w:rFonts w:hint="eastAsia" w:hAnsi="宋体"/>
          <w:color w:val="auto"/>
          <w:sz w:val="24"/>
          <w:szCs w:val="24"/>
        </w:rPr>
        <w:t>投标人撤销其投标文件。</w:t>
      </w:r>
    </w:p>
    <w:p>
      <w:pPr>
        <w:pStyle w:val="18"/>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color w:val="auto"/>
          <w:sz w:val="24"/>
        </w:rPr>
      </w:pPr>
      <w:bookmarkStart w:id="49" w:name="_Toc283559971"/>
      <w:r>
        <w:rPr>
          <w:rFonts w:hAnsi="宋体" w:cs="宋体"/>
          <w:b/>
          <w:color w:val="auto"/>
          <w:sz w:val="24"/>
        </w:rPr>
        <w:t xml:space="preserve">6.1 </w:t>
      </w:r>
      <w:r>
        <w:rPr>
          <w:rFonts w:hint="eastAsia" w:hAnsi="宋体" w:cs="宋体"/>
          <w:b/>
          <w:color w:val="auto"/>
          <w:sz w:val="24"/>
        </w:rPr>
        <w:t>评标委员会</w:t>
      </w:r>
      <w:bookmarkEnd w:id="49"/>
    </w:p>
    <w:p>
      <w:pPr>
        <w:autoSpaceDE w:val="0"/>
        <w:autoSpaceDN w:val="0"/>
        <w:spacing w:line="440" w:lineRule="exact"/>
        <w:ind w:firstLine="480" w:firstLineChars="200"/>
        <w:jc w:val="left"/>
        <w:outlineLvl w:val="0"/>
        <w:rPr>
          <w:rFonts w:hAnsi="宋体" w:cs="宋体"/>
          <w:color w:val="auto"/>
          <w:sz w:val="24"/>
        </w:rPr>
      </w:pPr>
      <w:r>
        <w:rPr>
          <w:rFonts w:hAnsi="宋体" w:cs="宋体"/>
          <w:color w:val="auto"/>
          <w:sz w:val="24"/>
        </w:rPr>
        <w:t xml:space="preserve">6.1.1 </w:t>
      </w:r>
      <w:r>
        <w:rPr>
          <w:rFonts w:hint="eastAsia" w:hAnsi="宋体" w:cs="宋体"/>
          <w:color w:val="auto"/>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color w:val="auto"/>
          <w:sz w:val="24"/>
        </w:rPr>
      </w:pPr>
      <w:r>
        <w:rPr>
          <w:rFonts w:hAnsi="宋体" w:cs="宋体"/>
          <w:color w:val="auto"/>
          <w:sz w:val="24"/>
        </w:rPr>
        <w:t xml:space="preserve">6.1.2 </w:t>
      </w:r>
      <w:r>
        <w:rPr>
          <w:rFonts w:hint="eastAsia" w:hAnsi="宋体" w:cs="宋体"/>
          <w:color w:val="auto"/>
          <w:sz w:val="24"/>
        </w:rPr>
        <w:t>评标委员会成员有下列情形之一的，应当回避：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1</w:t>
      </w:r>
      <w:r>
        <w:rPr>
          <w:rFonts w:hint="eastAsia" w:hAnsi="宋体" w:cs="宋体"/>
          <w:color w:val="auto"/>
          <w:sz w:val="24"/>
        </w:rPr>
        <w:t>）招标人或投标人的主要负责人的近亲属；</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2</w:t>
      </w:r>
      <w:r>
        <w:rPr>
          <w:rFonts w:hint="eastAsia" w:hAnsi="宋体" w:cs="宋体"/>
          <w:color w:val="auto"/>
          <w:sz w:val="24"/>
        </w:rPr>
        <w:t>）项目主管部门或者行政监督部门的人员；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3</w:t>
      </w:r>
      <w:r>
        <w:rPr>
          <w:rFonts w:hint="eastAsia" w:hAnsi="宋体" w:cs="宋体"/>
          <w:color w:val="auto"/>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4</w:t>
      </w:r>
      <w:r>
        <w:rPr>
          <w:rFonts w:hint="eastAsia" w:hAnsi="宋体" w:cs="宋体"/>
          <w:color w:val="auto"/>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color w:val="auto"/>
          <w:sz w:val="24"/>
        </w:rPr>
      </w:pPr>
      <w:bookmarkStart w:id="50" w:name="_Toc283559972"/>
      <w:r>
        <w:rPr>
          <w:rFonts w:hAnsi="宋体" w:cs="宋体"/>
          <w:b/>
          <w:color w:val="auto"/>
          <w:sz w:val="24"/>
        </w:rPr>
        <w:t xml:space="preserve">6.2 </w:t>
      </w:r>
      <w:r>
        <w:rPr>
          <w:rFonts w:hint="eastAsia" w:hAnsi="宋体" w:cs="宋体"/>
          <w:b/>
          <w:color w:val="auto"/>
          <w:sz w:val="24"/>
        </w:rPr>
        <w:t>评标原则</w:t>
      </w:r>
      <w:bookmarkEnd w:id="50"/>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评标活动遵循公平、公正、科学和择优的原则。</w:t>
      </w:r>
    </w:p>
    <w:p>
      <w:pPr>
        <w:autoSpaceDE w:val="0"/>
        <w:autoSpaceDN w:val="0"/>
        <w:spacing w:line="440" w:lineRule="exact"/>
        <w:jc w:val="left"/>
        <w:outlineLvl w:val="0"/>
        <w:rPr>
          <w:rFonts w:hAnsi="宋体" w:cs="宋体"/>
          <w:b/>
          <w:color w:val="auto"/>
          <w:sz w:val="24"/>
        </w:rPr>
      </w:pPr>
      <w:bookmarkStart w:id="51" w:name="_Toc283559973"/>
      <w:r>
        <w:rPr>
          <w:rFonts w:hAnsi="宋体" w:cs="宋体"/>
          <w:b/>
          <w:color w:val="auto"/>
          <w:sz w:val="24"/>
        </w:rPr>
        <w:t xml:space="preserve">6.3 </w:t>
      </w:r>
      <w:r>
        <w:rPr>
          <w:rFonts w:hint="eastAsia" w:hAnsi="宋体" w:cs="宋体"/>
          <w:b/>
          <w:color w:val="auto"/>
          <w:sz w:val="24"/>
        </w:rPr>
        <w:t>评标</w:t>
      </w:r>
      <w:bookmarkEnd w:id="51"/>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18"/>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color w:val="auto"/>
          <w:sz w:val="24"/>
        </w:rPr>
      </w:pPr>
      <w:bookmarkStart w:id="53" w:name="_Toc283559975"/>
      <w:r>
        <w:rPr>
          <w:rFonts w:hAnsi="宋体" w:cs="宋体"/>
          <w:b/>
          <w:color w:val="auto"/>
          <w:sz w:val="24"/>
        </w:rPr>
        <w:t xml:space="preserve">7.1 </w:t>
      </w:r>
      <w:r>
        <w:rPr>
          <w:rFonts w:hint="eastAsia" w:hAnsi="宋体" w:cs="宋体"/>
          <w:b/>
          <w:color w:val="auto"/>
          <w:sz w:val="24"/>
        </w:rPr>
        <w:t>定标方式</w:t>
      </w:r>
      <w:bookmarkEnd w:id="53"/>
    </w:p>
    <w:p>
      <w:pPr>
        <w:spacing w:line="400" w:lineRule="exact"/>
        <w:ind w:firstLine="480" w:firstLineChars="200"/>
        <w:rPr>
          <w:color w:val="auto"/>
          <w:sz w:val="24"/>
        </w:rPr>
      </w:pPr>
      <w:r>
        <w:rPr>
          <w:rFonts w:hint="eastAsia"/>
          <w:color w:val="auto"/>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color w:val="auto"/>
          <w:sz w:val="24"/>
        </w:rPr>
      </w:pPr>
      <w:bookmarkStart w:id="54" w:name="_Toc283559976"/>
      <w:r>
        <w:rPr>
          <w:rFonts w:hAnsi="宋体" w:cs="宋体"/>
          <w:b/>
          <w:color w:val="auto"/>
          <w:sz w:val="24"/>
        </w:rPr>
        <w:t>7.</w:t>
      </w:r>
      <w:r>
        <w:rPr>
          <w:rFonts w:hint="eastAsia" w:hAnsi="宋体" w:cs="宋体"/>
          <w:b/>
          <w:color w:val="auto"/>
          <w:sz w:val="24"/>
        </w:rPr>
        <w:t>2中标通知</w:t>
      </w:r>
      <w:bookmarkEnd w:id="54"/>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在本章第</w:t>
      </w:r>
      <w:r>
        <w:rPr>
          <w:rFonts w:hAnsi="宋体" w:cs="宋体"/>
          <w:color w:val="auto"/>
          <w:sz w:val="24"/>
        </w:rPr>
        <w:t xml:space="preserve">3.3 </w:t>
      </w:r>
      <w:r>
        <w:rPr>
          <w:rFonts w:hint="eastAsia" w:hAnsi="宋体" w:cs="宋体"/>
          <w:color w:val="auto"/>
          <w:sz w:val="24"/>
        </w:rPr>
        <w:t>款规定的投标有效期内，招标人以书面形式向中标人发出中标通知书，同时将中标结果通知未中标的投标人。</w:t>
      </w:r>
      <w:bookmarkStart w:id="55" w:name="_Toc152045569"/>
      <w:bookmarkStart w:id="56" w:name="_Toc144974537"/>
      <w:bookmarkStart w:id="57" w:name="_Toc152042345"/>
      <w:bookmarkStart w:id="58" w:name="_Toc179632587"/>
    </w:p>
    <w:bookmarkEnd w:id="55"/>
    <w:bookmarkEnd w:id="56"/>
    <w:bookmarkEnd w:id="57"/>
    <w:bookmarkEnd w:id="58"/>
    <w:p>
      <w:pPr>
        <w:autoSpaceDE w:val="0"/>
        <w:autoSpaceDN w:val="0"/>
        <w:spacing w:line="440" w:lineRule="exact"/>
        <w:jc w:val="left"/>
        <w:outlineLvl w:val="0"/>
        <w:rPr>
          <w:rFonts w:hAnsi="宋体" w:cs="宋体"/>
          <w:b/>
          <w:color w:val="auto"/>
          <w:sz w:val="24"/>
        </w:rPr>
      </w:pPr>
      <w:r>
        <w:rPr>
          <w:rFonts w:hint="eastAsia" w:hAnsi="宋体" w:cs="宋体"/>
          <w:b/>
          <w:color w:val="auto"/>
          <w:sz w:val="24"/>
        </w:rPr>
        <w:t>7.3 签订合同</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color w:val="auto"/>
          <w:sz w:val="24"/>
        </w:rPr>
      </w:pPr>
      <w:bookmarkStart w:id="59" w:name="_Toc283559978"/>
      <w:r>
        <w:rPr>
          <w:rFonts w:hint="eastAsia" w:hAnsi="宋体" w:cs="宋体"/>
          <w:b/>
          <w:color w:val="auto"/>
          <w:sz w:val="24"/>
        </w:rPr>
        <w:t>7.4履约保证金</w:t>
      </w:r>
    </w:p>
    <w:p>
      <w:pPr>
        <w:autoSpaceDE w:val="0"/>
        <w:autoSpaceDN w:val="0"/>
        <w:spacing w:line="440" w:lineRule="exact"/>
        <w:ind w:firstLine="480" w:firstLineChars="200"/>
        <w:jc w:val="left"/>
        <w:outlineLvl w:val="0"/>
        <w:rPr>
          <w:rFonts w:hAnsi="宋体" w:cs="宋体"/>
          <w:color w:val="auto"/>
          <w:sz w:val="24"/>
          <w:szCs w:val="22"/>
        </w:rPr>
      </w:pPr>
      <w:r>
        <w:rPr>
          <w:rFonts w:hint="eastAsia" w:hAnsi="宋体" w:cs="宋体"/>
          <w:color w:val="auto"/>
          <w:sz w:val="24"/>
          <w:szCs w:val="22"/>
        </w:rPr>
        <w:t xml:space="preserve">7.4.1履约保证金提交方式 </w:t>
      </w:r>
    </w:p>
    <w:p>
      <w:pPr>
        <w:autoSpaceDE w:val="0"/>
        <w:autoSpaceDN w:val="0"/>
        <w:spacing w:line="440" w:lineRule="exact"/>
        <w:ind w:firstLine="480" w:firstLineChars="200"/>
        <w:jc w:val="left"/>
        <w:outlineLvl w:val="0"/>
        <w:rPr>
          <w:rFonts w:hAnsi="宋体" w:cs="宋体"/>
          <w:color w:val="auto"/>
          <w:sz w:val="24"/>
          <w:szCs w:val="22"/>
        </w:rPr>
      </w:pPr>
      <w:r>
        <w:rPr>
          <w:rFonts w:hint="eastAsia" w:hAnsi="宋体" w:cs="宋体"/>
          <w:color w:val="auto"/>
          <w:sz w:val="24"/>
          <w:szCs w:val="22"/>
        </w:rPr>
        <w:t xml:space="preserve">1、以网银、银行转账支票、银行电汇方式提交。  </w:t>
      </w:r>
    </w:p>
    <w:p>
      <w:pPr>
        <w:autoSpaceDE w:val="0"/>
        <w:autoSpaceDN w:val="0"/>
        <w:spacing w:line="440" w:lineRule="exact"/>
        <w:ind w:firstLine="480" w:firstLineChars="200"/>
        <w:jc w:val="left"/>
        <w:outlineLvl w:val="0"/>
        <w:rPr>
          <w:rFonts w:hAnsi="宋体" w:cs="宋体"/>
          <w:color w:val="auto"/>
          <w:sz w:val="24"/>
          <w:szCs w:val="22"/>
        </w:rPr>
      </w:pPr>
      <w:r>
        <w:rPr>
          <w:rFonts w:hint="eastAsia" w:hAnsi="宋体" w:cs="宋体"/>
          <w:color w:val="auto"/>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color w:val="auto"/>
          <w:sz w:val="24"/>
          <w:szCs w:val="22"/>
        </w:rPr>
      </w:pPr>
      <w:r>
        <w:rPr>
          <w:rFonts w:hint="eastAsia" w:hAnsi="宋体" w:cs="宋体"/>
          <w:color w:val="auto"/>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color w:val="auto"/>
          <w:sz w:val="24"/>
          <w:szCs w:val="22"/>
        </w:rPr>
      </w:pPr>
      <w:r>
        <w:rPr>
          <w:rFonts w:hint="eastAsia" w:hAnsi="宋体" w:cs="宋体"/>
          <w:color w:val="auto"/>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Ansi="宋体" w:cs="宋体"/>
          <w:color w:val="auto"/>
          <w:sz w:val="24"/>
          <w:szCs w:val="22"/>
        </w:rPr>
      </w:pPr>
      <w:r>
        <w:rPr>
          <w:rFonts w:hint="eastAsia" w:hAnsi="宋体" w:cs="宋体"/>
          <w:color w:val="auto"/>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color w:val="auto"/>
          <w:sz w:val="24"/>
          <w:szCs w:val="22"/>
        </w:rPr>
      </w:pPr>
      <w:r>
        <w:rPr>
          <w:rFonts w:hint="eastAsia" w:hAnsi="宋体" w:cs="宋体"/>
          <w:color w:val="auto"/>
          <w:sz w:val="24"/>
          <w:szCs w:val="22"/>
        </w:rPr>
        <w:t>履约保证金数额不得超过中标合同金额的10%。</w:t>
      </w:r>
    </w:p>
    <w:p>
      <w:pPr>
        <w:autoSpaceDE w:val="0"/>
        <w:autoSpaceDN w:val="0"/>
        <w:spacing w:line="440" w:lineRule="exact"/>
        <w:ind w:firstLine="480" w:firstLineChars="200"/>
        <w:jc w:val="left"/>
        <w:outlineLvl w:val="0"/>
        <w:rPr>
          <w:rFonts w:hAnsi="宋体" w:cs="宋体"/>
          <w:color w:val="auto"/>
          <w:sz w:val="24"/>
          <w:szCs w:val="22"/>
        </w:rPr>
      </w:pPr>
      <w:r>
        <w:rPr>
          <w:rFonts w:hint="eastAsia" w:hAnsi="宋体" w:cs="宋体"/>
          <w:color w:val="auto"/>
          <w:sz w:val="24"/>
          <w:szCs w:val="22"/>
        </w:rPr>
        <w:t xml:space="preserve">7.4.3履约保证金的退还 </w:t>
      </w:r>
    </w:p>
    <w:p>
      <w:pPr>
        <w:autoSpaceDE w:val="0"/>
        <w:autoSpaceDN w:val="0"/>
        <w:spacing w:line="440" w:lineRule="exact"/>
        <w:ind w:firstLine="480" w:firstLineChars="200"/>
        <w:jc w:val="left"/>
        <w:outlineLvl w:val="0"/>
        <w:rPr>
          <w:rFonts w:hAnsi="宋体" w:cs="宋体"/>
          <w:color w:val="auto"/>
          <w:sz w:val="24"/>
          <w:szCs w:val="22"/>
        </w:rPr>
      </w:pPr>
      <w:r>
        <w:rPr>
          <w:rFonts w:hint="eastAsia" w:hAnsi="宋体" w:cs="宋体"/>
          <w:color w:val="auto"/>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color w:val="auto"/>
          <w:sz w:val="24"/>
          <w:szCs w:val="22"/>
        </w:rPr>
      </w:pPr>
      <w:r>
        <w:rPr>
          <w:rFonts w:hint="eastAsia" w:hAnsi="宋体" w:cs="宋体"/>
          <w:color w:val="auto"/>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color w:val="auto"/>
          <w:sz w:val="24"/>
        </w:rPr>
      </w:pPr>
      <w:r>
        <w:rPr>
          <w:rFonts w:hAnsi="宋体" w:cs="宋体"/>
          <w:b/>
          <w:color w:val="auto"/>
          <w:sz w:val="24"/>
        </w:rPr>
        <w:t xml:space="preserve">8. </w:t>
      </w:r>
      <w:r>
        <w:rPr>
          <w:rFonts w:hint="eastAsia" w:hAnsi="宋体" w:cs="宋体"/>
          <w:b/>
          <w:color w:val="auto"/>
          <w:sz w:val="24"/>
        </w:rPr>
        <w:t>重新招标和不再招标</w:t>
      </w:r>
      <w:bookmarkEnd w:id="59"/>
    </w:p>
    <w:p>
      <w:pPr>
        <w:autoSpaceDE w:val="0"/>
        <w:autoSpaceDN w:val="0"/>
        <w:adjustRightInd w:val="0"/>
        <w:spacing w:line="440" w:lineRule="exact"/>
        <w:jc w:val="left"/>
        <w:outlineLvl w:val="0"/>
        <w:rPr>
          <w:rFonts w:hAnsi="宋体" w:cs="宋体"/>
          <w:b/>
          <w:color w:val="auto"/>
          <w:sz w:val="24"/>
        </w:rPr>
      </w:pPr>
      <w:bookmarkStart w:id="60" w:name="_Toc283559979"/>
      <w:r>
        <w:rPr>
          <w:rFonts w:hAnsi="宋体" w:cs="宋体"/>
          <w:b/>
          <w:color w:val="auto"/>
          <w:sz w:val="24"/>
        </w:rPr>
        <w:t xml:space="preserve">8.1 </w:t>
      </w:r>
      <w:r>
        <w:rPr>
          <w:rFonts w:hint="eastAsia" w:hAnsi="宋体" w:cs="宋体"/>
          <w:b/>
          <w:color w:val="auto"/>
          <w:sz w:val="24"/>
        </w:rPr>
        <w:t>重新招标</w:t>
      </w:r>
      <w:bookmarkEnd w:id="60"/>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有下列情形之一的，招标人将重新招标：</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w:t>
      </w:r>
      <w:r>
        <w:rPr>
          <w:rFonts w:hAnsi="宋体" w:cs="宋体"/>
          <w:color w:val="auto"/>
          <w:sz w:val="24"/>
        </w:rPr>
        <w:t>1</w:t>
      </w:r>
      <w:r>
        <w:rPr>
          <w:rFonts w:hint="eastAsia" w:hAnsi="宋体" w:cs="宋体"/>
          <w:color w:val="auto"/>
          <w:sz w:val="24"/>
        </w:rPr>
        <w:t>）投标截止时间止，投标人少于</w:t>
      </w:r>
      <w:r>
        <w:rPr>
          <w:rFonts w:hAnsi="宋体" w:cs="宋体"/>
          <w:color w:val="auto"/>
          <w:sz w:val="24"/>
        </w:rPr>
        <w:t>3</w:t>
      </w:r>
      <w:r>
        <w:rPr>
          <w:rFonts w:hint="eastAsia" w:hAnsi="宋体" w:cs="宋体"/>
          <w:color w:val="auto"/>
          <w:sz w:val="24"/>
        </w:rPr>
        <w:t>个的；</w:t>
      </w:r>
    </w:p>
    <w:p>
      <w:pPr>
        <w:autoSpaceDE w:val="0"/>
        <w:autoSpaceDN w:val="0"/>
        <w:adjustRightInd w:val="0"/>
        <w:spacing w:line="440" w:lineRule="exact"/>
        <w:ind w:firstLine="420" w:firstLineChars="175"/>
        <w:jc w:val="left"/>
        <w:rPr>
          <w:rFonts w:hAnsi="宋体" w:cs="宋体"/>
          <w:color w:val="auto"/>
          <w:sz w:val="24"/>
        </w:rPr>
      </w:pPr>
      <w:r>
        <w:rPr>
          <w:rFonts w:hint="eastAsia" w:hAnsi="宋体" w:cs="宋体"/>
          <w:color w:val="auto"/>
          <w:sz w:val="24"/>
        </w:rPr>
        <w:t>（</w:t>
      </w:r>
      <w:r>
        <w:rPr>
          <w:rFonts w:hAnsi="宋体" w:cs="宋体"/>
          <w:color w:val="auto"/>
          <w:sz w:val="24"/>
        </w:rPr>
        <w:t>2</w:t>
      </w:r>
      <w:r>
        <w:rPr>
          <w:rFonts w:hint="eastAsia" w:hAnsi="宋体" w:cs="宋体"/>
          <w:color w:val="auto"/>
          <w:sz w:val="24"/>
        </w:rPr>
        <w:t>）经评标委员会评审后否决所有投标的。</w:t>
      </w:r>
    </w:p>
    <w:p>
      <w:pPr>
        <w:autoSpaceDE w:val="0"/>
        <w:autoSpaceDN w:val="0"/>
        <w:adjustRightInd w:val="0"/>
        <w:spacing w:line="440" w:lineRule="exact"/>
        <w:jc w:val="left"/>
        <w:outlineLvl w:val="0"/>
        <w:rPr>
          <w:rFonts w:hAnsi="宋体" w:cs="宋体"/>
          <w:b/>
          <w:color w:val="auto"/>
          <w:sz w:val="24"/>
        </w:rPr>
      </w:pPr>
      <w:bookmarkStart w:id="61" w:name="_Toc283559980"/>
      <w:r>
        <w:rPr>
          <w:rFonts w:hAnsi="宋体" w:cs="宋体"/>
          <w:b/>
          <w:color w:val="auto"/>
          <w:sz w:val="24"/>
        </w:rPr>
        <w:t xml:space="preserve">8.2 </w:t>
      </w:r>
      <w:r>
        <w:rPr>
          <w:rFonts w:hint="eastAsia" w:hAnsi="宋体" w:cs="宋体"/>
          <w:b/>
          <w:color w:val="auto"/>
          <w:sz w:val="24"/>
        </w:rPr>
        <w:t>不再招标</w:t>
      </w:r>
      <w:bookmarkEnd w:id="61"/>
    </w:p>
    <w:p>
      <w:pPr>
        <w:autoSpaceDE w:val="0"/>
        <w:autoSpaceDN w:val="0"/>
        <w:adjustRightInd w:val="0"/>
        <w:spacing w:line="440" w:lineRule="exact"/>
        <w:ind w:firstLine="540" w:firstLineChars="225"/>
        <w:jc w:val="left"/>
        <w:rPr>
          <w:rFonts w:hAnsi="宋体" w:cs="宋体"/>
          <w:color w:val="auto"/>
          <w:sz w:val="24"/>
        </w:rPr>
      </w:pPr>
      <w:r>
        <w:rPr>
          <w:rFonts w:hint="eastAsia" w:hAnsi="宋体" w:cs="宋体"/>
          <w:color w:val="auto"/>
          <w:sz w:val="24"/>
        </w:rPr>
        <w:t>重新招标后投标人仍少于</w:t>
      </w:r>
      <w:r>
        <w:rPr>
          <w:rFonts w:hAnsi="宋体" w:cs="宋体"/>
          <w:color w:val="auto"/>
          <w:sz w:val="24"/>
        </w:rPr>
        <w:t>3</w:t>
      </w:r>
      <w:r>
        <w:rPr>
          <w:rFonts w:hint="eastAsia" w:hAnsi="宋体" w:cs="宋体"/>
          <w:color w:val="auto"/>
          <w:sz w:val="24"/>
        </w:rPr>
        <w:t>个，属于必须审批或核准的工程建设项目，经原审批或核准部门批准后不再进行招标。</w:t>
      </w:r>
    </w:p>
    <w:p>
      <w:pPr>
        <w:pStyle w:val="18"/>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color w:val="auto"/>
          <w:sz w:val="24"/>
        </w:rPr>
      </w:pPr>
      <w:bookmarkStart w:id="63" w:name="_Toc283559982"/>
      <w:r>
        <w:rPr>
          <w:rFonts w:hAnsi="宋体" w:cs="宋体"/>
          <w:b/>
          <w:color w:val="auto"/>
          <w:sz w:val="24"/>
        </w:rPr>
        <w:t xml:space="preserve">9.1 </w:t>
      </w:r>
      <w:r>
        <w:rPr>
          <w:rFonts w:hint="eastAsia" w:hAnsi="宋体" w:cs="宋体"/>
          <w:b/>
          <w:color w:val="auto"/>
          <w:sz w:val="24"/>
        </w:rPr>
        <w:t>对招标人的纪律要求</w:t>
      </w:r>
      <w:bookmarkEnd w:id="63"/>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color w:val="auto"/>
          <w:sz w:val="24"/>
        </w:rPr>
      </w:pPr>
      <w:bookmarkStart w:id="64" w:name="_Toc283559983"/>
      <w:r>
        <w:rPr>
          <w:rFonts w:hAnsi="宋体" w:cs="宋体"/>
          <w:b/>
          <w:color w:val="auto"/>
          <w:sz w:val="24"/>
        </w:rPr>
        <w:t xml:space="preserve">9.2 </w:t>
      </w:r>
      <w:r>
        <w:rPr>
          <w:rFonts w:hint="eastAsia" w:hAnsi="宋体" w:cs="宋体"/>
          <w:b/>
          <w:color w:val="auto"/>
          <w:sz w:val="24"/>
        </w:rPr>
        <w:t>对投标人的纪律要求</w:t>
      </w:r>
      <w:bookmarkEnd w:id="64"/>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color w:val="auto"/>
          <w:sz w:val="24"/>
        </w:rPr>
      </w:pPr>
      <w:bookmarkStart w:id="65" w:name="_Toc283559984"/>
      <w:r>
        <w:rPr>
          <w:rFonts w:hAnsi="宋体" w:cs="宋体"/>
          <w:b/>
          <w:color w:val="auto"/>
          <w:sz w:val="24"/>
        </w:rPr>
        <w:t xml:space="preserve">9.3 </w:t>
      </w:r>
      <w:r>
        <w:rPr>
          <w:rFonts w:hint="eastAsia" w:hAnsi="宋体" w:cs="宋体"/>
          <w:b/>
          <w:color w:val="auto"/>
          <w:sz w:val="24"/>
        </w:rPr>
        <w:t>对评标委员会成员的纪律要求</w:t>
      </w:r>
      <w:bookmarkEnd w:id="65"/>
    </w:p>
    <w:p>
      <w:pPr>
        <w:autoSpaceDE w:val="0"/>
        <w:autoSpaceDN w:val="0"/>
        <w:adjustRightInd w:val="0"/>
        <w:spacing w:line="400" w:lineRule="exact"/>
        <w:ind w:firstLine="480" w:firstLineChars="200"/>
        <w:jc w:val="left"/>
        <w:rPr>
          <w:rFonts w:hAnsi="宋体" w:cs="宋体"/>
          <w:color w:val="auto"/>
          <w:sz w:val="24"/>
        </w:rPr>
      </w:pPr>
      <w:r>
        <w:rPr>
          <w:rFonts w:hint="eastAsia" w:hAnsi="宋体" w:cs="宋体"/>
          <w:color w:val="auto"/>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color w:val="auto"/>
          <w:sz w:val="24"/>
        </w:rPr>
      </w:pPr>
      <w:bookmarkStart w:id="66" w:name="_Toc283559985"/>
      <w:r>
        <w:rPr>
          <w:rFonts w:hAnsi="宋体" w:cs="宋体"/>
          <w:b/>
          <w:color w:val="auto"/>
          <w:sz w:val="24"/>
        </w:rPr>
        <w:t xml:space="preserve">9.4 </w:t>
      </w:r>
      <w:r>
        <w:rPr>
          <w:rFonts w:hint="eastAsia" w:hAnsi="宋体" w:cs="宋体"/>
          <w:b/>
          <w:color w:val="auto"/>
          <w:sz w:val="24"/>
        </w:rPr>
        <w:t>对与评标活动有关的工作人员的纪律要求</w:t>
      </w:r>
      <w:bookmarkEnd w:id="66"/>
    </w:p>
    <w:p>
      <w:pPr>
        <w:autoSpaceDE w:val="0"/>
        <w:autoSpaceDN w:val="0"/>
        <w:adjustRightInd w:val="0"/>
        <w:spacing w:line="400" w:lineRule="exact"/>
        <w:ind w:firstLine="480" w:firstLineChars="200"/>
        <w:jc w:val="left"/>
        <w:rPr>
          <w:rFonts w:hAnsi="宋体" w:cs="宋体"/>
          <w:color w:val="auto"/>
          <w:sz w:val="24"/>
          <w:szCs w:val="22"/>
        </w:rPr>
      </w:pPr>
      <w:r>
        <w:rPr>
          <w:rFonts w:hint="eastAsia" w:hAnsi="宋体" w:cs="宋体"/>
          <w:color w:val="auto"/>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color w:val="auto"/>
          <w:sz w:val="24"/>
        </w:rPr>
      </w:pPr>
      <w:bookmarkStart w:id="67" w:name="_Toc283559986"/>
      <w:r>
        <w:rPr>
          <w:rFonts w:hAnsi="宋体" w:cs="宋体"/>
          <w:b/>
          <w:color w:val="auto"/>
          <w:sz w:val="24"/>
        </w:rPr>
        <w:t xml:space="preserve">9.5 </w:t>
      </w:r>
      <w:r>
        <w:rPr>
          <w:rFonts w:hint="eastAsia" w:hAnsi="宋体" w:cs="宋体"/>
          <w:b/>
          <w:color w:val="auto"/>
          <w:sz w:val="24"/>
        </w:rPr>
        <w:t>投诉</w:t>
      </w:r>
      <w:bookmarkEnd w:id="67"/>
    </w:p>
    <w:p>
      <w:pPr>
        <w:autoSpaceDE w:val="0"/>
        <w:autoSpaceDN w:val="0"/>
        <w:adjustRightInd w:val="0"/>
        <w:spacing w:line="400" w:lineRule="exact"/>
        <w:ind w:firstLine="480" w:firstLineChars="200"/>
        <w:jc w:val="left"/>
        <w:rPr>
          <w:rFonts w:hAnsi="宋体" w:cs="宋体"/>
          <w:color w:val="auto"/>
          <w:sz w:val="24"/>
          <w:szCs w:val="22"/>
        </w:rPr>
      </w:pPr>
      <w:r>
        <w:rPr>
          <w:rFonts w:hint="eastAsia" w:hAnsi="宋体" w:cs="宋体"/>
          <w:color w:val="auto"/>
          <w:sz w:val="24"/>
          <w:szCs w:val="22"/>
        </w:rPr>
        <w:t>投标人和其他利害关系人认为本次招标活动违反法律、法规和规章规定的，有权向有关行政监督部门投诉。</w:t>
      </w:r>
    </w:p>
    <w:p>
      <w:pPr>
        <w:pStyle w:val="18"/>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Ansi="宋体" w:cs="宋体"/>
          <w:color w:val="auto"/>
          <w:sz w:val="24"/>
        </w:rPr>
      </w:pPr>
      <w:r>
        <w:rPr>
          <w:rFonts w:hint="eastAsia" w:hAnsi="宋体" w:cs="宋体"/>
          <w:color w:val="auto"/>
          <w:sz w:val="24"/>
        </w:rPr>
        <w:t>需要补充的其他内容：见投标人须知前附表。</w:t>
      </w:r>
      <w:bookmarkStart w:id="69" w:name="_Toc283559990"/>
    </w:p>
    <w:p>
      <w:pPr>
        <w:autoSpaceDE w:val="0"/>
        <w:autoSpaceDN w:val="0"/>
        <w:adjustRightInd w:val="0"/>
        <w:spacing w:line="440" w:lineRule="exact"/>
        <w:ind w:firstLine="482" w:firstLineChars="200"/>
        <w:jc w:val="left"/>
        <w:rPr>
          <w:rFonts w:hAnsi="宋体" w:cs="宋体"/>
          <w:b/>
          <w:bCs/>
          <w:color w:val="auto"/>
          <w:sz w:val="24"/>
        </w:rPr>
      </w:pPr>
    </w:p>
    <w:p>
      <w:pPr>
        <w:autoSpaceDE w:val="0"/>
        <w:autoSpaceDN w:val="0"/>
        <w:adjustRightInd w:val="0"/>
        <w:spacing w:line="440" w:lineRule="exact"/>
        <w:ind w:firstLine="482" w:firstLineChars="200"/>
        <w:jc w:val="left"/>
        <w:rPr>
          <w:rFonts w:hAnsi="宋体" w:cs="宋体"/>
          <w:b/>
          <w:bCs/>
          <w:color w:val="auto"/>
          <w:sz w:val="24"/>
        </w:rPr>
      </w:pPr>
    </w:p>
    <w:p>
      <w:pPr>
        <w:autoSpaceDE w:val="0"/>
        <w:autoSpaceDN w:val="0"/>
        <w:adjustRightInd w:val="0"/>
        <w:spacing w:line="440" w:lineRule="exact"/>
        <w:ind w:firstLine="482" w:firstLineChars="200"/>
        <w:jc w:val="left"/>
        <w:rPr>
          <w:rFonts w:hAnsi="宋体" w:cs="宋体"/>
          <w:b/>
          <w:bCs/>
          <w:color w:val="auto"/>
          <w:sz w:val="24"/>
        </w:rPr>
      </w:pPr>
    </w:p>
    <w:p>
      <w:pPr>
        <w:autoSpaceDE w:val="0"/>
        <w:autoSpaceDN w:val="0"/>
        <w:adjustRightInd w:val="0"/>
        <w:spacing w:line="440" w:lineRule="exact"/>
        <w:ind w:firstLine="482" w:firstLineChars="200"/>
        <w:jc w:val="left"/>
        <w:rPr>
          <w:rFonts w:hAnsi="宋体" w:cs="宋体"/>
          <w:b/>
          <w:bCs/>
          <w:color w:val="auto"/>
          <w:sz w:val="24"/>
        </w:rPr>
      </w:pPr>
    </w:p>
    <w:p>
      <w:pPr>
        <w:autoSpaceDE w:val="0"/>
        <w:autoSpaceDN w:val="0"/>
        <w:adjustRightInd w:val="0"/>
        <w:spacing w:line="440" w:lineRule="exact"/>
        <w:ind w:firstLine="482" w:firstLineChars="200"/>
        <w:jc w:val="left"/>
        <w:rPr>
          <w:rFonts w:hAnsi="宋体" w:cs="宋体"/>
          <w:b/>
          <w:bCs/>
          <w:color w:val="auto"/>
          <w:sz w:val="24"/>
        </w:rPr>
      </w:pPr>
    </w:p>
    <w:p>
      <w:pPr>
        <w:autoSpaceDE w:val="0"/>
        <w:autoSpaceDN w:val="0"/>
        <w:adjustRightInd w:val="0"/>
        <w:spacing w:line="440" w:lineRule="exact"/>
        <w:ind w:firstLine="482" w:firstLineChars="200"/>
        <w:jc w:val="left"/>
        <w:rPr>
          <w:rFonts w:hAnsi="宋体" w:cs="宋体"/>
          <w:b/>
          <w:bCs/>
          <w:color w:val="auto"/>
          <w:sz w:val="24"/>
        </w:rPr>
      </w:pPr>
    </w:p>
    <w:p>
      <w:pPr>
        <w:autoSpaceDE w:val="0"/>
        <w:autoSpaceDN w:val="0"/>
        <w:adjustRightInd w:val="0"/>
        <w:spacing w:line="440" w:lineRule="exact"/>
        <w:ind w:firstLine="482" w:firstLineChars="200"/>
        <w:jc w:val="left"/>
        <w:rPr>
          <w:rFonts w:hAnsi="宋体" w:cs="宋体"/>
          <w:b/>
          <w:bCs/>
          <w:color w:val="auto"/>
          <w:sz w:val="24"/>
        </w:rPr>
      </w:pPr>
    </w:p>
    <w:p>
      <w:pPr>
        <w:autoSpaceDE w:val="0"/>
        <w:autoSpaceDN w:val="0"/>
        <w:adjustRightInd w:val="0"/>
        <w:spacing w:line="440" w:lineRule="exact"/>
        <w:ind w:firstLine="482" w:firstLineChars="200"/>
        <w:jc w:val="left"/>
        <w:rPr>
          <w:rFonts w:hAnsi="宋体" w:cs="宋体"/>
          <w:b/>
          <w:bCs/>
          <w:color w:val="auto"/>
          <w:sz w:val="24"/>
        </w:rPr>
      </w:pPr>
    </w:p>
    <w:p>
      <w:pPr>
        <w:autoSpaceDE w:val="0"/>
        <w:autoSpaceDN w:val="0"/>
        <w:adjustRightInd w:val="0"/>
        <w:spacing w:line="440" w:lineRule="exact"/>
        <w:ind w:firstLine="482" w:firstLineChars="200"/>
        <w:jc w:val="left"/>
        <w:rPr>
          <w:rFonts w:hAnsi="宋体" w:cs="宋体"/>
          <w:b/>
          <w:bCs/>
          <w:color w:val="auto"/>
          <w:sz w:val="24"/>
        </w:rPr>
      </w:pPr>
    </w:p>
    <w:p>
      <w:pPr>
        <w:autoSpaceDE w:val="0"/>
        <w:autoSpaceDN w:val="0"/>
        <w:adjustRightInd w:val="0"/>
        <w:spacing w:line="440" w:lineRule="exact"/>
        <w:ind w:firstLine="482" w:firstLineChars="200"/>
        <w:jc w:val="left"/>
        <w:rPr>
          <w:rFonts w:hAnsi="宋体" w:cs="宋体"/>
          <w:b/>
          <w:bCs/>
          <w:color w:val="auto"/>
          <w:sz w:val="24"/>
        </w:rPr>
      </w:pPr>
    </w:p>
    <w:p>
      <w:pPr>
        <w:autoSpaceDE w:val="0"/>
        <w:autoSpaceDN w:val="0"/>
        <w:adjustRightInd w:val="0"/>
        <w:spacing w:line="440" w:lineRule="exact"/>
        <w:ind w:firstLine="482" w:firstLineChars="200"/>
        <w:jc w:val="left"/>
        <w:rPr>
          <w:rFonts w:hAnsi="宋体" w:cs="宋体"/>
          <w:b/>
          <w:bCs/>
          <w:color w:val="auto"/>
          <w:sz w:val="24"/>
        </w:rPr>
      </w:pPr>
    </w:p>
    <w:p>
      <w:pPr>
        <w:pStyle w:val="2"/>
        <w:ind w:firstLine="241"/>
        <w:rPr>
          <w:rFonts w:hAnsi="宋体" w:cs="宋体"/>
          <w:b/>
          <w:bCs/>
          <w:color w:val="auto"/>
          <w:sz w:val="24"/>
        </w:rPr>
      </w:pPr>
    </w:p>
    <w:p>
      <w:pPr>
        <w:pStyle w:val="4"/>
        <w:ind w:left="680" w:firstLine="482"/>
        <w:rPr>
          <w:rFonts w:hint="default" w:hAnsi="宋体" w:cs="宋体"/>
          <w:b/>
          <w:bCs/>
          <w:color w:val="auto"/>
          <w:sz w:val="24"/>
        </w:rPr>
      </w:pPr>
    </w:p>
    <w:p>
      <w:pPr>
        <w:pStyle w:val="4"/>
        <w:ind w:left="680" w:firstLine="482"/>
        <w:rPr>
          <w:rFonts w:hint="default" w:hAnsi="宋体" w:cs="宋体"/>
          <w:b/>
          <w:bCs/>
          <w:color w:val="auto"/>
          <w:sz w:val="24"/>
        </w:rPr>
      </w:pPr>
    </w:p>
    <w:p>
      <w:pPr>
        <w:pStyle w:val="4"/>
        <w:ind w:left="680" w:firstLine="482"/>
        <w:rPr>
          <w:rFonts w:hint="default" w:hAnsi="宋体" w:cs="宋体"/>
          <w:b/>
          <w:bCs/>
          <w:color w:val="auto"/>
          <w:sz w:val="24"/>
        </w:rPr>
      </w:pPr>
    </w:p>
    <w:p>
      <w:pPr>
        <w:pStyle w:val="4"/>
        <w:ind w:left="680" w:firstLine="482"/>
        <w:rPr>
          <w:rFonts w:hint="default" w:hAnsi="宋体" w:cs="宋体"/>
          <w:b/>
          <w:bCs/>
          <w:color w:val="auto"/>
          <w:sz w:val="24"/>
        </w:rPr>
      </w:pPr>
    </w:p>
    <w:p>
      <w:pPr>
        <w:pStyle w:val="4"/>
        <w:ind w:left="680" w:firstLine="482"/>
        <w:rPr>
          <w:rFonts w:hint="default" w:hAnsi="宋体" w:cs="宋体"/>
          <w:b/>
          <w:bCs/>
          <w:color w:val="auto"/>
          <w:sz w:val="24"/>
        </w:rPr>
      </w:pPr>
    </w:p>
    <w:p>
      <w:pPr>
        <w:pStyle w:val="4"/>
        <w:ind w:left="680" w:firstLine="482"/>
        <w:rPr>
          <w:rFonts w:hint="default" w:hAnsi="宋体" w:cs="宋体"/>
          <w:b/>
          <w:bCs/>
          <w:color w:val="auto"/>
          <w:sz w:val="24"/>
        </w:rPr>
      </w:pPr>
    </w:p>
    <w:p>
      <w:pPr>
        <w:pStyle w:val="4"/>
        <w:ind w:left="680" w:firstLine="482"/>
        <w:rPr>
          <w:rFonts w:hint="default" w:hAnsi="宋体" w:cs="宋体"/>
          <w:b/>
          <w:bCs/>
          <w:color w:val="auto"/>
          <w:sz w:val="24"/>
        </w:rPr>
      </w:pPr>
    </w:p>
    <w:p>
      <w:pPr>
        <w:pStyle w:val="4"/>
        <w:ind w:left="680" w:firstLine="482"/>
        <w:rPr>
          <w:rFonts w:hint="default" w:hAnsi="宋体" w:cs="宋体"/>
          <w:b/>
          <w:bCs/>
          <w:color w:val="auto"/>
          <w:sz w:val="24"/>
        </w:rPr>
      </w:pPr>
    </w:p>
    <w:p>
      <w:pPr>
        <w:pStyle w:val="4"/>
        <w:ind w:left="680" w:firstLine="482"/>
        <w:rPr>
          <w:rFonts w:hint="default" w:hAnsi="宋体" w:cs="宋体"/>
          <w:b/>
          <w:bCs/>
          <w:color w:val="auto"/>
          <w:sz w:val="24"/>
        </w:rPr>
      </w:pPr>
    </w:p>
    <w:p>
      <w:pPr>
        <w:autoSpaceDE w:val="0"/>
        <w:autoSpaceDN w:val="0"/>
        <w:adjustRightInd w:val="0"/>
        <w:spacing w:line="440" w:lineRule="exact"/>
        <w:ind w:firstLine="482" w:firstLineChars="200"/>
        <w:jc w:val="left"/>
        <w:rPr>
          <w:rFonts w:hAnsi="宋体" w:cs="宋体"/>
          <w:b/>
          <w:bCs/>
          <w:color w:val="auto"/>
          <w:sz w:val="24"/>
        </w:rPr>
      </w:pPr>
    </w:p>
    <w:p>
      <w:pPr>
        <w:autoSpaceDE w:val="0"/>
        <w:autoSpaceDN w:val="0"/>
        <w:adjustRightInd w:val="0"/>
        <w:spacing w:line="440" w:lineRule="exact"/>
        <w:ind w:firstLine="482" w:firstLineChars="200"/>
        <w:jc w:val="left"/>
        <w:rPr>
          <w:rFonts w:hAnsi="宋体" w:cs="宋体"/>
          <w:b/>
          <w:bCs/>
          <w:color w:val="auto"/>
          <w:sz w:val="24"/>
        </w:rPr>
      </w:pPr>
    </w:p>
    <w:p>
      <w:pPr>
        <w:autoSpaceDE w:val="0"/>
        <w:autoSpaceDN w:val="0"/>
        <w:adjustRightInd w:val="0"/>
        <w:spacing w:line="440" w:lineRule="exact"/>
        <w:ind w:firstLine="482" w:firstLineChars="200"/>
        <w:jc w:val="left"/>
        <w:rPr>
          <w:rFonts w:hAnsi="宋体" w:cs="宋体"/>
          <w:b/>
          <w:bCs/>
          <w:color w:val="auto"/>
          <w:sz w:val="24"/>
        </w:rPr>
      </w:pPr>
      <w:r>
        <w:rPr>
          <w:rFonts w:hint="eastAsia" w:hAnsi="宋体" w:cs="宋体"/>
          <w:b/>
          <w:bCs/>
          <w:color w:val="auto"/>
          <w:sz w:val="24"/>
        </w:rPr>
        <w:t>附表一：</w:t>
      </w:r>
    </w:p>
    <w:p>
      <w:pPr>
        <w:spacing w:beforeLines="100" w:afterLines="100" w:line="400" w:lineRule="exact"/>
        <w:jc w:val="center"/>
        <w:rPr>
          <w:rFonts w:hAnsi="宋体" w:cs="宋体"/>
          <w:color w:val="auto"/>
          <w:sz w:val="28"/>
          <w:szCs w:val="28"/>
        </w:rPr>
      </w:pPr>
      <w:r>
        <w:rPr>
          <w:rFonts w:hint="eastAsia" w:hAnsi="宋体" w:cs="宋体"/>
          <w:color w:val="auto"/>
          <w:sz w:val="28"/>
          <w:szCs w:val="28"/>
        </w:rPr>
        <w:t>问题澄清通知</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ind w:firstLine="480" w:firstLineChars="200"/>
        <w:rPr>
          <w:rFonts w:hAnsi="宋体" w:cs="宋体"/>
          <w:color w:val="auto"/>
          <w:sz w:val="24"/>
        </w:rPr>
      </w:pPr>
      <w:r>
        <w:rPr>
          <w:rFonts w:hint="eastAsia" w:hAnsi="宋体" w:cs="宋体"/>
          <w:color w:val="auto"/>
          <w:sz w:val="24"/>
        </w:rPr>
        <w:t>（投标人名称）：</w:t>
      </w:r>
    </w:p>
    <w:p>
      <w:pPr>
        <w:spacing w:line="480" w:lineRule="exact"/>
        <w:ind w:firstLine="480" w:firstLineChars="200"/>
        <w:rPr>
          <w:rFonts w:hAnsi="宋体" w:cs="宋体"/>
          <w:color w:val="auto"/>
          <w:sz w:val="24"/>
        </w:rPr>
      </w:pPr>
      <w:r>
        <w:rPr>
          <w:rFonts w:hint="eastAsia" w:hAnsi="宋体" w:cs="宋体"/>
          <w:color w:val="auto"/>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请将上述问题的澄清、说明或者补正于年月日时前密封递交至 （详细地址）。</w:t>
      </w:r>
    </w:p>
    <w:p>
      <w:pPr>
        <w:spacing w:line="480" w:lineRule="exact"/>
        <w:rPr>
          <w:rFonts w:hAnsi="宋体" w:cs="宋体"/>
          <w:color w:val="auto"/>
          <w:sz w:val="24"/>
        </w:rPr>
      </w:pPr>
    </w:p>
    <w:p>
      <w:pPr>
        <w:spacing w:line="480" w:lineRule="exact"/>
        <w:rPr>
          <w:rFonts w:hAnsi="宋体" w:cs="宋体"/>
          <w:color w:val="auto"/>
          <w:sz w:val="24"/>
        </w:rPr>
      </w:pPr>
      <w:r>
        <w:rPr>
          <w:rFonts w:hint="eastAsia" w:hAnsi="宋体" w:cs="宋体"/>
          <w:color w:val="auto"/>
          <w:sz w:val="24"/>
        </w:rPr>
        <w:t>附件：质疑问卷</w:t>
      </w: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rPr>
          <w:rFonts w:hAnsi="宋体" w:cs="宋体"/>
          <w:color w:val="auto"/>
          <w:sz w:val="24"/>
          <w:u w:val="single"/>
        </w:rPr>
      </w:pPr>
    </w:p>
    <w:p>
      <w:pPr>
        <w:spacing w:line="480" w:lineRule="exact"/>
        <w:ind w:firstLine="4080" w:firstLineChars="1700"/>
        <w:rPr>
          <w:rFonts w:hAnsi="宋体" w:cs="宋体"/>
          <w:color w:val="auto"/>
          <w:sz w:val="24"/>
          <w:u w:val="single"/>
        </w:rPr>
      </w:pPr>
    </w:p>
    <w:p>
      <w:pPr>
        <w:spacing w:line="480" w:lineRule="exact"/>
        <w:ind w:firstLine="4080" w:firstLineChars="1700"/>
        <w:rPr>
          <w:color w:val="auto"/>
          <w:sz w:val="24"/>
        </w:rPr>
      </w:pPr>
      <w:r>
        <w:rPr>
          <w:rFonts w:hint="eastAsia"/>
          <w:color w:val="auto"/>
          <w:sz w:val="24"/>
        </w:rPr>
        <w:t xml:space="preserve"> （项目名称）</w:t>
      </w:r>
      <w:r>
        <w:rPr>
          <w:rFonts w:hint="eastAsia" w:hAnsi="宋体" w:cs="宋体"/>
          <w:color w:val="auto"/>
          <w:sz w:val="24"/>
        </w:rPr>
        <w:t>招标评标委员会</w:t>
      </w:r>
    </w:p>
    <w:p>
      <w:pPr>
        <w:spacing w:line="480" w:lineRule="exact"/>
        <w:ind w:firstLine="2880" w:firstLineChars="1200"/>
        <w:rPr>
          <w:color w:val="auto"/>
          <w:sz w:val="24"/>
        </w:rPr>
      </w:pPr>
      <w:r>
        <w:rPr>
          <w:rFonts w:hint="eastAsia"/>
          <w:color w:val="auto"/>
          <w:sz w:val="24"/>
        </w:rPr>
        <w:t>（经评标委员会授权的招标人代表签字或招标人加盖单位章）</w:t>
      </w:r>
    </w:p>
    <w:p>
      <w:pPr>
        <w:spacing w:line="480" w:lineRule="exact"/>
        <w:ind w:firstLine="5280" w:firstLineChars="2200"/>
        <w:jc w:val="right"/>
        <w:rPr>
          <w:rFonts w:hAnsi="宋体" w:cs="宋体"/>
          <w:color w:val="auto"/>
          <w:sz w:val="24"/>
        </w:rPr>
      </w:pPr>
      <w:r>
        <w:rPr>
          <w:rFonts w:hint="eastAsia"/>
          <w:color w:val="auto"/>
          <w:sz w:val="24"/>
        </w:rPr>
        <w:t>年月日</w:t>
      </w:r>
    </w:p>
    <w:p>
      <w:pPr>
        <w:spacing w:line="400" w:lineRule="exact"/>
        <w:ind w:firstLine="482" w:firstLineChars="200"/>
        <w:rPr>
          <w:rFonts w:ascii="新宋体" w:hAnsi="新宋体" w:eastAsia="新宋体"/>
          <w:b/>
          <w:color w:val="auto"/>
          <w:sz w:val="24"/>
        </w:rPr>
      </w:pPr>
    </w:p>
    <w:p>
      <w:pPr>
        <w:spacing w:line="400" w:lineRule="exact"/>
        <w:ind w:firstLine="482" w:firstLineChars="200"/>
        <w:rPr>
          <w:rFonts w:ascii="新宋体" w:hAnsi="新宋体" w:eastAsia="新宋体"/>
          <w:b/>
          <w:color w:val="auto"/>
          <w:sz w:val="24"/>
        </w:rPr>
      </w:pPr>
    </w:p>
    <w:p>
      <w:pPr>
        <w:spacing w:line="400" w:lineRule="exact"/>
        <w:ind w:firstLine="482" w:firstLineChars="200"/>
        <w:rPr>
          <w:rFonts w:ascii="新宋体" w:hAnsi="新宋体" w:eastAsia="新宋体"/>
          <w:b/>
          <w:color w:val="auto"/>
          <w:sz w:val="24"/>
        </w:rPr>
      </w:pPr>
    </w:p>
    <w:p>
      <w:pPr>
        <w:spacing w:line="400" w:lineRule="exact"/>
        <w:ind w:firstLine="482" w:firstLineChars="200"/>
        <w:rPr>
          <w:rFonts w:ascii="新宋体" w:hAnsi="新宋体" w:eastAsia="新宋体"/>
          <w:b/>
          <w:color w:val="auto"/>
          <w:sz w:val="24"/>
        </w:rPr>
      </w:pPr>
    </w:p>
    <w:p>
      <w:pPr>
        <w:pStyle w:val="2"/>
        <w:ind w:firstLine="0" w:firstLineChars="0"/>
        <w:rPr>
          <w:color w:val="auto"/>
        </w:rPr>
      </w:pPr>
    </w:p>
    <w:p>
      <w:pPr>
        <w:spacing w:line="400" w:lineRule="exact"/>
        <w:ind w:firstLine="482" w:firstLineChars="200"/>
        <w:rPr>
          <w:rFonts w:hAnsi="宋体" w:cs="宋体"/>
          <w:b/>
          <w:bCs/>
          <w:color w:val="auto"/>
          <w:sz w:val="24"/>
        </w:rPr>
      </w:pPr>
    </w:p>
    <w:p>
      <w:pPr>
        <w:spacing w:line="400" w:lineRule="exact"/>
        <w:ind w:firstLine="482" w:firstLineChars="200"/>
        <w:rPr>
          <w:rFonts w:hAnsi="宋体" w:cs="宋体"/>
          <w:b/>
          <w:bCs/>
          <w:color w:val="auto"/>
          <w:sz w:val="24"/>
        </w:rPr>
      </w:pPr>
      <w:r>
        <w:rPr>
          <w:rFonts w:hint="eastAsia" w:hAnsi="宋体" w:cs="宋体"/>
          <w:b/>
          <w:bCs/>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color w:val="auto"/>
          <w:sz w:val="28"/>
          <w:szCs w:val="28"/>
        </w:rPr>
        <w:t>问题的澄清、说明或补正</w:t>
      </w:r>
    </w:p>
    <w:p>
      <w:pPr>
        <w:spacing w:line="400" w:lineRule="exact"/>
        <w:ind w:firstLine="6120" w:firstLineChars="2550"/>
        <w:rPr>
          <w:rFonts w:hAnsi="宋体" w:cs="宋体"/>
          <w:color w:val="auto"/>
          <w:sz w:val="24"/>
          <w:u w:val="single"/>
        </w:rPr>
      </w:pPr>
      <w:r>
        <w:rPr>
          <w:rFonts w:hint="eastAsia" w:hAnsi="宋体" w:cs="宋体"/>
          <w:color w:val="auto"/>
          <w:sz w:val="24"/>
        </w:rPr>
        <w:t>编号：</w:t>
      </w:r>
    </w:p>
    <w:p>
      <w:pPr>
        <w:spacing w:line="480" w:lineRule="exact"/>
        <w:rPr>
          <w:rFonts w:hAnsi="宋体" w:cs="宋体"/>
          <w:color w:val="auto"/>
          <w:sz w:val="24"/>
        </w:rPr>
      </w:pPr>
      <w:r>
        <w:rPr>
          <w:rFonts w:hint="eastAsia" w:hAnsi="宋体" w:cs="宋体"/>
          <w:color w:val="auto"/>
          <w:sz w:val="24"/>
        </w:rPr>
        <w:t>（项目名称）招标评标委员会：</w:t>
      </w:r>
    </w:p>
    <w:p>
      <w:pPr>
        <w:spacing w:line="480" w:lineRule="exact"/>
        <w:ind w:firstLine="480" w:firstLineChars="200"/>
        <w:rPr>
          <w:rFonts w:hAnsi="宋体" w:cs="宋体"/>
          <w:color w:val="auto"/>
          <w:sz w:val="24"/>
        </w:rPr>
      </w:pPr>
      <w:r>
        <w:rPr>
          <w:rFonts w:hint="eastAsia" w:hAnsi="宋体" w:cs="宋体"/>
          <w:color w:val="auto"/>
          <w:sz w:val="24"/>
        </w:rPr>
        <w:t>问题澄清通知（编号：）已收悉，现澄清、说明或者补正如下：</w:t>
      </w:r>
    </w:p>
    <w:p>
      <w:pPr>
        <w:spacing w:line="480" w:lineRule="exact"/>
        <w:ind w:firstLine="480" w:firstLineChars="200"/>
        <w:rPr>
          <w:rFonts w:hAnsi="宋体" w:cs="宋体"/>
          <w:color w:val="auto"/>
          <w:sz w:val="24"/>
        </w:rPr>
      </w:pPr>
      <w:r>
        <w:rPr>
          <w:rFonts w:hint="eastAsia" w:hAnsi="宋体" w:cs="宋体"/>
          <w:color w:val="auto"/>
          <w:sz w:val="24"/>
        </w:rPr>
        <w:t>1.</w:t>
      </w:r>
    </w:p>
    <w:p>
      <w:pPr>
        <w:spacing w:line="480" w:lineRule="exact"/>
        <w:ind w:firstLine="480" w:firstLineChars="200"/>
        <w:rPr>
          <w:rFonts w:hAnsi="宋体" w:cs="宋体"/>
          <w:color w:val="auto"/>
          <w:sz w:val="24"/>
        </w:rPr>
      </w:pPr>
      <w:r>
        <w:rPr>
          <w:rFonts w:hint="eastAsia" w:hAnsi="宋体" w:cs="宋体"/>
          <w:color w:val="auto"/>
          <w:sz w:val="24"/>
        </w:rPr>
        <w:t>2.</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r>
        <w:rPr>
          <w:rFonts w:hint="eastAsia" w:hAnsi="宋体" w:cs="宋体"/>
          <w:color w:val="auto"/>
          <w:sz w:val="24"/>
        </w:rPr>
        <w:t>……</w:t>
      </w: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480" w:lineRule="exact"/>
        <w:ind w:firstLine="480" w:firstLineChars="200"/>
        <w:jc w:val="right"/>
        <w:rPr>
          <w:rFonts w:hAnsi="宋体" w:cs="宋体"/>
          <w:color w:val="auto"/>
          <w:sz w:val="24"/>
        </w:rPr>
      </w:pPr>
      <w:r>
        <w:rPr>
          <w:rFonts w:hint="eastAsia" w:hAnsi="宋体" w:cs="宋体"/>
          <w:color w:val="auto"/>
          <w:sz w:val="24"/>
        </w:rPr>
        <w:t xml:space="preserve">投标人：（盖单位章） </w:t>
      </w:r>
    </w:p>
    <w:p>
      <w:pPr>
        <w:wordWrap w:val="0"/>
        <w:spacing w:beforeLines="50" w:afterLines="50" w:line="480" w:lineRule="exact"/>
        <w:ind w:right="210"/>
        <w:jc w:val="right"/>
        <w:rPr>
          <w:rFonts w:hAnsi="宋体" w:cs="宋体"/>
          <w:color w:val="auto"/>
          <w:sz w:val="24"/>
        </w:rPr>
      </w:pPr>
      <w:r>
        <w:rPr>
          <w:rFonts w:hint="eastAsia" w:hAnsi="宋体" w:cs="宋体"/>
          <w:color w:val="auto"/>
          <w:sz w:val="24"/>
        </w:rPr>
        <w:t xml:space="preserve">法定代表人或其委托代理人：（签字） </w:t>
      </w:r>
    </w:p>
    <w:p>
      <w:pPr>
        <w:spacing w:line="480" w:lineRule="exact"/>
        <w:ind w:firstLine="7200" w:firstLineChars="3000"/>
        <w:rPr>
          <w:rFonts w:hAnsi="宋体" w:cs="宋体"/>
          <w:color w:val="auto"/>
          <w:sz w:val="24"/>
        </w:rPr>
      </w:pPr>
      <w:r>
        <w:rPr>
          <w:rFonts w:hint="eastAsia" w:hAnsi="宋体" w:cs="宋体"/>
          <w:color w:val="auto"/>
          <w:sz w:val="24"/>
        </w:rPr>
        <w:t>年月日</w:t>
      </w:r>
    </w:p>
    <w:p>
      <w:pPr>
        <w:spacing w:line="480" w:lineRule="exact"/>
        <w:rPr>
          <w:color w:val="auto"/>
          <w:sz w:val="24"/>
        </w:rPr>
      </w:pPr>
    </w:p>
    <w:p>
      <w:pPr>
        <w:spacing w:line="480" w:lineRule="exact"/>
        <w:rPr>
          <w:color w:val="auto"/>
          <w:sz w:val="24"/>
        </w:rPr>
      </w:pPr>
    </w:p>
    <w:p>
      <w:pPr>
        <w:spacing w:line="480" w:lineRule="exact"/>
        <w:rPr>
          <w:color w:val="auto"/>
          <w:sz w:val="24"/>
        </w:rPr>
      </w:pPr>
    </w:p>
    <w:p>
      <w:pPr>
        <w:spacing w:line="480" w:lineRule="exact"/>
        <w:rPr>
          <w:color w:val="auto"/>
          <w:sz w:val="24"/>
        </w:rPr>
      </w:pPr>
    </w:p>
    <w:p>
      <w:pPr>
        <w:pStyle w:val="2"/>
        <w:ind w:firstLine="340"/>
        <w:rPr>
          <w:color w:val="auto"/>
        </w:rPr>
      </w:pPr>
    </w:p>
    <w:p>
      <w:pPr>
        <w:spacing w:line="420" w:lineRule="exact"/>
        <w:rPr>
          <w:rFonts w:hAnsi="宋体"/>
          <w:b/>
          <w:color w:val="auto"/>
          <w:sz w:val="36"/>
          <w:szCs w:val="36"/>
        </w:rPr>
      </w:pPr>
    </w:p>
    <w:p>
      <w:pPr>
        <w:numPr>
          <w:ilvl w:val="0"/>
          <w:numId w:val="6"/>
        </w:numPr>
        <w:snapToGrid w:val="0"/>
        <w:spacing w:line="420" w:lineRule="exact"/>
        <w:ind w:firstLine="2168" w:firstLineChars="600"/>
        <w:rPr>
          <w:rFonts w:ascii="新宋体" w:hAnsi="新宋体" w:eastAsia="新宋体" w:cs="新宋体"/>
          <w:b/>
          <w:bCs/>
          <w:color w:val="auto"/>
          <w:sz w:val="36"/>
          <w:szCs w:val="36"/>
        </w:rPr>
      </w:pPr>
      <w:r>
        <w:rPr>
          <w:rFonts w:hint="eastAsia" w:ascii="新宋体" w:hAnsi="新宋体" w:eastAsia="新宋体" w:cs="新宋体"/>
          <w:b/>
          <w:bCs/>
          <w:color w:val="auto"/>
          <w:sz w:val="36"/>
          <w:szCs w:val="36"/>
        </w:rPr>
        <w:t>评标办法（综合评估法）</w:t>
      </w:r>
    </w:p>
    <w:p>
      <w:pPr>
        <w:pStyle w:val="2"/>
        <w:ind w:firstLine="482" w:firstLineChars="200"/>
        <w:rPr>
          <w:rFonts w:ascii="华文中宋" w:hAnsi="华文中宋" w:eastAsia="华文中宋"/>
          <w:b/>
          <w:bCs/>
          <w:color w:val="auto"/>
          <w:sz w:val="28"/>
          <w:szCs w:val="28"/>
        </w:rPr>
      </w:pPr>
      <w:r>
        <w:rPr>
          <w:rFonts w:hint="eastAsia" w:hAnsi="宋体" w:cs="宋体"/>
          <w:b/>
          <w:bCs/>
          <w:color w:val="auto"/>
          <w:kern w:val="2"/>
          <w:sz w:val="24"/>
          <w:szCs w:val="24"/>
        </w:rPr>
        <w:t>评标依据：关于印发简明标准施工招标文件和标准设计施工总承包招标文件的通知（发改法规【2018】3018号）</w:t>
      </w:r>
    </w:p>
    <w:tbl>
      <w:tblPr>
        <w:tblStyle w:val="14"/>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134"/>
        <w:gridCol w:w="1264"/>
        <w:gridCol w:w="368"/>
        <w:gridCol w:w="60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44" w:type="dxa"/>
            <w:gridSpan w:val="2"/>
            <w:tcBorders>
              <w:top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条款号</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评审因素</w:t>
            </w:r>
          </w:p>
        </w:tc>
        <w:tc>
          <w:tcPr>
            <w:tcW w:w="6022" w:type="dxa"/>
            <w:tcBorders>
              <w:top w:val="single" w:color="auto" w:sz="4" w:space="0"/>
              <w:left w:val="single" w:color="auto" w:sz="4" w:space="0"/>
              <w:bottom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vMerge w:val="restart"/>
            <w:tcBorders>
              <w:top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2.1.1</w:t>
            </w:r>
          </w:p>
        </w:tc>
        <w:tc>
          <w:tcPr>
            <w:tcW w:w="1134" w:type="dxa"/>
            <w:vMerge w:val="restart"/>
            <w:tcBorders>
              <w:top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形式评审标准</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投标人名称</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hAnsi="宋体" w:cs="宋体"/>
                <w:color w:val="auto"/>
                <w:kern w:val="2"/>
                <w:sz w:val="21"/>
                <w:szCs w:val="22"/>
              </w:rPr>
            </w:pPr>
            <w:r>
              <w:rPr>
                <w:rFonts w:hint="eastAsia" w:hAnsi="宋体" w:cs="宋体"/>
                <w:color w:val="auto"/>
                <w:kern w:val="2"/>
                <w:sz w:val="21"/>
                <w:szCs w:val="22"/>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vMerge w:val="continue"/>
            <w:tcBorders>
              <w:top w:val="nil"/>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top w:val="nil"/>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投标函及投标函附录签字盖章</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hAnsi="宋体" w:cs="宋体"/>
                <w:color w:val="auto"/>
                <w:kern w:val="2"/>
                <w:sz w:val="21"/>
                <w:szCs w:val="22"/>
              </w:rPr>
            </w:pPr>
            <w:r>
              <w:rPr>
                <w:rFonts w:hint="eastAsia" w:hAnsi="宋体" w:cs="宋体"/>
                <w:color w:val="auto"/>
                <w:kern w:val="2"/>
                <w:sz w:val="21"/>
                <w:szCs w:val="22"/>
              </w:rPr>
              <w:t>由法定代表人或其委托代理人签字或盖章并加盖单位公章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vMerge w:val="continue"/>
            <w:tcBorders>
              <w:top w:val="nil"/>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top w:val="nil"/>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投标文件格式</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hAnsi="宋体" w:cs="宋体"/>
                <w:color w:val="auto"/>
                <w:kern w:val="2"/>
                <w:sz w:val="21"/>
                <w:szCs w:val="22"/>
              </w:rPr>
            </w:pPr>
            <w:r>
              <w:rPr>
                <w:rFonts w:hint="eastAsia" w:hAnsi="宋体" w:cs="宋体"/>
                <w:color w:val="auto"/>
                <w:kern w:val="2"/>
                <w:sz w:val="21"/>
                <w:szCs w:val="22"/>
              </w:rPr>
              <w:t>符合第五章“投标文件格式”的要求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vMerge w:val="continue"/>
            <w:tcBorders>
              <w:top w:val="nil"/>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top w:val="nil"/>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报价唯一</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hAnsi="宋体" w:cs="宋体"/>
                <w:color w:val="auto"/>
                <w:kern w:val="2"/>
                <w:sz w:val="21"/>
                <w:szCs w:val="22"/>
              </w:rPr>
            </w:pPr>
            <w:r>
              <w:rPr>
                <w:rFonts w:hint="eastAsia" w:hAnsi="宋体" w:cs="宋体"/>
                <w:color w:val="auto"/>
                <w:kern w:val="2"/>
                <w:sz w:val="21"/>
                <w:szCs w:val="22"/>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vMerge w:val="restart"/>
            <w:tcBorders>
              <w:top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2.1.2</w:t>
            </w:r>
          </w:p>
        </w:tc>
        <w:tc>
          <w:tcPr>
            <w:tcW w:w="1134" w:type="dxa"/>
            <w:vMerge w:val="restart"/>
            <w:tcBorders>
              <w:top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资格评审标准</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8"/>
              <w:ind w:firstLine="210" w:firstLineChars="100"/>
              <w:jc w:val="both"/>
              <w:rPr>
                <w:rFonts w:hAnsi="宋体"/>
                <w:color w:val="auto"/>
                <w:kern w:val="2"/>
                <w:sz w:val="21"/>
                <w:szCs w:val="22"/>
              </w:rPr>
            </w:pPr>
            <w:r>
              <w:rPr>
                <w:rFonts w:hint="eastAsia" w:hAnsi="宋体"/>
                <w:color w:val="auto"/>
                <w:kern w:val="2"/>
                <w:sz w:val="21"/>
                <w:szCs w:val="22"/>
              </w:rPr>
              <w:t>营业执照</w:t>
            </w:r>
          </w:p>
        </w:tc>
        <w:tc>
          <w:tcPr>
            <w:tcW w:w="6022" w:type="dxa"/>
            <w:tcBorders>
              <w:top w:val="single" w:color="auto" w:sz="4" w:space="0"/>
              <w:left w:val="single" w:color="auto" w:sz="4" w:space="0"/>
              <w:bottom w:val="single" w:color="auto" w:sz="4" w:space="0"/>
            </w:tcBorders>
            <w:vAlign w:val="center"/>
          </w:tcPr>
          <w:p>
            <w:pPr>
              <w:rPr>
                <w:rFonts w:hAnsi="宋体" w:cs="宋体"/>
                <w:color w:val="auto"/>
                <w:kern w:val="2"/>
                <w:sz w:val="21"/>
                <w:szCs w:val="22"/>
              </w:rPr>
            </w:pPr>
            <w:r>
              <w:rPr>
                <w:rFonts w:hint="eastAsia" w:hAnsi="宋体" w:cs="宋体"/>
                <w:color w:val="auto"/>
                <w:kern w:val="2"/>
                <w:sz w:val="21"/>
                <w:szCs w:val="22"/>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8"/>
              <w:ind w:firstLine="210" w:firstLineChars="100"/>
              <w:jc w:val="both"/>
              <w:rPr>
                <w:rFonts w:hAnsi="宋体"/>
                <w:color w:val="auto"/>
                <w:kern w:val="2"/>
                <w:sz w:val="21"/>
                <w:szCs w:val="22"/>
              </w:rPr>
            </w:pPr>
            <w:r>
              <w:rPr>
                <w:rFonts w:hint="eastAsia" w:hAnsi="宋体"/>
                <w:color w:val="auto"/>
                <w:kern w:val="2"/>
                <w:sz w:val="21"/>
                <w:szCs w:val="22"/>
              </w:rPr>
              <w:t>资质等级</w:t>
            </w:r>
          </w:p>
        </w:tc>
        <w:tc>
          <w:tcPr>
            <w:tcW w:w="6022" w:type="dxa"/>
            <w:tcBorders>
              <w:top w:val="single" w:color="auto" w:sz="4" w:space="0"/>
              <w:left w:val="single" w:color="auto" w:sz="4" w:space="0"/>
              <w:bottom w:val="single" w:color="auto" w:sz="4" w:space="0"/>
            </w:tcBorders>
            <w:vAlign w:val="center"/>
          </w:tcPr>
          <w:p>
            <w:pPr>
              <w:rPr>
                <w:rFonts w:hAnsi="宋体" w:cs="宋体"/>
                <w:color w:val="auto"/>
                <w:kern w:val="2"/>
                <w:sz w:val="21"/>
                <w:szCs w:val="22"/>
              </w:rPr>
            </w:pPr>
            <w:r>
              <w:rPr>
                <w:rFonts w:hint="eastAsia" w:hAnsi="宋体" w:cs="宋体"/>
                <w:color w:val="auto"/>
                <w:kern w:val="2"/>
                <w:sz w:val="21"/>
                <w:szCs w:val="22"/>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8"/>
              <w:jc w:val="both"/>
              <w:rPr>
                <w:rFonts w:hAnsi="宋体"/>
                <w:color w:val="auto"/>
                <w:kern w:val="2"/>
                <w:sz w:val="21"/>
                <w:szCs w:val="22"/>
              </w:rPr>
            </w:pPr>
            <w:r>
              <w:rPr>
                <w:rFonts w:hint="eastAsia" w:hAnsi="宋体"/>
                <w:color w:val="auto"/>
                <w:kern w:val="2"/>
                <w:sz w:val="21"/>
                <w:szCs w:val="22"/>
              </w:rPr>
              <w:t>安全生产许可证</w:t>
            </w:r>
          </w:p>
        </w:tc>
        <w:tc>
          <w:tcPr>
            <w:tcW w:w="6022" w:type="dxa"/>
            <w:tcBorders>
              <w:top w:val="single" w:color="auto" w:sz="4" w:space="0"/>
              <w:left w:val="single" w:color="auto" w:sz="4" w:space="0"/>
              <w:bottom w:val="single" w:color="auto" w:sz="4" w:space="0"/>
            </w:tcBorders>
            <w:vAlign w:val="center"/>
          </w:tcPr>
          <w:p>
            <w:pPr>
              <w:rPr>
                <w:rFonts w:hAnsi="宋体" w:cs="宋体"/>
                <w:color w:val="auto"/>
                <w:kern w:val="2"/>
                <w:sz w:val="21"/>
                <w:szCs w:val="22"/>
              </w:rPr>
            </w:pPr>
            <w:r>
              <w:rPr>
                <w:rFonts w:hint="eastAsia" w:hAnsi="宋体" w:cs="宋体"/>
                <w:color w:val="auto"/>
                <w:kern w:val="2"/>
                <w:sz w:val="21"/>
                <w:szCs w:val="22"/>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8"/>
              <w:ind w:firstLine="210" w:firstLineChars="100"/>
              <w:jc w:val="both"/>
              <w:rPr>
                <w:rFonts w:hAnsi="宋体"/>
                <w:color w:val="auto"/>
                <w:kern w:val="2"/>
                <w:sz w:val="21"/>
                <w:szCs w:val="22"/>
              </w:rPr>
            </w:pPr>
            <w:r>
              <w:rPr>
                <w:rFonts w:hint="eastAsia" w:hAnsi="宋体"/>
                <w:color w:val="auto"/>
                <w:kern w:val="2"/>
                <w:sz w:val="21"/>
                <w:szCs w:val="22"/>
              </w:rPr>
              <w:t>项目负责人</w:t>
            </w:r>
          </w:p>
        </w:tc>
        <w:tc>
          <w:tcPr>
            <w:tcW w:w="6022" w:type="dxa"/>
            <w:tcBorders>
              <w:top w:val="single" w:color="auto" w:sz="4" w:space="0"/>
              <w:left w:val="single" w:color="auto" w:sz="4" w:space="0"/>
              <w:bottom w:val="single" w:color="auto" w:sz="4" w:space="0"/>
            </w:tcBorders>
            <w:vAlign w:val="center"/>
          </w:tcPr>
          <w:p>
            <w:pPr>
              <w:rPr>
                <w:rFonts w:hAnsi="宋体" w:cs="宋体"/>
                <w:color w:val="auto"/>
                <w:kern w:val="2"/>
                <w:sz w:val="21"/>
                <w:szCs w:val="22"/>
              </w:rPr>
            </w:pPr>
            <w:r>
              <w:rPr>
                <w:rFonts w:hint="eastAsia" w:hAnsi="宋体" w:cs="宋体"/>
                <w:color w:val="auto"/>
                <w:kern w:val="2"/>
                <w:sz w:val="21"/>
                <w:szCs w:val="22"/>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8"/>
              <w:ind w:firstLine="210" w:firstLineChars="100"/>
              <w:jc w:val="both"/>
              <w:rPr>
                <w:rFonts w:hAnsi="宋体"/>
                <w:color w:val="auto"/>
                <w:kern w:val="2"/>
                <w:sz w:val="21"/>
                <w:szCs w:val="22"/>
              </w:rPr>
            </w:pPr>
            <w:r>
              <w:rPr>
                <w:rFonts w:hint="eastAsia" w:hAnsi="宋体"/>
                <w:color w:val="auto"/>
                <w:kern w:val="2"/>
                <w:sz w:val="21"/>
                <w:szCs w:val="22"/>
              </w:rPr>
              <w:t>信誉要求</w:t>
            </w:r>
          </w:p>
        </w:tc>
        <w:tc>
          <w:tcPr>
            <w:tcW w:w="6022" w:type="dxa"/>
            <w:tcBorders>
              <w:top w:val="single" w:color="auto" w:sz="4" w:space="0"/>
              <w:left w:val="single" w:color="auto" w:sz="4" w:space="0"/>
              <w:bottom w:val="single" w:color="auto" w:sz="4" w:space="0"/>
            </w:tcBorders>
            <w:vAlign w:val="center"/>
          </w:tcPr>
          <w:p>
            <w:pPr>
              <w:rPr>
                <w:rFonts w:hAnsi="宋体" w:cs="宋体"/>
                <w:color w:val="auto"/>
                <w:kern w:val="2"/>
                <w:sz w:val="21"/>
                <w:szCs w:val="22"/>
              </w:rPr>
            </w:pPr>
            <w:r>
              <w:rPr>
                <w:rFonts w:hint="eastAsia" w:hAnsi="宋体" w:cs="宋体"/>
                <w:color w:val="auto"/>
                <w:kern w:val="2"/>
                <w:sz w:val="21"/>
                <w:szCs w:val="22"/>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vMerge w:val="continue"/>
            <w:tcBorders>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pStyle w:val="18"/>
              <w:ind w:firstLine="420"/>
              <w:jc w:val="both"/>
              <w:rPr>
                <w:rFonts w:hAnsi="宋体"/>
                <w:color w:val="auto"/>
                <w:kern w:val="2"/>
                <w:sz w:val="21"/>
                <w:szCs w:val="22"/>
              </w:rPr>
            </w:pPr>
            <w:r>
              <w:rPr>
                <w:rFonts w:hint="eastAsia" w:hAnsi="宋体"/>
                <w:color w:val="auto"/>
                <w:kern w:val="2"/>
                <w:sz w:val="21"/>
                <w:szCs w:val="22"/>
              </w:rPr>
              <w:t>其他</w:t>
            </w:r>
          </w:p>
        </w:tc>
        <w:tc>
          <w:tcPr>
            <w:tcW w:w="6022" w:type="dxa"/>
            <w:tcBorders>
              <w:top w:val="single" w:color="auto" w:sz="4" w:space="0"/>
              <w:left w:val="single" w:color="auto" w:sz="4" w:space="0"/>
              <w:bottom w:val="single" w:color="auto" w:sz="4" w:space="0"/>
            </w:tcBorders>
            <w:vAlign w:val="center"/>
          </w:tcPr>
          <w:p>
            <w:pPr>
              <w:rPr>
                <w:rFonts w:hAnsi="宋体" w:cs="宋体"/>
                <w:color w:val="auto"/>
                <w:kern w:val="2"/>
                <w:sz w:val="21"/>
                <w:szCs w:val="22"/>
              </w:rPr>
            </w:pPr>
            <w:r>
              <w:rPr>
                <w:rFonts w:hint="eastAsia" w:hAnsi="宋体" w:cs="宋体"/>
                <w:color w:val="auto"/>
                <w:kern w:val="2"/>
                <w:sz w:val="21"/>
                <w:szCs w:val="22"/>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710" w:type="dxa"/>
            <w:vMerge w:val="restart"/>
            <w:tcBorders>
              <w:top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2.1.3</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响应性评审标准</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投标范围</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hAnsi="宋体" w:cs="宋体"/>
                <w:color w:val="auto"/>
                <w:kern w:val="2"/>
                <w:sz w:val="21"/>
                <w:szCs w:val="22"/>
              </w:rPr>
            </w:pPr>
            <w:r>
              <w:rPr>
                <w:rFonts w:hint="eastAsia" w:hAnsi="宋体" w:cs="宋体"/>
                <w:color w:val="auto"/>
                <w:kern w:val="2"/>
                <w:sz w:val="21"/>
                <w:szCs w:val="22"/>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710" w:type="dxa"/>
            <w:vMerge w:val="continue"/>
            <w:tcBorders>
              <w:top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top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工期</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hAnsi="宋体" w:cs="宋体"/>
                <w:color w:val="auto"/>
                <w:kern w:val="2"/>
                <w:sz w:val="21"/>
                <w:szCs w:val="22"/>
              </w:rPr>
            </w:pPr>
            <w:r>
              <w:rPr>
                <w:rFonts w:hint="eastAsia" w:hAnsi="宋体" w:cs="宋体"/>
                <w:color w:val="auto"/>
                <w:kern w:val="2"/>
                <w:sz w:val="21"/>
                <w:szCs w:val="22"/>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710" w:type="dxa"/>
            <w:vMerge w:val="continue"/>
            <w:tcBorders>
              <w:top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top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工程质量</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hAnsi="宋体" w:cs="宋体"/>
                <w:color w:val="auto"/>
                <w:kern w:val="2"/>
                <w:sz w:val="21"/>
                <w:szCs w:val="22"/>
              </w:rPr>
            </w:pPr>
            <w:r>
              <w:rPr>
                <w:rFonts w:hint="eastAsia" w:hAnsi="宋体" w:cs="宋体"/>
                <w:color w:val="auto"/>
                <w:kern w:val="2"/>
                <w:sz w:val="21"/>
                <w:szCs w:val="22"/>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710" w:type="dxa"/>
            <w:vMerge w:val="continue"/>
            <w:tcBorders>
              <w:top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top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投标保证金</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hAnsi="宋体" w:cs="宋体"/>
                <w:color w:val="auto"/>
                <w:kern w:val="2"/>
                <w:sz w:val="21"/>
                <w:szCs w:val="22"/>
              </w:rPr>
            </w:pPr>
            <w:r>
              <w:rPr>
                <w:rFonts w:hint="eastAsia" w:hAnsi="宋体" w:cs="宋体"/>
                <w:color w:val="auto"/>
                <w:kern w:val="2"/>
                <w:sz w:val="21"/>
                <w:szCs w:val="22"/>
              </w:rPr>
              <w:t>符合附件1要求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710" w:type="dxa"/>
            <w:vMerge w:val="continue"/>
            <w:tcBorders>
              <w:top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top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权利义务</w:t>
            </w:r>
          </w:p>
        </w:tc>
        <w:tc>
          <w:tcPr>
            <w:tcW w:w="6022" w:type="dxa"/>
            <w:tcBorders>
              <w:top w:val="single" w:color="auto" w:sz="4" w:space="0"/>
              <w:left w:val="single" w:color="auto" w:sz="4" w:space="0"/>
              <w:bottom w:val="single" w:color="auto" w:sz="4" w:space="0"/>
            </w:tcBorders>
            <w:vAlign w:val="center"/>
          </w:tcPr>
          <w:p>
            <w:pPr>
              <w:adjustRightInd w:val="0"/>
              <w:jc w:val="left"/>
              <w:textAlignment w:val="baseline"/>
              <w:rPr>
                <w:rFonts w:hAnsi="宋体" w:cs="宋体"/>
                <w:color w:val="auto"/>
                <w:kern w:val="2"/>
                <w:sz w:val="21"/>
                <w:szCs w:val="22"/>
              </w:rPr>
            </w:pPr>
            <w:r>
              <w:rPr>
                <w:rFonts w:hint="eastAsia" w:hAnsi="宋体" w:cs="宋体"/>
                <w:color w:val="auto"/>
                <w:kern w:val="2"/>
                <w:sz w:val="21"/>
                <w:szCs w:val="22"/>
              </w:rPr>
              <w:t>符合第四章“合同条款及格式”规定的权利义务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710" w:type="dxa"/>
            <w:vMerge w:val="continue"/>
            <w:tcBorders>
              <w:top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top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投标报价</w:t>
            </w:r>
          </w:p>
        </w:tc>
        <w:tc>
          <w:tcPr>
            <w:tcW w:w="6022" w:type="dxa"/>
            <w:tcBorders>
              <w:top w:val="single" w:color="auto" w:sz="4" w:space="0"/>
              <w:left w:val="single" w:color="auto" w:sz="4" w:space="0"/>
              <w:bottom w:val="single" w:color="auto" w:sz="4" w:space="0"/>
            </w:tcBorders>
            <w:vAlign w:val="center"/>
          </w:tcPr>
          <w:p>
            <w:pPr>
              <w:rPr>
                <w:rFonts w:hAnsi="宋体" w:cs="宋体"/>
                <w:color w:val="auto"/>
                <w:kern w:val="2"/>
                <w:sz w:val="21"/>
                <w:szCs w:val="22"/>
              </w:rPr>
            </w:pPr>
            <w:r>
              <w:rPr>
                <w:rFonts w:hint="eastAsia" w:hAnsi="宋体" w:cs="宋体"/>
                <w:color w:val="auto"/>
                <w:kern w:val="2"/>
                <w:sz w:val="21"/>
                <w:szCs w:val="22"/>
              </w:rPr>
              <w:t>低于（含等于）招标控制费率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44" w:type="dxa"/>
            <w:gridSpan w:val="2"/>
            <w:tcBorders>
              <w:top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条款号</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条款内容</w:t>
            </w:r>
          </w:p>
        </w:tc>
        <w:tc>
          <w:tcPr>
            <w:tcW w:w="6022" w:type="dxa"/>
            <w:tcBorders>
              <w:top w:val="single" w:color="auto" w:sz="4" w:space="0"/>
              <w:left w:val="single" w:color="auto" w:sz="4" w:space="0"/>
              <w:bottom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44" w:type="dxa"/>
            <w:gridSpan w:val="2"/>
            <w:tcBorders>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2.2.1</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分值构成</w:t>
            </w:r>
          </w:p>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（总分100分）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textAlignment w:val="baseline"/>
              <w:rPr>
                <w:rFonts w:hAnsi="宋体" w:cs="宋体"/>
                <w:color w:val="auto"/>
                <w:kern w:val="2"/>
                <w:sz w:val="21"/>
                <w:szCs w:val="22"/>
              </w:rPr>
            </w:pPr>
            <w:r>
              <w:rPr>
                <w:rFonts w:hint="eastAsia" w:hAnsi="宋体" w:cs="宋体"/>
                <w:color w:val="auto"/>
                <w:kern w:val="2"/>
                <w:sz w:val="21"/>
                <w:szCs w:val="22"/>
              </w:rPr>
              <w:t>施工组织设计：30分</w:t>
            </w:r>
          </w:p>
          <w:p>
            <w:pPr>
              <w:adjustRightInd w:val="0"/>
              <w:spacing w:line="400" w:lineRule="exact"/>
              <w:textAlignment w:val="baseline"/>
              <w:rPr>
                <w:rFonts w:hAnsi="宋体" w:cs="宋体"/>
                <w:color w:val="auto"/>
                <w:kern w:val="2"/>
                <w:sz w:val="21"/>
                <w:szCs w:val="22"/>
              </w:rPr>
            </w:pPr>
            <w:r>
              <w:rPr>
                <w:rFonts w:hint="eastAsia" w:hAnsi="宋体" w:cs="宋体"/>
                <w:color w:val="auto"/>
                <w:kern w:val="2"/>
                <w:sz w:val="21"/>
                <w:szCs w:val="22"/>
              </w:rPr>
              <w:t>企业综合实力：30分</w:t>
            </w:r>
          </w:p>
          <w:p>
            <w:pPr>
              <w:adjustRightInd w:val="0"/>
              <w:spacing w:line="400" w:lineRule="exact"/>
              <w:textAlignment w:val="baseline"/>
              <w:rPr>
                <w:rFonts w:hAnsi="宋体" w:cs="宋体"/>
                <w:color w:val="auto"/>
                <w:kern w:val="2"/>
                <w:sz w:val="21"/>
                <w:szCs w:val="22"/>
              </w:rPr>
            </w:pPr>
            <w:r>
              <w:rPr>
                <w:rFonts w:hint="eastAsia" w:hAnsi="宋体" w:cs="宋体"/>
                <w:color w:val="auto"/>
                <w:kern w:val="2"/>
                <w:sz w:val="21"/>
                <w:szCs w:val="22"/>
              </w:rPr>
              <w:t>投标报价：40分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44" w:type="dxa"/>
            <w:gridSpan w:val="2"/>
            <w:tcBorders>
              <w:top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2.2.2</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评标基准价</w:t>
            </w:r>
          </w:p>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计算方法</w:t>
            </w:r>
          </w:p>
          <w:p>
            <w:pPr>
              <w:pStyle w:val="2"/>
              <w:ind w:firstLine="210"/>
              <w:rPr>
                <w:rFonts w:hAnsi="宋体" w:cs="宋体"/>
                <w:color w:val="auto"/>
                <w:kern w:val="2"/>
                <w:sz w:val="21"/>
                <w:szCs w:val="22"/>
              </w:rPr>
            </w:pPr>
          </w:p>
        </w:tc>
        <w:tc>
          <w:tcPr>
            <w:tcW w:w="6022" w:type="dxa"/>
            <w:tcBorders>
              <w:top w:val="single" w:color="auto" w:sz="4" w:space="0"/>
              <w:left w:val="single" w:color="auto" w:sz="4" w:space="0"/>
              <w:bottom w:val="single" w:color="auto" w:sz="4" w:space="0"/>
            </w:tcBorders>
            <w:vAlign w:val="center"/>
          </w:tcPr>
          <w:p>
            <w:pPr>
              <w:adjustRightInd w:val="0"/>
              <w:spacing w:line="400" w:lineRule="exact"/>
              <w:textAlignment w:val="baseline"/>
              <w:rPr>
                <w:rFonts w:hAnsi="宋体" w:cs="宋体"/>
                <w:color w:val="auto"/>
                <w:kern w:val="2"/>
                <w:sz w:val="21"/>
                <w:szCs w:val="22"/>
              </w:rPr>
            </w:pPr>
            <w:r>
              <w:rPr>
                <w:rFonts w:hint="eastAsia" w:hAnsi="宋体" w:cs="宋体"/>
                <w:color w:val="auto"/>
                <w:kern w:val="2"/>
                <w:sz w:val="21"/>
                <w:szCs w:val="22"/>
              </w:rPr>
              <w:t>有效投标报价为通过初步评审的投标人报价。</w:t>
            </w:r>
          </w:p>
          <w:p>
            <w:pPr>
              <w:spacing w:line="400" w:lineRule="exact"/>
              <w:rPr>
                <w:rFonts w:hAnsi="宋体" w:cs="宋体"/>
                <w:color w:val="auto"/>
                <w:kern w:val="2"/>
                <w:sz w:val="21"/>
                <w:szCs w:val="22"/>
              </w:rPr>
            </w:pPr>
            <w:r>
              <w:rPr>
                <w:rFonts w:hint="eastAsia" w:hAnsi="宋体" w:cs="宋体"/>
                <w:color w:val="auto"/>
                <w:kern w:val="2"/>
                <w:sz w:val="21"/>
                <w:szCs w:val="22"/>
              </w:rPr>
              <w:t>有效投标报价的投标人家数为N。</w:t>
            </w:r>
          </w:p>
          <w:p>
            <w:pPr>
              <w:spacing w:line="400" w:lineRule="exact"/>
              <w:ind w:firstLine="420" w:firstLineChars="200"/>
              <w:rPr>
                <w:rFonts w:hAnsi="宋体" w:cs="宋体"/>
                <w:color w:val="auto"/>
                <w:kern w:val="2"/>
                <w:sz w:val="21"/>
                <w:szCs w:val="22"/>
              </w:rPr>
            </w:pPr>
            <w:r>
              <w:rPr>
                <w:rFonts w:hint="eastAsia" w:hAnsi="宋体" w:cs="宋体"/>
                <w:color w:val="auto"/>
                <w:kern w:val="2"/>
                <w:sz w:val="21"/>
                <w:szCs w:val="22"/>
              </w:rPr>
              <w:t>当3≤N≤7时，各有效投标报价的算术平均值为投标人平均报价；</w:t>
            </w:r>
          </w:p>
          <w:p>
            <w:pPr>
              <w:spacing w:line="400" w:lineRule="exact"/>
              <w:ind w:firstLine="420" w:firstLineChars="200"/>
              <w:rPr>
                <w:rFonts w:hAnsi="宋体" w:cs="宋体"/>
                <w:color w:val="auto"/>
                <w:kern w:val="2"/>
                <w:sz w:val="21"/>
                <w:szCs w:val="22"/>
              </w:rPr>
            </w:pPr>
            <w:r>
              <w:rPr>
                <w:rFonts w:hint="eastAsia" w:hAnsi="宋体" w:cs="宋体"/>
                <w:color w:val="auto"/>
                <w:kern w:val="2"/>
                <w:sz w:val="21"/>
                <w:szCs w:val="22"/>
              </w:rPr>
              <w:t>当7&lt;N≤13时，去掉1个最高报价和1个最低报价后，对剩余有效投标报价进行算术平均，其算术平均值为投标人平均报价；</w:t>
            </w:r>
          </w:p>
          <w:p>
            <w:pPr>
              <w:spacing w:line="400" w:lineRule="exact"/>
              <w:ind w:firstLine="420" w:firstLineChars="200"/>
              <w:rPr>
                <w:rFonts w:hAnsi="宋体" w:cs="宋体"/>
                <w:color w:val="auto"/>
                <w:kern w:val="2"/>
                <w:sz w:val="21"/>
                <w:szCs w:val="22"/>
              </w:rPr>
            </w:pPr>
            <w:r>
              <w:rPr>
                <w:rFonts w:hint="eastAsia" w:hAnsi="宋体" w:cs="宋体"/>
                <w:color w:val="auto"/>
                <w:kern w:val="2"/>
                <w:sz w:val="21"/>
                <w:szCs w:val="22"/>
              </w:rPr>
              <w:t>当13&lt;N≤20时，去掉2个最高报价和2个最低报价后，对剩余有效投标报价进行算术平均，其算术平均值为投标人平均报价；</w:t>
            </w:r>
          </w:p>
          <w:p>
            <w:pPr>
              <w:pStyle w:val="2"/>
              <w:ind w:firstLineChars="200"/>
              <w:rPr>
                <w:rFonts w:hAnsi="宋体" w:cs="宋体"/>
                <w:color w:val="auto"/>
                <w:kern w:val="2"/>
                <w:sz w:val="21"/>
                <w:szCs w:val="22"/>
              </w:rPr>
            </w:pPr>
            <w:r>
              <w:rPr>
                <w:rFonts w:hint="eastAsia" w:hAnsi="宋体" w:cs="宋体"/>
                <w:color w:val="auto"/>
                <w:kern w:val="2"/>
                <w:sz w:val="21"/>
                <w:szCs w:val="22"/>
              </w:rPr>
              <w:t>当N＞20时，去掉3个最高报价和3个最低报价后，对剩余有效投标报价进行算术平均，其算术平均值为投标人平均报价；</w:t>
            </w:r>
          </w:p>
          <w:p>
            <w:pPr>
              <w:rPr>
                <w:rFonts w:hAnsi="宋体" w:cs="宋体"/>
                <w:color w:val="auto"/>
                <w:kern w:val="2"/>
                <w:sz w:val="21"/>
                <w:szCs w:val="22"/>
              </w:rPr>
            </w:pPr>
            <w:r>
              <w:rPr>
                <w:rFonts w:hint="eastAsia" w:hAnsi="宋体" w:cs="宋体"/>
                <w:color w:val="auto"/>
                <w:kern w:val="2"/>
                <w:sz w:val="21"/>
                <w:szCs w:val="22"/>
              </w:rPr>
              <w:t>评标基准价=招标控制费率×60%+投标人平均报价×40%。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844" w:type="dxa"/>
            <w:gridSpan w:val="2"/>
            <w:tcBorders>
              <w:top w:val="nil"/>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条款号</w:t>
            </w: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评分因素</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center"/>
              <w:textAlignment w:val="baseline"/>
              <w:rPr>
                <w:rFonts w:hAnsi="宋体" w:cs="宋体"/>
                <w:color w:val="auto"/>
                <w:kern w:val="2"/>
                <w:sz w:val="21"/>
                <w:szCs w:val="22"/>
              </w:rPr>
            </w:pPr>
            <w:r>
              <w:rPr>
                <w:rFonts w:hint="eastAsia" w:hAnsi="宋体" w:cs="宋体"/>
                <w:color w:val="auto"/>
                <w:kern w:val="2"/>
                <w:sz w:val="21"/>
                <w:szCs w:val="22"/>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10" w:type="dxa"/>
            <w:vMerge w:val="restart"/>
            <w:tcBorders>
              <w:top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2.2.4（1）</w:t>
            </w:r>
          </w:p>
        </w:tc>
        <w:tc>
          <w:tcPr>
            <w:tcW w:w="1134" w:type="dxa"/>
            <w:vMerge w:val="restart"/>
            <w:tcBorders>
              <w:top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施工组织设计评分标准</w:t>
            </w:r>
          </w:p>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30分</w:t>
            </w:r>
          </w:p>
          <w:p>
            <w:pPr>
              <w:pStyle w:val="3"/>
              <w:ind w:left="63" w:right="63" w:firstLine="340"/>
              <w:rPr>
                <w:rFonts w:hAnsi="宋体" w:cs="宋体"/>
                <w:color w:val="auto"/>
                <w:kern w:val="2"/>
                <w:sz w:val="21"/>
                <w:szCs w:val="22"/>
              </w:rPr>
            </w:pPr>
            <w:r>
              <w:rPr>
                <w:rFonts w:hint="eastAsia" w:hAnsi="宋体" w:cs="宋体"/>
                <w:color w:val="auto"/>
                <w:kern w:val="2"/>
                <w:sz w:val="21"/>
                <w:szCs w:val="22"/>
              </w:rPr>
              <w:t>（打分保留1位小数）</w:t>
            </w:r>
          </w:p>
          <w:p>
            <w:pPr>
              <w:pStyle w:val="3"/>
              <w:ind w:left="63" w:right="63" w:firstLine="340"/>
              <w:rPr>
                <w:rFonts w:hAnsi="宋体" w:cs="宋体"/>
                <w:color w:val="auto"/>
                <w:kern w:val="2"/>
                <w:sz w:val="21"/>
                <w:szCs w:val="22"/>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numPr>
                <w:ilvl w:val="0"/>
                <w:numId w:val="7"/>
              </w:numPr>
              <w:adjustRightInd w:val="0"/>
              <w:spacing w:line="400" w:lineRule="exact"/>
              <w:jc w:val="center"/>
              <w:textAlignment w:val="baseline"/>
              <w:rPr>
                <w:rFonts w:hAnsi="宋体" w:cs="宋体"/>
                <w:color w:val="auto"/>
                <w:kern w:val="2"/>
                <w:sz w:val="21"/>
                <w:szCs w:val="22"/>
              </w:rPr>
            </w:pPr>
            <w:r>
              <w:rPr>
                <w:rFonts w:hint="eastAsia" w:hAnsi="宋体" w:cs="宋体"/>
                <w:color w:val="auto"/>
                <w:kern w:val="2"/>
                <w:sz w:val="21"/>
                <w:szCs w:val="22"/>
              </w:rPr>
              <w:t>主要施工方案和技术措施</w:t>
            </w:r>
          </w:p>
          <w:p>
            <w:pPr>
              <w:adjustRightInd w:val="0"/>
              <w:spacing w:line="400" w:lineRule="exact"/>
              <w:jc w:val="center"/>
              <w:textAlignment w:val="baseline"/>
              <w:rPr>
                <w:rFonts w:hAnsi="宋体" w:cs="宋体"/>
                <w:color w:val="auto"/>
                <w:kern w:val="2"/>
                <w:sz w:val="21"/>
                <w:szCs w:val="22"/>
              </w:rPr>
            </w:pPr>
            <w:r>
              <w:rPr>
                <w:rFonts w:hint="eastAsia" w:hAnsi="宋体" w:cs="宋体"/>
                <w:color w:val="auto"/>
                <w:kern w:val="2"/>
                <w:sz w:val="21"/>
                <w:szCs w:val="22"/>
              </w:rPr>
              <w:t>（7分）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hAnsi="宋体" w:cs="宋体"/>
                <w:color w:val="auto"/>
                <w:kern w:val="2"/>
                <w:sz w:val="21"/>
                <w:szCs w:val="22"/>
              </w:rPr>
            </w:pPr>
            <w:r>
              <w:rPr>
                <w:rFonts w:hint="eastAsia" w:hAnsi="宋体" w:cs="宋体"/>
                <w:color w:val="auto"/>
                <w:kern w:val="2"/>
                <w:sz w:val="21"/>
                <w:szCs w:val="22"/>
              </w:rPr>
              <w:t>方案先进、针对性强、合理；各分项工程方案完整  5-7分</w:t>
            </w:r>
          </w:p>
          <w:p>
            <w:pPr>
              <w:adjustRightInd w:val="0"/>
              <w:spacing w:line="400" w:lineRule="exact"/>
              <w:ind w:left="4830" w:hanging="4830" w:hangingChars="2300"/>
              <w:jc w:val="left"/>
              <w:textAlignment w:val="baseline"/>
              <w:rPr>
                <w:rFonts w:hAnsi="宋体" w:cs="宋体"/>
                <w:color w:val="auto"/>
                <w:kern w:val="2"/>
                <w:sz w:val="21"/>
                <w:szCs w:val="22"/>
              </w:rPr>
            </w:pPr>
            <w:r>
              <w:rPr>
                <w:rFonts w:hint="eastAsia" w:hAnsi="宋体" w:cs="宋体"/>
                <w:color w:val="auto"/>
                <w:kern w:val="2"/>
                <w:sz w:val="21"/>
                <w:szCs w:val="22"/>
              </w:rPr>
              <w:t>方案较先进、合理，但针对性不强；各分项工程方案较完整</w:t>
            </w:r>
          </w:p>
          <w:p>
            <w:pPr>
              <w:adjustRightInd w:val="0"/>
              <w:spacing w:line="400" w:lineRule="exact"/>
              <w:ind w:firstLine="4830" w:firstLineChars="2300"/>
              <w:textAlignment w:val="baseline"/>
              <w:rPr>
                <w:rFonts w:hAnsi="宋体" w:cs="宋体"/>
                <w:color w:val="auto"/>
                <w:kern w:val="2"/>
                <w:sz w:val="21"/>
                <w:szCs w:val="22"/>
              </w:rPr>
            </w:pPr>
            <w:r>
              <w:rPr>
                <w:rFonts w:hint="eastAsia" w:hAnsi="宋体" w:cs="宋体"/>
                <w:color w:val="auto"/>
                <w:kern w:val="2"/>
                <w:sz w:val="21"/>
                <w:szCs w:val="22"/>
              </w:rPr>
              <w:t>3-5分</w:t>
            </w:r>
          </w:p>
          <w:p>
            <w:pPr>
              <w:adjustRightInd w:val="0"/>
              <w:spacing w:line="400" w:lineRule="exact"/>
              <w:ind w:left="4830" w:hanging="4830" w:hangingChars="2300"/>
              <w:jc w:val="left"/>
              <w:textAlignment w:val="baseline"/>
              <w:rPr>
                <w:rFonts w:hAnsi="宋体" w:cs="宋体"/>
                <w:color w:val="auto"/>
                <w:kern w:val="2"/>
                <w:sz w:val="21"/>
                <w:szCs w:val="22"/>
              </w:rPr>
            </w:pPr>
            <w:r>
              <w:rPr>
                <w:rFonts w:hint="eastAsia" w:hAnsi="宋体" w:cs="宋体"/>
                <w:color w:val="auto"/>
                <w:kern w:val="2"/>
                <w:sz w:val="21"/>
                <w:szCs w:val="22"/>
              </w:rPr>
              <w:t>方案欠合理，针对性不强；各分项工程方案不完整  0-3分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hAnsi="宋体" w:cs="宋体"/>
                <w:color w:val="auto"/>
                <w:kern w:val="2"/>
                <w:sz w:val="21"/>
                <w:szCs w:val="22"/>
              </w:rPr>
            </w:pPr>
            <w:r>
              <w:rPr>
                <w:rFonts w:hint="eastAsia" w:hAnsi="宋体" w:cs="宋体"/>
                <w:color w:val="auto"/>
                <w:kern w:val="2"/>
                <w:sz w:val="21"/>
                <w:szCs w:val="22"/>
              </w:rPr>
              <w:t>2、工程施工重点、难点分析及对策（4分）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hAnsi="宋体" w:cs="宋体"/>
                <w:color w:val="auto"/>
                <w:kern w:val="2"/>
                <w:sz w:val="21"/>
                <w:szCs w:val="22"/>
              </w:rPr>
            </w:pPr>
            <w:r>
              <w:rPr>
                <w:rFonts w:hint="eastAsia" w:hAnsi="宋体" w:cs="宋体"/>
                <w:color w:val="auto"/>
                <w:kern w:val="2"/>
                <w:sz w:val="21"/>
                <w:szCs w:val="22"/>
              </w:rPr>
              <w:t>结合工程实际，分析准确、到位及对策有效        2-4分</w:t>
            </w:r>
          </w:p>
          <w:p>
            <w:pPr>
              <w:adjustRightInd w:val="0"/>
              <w:spacing w:line="400" w:lineRule="exact"/>
              <w:jc w:val="left"/>
              <w:textAlignment w:val="baseline"/>
              <w:rPr>
                <w:rFonts w:hAnsi="宋体" w:cs="宋体"/>
                <w:color w:val="auto"/>
                <w:kern w:val="2"/>
                <w:sz w:val="21"/>
                <w:szCs w:val="22"/>
              </w:rPr>
            </w:pPr>
            <w:r>
              <w:rPr>
                <w:rFonts w:hint="eastAsia" w:hAnsi="宋体" w:cs="宋体"/>
                <w:color w:val="auto"/>
                <w:kern w:val="2"/>
                <w:sz w:val="21"/>
                <w:szCs w:val="22"/>
              </w:rPr>
              <w:t>结合工程实际及准确性一般，对策较合理          1-2分</w:t>
            </w:r>
          </w:p>
          <w:p>
            <w:pPr>
              <w:pStyle w:val="3"/>
              <w:ind w:right="-184" w:rightChars="-54"/>
              <w:rPr>
                <w:rFonts w:hAnsi="宋体" w:cs="宋体"/>
                <w:color w:val="auto"/>
                <w:kern w:val="2"/>
                <w:sz w:val="21"/>
                <w:szCs w:val="22"/>
              </w:rPr>
            </w:pPr>
            <w:r>
              <w:rPr>
                <w:rFonts w:hint="eastAsia" w:hAnsi="宋体" w:cs="宋体"/>
                <w:color w:val="auto"/>
                <w:kern w:val="2"/>
                <w:sz w:val="21"/>
                <w:szCs w:val="22"/>
              </w:rPr>
              <w:t>结合工程实际及准确性不强，对策不合理          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hAnsi="宋体" w:cs="宋体"/>
                <w:color w:val="auto"/>
                <w:kern w:val="2"/>
                <w:sz w:val="21"/>
                <w:szCs w:val="22"/>
              </w:rPr>
            </w:pPr>
            <w:r>
              <w:rPr>
                <w:rFonts w:hint="eastAsia" w:hAnsi="宋体" w:cs="宋体"/>
                <w:color w:val="auto"/>
                <w:kern w:val="2"/>
                <w:sz w:val="21"/>
                <w:szCs w:val="22"/>
              </w:rPr>
              <w:t>3、质量管理体系与措施（3分）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hAnsi="宋体" w:cs="宋体"/>
                <w:color w:val="auto"/>
                <w:kern w:val="2"/>
                <w:sz w:val="21"/>
                <w:szCs w:val="22"/>
              </w:rPr>
            </w:pPr>
            <w:r>
              <w:rPr>
                <w:rFonts w:hint="eastAsia" w:hAnsi="宋体" w:cs="宋体"/>
                <w:color w:val="auto"/>
                <w:kern w:val="2"/>
                <w:sz w:val="21"/>
                <w:szCs w:val="22"/>
              </w:rPr>
              <w:t>保证体系完整、措施有力                        1-3分</w:t>
            </w:r>
          </w:p>
          <w:p>
            <w:pPr>
              <w:adjustRightInd w:val="0"/>
              <w:spacing w:line="400" w:lineRule="exact"/>
              <w:jc w:val="left"/>
              <w:textAlignment w:val="baseline"/>
              <w:rPr>
                <w:rFonts w:hAnsi="宋体" w:cs="宋体"/>
                <w:color w:val="auto"/>
                <w:kern w:val="2"/>
                <w:sz w:val="21"/>
                <w:szCs w:val="22"/>
              </w:rPr>
            </w:pPr>
            <w:r>
              <w:rPr>
                <w:rFonts w:hint="eastAsia" w:hAnsi="宋体" w:cs="宋体"/>
                <w:color w:val="auto"/>
                <w:kern w:val="2"/>
                <w:sz w:val="21"/>
                <w:szCs w:val="22"/>
              </w:rPr>
              <w:t>保证体系及措施较为完整                        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hAnsi="宋体" w:cs="宋体"/>
                <w:color w:val="auto"/>
                <w:kern w:val="2"/>
                <w:sz w:val="21"/>
                <w:szCs w:val="22"/>
              </w:rPr>
            </w:pPr>
            <w:r>
              <w:rPr>
                <w:rFonts w:hint="eastAsia" w:hAnsi="宋体" w:cs="宋体"/>
                <w:color w:val="auto"/>
                <w:kern w:val="2"/>
                <w:sz w:val="21"/>
                <w:szCs w:val="22"/>
              </w:rPr>
              <w:t>4、确保工期的技术组织措施（2分)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hAnsi="宋体" w:cs="宋体"/>
                <w:color w:val="auto"/>
                <w:kern w:val="2"/>
                <w:sz w:val="21"/>
                <w:szCs w:val="22"/>
              </w:rPr>
            </w:pPr>
            <w:r>
              <w:rPr>
                <w:rFonts w:hint="eastAsia" w:hAnsi="宋体" w:cs="宋体"/>
                <w:color w:val="auto"/>
                <w:kern w:val="2"/>
                <w:sz w:val="21"/>
                <w:szCs w:val="22"/>
              </w:rPr>
              <w:t>优良（方案科学、合理、安全，考虑周全，措施到位，针对性强，完全能够满足招标工程的施工需求）              1-2分</w:t>
            </w:r>
          </w:p>
          <w:p>
            <w:pPr>
              <w:adjustRightInd w:val="0"/>
              <w:spacing w:line="400" w:lineRule="exact"/>
              <w:jc w:val="left"/>
              <w:textAlignment w:val="baseline"/>
              <w:rPr>
                <w:rFonts w:hAnsi="宋体" w:cs="宋体"/>
                <w:color w:val="auto"/>
                <w:kern w:val="2"/>
                <w:sz w:val="21"/>
                <w:szCs w:val="22"/>
              </w:rPr>
            </w:pPr>
            <w:r>
              <w:rPr>
                <w:rFonts w:hint="eastAsia" w:hAnsi="宋体" w:cs="宋体"/>
                <w:color w:val="auto"/>
                <w:kern w:val="2"/>
                <w:sz w:val="21"/>
                <w:szCs w:val="22"/>
              </w:rPr>
              <w:t>一般（方案基本科学、合理、安全，考虑比较周全，措施基本到位，针对性较强，可以满足招标工程的施工要求，但有个别细节需要进一步完善或提高）                        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hAnsi="宋体" w:cs="宋体"/>
                <w:color w:val="auto"/>
                <w:kern w:val="2"/>
                <w:sz w:val="21"/>
                <w:szCs w:val="22"/>
              </w:rPr>
            </w:pPr>
            <w:r>
              <w:rPr>
                <w:rFonts w:hint="eastAsia" w:hAnsi="宋体" w:cs="宋体"/>
                <w:color w:val="auto"/>
                <w:kern w:val="2"/>
                <w:sz w:val="21"/>
                <w:szCs w:val="22"/>
              </w:rPr>
              <w:t>5、安全、文明、环保管理体系与措施（2分）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hAnsi="宋体" w:cs="宋体"/>
                <w:color w:val="auto"/>
                <w:kern w:val="2"/>
                <w:sz w:val="21"/>
                <w:szCs w:val="22"/>
              </w:rPr>
            </w:pPr>
            <w:r>
              <w:rPr>
                <w:rFonts w:hint="eastAsia" w:hAnsi="宋体" w:cs="宋体"/>
                <w:color w:val="auto"/>
                <w:kern w:val="2"/>
                <w:sz w:val="21"/>
                <w:szCs w:val="22"/>
              </w:rPr>
              <w:t>措施有针对性、合理、可实施性强                1-2分</w:t>
            </w:r>
          </w:p>
          <w:p>
            <w:pPr>
              <w:adjustRightInd w:val="0"/>
              <w:spacing w:line="400" w:lineRule="exact"/>
              <w:jc w:val="left"/>
              <w:textAlignment w:val="baseline"/>
              <w:rPr>
                <w:rFonts w:hAnsi="宋体" w:cs="宋体"/>
                <w:color w:val="auto"/>
                <w:kern w:val="2"/>
                <w:sz w:val="21"/>
                <w:szCs w:val="22"/>
              </w:rPr>
            </w:pPr>
            <w:r>
              <w:rPr>
                <w:rFonts w:hint="eastAsia" w:hAnsi="宋体" w:cs="宋体"/>
                <w:color w:val="auto"/>
                <w:kern w:val="2"/>
                <w:sz w:val="21"/>
                <w:szCs w:val="22"/>
              </w:rPr>
              <w:t>措施较有针对性、合理，基本可实施              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0" w:type="dxa"/>
            <w:vMerge w:val="continue"/>
            <w:tcBorders>
              <w:top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top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hAnsi="宋体" w:cs="宋体"/>
                <w:color w:val="auto"/>
                <w:kern w:val="2"/>
                <w:sz w:val="21"/>
                <w:szCs w:val="22"/>
              </w:rPr>
            </w:pPr>
            <w:r>
              <w:rPr>
                <w:rFonts w:hint="eastAsia" w:hAnsi="宋体" w:cs="宋体"/>
                <w:color w:val="auto"/>
                <w:kern w:val="2"/>
                <w:sz w:val="21"/>
                <w:szCs w:val="22"/>
              </w:rPr>
              <w:t>6、组织机构及管理人员、资源配备计划（2分）</w:t>
            </w:r>
          </w:p>
        </w:tc>
        <w:tc>
          <w:tcPr>
            <w:tcW w:w="6022" w:type="dxa"/>
            <w:tcBorders>
              <w:top w:val="single" w:color="auto" w:sz="4" w:space="0"/>
              <w:left w:val="single" w:color="auto" w:sz="4" w:space="0"/>
            </w:tcBorders>
            <w:vAlign w:val="center"/>
          </w:tcPr>
          <w:p>
            <w:pPr>
              <w:adjustRightInd w:val="0"/>
              <w:spacing w:line="400" w:lineRule="exact"/>
              <w:jc w:val="left"/>
              <w:textAlignment w:val="baseline"/>
              <w:rPr>
                <w:rFonts w:hAnsi="宋体" w:cs="宋体"/>
                <w:color w:val="auto"/>
                <w:kern w:val="2"/>
                <w:sz w:val="21"/>
                <w:szCs w:val="22"/>
              </w:rPr>
            </w:pPr>
            <w:r>
              <w:rPr>
                <w:rFonts w:hint="eastAsia" w:hAnsi="宋体" w:cs="宋体"/>
                <w:color w:val="auto"/>
                <w:kern w:val="2"/>
                <w:sz w:val="21"/>
                <w:szCs w:val="22"/>
              </w:rPr>
              <w:t xml:space="preserve">组织机构模式完全满足工程施工需要，各部门责任、任务明确；劳动力配备计划及主要施工机械配备计划合理、可行1-2分                                                                                           </w:t>
            </w:r>
          </w:p>
          <w:p>
            <w:pPr>
              <w:adjustRightInd w:val="0"/>
              <w:spacing w:line="400" w:lineRule="exact"/>
              <w:jc w:val="left"/>
              <w:textAlignment w:val="baseline"/>
              <w:rPr>
                <w:rFonts w:hAnsi="宋体" w:cs="宋体"/>
                <w:color w:val="auto"/>
                <w:kern w:val="2"/>
                <w:sz w:val="21"/>
                <w:szCs w:val="22"/>
              </w:rPr>
            </w:pPr>
            <w:r>
              <w:rPr>
                <w:rFonts w:hint="eastAsia" w:hAnsi="宋体" w:cs="宋体"/>
                <w:color w:val="auto"/>
                <w:kern w:val="2"/>
                <w:sz w:val="21"/>
                <w:szCs w:val="22"/>
              </w:rPr>
              <w:t>组织机构模式基本满足工程施工需要，各部门责任、任务明确；劳动力配备计划及主要施工机械配备计划基本合理、可行                                                                                                                                     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10"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hAnsi="宋体" w:cs="宋体"/>
                <w:color w:val="auto"/>
                <w:kern w:val="2"/>
                <w:sz w:val="21"/>
                <w:szCs w:val="22"/>
              </w:rPr>
            </w:pPr>
            <w:r>
              <w:rPr>
                <w:rFonts w:hint="eastAsia" w:hAnsi="宋体" w:cs="宋体"/>
                <w:color w:val="auto"/>
                <w:kern w:val="2"/>
                <w:sz w:val="21"/>
                <w:szCs w:val="22"/>
              </w:rPr>
              <w:t>7、冬雨季施工、施工排水措施（2分）</w:t>
            </w:r>
          </w:p>
        </w:tc>
        <w:tc>
          <w:tcPr>
            <w:tcW w:w="6022" w:type="dxa"/>
            <w:tcBorders>
              <w:top w:val="single" w:color="auto" w:sz="4" w:space="0"/>
              <w:left w:val="single" w:color="auto" w:sz="4" w:space="0"/>
            </w:tcBorders>
            <w:vAlign w:val="center"/>
          </w:tcPr>
          <w:p>
            <w:pPr>
              <w:adjustRightInd w:val="0"/>
              <w:spacing w:line="400" w:lineRule="exact"/>
              <w:jc w:val="left"/>
              <w:textAlignment w:val="baseline"/>
              <w:rPr>
                <w:rFonts w:hAnsi="宋体" w:cs="宋体"/>
                <w:color w:val="auto"/>
                <w:kern w:val="2"/>
                <w:sz w:val="21"/>
                <w:szCs w:val="22"/>
              </w:rPr>
            </w:pPr>
            <w:r>
              <w:rPr>
                <w:rFonts w:hint="eastAsia" w:hAnsi="宋体" w:cs="宋体"/>
                <w:color w:val="auto"/>
                <w:kern w:val="2"/>
                <w:sz w:val="21"/>
                <w:szCs w:val="22"/>
              </w:rPr>
              <w:t>措施有针对性、合理、可实施性强               1-2分</w:t>
            </w:r>
          </w:p>
          <w:p>
            <w:pPr>
              <w:adjustRightInd w:val="0"/>
              <w:spacing w:line="400" w:lineRule="exact"/>
              <w:jc w:val="left"/>
              <w:textAlignment w:val="baseline"/>
              <w:rPr>
                <w:rFonts w:hAnsi="宋体" w:cs="宋体"/>
                <w:color w:val="auto"/>
                <w:kern w:val="2"/>
                <w:sz w:val="21"/>
                <w:szCs w:val="22"/>
              </w:rPr>
            </w:pPr>
            <w:r>
              <w:rPr>
                <w:rFonts w:hint="eastAsia" w:hAnsi="宋体" w:cs="宋体"/>
                <w:color w:val="auto"/>
                <w:kern w:val="2"/>
                <w:sz w:val="21"/>
                <w:szCs w:val="22"/>
              </w:rPr>
              <w:t>措施较一般、针对性和实施性一般               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10"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hAnsi="宋体" w:cs="宋体"/>
                <w:color w:val="auto"/>
                <w:kern w:val="2"/>
                <w:sz w:val="21"/>
                <w:szCs w:val="22"/>
              </w:rPr>
            </w:pPr>
            <w:r>
              <w:rPr>
                <w:rFonts w:hint="eastAsia" w:hAnsi="宋体" w:cs="宋体"/>
                <w:color w:val="auto"/>
                <w:kern w:val="2"/>
                <w:sz w:val="21"/>
                <w:szCs w:val="22"/>
              </w:rPr>
              <w:t>8、紧急情况的处理措施、应急预案及风险控制（2分）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hAnsi="宋体" w:cs="宋体"/>
                <w:color w:val="auto"/>
                <w:kern w:val="2"/>
                <w:sz w:val="21"/>
                <w:szCs w:val="22"/>
              </w:rPr>
            </w:pPr>
            <w:r>
              <w:rPr>
                <w:rFonts w:hint="eastAsia" w:hAnsi="宋体" w:cs="宋体"/>
                <w:color w:val="auto"/>
                <w:kern w:val="2"/>
                <w:sz w:val="21"/>
                <w:szCs w:val="22"/>
              </w:rPr>
              <w:t>紧急情况处理措施考虑周全、到位，针对性强      1-2分</w:t>
            </w:r>
          </w:p>
          <w:p>
            <w:pPr>
              <w:adjustRightInd w:val="0"/>
              <w:spacing w:line="400" w:lineRule="exact"/>
              <w:jc w:val="left"/>
              <w:textAlignment w:val="baseline"/>
              <w:rPr>
                <w:rFonts w:hAnsi="宋体" w:cs="宋体"/>
                <w:color w:val="auto"/>
                <w:kern w:val="2"/>
                <w:sz w:val="21"/>
                <w:szCs w:val="22"/>
              </w:rPr>
            </w:pPr>
            <w:r>
              <w:rPr>
                <w:rFonts w:hint="eastAsia" w:hAnsi="宋体" w:cs="宋体"/>
                <w:color w:val="auto"/>
                <w:kern w:val="2"/>
                <w:sz w:val="21"/>
                <w:szCs w:val="22"/>
              </w:rPr>
              <w:t>紧急情况处理措施考虑比较周全、基本到位，针对性较强</w:t>
            </w:r>
          </w:p>
          <w:p>
            <w:pPr>
              <w:adjustRightInd w:val="0"/>
              <w:spacing w:line="400" w:lineRule="exact"/>
              <w:ind w:firstLine="4830" w:firstLineChars="2300"/>
              <w:jc w:val="left"/>
              <w:textAlignment w:val="baseline"/>
              <w:rPr>
                <w:rFonts w:hAnsi="宋体" w:cs="宋体"/>
                <w:color w:val="auto"/>
                <w:kern w:val="2"/>
                <w:sz w:val="21"/>
                <w:szCs w:val="22"/>
              </w:rPr>
            </w:pPr>
            <w:r>
              <w:rPr>
                <w:rFonts w:hint="eastAsia" w:hAnsi="宋体" w:cs="宋体"/>
                <w:color w:val="auto"/>
                <w:kern w:val="2"/>
                <w:sz w:val="21"/>
                <w:szCs w:val="22"/>
              </w:rPr>
              <w:t>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10"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hAnsi="宋体" w:cs="宋体"/>
                <w:color w:val="auto"/>
                <w:kern w:val="2"/>
                <w:sz w:val="21"/>
                <w:szCs w:val="22"/>
              </w:rPr>
            </w:pPr>
            <w:r>
              <w:rPr>
                <w:rFonts w:hint="eastAsia" w:hAnsi="宋体" w:cs="宋体"/>
                <w:color w:val="auto"/>
                <w:kern w:val="2"/>
                <w:sz w:val="21"/>
                <w:szCs w:val="22"/>
              </w:rPr>
              <w:t>9、合理化建议</w:t>
            </w:r>
          </w:p>
          <w:p>
            <w:pPr>
              <w:adjustRightInd w:val="0"/>
              <w:spacing w:line="400" w:lineRule="exact"/>
              <w:jc w:val="center"/>
              <w:textAlignment w:val="baseline"/>
              <w:rPr>
                <w:rFonts w:hAnsi="宋体" w:cs="宋体"/>
                <w:color w:val="auto"/>
                <w:kern w:val="2"/>
                <w:sz w:val="21"/>
                <w:szCs w:val="22"/>
              </w:rPr>
            </w:pPr>
            <w:r>
              <w:rPr>
                <w:rFonts w:hint="eastAsia" w:hAnsi="宋体" w:cs="宋体"/>
                <w:color w:val="auto"/>
                <w:kern w:val="2"/>
                <w:sz w:val="21"/>
                <w:szCs w:val="22"/>
              </w:rPr>
              <w:t>（2分）</w:t>
            </w:r>
          </w:p>
        </w:tc>
        <w:tc>
          <w:tcPr>
            <w:tcW w:w="6022" w:type="dxa"/>
            <w:tcBorders>
              <w:top w:val="single" w:color="auto" w:sz="4" w:space="0"/>
              <w:left w:val="single" w:color="auto" w:sz="4" w:space="0"/>
            </w:tcBorders>
            <w:vAlign w:val="center"/>
          </w:tcPr>
          <w:p>
            <w:pPr>
              <w:adjustRightInd w:val="0"/>
              <w:spacing w:line="400" w:lineRule="exact"/>
              <w:jc w:val="left"/>
              <w:textAlignment w:val="baseline"/>
              <w:rPr>
                <w:rFonts w:hAnsi="宋体" w:cs="宋体"/>
                <w:color w:val="auto"/>
                <w:kern w:val="2"/>
                <w:sz w:val="21"/>
                <w:szCs w:val="22"/>
              </w:rPr>
            </w:pPr>
            <w:r>
              <w:rPr>
                <w:rFonts w:hint="eastAsia" w:hAnsi="宋体" w:cs="宋体"/>
                <w:color w:val="auto"/>
                <w:kern w:val="2"/>
                <w:sz w:val="21"/>
                <w:szCs w:val="22"/>
              </w:rPr>
              <w:t>新技术的应用及在缩短工期、降低工程费用、提高工程质量等方面具有可操作性、合理化建议切实可行          1-2分</w:t>
            </w:r>
          </w:p>
          <w:p>
            <w:pPr>
              <w:pStyle w:val="3"/>
              <w:ind w:right="63"/>
              <w:rPr>
                <w:rFonts w:hAnsi="宋体" w:cs="宋体"/>
                <w:color w:val="auto"/>
                <w:kern w:val="2"/>
                <w:sz w:val="21"/>
                <w:szCs w:val="22"/>
              </w:rPr>
            </w:pPr>
            <w:r>
              <w:rPr>
                <w:rFonts w:hint="eastAsia" w:hAnsi="宋体" w:cs="宋体"/>
                <w:color w:val="auto"/>
                <w:kern w:val="2"/>
                <w:sz w:val="21"/>
                <w:szCs w:val="22"/>
              </w:rPr>
              <w:t>新技术的应用及在缩短工期、降低工程费用、提高工程质量等方面可操作性一般、合理化建议基本可行        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10"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632" w:type="dxa"/>
            <w:gridSpan w:val="2"/>
            <w:tcBorders>
              <w:top w:val="single" w:color="auto" w:sz="4" w:space="0"/>
              <w:left w:val="single" w:color="auto" w:sz="4" w:space="0"/>
              <w:right w:val="single" w:color="auto" w:sz="4" w:space="0"/>
            </w:tcBorders>
            <w:vAlign w:val="center"/>
          </w:tcPr>
          <w:p>
            <w:pPr>
              <w:adjustRightInd w:val="0"/>
              <w:spacing w:line="400" w:lineRule="exact"/>
              <w:jc w:val="center"/>
              <w:textAlignment w:val="baseline"/>
              <w:rPr>
                <w:rFonts w:hAnsi="宋体" w:cs="宋体"/>
                <w:color w:val="auto"/>
                <w:kern w:val="2"/>
                <w:sz w:val="21"/>
                <w:szCs w:val="22"/>
              </w:rPr>
            </w:pPr>
            <w:r>
              <w:rPr>
                <w:rFonts w:hint="eastAsia" w:hAnsi="宋体" w:cs="宋体"/>
                <w:color w:val="auto"/>
                <w:kern w:val="2"/>
                <w:sz w:val="21"/>
                <w:szCs w:val="22"/>
              </w:rPr>
              <w:t>10、创新技术</w:t>
            </w:r>
          </w:p>
          <w:p>
            <w:pPr>
              <w:adjustRightInd w:val="0"/>
              <w:spacing w:line="400" w:lineRule="exact"/>
              <w:jc w:val="center"/>
              <w:textAlignment w:val="baseline"/>
              <w:rPr>
                <w:rFonts w:hAnsi="宋体" w:cs="宋体"/>
                <w:color w:val="auto"/>
                <w:kern w:val="2"/>
                <w:sz w:val="21"/>
                <w:szCs w:val="22"/>
              </w:rPr>
            </w:pPr>
            <w:r>
              <w:rPr>
                <w:rFonts w:hint="eastAsia" w:hAnsi="宋体" w:cs="宋体"/>
                <w:color w:val="auto"/>
                <w:kern w:val="2"/>
                <w:sz w:val="21"/>
                <w:szCs w:val="22"/>
              </w:rPr>
              <w:t>（2分）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hAnsi="宋体" w:cs="宋体"/>
                <w:color w:val="auto"/>
                <w:kern w:val="2"/>
                <w:sz w:val="21"/>
                <w:szCs w:val="22"/>
              </w:rPr>
            </w:pPr>
            <w:r>
              <w:rPr>
                <w:rFonts w:hint="eastAsia" w:hAnsi="宋体" w:cs="宋体"/>
                <w:color w:val="auto"/>
                <w:kern w:val="2"/>
                <w:sz w:val="21"/>
                <w:szCs w:val="22"/>
              </w:rPr>
              <w:t>在节能减排、绿色施工、工艺创新方面针对本工程有具体的措施或企业自有创新                              1-2分</w:t>
            </w:r>
          </w:p>
          <w:p>
            <w:pPr>
              <w:pStyle w:val="3"/>
              <w:ind w:left="4620" w:right="63" w:hanging="4620" w:hangingChars="2200"/>
              <w:jc w:val="left"/>
              <w:rPr>
                <w:rFonts w:hAnsi="宋体" w:cs="宋体"/>
                <w:color w:val="auto"/>
                <w:kern w:val="2"/>
                <w:sz w:val="21"/>
                <w:szCs w:val="22"/>
              </w:rPr>
            </w:pPr>
            <w:r>
              <w:rPr>
                <w:rFonts w:hint="eastAsia" w:hAnsi="宋体" w:cs="宋体"/>
                <w:color w:val="auto"/>
                <w:kern w:val="2"/>
                <w:sz w:val="21"/>
                <w:szCs w:val="22"/>
              </w:rPr>
              <w:t>在节能减排、绿色施工、工艺创新方面针对本工程的措施一般                          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10"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hAnsi="宋体" w:cs="宋体"/>
                <w:color w:val="auto"/>
                <w:kern w:val="2"/>
                <w:sz w:val="21"/>
                <w:szCs w:val="22"/>
              </w:rPr>
            </w:pPr>
            <w:r>
              <w:rPr>
                <w:rFonts w:hint="eastAsia" w:hAnsi="宋体" w:cs="宋体"/>
                <w:color w:val="auto"/>
                <w:kern w:val="2"/>
                <w:sz w:val="21"/>
                <w:szCs w:val="22"/>
              </w:rPr>
              <w:t>11、扬尘治理措施（2分）</w:t>
            </w:r>
          </w:p>
        </w:tc>
        <w:tc>
          <w:tcPr>
            <w:tcW w:w="6022" w:type="dxa"/>
            <w:tcBorders>
              <w:top w:val="single" w:color="auto" w:sz="4" w:space="0"/>
              <w:left w:val="single" w:color="auto" w:sz="4" w:space="0"/>
              <w:bottom w:val="single" w:color="auto" w:sz="4" w:space="0"/>
            </w:tcBorders>
            <w:vAlign w:val="center"/>
          </w:tcPr>
          <w:p>
            <w:pPr>
              <w:adjustRightInd w:val="0"/>
              <w:spacing w:line="400" w:lineRule="exact"/>
              <w:jc w:val="left"/>
              <w:textAlignment w:val="baseline"/>
              <w:rPr>
                <w:rFonts w:hAnsi="宋体" w:cs="宋体"/>
                <w:color w:val="auto"/>
                <w:kern w:val="2"/>
                <w:sz w:val="21"/>
                <w:szCs w:val="22"/>
              </w:rPr>
            </w:pPr>
            <w:r>
              <w:rPr>
                <w:rFonts w:hint="eastAsia" w:hAnsi="宋体" w:cs="宋体"/>
                <w:color w:val="auto"/>
                <w:kern w:val="2"/>
                <w:sz w:val="21"/>
                <w:szCs w:val="22"/>
              </w:rPr>
              <w:t>措施有针对性、合理、可实施性强                1-2分</w:t>
            </w:r>
          </w:p>
          <w:p>
            <w:pPr>
              <w:adjustRightInd w:val="0"/>
              <w:spacing w:line="400" w:lineRule="exact"/>
              <w:jc w:val="left"/>
              <w:textAlignment w:val="baseline"/>
              <w:rPr>
                <w:rFonts w:hAnsi="宋体" w:cs="宋体"/>
                <w:color w:val="auto"/>
                <w:kern w:val="2"/>
                <w:sz w:val="21"/>
                <w:szCs w:val="22"/>
              </w:rPr>
            </w:pPr>
            <w:r>
              <w:rPr>
                <w:rFonts w:hint="eastAsia" w:hAnsi="宋体" w:cs="宋体"/>
                <w:color w:val="auto"/>
                <w:kern w:val="2"/>
                <w:sz w:val="21"/>
                <w:szCs w:val="22"/>
              </w:rPr>
              <w:t>措施较合理、针对性和实施性一般                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10" w:type="dxa"/>
            <w:vMerge w:val="continue"/>
            <w:tcBorders>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bottom w:val="single" w:color="auto" w:sz="4" w:space="0"/>
              <w:right w:val="single" w:color="auto" w:sz="4" w:space="0"/>
            </w:tcBorders>
            <w:vAlign w:val="center"/>
          </w:tcPr>
          <w:p>
            <w:pPr>
              <w:adjustRightInd w:val="0"/>
              <w:jc w:val="center"/>
              <w:textAlignment w:val="baseline"/>
              <w:rPr>
                <w:rFonts w:hAnsi="宋体" w:cs="宋体"/>
                <w:color w:val="auto"/>
                <w:kern w:val="2"/>
                <w:sz w:val="21"/>
                <w:szCs w:val="22"/>
              </w:rPr>
            </w:pPr>
          </w:p>
        </w:tc>
        <w:tc>
          <w:tcPr>
            <w:tcW w:w="7654" w:type="dxa"/>
            <w:gridSpan w:val="3"/>
            <w:tcBorders>
              <w:top w:val="single" w:color="auto" w:sz="4" w:space="0"/>
              <w:left w:val="single" w:color="auto" w:sz="4" w:space="0"/>
              <w:bottom w:val="single" w:color="auto" w:sz="4" w:space="0"/>
            </w:tcBorders>
            <w:vAlign w:val="center"/>
          </w:tcPr>
          <w:p>
            <w:pPr>
              <w:adjustRightInd w:val="0"/>
              <w:spacing w:line="400" w:lineRule="exact"/>
              <w:textAlignment w:val="baseline"/>
              <w:rPr>
                <w:rFonts w:hAnsi="宋体" w:cs="宋体"/>
                <w:color w:val="auto"/>
                <w:kern w:val="2"/>
                <w:sz w:val="21"/>
                <w:szCs w:val="22"/>
              </w:rPr>
            </w:pPr>
            <w:r>
              <w:rPr>
                <w:rFonts w:hint="eastAsia" w:hAnsi="宋体" w:cs="宋体"/>
                <w:color w:val="auto"/>
                <w:kern w:val="2"/>
                <w:sz w:val="21"/>
                <w:szCs w:val="22"/>
              </w:rPr>
              <w:t>注：1.评委依据施工组织设计编制的内容是否齐全、适用、符合规范等在各分项区间进行打分；</w:t>
            </w:r>
          </w:p>
          <w:p>
            <w:pPr>
              <w:adjustRightInd w:val="0"/>
              <w:spacing w:line="400" w:lineRule="exact"/>
              <w:textAlignment w:val="baseline"/>
              <w:rPr>
                <w:rFonts w:hAnsi="宋体" w:cs="宋体"/>
                <w:color w:val="auto"/>
                <w:kern w:val="2"/>
                <w:sz w:val="21"/>
                <w:szCs w:val="22"/>
              </w:rPr>
            </w:pPr>
            <w:r>
              <w:rPr>
                <w:rFonts w:hint="eastAsia" w:hAnsi="宋体" w:cs="宋体"/>
                <w:color w:val="auto"/>
                <w:kern w:val="2"/>
                <w:sz w:val="21"/>
                <w:szCs w:val="22"/>
              </w:rPr>
              <w:t>2.以上各分项若有缺项，该分项为0分。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10" w:type="dxa"/>
            <w:vMerge w:val="restart"/>
            <w:tcBorders>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2.2.4（2）</w:t>
            </w:r>
          </w:p>
        </w:tc>
        <w:tc>
          <w:tcPr>
            <w:tcW w:w="1134" w:type="dxa"/>
            <w:vMerge w:val="restart"/>
            <w:tcBorders>
              <w:right w:val="single" w:color="auto" w:sz="4" w:space="0"/>
            </w:tcBorders>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企业综合实力</w:t>
            </w:r>
          </w:p>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30分</w:t>
            </w:r>
          </w:p>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（打分保留1位小数（）</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hAnsi="宋体" w:cs="宋体"/>
                <w:color w:val="auto"/>
                <w:kern w:val="2"/>
                <w:sz w:val="21"/>
                <w:szCs w:val="22"/>
              </w:rPr>
            </w:pPr>
            <w:r>
              <w:rPr>
                <w:rFonts w:hint="eastAsia" w:hAnsi="宋体" w:cs="宋体"/>
                <w:color w:val="auto"/>
                <w:kern w:val="2"/>
                <w:sz w:val="21"/>
                <w:szCs w:val="22"/>
              </w:rPr>
              <w:t>项目班子配备</w:t>
            </w:r>
          </w:p>
          <w:p>
            <w:pPr>
              <w:adjustRightInd w:val="0"/>
              <w:spacing w:line="400" w:lineRule="exact"/>
              <w:jc w:val="center"/>
              <w:textAlignment w:val="baseline"/>
              <w:rPr>
                <w:rFonts w:hAnsi="宋体" w:cs="宋体"/>
                <w:color w:val="auto"/>
                <w:kern w:val="2"/>
                <w:sz w:val="21"/>
                <w:szCs w:val="22"/>
              </w:rPr>
            </w:pPr>
            <w:r>
              <w:rPr>
                <w:rFonts w:hint="eastAsia" w:hAnsi="宋体" w:cs="宋体"/>
                <w:color w:val="auto"/>
                <w:kern w:val="2"/>
                <w:sz w:val="21"/>
                <w:szCs w:val="22"/>
              </w:rPr>
              <w:t>0-</w:t>
            </w:r>
            <w:r>
              <w:rPr>
                <w:rFonts w:hint="eastAsia" w:hAnsi="宋体" w:cs="宋体"/>
                <w:color w:val="auto"/>
                <w:kern w:val="2"/>
                <w:sz w:val="21"/>
                <w:szCs w:val="22"/>
                <w:lang w:val="en-US" w:eastAsia="zh-CN"/>
              </w:rPr>
              <w:t>7</w:t>
            </w:r>
            <w:r>
              <w:rPr>
                <w:rFonts w:hint="eastAsia" w:hAnsi="宋体" w:cs="宋体"/>
                <w:color w:val="auto"/>
                <w:kern w:val="2"/>
                <w:sz w:val="21"/>
                <w:szCs w:val="22"/>
              </w:rPr>
              <w:t>分）</w:t>
            </w:r>
          </w:p>
        </w:tc>
        <w:tc>
          <w:tcPr>
            <w:tcW w:w="6390" w:type="dxa"/>
            <w:gridSpan w:val="2"/>
            <w:tcBorders>
              <w:top w:val="single" w:color="auto" w:sz="4" w:space="0"/>
              <w:left w:val="single" w:color="auto" w:sz="4" w:space="0"/>
              <w:bottom w:val="single" w:color="auto" w:sz="4" w:space="0"/>
            </w:tcBorders>
            <w:vAlign w:val="center"/>
          </w:tcPr>
          <w:p>
            <w:pPr>
              <w:adjustRightInd w:val="0"/>
              <w:spacing w:line="360" w:lineRule="auto"/>
              <w:ind w:firstLine="327" w:firstLineChars="156"/>
              <w:textAlignment w:val="baseline"/>
              <w:rPr>
                <w:rFonts w:hAnsi="宋体" w:cs="宋体"/>
                <w:color w:val="auto"/>
                <w:kern w:val="2"/>
                <w:sz w:val="21"/>
                <w:szCs w:val="22"/>
              </w:rPr>
            </w:pPr>
            <w:r>
              <w:rPr>
                <w:rFonts w:hint="eastAsia" w:hAnsi="宋体" w:cs="宋体"/>
                <w:color w:val="auto"/>
                <w:kern w:val="2"/>
                <w:sz w:val="21"/>
                <w:szCs w:val="22"/>
              </w:rPr>
              <w:t>1.施工员、质量员、安全员、材料员、资料员齐全者得</w:t>
            </w:r>
            <w:r>
              <w:rPr>
                <w:rFonts w:hint="eastAsia" w:hAnsi="宋体" w:cs="宋体"/>
                <w:color w:val="auto"/>
                <w:kern w:val="2"/>
                <w:sz w:val="21"/>
                <w:szCs w:val="22"/>
                <w:lang w:val="en-US" w:eastAsia="zh-CN"/>
              </w:rPr>
              <w:t>5</w:t>
            </w:r>
            <w:r>
              <w:rPr>
                <w:rFonts w:hint="eastAsia" w:hAnsi="宋体" w:cs="宋体"/>
                <w:color w:val="auto"/>
                <w:kern w:val="2"/>
                <w:sz w:val="21"/>
                <w:szCs w:val="22"/>
              </w:rPr>
              <w:t>分，缺任何1项，本项得0分。</w:t>
            </w:r>
          </w:p>
          <w:p>
            <w:pPr>
              <w:adjustRightInd w:val="0"/>
              <w:spacing w:line="360" w:lineRule="auto"/>
              <w:ind w:firstLine="327" w:firstLineChars="156"/>
              <w:textAlignment w:val="baseline"/>
              <w:rPr>
                <w:rFonts w:hAnsi="宋体" w:cs="宋体"/>
                <w:color w:val="auto"/>
                <w:kern w:val="2"/>
                <w:sz w:val="21"/>
                <w:szCs w:val="22"/>
              </w:rPr>
            </w:pPr>
            <w:r>
              <w:rPr>
                <w:rFonts w:hint="eastAsia" w:hAnsi="宋体" w:cs="宋体"/>
                <w:color w:val="auto"/>
                <w:kern w:val="2"/>
                <w:sz w:val="21"/>
                <w:szCs w:val="22"/>
              </w:rPr>
              <w:t>2、具有建筑专业甲级设计资质者得2分。</w:t>
            </w:r>
          </w:p>
          <w:p>
            <w:pPr>
              <w:pStyle w:val="2"/>
              <w:spacing w:after="0" w:line="360" w:lineRule="auto"/>
              <w:ind w:firstLine="210"/>
              <w:rPr>
                <w:rFonts w:hAnsi="宋体" w:cs="宋体"/>
                <w:color w:val="auto"/>
                <w:kern w:val="2"/>
                <w:sz w:val="21"/>
                <w:szCs w:val="22"/>
              </w:rPr>
            </w:pPr>
            <w:r>
              <w:rPr>
                <w:rFonts w:hint="eastAsia" w:hAnsi="宋体" w:cs="宋体"/>
                <w:color w:val="auto"/>
                <w:kern w:val="2"/>
                <w:sz w:val="21"/>
                <w:szCs w:val="22"/>
              </w:rPr>
              <w:t>投标文件中附相关证件的原件的扫描件，评标时不再携带原件。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710"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hAnsi="宋体" w:cs="宋体"/>
                <w:color w:val="auto"/>
                <w:kern w:val="2"/>
                <w:sz w:val="21"/>
                <w:szCs w:val="22"/>
              </w:rPr>
            </w:pPr>
            <w:r>
              <w:rPr>
                <w:rFonts w:hint="eastAsia" w:hAnsi="宋体" w:cs="宋体"/>
                <w:color w:val="auto"/>
                <w:kern w:val="2"/>
                <w:sz w:val="21"/>
                <w:szCs w:val="22"/>
              </w:rPr>
              <w:t>项目负责人业绩及信用</w:t>
            </w:r>
          </w:p>
          <w:p>
            <w:pPr>
              <w:adjustRightInd w:val="0"/>
              <w:spacing w:line="400" w:lineRule="exact"/>
              <w:jc w:val="center"/>
              <w:textAlignment w:val="baseline"/>
              <w:rPr>
                <w:rFonts w:hAnsi="宋体" w:cs="宋体"/>
                <w:color w:val="auto"/>
                <w:kern w:val="2"/>
                <w:sz w:val="21"/>
                <w:szCs w:val="22"/>
              </w:rPr>
            </w:pPr>
            <w:r>
              <w:rPr>
                <w:rFonts w:hint="eastAsia" w:hAnsi="宋体" w:cs="宋体"/>
                <w:color w:val="auto"/>
                <w:kern w:val="2"/>
                <w:sz w:val="21"/>
                <w:szCs w:val="22"/>
              </w:rPr>
              <w:t>（0-</w:t>
            </w:r>
            <w:r>
              <w:rPr>
                <w:rFonts w:hint="eastAsia" w:hAnsi="宋体" w:cs="宋体"/>
                <w:color w:val="auto"/>
                <w:kern w:val="2"/>
                <w:sz w:val="21"/>
                <w:szCs w:val="22"/>
                <w:lang w:val="en-US" w:eastAsia="zh-CN"/>
              </w:rPr>
              <w:t>2</w:t>
            </w:r>
            <w:r>
              <w:rPr>
                <w:rFonts w:hint="eastAsia" w:hAnsi="宋体" w:cs="宋体"/>
                <w:color w:val="auto"/>
                <w:kern w:val="2"/>
                <w:sz w:val="21"/>
                <w:szCs w:val="22"/>
              </w:rPr>
              <w:t>分）</w:t>
            </w:r>
          </w:p>
        </w:tc>
        <w:tc>
          <w:tcPr>
            <w:tcW w:w="6390" w:type="dxa"/>
            <w:gridSpan w:val="2"/>
            <w:tcBorders>
              <w:top w:val="single" w:color="auto" w:sz="4" w:space="0"/>
              <w:left w:val="single" w:color="auto" w:sz="4" w:space="0"/>
              <w:bottom w:val="single" w:color="auto" w:sz="4" w:space="0"/>
            </w:tcBorders>
            <w:shd w:val="clear" w:color="auto" w:fill="auto"/>
            <w:vAlign w:val="center"/>
          </w:tcPr>
          <w:p>
            <w:pPr>
              <w:adjustRightInd w:val="0"/>
              <w:spacing w:line="360" w:lineRule="auto"/>
              <w:ind w:firstLine="327" w:firstLineChars="156"/>
              <w:textAlignment w:val="baseline"/>
              <w:rPr>
                <w:rFonts w:hint="eastAsia" w:hAnsi="宋体" w:cs="宋体"/>
                <w:color w:val="auto"/>
                <w:kern w:val="2"/>
                <w:sz w:val="21"/>
                <w:szCs w:val="22"/>
              </w:rPr>
            </w:pPr>
            <w:r>
              <w:rPr>
                <w:rFonts w:hint="eastAsia" w:hAnsi="宋体" w:cs="宋体"/>
                <w:color w:val="auto"/>
                <w:kern w:val="2"/>
                <w:sz w:val="21"/>
                <w:szCs w:val="22"/>
              </w:rPr>
              <w:t>1. 2016年1月1日以来拟派建造师承建过合同金额超过1000万元以上建筑工程者得2分，本项最高得2分，提供施工合同和中标通知书（或直接发包申请表），若上述资料不显示项目负责人姓名，还须同时提供相关证明文件）。</w:t>
            </w:r>
          </w:p>
          <w:p>
            <w:pPr>
              <w:adjustRightInd w:val="0"/>
              <w:spacing w:line="360" w:lineRule="auto"/>
              <w:ind w:firstLine="327" w:firstLineChars="156"/>
              <w:textAlignment w:val="baseline"/>
              <w:rPr>
                <w:rFonts w:hint="eastAsia" w:hAnsi="宋体" w:cs="宋体"/>
                <w:color w:val="auto"/>
                <w:kern w:val="2"/>
                <w:sz w:val="21"/>
                <w:szCs w:val="22"/>
              </w:rPr>
            </w:pPr>
            <w:r>
              <w:rPr>
                <w:rFonts w:hint="eastAsia" w:hAnsi="宋体" w:cs="宋体"/>
                <w:color w:val="auto"/>
                <w:kern w:val="2"/>
                <w:sz w:val="21"/>
                <w:szCs w:val="22"/>
              </w:rPr>
              <w:t>投标文件中附合同、中标通知书、直接发包申请表等原件的扫描件，评标时不再携带原件。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4" w:hRule="atLeast"/>
        </w:trPr>
        <w:tc>
          <w:tcPr>
            <w:tcW w:w="710"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hAnsi="宋体" w:cs="宋体"/>
                <w:color w:val="auto"/>
                <w:kern w:val="2"/>
                <w:sz w:val="21"/>
                <w:szCs w:val="22"/>
              </w:rPr>
            </w:pPr>
            <w:r>
              <w:rPr>
                <w:rFonts w:hint="eastAsia" w:hAnsi="宋体" w:cs="宋体"/>
                <w:color w:val="auto"/>
                <w:kern w:val="2"/>
                <w:sz w:val="21"/>
                <w:szCs w:val="22"/>
              </w:rPr>
              <w:t>企业综合信用</w:t>
            </w:r>
          </w:p>
          <w:p>
            <w:pPr>
              <w:adjustRightInd w:val="0"/>
              <w:spacing w:line="400" w:lineRule="exact"/>
              <w:jc w:val="center"/>
              <w:textAlignment w:val="baseline"/>
              <w:rPr>
                <w:rFonts w:hAnsi="宋体" w:cs="宋体"/>
                <w:color w:val="auto"/>
                <w:kern w:val="2"/>
                <w:sz w:val="21"/>
                <w:szCs w:val="22"/>
              </w:rPr>
            </w:pPr>
            <w:r>
              <w:rPr>
                <w:rFonts w:hint="eastAsia" w:hAnsi="宋体" w:cs="宋体"/>
                <w:color w:val="auto"/>
                <w:kern w:val="2"/>
                <w:sz w:val="21"/>
                <w:szCs w:val="22"/>
              </w:rPr>
              <w:t>（0-16分）</w:t>
            </w:r>
          </w:p>
        </w:tc>
        <w:tc>
          <w:tcPr>
            <w:tcW w:w="6390" w:type="dxa"/>
            <w:gridSpan w:val="2"/>
            <w:tcBorders>
              <w:top w:val="single" w:color="auto" w:sz="4" w:space="0"/>
              <w:left w:val="single" w:color="auto" w:sz="4" w:space="0"/>
              <w:bottom w:val="single" w:color="auto" w:sz="4" w:space="0"/>
            </w:tcBorders>
            <w:shd w:val="clear" w:color="auto" w:fill="auto"/>
            <w:vAlign w:val="center"/>
          </w:tcPr>
          <w:p>
            <w:pPr>
              <w:adjustRightInd w:val="0"/>
              <w:spacing w:line="360" w:lineRule="auto"/>
              <w:ind w:firstLine="327" w:firstLineChars="156"/>
              <w:textAlignment w:val="baseline"/>
              <w:rPr>
                <w:rFonts w:hint="eastAsia" w:hAnsi="宋体" w:cs="宋体"/>
                <w:color w:val="auto"/>
                <w:kern w:val="2"/>
                <w:sz w:val="21"/>
                <w:szCs w:val="22"/>
              </w:rPr>
            </w:pPr>
            <w:r>
              <w:rPr>
                <w:rFonts w:hint="eastAsia" w:hAnsi="宋体" w:cs="宋体"/>
                <w:color w:val="auto"/>
                <w:kern w:val="2"/>
                <w:sz w:val="21"/>
                <w:szCs w:val="22"/>
              </w:rPr>
              <w:t>1.2016年1月1日以来企业承建的有合同金额超过6000万元以上建筑工程的每项业绩得2分，最高得2分。提供施工合同和中标通知书（或直接发包申请表）。</w:t>
            </w:r>
          </w:p>
          <w:p>
            <w:pPr>
              <w:adjustRightInd w:val="0"/>
              <w:spacing w:line="360" w:lineRule="auto"/>
              <w:ind w:firstLine="327" w:firstLineChars="156"/>
              <w:textAlignment w:val="baseline"/>
              <w:rPr>
                <w:rFonts w:hint="eastAsia" w:hAnsi="宋体" w:cs="宋体"/>
                <w:color w:val="auto"/>
                <w:kern w:val="2"/>
                <w:sz w:val="21"/>
                <w:szCs w:val="22"/>
              </w:rPr>
            </w:pPr>
            <w:r>
              <w:rPr>
                <w:rFonts w:hint="eastAsia" w:hAnsi="宋体" w:cs="宋体"/>
                <w:color w:val="auto"/>
                <w:kern w:val="2"/>
                <w:sz w:val="21"/>
                <w:szCs w:val="22"/>
              </w:rPr>
              <w:t>2.企业自2016年1月1日以来获得省级建筑业协会颁发的“安全先进企业”和“质量管理先进企业”的得3分，本项最高得3分（以证书原件为准）；</w:t>
            </w:r>
          </w:p>
          <w:p>
            <w:pPr>
              <w:adjustRightInd w:val="0"/>
              <w:spacing w:line="360" w:lineRule="auto"/>
              <w:ind w:firstLine="327" w:firstLineChars="156"/>
              <w:textAlignment w:val="baseline"/>
              <w:rPr>
                <w:rFonts w:hint="eastAsia" w:hAnsi="宋体" w:cs="宋体"/>
                <w:color w:val="auto"/>
                <w:kern w:val="2"/>
                <w:sz w:val="21"/>
                <w:szCs w:val="22"/>
              </w:rPr>
            </w:pPr>
            <w:r>
              <w:rPr>
                <w:rFonts w:hint="eastAsia" w:hAnsi="宋体" w:cs="宋体"/>
                <w:color w:val="auto"/>
                <w:kern w:val="2"/>
                <w:sz w:val="21"/>
                <w:szCs w:val="22"/>
              </w:rPr>
              <w:t>3.企业自2016年1月1日以来获得过“中州杯”奖项的得3分，本项最高得3分;（以证书和同级奖励文件原件为准）；</w:t>
            </w:r>
          </w:p>
          <w:p>
            <w:pPr>
              <w:adjustRightInd w:val="0"/>
              <w:spacing w:line="360" w:lineRule="auto"/>
              <w:ind w:firstLine="327" w:firstLineChars="156"/>
              <w:textAlignment w:val="baseline"/>
              <w:rPr>
                <w:rFonts w:hint="eastAsia" w:hAnsi="宋体" w:cs="宋体"/>
                <w:color w:val="auto"/>
                <w:kern w:val="2"/>
                <w:sz w:val="21"/>
                <w:szCs w:val="22"/>
              </w:rPr>
            </w:pPr>
            <w:r>
              <w:rPr>
                <w:rFonts w:hint="eastAsia" w:hAnsi="宋体" w:cs="宋体"/>
                <w:color w:val="auto"/>
                <w:kern w:val="2"/>
                <w:sz w:val="21"/>
                <w:szCs w:val="22"/>
              </w:rPr>
              <w:t>4.企业自2016年1月1日以来获得省级及以上“建筑业绿色施工示范工程”的得3分，本项最高得3分（以证书和同级奖励文件原件为准，缺一不可）；</w:t>
            </w:r>
          </w:p>
          <w:p>
            <w:pPr>
              <w:adjustRightInd w:val="0"/>
              <w:spacing w:line="360" w:lineRule="auto"/>
              <w:ind w:firstLine="327" w:firstLineChars="156"/>
              <w:textAlignment w:val="baseline"/>
              <w:rPr>
                <w:rFonts w:hint="eastAsia" w:hAnsi="宋体" w:cs="宋体"/>
                <w:color w:val="auto"/>
                <w:kern w:val="2"/>
                <w:sz w:val="21"/>
                <w:szCs w:val="22"/>
              </w:rPr>
            </w:pPr>
            <w:r>
              <w:rPr>
                <w:rFonts w:hint="eastAsia" w:hAnsi="宋体" w:cs="宋体"/>
                <w:color w:val="auto"/>
                <w:kern w:val="2"/>
                <w:sz w:val="21"/>
                <w:szCs w:val="22"/>
              </w:rPr>
              <w:t>5.企业自2016年1月1日以来获得省级及以上“建筑业新技术应用示范工程”的得3分，本项最高得3分（以证书和同级奖励文件原件为准，缺一不可）；</w:t>
            </w:r>
          </w:p>
          <w:p>
            <w:pPr>
              <w:adjustRightInd w:val="0"/>
              <w:spacing w:line="360" w:lineRule="auto"/>
              <w:ind w:firstLine="327" w:firstLineChars="156"/>
              <w:textAlignment w:val="baseline"/>
              <w:rPr>
                <w:rFonts w:hint="eastAsia" w:hAnsi="宋体" w:cs="宋体"/>
                <w:color w:val="auto"/>
                <w:kern w:val="2"/>
                <w:sz w:val="21"/>
                <w:szCs w:val="22"/>
              </w:rPr>
            </w:pPr>
            <w:r>
              <w:rPr>
                <w:rFonts w:hint="eastAsia" w:hAnsi="宋体" w:cs="宋体"/>
                <w:color w:val="auto"/>
                <w:kern w:val="2"/>
                <w:sz w:val="21"/>
                <w:szCs w:val="22"/>
              </w:rPr>
              <w:t>6.企业2016年1月1日以来获得市级及以上“守合同 重信用”荣誉称号的得2分，本项最高得2分（以荣誉证书为准）</w:t>
            </w:r>
          </w:p>
          <w:p>
            <w:pPr>
              <w:adjustRightInd w:val="0"/>
              <w:spacing w:line="360" w:lineRule="auto"/>
              <w:ind w:firstLine="327" w:firstLineChars="156"/>
              <w:textAlignment w:val="baseline"/>
              <w:rPr>
                <w:rFonts w:hint="eastAsia" w:hAnsi="宋体" w:cs="宋体"/>
                <w:color w:val="auto"/>
                <w:kern w:val="2"/>
                <w:sz w:val="21"/>
                <w:szCs w:val="22"/>
              </w:rPr>
            </w:pPr>
            <w:r>
              <w:rPr>
                <w:rFonts w:hint="eastAsia" w:hAnsi="宋体" w:cs="宋体"/>
                <w:color w:val="auto"/>
                <w:kern w:val="2"/>
                <w:sz w:val="21"/>
                <w:szCs w:val="22"/>
              </w:rPr>
              <w:t>投标文件中附相关资料原件的扫描件，评标时不再携带原件。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710"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134" w:type="dxa"/>
            <w:vMerge w:val="continue"/>
            <w:tcBorders>
              <w:right w:val="single" w:color="auto" w:sz="4" w:space="0"/>
            </w:tcBorders>
            <w:vAlign w:val="center"/>
          </w:tcPr>
          <w:p>
            <w:pPr>
              <w:adjustRightInd w:val="0"/>
              <w:jc w:val="center"/>
              <w:textAlignment w:val="baseline"/>
              <w:rPr>
                <w:rFonts w:hAnsi="宋体" w:cs="宋体"/>
                <w:color w:val="auto"/>
                <w:kern w:val="2"/>
                <w:sz w:val="21"/>
                <w:szCs w:val="22"/>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baseline"/>
              <w:rPr>
                <w:rFonts w:hAnsi="宋体" w:cs="宋体"/>
                <w:color w:val="auto"/>
                <w:kern w:val="2"/>
                <w:sz w:val="21"/>
                <w:szCs w:val="22"/>
              </w:rPr>
            </w:pPr>
            <w:r>
              <w:rPr>
                <w:rFonts w:hint="eastAsia" w:hAnsi="宋体" w:cs="宋体"/>
                <w:color w:val="auto"/>
                <w:kern w:val="2"/>
                <w:sz w:val="21"/>
                <w:szCs w:val="22"/>
              </w:rPr>
              <w:t>服务承诺（0-5分）</w:t>
            </w:r>
          </w:p>
        </w:tc>
        <w:tc>
          <w:tcPr>
            <w:tcW w:w="6390" w:type="dxa"/>
            <w:gridSpan w:val="2"/>
            <w:tcBorders>
              <w:top w:val="single" w:color="auto" w:sz="4" w:space="0"/>
              <w:left w:val="single" w:color="auto" w:sz="4" w:space="0"/>
              <w:bottom w:val="single" w:color="auto" w:sz="4" w:space="0"/>
            </w:tcBorders>
            <w:shd w:val="clear" w:color="auto" w:fill="auto"/>
            <w:vAlign w:val="center"/>
          </w:tcPr>
          <w:p>
            <w:pPr>
              <w:snapToGrid w:val="0"/>
              <w:spacing w:line="420" w:lineRule="exact"/>
              <w:rPr>
                <w:rFonts w:hAnsi="宋体" w:cs="宋体"/>
                <w:color w:val="auto"/>
                <w:kern w:val="2"/>
                <w:sz w:val="21"/>
                <w:szCs w:val="22"/>
              </w:rPr>
            </w:pPr>
            <w:r>
              <w:rPr>
                <w:rFonts w:hint="eastAsia" w:hAnsi="宋体" w:cs="宋体"/>
                <w:color w:val="auto"/>
                <w:kern w:val="2"/>
                <w:sz w:val="21"/>
                <w:szCs w:val="22"/>
              </w:rPr>
              <w:t>投标人针对招标项目的特点和要求，结合自身条件和潜力为招标人排忧解难，由评委根据标书的具体内容酌情打分（0-5分）。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2.2.4（3）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投标报价评分标准</w:t>
            </w:r>
          </w:p>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40分</w:t>
            </w:r>
          </w:p>
          <w:p>
            <w:pPr>
              <w:adjustRightInd w:val="0"/>
              <w:jc w:val="center"/>
              <w:textAlignment w:val="baseline"/>
              <w:rPr>
                <w:rFonts w:hAnsi="宋体" w:cs="宋体"/>
                <w:color w:val="auto"/>
                <w:kern w:val="2"/>
                <w:sz w:val="21"/>
                <w:szCs w:val="22"/>
              </w:rPr>
            </w:pPr>
            <w:r>
              <w:rPr>
                <w:rFonts w:hint="eastAsia" w:hAnsi="宋体" w:cs="宋体"/>
                <w:color w:val="auto"/>
                <w:kern w:val="2"/>
                <w:sz w:val="21"/>
                <w:szCs w:val="22"/>
              </w:rPr>
              <w:t>（保留至小数点后2位）</w:t>
            </w:r>
          </w:p>
        </w:tc>
        <w:tc>
          <w:tcPr>
            <w:tcW w:w="76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400" w:lineRule="exact"/>
              <w:textAlignment w:val="baseline"/>
              <w:rPr>
                <w:rFonts w:hAnsi="宋体" w:cs="宋体"/>
                <w:color w:val="auto"/>
                <w:kern w:val="2"/>
                <w:sz w:val="21"/>
                <w:szCs w:val="22"/>
              </w:rPr>
            </w:pPr>
            <w:r>
              <w:rPr>
                <w:rFonts w:hint="eastAsia" w:hAnsi="宋体" w:cs="宋体"/>
                <w:color w:val="auto"/>
                <w:kern w:val="2"/>
                <w:sz w:val="21"/>
                <w:szCs w:val="22"/>
              </w:rPr>
              <w:t>有效投标报价与评标基准价相等得基本分35分。当投标报价低于评标基准价时，</w:t>
            </w:r>
          </w:p>
          <w:p>
            <w:pPr>
              <w:adjustRightInd w:val="0"/>
              <w:spacing w:line="400" w:lineRule="exact"/>
              <w:textAlignment w:val="baseline"/>
              <w:rPr>
                <w:rFonts w:hAnsi="宋体" w:cs="宋体"/>
                <w:color w:val="auto"/>
                <w:kern w:val="2"/>
                <w:sz w:val="21"/>
                <w:szCs w:val="22"/>
              </w:rPr>
            </w:pPr>
            <w:r>
              <w:rPr>
                <w:rFonts w:hint="eastAsia" w:hAnsi="宋体" w:cs="宋体"/>
                <w:color w:val="auto"/>
                <w:kern w:val="2"/>
                <w:sz w:val="21"/>
                <w:szCs w:val="22"/>
              </w:rPr>
              <w:t>每低0.5% 在基本分的基础上加1分，最多加5分 ；当投标报价低于评标基准价2.5%（不含2.5%）以上时，每低0.5% 在满分40分的基础上扣3分，最多扣30分；当投标报价高于评标基准价时，每高0.5%在基本分的基础上扣3分，最多扣30分。</w:t>
            </w:r>
          </w:p>
        </w:tc>
      </w:tr>
    </w:tbl>
    <w:p>
      <w:pPr>
        <w:pStyle w:val="20"/>
        <w:outlineLvl w:val="0"/>
        <w:rPr>
          <w:rFonts w:ascii="宋体" w:hAnsi="宋体" w:eastAsia="宋体"/>
          <w:color w:val="auto"/>
        </w:rPr>
      </w:pPr>
      <w:bookmarkStart w:id="70" w:name="_Toc144974567"/>
      <w:bookmarkStart w:id="71" w:name="_Toc353270366"/>
      <w:bookmarkStart w:id="72" w:name="_Toc10712"/>
      <w:bookmarkStart w:id="73" w:name="_Toc152042377"/>
      <w:bookmarkStart w:id="74" w:name="_Toc152045600"/>
      <w:r>
        <w:rPr>
          <w:rFonts w:hint="eastAsia" w:ascii="宋体" w:hAnsi="宋体" w:eastAsia="宋体"/>
          <w:color w:val="auto"/>
        </w:rPr>
        <w:t>1. 评标方法</w:t>
      </w:r>
      <w:bookmarkEnd w:id="70"/>
      <w:bookmarkEnd w:id="71"/>
      <w:bookmarkEnd w:id="72"/>
      <w:bookmarkEnd w:id="73"/>
      <w:bookmarkEnd w:id="74"/>
    </w:p>
    <w:p>
      <w:pPr>
        <w:spacing w:line="400" w:lineRule="exact"/>
        <w:ind w:firstLine="480" w:firstLineChars="200"/>
        <w:rPr>
          <w:rFonts w:hAnsi="宋体" w:cs="宋体"/>
          <w:bCs/>
          <w:color w:val="auto"/>
          <w:sz w:val="24"/>
          <w:szCs w:val="24"/>
        </w:rPr>
      </w:pPr>
      <w:r>
        <w:rPr>
          <w:rFonts w:hint="eastAsia" w:hAnsi="宋体" w:cs="宋体"/>
          <w:bCs/>
          <w:color w:val="auto"/>
          <w:sz w:val="24"/>
          <w:szCs w:val="24"/>
        </w:rPr>
        <w:t>本次评标采用综合评估法。评标委员会对满足招标文件实质性要求的投标文件，按照本章第2.2款规定的评分标准进行打分，并按综合得分由高到低顺序推荐中标候选人，或根据招标人授权直接确定中标人，但投标报价低于其成本的除外。综合得分相等时，以投标报价低的优先；投标报价也相等的，由招标人自行确定。</w:t>
      </w:r>
    </w:p>
    <w:p>
      <w:pPr>
        <w:pStyle w:val="20"/>
        <w:outlineLvl w:val="0"/>
        <w:rPr>
          <w:rFonts w:ascii="宋体" w:hAnsi="宋体" w:eastAsia="宋体"/>
          <w:color w:val="auto"/>
        </w:rPr>
      </w:pPr>
      <w:bookmarkStart w:id="75" w:name="_Toc31155"/>
      <w:bookmarkStart w:id="76" w:name="_Toc152045601"/>
      <w:bookmarkStart w:id="77" w:name="_Toc353270367"/>
      <w:bookmarkStart w:id="78" w:name="_Toc144974568"/>
      <w:bookmarkStart w:id="79" w:name="_Toc152042378"/>
      <w:r>
        <w:rPr>
          <w:rFonts w:hint="eastAsia" w:ascii="宋体" w:hAnsi="宋体" w:eastAsia="宋体"/>
          <w:color w:val="auto"/>
        </w:rPr>
        <w:t>2. 评审标准</w:t>
      </w:r>
      <w:bookmarkEnd w:id="75"/>
      <w:bookmarkEnd w:id="76"/>
      <w:bookmarkEnd w:id="77"/>
      <w:bookmarkEnd w:id="78"/>
      <w:bookmarkEnd w:id="79"/>
    </w:p>
    <w:p>
      <w:pPr>
        <w:pStyle w:val="7"/>
        <w:spacing w:before="0" w:after="0" w:line="400" w:lineRule="exact"/>
        <w:rPr>
          <w:rFonts w:hAnsi="宋体" w:cs="宋体"/>
          <w:b w:val="0"/>
          <w:color w:val="auto"/>
          <w:sz w:val="24"/>
          <w:szCs w:val="24"/>
        </w:rPr>
      </w:pPr>
      <w:bookmarkStart w:id="80" w:name="_Toc152045602"/>
      <w:bookmarkStart w:id="81" w:name="_Toc353270368"/>
      <w:bookmarkStart w:id="82" w:name="_Toc467683049"/>
      <w:bookmarkStart w:id="83" w:name="_Toc144974569"/>
      <w:bookmarkStart w:id="84" w:name="_Toc384733828"/>
      <w:bookmarkStart w:id="85" w:name="_Toc152042379"/>
      <w:bookmarkStart w:id="86" w:name="_Toc30698"/>
      <w:bookmarkStart w:id="87" w:name="_Toc456354351"/>
      <w:r>
        <w:rPr>
          <w:rFonts w:hint="eastAsia" w:hAnsi="宋体" w:cs="宋体"/>
          <w:b w:val="0"/>
          <w:color w:val="auto"/>
          <w:sz w:val="24"/>
          <w:szCs w:val="24"/>
        </w:rPr>
        <w:t>2.1 初步评审标准</w:t>
      </w:r>
      <w:bookmarkEnd w:id="80"/>
      <w:bookmarkEnd w:id="81"/>
      <w:bookmarkEnd w:id="82"/>
      <w:bookmarkEnd w:id="83"/>
      <w:bookmarkEnd w:id="84"/>
      <w:bookmarkEnd w:id="85"/>
      <w:bookmarkEnd w:id="86"/>
      <w:bookmarkEnd w:id="87"/>
    </w:p>
    <w:p>
      <w:pPr>
        <w:spacing w:line="400" w:lineRule="exact"/>
        <w:ind w:firstLine="480" w:firstLineChars="200"/>
        <w:rPr>
          <w:rFonts w:hAnsi="宋体" w:cs="宋体"/>
          <w:bCs/>
          <w:color w:val="auto"/>
          <w:sz w:val="24"/>
          <w:szCs w:val="24"/>
        </w:rPr>
      </w:pPr>
      <w:r>
        <w:rPr>
          <w:rFonts w:hint="eastAsia" w:hAnsi="宋体" w:cs="宋体"/>
          <w:bCs/>
          <w:color w:val="auto"/>
          <w:sz w:val="24"/>
          <w:szCs w:val="24"/>
        </w:rPr>
        <w:t>2.1.1 形式评审标准：见评标办法前附表；</w:t>
      </w:r>
    </w:p>
    <w:p>
      <w:pPr>
        <w:spacing w:line="400" w:lineRule="exact"/>
        <w:ind w:firstLine="480" w:firstLineChars="200"/>
        <w:rPr>
          <w:rFonts w:hAnsi="宋体" w:cs="宋体"/>
          <w:bCs/>
          <w:color w:val="auto"/>
          <w:sz w:val="24"/>
          <w:szCs w:val="24"/>
        </w:rPr>
      </w:pPr>
      <w:r>
        <w:rPr>
          <w:rFonts w:hint="eastAsia" w:hAnsi="宋体" w:cs="宋体"/>
          <w:bCs/>
          <w:color w:val="auto"/>
          <w:sz w:val="24"/>
          <w:szCs w:val="24"/>
        </w:rPr>
        <w:t>2.1.2 资格评审标准：见评标办法前附表；</w:t>
      </w:r>
    </w:p>
    <w:p>
      <w:pPr>
        <w:spacing w:line="400" w:lineRule="exact"/>
        <w:ind w:firstLine="480" w:firstLineChars="200"/>
        <w:rPr>
          <w:rFonts w:hAnsi="宋体" w:cs="宋体"/>
          <w:bCs/>
          <w:color w:val="auto"/>
          <w:sz w:val="24"/>
          <w:szCs w:val="24"/>
        </w:rPr>
      </w:pPr>
      <w:r>
        <w:rPr>
          <w:rFonts w:hint="eastAsia" w:hAnsi="宋体" w:cs="宋体"/>
          <w:bCs/>
          <w:color w:val="auto"/>
          <w:sz w:val="24"/>
          <w:szCs w:val="24"/>
        </w:rPr>
        <w:t>2.1.3 响应性评审标准：见评标办法前附表。</w:t>
      </w:r>
    </w:p>
    <w:p>
      <w:pPr>
        <w:pStyle w:val="7"/>
        <w:spacing w:before="0" w:after="0" w:line="400" w:lineRule="exact"/>
        <w:rPr>
          <w:rFonts w:hAnsi="宋体" w:cs="宋体"/>
          <w:b w:val="0"/>
          <w:color w:val="auto"/>
          <w:sz w:val="24"/>
          <w:szCs w:val="24"/>
        </w:rPr>
      </w:pPr>
      <w:bookmarkStart w:id="88" w:name="_Toc353270369"/>
      <w:bookmarkStart w:id="89" w:name="_Toc456354352"/>
      <w:bookmarkStart w:id="90" w:name="_Toc384733829"/>
      <w:bookmarkStart w:id="91" w:name="_Toc12126"/>
      <w:bookmarkStart w:id="92" w:name="_Toc144974570"/>
      <w:bookmarkStart w:id="93" w:name="_Toc152042380"/>
      <w:bookmarkStart w:id="94" w:name="_Toc467683050"/>
      <w:bookmarkStart w:id="95" w:name="_Toc152045603"/>
      <w:r>
        <w:rPr>
          <w:rFonts w:hint="eastAsia" w:hAnsi="宋体" w:cs="宋体"/>
          <w:b w:val="0"/>
          <w:color w:val="auto"/>
          <w:sz w:val="24"/>
          <w:szCs w:val="24"/>
        </w:rPr>
        <w:t>2.2 分值构成与评分标准</w:t>
      </w:r>
      <w:bookmarkEnd w:id="88"/>
      <w:bookmarkEnd w:id="89"/>
      <w:bookmarkEnd w:id="90"/>
      <w:bookmarkEnd w:id="91"/>
      <w:bookmarkEnd w:id="92"/>
      <w:bookmarkEnd w:id="93"/>
      <w:bookmarkEnd w:id="94"/>
      <w:bookmarkEnd w:id="95"/>
    </w:p>
    <w:p>
      <w:pPr>
        <w:spacing w:line="400" w:lineRule="exact"/>
        <w:ind w:firstLine="480" w:firstLineChars="200"/>
        <w:rPr>
          <w:rFonts w:hAnsi="宋体" w:cs="宋体"/>
          <w:bCs/>
          <w:color w:val="auto"/>
          <w:sz w:val="24"/>
          <w:szCs w:val="24"/>
        </w:rPr>
      </w:pPr>
      <w:r>
        <w:rPr>
          <w:rFonts w:hint="eastAsia" w:hAnsi="宋体" w:cs="宋体"/>
          <w:bCs/>
          <w:color w:val="auto"/>
          <w:sz w:val="24"/>
          <w:szCs w:val="24"/>
        </w:rPr>
        <w:t>2.2.1 分值构成</w:t>
      </w:r>
    </w:p>
    <w:p>
      <w:pPr>
        <w:spacing w:line="400" w:lineRule="exact"/>
        <w:ind w:firstLine="820" w:firstLineChars="342"/>
        <w:rPr>
          <w:rFonts w:hAnsi="宋体" w:cs="宋体"/>
          <w:bCs/>
          <w:color w:val="auto"/>
          <w:sz w:val="24"/>
          <w:szCs w:val="24"/>
        </w:rPr>
      </w:pPr>
      <w:r>
        <w:rPr>
          <w:rFonts w:hint="eastAsia" w:hAnsi="宋体" w:cs="宋体"/>
          <w:bCs/>
          <w:color w:val="auto"/>
          <w:sz w:val="24"/>
          <w:szCs w:val="24"/>
        </w:rPr>
        <w:t>（1）施工组织设计：见评标办法前附表；</w:t>
      </w:r>
    </w:p>
    <w:p>
      <w:pPr>
        <w:spacing w:line="400" w:lineRule="exact"/>
        <w:ind w:firstLine="820" w:firstLineChars="342"/>
        <w:rPr>
          <w:rFonts w:hAnsi="宋体" w:cs="宋体"/>
          <w:bCs/>
          <w:color w:val="auto"/>
          <w:sz w:val="24"/>
          <w:szCs w:val="24"/>
        </w:rPr>
      </w:pPr>
      <w:r>
        <w:rPr>
          <w:rFonts w:hint="eastAsia" w:hAnsi="宋体" w:cs="宋体"/>
          <w:bCs/>
          <w:color w:val="auto"/>
          <w:sz w:val="24"/>
          <w:szCs w:val="24"/>
        </w:rPr>
        <w:t>（2）企业综合实力：见评标办法前附表；</w:t>
      </w:r>
    </w:p>
    <w:p>
      <w:pPr>
        <w:spacing w:line="400" w:lineRule="exact"/>
        <w:ind w:firstLine="820" w:firstLineChars="342"/>
        <w:rPr>
          <w:rFonts w:hAnsi="宋体" w:cs="宋体"/>
          <w:bCs/>
          <w:color w:val="auto"/>
          <w:sz w:val="24"/>
          <w:szCs w:val="24"/>
        </w:rPr>
      </w:pPr>
      <w:r>
        <w:rPr>
          <w:rFonts w:hint="eastAsia" w:hAnsi="宋体" w:cs="宋体"/>
          <w:bCs/>
          <w:color w:val="auto"/>
          <w:sz w:val="24"/>
          <w:szCs w:val="24"/>
        </w:rPr>
        <w:t>（3）投标报价：见评标办法前附表。</w:t>
      </w:r>
    </w:p>
    <w:p>
      <w:pPr>
        <w:spacing w:line="400" w:lineRule="exact"/>
        <w:ind w:firstLine="480" w:firstLineChars="200"/>
        <w:rPr>
          <w:rFonts w:hAnsi="宋体" w:cs="宋体"/>
          <w:bCs/>
          <w:color w:val="auto"/>
          <w:sz w:val="24"/>
          <w:szCs w:val="24"/>
        </w:rPr>
      </w:pPr>
      <w:r>
        <w:rPr>
          <w:rFonts w:hint="eastAsia" w:hAnsi="宋体" w:cs="宋体"/>
          <w:bCs/>
          <w:color w:val="auto"/>
          <w:sz w:val="24"/>
          <w:szCs w:val="24"/>
        </w:rPr>
        <w:t>2.2.2 评标基准价计算</w:t>
      </w:r>
    </w:p>
    <w:p>
      <w:pPr>
        <w:spacing w:line="400" w:lineRule="exact"/>
        <w:ind w:firstLine="960" w:firstLineChars="400"/>
        <w:rPr>
          <w:rFonts w:hAnsi="宋体" w:cs="宋体"/>
          <w:bCs/>
          <w:color w:val="auto"/>
          <w:sz w:val="24"/>
          <w:szCs w:val="24"/>
        </w:rPr>
      </w:pPr>
      <w:r>
        <w:rPr>
          <w:rFonts w:hint="eastAsia" w:hAnsi="宋体" w:cs="宋体"/>
          <w:bCs/>
          <w:color w:val="auto"/>
          <w:sz w:val="24"/>
          <w:szCs w:val="24"/>
        </w:rPr>
        <w:t>评标基准价计算方法：见评标办法前附表。</w:t>
      </w:r>
    </w:p>
    <w:p>
      <w:pPr>
        <w:spacing w:line="400" w:lineRule="exact"/>
        <w:ind w:firstLine="480" w:firstLineChars="200"/>
        <w:rPr>
          <w:rFonts w:hAnsi="宋体" w:cs="宋体"/>
          <w:bCs/>
          <w:color w:val="auto"/>
          <w:sz w:val="24"/>
          <w:szCs w:val="24"/>
        </w:rPr>
      </w:pPr>
      <w:r>
        <w:rPr>
          <w:rFonts w:hint="eastAsia" w:hAnsi="宋体" w:cs="宋体"/>
          <w:bCs/>
          <w:color w:val="auto"/>
          <w:sz w:val="24"/>
          <w:szCs w:val="24"/>
        </w:rPr>
        <w:t>2.2.3 投标报价的偏差值计算</w:t>
      </w:r>
    </w:p>
    <w:p>
      <w:pPr>
        <w:spacing w:line="400" w:lineRule="exact"/>
        <w:ind w:firstLine="960" w:firstLineChars="400"/>
        <w:rPr>
          <w:rFonts w:hAnsi="宋体" w:cs="宋体"/>
          <w:bCs/>
          <w:color w:val="auto"/>
          <w:sz w:val="24"/>
          <w:szCs w:val="24"/>
        </w:rPr>
      </w:pPr>
      <w:r>
        <w:rPr>
          <w:rFonts w:hint="eastAsia" w:hAnsi="宋体" w:cs="宋体"/>
          <w:bCs/>
          <w:color w:val="auto"/>
          <w:sz w:val="24"/>
          <w:szCs w:val="24"/>
        </w:rPr>
        <w:t>投标报价的偏差值计算公式：见评标办法前附表。</w:t>
      </w:r>
    </w:p>
    <w:p>
      <w:pPr>
        <w:spacing w:line="400" w:lineRule="exact"/>
        <w:ind w:firstLine="480" w:firstLineChars="200"/>
        <w:rPr>
          <w:rFonts w:hAnsi="宋体" w:cs="宋体"/>
          <w:bCs/>
          <w:color w:val="auto"/>
          <w:sz w:val="24"/>
          <w:szCs w:val="24"/>
        </w:rPr>
      </w:pPr>
      <w:r>
        <w:rPr>
          <w:rFonts w:hint="eastAsia" w:hAnsi="宋体" w:cs="宋体"/>
          <w:bCs/>
          <w:color w:val="auto"/>
          <w:sz w:val="24"/>
          <w:szCs w:val="24"/>
        </w:rPr>
        <w:t>2.2.4 评分标准</w:t>
      </w:r>
    </w:p>
    <w:p>
      <w:pPr>
        <w:spacing w:line="400" w:lineRule="exact"/>
        <w:ind w:firstLine="820" w:firstLineChars="342"/>
        <w:rPr>
          <w:rFonts w:hAnsi="宋体" w:cs="宋体"/>
          <w:bCs/>
          <w:color w:val="auto"/>
          <w:sz w:val="24"/>
          <w:szCs w:val="24"/>
        </w:rPr>
      </w:pPr>
      <w:r>
        <w:rPr>
          <w:rFonts w:hint="eastAsia" w:hAnsi="宋体" w:cs="宋体"/>
          <w:bCs/>
          <w:color w:val="auto"/>
          <w:sz w:val="24"/>
          <w:szCs w:val="24"/>
        </w:rPr>
        <w:t>（1）施工组织设计评分标准：见评标办法前附表；</w:t>
      </w:r>
    </w:p>
    <w:p>
      <w:pPr>
        <w:spacing w:line="400" w:lineRule="exact"/>
        <w:ind w:firstLine="820" w:firstLineChars="342"/>
        <w:rPr>
          <w:rFonts w:hAnsi="宋体" w:cs="宋体"/>
          <w:bCs/>
          <w:color w:val="auto"/>
          <w:sz w:val="24"/>
          <w:szCs w:val="24"/>
        </w:rPr>
      </w:pPr>
      <w:r>
        <w:rPr>
          <w:rFonts w:hint="eastAsia" w:hAnsi="宋体" w:cs="宋体"/>
          <w:bCs/>
          <w:color w:val="auto"/>
          <w:sz w:val="24"/>
          <w:szCs w:val="24"/>
        </w:rPr>
        <w:t>（2）企业综合实力评分标准：见评标办法前附表；</w:t>
      </w:r>
    </w:p>
    <w:p>
      <w:pPr>
        <w:spacing w:line="400" w:lineRule="exact"/>
        <w:ind w:firstLine="820" w:firstLineChars="342"/>
        <w:rPr>
          <w:rFonts w:hAnsi="宋体" w:cs="宋体"/>
          <w:bCs/>
          <w:color w:val="auto"/>
          <w:sz w:val="24"/>
          <w:szCs w:val="24"/>
        </w:rPr>
      </w:pPr>
      <w:r>
        <w:rPr>
          <w:rFonts w:hint="eastAsia" w:hAnsi="宋体" w:cs="宋体"/>
          <w:bCs/>
          <w:color w:val="auto"/>
          <w:sz w:val="24"/>
          <w:szCs w:val="24"/>
        </w:rPr>
        <w:t>（3）投标报价评分标准：见评标办法前附表。</w:t>
      </w:r>
    </w:p>
    <w:p>
      <w:pPr>
        <w:pStyle w:val="20"/>
        <w:outlineLvl w:val="0"/>
        <w:rPr>
          <w:rFonts w:ascii="宋体" w:hAnsi="宋体" w:eastAsia="宋体"/>
          <w:bCs/>
          <w:color w:val="auto"/>
          <w:sz w:val="24"/>
          <w:szCs w:val="24"/>
        </w:rPr>
      </w:pPr>
      <w:bookmarkStart w:id="96" w:name="_Toc152042381"/>
      <w:bookmarkStart w:id="97" w:name="_Toc16490"/>
      <w:bookmarkStart w:id="98" w:name="_Toc144974571"/>
      <w:bookmarkStart w:id="99" w:name="_Toc152045604"/>
      <w:bookmarkStart w:id="100" w:name="_Toc353270370"/>
      <w:r>
        <w:rPr>
          <w:rFonts w:hint="eastAsia" w:ascii="宋体" w:hAnsi="宋体" w:eastAsia="宋体"/>
          <w:bCs/>
          <w:color w:val="auto"/>
          <w:sz w:val="24"/>
          <w:szCs w:val="24"/>
        </w:rPr>
        <w:t>3.评标程序</w:t>
      </w:r>
      <w:bookmarkEnd w:id="96"/>
      <w:bookmarkEnd w:id="97"/>
      <w:bookmarkEnd w:id="98"/>
      <w:bookmarkEnd w:id="99"/>
      <w:bookmarkEnd w:id="100"/>
    </w:p>
    <w:p>
      <w:pPr>
        <w:pStyle w:val="7"/>
        <w:spacing w:before="0" w:after="0" w:line="400" w:lineRule="exact"/>
        <w:rPr>
          <w:rFonts w:hAnsi="宋体" w:cs="宋体"/>
          <w:b w:val="0"/>
          <w:color w:val="auto"/>
          <w:sz w:val="24"/>
          <w:szCs w:val="24"/>
        </w:rPr>
      </w:pPr>
      <w:bookmarkStart w:id="101" w:name="_Toc384733831"/>
      <w:bookmarkStart w:id="102" w:name="_Toc15868"/>
      <w:bookmarkStart w:id="103" w:name="_Toc144974572"/>
      <w:bookmarkStart w:id="104" w:name="_Toc456354354"/>
      <w:bookmarkStart w:id="105" w:name="_Toc152045605"/>
      <w:bookmarkStart w:id="106" w:name="_Toc467683052"/>
      <w:bookmarkStart w:id="107" w:name="_Toc152042382"/>
      <w:bookmarkStart w:id="108" w:name="_Toc353270371"/>
      <w:r>
        <w:rPr>
          <w:rFonts w:hint="eastAsia" w:hAnsi="宋体" w:cs="宋体"/>
          <w:b w:val="0"/>
          <w:color w:val="auto"/>
          <w:sz w:val="24"/>
          <w:szCs w:val="24"/>
        </w:rPr>
        <w:t>3.1 初步评审</w:t>
      </w:r>
      <w:bookmarkEnd w:id="101"/>
      <w:bookmarkEnd w:id="102"/>
      <w:bookmarkEnd w:id="103"/>
      <w:bookmarkEnd w:id="104"/>
      <w:bookmarkEnd w:id="105"/>
      <w:bookmarkEnd w:id="106"/>
      <w:bookmarkEnd w:id="107"/>
      <w:bookmarkEnd w:id="108"/>
    </w:p>
    <w:p>
      <w:pPr>
        <w:spacing w:line="400" w:lineRule="exact"/>
        <w:ind w:firstLine="480" w:firstLineChars="200"/>
        <w:rPr>
          <w:rFonts w:hAnsi="宋体" w:cs="宋体"/>
          <w:bCs/>
          <w:color w:val="auto"/>
          <w:sz w:val="24"/>
          <w:szCs w:val="24"/>
        </w:rPr>
      </w:pPr>
      <w:r>
        <w:rPr>
          <w:rFonts w:hint="eastAsia" w:hAnsi="宋体" w:cs="宋体"/>
          <w:bCs/>
          <w:color w:val="auto"/>
          <w:sz w:val="24"/>
          <w:szCs w:val="24"/>
        </w:rPr>
        <w:t>3.1.1评标委员会依据本章第2.1款规定的标准对投标文件进行初步评审。有一项不符合评审标准的，评标委员会应当否决其投标。</w:t>
      </w:r>
    </w:p>
    <w:p>
      <w:pPr>
        <w:spacing w:line="400" w:lineRule="exact"/>
        <w:ind w:firstLine="820" w:firstLineChars="342"/>
        <w:rPr>
          <w:rFonts w:hAnsi="宋体" w:cs="宋体"/>
          <w:bCs/>
          <w:color w:val="auto"/>
          <w:sz w:val="24"/>
          <w:szCs w:val="24"/>
        </w:rPr>
      </w:pPr>
      <w:r>
        <w:rPr>
          <w:rFonts w:hint="eastAsia" w:hAnsi="宋体" w:cs="宋体"/>
          <w:bCs/>
          <w:color w:val="auto"/>
          <w:sz w:val="24"/>
          <w:szCs w:val="24"/>
        </w:rPr>
        <w:t>3.1.2 投标人有以下情形之一的，其投标作废标处理：</w:t>
      </w:r>
    </w:p>
    <w:p>
      <w:pPr>
        <w:spacing w:line="400" w:lineRule="exact"/>
        <w:ind w:firstLine="720" w:firstLineChars="300"/>
        <w:rPr>
          <w:rFonts w:hAnsi="宋体" w:cs="宋体"/>
          <w:bCs/>
          <w:color w:val="auto"/>
          <w:sz w:val="24"/>
          <w:szCs w:val="24"/>
        </w:rPr>
      </w:pPr>
      <w:r>
        <w:rPr>
          <w:rFonts w:hint="eastAsia" w:hAnsi="宋体" w:cs="宋体"/>
          <w:bCs/>
          <w:color w:val="auto"/>
          <w:sz w:val="24"/>
          <w:szCs w:val="24"/>
        </w:rPr>
        <w:t>(l）第二章“投标人须知总则”第1.4.1 项规定的任何一种情形的；</w:t>
      </w:r>
    </w:p>
    <w:p>
      <w:pPr>
        <w:spacing w:line="400" w:lineRule="exact"/>
        <w:ind w:firstLine="720" w:firstLineChars="300"/>
        <w:rPr>
          <w:rFonts w:hAnsi="宋体" w:cs="宋体"/>
          <w:bCs/>
          <w:color w:val="auto"/>
          <w:sz w:val="24"/>
          <w:szCs w:val="24"/>
        </w:rPr>
      </w:pPr>
      <w:r>
        <w:rPr>
          <w:rFonts w:hint="eastAsia" w:hAnsi="宋体" w:cs="宋体"/>
          <w:bCs/>
          <w:color w:val="auto"/>
          <w:sz w:val="24"/>
          <w:szCs w:val="24"/>
        </w:rPr>
        <w:t>(2）串通投标或弄虚作假或有其他违法行为的；</w:t>
      </w:r>
    </w:p>
    <w:p>
      <w:pPr>
        <w:spacing w:line="400" w:lineRule="exact"/>
        <w:ind w:firstLine="720" w:firstLineChars="300"/>
        <w:rPr>
          <w:rFonts w:hAnsi="宋体" w:cs="宋体"/>
          <w:color w:val="auto"/>
        </w:rPr>
      </w:pPr>
      <w:r>
        <w:rPr>
          <w:rFonts w:hint="eastAsia" w:hAnsi="宋体" w:cs="宋体"/>
          <w:bCs/>
          <w:color w:val="auto"/>
          <w:sz w:val="24"/>
          <w:szCs w:val="24"/>
        </w:rPr>
        <w:t>(3）不按评标委员会要求澄清、说明或补正的。</w:t>
      </w:r>
    </w:p>
    <w:p>
      <w:pPr>
        <w:pStyle w:val="2"/>
        <w:ind w:firstLine="630" w:firstLineChars="300"/>
        <w:rPr>
          <w:rFonts w:hAnsi="宋体" w:cs="宋体"/>
          <w:color w:val="auto"/>
          <w:kern w:val="2"/>
          <w:sz w:val="21"/>
        </w:rPr>
      </w:pPr>
      <w:r>
        <w:rPr>
          <w:rFonts w:hint="eastAsia" w:hAnsi="宋体" w:cs="宋体"/>
          <w:color w:val="auto"/>
          <w:kern w:val="2"/>
          <w:sz w:val="21"/>
        </w:rPr>
        <w:t>备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w:t>
      </w:r>
    </w:p>
    <w:p>
      <w:pPr>
        <w:spacing w:line="400" w:lineRule="exact"/>
        <w:ind w:firstLine="480" w:firstLineChars="200"/>
        <w:rPr>
          <w:rFonts w:hAnsi="宋体" w:cs="宋体"/>
          <w:bCs/>
          <w:color w:val="auto"/>
          <w:sz w:val="24"/>
          <w:szCs w:val="24"/>
        </w:rPr>
      </w:pPr>
      <w:r>
        <w:rPr>
          <w:rFonts w:hint="eastAsia" w:hAnsi="宋体" w:cs="宋体"/>
          <w:bCs/>
          <w:color w:val="auto"/>
          <w:sz w:val="24"/>
          <w:szCs w:val="24"/>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820" w:firstLineChars="342"/>
        <w:rPr>
          <w:rFonts w:hAnsi="宋体" w:cs="宋体"/>
          <w:bCs/>
          <w:color w:val="auto"/>
          <w:sz w:val="24"/>
          <w:szCs w:val="24"/>
        </w:rPr>
      </w:pPr>
      <w:bookmarkStart w:id="109" w:name="_Toc152042383"/>
      <w:r>
        <w:rPr>
          <w:rFonts w:hint="eastAsia" w:hAnsi="宋体" w:cs="宋体"/>
          <w:bCs/>
          <w:color w:val="auto"/>
          <w:sz w:val="24"/>
          <w:szCs w:val="24"/>
        </w:rPr>
        <w:t>（1）投标文件中的大写金额与小写金额不一致的，以大写金额为准；</w:t>
      </w:r>
      <w:bookmarkEnd w:id="109"/>
    </w:p>
    <w:p>
      <w:pPr>
        <w:spacing w:line="400" w:lineRule="exact"/>
        <w:ind w:firstLine="820" w:firstLineChars="342"/>
        <w:rPr>
          <w:rFonts w:hAnsi="宋体" w:cs="宋体"/>
          <w:bCs/>
          <w:color w:val="auto"/>
          <w:sz w:val="24"/>
          <w:szCs w:val="24"/>
        </w:rPr>
      </w:pPr>
      <w:r>
        <w:rPr>
          <w:rFonts w:hint="eastAsia" w:hAnsi="宋体" w:cs="宋体"/>
          <w:bCs/>
          <w:color w:val="auto"/>
          <w:sz w:val="24"/>
          <w:szCs w:val="24"/>
        </w:rPr>
        <w:t>（2）总价金额与依据单价计算出的结果不一致的，以单价金额为准修正总价，但单价金额小数点有明显错误的除外。</w:t>
      </w:r>
    </w:p>
    <w:p>
      <w:pPr>
        <w:pStyle w:val="7"/>
        <w:spacing w:before="0" w:after="0" w:line="400" w:lineRule="exact"/>
        <w:rPr>
          <w:rFonts w:hAnsi="宋体" w:cs="宋体"/>
          <w:b w:val="0"/>
          <w:color w:val="auto"/>
          <w:sz w:val="24"/>
          <w:szCs w:val="24"/>
        </w:rPr>
      </w:pPr>
      <w:bookmarkStart w:id="110" w:name="_Toc152045606"/>
      <w:bookmarkStart w:id="111" w:name="_Toc144974573"/>
      <w:bookmarkStart w:id="112" w:name="_Toc467683053"/>
      <w:bookmarkStart w:id="113" w:name="_Toc456354355"/>
      <w:bookmarkStart w:id="114" w:name="_Toc152042384"/>
      <w:bookmarkStart w:id="115" w:name="_Toc28247"/>
      <w:bookmarkStart w:id="116" w:name="_Toc384733832"/>
      <w:bookmarkStart w:id="117" w:name="_Toc353270372"/>
      <w:r>
        <w:rPr>
          <w:rFonts w:hint="eastAsia" w:hAnsi="宋体" w:cs="宋体"/>
          <w:b w:val="0"/>
          <w:color w:val="auto"/>
          <w:sz w:val="24"/>
          <w:szCs w:val="24"/>
        </w:rPr>
        <w:t>3.2 详细评审</w:t>
      </w:r>
      <w:bookmarkEnd w:id="110"/>
      <w:bookmarkEnd w:id="111"/>
      <w:bookmarkEnd w:id="112"/>
      <w:bookmarkEnd w:id="113"/>
      <w:bookmarkEnd w:id="114"/>
      <w:bookmarkEnd w:id="115"/>
      <w:bookmarkEnd w:id="116"/>
      <w:bookmarkEnd w:id="117"/>
    </w:p>
    <w:p>
      <w:pPr>
        <w:spacing w:line="400" w:lineRule="exact"/>
        <w:ind w:firstLine="480" w:firstLineChars="200"/>
        <w:rPr>
          <w:rFonts w:hAnsi="宋体" w:cs="宋体"/>
          <w:bCs/>
          <w:color w:val="auto"/>
          <w:sz w:val="24"/>
          <w:szCs w:val="24"/>
        </w:rPr>
      </w:pPr>
      <w:r>
        <w:rPr>
          <w:rFonts w:hint="eastAsia" w:hAnsi="宋体" w:cs="宋体"/>
          <w:bCs/>
          <w:color w:val="auto"/>
          <w:sz w:val="24"/>
          <w:szCs w:val="24"/>
        </w:rPr>
        <w:t>3.2.1 评标委员会按本章第2.2款规定的量化因素和分值进行打分，并计算出综合评估得分。</w:t>
      </w:r>
    </w:p>
    <w:p>
      <w:pPr>
        <w:spacing w:line="400" w:lineRule="exact"/>
        <w:ind w:firstLine="820" w:firstLineChars="342"/>
        <w:rPr>
          <w:rFonts w:hAnsi="宋体" w:cs="宋体"/>
          <w:bCs/>
          <w:color w:val="auto"/>
          <w:sz w:val="24"/>
          <w:szCs w:val="24"/>
        </w:rPr>
      </w:pPr>
      <w:r>
        <w:rPr>
          <w:rFonts w:hint="eastAsia" w:hAnsi="宋体" w:cs="宋体"/>
          <w:bCs/>
          <w:color w:val="auto"/>
          <w:sz w:val="24"/>
          <w:szCs w:val="24"/>
        </w:rPr>
        <w:t>（1）按本章第2.2.4（1）目规定的评审因素和分值对施工组织设计计算出得分A；</w:t>
      </w:r>
    </w:p>
    <w:p>
      <w:pPr>
        <w:spacing w:line="400" w:lineRule="exact"/>
        <w:ind w:firstLine="820" w:firstLineChars="342"/>
        <w:rPr>
          <w:rFonts w:hAnsi="宋体" w:cs="宋体"/>
          <w:bCs/>
          <w:color w:val="auto"/>
          <w:sz w:val="24"/>
          <w:szCs w:val="24"/>
        </w:rPr>
      </w:pPr>
      <w:r>
        <w:rPr>
          <w:rFonts w:hint="eastAsia" w:hAnsi="宋体" w:cs="宋体"/>
          <w:bCs/>
          <w:color w:val="auto"/>
          <w:sz w:val="24"/>
          <w:szCs w:val="24"/>
        </w:rPr>
        <w:t>（2）按本章第2.2.4（2）目规定的评审因素和分值对企业综合实力计算出得分B；</w:t>
      </w:r>
    </w:p>
    <w:p>
      <w:pPr>
        <w:spacing w:line="400" w:lineRule="exact"/>
        <w:ind w:firstLine="820" w:firstLineChars="342"/>
        <w:rPr>
          <w:rFonts w:hAnsi="宋体" w:cs="宋体"/>
          <w:bCs/>
          <w:color w:val="auto"/>
          <w:sz w:val="24"/>
          <w:szCs w:val="24"/>
        </w:rPr>
      </w:pPr>
      <w:r>
        <w:rPr>
          <w:rFonts w:hint="eastAsia" w:hAnsi="宋体" w:cs="宋体"/>
          <w:bCs/>
          <w:color w:val="auto"/>
          <w:sz w:val="24"/>
          <w:szCs w:val="24"/>
        </w:rPr>
        <w:t>（3）按本章第2.2.4（3）目规定的评审因素和分值对投标报价计算出得分C。</w:t>
      </w:r>
    </w:p>
    <w:p>
      <w:pPr>
        <w:spacing w:line="400" w:lineRule="exact"/>
        <w:ind w:firstLine="480" w:firstLineChars="200"/>
        <w:rPr>
          <w:rFonts w:hAnsi="宋体" w:cs="宋体"/>
          <w:bCs/>
          <w:color w:val="auto"/>
          <w:sz w:val="24"/>
          <w:szCs w:val="24"/>
        </w:rPr>
      </w:pPr>
      <w:r>
        <w:rPr>
          <w:rFonts w:hint="eastAsia" w:hAnsi="宋体" w:cs="宋体"/>
          <w:bCs/>
          <w:color w:val="auto"/>
          <w:sz w:val="24"/>
          <w:szCs w:val="24"/>
        </w:rPr>
        <w:t>3.2.2 评分分值计算保留小数点后两位，小数点后第三位“四舍五入”。</w:t>
      </w:r>
    </w:p>
    <w:p>
      <w:pPr>
        <w:spacing w:line="400" w:lineRule="exact"/>
        <w:ind w:firstLine="480" w:firstLineChars="200"/>
        <w:rPr>
          <w:rFonts w:hAnsi="宋体" w:cs="宋体"/>
          <w:bCs/>
          <w:color w:val="auto"/>
          <w:sz w:val="24"/>
          <w:szCs w:val="24"/>
        </w:rPr>
      </w:pPr>
      <w:r>
        <w:rPr>
          <w:rFonts w:hint="eastAsia" w:hAnsi="宋体" w:cs="宋体"/>
          <w:bCs/>
          <w:color w:val="auto"/>
          <w:sz w:val="24"/>
          <w:szCs w:val="24"/>
        </w:rPr>
        <w:t>3.2.3 投标人得分=A+B+C。</w:t>
      </w:r>
    </w:p>
    <w:p>
      <w:pPr>
        <w:spacing w:line="380" w:lineRule="exact"/>
        <w:ind w:firstLine="480" w:firstLineChars="200"/>
        <w:rPr>
          <w:rFonts w:hAnsi="宋体" w:cs="宋体"/>
          <w:bCs/>
          <w:color w:val="auto"/>
          <w:sz w:val="24"/>
          <w:szCs w:val="24"/>
        </w:rPr>
      </w:pPr>
      <w:r>
        <w:rPr>
          <w:rFonts w:hint="eastAsia" w:hAnsi="宋体" w:cs="宋体"/>
          <w:bCs/>
          <w:color w:val="auto"/>
          <w:sz w:val="24"/>
          <w:szCs w:val="24"/>
        </w:rPr>
        <w:t>3.2.4投标人综合得分=以各评标委员会成员打分的算术平均值为准，作为该投标人的综合得分。</w:t>
      </w:r>
    </w:p>
    <w:p>
      <w:pPr>
        <w:spacing w:line="380" w:lineRule="exact"/>
        <w:ind w:firstLine="480" w:firstLineChars="200"/>
        <w:rPr>
          <w:rFonts w:hAnsi="宋体" w:cs="宋体"/>
          <w:bCs/>
          <w:color w:val="auto"/>
          <w:sz w:val="24"/>
          <w:szCs w:val="24"/>
        </w:rPr>
      </w:pPr>
      <w:r>
        <w:rPr>
          <w:rFonts w:hint="eastAsia" w:hAnsi="宋体" w:cs="宋体"/>
          <w:bCs/>
          <w:color w:val="auto"/>
          <w:sz w:val="24"/>
          <w:szCs w:val="24"/>
        </w:rPr>
        <w:t>3.2.5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pPr>
        <w:spacing w:line="380" w:lineRule="exact"/>
        <w:ind w:firstLine="480" w:firstLineChars="200"/>
        <w:rPr>
          <w:rFonts w:hAnsi="宋体" w:cs="宋体"/>
          <w:bCs/>
          <w:color w:val="auto"/>
          <w:sz w:val="24"/>
          <w:szCs w:val="24"/>
        </w:rPr>
      </w:pPr>
      <w:r>
        <w:rPr>
          <w:rFonts w:hint="eastAsia" w:hAnsi="宋体" w:cs="宋体"/>
          <w:bCs/>
          <w:color w:val="auto"/>
          <w:sz w:val="24"/>
          <w:szCs w:val="24"/>
        </w:rPr>
        <w:t>3.2.6记名投票</w:t>
      </w:r>
    </w:p>
    <w:p>
      <w:pPr>
        <w:spacing w:line="400" w:lineRule="exact"/>
        <w:ind w:firstLine="480" w:firstLineChars="200"/>
        <w:rPr>
          <w:rFonts w:hAnsi="宋体" w:cs="宋体"/>
          <w:bCs/>
          <w:color w:val="auto"/>
          <w:sz w:val="24"/>
          <w:szCs w:val="24"/>
        </w:rPr>
      </w:pPr>
      <w:r>
        <w:rPr>
          <w:rFonts w:hint="eastAsia" w:hAnsi="宋体" w:cs="宋体"/>
          <w:bCs/>
          <w:color w:val="auto"/>
          <w:sz w:val="24"/>
          <w:szCs w:val="24"/>
        </w:rPr>
        <w:t>在任何评标环节中，需评标委员会就某项定性的评审结论做出表决的，由评标委员会全体成员按照少数服从多数的原则，以记名投票方式表决。</w:t>
      </w:r>
    </w:p>
    <w:p>
      <w:pPr>
        <w:pStyle w:val="7"/>
        <w:spacing w:before="0" w:after="0" w:line="400" w:lineRule="exact"/>
        <w:rPr>
          <w:rFonts w:hAnsi="宋体" w:cs="宋体"/>
          <w:b w:val="0"/>
          <w:color w:val="auto"/>
          <w:sz w:val="24"/>
          <w:szCs w:val="24"/>
        </w:rPr>
      </w:pPr>
      <w:bookmarkStart w:id="118" w:name="_Toc144974575"/>
      <w:bookmarkStart w:id="119" w:name="_Toc467683054"/>
      <w:bookmarkStart w:id="120" w:name="_Toc152045607"/>
      <w:bookmarkStart w:id="121" w:name="_Toc353270373"/>
      <w:bookmarkStart w:id="122" w:name="_Toc152042385"/>
      <w:bookmarkStart w:id="123" w:name="_Toc28803"/>
      <w:bookmarkStart w:id="124" w:name="_Toc456354356"/>
      <w:bookmarkStart w:id="125" w:name="_Toc384733833"/>
      <w:r>
        <w:rPr>
          <w:rFonts w:hint="eastAsia" w:hAnsi="宋体" w:cs="宋体"/>
          <w:b w:val="0"/>
          <w:color w:val="auto"/>
          <w:sz w:val="24"/>
          <w:szCs w:val="24"/>
        </w:rPr>
        <w:t>3.3 投标文件的澄清</w:t>
      </w:r>
      <w:bookmarkEnd w:id="118"/>
      <w:r>
        <w:rPr>
          <w:rFonts w:hint="eastAsia" w:hAnsi="宋体" w:cs="宋体"/>
          <w:b w:val="0"/>
          <w:color w:val="auto"/>
          <w:sz w:val="24"/>
          <w:szCs w:val="24"/>
        </w:rPr>
        <w:t>和补正</w:t>
      </w:r>
      <w:bookmarkEnd w:id="119"/>
      <w:bookmarkEnd w:id="120"/>
      <w:bookmarkEnd w:id="121"/>
      <w:bookmarkEnd w:id="122"/>
      <w:bookmarkEnd w:id="123"/>
      <w:bookmarkEnd w:id="124"/>
      <w:bookmarkEnd w:id="125"/>
    </w:p>
    <w:p>
      <w:pPr>
        <w:spacing w:line="400" w:lineRule="exact"/>
        <w:ind w:firstLine="480" w:firstLineChars="200"/>
        <w:rPr>
          <w:rFonts w:hAnsi="宋体" w:cs="宋体"/>
          <w:bCs/>
          <w:color w:val="auto"/>
          <w:sz w:val="24"/>
          <w:szCs w:val="24"/>
        </w:rPr>
      </w:pPr>
      <w:r>
        <w:rPr>
          <w:rFonts w:hint="eastAsia" w:hAnsi="宋体" w:cs="宋体"/>
          <w:bCs/>
          <w:color w:val="auto"/>
          <w:sz w:val="24"/>
          <w:szCs w:val="24"/>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80" w:firstLineChars="200"/>
        <w:rPr>
          <w:rFonts w:hAnsi="宋体" w:cs="宋体"/>
          <w:bCs/>
          <w:color w:val="auto"/>
          <w:sz w:val="24"/>
          <w:szCs w:val="24"/>
        </w:rPr>
      </w:pPr>
      <w:r>
        <w:rPr>
          <w:rFonts w:hint="eastAsia" w:hAnsi="宋体" w:cs="宋体"/>
          <w:bCs/>
          <w:color w:val="auto"/>
          <w:sz w:val="24"/>
          <w:szCs w:val="24"/>
        </w:rPr>
        <w:t>3.3.2 澄清、说明和补正不得改变投标文件的实质性内容（算术性错误修正的除外）。投标人的书面澄清、说明和补正属于投标文件的组成部分。</w:t>
      </w:r>
    </w:p>
    <w:p>
      <w:pPr>
        <w:spacing w:line="400" w:lineRule="exact"/>
        <w:ind w:firstLine="480" w:firstLineChars="200"/>
        <w:rPr>
          <w:rFonts w:hAnsi="宋体" w:cs="宋体"/>
          <w:bCs/>
          <w:color w:val="auto"/>
          <w:sz w:val="24"/>
          <w:szCs w:val="24"/>
        </w:rPr>
      </w:pPr>
      <w:r>
        <w:rPr>
          <w:rFonts w:hint="eastAsia" w:hAnsi="宋体" w:cs="宋体"/>
          <w:bCs/>
          <w:color w:val="auto"/>
          <w:sz w:val="24"/>
          <w:szCs w:val="24"/>
        </w:rPr>
        <w:t>3.3.3 评标委员会对投标人提交的澄清、说明或补正有疑问的，可以要求投标人进一步澄清、说明或补正，直至满足评标委员会的要求。</w:t>
      </w:r>
    </w:p>
    <w:p>
      <w:pPr>
        <w:pStyle w:val="7"/>
        <w:spacing w:before="0" w:after="0" w:line="400" w:lineRule="exact"/>
        <w:rPr>
          <w:rFonts w:hAnsi="宋体" w:cs="宋体"/>
          <w:b w:val="0"/>
          <w:color w:val="auto"/>
          <w:sz w:val="24"/>
          <w:szCs w:val="24"/>
        </w:rPr>
      </w:pPr>
      <w:bookmarkStart w:id="126" w:name="_Toc467683055"/>
      <w:bookmarkStart w:id="127" w:name="_Toc144974576"/>
      <w:bookmarkStart w:id="128" w:name="_Toc17654"/>
      <w:bookmarkStart w:id="129" w:name="_Toc152042386"/>
      <w:bookmarkStart w:id="130" w:name="_Toc456354357"/>
      <w:bookmarkStart w:id="131" w:name="_Toc152045608"/>
      <w:bookmarkStart w:id="132" w:name="_Toc353270374"/>
      <w:bookmarkStart w:id="133" w:name="_Toc384733834"/>
      <w:r>
        <w:rPr>
          <w:rFonts w:hint="eastAsia" w:hAnsi="宋体" w:cs="宋体"/>
          <w:b w:val="0"/>
          <w:color w:val="auto"/>
          <w:sz w:val="24"/>
          <w:szCs w:val="24"/>
        </w:rPr>
        <w:t>3.4 评标结果</w:t>
      </w:r>
      <w:bookmarkEnd w:id="126"/>
      <w:bookmarkEnd w:id="127"/>
      <w:bookmarkEnd w:id="128"/>
      <w:bookmarkEnd w:id="129"/>
      <w:bookmarkEnd w:id="130"/>
      <w:bookmarkEnd w:id="131"/>
      <w:bookmarkEnd w:id="132"/>
      <w:bookmarkEnd w:id="133"/>
    </w:p>
    <w:p>
      <w:pPr>
        <w:spacing w:line="400" w:lineRule="exact"/>
        <w:ind w:firstLine="480" w:firstLineChars="200"/>
        <w:rPr>
          <w:rFonts w:hAnsi="宋体" w:cs="宋体"/>
          <w:bCs/>
          <w:color w:val="auto"/>
          <w:sz w:val="24"/>
          <w:szCs w:val="24"/>
        </w:rPr>
      </w:pPr>
      <w:r>
        <w:rPr>
          <w:rFonts w:hint="eastAsia" w:hAnsi="宋体" w:cs="宋体"/>
          <w:bCs/>
          <w:color w:val="auto"/>
          <w:sz w:val="24"/>
          <w:szCs w:val="24"/>
        </w:rPr>
        <w:t>3.4.1除第二章“投标人须知”前附表授权直接确定中标人外，评标委员会按照得分由高到低的顺序推荐1-3名为中标候选人。</w:t>
      </w:r>
    </w:p>
    <w:p>
      <w:pPr>
        <w:spacing w:line="400" w:lineRule="exact"/>
        <w:ind w:firstLine="480" w:firstLineChars="200"/>
        <w:rPr>
          <w:rFonts w:hAnsi="宋体" w:cs="宋体"/>
          <w:bCs/>
          <w:color w:val="auto"/>
          <w:sz w:val="24"/>
          <w:szCs w:val="24"/>
        </w:rPr>
      </w:pPr>
      <w:r>
        <w:rPr>
          <w:rFonts w:hint="eastAsia" w:hAnsi="宋体" w:cs="宋体"/>
          <w:bCs/>
          <w:color w:val="auto"/>
          <w:sz w:val="24"/>
          <w:szCs w:val="24"/>
        </w:rPr>
        <w:t>3.4.2 评标委员会完成评标后，应当向招标人提交书面评标报告。</w:t>
      </w:r>
    </w:p>
    <w:p>
      <w:pPr>
        <w:rPr>
          <w:rFonts w:hAnsi="宋体" w:cs="宋体"/>
          <w:bCs/>
          <w:color w:val="auto"/>
          <w:sz w:val="24"/>
          <w:szCs w:val="24"/>
        </w:rPr>
      </w:pPr>
    </w:p>
    <w:p>
      <w:pPr>
        <w:snapToGrid w:val="0"/>
        <w:spacing w:line="400" w:lineRule="exact"/>
        <w:rPr>
          <w:rFonts w:ascii="方正小标宋简体" w:hAnsi="黑体" w:eastAsia="方正小标宋简体"/>
          <w:b/>
          <w:bCs/>
          <w:color w:val="auto"/>
          <w:sz w:val="32"/>
          <w:szCs w:val="32"/>
        </w:rPr>
      </w:pPr>
    </w:p>
    <w:p>
      <w:pPr>
        <w:snapToGrid w:val="0"/>
        <w:spacing w:line="400" w:lineRule="exact"/>
        <w:rPr>
          <w:rFonts w:ascii="方正小标宋简体" w:hAnsi="黑体" w:eastAsia="方正小标宋简体"/>
          <w:b/>
          <w:bCs/>
          <w:color w:val="auto"/>
          <w:sz w:val="32"/>
          <w:szCs w:val="32"/>
        </w:rPr>
      </w:pPr>
    </w:p>
    <w:p>
      <w:pPr>
        <w:pStyle w:val="2"/>
        <w:rPr>
          <w:color w:val="auto"/>
        </w:rPr>
      </w:pPr>
    </w:p>
    <w:p>
      <w:pPr>
        <w:snapToGrid w:val="0"/>
        <w:spacing w:line="400" w:lineRule="exact"/>
        <w:rPr>
          <w:rFonts w:ascii="方正小标宋简体" w:hAnsi="黑体" w:eastAsia="方正小标宋简体"/>
          <w:b/>
          <w:bCs/>
          <w:color w:val="auto"/>
          <w:sz w:val="32"/>
          <w:szCs w:val="32"/>
        </w:rPr>
      </w:pPr>
    </w:p>
    <w:p>
      <w:pPr>
        <w:snapToGrid w:val="0"/>
        <w:spacing w:line="400" w:lineRule="exact"/>
        <w:rPr>
          <w:rFonts w:ascii="方正小标宋简体" w:hAnsi="黑体" w:eastAsia="方正小标宋简体"/>
          <w:b/>
          <w:bCs/>
          <w:color w:val="auto"/>
          <w:sz w:val="32"/>
          <w:szCs w:val="32"/>
        </w:rPr>
      </w:pPr>
      <w:r>
        <w:rPr>
          <w:rFonts w:hint="eastAsia" w:ascii="方正小标宋简体" w:hAnsi="黑体" w:eastAsia="方正小标宋简体"/>
          <w:b/>
          <w:bCs/>
          <w:color w:val="auto"/>
          <w:sz w:val="32"/>
          <w:szCs w:val="32"/>
        </w:rPr>
        <w:t>附表一：投标保证金</w:t>
      </w:r>
    </w:p>
    <w:tbl>
      <w:tblPr>
        <w:tblStyle w:val="1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color w:val="auto"/>
                <w:sz w:val="24"/>
                <w:szCs w:val="22"/>
              </w:rPr>
            </w:pPr>
            <w:r>
              <w:rPr>
                <w:rFonts w:hint="eastAsia" w:ascii="仿宋_GB2312" w:hAnsi="宋体" w:eastAsia="仿宋_GB2312" w:cs="宋体"/>
                <w:color w:val="auto"/>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color w:val="auto"/>
                <w:sz w:val="24"/>
                <w:szCs w:val="22"/>
                <w:lang w:eastAsia="zh-CN"/>
              </w:rPr>
            </w:pPr>
            <w:r>
              <w:rPr>
                <w:rFonts w:hint="eastAsia" w:ascii="仿宋_GB2312" w:hAnsi="宋体" w:eastAsia="仿宋_GB2312" w:cs="宋体"/>
                <w:color w:val="auto"/>
                <w:sz w:val="24"/>
                <w:szCs w:val="22"/>
                <w:lang w:eastAsia="zh-CN"/>
              </w:rPr>
              <w:t>建安建工公字〔2019〕189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color w:val="auto"/>
                <w:sz w:val="24"/>
              </w:rPr>
            </w:pPr>
            <w:r>
              <w:rPr>
                <w:rFonts w:hint="eastAsia" w:ascii="仿宋_GB2312" w:hAnsi="宋体" w:eastAsia="仿宋_GB2312" w:cs="宋体"/>
                <w:color w:val="auto"/>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ascii="仿宋_GB2312" w:hAnsi="宋体" w:eastAsia="仿宋_GB2312" w:cs="宋体"/>
                <w:color w:val="auto"/>
                <w:sz w:val="24"/>
              </w:rPr>
            </w:pPr>
            <w:r>
              <w:rPr>
                <w:rFonts w:hint="eastAsia" w:ascii="仿宋_GB2312" w:hAnsi="宋体" w:eastAsia="仿宋_GB2312" w:cs="宋体"/>
                <w:color w:val="auto"/>
                <w:sz w:val="24"/>
                <w:szCs w:val="22"/>
              </w:rPr>
              <w:t>武店新家园二期建设项目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color w:val="auto"/>
                <w:sz w:val="24"/>
                <w:szCs w:val="22"/>
              </w:rPr>
            </w:pPr>
            <w:r>
              <w:rPr>
                <w:rFonts w:hint="eastAsia" w:ascii="仿宋_GB2312" w:hAnsi="宋体" w:eastAsia="仿宋_GB2312" w:cs="宋体"/>
                <w:color w:val="auto"/>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3360" w:firstLineChars="1400"/>
              <w:rPr>
                <w:rFonts w:ascii="仿宋_GB2312" w:hAnsi="宋体" w:eastAsia="仿宋_GB2312" w:cs="宋体"/>
                <w:color w:val="auto"/>
                <w:sz w:val="24"/>
                <w:szCs w:val="22"/>
              </w:rPr>
            </w:pPr>
            <w:r>
              <w:rPr>
                <w:rFonts w:hint="eastAsia" w:ascii="仿宋_GB2312" w:hAnsi="宋体" w:eastAsia="仿宋_GB2312" w:cs="宋体"/>
                <w:color w:val="auto"/>
                <w:sz w:val="24"/>
                <w:szCs w:val="22"/>
              </w:rPr>
              <w:t>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color w:val="auto"/>
                <w:sz w:val="24"/>
              </w:rPr>
            </w:pPr>
            <w:r>
              <w:rPr>
                <w:rFonts w:hint="eastAsia" w:ascii="仿宋_GB2312" w:hAnsi="宋体" w:eastAsia="仿宋_GB2312" w:cs="宋体"/>
                <w:color w:val="auto"/>
                <w:sz w:val="24"/>
              </w:rPr>
              <w:t>投标保证金</w:t>
            </w:r>
          </w:p>
          <w:p>
            <w:pPr>
              <w:spacing w:line="500" w:lineRule="exact"/>
              <w:jc w:val="center"/>
              <w:rPr>
                <w:rFonts w:ascii="仿宋_GB2312" w:hAnsi="宋体" w:eastAsia="仿宋_GB2312" w:cs="宋体"/>
                <w:color w:val="auto"/>
                <w:sz w:val="24"/>
              </w:rPr>
            </w:pPr>
            <w:r>
              <w:rPr>
                <w:rFonts w:hint="eastAsia" w:ascii="仿宋_GB2312" w:hAnsi="宋体" w:eastAsia="仿宋_GB2312" w:cs="宋体"/>
                <w:color w:val="auto"/>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color w:val="auto"/>
                <w:sz w:val="24"/>
              </w:rPr>
            </w:pPr>
            <w:r>
              <w:rPr>
                <w:rFonts w:hint="eastAsia" w:ascii="仿宋_GB2312" w:hAnsi="宋体" w:eastAsia="仿宋_GB2312" w:cs="宋体"/>
                <w:color w:val="auto"/>
                <w:sz w:val="24"/>
                <w:szCs w:val="22"/>
              </w:rPr>
              <w:t>金额：人民币：</w:t>
            </w:r>
            <w:r>
              <w:rPr>
                <w:rFonts w:hint="eastAsia" w:ascii="仿宋_GB2312" w:hAnsi="宋体" w:eastAsia="仿宋_GB2312" w:cs="宋体"/>
                <w:color w:val="auto"/>
                <w:sz w:val="24"/>
                <w:szCs w:val="22"/>
                <w:lang w:eastAsia="zh-CN"/>
              </w:rPr>
              <w:t>肆拾</w:t>
            </w:r>
            <w:r>
              <w:rPr>
                <w:rFonts w:hint="eastAsia" w:ascii="仿宋_GB2312" w:hAnsi="宋体" w:eastAsia="仿宋_GB2312" w:cs="宋体"/>
                <w:color w:val="auto"/>
                <w:sz w:val="24"/>
                <w:szCs w:val="22"/>
              </w:rPr>
              <w:t>万元整（</w:t>
            </w:r>
            <w:r>
              <w:rPr>
                <w:rFonts w:hint="eastAsia" w:ascii="仿宋_GB2312" w:hAnsi="宋体" w:eastAsia="仿宋_GB2312" w:cs="宋体"/>
                <w:color w:val="auto"/>
                <w:sz w:val="24"/>
                <w:szCs w:val="22"/>
                <w:lang w:val="en-US" w:eastAsia="zh-CN"/>
              </w:rPr>
              <w:t>4</w:t>
            </w:r>
            <w:r>
              <w:rPr>
                <w:rFonts w:hint="eastAsia" w:ascii="仿宋_GB2312" w:hAnsi="宋体" w:eastAsia="仿宋_GB2312" w:cs="宋体"/>
                <w:color w:val="auto"/>
                <w:sz w:val="24"/>
                <w:szCs w:val="22"/>
              </w:rPr>
              <w:t>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color w:val="auto"/>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color w:val="auto"/>
                <w:sz w:val="24"/>
              </w:rPr>
            </w:pPr>
            <w:r>
              <w:rPr>
                <w:rFonts w:hint="eastAsia" w:ascii="仿宋_GB2312" w:hAnsi="宋体" w:eastAsia="仿宋_GB2312" w:cs="宋体"/>
                <w:color w:val="auto"/>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color w:val="auto"/>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2、投标保证金缴纳方式：</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2.1投标人网上报名后，登录</w:t>
            </w:r>
            <w:r>
              <w:rPr>
                <w:color w:val="auto"/>
              </w:rPr>
              <w:fldChar w:fldCharType="begin"/>
            </w:r>
            <w:r>
              <w:rPr>
                <w:color w:val="auto"/>
              </w:rPr>
              <w:instrText xml:space="preserve"> HYPERLINK "http://221.14.6.70:8088/ggzy" </w:instrText>
            </w:r>
            <w:r>
              <w:rPr>
                <w:color w:val="auto"/>
              </w:rPr>
              <w:fldChar w:fldCharType="separate"/>
            </w:r>
            <w:r>
              <w:rPr>
                <w:rStyle w:val="16"/>
                <w:rFonts w:hint="eastAsia" w:ascii="仿宋_GB2312" w:hAnsi="宋体" w:eastAsia="仿宋_GB2312" w:cs="宋体"/>
                <w:color w:val="auto"/>
                <w:sz w:val="24"/>
              </w:rPr>
              <w:t>http://221.14.6.70:8088/ggzy</w:t>
            </w:r>
            <w:r>
              <w:rPr>
                <w:rStyle w:val="16"/>
                <w:rFonts w:hint="eastAsia" w:ascii="仿宋_GB2312" w:hAnsi="宋体" w:eastAsia="仿宋_GB2312" w:cs="宋体"/>
                <w:color w:val="auto"/>
                <w:sz w:val="24"/>
              </w:rPr>
              <w:fldChar w:fldCharType="end"/>
            </w:r>
            <w:r>
              <w:rPr>
                <w:rFonts w:hint="eastAsia" w:ascii="仿宋_GB2312" w:hAnsi="宋体" w:eastAsia="仿宋_GB2312" w:cs="宋体"/>
                <w:color w:val="auto"/>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3、未按上述规定操作引起的无效投标，由投标人自行负责。</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4、汇款凭证无须备注项目编号和项目名称。</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5、出现以下情形造成的投标保证金无效，由投标人自行负责。</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(1)投标保证金未从投标人的基本账户转出；</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(2)投标保证金未按照招标文件划分的标段依次转账。</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6、《保证金缴纳绑定操作指南》获取方法：</w:t>
            </w:r>
          </w:p>
          <w:p>
            <w:pPr>
              <w:spacing w:line="36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登录</w:t>
            </w:r>
            <w:r>
              <w:rPr>
                <w:rFonts w:hint="eastAsia" w:ascii="仿宋_GB2312" w:hAnsi="宋体" w:eastAsia="仿宋_GB2312" w:cs="宋体"/>
                <w:bCs/>
                <w:color w:val="auto"/>
                <w:sz w:val="24"/>
              </w:rPr>
              <w:t>全国公共资源交易平台（河南省</w:t>
            </w:r>
            <w:r>
              <w:rPr>
                <w:rFonts w:hint="eastAsia" w:ascii="仿宋_GB2312" w:hAnsi="MS Mincho" w:eastAsia="MS Mincho" w:cs="MS Mincho"/>
                <w:bCs/>
                <w:color w:val="auto"/>
                <w:sz w:val="24"/>
              </w:rPr>
              <w:t>▪</w:t>
            </w:r>
            <w:r>
              <w:rPr>
                <w:rFonts w:hint="eastAsia" w:ascii="仿宋_GB2312" w:hAnsi="宋体" w:eastAsia="仿宋_GB2312" w:cs="宋体"/>
                <w:bCs/>
                <w:color w:val="auto"/>
                <w:sz w:val="24"/>
              </w:rPr>
              <w:t>许昌市）</w:t>
            </w:r>
            <w:r>
              <w:rPr>
                <w:rFonts w:hint="eastAsia" w:ascii="仿宋_GB2312" w:hAnsi="宋体" w:eastAsia="仿宋_GB2312" w:cs="宋体"/>
                <w:color w:val="auto"/>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color w:val="auto"/>
                <w:sz w:val="24"/>
              </w:rPr>
            </w:pPr>
            <w:r>
              <w:rPr>
                <w:rFonts w:hint="eastAsia" w:ascii="仿宋_GB2312" w:hAnsi="宋体" w:eastAsia="仿宋_GB2312" w:cs="宋体"/>
                <w:color w:val="auto"/>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color w:val="auto"/>
                <w:sz w:val="24"/>
              </w:rPr>
            </w:pPr>
            <w:r>
              <w:rPr>
                <w:rFonts w:hint="eastAsia" w:ascii="仿宋_GB2312" w:hAnsi="宋体" w:eastAsia="仿宋_GB2312" w:cs="宋体"/>
                <w:bCs/>
                <w:color w:val="auto"/>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color w:val="auto"/>
                <w:sz w:val="24"/>
              </w:rPr>
            </w:pPr>
            <w:r>
              <w:rPr>
                <w:rFonts w:hint="eastAsia" w:ascii="仿宋_GB2312" w:hAnsi="宋体" w:eastAsia="仿宋_GB2312" w:cs="宋体"/>
                <w:bCs/>
                <w:color w:val="auto"/>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color w:val="auto"/>
                <w:sz w:val="24"/>
              </w:rPr>
            </w:pPr>
            <w:r>
              <w:rPr>
                <w:rFonts w:hint="eastAsia" w:ascii="仿宋_GB2312" w:hAnsi="宋体" w:eastAsia="仿宋_GB2312" w:cs="宋体"/>
                <w:bCs/>
                <w:color w:val="auto"/>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color w:val="auto"/>
                <w:sz w:val="24"/>
              </w:rPr>
            </w:pPr>
            <w:r>
              <w:rPr>
                <w:rFonts w:hint="eastAsia" w:ascii="仿宋_GB2312" w:hAnsi="宋体" w:eastAsia="仿宋_GB2312" w:cs="宋体"/>
                <w:bCs/>
                <w:color w:val="auto"/>
                <w:sz w:val="24"/>
              </w:rPr>
              <w:t>4、特殊情况处理</w:t>
            </w:r>
          </w:p>
          <w:p>
            <w:pPr>
              <w:adjustRightInd w:val="0"/>
              <w:spacing w:line="360" w:lineRule="exact"/>
              <w:ind w:firstLine="470" w:firstLineChars="196"/>
              <w:rPr>
                <w:rFonts w:ascii="仿宋_GB2312" w:hAnsi="宋体" w:eastAsia="仿宋_GB2312" w:cs="仿宋_GB2312"/>
                <w:color w:val="auto"/>
                <w:sz w:val="24"/>
              </w:rPr>
            </w:pPr>
            <w:r>
              <w:rPr>
                <w:rFonts w:hint="eastAsia" w:ascii="仿宋_GB2312" w:hAnsi="宋体" w:eastAsia="仿宋_GB2312" w:cs="宋体"/>
                <w:bCs/>
                <w:color w:val="auto"/>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s="宋体"/>
          <w:color w:val="auto"/>
          <w:sz w:val="36"/>
          <w:szCs w:val="36"/>
        </w:rPr>
      </w:pPr>
    </w:p>
    <w:p>
      <w:pPr>
        <w:jc w:val="center"/>
        <w:rPr>
          <w:rFonts w:ascii="方正小标宋简体" w:hAnsi="宋体" w:eastAsia="方正小标宋简体"/>
          <w:color w:val="auto"/>
          <w:sz w:val="36"/>
          <w:szCs w:val="36"/>
        </w:rPr>
      </w:pPr>
      <w:r>
        <w:rPr>
          <w:rFonts w:hint="eastAsia" w:ascii="方正小标宋简体" w:hAnsi="宋体" w:eastAsia="方正小标宋简体" w:cs="宋体"/>
          <w:color w:val="auto"/>
          <w:sz w:val="36"/>
          <w:szCs w:val="36"/>
        </w:rPr>
        <w:t>投标保证金退还申请表</w:t>
      </w:r>
    </w:p>
    <w:tbl>
      <w:tblPr>
        <w:tblStyle w:val="1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r>
              <w:rPr>
                <w:rFonts w:hint="eastAsia" w:ascii="仿宋_GB2312" w:hAnsi="新宋体" w:eastAsia="仿宋_GB2312" w:cs="新宋体"/>
                <w:color w:val="auto"/>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r>
              <w:rPr>
                <w:rFonts w:hint="eastAsia" w:ascii="仿宋_GB2312" w:hAnsi="新宋体" w:eastAsia="仿宋_GB2312" w:cs="新宋体"/>
                <w:color w:val="auto"/>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color w:val="auto"/>
                <w:sz w:val="24"/>
              </w:rPr>
            </w:pPr>
            <w:r>
              <w:rPr>
                <w:rFonts w:hint="eastAsia" w:ascii="仿宋_GB2312" w:hAnsi="新宋体" w:eastAsia="仿宋_GB2312" w:cs="新宋体"/>
                <w:color w:val="auto"/>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r>
              <w:rPr>
                <w:rFonts w:hint="eastAsia" w:ascii="仿宋_GB2312" w:hAnsi="新宋体" w:eastAsia="仿宋_GB2312" w:cs="新宋体"/>
                <w:color w:val="auto"/>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auto"/>
                <w:sz w:val="24"/>
              </w:rPr>
            </w:pPr>
            <w:r>
              <w:rPr>
                <w:rFonts w:hint="eastAsia" w:ascii="仿宋_GB2312" w:hAnsi="新宋体" w:eastAsia="仿宋_GB2312" w:cs="新宋体"/>
                <w:color w:val="auto"/>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auto"/>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4"/>
              </w:rPr>
            </w:pPr>
            <w:r>
              <w:rPr>
                <w:rFonts w:hint="eastAsia" w:ascii="仿宋_GB2312" w:hAnsi="新宋体" w:eastAsia="仿宋_GB2312" w:cs="新宋体"/>
                <w:color w:val="auto"/>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color w:val="auto"/>
                <w:sz w:val="24"/>
              </w:rPr>
            </w:pPr>
            <w:r>
              <w:rPr>
                <w:rFonts w:hint="eastAsia" w:ascii="仿宋_GB2312" w:hAnsi="新宋体" w:eastAsia="仿宋_GB2312" w:cs="新宋体"/>
                <w:color w:val="auto"/>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color w:val="auto"/>
                <w:sz w:val="24"/>
              </w:rPr>
            </w:pPr>
            <w:r>
              <w:rPr>
                <w:rFonts w:hint="eastAsia" w:ascii="仿宋_GB2312" w:hAnsi="新宋体" w:eastAsia="仿宋_GB2312" w:cs="新宋体"/>
                <w:color w:val="auto"/>
                <w:sz w:val="24"/>
              </w:rPr>
              <w:t xml:space="preserve">大写：                                    </w:t>
            </w:r>
            <w:r>
              <w:rPr>
                <w:rFonts w:hint="eastAsia" w:ascii="新宋体" w:hAnsi="新宋体" w:eastAsia="仿宋_GB2312" w:cs="新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color w:val="auto"/>
                <w:sz w:val="24"/>
              </w:rPr>
            </w:pPr>
            <w:r>
              <w:rPr>
                <w:rFonts w:hint="eastAsia" w:ascii="仿宋_GB2312" w:hAnsi="新宋体" w:eastAsia="仿宋_GB2312" w:cs="新宋体"/>
                <w:color w:val="auto"/>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color w:val="auto"/>
                <w:sz w:val="24"/>
              </w:rPr>
            </w:pPr>
          </w:p>
          <w:p>
            <w:pPr>
              <w:ind w:right="480" w:firstLine="5880" w:firstLineChars="2450"/>
              <w:rPr>
                <w:rFonts w:ascii="仿宋_GB2312" w:hAnsi="新宋体" w:eastAsia="仿宋_GB2312" w:cs="新宋体"/>
                <w:color w:val="auto"/>
                <w:sz w:val="24"/>
              </w:rPr>
            </w:pPr>
          </w:p>
          <w:p>
            <w:pPr>
              <w:ind w:right="480" w:firstLine="5880" w:firstLineChars="2450"/>
              <w:rPr>
                <w:rFonts w:ascii="仿宋_GB2312" w:hAnsi="新宋体" w:eastAsia="仿宋_GB2312" w:cs="新宋体"/>
                <w:color w:val="auto"/>
                <w:sz w:val="24"/>
              </w:rPr>
            </w:pPr>
          </w:p>
          <w:p>
            <w:pPr>
              <w:ind w:right="480" w:firstLine="5880" w:firstLineChars="2450"/>
              <w:rPr>
                <w:rFonts w:ascii="仿宋_GB2312" w:hAnsi="新宋体" w:eastAsia="仿宋_GB2312" w:cs="新宋体"/>
                <w:color w:val="auto"/>
                <w:sz w:val="24"/>
              </w:rPr>
            </w:pPr>
          </w:p>
          <w:p>
            <w:pPr>
              <w:ind w:right="480" w:firstLine="5880" w:firstLineChars="2450"/>
              <w:rPr>
                <w:rFonts w:ascii="仿宋_GB2312" w:hAnsi="华文中宋" w:eastAsia="仿宋_GB2312"/>
                <w:color w:val="auto"/>
                <w:sz w:val="24"/>
              </w:rPr>
            </w:pPr>
            <w:r>
              <w:rPr>
                <w:rFonts w:hint="eastAsia" w:ascii="仿宋_GB2312" w:hAnsi="新宋体" w:eastAsia="仿宋_GB2312" w:cs="新宋体"/>
                <w:color w:val="auto"/>
                <w:sz w:val="24"/>
              </w:rPr>
              <w:t>年   月   日</w:t>
            </w:r>
          </w:p>
        </w:tc>
      </w:tr>
    </w:tbl>
    <w:p>
      <w:pPr>
        <w:rPr>
          <w:rFonts w:ascii="华文中宋" w:hAnsi="华文中宋" w:eastAsia="华文中宋"/>
          <w:b/>
          <w:bCs/>
          <w:color w:val="auto"/>
          <w:sz w:val="32"/>
          <w:szCs w:val="32"/>
        </w:rPr>
      </w:pPr>
      <w:r>
        <w:rPr>
          <w:rFonts w:hint="eastAsia" w:ascii="仿宋_GB2312" w:hAnsi="宋体" w:eastAsia="仿宋_GB2312"/>
          <w:color w:val="auto"/>
          <w:sz w:val="24"/>
        </w:rPr>
        <w:t>备注：中标单位使用此表退还保证金时，此表格大小及格式不得改变</w:t>
      </w:r>
      <w:r>
        <w:rPr>
          <w:rFonts w:hint="eastAsia" w:ascii="仿宋_GB2312" w:hAnsi="宋体" w:eastAsia="仿宋_GB2312"/>
          <w:color w:val="auto"/>
          <w:sz w:val="28"/>
          <w:szCs w:val="28"/>
        </w:rPr>
        <w:t>。</w:t>
      </w:r>
    </w:p>
    <w:p>
      <w:pPr>
        <w:widowControl/>
        <w:spacing w:line="520" w:lineRule="exact"/>
        <w:rPr>
          <w:rFonts w:ascii="仿宋_GB2312" w:hAnsi="Arial" w:eastAsia="仿宋_GB2312" w:cs="Arial"/>
          <w:b/>
          <w:bCs/>
          <w:color w:val="auto"/>
          <w:sz w:val="40"/>
          <w:szCs w:val="40"/>
        </w:rPr>
      </w:pPr>
    </w:p>
    <w:p>
      <w:pPr>
        <w:ind w:firstLine="2880" w:firstLineChars="800"/>
        <w:rPr>
          <w:rFonts w:hAnsi="宋体"/>
          <w:color w:val="auto"/>
          <w:sz w:val="36"/>
          <w:szCs w:val="36"/>
        </w:rPr>
      </w:pPr>
      <w:r>
        <w:rPr>
          <w:rFonts w:hint="eastAsia" w:hAnsi="宋体"/>
          <w:color w:val="auto"/>
          <w:sz w:val="36"/>
          <w:szCs w:val="36"/>
        </w:rPr>
        <w:t>履约保证金退还通知单</w:t>
      </w:r>
    </w:p>
    <w:tbl>
      <w:tblPr>
        <w:tblStyle w:val="1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color w:val="auto"/>
                <w:sz w:val="24"/>
              </w:rPr>
            </w:pPr>
            <w:r>
              <w:rPr>
                <w:rFonts w:hint="eastAsia" w:hAnsi="宋体"/>
                <w:color w:val="auto"/>
                <w:sz w:val="24"/>
              </w:rPr>
              <w:t>项目编号</w:t>
            </w:r>
          </w:p>
        </w:tc>
        <w:tc>
          <w:tcPr>
            <w:tcW w:w="4140" w:type="dxa"/>
            <w:gridSpan w:val="2"/>
            <w:vAlign w:val="center"/>
          </w:tcPr>
          <w:p>
            <w:pPr>
              <w:spacing w:line="360" w:lineRule="exact"/>
              <w:jc w:val="center"/>
              <w:rPr>
                <w:rFonts w:hAnsi="宋体"/>
                <w:color w:val="auto"/>
                <w:sz w:val="24"/>
              </w:rPr>
            </w:pPr>
          </w:p>
        </w:tc>
        <w:tc>
          <w:tcPr>
            <w:tcW w:w="1440" w:type="dxa"/>
            <w:gridSpan w:val="2"/>
            <w:vAlign w:val="center"/>
          </w:tcPr>
          <w:p>
            <w:pPr>
              <w:spacing w:line="360" w:lineRule="exact"/>
              <w:jc w:val="center"/>
              <w:rPr>
                <w:rFonts w:hAnsi="宋体"/>
                <w:color w:val="auto"/>
                <w:sz w:val="24"/>
              </w:rPr>
            </w:pPr>
            <w:r>
              <w:rPr>
                <w:rFonts w:hint="eastAsia" w:hAnsi="宋体"/>
                <w:color w:val="auto"/>
                <w:sz w:val="24"/>
              </w:rPr>
              <w:t>是否完工</w:t>
            </w:r>
          </w:p>
        </w:tc>
        <w:tc>
          <w:tcPr>
            <w:tcW w:w="2162" w:type="dxa"/>
            <w:vAlign w:val="center"/>
          </w:tcPr>
          <w:p>
            <w:pPr>
              <w:spacing w:line="360" w:lineRule="exact"/>
              <w:ind w:firstLine="240" w:firstLineChars="100"/>
              <w:rPr>
                <w:rFonts w:hAnsi="宋体"/>
                <w:color w:val="auto"/>
                <w:sz w:val="24"/>
              </w:rPr>
            </w:pPr>
            <w:r>
              <w:rPr>
                <w:rFonts w:hint="eastAsia" w:hAnsi="宋体"/>
                <w:color w:val="auto"/>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color w:val="auto"/>
                <w:sz w:val="24"/>
              </w:rPr>
            </w:pPr>
            <w:r>
              <w:rPr>
                <w:rFonts w:hint="eastAsia" w:hAnsi="宋体"/>
                <w:color w:val="auto"/>
                <w:sz w:val="24"/>
              </w:rPr>
              <w:t>中标企业名称</w:t>
            </w:r>
          </w:p>
        </w:tc>
        <w:tc>
          <w:tcPr>
            <w:tcW w:w="7742" w:type="dxa"/>
            <w:gridSpan w:val="5"/>
            <w:vAlign w:val="center"/>
          </w:tcPr>
          <w:p>
            <w:pPr>
              <w:spacing w:line="360" w:lineRule="exact"/>
              <w:jc w:val="cente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color w:val="auto"/>
                <w:sz w:val="24"/>
              </w:rPr>
            </w:pPr>
            <w:r>
              <w:rPr>
                <w:rFonts w:hint="eastAsia" w:hAnsi="宋体"/>
                <w:color w:val="auto"/>
                <w:sz w:val="24"/>
              </w:rPr>
              <w:t>开户银行</w:t>
            </w:r>
          </w:p>
        </w:tc>
        <w:tc>
          <w:tcPr>
            <w:tcW w:w="3780" w:type="dxa"/>
            <w:vAlign w:val="center"/>
          </w:tcPr>
          <w:p>
            <w:pPr>
              <w:rPr>
                <w:rFonts w:hAnsi="宋体"/>
                <w:color w:val="auto"/>
                <w:sz w:val="24"/>
              </w:rPr>
            </w:pPr>
          </w:p>
        </w:tc>
        <w:tc>
          <w:tcPr>
            <w:tcW w:w="722" w:type="dxa"/>
            <w:gridSpan w:val="2"/>
            <w:vAlign w:val="center"/>
          </w:tcPr>
          <w:p>
            <w:pPr>
              <w:spacing w:line="360" w:lineRule="exact"/>
              <w:rPr>
                <w:rFonts w:hAnsi="宋体"/>
                <w:color w:val="auto"/>
                <w:sz w:val="24"/>
              </w:rPr>
            </w:pPr>
            <w:r>
              <w:rPr>
                <w:rFonts w:hint="eastAsia" w:hAnsi="宋体"/>
                <w:color w:val="auto"/>
                <w:sz w:val="24"/>
              </w:rPr>
              <w:t>账号</w:t>
            </w:r>
          </w:p>
        </w:tc>
        <w:tc>
          <w:tcPr>
            <w:tcW w:w="3240" w:type="dxa"/>
            <w:gridSpan w:val="2"/>
            <w:vAlign w:val="center"/>
          </w:tcPr>
          <w:p>
            <w:pP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color w:val="auto"/>
                <w:sz w:val="24"/>
              </w:rPr>
            </w:pPr>
            <w:r>
              <w:rPr>
                <w:rFonts w:hint="eastAsia" w:hAnsi="宋体"/>
                <w:color w:val="auto"/>
                <w:sz w:val="24"/>
              </w:rPr>
              <w:t>金额</w:t>
            </w:r>
          </w:p>
        </w:tc>
        <w:tc>
          <w:tcPr>
            <w:tcW w:w="7742" w:type="dxa"/>
            <w:gridSpan w:val="5"/>
            <w:vAlign w:val="center"/>
          </w:tcPr>
          <w:p>
            <w:pPr>
              <w:spacing w:line="360" w:lineRule="exact"/>
              <w:rPr>
                <w:rFonts w:hAnsi="宋体"/>
                <w:color w:val="auto"/>
                <w:sz w:val="24"/>
              </w:rPr>
            </w:pPr>
            <w:r>
              <w:rPr>
                <w:rFonts w:hint="eastAsia" w:hAnsi="宋体"/>
                <w:color w:val="auto"/>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color w:val="auto"/>
                <w:sz w:val="24"/>
              </w:rPr>
            </w:pPr>
            <w:r>
              <w:rPr>
                <w:rFonts w:hint="eastAsia" w:hAnsi="宋体"/>
                <w:color w:val="auto"/>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9828" w:type="dxa"/>
            <w:gridSpan w:val="6"/>
          </w:tcPr>
          <w:p>
            <w:pPr>
              <w:jc w:val="center"/>
              <w:rPr>
                <w:rFonts w:hAnsi="宋体"/>
                <w:color w:val="auto"/>
                <w:sz w:val="24"/>
              </w:rPr>
            </w:pPr>
          </w:p>
          <w:p>
            <w:pPr>
              <w:jc w:val="center"/>
              <w:rPr>
                <w:rFonts w:hAnsi="宋体"/>
                <w:color w:val="auto"/>
                <w:sz w:val="24"/>
              </w:rPr>
            </w:pPr>
          </w:p>
          <w:p>
            <w:pPr>
              <w:ind w:firstLine="840" w:firstLineChars="350"/>
              <w:rPr>
                <w:rFonts w:hAnsi="宋体"/>
                <w:color w:val="auto"/>
                <w:sz w:val="24"/>
              </w:rPr>
            </w:pPr>
            <w:r>
              <w:rPr>
                <w:rFonts w:hint="eastAsia" w:hAnsi="宋体"/>
                <w:color w:val="auto"/>
                <w:sz w:val="24"/>
              </w:rPr>
              <w:t>主要负责人签字 ：                           盖  章：</w:t>
            </w:r>
          </w:p>
          <w:p>
            <w:pPr>
              <w:jc w:val="center"/>
              <w:rPr>
                <w:rFonts w:hAnsi="宋体"/>
                <w:color w:val="auto"/>
                <w:sz w:val="24"/>
              </w:rPr>
            </w:pPr>
          </w:p>
          <w:p>
            <w:pPr>
              <w:ind w:right="480" w:firstLine="5880" w:firstLineChars="2450"/>
              <w:rPr>
                <w:rFonts w:hAnsi="宋体"/>
                <w:color w:val="auto"/>
                <w:sz w:val="24"/>
              </w:rPr>
            </w:pPr>
            <w:r>
              <w:rPr>
                <w:rFonts w:hint="eastAsia" w:hAnsi="宋体"/>
                <w:color w:val="auto"/>
                <w:sz w:val="24"/>
              </w:rPr>
              <w:t>年   月   日</w:t>
            </w:r>
          </w:p>
        </w:tc>
      </w:tr>
    </w:tbl>
    <w:p>
      <w:pPr>
        <w:snapToGrid w:val="0"/>
        <w:spacing w:line="360" w:lineRule="auto"/>
        <w:jc w:val="center"/>
        <w:rPr>
          <w:rFonts w:hAnsi="宋体" w:cs="黑体"/>
          <w:b/>
          <w:color w:val="auto"/>
          <w:sz w:val="36"/>
          <w:szCs w:val="36"/>
        </w:rPr>
      </w:pPr>
    </w:p>
    <w:bookmarkEnd w:id="69"/>
    <w:p>
      <w:pPr>
        <w:ind w:firstLine="3213" w:firstLineChars="800"/>
        <w:rPr>
          <w:rFonts w:hint="eastAsia" w:ascii="华文中宋" w:hAnsi="华文中宋" w:eastAsia="华文中宋"/>
          <w:b/>
          <w:bCs/>
          <w:color w:val="auto"/>
          <w:sz w:val="40"/>
          <w:szCs w:val="40"/>
        </w:rPr>
      </w:pPr>
      <w:bookmarkStart w:id="134" w:name="_Toc278443518"/>
    </w:p>
    <w:p>
      <w:pPr>
        <w:ind w:firstLine="3213" w:firstLineChars="800"/>
        <w:rPr>
          <w:rFonts w:hint="eastAsia" w:ascii="华文中宋" w:hAnsi="华文中宋" w:eastAsia="华文中宋"/>
          <w:b/>
          <w:bCs/>
          <w:color w:val="auto"/>
          <w:sz w:val="40"/>
          <w:szCs w:val="40"/>
        </w:rPr>
      </w:pPr>
    </w:p>
    <w:p>
      <w:pPr>
        <w:ind w:firstLine="3213" w:firstLineChars="800"/>
        <w:rPr>
          <w:rFonts w:ascii="华文中宋" w:hAnsi="华文中宋" w:eastAsia="华文中宋"/>
          <w:b/>
          <w:bCs/>
          <w:color w:val="auto"/>
          <w:sz w:val="40"/>
          <w:szCs w:val="40"/>
        </w:rPr>
      </w:pPr>
      <w:r>
        <w:rPr>
          <w:rFonts w:hint="eastAsia" w:ascii="华文中宋" w:hAnsi="华文中宋" w:eastAsia="华文中宋"/>
          <w:b/>
          <w:bCs/>
          <w:color w:val="auto"/>
          <w:sz w:val="40"/>
          <w:szCs w:val="40"/>
        </w:rPr>
        <w:t>第四章 合同条款</w:t>
      </w:r>
    </w:p>
    <w:p>
      <w:pPr>
        <w:pStyle w:val="6"/>
        <w:jc w:val="center"/>
        <w:rPr>
          <w:color w:val="auto"/>
        </w:rPr>
      </w:pPr>
      <w:bookmarkStart w:id="135" w:name="_Toc300835031"/>
      <w:r>
        <w:rPr>
          <w:rFonts w:hint="eastAsia"/>
          <w:color w:val="auto"/>
        </w:rPr>
        <w:t>第一节  通用合同条款</w:t>
      </w:r>
      <w:bookmarkEnd w:id="135"/>
    </w:p>
    <w:p>
      <w:pPr>
        <w:pStyle w:val="7"/>
        <w:spacing w:before="0" w:after="0" w:line="520" w:lineRule="exact"/>
        <w:rPr>
          <w:color w:val="auto"/>
          <w:sz w:val="24"/>
          <w:szCs w:val="24"/>
        </w:rPr>
      </w:pPr>
      <w:bookmarkStart w:id="136" w:name="_Toc247514035"/>
      <w:bookmarkStart w:id="137" w:name="_Toc247527636"/>
      <w:bookmarkStart w:id="138" w:name="_Toc184635098"/>
      <w:bookmarkStart w:id="139" w:name="_Toc300835032"/>
      <w:r>
        <w:rPr>
          <w:rFonts w:hint="eastAsia"/>
          <w:color w:val="auto"/>
          <w:sz w:val="24"/>
          <w:szCs w:val="24"/>
        </w:rPr>
        <w:t>1. 一般约定</w:t>
      </w:r>
      <w:bookmarkEnd w:id="136"/>
      <w:bookmarkEnd w:id="137"/>
      <w:bookmarkEnd w:id="138"/>
      <w:bookmarkEnd w:id="139"/>
    </w:p>
    <w:p>
      <w:pPr>
        <w:pStyle w:val="7"/>
        <w:spacing w:before="0" w:after="0" w:line="520" w:lineRule="exact"/>
        <w:rPr>
          <w:color w:val="auto"/>
          <w:sz w:val="24"/>
          <w:szCs w:val="24"/>
        </w:rPr>
      </w:pPr>
      <w:bookmarkStart w:id="140" w:name="_Toc300835033"/>
      <w:bookmarkStart w:id="141" w:name="_Toc247527637"/>
      <w:bookmarkStart w:id="142" w:name="_Toc247514036"/>
      <w:r>
        <w:rPr>
          <w:rFonts w:hint="eastAsia"/>
          <w:color w:val="auto"/>
          <w:sz w:val="24"/>
          <w:szCs w:val="24"/>
        </w:rPr>
        <w:t>1.1 词语定义</w:t>
      </w:r>
      <w:bookmarkEnd w:id="140"/>
      <w:bookmarkEnd w:id="141"/>
      <w:bookmarkEnd w:id="142"/>
    </w:p>
    <w:p>
      <w:pPr>
        <w:spacing w:line="520" w:lineRule="exact"/>
        <w:ind w:firstLine="480" w:firstLineChars="200"/>
        <w:rPr>
          <w:rFonts w:hAnsi="宋体"/>
          <w:color w:val="auto"/>
          <w:sz w:val="24"/>
          <w:szCs w:val="24"/>
        </w:rPr>
      </w:pPr>
      <w:r>
        <w:rPr>
          <w:rFonts w:hint="eastAsia" w:hAnsi="宋体"/>
          <w:color w:val="auto"/>
          <w:sz w:val="24"/>
          <w:szCs w:val="24"/>
        </w:rPr>
        <w:t>通用合同条款、专用合同条款中的下列词语应具有本款所赋予的含义。</w:t>
      </w:r>
    </w:p>
    <w:p>
      <w:pPr>
        <w:spacing w:line="520" w:lineRule="exact"/>
        <w:ind w:firstLine="470" w:firstLineChars="196"/>
        <w:rPr>
          <w:color w:val="auto"/>
          <w:sz w:val="24"/>
          <w:szCs w:val="24"/>
        </w:rPr>
      </w:pPr>
      <w:r>
        <w:rPr>
          <w:rFonts w:hint="eastAsia"/>
          <w:color w:val="auto"/>
          <w:sz w:val="24"/>
          <w:szCs w:val="24"/>
        </w:rPr>
        <w:t>1.1.1 合同</w:t>
      </w:r>
    </w:p>
    <w:p>
      <w:pPr>
        <w:spacing w:line="520" w:lineRule="exact"/>
        <w:ind w:firstLine="720" w:firstLineChars="300"/>
        <w:rPr>
          <w:rFonts w:hAnsi="宋体"/>
          <w:color w:val="auto"/>
          <w:sz w:val="24"/>
          <w:szCs w:val="24"/>
        </w:rPr>
      </w:pPr>
      <w:r>
        <w:rPr>
          <w:rFonts w:hint="eastAsia"/>
          <w:color w:val="auto"/>
          <w:sz w:val="24"/>
          <w:szCs w:val="24"/>
        </w:rPr>
        <w:t>1.1.1.1</w:t>
      </w:r>
      <w:r>
        <w:rPr>
          <w:rFonts w:hint="eastAsia" w:hAnsi="宋体"/>
          <w:color w:val="auto"/>
          <w:sz w:val="24"/>
          <w:szCs w:val="24"/>
        </w:rPr>
        <w:t xml:space="preserve"> 合同文件（或称合同）：指合同协议书、中标通知书、投标函及投标函附录、专用合同条款、通用合同条款、发包人要求、价格清单、承包人建议书，以及其他构成合同组成部分的文件。</w:t>
      </w:r>
    </w:p>
    <w:p>
      <w:pPr>
        <w:spacing w:line="520" w:lineRule="exact"/>
        <w:ind w:firstLine="720" w:firstLineChars="300"/>
        <w:rPr>
          <w:rFonts w:hAnsi="宋体"/>
          <w:color w:val="auto"/>
          <w:sz w:val="24"/>
          <w:szCs w:val="24"/>
        </w:rPr>
      </w:pPr>
      <w:r>
        <w:rPr>
          <w:rFonts w:hint="eastAsia"/>
          <w:color w:val="auto"/>
          <w:sz w:val="24"/>
          <w:szCs w:val="24"/>
        </w:rPr>
        <w:t>1.1.1.2</w:t>
      </w:r>
      <w:r>
        <w:rPr>
          <w:rFonts w:hint="eastAsia" w:hAnsi="宋体"/>
          <w:color w:val="auto"/>
          <w:sz w:val="24"/>
          <w:szCs w:val="24"/>
        </w:rPr>
        <w:t xml:space="preserve"> 合同协议书：指第</w:t>
      </w:r>
      <w:r>
        <w:rPr>
          <w:rFonts w:hint="eastAsia"/>
          <w:color w:val="auto"/>
          <w:sz w:val="24"/>
          <w:szCs w:val="24"/>
        </w:rPr>
        <w:t>1.5</w:t>
      </w:r>
      <w:r>
        <w:rPr>
          <w:rFonts w:hint="eastAsia" w:hAnsi="宋体"/>
          <w:color w:val="auto"/>
          <w:sz w:val="24"/>
          <w:szCs w:val="24"/>
        </w:rPr>
        <w:t xml:space="preserve"> 款所指的合同协议书。</w:t>
      </w:r>
    </w:p>
    <w:p>
      <w:pPr>
        <w:spacing w:line="520" w:lineRule="exact"/>
        <w:ind w:firstLine="720" w:firstLineChars="300"/>
        <w:rPr>
          <w:rFonts w:hAnsi="宋体"/>
          <w:color w:val="auto"/>
          <w:sz w:val="24"/>
          <w:szCs w:val="24"/>
        </w:rPr>
      </w:pPr>
      <w:r>
        <w:rPr>
          <w:rFonts w:hint="eastAsia"/>
          <w:color w:val="auto"/>
          <w:sz w:val="24"/>
          <w:szCs w:val="24"/>
        </w:rPr>
        <w:t>1.1.1.3</w:t>
      </w:r>
      <w:r>
        <w:rPr>
          <w:rFonts w:hint="eastAsia" w:hAnsi="宋体"/>
          <w:color w:val="auto"/>
          <w:sz w:val="24"/>
          <w:szCs w:val="24"/>
        </w:rPr>
        <w:t xml:space="preserve"> 中标通知书：指发包人通知承包人中标的函件。中标通知书随附的澄清、说明、补正事项纪要等，是中标通知书的组成部分。</w:t>
      </w:r>
    </w:p>
    <w:p>
      <w:pPr>
        <w:spacing w:line="520" w:lineRule="exact"/>
        <w:ind w:firstLine="720" w:firstLineChars="300"/>
        <w:rPr>
          <w:rFonts w:hAnsi="宋体"/>
          <w:color w:val="auto"/>
          <w:sz w:val="24"/>
          <w:szCs w:val="24"/>
        </w:rPr>
      </w:pPr>
      <w:r>
        <w:rPr>
          <w:rFonts w:hint="eastAsia"/>
          <w:color w:val="auto"/>
          <w:sz w:val="24"/>
          <w:szCs w:val="24"/>
        </w:rPr>
        <w:t>1.1.1.4</w:t>
      </w:r>
      <w:r>
        <w:rPr>
          <w:rFonts w:hint="eastAsia" w:hAnsi="宋体"/>
          <w:color w:val="auto"/>
          <w:sz w:val="24"/>
          <w:szCs w:val="24"/>
        </w:rPr>
        <w:t xml:space="preserve"> 投标函：指构成合同文件组成部分的由承包人填写并签署的投标函。</w:t>
      </w:r>
    </w:p>
    <w:p>
      <w:pPr>
        <w:spacing w:line="520" w:lineRule="exact"/>
        <w:ind w:firstLine="720" w:firstLineChars="300"/>
        <w:rPr>
          <w:rFonts w:hAnsi="宋体"/>
          <w:color w:val="auto"/>
          <w:sz w:val="24"/>
          <w:szCs w:val="24"/>
        </w:rPr>
      </w:pPr>
      <w:r>
        <w:rPr>
          <w:rFonts w:hint="eastAsia"/>
          <w:color w:val="auto"/>
          <w:sz w:val="24"/>
          <w:szCs w:val="24"/>
        </w:rPr>
        <w:t>1.1.1.5</w:t>
      </w:r>
      <w:r>
        <w:rPr>
          <w:rFonts w:hint="eastAsia" w:hAnsi="宋体"/>
          <w:color w:val="auto"/>
          <w:sz w:val="24"/>
          <w:szCs w:val="24"/>
        </w:rPr>
        <w:t xml:space="preserve"> 投标函附录：指附在投标函后构成合同文件的投标函附录。</w:t>
      </w:r>
    </w:p>
    <w:p>
      <w:pPr>
        <w:spacing w:line="520" w:lineRule="exact"/>
        <w:ind w:firstLine="720" w:firstLineChars="300"/>
        <w:rPr>
          <w:rFonts w:hAnsi="宋体"/>
          <w:color w:val="auto"/>
          <w:sz w:val="24"/>
          <w:szCs w:val="24"/>
        </w:rPr>
      </w:pPr>
      <w:r>
        <w:rPr>
          <w:rFonts w:hint="eastAsia"/>
          <w:color w:val="auto"/>
          <w:sz w:val="24"/>
          <w:szCs w:val="24"/>
        </w:rPr>
        <w:t>1.1.1.6</w:t>
      </w:r>
      <w:r>
        <w:rPr>
          <w:rFonts w:hint="eastAsia" w:hAnsi="宋体"/>
          <w:color w:val="auto"/>
          <w:sz w:val="24"/>
          <w:szCs w:val="24"/>
        </w:rPr>
        <w:t xml:space="preserve"> 发包人要求：指构成合同文件组成部分的名为发包人要求的文件，包括招标项目的目的、范围、设计与其他技术标准和要求，</w:t>
      </w:r>
      <w:r>
        <w:rPr>
          <w:rStyle w:val="17"/>
          <w:rFonts w:hint="eastAsia"/>
          <w:color w:val="auto"/>
          <w:sz w:val="24"/>
          <w:szCs w:val="24"/>
        </w:rPr>
        <w:t>以及</w:t>
      </w:r>
      <w:r>
        <w:rPr>
          <w:rFonts w:hint="eastAsia" w:hAnsi="宋体"/>
          <w:color w:val="auto"/>
          <w:sz w:val="24"/>
          <w:szCs w:val="24"/>
        </w:rPr>
        <w:t>合同双方当事人约定对其所作的修改或补充。</w:t>
      </w:r>
    </w:p>
    <w:p>
      <w:pPr>
        <w:spacing w:line="520" w:lineRule="exact"/>
        <w:ind w:firstLine="720" w:firstLineChars="300"/>
        <w:rPr>
          <w:rFonts w:hAnsi="宋体"/>
          <w:color w:val="auto"/>
          <w:sz w:val="24"/>
          <w:szCs w:val="24"/>
        </w:rPr>
      </w:pPr>
      <w:r>
        <w:rPr>
          <w:rFonts w:hint="eastAsia"/>
          <w:color w:val="auto"/>
          <w:sz w:val="24"/>
          <w:szCs w:val="24"/>
        </w:rPr>
        <w:t>1.1.1.7</w:t>
      </w:r>
      <w:r>
        <w:rPr>
          <w:rFonts w:hint="eastAsia" w:hAnsi="宋体"/>
          <w:color w:val="auto"/>
          <w:sz w:val="24"/>
          <w:szCs w:val="24"/>
        </w:rPr>
        <w:t xml:space="preserve"> 价格清单：指构成合同文件组成部分的由承包人按规定的格式和要求填写并标明价格的清单。</w:t>
      </w:r>
    </w:p>
    <w:p>
      <w:pPr>
        <w:spacing w:line="520" w:lineRule="exact"/>
        <w:ind w:firstLine="720" w:firstLineChars="300"/>
        <w:rPr>
          <w:rFonts w:hAnsi="宋体"/>
          <w:color w:val="auto"/>
          <w:sz w:val="24"/>
          <w:szCs w:val="24"/>
        </w:rPr>
      </w:pPr>
      <w:r>
        <w:rPr>
          <w:rFonts w:hint="eastAsia"/>
          <w:color w:val="auto"/>
          <w:sz w:val="24"/>
          <w:szCs w:val="24"/>
        </w:rPr>
        <w:t>1.1.1.8</w:t>
      </w:r>
      <w:r>
        <w:rPr>
          <w:rFonts w:hint="eastAsia" w:hAnsi="宋体"/>
          <w:color w:val="auto"/>
          <w:sz w:val="24"/>
          <w:szCs w:val="24"/>
        </w:rPr>
        <w:t>承包人建议书：指构成合同文件组成部分的名为承包人建议书的文件。承包人建议书由承包人随投标函一起提交。承包人建议书应包括承包人的设计图纸及相应说明等设计文件。</w:t>
      </w:r>
    </w:p>
    <w:p>
      <w:pPr>
        <w:spacing w:line="520" w:lineRule="exact"/>
        <w:ind w:firstLine="720" w:firstLineChars="300"/>
        <w:rPr>
          <w:rFonts w:hAnsi="宋体"/>
          <w:color w:val="auto"/>
          <w:sz w:val="24"/>
          <w:szCs w:val="24"/>
        </w:rPr>
      </w:pPr>
      <w:r>
        <w:rPr>
          <w:rFonts w:hint="eastAsia"/>
          <w:color w:val="auto"/>
          <w:sz w:val="24"/>
          <w:szCs w:val="24"/>
        </w:rPr>
        <w:t>1.1.1.9</w:t>
      </w:r>
      <w:r>
        <w:rPr>
          <w:rFonts w:hint="eastAsia" w:hAnsi="宋体"/>
          <w:color w:val="auto"/>
          <w:sz w:val="24"/>
          <w:szCs w:val="24"/>
        </w:rPr>
        <w:t xml:space="preserve"> 其他合同文件：指经合同双方当事人确认构成合同文件的其他文件。</w:t>
      </w:r>
    </w:p>
    <w:p>
      <w:pPr>
        <w:spacing w:line="520" w:lineRule="exact"/>
        <w:ind w:firstLine="470" w:firstLineChars="196"/>
        <w:rPr>
          <w:color w:val="auto"/>
          <w:sz w:val="24"/>
          <w:szCs w:val="24"/>
        </w:rPr>
      </w:pPr>
      <w:r>
        <w:rPr>
          <w:rFonts w:hint="eastAsia"/>
          <w:color w:val="auto"/>
          <w:sz w:val="24"/>
          <w:szCs w:val="24"/>
        </w:rPr>
        <w:t>1.1.2 合同当事人和人员</w:t>
      </w:r>
    </w:p>
    <w:p>
      <w:pPr>
        <w:spacing w:line="520" w:lineRule="exact"/>
        <w:ind w:firstLine="720" w:firstLineChars="300"/>
        <w:rPr>
          <w:rFonts w:hAnsi="宋体"/>
          <w:color w:val="auto"/>
          <w:sz w:val="24"/>
          <w:szCs w:val="24"/>
        </w:rPr>
      </w:pPr>
      <w:r>
        <w:rPr>
          <w:rFonts w:hint="eastAsia"/>
          <w:color w:val="auto"/>
          <w:sz w:val="24"/>
          <w:szCs w:val="24"/>
        </w:rPr>
        <w:t>1.1.2.1</w:t>
      </w:r>
      <w:r>
        <w:rPr>
          <w:rFonts w:hint="eastAsia" w:hAnsi="宋体"/>
          <w:color w:val="auto"/>
          <w:sz w:val="24"/>
          <w:szCs w:val="24"/>
        </w:rPr>
        <w:t xml:space="preserve"> 合同当事人：指发包人和（或）承包人。</w:t>
      </w:r>
    </w:p>
    <w:p>
      <w:pPr>
        <w:spacing w:line="520" w:lineRule="exact"/>
        <w:ind w:firstLine="720" w:firstLineChars="300"/>
        <w:rPr>
          <w:rFonts w:hAnsi="宋体"/>
          <w:color w:val="auto"/>
          <w:sz w:val="24"/>
          <w:szCs w:val="24"/>
        </w:rPr>
      </w:pPr>
      <w:r>
        <w:rPr>
          <w:rFonts w:hint="eastAsia"/>
          <w:color w:val="auto"/>
          <w:sz w:val="24"/>
          <w:szCs w:val="24"/>
        </w:rPr>
        <w:t>1.1.2.2</w:t>
      </w:r>
      <w:r>
        <w:rPr>
          <w:rFonts w:hint="eastAsia" w:hAnsi="宋体"/>
          <w:color w:val="auto"/>
          <w:sz w:val="24"/>
          <w:szCs w:val="24"/>
        </w:rPr>
        <w:t xml:space="preserve"> 发包人：指专用合同条款中指明并与承包人在合同协议书中签字的当事人。</w:t>
      </w:r>
    </w:p>
    <w:p>
      <w:pPr>
        <w:spacing w:line="520" w:lineRule="exact"/>
        <w:ind w:firstLine="720" w:firstLineChars="300"/>
        <w:rPr>
          <w:rFonts w:hAnsi="宋体"/>
          <w:color w:val="auto"/>
          <w:sz w:val="24"/>
          <w:szCs w:val="24"/>
        </w:rPr>
      </w:pPr>
      <w:r>
        <w:rPr>
          <w:rFonts w:hint="eastAsia"/>
          <w:color w:val="auto"/>
          <w:sz w:val="24"/>
          <w:szCs w:val="24"/>
        </w:rPr>
        <w:t>1.1.2.3</w:t>
      </w:r>
      <w:r>
        <w:rPr>
          <w:rFonts w:hint="eastAsia" w:hAnsi="宋体"/>
          <w:color w:val="auto"/>
          <w:sz w:val="24"/>
          <w:szCs w:val="24"/>
        </w:rPr>
        <w:t xml:space="preserve"> 承包人：指与发包人签订合同协议书的当事人。</w:t>
      </w:r>
    </w:p>
    <w:p>
      <w:pPr>
        <w:spacing w:line="520" w:lineRule="exact"/>
        <w:ind w:firstLine="720" w:firstLineChars="300"/>
        <w:rPr>
          <w:rFonts w:hAnsi="宋体"/>
          <w:color w:val="auto"/>
          <w:sz w:val="24"/>
          <w:szCs w:val="24"/>
        </w:rPr>
      </w:pPr>
      <w:r>
        <w:rPr>
          <w:rFonts w:hint="eastAsia"/>
          <w:color w:val="auto"/>
          <w:sz w:val="24"/>
          <w:szCs w:val="24"/>
        </w:rPr>
        <w:t>1.1.2.4</w:t>
      </w:r>
      <w:r>
        <w:rPr>
          <w:rFonts w:hint="eastAsia" w:hAnsi="宋体"/>
          <w:color w:val="auto"/>
          <w:sz w:val="24"/>
          <w:szCs w:val="24"/>
        </w:rPr>
        <w:t xml:space="preserve"> 承包人项目负责人：指承包人指定代表承包人履行义务的负责人。</w:t>
      </w:r>
    </w:p>
    <w:p>
      <w:pPr>
        <w:spacing w:line="520" w:lineRule="exact"/>
        <w:ind w:firstLine="720" w:firstLineChars="300"/>
        <w:rPr>
          <w:rFonts w:hAnsi="宋体"/>
          <w:color w:val="auto"/>
          <w:sz w:val="24"/>
          <w:szCs w:val="24"/>
        </w:rPr>
      </w:pPr>
      <w:r>
        <w:rPr>
          <w:rFonts w:hint="eastAsia"/>
          <w:color w:val="auto"/>
          <w:sz w:val="24"/>
          <w:szCs w:val="24"/>
        </w:rPr>
        <w:t>1.1.2.5</w:t>
      </w:r>
      <w:r>
        <w:rPr>
          <w:rFonts w:hint="eastAsia" w:hAnsi="宋体"/>
          <w:color w:val="auto"/>
          <w:sz w:val="24"/>
          <w:szCs w:val="24"/>
        </w:rPr>
        <w:t xml:space="preserve"> 设计负责人：指承包人指定负责组织指导协调设计工作并具有相应资格的人员。</w:t>
      </w:r>
    </w:p>
    <w:p>
      <w:pPr>
        <w:spacing w:line="520" w:lineRule="exact"/>
        <w:ind w:firstLine="720" w:firstLineChars="300"/>
        <w:rPr>
          <w:rFonts w:hAnsi="宋体"/>
          <w:color w:val="auto"/>
          <w:sz w:val="24"/>
          <w:szCs w:val="24"/>
        </w:rPr>
      </w:pPr>
      <w:r>
        <w:rPr>
          <w:rFonts w:hint="eastAsia"/>
          <w:color w:val="auto"/>
          <w:sz w:val="24"/>
          <w:szCs w:val="24"/>
        </w:rPr>
        <w:t>1.1.2.6</w:t>
      </w:r>
      <w:r>
        <w:rPr>
          <w:rFonts w:hint="eastAsia" w:hAnsi="宋体"/>
          <w:color w:val="auto"/>
          <w:sz w:val="24"/>
          <w:szCs w:val="24"/>
        </w:rPr>
        <w:t xml:space="preserve"> 施工负责人：指承包人指定负责组织指导协调施工工作并具有相应资格的人员。</w:t>
      </w:r>
    </w:p>
    <w:p>
      <w:pPr>
        <w:spacing w:line="520" w:lineRule="exact"/>
        <w:ind w:firstLine="720" w:firstLineChars="300"/>
        <w:rPr>
          <w:rFonts w:hAnsi="宋体"/>
          <w:color w:val="auto"/>
          <w:sz w:val="24"/>
          <w:szCs w:val="24"/>
        </w:rPr>
      </w:pPr>
      <w:r>
        <w:rPr>
          <w:rFonts w:hint="eastAsia"/>
          <w:color w:val="auto"/>
          <w:sz w:val="24"/>
          <w:szCs w:val="24"/>
        </w:rPr>
        <w:t>1.1.2.7</w:t>
      </w:r>
      <w:r>
        <w:rPr>
          <w:rFonts w:hint="eastAsia" w:hAnsi="宋体"/>
          <w:color w:val="auto"/>
          <w:sz w:val="24"/>
          <w:szCs w:val="24"/>
        </w:rPr>
        <w:t xml:space="preserve"> 采购负责人：指承包人指定负责组织指导协调采购工作的人员。</w:t>
      </w:r>
    </w:p>
    <w:p>
      <w:pPr>
        <w:spacing w:line="520" w:lineRule="exact"/>
        <w:ind w:firstLine="720" w:firstLineChars="300"/>
        <w:rPr>
          <w:rFonts w:hAnsi="宋体"/>
          <w:color w:val="auto"/>
          <w:sz w:val="24"/>
          <w:szCs w:val="24"/>
        </w:rPr>
      </w:pPr>
      <w:r>
        <w:rPr>
          <w:rFonts w:hint="eastAsia"/>
          <w:color w:val="auto"/>
          <w:sz w:val="24"/>
          <w:szCs w:val="24"/>
        </w:rPr>
        <w:t>1.1.2.8</w:t>
      </w:r>
      <w:r>
        <w:rPr>
          <w:rFonts w:hint="eastAsia" w:hAnsi="宋体"/>
          <w:color w:val="auto"/>
          <w:sz w:val="24"/>
          <w:szCs w:val="24"/>
        </w:rPr>
        <w:t xml:space="preserve"> 分包人：指从承包人处分包合同中某一部分工作，并与其签订分包合同的分包人。</w:t>
      </w:r>
    </w:p>
    <w:p>
      <w:pPr>
        <w:spacing w:line="520" w:lineRule="exact"/>
        <w:ind w:firstLine="720" w:firstLineChars="300"/>
        <w:rPr>
          <w:rFonts w:hAnsi="宋体"/>
          <w:color w:val="auto"/>
          <w:sz w:val="24"/>
          <w:szCs w:val="24"/>
        </w:rPr>
      </w:pPr>
      <w:r>
        <w:rPr>
          <w:rFonts w:hint="eastAsia"/>
          <w:color w:val="auto"/>
          <w:sz w:val="24"/>
          <w:szCs w:val="24"/>
        </w:rPr>
        <w:t>1.1.2.9</w:t>
      </w:r>
      <w:r>
        <w:rPr>
          <w:rFonts w:hint="eastAsia" w:hAnsi="宋体"/>
          <w:color w:val="auto"/>
          <w:sz w:val="24"/>
          <w:szCs w:val="24"/>
        </w:rPr>
        <w:t xml:space="preserve"> 监理人：指在专用合同条款中指明的，受发包人委托对合同履行实施管理的法人或其他组织。属于国家强制监理的，监理人应当具有相应的监理资质。</w:t>
      </w:r>
    </w:p>
    <w:p>
      <w:pPr>
        <w:spacing w:line="520" w:lineRule="exact"/>
        <w:ind w:firstLine="720" w:firstLineChars="300"/>
        <w:rPr>
          <w:rFonts w:hAnsi="宋体"/>
          <w:color w:val="auto"/>
          <w:sz w:val="24"/>
          <w:szCs w:val="24"/>
        </w:rPr>
      </w:pPr>
      <w:r>
        <w:rPr>
          <w:rFonts w:hint="eastAsia"/>
          <w:color w:val="auto"/>
          <w:sz w:val="24"/>
          <w:szCs w:val="24"/>
        </w:rPr>
        <w:t xml:space="preserve">1.1.2.7 </w:t>
      </w:r>
      <w:r>
        <w:rPr>
          <w:rFonts w:hint="eastAsia" w:hAnsi="宋体"/>
          <w:color w:val="auto"/>
          <w:sz w:val="24"/>
          <w:szCs w:val="24"/>
        </w:rPr>
        <w:t>总监理工程师：指由监理人委派对合同履行实施管理的全权负责人。</w:t>
      </w:r>
    </w:p>
    <w:p>
      <w:pPr>
        <w:spacing w:line="520" w:lineRule="exact"/>
        <w:ind w:firstLine="470" w:firstLineChars="196"/>
        <w:rPr>
          <w:color w:val="auto"/>
          <w:sz w:val="24"/>
          <w:szCs w:val="24"/>
        </w:rPr>
      </w:pPr>
      <w:r>
        <w:rPr>
          <w:rFonts w:hint="eastAsia"/>
          <w:color w:val="auto"/>
          <w:sz w:val="24"/>
          <w:szCs w:val="24"/>
        </w:rPr>
        <w:t>1.1.3 工程和设备</w:t>
      </w:r>
    </w:p>
    <w:p>
      <w:pPr>
        <w:spacing w:line="520" w:lineRule="exact"/>
        <w:ind w:firstLine="720" w:firstLineChars="300"/>
        <w:rPr>
          <w:rFonts w:hAnsi="宋体"/>
          <w:color w:val="auto"/>
          <w:sz w:val="24"/>
          <w:szCs w:val="24"/>
        </w:rPr>
      </w:pPr>
      <w:r>
        <w:rPr>
          <w:rFonts w:hint="eastAsia"/>
          <w:color w:val="auto"/>
          <w:sz w:val="24"/>
          <w:szCs w:val="24"/>
        </w:rPr>
        <w:t>1.1.3.1</w:t>
      </w:r>
      <w:r>
        <w:rPr>
          <w:rFonts w:hint="eastAsia" w:hAnsi="宋体"/>
          <w:color w:val="auto"/>
          <w:sz w:val="24"/>
          <w:szCs w:val="24"/>
        </w:rPr>
        <w:t xml:space="preserve"> 工程：指永久工程和（或）临时工程。</w:t>
      </w:r>
    </w:p>
    <w:p>
      <w:pPr>
        <w:spacing w:line="520" w:lineRule="exact"/>
        <w:ind w:firstLine="720" w:firstLineChars="300"/>
        <w:rPr>
          <w:rFonts w:hAnsi="宋体"/>
          <w:color w:val="auto"/>
          <w:sz w:val="24"/>
          <w:szCs w:val="24"/>
        </w:rPr>
      </w:pPr>
      <w:r>
        <w:rPr>
          <w:rFonts w:hint="eastAsia"/>
          <w:color w:val="auto"/>
          <w:sz w:val="24"/>
          <w:szCs w:val="24"/>
        </w:rPr>
        <w:t>1.1.3.2</w:t>
      </w:r>
      <w:r>
        <w:rPr>
          <w:rFonts w:hint="eastAsia" w:hAnsi="宋体"/>
          <w:color w:val="auto"/>
          <w:sz w:val="24"/>
          <w:szCs w:val="24"/>
        </w:rPr>
        <w:t xml:space="preserve"> 永久工程：指按合同约定建造并移交给发包人的工程，包括工程设备。</w:t>
      </w:r>
    </w:p>
    <w:p>
      <w:pPr>
        <w:spacing w:line="520" w:lineRule="exact"/>
        <w:ind w:firstLine="720" w:firstLineChars="300"/>
        <w:rPr>
          <w:rFonts w:hAnsi="宋体"/>
          <w:color w:val="auto"/>
          <w:sz w:val="24"/>
          <w:szCs w:val="24"/>
        </w:rPr>
      </w:pPr>
      <w:r>
        <w:rPr>
          <w:rFonts w:hint="eastAsia"/>
          <w:color w:val="auto"/>
          <w:sz w:val="24"/>
          <w:szCs w:val="24"/>
        </w:rPr>
        <w:t>1.1.3.3</w:t>
      </w:r>
      <w:r>
        <w:rPr>
          <w:rFonts w:hint="eastAsia" w:hAnsi="宋体"/>
          <w:color w:val="auto"/>
          <w:sz w:val="24"/>
          <w:szCs w:val="24"/>
        </w:rPr>
        <w:t xml:space="preserve"> 临时工程：指为完成合同约定的永久工程所修建的各类临时性工程，不包括施工设备。</w:t>
      </w:r>
    </w:p>
    <w:p>
      <w:pPr>
        <w:spacing w:line="520" w:lineRule="exact"/>
        <w:ind w:firstLine="720" w:firstLineChars="300"/>
        <w:rPr>
          <w:rFonts w:hAnsi="宋体"/>
          <w:color w:val="auto"/>
          <w:sz w:val="24"/>
          <w:szCs w:val="24"/>
        </w:rPr>
      </w:pPr>
      <w:r>
        <w:rPr>
          <w:rFonts w:hint="eastAsia"/>
          <w:color w:val="auto"/>
          <w:sz w:val="24"/>
          <w:szCs w:val="24"/>
        </w:rPr>
        <w:t xml:space="preserve">1.1.3.4 </w:t>
      </w:r>
      <w:r>
        <w:rPr>
          <w:rFonts w:hint="eastAsia" w:hAnsi="宋体"/>
          <w:color w:val="auto"/>
          <w:sz w:val="24"/>
          <w:szCs w:val="24"/>
        </w:rPr>
        <w:t>区段工程：指专用合同条款中指明特定范围的能单独接收并使用的永久工程。</w:t>
      </w:r>
    </w:p>
    <w:p>
      <w:pPr>
        <w:spacing w:line="520" w:lineRule="exact"/>
        <w:ind w:firstLine="720" w:firstLineChars="300"/>
        <w:rPr>
          <w:rFonts w:hAnsi="宋体"/>
          <w:color w:val="auto"/>
          <w:sz w:val="24"/>
          <w:szCs w:val="24"/>
        </w:rPr>
      </w:pPr>
      <w:r>
        <w:rPr>
          <w:rFonts w:hint="eastAsia"/>
          <w:color w:val="auto"/>
          <w:sz w:val="24"/>
          <w:szCs w:val="24"/>
        </w:rPr>
        <w:t>1.1.3.5</w:t>
      </w:r>
      <w:r>
        <w:rPr>
          <w:rFonts w:hint="eastAsia" w:hAnsi="宋体"/>
          <w:color w:val="auto"/>
          <w:sz w:val="24"/>
          <w:szCs w:val="24"/>
        </w:rPr>
        <w:t xml:space="preserve"> 工程设备：指构成或计划构成永久工程的机电设备、仪器装置、运载工具及其他类似的设备和装置。</w:t>
      </w:r>
    </w:p>
    <w:p>
      <w:pPr>
        <w:spacing w:line="520" w:lineRule="exact"/>
        <w:ind w:firstLine="720" w:firstLineChars="300"/>
        <w:rPr>
          <w:rFonts w:hAnsi="宋体"/>
          <w:color w:val="auto"/>
          <w:sz w:val="24"/>
          <w:szCs w:val="24"/>
        </w:rPr>
      </w:pPr>
      <w:r>
        <w:rPr>
          <w:rFonts w:hint="eastAsia"/>
          <w:color w:val="auto"/>
          <w:sz w:val="24"/>
          <w:szCs w:val="24"/>
        </w:rPr>
        <w:t>1.1.3.6</w:t>
      </w:r>
      <w:r>
        <w:rPr>
          <w:rFonts w:hint="eastAsia" w:hAnsi="宋体"/>
          <w:color w:val="auto"/>
          <w:sz w:val="24"/>
          <w:szCs w:val="24"/>
        </w:rPr>
        <w:t xml:space="preserve"> 施工设备：指为完成合同约定的各项工作所需的设备、器具和其他物品，不包括临时工程和材料。</w:t>
      </w:r>
    </w:p>
    <w:p>
      <w:pPr>
        <w:spacing w:line="520" w:lineRule="exact"/>
        <w:ind w:firstLine="720" w:firstLineChars="300"/>
        <w:rPr>
          <w:rFonts w:hAnsi="宋体"/>
          <w:color w:val="auto"/>
          <w:sz w:val="24"/>
          <w:szCs w:val="24"/>
        </w:rPr>
      </w:pPr>
      <w:r>
        <w:rPr>
          <w:rFonts w:hint="eastAsia"/>
          <w:color w:val="auto"/>
          <w:sz w:val="24"/>
          <w:szCs w:val="24"/>
        </w:rPr>
        <w:t xml:space="preserve">1.1.3.7 </w:t>
      </w:r>
      <w:r>
        <w:rPr>
          <w:rFonts w:hint="eastAsia" w:hAnsi="宋体"/>
          <w:color w:val="auto"/>
          <w:sz w:val="24"/>
          <w:szCs w:val="24"/>
        </w:rPr>
        <w:t>临时设施：指为完成合同约定的各项工作所服务的临时性生产和生活设施。</w:t>
      </w:r>
    </w:p>
    <w:p>
      <w:pPr>
        <w:spacing w:line="520" w:lineRule="exact"/>
        <w:ind w:firstLine="720" w:firstLineChars="300"/>
        <w:rPr>
          <w:rFonts w:hAnsi="宋体"/>
          <w:color w:val="auto"/>
          <w:sz w:val="24"/>
          <w:szCs w:val="24"/>
        </w:rPr>
      </w:pPr>
      <w:r>
        <w:rPr>
          <w:rFonts w:hint="eastAsia"/>
          <w:color w:val="auto"/>
          <w:sz w:val="24"/>
          <w:szCs w:val="24"/>
        </w:rPr>
        <w:t>1.1.3.8</w:t>
      </w:r>
      <w:r>
        <w:rPr>
          <w:rFonts w:hint="eastAsia" w:hAnsi="宋体"/>
          <w:color w:val="auto"/>
          <w:sz w:val="24"/>
          <w:szCs w:val="24"/>
        </w:rPr>
        <w:t xml:space="preserve"> 承包人设备：指承包人为工程实施提供的施工设备。</w:t>
      </w:r>
    </w:p>
    <w:p>
      <w:pPr>
        <w:spacing w:line="520" w:lineRule="exact"/>
        <w:ind w:firstLine="720" w:firstLineChars="300"/>
        <w:rPr>
          <w:rFonts w:hAnsi="宋体"/>
          <w:color w:val="auto"/>
          <w:sz w:val="24"/>
          <w:szCs w:val="24"/>
        </w:rPr>
      </w:pPr>
      <w:r>
        <w:rPr>
          <w:rFonts w:hint="eastAsia"/>
          <w:color w:val="auto"/>
          <w:sz w:val="24"/>
          <w:szCs w:val="24"/>
        </w:rPr>
        <w:t>1.1.3.9</w:t>
      </w:r>
      <w:r>
        <w:rPr>
          <w:rFonts w:hint="eastAsia" w:hAnsi="宋体"/>
          <w:color w:val="auto"/>
          <w:sz w:val="24"/>
          <w:szCs w:val="24"/>
        </w:rPr>
        <w:t xml:space="preserve"> 施工场地（或称工地、现场）：指用于合同工程施工的场所，以及在合同中指定作为施工场地组成部分的其他场所，包括永久占地和临时占地。</w:t>
      </w:r>
    </w:p>
    <w:p>
      <w:pPr>
        <w:spacing w:line="520" w:lineRule="exact"/>
        <w:ind w:firstLine="720" w:firstLineChars="300"/>
        <w:rPr>
          <w:rFonts w:hAnsi="宋体"/>
          <w:color w:val="auto"/>
          <w:sz w:val="24"/>
          <w:szCs w:val="24"/>
        </w:rPr>
      </w:pPr>
      <w:r>
        <w:rPr>
          <w:rFonts w:hint="eastAsia"/>
          <w:color w:val="auto"/>
          <w:sz w:val="24"/>
          <w:szCs w:val="24"/>
        </w:rPr>
        <w:t>1.1.3.10</w:t>
      </w:r>
      <w:r>
        <w:rPr>
          <w:rFonts w:hint="eastAsia" w:hAnsi="宋体"/>
          <w:color w:val="auto"/>
          <w:sz w:val="24"/>
          <w:szCs w:val="24"/>
        </w:rPr>
        <w:t xml:space="preserve"> 永久占地：指专用合同条款中指明为实施合同工程需永久占用的土地。</w:t>
      </w:r>
    </w:p>
    <w:p>
      <w:pPr>
        <w:spacing w:line="520" w:lineRule="exact"/>
        <w:ind w:firstLine="720" w:firstLineChars="300"/>
        <w:rPr>
          <w:rFonts w:hAnsi="宋体"/>
          <w:color w:val="auto"/>
          <w:sz w:val="24"/>
          <w:szCs w:val="24"/>
        </w:rPr>
      </w:pPr>
      <w:r>
        <w:rPr>
          <w:rFonts w:hint="eastAsia"/>
          <w:color w:val="auto"/>
          <w:sz w:val="24"/>
          <w:szCs w:val="24"/>
        </w:rPr>
        <w:t>1.1.3.11</w:t>
      </w:r>
      <w:r>
        <w:rPr>
          <w:rFonts w:hint="eastAsia" w:hAnsi="宋体"/>
          <w:color w:val="auto"/>
          <w:sz w:val="24"/>
          <w:szCs w:val="24"/>
        </w:rPr>
        <w:t xml:space="preserve"> 临时占地：指专用合同条款中指明为实施合同工程需临时占用的土地。</w:t>
      </w:r>
    </w:p>
    <w:p>
      <w:pPr>
        <w:spacing w:line="520" w:lineRule="exact"/>
        <w:ind w:firstLine="470" w:firstLineChars="196"/>
        <w:rPr>
          <w:b/>
          <w:color w:val="auto"/>
          <w:sz w:val="24"/>
          <w:szCs w:val="24"/>
        </w:rPr>
      </w:pPr>
      <w:r>
        <w:rPr>
          <w:rFonts w:hint="eastAsia"/>
          <w:color w:val="auto"/>
          <w:sz w:val="24"/>
          <w:szCs w:val="24"/>
        </w:rPr>
        <w:t>1.1.4 日期、检验和竣工</w:t>
      </w:r>
    </w:p>
    <w:p>
      <w:pPr>
        <w:spacing w:line="520" w:lineRule="exact"/>
        <w:ind w:firstLine="720" w:firstLineChars="300"/>
        <w:rPr>
          <w:rFonts w:hAnsi="宋体"/>
          <w:color w:val="auto"/>
          <w:sz w:val="24"/>
          <w:szCs w:val="24"/>
        </w:rPr>
      </w:pPr>
      <w:r>
        <w:rPr>
          <w:rFonts w:hint="eastAsia"/>
          <w:color w:val="auto"/>
          <w:sz w:val="24"/>
          <w:szCs w:val="24"/>
        </w:rPr>
        <w:t>1.1.4.1</w:t>
      </w:r>
      <w:r>
        <w:rPr>
          <w:rFonts w:hint="eastAsia" w:hAnsi="宋体"/>
          <w:color w:val="auto"/>
          <w:sz w:val="24"/>
          <w:szCs w:val="24"/>
        </w:rPr>
        <w:t xml:space="preserve"> 开始工作通知：指监理人按第11.1 款通知承包人开始工作的函件。</w:t>
      </w:r>
    </w:p>
    <w:p>
      <w:pPr>
        <w:spacing w:line="520" w:lineRule="exact"/>
        <w:ind w:firstLine="720" w:firstLineChars="300"/>
        <w:rPr>
          <w:rFonts w:hAnsi="宋体"/>
          <w:color w:val="auto"/>
          <w:sz w:val="24"/>
          <w:szCs w:val="24"/>
        </w:rPr>
      </w:pPr>
      <w:r>
        <w:rPr>
          <w:rFonts w:hint="eastAsia"/>
          <w:color w:val="auto"/>
          <w:sz w:val="24"/>
          <w:szCs w:val="24"/>
        </w:rPr>
        <w:t xml:space="preserve">1.1.4.2 </w:t>
      </w:r>
      <w:r>
        <w:rPr>
          <w:rFonts w:hint="eastAsia" w:hAnsi="宋体"/>
          <w:color w:val="auto"/>
          <w:sz w:val="24"/>
          <w:szCs w:val="24"/>
        </w:rPr>
        <w:t>开始工作日期：指监理人按第11.1款发出的开始工作通知中写明的开始工作日期。</w:t>
      </w:r>
    </w:p>
    <w:p>
      <w:pPr>
        <w:spacing w:line="520" w:lineRule="exact"/>
        <w:ind w:firstLine="720" w:firstLineChars="300"/>
        <w:rPr>
          <w:rFonts w:hAnsi="宋体"/>
          <w:color w:val="auto"/>
          <w:sz w:val="24"/>
          <w:szCs w:val="24"/>
        </w:rPr>
      </w:pPr>
      <w:r>
        <w:rPr>
          <w:rFonts w:hint="eastAsia"/>
          <w:color w:val="auto"/>
          <w:sz w:val="24"/>
          <w:szCs w:val="24"/>
        </w:rPr>
        <w:t>1.1.4.3</w:t>
      </w:r>
      <w:r>
        <w:rPr>
          <w:rFonts w:hint="eastAsia" w:hAnsi="宋体"/>
          <w:color w:val="auto"/>
          <w:sz w:val="24"/>
          <w:szCs w:val="24"/>
        </w:rPr>
        <w:t xml:space="preserve"> 工期：指承包人在投标函中承诺的完成合同工作所需的期限，包括按第11.3款、第11.4款和第11.6款约定所作的变更。</w:t>
      </w:r>
    </w:p>
    <w:p>
      <w:pPr>
        <w:spacing w:line="520" w:lineRule="exact"/>
        <w:ind w:firstLine="720" w:firstLineChars="300"/>
        <w:rPr>
          <w:rFonts w:hAnsi="宋体"/>
          <w:color w:val="auto"/>
          <w:sz w:val="24"/>
          <w:szCs w:val="24"/>
        </w:rPr>
      </w:pPr>
      <w:r>
        <w:rPr>
          <w:rFonts w:hint="eastAsia"/>
          <w:color w:val="auto"/>
          <w:sz w:val="24"/>
          <w:szCs w:val="24"/>
        </w:rPr>
        <w:t>1.1.4.4</w:t>
      </w:r>
      <w:r>
        <w:rPr>
          <w:rFonts w:hint="eastAsia" w:hAnsi="宋体"/>
          <w:color w:val="auto"/>
          <w:sz w:val="24"/>
          <w:szCs w:val="24"/>
        </w:rPr>
        <w:t xml:space="preserve"> 竣工日期：指第1.1.4.3目约定工期届满时的日期。实际竣工日期以工程接收证书中写明的日期为准。</w:t>
      </w:r>
    </w:p>
    <w:p>
      <w:pPr>
        <w:spacing w:line="520" w:lineRule="exact"/>
        <w:ind w:firstLine="720" w:firstLineChars="300"/>
        <w:rPr>
          <w:rFonts w:hAnsi="宋体"/>
          <w:color w:val="auto"/>
          <w:sz w:val="24"/>
          <w:szCs w:val="24"/>
        </w:rPr>
      </w:pPr>
      <w:r>
        <w:rPr>
          <w:rFonts w:hint="eastAsia"/>
          <w:color w:val="auto"/>
          <w:sz w:val="24"/>
          <w:szCs w:val="24"/>
        </w:rPr>
        <w:t>1.1.4.5</w:t>
      </w:r>
      <w:r>
        <w:rPr>
          <w:rFonts w:hint="eastAsia" w:hAnsi="宋体"/>
          <w:color w:val="auto"/>
          <w:sz w:val="24"/>
          <w:szCs w:val="24"/>
        </w:rPr>
        <w:t xml:space="preserve"> 缺陷责任期：指履行第19.2款约定的缺陷责任的期限，具体期限在发包人要求中明确的包括根据第19.3 款约定所作的延长。</w:t>
      </w:r>
    </w:p>
    <w:p>
      <w:pPr>
        <w:spacing w:line="520" w:lineRule="exact"/>
        <w:ind w:firstLine="720" w:firstLineChars="300"/>
        <w:rPr>
          <w:rFonts w:hAnsi="宋体"/>
          <w:color w:val="auto"/>
          <w:sz w:val="24"/>
          <w:szCs w:val="24"/>
        </w:rPr>
      </w:pPr>
      <w:r>
        <w:rPr>
          <w:rFonts w:hint="eastAsia"/>
          <w:color w:val="auto"/>
          <w:sz w:val="24"/>
          <w:szCs w:val="24"/>
        </w:rPr>
        <w:t>1.1.4.6</w:t>
      </w:r>
      <w:r>
        <w:rPr>
          <w:rFonts w:hint="eastAsia" w:hAnsi="宋体"/>
          <w:color w:val="auto"/>
          <w:sz w:val="24"/>
          <w:szCs w:val="24"/>
        </w:rPr>
        <w:t xml:space="preserve"> 基准日期：指投标截止之日前28天的日期。</w:t>
      </w:r>
    </w:p>
    <w:p>
      <w:pPr>
        <w:spacing w:line="520" w:lineRule="exact"/>
        <w:ind w:firstLine="720" w:firstLineChars="300"/>
        <w:rPr>
          <w:rFonts w:hAnsi="宋体"/>
          <w:color w:val="auto"/>
          <w:sz w:val="24"/>
          <w:szCs w:val="24"/>
        </w:rPr>
      </w:pPr>
      <w:r>
        <w:rPr>
          <w:rFonts w:hint="eastAsia"/>
          <w:color w:val="auto"/>
          <w:sz w:val="24"/>
          <w:szCs w:val="24"/>
        </w:rPr>
        <w:t>1.1.4.7</w:t>
      </w:r>
      <w:r>
        <w:rPr>
          <w:rFonts w:hint="eastAsia" w:hAnsi="宋体"/>
          <w:color w:val="auto"/>
          <w:sz w:val="24"/>
          <w:szCs w:val="24"/>
        </w:rPr>
        <w:t xml:space="preserve"> 天：除特别指明外，指日历天。合同中按天计算时间的，开始当天不计入，从次日开始计算。期限最后一天的截止时间为当天24:00。</w:t>
      </w:r>
    </w:p>
    <w:p>
      <w:pPr>
        <w:spacing w:line="520" w:lineRule="exact"/>
        <w:ind w:firstLine="720" w:firstLineChars="300"/>
        <w:rPr>
          <w:rFonts w:hAnsi="宋体"/>
          <w:color w:val="auto"/>
          <w:sz w:val="24"/>
          <w:szCs w:val="24"/>
        </w:rPr>
      </w:pPr>
      <w:r>
        <w:rPr>
          <w:rFonts w:hint="eastAsia"/>
          <w:color w:val="auto"/>
          <w:sz w:val="24"/>
          <w:szCs w:val="24"/>
        </w:rPr>
        <w:t>1.1.4.8</w:t>
      </w:r>
      <w:r>
        <w:rPr>
          <w:rFonts w:hint="eastAsia" w:hAnsi="宋体"/>
          <w:color w:val="auto"/>
          <w:sz w:val="24"/>
          <w:szCs w:val="24"/>
        </w:rPr>
        <w:t xml:space="preserve"> 竣工试验：是指在工程竣工验收前，根据第18.1款要求进行的试验。</w:t>
      </w:r>
    </w:p>
    <w:p>
      <w:pPr>
        <w:spacing w:line="520" w:lineRule="exact"/>
        <w:ind w:firstLine="720" w:firstLineChars="300"/>
        <w:rPr>
          <w:rFonts w:hAnsi="宋体"/>
          <w:color w:val="auto"/>
          <w:sz w:val="24"/>
          <w:szCs w:val="24"/>
        </w:rPr>
      </w:pPr>
      <w:r>
        <w:rPr>
          <w:rFonts w:hint="eastAsia"/>
          <w:color w:val="auto"/>
          <w:sz w:val="24"/>
          <w:szCs w:val="24"/>
        </w:rPr>
        <w:t>1.1.4.9</w:t>
      </w:r>
      <w:r>
        <w:rPr>
          <w:rFonts w:hint="eastAsia" w:hAnsi="宋体"/>
          <w:color w:val="auto"/>
          <w:sz w:val="24"/>
          <w:szCs w:val="24"/>
        </w:rPr>
        <w:t xml:space="preserve"> 竣工验收：是指承包人完成了全部合同工作后，发包人按合同要求进行的验收。</w:t>
      </w:r>
    </w:p>
    <w:p>
      <w:pPr>
        <w:spacing w:line="520" w:lineRule="exact"/>
        <w:ind w:firstLine="720" w:firstLineChars="300"/>
        <w:rPr>
          <w:rFonts w:hAnsi="宋体"/>
          <w:color w:val="auto"/>
          <w:sz w:val="24"/>
          <w:szCs w:val="24"/>
        </w:rPr>
      </w:pPr>
      <w:r>
        <w:rPr>
          <w:rFonts w:hint="eastAsia"/>
          <w:color w:val="auto"/>
          <w:sz w:val="24"/>
          <w:szCs w:val="24"/>
        </w:rPr>
        <w:t>1.1.4.10</w:t>
      </w:r>
      <w:r>
        <w:rPr>
          <w:rFonts w:hint="eastAsia" w:hAnsi="宋体"/>
          <w:color w:val="auto"/>
          <w:sz w:val="24"/>
          <w:szCs w:val="24"/>
        </w:rPr>
        <w:t xml:space="preserve"> 竣工后试验：是指在工程竣工验收后，根据第18.9款约定进行的试验。</w:t>
      </w:r>
    </w:p>
    <w:p>
      <w:pPr>
        <w:spacing w:line="520" w:lineRule="exact"/>
        <w:ind w:firstLine="720" w:firstLineChars="300"/>
        <w:rPr>
          <w:rFonts w:hAnsi="宋体"/>
          <w:color w:val="auto"/>
          <w:sz w:val="24"/>
          <w:szCs w:val="24"/>
        </w:rPr>
      </w:pPr>
      <w:r>
        <w:rPr>
          <w:rFonts w:hint="eastAsia"/>
          <w:color w:val="auto"/>
          <w:sz w:val="24"/>
          <w:szCs w:val="24"/>
        </w:rPr>
        <w:t>1.1.4.11</w:t>
      </w:r>
      <w:r>
        <w:rPr>
          <w:rFonts w:hint="eastAsia" w:hAnsi="宋体"/>
          <w:color w:val="auto"/>
          <w:sz w:val="24"/>
          <w:szCs w:val="24"/>
        </w:rPr>
        <w:t>国家验收：是指政府有关部门根据法律、规范、规程和政策要求，针对发包人全面组织实施的整个工程正式交付投运前的验收。</w:t>
      </w:r>
    </w:p>
    <w:p>
      <w:pPr>
        <w:spacing w:line="520" w:lineRule="exact"/>
        <w:ind w:firstLine="470" w:firstLineChars="196"/>
        <w:rPr>
          <w:color w:val="auto"/>
          <w:sz w:val="24"/>
          <w:szCs w:val="24"/>
        </w:rPr>
      </w:pPr>
      <w:r>
        <w:rPr>
          <w:rFonts w:hint="eastAsia"/>
          <w:color w:val="auto"/>
          <w:sz w:val="24"/>
          <w:szCs w:val="24"/>
        </w:rPr>
        <w:t>1.1.5 合同价格和费用</w:t>
      </w:r>
    </w:p>
    <w:p>
      <w:pPr>
        <w:spacing w:line="520" w:lineRule="exact"/>
        <w:ind w:firstLine="720" w:firstLineChars="300"/>
        <w:rPr>
          <w:rFonts w:hAnsi="宋体"/>
          <w:color w:val="auto"/>
          <w:sz w:val="24"/>
          <w:szCs w:val="24"/>
        </w:rPr>
      </w:pPr>
      <w:r>
        <w:rPr>
          <w:rFonts w:hint="eastAsia"/>
          <w:color w:val="auto"/>
          <w:sz w:val="24"/>
          <w:szCs w:val="24"/>
        </w:rPr>
        <w:t>1.1.5.1</w:t>
      </w:r>
      <w:r>
        <w:rPr>
          <w:rFonts w:hint="eastAsia" w:hAnsi="宋体"/>
          <w:color w:val="auto"/>
          <w:sz w:val="24"/>
          <w:szCs w:val="24"/>
        </w:rPr>
        <w:t xml:space="preserve"> 签约合同价：指中标通知书明确的并在签定合同时于合同协议书中写明的，包括了暂列金额、暂估价的合同总金额。</w:t>
      </w:r>
    </w:p>
    <w:p>
      <w:pPr>
        <w:spacing w:line="520" w:lineRule="exact"/>
        <w:ind w:firstLine="720" w:firstLineChars="300"/>
        <w:rPr>
          <w:rFonts w:hAnsi="宋体"/>
          <w:color w:val="auto"/>
          <w:sz w:val="24"/>
          <w:szCs w:val="24"/>
        </w:rPr>
      </w:pPr>
      <w:r>
        <w:rPr>
          <w:rFonts w:hint="eastAsia"/>
          <w:color w:val="auto"/>
          <w:sz w:val="24"/>
          <w:szCs w:val="24"/>
        </w:rPr>
        <w:t>1.1.5.2</w:t>
      </w:r>
      <w:r>
        <w:rPr>
          <w:rFonts w:hint="eastAsia" w:hAnsi="宋体"/>
          <w:color w:val="auto"/>
          <w:sz w:val="24"/>
          <w:szCs w:val="24"/>
        </w:rPr>
        <w:t xml:space="preserve"> 合同价格：指承包人按合同约定完成了包括缺陷责任期内的全部承包工作后，发包人应付给承包人的金额，包括在履行合同过程中按合同约定进行的变更和调整。</w:t>
      </w:r>
    </w:p>
    <w:p>
      <w:pPr>
        <w:spacing w:line="520" w:lineRule="exact"/>
        <w:ind w:firstLine="720" w:firstLineChars="300"/>
        <w:rPr>
          <w:rFonts w:hAnsi="宋体"/>
          <w:color w:val="auto"/>
          <w:sz w:val="24"/>
          <w:szCs w:val="24"/>
        </w:rPr>
      </w:pPr>
      <w:r>
        <w:rPr>
          <w:rFonts w:hint="eastAsia"/>
          <w:color w:val="auto"/>
          <w:sz w:val="24"/>
          <w:szCs w:val="24"/>
        </w:rPr>
        <w:t>1.1.5.3</w:t>
      </w:r>
      <w:r>
        <w:rPr>
          <w:rFonts w:hint="eastAsia" w:hAnsi="宋体"/>
          <w:color w:val="auto"/>
          <w:sz w:val="24"/>
          <w:szCs w:val="24"/>
        </w:rPr>
        <w:t xml:space="preserve"> 费用：指为履行合同所发生的或将要发生的所有合理开支，包括管理费和应分摊的其他费用，但不包括利润。</w:t>
      </w:r>
    </w:p>
    <w:p>
      <w:pPr>
        <w:spacing w:line="520" w:lineRule="exact"/>
        <w:ind w:firstLine="720" w:firstLineChars="300"/>
        <w:rPr>
          <w:rFonts w:hAnsi="宋体"/>
          <w:color w:val="auto"/>
          <w:sz w:val="24"/>
          <w:szCs w:val="24"/>
        </w:rPr>
      </w:pPr>
      <w:r>
        <w:rPr>
          <w:rFonts w:hint="eastAsia"/>
          <w:color w:val="auto"/>
          <w:sz w:val="24"/>
          <w:szCs w:val="24"/>
        </w:rPr>
        <w:t>1.1.5.4</w:t>
      </w:r>
      <w:r>
        <w:rPr>
          <w:rFonts w:hint="eastAsia" w:hAnsi="宋体"/>
          <w:color w:val="auto"/>
          <w:sz w:val="24"/>
          <w:szCs w:val="24"/>
        </w:rPr>
        <w:t xml:space="preserve"> 暂列金额：指招标文件中给定的，用于在签订协议书时尚未确定或不可预见变更的设计、施工及其所需材料、工程设备、服务等的金额，包括以计日工方式支付的金额。</w:t>
      </w:r>
    </w:p>
    <w:p>
      <w:pPr>
        <w:spacing w:line="520" w:lineRule="exact"/>
        <w:ind w:firstLine="720" w:firstLineChars="300"/>
        <w:rPr>
          <w:rFonts w:hAnsi="宋体"/>
          <w:color w:val="auto"/>
          <w:sz w:val="24"/>
          <w:szCs w:val="24"/>
        </w:rPr>
      </w:pPr>
      <w:r>
        <w:rPr>
          <w:rFonts w:hint="eastAsia"/>
          <w:color w:val="auto"/>
          <w:sz w:val="24"/>
          <w:szCs w:val="24"/>
        </w:rPr>
        <w:t>1.1.5.5</w:t>
      </w:r>
      <w:r>
        <w:rPr>
          <w:rFonts w:hint="eastAsia" w:hAnsi="宋体"/>
          <w:color w:val="auto"/>
          <w:sz w:val="24"/>
          <w:szCs w:val="24"/>
        </w:rPr>
        <w:t xml:space="preserve"> 暂估价：指招标文件中给定的，用于支付必然发生但暂时不能确定价格的专业服务、材料、设备专业工程的金额。</w:t>
      </w:r>
    </w:p>
    <w:p>
      <w:pPr>
        <w:spacing w:line="520" w:lineRule="exact"/>
        <w:ind w:firstLine="720" w:firstLineChars="300"/>
        <w:rPr>
          <w:rFonts w:hAnsi="宋体"/>
          <w:color w:val="auto"/>
          <w:sz w:val="24"/>
          <w:szCs w:val="24"/>
        </w:rPr>
      </w:pPr>
      <w:r>
        <w:rPr>
          <w:rFonts w:hint="eastAsia"/>
          <w:color w:val="auto"/>
          <w:sz w:val="24"/>
          <w:szCs w:val="24"/>
        </w:rPr>
        <w:t xml:space="preserve">1.1.5.6 </w:t>
      </w:r>
      <w:r>
        <w:rPr>
          <w:rFonts w:hint="eastAsia" w:hAnsi="宋体"/>
          <w:color w:val="auto"/>
          <w:sz w:val="24"/>
          <w:szCs w:val="24"/>
        </w:rPr>
        <w:t>计日工：指对零星工作采取的一种计价方式，按合同中的计日工子目及其单价计价付款。</w:t>
      </w:r>
    </w:p>
    <w:p>
      <w:pPr>
        <w:spacing w:line="520" w:lineRule="exact"/>
        <w:ind w:firstLine="720" w:firstLineChars="300"/>
        <w:rPr>
          <w:rFonts w:hAnsi="宋体"/>
          <w:color w:val="auto"/>
          <w:sz w:val="24"/>
          <w:szCs w:val="24"/>
        </w:rPr>
      </w:pPr>
      <w:r>
        <w:rPr>
          <w:rFonts w:hint="eastAsia"/>
          <w:color w:val="auto"/>
          <w:sz w:val="24"/>
          <w:szCs w:val="24"/>
        </w:rPr>
        <w:t>1.1.5.7</w:t>
      </w:r>
      <w:r>
        <w:rPr>
          <w:rFonts w:hint="eastAsia" w:hAnsi="宋体"/>
          <w:color w:val="auto"/>
          <w:sz w:val="24"/>
          <w:szCs w:val="24"/>
        </w:rPr>
        <w:t xml:space="preserve"> 质量保证金：指按第17.4.1项约定用于保证在缺陷责任期内履行缺陷修复义务的金额。</w:t>
      </w:r>
    </w:p>
    <w:p>
      <w:pPr>
        <w:spacing w:line="520" w:lineRule="exact"/>
        <w:ind w:firstLine="470" w:firstLineChars="196"/>
        <w:rPr>
          <w:color w:val="auto"/>
          <w:sz w:val="24"/>
          <w:szCs w:val="24"/>
        </w:rPr>
      </w:pPr>
      <w:r>
        <w:rPr>
          <w:rFonts w:hint="eastAsia"/>
          <w:color w:val="auto"/>
          <w:sz w:val="24"/>
          <w:szCs w:val="24"/>
        </w:rPr>
        <w:t>1.1.6 其他</w:t>
      </w:r>
    </w:p>
    <w:p>
      <w:pPr>
        <w:spacing w:line="520" w:lineRule="exact"/>
        <w:ind w:firstLine="720" w:firstLineChars="300"/>
        <w:rPr>
          <w:color w:val="auto"/>
          <w:sz w:val="24"/>
          <w:szCs w:val="24"/>
        </w:rPr>
      </w:pPr>
      <w:r>
        <w:rPr>
          <w:rFonts w:hint="eastAsia"/>
          <w:color w:val="auto"/>
          <w:sz w:val="24"/>
          <w:szCs w:val="24"/>
        </w:rPr>
        <w:t>1.1.6.1 书面形式：指合同文件、信函、电报、传真、数据电文、电子邮件、会议纪要等可以有形地表现所载内容的形式。</w:t>
      </w:r>
    </w:p>
    <w:p>
      <w:pPr>
        <w:spacing w:line="520" w:lineRule="exact"/>
        <w:ind w:firstLine="720" w:firstLineChars="300"/>
        <w:rPr>
          <w:color w:val="auto"/>
          <w:sz w:val="24"/>
          <w:szCs w:val="24"/>
        </w:rPr>
      </w:pPr>
      <w:r>
        <w:rPr>
          <w:rFonts w:hint="eastAsia"/>
          <w:color w:val="auto"/>
          <w:sz w:val="24"/>
          <w:szCs w:val="24"/>
        </w:rPr>
        <w:t>1.1.6.2 承包人文件：指由承包人根据合同应提交的所有图纸、手册、模型、计算书、软件和其他文件。</w:t>
      </w:r>
    </w:p>
    <w:p>
      <w:pPr>
        <w:spacing w:line="520" w:lineRule="exact"/>
        <w:ind w:firstLine="720" w:firstLineChars="300"/>
        <w:rPr>
          <w:rFonts w:hAnsi="宋体"/>
          <w:color w:val="auto"/>
          <w:sz w:val="24"/>
          <w:szCs w:val="24"/>
        </w:rPr>
      </w:pPr>
      <w:r>
        <w:rPr>
          <w:rFonts w:hint="eastAsia"/>
          <w:color w:val="auto"/>
          <w:sz w:val="24"/>
          <w:szCs w:val="24"/>
        </w:rPr>
        <w:t>1.1.6.3 变</w:t>
      </w:r>
      <w:r>
        <w:rPr>
          <w:rFonts w:hint="eastAsia" w:hAnsi="宋体"/>
          <w:color w:val="auto"/>
          <w:sz w:val="24"/>
          <w:szCs w:val="24"/>
        </w:rPr>
        <w:t>更是指根据第</w:t>
      </w:r>
      <w:r>
        <w:rPr>
          <w:rFonts w:hint="eastAsia"/>
          <w:color w:val="auto"/>
          <w:sz w:val="24"/>
          <w:szCs w:val="24"/>
        </w:rPr>
        <w:t>15</w:t>
      </w:r>
      <w:r>
        <w:rPr>
          <w:rFonts w:hint="eastAsia" w:hAnsi="宋体"/>
          <w:color w:val="auto"/>
          <w:sz w:val="24"/>
          <w:szCs w:val="24"/>
        </w:rPr>
        <w:t>条的约定，经指示或批准对发包人要求或工程所做的改变。</w:t>
      </w:r>
    </w:p>
    <w:p>
      <w:pPr>
        <w:pStyle w:val="7"/>
        <w:spacing w:before="0" w:after="0" w:line="520" w:lineRule="exact"/>
        <w:rPr>
          <w:color w:val="auto"/>
          <w:sz w:val="24"/>
          <w:szCs w:val="24"/>
        </w:rPr>
      </w:pPr>
      <w:bookmarkStart w:id="143" w:name="_Toc247527638"/>
      <w:bookmarkStart w:id="144" w:name="_Toc247514037"/>
      <w:bookmarkStart w:id="145" w:name="_Toc300835034"/>
      <w:r>
        <w:rPr>
          <w:rFonts w:hint="eastAsia"/>
          <w:color w:val="auto"/>
          <w:sz w:val="24"/>
          <w:szCs w:val="24"/>
        </w:rPr>
        <w:t>1.2 语言文字</w:t>
      </w:r>
      <w:bookmarkEnd w:id="143"/>
      <w:bookmarkEnd w:id="144"/>
      <w:bookmarkEnd w:id="145"/>
    </w:p>
    <w:p>
      <w:pPr>
        <w:spacing w:line="520" w:lineRule="exact"/>
        <w:ind w:firstLine="480" w:firstLineChars="200"/>
        <w:rPr>
          <w:rFonts w:hAnsi="宋体"/>
          <w:color w:val="auto"/>
          <w:sz w:val="24"/>
          <w:szCs w:val="24"/>
        </w:rPr>
      </w:pPr>
      <w:r>
        <w:rPr>
          <w:rFonts w:hint="eastAsia" w:hAnsi="宋体"/>
          <w:color w:val="auto"/>
          <w:sz w:val="24"/>
          <w:szCs w:val="24"/>
        </w:rPr>
        <w:t>合同使用的语言文字为中文。专用术语使用外文的，应附有中文注释。</w:t>
      </w:r>
    </w:p>
    <w:p>
      <w:pPr>
        <w:pStyle w:val="7"/>
        <w:spacing w:before="0" w:after="0" w:line="520" w:lineRule="exact"/>
        <w:rPr>
          <w:color w:val="auto"/>
          <w:sz w:val="24"/>
          <w:szCs w:val="24"/>
        </w:rPr>
      </w:pPr>
      <w:bookmarkStart w:id="146" w:name="_Toc247527639"/>
      <w:bookmarkStart w:id="147" w:name="_Toc247514038"/>
      <w:bookmarkStart w:id="148" w:name="_Toc300835035"/>
      <w:r>
        <w:rPr>
          <w:rFonts w:hint="eastAsia"/>
          <w:color w:val="auto"/>
          <w:sz w:val="24"/>
          <w:szCs w:val="24"/>
        </w:rPr>
        <w:t>1.3 法律</w:t>
      </w:r>
      <w:bookmarkEnd w:id="146"/>
      <w:bookmarkEnd w:id="147"/>
      <w:bookmarkEnd w:id="148"/>
    </w:p>
    <w:p>
      <w:pPr>
        <w:spacing w:line="520" w:lineRule="exact"/>
        <w:ind w:firstLine="480" w:firstLineChars="200"/>
        <w:rPr>
          <w:rFonts w:hAnsi="宋体"/>
          <w:color w:val="auto"/>
          <w:sz w:val="24"/>
          <w:szCs w:val="24"/>
        </w:rPr>
      </w:pPr>
      <w:r>
        <w:rPr>
          <w:rFonts w:hint="eastAsia" w:hAnsi="宋体"/>
          <w:color w:val="auto"/>
          <w:sz w:val="24"/>
          <w:szCs w:val="24"/>
        </w:rPr>
        <w:t>适用于合同的法律包括中华人民共和国法律、行政法规、部门规章，以及工程所在地的地方法规、自治条例、单行条例和地方政府规章。</w:t>
      </w:r>
    </w:p>
    <w:p>
      <w:pPr>
        <w:pStyle w:val="7"/>
        <w:spacing w:before="0" w:after="0" w:line="520" w:lineRule="exact"/>
        <w:rPr>
          <w:color w:val="auto"/>
          <w:sz w:val="24"/>
          <w:szCs w:val="24"/>
        </w:rPr>
      </w:pPr>
      <w:bookmarkStart w:id="149" w:name="_Toc300835036"/>
      <w:bookmarkStart w:id="150" w:name="_Toc247514039"/>
      <w:bookmarkStart w:id="151" w:name="_Toc247527640"/>
      <w:r>
        <w:rPr>
          <w:rFonts w:hint="eastAsia"/>
          <w:color w:val="auto"/>
          <w:sz w:val="24"/>
          <w:szCs w:val="24"/>
        </w:rPr>
        <w:t>1.4 合同文件的优先顺序</w:t>
      </w:r>
      <w:bookmarkEnd w:id="149"/>
      <w:bookmarkEnd w:id="150"/>
      <w:bookmarkEnd w:id="151"/>
    </w:p>
    <w:p>
      <w:pPr>
        <w:spacing w:line="520" w:lineRule="exact"/>
        <w:ind w:firstLine="480" w:firstLineChars="200"/>
        <w:rPr>
          <w:rFonts w:hAnsi="宋体"/>
          <w:color w:val="auto"/>
          <w:sz w:val="24"/>
          <w:szCs w:val="24"/>
        </w:rPr>
      </w:pPr>
      <w:r>
        <w:rPr>
          <w:rFonts w:hint="eastAsia" w:hAnsi="宋体"/>
          <w:color w:val="auto"/>
          <w:sz w:val="24"/>
          <w:szCs w:val="24"/>
        </w:rPr>
        <w:t>组成合同的各项文件应互相解释，互为说明。除专用合同条款另有约定外，解释合同文件的优先顺序如下：</w:t>
      </w:r>
    </w:p>
    <w:p>
      <w:pPr>
        <w:spacing w:line="520" w:lineRule="exact"/>
        <w:ind w:firstLine="420"/>
        <w:rPr>
          <w:color w:val="auto"/>
          <w:sz w:val="24"/>
          <w:szCs w:val="24"/>
        </w:rPr>
      </w:pPr>
      <w:r>
        <w:rPr>
          <w:rFonts w:hint="eastAsia"/>
          <w:color w:val="auto"/>
          <w:sz w:val="24"/>
          <w:szCs w:val="24"/>
        </w:rPr>
        <w:t>（1）合同协议书；</w:t>
      </w:r>
    </w:p>
    <w:p>
      <w:pPr>
        <w:spacing w:line="520" w:lineRule="exact"/>
        <w:ind w:firstLine="420"/>
        <w:rPr>
          <w:color w:val="auto"/>
          <w:sz w:val="24"/>
          <w:szCs w:val="24"/>
        </w:rPr>
      </w:pPr>
      <w:r>
        <w:rPr>
          <w:rFonts w:hint="eastAsia"/>
          <w:color w:val="auto"/>
          <w:sz w:val="24"/>
          <w:szCs w:val="24"/>
        </w:rPr>
        <w:t>（2）中标通知书；</w:t>
      </w:r>
    </w:p>
    <w:p>
      <w:pPr>
        <w:spacing w:line="520" w:lineRule="exact"/>
        <w:ind w:firstLine="420"/>
        <w:rPr>
          <w:color w:val="auto"/>
          <w:sz w:val="24"/>
          <w:szCs w:val="24"/>
        </w:rPr>
      </w:pPr>
      <w:r>
        <w:rPr>
          <w:rFonts w:hint="eastAsia"/>
          <w:color w:val="auto"/>
          <w:sz w:val="24"/>
          <w:szCs w:val="24"/>
        </w:rPr>
        <w:t>（3）投标函及投标函附录；</w:t>
      </w:r>
    </w:p>
    <w:p>
      <w:pPr>
        <w:spacing w:line="520" w:lineRule="exact"/>
        <w:ind w:firstLine="420"/>
        <w:rPr>
          <w:color w:val="auto"/>
          <w:sz w:val="24"/>
          <w:szCs w:val="24"/>
        </w:rPr>
      </w:pPr>
      <w:r>
        <w:rPr>
          <w:rFonts w:hint="eastAsia"/>
          <w:color w:val="auto"/>
          <w:sz w:val="24"/>
          <w:szCs w:val="24"/>
        </w:rPr>
        <w:t>（4）专用合同条款；</w:t>
      </w:r>
    </w:p>
    <w:p>
      <w:pPr>
        <w:spacing w:line="520" w:lineRule="exact"/>
        <w:ind w:firstLine="420"/>
        <w:rPr>
          <w:color w:val="auto"/>
          <w:sz w:val="24"/>
          <w:szCs w:val="24"/>
        </w:rPr>
      </w:pPr>
      <w:r>
        <w:rPr>
          <w:rFonts w:hint="eastAsia"/>
          <w:color w:val="auto"/>
          <w:sz w:val="24"/>
          <w:szCs w:val="24"/>
        </w:rPr>
        <w:t>（5）通用合同条款；</w:t>
      </w:r>
    </w:p>
    <w:p>
      <w:pPr>
        <w:spacing w:line="520" w:lineRule="exact"/>
        <w:ind w:firstLine="420"/>
        <w:rPr>
          <w:color w:val="auto"/>
          <w:sz w:val="24"/>
          <w:szCs w:val="24"/>
        </w:rPr>
      </w:pPr>
      <w:r>
        <w:rPr>
          <w:rFonts w:hint="eastAsia"/>
          <w:color w:val="auto"/>
          <w:sz w:val="24"/>
          <w:szCs w:val="24"/>
        </w:rPr>
        <w:t>（6）发包人要求；</w:t>
      </w:r>
    </w:p>
    <w:p>
      <w:pPr>
        <w:spacing w:line="520" w:lineRule="exact"/>
        <w:ind w:firstLine="420"/>
        <w:rPr>
          <w:color w:val="auto"/>
          <w:sz w:val="24"/>
          <w:szCs w:val="24"/>
        </w:rPr>
      </w:pPr>
      <w:r>
        <w:rPr>
          <w:rFonts w:hint="eastAsia"/>
          <w:color w:val="auto"/>
          <w:sz w:val="24"/>
          <w:szCs w:val="24"/>
        </w:rPr>
        <w:t xml:space="preserve">（7）承包人建议书； </w:t>
      </w:r>
    </w:p>
    <w:p>
      <w:pPr>
        <w:spacing w:line="520" w:lineRule="exact"/>
        <w:ind w:firstLine="420"/>
        <w:rPr>
          <w:color w:val="auto"/>
          <w:sz w:val="24"/>
          <w:szCs w:val="24"/>
        </w:rPr>
      </w:pPr>
      <w:r>
        <w:rPr>
          <w:rFonts w:hint="eastAsia"/>
          <w:color w:val="auto"/>
          <w:sz w:val="24"/>
          <w:szCs w:val="24"/>
        </w:rPr>
        <w:t>（8）价格清单；</w:t>
      </w:r>
    </w:p>
    <w:p>
      <w:pPr>
        <w:spacing w:line="520" w:lineRule="exact"/>
        <w:ind w:firstLine="420"/>
        <w:rPr>
          <w:rFonts w:hAnsi="宋体"/>
          <w:color w:val="auto"/>
          <w:sz w:val="24"/>
          <w:szCs w:val="24"/>
        </w:rPr>
      </w:pPr>
      <w:r>
        <w:rPr>
          <w:rFonts w:hint="eastAsia"/>
          <w:color w:val="auto"/>
          <w:sz w:val="24"/>
          <w:szCs w:val="24"/>
        </w:rPr>
        <w:t>（9）其他合同</w:t>
      </w:r>
      <w:r>
        <w:rPr>
          <w:rFonts w:hint="eastAsia" w:hAnsi="宋体"/>
          <w:color w:val="auto"/>
          <w:sz w:val="24"/>
          <w:szCs w:val="24"/>
        </w:rPr>
        <w:t>文件。</w:t>
      </w:r>
    </w:p>
    <w:p>
      <w:pPr>
        <w:pStyle w:val="7"/>
        <w:spacing w:before="0" w:after="0" w:line="520" w:lineRule="exact"/>
        <w:rPr>
          <w:color w:val="auto"/>
          <w:sz w:val="24"/>
          <w:szCs w:val="24"/>
        </w:rPr>
      </w:pPr>
      <w:bookmarkStart w:id="152" w:name="_Toc300835037"/>
      <w:bookmarkStart w:id="153" w:name="_Toc247527641"/>
      <w:bookmarkStart w:id="154" w:name="_Toc247514040"/>
      <w:r>
        <w:rPr>
          <w:rFonts w:hint="eastAsia"/>
          <w:color w:val="auto"/>
          <w:sz w:val="24"/>
          <w:szCs w:val="24"/>
        </w:rPr>
        <w:t>1.5 合同协议书</w:t>
      </w:r>
      <w:bookmarkEnd w:id="152"/>
      <w:bookmarkEnd w:id="153"/>
      <w:bookmarkEnd w:id="154"/>
    </w:p>
    <w:p>
      <w:pPr>
        <w:spacing w:line="520" w:lineRule="exact"/>
        <w:ind w:firstLine="480" w:firstLineChars="200"/>
        <w:rPr>
          <w:rFonts w:hAnsi="宋体"/>
          <w:color w:val="auto"/>
          <w:sz w:val="24"/>
          <w:szCs w:val="24"/>
        </w:rPr>
      </w:pPr>
      <w:r>
        <w:rPr>
          <w:rFonts w:hint="eastAsia" w:hAnsi="宋体"/>
          <w:color w:val="auto"/>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pPr>
        <w:pStyle w:val="7"/>
        <w:spacing w:before="0" w:after="0" w:line="520" w:lineRule="exact"/>
        <w:rPr>
          <w:color w:val="auto"/>
          <w:sz w:val="24"/>
          <w:szCs w:val="24"/>
        </w:rPr>
      </w:pPr>
      <w:bookmarkStart w:id="155" w:name="_Toc247527642"/>
      <w:bookmarkStart w:id="156" w:name="_Toc247514041"/>
      <w:bookmarkStart w:id="157" w:name="_Toc300835038"/>
      <w:r>
        <w:rPr>
          <w:rFonts w:hint="eastAsia"/>
          <w:color w:val="auto"/>
          <w:sz w:val="24"/>
          <w:szCs w:val="24"/>
        </w:rPr>
        <w:t>1.6 文件的提供和</w:t>
      </w:r>
      <w:bookmarkEnd w:id="155"/>
      <w:bookmarkEnd w:id="156"/>
      <w:r>
        <w:rPr>
          <w:rFonts w:hint="eastAsia"/>
          <w:color w:val="auto"/>
          <w:sz w:val="24"/>
          <w:szCs w:val="24"/>
        </w:rPr>
        <w:t>照管</w:t>
      </w:r>
      <w:bookmarkEnd w:id="157"/>
    </w:p>
    <w:p>
      <w:pPr>
        <w:spacing w:line="520" w:lineRule="exact"/>
        <w:rPr>
          <w:rFonts w:hAnsi="宋体"/>
          <w:color w:val="auto"/>
          <w:sz w:val="24"/>
          <w:szCs w:val="24"/>
        </w:rPr>
      </w:pPr>
      <w:r>
        <w:rPr>
          <w:rFonts w:hint="eastAsia"/>
          <w:color w:val="auto"/>
          <w:sz w:val="24"/>
          <w:szCs w:val="24"/>
        </w:rPr>
        <w:t xml:space="preserve">1.6.1 </w:t>
      </w:r>
      <w:r>
        <w:rPr>
          <w:rFonts w:hint="eastAsia" w:hAnsi="宋体"/>
          <w:color w:val="auto"/>
          <w:sz w:val="24"/>
          <w:szCs w:val="24"/>
        </w:rPr>
        <w:t>承包人文件的提供</w:t>
      </w:r>
    </w:p>
    <w:p>
      <w:pPr>
        <w:spacing w:line="520" w:lineRule="exact"/>
        <w:ind w:firstLine="480" w:firstLineChars="200"/>
        <w:rPr>
          <w:rFonts w:hAnsi="宋体"/>
          <w:color w:val="auto"/>
          <w:sz w:val="24"/>
          <w:szCs w:val="24"/>
        </w:rPr>
      </w:pPr>
      <w:r>
        <w:rPr>
          <w:rFonts w:hint="eastAsia" w:hAnsi="宋体"/>
          <w:color w:val="auto"/>
          <w:sz w:val="24"/>
          <w:szCs w:val="24"/>
        </w:rPr>
        <w:t>除专用合同条款另有约定外，承包人应在合理的期限内按照合同约定的数量向监理人提供承包人文件。合同约定承包人文件应批准的，监理人应当在合同约定的期限内批复。承包人的设计文件的提供和审查按第</w:t>
      </w:r>
      <w:r>
        <w:rPr>
          <w:rFonts w:hint="eastAsia"/>
          <w:color w:val="auto"/>
          <w:sz w:val="24"/>
          <w:szCs w:val="24"/>
        </w:rPr>
        <w:t>5.3</w:t>
      </w:r>
      <w:r>
        <w:rPr>
          <w:rFonts w:hint="eastAsia" w:hAnsi="宋体"/>
          <w:color w:val="auto"/>
          <w:sz w:val="24"/>
          <w:szCs w:val="24"/>
        </w:rPr>
        <w:t>款和第</w:t>
      </w:r>
      <w:r>
        <w:rPr>
          <w:rFonts w:hint="eastAsia"/>
          <w:color w:val="auto"/>
          <w:sz w:val="24"/>
          <w:szCs w:val="24"/>
        </w:rPr>
        <w:t>5.5</w:t>
      </w:r>
      <w:r>
        <w:rPr>
          <w:rFonts w:hint="eastAsia" w:hAnsi="宋体"/>
          <w:color w:val="auto"/>
          <w:sz w:val="24"/>
          <w:szCs w:val="24"/>
        </w:rPr>
        <w:t>款的约定执行。</w:t>
      </w:r>
    </w:p>
    <w:p>
      <w:pPr>
        <w:spacing w:line="520" w:lineRule="exact"/>
        <w:ind w:firstLine="480" w:firstLineChars="200"/>
        <w:rPr>
          <w:rFonts w:hAnsi="宋体"/>
          <w:color w:val="auto"/>
          <w:sz w:val="24"/>
          <w:szCs w:val="24"/>
        </w:rPr>
      </w:pPr>
      <w:r>
        <w:rPr>
          <w:rFonts w:hint="eastAsia"/>
          <w:color w:val="auto"/>
          <w:sz w:val="24"/>
          <w:szCs w:val="24"/>
        </w:rPr>
        <w:t xml:space="preserve">1.6.2 </w:t>
      </w:r>
      <w:r>
        <w:rPr>
          <w:rFonts w:hint="eastAsia" w:hAnsi="宋体"/>
          <w:color w:val="auto"/>
          <w:sz w:val="24"/>
          <w:szCs w:val="24"/>
        </w:rPr>
        <w:t>发包人提供的文件</w:t>
      </w:r>
    </w:p>
    <w:p>
      <w:pPr>
        <w:spacing w:line="520" w:lineRule="exact"/>
        <w:ind w:firstLine="480" w:firstLineChars="200"/>
        <w:rPr>
          <w:rFonts w:hAnsi="宋体"/>
          <w:color w:val="auto"/>
          <w:sz w:val="24"/>
          <w:szCs w:val="24"/>
        </w:rPr>
      </w:pPr>
      <w:r>
        <w:rPr>
          <w:rFonts w:hint="eastAsia" w:hAnsi="宋体"/>
          <w:color w:val="auto"/>
          <w:sz w:val="24"/>
          <w:szCs w:val="24"/>
        </w:rPr>
        <w:t>按专用合同条款约定由发包人提供的文件，包括前期工作相关文件、环境保护、气象水文、地质条件等，发包人应按约定的数量和期限交给承包人。由于发包人未按时提供文件造成工期延误的，按第</w:t>
      </w:r>
      <w:r>
        <w:rPr>
          <w:rFonts w:hint="eastAsia"/>
          <w:color w:val="auto"/>
          <w:sz w:val="24"/>
          <w:szCs w:val="24"/>
        </w:rPr>
        <w:t>11.3</w:t>
      </w:r>
      <w:r>
        <w:rPr>
          <w:rFonts w:hint="eastAsia" w:hAnsi="宋体"/>
          <w:color w:val="auto"/>
          <w:sz w:val="24"/>
          <w:szCs w:val="24"/>
        </w:rPr>
        <w:t>款约定执行。</w:t>
      </w:r>
    </w:p>
    <w:p>
      <w:pPr>
        <w:spacing w:line="520" w:lineRule="exact"/>
        <w:ind w:firstLine="480" w:firstLineChars="200"/>
        <w:rPr>
          <w:rFonts w:hAnsi="宋体"/>
          <w:color w:val="auto"/>
          <w:sz w:val="24"/>
          <w:szCs w:val="24"/>
        </w:rPr>
      </w:pPr>
      <w:r>
        <w:rPr>
          <w:rFonts w:hint="eastAsia"/>
          <w:color w:val="auto"/>
          <w:sz w:val="24"/>
          <w:szCs w:val="24"/>
        </w:rPr>
        <w:t xml:space="preserve">1.6.3 </w:t>
      </w:r>
      <w:r>
        <w:rPr>
          <w:rFonts w:hint="eastAsia" w:hAnsi="宋体"/>
          <w:color w:val="auto"/>
          <w:sz w:val="24"/>
          <w:szCs w:val="24"/>
        </w:rPr>
        <w:t>文件错误的通知</w:t>
      </w:r>
    </w:p>
    <w:p>
      <w:pPr>
        <w:spacing w:line="520" w:lineRule="exact"/>
        <w:ind w:firstLine="480" w:firstLineChars="200"/>
        <w:rPr>
          <w:rFonts w:hAnsi="宋体"/>
          <w:color w:val="auto"/>
          <w:sz w:val="24"/>
          <w:szCs w:val="24"/>
        </w:rPr>
      </w:pPr>
      <w:r>
        <w:rPr>
          <w:rFonts w:hint="eastAsia" w:hAnsi="宋体"/>
          <w:color w:val="auto"/>
          <w:sz w:val="24"/>
          <w:szCs w:val="24"/>
        </w:rPr>
        <w:t>任何一方发现了文件中存在的明显错误或疏忽，应及时通知另一方。</w:t>
      </w:r>
    </w:p>
    <w:p>
      <w:pPr>
        <w:spacing w:line="520" w:lineRule="exact"/>
        <w:ind w:firstLine="480" w:firstLineChars="200"/>
        <w:rPr>
          <w:rFonts w:hAnsi="宋体"/>
          <w:color w:val="auto"/>
          <w:sz w:val="24"/>
          <w:szCs w:val="24"/>
        </w:rPr>
      </w:pPr>
      <w:r>
        <w:rPr>
          <w:rFonts w:hint="eastAsia"/>
          <w:color w:val="auto"/>
          <w:sz w:val="24"/>
          <w:szCs w:val="24"/>
        </w:rPr>
        <w:t xml:space="preserve">1.6.4 </w:t>
      </w:r>
      <w:r>
        <w:rPr>
          <w:rFonts w:hint="eastAsia" w:hAnsi="宋体"/>
          <w:color w:val="auto"/>
          <w:sz w:val="24"/>
          <w:szCs w:val="24"/>
        </w:rPr>
        <w:t>文件的照管</w:t>
      </w:r>
    </w:p>
    <w:p>
      <w:pPr>
        <w:spacing w:line="520" w:lineRule="exact"/>
        <w:ind w:firstLine="480" w:firstLineChars="200"/>
        <w:rPr>
          <w:color w:val="auto"/>
          <w:sz w:val="24"/>
          <w:szCs w:val="24"/>
        </w:rPr>
      </w:pPr>
      <w:r>
        <w:rPr>
          <w:rFonts w:hint="eastAsia" w:hAnsi="宋体"/>
          <w:color w:val="auto"/>
          <w:sz w:val="24"/>
          <w:szCs w:val="24"/>
        </w:rPr>
        <w:t>承包人应在现场保留一份合同、发包人要求中列出的所有文件、承包人文件、变更以及其它根据合同收发的往来信函。发包人有权在任何合理的时间查阅和使用上述所有文件。</w:t>
      </w:r>
      <w:bookmarkStart w:id="158" w:name="_Toc247514042"/>
      <w:bookmarkStart w:id="159" w:name="_Toc247527643"/>
    </w:p>
    <w:p>
      <w:pPr>
        <w:pStyle w:val="7"/>
        <w:spacing w:before="0" w:after="0" w:line="520" w:lineRule="exact"/>
        <w:rPr>
          <w:color w:val="auto"/>
          <w:sz w:val="24"/>
          <w:szCs w:val="24"/>
        </w:rPr>
      </w:pPr>
      <w:bookmarkStart w:id="160" w:name="_Toc300835039"/>
      <w:r>
        <w:rPr>
          <w:rFonts w:hint="eastAsia"/>
          <w:color w:val="auto"/>
          <w:sz w:val="24"/>
          <w:szCs w:val="24"/>
        </w:rPr>
        <w:t>1.7 联络</w:t>
      </w:r>
      <w:bookmarkEnd w:id="158"/>
      <w:bookmarkEnd w:id="159"/>
      <w:bookmarkEnd w:id="160"/>
    </w:p>
    <w:p>
      <w:pPr>
        <w:spacing w:line="520" w:lineRule="exact"/>
        <w:ind w:firstLine="480" w:firstLineChars="200"/>
        <w:rPr>
          <w:rFonts w:hAnsi="宋体"/>
          <w:color w:val="auto"/>
          <w:sz w:val="24"/>
          <w:szCs w:val="24"/>
        </w:rPr>
      </w:pPr>
      <w:r>
        <w:rPr>
          <w:rFonts w:hint="eastAsia"/>
          <w:color w:val="auto"/>
          <w:sz w:val="24"/>
          <w:szCs w:val="24"/>
        </w:rPr>
        <w:t>1.7.1</w:t>
      </w:r>
      <w:r>
        <w:rPr>
          <w:rFonts w:hint="eastAsia" w:hAnsi="宋体"/>
          <w:color w:val="auto"/>
          <w:sz w:val="24"/>
          <w:szCs w:val="24"/>
        </w:rPr>
        <w:t xml:space="preserve"> 与合同有关的通知、批准、证明、证书、指示、要求、请求、同意、意见、确定和决定等，均应采用书面形式。</w:t>
      </w:r>
    </w:p>
    <w:p>
      <w:pPr>
        <w:spacing w:line="520" w:lineRule="exact"/>
        <w:ind w:firstLine="480" w:firstLineChars="200"/>
        <w:rPr>
          <w:rFonts w:hAnsi="宋体"/>
          <w:color w:val="auto"/>
          <w:sz w:val="24"/>
          <w:szCs w:val="24"/>
        </w:rPr>
      </w:pPr>
      <w:r>
        <w:rPr>
          <w:rFonts w:hint="eastAsia"/>
          <w:color w:val="auto"/>
          <w:sz w:val="24"/>
          <w:szCs w:val="24"/>
        </w:rPr>
        <w:t>1.7.2</w:t>
      </w:r>
      <w:r>
        <w:rPr>
          <w:rFonts w:hint="eastAsia" w:hAnsi="宋体"/>
          <w:color w:val="auto"/>
          <w:sz w:val="24"/>
          <w:szCs w:val="24"/>
        </w:rPr>
        <w:t xml:space="preserve"> 第</w:t>
      </w:r>
      <w:r>
        <w:rPr>
          <w:rFonts w:hint="eastAsia"/>
          <w:color w:val="auto"/>
          <w:sz w:val="24"/>
          <w:szCs w:val="24"/>
        </w:rPr>
        <w:t xml:space="preserve">1.7.1 </w:t>
      </w:r>
      <w:r>
        <w:rPr>
          <w:rFonts w:hint="eastAsia" w:hAnsi="宋体"/>
          <w:color w:val="auto"/>
          <w:sz w:val="24"/>
          <w:szCs w:val="24"/>
        </w:rPr>
        <w:t>项中的通知、批准、证明、证书、指示、要求、请求、同意、意见、确定和决定等来往函件，均应在合同约定的期限内送达指定的地点和指定的接收人，并办理签收手续。</w:t>
      </w:r>
    </w:p>
    <w:p>
      <w:pPr>
        <w:pStyle w:val="7"/>
        <w:spacing w:before="0" w:after="0" w:line="520" w:lineRule="exact"/>
        <w:rPr>
          <w:color w:val="auto"/>
          <w:sz w:val="24"/>
          <w:szCs w:val="24"/>
        </w:rPr>
      </w:pPr>
      <w:bookmarkStart w:id="161" w:name="_Toc247527644"/>
      <w:bookmarkStart w:id="162" w:name="_Toc247514043"/>
      <w:bookmarkStart w:id="163" w:name="_Toc300835040"/>
      <w:r>
        <w:rPr>
          <w:rFonts w:hint="eastAsia"/>
          <w:color w:val="auto"/>
          <w:sz w:val="24"/>
          <w:szCs w:val="24"/>
        </w:rPr>
        <w:t>1.8 转让</w:t>
      </w:r>
      <w:bookmarkEnd w:id="161"/>
      <w:bookmarkEnd w:id="162"/>
      <w:bookmarkEnd w:id="163"/>
    </w:p>
    <w:p>
      <w:pPr>
        <w:spacing w:line="520" w:lineRule="exact"/>
        <w:ind w:firstLine="480" w:firstLineChars="200"/>
        <w:rPr>
          <w:rFonts w:hAnsi="宋体"/>
          <w:color w:val="auto"/>
          <w:sz w:val="24"/>
          <w:szCs w:val="24"/>
        </w:rPr>
      </w:pPr>
      <w:r>
        <w:rPr>
          <w:rFonts w:hint="eastAsia" w:hAnsi="宋体"/>
          <w:color w:val="auto"/>
          <w:sz w:val="24"/>
          <w:szCs w:val="24"/>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pPr>
        <w:pStyle w:val="7"/>
        <w:spacing w:before="0" w:after="0" w:line="520" w:lineRule="exact"/>
        <w:rPr>
          <w:color w:val="auto"/>
          <w:sz w:val="24"/>
          <w:szCs w:val="24"/>
        </w:rPr>
      </w:pPr>
      <w:bookmarkStart w:id="164" w:name="_Toc247527645"/>
      <w:bookmarkStart w:id="165" w:name="_Toc300835041"/>
      <w:bookmarkStart w:id="166" w:name="_Toc247514044"/>
      <w:r>
        <w:rPr>
          <w:rFonts w:hint="eastAsia"/>
          <w:color w:val="auto"/>
          <w:sz w:val="24"/>
          <w:szCs w:val="24"/>
        </w:rPr>
        <w:t>1.9 严禁贿赂</w:t>
      </w:r>
      <w:bookmarkEnd w:id="164"/>
      <w:bookmarkEnd w:id="165"/>
      <w:bookmarkEnd w:id="166"/>
    </w:p>
    <w:p>
      <w:pPr>
        <w:spacing w:line="520" w:lineRule="exact"/>
        <w:ind w:firstLine="480" w:firstLineChars="200"/>
        <w:rPr>
          <w:rFonts w:hAnsi="宋体"/>
          <w:color w:val="auto"/>
          <w:sz w:val="24"/>
          <w:szCs w:val="24"/>
        </w:rPr>
      </w:pPr>
      <w:r>
        <w:rPr>
          <w:rFonts w:hint="eastAsia" w:hAnsi="宋体"/>
          <w:color w:val="auto"/>
          <w:sz w:val="24"/>
          <w:szCs w:val="24"/>
        </w:rPr>
        <w:t>合同双方当事人不得以贿赂或变相贿赂的方式，谋取不当利益或损害对方权益。因贿赂造成对方损失的，行为人应赔偿损失，并承担相应的法律责任。</w:t>
      </w:r>
    </w:p>
    <w:p>
      <w:pPr>
        <w:pStyle w:val="7"/>
        <w:spacing w:before="0" w:after="0" w:line="520" w:lineRule="exact"/>
        <w:rPr>
          <w:color w:val="auto"/>
          <w:sz w:val="24"/>
          <w:szCs w:val="24"/>
        </w:rPr>
      </w:pPr>
      <w:bookmarkStart w:id="167" w:name="_Toc247514045"/>
      <w:bookmarkStart w:id="168" w:name="_Toc300835042"/>
      <w:bookmarkStart w:id="169" w:name="_Toc247527646"/>
      <w:r>
        <w:rPr>
          <w:rFonts w:hint="eastAsia"/>
          <w:color w:val="auto"/>
          <w:sz w:val="24"/>
          <w:szCs w:val="24"/>
        </w:rPr>
        <w:t>1.10 化石、文物</w:t>
      </w:r>
      <w:bookmarkEnd w:id="167"/>
      <w:bookmarkEnd w:id="168"/>
      <w:bookmarkEnd w:id="169"/>
    </w:p>
    <w:p>
      <w:pPr>
        <w:spacing w:line="520" w:lineRule="exact"/>
        <w:ind w:firstLine="480" w:firstLineChars="200"/>
        <w:rPr>
          <w:rFonts w:hAnsi="宋体"/>
          <w:color w:val="auto"/>
          <w:sz w:val="24"/>
          <w:szCs w:val="24"/>
        </w:rPr>
      </w:pPr>
      <w:r>
        <w:rPr>
          <w:rFonts w:hint="eastAsia"/>
          <w:color w:val="auto"/>
          <w:sz w:val="24"/>
          <w:szCs w:val="24"/>
        </w:rPr>
        <w:t xml:space="preserve">1.10.1 </w:t>
      </w:r>
      <w:r>
        <w:rPr>
          <w:rFonts w:hint="eastAsia" w:hAnsi="宋体"/>
          <w:color w:val="auto"/>
          <w:sz w:val="24"/>
          <w:szCs w:val="24"/>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pPr>
        <w:spacing w:line="520" w:lineRule="exact"/>
        <w:ind w:firstLine="480" w:firstLineChars="200"/>
        <w:rPr>
          <w:rFonts w:hAnsi="宋体"/>
          <w:color w:val="auto"/>
          <w:sz w:val="24"/>
          <w:szCs w:val="24"/>
        </w:rPr>
      </w:pPr>
      <w:r>
        <w:rPr>
          <w:rFonts w:hint="eastAsia"/>
          <w:color w:val="auto"/>
          <w:sz w:val="24"/>
          <w:szCs w:val="24"/>
        </w:rPr>
        <w:t xml:space="preserve">1.10.2 </w:t>
      </w:r>
      <w:r>
        <w:rPr>
          <w:rFonts w:hint="eastAsia" w:hAnsi="宋体"/>
          <w:color w:val="auto"/>
          <w:sz w:val="24"/>
          <w:szCs w:val="24"/>
        </w:rPr>
        <w:t>承包人发现文物后不及时报告或隐瞒不报，致使文物丢失或损坏的，应赔偿损失，并承担相应的法律责任。</w:t>
      </w:r>
    </w:p>
    <w:p>
      <w:pPr>
        <w:pStyle w:val="7"/>
        <w:spacing w:before="0" w:after="0" w:line="520" w:lineRule="exact"/>
        <w:rPr>
          <w:color w:val="auto"/>
          <w:sz w:val="24"/>
          <w:szCs w:val="24"/>
        </w:rPr>
      </w:pPr>
      <w:bookmarkStart w:id="170" w:name="_Toc247514046"/>
      <w:bookmarkStart w:id="171" w:name="_Toc247527647"/>
      <w:bookmarkStart w:id="172" w:name="_Toc300835043"/>
      <w:r>
        <w:rPr>
          <w:rFonts w:hint="eastAsia"/>
          <w:color w:val="auto"/>
          <w:sz w:val="24"/>
          <w:szCs w:val="24"/>
        </w:rPr>
        <w:t xml:space="preserve">1.11 </w:t>
      </w:r>
      <w:bookmarkEnd w:id="170"/>
      <w:bookmarkEnd w:id="171"/>
      <w:r>
        <w:rPr>
          <w:rFonts w:hint="eastAsia"/>
          <w:color w:val="auto"/>
          <w:sz w:val="24"/>
          <w:szCs w:val="24"/>
        </w:rPr>
        <w:t>知识产权</w:t>
      </w:r>
      <w:bookmarkEnd w:id="172"/>
    </w:p>
    <w:p>
      <w:pPr>
        <w:spacing w:line="520" w:lineRule="exact"/>
        <w:ind w:firstLine="480" w:firstLineChars="200"/>
        <w:rPr>
          <w:rFonts w:hAnsi="宋体"/>
          <w:color w:val="auto"/>
          <w:sz w:val="24"/>
          <w:szCs w:val="24"/>
        </w:rPr>
      </w:pPr>
      <w:r>
        <w:rPr>
          <w:rFonts w:hint="eastAsia"/>
          <w:color w:val="auto"/>
          <w:sz w:val="24"/>
          <w:szCs w:val="24"/>
        </w:rPr>
        <w:t>1.11.1除专用合同条款另有约定外，</w:t>
      </w:r>
      <w:r>
        <w:rPr>
          <w:rFonts w:hint="eastAsia" w:hAnsi="宋体"/>
          <w:color w:val="auto"/>
          <w:sz w:val="24"/>
          <w:szCs w:val="24"/>
        </w:rPr>
        <w:t>承包人完成的设计工作成果和建造完成的建筑物，除署名权以外的著作权以及建筑物形象使用收益等其他知识产权均归发包人享有。</w:t>
      </w:r>
    </w:p>
    <w:p>
      <w:pPr>
        <w:spacing w:line="520" w:lineRule="exact"/>
        <w:ind w:firstLine="480" w:firstLineChars="200"/>
        <w:rPr>
          <w:rFonts w:hAnsi="宋体"/>
          <w:color w:val="auto"/>
          <w:sz w:val="24"/>
          <w:szCs w:val="24"/>
        </w:rPr>
      </w:pPr>
      <w:r>
        <w:rPr>
          <w:rFonts w:hint="eastAsia"/>
          <w:color w:val="auto"/>
          <w:sz w:val="24"/>
          <w:szCs w:val="24"/>
        </w:rPr>
        <w:t xml:space="preserve">1.11.2 </w:t>
      </w:r>
      <w:r>
        <w:rPr>
          <w:rFonts w:hint="eastAsia" w:hAnsi="宋体"/>
          <w:color w:val="auto"/>
          <w:sz w:val="24"/>
          <w:szCs w:val="24"/>
        </w:rPr>
        <w:t>承包人在进行设计，以及使用任何材料、承包人设备、工程设备或采用施工工艺时，因侵犯专利权或其他知识产权所引起的责任，由承包人承担。</w:t>
      </w:r>
    </w:p>
    <w:p>
      <w:pPr>
        <w:spacing w:line="520" w:lineRule="exact"/>
        <w:ind w:firstLine="480" w:firstLineChars="200"/>
        <w:rPr>
          <w:color w:val="auto"/>
          <w:sz w:val="24"/>
          <w:szCs w:val="24"/>
        </w:rPr>
      </w:pPr>
      <w:r>
        <w:rPr>
          <w:rFonts w:hint="eastAsia"/>
          <w:color w:val="auto"/>
          <w:sz w:val="24"/>
          <w:szCs w:val="24"/>
        </w:rPr>
        <w:t xml:space="preserve">1.11.3 </w:t>
      </w:r>
      <w:r>
        <w:rPr>
          <w:rFonts w:hint="eastAsia" w:hAnsi="宋体"/>
          <w:color w:val="auto"/>
          <w:sz w:val="24"/>
          <w:szCs w:val="24"/>
        </w:rPr>
        <w:t>承包人在投标文件中采用专利技术的，专利技术的使用费包含在投标报价内。</w:t>
      </w:r>
      <w:bookmarkStart w:id="173" w:name="_Toc247527648"/>
      <w:bookmarkStart w:id="174" w:name="_Toc247514047"/>
    </w:p>
    <w:p>
      <w:pPr>
        <w:pStyle w:val="7"/>
        <w:spacing w:before="0" w:after="0" w:line="520" w:lineRule="exact"/>
        <w:rPr>
          <w:color w:val="auto"/>
          <w:sz w:val="24"/>
          <w:szCs w:val="24"/>
        </w:rPr>
      </w:pPr>
      <w:bookmarkStart w:id="175" w:name="_Toc300835044"/>
      <w:r>
        <w:rPr>
          <w:rFonts w:hint="eastAsia"/>
          <w:color w:val="auto"/>
          <w:sz w:val="24"/>
          <w:szCs w:val="24"/>
        </w:rPr>
        <w:t>1.12 文件及信息的保密</w:t>
      </w:r>
      <w:bookmarkEnd w:id="173"/>
      <w:bookmarkEnd w:id="174"/>
      <w:bookmarkEnd w:id="175"/>
    </w:p>
    <w:p>
      <w:pPr>
        <w:spacing w:line="520" w:lineRule="exact"/>
        <w:ind w:firstLine="480" w:firstLineChars="200"/>
        <w:rPr>
          <w:rFonts w:hAnsi="宋体"/>
          <w:color w:val="auto"/>
          <w:sz w:val="24"/>
          <w:szCs w:val="24"/>
        </w:rPr>
      </w:pPr>
      <w:r>
        <w:rPr>
          <w:rFonts w:hint="eastAsia" w:hAnsi="宋体"/>
          <w:color w:val="auto"/>
          <w:sz w:val="24"/>
          <w:szCs w:val="24"/>
        </w:rPr>
        <w:t>未经对方同意，任何一方当事人不得将有关文件、技术秘密、需要保密的资料和信息泄露给他人或公开发表与引用。</w:t>
      </w:r>
    </w:p>
    <w:p>
      <w:pPr>
        <w:pStyle w:val="7"/>
        <w:spacing w:before="0" w:after="0" w:line="520" w:lineRule="exact"/>
        <w:rPr>
          <w:color w:val="auto"/>
          <w:sz w:val="24"/>
          <w:szCs w:val="24"/>
        </w:rPr>
      </w:pPr>
      <w:bookmarkStart w:id="176" w:name="_Toc265955390"/>
      <w:bookmarkStart w:id="177" w:name="_Toc247527649"/>
      <w:bookmarkStart w:id="178" w:name="_Toc247514048"/>
      <w:bookmarkStart w:id="179" w:name="_Toc300835045"/>
      <w:r>
        <w:rPr>
          <w:rFonts w:hint="eastAsia"/>
          <w:color w:val="auto"/>
          <w:sz w:val="24"/>
          <w:szCs w:val="24"/>
        </w:rPr>
        <w:t>1.13 发包人要求中的错误</w:t>
      </w:r>
      <w:bookmarkEnd w:id="176"/>
      <w:bookmarkEnd w:id="177"/>
      <w:bookmarkEnd w:id="178"/>
      <w:r>
        <w:rPr>
          <w:rFonts w:hint="eastAsia"/>
          <w:color w:val="auto"/>
          <w:sz w:val="24"/>
          <w:szCs w:val="24"/>
        </w:rPr>
        <w:t>（A）</w:t>
      </w:r>
      <w:bookmarkEnd w:id="179"/>
    </w:p>
    <w:p>
      <w:pPr>
        <w:spacing w:line="520" w:lineRule="exact"/>
        <w:ind w:firstLine="420"/>
        <w:rPr>
          <w:color w:val="auto"/>
          <w:sz w:val="24"/>
          <w:szCs w:val="24"/>
        </w:rPr>
      </w:pPr>
      <w:r>
        <w:rPr>
          <w:rFonts w:hint="eastAsia"/>
          <w:color w:val="auto"/>
          <w:sz w:val="24"/>
          <w:szCs w:val="24"/>
        </w:rPr>
        <w:t>1.13.1</w:t>
      </w:r>
      <w:r>
        <w:rPr>
          <w:rFonts w:hint="eastAsia" w:hAnsi="宋体"/>
          <w:color w:val="auto"/>
          <w:sz w:val="24"/>
          <w:szCs w:val="24"/>
        </w:rPr>
        <w:t>承包人应认真阅读、复核发包人要求，</w:t>
      </w:r>
      <w:r>
        <w:rPr>
          <w:rFonts w:hint="eastAsia"/>
          <w:color w:val="auto"/>
          <w:sz w:val="24"/>
          <w:szCs w:val="24"/>
        </w:rPr>
        <w:t>发现错误的，应及时书面通知发包人。</w:t>
      </w:r>
    </w:p>
    <w:p>
      <w:pPr>
        <w:spacing w:line="520" w:lineRule="exact"/>
        <w:ind w:firstLine="420"/>
        <w:rPr>
          <w:rFonts w:hAnsi="宋体"/>
          <w:color w:val="auto"/>
          <w:sz w:val="24"/>
          <w:szCs w:val="24"/>
        </w:rPr>
      </w:pPr>
      <w:r>
        <w:rPr>
          <w:rFonts w:hint="eastAsia"/>
          <w:color w:val="auto"/>
          <w:sz w:val="24"/>
          <w:szCs w:val="24"/>
        </w:rPr>
        <w:t>1.13.2</w:t>
      </w:r>
      <w:r>
        <w:rPr>
          <w:rFonts w:hint="eastAsia" w:hAnsi="宋体"/>
          <w:color w:val="auto"/>
          <w:sz w:val="24"/>
          <w:szCs w:val="24"/>
        </w:rPr>
        <w:t>发包人要求中的错误导致承包人增加费用和(或)工期延误的，发包人应承担由此增加的费用和（或）工期延误，并向承包人支付合理利润。</w:t>
      </w:r>
    </w:p>
    <w:p>
      <w:pPr>
        <w:pStyle w:val="7"/>
        <w:spacing w:before="0" w:after="0" w:line="520" w:lineRule="exact"/>
        <w:rPr>
          <w:color w:val="auto"/>
          <w:sz w:val="24"/>
          <w:szCs w:val="24"/>
        </w:rPr>
      </w:pPr>
      <w:bookmarkStart w:id="180" w:name="_Toc300835046"/>
      <w:r>
        <w:rPr>
          <w:rFonts w:hint="eastAsia"/>
          <w:color w:val="auto"/>
          <w:sz w:val="24"/>
          <w:szCs w:val="24"/>
        </w:rPr>
        <w:t>1.13 发包人要求中的错误（B）</w:t>
      </w:r>
      <w:bookmarkEnd w:id="180"/>
    </w:p>
    <w:p>
      <w:pPr>
        <w:spacing w:line="520" w:lineRule="exact"/>
        <w:ind w:firstLine="420"/>
        <w:rPr>
          <w:rFonts w:hAnsi="宋体"/>
          <w:color w:val="auto"/>
          <w:sz w:val="24"/>
          <w:szCs w:val="24"/>
        </w:rPr>
      </w:pPr>
      <w:r>
        <w:rPr>
          <w:rFonts w:hint="eastAsia"/>
          <w:color w:val="auto"/>
          <w:sz w:val="24"/>
          <w:szCs w:val="24"/>
        </w:rPr>
        <w:t xml:space="preserve">1.13.1 </w:t>
      </w:r>
      <w:r>
        <w:rPr>
          <w:rFonts w:hint="eastAsia" w:hAnsi="宋体"/>
          <w:color w:val="auto"/>
          <w:sz w:val="24"/>
          <w:szCs w:val="24"/>
        </w:rPr>
        <w:t>承包人应认真阅读、复核发包人要求，</w:t>
      </w:r>
      <w:r>
        <w:rPr>
          <w:rFonts w:hint="eastAsia"/>
          <w:color w:val="auto"/>
          <w:sz w:val="24"/>
          <w:szCs w:val="24"/>
        </w:rPr>
        <w:t>发现</w:t>
      </w:r>
      <w:r>
        <w:rPr>
          <w:rFonts w:hint="eastAsia" w:hAnsi="宋体"/>
          <w:color w:val="auto"/>
          <w:sz w:val="24"/>
          <w:szCs w:val="24"/>
        </w:rPr>
        <w:t>错误的，应及时书面通知发包人。发包人作相应修改的，按照第15条约定处理。对确实存在的错误，发包人坚持不作修改的，应承担由此导致承包人增加的费用和(或)延误的工期。</w:t>
      </w:r>
    </w:p>
    <w:p>
      <w:pPr>
        <w:spacing w:line="520" w:lineRule="exact"/>
        <w:ind w:firstLine="420"/>
        <w:rPr>
          <w:rFonts w:hAnsi="宋体"/>
          <w:color w:val="auto"/>
          <w:sz w:val="24"/>
          <w:szCs w:val="24"/>
        </w:rPr>
      </w:pPr>
      <w:r>
        <w:rPr>
          <w:rFonts w:hint="eastAsia"/>
          <w:color w:val="auto"/>
          <w:sz w:val="24"/>
          <w:szCs w:val="24"/>
        </w:rPr>
        <w:t>1.13.2 承包人未发现发包人要求中存在错误的，</w:t>
      </w:r>
      <w:r>
        <w:rPr>
          <w:rFonts w:hint="eastAsia" w:hAnsi="宋体"/>
          <w:color w:val="auto"/>
          <w:sz w:val="24"/>
          <w:szCs w:val="24"/>
        </w:rPr>
        <w:t>承包人自行承担由此导致的费用增加和(或) 工期延误，</w:t>
      </w:r>
      <w:r>
        <w:rPr>
          <w:rFonts w:hint="eastAsia"/>
          <w:color w:val="auto"/>
          <w:sz w:val="24"/>
          <w:szCs w:val="24"/>
        </w:rPr>
        <w:t>但专用合同条款另有约定的除外。</w:t>
      </w:r>
    </w:p>
    <w:p>
      <w:pPr>
        <w:spacing w:line="520" w:lineRule="exact"/>
        <w:ind w:firstLine="420"/>
        <w:rPr>
          <w:rFonts w:hAnsi="宋体"/>
          <w:color w:val="auto"/>
          <w:sz w:val="24"/>
          <w:szCs w:val="24"/>
        </w:rPr>
      </w:pPr>
      <w:r>
        <w:rPr>
          <w:rFonts w:hint="eastAsia"/>
          <w:color w:val="auto"/>
          <w:sz w:val="24"/>
          <w:szCs w:val="24"/>
        </w:rPr>
        <w:t xml:space="preserve">1.13.3 </w:t>
      </w:r>
      <w:r>
        <w:rPr>
          <w:rFonts w:hint="eastAsia" w:hAnsi="宋体"/>
          <w:color w:val="auto"/>
          <w:sz w:val="24"/>
          <w:szCs w:val="24"/>
        </w:rPr>
        <w:t>无论承包人发现与否，在任何情况下，发包人要求中的下列错误导致承包人增加的费用和(或)延误的工期，由发包人承担，并向承包人支付合理利润。</w:t>
      </w:r>
    </w:p>
    <w:p>
      <w:pPr>
        <w:spacing w:line="520" w:lineRule="exact"/>
        <w:ind w:firstLine="420"/>
        <w:rPr>
          <w:color w:val="auto"/>
          <w:sz w:val="24"/>
          <w:szCs w:val="24"/>
        </w:rPr>
      </w:pPr>
      <w:r>
        <w:rPr>
          <w:rFonts w:hint="eastAsia"/>
          <w:color w:val="auto"/>
          <w:sz w:val="24"/>
          <w:szCs w:val="24"/>
        </w:rPr>
        <w:t>（1）发包人要求中引用的原始数据和资料；</w:t>
      </w:r>
    </w:p>
    <w:p>
      <w:pPr>
        <w:spacing w:line="520" w:lineRule="exact"/>
        <w:ind w:firstLine="420"/>
        <w:rPr>
          <w:color w:val="auto"/>
          <w:sz w:val="24"/>
          <w:szCs w:val="24"/>
        </w:rPr>
      </w:pPr>
      <w:r>
        <w:rPr>
          <w:rFonts w:hint="eastAsia"/>
          <w:color w:val="auto"/>
          <w:sz w:val="24"/>
          <w:szCs w:val="24"/>
        </w:rPr>
        <w:t>（2）对工程或其任何部分的功能要求；</w:t>
      </w:r>
    </w:p>
    <w:p>
      <w:pPr>
        <w:spacing w:line="520" w:lineRule="exact"/>
        <w:ind w:firstLine="420"/>
        <w:rPr>
          <w:color w:val="auto"/>
          <w:sz w:val="24"/>
          <w:szCs w:val="24"/>
        </w:rPr>
      </w:pPr>
      <w:r>
        <w:rPr>
          <w:rFonts w:hint="eastAsia"/>
          <w:color w:val="auto"/>
          <w:sz w:val="24"/>
          <w:szCs w:val="24"/>
        </w:rPr>
        <w:t>（3）对工程的工艺安排或要求；</w:t>
      </w:r>
    </w:p>
    <w:p>
      <w:pPr>
        <w:spacing w:line="520" w:lineRule="exact"/>
        <w:ind w:firstLine="420"/>
        <w:rPr>
          <w:color w:val="auto"/>
          <w:sz w:val="24"/>
          <w:szCs w:val="24"/>
        </w:rPr>
      </w:pPr>
      <w:r>
        <w:rPr>
          <w:rFonts w:hint="eastAsia"/>
          <w:color w:val="auto"/>
          <w:sz w:val="24"/>
          <w:szCs w:val="24"/>
        </w:rPr>
        <w:t>（4）试验和检验标准；</w:t>
      </w:r>
    </w:p>
    <w:p>
      <w:pPr>
        <w:spacing w:line="520" w:lineRule="exact"/>
        <w:ind w:firstLine="420"/>
        <w:rPr>
          <w:color w:val="auto"/>
          <w:sz w:val="24"/>
          <w:szCs w:val="24"/>
        </w:rPr>
      </w:pPr>
      <w:r>
        <w:rPr>
          <w:rFonts w:hint="eastAsia"/>
          <w:color w:val="auto"/>
          <w:sz w:val="24"/>
          <w:szCs w:val="24"/>
        </w:rPr>
        <w:t>（5）除合同另有约定外，承包人无法核实的数据和资料。</w:t>
      </w:r>
    </w:p>
    <w:p>
      <w:pPr>
        <w:pStyle w:val="7"/>
        <w:spacing w:before="0" w:after="0" w:line="520" w:lineRule="exact"/>
        <w:rPr>
          <w:color w:val="auto"/>
          <w:sz w:val="24"/>
          <w:szCs w:val="24"/>
        </w:rPr>
      </w:pPr>
      <w:bookmarkStart w:id="181" w:name="_Toc300835047"/>
      <w:r>
        <w:rPr>
          <w:rFonts w:hint="eastAsia"/>
          <w:color w:val="auto"/>
          <w:sz w:val="24"/>
          <w:szCs w:val="24"/>
        </w:rPr>
        <w:t>1.14 发包人要求违法</w:t>
      </w:r>
      <w:bookmarkEnd w:id="181"/>
    </w:p>
    <w:p>
      <w:pPr>
        <w:spacing w:line="520" w:lineRule="exact"/>
        <w:ind w:firstLine="420"/>
        <w:rPr>
          <w:rFonts w:hAnsi="宋体"/>
          <w:color w:val="auto"/>
          <w:sz w:val="24"/>
          <w:szCs w:val="24"/>
        </w:rPr>
      </w:pPr>
      <w:r>
        <w:rPr>
          <w:rFonts w:hint="eastAsia" w:hAnsi="宋体"/>
          <w:color w:val="auto"/>
          <w:sz w:val="24"/>
          <w:szCs w:val="24"/>
        </w:rPr>
        <w:t>发包人要求违反法律规定的，</w:t>
      </w:r>
      <w:r>
        <w:rPr>
          <w:rFonts w:hint="eastAsia"/>
          <w:color w:val="auto"/>
          <w:sz w:val="24"/>
          <w:szCs w:val="24"/>
        </w:rPr>
        <w:t>承包人发现后应书面通知发包人，并要求其改正。发包人收到通知书后不予改正或不予答复的，承包人有权拒绝履行合同义务，直至解除合同。发包人应</w:t>
      </w:r>
      <w:r>
        <w:rPr>
          <w:rFonts w:hint="eastAsia" w:hAnsi="宋体"/>
          <w:color w:val="auto"/>
          <w:sz w:val="24"/>
          <w:szCs w:val="24"/>
        </w:rPr>
        <w:t>承担由此引起的承包人全部损失。</w:t>
      </w:r>
    </w:p>
    <w:p>
      <w:pPr>
        <w:pStyle w:val="6"/>
        <w:spacing w:before="0" w:after="0" w:line="520" w:lineRule="exact"/>
        <w:rPr>
          <w:color w:val="auto"/>
          <w:sz w:val="24"/>
          <w:szCs w:val="24"/>
        </w:rPr>
      </w:pPr>
      <w:bookmarkStart w:id="182" w:name="_Toc300835048"/>
      <w:bookmarkStart w:id="183" w:name="_Toc247527650"/>
      <w:bookmarkStart w:id="184" w:name="_Toc247514049"/>
      <w:bookmarkStart w:id="185" w:name="_Toc184635099"/>
      <w:r>
        <w:rPr>
          <w:rFonts w:hint="eastAsia"/>
          <w:color w:val="auto"/>
          <w:sz w:val="24"/>
          <w:szCs w:val="24"/>
        </w:rPr>
        <w:t>2．发包人义务</w:t>
      </w:r>
      <w:bookmarkEnd w:id="182"/>
      <w:bookmarkEnd w:id="183"/>
      <w:bookmarkEnd w:id="184"/>
      <w:bookmarkEnd w:id="185"/>
    </w:p>
    <w:p>
      <w:pPr>
        <w:pStyle w:val="7"/>
        <w:spacing w:before="0" w:after="0" w:line="520" w:lineRule="exact"/>
        <w:rPr>
          <w:color w:val="auto"/>
          <w:sz w:val="24"/>
          <w:szCs w:val="24"/>
        </w:rPr>
      </w:pPr>
      <w:bookmarkStart w:id="186" w:name="_Toc247527651"/>
      <w:bookmarkStart w:id="187" w:name="_Toc300835049"/>
      <w:bookmarkStart w:id="188" w:name="_Toc247514050"/>
      <w:r>
        <w:rPr>
          <w:rFonts w:hint="eastAsia"/>
          <w:color w:val="auto"/>
          <w:sz w:val="24"/>
          <w:szCs w:val="24"/>
        </w:rPr>
        <w:t>2.1 遵守法律</w:t>
      </w:r>
      <w:bookmarkEnd w:id="186"/>
      <w:bookmarkEnd w:id="187"/>
      <w:bookmarkEnd w:id="188"/>
    </w:p>
    <w:p>
      <w:pPr>
        <w:spacing w:line="520" w:lineRule="exact"/>
        <w:ind w:firstLine="480" w:firstLineChars="200"/>
        <w:rPr>
          <w:color w:val="auto"/>
          <w:sz w:val="24"/>
          <w:szCs w:val="24"/>
        </w:rPr>
      </w:pPr>
      <w:r>
        <w:rPr>
          <w:rFonts w:hint="eastAsia" w:hAnsi="宋体"/>
          <w:color w:val="auto"/>
          <w:sz w:val="24"/>
          <w:szCs w:val="24"/>
        </w:rPr>
        <w:t>发包人在履行合同过程中应遵守法律，并保证承包人免于承担因发包人违反法律而引起的任何责任。</w:t>
      </w:r>
    </w:p>
    <w:p>
      <w:pPr>
        <w:pStyle w:val="7"/>
        <w:spacing w:before="0" w:after="0" w:line="520" w:lineRule="exact"/>
        <w:rPr>
          <w:color w:val="auto"/>
          <w:sz w:val="24"/>
          <w:szCs w:val="24"/>
        </w:rPr>
      </w:pPr>
      <w:bookmarkStart w:id="189" w:name="_Toc300835050"/>
      <w:bookmarkStart w:id="190" w:name="_Toc247514051"/>
      <w:bookmarkStart w:id="191" w:name="_Toc247527652"/>
      <w:r>
        <w:rPr>
          <w:rFonts w:hint="eastAsia"/>
          <w:color w:val="auto"/>
          <w:sz w:val="24"/>
          <w:szCs w:val="24"/>
        </w:rPr>
        <w:t>2.2 发出承包人开始工作通知</w:t>
      </w:r>
      <w:bookmarkEnd w:id="189"/>
      <w:bookmarkEnd w:id="190"/>
      <w:bookmarkEnd w:id="191"/>
    </w:p>
    <w:p>
      <w:pPr>
        <w:spacing w:line="520" w:lineRule="exact"/>
        <w:ind w:firstLine="480" w:firstLineChars="200"/>
        <w:rPr>
          <w:rFonts w:hAnsi="宋体"/>
          <w:color w:val="auto"/>
          <w:sz w:val="24"/>
          <w:szCs w:val="24"/>
        </w:rPr>
      </w:pPr>
      <w:r>
        <w:rPr>
          <w:rFonts w:hint="eastAsia" w:hAnsi="宋体"/>
          <w:color w:val="auto"/>
          <w:sz w:val="24"/>
          <w:szCs w:val="24"/>
        </w:rPr>
        <w:t>发包人应委托监理人按第11.1 款的约定向承包人发出开始工作通知。</w:t>
      </w:r>
    </w:p>
    <w:p>
      <w:pPr>
        <w:pStyle w:val="7"/>
        <w:spacing w:before="0" w:after="0" w:line="520" w:lineRule="exact"/>
        <w:rPr>
          <w:color w:val="auto"/>
          <w:sz w:val="24"/>
          <w:szCs w:val="24"/>
        </w:rPr>
      </w:pPr>
      <w:bookmarkStart w:id="192" w:name="_Toc247514052"/>
      <w:bookmarkStart w:id="193" w:name="_Toc247527653"/>
      <w:bookmarkStart w:id="194" w:name="_Toc300835051"/>
      <w:r>
        <w:rPr>
          <w:rFonts w:hint="eastAsia"/>
          <w:color w:val="auto"/>
          <w:sz w:val="24"/>
          <w:szCs w:val="24"/>
        </w:rPr>
        <w:t>2.3 提供施工场地</w:t>
      </w:r>
      <w:bookmarkEnd w:id="192"/>
      <w:bookmarkEnd w:id="193"/>
      <w:bookmarkEnd w:id="194"/>
    </w:p>
    <w:p>
      <w:pPr>
        <w:spacing w:line="520" w:lineRule="exact"/>
        <w:ind w:firstLine="480" w:firstLineChars="200"/>
        <w:rPr>
          <w:rFonts w:hAnsi="宋体"/>
          <w:color w:val="auto"/>
          <w:sz w:val="24"/>
          <w:szCs w:val="24"/>
        </w:rPr>
      </w:pPr>
      <w:r>
        <w:rPr>
          <w:rFonts w:hint="eastAsia" w:hAnsi="宋体"/>
          <w:color w:val="auto"/>
          <w:sz w:val="24"/>
          <w:szCs w:val="24"/>
        </w:rPr>
        <w:t>发包人应按专用合同条款约定向承包人提供施工场地及进场施工条件，并明确与承包人的交接界面。</w:t>
      </w:r>
    </w:p>
    <w:p>
      <w:pPr>
        <w:pStyle w:val="7"/>
        <w:spacing w:before="0" w:after="0" w:line="520" w:lineRule="exact"/>
        <w:rPr>
          <w:color w:val="auto"/>
          <w:sz w:val="24"/>
          <w:szCs w:val="24"/>
        </w:rPr>
      </w:pPr>
      <w:bookmarkStart w:id="195" w:name="_Toc300835052"/>
      <w:bookmarkStart w:id="196" w:name="_Toc247527654"/>
      <w:bookmarkStart w:id="197" w:name="_Toc247514053"/>
      <w:r>
        <w:rPr>
          <w:rFonts w:hint="eastAsia"/>
          <w:color w:val="auto"/>
          <w:sz w:val="24"/>
          <w:szCs w:val="24"/>
        </w:rPr>
        <w:t>2.4 办理证件和批件</w:t>
      </w:r>
      <w:bookmarkEnd w:id="195"/>
      <w:bookmarkEnd w:id="196"/>
      <w:bookmarkEnd w:id="197"/>
    </w:p>
    <w:p>
      <w:pPr>
        <w:spacing w:line="520" w:lineRule="exact"/>
        <w:ind w:firstLine="480" w:firstLineChars="200"/>
        <w:rPr>
          <w:rFonts w:hAnsi="宋体"/>
          <w:color w:val="auto"/>
          <w:sz w:val="24"/>
          <w:szCs w:val="24"/>
        </w:rPr>
      </w:pPr>
      <w:r>
        <w:rPr>
          <w:rFonts w:hint="eastAsia" w:hAnsi="宋体"/>
          <w:color w:val="auto"/>
          <w:sz w:val="24"/>
          <w:szCs w:val="24"/>
        </w:rPr>
        <w:t>法律规定和（或）合同约定由发包人负责办理的工程建设项目必须履行的各类审批、核准或备案手续，发包人应按时办理。</w:t>
      </w:r>
    </w:p>
    <w:p>
      <w:pPr>
        <w:spacing w:line="520" w:lineRule="exact"/>
        <w:ind w:firstLine="480" w:firstLineChars="200"/>
        <w:rPr>
          <w:rFonts w:hAnsi="宋体"/>
          <w:color w:val="auto"/>
          <w:sz w:val="24"/>
          <w:szCs w:val="24"/>
        </w:rPr>
      </w:pPr>
      <w:r>
        <w:rPr>
          <w:rFonts w:hint="eastAsia" w:hAnsi="宋体"/>
          <w:color w:val="auto"/>
          <w:sz w:val="24"/>
          <w:szCs w:val="24"/>
        </w:rPr>
        <w:t>法律规定和（或）合同约定由承包人负责的有关设计、施工证件和批件，发包人应给予必要的协助。</w:t>
      </w:r>
    </w:p>
    <w:p>
      <w:pPr>
        <w:pStyle w:val="7"/>
        <w:spacing w:before="0" w:after="0" w:line="520" w:lineRule="exact"/>
        <w:rPr>
          <w:color w:val="auto"/>
          <w:sz w:val="24"/>
          <w:szCs w:val="24"/>
        </w:rPr>
      </w:pPr>
      <w:bookmarkStart w:id="198" w:name="_Toc247514054"/>
      <w:bookmarkStart w:id="199" w:name="_Toc247527655"/>
      <w:bookmarkStart w:id="200" w:name="_Toc300835053"/>
      <w:r>
        <w:rPr>
          <w:rFonts w:hint="eastAsia"/>
          <w:color w:val="auto"/>
          <w:sz w:val="24"/>
          <w:szCs w:val="24"/>
        </w:rPr>
        <w:t>2.5</w:t>
      </w:r>
      <w:bookmarkEnd w:id="198"/>
      <w:bookmarkEnd w:id="199"/>
      <w:bookmarkStart w:id="201" w:name="_Toc247514055"/>
      <w:bookmarkStart w:id="202" w:name="_Toc247527656"/>
      <w:r>
        <w:rPr>
          <w:rFonts w:hint="eastAsia"/>
          <w:color w:val="auto"/>
          <w:sz w:val="24"/>
          <w:szCs w:val="24"/>
        </w:rPr>
        <w:t xml:space="preserve"> 支付合同价款</w:t>
      </w:r>
      <w:bookmarkEnd w:id="200"/>
      <w:bookmarkEnd w:id="201"/>
      <w:bookmarkEnd w:id="202"/>
    </w:p>
    <w:p>
      <w:pPr>
        <w:spacing w:line="520" w:lineRule="exact"/>
        <w:ind w:firstLine="480" w:firstLineChars="200"/>
        <w:rPr>
          <w:rFonts w:hAnsi="宋体"/>
          <w:color w:val="auto"/>
          <w:sz w:val="24"/>
          <w:szCs w:val="24"/>
        </w:rPr>
      </w:pPr>
      <w:r>
        <w:rPr>
          <w:rFonts w:hint="eastAsia" w:hAnsi="宋体"/>
          <w:color w:val="auto"/>
          <w:sz w:val="24"/>
          <w:szCs w:val="24"/>
        </w:rPr>
        <w:t>发包人应按合同约定向承包人及时支付合同价款。专用合同条款对发包人工程款支付担保有约定的，从其约定。</w:t>
      </w:r>
    </w:p>
    <w:p>
      <w:pPr>
        <w:pStyle w:val="7"/>
        <w:spacing w:before="0" w:after="0" w:line="520" w:lineRule="exact"/>
        <w:rPr>
          <w:color w:val="auto"/>
          <w:sz w:val="24"/>
          <w:szCs w:val="24"/>
        </w:rPr>
      </w:pPr>
      <w:bookmarkStart w:id="203" w:name="_Toc247527657"/>
      <w:bookmarkStart w:id="204" w:name="_Toc247514056"/>
      <w:bookmarkStart w:id="205" w:name="_Toc300835054"/>
      <w:r>
        <w:rPr>
          <w:rFonts w:hint="eastAsia"/>
          <w:color w:val="auto"/>
          <w:sz w:val="24"/>
          <w:szCs w:val="24"/>
        </w:rPr>
        <w:t>2.6 组织竣工验收</w:t>
      </w:r>
      <w:bookmarkEnd w:id="203"/>
      <w:bookmarkEnd w:id="204"/>
      <w:bookmarkEnd w:id="205"/>
    </w:p>
    <w:p>
      <w:pPr>
        <w:spacing w:line="520" w:lineRule="exact"/>
        <w:ind w:firstLine="480" w:firstLineChars="200"/>
        <w:rPr>
          <w:rFonts w:hAnsi="宋体"/>
          <w:color w:val="auto"/>
          <w:sz w:val="24"/>
          <w:szCs w:val="24"/>
        </w:rPr>
      </w:pPr>
      <w:r>
        <w:rPr>
          <w:rFonts w:hint="eastAsia" w:hAnsi="宋体"/>
          <w:color w:val="auto"/>
          <w:sz w:val="24"/>
          <w:szCs w:val="24"/>
        </w:rPr>
        <w:t>发包人应按合同约定及时组织竣工验收。</w:t>
      </w:r>
    </w:p>
    <w:p>
      <w:pPr>
        <w:pStyle w:val="7"/>
        <w:spacing w:before="0" w:after="0" w:line="520" w:lineRule="exact"/>
        <w:rPr>
          <w:color w:val="auto"/>
          <w:sz w:val="24"/>
          <w:szCs w:val="24"/>
        </w:rPr>
      </w:pPr>
      <w:bookmarkStart w:id="206" w:name="_Toc247514057"/>
      <w:bookmarkStart w:id="207" w:name="_Toc247527658"/>
      <w:bookmarkStart w:id="208" w:name="_Toc300835055"/>
      <w:r>
        <w:rPr>
          <w:rFonts w:hint="eastAsia"/>
          <w:color w:val="auto"/>
          <w:sz w:val="24"/>
          <w:szCs w:val="24"/>
        </w:rPr>
        <w:t>2.7 其他义务</w:t>
      </w:r>
      <w:bookmarkEnd w:id="206"/>
      <w:bookmarkEnd w:id="207"/>
      <w:bookmarkEnd w:id="208"/>
    </w:p>
    <w:p>
      <w:pPr>
        <w:spacing w:line="520" w:lineRule="exact"/>
        <w:ind w:firstLine="480" w:firstLineChars="200"/>
        <w:rPr>
          <w:rFonts w:hAnsi="宋体"/>
          <w:color w:val="auto"/>
          <w:sz w:val="24"/>
          <w:szCs w:val="24"/>
        </w:rPr>
      </w:pPr>
      <w:r>
        <w:rPr>
          <w:rFonts w:hint="eastAsia" w:hAnsi="宋体"/>
          <w:color w:val="auto"/>
          <w:sz w:val="24"/>
          <w:szCs w:val="24"/>
        </w:rPr>
        <w:t>发包人应履行合同约定的其他义务。</w:t>
      </w:r>
    </w:p>
    <w:p>
      <w:pPr>
        <w:pStyle w:val="6"/>
        <w:spacing w:before="0" w:after="0" w:line="520" w:lineRule="exact"/>
        <w:rPr>
          <w:color w:val="auto"/>
          <w:sz w:val="24"/>
          <w:szCs w:val="24"/>
        </w:rPr>
      </w:pPr>
      <w:bookmarkStart w:id="209" w:name="_Toc247514058"/>
      <w:bookmarkStart w:id="210" w:name="_Toc247527659"/>
      <w:bookmarkStart w:id="211" w:name="_Toc300835056"/>
      <w:bookmarkStart w:id="212" w:name="_Toc184635100"/>
      <w:r>
        <w:rPr>
          <w:rFonts w:hint="eastAsia"/>
          <w:color w:val="auto"/>
          <w:sz w:val="24"/>
          <w:szCs w:val="24"/>
        </w:rPr>
        <w:t>3. 监理人</w:t>
      </w:r>
      <w:bookmarkEnd w:id="209"/>
      <w:bookmarkEnd w:id="210"/>
      <w:bookmarkEnd w:id="211"/>
      <w:bookmarkEnd w:id="212"/>
    </w:p>
    <w:p>
      <w:pPr>
        <w:pStyle w:val="7"/>
        <w:spacing w:before="0" w:after="0" w:line="520" w:lineRule="exact"/>
        <w:rPr>
          <w:color w:val="auto"/>
          <w:sz w:val="24"/>
          <w:szCs w:val="24"/>
        </w:rPr>
      </w:pPr>
      <w:bookmarkStart w:id="213" w:name="_Toc247527660"/>
      <w:bookmarkStart w:id="214" w:name="_Toc300835057"/>
      <w:bookmarkStart w:id="215" w:name="_Toc247514059"/>
      <w:r>
        <w:rPr>
          <w:rFonts w:hint="eastAsia"/>
          <w:color w:val="auto"/>
          <w:sz w:val="24"/>
          <w:szCs w:val="24"/>
        </w:rPr>
        <w:t>3.1 监理人的职责和权力</w:t>
      </w:r>
      <w:bookmarkEnd w:id="213"/>
      <w:bookmarkEnd w:id="214"/>
      <w:bookmarkEnd w:id="215"/>
    </w:p>
    <w:p>
      <w:pPr>
        <w:spacing w:line="520" w:lineRule="exact"/>
        <w:ind w:firstLine="480" w:firstLineChars="200"/>
        <w:rPr>
          <w:rFonts w:hAnsi="宋体"/>
          <w:color w:val="auto"/>
          <w:sz w:val="24"/>
          <w:szCs w:val="24"/>
        </w:rPr>
      </w:pPr>
      <w:r>
        <w:rPr>
          <w:rFonts w:hint="eastAsia"/>
          <w:color w:val="auto"/>
          <w:sz w:val="24"/>
          <w:szCs w:val="24"/>
        </w:rPr>
        <w:t xml:space="preserve">3.1.1 </w:t>
      </w:r>
      <w:r>
        <w:rPr>
          <w:rFonts w:hint="eastAsia" w:hAnsi="宋体"/>
          <w:color w:val="auto"/>
          <w:sz w:val="24"/>
          <w:szCs w:val="24"/>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spacing w:line="520" w:lineRule="exact"/>
        <w:ind w:firstLine="480" w:firstLineChars="200"/>
        <w:rPr>
          <w:rFonts w:hAnsi="宋体"/>
          <w:color w:val="auto"/>
          <w:sz w:val="24"/>
          <w:szCs w:val="24"/>
        </w:rPr>
      </w:pPr>
      <w:r>
        <w:rPr>
          <w:rFonts w:hint="eastAsia"/>
          <w:color w:val="auto"/>
          <w:sz w:val="24"/>
          <w:szCs w:val="24"/>
        </w:rPr>
        <w:t xml:space="preserve">3.1.2 </w:t>
      </w:r>
      <w:r>
        <w:rPr>
          <w:rFonts w:hint="eastAsia" w:hAnsi="宋体"/>
          <w:color w:val="auto"/>
          <w:sz w:val="24"/>
          <w:szCs w:val="24"/>
        </w:rPr>
        <w:t>合同约定应由承包人承担的义务和责任，不因监理人对承包人文件的审查或批准，对工程、材料和工程设备的检查和检验，以及为实施监理作出的指示等职务行为而减轻或解除。</w:t>
      </w:r>
    </w:p>
    <w:p>
      <w:pPr>
        <w:pStyle w:val="7"/>
        <w:spacing w:before="0" w:after="0" w:line="520" w:lineRule="exact"/>
        <w:rPr>
          <w:color w:val="auto"/>
          <w:sz w:val="24"/>
          <w:szCs w:val="24"/>
        </w:rPr>
      </w:pPr>
      <w:bookmarkStart w:id="216" w:name="_Toc247527661"/>
      <w:bookmarkStart w:id="217" w:name="_Toc300835058"/>
      <w:bookmarkStart w:id="218" w:name="_Toc247514060"/>
      <w:r>
        <w:rPr>
          <w:rFonts w:hint="eastAsia"/>
          <w:color w:val="auto"/>
          <w:sz w:val="24"/>
          <w:szCs w:val="24"/>
        </w:rPr>
        <w:t>3.2 总监理工程师</w:t>
      </w:r>
      <w:bookmarkEnd w:id="216"/>
      <w:bookmarkEnd w:id="217"/>
      <w:bookmarkEnd w:id="218"/>
    </w:p>
    <w:p>
      <w:pPr>
        <w:spacing w:line="520" w:lineRule="exact"/>
        <w:ind w:firstLine="480" w:firstLineChars="200"/>
        <w:rPr>
          <w:rFonts w:hAnsi="宋体"/>
          <w:color w:val="auto"/>
          <w:sz w:val="24"/>
          <w:szCs w:val="24"/>
        </w:rPr>
      </w:pPr>
      <w:r>
        <w:rPr>
          <w:rFonts w:hint="eastAsia" w:hAnsi="宋体"/>
          <w:color w:val="auto"/>
          <w:sz w:val="24"/>
          <w:szCs w:val="24"/>
        </w:rPr>
        <w:t>发包人应在发出开始工作通知前将总监理工程师的任命通知承包人。总监理工程师更换时，应提前14 天通知承包人。总监理工程师超过</w:t>
      </w:r>
      <w:r>
        <w:rPr>
          <w:rFonts w:hint="eastAsia"/>
          <w:color w:val="auto"/>
          <w:sz w:val="24"/>
          <w:szCs w:val="24"/>
        </w:rPr>
        <w:t>２</w:t>
      </w:r>
      <w:r>
        <w:rPr>
          <w:rFonts w:hint="eastAsia" w:hAnsi="宋体"/>
          <w:color w:val="auto"/>
          <w:sz w:val="24"/>
          <w:szCs w:val="24"/>
        </w:rPr>
        <w:t>天不能履行职责的，应委派代表代行其职责，并通知承包人。</w:t>
      </w:r>
    </w:p>
    <w:p>
      <w:pPr>
        <w:pStyle w:val="7"/>
        <w:spacing w:before="0" w:after="0" w:line="520" w:lineRule="exact"/>
        <w:rPr>
          <w:color w:val="auto"/>
          <w:sz w:val="24"/>
          <w:szCs w:val="24"/>
        </w:rPr>
      </w:pPr>
      <w:bookmarkStart w:id="219" w:name="_Toc247527662"/>
      <w:bookmarkStart w:id="220" w:name="_Toc247514061"/>
      <w:bookmarkStart w:id="221" w:name="_Toc300835059"/>
      <w:r>
        <w:rPr>
          <w:rFonts w:hint="eastAsia"/>
          <w:color w:val="auto"/>
          <w:sz w:val="24"/>
          <w:szCs w:val="24"/>
        </w:rPr>
        <w:t>3.3 监理人员</w:t>
      </w:r>
      <w:bookmarkEnd w:id="219"/>
      <w:bookmarkEnd w:id="220"/>
      <w:bookmarkEnd w:id="221"/>
    </w:p>
    <w:p>
      <w:pPr>
        <w:spacing w:line="520" w:lineRule="exact"/>
        <w:ind w:firstLine="480" w:firstLineChars="200"/>
        <w:rPr>
          <w:rFonts w:hAnsi="宋体"/>
          <w:color w:val="auto"/>
          <w:sz w:val="24"/>
          <w:szCs w:val="24"/>
        </w:rPr>
      </w:pPr>
      <w:r>
        <w:rPr>
          <w:rFonts w:hint="eastAsia"/>
          <w:color w:val="auto"/>
          <w:sz w:val="24"/>
          <w:szCs w:val="24"/>
        </w:rPr>
        <w:t>3.3.1</w:t>
      </w:r>
      <w:r>
        <w:rPr>
          <w:rFonts w:hint="eastAsia" w:hAnsi="宋体"/>
          <w:color w:val="auto"/>
          <w:sz w:val="24"/>
          <w:szCs w:val="24"/>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spacing w:line="520" w:lineRule="exact"/>
        <w:ind w:firstLine="480" w:firstLineChars="200"/>
        <w:rPr>
          <w:rFonts w:hAnsi="宋体"/>
          <w:color w:val="auto"/>
          <w:sz w:val="24"/>
          <w:szCs w:val="24"/>
        </w:rPr>
      </w:pPr>
      <w:r>
        <w:rPr>
          <w:rFonts w:hint="eastAsia"/>
          <w:color w:val="auto"/>
          <w:sz w:val="24"/>
          <w:szCs w:val="24"/>
        </w:rPr>
        <w:t xml:space="preserve">3.3.2 </w:t>
      </w:r>
      <w:r>
        <w:rPr>
          <w:rFonts w:hint="eastAsia" w:hAnsi="宋体"/>
          <w:color w:val="auto"/>
          <w:sz w:val="24"/>
          <w:szCs w:val="24"/>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spacing w:line="520" w:lineRule="exact"/>
        <w:ind w:firstLine="480" w:firstLineChars="200"/>
        <w:rPr>
          <w:rFonts w:hAnsi="宋体"/>
          <w:color w:val="auto"/>
          <w:sz w:val="24"/>
          <w:szCs w:val="24"/>
        </w:rPr>
      </w:pPr>
      <w:r>
        <w:rPr>
          <w:rFonts w:hint="eastAsia"/>
          <w:color w:val="auto"/>
          <w:sz w:val="24"/>
          <w:szCs w:val="24"/>
        </w:rPr>
        <w:t>3.3.3</w:t>
      </w:r>
      <w:r>
        <w:rPr>
          <w:rFonts w:hint="eastAsia" w:hAnsi="宋体"/>
          <w:color w:val="auto"/>
          <w:sz w:val="24"/>
          <w:szCs w:val="24"/>
        </w:rPr>
        <w:t xml:space="preserve"> 承包人对总监理工程师授权的监理人员发出的指示有疑问的，可在该指示发出的48小时内向总监理工程师提出书面异议，总监理工程师应在</w:t>
      </w:r>
      <w:r>
        <w:rPr>
          <w:rFonts w:hint="eastAsia"/>
          <w:color w:val="auto"/>
          <w:sz w:val="24"/>
          <w:szCs w:val="24"/>
        </w:rPr>
        <w:t>48</w:t>
      </w:r>
      <w:r>
        <w:rPr>
          <w:rFonts w:hint="eastAsia" w:hAnsi="宋体"/>
          <w:color w:val="auto"/>
          <w:sz w:val="24"/>
          <w:szCs w:val="24"/>
        </w:rPr>
        <w:t>小时内对该指示予以确认、更改或撤销。</w:t>
      </w:r>
    </w:p>
    <w:p>
      <w:pPr>
        <w:spacing w:line="520" w:lineRule="exact"/>
        <w:ind w:firstLine="480" w:firstLineChars="200"/>
        <w:rPr>
          <w:rFonts w:hAnsi="宋体"/>
          <w:color w:val="auto"/>
          <w:sz w:val="24"/>
          <w:szCs w:val="24"/>
        </w:rPr>
      </w:pPr>
      <w:r>
        <w:rPr>
          <w:rFonts w:hint="eastAsia"/>
          <w:color w:val="auto"/>
          <w:sz w:val="24"/>
          <w:szCs w:val="24"/>
        </w:rPr>
        <w:t>3.3.4</w:t>
      </w:r>
      <w:r>
        <w:rPr>
          <w:rFonts w:hint="eastAsia" w:hAnsi="宋体"/>
          <w:color w:val="auto"/>
          <w:sz w:val="24"/>
          <w:szCs w:val="24"/>
        </w:rPr>
        <w:t xml:space="preserve"> 除专用合同条款另有约定外，总监理工程师不应将第</w:t>
      </w:r>
      <w:r>
        <w:rPr>
          <w:rFonts w:hint="eastAsia"/>
          <w:color w:val="auto"/>
          <w:sz w:val="24"/>
          <w:szCs w:val="24"/>
        </w:rPr>
        <w:t xml:space="preserve">3.5 </w:t>
      </w:r>
      <w:r>
        <w:rPr>
          <w:rFonts w:hint="eastAsia" w:hAnsi="宋体"/>
          <w:color w:val="auto"/>
          <w:sz w:val="24"/>
          <w:szCs w:val="24"/>
        </w:rPr>
        <w:t>款约定应由总监理工程师作出确定的权力授权或委托给其他监理人员。</w:t>
      </w:r>
    </w:p>
    <w:p>
      <w:pPr>
        <w:pStyle w:val="7"/>
        <w:spacing w:before="0" w:after="0" w:line="520" w:lineRule="exact"/>
        <w:rPr>
          <w:color w:val="auto"/>
          <w:sz w:val="24"/>
          <w:szCs w:val="24"/>
        </w:rPr>
      </w:pPr>
      <w:bookmarkStart w:id="222" w:name="_Toc300835060"/>
      <w:bookmarkStart w:id="223" w:name="_Toc247514062"/>
      <w:bookmarkStart w:id="224" w:name="_Toc247527663"/>
      <w:r>
        <w:rPr>
          <w:rFonts w:hint="eastAsia"/>
          <w:color w:val="auto"/>
          <w:sz w:val="24"/>
          <w:szCs w:val="24"/>
        </w:rPr>
        <w:t>3.4 监理人的指示</w:t>
      </w:r>
      <w:bookmarkEnd w:id="222"/>
      <w:bookmarkEnd w:id="223"/>
      <w:bookmarkEnd w:id="224"/>
    </w:p>
    <w:p>
      <w:pPr>
        <w:spacing w:line="520" w:lineRule="exact"/>
        <w:ind w:firstLine="480" w:firstLineChars="200"/>
        <w:rPr>
          <w:rFonts w:hAnsi="宋体"/>
          <w:color w:val="auto"/>
          <w:sz w:val="24"/>
          <w:szCs w:val="24"/>
        </w:rPr>
      </w:pPr>
      <w:r>
        <w:rPr>
          <w:rFonts w:hint="eastAsia"/>
          <w:color w:val="auto"/>
          <w:sz w:val="24"/>
          <w:szCs w:val="24"/>
        </w:rPr>
        <w:t xml:space="preserve">3.4.1 </w:t>
      </w:r>
      <w:r>
        <w:rPr>
          <w:rFonts w:hint="eastAsia" w:hAnsi="宋体"/>
          <w:color w:val="auto"/>
          <w:sz w:val="24"/>
          <w:szCs w:val="24"/>
        </w:rPr>
        <w:t>监理人应按第</w:t>
      </w:r>
      <w:r>
        <w:rPr>
          <w:rFonts w:hint="eastAsia"/>
          <w:color w:val="auto"/>
          <w:sz w:val="24"/>
          <w:szCs w:val="24"/>
        </w:rPr>
        <w:t xml:space="preserve">3.1 </w:t>
      </w:r>
      <w:r>
        <w:rPr>
          <w:rFonts w:hint="eastAsia" w:hAnsi="宋体"/>
          <w:color w:val="auto"/>
          <w:sz w:val="24"/>
          <w:szCs w:val="24"/>
        </w:rPr>
        <w:t>款的约定向承包人发出指示，监理人的指示应盖有监理人授权的项目管理机构章，并由总监理工程师或总监理工程师约定授权的监理人员签字。</w:t>
      </w:r>
    </w:p>
    <w:p>
      <w:pPr>
        <w:spacing w:line="520" w:lineRule="exact"/>
        <w:ind w:firstLine="480" w:firstLineChars="200"/>
        <w:rPr>
          <w:rFonts w:hAnsi="宋体"/>
          <w:color w:val="auto"/>
          <w:sz w:val="24"/>
          <w:szCs w:val="24"/>
        </w:rPr>
      </w:pPr>
      <w:r>
        <w:rPr>
          <w:rFonts w:hint="eastAsia"/>
          <w:color w:val="auto"/>
          <w:sz w:val="24"/>
          <w:szCs w:val="24"/>
        </w:rPr>
        <w:t xml:space="preserve">3.4.2 </w:t>
      </w:r>
      <w:r>
        <w:rPr>
          <w:rFonts w:hint="eastAsia" w:hAnsi="宋体"/>
          <w:color w:val="auto"/>
          <w:sz w:val="24"/>
          <w:szCs w:val="24"/>
        </w:rPr>
        <w:t>承包人收到监理人作出的指示后应遵照执行。指示构成变更的，应按第</w:t>
      </w:r>
      <w:r>
        <w:rPr>
          <w:rFonts w:hint="eastAsia"/>
          <w:color w:val="auto"/>
          <w:sz w:val="24"/>
          <w:szCs w:val="24"/>
        </w:rPr>
        <w:t>15</w:t>
      </w:r>
      <w:r>
        <w:rPr>
          <w:rFonts w:hint="eastAsia" w:hAnsi="宋体"/>
          <w:color w:val="auto"/>
          <w:sz w:val="24"/>
          <w:szCs w:val="24"/>
        </w:rPr>
        <w:t>条执行。</w:t>
      </w:r>
    </w:p>
    <w:p>
      <w:pPr>
        <w:spacing w:line="520" w:lineRule="exact"/>
        <w:ind w:firstLine="480" w:firstLineChars="200"/>
        <w:rPr>
          <w:rFonts w:hAnsi="宋体"/>
          <w:color w:val="auto"/>
          <w:sz w:val="24"/>
          <w:szCs w:val="24"/>
        </w:rPr>
      </w:pPr>
      <w:r>
        <w:rPr>
          <w:rFonts w:hint="eastAsia"/>
          <w:color w:val="auto"/>
          <w:sz w:val="24"/>
          <w:szCs w:val="24"/>
        </w:rPr>
        <w:t xml:space="preserve">3.4.3 </w:t>
      </w:r>
      <w:r>
        <w:rPr>
          <w:rFonts w:hint="eastAsia" w:hAnsi="宋体"/>
          <w:color w:val="auto"/>
          <w:sz w:val="24"/>
          <w:szCs w:val="24"/>
        </w:rPr>
        <w:t>在紧急情况下，总监理工程师或其授权的监理人员可以当场签发临时书面指示，承包人应遵照执行。监理应在临时书面指示发出后24小时内发出书面确认函，监理人在</w:t>
      </w:r>
      <w:r>
        <w:rPr>
          <w:rFonts w:hint="eastAsia"/>
          <w:color w:val="auto"/>
          <w:sz w:val="24"/>
          <w:szCs w:val="24"/>
        </w:rPr>
        <w:t>24</w:t>
      </w:r>
      <w:r>
        <w:rPr>
          <w:rFonts w:hint="eastAsia" w:hAnsi="宋体"/>
          <w:color w:val="auto"/>
          <w:sz w:val="24"/>
          <w:szCs w:val="24"/>
        </w:rPr>
        <w:t>小时内未发出书面确认函的，该临时书面指示应被视为监理人的正式指示。</w:t>
      </w:r>
    </w:p>
    <w:p>
      <w:pPr>
        <w:spacing w:line="520" w:lineRule="exact"/>
        <w:ind w:firstLine="480" w:firstLineChars="200"/>
        <w:rPr>
          <w:rFonts w:hAnsi="宋体"/>
          <w:color w:val="auto"/>
          <w:sz w:val="24"/>
          <w:szCs w:val="24"/>
        </w:rPr>
      </w:pPr>
      <w:r>
        <w:rPr>
          <w:rFonts w:hint="eastAsia"/>
          <w:color w:val="auto"/>
          <w:sz w:val="24"/>
          <w:szCs w:val="24"/>
        </w:rPr>
        <w:t xml:space="preserve">3.4.4 </w:t>
      </w:r>
      <w:r>
        <w:rPr>
          <w:rFonts w:hint="eastAsia" w:hAnsi="宋体"/>
          <w:color w:val="auto"/>
          <w:sz w:val="24"/>
          <w:szCs w:val="24"/>
        </w:rPr>
        <w:t>除合同另有约定外，承包人只从总监理工程师或</w:t>
      </w:r>
      <w:r>
        <w:rPr>
          <w:rFonts w:hint="eastAsia"/>
          <w:color w:val="auto"/>
          <w:sz w:val="24"/>
          <w:szCs w:val="24"/>
        </w:rPr>
        <w:t>按第3.3.1项被</w:t>
      </w:r>
      <w:r>
        <w:rPr>
          <w:rFonts w:hint="eastAsia" w:hAnsi="宋体"/>
          <w:color w:val="auto"/>
          <w:sz w:val="24"/>
          <w:szCs w:val="24"/>
        </w:rPr>
        <w:t>授权的监理人员处取得指示。</w:t>
      </w:r>
    </w:p>
    <w:p>
      <w:pPr>
        <w:spacing w:line="520" w:lineRule="exact"/>
        <w:ind w:firstLine="420"/>
        <w:rPr>
          <w:rFonts w:hAnsi="宋体"/>
          <w:color w:val="auto"/>
          <w:sz w:val="24"/>
          <w:szCs w:val="24"/>
        </w:rPr>
      </w:pPr>
      <w:r>
        <w:rPr>
          <w:rFonts w:hint="eastAsia"/>
          <w:color w:val="auto"/>
          <w:sz w:val="24"/>
          <w:szCs w:val="24"/>
        </w:rPr>
        <w:t xml:space="preserve">3.4.5 </w:t>
      </w:r>
      <w:r>
        <w:rPr>
          <w:rFonts w:hint="eastAsia" w:hAnsi="宋体"/>
          <w:color w:val="auto"/>
          <w:sz w:val="24"/>
          <w:szCs w:val="24"/>
        </w:rPr>
        <w:t>由于监理人未能按合同约定发出指示、指示延误或指示错误而导致承包人费用增加和（或）工期延误的，发包人应承担由此增加的费用和（或）工期延误，并向承包人支付合理利润。</w:t>
      </w:r>
    </w:p>
    <w:p>
      <w:pPr>
        <w:pStyle w:val="7"/>
        <w:spacing w:before="0" w:after="0" w:line="520" w:lineRule="exact"/>
        <w:rPr>
          <w:color w:val="auto"/>
          <w:sz w:val="24"/>
          <w:szCs w:val="24"/>
        </w:rPr>
      </w:pPr>
      <w:bookmarkStart w:id="225" w:name="_Toc247527664"/>
      <w:bookmarkStart w:id="226" w:name="_Toc247514063"/>
      <w:bookmarkStart w:id="227" w:name="_Toc300835061"/>
      <w:r>
        <w:rPr>
          <w:rFonts w:hint="eastAsia"/>
          <w:color w:val="auto"/>
          <w:sz w:val="24"/>
          <w:szCs w:val="24"/>
        </w:rPr>
        <w:t>3.5 商定或确定</w:t>
      </w:r>
      <w:bookmarkEnd w:id="225"/>
      <w:bookmarkEnd w:id="226"/>
      <w:bookmarkEnd w:id="227"/>
    </w:p>
    <w:p>
      <w:pPr>
        <w:spacing w:line="520" w:lineRule="exact"/>
        <w:ind w:firstLine="480" w:firstLineChars="200"/>
        <w:rPr>
          <w:rFonts w:hAnsi="宋体"/>
          <w:color w:val="auto"/>
          <w:sz w:val="24"/>
          <w:szCs w:val="24"/>
        </w:rPr>
      </w:pPr>
      <w:r>
        <w:rPr>
          <w:rFonts w:hint="eastAsia"/>
          <w:color w:val="auto"/>
          <w:sz w:val="24"/>
          <w:szCs w:val="24"/>
        </w:rPr>
        <w:t xml:space="preserve">3.5.1 </w:t>
      </w:r>
      <w:r>
        <w:rPr>
          <w:rFonts w:hint="eastAsia" w:hAnsi="宋体"/>
          <w:color w:val="auto"/>
          <w:sz w:val="24"/>
          <w:szCs w:val="24"/>
        </w:rPr>
        <w:t>合同约定总监理工程师应按照本款对任何事项进行商定或确定时，总监理工程师应与合同当事人协商，尽量达成一致。不能达成一致的，总监理工程师应认真研究后审慎确定。</w:t>
      </w:r>
    </w:p>
    <w:p>
      <w:pPr>
        <w:spacing w:line="520" w:lineRule="exact"/>
        <w:ind w:firstLine="480" w:firstLineChars="200"/>
        <w:rPr>
          <w:rFonts w:hAnsi="宋体"/>
          <w:color w:val="auto"/>
          <w:sz w:val="24"/>
          <w:szCs w:val="24"/>
        </w:rPr>
      </w:pPr>
      <w:r>
        <w:rPr>
          <w:rFonts w:hint="eastAsia"/>
          <w:color w:val="auto"/>
          <w:sz w:val="24"/>
          <w:szCs w:val="24"/>
        </w:rPr>
        <w:t xml:space="preserve">3.5.2 </w:t>
      </w:r>
      <w:r>
        <w:rPr>
          <w:rFonts w:hint="eastAsia" w:hAnsi="宋体"/>
          <w:color w:val="auto"/>
          <w:sz w:val="24"/>
          <w:szCs w:val="24"/>
        </w:rPr>
        <w:t>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条的约定对总监理工程师的确定作出修改的，按修改后的结果执行，由此导致承包人增加的费用和（或）延误的工期由发包人承担。</w:t>
      </w:r>
    </w:p>
    <w:p>
      <w:pPr>
        <w:pStyle w:val="6"/>
        <w:spacing w:before="0" w:after="0" w:line="520" w:lineRule="exact"/>
        <w:rPr>
          <w:color w:val="auto"/>
          <w:sz w:val="24"/>
          <w:szCs w:val="24"/>
        </w:rPr>
      </w:pPr>
      <w:bookmarkStart w:id="228" w:name="_Toc184635101"/>
      <w:bookmarkStart w:id="229" w:name="_Toc300835062"/>
      <w:bookmarkStart w:id="230" w:name="_Toc247527665"/>
      <w:bookmarkStart w:id="231" w:name="_Toc247514064"/>
      <w:r>
        <w:rPr>
          <w:rFonts w:hint="eastAsia"/>
          <w:color w:val="auto"/>
          <w:sz w:val="24"/>
          <w:szCs w:val="24"/>
        </w:rPr>
        <w:t>4. 承包人</w:t>
      </w:r>
      <w:bookmarkEnd w:id="228"/>
      <w:bookmarkEnd w:id="229"/>
      <w:bookmarkEnd w:id="230"/>
      <w:bookmarkEnd w:id="231"/>
    </w:p>
    <w:p>
      <w:pPr>
        <w:pStyle w:val="7"/>
        <w:spacing w:before="0" w:after="0" w:line="520" w:lineRule="exact"/>
        <w:rPr>
          <w:color w:val="auto"/>
          <w:sz w:val="24"/>
          <w:szCs w:val="24"/>
        </w:rPr>
      </w:pPr>
      <w:bookmarkStart w:id="232" w:name="_Toc247527666"/>
      <w:bookmarkStart w:id="233" w:name="_Toc300835063"/>
      <w:bookmarkStart w:id="234" w:name="_Toc247514065"/>
      <w:r>
        <w:rPr>
          <w:rFonts w:hint="eastAsia"/>
          <w:color w:val="auto"/>
          <w:sz w:val="24"/>
          <w:szCs w:val="24"/>
        </w:rPr>
        <w:t>4.1 承包人的一般义务</w:t>
      </w:r>
      <w:bookmarkEnd w:id="232"/>
      <w:bookmarkEnd w:id="233"/>
      <w:bookmarkEnd w:id="234"/>
    </w:p>
    <w:p>
      <w:pPr>
        <w:spacing w:line="520" w:lineRule="exact"/>
        <w:ind w:firstLine="480" w:firstLineChars="200"/>
        <w:rPr>
          <w:rFonts w:hAnsi="宋体"/>
          <w:color w:val="auto"/>
          <w:sz w:val="24"/>
          <w:szCs w:val="24"/>
        </w:rPr>
      </w:pPr>
      <w:r>
        <w:rPr>
          <w:rFonts w:hint="eastAsia"/>
          <w:color w:val="auto"/>
          <w:sz w:val="24"/>
          <w:szCs w:val="24"/>
        </w:rPr>
        <w:t xml:space="preserve">4.1.1 </w:t>
      </w:r>
      <w:r>
        <w:rPr>
          <w:rFonts w:hint="eastAsia" w:hAnsi="宋体"/>
          <w:color w:val="auto"/>
          <w:sz w:val="24"/>
          <w:szCs w:val="24"/>
        </w:rPr>
        <w:t>遵守法律</w:t>
      </w:r>
    </w:p>
    <w:p>
      <w:pPr>
        <w:spacing w:line="520" w:lineRule="exact"/>
        <w:ind w:firstLine="480" w:firstLineChars="200"/>
        <w:rPr>
          <w:rFonts w:hAnsi="宋体"/>
          <w:color w:val="auto"/>
          <w:sz w:val="24"/>
          <w:szCs w:val="24"/>
        </w:rPr>
      </w:pPr>
      <w:r>
        <w:rPr>
          <w:rFonts w:hint="eastAsia" w:hAnsi="宋体"/>
          <w:color w:val="auto"/>
          <w:sz w:val="24"/>
          <w:szCs w:val="24"/>
        </w:rPr>
        <w:t>承包人在履行合同过程中应遵守法律，并保证发包人免于承担因承包人违反法律而引起的任何责任。</w:t>
      </w:r>
    </w:p>
    <w:p>
      <w:pPr>
        <w:spacing w:line="520" w:lineRule="exact"/>
        <w:ind w:firstLine="480" w:firstLineChars="200"/>
        <w:rPr>
          <w:rFonts w:hAnsi="宋体"/>
          <w:color w:val="auto"/>
          <w:sz w:val="24"/>
          <w:szCs w:val="24"/>
        </w:rPr>
      </w:pPr>
      <w:r>
        <w:rPr>
          <w:rFonts w:hint="eastAsia"/>
          <w:color w:val="auto"/>
          <w:sz w:val="24"/>
          <w:szCs w:val="24"/>
        </w:rPr>
        <w:t xml:space="preserve">4.1.2 </w:t>
      </w:r>
      <w:r>
        <w:rPr>
          <w:rFonts w:hint="eastAsia" w:hAnsi="宋体"/>
          <w:color w:val="auto"/>
          <w:sz w:val="24"/>
          <w:szCs w:val="24"/>
        </w:rPr>
        <w:t>依法纳税</w:t>
      </w:r>
    </w:p>
    <w:p>
      <w:pPr>
        <w:spacing w:line="520" w:lineRule="exact"/>
        <w:ind w:firstLine="480" w:firstLineChars="200"/>
        <w:rPr>
          <w:rFonts w:hAnsi="宋体"/>
          <w:color w:val="auto"/>
          <w:sz w:val="24"/>
          <w:szCs w:val="24"/>
        </w:rPr>
      </w:pPr>
      <w:r>
        <w:rPr>
          <w:rFonts w:hint="eastAsia" w:hAnsi="宋体"/>
          <w:color w:val="auto"/>
          <w:sz w:val="24"/>
          <w:szCs w:val="24"/>
        </w:rPr>
        <w:t>承包人应按有关法律规定纳税，应缴纳的税金包括在合同价格内。</w:t>
      </w:r>
    </w:p>
    <w:p>
      <w:pPr>
        <w:spacing w:line="520" w:lineRule="exact"/>
        <w:ind w:firstLine="480" w:firstLineChars="200"/>
        <w:rPr>
          <w:rFonts w:hAnsi="宋体"/>
          <w:color w:val="auto"/>
          <w:sz w:val="24"/>
          <w:szCs w:val="24"/>
        </w:rPr>
      </w:pPr>
      <w:r>
        <w:rPr>
          <w:rFonts w:hint="eastAsia"/>
          <w:color w:val="auto"/>
          <w:sz w:val="24"/>
          <w:szCs w:val="24"/>
        </w:rPr>
        <w:t xml:space="preserve">4.1.3 </w:t>
      </w:r>
      <w:r>
        <w:rPr>
          <w:rFonts w:hint="eastAsia" w:hAnsi="宋体"/>
          <w:color w:val="auto"/>
          <w:sz w:val="24"/>
          <w:szCs w:val="24"/>
        </w:rPr>
        <w:t>完成各项承包工作</w:t>
      </w:r>
    </w:p>
    <w:p>
      <w:pPr>
        <w:spacing w:line="520" w:lineRule="exact"/>
        <w:ind w:firstLine="480" w:firstLineChars="200"/>
        <w:rPr>
          <w:rFonts w:hAnsi="宋体"/>
          <w:color w:val="auto"/>
          <w:sz w:val="24"/>
          <w:szCs w:val="24"/>
        </w:rPr>
      </w:pPr>
      <w:r>
        <w:rPr>
          <w:rFonts w:hint="eastAsia" w:hAnsi="宋体"/>
          <w:color w:val="auto"/>
          <w:sz w:val="24"/>
          <w:szCs w:val="24"/>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pPr>
        <w:spacing w:line="520" w:lineRule="exact"/>
        <w:ind w:firstLine="480" w:firstLineChars="200"/>
        <w:rPr>
          <w:rFonts w:hAnsi="宋体"/>
          <w:color w:val="auto"/>
          <w:sz w:val="24"/>
          <w:szCs w:val="24"/>
        </w:rPr>
      </w:pPr>
      <w:r>
        <w:rPr>
          <w:rFonts w:hint="eastAsia"/>
          <w:color w:val="auto"/>
          <w:sz w:val="24"/>
          <w:szCs w:val="24"/>
        </w:rPr>
        <w:t>4.1.4</w:t>
      </w:r>
      <w:r>
        <w:rPr>
          <w:rFonts w:hint="eastAsia" w:hAnsi="宋体"/>
          <w:color w:val="auto"/>
          <w:sz w:val="24"/>
          <w:szCs w:val="24"/>
        </w:rPr>
        <w:t xml:space="preserve"> 对设计、施工作业和施工方法，以及工程的完备性负责</w:t>
      </w:r>
    </w:p>
    <w:p>
      <w:pPr>
        <w:spacing w:line="520" w:lineRule="exact"/>
        <w:ind w:firstLine="480" w:firstLineChars="200"/>
        <w:rPr>
          <w:rFonts w:hAnsi="宋体"/>
          <w:color w:val="auto"/>
          <w:sz w:val="24"/>
          <w:szCs w:val="24"/>
        </w:rPr>
      </w:pPr>
      <w:r>
        <w:rPr>
          <w:rFonts w:hint="eastAsia" w:hAnsi="宋体"/>
          <w:color w:val="auto"/>
          <w:sz w:val="24"/>
          <w:szCs w:val="24"/>
        </w:rPr>
        <w:t>承包人应按合同约定的工作内容和进度要求，编制设计、施工的组织和实施计划，并对所有设计、施工作业和施工方法，以及全部工程的完备性和安全可靠性负责。</w:t>
      </w:r>
    </w:p>
    <w:p>
      <w:pPr>
        <w:spacing w:line="520" w:lineRule="exact"/>
        <w:ind w:firstLine="480" w:firstLineChars="200"/>
        <w:rPr>
          <w:rFonts w:hAnsi="宋体"/>
          <w:color w:val="auto"/>
          <w:sz w:val="24"/>
          <w:szCs w:val="24"/>
        </w:rPr>
      </w:pPr>
      <w:r>
        <w:rPr>
          <w:rFonts w:hint="eastAsia"/>
          <w:color w:val="auto"/>
          <w:sz w:val="24"/>
          <w:szCs w:val="24"/>
        </w:rPr>
        <w:t>4.1.5</w:t>
      </w:r>
      <w:r>
        <w:rPr>
          <w:rFonts w:hint="eastAsia" w:hAnsi="宋体"/>
          <w:color w:val="auto"/>
          <w:sz w:val="24"/>
          <w:szCs w:val="24"/>
        </w:rPr>
        <w:t xml:space="preserve"> 保证工程施工和人员的安全</w:t>
      </w:r>
    </w:p>
    <w:p>
      <w:pPr>
        <w:spacing w:line="520" w:lineRule="exact"/>
        <w:ind w:firstLine="480" w:firstLineChars="200"/>
        <w:rPr>
          <w:rFonts w:hAnsi="宋体"/>
          <w:color w:val="auto"/>
          <w:sz w:val="24"/>
          <w:szCs w:val="24"/>
        </w:rPr>
      </w:pPr>
      <w:r>
        <w:rPr>
          <w:rFonts w:hint="eastAsia" w:hAnsi="宋体"/>
          <w:color w:val="auto"/>
          <w:sz w:val="24"/>
          <w:szCs w:val="24"/>
        </w:rPr>
        <w:t>承包人应按第</w:t>
      </w:r>
      <w:r>
        <w:rPr>
          <w:rFonts w:hint="eastAsia"/>
          <w:color w:val="auto"/>
          <w:sz w:val="24"/>
          <w:szCs w:val="24"/>
        </w:rPr>
        <w:t xml:space="preserve">10.2 </w:t>
      </w:r>
      <w:r>
        <w:rPr>
          <w:rFonts w:hint="eastAsia" w:hAnsi="宋体"/>
          <w:color w:val="auto"/>
          <w:sz w:val="24"/>
          <w:szCs w:val="24"/>
        </w:rPr>
        <w:t>款约定采取施工安全措施，确保工程及其人员、材料、设备和设施的安全，防止因工程施工造成的人身伤害和财产损失。</w:t>
      </w:r>
    </w:p>
    <w:p>
      <w:pPr>
        <w:spacing w:line="520" w:lineRule="exact"/>
        <w:ind w:firstLine="480" w:firstLineChars="200"/>
        <w:rPr>
          <w:rFonts w:hAnsi="宋体"/>
          <w:color w:val="auto"/>
          <w:sz w:val="24"/>
          <w:szCs w:val="24"/>
        </w:rPr>
      </w:pPr>
      <w:r>
        <w:rPr>
          <w:rFonts w:hint="eastAsia"/>
          <w:color w:val="auto"/>
          <w:sz w:val="24"/>
          <w:szCs w:val="24"/>
        </w:rPr>
        <w:t xml:space="preserve">4.1.6 </w:t>
      </w:r>
      <w:r>
        <w:rPr>
          <w:rFonts w:hint="eastAsia" w:hAnsi="宋体"/>
          <w:color w:val="auto"/>
          <w:sz w:val="24"/>
          <w:szCs w:val="24"/>
        </w:rPr>
        <w:t>负责施工场地及其周边环境与生态的保护工作</w:t>
      </w:r>
    </w:p>
    <w:p>
      <w:pPr>
        <w:spacing w:line="520" w:lineRule="exact"/>
        <w:ind w:firstLine="480" w:firstLineChars="200"/>
        <w:rPr>
          <w:rFonts w:hAnsi="宋体"/>
          <w:color w:val="auto"/>
          <w:sz w:val="24"/>
          <w:szCs w:val="24"/>
        </w:rPr>
      </w:pPr>
      <w:r>
        <w:rPr>
          <w:rFonts w:hint="eastAsia" w:hAnsi="宋体"/>
          <w:color w:val="auto"/>
          <w:sz w:val="24"/>
          <w:szCs w:val="24"/>
        </w:rPr>
        <w:t>承包人应按照第</w:t>
      </w:r>
      <w:r>
        <w:rPr>
          <w:rFonts w:hint="eastAsia"/>
          <w:color w:val="auto"/>
          <w:sz w:val="24"/>
          <w:szCs w:val="24"/>
        </w:rPr>
        <w:t xml:space="preserve">10.4 </w:t>
      </w:r>
      <w:r>
        <w:rPr>
          <w:rFonts w:hint="eastAsia" w:hAnsi="宋体"/>
          <w:color w:val="auto"/>
          <w:sz w:val="24"/>
          <w:szCs w:val="24"/>
        </w:rPr>
        <w:t>款约定负责施工场地及其周边环境与生态的保护工作。</w:t>
      </w:r>
    </w:p>
    <w:p>
      <w:pPr>
        <w:spacing w:line="520" w:lineRule="exact"/>
        <w:ind w:firstLine="480" w:firstLineChars="200"/>
        <w:rPr>
          <w:rFonts w:hAnsi="宋体"/>
          <w:color w:val="auto"/>
          <w:sz w:val="24"/>
          <w:szCs w:val="24"/>
        </w:rPr>
      </w:pPr>
      <w:r>
        <w:rPr>
          <w:rFonts w:hint="eastAsia"/>
          <w:color w:val="auto"/>
          <w:sz w:val="24"/>
          <w:szCs w:val="24"/>
        </w:rPr>
        <w:t xml:space="preserve">4.1.7 </w:t>
      </w:r>
      <w:r>
        <w:rPr>
          <w:rFonts w:hint="eastAsia" w:hAnsi="宋体"/>
          <w:color w:val="auto"/>
          <w:sz w:val="24"/>
          <w:szCs w:val="24"/>
        </w:rPr>
        <w:t>避免施工对公众与他人的利益造成损害</w:t>
      </w:r>
    </w:p>
    <w:p>
      <w:pPr>
        <w:spacing w:line="520" w:lineRule="exact"/>
        <w:ind w:firstLine="480" w:firstLineChars="200"/>
        <w:rPr>
          <w:rFonts w:hAnsi="宋体"/>
          <w:color w:val="auto"/>
          <w:sz w:val="24"/>
          <w:szCs w:val="24"/>
        </w:rPr>
      </w:pPr>
      <w:r>
        <w:rPr>
          <w:rFonts w:hint="eastAsia" w:hAnsi="宋体"/>
          <w:color w:val="auto"/>
          <w:sz w:val="24"/>
          <w:szCs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520" w:lineRule="exact"/>
        <w:ind w:firstLine="480" w:firstLineChars="200"/>
        <w:rPr>
          <w:rFonts w:hAnsi="宋体"/>
          <w:color w:val="auto"/>
          <w:sz w:val="24"/>
          <w:szCs w:val="24"/>
        </w:rPr>
      </w:pPr>
      <w:r>
        <w:rPr>
          <w:rFonts w:hint="eastAsia"/>
          <w:color w:val="auto"/>
          <w:sz w:val="24"/>
          <w:szCs w:val="24"/>
        </w:rPr>
        <w:t xml:space="preserve">4.1.8 </w:t>
      </w:r>
      <w:r>
        <w:rPr>
          <w:rFonts w:hint="eastAsia" w:hAnsi="宋体"/>
          <w:color w:val="auto"/>
          <w:sz w:val="24"/>
          <w:szCs w:val="24"/>
        </w:rPr>
        <w:t>为他人提供方便</w:t>
      </w:r>
    </w:p>
    <w:p>
      <w:pPr>
        <w:spacing w:line="520" w:lineRule="exact"/>
        <w:ind w:firstLine="480" w:firstLineChars="200"/>
        <w:rPr>
          <w:rFonts w:hAnsi="宋体"/>
          <w:color w:val="auto"/>
          <w:sz w:val="24"/>
          <w:szCs w:val="24"/>
        </w:rPr>
      </w:pPr>
      <w:r>
        <w:rPr>
          <w:rFonts w:hint="eastAsia" w:hAnsi="宋体"/>
          <w:color w:val="auto"/>
          <w:sz w:val="24"/>
          <w:szCs w:val="24"/>
        </w:rPr>
        <w:t>承包人应按监理人的指示为他人在施工场地或附近实施与工程有关的其他各项工作提供可能的条件。除合同另有约定外，提供有关条件的内容和可能发生的费用，由监理人按第3.5 款商定或确定。</w:t>
      </w:r>
    </w:p>
    <w:p>
      <w:pPr>
        <w:spacing w:line="520" w:lineRule="exact"/>
        <w:ind w:firstLine="480" w:firstLineChars="200"/>
        <w:rPr>
          <w:rFonts w:hAnsi="宋体"/>
          <w:color w:val="auto"/>
          <w:sz w:val="24"/>
          <w:szCs w:val="24"/>
        </w:rPr>
      </w:pPr>
      <w:r>
        <w:rPr>
          <w:rFonts w:hint="eastAsia"/>
          <w:color w:val="auto"/>
          <w:sz w:val="24"/>
          <w:szCs w:val="24"/>
        </w:rPr>
        <w:t xml:space="preserve">4.1.9 </w:t>
      </w:r>
      <w:r>
        <w:rPr>
          <w:rFonts w:hint="eastAsia" w:hAnsi="宋体"/>
          <w:color w:val="auto"/>
          <w:sz w:val="24"/>
          <w:szCs w:val="24"/>
        </w:rPr>
        <w:t>工程的维护和照管</w:t>
      </w:r>
    </w:p>
    <w:p>
      <w:pPr>
        <w:spacing w:line="520" w:lineRule="exact"/>
        <w:ind w:firstLine="480" w:firstLineChars="200"/>
        <w:rPr>
          <w:rFonts w:hAnsi="宋体"/>
          <w:color w:val="auto"/>
          <w:sz w:val="24"/>
          <w:szCs w:val="24"/>
        </w:rPr>
      </w:pPr>
      <w:r>
        <w:rPr>
          <w:rFonts w:hint="eastAsia" w:hAnsi="宋体"/>
          <w:color w:val="auto"/>
          <w:sz w:val="24"/>
          <w:szCs w:val="24"/>
        </w:rPr>
        <w:t>工程接收证书颁发前，承包人应负责照管和维护工程。工程接收证书颁发时尚有部分未竣工工程的，承包人还应负责该未竣工工程的照管和维护工作，直至竣工后移交给发包人。</w:t>
      </w:r>
    </w:p>
    <w:p>
      <w:pPr>
        <w:spacing w:line="520" w:lineRule="exact"/>
        <w:ind w:firstLine="480" w:firstLineChars="200"/>
        <w:rPr>
          <w:rFonts w:hAnsi="宋体"/>
          <w:color w:val="auto"/>
          <w:sz w:val="24"/>
          <w:szCs w:val="24"/>
        </w:rPr>
      </w:pPr>
      <w:r>
        <w:rPr>
          <w:rFonts w:hint="eastAsia"/>
          <w:color w:val="auto"/>
          <w:sz w:val="24"/>
          <w:szCs w:val="24"/>
        </w:rPr>
        <w:t xml:space="preserve">4.1.10 </w:t>
      </w:r>
      <w:r>
        <w:rPr>
          <w:rFonts w:hint="eastAsia" w:hAnsi="宋体"/>
          <w:color w:val="auto"/>
          <w:sz w:val="24"/>
          <w:szCs w:val="24"/>
        </w:rPr>
        <w:t>其他义务</w:t>
      </w:r>
    </w:p>
    <w:p>
      <w:pPr>
        <w:spacing w:line="520" w:lineRule="exact"/>
        <w:ind w:firstLine="480" w:firstLineChars="200"/>
        <w:rPr>
          <w:rFonts w:hAnsi="宋体"/>
          <w:color w:val="auto"/>
          <w:sz w:val="24"/>
          <w:szCs w:val="24"/>
        </w:rPr>
      </w:pPr>
      <w:r>
        <w:rPr>
          <w:rFonts w:hint="eastAsia" w:hAnsi="宋体"/>
          <w:color w:val="auto"/>
          <w:sz w:val="24"/>
          <w:szCs w:val="24"/>
        </w:rPr>
        <w:t>承包人应履行合同约定的其他义务。</w:t>
      </w:r>
    </w:p>
    <w:p>
      <w:pPr>
        <w:pStyle w:val="7"/>
        <w:spacing w:before="0" w:after="0" w:line="520" w:lineRule="exact"/>
        <w:rPr>
          <w:color w:val="auto"/>
          <w:sz w:val="24"/>
          <w:szCs w:val="24"/>
        </w:rPr>
      </w:pPr>
      <w:bookmarkStart w:id="235" w:name="_Toc247514066"/>
      <w:bookmarkStart w:id="236" w:name="_Toc300835064"/>
      <w:bookmarkStart w:id="237" w:name="_Toc247527667"/>
      <w:r>
        <w:rPr>
          <w:rFonts w:hint="eastAsia"/>
          <w:color w:val="auto"/>
          <w:sz w:val="24"/>
          <w:szCs w:val="24"/>
        </w:rPr>
        <w:t>4.2 履约担保</w:t>
      </w:r>
      <w:bookmarkEnd w:id="235"/>
      <w:bookmarkEnd w:id="236"/>
      <w:bookmarkEnd w:id="237"/>
    </w:p>
    <w:p>
      <w:pPr>
        <w:spacing w:line="520" w:lineRule="exact"/>
        <w:ind w:firstLine="480" w:firstLineChars="200"/>
        <w:rPr>
          <w:rFonts w:hAnsi="宋体"/>
          <w:color w:val="auto"/>
          <w:sz w:val="24"/>
          <w:szCs w:val="24"/>
        </w:rPr>
      </w:pPr>
      <w:r>
        <w:rPr>
          <w:rFonts w:hint="eastAsia"/>
          <w:color w:val="auto"/>
          <w:sz w:val="24"/>
          <w:szCs w:val="24"/>
        </w:rPr>
        <w:t xml:space="preserve">4.2.1 </w:t>
      </w:r>
      <w:r>
        <w:rPr>
          <w:rFonts w:hint="eastAsia" w:hAnsi="宋体"/>
          <w:color w:val="auto"/>
          <w:sz w:val="24"/>
          <w:szCs w:val="24"/>
        </w:rPr>
        <w:t>承包人应保证其履约担保在发包人颁发工程接收证书前一直有效。发包人应在工程接收证书颁发后28 天内将履约担保退还给承包人。需进行竣工后试验的，承包人应保证其履约担保在竣工后试验通过前一直有效，发包人应在通过竣工验收后7天内将履约担保退还给承包人。</w:t>
      </w:r>
    </w:p>
    <w:p>
      <w:pPr>
        <w:spacing w:line="520" w:lineRule="exact"/>
        <w:ind w:firstLine="480" w:firstLineChars="200"/>
        <w:rPr>
          <w:rFonts w:hAnsi="宋体"/>
          <w:color w:val="auto"/>
          <w:sz w:val="24"/>
          <w:szCs w:val="24"/>
        </w:rPr>
      </w:pPr>
      <w:r>
        <w:rPr>
          <w:rFonts w:hint="eastAsia"/>
          <w:color w:val="auto"/>
          <w:sz w:val="24"/>
          <w:szCs w:val="24"/>
        </w:rPr>
        <w:t xml:space="preserve">4.2.2 </w:t>
      </w:r>
      <w:r>
        <w:rPr>
          <w:rFonts w:hint="eastAsia" w:hAnsi="宋体"/>
          <w:color w:val="auto"/>
          <w:sz w:val="24"/>
          <w:szCs w:val="24"/>
        </w:rPr>
        <w:t>如工程延期，承包人有义务继续提供履约担保。由于发包人原因导致延期的，继续提供履约担保所需的费用由发包人承担；由于承包人原因导致延期的，继续提供履约担保所需费用由承包人承担。</w:t>
      </w:r>
    </w:p>
    <w:p>
      <w:pPr>
        <w:pStyle w:val="7"/>
        <w:spacing w:before="0" w:after="0" w:line="520" w:lineRule="exact"/>
        <w:rPr>
          <w:color w:val="auto"/>
          <w:sz w:val="24"/>
          <w:szCs w:val="24"/>
        </w:rPr>
      </w:pPr>
      <w:bookmarkStart w:id="238" w:name="_Toc247514067"/>
      <w:bookmarkStart w:id="239" w:name="_Toc247527668"/>
      <w:bookmarkStart w:id="240" w:name="_Toc300835065"/>
      <w:r>
        <w:rPr>
          <w:rFonts w:hint="eastAsia"/>
          <w:color w:val="auto"/>
          <w:sz w:val="24"/>
          <w:szCs w:val="24"/>
        </w:rPr>
        <w:t>4.3 分包</w:t>
      </w:r>
      <w:bookmarkEnd w:id="238"/>
      <w:bookmarkEnd w:id="239"/>
      <w:r>
        <w:rPr>
          <w:rFonts w:hint="eastAsia"/>
          <w:color w:val="auto"/>
          <w:sz w:val="24"/>
          <w:szCs w:val="24"/>
        </w:rPr>
        <w:t>和不得转包</w:t>
      </w:r>
      <w:bookmarkEnd w:id="240"/>
    </w:p>
    <w:p>
      <w:pPr>
        <w:spacing w:line="520" w:lineRule="exact"/>
        <w:ind w:firstLine="480" w:firstLineChars="200"/>
        <w:rPr>
          <w:rFonts w:hAnsi="宋体"/>
          <w:color w:val="auto"/>
          <w:sz w:val="24"/>
          <w:szCs w:val="24"/>
        </w:rPr>
      </w:pPr>
      <w:r>
        <w:rPr>
          <w:rFonts w:hint="eastAsia"/>
          <w:color w:val="auto"/>
          <w:sz w:val="24"/>
          <w:szCs w:val="24"/>
        </w:rPr>
        <w:t>4.3.1</w:t>
      </w:r>
      <w:r>
        <w:rPr>
          <w:rFonts w:hint="eastAsia" w:hAnsi="宋体"/>
          <w:color w:val="auto"/>
          <w:sz w:val="24"/>
          <w:szCs w:val="24"/>
        </w:rPr>
        <w:t xml:space="preserve"> 承包人不得将其承包的全部工程转包给第三人，也不得将其承包的全部工程肢解后以分包的名义分别转包给第三人。</w:t>
      </w:r>
    </w:p>
    <w:p>
      <w:pPr>
        <w:spacing w:line="520" w:lineRule="exact"/>
        <w:ind w:firstLine="480" w:firstLineChars="200"/>
        <w:rPr>
          <w:rFonts w:hAnsi="宋体"/>
          <w:color w:val="auto"/>
          <w:sz w:val="24"/>
          <w:szCs w:val="24"/>
        </w:rPr>
      </w:pPr>
      <w:r>
        <w:rPr>
          <w:rFonts w:hint="eastAsia"/>
          <w:color w:val="auto"/>
          <w:sz w:val="24"/>
          <w:szCs w:val="24"/>
        </w:rPr>
        <w:t xml:space="preserve">4.3.2 </w:t>
      </w:r>
      <w:r>
        <w:rPr>
          <w:rFonts w:hint="eastAsia" w:hAnsi="宋体"/>
          <w:color w:val="auto"/>
          <w:sz w:val="24"/>
          <w:szCs w:val="24"/>
        </w:rPr>
        <w:t>承包人不得将设计和施工的主体、关键性工作分包给第三人。除专用合同条款另有约定外，未经发包人同意，承包人也不得将非主体、非关键性工作分包给第三人。</w:t>
      </w:r>
    </w:p>
    <w:p>
      <w:pPr>
        <w:spacing w:line="520" w:lineRule="exact"/>
        <w:ind w:firstLine="480" w:firstLineChars="200"/>
        <w:rPr>
          <w:rFonts w:hAnsi="宋体"/>
          <w:color w:val="auto"/>
          <w:sz w:val="24"/>
          <w:szCs w:val="24"/>
        </w:rPr>
      </w:pPr>
      <w:r>
        <w:rPr>
          <w:rFonts w:hint="eastAsia"/>
          <w:color w:val="auto"/>
          <w:sz w:val="24"/>
          <w:szCs w:val="24"/>
        </w:rPr>
        <w:t xml:space="preserve">4.3.3 </w:t>
      </w:r>
      <w:r>
        <w:rPr>
          <w:rFonts w:hint="eastAsia" w:hAnsi="宋体"/>
          <w:color w:val="auto"/>
          <w:sz w:val="24"/>
          <w:szCs w:val="24"/>
        </w:rPr>
        <w:t>分包人的资格能力应与其分包工作的标准和规模相适应。</w:t>
      </w:r>
    </w:p>
    <w:p>
      <w:pPr>
        <w:spacing w:line="520" w:lineRule="exact"/>
        <w:ind w:firstLine="480" w:firstLineChars="200"/>
        <w:rPr>
          <w:rFonts w:hAnsi="宋体"/>
          <w:color w:val="auto"/>
          <w:sz w:val="24"/>
          <w:szCs w:val="24"/>
        </w:rPr>
      </w:pPr>
      <w:r>
        <w:rPr>
          <w:rFonts w:hint="eastAsia"/>
          <w:color w:val="auto"/>
          <w:sz w:val="24"/>
          <w:szCs w:val="24"/>
        </w:rPr>
        <w:t>4.3.4</w:t>
      </w:r>
      <w:r>
        <w:rPr>
          <w:rFonts w:hint="eastAsia" w:hAnsi="宋体"/>
          <w:color w:val="auto"/>
          <w:sz w:val="24"/>
          <w:szCs w:val="24"/>
        </w:rPr>
        <w:t xml:space="preserve"> 发包人同意承包人分包工作的，承包人应向发包人和监理人提交分包合同副本。</w:t>
      </w:r>
    </w:p>
    <w:p>
      <w:pPr>
        <w:pStyle w:val="7"/>
        <w:spacing w:before="0" w:after="0" w:line="520" w:lineRule="exact"/>
        <w:rPr>
          <w:color w:val="auto"/>
          <w:sz w:val="24"/>
          <w:szCs w:val="24"/>
        </w:rPr>
      </w:pPr>
      <w:bookmarkStart w:id="241" w:name="_Toc247514068"/>
      <w:bookmarkStart w:id="242" w:name="_Toc247527669"/>
      <w:bookmarkStart w:id="243" w:name="_Toc300835066"/>
      <w:r>
        <w:rPr>
          <w:rFonts w:hint="eastAsia"/>
          <w:color w:val="auto"/>
          <w:sz w:val="24"/>
          <w:szCs w:val="24"/>
        </w:rPr>
        <w:t>4.4 联合体</w:t>
      </w:r>
      <w:bookmarkEnd w:id="241"/>
      <w:bookmarkEnd w:id="242"/>
      <w:bookmarkEnd w:id="243"/>
    </w:p>
    <w:p>
      <w:pPr>
        <w:spacing w:line="520" w:lineRule="exact"/>
        <w:ind w:firstLine="480" w:firstLineChars="200"/>
        <w:rPr>
          <w:rFonts w:hAnsi="宋体"/>
          <w:color w:val="auto"/>
          <w:sz w:val="24"/>
          <w:szCs w:val="24"/>
        </w:rPr>
      </w:pPr>
      <w:r>
        <w:rPr>
          <w:rFonts w:hint="eastAsia"/>
          <w:color w:val="auto"/>
          <w:sz w:val="24"/>
          <w:szCs w:val="24"/>
        </w:rPr>
        <w:t xml:space="preserve">4.4.1 </w:t>
      </w:r>
      <w:r>
        <w:rPr>
          <w:rFonts w:hint="eastAsia" w:hAnsi="宋体"/>
          <w:color w:val="auto"/>
          <w:sz w:val="24"/>
          <w:szCs w:val="24"/>
        </w:rPr>
        <w:t>联合体各方应共同与发包人签订合同。联合体各方应为履行合同承担连带责任。</w:t>
      </w:r>
    </w:p>
    <w:p>
      <w:pPr>
        <w:spacing w:line="520" w:lineRule="exact"/>
        <w:ind w:firstLine="480" w:firstLineChars="200"/>
        <w:rPr>
          <w:rFonts w:hAnsi="宋体"/>
          <w:color w:val="auto"/>
          <w:sz w:val="24"/>
          <w:szCs w:val="24"/>
        </w:rPr>
      </w:pPr>
      <w:r>
        <w:rPr>
          <w:rFonts w:hint="eastAsia"/>
          <w:color w:val="auto"/>
          <w:sz w:val="24"/>
          <w:szCs w:val="24"/>
        </w:rPr>
        <w:t>4.4.2</w:t>
      </w:r>
      <w:r>
        <w:rPr>
          <w:rFonts w:hint="eastAsia" w:hAnsi="宋体"/>
          <w:color w:val="auto"/>
          <w:sz w:val="24"/>
          <w:szCs w:val="24"/>
        </w:rPr>
        <w:t xml:space="preserve"> 联合体协议经发包人确认后作为合同附件。在履行合同过程中，未经发包人同意，不得修改联合体协议。</w:t>
      </w:r>
    </w:p>
    <w:p>
      <w:pPr>
        <w:spacing w:line="520" w:lineRule="exact"/>
        <w:ind w:firstLine="480" w:firstLineChars="200"/>
        <w:rPr>
          <w:rFonts w:hAnsi="宋体"/>
          <w:color w:val="auto"/>
          <w:sz w:val="24"/>
          <w:szCs w:val="24"/>
        </w:rPr>
      </w:pPr>
      <w:r>
        <w:rPr>
          <w:rFonts w:hint="eastAsia"/>
          <w:color w:val="auto"/>
          <w:sz w:val="24"/>
          <w:szCs w:val="24"/>
        </w:rPr>
        <w:t xml:space="preserve">4.4.3 </w:t>
      </w:r>
      <w:r>
        <w:rPr>
          <w:rFonts w:hint="eastAsia" w:hAnsi="宋体"/>
          <w:color w:val="auto"/>
          <w:sz w:val="24"/>
          <w:szCs w:val="24"/>
        </w:rPr>
        <w:t>联合体牵头人或联合体授权的代表负责与发包人和监理人联系，并接受指示，负责组织联合体各成员全面履行合同。</w:t>
      </w:r>
    </w:p>
    <w:p>
      <w:pPr>
        <w:pStyle w:val="7"/>
        <w:spacing w:before="0" w:after="0" w:line="520" w:lineRule="exact"/>
        <w:rPr>
          <w:color w:val="auto"/>
          <w:sz w:val="24"/>
          <w:szCs w:val="24"/>
        </w:rPr>
      </w:pPr>
      <w:bookmarkStart w:id="244" w:name="_Toc247527670"/>
      <w:bookmarkStart w:id="245" w:name="_Toc300835067"/>
      <w:bookmarkStart w:id="246" w:name="_Toc247514069"/>
      <w:r>
        <w:rPr>
          <w:rFonts w:hint="eastAsia"/>
          <w:color w:val="auto"/>
          <w:sz w:val="24"/>
          <w:szCs w:val="24"/>
        </w:rPr>
        <w:t>4.5 承包人项目负责人</w:t>
      </w:r>
      <w:bookmarkEnd w:id="244"/>
      <w:bookmarkEnd w:id="245"/>
      <w:bookmarkEnd w:id="246"/>
    </w:p>
    <w:p>
      <w:pPr>
        <w:spacing w:line="520" w:lineRule="exact"/>
        <w:ind w:firstLine="480" w:firstLineChars="200"/>
        <w:rPr>
          <w:rFonts w:hAnsi="宋体"/>
          <w:color w:val="auto"/>
          <w:sz w:val="24"/>
          <w:szCs w:val="24"/>
        </w:rPr>
      </w:pPr>
      <w:r>
        <w:rPr>
          <w:rFonts w:hint="eastAsia"/>
          <w:color w:val="auto"/>
          <w:sz w:val="24"/>
          <w:szCs w:val="24"/>
        </w:rPr>
        <w:t>4.5.1</w:t>
      </w:r>
      <w:r>
        <w:rPr>
          <w:rFonts w:hint="eastAsia" w:hAnsi="宋体"/>
          <w:color w:val="auto"/>
          <w:sz w:val="24"/>
          <w:szCs w:val="24"/>
        </w:rPr>
        <w:t xml:space="preserve"> 承包人应按合同协议书的约定指派项目负责人，并在约定的期限内到职。承包人更换项目负责人应事先征得发包人同意，并应在更换14天前将拟更换的项目负责人的姓名和详细资料提交发包人和监理人。承包人项目负责人2天内不能履行职责的，应事先征得监理人同意，并委派代表代行其职责。</w:t>
      </w:r>
    </w:p>
    <w:p>
      <w:pPr>
        <w:spacing w:line="520" w:lineRule="exact"/>
        <w:ind w:firstLine="480" w:firstLineChars="200"/>
        <w:rPr>
          <w:rFonts w:hAnsi="宋体"/>
          <w:color w:val="auto"/>
          <w:sz w:val="24"/>
          <w:szCs w:val="24"/>
        </w:rPr>
      </w:pPr>
      <w:r>
        <w:rPr>
          <w:rFonts w:hint="eastAsia"/>
          <w:color w:val="auto"/>
          <w:sz w:val="24"/>
          <w:szCs w:val="24"/>
        </w:rPr>
        <w:t>4.5.2</w:t>
      </w:r>
      <w:r>
        <w:rPr>
          <w:rFonts w:hint="eastAsia" w:hAnsi="宋体"/>
          <w:color w:val="auto"/>
          <w:sz w:val="24"/>
          <w:szCs w:val="24"/>
        </w:rPr>
        <w:t xml:space="preserve"> 承包人项目负责人应按合同约定以及监理人按第3.4 款作出的指示，负责组织合同工作的实施。在情况紧急且无法与监理人取得联系时，可采取保证工程和人员生命财产安全的紧急措施，并在采取措施后24小时内向监理人提交书面报告。</w:t>
      </w:r>
    </w:p>
    <w:p>
      <w:pPr>
        <w:spacing w:line="520" w:lineRule="exact"/>
        <w:ind w:firstLine="480" w:firstLineChars="200"/>
        <w:rPr>
          <w:rFonts w:hAnsi="宋体"/>
          <w:color w:val="auto"/>
          <w:sz w:val="24"/>
          <w:szCs w:val="24"/>
        </w:rPr>
      </w:pPr>
      <w:r>
        <w:rPr>
          <w:rFonts w:hint="eastAsia"/>
          <w:color w:val="auto"/>
          <w:sz w:val="24"/>
          <w:szCs w:val="24"/>
        </w:rPr>
        <w:t>4.5.3</w:t>
      </w:r>
      <w:r>
        <w:rPr>
          <w:rFonts w:hint="eastAsia" w:hAnsi="宋体"/>
          <w:color w:val="auto"/>
          <w:sz w:val="24"/>
          <w:szCs w:val="24"/>
        </w:rPr>
        <w:t xml:space="preserve"> 承包人为履行合同发出的一切函件均应盖有承包人单位章或由承包人项目负责人签字。</w:t>
      </w:r>
    </w:p>
    <w:p>
      <w:pPr>
        <w:spacing w:line="520" w:lineRule="exact"/>
        <w:ind w:firstLine="480" w:firstLineChars="200"/>
        <w:rPr>
          <w:rFonts w:hAnsi="宋体"/>
          <w:color w:val="auto"/>
          <w:sz w:val="24"/>
          <w:szCs w:val="24"/>
        </w:rPr>
      </w:pPr>
      <w:r>
        <w:rPr>
          <w:rFonts w:hint="eastAsia"/>
          <w:color w:val="auto"/>
          <w:sz w:val="24"/>
          <w:szCs w:val="24"/>
        </w:rPr>
        <w:t>4.5.4</w:t>
      </w:r>
      <w:r>
        <w:rPr>
          <w:rFonts w:hint="eastAsia" w:hAnsi="宋体"/>
          <w:color w:val="auto"/>
          <w:sz w:val="24"/>
          <w:szCs w:val="24"/>
        </w:rPr>
        <w:t xml:space="preserve"> 承包人项目负责人可以授权其下属人员履行其某项职责，但事先应将这些人员的姓名和授权范围书面通知发包人和监理人。</w:t>
      </w:r>
    </w:p>
    <w:p>
      <w:pPr>
        <w:pStyle w:val="7"/>
        <w:spacing w:before="0" w:after="0" w:line="520" w:lineRule="exact"/>
        <w:rPr>
          <w:color w:val="auto"/>
          <w:sz w:val="24"/>
          <w:szCs w:val="24"/>
        </w:rPr>
      </w:pPr>
      <w:bookmarkStart w:id="247" w:name="_Toc300835068"/>
      <w:bookmarkStart w:id="248" w:name="_Toc247527671"/>
      <w:bookmarkStart w:id="249" w:name="_Toc247514070"/>
      <w:r>
        <w:rPr>
          <w:rFonts w:hint="eastAsia"/>
          <w:color w:val="auto"/>
          <w:sz w:val="24"/>
          <w:szCs w:val="24"/>
        </w:rPr>
        <w:t>4.6 承包人人员的管理</w:t>
      </w:r>
      <w:bookmarkEnd w:id="247"/>
      <w:bookmarkEnd w:id="248"/>
      <w:bookmarkEnd w:id="249"/>
    </w:p>
    <w:p>
      <w:pPr>
        <w:spacing w:line="520" w:lineRule="exact"/>
        <w:ind w:firstLine="480" w:firstLineChars="200"/>
        <w:rPr>
          <w:rFonts w:hAnsi="宋体"/>
          <w:color w:val="auto"/>
          <w:sz w:val="24"/>
          <w:szCs w:val="24"/>
        </w:rPr>
      </w:pPr>
      <w:r>
        <w:rPr>
          <w:rFonts w:hint="eastAsia"/>
          <w:color w:val="auto"/>
          <w:sz w:val="24"/>
          <w:szCs w:val="24"/>
        </w:rPr>
        <w:t>4.6.1</w:t>
      </w:r>
      <w:r>
        <w:rPr>
          <w:rFonts w:hint="eastAsia" w:hAnsi="宋体"/>
          <w:color w:val="auto"/>
          <w:sz w:val="24"/>
          <w:szCs w:val="24"/>
        </w:rPr>
        <w:t xml:space="preserve">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负责人的更换，应按照本章第4.5款规定执行。</w:t>
      </w:r>
    </w:p>
    <w:p>
      <w:pPr>
        <w:spacing w:line="520" w:lineRule="exact"/>
        <w:ind w:firstLine="480" w:firstLineChars="200"/>
        <w:rPr>
          <w:rFonts w:hAnsi="宋体"/>
          <w:color w:val="auto"/>
          <w:sz w:val="24"/>
          <w:szCs w:val="24"/>
        </w:rPr>
      </w:pPr>
      <w:r>
        <w:rPr>
          <w:rFonts w:hint="eastAsia"/>
          <w:color w:val="auto"/>
          <w:sz w:val="24"/>
          <w:szCs w:val="24"/>
        </w:rPr>
        <w:t xml:space="preserve">4.6.2 </w:t>
      </w:r>
      <w:r>
        <w:rPr>
          <w:rFonts w:hint="eastAsia" w:hAnsi="宋体"/>
          <w:color w:val="auto"/>
          <w:sz w:val="24"/>
          <w:szCs w:val="24"/>
        </w:rPr>
        <w:t>承包人安排的主要管理人员包括项目负责人、设计负责人、施工负责人、采购负责人以及专职质量、安全生产管理人员等；技术人员包括设计师、建筑师、土木工程师、设备工程师、建造师等。</w:t>
      </w:r>
    </w:p>
    <w:p>
      <w:pPr>
        <w:spacing w:line="520" w:lineRule="exact"/>
        <w:ind w:firstLine="480" w:firstLineChars="200"/>
        <w:rPr>
          <w:rFonts w:hAnsi="宋体"/>
          <w:color w:val="auto"/>
          <w:sz w:val="24"/>
          <w:szCs w:val="24"/>
        </w:rPr>
      </w:pPr>
      <w:r>
        <w:rPr>
          <w:rFonts w:hint="eastAsia"/>
          <w:color w:val="auto"/>
          <w:sz w:val="24"/>
          <w:szCs w:val="24"/>
        </w:rPr>
        <w:t xml:space="preserve">4.6.3 </w:t>
      </w:r>
      <w:r>
        <w:rPr>
          <w:rFonts w:hint="eastAsia" w:hAnsi="宋体"/>
          <w:color w:val="auto"/>
          <w:sz w:val="24"/>
          <w:szCs w:val="24"/>
        </w:rPr>
        <w:t>承包人的设计人员应由具有国家规定和发包人要求中约定的资格，并具有从事设计所必需的经验与能力。</w:t>
      </w:r>
    </w:p>
    <w:p>
      <w:pPr>
        <w:spacing w:line="520" w:lineRule="exact"/>
        <w:ind w:firstLine="480" w:firstLineChars="200"/>
        <w:rPr>
          <w:rFonts w:hAnsi="宋体"/>
          <w:color w:val="auto"/>
          <w:sz w:val="24"/>
          <w:szCs w:val="24"/>
        </w:rPr>
      </w:pPr>
      <w:r>
        <w:rPr>
          <w:rFonts w:hint="eastAsia" w:hAnsi="宋体"/>
          <w:color w:val="auto"/>
          <w:sz w:val="24"/>
          <w:szCs w:val="24"/>
        </w:rPr>
        <w:t>承包人应保证其设计人员（包括分包人的设计人员）在合同期限内的任何时候，都能按时参加发包人或其委托的监理人组织的工作会议。</w:t>
      </w:r>
    </w:p>
    <w:p>
      <w:pPr>
        <w:spacing w:line="520" w:lineRule="exact"/>
        <w:ind w:firstLine="480" w:firstLineChars="200"/>
        <w:rPr>
          <w:rFonts w:hAnsi="宋体"/>
          <w:color w:val="auto"/>
          <w:sz w:val="24"/>
          <w:szCs w:val="24"/>
        </w:rPr>
      </w:pPr>
      <w:r>
        <w:rPr>
          <w:rFonts w:hint="eastAsia"/>
          <w:color w:val="auto"/>
          <w:sz w:val="24"/>
          <w:szCs w:val="24"/>
        </w:rPr>
        <w:t xml:space="preserve">4.6.4 </w:t>
      </w:r>
      <w:r>
        <w:rPr>
          <w:rFonts w:hint="eastAsia" w:hAnsi="宋体"/>
          <w:color w:val="auto"/>
          <w:sz w:val="24"/>
          <w:szCs w:val="24"/>
        </w:rPr>
        <w:t>国家规定应当持证上岗的工作人员均应持有相应的资格证明，监理人有权随时检查。监理人认为有必要时，可进行现场考核。</w:t>
      </w:r>
    </w:p>
    <w:p>
      <w:pPr>
        <w:spacing w:line="520" w:lineRule="exact"/>
        <w:ind w:firstLine="480" w:firstLineChars="200"/>
        <w:rPr>
          <w:rFonts w:hAnsi="宋体"/>
          <w:color w:val="auto"/>
          <w:sz w:val="24"/>
          <w:szCs w:val="24"/>
        </w:rPr>
      </w:pPr>
      <w:r>
        <w:rPr>
          <w:rFonts w:hint="eastAsia"/>
          <w:color w:val="auto"/>
          <w:sz w:val="24"/>
          <w:szCs w:val="24"/>
        </w:rPr>
        <w:t>4.6.5</w:t>
      </w:r>
      <w:r>
        <w:rPr>
          <w:rFonts w:hint="eastAsia" w:hAnsi="宋体"/>
          <w:color w:val="auto"/>
          <w:sz w:val="24"/>
          <w:szCs w:val="24"/>
        </w:rPr>
        <w:t xml:space="preserve"> 除专用合同条款另有约定外，承包人的主要施工管理人员离开施工现场连续超过3天的，应事先征得监理人同意。承包人擅自更换项目负责人或主要施工管理人员，或前述人员未经监理人许可擅自离开施工现场连续超过3天的，应按照专用合同条款约定承担违约责任。</w:t>
      </w:r>
    </w:p>
    <w:p>
      <w:pPr>
        <w:pStyle w:val="7"/>
        <w:spacing w:before="0" w:after="0" w:line="520" w:lineRule="exact"/>
        <w:rPr>
          <w:color w:val="auto"/>
          <w:sz w:val="24"/>
          <w:szCs w:val="24"/>
        </w:rPr>
      </w:pPr>
      <w:bookmarkStart w:id="250" w:name="_Toc300835069"/>
      <w:bookmarkStart w:id="251" w:name="_Toc247527672"/>
      <w:bookmarkStart w:id="252" w:name="_Toc247514071"/>
      <w:r>
        <w:rPr>
          <w:rFonts w:hint="eastAsia"/>
          <w:color w:val="auto"/>
          <w:sz w:val="24"/>
          <w:szCs w:val="24"/>
        </w:rPr>
        <w:t>4.7 撤换承包人项目负责人和其他人员</w:t>
      </w:r>
      <w:bookmarkEnd w:id="250"/>
      <w:bookmarkEnd w:id="251"/>
      <w:bookmarkEnd w:id="252"/>
    </w:p>
    <w:p>
      <w:pPr>
        <w:spacing w:line="520" w:lineRule="exact"/>
        <w:ind w:firstLine="480" w:firstLineChars="200"/>
        <w:rPr>
          <w:rFonts w:hAnsi="宋体"/>
          <w:color w:val="auto"/>
          <w:sz w:val="24"/>
          <w:szCs w:val="24"/>
        </w:rPr>
      </w:pPr>
      <w:r>
        <w:rPr>
          <w:rFonts w:hint="eastAsia" w:hAnsi="宋体"/>
          <w:color w:val="auto"/>
          <w:sz w:val="24"/>
          <w:szCs w:val="24"/>
        </w:rPr>
        <w:t>承包人应对其项目负责人和其他人员进行有效管理。监理人要求撤换不能胜任本职工作、行为不端或玩忽职守的承包人项目负责人和其他人员的，承包人应予以撤换。</w:t>
      </w:r>
    </w:p>
    <w:p>
      <w:pPr>
        <w:pStyle w:val="7"/>
        <w:spacing w:before="0" w:after="0" w:line="520" w:lineRule="exact"/>
        <w:rPr>
          <w:color w:val="auto"/>
          <w:sz w:val="24"/>
          <w:szCs w:val="24"/>
        </w:rPr>
      </w:pPr>
      <w:bookmarkStart w:id="253" w:name="_Toc300835070"/>
      <w:bookmarkStart w:id="254" w:name="_Toc247514072"/>
      <w:bookmarkStart w:id="255" w:name="_Toc247527673"/>
      <w:r>
        <w:rPr>
          <w:rFonts w:hint="eastAsia"/>
          <w:color w:val="auto"/>
          <w:sz w:val="24"/>
          <w:szCs w:val="24"/>
        </w:rPr>
        <w:t>4.8 保障承包人人员的合法权益</w:t>
      </w:r>
      <w:bookmarkEnd w:id="253"/>
      <w:bookmarkEnd w:id="254"/>
      <w:bookmarkEnd w:id="255"/>
    </w:p>
    <w:p>
      <w:pPr>
        <w:spacing w:line="520" w:lineRule="exact"/>
        <w:ind w:firstLine="480" w:firstLineChars="200"/>
        <w:rPr>
          <w:rFonts w:hAnsi="宋体"/>
          <w:color w:val="auto"/>
          <w:sz w:val="24"/>
          <w:szCs w:val="24"/>
        </w:rPr>
      </w:pPr>
      <w:r>
        <w:rPr>
          <w:rFonts w:hint="eastAsia"/>
          <w:color w:val="auto"/>
          <w:sz w:val="24"/>
          <w:szCs w:val="24"/>
        </w:rPr>
        <w:t>4.8.1</w:t>
      </w:r>
      <w:r>
        <w:rPr>
          <w:rFonts w:hint="eastAsia" w:hAnsi="宋体"/>
          <w:color w:val="auto"/>
          <w:sz w:val="24"/>
          <w:szCs w:val="24"/>
        </w:rPr>
        <w:t xml:space="preserve"> 承包人应与其雇佣的人员签订劳动合同，并按时发放工资。</w:t>
      </w:r>
    </w:p>
    <w:p>
      <w:pPr>
        <w:spacing w:line="520" w:lineRule="exact"/>
        <w:ind w:firstLine="480" w:firstLineChars="200"/>
        <w:rPr>
          <w:rFonts w:hAnsi="宋体"/>
          <w:color w:val="auto"/>
          <w:sz w:val="24"/>
          <w:szCs w:val="24"/>
        </w:rPr>
      </w:pPr>
      <w:r>
        <w:rPr>
          <w:rFonts w:hint="eastAsia"/>
          <w:color w:val="auto"/>
          <w:sz w:val="24"/>
          <w:szCs w:val="24"/>
        </w:rPr>
        <w:t>4.8.2</w:t>
      </w:r>
      <w:r>
        <w:rPr>
          <w:rFonts w:hint="eastAsia" w:hAnsi="宋体"/>
          <w:color w:val="auto"/>
          <w:sz w:val="24"/>
          <w:szCs w:val="24"/>
        </w:rPr>
        <w:t xml:space="preserve"> 承包人应按劳动法的规定安排工作时间，保证其雇佣人员享有休息和休假的权利。因设计、施工的特殊需要占用休假日或延长工作时间的，应不超过法律规定的限度，并按法律规定给予补休或付酬。</w:t>
      </w:r>
    </w:p>
    <w:p>
      <w:pPr>
        <w:spacing w:line="520" w:lineRule="exact"/>
        <w:ind w:firstLine="480" w:firstLineChars="200"/>
        <w:rPr>
          <w:rFonts w:hAnsi="宋体"/>
          <w:color w:val="auto"/>
          <w:sz w:val="24"/>
          <w:szCs w:val="24"/>
        </w:rPr>
      </w:pPr>
      <w:r>
        <w:rPr>
          <w:rFonts w:hint="eastAsia"/>
          <w:color w:val="auto"/>
          <w:sz w:val="24"/>
          <w:szCs w:val="24"/>
        </w:rPr>
        <w:t>4.8.3</w:t>
      </w:r>
      <w:r>
        <w:rPr>
          <w:rFonts w:hint="eastAsia" w:hAnsi="宋体"/>
          <w:color w:val="auto"/>
          <w:sz w:val="24"/>
          <w:szCs w:val="24"/>
        </w:rPr>
        <w:t xml:space="preserve"> 承包人应为其雇佣人员提供必要的食宿条件，以及符合环境保护和卫生要求的生活环境，在远离城镇的施工场地，还应配备必要的伤病防治和急救的医务人员与医疗设施。</w:t>
      </w:r>
    </w:p>
    <w:p>
      <w:pPr>
        <w:spacing w:line="520" w:lineRule="exact"/>
        <w:ind w:firstLine="480" w:firstLineChars="200"/>
        <w:rPr>
          <w:rFonts w:hAnsi="宋体"/>
          <w:color w:val="auto"/>
          <w:sz w:val="24"/>
          <w:szCs w:val="24"/>
        </w:rPr>
      </w:pPr>
      <w:r>
        <w:rPr>
          <w:rFonts w:hint="eastAsia"/>
          <w:color w:val="auto"/>
          <w:sz w:val="24"/>
          <w:szCs w:val="24"/>
        </w:rPr>
        <w:t>4.8.4</w:t>
      </w:r>
      <w:r>
        <w:rPr>
          <w:rFonts w:hint="eastAsia" w:hAnsi="宋体"/>
          <w:color w:val="auto"/>
          <w:sz w:val="24"/>
          <w:szCs w:val="24"/>
        </w:rPr>
        <w:t xml:space="preserve">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520" w:lineRule="exact"/>
        <w:ind w:firstLine="480" w:firstLineChars="200"/>
        <w:rPr>
          <w:rFonts w:hAnsi="宋体"/>
          <w:color w:val="auto"/>
          <w:sz w:val="24"/>
          <w:szCs w:val="24"/>
        </w:rPr>
      </w:pPr>
      <w:r>
        <w:rPr>
          <w:rFonts w:hint="eastAsia"/>
          <w:color w:val="auto"/>
          <w:sz w:val="24"/>
          <w:szCs w:val="24"/>
        </w:rPr>
        <w:t>4.8.5</w:t>
      </w:r>
      <w:r>
        <w:rPr>
          <w:rFonts w:hint="eastAsia" w:hAnsi="宋体"/>
          <w:color w:val="auto"/>
          <w:sz w:val="24"/>
          <w:szCs w:val="24"/>
        </w:rPr>
        <w:t xml:space="preserve"> 承包人应按有关法律规定和合同约定，为其雇佣人员办理保险。</w:t>
      </w:r>
    </w:p>
    <w:p>
      <w:pPr>
        <w:spacing w:line="520" w:lineRule="exact"/>
        <w:ind w:firstLine="480" w:firstLineChars="200"/>
        <w:rPr>
          <w:rFonts w:hAnsi="宋体"/>
          <w:color w:val="auto"/>
          <w:sz w:val="24"/>
          <w:szCs w:val="24"/>
        </w:rPr>
      </w:pPr>
      <w:r>
        <w:rPr>
          <w:rFonts w:hint="eastAsia"/>
          <w:color w:val="auto"/>
          <w:sz w:val="24"/>
          <w:szCs w:val="24"/>
        </w:rPr>
        <w:t>4.8.6</w:t>
      </w:r>
      <w:r>
        <w:rPr>
          <w:rFonts w:hint="eastAsia" w:hAnsi="宋体"/>
          <w:color w:val="auto"/>
          <w:sz w:val="24"/>
          <w:szCs w:val="24"/>
        </w:rPr>
        <w:t xml:space="preserve"> 承包人应负责处理其雇佣人员因工伤亡事故的善后事宜。</w:t>
      </w:r>
    </w:p>
    <w:p>
      <w:pPr>
        <w:pStyle w:val="7"/>
        <w:spacing w:before="0" w:after="0" w:line="520" w:lineRule="exact"/>
        <w:rPr>
          <w:color w:val="auto"/>
          <w:sz w:val="24"/>
          <w:szCs w:val="24"/>
        </w:rPr>
      </w:pPr>
      <w:bookmarkStart w:id="256" w:name="_Toc247514073"/>
      <w:bookmarkStart w:id="257" w:name="_Toc300835071"/>
      <w:bookmarkStart w:id="258" w:name="_Toc247527674"/>
      <w:r>
        <w:rPr>
          <w:rFonts w:hint="eastAsia"/>
          <w:color w:val="auto"/>
          <w:sz w:val="24"/>
          <w:szCs w:val="24"/>
        </w:rPr>
        <w:t>4.9 工程价款应专款专用</w:t>
      </w:r>
      <w:bookmarkEnd w:id="256"/>
      <w:bookmarkEnd w:id="257"/>
      <w:bookmarkEnd w:id="258"/>
    </w:p>
    <w:p>
      <w:pPr>
        <w:spacing w:line="520" w:lineRule="exact"/>
        <w:ind w:firstLine="480" w:firstLineChars="200"/>
        <w:rPr>
          <w:rFonts w:hAnsi="宋体"/>
          <w:color w:val="auto"/>
          <w:sz w:val="24"/>
          <w:szCs w:val="24"/>
        </w:rPr>
      </w:pPr>
      <w:r>
        <w:rPr>
          <w:rFonts w:hint="eastAsia" w:hAnsi="宋体"/>
          <w:color w:val="auto"/>
          <w:sz w:val="24"/>
          <w:szCs w:val="24"/>
        </w:rPr>
        <w:t>发包人按合同约定支付给承包人的各项价款应专用于合同工作。</w:t>
      </w:r>
    </w:p>
    <w:p>
      <w:pPr>
        <w:pStyle w:val="7"/>
        <w:spacing w:before="0" w:after="0" w:line="520" w:lineRule="exact"/>
        <w:rPr>
          <w:color w:val="auto"/>
          <w:sz w:val="24"/>
          <w:szCs w:val="24"/>
        </w:rPr>
      </w:pPr>
      <w:bookmarkStart w:id="259" w:name="_Toc247514074"/>
      <w:bookmarkStart w:id="260" w:name="_Toc300835072"/>
      <w:bookmarkStart w:id="261" w:name="_Toc247527675"/>
      <w:r>
        <w:rPr>
          <w:rFonts w:hint="eastAsia"/>
          <w:color w:val="auto"/>
          <w:sz w:val="24"/>
          <w:szCs w:val="24"/>
        </w:rPr>
        <w:t>4.10 承包人现场查勘</w:t>
      </w:r>
      <w:bookmarkEnd w:id="259"/>
      <w:bookmarkEnd w:id="260"/>
      <w:bookmarkEnd w:id="261"/>
    </w:p>
    <w:p>
      <w:pPr>
        <w:spacing w:line="520" w:lineRule="exact"/>
        <w:ind w:firstLine="480" w:firstLineChars="200"/>
        <w:rPr>
          <w:rFonts w:hAnsi="宋体"/>
          <w:color w:val="auto"/>
          <w:sz w:val="24"/>
          <w:szCs w:val="24"/>
        </w:rPr>
      </w:pPr>
      <w:r>
        <w:rPr>
          <w:rFonts w:hint="eastAsia"/>
          <w:color w:val="auto"/>
          <w:sz w:val="24"/>
          <w:szCs w:val="24"/>
        </w:rPr>
        <w:t xml:space="preserve">4.10.1 </w:t>
      </w:r>
      <w:r>
        <w:rPr>
          <w:rFonts w:hint="eastAsia" w:hAnsi="宋体"/>
          <w:color w:val="auto"/>
          <w:sz w:val="24"/>
          <w:szCs w:val="24"/>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pPr>
        <w:spacing w:line="520" w:lineRule="exact"/>
        <w:ind w:firstLine="480" w:firstLineChars="200"/>
        <w:rPr>
          <w:rFonts w:hAnsi="宋体"/>
          <w:color w:val="auto"/>
          <w:sz w:val="24"/>
          <w:szCs w:val="24"/>
        </w:rPr>
      </w:pPr>
      <w:r>
        <w:rPr>
          <w:rFonts w:hint="eastAsia"/>
          <w:color w:val="auto"/>
          <w:sz w:val="24"/>
          <w:szCs w:val="24"/>
        </w:rPr>
        <w:t>4.10.2</w:t>
      </w:r>
      <w:r>
        <w:rPr>
          <w:rFonts w:hint="eastAsia" w:hAnsi="宋体"/>
          <w:color w:val="auto"/>
          <w:sz w:val="24"/>
          <w:szCs w:val="24"/>
        </w:rPr>
        <w:t xml:space="preserve"> 承包人应对施工场地和周围环境进行查勘，并收集除发包人提供外为完成合同工作有关的当地资料。在全部合同工作中，视为承包人已充分估计了应承担的责任和风险。</w:t>
      </w:r>
    </w:p>
    <w:p>
      <w:pPr>
        <w:pStyle w:val="7"/>
        <w:spacing w:before="0" w:after="0" w:line="520" w:lineRule="exact"/>
        <w:rPr>
          <w:color w:val="auto"/>
          <w:sz w:val="24"/>
          <w:szCs w:val="24"/>
        </w:rPr>
      </w:pPr>
      <w:bookmarkStart w:id="262" w:name="_Toc247514075"/>
      <w:bookmarkStart w:id="263" w:name="_Toc247527676"/>
      <w:bookmarkStart w:id="264" w:name="_Toc300835073"/>
      <w:r>
        <w:rPr>
          <w:rFonts w:hint="eastAsia"/>
          <w:color w:val="auto"/>
          <w:sz w:val="24"/>
          <w:szCs w:val="24"/>
        </w:rPr>
        <w:t xml:space="preserve">4.11 </w:t>
      </w:r>
      <w:bookmarkEnd w:id="262"/>
      <w:bookmarkEnd w:id="263"/>
      <w:r>
        <w:rPr>
          <w:rFonts w:hint="eastAsia"/>
          <w:color w:val="auto"/>
          <w:sz w:val="24"/>
          <w:szCs w:val="24"/>
        </w:rPr>
        <w:t>不可预见物质条件（A）</w:t>
      </w:r>
      <w:bookmarkEnd w:id="264"/>
    </w:p>
    <w:p>
      <w:pPr>
        <w:spacing w:line="520" w:lineRule="exact"/>
        <w:ind w:firstLine="480" w:firstLineChars="200"/>
        <w:rPr>
          <w:rFonts w:hAnsi="宋体"/>
          <w:color w:val="auto"/>
          <w:sz w:val="24"/>
          <w:szCs w:val="24"/>
        </w:rPr>
      </w:pPr>
      <w:r>
        <w:rPr>
          <w:rFonts w:hint="eastAsia"/>
          <w:color w:val="auto"/>
          <w:sz w:val="24"/>
          <w:szCs w:val="24"/>
        </w:rPr>
        <w:t>4.11.1</w:t>
      </w:r>
      <w:r>
        <w:rPr>
          <w:rFonts w:hint="eastAsia" w:hAnsi="宋体"/>
          <w:color w:val="auto"/>
          <w:sz w:val="24"/>
          <w:szCs w:val="24"/>
        </w:rPr>
        <w:t xml:space="preserve"> 不可预见物质条件，除专用合同条款另有约定外，是指承包人在施工场地遇到的不可预见的自然物质条件、非自然的物质障碍和污染物，包括地下和水文条件，但不包括气候条件。</w:t>
      </w:r>
    </w:p>
    <w:p>
      <w:pPr>
        <w:spacing w:line="520" w:lineRule="exact"/>
        <w:ind w:firstLine="480" w:firstLineChars="200"/>
        <w:rPr>
          <w:rFonts w:hAnsi="宋体"/>
          <w:color w:val="auto"/>
          <w:sz w:val="24"/>
          <w:szCs w:val="24"/>
        </w:rPr>
      </w:pPr>
      <w:r>
        <w:rPr>
          <w:rFonts w:hint="eastAsia"/>
          <w:color w:val="auto"/>
          <w:sz w:val="24"/>
          <w:szCs w:val="24"/>
        </w:rPr>
        <w:t>4.11.2</w:t>
      </w:r>
      <w:r>
        <w:rPr>
          <w:rFonts w:hint="eastAsia" w:hAnsi="宋体"/>
          <w:color w:val="auto"/>
          <w:sz w:val="24"/>
          <w:szCs w:val="24"/>
        </w:rPr>
        <w:t xml:space="preserve">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监理人没有发出指示的，承包人因采取合理措施而增加的费用和（或）工期延误，由发包人承担。</w:t>
      </w:r>
    </w:p>
    <w:p>
      <w:pPr>
        <w:pStyle w:val="7"/>
        <w:spacing w:before="0" w:after="0" w:line="520" w:lineRule="exact"/>
        <w:rPr>
          <w:color w:val="auto"/>
          <w:sz w:val="24"/>
          <w:szCs w:val="24"/>
        </w:rPr>
      </w:pPr>
      <w:bookmarkStart w:id="265" w:name="_Toc247705004"/>
      <w:bookmarkStart w:id="266" w:name="_Toc265955416"/>
      <w:bookmarkStart w:id="267" w:name="_Toc300835074"/>
      <w:r>
        <w:rPr>
          <w:rFonts w:hint="eastAsia"/>
          <w:color w:val="auto"/>
          <w:sz w:val="24"/>
          <w:szCs w:val="24"/>
        </w:rPr>
        <w:t>4.11 不可预见的困难和费用</w:t>
      </w:r>
      <w:bookmarkEnd w:id="265"/>
      <w:bookmarkEnd w:id="266"/>
      <w:r>
        <w:rPr>
          <w:rFonts w:hint="eastAsia"/>
          <w:color w:val="auto"/>
          <w:sz w:val="24"/>
          <w:szCs w:val="24"/>
        </w:rPr>
        <w:t>（B）</w:t>
      </w:r>
      <w:bookmarkEnd w:id="267"/>
    </w:p>
    <w:p>
      <w:pPr>
        <w:spacing w:line="520" w:lineRule="exact"/>
        <w:ind w:firstLine="480" w:firstLineChars="200"/>
        <w:rPr>
          <w:rFonts w:hAnsi="宋体"/>
          <w:color w:val="auto"/>
          <w:sz w:val="24"/>
          <w:szCs w:val="24"/>
        </w:rPr>
      </w:pPr>
      <w:r>
        <w:rPr>
          <w:rFonts w:hint="eastAsia" w:hAnsi="宋体"/>
          <w:color w:val="auto"/>
          <w:sz w:val="24"/>
          <w:szCs w:val="24"/>
        </w:rPr>
        <w:t>除合同另有约定外，承包人应视为已取得工程有关风险、意外事件和其他情况的全部必要资料，并预见工程所有困难和费用。承包人遇到不可预见的困难和费用时，合同价格不予调整。</w:t>
      </w:r>
    </w:p>
    <w:p>
      <w:pPr>
        <w:pStyle w:val="7"/>
        <w:spacing w:before="0" w:after="0" w:line="520" w:lineRule="exact"/>
        <w:rPr>
          <w:color w:val="auto"/>
          <w:sz w:val="24"/>
          <w:szCs w:val="24"/>
        </w:rPr>
      </w:pPr>
      <w:bookmarkStart w:id="268" w:name="_Toc300835075"/>
      <w:bookmarkStart w:id="269" w:name="_Toc247514076"/>
      <w:bookmarkStart w:id="270" w:name="_Toc247527677"/>
      <w:r>
        <w:rPr>
          <w:rFonts w:hint="eastAsia"/>
          <w:color w:val="auto"/>
          <w:sz w:val="24"/>
          <w:szCs w:val="24"/>
        </w:rPr>
        <w:t>4.12 进度计划</w:t>
      </w:r>
      <w:bookmarkEnd w:id="268"/>
      <w:bookmarkEnd w:id="269"/>
      <w:bookmarkEnd w:id="270"/>
    </w:p>
    <w:p>
      <w:pPr>
        <w:spacing w:line="520" w:lineRule="exact"/>
        <w:ind w:firstLine="480" w:firstLineChars="200"/>
        <w:rPr>
          <w:rFonts w:hAnsi="宋体"/>
          <w:color w:val="auto"/>
          <w:sz w:val="24"/>
          <w:szCs w:val="24"/>
        </w:rPr>
      </w:pPr>
      <w:r>
        <w:rPr>
          <w:rFonts w:hint="eastAsia"/>
          <w:color w:val="auto"/>
          <w:sz w:val="24"/>
          <w:szCs w:val="24"/>
        </w:rPr>
        <w:t>4.12.1</w:t>
      </w:r>
      <w:r>
        <w:rPr>
          <w:rFonts w:hint="eastAsia" w:hAnsi="宋体"/>
          <w:color w:val="auto"/>
          <w:sz w:val="24"/>
          <w:szCs w:val="24"/>
        </w:rPr>
        <w:t xml:space="preserve"> 合同进度计划</w:t>
      </w:r>
    </w:p>
    <w:p>
      <w:pPr>
        <w:spacing w:line="520" w:lineRule="exact"/>
        <w:ind w:firstLine="480" w:firstLineChars="200"/>
        <w:rPr>
          <w:rFonts w:hAnsi="宋体"/>
          <w:color w:val="auto"/>
          <w:sz w:val="24"/>
          <w:szCs w:val="24"/>
        </w:rPr>
      </w:pPr>
      <w:r>
        <w:rPr>
          <w:rFonts w:hint="eastAsia" w:hAnsi="宋体"/>
          <w:color w:val="auto"/>
          <w:sz w:val="24"/>
          <w:szCs w:val="24"/>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pPr>
        <w:spacing w:line="520" w:lineRule="exact"/>
        <w:ind w:firstLine="480" w:firstLineChars="200"/>
        <w:rPr>
          <w:color w:val="auto"/>
          <w:sz w:val="24"/>
          <w:szCs w:val="24"/>
        </w:rPr>
      </w:pPr>
      <w:r>
        <w:rPr>
          <w:rFonts w:hint="eastAsia"/>
          <w:color w:val="auto"/>
          <w:sz w:val="24"/>
          <w:szCs w:val="24"/>
        </w:rPr>
        <w:t>4.12.2 合同进度计划的修订</w:t>
      </w:r>
    </w:p>
    <w:p>
      <w:pPr>
        <w:spacing w:line="520" w:lineRule="exact"/>
        <w:ind w:firstLine="480" w:firstLineChars="200"/>
        <w:rPr>
          <w:rFonts w:hAnsi="宋体"/>
          <w:color w:val="auto"/>
          <w:sz w:val="24"/>
          <w:szCs w:val="24"/>
        </w:rPr>
      </w:pPr>
      <w:r>
        <w:rPr>
          <w:rFonts w:hint="eastAsia" w:hAnsi="宋体"/>
          <w:color w:val="auto"/>
          <w:sz w:val="24"/>
          <w:szCs w:val="24"/>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pPr>
        <w:pStyle w:val="7"/>
        <w:spacing w:before="0" w:after="0" w:line="520" w:lineRule="exact"/>
        <w:rPr>
          <w:color w:val="auto"/>
          <w:sz w:val="24"/>
          <w:szCs w:val="24"/>
        </w:rPr>
      </w:pPr>
      <w:bookmarkStart w:id="271" w:name="_Toc300835076"/>
      <w:r>
        <w:rPr>
          <w:rFonts w:hint="eastAsia"/>
          <w:color w:val="auto"/>
          <w:sz w:val="24"/>
          <w:szCs w:val="24"/>
        </w:rPr>
        <w:t>4.13 质量保证</w:t>
      </w:r>
      <w:bookmarkEnd w:id="271"/>
    </w:p>
    <w:p>
      <w:pPr>
        <w:spacing w:line="520" w:lineRule="exact"/>
        <w:ind w:firstLine="480" w:firstLineChars="200"/>
        <w:rPr>
          <w:rFonts w:hAnsi="宋体"/>
          <w:color w:val="auto"/>
          <w:sz w:val="24"/>
          <w:szCs w:val="24"/>
        </w:rPr>
      </w:pPr>
      <w:r>
        <w:rPr>
          <w:rFonts w:hint="eastAsia"/>
          <w:color w:val="auto"/>
          <w:sz w:val="24"/>
          <w:szCs w:val="24"/>
        </w:rPr>
        <w:t xml:space="preserve">4.13.1 </w:t>
      </w:r>
      <w:r>
        <w:rPr>
          <w:rFonts w:hint="eastAsia" w:hAnsi="宋体"/>
          <w:color w:val="auto"/>
          <w:sz w:val="24"/>
          <w:szCs w:val="24"/>
        </w:rPr>
        <w:t>为保证工程质量，承包人应按照合同要求建立质量保证体系。监理人有权对承包人的质量保证体系进行审查。</w:t>
      </w:r>
    </w:p>
    <w:p>
      <w:pPr>
        <w:spacing w:line="520" w:lineRule="exact"/>
        <w:ind w:firstLine="480" w:firstLineChars="200"/>
        <w:rPr>
          <w:rFonts w:hAnsi="宋体"/>
          <w:color w:val="auto"/>
          <w:sz w:val="24"/>
          <w:szCs w:val="24"/>
        </w:rPr>
      </w:pPr>
      <w:r>
        <w:rPr>
          <w:rFonts w:hint="eastAsia"/>
          <w:color w:val="auto"/>
          <w:sz w:val="24"/>
          <w:szCs w:val="24"/>
        </w:rPr>
        <w:t xml:space="preserve">4.13.2 </w:t>
      </w:r>
      <w:r>
        <w:rPr>
          <w:rFonts w:hint="eastAsia" w:hAnsi="宋体"/>
          <w:color w:val="auto"/>
          <w:sz w:val="24"/>
          <w:szCs w:val="24"/>
        </w:rPr>
        <w:t>承包人应在各设计和实施阶段开始前，向监理人提交其具体的质量保证细则和工作程序。</w:t>
      </w:r>
    </w:p>
    <w:p>
      <w:pPr>
        <w:spacing w:line="520" w:lineRule="exact"/>
        <w:ind w:firstLine="480" w:firstLineChars="200"/>
        <w:rPr>
          <w:rFonts w:hAnsi="宋体"/>
          <w:color w:val="auto"/>
          <w:sz w:val="24"/>
          <w:szCs w:val="24"/>
        </w:rPr>
      </w:pPr>
      <w:r>
        <w:rPr>
          <w:rFonts w:hint="eastAsia"/>
          <w:color w:val="auto"/>
          <w:sz w:val="24"/>
          <w:szCs w:val="24"/>
        </w:rPr>
        <w:t xml:space="preserve">4.13.3 </w:t>
      </w:r>
      <w:r>
        <w:rPr>
          <w:rFonts w:hint="eastAsia" w:hAnsi="宋体"/>
          <w:color w:val="auto"/>
          <w:sz w:val="24"/>
          <w:szCs w:val="24"/>
        </w:rPr>
        <w:t>遵守质量保证体系，不应免除合同约定的承包人的义务和责任。</w:t>
      </w:r>
    </w:p>
    <w:p>
      <w:pPr>
        <w:pStyle w:val="6"/>
        <w:tabs>
          <w:tab w:val="left" w:pos="7116"/>
        </w:tabs>
        <w:spacing w:before="0" w:after="0" w:line="520" w:lineRule="exact"/>
        <w:rPr>
          <w:color w:val="auto"/>
          <w:sz w:val="24"/>
          <w:szCs w:val="24"/>
        </w:rPr>
      </w:pPr>
      <w:bookmarkStart w:id="272" w:name="_Toc300835077"/>
      <w:bookmarkStart w:id="273" w:name="_Toc247527678"/>
      <w:bookmarkStart w:id="274" w:name="_Toc247514077"/>
      <w:r>
        <w:rPr>
          <w:rFonts w:hint="eastAsia"/>
          <w:color w:val="auto"/>
          <w:sz w:val="24"/>
          <w:szCs w:val="24"/>
        </w:rPr>
        <w:t>5. 设计</w:t>
      </w:r>
      <w:bookmarkEnd w:id="272"/>
      <w:bookmarkEnd w:id="273"/>
      <w:bookmarkEnd w:id="274"/>
    </w:p>
    <w:p>
      <w:pPr>
        <w:pStyle w:val="7"/>
        <w:spacing w:before="0" w:after="0" w:line="520" w:lineRule="exact"/>
        <w:rPr>
          <w:color w:val="auto"/>
          <w:sz w:val="24"/>
          <w:szCs w:val="24"/>
        </w:rPr>
      </w:pPr>
      <w:bookmarkStart w:id="275" w:name="_Toc259552511"/>
      <w:bookmarkStart w:id="276" w:name="_Toc264373498"/>
      <w:bookmarkStart w:id="277" w:name="_Toc300835078"/>
      <w:bookmarkStart w:id="278" w:name="_Toc258440543"/>
      <w:bookmarkStart w:id="279" w:name="_Toc259350427"/>
      <w:bookmarkStart w:id="280" w:name="_Toc257880849"/>
      <w:bookmarkStart w:id="281" w:name="_Toc468936969"/>
      <w:bookmarkStart w:id="282" w:name="_Toc487072795"/>
      <w:bookmarkStart w:id="283" w:name="_Toc297347661"/>
      <w:bookmarkStart w:id="284" w:name="_Toc247527679"/>
      <w:bookmarkStart w:id="285" w:name="_Toc247514078"/>
      <w:r>
        <w:rPr>
          <w:rFonts w:hint="eastAsia"/>
          <w:color w:val="auto"/>
          <w:sz w:val="24"/>
          <w:szCs w:val="24"/>
        </w:rPr>
        <w:t>5.1 承包人的设计义务</w:t>
      </w:r>
      <w:bookmarkEnd w:id="275"/>
      <w:bookmarkEnd w:id="276"/>
      <w:bookmarkEnd w:id="277"/>
      <w:bookmarkEnd w:id="278"/>
      <w:bookmarkEnd w:id="279"/>
      <w:bookmarkEnd w:id="280"/>
    </w:p>
    <w:p>
      <w:pPr>
        <w:spacing w:line="520" w:lineRule="exact"/>
        <w:ind w:firstLine="480" w:firstLineChars="200"/>
        <w:rPr>
          <w:rFonts w:hAnsi="宋体"/>
          <w:color w:val="auto"/>
          <w:sz w:val="24"/>
          <w:szCs w:val="24"/>
        </w:rPr>
      </w:pPr>
      <w:bookmarkStart w:id="286" w:name="_Toc264373499"/>
      <w:bookmarkStart w:id="287" w:name="_Toc259350428"/>
      <w:bookmarkStart w:id="288" w:name="_Toc258440544"/>
      <w:bookmarkStart w:id="289" w:name="_Toc259552512"/>
      <w:r>
        <w:rPr>
          <w:rFonts w:hint="eastAsia"/>
          <w:color w:val="auto"/>
          <w:sz w:val="24"/>
          <w:szCs w:val="24"/>
        </w:rPr>
        <w:t>5.1.1</w:t>
      </w:r>
      <w:r>
        <w:rPr>
          <w:rFonts w:hint="eastAsia" w:hAnsi="宋体"/>
          <w:color w:val="auto"/>
          <w:sz w:val="24"/>
          <w:szCs w:val="24"/>
        </w:rPr>
        <w:t xml:space="preserve"> 设计义务</w:t>
      </w:r>
      <w:bookmarkEnd w:id="286"/>
      <w:bookmarkEnd w:id="287"/>
      <w:bookmarkEnd w:id="288"/>
      <w:bookmarkEnd w:id="289"/>
      <w:r>
        <w:rPr>
          <w:rFonts w:hint="eastAsia" w:hAnsi="宋体"/>
          <w:color w:val="auto"/>
          <w:sz w:val="24"/>
          <w:szCs w:val="24"/>
        </w:rPr>
        <w:t>的一般要求</w:t>
      </w:r>
    </w:p>
    <w:p>
      <w:pPr>
        <w:spacing w:line="520" w:lineRule="exact"/>
        <w:ind w:firstLine="480" w:firstLineChars="200"/>
        <w:rPr>
          <w:rFonts w:hAnsi="宋体"/>
          <w:color w:val="auto"/>
          <w:sz w:val="24"/>
          <w:szCs w:val="24"/>
        </w:rPr>
      </w:pPr>
      <w:r>
        <w:rPr>
          <w:rFonts w:hint="eastAsia" w:hAnsi="宋体"/>
          <w:color w:val="auto"/>
          <w:sz w:val="24"/>
          <w:szCs w:val="24"/>
        </w:rPr>
        <w:t>承包人应按照法律规定，以及国家、行业和地方的规范和标准完成设计工作，并符合发包人要求。</w:t>
      </w:r>
    </w:p>
    <w:p>
      <w:pPr>
        <w:spacing w:line="520" w:lineRule="exact"/>
        <w:ind w:firstLine="480" w:firstLineChars="200"/>
        <w:rPr>
          <w:rFonts w:hAnsi="宋体"/>
          <w:color w:val="auto"/>
          <w:sz w:val="24"/>
          <w:szCs w:val="24"/>
        </w:rPr>
      </w:pPr>
      <w:r>
        <w:rPr>
          <w:rFonts w:hint="eastAsia"/>
          <w:color w:val="auto"/>
          <w:sz w:val="24"/>
          <w:szCs w:val="24"/>
        </w:rPr>
        <w:t>5.1.2</w:t>
      </w:r>
      <w:r>
        <w:rPr>
          <w:rFonts w:hint="eastAsia" w:hAnsi="宋体"/>
          <w:color w:val="auto"/>
          <w:sz w:val="24"/>
          <w:szCs w:val="24"/>
        </w:rPr>
        <w:t xml:space="preserve"> 法律和标准的变化</w:t>
      </w:r>
    </w:p>
    <w:p>
      <w:pPr>
        <w:spacing w:line="520" w:lineRule="exact"/>
        <w:ind w:firstLine="480" w:firstLineChars="200"/>
        <w:rPr>
          <w:rFonts w:hAnsi="宋体"/>
          <w:color w:val="auto"/>
          <w:sz w:val="24"/>
          <w:szCs w:val="24"/>
        </w:rPr>
      </w:pPr>
      <w:r>
        <w:rPr>
          <w:rFonts w:hint="eastAsia" w:hAnsi="宋体"/>
          <w:color w:val="auto"/>
          <w:sz w:val="24"/>
          <w:szCs w:val="24"/>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w:t>
      </w:r>
      <w:r>
        <w:rPr>
          <w:rFonts w:hint="eastAsia"/>
          <w:color w:val="auto"/>
          <w:sz w:val="24"/>
          <w:szCs w:val="24"/>
        </w:rPr>
        <w:t>15</w:t>
      </w:r>
      <w:r>
        <w:rPr>
          <w:rFonts w:hint="eastAsia" w:hAnsi="宋体"/>
          <w:color w:val="auto"/>
          <w:sz w:val="24"/>
          <w:szCs w:val="24"/>
        </w:rPr>
        <w:t>条或第</w:t>
      </w:r>
      <w:r>
        <w:rPr>
          <w:rFonts w:hint="eastAsia"/>
          <w:color w:val="auto"/>
          <w:sz w:val="24"/>
          <w:szCs w:val="24"/>
        </w:rPr>
        <w:t>16.2</w:t>
      </w:r>
      <w:r>
        <w:rPr>
          <w:rFonts w:hint="eastAsia" w:hAnsi="宋体"/>
          <w:color w:val="auto"/>
          <w:sz w:val="24"/>
          <w:szCs w:val="24"/>
        </w:rPr>
        <w:t>款约定执行。</w:t>
      </w:r>
    </w:p>
    <w:p>
      <w:pPr>
        <w:pStyle w:val="7"/>
        <w:spacing w:before="0" w:after="0" w:line="520" w:lineRule="exact"/>
        <w:rPr>
          <w:color w:val="auto"/>
          <w:sz w:val="24"/>
          <w:szCs w:val="24"/>
        </w:rPr>
      </w:pPr>
      <w:bookmarkStart w:id="290" w:name="_Toc257880851"/>
      <w:bookmarkStart w:id="291" w:name="_Toc259350434"/>
      <w:bookmarkStart w:id="292" w:name="_Toc258440550"/>
      <w:bookmarkStart w:id="293" w:name="_Toc300835079"/>
      <w:bookmarkStart w:id="294" w:name="_Toc264373505"/>
      <w:bookmarkStart w:id="295" w:name="_Toc259552518"/>
      <w:r>
        <w:rPr>
          <w:rFonts w:hint="eastAsia"/>
          <w:color w:val="auto"/>
          <w:sz w:val="24"/>
          <w:szCs w:val="24"/>
        </w:rPr>
        <w:t xml:space="preserve">5.2 </w:t>
      </w:r>
      <w:bookmarkEnd w:id="290"/>
      <w:r>
        <w:rPr>
          <w:rFonts w:hint="eastAsia"/>
          <w:color w:val="auto"/>
          <w:sz w:val="24"/>
          <w:szCs w:val="24"/>
        </w:rPr>
        <w:t>承包人设计进度计划</w:t>
      </w:r>
      <w:bookmarkEnd w:id="291"/>
      <w:bookmarkEnd w:id="292"/>
      <w:bookmarkEnd w:id="293"/>
      <w:bookmarkEnd w:id="294"/>
      <w:bookmarkEnd w:id="295"/>
    </w:p>
    <w:p>
      <w:pPr>
        <w:spacing w:line="520" w:lineRule="exact"/>
        <w:ind w:firstLine="480" w:firstLineChars="200"/>
        <w:rPr>
          <w:rFonts w:hAnsi="宋体"/>
          <w:color w:val="auto"/>
          <w:sz w:val="24"/>
          <w:szCs w:val="24"/>
        </w:rPr>
      </w:pPr>
      <w:r>
        <w:rPr>
          <w:rFonts w:hint="eastAsia" w:hAnsi="宋体"/>
          <w:color w:val="auto"/>
          <w:sz w:val="24"/>
          <w:szCs w:val="24"/>
        </w:rPr>
        <w:t>承包人</w:t>
      </w:r>
      <w:r>
        <w:rPr>
          <w:rFonts w:hAnsi="宋体"/>
          <w:color w:val="auto"/>
          <w:sz w:val="24"/>
          <w:szCs w:val="24"/>
        </w:rPr>
        <w:t>应</w:t>
      </w:r>
      <w:r>
        <w:rPr>
          <w:rFonts w:hint="eastAsia" w:hAnsi="宋体"/>
          <w:color w:val="auto"/>
          <w:sz w:val="24"/>
          <w:szCs w:val="24"/>
        </w:rPr>
        <w:t>按照发包人要求，在合同进度计划中专门列出</w:t>
      </w:r>
      <w:r>
        <w:rPr>
          <w:rFonts w:hAnsi="宋体"/>
          <w:color w:val="auto"/>
          <w:sz w:val="24"/>
          <w:szCs w:val="24"/>
        </w:rPr>
        <w:t>设计</w:t>
      </w:r>
      <w:r>
        <w:rPr>
          <w:rFonts w:hint="eastAsia" w:hAnsi="宋体"/>
          <w:color w:val="auto"/>
          <w:sz w:val="24"/>
          <w:szCs w:val="24"/>
        </w:rPr>
        <w:t>进度</w:t>
      </w:r>
      <w:r>
        <w:rPr>
          <w:rFonts w:hAnsi="宋体"/>
          <w:color w:val="auto"/>
          <w:sz w:val="24"/>
          <w:szCs w:val="24"/>
        </w:rPr>
        <w:t>计划，</w:t>
      </w:r>
      <w:r>
        <w:rPr>
          <w:rFonts w:hint="eastAsia" w:hAnsi="宋体"/>
          <w:color w:val="auto"/>
          <w:sz w:val="24"/>
          <w:szCs w:val="24"/>
        </w:rPr>
        <w:t>报发包人</w:t>
      </w:r>
      <w:r>
        <w:rPr>
          <w:rFonts w:hAnsi="宋体"/>
          <w:color w:val="auto"/>
          <w:sz w:val="24"/>
          <w:szCs w:val="24"/>
        </w:rPr>
        <w:t>批准后</w:t>
      </w:r>
      <w:r>
        <w:rPr>
          <w:rFonts w:hint="eastAsia" w:hAnsi="宋体"/>
          <w:color w:val="auto"/>
          <w:sz w:val="24"/>
          <w:szCs w:val="24"/>
        </w:rPr>
        <w:t>执行。承包人需按照经批准后的计划开展设计工作。</w:t>
      </w:r>
    </w:p>
    <w:p>
      <w:pPr>
        <w:spacing w:line="520" w:lineRule="exact"/>
        <w:ind w:firstLine="480" w:firstLineChars="200"/>
        <w:rPr>
          <w:rFonts w:hAnsi="宋体"/>
          <w:color w:val="auto"/>
          <w:sz w:val="24"/>
          <w:szCs w:val="24"/>
        </w:rPr>
      </w:pPr>
      <w:bookmarkStart w:id="296" w:name="_Toc247593033"/>
      <w:r>
        <w:rPr>
          <w:rFonts w:hint="eastAsia" w:hAnsi="宋体"/>
          <w:color w:val="auto"/>
          <w:sz w:val="24"/>
          <w:szCs w:val="24"/>
        </w:rPr>
        <w:t>因承包人原因影响设计进度的，按</w:t>
      </w:r>
      <w:r>
        <w:rPr>
          <w:rFonts w:hint="eastAsia"/>
          <w:color w:val="auto"/>
          <w:sz w:val="24"/>
          <w:szCs w:val="24"/>
        </w:rPr>
        <w:t>第11.5</w:t>
      </w:r>
      <w:r>
        <w:rPr>
          <w:rFonts w:hint="eastAsia" w:hAnsi="宋体"/>
          <w:color w:val="auto"/>
          <w:sz w:val="24"/>
          <w:szCs w:val="24"/>
        </w:rPr>
        <w:t>款</w:t>
      </w:r>
      <w:bookmarkEnd w:id="296"/>
      <w:r>
        <w:rPr>
          <w:rFonts w:hint="eastAsia" w:hAnsi="宋体"/>
          <w:color w:val="auto"/>
          <w:sz w:val="24"/>
          <w:szCs w:val="24"/>
        </w:rPr>
        <w:t>的约定执行。因发包人原因影响设计进度的，按第</w:t>
      </w:r>
      <w:r>
        <w:rPr>
          <w:rFonts w:hint="eastAsia"/>
          <w:color w:val="auto"/>
          <w:sz w:val="24"/>
          <w:szCs w:val="24"/>
        </w:rPr>
        <w:t>15</w:t>
      </w:r>
      <w:r>
        <w:rPr>
          <w:rFonts w:hint="eastAsia" w:hAnsi="宋体"/>
          <w:color w:val="auto"/>
          <w:sz w:val="24"/>
          <w:szCs w:val="24"/>
        </w:rPr>
        <w:t>条变更处理。</w:t>
      </w:r>
    </w:p>
    <w:p>
      <w:pPr>
        <w:spacing w:line="520" w:lineRule="exact"/>
        <w:ind w:firstLine="480" w:firstLineChars="200"/>
        <w:rPr>
          <w:rFonts w:hAnsi="宋体"/>
          <w:color w:val="auto"/>
          <w:sz w:val="24"/>
          <w:szCs w:val="24"/>
        </w:rPr>
      </w:pPr>
      <w:r>
        <w:rPr>
          <w:rFonts w:hint="eastAsia" w:hAnsi="宋体"/>
          <w:color w:val="auto"/>
          <w:sz w:val="24"/>
          <w:szCs w:val="24"/>
        </w:rPr>
        <w:t>发包人或其委托的监理人有权要求承包人根据</w:t>
      </w:r>
      <w:r>
        <w:rPr>
          <w:rFonts w:hint="eastAsia"/>
          <w:color w:val="auto"/>
          <w:sz w:val="24"/>
          <w:szCs w:val="24"/>
        </w:rPr>
        <w:t>第11.5</w:t>
      </w:r>
      <w:r>
        <w:rPr>
          <w:rFonts w:hint="eastAsia" w:hAnsi="宋体"/>
          <w:color w:val="auto"/>
          <w:sz w:val="24"/>
          <w:szCs w:val="24"/>
        </w:rPr>
        <w:t>款提交修正的进度计划、增加投入资源并加快设计进度。</w:t>
      </w:r>
    </w:p>
    <w:p>
      <w:pPr>
        <w:pStyle w:val="7"/>
        <w:spacing w:before="0" w:after="0" w:line="520" w:lineRule="exact"/>
        <w:rPr>
          <w:color w:val="auto"/>
          <w:sz w:val="24"/>
          <w:szCs w:val="24"/>
        </w:rPr>
      </w:pPr>
      <w:bookmarkStart w:id="297" w:name="_Toc300835080"/>
      <w:bookmarkStart w:id="298" w:name="_Toc264373507"/>
      <w:bookmarkStart w:id="299" w:name="_Toc259552523"/>
      <w:bookmarkStart w:id="300" w:name="_Toc257880852"/>
      <w:bookmarkStart w:id="301" w:name="_Toc258440555"/>
      <w:bookmarkStart w:id="302" w:name="_Toc259350439"/>
      <w:r>
        <w:rPr>
          <w:rFonts w:hint="eastAsia"/>
          <w:color w:val="auto"/>
          <w:sz w:val="24"/>
          <w:szCs w:val="24"/>
        </w:rPr>
        <w:t>5.3 设计审查</w:t>
      </w:r>
      <w:bookmarkEnd w:id="297"/>
      <w:bookmarkEnd w:id="298"/>
      <w:bookmarkEnd w:id="299"/>
      <w:bookmarkEnd w:id="300"/>
      <w:bookmarkEnd w:id="301"/>
      <w:bookmarkEnd w:id="302"/>
    </w:p>
    <w:p>
      <w:pPr>
        <w:spacing w:line="520" w:lineRule="exact"/>
        <w:ind w:firstLine="480" w:firstLineChars="200"/>
        <w:rPr>
          <w:rFonts w:hAnsi="宋体"/>
          <w:color w:val="auto"/>
          <w:sz w:val="24"/>
          <w:szCs w:val="24"/>
        </w:rPr>
      </w:pPr>
      <w:r>
        <w:rPr>
          <w:rFonts w:hint="eastAsia"/>
          <w:color w:val="auto"/>
          <w:sz w:val="24"/>
          <w:szCs w:val="24"/>
        </w:rPr>
        <w:t xml:space="preserve">5.3.1 </w:t>
      </w:r>
      <w:r>
        <w:rPr>
          <w:rFonts w:hint="eastAsia" w:hAnsi="宋体"/>
          <w:color w:val="auto"/>
          <w:sz w:val="24"/>
          <w:szCs w:val="24"/>
        </w:rPr>
        <w:t>承包人的设计文件应报发包人审查同意。审查的范围和内容在发包人要求中约定。</w:t>
      </w:r>
    </w:p>
    <w:p>
      <w:pPr>
        <w:spacing w:line="520" w:lineRule="exact"/>
        <w:ind w:firstLine="480" w:firstLineChars="200"/>
        <w:rPr>
          <w:rFonts w:hAnsi="宋体"/>
          <w:color w:val="auto"/>
          <w:sz w:val="24"/>
          <w:szCs w:val="24"/>
        </w:rPr>
      </w:pPr>
      <w:r>
        <w:rPr>
          <w:rFonts w:hint="eastAsia" w:hAnsi="宋体"/>
          <w:color w:val="auto"/>
          <w:sz w:val="24"/>
          <w:szCs w:val="24"/>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pPr>
        <w:spacing w:line="520" w:lineRule="exact"/>
        <w:ind w:firstLine="480" w:firstLineChars="200"/>
        <w:rPr>
          <w:rFonts w:hAnsi="宋体"/>
          <w:color w:val="auto"/>
          <w:sz w:val="24"/>
          <w:szCs w:val="24"/>
        </w:rPr>
      </w:pPr>
      <w:r>
        <w:rPr>
          <w:rFonts w:hint="eastAsia" w:hAnsi="宋体"/>
          <w:color w:val="auto"/>
          <w:sz w:val="24"/>
          <w:szCs w:val="24"/>
        </w:rPr>
        <w:t>发包人不同意设计文件的，应通过监理人以书面形式通知承包人，并说明不符合合同要求的具体内容。承包人应根据监理人的书面说明，对承包人文件进行修改后重新报送发包人审查，审查期重新起算。</w:t>
      </w:r>
    </w:p>
    <w:p>
      <w:pPr>
        <w:spacing w:line="520" w:lineRule="exact"/>
        <w:ind w:firstLine="480" w:firstLineChars="200"/>
        <w:rPr>
          <w:rFonts w:hAnsi="宋体"/>
          <w:color w:val="auto"/>
          <w:sz w:val="24"/>
          <w:szCs w:val="24"/>
        </w:rPr>
      </w:pPr>
      <w:r>
        <w:rPr>
          <w:rFonts w:hint="eastAsia" w:hAnsi="宋体"/>
          <w:color w:val="auto"/>
          <w:sz w:val="24"/>
          <w:szCs w:val="24"/>
        </w:rPr>
        <w:t>合同约定的审查期满，发包人没有做出审查结论也没有提出异议的，视为承包人的设计文件已获发包人同意。</w:t>
      </w:r>
    </w:p>
    <w:p>
      <w:pPr>
        <w:spacing w:line="520" w:lineRule="exact"/>
        <w:ind w:firstLine="480" w:firstLineChars="200"/>
        <w:rPr>
          <w:rFonts w:hAnsi="宋体"/>
          <w:color w:val="auto"/>
          <w:sz w:val="24"/>
          <w:szCs w:val="24"/>
        </w:rPr>
      </w:pPr>
      <w:r>
        <w:rPr>
          <w:rFonts w:hint="eastAsia"/>
          <w:color w:val="auto"/>
          <w:sz w:val="24"/>
          <w:szCs w:val="24"/>
        </w:rPr>
        <w:t xml:space="preserve">5.3.2 </w:t>
      </w:r>
      <w:r>
        <w:rPr>
          <w:rFonts w:hint="eastAsia" w:hAnsi="宋体"/>
          <w:color w:val="auto"/>
          <w:sz w:val="24"/>
          <w:szCs w:val="24"/>
        </w:rPr>
        <w:t>承包人的设计文件不需要政府有关部门审查或批准的，承包人应当严格按照经发包人审查同意的设计文件设计和实施工程。</w:t>
      </w:r>
    </w:p>
    <w:p>
      <w:pPr>
        <w:spacing w:line="520" w:lineRule="exact"/>
        <w:ind w:firstLine="480" w:firstLineChars="200"/>
        <w:rPr>
          <w:rFonts w:hAnsi="宋体"/>
          <w:color w:val="auto"/>
          <w:sz w:val="24"/>
          <w:szCs w:val="24"/>
        </w:rPr>
      </w:pPr>
      <w:r>
        <w:rPr>
          <w:rFonts w:hint="eastAsia"/>
          <w:color w:val="auto"/>
          <w:sz w:val="24"/>
          <w:szCs w:val="24"/>
        </w:rPr>
        <w:t xml:space="preserve">5.3.3 </w:t>
      </w:r>
      <w:r>
        <w:rPr>
          <w:rStyle w:val="17"/>
          <w:rFonts w:hint="eastAsia"/>
          <w:vanish/>
          <w:color w:val="auto"/>
          <w:sz w:val="24"/>
          <w:szCs w:val="24"/>
        </w:rPr>
        <w:t>（</w:t>
      </w:r>
      <w:r>
        <w:rPr>
          <w:rFonts w:hint="eastAsia" w:hAnsi="宋体"/>
          <w:color w:val="auto"/>
          <w:sz w:val="24"/>
          <w:szCs w:val="24"/>
        </w:rPr>
        <w:t>设计文件需政府有关部门审查或批准的，发包人应在审查同意承包人的设计文件后7天内，向政府有关部门报送设计文件，承包人应予以协助。</w:t>
      </w:r>
    </w:p>
    <w:p>
      <w:pPr>
        <w:spacing w:line="520" w:lineRule="exact"/>
        <w:ind w:firstLine="480" w:firstLineChars="200"/>
        <w:rPr>
          <w:rFonts w:hAnsi="宋体"/>
          <w:color w:val="auto"/>
          <w:sz w:val="24"/>
          <w:szCs w:val="24"/>
        </w:rPr>
      </w:pPr>
      <w:r>
        <w:rPr>
          <w:rFonts w:hint="eastAsia" w:hAnsi="宋体"/>
          <w:color w:val="auto"/>
          <w:sz w:val="24"/>
          <w:szCs w:val="24"/>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w:t>
      </w:r>
      <w:r>
        <w:rPr>
          <w:rFonts w:hint="eastAsia"/>
          <w:color w:val="auto"/>
          <w:sz w:val="24"/>
          <w:szCs w:val="24"/>
        </w:rPr>
        <w:t>1.13</w:t>
      </w:r>
      <w:r>
        <w:rPr>
          <w:rFonts w:hint="eastAsia" w:hAnsi="宋体"/>
          <w:color w:val="auto"/>
          <w:sz w:val="24"/>
          <w:szCs w:val="24"/>
        </w:rPr>
        <w:t>款的有关约定。</w:t>
      </w:r>
    </w:p>
    <w:p>
      <w:pPr>
        <w:spacing w:line="520" w:lineRule="exact"/>
        <w:ind w:firstLine="480" w:firstLineChars="200"/>
        <w:rPr>
          <w:color w:val="auto"/>
          <w:sz w:val="24"/>
          <w:szCs w:val="24"/>
        </w:rPr>
      </w:pPr>
      <w:r>
        <w:rPr>
          <w:rFonts w:hint="eastAsia" w:hAnsi="宋体"/>
          <w:color w:val="auto"/>
          <w:sz w:val="24"/>
          <w:szCs w:val="24"/>
        </w:rPr>
        <w:t>政府有关部门审查批准的，承包人应当严格按照批准后的承包人的设计文件设计和实施工程。</w:t>
      </w:r>
    </w:p>
    <w:p>
      <w:pPr>
        <w:pStyle w:val="7"/>
        <w:spacing w:before="0" w:after="0" w:line="520" w:lineRule="exact"/>
        <w:rPr>
          <w:color w:val="auto"/>
          <w:sz w:val="24"/>
          <w:szCs w:val="24"/>
        </w:rPr>
      </w:pPr>
      <w:bookmarkStart w:id="303" w:name="_Toc300835081"/>
      <w:r>
        <w:rPr>
          <w:rFonts w:hint="eastAsia"/>
          <w:color w:val="auto"/>
          <w:sz w:val="24"/>
          <w:szCs w:val="24"/>
        </w:rPr>
        <w:t>5.4 培训</w:t>
      </w:r>
      <w:bookmarkEnd w:id="303"/>
    </w:p>
    <w:p>
      <w:pPr>
        <w:spacing w:line="520" w:lineRule="exact"/>
        <w:ind w:firstLine="480" w:firstLineChars="200"/>
        <w:rPr>
          <w:rFonts w:hAnsi="宋体"/>
          <w:color w:val="auto"/>
          <w:sz w:val="24"/>
          <w:szCs w:val="24"/>
        </w:rPr>
      </w:pPr>
      <w:r>
        <w:rPr>
          <w:rFonts w:hint="eastAsia" w:hAnsi="宋体"/>
          <w:color w:val="auto"/>
          <w:sz w:val="24"/>
          <w:szCs w:val="24"/>
        </w:rPr>
        <w:t>承包人应按照发包人要求，对发包人的人员进行工程操作和维修方面的培训。合同约定接收之前进行培训的，应在第</w:t>
      </w:r>
      <w:r>
        <w:rPr>
          <w:rFonts w:hint="eastAsia"/>
          <w:color w:val="auto"/>
          <w:sz w:val="24"/>
          <w:szCs w:val="24"/>
        </w:rPr>
        <w:t>18.3</w:t>
      </w:r>
      <w:r>
        <w:rPr>
          <w:rFonts w:hint="eastAsia" w:hAnsi="宋体"/>
          <w:color w:val="auto"/>
          <w:sz w:val="24"/>
          <w:szCs w:val="24"/>
        </w:rPr>
        <w:t>款约定的竣工验收前完成培训。</w:t>
      </w:r>
    </w:p>
    <w:bookmarkEnd w:id="281"/>
    <w:bookmarkEnd w:id="282"/>
    <w:bookmarkEnd w:id="283"/>
    <w:bookmarkEnd w:id="284"/>
    <w:bookmarkEnd w:id="285"/>
    <w:p>
      <w:pPr>
        <w:pStyle w:val="7"/>
        <w:spacing w:before="0" w:after="0" w:line="520" w:lineRule="exact"/>
        <w:rPr>
          <w:color w:val="auto"/>
          <w:sz w:val="24"/>
          <w:szCs w:val="24"/>
        </w:rPr>
      </w:pPr>
      <w:bookmarkStart w:id="304" w:name="_Toc300835082"/>
      <w:bookmarkStart w:id="305" w:name="_Toc297347663"/>
      <w:bookmarkStart w:id="306" w:name="_Toc487072797"/>
      <w:bookmarkStart w:id="307" w:name="_Toc247527681"/>
      <w:bookmarkStart w:id="308" w:name="_Toc468936971"/>
      <w:bookmarkStart w:id="309" w:name="_Toc247514080"/>
      <w:r>
        <w:rPr>
          <w:color w:val="auto"/>
          <w:sz w:val="24"/>
          <w:szCs w:val="24"/>
        </w:rPr>
        <w:t>5</w:t>
      </w:r>
      <w:r>
        <w:rPr>
          <w:rFonts w:hint="eastAsia"/>
          <w:color w:val="auto"/>
          <w:sz w:val="24"/>
          <w:szCs w:val="24"/>
        </w:rPr>
        <w:t>.5 竣工文件</w:t>
      </w:r>
      <w:bookmarkEnd w:id="304"/>
    </w:p>
    <w:p>
      <w:pPr>
        <w:spacing w:line="520" w:lineRule="exact"/>
        <w:ind w:firstLine="480" w:firstLineChars="200"/>
        <w:rPr>
          <w:color w:val="auto"/>
          <w:sz w:val="24"/>
          <w:szCs w:val="24"/>
        </w:rPr>
      </w:pPr>
      <w:r>
        <w:rPr>
          <w:rFonts w:hint="eastAsia"/>
          <w:color w:val="auto"/>
          <w:sz w:val="24"/>
          <w:szCs w:val="24"/>
        </w:rPr>
        <w:t>5.5.1 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pPr>
        <w:spacing w:line="520" w:lineRule="exact"/>
        <w:ind w:firstLine="480" w:firstLineChars="200"/>
        <w:rPr>
          <w:color w:val="auto"/>
          <w:sz w:val="24"/>
          <w:szCs w:val="24"/>
        </w:rPr>
      </w:pPr>
      <w:r>
        <w:rPr>
          <w:rFonts w:hint="eastAsia"/>
          <w:color w:val="auto"/>
          <w:sz w:val="24"/>
          <w:szCs w:val="24"/>
        </w:rPr>
        <w:t>5.5.2 在颁发工程接收证书之前，承包人应按照发包人要求的份数和形式向监理人提交相应竣工图纸，并取得监理人对尺寸、参照系统及其他有关细节的认可。监理人应按照第5.3款的约定进行审查。</w:t>
      </w:r>
    </w:p>
    <w:p>
      <w:pPr>
        <w:spacing w:line="520" w:lineRule="exact"/>
        <w:ind w:firstLine="480" w:firstLineChars="200"/>
        <w:rPr>
          <w:color w:val="auto"/>
          <w:sz w:val="24"/>
          <w:szCs w:val="24"/>
        </w:rPr>
      </w:pPr>
      <w:r>
        <w:rPr>
          <w:rFonts w:hint="eastAsia"/>
          <w:color w:val="auto"/>
          <w:sz w:val="24"/>
          <w:szCs w:val="24"/>
        </w:rPr>
        <w:t>5.5.3 在监理人收到上述文件前，不应认为工程已根据第18.3款和第18.5款约定完成验收。</w:t>
      </w:r>
    </w:p>
    <w:p>
      <w:pPr>
        <w:pStyle w:val="7"/>
        <w:spacing w:before="0" w:after="0" w:line="520" w:lineRule="exact"/>
        <w:rPr>
          <w:color w:val="auto"/>
          <w:sz w:val="24"/>
          <w:szCs w:val="24"/>
        </w:rPr>
      </w:pPr>
      <w:bookmarkStart w:id="310" w:name="_Toc300835083"/>
      <w:r>
        <w:rPr>
          <w:color w:val="auto"/>
          <w:sz w:val="24"/>
          <w:szCs w:val="24"/>
        </w:rPr>
        <w:t>5</w:t>
      </w:r>
      <w:r>
        <w:rPr>
          <w:rFonts w:hint="eastAsia"/>
          <w:color w:val="auto"/>
          <w:sz w:val="24"/>
          <w:szCs w:val="24"/>
        </w:rPr>
        <w:t>.6 操作和维修手册</w:t>
      </w:r>
      <w:bookmarkEnd w:id="310"/>
    </w:p>
    <w:p>
      <w:pPr>
        <w:spacing w:line="520" w:lineRule="exact"/>
        <w:ind w:firstLine="480" w:firstLineChars="200"/>
        <w:rPr>
          <w:color w:val="auto"/>
          <w:sz w:val="24"/>
          <w:szCs w:val="24"/>
        </w:rPr>
      </w:pPr>
      <w:r>
        <w:rPr>
          <w:rFonts w:hint="eastAsia"/>
          <w:color w:val="auto"/>
          <w:sz w:val="24"/>
          <w:szCs w:val="24"/>
        </w:rPr>
        <w:t>5.6.1 在竣工试验开始前，承包人应向监理人提交暂行的操作和维修手册，该手册应足够详细，以便发包人能够对生产设备进行操作、维修、拆卸、重新安装、调整及修理。</w:t>
      </w:r>
    </w:p>
    <w:p>
      <w:pPr>
        <w:spacing w:line="520" w:lineRule="exact"/>
        <w:ind w:firstLine="480" w:firstLineChars="200"/>
        <w:rPr>
          <w:color w:val="auto"/>
          <w:sz w:val="24"/>
          <w:szCs w:val="24"/>
        </w:rPr>
      </w:pPr>
      <w:r>
        <w:rPr>
          <w:rFonts w:hint="eastAsia"/>
          <w:color w:val="auto"/>
          <w:sz w:val="24"/>
          <w:szCs w:val="24"/>
        </w:rPr>
        <w:t>5.6.2 承包人应提交足够详细的最终操作和维修手册，以及在发包人要求中明确的相关操作和维修手册。在监理人收到上述文件前，不应认为工程已根据第18.3款和第18.5款约定完成验收。</w:t>
      </w:r>
    </w:p>
    <w:bookmarkEnd w:id="305"/>
    <w:bookmarkEnd w:id="306"/>
    <w:bookmarkEnd w:id="307"/>
    <w:bookmarkEnd w:id="308"/>
    <w:bookmarkEnd w:id="309"/>
    <w:p>
      <w:pPr>
        <w:pStyle w:val="7"/>
        <w:spacing w:before="0" w:after="0" w:line="520" w:lineRule="exact"/>
        <w:rPr>
          <w:color w:val="auto"/>
          <w:sz w:val="24"/>
          <w:szCs w:val="24"/>
        </w:rPr>
      </w:pPr>
      <w:bookmarkStart w:id="311" w:name="_Toc247527686"/>
      <w:bookmarkStart w:id="312" w:name="_Toc247514085"/>
      <w:bookmarkStart w:id="313" w:name="_Toc300835084"/>
      <w:r>
        <w:rPr>
          <w:color w:val="auto"/>
          <w:sz w:val="24"/>
          <w:szCs w:val="24"/>
        </w:rPr>
        <w:t>5</w:t>
      </w:r>
      <w:r>
        <w:rPr>
          <w:rFonts w:hint="eastAsia"/>
          <w:color w:val="auto"/>
          <w:sz w:val="24"/>
          <w:szCs w:val="24"/>
        </w:rPr>
        <w:t>.7 承包人文件错误</w:t>
      </w:r>
      <w:bookmarkEnd w:id="311"/>
      <w:bookmarkEnd w:id="312"/>
      <w:bookmarkEnd w:id="313"/>
    </w:p>
    <w:p>
      <w:pPr>
        <w:spacing w:line="520" w:lineRule="exact"/>
        <w:ind w:firstLine="480" w:firstLineChars="200"/>
        <w:rPr>
          <w:color w:val="auto"/>
          <w:sz w:val="24"/>
          <w:szCs w:val="24"/>
        </w:rPr>
      </w:pPr>
      <w:r>
        <w:rPr>
          <w:rFonts w:hint="eastAsia"/>
          <w:color w:val="auto"/>
          <w:sz w:val="24"/>
          <w:szCs w:val="24"/>
        </w:rPr>
        <w:t>承包人文件存在错误、遗漏、含混、矛盾、不充分之处或其他缺陷，无论承包人是否根据本款获得了批准，承包人均应自费对前述问题带来的缺陷和工程问题进行改正。</w:t>
      </w:r>
      <w:r>
        <w:rPr>
          <w:rFonts w:hint="eastAsia" w:hAnsi="宋体"/>
          <w:color w:val="auto"/>
          <w:sz w:val="24"/>
          <w:szCs w:val="24"/>
        </w:rPr>
        <w:t>第</w:t>
      </w:r>
      <w:r>
        <w:rPr>
          <w:rFonts w:hint="eastAsia"/>
          <w:color w:val="auto"/>
          <w:sz w:val="24"/>
          <w:szCs w:val="24"/>
        </w:rPr>
        <w:t>1.13</w:t>
      </w:r>
      <w:r>
        <w:rPr>
          <w:rFonts w:hint="eastAsia" w:hAnsi="宋体"/>
          <w:color w:val="auto"/>
          <w:sz w:val="24"/>
          <w:szCs w:val="24"/>
        </w:rPr>
        <w:t>款发包人要求的错误导致承包人文件错误</w:t>
      </w:r>
      <w:r>
        <w:rPr>
          <w:rFonts w:hint="eastAsia"/>
          <w:color w:val="auto"/>
          <w:sz w:val="24"/>
          <w:szCs w:val="24"/>
        </w:rPr>
        <w:t>、遗漏、含混、矛盾、不充分或其他缺陷的</w:t>
      </w:r>
      <w:r>
        <w:rPr>
          <w:rFonts w:hint="eastAsia" w:hAnsi="宋体"/>
          <w:color w:val="auto"/>
          <w:sz w:val="24"/>
          <w:szCs w:val="24"/>
        </w:rPr>
        <w:t>除外。</w:t>
      </w:r>
    </w:p>
    <w:p>
      <w:pPr>
        <w:pStyle w:val="6"/>
        <w:spacing w:before="0" w:after="0" w:line="520" w:lineRule="exact"/>
        <w:rPr>
          <w:color w:val="auto"/>
          <w:sz w:val="24"/>
          <w:szCs w:val="24"/>
        </w:rPr>
      </w:pPr>
      <w:bookmarkStart w:id="314" w:name="_Toc247527687"/>
      <w:bookmarkStart w:id="315" w:name="_Toc300835085"/>
      <w:bookmarkStart w:id="316" w:name="_Toc247514086"/>
      <w:bookmarkStart w:id="317" w:name="_Toc184635102"/>
      <w:r>
        <w:rPr>
          <w:rFonts w:hint="eastAsia"/>
          <w:color w:val="auto"/>
          <w:sz w:val="24"/>
          <w:szCs w:val="24"/>
        </w:rPr>
        <w:t>6. 材料和工程设备</w:t>
      </w:r>
      <w:bookmarkEnd w:id="314"/>
      <w:bookmarkEnd w:id="315"/>
      <w:bookmarkEnd w:id="316"/>
      <w:bookmarkEnd w:id="317"/>
    </w:p>
    <w:p>
      <w:pPr>
        <w:pStyle w:val="7"/>
        <w:spacing w:before="0" w:after="0" w:line="520" w:lineRule="exact"/>
        <w:rPr>
          <w:color w:val="auto"/>
          <w:sz w:val="24"/>
          <w:szCs w:val="24"/>
        </w:rPr>
      </w:pPr>
      <w:bookmarkStart w:id="318" w:name="_Toc247514087"/>
      <w:bookmarkStart w:id="319" w:name="_Toc247527688"/>
      <w:bookmarkStart w:id="320" w:name="_Toc300835086"/>
      <w:r>
        <w:rPr>
          <w:rFonts w:hint="eastAsia"/>
          <w:color w:val="auto"/>
          <w:sz w:val="24"/>
          <w:szCs w:val="24"/>
        </w:rPr>
        <w:t>6.1 承包人提供的材料和工程设备</w:t>
      </w:r>
      <w:bookmarkEnd w:id="318"/>
      <w:bookmarkEnd w:id="319"/>
      <w:bookmarkEnd w:id="320"/>
    </w:p>
    <w:p>
      <w:pPr>
        <w:spacing w:line="520" w:lineRule="exact"/>
        <w:ind w:firstLine="480" w:firstLineChars="200"/>
        <w:rPr>
          <w:rFonts w:hAnsi="宋体"/>
          <w:color w:val="auto"/>
          <w:sz w:val="24"/>
          <w:szCs w:val="24"/>
        </w:rPr>
      </w:pPr>
      <w:r>
        <w:rPr>
          <w:rFonts w:hint="eastAsia"/>
          <w:color w:val="auto"/>
          <w:sz w:val="24"/>
          <w:szCs w:val="24"/>
        </w:rPr>
        <w:t>6.1.1</w:t>
      </w:r>
      <w:r>
        <w:rPr>
          <w:rFonts w:hint="eastAsia" w:hAnsi="宋体"/>
          <w:color w:val="auto"/>
          <w:sz w:val="24"/>
          <w:szCs w:val="24"/>
        </w:rPr>
        <w:t xml:space="preserve"> 除专用合同条款另有约定外，承包人提供的材料和工程设备均由承包人负责采购、运输和保管。承包人应对其采购的材料和工程设备负责。</w:t>
      </w:r>
    </w:p>
    <w:p>
      <w:pPr>
        <w:spacing w:line="520" w:lineRule="exact"/>
        <w:ind w:firstLine="480" w:firstLineChars="200"/>
        <w:rPr>
          <w:rFonts w:hAnsi="宋体"/>
          <w:color w:val="auto"/>
          <w:sz w:val="24"/>
          <w:szCs w:val="24"/>
        </w:rPr>
      </w:pPr>
      <w:r>
        <w:rPr>
          <w:rFonts w:hint="eastAsia"/>
          <w:color w:val="auto"/>
          <w:sz w:val="24"/>
          <w:szCs w:val="24"/>
        </w:rPr>
        <w:t>6.1.2</w:t>
      </w:r>
      <w:r>
        <w:rPr>
          <w:rFonts w:hint="eastAsia" w:hAnsi="宋体"/>
          <w:color w:val="auto"/>
          <w:sz w:val="24"/>
          <w:szCs w:val="24"/>
        </w:rPr>
        <w:t xml:space="preserve">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pPr>
        <w:spacing w:line="520" w:lineRule="exact"/>
        <w:ind w:firstLine="480" w:firstLineChars="200"/>
        <w:rPr>
          <w:rFonts w:hAnsi="宋体"/>
          <w:color w:val="auto"/>
          <w:sz w:val="24"/>
          <w:szCs w:val="24"/>
        </w:rPr>
      </w:pPr>
      <w:r>
        <w:rPr>
          <w:rFonts w:hint="eastAsia"/>
          <w:color w:val="auto"/>
          <w:sz w:val="24"/>
          <w:szCs w:val="24"/>
        </w:rPr>
        <w:t xml:space="preserve">6.1.3 </w:t>
      </w:r>
      <w:r>
        <w:rPr>
          <w:rFonts w:hint="eastAsia" w:hAnsi="宋体"/>
          <w:color w:val="auto"/>
          <w:sz w:val="24"/>
          <w:szCs w:val="24"/>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7"/>
        <w:spacing w:before="0" w:after="0" w:line="520" w:lineRule="exact"/>
        <w:rPr>
          <w:color w:val="auto"/>
          <w:sz w:val="24"/>
          <w:szCs w:val="24"/>
        </w:rPr>
      </w:pPr>
      <w:bookmarkStart w:id="321" w:name="_Toc247527689"/>
      <w:bookmarkStart w:id="322" w:name="_Toc247514088"/>
      <w:bookmarkStart w:id="323" w:name="_Toc300835087"/>
      <w:r>
        <w:rPr>
          <w:rFonts w:hint="eastAsia"/>
          <w:color w:val="auto"/>
          <w:sz w:val="24"/>
          <w:szCs w:val="24"/>
        </w:rPr>
        <w:t>6.2 发包人提供的材料和工程设备</w:t>
      </w:r>
      <w:bookmarkEnd w:id="321"/>
      <w:bookmarkEnd w:id="322"/>
      <w:r>
        <w:rPr>
          <w:rFonts w:hint="eastAsia"/>
          <w:color w:val="auto"/>
          <w:sz w:val="24"/>
          <w:szCs w:val="24"/>
        </w:rPr>
        <w:t>（A）</w:t>
      </w:r>
      <w:bookmarkEnd w:id="323"/>
    </w:p>
    <w:p>
      <w:pPr>
        <w:spacing w:line="520" w:lineRule="exact"/>
        <w:ind w:firstLine="480" w:firstLineChars="200"/>
        <w:rPr>
          <w:rFonts w:hAnsi="宋体"/>
          <w:color w:val="auto"/>
          <w:sz w:val="24"/>
          <w:szCs w:val="24"/>
        </w:rPr>
      </w:pPr>
      <w:r>
        <w:rPr>
          <w:rFonts w:hint="eastAsia"/>
          <w:color w:val="auto"/>
          <w:sz w:val="24"/>
          <w:szCs w:val="24"/>
        </w:rPr>
        <w:t xml:space="preserve">6.2.1 </w:t>
      </w:r>
      <w:r>
        <w:rPr>
          <w:rFonts w:hint="eastAsia" w:hAnsi="宋体"/>
          <w:color w:val="auto"/>
          <w:sz w:val="24"/>
          <w:szCs w:val="24"/>
        </w:rPr>
        <w:t>专用合同条款约定发包人提供部分材料和工程设备的，应写明材料和工程设备的名称、规格、数量、价格、交货方式、交货地点等。</w:t>
      </w:r>
    </w:p>
    <w:p>
      <w:pPr>
        <w:spacing w:line="520" w:lineRule="exact"/>
        <w:ind w:firstLine="480" w:firstLineChars="200"/>
        <w:rPr>
          <w:rFonts w:hAnsi="宋体"/>
          <w:color w:val="auto"/>
          <w:sz w:val="24"/>
          <w:szCs w:val="24"/>
        </w:rPr>
      </w:pPr>
      <w:r>
        <w:rPr>
          <w:rFonts w:hint="eastAsia"/>
          <w:color w:val="auto"/>
          <w:sz w:val="24"/>
          <w:szCs w:val="24"/>
        </w:rPr>
        <w:t>6.2.2</w:t>
      </w:r>
      <w:r>
        <w:rPr>
          <w:rFonts w:hint="eastAsia" w:hAnsi="宋体"/>
          <w:color w:val="auto"/>
          <w:sz w:val="24"/>
          <w:szCs w:val="24"/>
        </w:rPr>
        <w:t xml:space="preserve"> 承包人应根据合同进度计划的安排，向监理人报送要求发包人交货的日期计划。发包人应按照监理人与合同双方当事人商定的交货日期，向承包人提交材料和工程设备。</w:t>
      </w:r>
    </w:p>
    <w:p>
      <w:pPr>
        <w:spacing w:line="520" w:lineRule="exact"/>
        <w:ind w:firstLine="480" w:firstLineChars="200"/>
        <w:rPr>
          <w:color w:val="auto"/>
          <w:sz w:val="24"/>
          <w:szCs w:val="24"/>
        </w:rPr>
      </w:pPr>
      <w:r>
        <w:rPr>
          <w:rFonts w:hint="eastAsia"/>
          <w:color w:val="auto"/>
          <w:sz w:val="24"/>
          <w:szCs w:val="24"/>
        </w:rPr>
        <w:t>6.2.3</w:t>
      </w:r>
      <w:r>
        <w:rPr>
          <w:rFonts w:hint="eastAsia" w:hAnsi="宋体"/>
          <w:color w:val="auto"/>
          <w:sz w:val="24"/>
          <w:szCs w:val="24"/>
        </w:rPr>
        <w:t xml:space="preserve"> 发包人应在材料和工程设备到货7 天前通知承包人，承包人应会同监理人在约定的时间内，赴交货地点共同进行验收。除专用合同条款另有约定外，发包人提供的材料和工程设备验收后，由承包人负责接</w:t>
      </w:r>
      <w:r>
        <w:rPr>
          <w:rFonts w:hint="eastAsia"/>
          <w:color w:val="auto"/>
          <w:sz w:val="24"/>
          <w:szCs w:val="24"/>
        </w:rPr>
        <w:t>收、运输和保管。</w:t>
      </w:r>
    </w:p>
    <w:p>
      <w:pPr>
        <w:spacing w:line="520" w:lineRule="exact"/>
        <w:ind w:firstLine="480" w:firstLineChars="200"/>
        <w:rPr>
          <w:rFonts w:hAnsi="宋体"/>
          <w:color w:val="auto"/>
          <w:sz w:val="24"/>
          <w:szCs w:val="24"/>
        </w:rPr>
      </w:pPr>
      <w:r>
        <w:rPr>
          <w:rFonts w:hint="eastAsia"/>
          <w:color w:val="auto"/>
          <w:sz w:val="24"/>
          <w:szCs w:val="24"/>
        </w:rPr>
        <w:t>6.2.4</w:t>
      </w:r>
      <w:r>
        <w:rPr>
          <w:rFonts w:hint="eastAsia" w:hAnsi="宋体"/>
          <w:color w:val="auto"/>
          <w:sz w:val="24"/>
          <w:szCs w:val="24"/>
        </w:rPr>
        <w:t xml:space="preserve"> 发包人要求向承包人提前交货的，承包人不得拒绝，但发包人应承担承包人由此增加的费用。</w:t>
      </w:r>
    </w:p>
    <w:p>
      <w:pPr>
        <w:spacing w:line="520" w:lineRule="exact"/>
        <w:ind w:firstLine="480" w:firstLineChars="200"/>
        <w:rPr>
          <w:rFonts w:hAnsi="宋体"/>
          <w:color w:val="auto"/>
          <w:sz w:val="24"/>
          <w:szCs w:val="24"/>
        </w:rPr>
      </w:pPr>
      <w:r>
        <w:rPr>
          <w:rFonts w:hint="eastAsia"/>
          <w:color w:val="auto"/>
          <w:sz w:val="24"/>
          <w:szCs w:val="24"/>
        </w:rPr>
        <w:t>6.2.5</w:t>
      </w:r>
      <w:r>
        <w:rPr>
          <w:rFonts w:hint="eastAsia" w:hAnsi="宋体"/>
          <w:color w:val="auto"/>
          <w:sz w:val="24"/>
          <w:szCs w:val="24"/>
        </w:rPr>
        <w:t xml:space="preserve"> 承包人要求更改交货日期或地点的，应事先报请监理人批准。由于承包人要求更改交货时间或地点所增加的费用和（或）工期延误由承包人承担。</w:t>
      </w:r>
    </w:p>
    <w:p>
      <w:pPr>
        <w:spacing w:line="520" w:lineRule="exact"/>
        <w:ind w:firstLine="480" w:firstLineChars="200"/>
        <w:rPr>
          <w:rFonts w:hAnsi="宋体"/>
          <w:color w:val="auto"/>
          <w:sz w:val="24"/>
          <w:szCs w:val="24"/>
        </w:rPr>
      </w:pPr>
      <w:r>
        <w:rPr>
          <w:rFonts w:hint="eastAsia"/>
          <w:color w:val="auto"/>
          <w:sz w:val="24"/>
          <w:szCs w:val="24"/>
        </w:rPr>
        <w:t>6.2.6</w:t>
      </w:r>
      <w:r>
        <w:rPr>
          <w:rFonts w:hint="eastAsia" w:hAnsi="宋体"/>
          <w:color w:val="auto"/>
          <w:sz w:val="24"/>
          <w:szCs w:val="24"/>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7"/>
        <w:spacing w:before="0" w:after="0" w:line="520" w:lineRule="exact"/>
        <w:rPr>
          <w:color w:val="auto"/>
          <w:sz w:val="24"/>
          <w:szCs w:val="24"/>
        </w:rPr>
      </w:pPr>
      <w:bookmarkStart w:id="324" w:name="_Toc300835088"/>
      <w:r>
        <w:rPr>
          <w:rFonts w:hint="eastAsia"/>
          <w:color w:val="auto"/>
          <w:sz w:val="24"/>
          <w:szCs w:val="24"/>
        </w:rPr>
        <w:t>6.2 发包人提供的材料和工程设备（B）</w:t>
      </w:r>
      <w:bookmarkEnd w:id="324"/>
    </w:p>
    <w:p>
      <w:pPr>
        <w:spacing w:line="520" w:lineRule="exact"/>
        <w:ind w:firstLine="480" w:firstLineChars="200"/>
        <w:rPr>
          <w:rFonts w:hAnsi="宋体"/>
          <w:color w:val="auto"/>
          <w:sz w:val="24"/>
          <w:szCs w:val="24"/>
        </w:rPr>
      </w:pPr>
      <w:r>
        <w:rPr>
          <w:rFonts w:hint="eastAsia" w:hAnsi="宋体"/>
          <w:color w:val="auto"/>
          <w:sz w:val="24"/>
          <w:szCs w:val="24"/>
        </w:rPr>
        <w:t>发包人不提供材料和工程设备。</w:t>
      </w:r>
    </w:p>
    <w:p>
      <w:pPr>
        <w:pStyle w:val="7"/>
        <w:spacing w:before="0" w:after="0" w:line="520" w:lineRule="exact"/>
        <w:rPr>
          <w:color w:val="auto"/>
          <w:sz w:val="24"/>
          <w:szCs w:val="24"/>
        </w:rPr>
      </w:pPr>
      <w:bookmarkStart w:id="325" w:name="_Toc247514089"/>
      <w:bookmarkStart w:id="326" w:name="_Toc247527690"/>
      <w:bookmarkStart w:id="327" w:name="_Toc300835089"/>
      <w:r>
        <w:rPr>
          <w:rFonts w:hint="eastAsia"/>
          <w:color w:val="auto"/>
          <w:sz w:val="24"/>
          <w:szCs w:val="24"/>
        </w:rPr>
        <w:t>6.3 专用于工程的</w:t>
      </w:r>
      <w:bookmarkEnd w:id="325"/>
      <w:bookmarkEnd w:id="326"/>
      <w:r>
        <w:rPr>
          <w:rFonts w:hint="eastAsia"/>
          <w:color w:val="auto"/>
          <w:sz w:val="24"/>
          <w:szCs w:val="24"/>
        </w:rPr>
        <w:t>材料和工程设备</w:t>
      </w:r>
      <w:bookmarkEnd w:id="327"/>
    </w:p>
    <w:p>
      <w:pPr>
        <w:spacing w:line="520" w:lineRule="exact"/>
        <w:ind w:firstLine="480" w:firstLineChars="200"/>
        <w:rPr>
          <w:rFonts w:hAnsi="宋体"/>
          <w:color w:val="auto"/>
          <w:sz w:val="24"/>
          <w:szCs w:val="24"/>
        </w:rPr>
      </w:pPr>
      <w:r>
        <w:rPr>
          <w:rFonts w:hint="eastAsia"/>
          <w:color w:val="auto"/>
          <w:sz w:val="24"/>
          <w:szCs w:val="24"/>
        </w:rPr>
        <w:t>6.3.1</w:t>
      </w:r>
      <w:r>
        <w:rPr>
          <w:rFonts w:hint="eastAsia" w:hAnsi="宋体"/>
          <w:color w:val="auto"/>
          <w:sz w:val="24"/>
          <w:szCs w:val="24"/>
        </w:rPr>
        <w:t xml:space="preserve"> 运入施工场地的材料、工程设备，包括备品备件、安装专用工器具与随机资料，必须专用于合同约定范围内的工程，未经监理人同意，承包人不得运出施工场地或挪作他用。</w:t>
      </w:r>
    </w:p>
    <w:p>
      <w:pPr>
        <w:spacing w:line="520" w:lineRule="exact"/>
        <w:ind w:firstLine="480" w:firstLineChars="200"/>
        <w:rPr>
          <w:rFonts w:hAnsi="宋体"/>
          <w:color w:val="auto"/>
          <w:sz w:val="24"/>
          <w:szCs w:val="24"/>
        </w:rPr>
      </w:pPr>
      <w:r>
        <w:rPr>
          <w:rFonts w:hint="eastAsia"/>
          <w:color w:val="auto"/>
          <w:sz w:val="24"/>
          <w:szCs w:val="24"/>
        </w:rPr>
        <w:t>6.3.2</w:t>
      </w:r>
      <w:r>
        <w:rPr>
          <w:rFonts w:hint="eastAsia" w:hAnsi="宋体"/>
          <w:color w:val="auto"/>
          <w:sz w:val="24"/>
          <w:szCs w:val="24"/>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7"/>
        <w:spacing w:before="0" w:after="0" w:line="520" w:lineRule="exact"/>
        <w:rPr>
          <w:color w:val="auto"/>
          <w:sz w:val="24"/>
          <w:szCs w:val="24"/>
        </w:rPr>
      </w:pPr>
      <w:bookmarkStart w:id="328" w:name="_Toc300835090"/>
      <w:bookmarkStart w:id="329" w:name="_Toc247514090"/>
      <w:bookmarkStart w:id="330" w:name="_Toc247527691"/>
      <w:r>
        <w:rPr>
          <w:rFonts w:hint="eastAsia"/>
          <w:color w:val="auto"/>
          <w:sz w:val="24"/>
          <w:szCs w:val="24"/>
        </w:rPr>
        <w:t>6.4 实施方法</w:t>
      </w:r>
      <w:bookmarkEnd w:id="328"/>
    </w:p>
    <w:p>
      <w:pPr>
        <w:spacing w:line="520" w:lineRule="exact"/>
        <w:ind w:firstLine="480" w:firstLineChars="200"/>
        <w:rPr>
          <w:rFonts w:hAnsi="宋体"/>
          <w:color w:val="auto"/>
          <w:sz w:val="24"/>
          <w:szCs w:val="24"/>
        </w:rPr>
      </w:pPr>
      <w:r>
        <w:rPr>
          <w:rFonts w:hint="eastAsia" w:hAnsi="宋体"/>
          <w:color w:val="auto"/>
          <w:sz w:val="24"/>
          <w:szCs w:val="24"/>
        </w:rPr>
        <w:t>承包人对材料的加工、工程设备的采购、制造、安装应当按照法律规定、合同约定以及行业习惯来实施。</w:t>
      </w:r>
    </w:p>
    <w:p>
      <w:pPr>
        <w:pStyle w:val="7"/>
        <w:spacing w:before="0" w:after="0" w:line="520" w:lineRule="exact"/>
        <w:rPr>
          <w:color w:val="auto"/>
          <w:sz w:val="24"/>
          <w:szCs w:val="24"/>
        </w:rPr>
      </w:pPr>
      <w:bookmarkStart w:id="331" w:name="_Toc300835091"/>
      <w:r>
        <w:rPr>
          <w:rFonts w:hint="eastAsia"/>
          <w:color w:val="auto"/>
          <w:sz w:val="24"/>
          <w:szCs w:val="24"/>
        </w:rPr>
        <w:t>6.5 禁止使用不合格的材料和工程设备</w:t>
      </w:r>
      <w:bookmarkEnd w:id="329"/>
      <w:bookmarkEnd w:id="330"/>
      <w:bookmarkEnd w:id="331"/>
    </w:p>
    <w:p>
      <w:pPr>
        <w:spacing w:line="520" w:lineRule="exact"/>
        <w:ind w:firstLine="480" w:firstLineChars="200"/>
        <w:rPr>
          <w:rFonts w:hAnsi="宋体"/>
          <w:color w:val="auto"/>
          <w:sz w:val="24"/>
          <w:szCs w:val="24"/>
        </w:rPr>
      </w:pPr>
      <w:r>
        <w:rPr>
          <w:rFonts w:hint="eastAsia"/>
          <w:color w:val="auto"/>
          <w:sz w:val="24"/>
          <w:szCs w:val="24"/>
        </w:rPr>
        <w:t>6.5.1</w:t>
      </w:r>
      <w:r>
        <w:rPr>
          <w:rFonts w:hint="eastAsia" w:hAnsi="宋体"/>
          <w:color w:val="auto"/>
          <w:sz w:val="24"/>
          <w:szCs w:val="24"/>
        </w:rPr>
        <w:t xml:space="preserve"> 监理人有权拒绝承包人提供的不合格材料或工程设备，并要求承包人立即进行更换。监理人应在更换后再次进行检查和检验，由此增加的费用和（或）工期延误由承包人承担。</w:t>
      </w:r>
    </w:p>
    <w:p>
      <w:pPr>
        <w:spacing w:line="520" w:lineRule="exact"/>
        <w:ind w:firstLine="480" w:firstLineChars="200"/>
        <w:rPr>
          <w:rFonts w:hAnsi="宋体"/>
          <w:color w:val="auto"/>
          <w:sz w:val="24"/>
          <w:szCs w:val="24"/>
        </w:rPr>
      </w:pPr>
      <w:r>
        <w:rPr>
          <w:rFonts w:hint="eastAsia"/>
          <w:color w:val="auto"/>
          <w:sz w:val="24"/>
          <w:szCs w:val="24"/>
        </w:rPr>
        <w:t>6.5.2</w:t>
      </w:r>
      <w:r>
        <w:rPr>
          <w:rFonts w:hint="eastAsia" w:hAnsi="宋体"/>
          <w:color w:val="auto"/>
          <w:sz w:val="24"/>
          <w:szCs w:val="24"/>
        </w:rPr>
        <w:t xml:space="preserve"> 监理人发现承包人使用了不合格的材料和工程设备，应即时发出指示要求承包人立即改正，并禁止在工程中继续使用不合格的材料和工程设备。</w:t>
      </w:r>
    </w:p>
    <w:p>
      <w:pPr>
        <w:spacing w:line="520" w:lineRule="exact"/>
        <w:ind w:firstLine="480" w:firstLineChars="200"/>
        <w:rPr>
          <w:rFonts w:hAnsi="宋体"/>
          <w:color w:val="auto"/>
          <w:sz w:val="24"/>
          <w:szCs w:val="24"/>
        </w:rPr>
      </w:pPr>
      <w:r>
        <w:rPr>
          <w:rFonts w:hint="eastAsia"/>
          <w:color w:val="auto"/>
          <w:sz w:val="24"/>
          <w:szCs w:val="24"/>
        </w:rPr>
        <w:t>6.5.3</w:t>
      </w:r>
      <w:r>
        <w:rPr>
          <w:rFonts w:hint="eastAsia" w:hAnsi="宋体"/>
          <w:color w:val="auto"/>
          <w:sz w:val="24"/>
          <w:szCs w:val="24"/>
        </w:rPr>
        <w:t xml:space="preserve"> 发包人提供的材料或工程设备不符合合同要求的，承包人有权拒绝，并可要求发包人更换，由此增加的费用和（或）工期延误由发包人承担。</w:t>
      </w:r>
    </w:p>
    <w:p>
      <w:pPr>
        <w:pStyle w:val="6"/>
        <w:spacing w:before="0" w:after="0" w:line="520" w:lineRule="exact"/>
        <w:rPr>
          <w:color w:val="auto"/>
          <w:sz w:val="24"/>
          <w:szCs w:val="24"/>
        </w:rPr>
      </w:pPr>
      <w:bookmarkStart w:id="332" w:name="_Toc300835092"/>
      <w:bookmarkStart w:id="333" w:name="_Toc184635103"/>
      <w:bookmarkStart w:id="334" w:name="_Toc247527692"/>
      <w:bookmarkStart w:id="335" w:name="_Toc247514091"/>
      <w:r>
        <w:rPr>
          <w:rFonts w:hint="eastAsia"/>
          <w:color w:val="auto"/>
          <w:sz w:val="24"/>
          <w:szCs w:val="24"/>
        </w:rPr>
        <w:t>7. 施工设备和临时设施</w:t>
      </w:r>
      <w:bookmarkEnd w:id="332"/>
      <w:bookmarkEnd w:id="333"/>
      <w:bookmarkEnd w:id="334"/>
      <w:bookmarkEnd w:id="335"/>
    </w:p>
    <w:p>
      <w:pPr>
        <w:pStyle w:val="7"/>
        <w:spacing w:before="0" w:after="0" w:line="520" w:lineRule="exact"/>
        <w:rPr>
          <w:color w:val="auto"/>
          <w:sz w:val="24"/>
          <w:szCs w:val="24"/>
        </w:rPr>
      </w:pPr>
      <w:bookmarkStart w:id="336" w:name="_Toc247514092"/>
      <w:bookmarkStart w:id="337" w:name="_Toc300835093"/>
      <w:bookmarkStart w:id="338" w:name="_Toc247527693"/>
      <w:r>
        <w:rPr>
          <w:rFonts w:hint="eastAsia"/>
          <w:color w:val="auto"/>
          <w:sz w:val="24"/>
          <w:szCs w:val="24"/>
        </w:rPr>
        <w:t>7.1 承包人提供的施工设备和临时设施</w:t>
      </w:r>
      <w:bookmarkEnd w:id="336"/>
      <w:bookmarkEnd w:id="337"/>
      <w:bookmarkEnd w:id="338"/>
    </w:p>
    <w:p>
      <w:pPr>
        <w:spacing w:line="520" w:lineRule="exact"/>
        <w:ind w:firstLine="480" w:firstLineChars="200"/>
        <w:rPr>
          <w:rFonts w:hAnsi="宋体"/>
          <w:color w:val="auto"/>
          <w:sz w:val="24"/>
          <w:szCs w:val="24"/>
        </w:rPr>
      </w:pPr>
      <w:r>
        <w:rPr>
          <w:rFonts w:hint="eastAsia"/>
          <w:color w:val="auto"/>
          <w:sz w:val="24"/>
          <w:szCs w:val="24"/>
        </w:rPr>
        <w:t>7.1.1</w:t>
      </w:r>
      <w:r>
        <w:rPr>
          <w:rFonts w:hint="eastAsia" w:hAnsi="宋体"/>
          <w:color w:val="auto"/>
          <w:sz w:val="24"/>
          <w:szCs w:val="24"/>
        </w:rPr>
        <w:t xml:space="preserve"> 承包人应按合同进度计划的要求，及时配置施工设备和修建临时设施。进入施工场地的承包人设备需经监理人核查后才能投入使用。承包人更换合同约定的承包人设备的，应报监理人批准。</w:t>
      </w:r>
    </w:p>
    <w:p>
      <w:pPr>
        <w:spacing w:line="520" w:lineRule="exact"/>
        <w:ind w:firstLine="480" w:firstLineChars="200"/>
        <w:rPr>
          <w:rFonts w:hAnsi="宋体"/>
          <w:color w:val="auto"/>
          <w:sz w:val="24"/>
          <w:szCs w:val="24"/>
        </w:rPr>
      </w:pPr>
      <w:r>
        <w:rPr>
          <w:rFonts w:hint="eastAsia"/>
          <w:color w:val="auto"/>
          <w:sz w:val="24"/>
          <w:szCs w:val="24"/>
        </w:rPr>
        <w:t>7.1.2</w:t>
      </w:r>
      <w:r>
        <w:rPr>
          <w:rFonts w:hint="eastAsia" w:hAnsi="宋体"/>
          <w:color w:val="auto"/>
          <w:sz w:val="24"/>
          <w:szCs w:val="24"/>
        </w:rPr>
        <w:t xml:space="preserve"> 除专用合同条款另有约定外，承包人应自行承担修建临时设施的费用。需要临时占地的，应由发包人办理申请手续并承担相应费用。</w:t>
      </w:r>
    </w:p>
    <w:p>
      <w:pPr>
        <w:pStyle w:val="7"/>
        <w:spacing w:before="0" w:after="0" w:line="520" w:lineRule="exact"/>
        <w:rPr>
          <w:color w:val="auto"/>
          <w:sz w:val="24"/>
          <w:szCs w:val="24"/>
        </w:rPr>
      </w:pPr>
      <w:bookmarkStart w:id="339" w:name="_Toc247527694"/>
      <w:bookmarkStart w:id="340" w:name="_Toc247514093"/>
      <w:bookmarkStart w:id="341" w:name="_Toc300835094"/>
      <w:r>
        <w:rPr>
          <w:rFonts w:hint="eastAsia"/>
          <w:color w:val="auto"/>
          <w:sz w:val="24"/>
          <w:szCs w:val="24"/>
        </w:rPr>
        <w:t>7.2 发包人提供的施工设备和临时设施</w:t>
      </w:r>
      <w:bookmarkEnd w:id="339"/>
      <w:bookmarkEnd w:id="340"/>
      <w:r>
        <w:rPr>
          <w:rFonts w:hint="eastAsia"/>
          <w:color w:val="auto"/>
          <w:sz w:val="24"/>
          <w:szCs w:val="24"/>
        </w:rPr>
        <w:t>（A）</w:t>
      </w:r>
      <w:bookmarkEnd w:id="341"/>
    </w:p>
    <w:p>
      <w:pPr>
        <w:spacing w:line="520" w:lineRule="exact"/>
        <w:ind w:firstLine="480" w:firstLineChars="200"/>
        <w:rPr>
          <w:rFonts w:hAnsi="宋体"/>
          <w:color w:val="auto"/>
          <w:sz w:val="24"/>
          <w:szCs w:val="24"/>
        </w:rPr>
      </w:pPr>
      <w:r>
        <w:rPr>
          <w:rFonts w:hint="eastAsia" w:hAnsi="宋体"/>
          <w:color w:val="auto"/>
          <w:sz w:val="24"/>
          <w:szCs w:val="24"/>
        </w:rPr>
        <w:t>发包人提供的施工设备或临时设施在专用合同条款中约定。</w:t>
      </w:r>
    </w:p>
    <w:p>
      <w:pPr>
        <w:pStyle w:val="7"/>
        <w:spacing w:before="0" w:after="0" w:line="520" w:lineRule="exact"/>
        <w:rPr>
          <w:color w:val="auto"/>
          <w:sz w:val="24"/>
          <w:szCs w:val="24"/>
        </w:rPr>
      </w:pPr>
      <w:bookmarkStart w:id="342" w:name="_Toc300835095"/>
      <w:r>
        <w:rPr>
          <w:rFonts w:hint="eastAsia"/>
          <w:color w:val="auto"/>
          <w:sz w:val="24"/>
          <w:szCs w:val="24"/>
        </w:rPr>
        <w:t>7.2 发包人提供的施工设备和临时设施（B）</w:t>
      </w:r>
      <w:bookmarkEnd w:id="342"/>
    </w:p>
    <w:p>
      <w:pPr>
        <w:spacing w:line="520" w:lineRule="exact"/>
        <w:ind w:firstLine="480" w:firstLineChars="200"/>
        <w:rPr>
          <w:rFonts w:hAnsi="宋体"/>
          <w:color w:val="auto"/>
          <w:sz w:val="24"/>
          <w:szCs w:val="24"/>
        </w:rPr>
      </w:pPr>
      <w:r>
        <w:rPr>
          <w:rFonts w:hint="eastAsia" w:hAnsi="宋体"/>
          <w:color w:val="auto"/>
          <w:sz w:val="24"/>
          <w:szCs w:val="24"/>
        </w:rPr>
        <w:t>发包人不提供施工设备或临时设施。</w:t>
      </w:r>
    </w:p>
    <w:p>
      <w:pPr>
        <w:pStyle w:val="7"/>
        <w:spacing w:before="0" w:after="0" w:line="520" w:lineRule="exact"/>
        <w:rPr>
          <w:color w:val="auto"/>
          <w:sz w:val="24"/>
          <w:szCs w:val="24"/>
        </w:rPr>
      </w:pPr>
      <w:bookmarkStart w:id="343" w:name="_Toc247527695"/>
      <w:bookmarkStart w:id="344" w:name="_Toc247514094"/>
      <w:bookmarkStart w:id="345" w:name="_Toc300835096"/>
      <w:r>
        <w:rPr>
          <w:rFonts w:hint="eastAsia"/>
          <w:color w:val="auto"/>
          <w:sz w:val="24"/>
          <w:szCs w:val="24"/>
        </w:rPr>
        <w:t>7.3 要求承包人增加或更换施工设备</w:t>
      </w:r>
      <w:bookmarkEnd w:id="343"/>
      <w:bookmarkEnd w:id="344"/>
      <w:bookmarkEnd w:id="345"/>
    </w:p>
    <w:p>
      <w:pPr>
        <w:spacing w:line="520" w:lineRule="exact"/>
        <w:ind w:firstLine="480" w:firstLineChars="200"/>
        <w:rPr>
          <w:rFonts w:hAnsi="宋体"/>
          <w:color w:val="auto"/>
          <w:sz w:val="24"/>
          <w:szCs w:val="24"/>
        </w:rPr>
      </w:pPr>
      <w:r>
        <w:rPr>
          <w:rFonts w:hint="eastAsia" w:hAnsi="宋体"/>
          <w:color w:val="auto"/>
          <w:sz w:val="24"/>
          <w:szCs w:val="24"/>
        </w:rPr>
        <w:t>承包人使用的施工设备不能满足合同进度计划和（或）质量标准时，监理人有权要求承包人增加或更换施工设备，承包人应及时增加或更换，由此增加的费用和（或）工期延误由承包人承担。</w:t>
      </w:r>
    </w:p>
    <w:p>
      <w:pPr>
        <w:pStyle w:val="7"/>
        <w:spacing w:before="0" w:after="0" w:line="520" w:lineRule="exact"/>
        <w:rPr>
          <w:color w:val="auto"/>
          <w:sz w:val="24"/>
          <w:szCs w:val="24"/>
        </w:rPr>
      </w:pPr>
      <w:bookmarkStart w:id="346" w:name="_Toc247514095"/>
      <w:bookmarkStart w:id="347" w:name="_Toc247527696"/>
      <w:bookmarkStart w:id="348" w:name="_Toc300835097"/>
      <w:r>
        <w:rPr>
          <w:rFonts w:hint="eastAsia"/>
          <w:color w:val="auto"/>
          <w:sz w:val="24"/>
          <w:szCs w:val="24"/>
        </w:rPr>
        <w:t>7.4 施工设备和临时设施专用于合同工程</w:t>
      </w:r>
      <w:bookmarkEnd w:id="346"/>
      <w:bookmarkEnd w:id="347"/>
      <w:bookmarkEnd w:id="348"/>
    </w:p>
    <w:p>
      <w:pPr>
        <w:spacing w:line="520" w:lineRule="exact"/>
        <w:ind w:firstLine="480" w:firstLineChars="200"/>
        <w:rPr>
          <w:rFonts w:hAnsi="宋体"/>
          <w:color w:val="auto"/>
          <w:sz w:val="24"/>
          <w:szCs w:val="24"/>
        </w:rPr>
      </w:pPr>
      <w:r>
        <w:rPr>
          <w:rFonts w:hint="eastAsia"/>
          <w:color w:val="auto"/>
          <w:sz w:val="24"/>
          <w:szCs w:val="24"/>
        </w:rPr>
        <w:t>7.4.1</w:t>
      </w:r>
      <w:r>
        <w:rPr>
          <w:rFonts w:hint="eastAsia" w:hAnsi="宋体"/>
          <w:color w:val="auto"/>
          <w:sz w:val="24"/>
          <w:szCs w:val="24"/>
        </w:rPr>
        <w:t xml:space="preserve"> 除合同另有约定外，运入施工场地的所有施工设备以及在施工场地建设的临时设施应专用于合同工程。未经监理人同意，不得将上述施工设备和临时设施中的任何部分运出施工场地或挪作他用。</w:t>
      </w:r>
    </w:p>
    <w:p>
      <w:pPr>
        <w:spacing w:line="520" w:lineRule="exact"/>
        <w:ind w:firstLine="480" w:firstLineChars="200"/>
        <w:rPr>
          <w:rFonts w:hAnsi="宋体"/>
          <w:color w:val="auto"/>
          <w:sz w:val="24"/>
          <w:szCs w:val="24"/>
        </w:rPr>
      </w:pPr>
      <w:r>
        <w:rPr>
          <w:rFonts w:hint="eastAsia"/>
          <w:color w:val="auto"/>
          <w:sz w:val="24"/>
          <w:szCs w:val="24"/>
        </w:rPr>
        <w:t>7.4.2</w:t>
      </w:r>
      <w:r>
        <w:rPr>
          <w:rFonts w:hint="eastAsia" w:hAnsi="宋体"/>
          <w:color w:val="auto"/>
          <w:sz w:val="24"/>
          <w:szCs w:val="24"/>
        </w:rPr>
        <w:t xml:space="preserve"> 经监理人同意，承包人可根据合同进度计划撤走闲置的施工设备。</w:t>
      </w:r>
    </w:p>
    <w:p>
      <w:pPr>
        <w:pStyle w:val="6"/>
        <w:spacing w:before="0" w:after="0" w:line="520" w:lineRule="exact"/>
        <w:rPr>
          <w:color w:val="auto"/>
          <w:sz w:val="24"/>
          <w:szCs w:val="24"/>
        </w:rPr>
      </w:pPr>
      <w:bookmarkStart w:id="349" w:name="_Toc247514096"/>
      <w:bookmarkStart w:id="350" w:name="_Toc184635104"/>
      <w:bookmarkStart w:id="351" w:name="_Toc300835098"/>
      <w:bookmarkStart w:id="352" w:name="_Toc247527697"/>
      <w:r>
        <w:rPr>
          <w:rFonts w:hint="eastAsia"/>
          <w:color w:val="auto"/>
          <w:sz w:val="24"/>
          <w:szCs w:val="24"/>
        </w:rPr>
        <w:t>8. 交通运输</w:t>
      </w:r>
      <w:bookmarkEnd w:id="349"/>
      <w:bookmarkEnd w:id="350"/>
      <w:bookmarkEnd w:id="351"/>
      <w:bookmarkEnd w:id="352"/>
    </w:p>
    <w:p>
      <w:pPr>
        <w:pStyle w:val="7"/>
        <w:spacing w:before="0" w:after="0" w:line="520" w:lineRule="exact"/>
        <w:rPr>
          <w:color w:val="auto"/>
          <w:sz w:val="24"/>
          <w:szCs w:val="24"/>
        </w:rPr>
      </w:pPr>
      <w:bookmarkStart w:id="353" w:name="_Toc247527698"/>
      <w:bookmarkStart w:id="354" w:name="_Toc247514097"/>
      <w:bookmarkStart w:id="355" w:name="_Toc300835099"/>
      <w:r>
        <w:rPr>
          <w:rFonts w:hint="eastAsia"/>
          <w:color w:val="auto"/>
          <w:sz w:val="24"/>
          <w:szCs w:val="24"/>
        </w:rPr>
        <w:t>8.1 道路通行权和场外设施</w:t>
      </w:r>
      <w:bookmarkEnd w:id="353"/>
      <w:bookmarkEnd w:id="354"/>
      <w:r>
        <w:rPr>
          <w:rFonts w:hint="eastAsia"/>
          <w:color w:val="auto"/>
          <w:sz w:val="24"/>
          <w:szCs w:val="24"/>
        </w:rPr>
        <w:t>（A）</w:t>
      </w:r>
      <w:bookmarkEnd w:id="355"/>
    </w:p>
    <w:p>
      <w:pPr>
        <w:spacing w:line="520" w:lineRule="exact"/>
        <w:ind w:firstLine="480" w:firstLineChars="200"/>
        <w:rPr>
          <w:rFonts w:hAnsi="宋体"/>
          <w:color w:val="auto"/>
          <w:sz w:val="24"/>
          <w:szCs w:val="24"/>
        </w:rPr>
      </w:pPr>
      <w:r>
        <w:rPr>
          <w:rFonts w:hint="eastAsia" w:hAnsi="宋体"/>
          <w:color w:val="auto"/>
          <w:sz w:val="24"/>
          <w:szCs w:val="24"/>
        </w:rPr>
        <w:t>发包人应根据工程的施工需要，负责办理取得出入施工场地的专用和临时道路的通行权，以及取得为工程建设所需修建场外设施的权利，并承担有关费用。承包人应协助发包人办理上述手续。</w:t>
      </w:r>
    </w:p>
    <w:p>
      <w:pPr>
        <w:pStyle w:val="7"/>
        <w:spacing w:before="0" w:after="0" w:line="520" w:lineRule="exact"/>
        <w:rPr>
          <w:color w:val="auto"/>
          <w:sz w:val="24"/>
          <w:szCs w:val="24"/>
        </w:rPr>
      </w:pPr>
      <w:bookmarkStart w:id="356" w:name="_Toc300835100"/>
      <w:r>
        <w:rPr>
          <w:rFonts w:hint="eastAsia"/>
          <w:color w:val="auto"/>
          <w:sz w:val="24"/>
          <w:szCs w:val="24"/>
        </w:rPr>
        <w:t>8.1 道路通行权和场外设施（B）</w:t>
      </w:r>
      <w:bookmarkEnd w:id="356"/>
    </w:p>
    <w:p>
      <w:pPr>
        <w:spacing w:line="520" w:lineRule="exact"/>
        <w:ind w:firstLine="480" w:firstLineChars="200"/>
        <w:rPr>
          <w:rFonts w:hAnsi="宋体"/>
          <w:color w:val="auto"/>
          <w:sz w:val="24"/>
          <w:szCs w:val="24"/>
        </w:rPr>
      </w:pPr>
      <w:r>
        <w:rPr>
          <w:rFonts w:hint="eastAsia" w:hAnsi="宋体"/>
          <w:color w:val="auto"/>
          <w:sz w:val="24"/>
          <w:szCs w:val="24"/>
        </w:rPr>
        <w:t>承包人应根据工程的施工需要，负责办理取得出入施工场地的专用和临时道路的通行权，以及取得为工程建设所需修建场外设施的权利，并承担有关费用。发包人应协助承包人办理上述手续。</w:t>
      </w:r>
    </w:p>
    <w:p>
      <w:pPr>
        <w:pStyle w:val="7"/>
        <w:spacing w:before="0" w:after="0" w:line="520" w:lineRule="exact"/>
        <w:rPr>
          <w:color w:val="auto"/>
          <w:sz w:val="24"/>
          <w:szCs w:val="24"/>
        </w:rPr>
      </w:pPr>
      <w:bookmarkStart w:id="357" w:name="_Toc247514098"/>
      <w:bookmarkStart w:id="358" w:name="_Toc300835101"/>
      <w:bookmarkStart w:id="359" w:name="_Toc247527699"/>
      <w:r>
        <w:rPr>
          <w:rFonts w:hint="eastAsia"/>
          <w:color w:val="auto"/>
          <w:sz w:val="24"/>
          <w:szCs w:val="24"/>
        </w:rPr>
        <w:t>8.2 场内施工道路</w:t>
      </w:r>
      <w:bookmarkEnd w:id="357"/>
      <w:bookmarkEnd w:id="358"/>
      <w:bookmarkEnd w:id="359"/>
    </w:p>
    <w:p>
      <w:pPr>
        <w:spacing w:line="520" w:lineRule="exact"/>
        <w:ind w:firstLine="480" w:firstLineChars="200"/>
        <w:rPr>
          <w:rFonts w:hAnsi="宋体"/>
          <w:color w:val="auto"/>
          <w:sz w:val="24"/>
          <w:szCs w:val="24"/>
        </w:rPr>
      </w:pPr>
      <w:r>
        <w:rPr>
          <w:rFonts w:hint="eastAsia"/>
          <w:color w:val="auto"/>
          <w:sz w:val="24"/>
          <w:szCs w:val="24"/>
        </w:rPr>
        <w:t>8.2.1</w:t>
      </w:r>
      <w:r>
        <w:rPr>
          <w:rFonts w:hint="eastAsia" w:hAnsi="宋体"/>
          <w:color w:val="auto"/>
          <w:sz w:val="24"/>
          <w:szCs w:val="24"/>
        </w:rPr>
        <w:t xml:space="preserve"> 除专用合同条款另有约定外，承包人应负责修建、维修、养护和管理施工所需的临时道路和交通设施，包括维修、养护和管理发包人提供的道路和交通设施，并承担相应费用。</w:t>
      </w:r>
    </w:p>
    <w:p>
      <w:pPr>
        <w:spacing w:line="520" w:lineRule="exact"/>
        <w:ind w:firstLine="480" w:firstLineChars="200"/>
        <w:rPr>
          <w:rFonts w:hAnsi="宋体"/>
          <w:color w:val="auto"/>
          <w:sz w:val="24"/>
          <w:szCs w:val="24"/>
        </w:rPr>
      </w:pPr>
      <w:r>
        <w:rPr>
          <w:rFonts w:hint="eastAsia"/>
          <w:color w:val="auto"/>
          <w:sz w:val="24"/>
          <w:szCs w:val="24"/>
        </w:rPr>
        <w:t>8.2.2</w:t>
      </w:r>
      <w:r>
        <w:rPr>
          <w:rFonts w:hint="eastAsia" w:hAnsi="宋体"/>
          <w:color w:val="auto"/>
          <w:sz w:val="24"/>
          <w:szCs w:val="24"/>
        </w:rPr>
        <w:t xml:space="preserve"> 除专用合同条款另有约定外，承包人修建的临时道路和交通设施应免费提供发包人和监理人为实现合同目的使用。</w:t>
      </w:r>
    </w:p>
    <w:p>
      <w:pPr>
        <w:pStyle w:val="7"/>
        <w:spacing w:before="0" w:after="0" w:line="520" w:lineRule="exact"/>
        <w:rPr>
          <w:color w:val="auto"/>
          <w:sz w:val="24"/>
          <w:szCs w:val="24"/>
        </w:rPr>
      </w:pPr>
      <w:bookmarkStart w:id="360" w:name="_Toc300835102"/>
      <w:bookmarkStart w:id="361" w:name="_Toc247514099"/>
      <w:bookmarkStart w:id="362" w:name="_Toc247527700"/>
      <w:r>
        <w:rPr>
          <w:rFonts w:hint="eastAsia"/>
          <w:color w:val="auto"/>
          <w:sz w:val="24"/>
          <w:szCs w:val="24"/>
        </w:rPr>
        <w:t>8.3 场外交通</w:t>
      </w:r>
      <w:bookmarkEnd w:id="360"/>
      <w:bookmarkEnd w:id="361"/>
      <w:bookmarkEnd w:id="362"/>
    </w:p>
    <w:p>
      <w:pPr>
        <w:spacing w:line="520" w:lineRule="exact"/>
        <w:ind w:firstLine="480" w:firstLineChars="200"/>
        <w:rPr>
          <w:rFonts w:hAnsi="宋体"/>
          <w:color w:val="auto"/>
          <w:sz w:val="24"/>
          <w:szCs w:val="24"/>
        </w:rPr>
      </w:pPr>
      <w:r>
        <w:rPr>
          <w:rFonts w:hint="eastAsia"/>
          <w:color w:val="auto"/>
          <w:sz w:val="24"/>
          <w:szCs w:val="24"/>
        </w:rPr>
        <w:t>8.3.1</w:t>
      </w:r>
      <w:r>
        <w:rPr>
          <w:rFonts w:hint="eastAsia" w:hAnsi="宋体"/>
          <w:color w:val="auto"/>
          <w:sz w:val="24"/>
          <w:szCs w:val="24"/>
        </w:rPr>
        <w:t xml:space="preserve"> 承包人车辆外出行驶所需的场外公共道路的通行费、养路费和税款等由承包人承担。</w:t>
      </w:r>
    </w:p>
    <w:p>
      <w:pPr>
        <w:spacing w:line="520" w:lineRule="exact"/>
        <w:ind w:firstLine="480" w:firstLineChars="200"/>
        <w:rPr>
          <w:rFonts w:hAnsi="宋体"/>
          <w:color w:val="auto"/>
          <w:sz w:val="24"/>
          <w:szCs w:val="24"/>
        </w:rPr>
      </w:pPr>
      <w:r>
        <w:rPr>
          <w:rFonts w:hint="eastAsia"/>
          <w:color w:val="auto"/>
          <w:sz w:val="24"/>
          <w:szCs w:val="24"/>
        </w:rPr>
        <w:t>8.3.2</w:t>
      </w:r>
      <w:r>
        <w:rPr>
          <w:rFonts w:hint="eastAsia" w:hAnsi="宋体"/>
          <w:color w:val="auto"/>
          <w:sz w:val="24"/>
          <w:szCs w:val="24"/>
        </w:rPr>
        <w:t xml:space="preserve"> 承包人应遵守有关交通法规，严格按照道路和桥梁的限制荷重安全行驶，并服从交通管理部门的检查和监督。</w:t>
      </w:r>
    </w:p>
    <w:p>
      <w:pPr>
        <w:pStyle w:val="7"/>
        <w:spacing w:before="0" w:after="0" w:line="520" w:lineRule="exact"/>
        <w:rPr>
          <w:color w:val="auto"/>
          <w:sz w:val="24"/>
          <w:szCs w:val="24"/>
        </w:rPr>
      </w:pPr>
      <w:bookmarkStart w:id="363" w:name="_Toc300835103"/>
      <w:bookmarkStart w:id="364" w:name="_Toc247527701"/>
      <w:bookmarkStart w:id="365" w:name="_Toc247514100"/>
      <w:r>
        <w:rPr>
          <w:rFonts w:hint="eastAsia"/>
          <w:color w:val="auto"/>
          <w:sz w:val="24"/>
          <w:szCs w:val="24"/>
        </w:rPr>
        <w:t>8.4 超大件和超重件的运输</w:t>
      </w:r>
      <w:bookmarkEnd w:id="363"/>
      <w:bookmarkEnd w:id="364"/>
      <w:bookmarkEnd w:id="365"/>
    </w:p>
    <w:p>
      <w:pPr>
        <w:spacing w:line="520" w:lineRule="exact"/>
        <w:ind w:firstLine="480" w:firstLineChars="200"/>
        <w:rPr>
          <w:rFonts w:hAnsi="宋体"/>
          <w:color w:val="auto"/>
          <w:sz w:val="24"/>
          <w:szCs w:val="24"/>
        </w:rPr>
      </w:pPr>
      <w:r>
        <w:rPr>
          <w:rFonts w:hint="eastAsia" w:hAnsi="宋体"/>
          <w:color w:val="auto"/>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7"/>
        <w:spacing w:before="0" w:after="0" w:line="520" w:lineRule="exact"/>
        <w:rPr>
          <w:color w:val="auto"/>
          <w:sz w:val="24"/>
          <w:szCs w:val="24"/>
        </w:rPr>
      </w:pPr>
      <w:bookmarkStart w:id="366" w:name="_Toc247514101"/>
      <w:bookmarkStart w:id="367" w:name="_Toc247527702"/>
      <w:bookmarkStart w:id="368" w:name="_Toc300835104"/>
      <w:r>
        <w:rPr>
          <w:rFonts w:hint="eastAsia"/>
          <w:color w:val="auto"/>
          <w:sz w:val="24"/>
          <w:szCs w:val="24"/>
        </w:rPr>
        <w:t>8.5 道路和桥梁的损坏责任</w:t>
      </w:r>
      <w:bookmarkEnd w:id="366"/>
      <w:bookmarkEnd w:id="367"/>
      <w:bookmarkEnd w:id="368"/>
    </w:p>
    <w:p>
      <w:pPr>
        <w:spacing w:line="520" w:lineRule="exact"/>
        <w:ind w:firstLine="480" w:firstLineChars="200"/>
        <w:rPr>
          <w:rFonts w:hAnsi="宋体"/>
          <w:color w:val="auto"/>
          <w:sz w:val="24"/>
          <w:szCs w:val="24"/>
        </w:rPr>
      </w:pPr>
      <w:r>
        <w:rPr>
          <w:rFonts w:hint="eastAsia" w:hAnsi="宋体"/>
          <w:color w:val="auto"/>
          <w:sz w:val="24"/>
          <w:szCs w:val="24"/>
        </w:rPr>
        <w:t>因承包人运输造成施工场地内外公共道路和桥梁损坏的，由承包人承担修复损坏的全部费用和可能引起的赔偿。</w:t>
      </w:r>
    </w:p>
    <w:p>
      <w:pPr>
        <w:pStyle w:val="7"/>
        <w:spacing w:before="0" w:after="0" w:line="520" w:lineRule="exact"/>
        <w:rPr>
          <w:color w:val="auto"/>
          <w:sz w:val="24"/>
          <w:szCs w:val="24"/>
        </w:rPr>
      </w:pPr>
      <w:bookmarkStart w:id="369" w:name="_Toc300835105"/>
      <w:bookmarkStart w:id="370" w:name="_Toc247527703"/>
      <w:bookmarkStart w:id="371" w:name="_Toc247514102"/>
      <w:r>
        <w:rPr>
          <w:rFonts w:hint="eastAsia"/>
          <w:color w:val="auto"/>
          <w:sz w:val="24"/>
          <w:szCs w:val="24"/>
        </w:rPr>
        <w:t>8.6 水路和航空运输</w:t>
      </w:r>
      <w:bookmarkEnd w:id="369"/>
      <w:bookmarkEnd w:id="370"/>
      <w:bookmarkEnd w:id="371"/>
    </w:p>
    <w:p>
      <w:pPr>
        <w:spacing w:line="520" w:lineRule="exact"/>
        <w:ind w:firstLine="480" w:firstLineChars="200"/>
        <w:rPr>
          <w:rFonts w:hAnsi="宋体"/>
          <w:color w:val="auto"/>
          <w:sz w:val="24"/>
          <w:szCs w:val="24"/>
        </w:rPr>
      </w:pPr>
      <w:r>
        <w:rPr>
          <w:rFonts w:hint="eastAsia" w:hAnsi="宋体"/>
          <w:color w:val="auto"/>
          <w:sz w:val="24"/>
          <w:szCs w:val="24"/>
        </w:rPr>
        <w:t>本条上述各款的内容适用于水路运输和航空运输，其中“道路”一词的涵义包括河道、航线、船闸、机场、码头、堤防以及水路或航空运输中其他相似结构物；“车辆”一词的涵义包括船舶和飞机等。</w:t>
      </w:r>
    </w:p>
    <w:p>
      <w:pPr>
        <w:pStyle w:val="6"/>
        <w:spacing w:before="0" w:after="0" w:line="520" w:lineRule="exact"/>
        <w:rPr>
          <w:color w:val="auto"/>
          <w:sz w:val="24"/>
          <w:szCs w:val="24"/>
        </w:rPr>
      </w:pPr>
      <w:bookmarkStart w:id="372" w:name="_Toc184635105"/>
      <w:bookmarkStart w:id="373" w:name="_Toc247514103"/>
      <w:bookmarkStart w:id="374" w:name="_Toc247527704"/>
      <w:bookmarkStart w:id="375" w:name="_Toc300835106"/>
      <w:r>
        <w:rPr>
          <w:rFonts w:hint="eastAsia"/>
          <w:color w:val="auto"/>
          <w:sz w:val="24"/>
          <w:szCs w:val="24"/>
        </w:rPr>
        <w:t>9. 测量放线</w:t>
      </w:r>
      <w:bookmarkEnd w:id="372"/>
      <w:bookmarkEnd w:id="373"/>
      <w:bookmarkEnd w:id="374"/>
      <w:bookmarkEnd w:id="375"/>
    </w:p>
    <w:p>
      <w:pPr>
        <w:pStyle w:val="7"/>
        <w:spacing w:before="0" w:after="0" w:line="520" w:lineRule="exact"/>
        <w:rPr>
          <w:color w:val="auto"/>
          <w:sz w:val="24"/>
          <w:szCs w:val="24"/>
        </w:rPr>
      </w:pPr>
      <w:bookmarkStart w:id="376" w:name="_Toc247514104"/>
      <w:bookmarkStart w:id="377" w:name="_Toc247527705"/>
      <w:bookmarkStart w:id="378" w:name="_Toc300835107"/>
      <w:r>
        <w:rPr>
          <w:rFonts w:hint="eastAsia"/>
          <w:color w:val="auto"/>
          <w:sz w:val="24"/>
          <w:szCs w:val="24"/>
        </w:rPr>
        <w:t>9.1 施工控制网</w:t>
      </w:r>
      <w:bookmarkEnd w:id="376"/>
      <w:bookmarkEnd w:id="377"/>
      <w:bookmarkEnd w:id="378"/>
    </w:p>
    <w:p>
      <w:pPr>
        <w:spacing w:line="520" w:lineRule="exact"/>
        <w:ind w:firstLine="480" w:firstLineChars="200"/>
        <w:rPr>
          <w:rFonts w:hAnsi="宋体"/>
          <w:color w:val="auto"/>
          <w:sz w:val="24"/>
          <w:szCs w:val="24"/>
        </w:rPr>
      </w:pPr>
      <w:r>
        <w:rPr>
          <w:rFonts w:hint="eastAsia"/>
          <w:color w:val="auto"/>
          <w:sz w:val="24"/>
          <w:szCs w:val="24"/>
        </w:rPr>
        <w:t xml:space="preserve">9.1.1 </w:t>
      </w:r>
      <w:r>
        <w:rPr>
          <w:rFonts w:hint="eastAsia" w:hAnsi="宋体"/>
          <w:color w:val="auto"/>
          <w:sz w:val="24"/>
          <w:szCs w:val="24"/>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pPr>
        <w:spacing w:line="520" w:lineRule="exact"/>
        <w:ind w:firstLine="480" w:firstLineChars="200"/>
        <w:rPr>
          <w:rFonts w:hAnsi="宋体"/>
          <w:color w:val="auto"/>
          <w:sz w:val="24"/>
          <w:szCs w:val="24"/>
        </w:rPr>
      </w:pPr>
      <w:r>
        <w:rPr>
          <w:rFonts w:hint="eastAsia"/>
          <w:color w:val="auto"/>
          <w:sz w:val="24"/>
          <w:szCs w:val="24"/>
        </w:rPr>
        <w:t>9.1.2</w:t>
      </w:r>
      <w:r>
        <w:rPr>
          <w:rFonts w:hint="eastAsia" w:hAnsi="宋体"/>
          <w:color w:val="auto"/>
          <w:sz w:val="24"/>
          <w:szCs w:val="24"/>
        </w:rPr>
        <w:t xml:space="preserve"> 承包人应负责管理施工控制网点。施工控制网点丢失或损坏的，承包人应及时修复。承包人应承担施工控制网点的管理与修复费用，并在工程竣工后将施工控制网点移交发包人。</w:t>
      </w:r>
    </w:p>
    <w:p>
      <w:pPr>
        <w:pStyle w:val="7"/>
        <w:spacing w:before="0" w:after="0" w:line="520" w:lineRule="exact"/>
        <w:rPr>
          <w:color w:val="auto"/>
          <w:sz w:val="24"/>
          <w:szCs w:val="24"/>
        </w:rPr>
      </w:pPr>
      <w:bookmarkStart w:id="379" w:name="_Toc300835108"/>
      <w:bookmarkStart w:id="380" w:name="_Toc247527706"/>
      <w:bookmarkStart w:id="381" w:name="_Toc247514105"/>
      <w:r>
        <w:rPr>
          <w:rFonts w:hint="eastAsia"/>
          <w:color w:val="auto"/>
          <w:sz w:val="24"/>
          <w:szCs w:val="24"/>
        </w:rPr>
        <w:t>9.2 施工测量</w:t>
      </w:r>
      <w:bookmarkEnd w:id="379"/>
      <w:bookmarkEnd w:id="380"/>
      <w:bookmarkEnd w:id="381"/>
    </w:p>
    <w:p>
      <w:pPr>
        <w:spacing w:line="520" w:lineRule="exact"/>
        <w:ind w:firstLine="480" w:firstLineChars="200"/>
        <w:rPr>
          <w:rFonts w:hAnsi="宋体"/>
          <w:color w:val="auto"/>
          <w:sz w:val="24"/>
          <w:szCs w:val="24"/>
        </w:rPr>
      </w:pPr>
      <w:r>
        <w:rPr>
          <w:rFonts w:hint="eastAsia"/>
          <w:color w:val="auto"/>
          <w:sz w:val="24"/>
          <w:szCs w:val="24"/>
        </w:rPr>
        <w:t xml:space="preserve">9.2.1 </w:t>
      </w:r>
      <w:r>
        <w:rPr>
          <w:rFonts w:hint="eastAsia" w:hAnsi="宋体"/>
          <w:color w:val="auto"/>
          <w:sz w:val="24"/>
          <w:szCs w:val="24"/>
        </w:rPr>
        <w:t>承包人应负责施工过程中的全部施工测量放线工作，并配置合格的人员、仪器、设备和其他物品。</w:t>
      </w:r>
    </w:p>
    <w:p>
      <w:pPr>
        <w:spacing w:line="520" w:lineRule="exact"/>
        <w:ind w:firstLine="480" w:firstLineChars="200"/>
        <w:rPr>
          <w:rFonts w:hAnsi="宋体"/>
          <w:color w:val="auto"/>
          <w:sz w:val="24"/>
          <w:szCs w:val="24"/>
        </w:rPr>
      </w:pPr>
      <w:r>
        <w:rPr>
          <w:rFonts w:hint="eastAsia"/>
          <w:color w:val="auto"/>
          <w:sz w:val="24"/>
          <w:szCs w:val="24"/>
        </w:rPr>
        <w:t xml:space="preserve">9.2.2 </w:t>
      </w:r>
      <w:r>
        <w:rPr>
          <w:rFonts w:hint="eastAsia" w:hAnsi="宋体"/>
          <w:color w:val="auto"/>
          <w:sz w:val="24"/>
          <w:szCs w:val="24"/>
        </w:rPr>
        <w:t>监理人可以指示承包人进行抽样复测，当复测中发现错误或出现超过合同约定的误差时，承包人应按监理人指示进行修正或补测，并承担相应的复测费用。</w:t>
      </w:r>
    </w:p>
    <w:p>
      <w:pPr>
        <w:pStyle w:val="7"/>
        <w:spacing w:before="0" w:after="0" w:line="520" w:lineRule="exact"/>
        <w:rPr>
          <w:color w:val="auto"/>
          <w:sz w:val="24"/>
          <w:szCs w:val="24"/>
        </w:rPr>
      </w:pPr>
      <w:bookmarkStart w:id="382" w:name="_Toc300835109"/>
      <w:bookmarkStart w:id="383" w:name="_Toc247514106"/>
      <w:bookmarkStart w:id="384" w:name="_Toc247527707"/>
      <w:r>
        <w:rPr>
          <w:rFonts w:hint="eastAsia"/>
          <w:color w:val="auto"/>
          <w:sz w:val="24"/>
          <w:szCs w:val="24"/>
        </w:rPr>
        <w:t>9.3 基准资料错误的责任</w:t>
      </w:r>
      <w:bookmarkEnd w:id="382"/>
      <w:bookmarkEnd w:id="383"/>
      <w:bookmarkEnd w:id="384"/>
    </w:p>
    <w:p>
      <w:pPr>
        <w:spacing w:line="520" w:lineRule="exact"/>
        <w:ind w:firstLine="480" w:firstLineChars="200"/>
        <w:rPr>
          <w:rFonts w:hAnsi="宋体"/>
          <w:color w:val="auto"/>
          <w:sz w:val="24"/>
          <w:szCs w:val="24"/>
        </w:rPr>
      </w:pPr>
      <w:r>
        <w:rPr>
          <w:rFonts w:hint="eastAsia" w:hAnsi="宋体"/>
          <w:color w:val="auto"/>
          <w:sz w:val="24"/>
          <w:szCs w:val="24"/>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pPr>
        <w:pStyle w:val="7"/>
        <w:spacing w:before="0" w:after="0" w:line="520" w:lineRule="exact"/>
        <w:rPr>
          <w:color w:val="auto"/>
          <w:sz w:val="24"/>
          <w:szCs w:val="24"/>
        </w:rPr>
      </w:pPr>
      <w:bookmarkStart w:id="385" w:name="_Toc300835110"/>
      <w:bookmarkStart w:id="386" w:name="_Toc247527708"/>
      <w:bookmarkStart w:id="387" w:name="_Toc247514107"/>
      <w:r>
        <w:rPr>
          <w:rFonts w:hint="eastAsia"/>
          <w:color w:val="auto"/>
          <w:sz w:val="24"/>
          <w:szCs w:val="24"/>
        </w:rPr>
        <w:t>9.4 监理人使用施工控制网</w:t>
      </w:r>
      <w:bookmarkEnd w:id="385"/>
      <w:bookmarkEnd w:id="386"/>
      <w:bookmarkEnd w:id="387"/>
    </w:p>
    <w:p>
      <w:pPr>
        <w:spacing w:line="520" w:lineRule="exact"/>
        <w:ind w:firstLine="480" w:firstLineChars="200"/>
        <w:rPr>
          <w:rFonts w:hAnsi="宋体"/>
          <w:color w:val="auto"/>
          <w:sz w:val="24"/>
          <w:szCs w:val="24"/>
        </w:rPr>
      </w:pPr>
      <w:r>
        <w:rPr>
          <w:rFonts w:hint="eastAsia" w:hAnsi="宋体"/>
          <w:color w:val="auto"/>
          <w:sz w:val="24"/>
          <w:szCs w:val="24"/>
        </w:rPr>
        <w:t>监理人需要使用施工控制网的，承包人应提供必要的协助，发包人不再为此支付费用。</w:t>
      </w:r>
    </w:p>
    <w:p>
      <w:pPr>
        <w:pStyle w:val="6"/>
        <w:spacing w:before="0" w:after="0" w:line="520" w:lineRule="exact"/>
        <w:rPr>
          <w:color w:val="auto"/>
          <w:sz w:val="24"/>
          <w:szCs w:val="24"/>
        </w:rPr>
      </w:pPr>
      <w:bookmarkStart w:id="388" w:name="_Toc300835111"/>
      <w:bookmarkStart w:id="389" w:name="_Toc247527709"/>
      <w:bookmarkStart w:id="390" w:name="_Toc184635106"/>
      <w:bookmarkStart w:id="391" w:name="_Toc247514108"/>
      <w:r>
        <w:rPr>
          <w:rFonts w:hint="eastAsia"/>
          <w:color w:val="auto"/>
          <w:sz w:val="24"/>
          <w:szCs w:val="24"/>
        </w:rPr>
        <w:t>10. 安全、治安保卫和环境保护</w:t>
      </w:r>
      <w:bookmarkEnd w:id="388"/>
      <w:bookmarkEnd w:id="389"/>
      <w:bookmarkEnd w:id="390"/>
      <w:bookmarkEnd w:id="391"/>
    </w:p>
    <w:p>
      <w:pPr>
        <w:pStyle w:val="7"/>
        <w:spacing w:before="0" w:after="0" w:line="520" w:lineRule="exact"/>
        <w:rPr>
          <w:color w:val="auto"/>
          <w:sz w:val="24"/>
          <w:szCs w:val="24"/>
        </w:rPr>
      </w:pPr>
      <w:bookmarkStart w:id="392" w:name="_Toc300835112"/>
      <w:bookmarkStart w:id="393" w:name="_Toc247527710"/>
      <w:bookmarkStart w:id="394" w:name="_Toc247514109"/>
      <w:r>
        <w:rPr>
          <w:rFonts w:hint="eastAsia"/>
          <w:color w:val="auto"/>
          <w:sz w:val="24"/>
          <w:szCs w:val="24"/>
        </w:rPr>
        <w:t>10.1 发包人的安全责任</w:t>
      </w:r>
      <w:bookmarkEnd w:id="392"/>
      <w:bookmarkEnd w:id="393"/>
      <w:bookmarkEnd w:id="394"/>
    </w:p>
    <w:p>
      <w:pPr>
        <w:spacing w:line="520" w:lineRule="exact"/>
        <w:ind w:firstLine="480" w:firstLineChars="200"/>
        <w:rPr>
          <w:rFonts w:hAnsi="宋体"/>
          <w:color w:val="auto"/>
          <w:sz w:val="24"/>
          <w:szCs w:val="24"/>
        </w:rPr>
      </w:pPr>
      <w:r>
        <w:rPr>
          <w:rFonts w:hint="eastAsia"/>
          <w:color w:val="auto"/>
          <w:sz w:val="24"/>
          <w:szCs w:val="24"/>
        </w:rPr>
        <w:t>10.1.1</w:t>
      </w:r>
      <w:r>
        <w:rPr>
          <w:rFonts w:hint="eastAsia" w:hAnsi="宋体"/>
          <w:color w:val="auto"/>
          <w:sz w:val="24"/>
          <w:szCs w:val="24"/>
        </w:rPr>
        <w:t xml:space="preserve"> 发包人应按合同约定履行安全职责，授权监理人按合同约定的安全工作内容监督、检查承包人安全工作的实施，组织承包人和有关单位进行安全检查。</w:t>
      </w:r>
    </w:p>
    <w:p>
      <w:pPr>
        <w:spacing w:line="520" w:lineRule="exact"/>
        <w:ind w:firstLine="480" w:firstLineChars="200"/>
        <w:rPr>
          <w:rFonts w:hAnsi="宋体"/>
          <w:color w:val="auto"/>
          <w:sz w:val="24"/>
          <w:szCs w:val="24"/>
        </w:rPr>
      </w:pPr>
      <w:r>
        <w:rPr>
          <w:rFonts w:hint="eastAsia"/>
          <w:color w:val="auto"/>
          <w:sz w:val="24"/>
          <w:szCs w:val="24"/>
        </w:rPr>
        <w:t>10.1.2</w:t>
      </w:r>
      <w:r>
        <w:rPr>
          <w:rFonts w:hint="eastAsia" w:hAnsi="宋体"/>
          <w:color w:val="auto"/>
          <w:sz w:val="24"/>
          <w:szCs w:val="24"/>
        </w:rPr>
        <w:t xml:space="preserve"> 发包人应对其现场机构雇佣的全部人员的工伤事故承担责任，但由于承包人原因造成发包人人员工伤的，应由承包人承担责任。</w:t>
      </w:r>
    </w:p>
    <w:p>
      <w:pPr>
        <w:spacing w:line="520" w:lineRule="exact"/>
        <w:ind w:firstLine="480" w:firstLineChars="200"/>
        <w:rPr>
          <w:rFonts w:hAnsi="宋体"/>
          <w:color w:val="auto"/>
          <w:sz w:val="24"/>
          <w:szCs w:val="24"/>
        </w:rPr>
      </w:pPr>
      <w:r>
        <w:rPr>
          <w:rFonts w:hint="eastAsia"/>
          <w:color w:val="auto"/>
          <w:sz w:val="24"/>
          <w:szCs w:val="24"/>
        </w:rPr>
        <w:t>10.1.3</w:t>
      </w:r>
      <w:r>
        <w:rPr>
          <w:rFonts w:hint="eastAsia" w:hAnsi="宋体"/>
          <w:color w:val="auto"/>
          <w:sz w:val="24"/>
          <w:szCs w:val="24"/>
        </w:rPr>
        <w:t xml:space="preserve"> 发包人应负责赔偿以下各种情况造成的第三者人身伤亡和财产损失：</w:t>
      </w:r>
    </w:p>
    <w:p>
      <w:pPr>
        <w:spacing w:line="520" w:lineRule="exact"/>
        <w:ind w:firstLine="480" w:firstLineChars="200"/>
        <w:rPr>
          <w:color w:val="auto"/>
          <w:sz w:val="24"/>
          <w:szCs w:val="24"/>
        </w:rPr>
      </w:pPr>
      <w:r>
        <w:rPr>
          <w:rFonts w:hint="eastAsia"/>
          <w:color w:val="auto"/>
          <w:sz w:val="24"/>
          <w:szCs w:val="24"/>
        </w:rPr>
        <w:t>（1）工程或工程的任何部分对土地的占用所造成的第三者财产损失；</w:t>
      </w:r>
    </w:p>
    <w:p>
      <w:pPr>
        <w:spacing w:line="520" w:lineRule="exact"/>
        <w:ind w:firstLine="480" w:firstLineChars="200"/>
        <w:rPr>
          <w:rFonts w:hAnsi="宋体"/>
          <w:color w:val="auto"/>
          <w:sz w:val="24"/>
          <w:szCs w:val="24"/>
        </w:rPr>
      </w:pPr>
      <w:r>
        <w:rPr>
          <w:rFonts w:hint="eastAsia"/>
          <w:color w:val="auto"/>
          <w:sz w:val="24"/>
          <w:szCs w:val="24"/>
        </w:rPr>
        <w:t>（2）由于发包人原</w:t>
      </w:r>
      <w:r>
        <w:rPr>
          <w:rFonts w:hint="eastAsia" w:hAnsi="宋体"/>
          <w:color w:val="auto"/>
          <w:sz w:val="24"/>
          <w:szCs w:val="24"/>
        </w:rPr>
        <w:t>因在施工场地及其毗邻地带、履行合同工作中造成的第三者人身伤亡和财产损失。</w:t>
      </w:r>
    </w:p>
    <w:p>
      <w:pPr>
        <w:pStyle w:val="7"/>
        <w:spacing w:before="0" w:after="0" w:line="520" w:lineRule="exact"/>
        <w:rPr>
          <w:color w:val="auto"/>
          <w:sz w:val="24"/>
          <w:szCs w:val="24"/>
        </w:rPr>
      </w:pPr>
      <w:bookmarkStart w:id="395" w:name="_Toc300835113"/>
      <w:bookmarkStart w:id="396" w:name="_Toc247527711"/>
      <w:bookmarkStart w:id="397" w:name="_Toc247514110"/>
      <w:r>
        <w:rPr>
          <w:rFonts w:hint="eastAsia"/>
          <w:color w:val="auto"/>
          <w:sz w:val="24"/>
          <w:szCs w:val="24"/>
        </w:rPr>
        <w:t>10.2 承包人的安全责任</w:t>
      </w:r>
      <w:bookmarkEnd w:id="395"/>
      <w:bookmarkEnd w:id="396"/>
      <w:bookmarkEnd w:id="397"/>
    </w:p>
    <w:p>
      <w:pPr>
        <w:spacing w:line="520" w:lineRule="exact"/>
        <w:ind w:firstLine="480" w:firstLineChars="200"/>
        <w:rPr>
          <w:rFonts w:hAnsi="宋体"/>
          <w:color w:val="auto"/>
          <w:sz w:val="24"/>
          <w:szCs w:val="24"/>
        </w:rPr>
      </w:pPr>
      <w:r>
        <w:rPr>
          <w:rFonts w:hint="eastAsia"/>
          <w:color w:val="auto"/>
          <w:sz w:val="24"/>
          <w:szCs w:val="24"/>
        </w:rPr>
        <w:t>10.2.1</w:t>
      </w:r>
      <w:r>
        <w:rPr>
          <w:rFonts w:hint="eastAsia" w:hAnsi="宋体"/>
          <w:color w:val="auto"/>
          <w:sz w:val="24"/>
          <w:szCs w:val="24"/>
        </w:rPr>
        <w:t xml:space="preserve"> 承包人应按合同约定履行安全职责，执行监理人有关安全工作的指示，并在专用合同条款约定的期限内，按合同约定的安全工作内容，编制安全措施计划报送监理人批准。</w:t>
      </w:r>
    </w:p>
    <w:p>
      <w:pPr>
        <w:spacing w:line="520" w:lineRule="exact"/>
        <w:ind w:firstLine="480" w:firstLineChars="200"/>
        <w:rPr>
          <w:rFonts w:hAnsi="宋体"/>
          <w:color w:val="auto"/>
          <w:sz w:val="24"/>
          <w:szCs w:val="24"/>
        </w:rPr>
      </w:pPr>
      <w:r>
        <w:rPr>
          <w:rFonts w:hint="eastAsia"/>
          <w:color w:val="auto"/>
          <w:sz w:val="24"/>
          <w:szCs w:val="24"/>
        </w:rPr>
        <w:t>10.2.2</w:t>
      </w:r>
      <w:r>
        <w:rPr>
          <w:rFonts w:hint="eastAsia" w:hAnsi="宋体"/>
          <w:color w:val="auto"/>
          <w:sz w:val="24"/>
          <w:szCs w:val="24"/>
        </w:rPr>
        <w:t xml:space="preserve"> 承包人按照合同约定需要进行勘察的，应严格执行操作规程，采取措施保证各类管线、设施和周边建筑物、构筑物的安全。</w:t>
      </w:r>
    </w:p>
    <w:p>
      <w:pPr>
        <w:spacing w:line="520" w:lineRule="exact"/>
        <w:ind w:firstLine="480" w:firstLineChars="200"/>
        <w:rPr>
          <w:rFonts w:hAnsi="宋体"/>
          <w:color w:val="auto"/>
          <w:sz w:val="24"/>
          <w:szCs w:val="24"/>
        </w:rPr>
      </w:pPr>
      <w:r>
        <w:rPr>
          <w:rFonts w:hint="eastAsia"/>
          <w:color w:val="auto"/>
          <w:sz w:val="24"/>
          <w:szCs w:val="24"/>
        </w:rPr>
        <w:t>10.2.3</w:t>
      </w:r>
      <w:r>
        <w:rPr>
          <w:rFonts w:hint="eastAsia" w:hAnsi="宋体"/>
          <w:color w:val="auto"/>
          <w:sz w:val="24"/>
          <w:szCs w:val="24"/>
        </w:rPr>
        <w:t xml:space="preserve"> 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spacing w:line="520" w:lineRule="exact"/>
        <w:ind w:firstLine="480" w:firstLineChars="200"/>
        <w:rPr>
          <w:rFonts w:hAnsi="宋体"/>
          <w:color w:val="auto"/>
          <w:sz w:val="24"/>
          <w:szCs w:val="24"/>
        </w:rPr>
      </w:pPr>
      <w:r>
        <w:rPr>
          <w:rFonts w:hint="eastAsia"/>
          <w:color w:val="auto"/>
          <w:sz w:val="24"/>
          <w:szCs w:val="24"/>
        </w:rPr>
        <w:t>10.2.4</w:t>
      </w:r>
      <w:r>
        <w:rPr>
          <w:rFonts w:hint="eastAsia" w:hAnsi="宋体"/>
          <w:color w:val="auto"/>
          <w:sz w:val="24"/>
          <w:szCs w:val="24"/>
        </w:rPr>
        <w:t xml:space="preserve"> 承包人应加强施工作业安全管理，特别应加强易燃、易爆材料、火工器材、有毒与腐蚀性材料和其他危险品的管理，以及对爆破作业和地下工程施工等危险作业的管理。</w:t>
      </w:r>
    </w:p>
    <w:p>
      <w:pPr>
        <w:spacing w:line="520" w:lineRule="exact"/>
        <w:ind w:firstLine="480" w:firstLineChars="200"/>
        <w:rPr>
          <w:rFonts w:hAnsi="宋体"/>
          <w:color w:val="auto"/>
          <w:sz w:val="24"/>
          <w:szCs w:val="24"/>
        </w:rPr>
      </w:pPr>
      <w:r>
        <w:rPr>
          <w:rFonts w:hint="eastAsia"/>
          <w:color w:val="auto"/>
          <w:sz w:val="24"/>
          <w:szCs w:val="24"/>
        </w:rPr>
        <w:t>10.2.5</w:t>
      </w:r>
      <w:r>
        <w:rPr>
          <w:rFonts w:hint="eastAsia" w:hAnsi="宋体"/>
          <w:color w:val="auto"/>
          <w:sz w:val="24"/>
          <w:szCs w:val="24"/>
        </w:rPr>
        <w:t xml:space="preserve"> 承包人应严格按照国家安全标准制定施工安全操作规程，配备必要的安全生产和劳动保护设施，加强对承包人人员的安全教育，并发放安全工作手册和劳动保护用具。</w:t>
      </w:r>
    </w:p>
    <w:p>
      <w:pPr>
        <w:spacing w:line="520" w:lineRule="exact"/>
        <w:ind w:firstLine="480" w:firstLineChars="200"/>
        <w:rPr>
          <w:rFonts w:hAnsi="宋体"/>
          <w:color w:val="auto"/>
          <w:sz w:val="24"/>
          <w:szCs w:val="24"/>
        </w:rPr>
      </w:pPr>
      <w:r>
        <w:rPr>
          <w:rFonts w:hint="eastAsia"/>
          <w:color w:val="auto"/>
          <w:sz w:val="24"/>
          <w:szCs w:val="24"/>
        </w:rPr>
        <w:t>10.2.6</w:t>
      </w:r>
      <w:r>
        <w:rPr>
          <w:rFonts w:hint="eastAsia" w:hAnsi="宋体"/>
          <w:color w:val="auto"/>
          <w:sz w:val="24"/>
          <w:szCs w:val="24"/>
        </w:rPr>
        <w:t xml:space="preserve"> 承包人应按监理人的指示制定应对灾害的紧急预案，报送监理人批准。承包人还应按预案做好安全检查，配置必要的救助物资和器材，切实保护好有关人员的人身和财产安全。</w:t>
      </w:r>
    </w:p>
    <w:p>
      <w:pPr>
        <w:spacing w:line="520" w:lineRule="exact"/>
        <w:ind w:firstLine="480" w:firstLineChars="200"/>
        <w:rPr>
          <w:rFonts w:hAnsi="宋体"/>
          <w:color w:val="auto"/>
          <w:sz w:val="24"/>
          <w:szCs w:val="24"/>
        </w:rPr>
      </w:pPr>
      <w:r>
        <w:rPr>
          <w:rFonts w:hint="eastAsia"/>
          <w:color w:val="auto"/>
          <w:sz w:val="24"/>
          <w:szCs w:val="24"/>
        </w:rPr>
        <w:t>10.2.7</w:t>
      </w:r>
      <w:r>
        <w:rPr>
          <w:rFonts w:hint="eastAsia" w:hAnsi="宋体"/>
          <w:color w:val="auto"/>
          <w:sz w:val="24"/>
          <w:szCs w:val="24"/>
        </w:rPr>
        <w:t xml:space="preserve"> 合同约定的安全作业环境及安全施工措施所需费用应遵守有关规定，并包括在相关工作的合同价格中。因采取合同未约定的安全作业环境及安全施工措施增加的费用，由监理人按第3.5 款商定或确定。</w:t>
      </w:r>
    </w:p>
    <w:p>
      <w:pPr>
        <w:spacing w:line="520" w:lineRule="exact"/>
        <w:ind w:firstLine="480" w:firstLineChars="200"/>
        <w:rPr>
          <w:rFonts w:hAnsi="宋体"/>
          <w:color w:val="auto"/>
          <w:sz w:val="24"/>
          <w:szCs w:val="24"/>
        </w:rPr>
      </w:pPr>
      <w:r>
        <w:rPr>
          <w:rFonts w:hint="eastAsia"/>
          <w:color w:val="auto"/>
          <w:sz w:val="24"/>
          <w:szCs w:val="24"/>
        </w:rPr>
        <w:t>10.2.8</w:t>
      </w:r>
      <w:r>
        <w:rPr>
          <w:rFonts w:hint="eastAsia" w:hAnsi="宋体"/>
          <w:color w:val="auto"/>
          <w:sz w:val="24"/>
          <w:szCs w:val="24"/>
        </w:rPr>
        <w:t xml:space="preserve"> 承包人应对其履行合同所雇佣的全部人员，包括分包人人员的工伤事故承担责任，但由于发包人原因造成承包人人员工伤事故的，应由发包人承担责任。</w:t>
      </w:r>
    </w:p>
    <w:p>
      <w:pPr>
        <w:spacing w:line="520" w:lineRule="exact"/>
        <w:ind w:firstLine="480" w:firstLineChars="200"/>
        <w:rPr>
          <w:rFonts w:hAnsi="宋体"/>
          <w:color w:val="auto"/>
          <w:sz w:val="24"/>
          <w:szCs w:val="24"/>
        </w:rPr>
      </w:pPr>
      <w:r>
        <w:rPr>
          <w:rFonts w:hint="eastAsia"/>
          <w:color w:val="auto"/>
          <w:sz w:val="24"/>
          <w:szCs w:val="24"/>
        </w:rPr>
        <w:t>10.2.9</w:t>
      </w:r>
      <w:r>
        <w:rPr>
          <w:rFonts w:hint="eastAsia" w:hAnsi="宋体"/>
          <w:color w:val="auto"/>
          <w:sz w:val="24"/>
          <w:szCs w:val="24"/>
        </w:rPr>
        <w:t xml:space="preserve"> 由于承包人原因在施工场地内及其毗邻地带造成的第三者人员伤亡和财产损失，由承包人负责赔偿。</w:t>
      </w:r>
    </w:p>
    <w:p>
      <w:pPr>
        <w:pStyle w:val="7"/>
        <w:spacing w:before="0" w:after="0" w:line="520" w:lineRule="exact"/>
        <w:rPr>
          <w:color w:val="auto"/>
          <w:sz w:val="24"/>
          <w:szCs w:val="24"/>
        </w:rPr>
      </w:pPr>
      <w:bookmarkStart w:id="398" w:name="_Toc300835114"/>
      <w:bookmarkStart w:id="399" w:name="_Toc247527712"/>
      <w:bookmarkStart w:id="400" w:name="_Toc247514111"/>
      <w:r>
        <w:rPr>
          <w:rFonts w:hint="eastAsia"/>
          <w:color w:val="auto"/>
          <w:sz w:val="24"/>
          <w:szCs w:val="24"/>
        </w:rPr>
        <w:t>10.3 治安保卫</w:t>
      </w:r>
      <w:bookmarkEnd w:id="398"/>
      <w:bookmarkEnd w:id="399"/>
      <w:bookmarkEnd w:id="400"/>
    </w:p>
    <w:p>
      <w:pPr>
        <w:spacing w:line="520" w:lineRule="exact"/>
        <w:ind w:firstLine="480" w:firstLineChars="200"/>
        <w:rPr>
          <w:rFonts w:hAnsi="宋体"/>
          <w:color w:val="auto"/>
          <w:sz w:val="24"/>
          <w:szCs w:val="24"/>
        </w:rPr>
      </w:pPr>
      <w:r>
        <w:rPr>
          <w:rFonts w:hint="eastAsia"/>
          <w:color w:val="auto"/>
          <w:sz w:val="24"/>
          <w:szCs w:val="24"/>
        </w:rPr>
        <w:t>10.3.1</w:t>
      </w:r>
      <w:r>
        <w:rPr>
          <w:rFonts w:hint="eastAsia" w:hAnsi="宋体"/>
          <w:color w:val="auto"/>
          <w:sz w:val="24"/>
          <w:szCs w:val="24"/>
        </w:rPr>
        <w:t xml:space="preserve"> 除合同另有约定外，承包人应与当地公安部门协商，在现场建立治安管理机构或联防组织，统一管理施工场地的治安保卫事项，履行合同工程的治安保卫职责。</w:t>
      </w:r>
    </w:p>
    <w:p>
      <w:pPr>
        <w:spacing w:line="520" w:lineRule="exact"/>
        <w:ind w:firstLine="480" w:firstLineChars="200"/>
        <w:rPr>
          <w:rFonts w:hAnsi="宋体"/>
          <w:color w:val="auto"/>
          <w:sz w:val="24"/>
          <w:szCs w:val="24"/>
        </w:rPr>
      </w:pPr>
      <w:r>
        <w:rPr>
          <w:rFonts w:hint="eastAsia"/>
          <w:color w:val="auto"/>
          <w:sz w:val="24"/>
          <w:szCs w:val="24"/>
        </w:rPr>
        <w:t>10.3.2</w:t>
      </w:r>
      <w:r>
        <w:rPr>
          <w:rFonts w:hint="eastAsia" w:hAnsi="宋体"/>
          <w:color w:val="auto"/>
          <w:sz w:val="24"/>
          <w:szCs w:val="24"/>
        </w:rPr>
        <w:t xml:space="preserve"> 发包人和承包人除应协助现场治安管理机构或联防组织维护施工场地的社会治安外，还应做好包括生活区在内的各自管辖区的治安保卫工作。</w:t>
      </w:r>
    </w:p>
    <w:p>
      <w:pPr>
        <w:spacing w:line="520" w:lineRule="exact"/>
        <w:ind w:firstLine="480" w:firstLineChars="200"/>
        <w:rPr>
          <w:rFonts w:hAnsi="宋体"/>
          <w:color w:val="auto"/>
          <w:sz w:val="24"/>
          <w:szCs w:val="24"/>
        </w:rPr>
      </w:pPr>
      <w:r>
        <w:rPr>
          <w:rFonts w:hint="eastAsia"/>
          <w:color w:val="auto"/>
          <w:sz w:val="24"/>
          <w:szCs w:val="24"/>
        </w:rPr>
        <w:t>10.3.3</w:t>
      </w:r>
      <w:r>
        <w:rPr>
          <w:rFonts w:hint="eastAsia" w:hAnsi="宋体"/>
          <w:color w:val="auto"/>
          <w:sz w:val="24"/>
          <w:szCs w:val="24"/>
        </w:rPr>
        <w:t xml:space="preserve">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7"/>
        <w:spacing w:before="0" w:after="0" w:line="520" w:lineRule="exact"/>
        <w:rPr>
          <w:color w:val="auto"/>
          <w:sz w:val="24"/>
          <w:szCs w:val="24"/>
        </w:rPr>
      </w:pPr>
      <w:bookmarkStart w:id="401" w:name="_Toc247527713"/>
      <w:bookmarkStart w:id="402" w:name="_Toc300835115"/>
      <w:bookmarkStart w:id="403" w:name="_Toc247514112"/>
      <w:r>
        <w:rPr>
          <w:rFonts w:hint="eastAsia"/>
          <w:color w:val="auto"/>
          <w:sz w:val="24"/>
          <w:szCs w:val="24"/>
        </w:rPr>
        <w:t>10.4 环境保护</w:t>
      </w:r>
      <w:bookmarkEnd w:id="401"/>
      <w:bookmarkEnd w:id="402"/>
      <w:bookmarkEnd w:id="403"/>
    </w:p>
    <w:p>
      <w:pPr>
        <w:spacing w:line="520" w:lineRule="exact"/>
        <w:ind w:firstLine="480" w:firstLineChars="200"/>
        <w:rPr>
          <w:rFonts w:hAnsi="宋体"/>
          <w:color w:val="auto"/>
          <w:sz w:val="24"/>
          <w:szCs w:val="24"/>
        </w:rPr>
      </w:pPr>
      <w:r>
        <w:rPr>
          <w:rFonts w:hint="eastAsia"/>
          <w:color w:val="auto"/>
          <w:sz w:val="24"/>
          <w:szCs w:val="24"/>
        </w:rPr>
        <w:t>10.4.1</w:t>
      </w:r>
      <w:r>
        <w:rPr>
          <w:rFonts w:hint="eastAsia" w:hAnsi="宋体"/>
          <w:color w:val="auto"/>
          <w:sz w:val="24"/>
          <w:szCs w:val="24"/>
        </w:rPr>
        <w:t xml:space="preserve"> 承包人在履行合同过程中，应遵守有关环境保护的法律，履行合同约定的环境保护义务，并对违反法律和合同约定义务所造成的环境破坏、人身伤害和财产损失负责。</w:t>
      </w:r>
    </w:p>
    <w:p>
      <w:pPr>
        <w:spacing w:line="520" w:lineRule="exact"/>
        <w:ind w:firstLine="480" w:firstLineChars="200"/>
        <w:rPr>
          <w:rFonts w:hAnsi="宋体"/>
          <w:color w:val="auto"/>
          <w:sz w:val="24"/>
          <w:szCs w:val="24"/>
        </w:rPr>
      </w:pPr>
      <w:r>
        <w:rPr>
          <w:rFonts w:hint="eastAsia"/>
          <w:color w:val="auto"/>
          <w:sz w:val="24"/>
          <w:szCs w:val="24"/>
        </w:rPr>
        <w:t>10.4.2</w:t>
      </w:r>
      <w:r>
        <w:rPr>
          <w:rFonts w:hint="eastAsia" w:hAnsi="宋体"/>
          <w:color w:val="auto"/>
          <w:sz w:val="24"/>
          <w:szCs w:val="24"/>
        </w:rPr>
        <w:t xml:space="preserve"> 承包人应按合同约定的环保工作内容，编制环保措施计划，报送监理人批准。</w:t>
      </w:r>
    </w:p>
    <w:p>
      <w:pPr>
        <w:spacing w:line="520" w:lineRule="exact"/>
        <w:ind w:firstLine="480" w:firstLineChars="200"/>
        <w:rPr>
          <w:rFonts w:hAnsi="宋体"/>
          <w:color w:val="auto"/>
          <w:sz w:val="24"/>
          <w:szCs w:val="24"/>
        </w:rPr>
      </w:pPr>
      <w:r>
        <w:rPr>
          <w:rFonts w:hint="eastAsia"/>
          <w:color w:val="auto"/>
          <w:sz w:val="24"/>
          <w:szCs w:val="24"/>
        </w:rPr>
        <w:t xml:space="preserve">10.4.3 </w:t>
      </w:r>
      <w:r>
        <w:rPr>
          <w:rFonts w:hint="eastAsia" w:hAnsi="宋体"/>
          <w:color w:val="auto"/>
          <w:sz w:val="24"/>
          <w:szCs w:val="24"/>
        </w:rPr>
        <w:t>承包人应确保施工过程中产生的气体排放物、</w:t>
      </w:r>
      <w:r>
        <w:rPr>
          <w:rFonts w:hint="eastAsia"/>
          <w:color w:val="auto"/>
          <w:sz w:val="24"/>
          <w:szCs w:val="24"/>
        </w:rPr>
        <w:t>粉尘、噪声、</w:t>
      </w:r>
      <w:r>
        <w:rPr>
          <w:rFonts w:hint="eastAsia" w:hAnsi="宋体"/>
          <w:color w:val="auto"/>
          <w:sz w:val="24"/>
          <w:szCs w:val="24"/>
        </w:rPr>
        <w:t>地面排水及排污等，符合法律规定和发包人要求。</w:t>
      </w:r>
    </w:p>
    <w:p>
      <w:pPr>
        <w:pStyle w:val="7"/>
        <w:spacing w:before="0" w:after="0" w:line="520" w:lineRule="exact"/>
        <w:rPr>
          <w:color w:val="auto"/>
          <w:sz w:val="24"/>
          <w:szCs w:val="24"/>
        </w:rPr>
      </w:pPr>
      <w:bookmarkStart w:id="404" w:name="_Toc247527714"/>
      <w:bookmarkStart w:id="405" w:name="_Toc247514113"/>
      <w:bookmarkStart w:id="406" w:name="_Toc300835116"/>
      <w:r>
        <w:rPr>
          <w:rFonts w:hint="eastAsia"/>
          <w:color w:val="auto"/>
          <w:sz w:val="24"/>
          <w:szCs w:val="24"/>
        </w:rPr>
        <w:t>10.5 事故处理</w:t>
      </w:r>
      <w:bookmarkEnd w:id="404"/>
      <w:bookmarkEnd w:id="405"/>
      <w:bookmarkEnd w:id="406"/>
    </w:p>
    <w:p>
      <w:pPr>
        <w:spacing w:line="520" w:lineRule="exact"/>
        <w:ind w:firstLine="480" w:firstLineChars="200"/>
        <w:rPr>
          <w:rFonts w:hAnsi="宋体"/>
          <w:color w:val="auto"/>
          <w:sz w:val="24"/>
          <w:szCs w:val="24"/>
        </w:rPr>
      </w:pPr>
      <w:r>
        <w:rPr>
          <w:rFonts w:hint="eastAsia" w:hAnsi="宋体"/>
          <w:color w:val="auto"/>
          <w:sz w:val="24"/>
          <w:szCs w:val="24"/>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6"/>
        <w:spacing w:before="0" w:after="0" w:line="520" w:lineRule="exact"/>
        <w:rPr>
          <w:color w:val="auto"/>
          <w:sz w:val="24"/>
          <w:szCs w:val="24"/>
        </w:rPr>
      </w:pPr>
      <w:bookmarkStart w:id="407" w:name="_Toc300835117"/>
      <w:bookmarkStart w:id="408" w:name="_Toc247514114"/>
      <w:bookmarkStart w:id="409" w:name="_Toc247527715"/>
      <w:bookmarkStart w:id="410" w:name="_Toc184635108"/>
      <w:r>
        <w:rPr>
          <w:rFonts w:hint="eastAsia"/>
          <w:color w:val="auto"/>
          <w:sz w:val="24"/>
          <w:szCs w:val="24"/>
        </w:rPr>
        <w:t>11. 开始工作和竣工</w:t>
      </w:r>
      <w:bookmarkEnd w:id="407"/>
      <w:bookmarkEnd w:id="408"/>
      <w:bookmarkEnd w:id="409"/>
      <w:bookmarkEnd w:id="410"/>
    </w:p>
    <w:p>
      <w:pPr>
        <w:pStyle w:val="7"/>
        <w:spacing w:before="0" w:after="0" w:line="520" w:lineRule="exact"/>
        <w:rPr>
          <w:color w:val="auto"/>
          <w:sz w:val="24"/>
          <w:szCs w:val="24"/>
        </w:rPr>
      </w:pPr>
      <w:bookmarkStart w:id="411" w:name="_Toc247514115"/>
      <w:bookmarkStart w:id="412" w:name="_Toc247527716"/>
      <w:bookmarkStart w:id="413" w:name="_Toc300835118"/>
      <w:r>
        <w:rPr>
          <w:rFonts w:hint="eastAsia"/>
          <w:color w:val="auto"/>
          <w:sz w:val="24"/>
          <w:szCs w:val="24"/>
        </w:rPr>
        <w:t>11.1 开始工作</w:t>
      </w:r>
      <w:bookmarkEnd w:id="411"/>
      <w:bookmarkEnd w:id="412"/>
      <w:bookmarkEnd w:id="413"/>
    </w:p>
    <w:p>
      <w:pPr>
        <w:spacing w:line="520" w:lineRule="exact"/>
        <w:ind w:firstLine="480" w:firstLineChars="200"/>
        <w:rPr>
          <w:rFonts w:hAnsi="宋体"/>
          <w:color w:val="auto"/>
          <w:sz w:val="24"/>
          <w:szCs w:val="24"/>
        </w:rPr>
      </w:pPr>
      <w:r>
        <w:rPr>
          <w:rFonts w:hint="eastAsia" w:hAnsi="宋体"/>
          <w:color w:val="auto"/>
          <w:sz w:val="24"/>
          <w:szCs w:val="24"/>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pPr>
        <w:pStyle w:val="7"/>
        <w:spacing w:before="0" w:after="0" w:line="520" w:lineRule="exact"/>
        <w:rPr>
          <w:color w:val="auto"/>
          <w:sz w:val="24"/>
          <w:szCs w:val="24"/>
        </w:rPr>
      </w:pPr>
      <w:bookmarkStart w:id="414" w:name="_Toc247514116"/>
      <w:bookmarkStart w:id="415" w:name="_Toc300835119"/>
      <w:bookmarkStart w:id="416" w:name="_Toc247527717"/>
      <w:r>
        <w:rPr>
          <w:rFonts w:hint="eastAsia"/>
          <w:color w:val="auto"/>
          <w:sz w:val="24"/>
          <w:szCs w:val="24"/>
        </w:rPr>
        <w:t>11.2 竣工</w:t>
      </w:r>
      <w:bookmarkEnd w:id="414"/>
      <w:bookmarkEnd w:id="415"/>
      <w:bookmarkEnd w:id="416"/>
    </w:p>
    <w:p>
      <w:pPr>
        <w:spacing w:line="520" w:lineRule="exact"/>
        <w:ind w:firstLine="480" w:firstLineChars="200"/>
        <w:rPr>
          <w:rFonts w:hAnsi="宋体"/>
          <w:color w:val="auto"/>
          <w:sz w:val="24"/>
          <w:szCs w:val="24"/>
        </w:rPr>
      </w:pPr>
      <w:r>
        <w:rPr>
          <w:rFonts w:hint="eastAsia" w:hAnsi="宋体"/>
          <w:color w:val="auto"/>
          <w:sz w:val="24"/>
          <w:szCs w:val="24"/>
        </w:rPr>
        <w:t>承包人应在第</w:t>
      </w:r>
      <w:r>
        <w:rPr>
          <w:rFonts w:hint="eastAsia"/>
          <w:color w:val="auto"/>
          <w:sz w:val="24"/>
          <w:szCs w:val="24"/>
        </w:rPr>
        <w:t xml:space="preserve">1.1.4.3 </w:t>
      </w:r>
      <w:r>
        <w:rPr>
          <w:rFonts w:hint="eastAsia" w:hAnsi="宋体"/>
          <w:color w:val="auto"/>
          <w:sz w:val="24"/>
          <w:szCs w:val="24"/>
        </w:rPr>
        <w:t>目约定的期限内完成合同工作。实际竣工日</w:t>
      </w:r>
      <w:r>
        <w:rPr>
          <w:rFonts w:hint="eastAsia"/>
          <w:color w:val="auto"/>
          <w:sz w:val="24"/>
          <w:szCs w:val="24"/>
        </w:rPr>
        <w:t>期按第18.3</w:t>
      </w:r>
      <w:r>
        <w:rPr>
          <w:rFonts w:hint="eastAsia" w:hAnsi="宋体"/>
          <w:color w:val="auto"/>
          <w:sz w:val="24"/>
          <w:szCs w:val="24"/>
        </w:rPr>
        <w:t>款约定确定，并在工程接收证书中载明。</w:t>
      </w:r>
    </w:p>
    <w:p>
      <w:pPr>
        <w:pStyle w:val="7"/>
        <w:spacing w:before="0" w:after="0" w:line="520" w:lineRule="exact"/>
        <w:rPr>
          <w:color w:val="auto"/>
          <w:sz w:val="24"/>
          <w:szCs w:val="24"/>
        </w:rPr>
      </w:pPr>
      <w:bookmarkStart w:id="417" w:name="_Toc300835120"/>
      <w:bookmarkStart w:id="418" w:name="_Toc247514117"/>
      <w:bookmarkStart w:id="419" w:name="_Toc247527718"/>
      <w:r>
        <w:rPr>
          <w:rFonts w:hint="eastAsia"/>
          <w:color w:val="auto"/>
          <w:sz w:val="24"/>
          <w:szCs w:val="24"/>
        </w:rPr>
        <w:t>11.3 发包人引起的工期延误</w:t>
      </w:r>
      <w:bookmarkEnd w:id="417"/>
      <w:bookmarkEnd w:id="418"/>
      <w:bookmarkEnd w:id="419"/>
    </w:p>
    <w:p>
      <w:pPr>
        <w:spacing w:line="520" w:lineRule="exact"/>
        <w:ind w:firstLine="480" w:firstLineChars="200"/>
        <w:rPr>
          <w:rFonts w:hAnsi="宋体"/>
          <w:color w:val="auto"/>
          <w:sz w:val="24"/>
          <w:szCs w:val="24"/>
        </w:rPr>
      </w:pPr>
      <w:r>
        <w:rPr>
          <w:rFonts w:hint="eastAsia" w:hAnsi="宋体"/>
          <w:color w:val="auto"/>
          <w:sz w:val="24"/>
          <w:szCs w:val="24"/>
        </w:rPr>
        <w:t>在履行合同过程中，由于发包人的下列原因造成工期延误的，承包人有权要求发包人延长工期和（或）增加费用，并支付合理利润。需要修订合同进度计划的，按照</w:t>
      </w:r>
      <w:r>
        <w:rPr>
          <w:rFonts w:hint="eastAsia"/>
          <w:color w:val="auto"/>
          <w:sz w:val="24"/>
          <w:szCs w:val="24"/>
        </w:rPr>
        <w:t>第4.12.2项</w:t>
      </w:r>
      <w:r>
        <w:rPr>
          <w:rFonts w:hint="eastAsia" w:hAnsi="宋体"/>
          <w:color w:val="auto"/>
          <w:sz w:val="24"/>
          <w:szCs w:val="24"/>
        </w:rPr>
        <w:t>的约定执行。</w:t>
      </w:r>
    </w:p>
    <w:p>
      <w:pPr>
        <w:spacing w:line="520" w:lineRule="exact"/>
        <w:ind w:firstLine="480" w:firstLineChars="200"/>
        <w:rPr>
          <w:color w:val="auto"/>
          <w:sz w:val="24"/>
          <w:szCs w:val="24"/>
        </w:rPr>
      </w:pPr>
      <w:r>
        <w:rPr>
          <w:rFonts w:hint="eastAsia"/>
          <w:color w:val="auto"/>
          <w:sz w:val="24"/>
          <w:szCs w:val="24"/>
        </w:rPr>
        <w:t>（l）变更；</w:t>
      </w:r>
    </w:p>
    <w:p>
      <w:pPr>
        <w:spacing w:line="520" w:lineRule="exact"/>
        <w:ind w:firstLine="480" w:firstLineChars="200"/>
        <w:rPr>
          <w:color w:val="auto"/>
          <w:sz w:val="24"/>
          <w:szCs w:val="24"/>
        </w:rPr>
      </w:pPr>
      <w:r>
        <w:rPr>
          <w:rFonts w:hint="eastAsia"/>
          <w:color w:val="auto"/>
          <w:sz w:val="24"/>
          <w:szCs w:val="24"/>
        </w:rPr>
        <w:t>（2）未能按照合同要求的期限对承包人文件进行审查；</w:t>
      </w:r>
    </w:p>
    <w:p>
      <w:pPr>
        <w:spacing w:line="520" w:lineRule="exact"/>
        <w:ind w:firstLine="480" w:firstLineChars="200"/>
        <w:rPr>
          <w:color w:val="auto"/>
          <w:sz w:val="24"/>
          <w:szCs w:val="24"/>
        </w:rPr>
      </w:pPr>
      <w:r>
        <w:rPr>
          <w:rFonts w:hint="eastAsia"/>
          <w:color w:val="auto"/>
          <w:sz w:val="24"/>
          <w:szCs w:val="24"/>
        </w:rPr>
        <w:t xml:space="preserve">（3）因发包人原因导致的暂停施工； </w:t>
      </w:r>
    </w:p>
    <w:p>
      <w:pPr>
        <w:spacing w:line="520" w:lineRule="exact"/>
        <w:ind w:firstLine="480" w:firstLineChars="200"/>
        <w:rPr>
          <w:color w:val="auto"/>
          <w:sz w:val="24"/>
          <w:szCs w:val="24"/>
        </w:rPr>
      </w:pPr>
      <w:r>
        <w:rPr>
          <w:rFonts w:hint="eastAsia"/>
          <w:color w:val="auto"/>
          <w:sz w:val="24"/>
          <w:szCs w:val="24"/>
        </w:rPr>
        <w:t>（4) 未按合同约定及时支付预付款、进度款；</w:t>
      </w:r>
    </w:p>
    <w:p>
      <w:pPr>
        <w:spacing w:line="520" w:lineRule="exact"/>
        <w:ind w:firstLine="480" w:firstLineChars="200"/>
        <w:rPr>
          <w:color w:val="auto"/>
          <w:sz w:val="24"/>
          <w:szCs w:val="24"/>
        </w:rPr>
      </w:pPr>
      <w:r>
        <w:rPr>
          <w:rFonts w:hint="eastAsia"/>
          <w:color w:val="auto"/>
          <w:sz w:val="24"/>
          <w:szCs w:val="24"/>
        </w:rPr>
        <w:t>（5) 发包人按第9.3款提供的基准资料错误；</w:t>
      </w:r>
    </w:p>
    <w:p>
      <w:pPr>
        <w:spacing w:line="520" w:lineRule="exact"/>
        <w:ind w:firstLine="480" w:firstLineChars="200"/>
        <w:rPr>
          <w:color w:val="auto"/>
          <w:sz w:val="24"/>
          <w:szCs w:val="24"/>
        </w:rPr>
      </w:pPr>
      <w:r>
        <w:rPr>
          <w:rFonts w:hint="eastAsia"/>
          <w:color w:val="auto"/>
          <w:sz w:val="24"/>
          <w:szCs w:val="24"/>
        </w:rPr>
        <w:t>（6）发包人按第6.2款迟延提供材料、工程设备或变更交货地点的；</w:t>
      </w:r>
    </w:p>
    <w:p>
      <w:pPr>
        <w:spacing w:line="520" w:lineRule="exact"/>
        <w:ind w:firstLine="480" w:firstLineChars="200"/>
        <w:rPr>
          <w:color w:val="auto"/>
          <w:sz w:val="24"/>
          <w:szCs w:val="24"/>
        </w:rPr>
      </w:pPr>
      <w:r>
        <w:rPr>
          <w:rFonts w:hint="eastAsia"/>
          <w:color w:val="auto"/>
          <w:sz w:val="24"/>
          <w:szCs w:val="24"/>
        </w:rPr>
        <w:t>（7）发包人未及时按照“发包人要求”履行相关义务；</w:t>
      </w:r>
    </w:p>
    <w:p>
      <w:pPr>
        <w:spacing w:line="520" w:lineRule="exact"/>
        <w:ind w:firstLine="480" w:firstLineChars="200"/>
        <w:rPr>
          <w:rFonts w:hAnsi="宋体"/>
          <w:color w:val="auto"/>
          <w:sz w:val="24"/>
          <w:szCs w:val="24"/>
        </w:rPr>
      </w:pPr>
      <w:r>
        <w:rPr>
          <w:rFonts w:hint="eastAsia"/>
          <w:color w:val="auto"/>
          <w:sz w:val="24"/>
          <w:szCs w:val="24"/>
        </w:rPr>
        <w:t>（8）发包人造成</w:t>
      </w:r>
      <w:r>
        <w:rPr>
          <w:rFonts w:hint="eastAsia" w:hAnsi="宋体"/>
          <w:color w:val="auto"/>
          <w:sz w:val="24"/>
          <w:szCs w:val="24"/>
        </w:rPr>
        <w:t>工期延误的其他原因。</w:t>
      </w:r>
    </w:p>
    <w:p>
      <w:pPr>
        <w:pStyle w:val="7"/>
        <w:spacing w:before="0" w:after="0" w:line="520" w:lineRule="exact"/>
        <w:rPr>
          <w:color w:val="auto"/>
          <w:sz w:val="24"/>
          <w:szCs w:val="24"/>
        </w:rPr>
      </w:pPr>
      <w:bookmarkStart w:id="420" w:name="_Toc300835121"/>
      <w:bookmarkStart w:id="421" w:name="_Toc247527719"/>
      <w:bookmarkStart w:id="422" w:name="_Toc247514118"/>
      <w:r>
        <w:rPr>
          <w:rFonts w:hint="eastAsia"/>
          <w:color w:val="auto"/>
          <w:sz w:val="24"/>
          <w:szCs w:val="24"/>
        </w:rPr>
        <w:t>11.4 异常恶劣的气候条件</w:t>
      </w:r>
      <w:bookmarkEnd w:id="420"/>
      <w:bookmarkEnd w:id="421"/>
      <w:bookmarkEnd w:id="422"/>
    </w:p>
    <w:p>
      <w:pPr>
        <w:spacing w:line="520" w:lineRule="exact"/>
        <w:ind w:firstLine="480" w:firstLineChars="200"/>
        <w:rPr>
          <w:rFonts w:hAnsi="宋体"/>
          <w:color w:val="auto"/>
          <w:sz w:val="24"/>
          <w:szCs w:val="24"/>
        </w:rPr>
      </w:pPr>
      <w:r>
        <w:rPr>
          <w:rFonts w:hint="eastAsia" w:hAnsi="宋体"/>
          <w:color w:val="auto"/>
          <w:sz w:val="24"/>
          <w:szCs w:val="24"/>
        </w:rPr>
        <w:t>由于出现专用合同条款规定的异常恶劣气候的条件导致工期延误的，承包人有权要求发包人延长工期和（或）增加费用。</w:t>
      </w:r>
    </w:p>
    <w:p>
      <w:pPr>
        <w:pStyle w:val="7"/>
        <w:spacing w:before="0" w:after="0" w:line="520" w:lineRule="exact"/>
        <w:rPr>
          <w:color w:val="auto"/>
          <w:sz w:val="24"/>
          <w:szCs w:val="24"/>
        </w:rPr>
      </w:pPr>
      <w:bookmarkStart w:id="423" w:name="_Toc247527720"/>
      <w:bookmarkStart w:id="424" w:name="_Toc247514119"/>
      <w:bookmarkStart w:id="425" w:name="_Toc300835122"/>
      <w:r>
        <w:rPr>
          <w:rFonts w:hint="eastAsia"/>
          <w:color w:val="auto"/>
          <w:sz w:val="24"/>
          <w:szCs w:val="24"/>
        </w:rPr>
        <w:t>11.5 承包人引起的工期延误</w:t>
      </w:r>
      <w:bookmarkEnd w:id="423"/>
      <w:bookmarkEnd w:id="424"/>
      <w:bookmarkEnd w:id="425"/>
    </w:p>
    <w:p>
      <w:pPr>
        <w:spacing w:line="520" w:lineRule="exact"/>
        <w:ind w:firstLine="480" w:firstLineChars="200"/>
        <w:rPr>
          <w:rFonts w:hAnsi="宋体"/>
          <w:color w:val="auto"/>
          <w:sz w:val="24"/>
          <w:szCs w:val="24"/>
        </w:rPr>
      </w:pPr>
      <w:r>
        <w:rPr>
          <w:rFonts w:hint="eastAsia" w:hAnsi="宋体"/>
          <w:color w:val="auto"/>
          <w:sz w:val="24"/>
          <w:szCs w:val="24"/>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pPr>
        <w:pStyle w:val="7"/>
        <w:spacing w:before="0" w:after="0" w:line="520" w:lineRule="exact"/>
        <w:rPr>
          <w:color w:val="auto"/>
          <w:sz w:val="24"/>
          <w:szCs w:val="24"/>
        </w:rPr>
      </w:pPr>
      <w:bookmarkStart w:id="426" w:name="_Toc300835123"/>
      <w:bookmarkStart w:id="427" w:name="_Toc247514120"/>
      <w:bookmarkStart w:id="428" w:name="_Toc247527721"/>
      <w:r>
        <w:rPr>
          <w:rFonts w:hint="eastAsia"/>
          <w:color w:val="auto"/>
          <w:sz w:val="24"/>
          <w:szCs w:val="24"/>
        </w:rPr>
        <w:t>11.6 工期提前</w:t>
      </w:r>
      <w:bookmarkEnd w:id="426"/>
      <w:bookmarkEnd w:id="427"/>
      <w:bookmarkEnd w:id="428"/>
    </w:p>
    <w:p>
      <w:pPr>
        <w:spacing w:line="520" w:lineRule="exact"/>
        <w:ind w:firstLine="480" w:firstLineChars="200"/>
        <w:rPr>
          <w:rFonts w:hAnsi="宋体"/>
          <w:color w:val="auto"/>
          <w:sz w:val="24"/>
          <w:szCs w:val="24"/>
        </w:rPr>
      </w:pPr>
      <w:r>
        <w:rPr>
          <w:rFonts w:hint="eastAsia" w:hAnsi="宋体"/>
          <w:color w:val="auto"/>
          <w:sz w:val="24"/>
          <w:szCs w:val="24"/>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pPr>
        <w:pStyle w:val="7"/>
        <w:spacing w:before="0" w:after="0" w:line="520" w:lineRule="exact"/>
        <w:rPr>
          <w:color w:val="auto"/>
          <w:sz w:val="24"/>
          <w:szCs w:val="24"/>
        </w:rPr>
      </w:pPr>
      <w:bookmarkStart w:id="429" w:name="_Toc300835124"/>
      <w:r>
        <w:rPr>
          <w:rFonts w:hint="eastAsia"/>
          <w:color w:val="auto"/>
          <w:sz w:val="24"/>
          <w:szCs w:val="24"/>
        </w:rPr>
        <w:t>11.7 行政审批迟延</w:t>
      </w:r>
      <w:bookmarkEnd w:id="429"/>
    </w:p>
    <w:p>
      <w:pPr>
        <w:spacing w:line="520" w:lineRule="exact"/>
        <w:ind w:firstLine="480" w:firstLineChars="200"/>
        <w:rPr>
          <w:rFonts w:hAnsi="宋体"/>
          <w:color w:val="auto"/>
          <w:sz w:val="24"/>
          <w:szCs w:val="24"/>
        </w:rPr>
      </w:pPr>
      <w:r>
        <w:rPr>
          <w:rFonts w:hint="eastAsia" w:hAnsi="宋体"/>
          <w:color w:val="auto"/>
          <w:sz w:val="24"/>
          <w:szCs w:val="24"/>
        </w:rPr>
        <w:t>合同约定范围内的工作需国家有关部门审批的，发包人和（或）承包人应按照合同约定的职责分工完成行政审批报送。因国家有关部门审批迟延造成费用增加和（或）工期延误的，由发包人承担。</w:t>
      </w:r>
    </w:p>
    <w:p>
      <w:pPr>
        <w:pStyle w:val="6"/>
        <w:spacing w:before="0" w:after="0" w:line="520" w:lineRule="exact"/>
        <w:rPr>
          <w:color w:val="auto"/>
          <w:sz w:val="24"/>
          <w:szCs w:val="24"/>
        </w:rPr>
      </w:pPr>
      <w:bookmarkStart w:id="430" w:name="_Toc247527722"/>
      <w:bookmarkStart w:id="431" w:name="_Toc247514121"/>
      <w:bookmarkStart w:id="432" w:name="_Toc184635109"/>
      <w:bookmarkStart w:id="433" w:name="_Toc300835125"/>
      <w:r>
        <w:rPr>
          <w:rFonts w:hint="eastAsia"/>
          <w:color w:val="auto"/>
          <w:sz w:val="24"/>
          <w:szCs w:val="24"/>
        </w:rPr>
        <w:t>12. 暂停工作</w:t>
      </w:r>
      <w:bookmarkEnd w:id="430"/>
      <w:bookmarkEnd w:id="431"/>
      <w:bookmarkEnd w:id="432"/>
      <w:bookmarkEnd w:id="433"/>
    </w:p>
    <w:p>
      <w:pPr>
        <w:pStyle w:val="7"/>
        <w:spacing w:before="0" w:after="0" w:line="520" w:lineRule="exact"/>
        <w:rPr>
          <w:color w:val="auto"/>
          <w:sz w:val="24"/>
          <w:szCs w:val="24"/>
        </w:rPr>
      </w:pPr>
      <w:bookmarkStart w:id="434" w:name="_Toc300835126"/>
      <w:bookmarkStart w:id="435" w:name="_Toc247514127"/>
      <w:bookmarkStart w:id="436" w:name="_Toc247527728"/>
      <w:bookmarkStart w:id="437" w:name="_Toc184635110"/>
      <w:r>
        <w:rPr>
          <w:rFonts w:hint="eastAsia"/>
          <w:color w:val="auto"/>
          <w:sz w:val="24"/>
          <w:szCs w:val="24"/>
        </w:rPr>
        <w:t>12.1 由发包人暂停工作</w:t>
      </w:r>
      <w:bookmarkEnd w:id="434"/>
    </w:p>
    <w:p>
      <w:pPr>
        <w:spacing w:line="520" w:lineRule="exact"/>
        <w:ind w:firstLine="480" w:firstLineChars="200"/>
        <w:rPr>
          <w:rFonts w:hAnsi="宋体"/>
          <w:color w:val="auto"/>
          <w:sz w:val="24"/>
          <w:szCs w:val="24"/>
        </w:rPr>
      </w:pPr>
      <w:r>
        <w:rPr>
          <w:rFonts w:hint="eastAsia"/>
          <w:color w:val="auto"/>
          <w:sz w:val="24"/>
          <w:szCs w:val="24"/>
        </w:rPr>
        <w:t>12.1.1 发包人</w:t>
      </w:r>
      <w:r>
        <w:rPr>
          <w:rFonts w:hint="eastAsia" w:hAnsi="宋体"/>
          <w:color w:val="auto"/>
          <w:sz w:val="24"/>
          <w:szCs w:val="24"/>
        </w:rPr>
        <w:t>认为必要时，可通过监理人向承包人发出暂停工作的指示，承包人应按监理人指示暂停工作。由于发包人原因引起的暂停工作造成工期延误的，承包人有权要求发包人延长工期和（或）增加费用，并支付合理利润。</w:t>
      </w:r>
    </w:p>
    <w:p>
      <w:pPr>
        <w:spacing w:line="520" w:lineRule="exact"/>
        <w:ind w:firstLine="480" w:firstLineChars="200"/>
        <w:rPr>
          <w:rFonts w:hAnsi="宋体"/>
          <w:color w:val="auto"/>
          <w:sz w:val="24"/>
          <w:szCs w:val="24"/>
        </w:rPr>
      </w:pPr>
      <w:r>
        <w:rPr>
          <w:rFonts w:hint="eastAsia"/>
          <w:color w:val="auto"/>
          <w:sz w:val="24"/>
          <w:szCs w:val="24"/>
        </w:rPr>
        <w:t>12.1.2 由于承包人</w:t>
      </w:r>
      <w:r>
        <w:rPr>
          <w:rFonts w:hint="eastAsia" w:hAnsi="宋体"/>
          <w:color w:val="auto"/>
          <w:sz w:val="24"/>
          <w:szCs w:val="24"/>
        </w:rPr>
        <w:t>下列原因造成发包人暂停工作的，由此造成费用的增加和（或）工期延误由承包人承担：</w:t>
      </w:r>
    </w:p>
    <w:p>
      <w:pPr>
        <w:spacing w:line="520" w:lineRule="exact"/>
        <w:ind w:firstLine="480" w:firstLineChars="200"/>
        <w:rPr>
          <w:color w:val="auto"/>
          <w:sz w:val="24"/>
          <w:szCs w:val="24"/>
        </w:rPr>
      </w:pPr>
      <w:r>
        <w:rPr>
          <w:rFonts w:hint="eastAsia"/>
          <w:color w:val="auto"/>
          <w:sz w:val="24"/>
          <w:szCs w:val="24"/>
        </w:rPr>
        <w:t>（1）承包人违约；</w:t>
      </w:r>
    </w:p>
    <w:p>
      <w:pPr>
        <w:spacing w:line="520" w:lineRule="exact"/>
        <w:ind w:firstLine="480" w:firstLineChars="200"/>
        <w:rPr>
          <w:color w:val="auto"/>
          <w:sz w:val="24"/>
          <w:szCs w:val="24"/>
        </w:rPr>
      </w:pPr>
      <w:r>
        <w:rPr>
          <w:rFonts w:hint="eastAsia"/>
          <w:color w:val="auto"/>
          <w:sz w:val="24"/>
          <w:szCs w:val="24"/>
        </w:rPr>
        <w:t>（2）承包人擅自暂停工作；</w:t>
      </w:r>
    </w:p>
    <w:p>
      <w:pPr>
        <w:spacing w:line="520" w:lineRule="exact"/>
        <w:ind w:firstLine="480" w:firstLineChars="200"/>
        <w:rPr>
          <w:color w:val="auto"/>
          <w:sz w:val="24"/>
          <w:szCs w:val="24"/>
        </w:rPr>
      </w:pPr>
      <w:r>
        <w:rPr>
          <w:rFonts w:hint="eastAsia"/>
          <w:color w:val="auto"/>
          <w:sz w:val="24"/>
          <w:szCs w:val="24"/>
        </w:rPr>
        <w:t>（3）合同约定由承包人承担责任的其他暂停工作。</w:t>
      </w:r>
    </w:p>
    <w:p>
      <w:pPr>
        <w:pStyle w:val="7"/>
        <w:spacing w:before="0" w:after="0" w:line="520" w:lineRule="exact"/>
        <w:rPr>
          <w:color w:val="auto"/>
          <w:sz w:val="24"/>
          <w:szCs w:val="24"/>
        </w:rPr>
      </w:pPr>
      <w:bookmarkStart w:id="438" w:name="_Toc300835127"/>
      <w:r>
        <w:rPr>
          <w:rFonts w:hint="eastAsia"/>
          <w:color w:val="auto"/>
          <w:sz w:val="24"/>
          <w:szCs w:val="24"/>
        </w:rPr>
        <w:t>12.2 由承包人暂停工作</w:t>
      </w:r>
      <w:bookmarkEnd w:id="438"/>
    </w:p>
    <w:p>
      <w:pPr>
        <w:spacing w:line="520" w:lineRule="exact"/>
        <w:ind w:firstLine="480" w:firstLineChars="200"/>
        <w:rPr>
          <w:rFonts w:hAnsi="宋体"/>
          <w:color w:val="auto"/>
          <w:sz w:val="24"/>
          <w:szCs w:val="24"/>
        </w:rPr>
      </w:pPr>
      <w:r>
        <w:rPr>
          <w:rFonts w:hint="eastAsia"/>
          <w:color w:val="auto"/>
          <w:sz w:val="24"/>
          <w:szCs w:val="24"/>
        </w:rPr>
        <w:t xml:space="preserve">12.2.1 </w:t>
      </w:r>
      <w:r>
        <w:rPr>
          <w:rFonts w:hint="eastAsia" w:hAnsi="宋体"/>
          <w:color w:val="auto"/>
          <w:sz w:val="24"/>
          <w:szCs w:val="24"/>
        </w:rPr>
        <w:t>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pPr>
        <w:spacing w:line="520" w:lineRule="exact"/>
        <w:ind w:firstLine="480" w:firstLineChars="200"/>
        <w:rPr>
          <w:color w:val="auto"/>
          <w:sz w:val="24"/>
          <w:szCs w:val="24"/>
        </w:rPr>
      </w:pPr>
      <w:r>
        <w:rPr>
          <w:rFonts w:hint="eastAsia"/>
          <w:color w:val="auto"/>
          <w:sz w:val="24"/>
          <w:szCs w:val="24"/>
        </w:rPr>
        <w:t>（1）发包人未能按合同约定支付价款，或拖延、拒绝批准付款申请和支付证书，导致付款延误的；</w:t>
      </w:r>
    </w:p>
    <w:p>
      <w:pPr>
        <w:spacing w:line="520" w:lineRule="exact"/>
        <w:ind w:firstLine="480" w:firstLineChars="200"/>
        <w:rPr>
          <w:color w:val="auto"/>
          <w:sz w:val="24"/>
          <w:szCs w:val="24"/>
        </w:rPr>
      </w:pPr>
      <w:r>
        <w:rPr>
          <w:rFonts w:hint="eastAsia"/>
          <w:color w:val="auto"/>
          <w:sz w:val="24"/>
          <w:szCs w:val="24"/>
        </w:rPr>
        <w:t>（2）监理人无正当理由没有在约定期限内发出复工指示，导致承包人无法复工的；</w:t>
      </w:r>
    </w:p>
    <w:p>
      <w:pPr>
        <w:spacing w:line="520" w:lineRule="exact"/>
        <w:ind w:firstLine="480" w:firstLineChars="200"/>
        <w:rPr>
          <w:color w:val="auto"/>
          <w:sz w:val="24"/>
          <w:szCs w:val="24"/>
        </w:rPr>
      </w:pPr>
      <w:r>
        <w:rPr>
          <w:rFonts w:hint="eastAsia"/>
          <w:color w:val="auto"/>
          <w:sz w:val="24"/>
          <w:szCs w:val="24"/>
        </w:rPr>
        <w:t>（3）发包人无法继续履行或明确表示不履行或实质上已停止履行合同的；</w:t>
      </w:r>
    </w:p>
    <w:p>
      <w:pPr>
        <w:spacing w:line="520" w:lineRule="exact"/>
        <w:ind w:firstLine="480" w:firstLineChars="200"/>
        <w:rPr>
          <w:rFonts w:hAnsi="宋体"/>
          <w:color w:val="auto"/>
          <w:sz w:val="24"/>
          <w:szCs w:val="24"/>
        </w:rPr>
      </w:pPr>
      <w:r>
        <w:rPr>
          <w:rFonts w:hint="eastAsia"/>
          <w:color w:val="auto"/>
          <w:sz w:val="24"/>
          <w:szCs w:val="24"/>
        </w:rPr>
        <w:t>（4）发包人</w:t>
      </w:r>
      <w:r>
        <w:rPr>
          <w:rFonts w:hint="eastAsia" w:hAnsi="宋体"/>
          <w:color w:val="auto"/>
          <w:sz w:val="24"/>
          <w:szCs w:val="24"/>
        </w:rPr>
        <w:t>不履行合同约定其他义务的。</w:t>
      </w:r>
    </w:p>
    <w:p>
      <w:pPr>
        <w:spacing w:line="520" w:lineRule="exact"/>
        <w:ind w:firstLine="480" w:firstLineChars="200"/>
        <w:rPr>
          <w:rFonts w:hAnsi="宋体"/>
          <w:color w:val="auto"/>
          <w:sz w:val="24"/>
          <w:szCs w:val="24"/>
        </w:rPr>
      </w:pPr>
      <w:r>
        <w:rPr>
          <w:rFonts w:hint="eastAsia"/>
          <w:color w:val="auto"/>
          <w:sz w:val="24"/>
          <w:szCs w:val="24"/>
        </w:rPr>
        <w:t xml:space="preserve">12.2.2 </w:t>
      </w:r>
      <w:r>
        <w:rPr>
          <w:rFonts w:hint="eastAsia" w:hAnsi="宋体"/>
          <w:color w:val="auto"/>
          <w:sz w:val="24"/>
          <w:szCs w:val="24"/>
        </w:rPr>
        <w:t>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pPr>
        <w:pStyle w:val="7"/>
        <w:spacing w:before="0" w:after="0" w:line="520" w:lineRule="exact"/>
        <w:rPr>
          <w:color w:val="auto"/>
          <w:sz w:val="24"/>
          <w:szCs w:val="24"/>
        </w:rPr>
      </w:pPr>
      <w:bookmarkStart w:id="439" w:name="_Toc300835128"/>
      <w:r>
        <w:rPr>
          <w:rFonts w:hint="eastAsia"/>
          <w:color w:val="auto"/>
          <w:sz w:val="24"/>
          <w:szCs w:val="24"/>
        </w:rPr>
        <w:t>12.3 暂停工作后的照管</w:t>
      </w:r>
      <w:bookmarkEnd w:id="439"/>
    </w:p>
    <w:p>
      <w:pPr>
        <w:spacing w:line="520" w:lineRule="exact"/>
        <w:ind w:firstLine="480" w:firstLineChars="200"/>
        <w:rPr>
          <w:rFonts w:hAnsi="宋体"/>
          <w:color w:val="auto"/>
          <w:sz w:val="24"/>
          <w:szCs w:val="24"/>
        </w:rPr>
      </w:pPr>
      <w:r>
        <w:rPr>
          <w:rFonts w:hint="eastAsia" w:hAnsi="宋体"/>
          <w:color w:val="auto"/>
          <w:sz w:val="24"/>
          <w:szCs w:val="24"/>
        </w:rPr>
        <w:t>不论由于何种原因引起暂停工作的，暂停工作期间，承包人应负责妥善保护工程并提供安全保障，由此增加的费用由责任方承担。</w:t>
      </w:r>
    </w:p>
    <w:p>
      <w:pPr>
        <w:pStyle w:val="7"/>
        <w:spacing w:before="0" w:after="0" w:line="520" w:lineRule="exact"/>
        <w:rPr>
          <w:color w:val="auto"/>
          <w:sz w:val="24"/>
          <w:szCs w:val="24"/>
        </w:rPr>
      </w:pPr>
      <w:bookmarkStart w:id="440" w:name="_Toc300835129"/>
      <w:r>
        <w:rPr>
          <w:rFonts w:hint="eastAsia"/>
          <w:color w:val="auto"/>
          <w:sz w:val="24"/>
          <w:szCs w:val="24"/>
        </w:rPr>
        <w:t>12.4 暂停工作后的复工</w:t>
      </w:r>
      <w:bookmarkEnd w:id="440"/>
    </w:p>
    <w:p>
      <w:pPr>
        <w:spacing w:line="520" w:lineRule="exact"/>
        <w:ind w:firstLine="480" w:firstLineChars="200"/>
        <w:rPr>
          <w:rFonts w:hAnsi="宋体"/>
          <w:color w:val="auto"/>
          <w:sz w:val="24"/>
          <w:szCs w:val="24"/>
        </w:rPr>
      </w:pPr>
      <w:r>
        <w:rPr>
          <w:rFonts w:hint="eastAsia"/>
          <w:color w:val="auto"/>
          <w:sz w:val="24"/>
          <w:szCs w:val="24"/>
        </w:rPr>
        <w:t>12.4.1</w:t>
      </w:r>
      <w:r>
        <w:rPr>
          <w:rFonts w:hint="eastAsia" w:hAnsi="宋体"/>
          <w:color w:val="auto"/>
          <w:sz w:val="24"/>
          <w:szCs w:val="24"/>
        </w:rPr>
        <w:t>暂停工作后，监理人应与发包人和承包人协商，采取有效措施积极消除暂停工作的影响。当工程具备复工条件时，监理人应立即向承包人发出复工通知。承包人收到复工通知后，应在监理人指定的期限内复工。</w:t>
      </w:r>
    </w:p>
    <w:p>
      <w:pPr>
        <w:spacing w:line="520" w:lineRule="exact"/>
        <w:ind w:firstLine="480" w:firstLineChars="200"/>
        <w:rPr>
          <w:rFonts w:hAnsi="宋体"/>
          <w:color w:val="auto"/>
          <w:sz w:val="24"/>
          <w:szCs w:val="24"/>
        </w:rPr>
      </w:pPr>
      <w:r>
        <w:rPr>
          <w:rFonts w:hint="eastAsia"/>
          <w:color w:val="auto"/>
          <w:sz w:val="24"/>
          <w:szCs w:val="24"/>
        </w:rPr>
        <w:t>12.4.2</w:t>
      </w:r>
      <w:r>
        <w:rPr>
          <w:rFonts w:hint="eastAsia" w:hAnsi="宋体"/>
          <w:color w:val="auto"/>
          <w:sz w:val="24"/>
          <w:szCs w:val="24"/>
        </w:rPr>
        <w:t>承包人无故拖延和拒绝复工的，由此增加的费用和工期延误由承包人承担；因发包人原因无法按时复工的，承包人有权要求发包人延长工期和（或）增加费用，并支付合理利润。</w:t>
      </w:r>
    </w:p>
    <w:p>
      <w:pPr>
        <w:pStyle w:val="7"/>
        <w:spacing w:before="0" w:after="0" w:line="520" w:lineRule="exact"/>
        <w:rPr>
          <w:color w:val="auto"/>
          <w:sz w:val="24"/>
          <w:szCs w:val="24"/>
        </w:rPr>
      </w:pPr>
      <w:bookmarkStart w:id="441" w:name="_Toc300835130"/>
      <w:r>
        <w:rPr>
          <w:rFonts w:hint="eastAsia"/>
          <w:color w:val="auto"/>
          <w:sz w:val="24"/>
          <w:szCs w:val="24"/>
        </w:rPr>
        <w:t>12.5 暂停工作56天以上</w:t>
      </w:r>
      <w:bookmarkEnd w:id="441"/>
    </w:p>
    <w:p>
      <w:pPr>
        <w:spacing w:line="520" w:lineRule="exact"/>
        <w:ind w:firstLine="480" w:firstLineChars="200"/>
        <w:rPr>
          <w:rFonts w:hAnsi="宋体"/>
          <w:color w:val="auto"/>
          <w:sz w:val="24"/>
          <w:szCs w:val="24"/>
        </w:rPr>
      </w:pPr>
      <w:r>
        <w:rPr>
          <w:rFonts w:hint="eastAsia"/>
          <w:color w:val="auto"/>
          <w:sz w:val="24"/>
          <w:szCs w:val="24"/>
        </w:rPr>
        <w:t>12.5.1</w:t>
      </w:r>
      <w:r>
        <w:rPr>
          <w:rFonts w:hint="eastAsia" w:hAnsi="宋体"/>
          <w:color w:val="auto"/>
          <w:sz w:val="24"/>
          <w:szCs w:val="24"/>
        </w:rPr>
        <w:t>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w:t>
      </w:r>
      <w:r>
        <w:rPr>
          <w:rFonts w:hAnsi="宋体"/>
          <w:color w:val="auto"/>
          <w:sz w:val="24"/>
          <w:szCs w:val="24"/>
        </w:rPr>
        <w:t>15</w:t>
      </w:r>
      <w:r>
        <w:rPr>
          <w:rFonts w:hint="eastAsia" w:hAnsi="宋体"/>
          <w:color w:val="auto"/>
          <w:sz w:val="24"/>
          <w:szCs w:val="24"/>
        </w:rPr>
        <w:t>条的约定作为可取消工作的变更处理。暂停工作影响到整个工程的，视为发包人违约，应按第</w:t>
      </w:r>
      <w:r>
        <w:rPr>
          <w:rFonts w:hint="eastAsia"/>
          <w:color w:val="auto"/>
          <w:sz w:val="24"/>
          <w:szCs w:val="24"/>
        </w:rPr>
        <w:t>12.2.1项</w:t>
      </w:r>
      <w:r>
        <w:rPr>
          <w:rFonts w:hint="eastAsia" w:hAnsi="宋体"/>
          <w:color w:val="auto"/>
          <w:sz w:val="24"/>
          <w:szCs w:val="24"/>
        </w:rPr>
        <w:t>的约定执行，同时承包人有权解除合同。</w:t>
      </w:r>
    </w:p>
    <w:p>
      <w:pPr>
        <w:spacing w:line="520" w:lineRule="exact"/>
        <w:ind w:firstLine="480" w:firstLineChars="200"/>
        <w:rPr>
          <w:color w:val="auto"/>
          <w:sz w:val="24"/>
          <w:szCs w:val="24"/>
        </w:rPr>
      </w:pPr>
      <w:r>
        <w:rPr>
          <w:rFonts w:hint="eastAsia"/>
          <w:color w:val="auto"/>
          <w:sz w:val="24"/>
          <w:szCs w:val="24"/>
        </w:rPr>
        <w:t>12.5.2由于</w:t>
      </w:r>
      <w:r>
        <w:rPr>
          <w:rFonts w:hint="eastAsia" w:hAnsi="宋体"/>
          <w:color w:val="auto"/>
          <w:sz w:val="24"/>
          <w:szCs w:val="24"/>
        </w:rPr>
        <w:t>承包人原因引起暂停工作的，如承包人在收到监理人暂停工作指示后56 天内不采取有效的复工措施，造成工期延误的，视为承包人违约，应按第</w:t>
      </w:r>
      <w:r>
        <w:rPr>
          <w:rFonts w:hint="eastAsia"/>
          <w:color w:val="auto"/>
          <w:sz w:val="24"/>
          <w:szCs w:val="24"/>
        </w:rPr>
        <w:t xml:space="preserve">12.1.2 </w:t>
      </w:r>
      <w:r>
        <w:rPr>
          <w:rFonts w:hint="eastAsia" w:hAnsi="宋体"/>
          <w:color w:val="auto"/>
          <w:sz w:val="24"/>
          <w:szCs w:val="24"/>
        </w:rPr>
        <w:t>项的约定执行。</w:t>
      </w:r>
    </w:p>
    <w:p>
      <w:pPr>
        <w:pStyle w:val="6"/>
        <w:spacing w:before="0" w:after="0" w:line="520" w:lineRule="exact"/>
        <w:rPr>
          <w:color w:val="auto"/>
          <w:sz w:val="24"/>
          <w:szCs w:val="24"/>
        </w:rPr>
      </w:pPr>
      <w:bookmarkStart w:id="442" w:name="_Toc300835131"/>
      <w:r>
        <w:rPr>
          <w:rFonts w:hint="eastAsia"/>
          <w:color w:val="auto"/>
          <w:sz w:val="24"/>
          <w:szCs w:val="24"/>
        </w:rPr>
        <w:t>13. 工程质量</w:t>
      </w:r>
      <w:bookmarkEnd w:id="435"/>
      <w:bookmarkEnd w:id="436"/>
      <w:bookmarkEnd w:id="437"/>
      <w:bookmarkEnd w:id="442"/>
    </w:p>
    <w:p>
      <w:pPr>
        <w:pStyle w:val="7"/>
        <w:spacing w:before="0" w:after="0" w:line="520" w:lineRule="exact"/>
        <w:rPr>
          <w:color w:val="auto"/>
          <w:sz w:val="24"/>
          <w:szCs w:val="24"/>
        </w:rPr>
      </w:pPr>
      <w:bookmarkStart w:id="443" w:name="_Toc247514128"/>
      <w:bookmarkStart w:id="444" w:name="_Toc247527729"/>
      <w:bookmarkStart w:id="445" w:name="_Toc300835132"/>
      <w:r>
        <w:rPr>
          <w:rFonts w:hint="eastAsia"/>
          <w:color w:val="auto"/>
          <w:sz w:val="24"/>
          <w:szCs w:val="24"/>
        </w:rPr>
        <w:t>13.1 工程质量要求</w:t>
      </w:r>
      <w:bookmarkEnd w:id="443"/>
      <w:bookmarkEnd w:id="444"/>
      <w:bookmarkEnd w:id="445"/>
    </w:p>
    <w:p>
      <w:pPr>
        <w:spacing w:line="520" w:lineRule="exact"/>
        <w:ind w:firstLine="480" w:firstLineChars="200"/>
        <w:rPr>
          <w:rFonts w:hAnsi="宋体"/>
          <w:color w:val="auto"/>
          <w:sz w:val="24"/>
          <w:szCs w:val="24"/>
        </w:rPr>
      </w:pPr>
      <w:r>
        <w:rPr>
          <w:rFonts w:hint="eastAsia"/>
          <w:color w:val="auto"/>
          <w:sz w:val="24"/>
          <w:szCs w:val="24"/>
        </w:rPr>
        <w:t xml:space="preserve">13.1.1 </w:t>
      </w:r>
      <w:r>
        <w:rPr>
          <w:rFonts w:hint="eastAsia" w:hAnsi="宋体"/>
          <w:color w:val="auto"/>
          <w:sz w:val="24"/>
          <w:szCs w:val="24"/>
        </w:rPr>
        <w:t>工程质量验收按法律规定和合同约定的验收标准执行。</w:t>
      </w:r>
    </w:p>
    <w:p>
      <w:pPr>
        <w:spacing w:line="520" w:lineRule="exact"/>
        <w:ind w:firstLine="480" w:firstLineChars="200"/>
        <w:rPr>
          <w:rFonts w:hAnsi="宋体"/>
          <w:color w:val="auto"/>
          <w:sz w:val="24"/>
          <w:szCs w:val="24"/>
        </w:rPr>
      </w:pPr>
      <w:r>
        <w:rPr>
          <w:rFonts w:hint="eastAsia"/>
          <w:color w:val="auto"/>
          <w:sz w:val="24"/>
          <w:szCs w:val="24"/>
        </w:rPr>
        <w:t xml:space="preserve">13.1.2 </w:t>
      </w:r>
      <w:r>
        <w:rPr>
          <w:rFonts w:hint="eastAsia" w:hAnsi="宋体"/>
          <w:color w:val="auto"/>
          <w:sz w:val="24"/>
          <w:szCs w:val="24"/>
        </w:rPr>
        <w:t>因承包人原因造成工程质量不符合法律的规定和合同约定的，监理人有权要求承包人返工直至符合合同要求为止，由此造成的费用增加和（或）工期延误由承包人承担。</w:t>
      </w:r>
    </w:p>
    <w:p>
      <w:pPr>
        <w:spacing w:line="520" w:lineRule="exact"/>
        <w:ind w:firstLine="480" w:firstLineChars="200"/>
        <w:rPr>
          <w:rFonts w:hAnsi="宋体"/>
          <w:color w:val="auto"/>
          <w:sz w:val="24"/>
          <w:szCs w:val="24"/>
        </w:rPr>
      </w:pPr>
      <w:r>
        <w:rPr>
          <w:rFonts w:hint="eastAsia"/>
          <w:color w:val="auto"/>
          <w:sz w:val="24"/>
          <w:szCs w:val="24"/>
        </w:rPr>
        <w:t>13.1.3</w:t>
      </w:r>
      <w:r>
        <w:rPr>
          <w:rFonts w:hint="eastAsia" w:hAnsi="宋体"/>
          <w:color w:val="auto"/>
          <w:sz w:val="24"/>
          <w:szCs w:val="24"/>
        </w:rPr>
        <w:t xml:space="preserve"> 因发包人原因造成工程质量达不到合同约定验收标准的，发包人应承担由于承包人返工造成的费用增加和（或）工期延误，并支付承包人合理利润。</w:t>
      </w:r>
    </w:p>
    <w:p>
      <w:pPr>
        <w:pStyle w:val="7"/>
        <w:spacing w:before="0" w:after="0" w:line="520" w:lineRule="exact"/>
        <w:rPr>
          <w:color w:val="auto"/>
          <w:sz w:val="24"/>
          <w:szCs w:val="24"/>
        </w:rPr>
      </w:pPr>
      <w:bookmarkStart w:id="446" w:name="_Toc247514130"/>
      <w:bookmarkStart w:id="447" w:name="_Toc300835133"/>
      <w:bookmarkStart w:id="448" w:name="_Toc247527731"/>
      <w:r>
        <w:rPr>
          <w:rFonts w:hint="eastAsia"/>
          <w:color w:val="auto"/>
          <w:sz w:val="24"/>
          <w:szCs w:val="24"/>
        </w:rPr>
        <w:t>13.2 承包人的质量检查</w:t>
      </w:r>
      <w:bookmarkEnd w:id="446"/>
      <w:bookmarkEnd w:id="447"/>
      <w:bookmarkEnd w:id="448"/>
    </w:p>
    <w:p>
      <w:pPr>
        <w:spacing w:line="520" w:lineRule="exact"/>
        <w:ind w:firstLine="480" w:firstLineChars="200"/>
        <w:rPr>
          <w:rFonts w:hAnsi="宋体"/>
          <w:color w:val="auto"/>
          <w:sz w:val="24"/>
          <w:szCs w:val="24"/>
        </w:rPr>
      </w:pPr>
      <w:r>
        <w:rPr>
          <w:rFonts w:hint="eastAsia" w:hAnsi="宋体"/>
          <w:color w:val="auto"/>
          <w:sz w:val="24"/>
          <w:szCs w:val="24"/>
        </w:rPr>
        <w:t>承包人应按合同约定对设计、材料、工程设备以及全部工程内容及其施工工艺进行全过程的质量检查和检验，并作详细记录，编制工程质量报表，报送监理人审查。</w:t>
      </w:r>
    </w:p>
    <w:p>
      <w:pPr>
        <w:pStyle w:val="7"/>
        <w:spacing w:before="0" w:after="0" w:line="520" w:lineRule="exact"/>
        <w:rPr>
          <w:color w:val="auto"/>
          <w:sz w:val="24"/>
          <w:szCs w:val="24"/>
        </w:rPr>
      </w:pPr>
      <w:bookmarkStart w:id="449" w:name="_Toc300835134"/>
      <w:bookmarkStart w:id="450" w:name="_Toc247527732"/>
      <w:bookmarkStart w:id="451" w:name="_Toc247514131"/>
      <w:r>
        <w:rPr>
          <w:rFonts w:hint="eastAsia"/>
          <w:color w:val="auto"/>
          <w:sz w:val="24"/>
          <w:szCs w:val="24"/>
        </w:rPr>
        <w:t>13.3 监理人的质量检查</w:t>
      </w:r>
      <w:bookmarkEnd w:id="449"/>
      <w:bookmarkEnd w:id="450"/>
      <w:bookmarkEnd w:id="451"/>
    </w:p>
    <w:p>
      <w:pPr>
        <w:spacing w:line="520" w:lineRule="exact"/>
        <w:ind w:firstLine="480" w:firstLineChars="200"/>
        <w:rPr>
          <w:rFonts w:hAnsi="宋体"/>
          <w:color w:val="auto"/>
          <w:sz w:val="24"/>
          <w:szCs w:val="24"/>
        </w:rPr>
      </w:pPr>
      <w:r>
        <w:rPr>
          <w:rFonts w:hint="eastAsia" w:hAnsi="宋体"/>
          <w:color w:val="auto"/>
          <w:sz w:val="24"/>
          <w:szCs w:val="24"/>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7"/>
        <w:spacing w:before="0" w:after="0" w:line="520" w:lineRule="exact"/>
        <w:rPr>
          <w:color w:val="auto"/>
          <w:sz w:val="24"/>
          <w:szCs w:val="24"/>
        </w:rPr>
      </w:pPr>
      <w:bookmarkStart w:id="452" w:name="_Toc247527733"/>
      <w:bookmarkStart w:id="453" w:name="_Toc300835135"/>
      <w:bookmarkStart w:id="454" w:name="_Toc247514132"/>
      <w:r>
        <w:rPr>
          <w:rFonts w:hint="eastAsia"/>
          <w:color w:val="auto"/>
          <w:sz w:val="24"/>
          <w:szCs w:val="24"/>
        </w:rPr>
        <w:t>13.4 工程隐蔽部位覆盖前的检查</w:t>
      </w:r>
      <w:bookmarkEnd w:id="452"/>
      <w:bookmarkEnd w:id="453"/>
      <w:bookmarkEnd w:id="454"/>
    </w:p>
    <w:p>
      <w:pPr>
        <w:spacing w:line="520" w:lineRule="exact"/>
        <w:ind w:firstLine="480" w:firstLineChars="200"/>
        <w:rPr>
          <w:rFonts w:hAnsi="宋体"/>
          <w:color w:val="auto"/>
          <w:sz w:val="24"/>
          <w:szCs w:val="24"/>
        </w:rPr>
      </w:pPr>
      <w:r>
        <w:rPr>
          <w:rFonts w:hint="eastAsia"/>
          <w:color w:val="auto"/>
          <w:sz w:val="24"/>
          <w:szCs w:val="24"/>
        </w:rPr>
        <w:t>13.4.1</w:t>
      </w:r>
      <w:r>
        <w:rPr>
          <w:rFonts w:hint="eastAsia" w:hAnsi="宋体"/>
          <w:color w:val="auto"/>
          <w:sz w:val="24"/>
          <w:szCs w:val="24"/>
        </w:rPr>
        <w:t xml:space="preserve"> 通知监理人检查</w:t>
      </w:r>
    </w:p>
    <w:p>
      <w:pPr>
        <w:spacing w:line="520" w:lineRule="exact"/>
        <w:ind w:firstLine="480" w:firstLineChars="200"/>
        <w:rPr>
          <w:rFonts w:hAnsi="宋体"/>
          <w:color w:val="auto"/>
          <w:sz w:val="24"/>
          <w:szCs w:val="24"/>
        </w:rPr>
      </w:pPr>
      <w:r>
        <w:rPr>
          <w:rFonts w:hint="eastAsia" w:hAnsi="宋体"/>
          <w:color w:val="auto"/>
          <w:sz w:val="24"/>
          <w:szCs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520" w:lineRule="exact"/>
        <w:ind w:firstLine="480" w:firstLineChars="200"/>
        <w:rPr>
          <w:rFonts w:hAnsi="宋体"/>
          <w:color w:val="auto"/>
          <w:sz w:val="24"/>
          <w:szCs w:val="24"/>
        </w:rPr>
      </w:pPr>
      <w:r>
        <w:rPr>
          <w:rFonts w:hint="eastAsia"/>
          <w:color w:val="auto"/>
          <w:sz w:val="24"/>
          <w:szCs w:val="24"/>
        </w:rPr>
        <w:t>13.4.2</w:t>
      </w:r>
      <w:r>
        <w:rPr>
          <w:rFonts w:hint="eastAsia" w:hAnsi="宋体"/>
          <w:color w:val="auto"/>
          <w:sz w:val="24"/>
          <w:szCs w:val="24"/>
        </w:rPr>
        <w:t xml:space="preserve"> 监理人未到场检查</w:t>
      </w:r>
    </w:p>
    <w:p>
      <w:pPr>
        <w:spacing w:line="520" w:lineRule="exact"/>
        <w:ind w:firstLine="480" w:firstLineChars="200"/>
        <w:rPr>
          <w:rFonts w:hAnsi="宋体"/>
          <w:color w:val="auto"/>
          <w:sz w:val="24"/>
          <w:szCs w:val="24"/>
        </w:rPr>
      </w:pPr>
      <w:r>
        <w:rPr>
          <w:rFonts w:hint="eastAsia" w:hAnsi="宋体"/>
          <w:color w:val="auto"/>
          <w:sz w:val="24"/>
          <w:szCs w:val="24"/>
        </w:rPr>
        <w:t>监理人未按第</w:t>
      </w:r>
      <w:r>
        <w:rPr>
          <w:rFonts w:hint="eastAsia"/>
          <w:color w:val="auto"/>
          <w:sz w:val="24"/>
          <w:szCs w:val="24"/>
        </w:rPr>
        <w:t xml:space="preserve">13.4.l </w:t>
      </w:r>
      <w:r>
        <w:rPr>
          <w:rFonts w:hint="eastAsia" w:hAnsi="宋体"/>
          <w:color w:val="auto"/>
          <w:sz w:val="24"/>
          <w:szCs w:val="24"/>
        </w:rPr>
        <w:t>项约定的时间进行检查的，除监理人另有指示外，承包人可自行完成覆盖工作，并作相应记录报送监理人，监理人应签字确认。监理人事后对检查记录有疑问的，可按第</w:t>
      </w:r>
      <w:r>
        <w:rPr>
          <w:rFonts w:hint="eastAsia"/>
          <w:color w:val="auto"/>
          <w:sz w:val="24"/>
          <w:szCs w:val="24"/>
        </w:rPr>
        <w:t>13.4.3</w:t>
      </w:r>
      <w:r>
        <w:rPr>
          <w:rFonts w:hint="eastAsia" w:hAnsi="宋体"/>
          <w:color w:val="auto"/>
          <w:sz w:val="24"/>
          <w:szCs w:val="24"/>
        </w:rPr>
        <w:t xml:space="preserve"> 项的约定重新检查。</w:t>
      </w:r>
    </w:p>
    <w:p>
      <w:pPr>
        <w:spacing w:line="520" w:lineRule="exact"/>
        <w:ind w:firstLine="480" w:firstLineChars="200"/>
        <w:rPr>
          <w:rFonts w:hAnsi="宋体"/>
          <w:color w:val="auto"/>
          <w:sz w:val="24"/>
          <w:szCs w:val="24"/>
        </w:rPr>
      </w:pPr>
      <w:r>
        <w:rPr>
          <w:rFonts w:hint="eastAsia"/>
          <w:color w:val="auto"/>
          <w:sz w:val="24"/>
          <w:szCs w:val="24"/>
        </w:rPr>
        <w:t xml:space="preserve">13.4.3 </w:t>
      </w:r>
      <w:r>
        <w:rPr>
          <w:rFonts w:hint="eastAsia" w:hAnsi="宋体"/>
          <w:color w:val="auto"/>
          <w:sz w:val="24"/>
          <w:szCs w:val="24"/>
        </w:rPr>
        <w:t>监理人重新检查</w:t>
      </w:r>
    </w:p>
    <w:p>
      <w:pPr>
        <w:spacing w:line="520" w:lineRule="exact"/>
        <w:ind w:firstLine="480" w:firstLineChars="200"/>
        <w:rPr>
          <w:rFonts w:hAnsi="宋体"/>
          <w:color w:val="auto"/>
          <w:sz w:val="24"/>
          <w:szCs w:val="24"/>
        </w:rPr>
      </w:pPr>
      <w:r>
        <w:rPr>
          <w:rFonts w:hint="eastAsia" w:hAnsi="宋体"/>
          <w:color w:val="auto"/>
          <w:sz w:val="24"/>
          <w:szCs w:val="24"/>
        </w:rPr>
        <w:t>承包人按第</w:t>
      </w:r>
      <w:r>
        <w:rPr>
          <w:rFonts w:hint="eastAsia"/>
          <w:color w:val="auto"/>
          <w:sz w:val="24"/>
          <w:szCs w:val="24"/>
        </w:rPr>
        <w:t>13.4.1</w:t>
      </w:r>
      <w:r>
        <w:rPr>
          <w:rFonts w:hint="eastAsia" w:hAnsi="宋体"/>
          <w:color w:val="auto"/>
          <w:sz w:val="24"/>
          <w:szCs w:val="24"/>
        </w:rPr>
        <w:t xml:space="preserve"> 项或第</w:t>
      </w:r>
      <w:r>
        <w:rPr>
          <w:rFonts w:hint="eastAsia"/>
          <w:color w:val="auto"/>
          <w:sz w:val="24"/>
          <w:szCs w:val="24"/>
        </w:rPr>
        <w:t xml:space="preserve">13.4.2 </w:t>
      </w:r>
      <w:r>
        <w:rPr>
          <w:rFonts w:hint="eastAsia" w:hAnsi="宋体"/>
          <w:color w:val="auto"/>
          <w:sz w:val="24"/>
          <w:szCs w:val="24"/>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520" w:lineRule="exact"/>
        <w:ind w:firstLine="480" w:firstLineChars="200"/>
        <w:rPr>
          <w:rFonts w:hAnsi="宋体"/>
          <w:color w:val="auto"/>
          <w:sz w:val="24"/>
          <w:szCs w:val="24"/>
        </w:rPr>
      </w:pPr>
      <w:r>
        <w:rPr>
          <w:rFonts w:hint="eastAsia"/>
          <w:color w:val="auto"/>
          <w:sz w:val="24"/>
          <w:szCs w:val="24"/>
        </w:rPr>
        <w:t xml:space="preserve">13.4.4 </w:t>
      </w:r>
      <w:r>
        <w:rPr>
          <w:rFonts w:hint="eastAsia" w:hAnsi="宋体"/>
          <w:color w:val="auto"/>
          <w:sz w:val="24"/>
          <w:szCs w:val="24"/>
        </w:rPr>
        <w:t>承包人私自覆盖</w:t>
      </w:r>
    </w:p>
    <w:p>
      <w:pPr>
        <w:spacing w:line="520" w:lineRule="exact"/>
        <w:ind w:firstLine="480" w:firstLineChars="200"/>
        <w:rPr>
          <w:rFonts w:hAnsi="宋体"/>
          <w:color w:val="auto"/>
          <w:sz w:val="24"/>
          <w:szCs w:val="24"/>
        </w:rPr>
      </w:pPr>
      <w:r>
        <w:rPr>
          <w:rFonts w:hint="eastAsia" w:hAnsi="宋体"/>
          <w:color w:val="auto"/>
          <w:sz w:val="24"/>
          <w:szCs w:val="24"/>
        </w:rPr>
        <w:t>承包人未通知监理人到场检查，私自将工程隐蔽部位覆盖的，监理人有权指示承包人钻孔探测或揭开检查，由此增加的费用和（或）工期延误由承包人承担。</w:t>
      </w:r>
    </w:p>
    <w:p>
      <w:pPr>
        <w:pStyle w:val="7"/>
        <w:spacing w:before="0" w:after="0" w:line="520" w:lineRule="exact"/>
        <w:rPr>
          <w:color w:val="auto"/>
          <w:sz w:val="24"/>
          <w:szCs w:val="24"/>
        </w:rPr>
      </w:pPr>
      <w:bookmarkStart w:id="455" w:name="_Toc247527734"/>
      <w:bookmarkStart w:id="456" w:name="_Toc300835136"/>
      <w:bookmarkStart w:id="457" w:name="_Toc247514133"/>
      <w:r>
        <w:rPr>
          <w:rFonts w:hint="eastAsia"/>
          <w:color w:val="auto"/>
          <w:sz w:val="24"/>
          <w:szCs w:val="24"/>
        </w:rPr>
        <w:t>13.5 清除不合格工程</w:t>
      </w:r>
      <w:bookmarkEnd w:id="455"/>
      <w:bookmarkEnd w:id="456"/>
      <w:bookmarkEnd w:id="457"/>
    </w:p>
    <w:p>
      <w:pPr>
        <w:spacing w:line="520" w:lineRule="exact"/>
        <w:ind w:firstLine="480" w:firstLineChars="200"/>
        <w:rPr>
          <w:rFonts w:hAnsi="宋体"/>
          <w:color w:val="auto"/>
          <w:sz w:val="24"/>
          <w:szCs w:val="24"/>
        </w:rPr>
      </w:pPr>
      <w:r>
        <w:rPr>
          <w:rFonts w:hint="eastAsia"/>
          <w:color w:val="auto"/>
          <w:sz w:val="24"/>
          <w:szCs w:val="24"/>
        </w:rPr>
        <w:t>13.5.1</w:t>
      </w:r>
      <w:r>
        <w:rPr>
          <w:rFonts w:hint="eastAsia" w:hAnsi="宋体"/>
          <w:color w:val="auto"/>
          <w:sz w:val="24"/>
          <w:szCs w:val="24"/>
        </w:rPr>
        <w:t xml:space="preserve">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520" w:lineRule="exact"/>
        <w:ind w:firstLine="480" w:firstLineChars="200"/>
        <w:rPr>
          <w:rFonts w:hAnsi="宋体"/>
          <w:color w:val="auto"/>
          <w:sz w:val="24"/>
          <w:szCs w:val="24"/>
        </w:rPr>
      </w:pPr>
      <w:r>
        <w:rPr>
          <w:rFonts w:hint="eastAsia"/>
          <w:color w:val="auto"/>
          <w:sz w:val="24"/>
          <w:szCs w:val="24"/>
        </w:rPr>
        <w:t xml:space="preserve">13.5.2 </w:t>
      </w:r>
      <w:r>
        <w:rPr>
          <w:rFonts w:hint="eastAsia" w:hAnsi="宋体"/>
          <w:color w:val="auto"/>
          <w:sz w:val="24"/>
          <w:szCs w:val="24"/>
        </w:rPr>
        <w:t>由于发包人提供的材料或工程设备不合格造成的工程不合格，需要承包人采取措施补救的，发包人应承担由此增加的费用和（或）工期延误，并支付承包人合理利润。</w:t>
      </w:r>
    </w:p>
    <w:p>
      <w:pPr>
        <w:pStyle w:val="6"/>
        <w:spacing w:before="0" w:after="0" w:line="520" w:lineRule="exact"/>
        <w:rPr>
          <w:color w:val="auto"/>
          <w:sz w:val="24"/>
          <w:szCs w:val="24"/>
        </w:rPr>
      </w:pPr>
      <w:bookmarkStart w:id="458" w:name="_Toc184635111"/>
      <w:bookmarkStart w:id="459" w:name="_Toc247514134"/>
      <w:bookmarkStart w:id="460" w:name="_Toc247527735"/>
      <w:bookmarkStart w:id="461" w:name="_Toc300835137"/>
      <w:r>
        <w:rPr>
          <w:rFonts w:hint="eastAsia"/>
          <w:color w:val="auto"/>
          <w:sz w:val="24"/>
          <w:szCs w:val="24"/>
        </w:rPr>
        <w:t>14. 试验和检验</w:t>
      </w:r>
      <w:bookmarkEnd w:id="458"/>
      <w:bookmarkEnd w:id="459"/>
      <w:bookmarkEnd w:id="460"/>
      <w:bookmarkEnd w:id="461"/>
    </w:p>
    <w:p>
      <w:pPr>
        <w:pStyle w:val="7"/>
        <w:spacing w:before="0" w:after="0" w:line="520" w:lineRule="exact"/>
        <w:rPr>
          <w:color w:val="auto"/>
          <w:sz w:val="24"/>
          <w:szCs w:val="24"/>
        </w:rPr>
      </w:pPr>
      <w:bookmarkStart w:id="462" w:name="_Toc247527736"/>
      <w:bookmarkStart w:id="463" w:name="_Toc300835138"/>
      <w:bookmarkStart w:id="464" w:name="_Toc247514135"/>
      <w:r>
        <w:rPr>
          <w:rFonts w:hint="eastAsia"/>
          <w:color w:val="auto"/>
          <w:sz w:val="24"/>
          <w:szCs w:val="24"/>
        </w:rPr>
        <w:t>14.1 材料、工程设备和工程的试验和检验</w:t>
      </w:r>
      <w:bookmarkEnd w:id="462"/>
      <w:bookmarkEnd w:id="463"/>
      <w:bookmarkEnd w:id="464"/>
    </w:p>
    <w:p>
      <w:pPr>
        <w:spacing w:line="520" w:lineRule="exact"/>
        <w:ind w:firstLine="480" w:firstLineChars="200"/>
        <w:rPr>
          <w:rFonts w:hAnsi="宋体"/>
          <w:color w:val="auto"/>
          <w:sz w:val="24"/>
          <w:szCs w:val="24"/>
        </w:rPr>
      </w:pPr>
      <w:r>
        <w:rPr>
          <w:rFonts w:hint="eastAsia"/>
          <w:color w:val="auto"/>
          <w:sz w:val="24"/>
          <w:szCs w:val="24"/>
        </w:rPr>
        <w:t>14.1.1</w:t>
      </w:r>
      <w:r>
        <w:rPr>
          <w:rFonts w:hint="eastAsia" w:hAnsi="宋体"/>
          <w:color w:val="auto"/>
          <w:sz w:val="24"/>
          <w:szCs w:val="24"/>
        </w:rPr>
        <w:t xml:space="preserve"> 本款适用于竣工试验之前的试验和检验。</w:t>
      </w:r>
    </w:p>
    <w:p>
      <w:pPr>
        <w:spacing w:line="520" w:lineRule="exact"/>
        <w:ind w:firstLine="480" w:firstLineChars="200"/>
        <w:rPr>
          <w:rFonts w:hAnsi="宋体"/>
          <w:color w:val="auto"/>
          <w:sz w:val="24"/>
          <w:szCs w:val="24"/>
        </w:rPr>
      </w:pPr>
      <w:r>
        <w:rPr>
          <w:rFonts w:hint="eastAsia"/>
          <w:color w:val="auto"/>
          <w:sz w:val="24"/>
          <w:szCs w:val="24"/>
        </w:rPr>
        <w:t xml:space="preserve">14.1.2 </w:t>
      </w:r>
      <w:r>
        <w:rPr>
          <w:rFonts w:hint="eastAsia" w:hAnsi="宋体"/>
          <w:color w:val="auto"/>
          <w:sz w:val="24"/>
          <w:szCs w:val="24"/>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520" w:lineRule="exact"/>
        <w:ind w:firstLine="480" w:firstLineChars="200"/>
        <w:rPr>
          <w:rFonts w:hAnsi="宋体"/>
          <w:color w:val="auto"/>
          <w:sz w:val="24"/>
          <w:szCs w:val="24"/>
        </w:rPr>
      </w:pPr>
      <w:r>
        <w:rPr>
          <w:rFonts w:hint="eastAsia"/>
          <w:color w:val="auto"/>
          <w:sz w:val="24"/>
          <w:szCs w:val="24"/>
        </w:rPr>
        <w:t>14.1.3</w:t>
      </w:r>
      <w:r>
        <w:rPr>
          <w:rFonts w:hint="eastAsia" w:hAnsi="宋体"/>
          <w:color w:val="auto"/>
          <w:sz w:val="24"/>
          <w:szCs w:val="24"/>
        </w:rPr>
        <w:t xml:space="preserve"> 监理人未按合同约定派员参加试验和检验的，除监理人另有指示外，承包人可自行试验和检验，并应立即将试验和检验结果报送监理人，监理人应签字确认。</w:t>
      </w:r>
    </w:p>
    <w:p>
      <w:pPr>
        <w:spacing w:line="520" w:lineRule="exact"/>
        <w:ind w:firstLine="480" w:firstLineChars="200"/>
        <w:rPr>
          <w:rFonts w:hAnsi="宋体"/>
          <w:color w:val="auto"/>
          <w:sz w:val="24"/>
          <w:szCs w:val="24"/>
        </w:rPr>
      </w:pPr>
      <w:r>
        <w:rPr>
          <w:rFonts w:hint="eastAsia"/>
          <w:color w:val="auto"/>
          <w:sz w:val="24"/>
          <w:szCs w:val="24"/>
        </w:rPr>
        <w:t>14.1.4</w:t>
      </w:r>
      <w:r>
        <w:rPr>
          <w:rFonts w:hint="eastAsia" w:hAnsi="宋体"/>
          <w:color w:val="auto"/>
          <w:sz w:val="24"/>
          <w:szCs w:val="24"/>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7"/>
        <w:spacing w:before="0" w:after="0" w:line="520" w:lineRule="exact"/>
        <w:rPr>
          <w:color w:val="auto"/>
          <w:sz w:val="24"/>
          <w:szCs w:val="24"/>
        </w:rPr>
      </w:pPr>
      <w:bookmarkStart w:id="465" w:name="_Toc247527737"/>
      <w:bookmarkStart w:id="466" w:name="_Toc300835139"/>
      <w:bookmarkStart w:id="467" w:name="_Toc247514136"/>
      <w:r>
        <w:rPr>
          <w:rFonts w:hint="eastAsia"/>
          <w:color w:val="auto"/>
          <w:sz w:val="24"/>
          <w:szCs w:val="24"/>
        </w:rPr>
        <w:t>14.2 现场材料试验</w:t>
      </w:r>
      <w:bookmarkEnd w:id="465"/>
      <w:bookmarkEnd w:id="466"/>
      <w:bookmarkEnd w:id="467"/>
    </w:p>
    <w:p>
      <w:pPr>
        <w:spacing w:line="520" w:lineRule="exact"/>
        <w:ind w:firstLine="480" w:firstLineChars="200"/>
        <w:rPr>
          <w:rFonts w:hAnsi="宋体"/>
          <w:color w:val="auto"/>
          <w:sz w:val="24"/>
          <w:szCs w:val="24"/>
        </w:rPr>
      </w:pPr>
      <w:r>
        <w:rPr>
          <w:rFonts w:hint="eastAsia" w:hAnsi="宋体"/>
          <w:color w:val="auto"/>
          <w:sz w:val="24"/>
          <w:szCs w:val="24"/>
        </w:rPr>
        <w:t>14.2.1 承包人根据合同约定或监理人指示进行的现场材料试验，应由承包人提供试验场所、试验人员、试验设备器材以及其他必要的试验条件。</w:t>
      </w:r>
    </w:p>
    <w:p>
      <w:pPr>
        <w:spacing w:line="520" w:lineRule="exact"/>
        <w:ind w:firstLine="480" w:firstLineChars="200"/>
        <w:rPr>
          <w:rFonts w:hAnsi="宋体"/>
          <w:color w:val="auto"/>
          <w:sz w:val="24"/>
          <w:szCs w:val="24"/>
        </w:rPr>
      </w:pPr>
      <w:r>
        <w:rPr>
          <w:rFonts w:hint="eastAsia" w:hAnsi="宋体"/>
          <w:color w:val="auto"/>
          <w:sz w:val="24"/>
          <w:szCs w:val="24"/>
        </w:rPr>
        <w:t>14.2.2 监理人在必要时可以使用承包人的试验场所、试验设备器材以及其他试验条件，进行以工程质量检查为目的的复核性材料试验，承包人应予以协助。</w:t>
      </w:r>
    </w:p>
    <w:p>
      <w:pPr>
        <w:pStyle w:val="7"/>
        <w:spacing w:before="0" w:after="0" w:line="520" w:lineRule="exact"/>
        <w:rPr>
          <w:color w:val="auto"/>
          <w:sz w:val="24"/>
          <w:szCs w:val="24"/>
        </w:rPr>
      </w:pPr>
      <w:bookmarkStart w:id="468" w:name="_Toc247514137"/>
      <w:bookmarkStart w:id="469" w:name="_Toc300835140"/>
      <w:bookmarkStart w:id="470" w:name="_Toc247527738"/>
      <w:r>
        <w:rPr>
          <w:rFonts w:hint="eastAsia"/>
          <w:color w:val="auto"/>
          <w:sz w:val="24"/>
          <w:szCs w:val="24"/>
        </w:rPr>
        <w:t>14.3 现场工艺试验</w:t>
      </w:r>
      <w:bookmarkEnd w:id="468"/>
      <w:bookmarkEnd w:id="469"/>
      <w:bookmarkEnd w:id="470"/>
    </w:p>
    <w:p>
      <w:pPr>
        <w:spacing w:line="520" w:lineRule="exact"/>
        <w:ind w:firstLine="480" w:firstLineChars="200"/>
        <w:rPr>
          <w:rFonts w:hAnsi="宋体"/>
          <w:color w:val="auto"/>
          <w:sz w:val="24"/>
          <w:szCs w:val="24"/>
        </w:rPr>
      </w:pPr>
      <w:r>
        <w:rPr>
          <w:rFonts w:hint="eastAsia" w:hAnsi="宋体"/>
          <w:color w:val="auto"/>
          <w:sz w:val="24"/>
          <w:szCs w:val="24"/>
        </w:rPr>
        <w:t>承包人应按合同约定或监理人指示进行现场工艺试验。对大型的现场工艺试验，监理人认为必要时，应由承包人根据监理人提出的工艺试验要求，编制工艺试验措施计划，报送监理人批准。</w:t>
      </w:r>
    </w:p>
    <w:p>
      <w:pPr>
        <w:pStyle w:val="6"/>
        <w:spacing w:before="0" w:after="0" w:line="520" w:lineRule="exact"/>
        <w:rPr>
          <w:color w:val="auto"/>
          <w:sz w:val="24"/>
          <w:szCs w:val="24"/>
        </w:rPr>
      </w:pPr>
      <w:bookmarkStart w:id="471" w:name="_Toc300835141"/>
      <w:bookmarkStart w:id="472" w:name="_Toc247527739"/>
      <w:bookmarkStart w:id="473" w:name="_Toc184635112"/>
      <w:bookmarkStart w:id="474" w:name="_Toc247514138"/>
      <w:r>
        <w:rPr>
          <w:rFonts w:hint="eastAsia"/>
          <w:color w:val="auto"/>
          <w:sz w:val="24"/>
          <w:szCs w:val="24"/>
        </w:rPr>
        <w:t>15. 变更</w:t>
      </w:r>
      <w:bookmarkEnd w:id="471"/>
      <w:bookmarkEnd w:id="472"/>
      <w:bookmarkEnd w:id="473"/>
      <w:bookmarkEnd w:id="474"/>
      <w:bookmarkStart w:id="475" w:name="_Toc247527740"/>
      <w:bookmarkStart w:id="476" w:name="_Toc247514139"/>
    </w:p>
    <w:p>
      <w:pPr>
        <w:pStyle w:val="7"/>
        <w:spacing w:before="0" w:after="0" w:line="520" w:lineRule="exact"/>
        <w:rPr>
          <w:color w:val="auto"/>
          <w:sz w:val="24"/>
          <w:szCs w:val="24"/>
        </w:rPr>
      </w:pPr>
      <w:bookmarkStart w:id="477" w:name="_Toc300835142"/>
      <w:r>
        <w:rPr>
          <w:rFonts w:hint="eastAsia"/>
          <w:color w:val="auto"/>
          <w:sz w:val="24"/>
          <w:szCs w:val="24"/>
        </w:rPr>
        <w:t>15.1 变更权</w:t>
      </w:r>
      <w:bookmarkEnd w:id="475"/>
      <w:bookmarkEnd w:id="476"/>
      <w:bookmarkEnd w:id="477"/>
    </w:p>
    <w:p>
      <w:pPr>
        <w:spacing w:line="520" w:lineRule="exact"/>
        <w:ind w:firstLine="480" w:firstLineChars="200"/>
        <w:rPr>
          <w:rFonts w:hAnsi="宋体"/>
          <w:color w:val="auto"/>
          <w:sz w:val="24"/>
          <w:szCs w:val="24"/>
        </w:rPr>
      </w:pPr>
      <w:r>
        <w:rPr>
          <w:rFonts w:hint="eastAsia" w:hAnsi="宋体"/>
          <w:color w:val="auto"/>
          <w:sz w:val="24"/>
          <w:szCs w:val="24"/>
        </w:rPr>
        <w:t>在履行合同过程中，经发包人同意，监理人可按第</w:t>
      </w:r>
      <w:r>
        <w:rPr>
          <w:rFonts w:hint="eastAsia"/>
          <w:color w:val="auto"/>
          <w:sz w:val="24"/>
          <w:szCs w:val="24"/>
        </w:rPr>
        <w:t xml:space="preserve">15.3 </w:t>
      </w:r>
      <w:r>
        <w:rPr>
          <w:rFonts w:hint="eastAsia" w:hAnsi="宋体"/>
          <w:color w:val="auto"/>
          <w:sz w:val="24"/>
          <w:szCs w:val="24"/>
        </w:rPr>
        <w:t>款约定的变更程序向承包人作出有关发包人要求改变的变更指示，承包人应遵照执行。变更应在相应内容实施前提出，否则发包人应承担承包人损失。没有监理人的变更指示，承包人不得擅自变更。</w:t>
      </w:r>
    </w:p>
    <w:p>
      <w:pPr>
        <w:pStyle w:val="7"/>
        <w:spacing w:before="0" w:after="0" w:line="520" w:lineRule="exact"/>
        <w:rPr>
          <w:color w:val="auto"/>
          <w:sz w:val="24"/>
          <w:szCs w:val="24"/>
        </w:rPr>
      </w:pPr>
      <w:bookmarkStart w:id="478" w:name="_Toc300835143"/>
      <w:bookmarkStart w:id="479" w:name="_Toc247514140"/>
      <w:bookmarkStart w:id="480" w:name="_Toc247527741"/>
      <w:r>
        <w:rPr>
          <w:rFonts w:hint="eastAsia"/>
          <w:color w:val="auto"/>
          <w:sz w:val="24"/>
          <w:szCs w:val="24"/>
        </w:rPr>
        <w:t>15.2 承包人的合理化建议</w:t>
      </w:r>
      <w:bookmarkEnd w:id="478"/>
      <w:bookmarkEnd w:id="479"/>
      <w:bookmarkEnd w:id="480"/>
    </w:p>
    <w:p>
      <w:pPr>
        <w:spacing w:line="520" w:lineRule="exact"/>
        <w:ind w:firstLine="480" w:firstLineChars="200"/>
        <w:rPr>
          <w:rFonts w:hAnsi="宋体"/>
          <w:color w:val="auto"/>
          <w:sz w:val="24"/>
          <w:szCs w:val="24"/>
        </w:rPr>
      </w:pPr>
      <w:r>
        <w:rPr>
          <w:rFonts w:hint="eastAsia"/>
          <w:color w:val="auto"/>
          <w:sz w:val="24"/>
          <w:szCs w:val="24"/>
        </w:rPr>
        <w:t>15.2.1</w:t>
      </w:r>
      <w:r>
        <w:rPr>
          <w:rFonts w:hint="eastAsia" w:hAnsi="宋体"/>
          <w:color w:val="auto"/>
          <w:sz w:val="24"/>
          <w:szCs w:val="24"/>
        </w:rPr>
        <w:t xml:space="preserve">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color w:val="auto"/>
          <w:sz w:val="24"/>
          <w:szCs w:val="24"/>
        </w:rPr>
        <w:t>15.3</w:t>
      </w:r>
      <w:r>
        <w:rPr>
          <w:rFonts w:hint="eastAsia" w:hAnsi="宋体"/>
          <w:color w:val="auto"/>
          <w:sz w:val="24"/>
          <w:szCs w:val="24"/>
        </w:rPr>
        <w:t>款约定向承包人发出变更指示。</w:t>
      </w:r>
    </w:p>
    <w:p>
      <w:pPr>
        <w:spacing w:line="520" w:lineRule="exact"/>
        <w:ind w:firstLine="480" w:firstLineChars="200"/>
        <w:rPr>
          <w:rFonts w:hAnsi="宋体"/>
          <w:color w:val="auto"/>
          <w:sz w:val="24"/>
          <w:szCs w:val="24"/>
        </w:rPr>
      </w:pPr>
      <w:r>
        <w:rPr>
          <w:rFonts w:hint="eastAsia"/>
          <w:color w:val="auto"/>
          <w:sz w:val="24"/>
          <w:szCs w:val="24"/>
        </w:rPr>
        <w:t>15.2.2</w:t>
      </w:r>
      <w:r>
        <w:rPr>
          <w:rFonts w:hint="eastAsia" w:hAnsi="宋体"/>
          <w:color w:val="auto"/>
          <w:sz w:val="24"/>
          <w:szCs w:val="24"/>
        </w:rPr>
        <w:t xml:space="preserve"> 承包人提出的合理化建议降低了合同价格、缩短了工期或者提高了工程经济效益的，发包人可按国家有关规定在专用合同条款中约定给予奖励。</w:t>
      </w:r>
    </w:p>
    <w:p>
      <w:pPr>
        <w:pStyle w:val="7"/>
        <w:spacing w:before="0" w:after="0" w:line="520" w:lineRule="exact"/>
        <w:rPr>
          <w:color w:val="auto"/>
          <w:sz w:val="24"/>
          <w:szCs w:val="24"/>
        </w:rPr>
      </w:pPr>
      <w:bookmarkStart w:id="481" w:name="_Toc247514141"/>
      <w:bookmarkStart w:id="482" w:name="_Toc247527742"/>
      <w:bookmarkStart w:id="483" w:name="_Toc300835144"/>
      <w:r>
        <w:rPr>
          <w:rFonts w:hint="eastAsia"/>
          <w:color w:val="auto"/>
          <w:sz w:val="24"/>
          <w:szCs w:val="24"/>
        </w:rPr>
        <w:t>15.3 变更程序</w:t>
      </w:r>
      <w:bookmarkEnd w:id="481"/>
      <w:bookmarkEnd w:id="482"/>
      <w:bookmarkEnd w:id="483"/>
    </w:p>
    <w:p>
      <w:pPr>
        <w:spacing w:line="520" w:lineRule="exact"/>
        <w:ind w:firstLine="480" w:firstLineChars="200"/>
        <w:rPr>
          <w:rFonts w:hAnsi="宋体"/>
          <w:color w:val="auto"/>
          <w:sz w:val="24"/>
          <w:szCs w:val="24"/>
        </w:rPr>
      </w:pPr>
      <w:r>
        <w:rPr>
          <w:rFonts w:hint="eastAsia"/>
          <w:color w:val="auto"/>
          <w:sz w:val="24"/>
          <w:szCs w:val="24"/>
        </w:rPr>
        <w:t xml:space="preserve">15.3.1 </w:t>
      </w:r>
      <w:r>
        <w:rPr>
          <w:rFonts w:hint="eastAsia" w:hAnsi="宋体"/>
          <w:color w:val="auto"/>
          <w:sz w:val="24"/>
          <w:szCs w:val="24"/>
        </w:rPr>
        <w:t>变更的提出</w:t>
      </w:r>
    </w:p>
    <w:p>
      <w:pPr>
        <w:spacing w:line="520" w:lineRule="exact"/>
        <w:ind w:firstLine="480" w:firstLineChars="200"/>
        <w:rPr>
          <w:color w:val="auto"/>
          <w:sz w:val="24"/>
          <w:szCs w:val="24"/>
        </w:rPr>
      </w:pPr>
      <w:r>
        <w:rPr>
          <w:rFonts w:hint="eastAsia"/>
          <w:color w:val="auto"/>
          <w:sz w:val="24"/>
          <w:szCs w:val="24"/>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 项约定发出变更指示。</w:t>
      </w:r>
    </w:p>
    <w:p>
      <w:pPr>
        <w:spacing w:line="520" w:lineRule="exact"/>
        <w:ind w:firstLine="480" w:firstLineChars="200"/>
        <w:rPr>
          <w:color w:val="auto"/>
          <w:sz w:val="24"/>
          <w:szCs w:val="24"/>
        </w:rPr>
      </w:pPr>
      <w:r>
        <w:rPr>
          <w:rFonts w:hint="eastAsia"/>
          <w:color w:val="auto"/>
          <w:sz w:val="24"/>
          <w:szCs w:val="24"/>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 天内作出变更指示。经研究后不同意作为变更的，应由监理人书面答复承包人。</w:t>
      </w:r>
    </w:p>
    <w:p>
      <w:pPr>
        <w:spacing w:line="520" w:lineRule="exact"/>
        <w:ind w:firstLine="480" w:firstLineChars="200"/>
        <w:rPr>
          <w:rFonts w:hAnsi="宋体"/>
          <w:color w:val="auto"/>
          <w:sz w:val="24"/>
          <w:szCs w:val="24"/>
        </w:rPr>
      </w:pPr>
      <w:r>
        <w:rPr>
          <w:rFonts w:hint="eastAsia"/>
          <w:color w:val="auto"/>
          <w:sz w:val="24"/>
          <w:szCs w:val="24"/>
        </w:rPr>
        <w:t>（3）承包人</w:t>
      </w:r>
      <w:r>
        <w:rPr>
          <w:rFonts w:hint="eastAsia" w:hAnsi="宋体"/>
          <w:color w:val="auto"/>
          <w:sz w:val="24"/>
          <w:szCs w:val="24"/>
        </w:rPr>
        <w:t>收到监理人的变更意向书后认为难以实施此项变更的，应立即通知监理人，说明原因并附详细依据。监理人与承包人和发包人协商后确定撤销、改变或不改变原变更意向书。</w:t>
      </w:r>
    </w:p>
    <w:p>
      <w:pPr>
        <w:spacing w:line="520" w:lineRule="exact"/>
        <w:ind w:firstLine="480" w:firstLineChars="200"/>
        <w:rPr>
          <w:rFonts w:hAnsi="宋体"/>
          <w:color w:val="auto"/>
          <w:sz w:val="24"/>
          <w:szCs w:val="24"/>
        </w:rPr>
      </w:pPr>
      <w:r>
        <w:rPr>
          <w:rFonts w:hint="eastAsia"/>
          <w:color w:val="auto"/>
          <w:sz w:val="24"/>
          <w:szCs w:val="24"/>
        </w:rPr>
        <w:t>15.3.2</w:t>
      </w:r>
      <w:r>
        <w:rPr>
          <w:rFonts w:hint="eastAsia" w:hAnsi="宋体"/>
          <w:color w:val="auto"/>
          <w:sz w:val="24"/>
          <w:szCs w:val="24"/>
        </w:rPr>
        <w:t xml:space="preserve"> 变更估价</w:t>
      </w:r>
    </w:p>
    <w:p>
      <w:pPr>
        <w:spacing w:line="520" w:lineRule="exact"/>
        <w:ind w:firstLine="480" w:firstLineChars="200"/>
        <w:rPr>
          <w:rFonts w:hAnsi="宋体"/>
          <w:color w:val="auto"/>
          <w:sz w:val="24"/>
          <w:szCs w:val="24"/>
        </w:rPr>
      </w:pPr>
      <w:r>
        <w:rPr>
          <w:rFonts w:hint="eastAsia" w:hAnsi="宋体"/>
          <w:color w:val="auto"/>
          <w:sz w:val="24"/>
          <w:szCs w:val="24"/>
        </w:rPr>
        <w:t>监理人应按照</w:t>
      </w:r>
      <w:r>
        <w:rPr>
          <w:rFonts w:hint="eastAsia"/>
          <w:color w:val="auto"/>
          <w:sz w:val="24"/>
          <w:szCs w:val="24"/>
        </w:rPr>
        <w:t>第3.5 款</w:t>
      </w:r>
      <w:r>
        <w:rPr>
          <w:rFonts w:hint="eastAsia" w:hAnsi="宋体"/>
          <w:color w:val="auto"/>
          <w:sz w:val="24"/>
          <w:szCs w:val="24"/>
        </w:rPr>
        <w:t>商定或确定变更价格。变更价格应包括合理的利润，并应考虑承包人根据第</w:t>
      </w:r>
      <w:r>
        <w:rPr>
          <w:rFonts w:hint="eastAsia"/>
          <w:color w:val="auto"/>
          <w:sz w:val="24"/>
          <w:szCs w:val="24"/>
        </w:rPr>
        <w:t>15.2</w:t>
      </w:r>
      <w:r>
        <w:rPr>
          <w:rFonts w:hint="eastAsia" w:hAnsi="宋体"/>
          <w:color w:val="auto"/>
          <w:sz w:val="24"/>
          <w:szCs w:val="24"/>
        </w:rPr>
        <w:t>款提出的合理化建议。</w:t>
      </w:r>
    </w:p>
    <w:p>
      <w:pPr>
        <w:spacing w:line="520" w:lineRule="exact"/>
        <w:ind w:firstLine="480" w:firstLineChars="200"/>
        <w:rPr>
          <w:rFonts w:hAnsi="宋体"/>
          <w:color w:val="auto"/>
          <w:sz w:val="24"/>
          <w:szCs w:val="24"/>
        </w:rPr>
      </w:pPr>
      <w:r>
        <w:rPr>
          <w:rFonts w:hint="eastAsia"/>
          <w:color w:val="auto"/>
          <w:sz w:val="24"/>
          <w:szCs w:val="24"/>
        </w:rPr>
        <w:t xml:space="preserve">15.3.3 </w:t>
      </w:r>
      <w:r>
        <w:rPr>
          <w:rFonts w:hint="eastAsia" w:hAnsi="宋体"/>
          <w:color w:val="auto"/>
          <w:sz w:val="24"/>
          <w:szCs w:val="24"/>
        </w:rPr>
        <w:t>变更指示</w:t>
      </w:r>
    </w:p>
    <w:p>
      <w:pPr>
        <w:spacing w:line="520" w:lineRule="exact"/>
        <w:ind w:firstLine="480" w:firstLineChars="200"/>
        <w:rPr>
          <w:color w:val="auto"/>
          <w:sz w:val="24"/>
          <w:szCs w:val="24"/>
        </w:rPr>
      </w:pPr>
      <w:r>
        <w:rPr>
          <w:rFonts w:hint="eastAsia"/>
          <w:color w:val="auto"/>
          <w:sz w:val="24"/>
          <w:szCs w:val="24"/>
        </w:rPr>
        <w:t>（1）变更指示只能由监理人发出。</w:t>
      </w:r>
    </w:p>
    <w:p>
      <w:pPr>
        <w:spacing w:line="520" w:lineRule="exact"/>
        <w:ind w:firstLine="480" w:firstLineChars="200"/>
        <w:rPr>
          <w:rFonts w:hAnsi="宋体"/>
          <w:color w:val="auto"/>
          <w:sz w:val="24"/>
          <w:szCs w:val="24"/>
        </w:rPr>
      </w:pPr>
      <w:r>
        <w:rPr>
          <w:rFonts w:hint="eastAsia"/>
          <w:color w:val="auto"/>
          <w:sz w:val="24"/>
          <w:szCs w:val="24"/>
        </w:rPr>
        <w:t>（2）变更指示应说明变更的目的、范围、变更内容以及变更的工程量及其进度和技术要求，并附有关图纸和文件</w:t>
      </w:r>
      <w:r>
        <w:rPr>
          <w:rFonts w:hint="eastAsia" w:hAnsi="宋体"/>
          <w:color w:val="auto"/>
          <w:sz w:val="24"/>
          <w:szCs w:val="24"/>
        </w:rPr>
        <w:t>。承包人收到变更指示后，应按变更指示进行变更工作。</w:t>
      </w:r>
    </w:p>
    <w:p>
      <w:pPr>
        <w:pStyle w:val="7"/>
        <w:spacing w:before="0" w:after="0" w:line="520" w:lineRule="exact"/>
        <w:rPr>
          <w:color w:val="auto"/>
          <w:sz w:val="24"/>
          <w:szCs w:val="24"/>
        </w:rPr>
      </w:pPr>
      <w:bookmarkStart w:id="484" w:name="_Toc300835145"/>
      <w:bookmarkStart w:id="485" w:name="_Toc247514142"/>
      <w:bookmarkStart w:id="486" w:name="_Toc247527743"/>
      <w:r>
        <w:rPr>
          <w:rFonts w:hint="eastAsia"/>
          <w:color w:val="auto"/>
          <w:sz w:val="24"/>
          <w:szCs w:val="24"/>
        </w:rPr>
        <w:t>15.4 暂列金额</w:t>
      </w:r>
      <w:bookmarkEnd w:id="484"/>
      <w:bookmarkEnd w:id="485"/>
      <w:bookmarkEnd w:id="486"/>
    </w:p>
    <w:p>
      <w:pPr>
        <w:spacing w:line="520" w:lineRule="exact"/>
        <w:ind w:firstLine="480" w:firstLineChars="200"/>
        <w:rPr>
          <w:rFonts w:hAnsi="宋体"/>
          <w:color w:val="auto"/>
          <w:sz w:val="24"/>
          <w:szCs w:val="24"/>
        </w:rPr>
      </w:pPr>
      <w:r>
        <w:rPr>
          <w:rFonts w:hint="eastAsia" w:hAnsi="宋体"/>
          <w:color w:val="auto"/>
          <w:sz w:val="24"/>
          <w:szCs w:val="24"/>
        </w:rPr>
        <w:t>经发包人同意，承包人可使用暂列金额，但应按照</w:t>
      </w:r>
      <w:r>
        <w:rPr>
          <w:rFonts w:hint="eastAsia"/>
          <w:color w:val="auto"/>
          <w:sz w:val="24"/>
          <w:szCs w:val="24"/>
        </w:rPr>
        <w:t>第15.6</w:t>
      </w:r>
      <w:r>
        <w:rPr>
          <w:rFonts w:hint="eastAsia" w:hAnsi="宋体"/>
          <w:color w:val="auto"/>
          <w:sz w:val="24"/>
          <w:szCs w:val="24"/>
        </w:rPr>
        <w:t>款规定的程序进行，并对合同价格进行相应调整。</w:t>
      </w:r>
    </w:p>
    <w:p>
      <w:pPr>
        <w:pStyle w:val="8"/>
        <w:spacing w:line="520" w:lineRule="exact"/>
        <w:rPr>
          <w:b w:val="0"/>
          <w:color w:val="auto"/>
          <w:sz w:val="24"/>
          <w:szCs w:val="24"/>
        </w:rPr>
      </w:pPr>
      <w:r>
        <w:rPr>
          <w:rFonts w:hint="eastAsia" w:ascii="Times New Roman" w:hAnsi="Times New Roman"/>
          <w:b w:val="0"/>
          <w:color w:val="auto"/>
          <w:sz w:val="24"/>
          <w:szCs w:val="24"/>
        </w:rPr>
        <w:t>15.5</w:t>
      </w:r>
      <w:r>
        <w:rPr>
          <w:rFonts w:hint="eastAsia"/>
          <w:b w:val="0"/>
          <w:color w:val="auto"/>
          <w:sz w:val="24"/>
          <w:szCs w:val="24"/>
        </w:rPr>
        <w:t xml:space="preserve"> 计日工（A）</w:t>
      </w:r>
    </w:p>
    <w:p>
      <w:pPr>
        <w:spacing w:line="520" w:lineRule="exact"/>
        <w:ind w:firstLine="480" w:firstLineChars="200"/>
        <w:rPr>
          <w:rFonts w:hAnsi="宋体"/>
          <w:color w:val="auto"/>
          <w:sz w:val="24"/>
          <w:szCs w:val="24"/>
        </w:rPr>
      </w:pPr>
      <w:r>
        <w:rPr>
          <w:rFonts w:hint="eastAsia"/>
          <w:color w:val="auto"/>
          <w:sz w:val="24"/>
          <w:szCs w:val="24"/>
        </w:rPr>
        <w:t>15.5.1</w:t>
      </w:r>
      <w:r>
        <w:rPr>
          <w:rFonts w:hint="eastAsia" w:hAnsi="宋体"/>
          <w:color w:val="auto"/>
          <w:sz w:val="24"/>
          <w:szCs w:val="24"/>
        </w:rPr>
        <w:t xml:space="preserve"> 发包人认为有必要时，由监理人通知承包人以计日工方式实施变更的零星工作。其价款按列入合同中的计日工计价子目及其单价进行计算。</w:t>
      </w:r>
    </w:p>
    <w:p>
      <w:pPr>
        <w:spacing w:line="520" w:lineRule="exact"/>
        <w:ind w:firstLine="480" w:firstLineChars="200"/>
        <w:rPr>
          <w:rFonts w:hAnsi="宋体"/>
          <w:color w:val="auto"/>
          <w:sz w:val="24"/>
          <w:szCs w:val="24"/>
        </w:rPr>
      </w:pPr>
      <w:r>
        <w:rPr>
          <w:rFonts w:hint="eastAsia"/>
          <w:color w:val="auto"/>
          <w:sz w:val="24"/>
          <w:szCs w:val="24"/>
        </w:rPr>
        <w:t xml:space="preserve">15.5.2 </w:t>
      </w:r>
      <w:r>
        <w:rPr>
          <w:rFonts w:hint="eastAsia" w:hAnsi="宋体"/>
          <w:color w:val="auto"/>
          <w:sz w:val="24"/>
          <w:szCs w:val="24"/>
        </w:rPr>
        <w:t>采用计日工计价的任何一项变更工作，应从暂列金额中支付，承包人应在该项变更的实施过程中，每天提交以下报表和有关凭证报送监理人批准：</w:t>
      </w:r>
    </w:p>
    <w:p>
      <w:pPr>
        <w:spacing w:line="520" w:lineRule="exact"/>
        <w:ind w:firstLine="480" w:firstLineChars="200"/>
        <w:rPr>
          <w:color w:val="auto"/>
          <w:sz w:val="24"/>
          <w:szCs w:val="24"/>
        </w:rPr>
      </w:pPr>
      <w:r>
        <w:rPr>
          <w:rFonts w:hint="eastAsia"/>
          <w:color w:val="auto"/>
          <w:sz w:val="24"/>
          <w:szCs w:val="24"/>
        </w:rPr>
        <w:t>（1）工作名称、内容和数量；</w:t>
      </w:r>
    </w:p>
    <w:p>
      <w:pPr>
        <w:spacing w:line="520" w:lineRule="exact"/>
        <w:ind w:firstLine="480" w:firstLineChars="200"/>
        <w:rPr>
          <w:color w:val="auto"/>
          <w:sz w:val="24"/>
          <w:szCs w:val="24"/>
        </w:rPr>
      </w:pPr>
      <w:r>
        <w:rPr>
          <w:rFonts w:hint="eastAsia"/>
          <w:color w:val="auto"/>
          <w:sz w:val="24"/>
          <w:szCs w:val="24"/>
        </w:rPr>
        <w:t>（2）投入该工作所有人员的姓名、专业/工种、级别和耗用工时；</w:t>
      </w:r>
    </w:p>
    <w:p>
      <w:pPr>
        <w:spacing w:line="520" w:lineRule="exact"/>
        <w:ind w:firstLine="480" w:firstLineChars="200"/>
        <w:rPr>
          <w:color w:val="auto"/>
          <w:sz w:val="24"/>
          <w:szCs w:val="24"/>
        </w:rPr>
      </w:pPr>
      <w:r>
        <w:rPr>
          <w:rFonts w:hint="eastAsia"/>
          <w:color w:val="auto"/>
          <w:sz w:val="24"/>
          <w:szCs w:val="24"/>
        </w:rPr>
        <w:t>（3）投入该工作的材料类别和数量；</w:t>
      </w:r>
    </w:p>
    <w:p>
      <w:pPr>
        <w:spacing w:line="520" w:lineRule="exact"/>
        <w:ind w:firstLine="480" w:firstLineChars="200"/>
        <w:rPr>
          <w:color w:val="auto"/>
          <w:sz w:val="24"/>
          <w:szCs w:val="24"/>
        </w:rPr>
      </w:pPr>
      <w:r>
        <w:rPr>
          <w:rFonts w:hint="eastAsia"/>
          <w:color w:val="auto"/>
          <w:sz w:val="24"/>
          <w:szCs w:val="24"/>
        </w:rPr>
        <w:t>（4）投入该工作的施工设备型号、台数和耗用台时；</w:t>
      </w:r>
    </w:p>
    <w:p>
      <w:pPr>
        <w:spacing w:line="520" w:lineRule="exact"/>
        <w:ind w:firstLine="480" w:firstLineChars="200"/>
        <w:rPr>
          <w:rFonts w:hAnsi="宋体"/>
          <w:color w:val="auto"/>
          <w:sz w:val="24"/>
          <w:szCs w:val="24"/>
        </w:rPr>
      </w:pPr>
      <w:r>
        <w:rPr>
          <w:rFonts w:hint="eastAsia"/>
          <w:color w:val="auto"/>
          <w:sz w:val="24"/>
          <w:szCs w:val="24"/>
        </w:rPr>
        <w:t>（5）监理人要</w:t>
      </w:r>
      <w:r>
        <w:rPr>
          <w:rFonts w:hint="eastAsia" w:hAnsi="宋体"/>
          <w:color w:val="auto"/>
          <w:sz w:val="24"/>
          <w:szCs w:val="24"/>
        </w:rPr>
        <w:t>求提交的其他资料和凭证。</w:t>
      </w:r>
    </w:p>
    <w:p>
      <w:pPr>
        <w:spacing w:line="520" w:lineRule="exact"/>
        <w:ind w:firstLine="480" w:firstLineChars="200"/>
        <w:rPr>
          <w:rFonts w:hAnsi="宋体"/>
          <w:color w:val="auto"/>
          <w:sz w:val="24"/>
          <w:szCs w:val="24"/>
        </w:rPr>
      </w:pPr>
      <w:r>
        <w:rPr>
          <w:rFonts w:hint="eastAsia"/>
          <w:color w:val="auto"/>
          <w:sz w:val="24"/>
          <w:szCs w:val="24"/>
        </w:rPr>
        <w:t>15.5.3</w:t>
      </w:r>
      <w:r>
        <w:rPr>
          <w:rFonts w:hint="eastAsia" w:hAnsi="宋体"/>
          <w:color w:val="auto"/>
          <w:sz w:val="24"/>
          <w:szCs w:val="24"/>
        </w:rPr>
        <w:t xml:space="preserve"> 计日工由承包人汇总后</w:t>
      </w:r>
      <w:r>
        <w:rPr>
          <w:rFonts w:hint="eastAsia"/>
          <w:color w:val="auto"/>
          <w:sz w:val="24"/>
          <w:szCs w:val="24"/>
        </w:rPr>
        <w:t>，按第17.3.3 项的</w:t>
      </w:r>
      <w:r>
        <w:rPr>
          <w:rFonts w:hint="eastAsia" w:hAnsi="宋体"/>
          <w:color w:val="auto"/>
          <w:sz w:val="24"/>
          <w:szCs w:val="24"/>
        </w:rPr>
        <w:t>约定列入进度付款申请单，由监理人复核并经发包人同意后列入进度付款。</w:t>
      </w:r>
    </w:p>
    <w:p>
      <w:pPr>
        <w:pStyle w:val="8"/>
        <w:spacing w:line="520" w:lineRule="exact"/>
        <w:rPr>
          <w:b w:val="0"/>
          <w:color w:val="auto"/>
          <w:sz w:val="24"/>
          <w:szCs w:val="24"/>
        </w:rPr>
      </w:pPr>
      <w:r>
        <w:rPr>
          <w:rFonts w:hint="eastAsia" w:ascii="Times New Roman" w:hAnsi="Times New Roman"/>
          <w:b w:val="0"/>
          <w:color w:val="auto"/>
          <w:sz w:val="24"/>
          <w:szCs w:val="24"/>
        </w:rPr>
        <w:t>15.5</w:t>
      </w:r>
      <w:r>
        <w:rPr>
          <w:rFonts w:hint="eastAsia"/>
          <w:b w:val="0"/>
          <w:color w:val="auto"/>
          <w:sz w:val="24"/>
          <w:szCs w:val="24"/>
        </w:rPr>
        <w:t xml:space="preserve"> 计日工（B）</w:t>
      </w:r>
    </w:p>
    <w:p>
      <w:pPr>
        <w:spacing w:line="520" w:lineRule="exact"/>
        <w:ind w:firstLine="480" w:firstLineChars="200"/>
        <w:rPr>
          <w:rFonts w:hAnsi="宋体"/>
          <w:color w:val="auto"/>
          <w:sz w:val="24"/>
          <w:szCs w:val="24"/>
        </w:rPr>
      </w:pPr>
      <w:r>
        <w:rPr>
          <w:rFonts w:hint="eastAsia" w:hAnsi="宋体"/>
          <w:color w:val="auto"/>
          <w:sz w:val="24"/>
          <w:szCs w:val="24"/>
        </w:rPr>
        <w:t>签约合同价包括计日工的，按合同约定进行支付。</w:t>
      </w:r>
    </w:p>
    <w:p>
      <w:pPr>
        <w:pStyle w:val="8"/>
        <w:spacing w:line="520" w:lineRule="exact"/>
        <w:rPr>
          <w:b w:val="0"/>
          <w:color w:val="auto"/>
          <w:sz w:val="24"/>
          <w:szCs w:val="24"/>
        </w:rPr>
      </w:pPr>
      <w:r>
        <w:rPr>
          <w:rFonts w:hint="eastAsia" w:ascii="Times New Roman" w:hAnsi="Times New Roman"/>
          <w:b w:val="0"/>
          <w:color w:val="auto"/>
          <w:sz w:val="24"/>
          <w:szCs w:val="24"/>
        </w:rPr>
        <w:t>15.6</w:t>
      </w:r>
      <w:r>
        <w:rPr>
          <w:rFonts w:hint="eastAsia"/>
          <w:b w:val="0"/>
          <w:color w:val="auto"/>
          <w:sz w:val="24"/>
          <w:szCs w:val="24"/>
        </w:rPr>
        <w:t xml:space="preserve"> 暂估价（A）</w:t>
      </w:r>
    </w:p>
    <w:p>
      <w:pPr>
        <w:spacing w:line="520" w:lineRule="exact"/>
        <w:ind w:firstLine="480" w:firstLineChars="200"/>
        <w:rPr>
          <w:color w:val="auto"/>
          <w:sz w:val="24"/>
          <w:szCs w:val="24"/>
        </w:rPr>
      </w:pPr>
      <w:r>
        <w:rPr>
          <w:rFonts w:hint="eastAsia"/>
          <w:color w:val="auto"/>
          <w:sz w:val="24"/>
          <w:szCs w:val="24"/>
        </w:rPr>
        <w:t xml:space="preserve">15.6.1 </w:t>
      </w:r>
      <w:r>
        <w:rPr>
          <w:rFonts w:hint="eastAsia" w:hAnsi="宋体"/>
          <w:color w:val="auto"/>
          <w:sz w:val="24"/>
          <w:szCs w:val="24"/>
        </w:rPr>
        <w:t>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w:t>
      </w:r>
      <w:r>
        <w:rPr>
          <w:rFonts w:hint="eastAsia"/>
          <w:color w:val="auto"/>
          <w:sz w:val="24"/>
          <w:szCs w:val="24"/>
        </w:rPr>
        <w:t>费用列入合同价格。</w:t>
      </w:r>
    </w:p>
    <w:p>
      <w:pPr>
        <w:spacing w:line="520" w:lineRule="exact"/>
        <w:ind w:firstLine="480" w:firstLineChars="200"/>
        <w:rPr>
          <w:rFonts w:hAnsi="宋体"/>
          <w:color w:val="auto"/>
          <w:sz w:val="24"/>
          <w:szCs w:val="24"/>
        </w:rPr>
      </w:pPr>
      <w:r>
        <w:rPr>
          <w:rFonts w:hint="eastAsia"/>
          <w:color w:val="auto"/>
          <w:sz w:val="24"/>
          <w:szCs w:val="24"/>
        </w:rPr>
        <w:t>15.6.2</w:t>
      </w:r>
      <w:r>
        <w:rPr>
          <w:rFonts w:hint="eastAsia" w:hAnsi="宋体"/>
          <w:color w:val="auto"/>
          <w:sz w:val="24"/>
          <w:szCs w:val="24"/>
        </w:rPr>
        <w:t xml:space="preserve"> 发包人在价格清单中给定暂估价的专业服务、材料和工程设备不属于依法必须招标的范围或未达到规定的规模标准的，应由承</w:t>
      </w:r>
      <w:r>
        <w:rPr>
          <w:rFonts w:hint="eastAsia"/>
          <w:color w:val="auto"/>
          <w:sz w:val="24"/>
          <w:szCs w:val="24"/>
        </w:rPr>
        <w:t>包人按第6.1 款的约</w:t>
      </w:r>
      <w:r>
        <w:rPr>
          <w:rFonts w:hint="eastAsia" w:hAnsi="宋体"/>
          <w:color w:val="auto"/>
          <w:sz w:val="24"/>
          <w:szCs w:val="24"/>
        </w:rPr>
        <w:t>定提供。经监理人确认的专业服务、材料、工程设备的价格与价格清单中所列的暂估价的金额差以及相应的税金等其他费用列入合同价格。</w:t>
      </w:r>
    </w:p>
    <w:p>
      <w:pPr>
        <w:spacing w:line="520" w:lineRule="exact"/>
        <w:ind w:firstLine="480" w:firstLineChars="200"/>
        <w:rPr>
          <w:rFonts w:hAnsi="宋体"/>
          <w:color w:val="auto"/>
          <w:sz w:val="24"/>
          <w:szCs w:val="24"/>
        </w:rPr>
      </w:pPr>
      <w:r>
        <w:rPr>
          <w:rFonts w:hint="eastAsia"/>
          <w:color w:val="auto"/>
          <w:sz w:val="24"/>
          <w:szCs w:val="24"/>
        </w:rPr>
        <w:t xml:space="preserve">15.6.3 </w:t>
      </w:r>
      <w:r>
        <w:rPr>
          <w:rFonts w:hint="eastAsia" w:hAnsi="宋体"/>
          <w:color w:val="auto"/>
          <w:sz w:val="24"/>
          <w:szCs w:val="24"/>
        </w:rPr>
        <w:t>发包人在价格清单中给定暂估价的专业工程不属于依法必须招标的范围或未达到规定的规模标准的，由监理人按照</w:t>
      </w:r>
      <w:r>
        <w:rPr>
          <w:rFonts w:hint="eastAsia"/>
          <w:color w:val="auto"/>
          <w:sz w:val="24"/>
          <w:szCs w:val="24"/>
        </w:rPr>
        <w:t>第15.3.2项进行</w:t>
      </w:r>
      <w:r>
        <w:rPr>
          <w:rFonts w:hint="eastAsia" w:hAnsi="宋体"/>
          <w:color w:val="auto"/>
          <w:sz w:val="24"/>
          <w:szCs w:val="24"/>
        </w:rPr>
        <w:t>估价，但专用合同条款另有约定的除外。经估价的专业工程与价格清单中所列的暂估价的金额差以及相应的税金等其他费用列入合同价格。</w:t>
      </w:r>
    </w:p>
    <w:p>
      <w:pPr>
        <w:pStyle w:val="8"/>
        <w:spacing w:line="520" w:lineRule="exact"/>
        <w:rPr>
          <w:b w:val="0"/>
          <w:color w:val="auto"/>
          <w:sz w:val="24"/>
          <w:szCs w:val="24"/>
        </w:rPr>
      </w:pPr>
      <w:r>
        <w:rPr>
          <w:rFonts w:hint="eastAsia" w:ascii="Times New Roman" w:hAnsi="Times New Roman"/>
          <w:b w:val="0"/>
          <w:color w:val="auto"/>
          <w:sz w:val="24"/>
          <w:szCs w:val="24"/>
        </w:rPr>
        <w:t>15.6</w:t>
      </w:r>
      <w:r>
        <w:rPr>
          <w:rFonts w:hint="eastAsia"/>
          <w:b w:val="0"/>
          <w:color w:val="auto"/>
          <w:sz w:val="24"/>
          <w:szCs w:val="24"/>
        </w:rPr>
        <w:t xml:space="preserve"> 暂估价（B）</w:t>
      </w:r>
    </w:p>
    <w:p>
      <w:pPr>
        <w:spacing w:line="520" w:lineRule="exact"/>
        <w:ind w:firstLine="480" w:firstLineChars="200"/>
        <w:rPr>
          <w:rFonts w:hAnsi="宋体"/>
          <w:color w:val="auto"/>
          <w:sz w:val="24"/>
          <w:szCs w:val="24"/>
        </w:rPr>
      </w:pPr>
      <w:r>
        <w:rPr>
          <w:rFonts w:hint="eastAsia" w:hAnsi="宋体"/>
          <w:color w:val="auto"/>
          <w:sz w:val="24"/>
          <w:szCs w:val="24"/>
        </w:rPr>
        <w:t>签约合同价包括暂估价的，按合同约定进行支付。</w:t>
      </w:r>
    </w:p>
    <w:p>
      <w:pPr>
        <w:pStyle w:val="6"/>
        <w:spacing w:before="0" w:after="0" w:line="520" w:lineRule="exact"/>
        <w:rPr>
          <w:color w:val="auto"/>
          <w:sz w:val="24"/>
          <w:szCs w:val="24"/>
        </w:rPr>
      </w:pPr>
      <w:bookmarkStart w:id="487" w:name="_Toc184635113"/>
      <w:bookmarkStart w:id="488" w:name="_Toc300835146"/>
      <w:bookmarkStart w:id="489" w:name="_Toc247514143"/>
      <w:bookmarkStart w:id="490" w:name="_Toc247527744"/>
      <w:r>
        <w:rPr>
          <w:rFonts w:hint="eastAsia"/>
          <w:color w:val="auto"/>
          <w:sz w:val="24"/>
          <w:szCs w:val="24"/>
        </w:rPr>
        <w:t>16. 价格调整</w:t>
      </w:r>
      <w:bookmarkEnd w:id="487"/>
      <w:bookmarkEnd w:id="488"/>
      <w:bookmarkEnd w:id="489"/>
      <w:bookmarkEnd w:id="490"/>
    </w:p>
    <w:p>
      <w:pPr>
        <w:pStyle w:val="7"/>
        <w:spacing w:before="0" w:after="0" w:line="520" w:lineRule="exact"/>
        <w:rPr>
          <w:color w:val="auto"/>
          <w:sz w:val="24"/>
          <w:szCs w:val="24"/>
        </w:rPr>
      </w:pPr>
      <w:bookmarkStart w:id="491" w:name="_Toc247527745"/>
      <w:bookmarkStart w:id="492" w:name="_Toc247514144"/>
      <w:bookmarkStart w:id="493" w:name="_Toc300835147"/>
      <w:r>
        <w:rPr>
          <w:rFonts w:hint="eastAsia"/>
          <w:color w:val="auto"/>
          <w:sz w:val="24"/>
          <w:szCs w:val="24"/>
        </w:rPr>
        <w:t>16.1 物价波动引起的调整</w:t>
      </w:r>
      <w:bookmarkEnd w:id="491"/>
      <w:bookmarkEnd w:id="492"/>
      <w:r>
        <w:rPr>
          <w:rFonts w:hint="eastAsia"/>
          <w:color w:val="auto"/>
          <w:sz w:val="24"/>
          <w:szCs w:val="24"/>
        </w:rPr>
        <w:t>（Ａ）</w:t>
      </w:r>
      <w:bookmarkEnd w:id="493"/>
    </w:p>
    <w:p>
      <w:pPr>
        <w:spacing w:line="520" w:lineRule="exact"/>
        <w:ind w:firstLine="480" w:firstLineChars="200"/>
        <w:rPr>
          <w:rFonts w:hAnsi="宋体"/>
          <w:color w:val="auto"/>
          <w:sz w:val="24"/>
          <w:szCs w:val="24"/>
        </w:rPr>
      </w:pPr>
      <w:r>
        <w:rPr>
          <w:rFonts w:hint="eastAsia" w:hAnsi="宋体"/>
          <w:color w:val="auto"/>
          <w:sz w:val="24"/>
          <w:szCs w:val="24"/>
        </w:rPr>
        <w:t>除专用合同条款另有约定外，因物价波动引起的价格调整按照本款约定处理。</w:t>
      </w:r>
    </w:p>
    <w:p>
      <w:pPr>
        <w:spacing w:line="520" w:lineRule="exact"/>
        <w:ind w:firstLine="480" w:firstLineChars="200"/>
        <w:rPr>
          <w:rFonts w:hAnsi="宋体"/>
          <w:color w:val="auto"/>
          <w:sz w:val="24"/>
          <w:szCs w:val="24"/>
        </w:rPr>
      </w:pPr>
      <w:r>
        <w:rPr>
          <w:rFonts w:hint="eastAsia"/>
          <w:color w:val="auto"/>
          <w:sz w:val="24"/>
          <w:szCs w:val="24"/>
        </w:rPr>
        <w:t>16.1.1</w:t>
      </w:r>
      <w:r>
        <w:rPr>
          <w:rFonts w:hint="eastAsia" w:hAnsi="宋体"/>
          <w:color w:val="auto"/>
          <w:sz w:val="24"/>
          <w:szCs w:val="24"/>
        </w:rPr>
        <w:t xml:space="preserve"> 采用价格指数调整价格差额（适用于投标函附录约定了价格指数和权重的）</w:t>
      </w:r>
    </w:p>
    <w:p>
      <w:pPr>
        <w:spacing w:line="520" w:lineRule="exact"/>
        <w:ind w:firstLine="480" w:firstLineChars="200"/>
        <w:rPr>
          <w:rFonts w:hAnsi="宋体"/>
          <w:color w:val="auto"/>
          <w:sz w:val="24"/>
          <w:szCs w:val="24"/>
        </w:rPr>
      </w:pPr>
      <w:r>
        <w:rPr>
          <w:rFonts w:hint="eastAsia"/>
          <w:color w:val="auto"/>
          <w:sz w:val="24"/>
          <w:szCs w:val="24"/>
        </w:rPr>
        <w:t>16.1.1.1</w:t>
      </w:r>
      <w:r>
        <w:rPr>
          <w:rFonts w:hint="eastAsia" w:hAnsi="宋体"/>
          <w:color w:val="auto"/>
          <w:sz w:val="24"/>
          <w:szCs w:val="24"/>
        </w:rPr>
        <w:t xml:space="preserve"> 价格调整公式</w:t>
      </w:r>
    </w:p>
    <w:p>
      <w:pPr>
        <w:spacing w:line="520" w:lineRule="exact"/>
        <w:ind w:firstLine="480" w:firstLineChars="200"/>
        <w:rPr>
          <w:rFonts w:hAnsi="宋体"/>
          <w:color w:val="auto"/>
          <w:sz w:val="24"/>
          <w:szCs w:val="24"/>
        </w:rPr>
      </w:pPr>
      <w:r>
        <w:rPr>
          <w:rFonts w:hint="eastAsia" w:hAnsi="宋体"/>
          <w:color w:val="auto"/>
          <w:sz w:val="24"/>
          <w:szCs w:val="24"/>
        </w:rPr>
        <w:t>因人工、材料和设备等价格波动影响合同价格时，根据投标函附录中的价格指数和权重表约定的数据，按以下公式计算差额并调整合同价格。</w:t>
      </w:r>
    </w:p>
    <w:p>
      <w:pPr>
        <w:spacing w:line="520" w:lineRule="exact"/>
        <w:ind w:firstLine="2520" w:firstLineChars="1050"/>
        <w:rPr>
          <w:rFonts w:hAnsi="宋体"/>
          <w:color w:val="auto"/>
          <w:sz w:val="24"/>
          <w:szCs w:val="24"/>
        </w:rPr>
      </w:pPr>
      <w:r>
        <w:rPr>
          <w:rFonts w:hint="eastAsia" w:hAnsi="宋体"/>
          <w:color w:val="auto"/>
          <w:sz w:val="24"/>
          <w:szCs w:val="24"/>
        </w:rPr>
        <w:t>F</w:t>
      </w:r>
      <w:r>
        <w:rPr>
          <w:rFonts w:hint="eastAsia" w:hAnsi="宋体"/>
          <w:color w:val="auto"/>
          <w:sz w:val="24"/>
          <w:szCs w:val="24"/>
          <w:vertAlign w:val="subscript"/>
        </w:rPr>
        <w:t>t1</w:t>
      </w:r>
      <w:r>
        <w:rPr>
          <w:rFonts w:hint="eastAsia" w:hAnsi="宋体"/>
          <w:color w:val="auto"/>
          <w:sz w:val="24"/>
          <w:szCs w:val="24"/>
        </w:rPr>
        <w:t xml:space="preserve"> F</w:t>
      </w:r>
      <w:r>
        <w:rPr>
          <w:rFonts w:hint="eastAsia" w:hAnsi="宋体"/>
          <w:color w:val="auto"/>
          <w:sz w:val="24"/>
          <w:szCs w:val="24"/>
          <w:vertAlign w:val="subscript"/>
        </w:rPr>
        <w:t>t2</w:t>
      </w:r>
      <w:r>
        <w:rPr>
          <w:rFonts w:hint="eastAsia" w:hAnsi="宋体"/>
          <w:color w:val="auto"/>
          <w:sz w:val="24"/>
          <w:szCs w:val="24"/>
        </w:rPr>
        <w:t>F</w:t>
      </w:r>
      <w:r>
        <w:rPr>
          <w:rFonts w:hint="eastAsia" w:hAnsi="宋体"/>
          <w:color w:val="auto"/>
          <w:sz w:val="24"/>
          <w:szCs w:val="24"/>
          <w:vertAlign w:val="subscript"/>
        </w:rPr>
        <w:t>t3</w:t>
      </w:r>
      <w:r>
        <w:rPr>
          <w:rFonts w:hint="eastAsia" w:hAnsi="宋体"/>
          <w:color w:val="auto"/>
          <w:sz w:val="24"/>
          <w:szCs w:val="24"/>
        </w:rPr>
        <w:t>F</w:t>
      </w:r>
      <w:r>
        <w:rPr>
          <w:rFonts w:hint="eastAsia" w:hAnsi="宋体"/>
          <w:color w:val="auto"/>
          <w:sz w:val="24"/>
          <w:szCs w:val="24"/>
          <w:vertAlign w:val="subscript"/>
        </w:rPr>
        <w:t>tn</w:t>
      </w:r>
    </w:p>
    <w:p>
      <w:pPr>
        <w:spacing w:line="520" w:lineRule="exact"/>
        <w:ind w:left="680" w:leftChars="200" w:firstLine="120" w:firstLineChars="50"/>
        <w:rPr>
          <w:rFonts w:hAnsi="宋体"/>
          <w:color w:val="auto"/>
          <w:sz w:val="24"/>
          <w:szCs w:val="24"/>
        </w:rPr>
      </w:pPr>
      <w:r>
        <w:rPr>
          <w:rFonts w:hint="eastAsia" w:hAnsi="宋体"/>
          <w:color w:val="auto"/>
          <w:sz w:val="24"/>
          <w:szCs w:val="24"/>
        </w:rPr>
        <w:t>△P=P</w:t>
      </w:r>
      <w:r>
        <w:rPr>
          <w:rFonts w:hint="eastAsia" w:hAnsi="宋体"/>
          <w:color w:val="auto"/>
          <w:sz w:val="24"/>
          <w:szCs w:val="24"/>
          <w:vertAlign w:val="subscript"/>
        </w:rPr>
        <w:t>O</w:t>
      </w:r>
      <w:r>
        <w:rPr>
          <w:rFonts w:hint="eastAsia" w:hAnsi="宋体"/>
          <w:color w:val="auto"/>
          <w:sz w:val="24"/>
          <w:szCs w:val="24"/>
        </w:rPr>
        <w:t>［A+｛B</w:t>
      </w:r>
      <w:r>
        <w:rPr>
          <w:rFonts w:hint="eastAsia" w:hAnsi="宋体"/>
          <w:color w:val="auto"/>
          <w:sz w:val="24"/>
          <w:szCs w:val="24"/>
          <w:vertAlign w:val="subscript"/>
        </w:rPr>
        <w:t>1</w:t>
      </w:r>
      <w:r>
        <w:rPr>
          <w:rFonts w:hint="eastAsia" w:hAnsi="宋体"/>
          <w:color w:val="auto"/>
          <w:sz w:val="24"/>
          <w:szCs w:val="24"/>
        </w:rPr>
        <w:t>×—＋B</w:t>
      </w:r>
      <w:r>
        <w:rPr>
          <w:rFonts w:hint="eastAsia" w:hAnsi="宋体"/>
          <w:color w:val="auto"/>
          <w:sz w:val="24"/>
          <w:szCs w:val="24"/>
          <w:vertAlign w:val="subscript"/>
        </w:rPr>
        <w:t>2</w:t>
      </w:r>
      <w:r>
        <w:rPr>
          <w:rFonts w:hint="eastAsia" w:hAnsi="宋体"/>
          <w:color w:val="auto"/>
          <w:sz w:val="24"/>
          <w:szCs w:val="24"/>
        </w:rPr>
        <w:t>×—＋B</w:t>
      </w:r>
      <w:r>
        <w:rPr>
          <w:rFonts w:hint="eastAsia" w:hAnsi="宋体"/>
          <w:color w:val="auto"/>
          <w:sz w:val="24"/>
          <w:szCs w:val="24"/>
          <w:vertAlign w:val="subscript"/>
        </w:rPr>
        <w:t>3</w:t>
      </w:r>
      <w:r>
        <w:rPr>
          <w:rFonts w:hint="eastAsia" w:hAnsi="宋体"/>
          <w:color w:val="auto"/>
          <w:sz w:val="24"/>
          <w:szCs w:val="24"/>
        </w:rPr>
        <w:t>×—＋…＋B</w:t>
      </w:r>
      <w:r>
        <w:rPr>
          <w:rFonts w:hint="eastAsia" w:hAnsi="宋体"/>
          <w:color w:val="auto"/>
          <w:sz w:val="24"/>
          <w:szCs w:val="24"/>
          <w:vertAlign w:val="subscript"/>
        </w:rPr>
        <w:t>n</w:t>
      </w:r>
      <w:r>
        <w:rPr>
          <w:rFonts w:hint="eastAsia" w:hAnsi="宋体"/>
          <w:color w:val="auto"/>
          <w:sz w:val="24"/>
          <w:szCs w:val="24"/>
        </w:rPr>
        <w:t>×—｝－1</w:t>
      </w:r>
      <w:r>
        <w:rPr>
          <w:rFonts w:hAnsi="宋体"/>
          <w:color w:val="auto"/>
          <w:sz w:val="24"/>
          <w:szCs w:val="24"/>
        </w:rPr>
        <w:t>］</w:t>
      </w:r>
    </w:p>
    <w:p>
      <w:pPr>
        <w:spacing w:line="520" w:lineRule="exact"/>
        <w:ind w:left="680" w:leftChars="200" w:firstLine="2040" w:firstLineChars="850"/>
        <w:rPr>
          <w:rFonts w:hAnsi="宋体"/>
          <w:color w:val="auto"/>
          <w:sz w:val="24"/>
          <w:szCs w:val="24"/>
        </w:rPr>
      </w:pPr>
      <w:r>
        <w:rPr>
          <w:rFonts w:hint="eastAsia" w:hAnsi="宋体"/>
          <w:color w:val="auto"/>
          <w:sz w:val="24"/>
          <w:szCs w:val="24"/>
        </w:rPr>
        <w:t>F</w:t>
      </w:r>
      <w:r>
        <w:rPr>
          <w:rFonts w:hint="eastAsia" w:hAnsi="宋体"/>
          <w:color w:val="auto"/>
          <w:sz w:val="24"/>
          <w:szCs w:val="24"/>
          <w:vertAlign w:val="subscript"/>
        </w:rPr>
        <w:t xml:space="preserve">01        </w:t>
      </w:r>
      <w:r>
        <w:rPr>
          <w:rFonts w:hint="eastAsia" w:hAnsi="宋体"/>
          <w:color w:val="auto"/>
          <w:sz w:val="24"/>
          <w:szCs w:val="24"/>
        </w:rPr>
        <w:t>F</w:t>
      </w:r>
      <w:r>
        <w:rPr>
          <w:rFonts w:hint="eastAsia" w:hAnsi="宋体"/>
          <w:color w:val="auto"/>
          <w:sz w:val="24"/>
          <w:szCs w:val="24"/>
          <w:vertAlign w:val="subscript"/>
        </w:rPr>
        <w:t xml:space="preserve">02       </w:t>
      </w:r>
      <w:r>
        <w:rPr>
          <w:rFonts w:hint="eastAsia" w:hAnsi="宋体"/>
          <w:color w:val="auto"/>
          <w:sz w:val="24"/>
          <w:szCs w:val="24"/>
        </w:rPr>
        <w:t>F</w:t>
      </w:r>
      <w:r>
        <w:rPr>
          <w:rFonts w:hint="eastAsia" w:hAnsi="宋体"/>
          <w:color w:val="auto"/>
          <w:sz w:val="24"/>
          <w:szCs w:val="24"/>
          <w:vertAlign w:val="subscript"/>
        </w:rPr>
        <w:t xml:space="preserve">03              </w:t>
      </w:r>
      <w:r>
        <w:rPr>
          <w:rFonts w:hint="eastAsia" w:hAnsi="宋体"/>
          <w:color w:val="auto"/>
          <w:sz w:val="24"/>
          <w:szCs w:val="24"/>
        </w:rPr>
        <w:t>F</w:t>
      </w:r>
      <w:r>
        <w:rPr>
          <w:rFonts w:hint="eastAsia" w:hAnsi="宋体"/>
          <w:color w:val="auto"/>
          <w:sz w:val="24"/>
          <w:szCs w:val="24"/>
          <w:vertAlign w:val="subscript"/>
        </w:rPr>
        <w:t>04</w:t>
      </w:r>
    </w:p>
    <w:p>
      <w:pPr>
        <w:spacing w:line="520" w:lineRule="exact"/>
        <w:ind w:firstLine="480" w:firstLineChars="200"/>
        <w:rPr>
          <w:rFonts w:hAnsi="宋体"/>
          <w:color w:val="auto"/>
          <w:sz w:val="24"/>
          <w:szCs w:val="24"/>
        </w:rPr>
      </w:pPr>
      <w:r>
        <w:rPr>
          <w:rFonts w:hint="eastAsia" w:hAnsi="宋体"/>
          <w:color w:val="auto"/>
          <w:sz w:val="24"/>
          <w:szCs w:val="24"/>
        </w:rPr>
        <w:t>式中：△P---需调整的价格差额；</w:t>
      </w:r>
    </w:p>
    <w:p>
      <w:pPr>
        <w:spacing w:line="520" w:lineRule="exact"/>
        <w:ind w:firstLine="480" w:firstLineChars="200"/>
        <w:rPr>
          <w:rFonts w:hAnsi="宋体"/>
          <w:color w:val="auto"/>
          <w:sz w:val="24"/>
          <w:szCs w:val="24"/>
        </w:rPr>
      </w:pPr>
      <w:r>
        <w:rPr>
          <w:rFonts w:hint="eastAsia" w:hAnsi="宋体"/>
          <w:color w:val="auto"/>
          <w:sz w:val="24"/>
          <w:szCs w:val="24"/>
        </w:rPr>
        <w:t>P</w:t>
      </w:r>
      <w:r>
        <w:rPr>
          <w:rFonts w:hint="eastAsia" w:hAnsi="宋体"/>
          <w:color w:val="auto"/>
          <w:sz w:val="24"/>
          <w:szCs w:val="24"/>
          <w:vertAlign w:val="subscript"/>
        </w:rPr>
        <w:t>O</w:t>
      </w:r>
      <w:r>
        <w:rPr>
          <w:rFonts w:hint="eastAsia" w:hAnsi="宋体"/>
          <w:color w:val="auto"/>
          <w:sz w:val="24"/>
          <w:szCs w:val="24"/>
        </w:rPr>
        <w:t>---第</w:t>
      </w:r>
      <w:r>
        <w:rPr>
          <w:rFonts w:hint="eastAsia"/>
          <w:color w:val="auto"/>
          <w:sz w:val="24"/>
          <w:szCs w:val="24"/>
        </w:rPr>
        <w:t xml:space="preserve">17.3.4 </w:t>
      </w:r>
      <w:r>
        <w:rPr>
          <w:rFonts w:hint="eastAsia" w:hAnsi="宋体"/>
          <w:color w:val="auto"/>
          <w:sz w:val="24"/>
          <w:szCs w:val="24"/>
        </w:rPr>
        <w:t>项、第</w:t>
      </w:r>
      <w:r>
        <w:rPr>
          <w:rFonts w:hint="eastAsia"/>
          <w:color w:val="auto"/>
          <w:sz w:val="24"/>
          <w:szCs w:val="24"/>
        </w:rPr>
        <w:t xml:space="preserve">17.5.2 </w:t>
      </w:r>
      <w:r>
        <w:rPr>
          <w:rFonts w:hint="eastAsia" w:hAnsi="宋体"/>
          <w:color w:val="auto"/>
          <w:sz w:val="24"/>
          <w:szCs w:val="24"/>
        </w:rPr>
        <w:t>项和第</w:t>
      </w:r>
      <w:r>
        <w:rPr>
          <w:rFonts w:hint="eastAsia"/>
          <w:color w:val="auto"/>
          <w:sz w:val="24"/>
          <w:szCs w:val="24"/>
        </w:rPr>
        <w:t xml:space="preserve">17.6.2 </w:t>
      </w:r>
      <w:r>
        <w:rPr>
          <w:rFonts w:hint="eastAsia" w:hAnsi="宋体"/>
          <w:color w:val="auto"/>
          <w:sz w:val="24"/>
          <w:szCs w:val="24"/>
        </w:rPr>
        <w:t>项约定的付款证书中承包人应得到的已完成工作量的金额。此项金额应不包括价格调整、不计质量保证金的扣留和支付、预付款的支付和扣回。第</w:t>
      </w:r>
      <w:r>
        <w:rPr>
          <w:rFonts w:hint="eastAsia"/>
          <w:color w:val="auto"/>
          <w:sz w:val="24"/>
          <w:szCs w:val="24"/>
        </w:rPr>
        <w:t>15</w:t>
      </w:r>
      <w:r>
        <w:rPr>
          <w:rFonts w:hint="eastAsia" w:hAnsi="宋体"/>
          <w:color w:val="auto"/>
          <w:sz w:val="24"/>
          <w:szCs w:val="24"/>
        </w:rPr>
        <w:t>条约定的变更及其他金额已按当期价格计价的，也不计在内；</w:t>
      </w:r>
    </w:p>
    <w:p>
      <w:pPr>
        <w:spacing w:line="520" w:lineRule="exact"/>
        <w:ind w:firstLine="480" w:firstLineChars="200"/>
        <w:rPr>
          <w:color w:val="auto"/>
          <w:sz w:val="24"/>
          <w:szCs w:val="24"/>
        </w:rPr>
      </w:pPr>
      <w:r>
        <w:rPr>
          <w:rFonts w:hint="eastAsia" w:hAnsi="宋体"/>
          <w:color w:val="auto"/>
          <w:sz w:val="24"/>
          <w:szCs w:val="24"/>
        </w:rPr>
        <w:t>A ---</w:t>
      </w:r>
      <w:r>
        <w:rPr>
          <w:rFonts w:hint="eastAsia"/>
          <w:color w:val="auto"/>
          <w:sz w:val="24"/>
          <w:szCs w:val="24"/>
        </w:rPr>
        <w:t xml:space="preserve">定值权重（即不调部分的权重）； </w:t>
      </w:r>
    </w:p>
    <w:p>
      <w:pPr>
        <w:spacing w:line="520" w:lineRule="exact"/>
        <w:ind w:firstLine="480" w:firstLineChars="200"/>
        <w:rPr>
          <w:rFonts w:hAnsi="宋体"/>
          <w:color w:val="auto"/>
          <w:sz w:val="24"/>
          <w:szCs w:val="24"/>
        </w:rPr>
      </w:pPr>
      <w:r>
        <w:rPr>
          <w:rFonts w:hint="eastAsia" w:hAnsi="宋体"/>
          <w:color w:val="auto"/>
          <w:sz w:val="24"/>
          <w:szCs w:val="24"/>
        </w:rPr>
        <w:t>B</w:t>
      </w:r>
      <w:r>
        <w:rPr>
          <w:rFonts w:hint="eastAsia" w:hAnsi="宋体"/>
          <w:color w:val="auto"/>
          <w:sz w:val="24"/>
          <w:szCs w:val="24"/>
          <w:vertAlign w:val="subscript"/>
        </w:rPr>
        <w:t>1</w:t>
      </w:r>
      <w:r>
        <w:rPr>
          <w:rFonts w:hint="eastAsia" w:hAnsi="宋体"/>
          <w:color w:val="auto"/>
          <w:sz w:val="24"/>
          <w:szCs w:val="24"/>
        </w:rPr>
        <w:t>；B</w:t>
      </w:r>
      <w:r>
        <w:rPr>
          <w:rFonts w:hint="eastAsia" w:hAnsi="宋体"/>
          <w:color w:val="auto"/>
          <w:sz w:val="24"/>
          <w:szCs w:val="24"/>
          <w:vertAlign w:val="subscript"/>
        </w:rPr>
        <w:t>2</w:t>
      </w:r>
      <w:r>
        <w:rPr>
          <w:rFonts w:hint="eastAsia" w:hAnsi="宋体"/>
          <w:color w:val="auto"/>
          <w:sz w:val="24"/>
          <w:szCs w:val="24"/>
        </w:rPr>
        <w:t>；B</w:t>
      </w:r>
      <w:r>
        <w:rPr>
          <w:rFonts w:hint="eastAsia" w:hAnsi="宋体"/>
          <w:color w:val="auto"/>
          <w:sz w:val="24"/>
          <w:szCs w:val="24"/>
          <w:vertAlign w:val="subscript"/>
        </w:rPr>
        <w:t>3</w:t>
      </w:r>
      <w:r>
        <w:rPr>
          <w:rFonts w:hint="eastAsia" w:hAnsi="宋体"/>
          <w:color w:val="auto"/>
          <w:sz w:val="24"/>
          <w:szCs w:val="24"/>
        </w:rPr>
        <w:t>；……B</w:t>
      </w:r>
      <w:r>
        <w:rPr>
          <w:rFonts w:hint="eastAsia" w:hAnsi="宋体"/>
          <w:color w:val="auto"/>
          <w:sz w:val="24"/>
          <w:szCs w:val="24"/>
          <w:vertAlign w:val="subscript"/>
        </w:rPr>
        <w:t>n</w:t>
      </w:r>
      <w:r>
        <w:rPr>
          <w:rFonts w:hint="eastAsia" w:hAnsi="宋体"/>
          <w:color w:val="auto"/>
          <w:sz w:val="24"/>
          <w:szCs w:val="24"/>
        </w:rPr>
        <w:t>---各可调因子的变值权重（即可调部分的权重）为各可调因子在投标函投标总报价中所占的比例；</w:t>
      </w:r>
    </w:p>
    <w:p>
      <w:pPr>
        <w:spacing w:line="520" w:lineRule="exact"/>
        <w:ind w:firstLine="480" w:firstLineChars="200"/>
        <w:rPr>
          <w:rFonts w:hAnsi="宋体"/>
          <w:color w:val="auto"/>
          <w:sz w:val="24"/>
          <w:szCs w:val="24"/>
        </w:rPr>
      </w:pPr>
      <w:r>
        <w:rPr>
          <w:rFonts w:hint="eastAsia" w:hAnsi="宋体"/>
          <w:color w:val="auto"/>
          <w:sz w:val="24"/>
          <w:szCs w:val="24"/>
        </w:rPr>
        <w:t>F</w:t>
      </w:r>
      <w:r>
        <w:rPr>
          <w:rFonts w:hint="eastAsia" w:hAnsi="宋体"/>
          <w:color w:val="auto"/>
          <w:sz w:val="24"/>
          <w:szCs w:val="24"/>
          <w:vertAlign w:val="subscript"/>
        </w:rPr>
        <w:t>t1</w:t>
      </w:r>
      <w:r>
        <w:rPr>
          <w:rFonts w:hint="eastAsia" w:hAnsi="宋体"/>
          <w:color w:val="auto"/>
          <w:sz w:val="24"/>
          <w:szCs w:val="24"/>
        </w:rPr>
        <w:t>；F</w:t>
      </w:r>
      <w:r>
        <w:rPr>
          <w:rFonts w:hint="eastAsia" w:hAnsi="宋体"/>
          <w:color w:val="auto"/>
          <w:sz w:val="24"/>
          <w:szCs w:val="24"/>
          <w:vertAlign w:val="subscript"/>
        </w:rPr>
        <w:t>t2</w:t>
      </w:r>
      <w:r>
        <w:rPr>
          <w:rFonts w:hint="eastAsia" w:hAnsi="宋体"/>
          <w:color w:val="auto"/>
          <w:sz w:val="24"/>
          <w:szCs w:val="24"/>
        </w:rPr>
        <w:t>；F</w:t>
      </w:r>
      <w:r>
        <w:rPr>
          <w:rFonts w:hint="eastAsia" w:hAnsi="宋体"/>
          <w:color w:val="auto"/>
          <w:sz w:val="24"/>
          <w:szCs w:val="24"/>
          <w:vertAlign w:val="subscript"/>
        </w:rPr>
        <w:t>t3</w:t>
      </w:r>
      <w:r>
        <w:rPr>
          <w:rFonts w:hint="eastAsia" w:hAnsi="宋体"/>
          <w:color w:val="auto"/>
          <w:sz w:val="24"/>
          <w:szCs w:val="24"/>
        </w:rPr>
        <w:t>；……F</w:t>
      </w:r>
      <w:r>
        <w:rPr>
          <w:rFonts w:hint="eastAsia" w:hAnsi="宋体"/>
          <w:color w:val="auto"/>
          <w:sz w:val="24"/>
          <w:szCs w:val="24"/>
          <w:vertAlign w:val="subscript"/>
        </w:rPr>
        <w:t>tn</w:t>
      </w:r>
      <w:r>
        <w:rPr>
          <w:rFonts w:hint="eastAsia" w:hAnsi="宋体"/>
          <w:color w:val="auto"/>
          <w:sz w:val="24"/>
          <w:szCs w:val="24"/>
        </w:rPr>
        <w:t>---各可调因子的当期价格指数，指</w:t>
      </w:r>
      <w:r>
        <w:rPr>
          <w:rFonts w:hint="eastAsia"/>
          <w:color w:val="auto"/>
          <w:sz w:val="24"/>
          <w:szCs w:val="24"/>
        </w:rPr>
        <w:t>第17.3.3 项、第17.5.2 项</w:t>
      </w:r>
      <w:r>
        <w:rPr>
          <w:rFonts w:hint="eastAsia" w:hAnsi="宋体"/>
          <w:color w:val="auto"/>
          <w:sz w:val="24"/>
          <w:szCs w:val="24"/>
        </w:rPr>
        <w:t>和第</w:t>
      </w:r>
      <w:r>
        <w:rPr>
          <w:rFonts w:hint="eastAsia"/>
          <w:color w:val="auto"/>
          <w:sz w:val="24"/>
          <w:szCs w:val="24"/>
        </w:rPr>
        <w:t xml:space="preserve">17.6.2 </w:t>
      </w:r>
      <w:r>
        <w:rPr>
          <w:rFonts w:hint="eastAsia" w:hAnsi="宋体"/>
          <w:color w:val="auto"/>
          <w:sz w:val="24"/>
          <w:szCs w:val="24"/>
        </w:rPr>
        <w:t>项约定的付款证书相关周期最后一天的前42天的各可调因子的价格指数；</w:t>
      </w:r>
    </w:p>
    <w:p>
      <w:pPr>
        <w:spacing w:line="520" w:lineRule="exact"/>
        <w:ind w:firstLine="480" w:firstLineChars="200"/>
        <w:rPr>
          <w:color w:val="auto"/>
          <w:sz w:val="24"/>
          <w:szCs w:val="24"/>
        </w:rPr>
      </w:pPr>
      <w:r>
        <w:rPr>
          <w:rFonts w:hint="eastAsia" w:hAnsi="宋体"/>
          <w:color w:val="auto"/>
          <w:sz w:val="24"/>
          <w:szCs w:val="24"/>
        </w:rPr>
        <w:t>F</w:t>
      </w:r>
      <w:r>
        <w:rPr>
          <w:rFonts w:hint="eastAsia" w:hAnsi="宋体"/>
          <w:color w:val="auto"/>
          <w:sz w:val="24"/>
          <w:szCs w:val="24"/>
          <w:vertAlign w:val="subscript"/>
        </w:rPr>
        <w:t>01</w:t>
      </w:r>
      <w:r>
        <w:rPr>
          <w:rFonts w:hint="eastAsia"/>
          <w:color w:val="auto"/>
          <w:sz w:val="24"/>
          <w:szCs w:val="24"/>
        </w:rPr>
        <w:t>；</w:t>
      </w:r>
      <w:r>
        <w:rPr>
          <w:rFonts w:hint="eastAsia" w:hAnsi="宋体"/>
          <w:color w:val="auto"/>
          <w:sz w:val="24"/>
          <w:szCs w:val="24"/>
        </w:rPr>
        <w:t>F</w:t>
      </w:r>
      <w:r>
        <w:rPr>
          <w:rFonts w:hint="eastAsia" w:hAnsi="宋体"/>
          <w:color w:val="auto"/>
          <w:sz w:val="24"/>
          <w:szCs w:val="24"/>
          <w:vertAlign w:val="subscript"/>
        </w:rPr>
        <w:t>02</w:t>
      </w:r>
      <w:r>
        <w:rPr>
          <w:rFonts w:hint="eastAsia"/>
          <w:color w:val="auto"/>
          <w:sz w:val="24"/>
          <w:szCs w:val="24"/>
        </w:rPr>
        <w:t>；</w:t>
      </w:r>
      <w:r>
        <w:rPr>
          <w:rFonts w:hint="eastAsia" w:hAnsi="宋体"/>
          <w:color w:val="auto"/>
          <w:sz w:val="24"/>
          <w:szCs w:val="24"/>
        </w:rPr>
        <w:t>F</w:t>
      </w:r>
      <w:r>
        <w:rPr>
          <w:rFonts w:hint="eastAsia" w:hAnsi="宋体"/>
          <w:color w:val="auto"/>
          <w:sz w:val="24"/>
          <w:szCs w:val="24"/>
          <w:vertAlign w:val="subscript"/>
        </w:rPr>
        <w:t>03</w:t>
      </w:r>
      <w:r>
        <w:rPr>
          <w:rFonts w:hint="eastAsia"/>
          <w:color w:val="auto"/>
          <w:sz w:val="24"/>
          <w:szCs w:val="24"/>
        </w:rPr>
        <w:t>；……</w:t>
      </w:r>
      <w:r>
        <w:rPr>
          <w:rFonts w:hint="eastAsia" w:hAnsi="宋体"/>
          <w:color w:val="auto"/>
          <w:sz w:val="24"/>
          <w:szCs w:val="24"/>
        </w:rPr>
        <w:t>F</w:t>
      </w:r>
      <w:r>
        <w:rPr>
          <w:rFonts w:hint="eastAsia" w:hAnsi="宋体"/>
          <w:color w:val="auto"/>
          <w:sz w:val="24"/>
          <w:szCs w:val="24"/>
          <w:vertAlign w:val="subscript"/>
        </w:rPr>
        <w:t>0n</w:t>
      </w:r>
      <w:r>
        <w:rPr>
          <w:rFonts w:hint="eastAsia"/>
          <w:color w:val="auto"/>
          <w:sz w:val="24"/>
          <w:szCs w:val="24"/>
        </w:rPr>
        <w:t>---各可调因子的基本价格指数，指基准日期的各可调因子的价格指数。</w:t>
      </w:r>
    </w:p>
    <w:p>
      <w:pPr>
        <w:spacing w:line="520" w:lineRule="exact"/>
        <w:ind w:firstLine="480" w:firstLineChars="200"/>
        <w:rPr>
          <w:rFonts w:hAnsi="宋体"/>
          <w:color w:val="auto"/>
          <w:sz w:val="24"/>
          <w:szCs w:val="24"/>
        </w:rPr>
      </w:pPr>
      <w:r>
        <w:rPr>
          <w:rFonts w:hint="eastAsia" w:hAnsi="宋体"/>
          <w:color w:val="auto"/>
          <w:sz w:val="24"/>
          <w:szCs w:val="24"/>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spacing w:line="520" w:lineRule="exact"/>
        <w:ind w:firstLine="480" w:firstLineChars="200"/>
        <w:rPr>
          <w:rFonts w:hAnsi="宋体"/>
          <w:color w:val="auto"/>
          <w:sz w:val="24"/>
          <w:szCs w:val="24"/>
        </w:rPr>
      </w:pPr>
      <w:r>
        <w:rPr>
          <w:rFonts w:hint="eastAsia"/>
          <w:color w:val="auto"/>
          <w:sz w:val="24"/>
          <w:szCs w:val="24"/>
        </w:rPr>
        <w:t>16.1.1.2</w:t>
      </w:r>
      <w:r>
        <w:rPr>
          <w:rFonts w:hint="eastAsia" w:hAnsi="宋体"/>
          <w:color w:val="auto"/>
          <w:sz w:val="24"/>
          <w:szCs w:val="24"/>
        </w:rPr>
        <w:t xml:space="preserve"> 暂时确定调整差额</w:t>
      </w:r>
    </w:p>
    <w:p>
      <w:pPr>
        <w:spacing w:line="520" w:lineRule="exact"/>
        <w:ind w:firstLine="480" w:firstLineChars="200"/>
        <w:rPr>
          <w:rFonts w:hAnsi="宋体"/>
          <w:color w:val="auto"/>
          <w:sz w:val="24"/>
          <w:szCs w:val="24"/>
        </w:rPr>
      </w:pPr>
      <w:r>
        <w:rPr>
          <w:rFonts w:hint="eastAsia" w:hAnsi="宋体"/>
          <w:color w:val="auto"/>
          <w:sz w:val="24"/>
          <w:szCs w:val="24"/>
        </w:rPr>
        <w:t>在计算调整差额时得不到当期价格指数的，可暂用上一次价格指数计算，并在以后的付款中再按实际价格指数进行调整。</w:t>
      </w:r>
    </w:p>
    <w:p>
      <w:pPr>
        <w:spacing w:line="520" w:lineRule="exact"/>
        <w:ind w:firstLine="480" w:firstLineChars="200"/>
        <w:rPr>
          <w:rFonts w:hAnsi="宋体"/>
          <w:color w:val="auto"/>
          <w:sz w:val="24"/>
          <w:szCs w:val="24"/>
        </w:rPr>
      </w:pPr>
      <w:r>
        <w:rPr>
          <w:rFonts w:hint="eastAsia" w:hAnsi="宋体"/>
          <w:color w:val="auto"/>
          <w:sz w:val="24"/>
          <w:szCs w:val="24"/>
        </w:rPr>
        <w:t>1</w:t>
      </w:r>
      <w:r>
        <w:rPr>
          <w:rFonts w:hint="eastAsia"/>
          <w:color w:val="auto"/>
          <w:sz w:val="24"/>
          <w:szCs w:val="24"/>
        </w:rPr>
        <w:t>6.1.1.3</w:t>
      </w:r>
      <w:r>
        <w:rPr>
          <w:rFonts w:hint="eastAsia" w:hAnsi="宋体"/>
          <w:color w:val="auto"/>
          <w:sz w:val="24"/>
          <w:szCs w:val="24"/>
        </w:rPr>
        <w:t xml:space="preserve"> 权重的调整</w:t>
      </w:r>
    </w:p>
    <w:p>
      <w:pPr>
        <w:spacing w:line="520" w:lineRule="exact"/>
        <w:ind w:firstLine="480" w:firstLineChars="200"/>
        <w:rPr>
          <w:rFonts w:hAnsi="宋体"/>
          <w:color w:val="auto"/>
          <w:sz w:val="24"/>
          <w:szCs w:val="24"/>
        </w:rPr>
      </w:pPr>
      <w:r>
        <w:rPr>
          <w:rFonts w:hint="eastAsia" w:hAnsi="宋体"/>
          <w:color w:val="auto"/>
          <w:sz w:val="24"/>
          <w:szCs w:val="24"/>
        </w:rPr>
        <w:t>按第15.1 款约定的变更导致原定合同中的权重不合理的，由监理人与承包人和发包人协商后进行调整。</w:t>
      </w:r>
    </w:p>
    <w:p>
      <w:pPr>
        <w:spacing w:line="520" w:lineRule="exact"/>
        <w:ind w:firstLine="480" w:firstLineChars="200"/>
        <w:rPr>
          <w:rFonts w:hAnsi="宋体"/>
          <w:color w:val="auto"/>
          <w:sz w:val="24"/>
          <w:szCs w:val="24"/>
        </w:rPr>
      </w:pPr>
      <w:r>
        <w:rPr>
          <w:rFonts w:hint="eastAsia"/>
          <w:color w:val="auto"/>
          <w:sz w:val="24"/>
          <w:szCs w:val="24"/>
        </w:rPr>
        <w:t>16.1.1.4</w:t>
      </w:r>
      <w:r>
        <w:rPr>
          <w:rFonts w:hint="eastAsia" w:hAnsi="宋体"/>
          <w:color w:val="auto"/>
          <w:sz w:val="24"/>
          <w:szCs w:val="24"/>
        </w:rPr>
        <w:t xml:space="preserve"> 承包人引起的工期延误后的价格调整</w:t>
      </w:r>
    </w:p>
    <w:p>
      <w:pPr>
        <w:spacing w:line="520" w:lineRule="exact"/>
        <w:ind w:firstLine="480" w:firstLineChars="200"/>
        <w:rPr>
          <w:rFonts w:hAnsi="宋体"/>
          <w:color w:val="auto"/>
          <w:sz w:val="24"/>
          <w:szCs w:val="24"/>
        </w:rPr>
      </w:pPr>
      <w:r>
        <w:rPr>
          <w:rFonts w:hint="eastAsia" w:hAnsi="宋体"/>
          <w:color w:val="auto"/>
          <w:sz w:val="24"/>
          <w:szCs w:val="24"/>
        </w:rPr>
        <w:t>由于承包人原因未在约定的工期内竣工的，则对原约定竣工日期后继续施工的工程，在使用第</w:t>
      </w:r>
      <w:r>
        <w:rPr>
          <w:rFonts w:hint="eastAsia"/>
          <w:color w:val="auto"/>
          <w:sz w:val="24"/>
          <w:szCs w:val="24"/>
        </w:rPr>
        <w:t>16.1.1. 1</w:t>
      </w:r>
      <w:r>
        <w:rPr>
          <w:rFonts w:hint="eastAsia" w:hAnsi="宋体"/>
          <w:color w:val="auto"/>
          <w:sz w:val="24"/>
          <w:szCs w:val="24"/>
        </w:rPr>
        <w:t>目价格调整公式时，应采用原约定竣工日期与实际竣工日期的两个价格指数中较低的一个作为当期价格指数。</w:t>
      </w:r>
    </w:p>
    <w:p>
      <w:pPr>
        <w:spacing w:line="520" w:lineRule="exact"/>
        <w:ind w:firstLine="480" w:firstLineChars="200"/>
        <w:rPr>
          <w:rFonts w:hAnsi="宋体"/>
          <w:color w:val="auto"/>
          <w:sz w:val="24"/>
          <w:szCs w:val="24"/>
        </w:rPr>
      </w:pPr>
      <w:r>
        <w:rPr>
          <w:rFonts w:hint="eastAsia"/>
          <w:color w:val="auto"/>
          <w:sz w:val="24"/>
          <w:szCs w:val="24"/>
        </w:rPr>
        <w:t>16.1.1.5</w:t>
      </w:r>
      <w:r>
        <w:rPr>
          <w:rFonts w:hint="eastAsia" w:hAnsi="宋体"/>
          <w:color w:val="auto"/>
          <w:sz w:val="24"/>
          <w:szCs w:val="24"/>
        </w:rPr>
        <w:t xml:space="preserve"> 发包人引起的工期延误后的价格调整</w:t>
      </w:r>
    </w:p>
    <w:p>
      <w:pPr>
        <w:spacing w:line="520" w:lineRule="exact"/>
        <w:ind w:firstLine="480" w:firstLineChars="200"/>
        <w:rPr>
          <w:rFonts w:hAnsi="宋体"/>
          <w:color w:val="auto"/>
          <w:sz w:val="24"/>
          <w:szCs w:val="24"/>
        </w:rPr>
      </w:pPr>
      <w:r>
        <w:rPr>
          <w:rFonts w:hint="eastAsia" w:hAnsi="宋体"/>
          <w:color w:val="auto"/>
          <w:sz w:val="24"/>
          <w:szCs w:val="24"/>
        </w:rPr>
        <w:t>由于发包人原因未在约定的工期内竣工的，则对原约定竣工日期后继续施工的工程，在使用第</w:t>
      </w:r>
      <w:r>
        <w:rPr>
          <w:rFonts w:hint="eastAsia"/>
          <w:color w:val="auto"/>
          <w:sz w:val="24"/>
          <w:szCs w:val="24"/>
        </w:rPr>
        <w:t>16.1.1.1</w:t>
      </w:r>
      <w:r>
        <w:rPr>
          <w:rFonts w:hint="eastAsia" w:hAnsi="宋体"/>
          <w:color w:val="auto"/>
          <w:sz w:val="24"/>
          <w:szCs w:val="24"/>
        </w:rPr>
        <w:t>目价格调整公式时，应采用原约定竣工日期与实际竣工日期的两个价格指数中较高的一个作为当期价格指数。</w:t>
      </w:r>
    </w:p>
    <w:p>
      <w:pPr>
        <w:spacing w:line="520" w:lineRule="exact"/>
        <w:ind w:firstLine="480" w:firstLineChars="200"/>
        <w:rPr>
          <w:rFonts w:hAnsi="宋体"/>
          <w:color w:val="auto"/>
          <w:sz w:val="24"/>
          <w:szCs w:val="24"/>
        </w:rPr>
      </w:pPr>
      <w:r>
        <w:rPr>
          <w:rFonts w:hint="eastAsia"/>
          <w:color w:val="auto"/>
          <w:sz w:val="24"/>
          <w:szCs w:val="24"/>
        </w:rPr>
        <w:t>16.1.1</w:t>
      </w:r>
      <w:r>
        <w:rPr>
          <w:rFonts w:hint="eastAsia" w:hAnsi="宋体"/>
          <w:color w:val="auto"/>
          <w:sz w:val="24"/>
          <w:szCs w:val="24"/>
        </w:rPr>
        <w:t xml:space="preserve"> 采用造价信息调整价格差额（适用于投标函附录没有约定价格指数和权重的）</w:t>
      </w:r>
    </w:p>
    <w:p>
      <w:pPr>
        <w:spacing w:line="520" w:lineRule="exact"/>
        <w:ind w:firstLine="480" w:firstLineChars="200"/>
        <w:rPr>
          <w:rFonts w:hAnsi="宋体"/>
          <w:color w:val="auto"/>
          <w:sz w:val="24"/>
          <w:szCs w:val="24"/>
        </w:rPr>
      </w:pPr>
      <w:r>
        <w:rPr>
          <w:rFonts w:hint="eastAsia" w:hAnsi="宋体"/>
          <w:color w:val="auto"/>
          <w:sz w:val="24"/>
          <w:szCs w:val="24"/>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pPr>
        <w:pStyle w:val="7"/>
        <w:spacing w:before="0" w:after="0" w:line="520" w:lineRule="exact"/>
        <w:rPr>
          <w:color w:val="auto"/>
          <w:sz w:val="24"/>
          <w:szCs w:val="24"/>
        </w:rPr>
      </w:pPr>
      <w:bookmarkStart w:id="494" w:name="_Toc265955482"/>
      <w:bookmarkStart w:id="495" w:name="_Toc300835148"/>
      <w:r>
        <w:rPr>
          <w:rFonts w:hint="eastAsia"/>
          <w:color w:val="auto"/>
          <w:sz w:val="24"/>
          <w:szCs w:val="24"/>
        </w:rPr>
        <w:t>16.1 物价波动引起的调整</w:t>
      </w:r>
      <w:bookmarkEnd w:id="494"/>
      <w:r>
        <w:rPr>
          <w:rFonts w:hint="eastAsia"/>
          <w:color w:val="auto"/>
          <w:sz w:val="24"/>
          <w:szCs w:val="24"/>
        </w:rPr>
        <w:t>（B）</w:t>
      </w:r>
      <w:bookmarkEnd w:id="495"/>
    </w:p>
    <w:p>
      <w:pPr>
        <w:spacing w:line="520" w:lineRule="exact"/>
        <w:ind w:firstLine="480" w:firstLineChars="200"/>
        <w:rPr>
          <w:rFonts w:hAnsi="宋体"/>
          <w:color w:val="auto"/>
          <w:sz w:val="24"/>
          <w:szCs w:val="24"/>
        </w:rPr>
      </w:pPr>
      <w:r>
        <w:rPr>
          <w:rFonts w:hint="eastAsia" w:hAnsi="宋体"/>
          <w:color w:val="auto"/>
          <w:sz w:val="24"/>
          <w:szCs w:val="24"/>
        </w:rPr>
        <w:t>除法律规定或专用合同条款另有约定外，合同价格不因物价波动进行调整。</w:t>
      </w:r>
    </w:p>
    <w:p>
      <w:pPr>
        <w:pStyle w:val="7"/>
        <w:spacing w:before="0" w:after="0" w:line="520" w:lineRule="exact"/>
        <w:rPr>
          <w:color w:val="auto"/>
          <w:sz w:val="24"/>
          <w:szCs w:val="24"/>
        </w:rPr>
      </w:pPr>
      <w:bookmarkStart w:id="496" w:name="_Toc247514145"/>
      <w:bookmarkStart w:id="497" w:name="_Toc247527746"/>
      <w:bookmarkStart w:id="498" w:name="_Toc300835149"/>
      <w:r>
        <w:rPr>
          <w:rFonts w:hint="eastAsia"/>
          <w:color w:val="auto"/>
          <w:sz w:val="24"/>
          <w:szCs w:val="24"/>
        </w:rPr>
        <w:t>16.2 法律变化引起的调整</w:t>
      </w:r>
      <w:bookmarkEnd w:id="496"/>
      <w:bookmarkEnd w:id="497"/>
      <w:bookmarkEnd w:id="498"/>
    </w:p>
    <w:p>
      <w:pPr>
        <w:spacing w:line="520" w:lineRule="exact"/>
        <w:ind w:firstLine="480" w:firstLineChars="200"/>
        <w:rPr>
          <w:rFonts w:hAnsi="宋体"/>
          <w:color w:val="auto"/>
          <w:sz w:val="24"/>
          <w:szCs w:val="24"/>
        </w:rPr>
      </w:pPr>
      <w:r>
        <w:rPr>
          <w:rFonts w:hint="eastAsia" w:hAnsi="宋体"/>
          <w:color w:val="auto"/>
          <w:sz w:val="24"/>
          <w:szCs w:val="24"/>
        </w:rPr>
        <w:t>在基准日后，因法律变化导致承包人在合同履行中所需费用发生除第16.1 款约定以外的增减时，监理人应根据法律、国家或省、自治区、直辖市有关部门的规定，按第3.5 款商定或确定需调整的合同价格。</w:t>
      </w:r>
    </w:p>
    <w:p>
      <w:pPr>
        <w:pStyle w:val="6"/>
        <w:spacing w:before="0" w:after="0" w:line="520" w:lineRule="exact"/>
        <w:rPr>
          <w:color w:val="auto"/>
          <w:sz w:val="24"/>
          <w:szCs w:val="24"/>
        </w:rPr>
      </w:pPr>
      <w:bookmarkStart w:id="499" w:name="_Toc184635114"/>
      <w:bookmarkStart w:id="500" w:name="_Toc247527747"/>
      <w:bookmarkStart w:id="501" w:name="_Toc300835150"/>
      <w:bookmarkStart w:id="502" w:name="_Toc247514146"/>
      <w:r>
        <w:rPr>
          <w:rFonts w:hint="eastAsia"/>
          <w:color w:val="auto"/>
          <w:sz w:val="24"/>
          <w:szCs w:val="24"/>
        </w:rPr>
        <w:t>17. 合同价格与支付</w:t>
      </w:r>
      <w:bookmarkEnd w:id="499"/>
      <w:bookmarkEnd w:id="500"/>
      <w:bookmarkEnd w:id="501"/>
      <w:bookmarkEnd w:id="502"/>
    </w:p>
    <w:p>
      <w:pPr>
        <w:pStyle w:val="7"/>
        <w:spacing w:before="0" w:after="0" w:line="520" w:lineRule="exact"/>
        <w:rPr>
          <w:color w:val="auto"/>
          <w:sz w:val="24"/>
          <w:szCs w:val="24"/>
        </w:rPr>
      </w:pPr>
      <w:bookmarkStart w:id="503" w:name="_Toc247514147"/>
      <w:bookmarkStart w:id="504" w:name="_Toc247527748"/>
      <w:bookmarkStart w:id="505" w:name="_Toc300835151"/>
      <w:r>
        <w:rPr>
          <w:rFonts w:hint="eastAsia"/>
          <w:color w:val="auto"/>
          <w:sz w:val="24"/>
          <w:szCs w:val="24"/>
        </w:rPr>
        <w:t>17.1 合同价格</w:t>
      </w:r>
      <w:bookmarkEnd w:id="503"/>
      <w:bookmarkEnd w:id="504"/>
      <w:bookmarkEnd w:id="505"/>
    </w:p>
    <w:p>
      <w:pPr>
        <w:spacing w:line="520" w:lineRule="exact"/>
        <w:ind w:firstLine="480" w:firstLineChars="200"/>
        <w:rPr>
          <w:color w:val="auto"/>
          <w:sz w:val="24"/>
          <w:szCs w:val="24"/>
        </w:rPr>
      </w:pPr>
      <w:r>
        <w:rPr>
          <w:rFonts w:hint="eastAsia"/>
          <w:color w:val="auto"/>
          <w:sz w:val="24"/>
          <w:szCs w:val="24"/>
        </w:rPr>
        <w:t>除专用合同条款另有约定外，</w:t>
      </w:r>
    </w:p>
    <w:p>
      <w:pPr>
        <w:spacing w:line="520" w:lineRule="exact"/>
        <w:ind w:firstLine="480" w:firstLineChars="200"/>
        <w:rPr>
          <w:color w:val="auto"/>
          <w:sz w:val="24"/>
          <w:szCs w:val="24"/>
        </w:rPr>
      </w:pPr>
      <w:r>
        <w:rPr>
          <w:rFonts w:hint="eastAsia"/>
          <w:color w:val="auto"/>
          <w:sz w:val="24"/>
          <w:szCs w:val="24"/>
        </w:rPr>
        <w:t>（1）合同价格包括签约合同价以及按照合同约定进行的调整；</w:t>
      </w:r>
    </w:p>
    <w:p>
      <w:pPr>
        <w:spacing w:line="520" w:lineRule="exact"/>
        <w:ind w:firstLine="480" w:firstLineChars="200"/>
        <w:rPr>
          <w:color w:val="auto"/>
          <w:sz w:val="24"/>
          <w:szCs w:val="24"/>
        </w:rPr>
      </w:pPr>
      <w:r>
        <w:rPr>
          <w:rFonts w:hint="eastAsia"/>
          <w:color w:val="auto"/>
          <w:sz w:val="24"/>
          <w:szCs w:val="24"/>
        </w:rPr>
        <w:t>（2）合同价格包括承包人依据法律规定或合同约定应支付的规费和税金；</w:t>
      </w:r>
    </w:p>
    <w:p>
      <w:pPr>
        <w:spacing w:line="520" w:lineRule="exact"/>
        <w:ind w:firstLine="480" w:firstLineChars="200"/>
        <w:rPr>
          <w:rFonts w:hAnsi="宋体"/>
          <w:color w:val="auto"/>
          <w:sz w:val="24"/>
          <w:szCs w:val="24"/>
        </w:rPr>
      </w:pPr>
      <w:r>
        <w:rPr>
          <w:rFonts w:hint="eastAsia"/>
          <w:color w:val="auto"/>
          <w:sz w:val="24"/>
          <w:szCs w:val="24"/>
        </w:rPr>
        <w:t>（3）价格清单列出的任何数量仅为估算的工作量，不得将其视为要求承包人实施的工程的实际或准确的工作量。在价格</w:t>
      </w:r>
      <w:r>
        <w:rPr>
          <w:rFonts w:hint="eastAsia" w:hAnsi="宋体"/>
          <w:color w:val="auto"/>
          <w:sz w:val="24"/>
          <w:szCs w:val="24"/>
        </w:rPr>
        <w:t>清单中列出的任何工作量和价格数据应仅限用于变更和支付的参考资料，而不能用于其他目的。</w:t>
      </w:r>
    </w:p>
    <w:p>
      <w:pPr>
        <w:spacing w:line="520" w:lineRule="exact"/>
        <w:ind w:firstLine="480" w:firstLineChars="200"/>
        <w:rPr>
          <w:rFonts w:hAnsi="宋体"/>
          <w:color w:val="auto"/>
          <w:sz w:val="24"/>
          <w:szCs w:val="24"/>
        </w:rPr>
      </w:pPr>
      <w:r>
        <w:rPr>
          <w:rFonts w:hint="eastAsia" w:hAnsi="宋体"/>
          <w:color w:val="auto"/>
          <w:sz w:val="24"/>
          <w:szCs w:val="24"/>
        </w:rPr>
        <w:t>合同约定工程的某部分按照实际完成的工程量进行支付的，应按照专用合同条款的约定进行计量和估价，并据此调整合同价格。</w:t>
      </w:r>
    </w:p>
    <w:p>
      <w:pPr>
        <w:pStyle w:val="7"/>
        <w:spacing w:before="0" w:after="0" w:line="520" w:lineRule="exact"/>
        <w:rPr>
          <w:color w:val="auto"/>
          <w:sz w:val="24"/>
          <w:szCs w:val="24"/>
        </w:rPr>
      </w:pPr>
      <w:bookmarkStart w:id="506" w:name="_Toc247514148"/>
      <w:bookmarkStart w:id="507" w:name="_Toc300835152"/>
      <w:bookmarkStart w:id="508" w:name="_Toc247527749"/>
      <w:r>
        <w:rPr>
          <w:rFonts w:hint="eastAsia"/>
          <w:color w:val="auto"/>
          <w:sz w:val="24"/>
          <w:szCs w:val="24"/>
        </w:rPr>
        <w:t>17.2 预付款</w:t>
      </w:r>
      <w:bookmarkEnd w:id="506"/>
      <w:bookmarkEnd w:id="507"/>
      <w:bookmarkEnd w:id="508"/>
    </w:p>
    <w:p>
      <w:pPr>
        <w:spacing w:line="520" w:lineRule="exact"/>
        <w:ind w:firstLine="480" w:firstLineChars="200"/>
        <w:rPr>
          <w:rFonts w:hAnsi="宋体"/>
          <w:color w:val="auto"/>
          <w:sz w:val="24"/>
          <w:szCs w:val="24"/>
        </w:rPr>
      </w:pPr>
      <w:r>
        <w:rPr>
          <w:rFonts w:hint="eastAsia"/>
          <w:color w:val="auto"/>
          <w:sz w:val="24"/>
          <w:szCs w:val="24"/>
        </w:rPr>
        <w:t>17.2.1</w:t>
      </w:r>
      <w:r>
        <w:rPr>
          <w:rFonts w:hint="eastAsia" w:hAnsi="宋体"/>
          <w:color w:val="auto"/>
          <w:sz w:val="24"/>
          <w:szCs w:val="24"/>
        </w:rPr>
        <w:t xml:space="preserve"> 预付款</w:t>
      </w:r>
    </w:p>
    <w:p>
      <w:pPr>
        <w:spacing w:line="520" w:lineRule="exact"/>
        <w:ind w:firstLine="480" w:firstLineChars="200"/>
        <w:rPr>
          <w:rFonts w:hAnsi="宋体"/>
          <w:color w:val="auto"/>
          <w:sz w:val="24"/>
          <w:szCs w:val="24"/>
        </w:rPr>
      </w:pPr>
      <w:r>
        <w:rPr>
          <w:rFonts w:hint="eastAsia" w:hAnsi="宋体"/>
          <w:color w:val="auto"/>
          <w:sz w:val="24"/>
          <w:szCs w:val="24"/>
        </w:rPr>
        <w:t>预付款用于承包人为合同工程的设计和工程实施购置材料、工程设备、施工设备、修建临时设施以及组织施工队伍进场等。预付款的额度和支付在专用合同条款中约定。预付款必须专用于合同工作。</w:t>
      </w:r>
    </w:p>
    <w:p>
      <w:pPr>
        <w:spacing w:line="520" w:lineRule="exact"/>
        <w:ind w:firstLine="480" w:firstLineChars="200"/>
        <w:rPr>
          <w:rFonts w:hAnsi="宋体"/>
          <w:color w:val="auto"/>
          <w:sz w:val="24"/>
          <w:szCs w:val="24"/>
        </w:rPr>
      </w:pPr>
      <w:r>
        <w:rPr>
          <w:rFonts w:hint="eastAsia"/>
          <w:color w:val="auto"/>
          <w:sz w:val="24"/>
          <w:szCs w:val="24"/>
        </w:rPr>
        <w:t>17.2.2</w:t>
      </w:r>
      <w:r>
        <w:rPr>
          <w:rFonts w:hint="eastAsia" w:hAnsi="宋体"/>
          <w:color w:val="auto"/>
          <w:sz w:val="24"/>
          <w:szCs w:val="24"/>
        </w:rPr>
        <w:t xml:space="preserve"> 预付款保函</w:t>
      </w:r>
    </w:p>
    <w:p>
      <w:pPr>
        <w:spacing w:line="520" w:lineRule="exact"/>
        <w:ind w:firstLine="480" w:firstLineChars="200"/>
        <w:rPr>
          <w:color w:val="auto"/>
          <w:sz w:val="24"/>
          <w:szCs w:val="24"/>
        </w:rPr>
      </w:pPr>
      <w:r>
        <w:rPr>
          <w:rFonts w:hint="eastAsia" w:hAnsi="宋体"/>
          <w:color w:val="auto"/>
          <w:sz w:val="24"/>
          <w:szCs w:val="24"/>
        </w:rPr>
        <w:t>除专用合同条款另有约定外，承包人应在收到预付款的同时向发包人提交预付款保函，预付款保函的担保</w:t>
      </w:r>
      <w:r>
        <w:rPr>
          <w:rFonts w:hint="eastAsia"/>
          <w:color w:val="auto"/>
          <w:sz w:val="24"/>
          <w:szCs w:val="24"/>
        </w:rPr>
        <w:t>金额应与预付款金额相同。保函的担保金额可根据预付款扣回的金额相应递减。</w:t>
      </w:r>
    </w:p>
    <w:p>
      <w:pPr>
        <w:spacing w:line="520" w:lineRule="exact"/>
        <w:ind w:firstLine="480" w:firstLineChars="200"/>
        <w:rPr>
          <w:rFonts w:hAnsi="宋体"/>
          <w:color w:val="auto"/>
          <w:sz w:val="24"/>
          <w:szCs w:val="24"/>
        </w:rPr>
      </w:pPr>
      <w:r>
        <w:rPr>
          <w:rFonts w:hint="eastAsia"/>
          <w:color w:val="auto"/>
          <w:sz w:val="24"/>
          <w:szCs w:val="24"/>
        </w:rPr>
        <w:t>17.2.3</w:t>
      </w:r>
      <w:r>
        <w:rPr>
          <w:rFonts w:hint="eastAsia" w:hAnsi="宋体"/>
          <w:color w:val="auto"/>
          <w:sz w:val="24"/>
          <w:szCs w:val="24"/>
        </w:rPr>
        <w:t xml:space="preserve"> 预付款的扣回与还清</w:t>
      </w:r>
    </w:p>
    <w:p>
      <w:pPr>
        <w:spacing w:line="520" w:lineRule="exact"/>
        <w:ind w:firstLine="480" w:firstLineChars="200"/>
        <w:rPr>
          <w:rFonts w:hAnsi="宋体"/>
          <w:color w:val="auto"/>
          <w:sz w:val="24"/>
          <w:szCs w:val="24"/>
        </w:rPr>
      </w:pPr>
      <w:r>
        <w:rPr>
          <w:rFonts w:hint="eastAsia" w:hAnsi="宋体"/>
          <w:color w:val="auto"/>
          <w:sz w:val="24"/>
          <w:szCs w:val="24"/>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7"/>
        <w:spacing w:before="0" w:after="0" w:line="520" w:lineRule="exact"/>
        <w:rPr>
          <w:color w:val="auto"/>
          <w:sz w:val="24"/>
          <w:szCs w:val="24"/>
        </w:rPr>
      </w:pPr>
      <w:bookmarkStart w:id="509" w:name="_Toc247514149"/>
      <w:bookmarkStart w:id="510" w:name="_Toc300835153"/>
      <w:bookmarkStart w:id="511" w:name="_Toc247527750"/>
      <w:r>
        <w:rPr>
          <w:rFonts w:hint="eastAsia"/>
          <w:color w:val="auto"/>
          <w:sz w:val="24"/>
          <w:szCs w:val="24"/>
        </w:rPr>
        <w:t>17.3 工程进度付款</w:t>
      </w:r>
      <w:bookmarkEnd w:id="509"/>
      <w:bookmarkEnd w:id="510"/>
      <w:bookmarkEnd w:id="511"/>
    </w:p>
    <w:p>
      <w:pPr>
        <w:spacing w:line="520" w:lineRule="exact"/>
        <w:ind w:firstLine="480" w:firstLineChars="200"/>
        <w:rPr>
          <w:rFonts w:hAnsi="宋体"/>
          <w:color w:val="auto"/>
          <w:sz w:val="24"/>
          <w:szCs w:val="24"/>
        </w:rPr>
      </w:pPr>
      <w:r>
        <w:rPr>
          <w:rFonts w:hint="eastAsia"/>
          <w:color w:val="auto"/>
          <w:sz w:val="24"/>
          <w:szCs w:val="24"/>
        </w:rPr>
        <w:t>17.3.1</w:t>
      </w:r>
      <w:r>
        <w:rPr>
          <w:rFonts w:hint="eastAsia" w:hAnsi="宋体"/>
          <w:color w:val="auto"/>
          <w:sz w:val="24"/>
          <w:szCs w:val="24"/>
        </w:rPr>
        <w:t xml:space="preserve"> 付款时间</w:t>
      </w:r>
    </w:p>
    <w:p>
      <w:pPr>
        <w:spacing w:line="520" w:lineRule="exact"/>
        <w:ind w:firstLine="480" w:firstLineChars="200"/>
        <w:rPr>
          <w:rFonts w:hAnsi="宋体"/>
          <w:color w:val="auto"/>
          <w:sz w:val="24"/>
          <w:szCs w:val="24"/>
        </w:rPr>
      </w:pPr>
      <w:r>
        <w:rPr>
          <w:rFonts w:hint="eastAsia" w:hAnsi="宋体"/>
          <w:color w:val="auto"/>
          <w:sz w:val="24"/>
          <w:szCs w:val="24"/>
        </w:rPr>
        <w:t>除专用合同条款另有约定外，工程进度付款按月支付。</w:t>
      </w:r>
    </w:p>
    <w:p>
      <w:pPr>
        <w:tabs>
          <w:tab w:val="left" w:pos="5670"/>
        </w:tabs>
        <w:spacing w:line="520" w:lineRule="exact"/>
        <w:ind w:firstLine="480" w:firstLineChars="200"/>
        <w:rPr>
          <w:rFonts w:hAnsi="宋体"/>
          <w:color w:val="auto"/>
          <w:sz w:val="24"/>
          <w:szCs w:val="24"/>
        </w:rPr>
      </w:pPr>
      <w:r>
        <w:rPr>
          <w:rFonts w:hint="eastAsia"/>
          <w:color w:val="auto"/>
          <w:sz w:val="24"/>
          <w:szCs w:val="24"/>
        </w:rPr>
        <w:t>17.3.2</w:t>
      </w:r>
      <w:r>
        <w:rPr>
          <w:rFonts w:hint="eastAsia" w:hAnsi="宋体"/>
          <w:color w:val="auto"/>
          <w:sz w:val="24"/>
          <w:szCs w:val="24"/>
        </w:rPr>
        <w:t xml:space="preserve"> 支付分解表</w:t>
      </w:r>
    </w:p>
    <w:p>
      <w:pPr>
        <w:tabs>
          <w:tab w:val="left" w:pos="5670"/>
        </w:tabs>
        <w:spacing w:line="520" w:lineRule="exact"/>
        <w:ind w:firstLine="480" w:firstLineChars="200"/>
        <w:rPr>
          <w:rFonts w:hAnsi="宋体"/>
          <w:color w:val="auto"/>
          <w:sz w:val="24"/>
          <w:szCs w:val="24"/>
        </w:rPr>
      </w:pPr>
      <w:r>
        <w:rPr>
          <w:rFonts w:hint="eastAsia" w:hAnsi="宋体"/>
          <w:color w:val="auto"/>
          <w:sz w:val="24"/>
          <w:szCs w:val="24"/>
        </w:rPr>
        <w:t>除专用合同条款另有约定外，承包人应根据价格清单的价格构成、费用性质、计划发生时间和相应工作量等因素，按照以下分类和分解原则，结合第</w:t>
      </w:r>
      <w:r>
        <w:rPr>
          <w:rFonts w:hint="eastAsia"/>
          <w:color w:val="auto"/>
          <w:sz w:val="24"/>
          <w:szCs w:val="24"/>
        </w:rPr>
        <w:t>4.12.1</w:t>
      </w:r>
      <w:r>
        <w:rPr>
          <w:rFonts w:hint="eastAsia" w:hAnsi="宋体"/>
          <w:color w:val="auto"/>
          <w:sz w:val="24"/>
          <w:szCs w:val="24"/>
        </w:rPr>
        <w:t>项约定的合同进度计划，汇总形成月度支付分解报告。</w:t>
      </w:r>
    </w:p>
    <w:p>
      <w:pPr>
        <w:spacing w:line="520" w:lineRule="exact"/>
        <w:ind w:firstLine="480" w:firstLineChars="200"/>
        <w:rPr>
          <w:color w:val="auto"/>
          <w:sz w:val="24"/>
          <w:szCs w:val="24"/>
        </w:rPr>
      </w:pPr>
      <w:r>
        <w:rPr>
          <w:rFonts w:hint="eastAsia"/>
          <w:color w:val="auto"/>
          <w:sz w:val="24"/>
          <w:szCs w:val="24"/>
        </w:rPr>
        <w:t xml:space="preserve">（1）勘察设计费。按照提供勘察设计阶段性成果文件的时间、对应的工作量进行分解。 </w:t>
      </w:r>
    </w:p>
    <w:p>
      <w:pPr>
        <w:spacing w:line="520" w:lineRule="exact"/>
        <w:ind w:firstLine="480" w:firstLineChars="200"/>
        <w:rPr>
          <w:color w:val="auto"/>
          <w:sz w:val="24"/>
          <w:szCs w:val="24"/>
        </w:rPr>
      </w:pPr>
      <w:r>
        <w:rPr>
          <w:rFonts w:hint="eastAsia"/>
          <w:color w:val="auto"/>
          <w:sz w:val="24"/>
          <w:szCs w:val="24"/>
        </w:rPr>
        <w:t>（2）材料和工程设备费。分别按订立采购合同、进场验收合格、安装就位、工程竣工等阶段和专用条款约定的比例进行分解。</w:t>
      </w:r>
    </w:p>
    <w:p>
      <w:pPr>
        <w:spacing w:line="520" w:lineRule="exact"/>
        <w:ind w:firstLine="480" w:firstLineChars="200"/>
        <w:rPr>
          <w:color w:val="auto"/>
          <w:sz w:val="24"/>
          <w:szCs w:val="24"/>
        </w:rPr>
      </w:pPr>
      <w:r>
        <w:rPr>
          <w:rFonts w:hint="eastAsia"/>
          <w:color w:val="auto"/>
          <w:sz w:val="24"/>
          <w:szCs w:val="24"/>
        </w:rPr>
        <w:t>（3）技术服务培训费。按照价格清单中的单价，结合第4.12.1项约定的合同进度计划对应的工作量进行分解。</w:t>
      </w:r>
    </w:p>
    <w:p>
      <w:pPr>
        <w:spacing w:line="520" w:lineRule="exact"/>
        <w:ind w:firstLine="480" w:firstLineChars="200"/>
        <w:rPr>
          <w:rFonts w:hAnsi="宋体"/>
          <w:color w:val="auto"/>
          <w:sz w:val="24"/>
          <w:szCs w:val="24"/>
        </w:rPr>
      </w:pPr>
      <w:r>
        <w:rPr>
          <w:rFonts w:hint="eastAsia"/>
          <w:color w:val="auto"/>
          <w:sz w:val="24"/>
          <w:szCs w:val="24"/>
        </w:rPr>
        <w:t>（4）其他工</w:t>
      </w:r>
      <w:r>
        <w:rPr>
          <w:rFonts w:hint="eastAsia" w:hAnsi="宋体"/>
          <w:color w:val="auto"/>
          <w:sz w:val="24"/>
          <w:szCs w:val="24"/>
        </w:rPr>
        <w:t>程价款。除第</w:t>
      </w:r>
      <w:r>
        <w:rPr>
          <w:rFonts w:hint="eastAsia"/>
          <w:color w:val="auto"/>
          <w:sz w:val="24"/>
          <w:szCs w:val="24"/>
        </w:rPr>
        <w:t>17.1</w:t>
      </w:r>
      <w:r>
        <w:rPr>
          <w:rFonts w:hint="eastAsia" w:hAnsi="宋体"/>
          <w:color w:val="auto"/>
          <w:sz w:val="24"/>
          <w:szCs w:val="24"/>
        </w:rPr>
        <w:t>款约定按已完成工程量计量支付的工程价款外，按照价格清单中的价格，结合第</w:t>
      </w:r>
      <w:r>
        <w:rPr>
          <w:rFonts w:hint="eastAsia"/>
          <w:color w:val="auto"/>
          <w:sz w:val="24"/>
          <w:szCs w:val="24"/>
        </w:rPr>
        <w:t>4.12.1</w:t>
      </w:r>
      <w:r>
        <w:rPr>
          <w:rFonts w:hint="eastAsia" w:hAnsi="宋体"/>
          <w:color w:val="auto"/>
          <w:sz w:val="24"/>
          <w:szCs w:val="24"/>
        </w:rPr>
        <w:t>项约定的合同进度计划拟完成的工程量或者比例进行分解。</w:t>
      </w:r>
    </w:p>
    <w:p>
      <w:pPr>
        <w:tabs>
          <w:tab w:val="left" w:pos="5670"/>
        </w:tabs>
        <w:spacing w:line="520" w:lineRule="exact"/>
        <w:ind w:firstLine="480" w:firstLineChars="200"/>
        <w:rPr>
          <w:rFonts w:hAnsi="宋体"/>
          <w:color w:val="auto"/>
          <w:sz w:val="24"/>
          <w:szCs w:val="24"/>
        </w:rPr>
      </w:pPr>
      <w:r>
        <w:rPr>
          <w:rFonts w:hint="eastAsia" w:hAnsi="宋体"/>
          <w:color w:val="auto"/>
          <w:sz w:val="24"/>
          <w:szCs w:val="24"/>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本目规定报监理人批复。</w:t>
      </w:r>
    </w:p>
    <w:p>
      <w:pPr>
        <w:tabs>
          <w:tab w:val="left" w:pos="5670"/>
        </w:tabs>
        <w:spacing w:line="520" w:lineRule="exact"/>
        <w:ind w:firstLine="480" w:firstLineChars="200"/>
        <w:rPr>
          <w:rFonts w:hAnsi="宋体"/>
          <w:color w:val="auto"/>
          <w:sz w:val="24"/>
          <w:szCs w:val="24"/>
        </w:rPr>
      </w:pPr>
      <w:r>
        <w:rPr>
          <w:rFonts w:hint="eastAsia"/>
          <w:color w:val="auto"/>
          <w:sz w:val="24"/>
          <w:szCs w:val="24"/>
        </w:rPr>
        <w:t xml:space="preserve">17.3.3 </w:t>
      </w:r>
      <w:r>
        <w:rPr>
          <w:rFonts w:hint="eastAsia" w:hAnsi="宋体"/>
          <w:color w:val="auto"/>
          <w:sz w:val="24"/>
          <w:szCs w:val="24"/>
        </w:rPr>
        <w:t>进度付款申请单</w:t>
      </w:r>
    </w:p>
    <w:p>
      <w:pPr>
        <w:spacing w:line="520" w:lineRule="exact"/>
        <w:ind w:firstLine="480" w:firstLineChars="200"/>
        <w:rPr>
          <w:rFonts w:hAnsi="宋体"/>
          <w:color w:val="auto"/>
          <w:sz w:val="24"/>
          <w:szCs w:val="24"/>
        </w:rPr>
      </w:pPr>
      <w:r>
        <w:rPr>
          <w:rFonts w:hint="eastAsia" w:hAnsi="宋体"/>
          <w:color w:val="auto"/>
          <w:sz w:val="24"/>
          <w:szCs w:val="24"/>
        </w:rPr>
        <w:t>承包人应在每笔进度款支付前，按监理人批准的格式和专用合同条款约定的份数，向监理人提交进度付款申请单，并附相应的支持性证明文件。除合同另有约定外，进度付款申请单应包括下列内容：</w:t>
      </w:r>
    </w:p>
    <w:p>
      <w:pPr>
        <w:spacing w:line="520" w:lineRule="exact"/>
        <w:ind w:firstLine="480" w:firstLineChars="200"/>
        <w:rPr>
          <w:color w:val="auto"/>
          <w:sz w:val="24"/>
          <w:szCs w:val="24"/>
        </w:rPr>
      </w:pPr>
      <w:r>
        <w:rPr>
          <w:rFonts w:hint="eastAsia"/>
          <w:color w:val="auto"/>
          <w:sz w:val="24"/>
          <w:szCs w:val="24"/>
        </w:rPr>
        <w:t>（1）当期应支付金额总额，以及截至当期期末累计应支付金额总额、已支付的进度付款金额总额；</w:t>
      </w:r>
    </w:p>
    <w:p>
      <w:pPr>
        <w:spacing w:line="520" w:lineRule="exact"/>
        <w:ind w:firstLine="480" w:firstLineChars="200"/>
        <w:rPr>
          <w:color w:val="auto"/>
          <w:sz w:val="24"/>
          <w:szCs w:val="24"/>
        </w:rPr>
      </w:pPr>
      <w:r>
        <w:rPr>
          <w:rFonts w:hint="eastAsia"/>
          <w:color w:val="auto"/>
          <w:sz w:val="24"/>
          <w:szCs w:val="24"/>
        </w:rPr>
        <w:t>（2）当期根据支付分解表应支付金额，以及截至当期期末累计应支付金额；</w:t>
      </w:r>
    </w:p>
    <w:p>
      <w:pPr>
        <w:spacing w:line="520" w:lineRule="exact"/>
        <w:ind w:firstLine="480" w:firstLineChars="200"/>
        <w:rPr>
          <w:color w:val="auto"/>
          <w:sz w:val="24"/>
          <w:szCs w:val="24"/>
        </w:rPr>
      </w:pPr>
      <w:r>
        <w:rPr>
          <w:rFonts w:hint="eastAsia"/>
          <w:color w:val="auto"/>
          <w:sz w:val="24"/>
          <w:szCs w:val="24"/>
        </w:rPr>
        <w:t>（3）当期根据第17.1款约定计量的已实施工程应支付金额，以及截至当期期末累计应支付金额；</w:t>
      </w:r>
    </w:p>
    <w:p>
      <w:pPr>
        <w:spacing w:line="520" w:lineRule="exact"/>
        <w:ind w:firstLine="480" w:firstLineChars="200"/>
        <w:rPr>
          <w:color w:val="auto"/>
          <w:sz w:val="24"/>
          <w:szCs w:val="24"/>
        </w:rPr>
      </w:pPr>
      <w:r>
        <w:rPr>
          <w:rFonts w:hint="eastAsia"/>
          <w:color w:val="auto"/>
          <w:sz w:val="24"/>
          <w:szCs w:val="24"/>
        </w:rPr>
        <w:t>（4）当期根据第15条应增加和扣减的变更金额，以及截至当期期末累计变更金额；</w:t>
      </w:r>
    </w:p>
    <w:p>
      <w:pPr>
        <w:spacing w:line="520" w:lineRule="exact"/>
        <w:ind w:firstLine="480" w:firstLineChars="200"/>
        <w:rPr>
          <w:color w:val="auto"/>
          <w:sz w:val="24"/>
          <w:szCs w:val="24"/>
        </w:rPr>
      </w:pPr>
      <w:r>
        <w:rPr>
          <w:rFonts w:hint="eastAsia"/>
          <w:color w:val="auto"/>
          <w:sz w:val="24"/>
          <w:szCs w:val="24"/>
        </w:rPr>
        <w:t>（5）当期根据第23 条应增加和扣减的索赔金额，以及截至当期期末累计索赔金额；</w:t>
      </w:r>
    </w:p>
    <w:p>
      <w:pPr>
        <w:spacing w:line="520" w:lineRule="exact"/>
        <w:ind w:firstLine="480" w:firstLineChars="200"/>
        <w:rPr>
          <w:color w:val="auto"/>
          <w:sz w:val="24"/>
          <w:szCs w:val="24"/>
        </w:rPr>
      </w:pPr>
      <w:r>
        <w:rPr>
          <w:rFonts w:hint="eastAsia"/>
          <w:color w:val="auto"/>
          <w:sz w:val="24"/>
          <w:szCs w:val="24"/>
        </w:rPr>
        <w:t>（6）当期根据第17.2 款约定应支付的预付款和扣减的返还预付款金额，以及截至当期期末累计返还预付款金额；</w:t>
      </w:r>
    </w:p>
    <w:p>
      <w:pPr>
        <w:spacing w:line="520" w:lineRule="exact"/>
        <w:ind w:firstLine="480" w:firstLineChars="200"/>
        <w:rPr>
          <w:color w:val="auto"/>
          <w:sz w:val="24"/>
          <w:szCs w:val="24"/>
        </w:rPr>
      </w:pPr>
      <w:r>
        <w:rPr>
          <w:rFonts w:hint="eastAsia"/>
          <w:color w:val="auto"/>
          <w:sz w:val="24"/>
          <w:szCs w:val="24"/>
        </w:rPr>
        <w:t>（7）当期根据第17.4.1 项约定应扣减的质量保证金金额，以及截至当期期末累计扣减的质量保证金金额；</w:t>
      </w:r>
    </w:p>
    <w:p>
      <w:pPr>
        <w:spacing w:line="520" w:lineRule="exact"/>
        <w:ind w:firstLine="480" w:firstLineChars="200"/>
        <w:rPr>
          <w:rFonts w:hAnsi="宋体"/>
          <w:color w:val="auto"/>
          <w:sz w:val="24"/>
          <w:szCs w:val="24"/>
        </w:rPr>
      </w:pPr>
      <w:r>
        <w:rPr>
          <w:rFonts w:hint="eastAsia"/>
          <w:color w:val="auto"/>
          <w:sz w:val="24"/>
          <w:szCs w:val="24"/>
        </w:rPr>
        <w:t>（8）当期根</w:t>
      </w:r>
      <w:r>
        <w:rPr>
          <w:rFonts w:hint="eastAsia" w:hAnsi="宋体"/>
          <w:color w:val="auto"/>
          <w:sz w:val="24"/>
          <w:szCs w:val="24"/>
        </w:rPr>
        <w:t>据合同应增加和扣减的其他金额，以及截至当期期末累计增加和扣减的金额。</w:t>
      </w:r>
    </w:p>
    <w:p>
      <w:pPr>
        <w:spacing w:line="520" w:lineRule="exact"/>
        <w:ind w:firstLine="480" w:firstLineChars="200"/>
        <w:rPr>
          <w:rFonts w:hAnsi="宋体"/>
          <w:color w:val="auto"/>
          <w:sz w:val="24"/>
          <w:szCs w:val="24"/>
        </w:rPr>
      </w:pPr>
      <w:r>
        <w:rPr>
          <w:rFonts w:hint="eastAsia"/>
          <w:color w:val="auto"/>
          <w:sz w:val="24"/>
          <w:szCs w:val="24"/>
        </w:rPr>
        <w:t>17.3.4</w:t>
      </w:r>
      <w:r>
        <w:rPr>
          <w:rFonts w:hint="eastAsia" w:hAnsi="宋体"/>
          <w:color w:val="auto"/>
          <w:sz w:val="24"/>
          <w:szCs w:val="24"/>
        </w:rPr>
        <w:t xml:space="preserve"> 进度付款证书和支付时间</w:t>
      </w:r>
    </w:p>
    <w:p>
      <w:pPr>
        <w:spacing w:line="520" w:lineRule="exact"/>
        <w:ind w:firstLine="480" w:firstLineChars="200"/>
        <w:rPr>
          <w:color w:val="auto"/>
          <w:sz w:val="24"/>
          <w:szCs w:val="24"/>
        </w:rPr>
      </w:pPr>
      <w:r>
        <w:rPr>
          <w:rFonts w:hint="eastAsia"/>
          <w:color w:val="auto"/>
          <w:sz w:val="24"/>
          <w:szCs w:val="24"/>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pPr>
        <w:spacing w:line="520" w:lineRule="exact"/>
        <w:ind w:firstLine="480" w:firstLineChars="200"/>
        <w:rPr>
          <w:color w:val="auto"/>
          <w:sz w:val="24"/>
          <w:szCs w:val="24"/>
        </w:rPr>
      </w:pPr>
      <w:r>
        <w:rPr>
          <w:rFonts w:hint="eastAsia"/>
          <w:color w:val="auto"/>
          <w:sz w:val="24"/>
          <w:szCs w:val="24"/>
        </w:rPr>
        <w:t>（2）发包人最迟应在监理人收到进度付款申请单后的28 天内，将进度应付款支付给承包人。发包人未能在前述时间内完成审批或不予答复的，视为发包人同意进度付款申请。发包人不按期支付的，按专用合同条款的约定支付逾期付款违约金。</w:t>
      </w:r>
    </w:p>
    <w:p>
      <w:pPr>
        <w:spacing w:line="520" w:lineRule="exact"/>
        <w:ind w:firstLine="480" w:firstLineChars="200"/>
        <w:rPr>
          <w:color w:val="auto"/>
          <w:sz w:val="24"/>
          <w:szCs w:val="24"/>
        </w:rPr>
      </w:pPr>
      <w:r>
        <w:rPr>
          <w:rFonts w:hint="eastAsia"/>
          <w:color w:val="auto"/>
          <w:sz w:val="24"/>
          <w:szCs w:val="24"/>
        </w:rPr>
        <w:t>（3）监理人出具进度付款证书，不应视为监理人已同意、批准或接受了承包人完成的该部分工作。</w:t>
      </w:r>
    </w:p>
    <w:p>
      <w:pPr>
        <w:spacing w:line="520" w:lineRule="exact"/>
        <w:ind w:firstLine="480" w:firstLineChars="200"/>
        <w:rPr>
          <w:rFonts w:hAnsi="宋体"/>
          <w:color w:val="auto"/>
          <w:sz w:val="24"/>
          <w:szCs w:val="24"/>
        </w:rPr>
      </w:pPr>
      <w:r>
        <w:rPr>
          <w:rFonts w:hint="eastAsia"/>
          <w:color w:val="auto"/>
          <w:sz w:val="24"/>
          <w:szCs w:val="24"/>
        </w:rPr>
        <w:t>（4）进度付款</w:t>
      </w:r>
      <w:r>
        <w:rPr>
          <w:rFonts w:hint="eastAsia" w:hAnsi="宋体"/>
          <w:color w:val="auto"/>
          <w:sz w:val="24"/>
          <w:szCs w:val="24"/>
        </w:rPr>
        <w:t>涉及政府投资资金的，按照国库集中支付等国家相关规定和专用合同条款的约定执行。</w:t>
      </w:r>
    </w:p>
    <w:p>
      <w:pPr>
        <w:spacing w:line="520" w:lineRule="exact"/>
        <w:ind w:firstLine="480" w:firstLineChars="200"/>
        <w:rPr>
          <w:rFonts w:hAnsi="宋体"/>
          <w:color w:val="auto"/>
          <w:sz w:val="24"/>
          <w:szCs w:val="24"/>
        </w:rPr>
      </w:pPr>
      <w:r>
        <w:rPr>
          <w:rFonts w:hint="eastAsia"/>
          <w:color w:val="auto"/>
          <w:sz w:val="24"/>
          <w:szCs w:val="24"/>
        </w:rPr>
        <w:t>17.3.5</w:t>
      </w:r>
      <w:r>
        <w:rPr>
          <w:rFonts w:hint="eastAsia" w:hAnsi="宋体"/>
          <w:color w:val="auto"/>
          <w:sz w:val="24"/>
          <w:szCs w:val="24"/>
        </w:rPr>
        <w:t xml:space="preserve"> 工程进度付款的修正</w:t>
      </w:r>
    </w:p>
    <w:p>
      <w:pPr>
        <w:spacing w:line="520" w:lineRule="exact"/>
        <w:ind w:firstLine="480" w:firstLineChars="200"/>
        <w:rPr>
          <w:rFonts w:hAnsi="宋体"/>
          <w:color w:val="auto"/>
          <w:sz w:val="24"/>
          <w:szCs w:val="24"/>
        </w:rPr>
      </w:pPr>
      <w:r>
        <w:rPr>
          <w:rFonts w:hint="eastAsia" w:hAnsi="宋体"/>
          <w:color w:val="auto"/>
          <w:sz w:val="24"/>
          <w:szCs w:val="24"/>
        </w:rPr>
        <w:t>在对以往历次已签发的进度付款证书进行汇总和复核中发现错、漏或重复的，监理人有权予以修正，承包人也有权提出修正申请。经监理人、承包人复核同意的修正，应在本次进度付款中支付或扣除。</w:t>
      </w:r>
    </w:p>
    <w:p>
      <w:pPr>
        <w:pStyle w:val="7"/>
        <w:spacing w:before="0" w:after="0" w:line="520" w:lineRule="exact"/>
        <w:rPr>
          <w:color w:val="auto"/>
          <w:sz w:val="24"/>
          <w:szCs w:val="24"/>
        </w:rPr>
      </w:pPr>
      <w:bookmarkStart w:id="512" w:name="_Toc247514150"/>
      <w:bookmarkStart w:id="513" w:name="_Toc300835154"/>
      <w:bookmarkStart w:id="514" w:name="_Toc247527751"/>
      <w:r>
        <w:rPr>
          <w:rFonts w:hint="eastAsia"/>
          <w:color w:val="auto"/>
          <w:sz w:val="24"/>
          <w:szCs w:val="24"/>
        </w:rPr>
        <w:t>17.4 质量保证金</w:t>
      </w:r>
      <w:bookmarkEnd w:id="512"/>
      <w:bookmarkEnd w:id="513"/>
      <w:bookmarkEnd w:id="514"/>
    </w:p>
    <w:p>
      <w:pPr>
        <w:spacing w:line="520" w:lineRule="exact"/>
        <w:ind w:firstLine="480" w:firstLineChars="200"/>
        <w:rPr>
          <w:rFonts w:hAnsi="宋体"/>
          <w:color w:val="auto"/>
          <w:sz w:val="24"/>
          <w:szCs w:val="24"/>
        </w:rPr>
      </w:pPr>
      <w:r>
        <w:rPr>
          <w:rFonts w:hint="eastAsia"/>
          <w:color w:val="auto"/>
          <w:sz w:val="24"/>
          <w:szCs w:val="24"/>
        </w:rPr>
        <w:t>17.4.1</w:t>
      </w:r>
      <w:r>
        <w:rPr>
          <w:rFonts w:hint="eastAsia" w:hAnsi="宋体"/>
          <w:color w:val="auto"/>
          <w:sz w:val="24"/>
          <w:szCs w:val="24"/>
        </w:rPr>
        <w:t xml:space="preserve">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pPr>
        <w:spacing w:line="520" w:lineRule="exact"/>
        <w:ind w:firstLine="480" w:firstLineChars="200"/>
        <w:rPr>
          <w:rFonts w:hAnsi="宋体"/>
          <w:color w:val="auto"/>
          <w:sz w:val="24"/>
          <w:szCs w:val="24"/>
        </w:rPr>
      </w:pPr>
      <w:r>
        <w:rPr>
          <w:rFonts w:hint="eastAsia"/>
          <w:color w:val="auto"/>
          <w:sz w:val="24"/>
          <w:szCs w:val="24"/>
        </w:rPr>
        <w:t>17.4.2</w:t>
      </w:r>
      <w:r>
        <w:rPr>
          <w:rFonts w:hint="eastAsia" w:hAnsi="宋体"/>
          <w:color w:val="auto"/>
          <w:sz w:val="24"/>
          <w:szCs w:val="24"/>
        </w:rPr>
        <w:t xml:space="preserve"> 在第</w:t>
      </w:r>
      <w:r>
        <w:rPr>
          <w:rFonts w:hint="eastAsia"/>
          <w:color w:val="auto"/>
          <w:sz w:val="24"/>
          <w:szCs w:val="24"/>
        </w:rPr>
        <w:t>1.1.4.5</w:t>
      </w:r>
      <w:r>
        <w:rPr>
          <w:rFonts w:hint="eastAsia" w:hAnsi="宋体"/>
          <w:color w:val="auto"/>
          <w:sz w:val="24"/>
          <w:szCs w:val="24"/>
        </w:rPr>
        <w:t xml:space="preserve">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pPr>
        <w:spacing w:line="520" w:lineRule="exact"/>
        <w:ind w:firstLine="480" w:firstLineChars="200"/>
        <w:rPr>
          <w:rFonts w:hAnsi="宋体"/>
          <w:color w:val="auto"/>
          <w:sz w:val="24"/>
          <w:szCs w:val="24"/>
        </w:rPr>
      </w:pPr>
      <w:r>
        <w:rPr>
          <w:rFonts w:hint="eastAsia"/>
          <w:color w:val="auto"/>
          <w:sz w:val="24"/>
          <w:szCs w:val="24"/>
        </w:rPr>
        <w:t>17.4.3</w:t>
      </w:r>
      <w:r>
        <w:rPr>
          <w:rFonts w:hint="eastAsia" w:hAnsi="宋体"/>
          <w:color w:val="auto"/>
          <w:sz w:val="24"/>
          <w:szCs w:val="24"/>
        </w:rPr>
        <w:t xml:space="preserve"> 在第</w:t>
      </w:r>
      <w:r>
        <w:rPr>
          <w:rFonts w:hint="eastAsia"/>
          <w:color w:val="auto"/>
          <w:sz w:val="24"/>
          <w:szCs w:val="24"/>
        </w:rPr>
        <w:t>1.1.4.5</w:t>
      </w:r>
      <w:r>
        <w:rPr>
          <w:rFonts w:hint="eastAsia" w:hAnsi="宋体"/>
          <w:color w:val="auto"/>
          <w:sz w:val="24"/>
          <w:szCs w:val="24"/>
        </w:rPr>
        <w:t xml:space="preserve"> 目约定的缺陷责任期满时，承包人没有完成缺陷责任的，发包人有权扣留与未履行责任剩余工作所需金额相应的质量保证金余额，并有权根据第19.3 款约定要求延长缺陷责任期，直至完成剩余工作为止。</w:t>
      </w:r>
    </w:p>
    <w:p>
      <w:pPr>
        <w:pStyle w:val="7"/>
        <w:spacing w:before="0" w:after="0" w:line="520" w:lineRule="exact"/>
        <w:rPr>
          <w:color w:val="auto"/>
          <w:sz w:val="24"/>
          <w:szCs w:val="24"/>
        </w:rPr>
      </w:pPr>
      <w:bookmarkStart w:id="515" w:name="_Toc247514151"/>
      <w:bookmarkStart w:id="516" w:name="_Toc247527752"/>
      <w:bookmarkStart w:id="517" w:name="_Toc300835155"/>
      <w:r>
        <w:rPr>
          <w:rFonts w:hint="eastAsia"/>
          <w:color w:val="auto"/>
          <w:sz w:val="24"/>
          <w:szCs w:val="24"/>
        </w:rPr>
        <w:t>17.5 竣工结算</w:t>
      </w:r>
      <w:bookmarkEnd w:id="515"/>
      <w:bookmarkEnd w:id="516"/>
      <w:bookmarkEnd w:id="517"/>
    </w:p>
    <w:p>
      <w:pPr>
        <w:spacing w:line="520" w:lineRule="exact"/>
        <w:ind w:firstLine="480" w:firstLineChars="200"/>
        <w:rPr>
          <w:rFonts w:hAnsi="宋体"/>
          <w:color w:val="auto"/>
          <w:sz w:val="24"/>
          <w:szCs w:val="24"/>
        </w:rPr>
      </w:pPr>
      <w:r>
        <w:rPr>
          <w:rFonts w:hint="eastAsia"/>
          <w:color w:val="auto"/>
          <w:sz w:val="24"/>
          <w:szCs w:val="24"/>
        </w:rPr>
        <w:t>17.5.1</w:t>
      </w:r>
      <w:r>
        <w:rPr>
          <w:rFonts w:hint="eastAsia" w:hAnsi="宋体"/>
          <w:color w:val="auto"/>
          <w:sz w:val="24"/>
          <w:szCs w:val="24"/>
        </w:rPr>
        <w:t xml:space="preserve"> 竣工付款申请单</w:t>
      </w:r>
    </w:p>
    <w:p>
      <w:pPr>
        <w:spacing w:line="520" w:lineRule="exact"/>
        <w:ind w:firstLine="480" w:firstLineChars="200"/>
        <w:rPr>
          <w:color w:val="auto"/>
          <w:sz w:val="24"/>
          <w:szCs w:val="24"/>
        </w:rPr>
      </w:pPr>
      <w:r>
        <w:rPr>
          <w:rFonts w:hint="eastAsia"/>
          <w:color w:val="auto"/>
          <w:sz w:val="24"/>
          <w:szCs w:val="24"/>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520" w:lineRule="exact"/>
        <w:ind w:firstLine="480" w:firstLineChars="200"/>
        <w:rPr>
          <w:rFonts w:hAnsi="宋体"/>
          <w:color w:val="auto"/>
          <w:sz w:val="24"/>
          <w:szCs w:val="24"/>
        </w:rPr>
      </w:pPr>
      <w:r>
        <w:rPr>
          <w:rFonts w:hint="eastAsia"/>
          <w:color w:val="auto"/>
          <w:sz w:val="24"/>
          <w:szCs w:val="24"/>
        </w:rPr>
        <w:t>（2）监理人对竣工付款申请单有异议的，有权要求承包人进行修正和提供补充资料。经监理人和承包人协商后，由承包人向</w:t>
      </w:r>
      <w:r>
        <w:rPr>
          <w:rFonts w:hint="eastAsia" w:hAnsi="宋体"/>
          <w:color w:val="auto"/>
          <w:sz w:val="24"/>
          <w:szCs w:val="24"/>
        </w:rPr>
        <w:t>监理人提交修正后的竣工付款申请单。</w:t>
      </w:r>
    </w:p>
    <w:p>
      <w:pPr>
        <w:spacing w:line="520" w:lineRule="exact"/>
        <w:ind w:firstLine="480" w:firstLineChars="200"/>
        <w:rPr>
          <w:rFonts w:hAnsi="宋体"/>
          <w:color w:val="auto"/>
          <w:sz w:val="24"/>
          <w:szCs w:val="24"/>
        </w:rPr>
      </w:pPr>
      <w:r>
        <w:rPr>
          <w:rFonts w:hint="eastAsia"/>
          <w:color w:val="auto"/>
          <w:sz w:val="24"/>
          <w:szCs w:val="24"/>
        </w:rPr>
        <w:t>17.5.2</w:t>
      </w:r>
      <w:r>
        <w:rPr>
          <w:rFonts w:hint="eastAsia" w:hAnsi="宋体"/>
          <w:color w:val="auto"/>
          <w:sz w:val="24"/>
          <w:szCs w:val="24"/>
        </w:rPr>
        <w:t xml:space="preserve"> 竣工付款证书及支付时间</w:t>
      </w:r>
    </w:p>
    <w:p>
      <w:pPr>
        <w:spacing w:line="520" w:lineRule="exact"/>
        <w:ind w:firstLine="480" w:firstLineChars="200"/>
        <w:rPr>
          <w:color w:val="auto"/>
          <w:sz w:val="24"/>
          <w:szCs w:val="24"/>
        </w:rPr>
      </w:pPr>
      <w:r>
        <w:rPr>
          <w:rFonts w:hint="eastAsia"/>
          <w:color w:val="auto"/>
          <w:sz w:val="24"/>
          <w:szCs w:val="24"/>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520" w:lineRule="exact"/>
        <w:ind w:firstLine="480" w:firstLineChars="200"/>
        <w:rPr>
          <w:color w:val="auto"/>
          <w:sz w:val="24"/>
          <w:szCs w:val="24"/>
        </w:rPr>
      </w:pPr>
      <w:r>
        <w:rPr>
          <w:rFonts w:hint="eastAsia"/>
          <w:color w:val="auto"/>
          <w:sz w:val="24"/>
          <w:szCs w:val="24"/>
        </w:rPr>
        <w:t>（2）发包人应在监理人出具竣工付款证书后的14 天内，将应支付款支付给承包人。发包人不按期支付的，按第17.3.4（2）目的约定，将逾期付款违约金支付给承包人。</w:t>
      </w:r>
    </w:p>
    <w:p>
      <w:pPr>
        <w:spacing w:line="520" w:lineRule="exact"/>
        <w:ind w:firstLine="480" w:firstLineChars="200"/>
        <w:rPr>
          <w:color w:val="auto"/>
          <w:sz w:val="24"/>
          <w:szCs w:val="24"/>
        </w:rPr>
      </w:pPr>
      <w:r>
        <w:rPr>
          <w:rFonts w:hint="eastAsia"/>
          <w:color w:val="auto"/>
          <w:sz w:val="24"/>
          <w:szCs w:val="24"/>
        </w:rPr>
        <w:t>（3）承包人对发包人签认的竣工付款证书有异议的，发包人可出具竣工付款申请单中承包人已同意部分的临时付款证书。存在争议的部分，按第24条的约定执行。</w:t>
      </w:r>
    </w:p>
    <w:p>
      <w:pPr>
        <w:spacing w:line="520" w:lineRule="exact"/>
        <w:ind w:firstLine="480" w:firstLineChars="200"/>
        <w:rPr>
          <w:rFonts w:hAnsi="宋体"/>
          <w:color w:val="auto"/>
          <w:sz w:val="24"/>
          <w:szCs w:val="24"/>
        </w:rPr>
      </w:pPr>
      <w:r>
        <w:rPr>
          <w:rFonts w:hint="eastAsia"/>
          <w:color w:val="auto"/>
          <w:sz w:val="24"/>
          <w:szCs w:val="24"/>
        </w:rPr>
        <w:t>（4）竣工付</w:t>
      </w:r>
      <w:r>
        <w:rPr>
          <w:rFonts w:hint="eastAsia" w:hAnsi="宋体"/>
          <w:color w:val="auto"/>
          <w:sz w:val="24"/>
          <w:szCs w:val="24"/>
        </w:rPr>
        <w:t>款涉及政府投资资金的，按第</w:t>
      </w:r>
      <w:r>
        <w:rPr>
          <w:rFonts w:hint="eastAsia"/>
          <w:color w:val="auto"/>
          <w:sz w:val="24"/>
          <w:szCs w:val="24"/>
        </w:rPr>
        <w:t>17.3.4（4）</w:t>
      </w:r>
      <w:r>
        <w:rPr>
          <w:rFonts w:hint="eastAsia" w:hAnsi="宋体"/>
          <w:color w:val="auto"/>
          <w:sz w:val="24"/>
          <w:szCs w:val="24"/>
        </w:rPr>
        <w:t>目的约定执行。</w:t>
      </w:r>
    </w:p>
    <w:p>
      <w:pPr>
        <w:pStyle w:val="7"/>
        <w:spacing w:before="0" w:after="0" w:line="520" w:lineRule="exact"/>
        <w:rPr>
          <w:color w:val="auto"/>
          <w:sz w:val="24"/>
          <w:szCs w:val="24"/>
        </w:rPr>
      </w:pPr>
      <w:bookmarkStart w:id="518" w:name="_Toc247527753"/>
      <w:bookmarkStart w:id="519" w:name="_Toc300835156"/>
      <w:bookmarkStart w:id="520" w:name="_Toc247514152"/>
      <w:r>
        <w:rPr>
          <w:rFonts w:hint="eastAsia"/>
          <w:color w:val="auto"/>
          <w:sz w:val="24"/>
          <w:szCs w:val="24"/>
        </w:rPr>
        <w:t>17.6 最终结清</w:t>
      </w:r>
      <w:bookmarkEnd w:id="518"/>
      <w:bookmarkEnd w:id="519"/>
      <w:bookmarkEnd w:id="520"/>
    </w:p>
    <w:p>
      <w:pPr>
        <w:spacing w:line="520" w:lineRule="exact"/>
        <w:ind w:firstLine="480" w:firstLineChars="200"/>
        <w:rPr>
          <w:rFonts w:hAnsi="宋体"/>
          <w:color w:val="auto"/>
          <w:sz w:val="24"/>
          <w:szCs w:val="24"/>
        </w:rPr>
      </w:pPr>
      <w:r>
        <w:rPr>
          <w:rFonts w:hint="eastAsia"/>
          <w:color w:val="auto"/>
          <w:sz w:val="24"/>
          <w:szCs w:val="24"/>
        </w:rPr>
        <w:t>17.6.1</w:t>
      </w:r>
      <w:r>
        <w:rPr>
          <w:rFonts w:hint="eastAsia" w:hAnsi="宋体"/>
          <w:color w:val="auto"/>
          <w:sz w:val="24"/>
          <w:szCs w:val="24"/>
        </w:rPr>
        <w:t xml:space="preserve"> 最终结清申请单</w:t>
      </w:r>
    </w:p>
    <w:p>
      <w:pPr>
        <w:spacing w:line="520" w:lineRule="exact"/>
        <w:ind w:firstLine="480" w:firstLineChars="200"/>
        <w:rPr>
          <w:color w:val="auto"/>
          <w:sz w:val="24"/>
          <w:szCs w:val="24"/>
        </w:rPr>
      </w:pPr>
      <w:r>
        <w:rPr>
          <w:rFonts w:hint="eastAsia"/>
          <w:color w:val="auto"/>
          <w:sz w:val="24"/>
          <w:szCs w:val="24"/>
        </w:rPr>
        <w:t>（1）缺陷责任期终止证书签发后，承包人可按专用合同条款约定的份数和期限向监理人提交最终结清申请单，并提供相关证明材料。</w:t>
      </w:r>
    </w:p>
    <w:p>
      <w:pPr>
        <w:spacing w:line="520" w:lineRule="exact"/>
        <w:ind w:firstLine="480" w:firstLineChars="200"/>
        <w:rPr>
          <w:rFonts w:hAnsi="宋体"/>
          <w:color w:val="auto"/>
          <w:sz w:val="24"/>
          <w:szCs w:val="24"/>
        </w:rPr>
      </w:pPr>
      <w:r>
        <w:rPr>
          <w:rFonts w:hint="eastAsia"/>
          <w:color w:val="auto"/>
          <w:sz w:val="24"/>
          <w:szCs w:val="24"/>
        </w:rPr>
        <w:t>（2）发包人对最终结清申请单内容有异议的，有权要求承包人进行修正和提供补充资料，由承包人向监理人提交修正后的</w:t>
      </w:r>
      <w:r>
        <w:rPr>
          <w:rFonts w:hint="eastAsia" w:hAnsi="宋体"/>
          <w:color w:val="auto"/>
          <w:sz w:val="24"/>
          <w:szCs w:val="24"/>
        </w:rPr>
        <w:t>最终结清申请单。</w:t>
      </w:r>
    </w:p>
    <w:p>
      <w:pPr>
        <w:spacing w:line="520" w:lineRule="exact"/>
        <w:ind w:firstLine="480" w:firstLineChars="200"/>
        <w:rPr>
          <w:rFonts w:hAnsi="宋体"/>
          <w:color w:val="auto"/>
          <w:sz w:val="24"/>
          <w:szCs w:val="24"/>
        </w:rPr>
      </w:pPr>
      <w:r>
        <w:rPr>
          <w:rFonts w:hint="eastAsia"/>
          <w:color w:val="auto"/>
          <w:sz w:val="24"/>
          <w:szCs w:val="24"/>
        </w:rPr>
        <w:t>17.6.2</w:t>
      </w:r>
      <w:r>
        <w:rPr>
          <w:rFonts w:hint="eastAsia" w:hAnsi="宋体"/>
          <w:color w:val="auto"/>
          <w:sz w:val="24"/>
          <w:szCs w:val="24"/>
        </w:rPr>
        <w:t xml:space="preserve"> 最终结清证书和支付时间</w:t>
      </w:r>
    </w:p>
    <w:p>
      <w:pPr>
        <w:spacing w:line="520" w:lineRule="exact"/>
        <w:ind w:firstLine="480" w:firstLineChars="200"/>
        <w:rPr>
          <w:color w:val="auto"/>
          <w:sz w:val="24"/>
          <w:szCs w:val="24"/>
        </w:rPr>
      </w:pPr>
      <w:r>
        <w:rPr>
          <w:rFonts w:hint="eastAsia"/>
          <w:color w:val="auto"/>
          <w:sz w:val="24"/>
          <w:szCs w:val="24"/>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520" w:lineRule="exact"/>
        <w:ind w:firstLine="480" w:firstLineChars="200"/>
        <w:rPr>
          <w:color w:val="auto"/>
          <w:sz w:val="24"/>
          <w:szCs w:val="24"/>
        </w:rPr>
      </w:pPr>
      <w:r>
        <w:rPr>
          <w:rFonts w:hint="eastAsia"/>
          <w:color w:val="auto"/>
          <w:sz w:val="24"/>
          <w:szCs w:val="24"/>
        </w:rPr>
        <w:t>（2）发包人应在监理人出具最终结清证书后的14 天内，将应支付款支付给承包人。</w:t>
      </w:r>
    </w:p>
    <w:p>
      <w:pPr>
        <w:spacing w:line="520" w:lineRule="exact"/>
        <w:ind w:firstLine="480" w:firstLineChars="200"/>
        <w:rPr>
          <w:color w:val="auto"/>
          <w:sz w:val="24"/>
          <w:szCs w:val="24"/>
        </w:rPr>
      </w:pPr>
      <w:r>
        <w:rPr>
          <w:rFonts w:hint="eastAsia"/>
          <w:color w:val="auto"/>
          <w:sz w:val="24"/>
          <w:szCs w:val="24"/>
        </w:rPr>
        <w:t>发包人不按期支付的，按第17.3.4（2）目的约定，将逾期付款违约金支付给承包人。</w:t>
      </w:r>
    </w:p>
    <w:p>
      <w:pPr>
        <w:spacing w:line="520" w:lineRule="exact"/>
        <w:ind w:firstLine="480" w:firstLineChars="200"/>
        <w:rPr>
          <w:color w:val="auto"/>
          <w:sz w:val="24"/>
          <w:szCs w:val="24"/>
        </w:rPr>
      </w:pPr>
      <w:r>
        <w:rPr>
          <w:rFonts w:hint="eastAsia"/>
          <w:color w:val="auto"/>
          <w:sz w:val="24"/>
          <w:szCs w:val="24"/>
        </w:rPr>
        <w:t>（3）承包人对发包人签认的最终结清证书有异议的，按第24条的约定执行。</w:t>
      </w:r>
    </w:p>
    <w:p>
      <w:pPr>
        <w:spacing w:line="520" w:lineRule="exact"/>
        <w:ind w:firstLine="480" w:firstLineChars="200"/>
        <w:rPr>
          <w:rFonts w:hAnsi="宋体"/>
          <w:color w:val="auto"/>
          <w:sz w:val="24"/>
          <w:szCs w:val="24"/>
        </w:rPr>
      </w:pPr>
      <w:r>
        <w:rPr>
          <w:rFonts w:hint="eastAsia"/>
          <w:color w:val="auto"/>
          <w:sz w:val="24"/>
          <w:szCs w:val="24"/>
        </w:rPr>
        <w:t>（4）最终结清</w:t>
      </w:r>
      <w:r>
        <w:rPr>
          <w:rFonts w:hint="eastAsia" w:hAnsi="宋体"/>
          <w:color w:val="auto"/>
          <w:sz w:val="24"/>
          <w:szCs w:val="24"/>
        </w:rPr>
        <w:t>付款涉及政府投资资金的，</w:t>
      </w:r>
      <w:r>
        <w:rPr>
          <w:rFonts w:hint="eastAsia"/>
          <w:color w:val="auto"/>
          <w:sz w:val="24"/>
          <w:szCs w:val="24"/>
        </w:rPr>
        <w:t>按第17.3.4（4）目的</w:t>
      </w:r>
      <w:r>
        <w:rPr>
          <w:rFonts w:hint="eastAsia" w:hAnsi="宋体"/>
          <w:color w:val="auto"/>
          <w:sz w:val="24"/>
          <w:szCs w:val="24"/>
        </w:rPr>
        <w:t>约定执行。</w:t>
      </w:r>
    </w:p>
    <w:p>
      <w:pPr>
        <w:pStyle w:val="6"/>
        <w:spacing w:before="0" w:after="0" w:line="520" w:lineRule="exact"/>
        <w:rPr>
          <w:color w:val="auto"/>
          <w:sz w:val="24"/>
          <w:szCs w:val="24"/>
        </w:rPr>
      </w:pPr>
      <w:bookmarkStart w:id="521" w:name="_Toc184635115"/>
      <w:bookmarkStart w:id="522" w:name="_Toc247514153"/>
      <w:bookmarkStart w:id="523" w:name="_Toc300835157"/>
      <w:bookmarkStart w:id="524" w:name="_Toc247527754"/>
      <w:r>
        <w:rPr>
          <w:rFonts w:hint="eastAsia"/>
          <w:color w:val="auto"/>
          <w:sz w:val="24"/>
          <w:szCs w:val="24"/>
        </w:rPr>
        <w:t>18. 竣工试验和竣工验收</w:t>
      </w:r>
      <w:bookmarkEnd w:id="521"/>
      <w:bookmarkEnd w:id="522"/>
      <w:bookmarkEnd w:id="523"/>
      <w:bookmarkEnd w:id="524"/>
    </w:p>
    <w:p>
      <w:pPr>
        <w:pStyle w:val="7"/>
        <w:spacing w:before="0" w:after="0" w:line="520" w:lineRule="exact"/>
        <w:rPr>
          <w:color w:val="auto"/>
          <w:sz w:val="24"/>
          <w:szCs w:val="24"/>
        </w:rPr>
      </w:pPr>
      <w:bookmarkStart w:id="525" w:name="_Toc300835158"/>
      <w:bookmarkStart w:id="526" w:name="_Toc247514154"/>
      <w:bookmarkStart w:id="527" w:name="_Toc247527755"/>
      <w:r>
        <w:rPr>
          <w:rFonts w:hint="eastAsia"/>
          <w:color w:val="auto"/>
          <w:sz w:val="24"/>
          <w:szCs w:val="24"/>
        </w:rPr>
        <w:t>18.1 竣工试验</w:t>
      </w:r>
      <w:bookmarkEnd w:id="525"/>
    </w:p>
    <w:p>
      <w:pPr>
        <w:spacing w:line="520" w:lineRule="exact"/>
        <w:ind w:firstLine="480" w:firstLineChars="200"/>
        <w:rPr>
          <w:color w:val="auto"/>
          <w:sz w:val="24"/>
          <w:szCs w:val="24"/>
        </w:rPr>
      </w:pPr>
      <w:r>
        <w:rPr>
          <w:rFonts w:hint="eastAsia"/>
          <w:color w:val="auto"/>
          <w:sz w:val="24"/>
          <w:szCs w:val="24"/>
        </w:rPr>
        <w:t>18.1.1</w:t>
      </w:r>
      <w:r>
        <w:rPr>
          <w:rFonts w:hint="eastAsia" w:hAnsi="宋体"/>
          <w:color w:val="auto"/>
          <w:sz w:val="24"/>
          <w:szCs w:val="24"/>
        </w:rPr>
        <w:t>承包人按照</w:t>
      </w:r>
      <w:r>
        <w:rPr>
          <w:rFonts w:hint="eastAsia"/>
          <w:color w:val="auto"/>
          <w:sz w:val="24"/>
          <w:szCs w:val="24"/>
        </w:rPr>
        <w:t>第5.5款和第5.6款提交文件后，进行竣工试验。</w:t>
      </w:r>
    </w:p>
    <w:p>
      <w:pPr>
        <w:spacing w:line="520" w:lineRule="exact"/>
        <w:ind w:firstLine="480" w:firstLineChars="200"/>
        <w:rPr>
          <w:rFonts w:hAnsi="宋体"/>
          <w:color w:val="auto"/>
          <w:sz w:val="24"/>
          <w:szCs w:val="24"/>
        </w:rPr>
      </w:pPr>
      <w:r>
        <w:rPr>
          <w:rFonts w:hint="eastAsia"/>
          <w:color w:val="auto"/>
          <w:sz w:val="24"/>
          <w:szCs w:val="24"/>
        </w:rPr>
        <w:t>18.1.2承包人应提前21天将可以开始进</w:t>
      </w:r>
      <w:r>
        <w:rPr>
          <w:rFonts w:hint="eastAsia" w:hAnsi="宋体"/>
          <w:color w:val="auto"/>
          <w:sz w:val="24"/>
          <w:szCs w:val="24"/>
        </w:rPr>
        <w:t>行竣工试验的日期通知监理人，监理人应在该日期后14天内，确定竣工试验具体时间。除专用合同条款中另有约定外，竣工试验应按下述顺序进行：</w:t>
      </w:r>
    </w:p>
    <w:p>
      <w:pPr>
        <w:spacing w:line="520" w:lineRule="exact"/>
        <w:ind w:firstLine="480" w:firstLineChars="200"/>
        <w:rPr>
          <w:color w:val="auto"/>
          <w:sz w:val="24"/>
          <w:szCs w:val="24"/>
        </w:rPr>
      </w:pPr>
      <w:r>
        <w:rPr>
          <w:rFonts w:hint="eastAsia"/>
          <w:color w:val="auto"/>
          <w:sz w:val="24"/>
          <w:szCs w:val="24"/>
        </w:rPr>
        <w:t>（1）第一阶段，承包人进行适当的检查和功能性试验，保证每一项工程设备都满足合同要求，并能安全地进入下一阶段试验</w:t>
      </w:r>
      <w:r>
        <w:rPr>
          <w:color w:val="auto"/>
          <w:sz w:val="24"/>
          <w:szCs w:val="24"/>
        </w:rPr>
        <w:t>;</w:t>
      </w:r>
    </w:p>
    <w:p>
      <w:pPr>
        <w:spacing w:line="520" w:lineRule="exact"/>
        <w:ind w:firstLine="480" w:firstLineChars="200"/>
        <w:rPr>
          <w:color w:val="auto"/>
          <w:sz w:val="24"/>
          <w:szCs w:val="24"/>
        </w:rPr>
      </w:pPr>
      <w:r>
        <w:rPr>
          <w:rFonts w:hint="eastAsia"/>
          <w:color w:val="auto"/>
          <w:sz w:val="24"/>
          <w:szCs w:val="24"/>
        </w:rPr>
        <w:t>（2）第二阶段，承包人进行试验，保证工程或区段工程满足合同要求，在所有可利用的操作条件下安全运行；</w:t>
      </w:r>
    </w:p>
    <w:p>
      <w:pPr>
        <w:spacing w:line="520" w:lineRule="exact"/>
        <w:ind w:firstLine="480" w:firstLineChars="200"/>
        <w:rPr>
          <w:color w:val="auto"/>
          <w:sz w:val="24"/>
          <w:szCs w:val="24"/>
        </w:rPr>
      </w:pPr>
      <w:r>
        <w:rPr>
          <w:rFonts w:hint="eastAsia"/>
          <w:color w:val="auto"/>
          <w:sz w:val="24"/>
          <w:szCs w:val="24"/>
        </w:rPr>
        <w:t>（3）第三阶段</w:t>
      </w:r>
      <w:r>
        <w:rPr>
          <w:rFonts w:hint="eastAsia" w:hAnsi="宋体"/>
          <w:color w:val="auto"/>
          <w:sz w:val="24"/>
          <w:szCs w:val="24"/>
        </w:rPr>
        <w:t>，当工</w:t>
      </w:r>
      <w:r>
        <w:rPr>
          <w:rFonts w:hint="eastAsia"/>
          <w:color w:val="auto"/>
          <w:sz w:val="24"/>
          <w:szCs w:val="24"/>
        </w:rPr>
        <w:t>程能安全运行时，承包人应通知监理人，可以进行其他竣工试验，包括各种性能测试，以证明工程符合发包人要求中列明的性能保证指标。</w:t>
      </w:r>
    </w:p>
    <w:p>
      <w:pPr>
        <w:spacing w:line="520" w:lineRule="exact"/>
        <w:ind w:firstLine="480" w:firstLineChars="200"/>
        <w:rPr>
          <w:color w:val="auto"/>
          <w:sz w:val="24"/>
          <w:szCs w:val="24"/>
        </w:rPr>
      </w:pPr>
      <w:r>
        <w:rPr>
          <w:rFonts w:hint="eastAsia"/>
          <w:color w:val="auto"/>
          <w:sz w:val="24"/>
          <w:szCs w:val="24"/>
        </w:rPr>
        <w:t>18.1.3 承包人应按合同约定进行工程及工程设备试运行。试运行所需人员、设备、材料、燃料、电力、消耗品、工具等必要的条件以及试运行费用等由专用合同条款规定。</w:t>
      </w:r>
    </w:p>
    <w:p>
      <w:pPr>
        <w:spacing w:line="520" w:lineRule="exact"/>
        <w:ind w:firstLine="480" w:firstLineChars="200"/>
        <w:rPr>
          <w:color w:val="auto"/>
          <w:sz w:val="24"/>
          <w:szCs w:val="24"/>
        </w:rPr>
      </w:pPr>
      <w:r>
        <w:rPr>
          <w:rFonts w:hint="eastAsia"/>
          <w:color w:val="auto"/>
          <w:sz w:val="24"/>
          <w:szCs w:val="24"/>
        </w:rPr>
        <w:t>18.1.4</w:t>
      </w:r>
      <w:r>
        <w:rPr>
          <w:rFonts w:hint="eastAsia" w:hAnsi="宋体"/>
          <w:color w:val="auto"/>
          <w:sz w:val="24"/>
          <w:szCs w:val="24"/>
        </w:rPr>
        <w:t xml:space="preserve"> 某项竣工试验未能通过的，承包人应按照监理人的指示限期改正，并承担合同约定的相应责任。</w:t>
      </w:r>
    </w:p>
    <w:bookmarkEnd w:id="526"/>
    <w:bookmarkEnd w:id="527"/>
    <w:p>
      <w:pPr>
        <w:pStyle w:val="7"/>
        <w:spacing w:before="0" w:after="0" w:line="520" w:lineRule="exact"/>
        <w:rPr>
          <w:color w:val="auto"/>
          <w:sz w:val="24"/>
          <w:szCs w:val="24"/>
        </w:rPr>
      </w:pPr>
      <w:bookmarkStart w:id="528" w:name="_Toc247527760"/>
      <w:bookmarkStart w:id="529" w:name="_Toc300835159"/>
      <w:bookmarkStart w:id="530" w:name="_Toc247514159"/>
      <w:r>
        <w:rPr>
          <w:rFonts w:hint="eastAsia"/>
          <w:color w:val="auto"/>
          <w:sz w:val="24"/>
          <w:szCs w:val="24"/>
        </w:rPr>
        <w:t>18.2 竣工验收申请报告</w:t>
      </w:r>
      <w:bookmarkEnd w:id="528"/>
      <w:bookmarkEnd w:id="529"/>
      <w:bookmarkEnd w:id="530"/>
    </w:p>
    <w:p>
      <w:pPr>
        <w:spacing w:line="520" w:lineRule="exact"/>
        <w:ind w:firstLine="480" w:firstLineChars="200"/>
        <w:rPr>
          <w:color w:val="auto"/>
          <w:sz w:val="24"/>
          <w:szCs w:val="24"/>
        </w:rPr>
      </w:pPr>
      <w:r>
        <w:rPr>
          <w:rFonts w:hint="eastAsia"/>
          <w:color w:val="auto"/>
          <w:sz w:val="24"/>
          <w:szCs w:val="24"/>
        </w:rPr>
        <w:t>当工程具备以下条件时，承包人即可向监理人报送竣工验收申请报告：</w:t>
      </w:r>
    </w:p>
    <w:p>
      <w:pPr>
        <w:spacing w:line="520" w:lineRule="exact"/>
        <w:ind w:firstLine="480" w:firstLineChars="200"/>
        <w:rPr>
          <w:color w:val="auto"/>
          <w:sz w:val="24"/>
          <w:szCs w:val="24"/>
        </w:rPr>
      </w:pPr>
      <w:r>
        <w:rPr>
          <w:rFonts w:hint="eastAsia"/>
          <w:color w:val="auto"/>
          <w:sz w:val="24"/>
          <w:szCs w:val="24"/>
        </w:rPr>
        <w:t>（1）除监理人同意列入缺陷责任期内完成的尾工（甩项）工程和缺陷修补工作外，合同范围内的全部区段工程以及有关工作，包括合同要求的试验和竣工试验均已完成，并符合合同要求；</w:t>
      </w:r>
    </w:p>
    <w:p>
      <w:pPr>
        <w:spacing w:line="520" w:lineRule="exact"/>
        <w:ind w:firstLine="480" w:firstLineChars="200"/>
        <w:rPr>
          <w:color w:val="auto"/>
          <w:sz w:val="24"/>
          <w:szCs w:val="24"/>
        </w:rPr>
      </w:pPr>
      <w:r>
        <w:rPr>
          <w:rFonts w:hint="eastAsia"/>
          <w:color w:val="auto"/>
          <w:sz w:val="24"/>
          <w:szCs w:val="24"/>
        </w:rPr>
        <w:t>（2）已按合同约定的内容和份数备齐了符合要求的竣工文件；</w:t>
      </w:r>
    </w:p>
    <w:p>
      <w:pPr>
        <w:spacing w:line="520" w:lineRule="exact"/>
        <w:ind w:firstLine="480" w:firstLineChars="200"/>
        <w:rPr>
          <w:color w:val="auto"/>
          <w:sz w:val="24"/>
          <w:szCs w:val="24"/>
        </w:rPr>
      </w:pPr>
      <w:r>
        <w:rPr>
          <w:rFonts w:hint="eastAsia"/>
          <w:color w:val="auto"/>
          <w:sz w:val="24"/>
          <w:szCs w:val="24"/>
        </w:rPr>
        <w:t>（3）已按监理人的要求编制了在缺陷责任期内完成的尾工（甩项）工程和缺陷修补工作清单以及相应施工计划；</w:t>
      </w:r>
    </w:p>
    <w:p>
      <w:pPr>
        <w:spacing w:line="520" w:lineRule="exact"/>
        <w:ind w:firstLine="480" w:firstLineChars="200"/>
        <w:rPr>
          <w:color w:val="auto"/>
          <w:sz w:val="24"/>
          <w:szCs w:val="24"/>
        </w:rPr>
      </w:pPr>
      <w:r>
        <w:rPr>
          <w:rFonts w:hint="eastAsia"/>
          <w:color w:val="auto"/>
          <w:sz w:val="24"/>
          <w:szCs w:val="24"/>
        </w:rPr>
        <w:t>（4）监理人要求在竣工验收前应完成的其他工作；</w:t>
      </w:r>
    </w:p>
    <w:p>
      <w:pPr>
        <w:spacing w:line="520" w:lineRule="exact"/>
        <w:ind w:firstLine="480" w:firstLineChars="200"/>
        <w:rPr>
          <w:color w:val="auto"/>
          <w:sz w:val="24"/>
          <w:szCs w:val="24"/>
        </w:rPr>
      </w:pPr>
      <w:r>
        <w:rPr>
          <w:rFonts w:hint="eastAsia"/>
          <w:color w:val="auto"/>
          <w:sz w:val="24"/>
          <w:szCs w:val="24"/>
        </w:rPr>
        <w:t>（5）监理人要求提交的竣工验收资料清单。</w:t>
      </w:r>
    </w:p>
    <w:p>
      <w:pPr>
        <w:pStyle w:val="7"/>
        <w:spacing w:before="0" w:after="0" w:line="520" w:lineRule="exact"/>
        <w:rPr>
          <w:color w:val="auto"/>
          <w:sz w:val="24"/>
          <w:szCs w:val="24"/>
        </w:rPr>
      </w:pPr>
      <w:bookmarkStart w:id="531" w:name="_Toc247527761"/>
      <w:bookmarkStart w:id="532" w:name="_Toc247514160"/>
      <w:bookmarkStart w:id="533" w:name="_Toc300835160"/>
      <w:r>
        <w:rPr>
          <w:rFonts w:hint="eastAsia"/>
          <w:color w:val="auto"/>
          <w:sz w:val="24"/>
          <w:szCs w:val="24"/>
        </w:rPr>
        <w:t>18.3 竣工验收</w:t>
      </w:r>
      <w:bookmarkEnd w:id="531"/>
      <w:bookmarkEnd w:id="532"/>
      <w:bookmarkEnd w:id="533"/>
    </w:p>
    <w:p>
      <w:pPr>
        <w:spacing w:line="520" w:lineRule="exact"/>
        <w:ind w:firstLine="480" w:firstLineChars="200"/>
        <w:rPr>
          <w:rFonts w:hAnsi="宋体"/>
          <w:color w:val="auto"/>
          <w:sz w:val="24"/>
          <w:szCs w:val="24"/>
        </w:rPr>
      </w:pPr>
      <w:r>
        <w:rPr>
          <w:rFonts w:hint="eastAsia" w:hAnsi="宋体"/>
          <w:color w:val="auto"/>
          <w:sz w:val="24"/>
          <w:szCs w:val="24"/>
        </w:rPr>
        <w:t>监理人收到承包人按第</w:t>
      </w:r>
      <w:r>
        <w:rPr>
          <w:rFonts w:hint="eastAsia"/>
          <w:color w:val="auto"/>
          <w:sz w:val="24"/>
          <w:szCs w:val="24"/>
        </w:rPr>
        <w:t>18.2</w:t>
      </w:r>
      <w:r>
        <w:rPr>
          <w:rFonts w:hint="eastAsia" w:hAnsi="宋体"/>
          <w:color w:val="auto"/>
          <w:sz w:val="24"/>
          <w:szCs w:val="24"/>
        </w:rPr>
        <w:t xml:space="preserve"> 款约定提交的竣工验收申请报告后，应审查申请报告的各项内容，并按以下不同情况进行处理。</w:t>
      </w:r>
    </w:p>
    <w:p>
      <w:pPr>
        <w:spacing w:line="520" w:lineRule="exact"/>
        <w:ind w:firstLine="480" w:firstLineChars="200"/>
        <w:rPr>
          <w:rFonts w:hAnsi="宋体"/>
          <w:color w:val="auto"/>
          <w:sz w:val="24"/>
          <w:szCs w:val="24"/>
        </w:rPr>
      </w:pPr>
      <w:r>
        <w:rPr>
          <w:rFonts w:hint="eastAsia"/>
          <w:color w:val="auto"/>
          <w:sz w:val="24"/>
          <w:szCs w:val="24"/>
        </w:rPr>
        <w:t>18.3.1</w:t>
      </w:r>
      <w:r>
        <w:rPr>
          <w:rFonts w:hint="eastAsia" w:hAnsi="宋体"/>
          <w:color w:val="auto"/>
          <w:sz w:val="24"/>
          <w:szCs w:val="24"/>
        </w:rPr>
        <w:t xml:space="preserve">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pPr>
        <w:spacing w:line="520" w:lineRule="exact"/>
        <w:ind w:firstLine="480" w:firstLineChars="200"/>
        <w:rPr>
          <w:rFonts w:hAnsi="宋体"/>
          <w:color w:val="auto"/>
          <w:sz w:val="24"/>
          <w:szCs w:val="24"/>
        </w:rPr>
      </w:pPr>
      <w:r>
        <w:rPr>
          <w:rFonts w:hint="eastAsia"/>
          <w:color w:val="auto"/>
          <w:sz w:val="24"/>
          <w:szCs w:val="24"/>
        </w:rPr>
        <w:t xml:space="preserve">18.3.2 </w:t>
      </w:r>
      <w:r>
        <w:rPr>
          <w:rFonts w:hint="eastAsia" w:hAnsi="宋体"/>
          <w:color w:val="auto"/>
          <w:sz w:val="24"/>
          <w:szCs w:val="24"/>
        </w:rPr>
        <w:t>监理人同意承包人提交的竣工验收申请报告的，应在收到该竣工验收申请报告后的28天内提请发包人进行工程验收。</w:t>
      </w:r>
    </w:p>
    <w:p>
      <w:pPr>
        <w:spacing w:line="520" w:lineRule="exact"/>
        <w:ind w:firstLine="480" w:firstLineChars="200"/>
        <w:rPr>
          <w:rFonts w:hAnsi="宋体"/>
          <w:color w:val="auto"/>
          <w:sz w:val="24"/>
          <w:szCs w:val="24"/>
        </w:rPr>
      </w:pPr>
      <w:r>
        <w:rPr>
          <w:rFonts w:hint="eastAsia"/>
          <w:color w:val="auto"/>
          <w:sz w:val="24"/>
          <w:szCs w:val="24"/>
        </w:rPr>
        <w:t>18.3.3</w:t>
      </w:r>
      <w:r>
        <w:rPr>
          <w:rFonts w:hint="eastAsia" w:hAnsi="宋体"/>
          <w:color w:val="auto"/>
          <w:sz w:val="24"/>
          <w:szCs w:val="24"/>
        </w:rPr>
        <w:t xml:space="preserve">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520" w:lineRule="exact"/>
        <w:ind w:firstLine="480" w:firstLineChars="200"/>
        <w:rPr>
          <w:rFonts w:hAnsi="宋体"/>
          <w:color w:val="auto"/>
          <w:sz w:val="24"/>
          <w:szCs w:val="24"/>
        </w:rPr>
      </w:pPr>
      <w:r>
        <w:rPr>
          <w:rFonts w:hint="eastAsia"/>
          <w:color w:val="auto"/>
          <w:sz w:val="24"/>
          <w:szCs w:val="24"/>
        </w:rPr>
        <w:t>18.3.4</w:t>
      </w:r>
      <w:r>
        <w:rPr>
          <w:rFonts w:hint="eastAsia" w:hAnsi="宋体"/>
          <w:color w:val="auto"/>
          <w:sz w:val="24"/>
          <w:szCs w:val="24"/>
        </w:rPr>
        <w:t xml:space="preserve">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w:t>
      </w:r>
      <w:r>
        <w:rPr>
          <w:rFonts w:hint="eastAsia"/>
          <w:color w:val="auto"/>
          <w:sz w:val="24"/>
          <w:szCs w:val="24"/>
        </w:rPr>
        <w:t>告，按第18.3.1 项、第18.3.2 项和第18.3.3 项的约定</w:t>
      </w:r>
      <w:r>
        <w:rPr>
          <w:rFonts w:hint="eastAsia" w:hAnsi="宋体"/>
          <w:color w:val="auto"/>
          <w:sz w:val="24"/>
          <w:szCs w:val="24"/>
        </w:rPr>
        <w:t>进行。</w:t>
      </w:r>
    </w:p>
    <w:p>
      <w:pPr>
        <w:spacing w:line="520" w:lineRule="exact"/>
        <w:ind w:firstLine="480" w:firstLineChars="200"/>
        <w:rPr>
          <w:rFonts w:hAnsi="宋体"/>
          <w:color w:val="auto"/>
          <w:sz w:val="24"/>
          <w:szCs w:val="24"/>
        </w:rPr>
      </w:pPr>
      <w:r>
        <w:rPr>
          <w:rFonts w:hint="eastAsia"/>
          <w:color w:val="auto"/>
          <w:sz w:val="24"/>
          <w:szCs w:val="24"/>
        </w:rPr>
        <w:t>18.3.5</w:t>
      </w:r>
      <w:r>
        <w:rPr>
          <w:rFonts w:hint="eastAsia" w:hAnsi="宋体"/>
          <w:color w:val="auto"/>
          <w:sz w:val="24"/>
          <w:szCs w:val="24"/>
        </w:rPr>
        <w:t xml:space="preserve"> 除专用合同条款另有约定外，经验收合格工程的实际竣工日期，以提交竣工验收申请报告的日期为准，并在工程接收证书中写明。</w:t>
      </w:r>
    </w:p>
    <w:p>
      <w:pPr>
        <w:spacing w:line="520" w:lineRule="exact"/>
        <w:ind w:firstLine="480" w:firstLineChars="200"/>
        <w:rPr>
          <w:rFonts w:hAnsi="宋体"/>
          <w:color w:val="auto"/>
          <w:sz w:val="24"/>
          <w:szCs w:val="24"/>
        </w:rPr>
      </w:pPr>
      <w:r>
        <w:rPr>
          <w:rFonts w:hint="eastAsia"/>
          <w:color w:val="auto"/>
          <w:sz w:val="24"/>
          <w:szCs w:val="24"/>
        </w:rPr>
        <w:t>18.3.6</w:t>
      </w:r>
      <w:r>
        <w:rPr>
          <w:rFonts w:hint="eastAsia" w:hAnsi="宋体"/>
          <w:color w:val="auto"/>
          <w:sz w:val="24"/>
          <w:szCs w:val="24"/>
        </w:rPr>
        <w:t xml:space="preserve"> 发包人在收到承包人竣工验收申请报告56 天后未进行验收的，视为验收合格，实际竣工日期以提交竣工验收申请报告的日期为准，但发包人由于不可抗力不能进行验收的除外。</w:t>
      </w:r>
    </w:p>
    <w:p>
      <w:pPr>
        <w:pStyle w:val="7"/>
        <w:spacing w:before="0" w:after="0" w:line="520" w:lineRule="exact"/>
        <w:rPr>
          <w:color w:val="auto"/>
          <w:sz w:val="24"/>
          <w:szCs w:val="24"/>
        </w:rPr>
      </w:pPr>
      <w:bookmarkStart w:id="534" w:name="_Toc300835161"/>
      <w:r>
        <w:rPr>
          <w:rFonts w:hint="eastAsia"/>
          <w:color w:val="auto"/>
          <w:sz w:val="24"/>
          <w:szCs w:val="24"/>
        </w:rPr>
        <w:t>18.4 国家验收</w:t>
      </w:r>
      <w:bookmarkEnd w:id="534"/>
    </w:p>
    <w:p>
      <w:pPr>
        <w:spacing w:line="520" w:lineRule="exact"/>
        <w:ind w:firstLine="480" w:firstLineChars="200"/>
        <w:rPr>
          <w:rFonts w:hAnsi="宋体"/>
          <w:color w:val="auto"/>
          <w:sz w:val="24"/>
          <w:szCs w:val="24"/>
        </w:rPr>
      </w:pPr>
      <w:r>
        <w:rPr>
          <w:rFonts w:hint="eastAsia" w:hAnsi="宋体"/>
          <w:color w:val="auto"/>
          <w:sz w:val="24"/>
          <w:szCs w:val="24"/>
        </w:rPr>
        <w:t>需要进行国家验收的，竣工验收是国家验收的一部分。竣工验收所采用的各项验收和评定标准应符合国家验收标准。发包人和承包人为竣工验收提供的各项竣工验收资料应符合国家验收的要求。</w:t>
      </w:r>
    </w:p>
    <w:p>
      <w:pPr>
        <w:pStyle w:val="7"/>
        <w:spacing w:before="0" w:after="0" w:line="520" w:lineRule="exact"/>
        <w:rPr>
          <w:color w:val="auto"/>
          <w:sz w:val="24"/>
          <w:szCs w:val="24"/>
        </w:rPr>
      </w:pPr>
      <w:bookmarkStart w:id="535" w:name="_Toc247514161"/>
      <w:bookmarkStart w:id="536" w:name="_Toc247527762"/>
      <w:bookmarkStart w:id="537" w:name="_Toc300835162"/>
      <w:r>
        <w:rPr>
          <w:rFonts w:hint="eastAsia"/>
          <w:color w:val="auto"/>
          <w:sz w:val="24"/>
          <w:szCs w:val="24"/>
        </w:rPr>
        <w:t>18.5 区段工程验收</w:t>
      </w:r>
      <w:bookmarkEnd w:id="535"/>
      <w:bookmarkEnd w:id="536"/>
      <w:bookmarkEnd w:id="537"/>
    </w:p>
    <w:p>
      <w:pPr>
        <w:spacing w:line="520" w:lineRule="exact"/>
        <w:ind w:firstLine="480" w:firstLineChars="200"/>
        <w:rPr>
          <w:rFonts w:hAnsi="宋体"/>
          <w:color w:val="auto"/>
          <w:sz w:val="24"/>
          <w:szCs w:val="24"/>
        </w:rPr>
      </w:pPr>
      <w:r>
        <w:rPr>
          <w:rFonts w:hint="eastAsia"/>
          <w:color w:val="auto"/>
          <w:sz w:val="24"/>
          <w:szCs w:val="24"/>
        </w:rPr>
        <w:t xml:space="preserve">18.5.1 </w:t>
      </w:r>
      <w:r>
        <w:rPr>
          <w:rFonts w:hint="eastAsia" w:hAnsi="宋体"/>
          <w:color w:val="auto"/>
          <w:sz w:val="24"/>
          <w:szCs w:val="24"/>
        </w:rPr>
        <w:t>发包人根据合同进度计划安排，在全部工程竣工前需要使用已经竣工的区段工程时，或承包人提出经发包人同意时，可进行区段工程验收。验收的程序可参照第</w:t>
      </w:r>
      <w:r>
        <w:rPr>
          <w:rFonts w:hint="eastAsia"/>
          <w:color w:val="auto"/>
          <w:sz w:val="24"/>
          <w:szCs w:val="24"/>
        </w:rPr>
        <w:t>18.2</w:t>
      </w:r>
      <w:r>
        <w:rPr>
          <w:rFonts w:hint="eastAsia" w:hAnsi="宋体"/>
          <w:color w:val="auto"/>
          <w:sz w:val="24"/>
          <w:szCs w:val="24"/>
        </w:rPr>
        <w:t>款与第</w:t>
      </w:r>
      <w:r>
        <w:rPr>
          <w:rFonts w:hint="eastAsia"/>
          <w:color w:val="auto"/>
          <w:sz w:val="24"/>
          <w:szCs w:val="24"/>
        </w:rPr>
        <w:t xml:space="preserve">18.3 </w:t>
      </w:r>
      <w:r>
        <w:rPr>
          <w:rFonts w:hint="eastAsia" w:hAnsi="宋体"/>
          <w:color w:val="auto"/>
          <w:sz w:val="24"/>
          <w:szCs w:val="24"/>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pPr>
        <w:spacing w:line="520" w:lineRule="exact"/>
        <w:ind w:firstLine="480" w:firstLineChars="200"/>
        <w:rPr>
          <w:rFonts w:hAnsi="宋体"/>
          <w:color w:val="auto"/>
          <w:sz w:val="24"/>
          <w:szCs w:val="24"/>
        </w:rPr>
      </w:pPr>
      <w:r>
        <w:rPr>
          <w:rFonts w:hint="eastAsia"/>
          <w:color w:val="auto"/>
          <w:sz w:val="24"/>
          <w:szCs w:val="24"/>
        </w:rPr>
        <w:t xml:space="preserve">18.5.2 </w:t>
      </w:r>
      <w:r>
        <w:rPr>
          <w:rFonts w:hint="eastAsia" w:hAnsi="宋体"/>
          <w:color w:val="auto"/>
          <w:sz w:val="24"/>
          <w:szCs w:val="24"/>
        </w:rPr>
        <w:t>发包人在全部工程竣工前，使用已接收的区段工程导致承包人费用增加的，发包人应承担由此增加的费用和（或）工期延误，并支付承包人合理利润。</w:t>
      </w:r>
    </w:p>
    <w:p>
      <w:pPr>
        <w:pStyle w:val="7"/>
        <w:spacing w:before="0" w:after="0" w:line="520" w:lineRule="exact"/>
        <w:rPr>
          <w:color w:val="auto"/>
          <w:sz w:val="24"/>
          <w:szCs w:val="24"/>
        </w:rPr>
      </w:pPr>
      <w:bookmarkStart w:id="538" w:name="_Toc247514162"/>
      <w:bookmarkStart w:id="539" w:name="_Toc300835163"/>
      <w:bookmarkStart w:id="540" w:name="_Toc247527763"/>
      <w:r>
        <w:rPr>
          <w:rFonts w:hint="eastAsia"/>
          <w:color w:val="auto"/>
          <w:sz w:val="24"/>
          <w:szCs w:val="24"/>
        </w:rPr>
        <w:t>18.6 施工期运行</w:t>
      </w:r>
      <w:bookmarkEnd w:id="538"/>
      <w:bookmarkEnd w:id="539"/>
      <w:bookmarkEnd w:id="540"/>
    </w:p>
    <w:p>
      <w:pPr>
        <w:spacing w:line="520" w:lineRule="exact"/>
        <w:ind w:firstLine="480" w:firstLineChars="200"/>
        <w:rPr>
          <w:color w:val="auto"/>
          <w:sz w:val="24"/>
          <w:szCs w:val="24"/>
        </w:rPr>
      </w:pPr>
      <w:r>
        <w:rPr>
          <w:rFonts w:hint="eastAsia"/>
          <w:color w:val="auto"/>
          <w:sz w:val="24"/>
          <w:szCs w:val="24"/>
        </w:rPr>
        <w:t>18.6.1</w:t>
      </w:r>
      <w:r>
        <w:rPr>
          <w:rFonts w:hint="eastAsia" w:hAnsi="宋体"/>
          <w:color w:val="auto"/>
          <w:sz w:val="24"/>
          <w:szCs w:val="24"/>
        </w:rPr>
        <w:t xml:space="preserve"> 施工期运行是指合同工程尚未全部竣工，其中某项或某几项区段工程或工程设备安装已竣工，根据专用合同条款约定，需要投入施工期运行的，经发</w:t>
      </w:r>
      <w:r>
        <w:rPr>
          <w:rFonts w:hint="eastAsia"/>
          <w:color w:val="auto"/>
          <w:sz w:val="24"/>
          <w:szCs w:val="24"/>
        </w:rPr>
        <w:t>包人按第18.5 款的约定验收合格，证明能确保安全后，才能在施工期投入运行。</w:t>
      </w:r>
    </w:p>
    <w:p>
      <w:pPr>
        <w:spacing w:line="520" w:lineRule="exact"/>
        <w:ind w:firstLine="480" w:firstLineChars="200"/>
        <w:rPr>
          <w:rFonts w:hAnsi="宋体"/>
          <w:color w:val="auto"/>
          <w:sz w:val="24"/>
          <w:szCs w:val="24"/>
        </w:rPr>
      </w:pPr>
      <w:r>
        <w:rPr>
          <w:rFonts w:hint="eastAsia"/>
          <w:color w:val="auto"/>
          <w:sz w:val="24"/>
          <w:szCs w:val="24"/>
        </w:rPr>
        <w:t xml:space="preserve">18.6.2 </w:t>
      </w:r>
      <w:r>
        <w:rPr>
          <w:rFonts w:hint="eastAsia" w:hAnsi="宋体"/>
          <w:color w:val="auto"/>
          <w:sz w:val="24"/>
          <w:szCs w:val="24"/>
        </w:rPr>
        <w:t>在施工期运行中发现工程或工程设备损坏或存在缺陷</w:t>
      </w:r>
      <w:r>
        <w:rPr>
          <w:rFonts w:hint="eastAsia"/>
          <w:color w:val="auto"/>
          <w:sz w:val="24"/>
          <w:szCs w:val="24"/>
        </w:rPr>
        <w:t>的，由承包人按第19.2 款约定</w:t>
      </w:r>
      <w:r>
        <w:rPr>
          <w:rFonts w:hint="eastAsia" w:hAnsi="宋体"/>
          <w:color w:val="auto"/>
          <w:sz w:val="24"/>
          <w:szCs w:val="24"/>
        </w:rPr>
        <w:t>进行修复。</w:t>
      </w:r>
    </w:p>
    <w:p>
      <w:pPr>
        <w:pStyle w:val="7"/>
        <w:spacing w:before="0" w:after="0" w:line="520" w:lineRule="exact"/>
        <w:rPr>
          <w:color w:val="auto"/>
          <w:sz w:val="24"/>
          <w:szCs w:val="24"/>
        </w:rPr>
      </w:pPr>
      <w:bookmarkStart w:id="541" w:name="_Toc247527764"/>
      <w:bookmarkStart w:id="542" w:name="_Toc247514163"/>
      <w:bookmarkStart w:id="543" w:name="_Toc300835164"/>
      <w:r>
        <w:rPr>
          <w:rFonts w:hint="eastAsia"/>
          <w:color w:val="auto"/>
          <w:sz w:val="24"/>
          <w:szCs w:val="24"/>
        </w:rPr>
        <w:t>18.7 竣工清场</w:t>
      </w:r>
      <w:bookmarkEnd w:id="541"/>
      <w:bookmarkEnd w:id="542"/>
      <w:bookmarkEnd w:id="543"/>
    </w:p>
    <w:p>
      <w:pPr>
        <w:spacing w:line="520" w:lineRule="exact"/>
        <w:ind w:firstLine="480" w:firstLineChars="200"/>
        <w:rPr>
          <w:rFonts w:hAnsi="宋体"/>
          <w:color w:val="auto"/>
          <w:sz w:val="24"/>
          <w:szCs w:val="24"/>
        </w:rPr>
      </w:pPr>
      <w:r>
        <w:rPr>
          <w:rFonts w:hint="eastAsia"/>
          <w:color w:val="auto"/>
          <w:sz w:val="24"/>
          <w:szCs w:val="24"/>
        </w:rPr>
        <w:t>18.7.1</w:t>
      </w:r>
      <w:r>
        <w:rPr>
          <w:rFonts w:hint="eastAsia" w:hAnsi="宋体"/>
          <w:color w:val="auto"/>
          <w:sz w:val="24"/>
          <w:szCs w:val="24"/>
        </w:rPr>
        <w:t xml:space="preserve"> 除合同另有约定外，工程接收证书颁发后，承包人应按以下要求对施工场地进行清理，直至监理人检验合格为止。竣工清场费用由承包人承担。</w:t>
      </w:r>
    </w:p>
    <w:p>
      <w:pPr>
        <w:spacing w:line="520" w:lineRule="exact"/>
        <w:ind w:firstLine="480" w:firstLineChars="200"/>
        <w:rPr>
          <w:color w:val="auto"/>
          <w:sz w:val="24"/>
          <w:szCs w:val="24"/>
        </w:rPr>
      </w:pPr>
      <w:r>
        <w:rPr>
          <w:rFonts w:hint="eastAsia"/>
          <w:color w:val="auto"/>
          <w:sz w:val="24"/>
          <w:szCs w:val="24"/>
        </w:rPr>
        <w:t>（1</w:t>
      </w:r>
      <w:r>
        <w:rPr>
          <w:color w:val="auto"/>
          <w:sz w:val="24"/>
          <w:szCs w:val="24"/>
        </w:rPr>
        <w:t>）</w:t>
      </w:r>
      <w:r>
        <w:rPr>
          <w:rFonts w:hint="eastAsia"/>
          <w:color w:val="auto"/>
          <w:sz w:val="24"/>
          <w:szCs w:val="24"/>
        </w:rPr>
        <w:t>施工场地内残留的垃圾已全部清除出场；</w:t>
      </w:r>
    </w:p>
    <w:p>
      <w:pPr>
        <w:spacing w:line="520" w:lineRule="exact"/>
        <w:ind w:firstLine="480" w:firstLineChars="200"/>
        <w:rPr>
          <w:color w:val="auto"/>
          <w:sz w:val="24"/>
          <w:szCs w:val="24"/>
        </w:rPr>
      </w:pPr>
      <w:r>
        <w:rPr>
          <w:rFonts w:hint="eastAsia"/>
          <w:color w:val="auto"/>
          <w:sz w:val="24"/>
          <w:szCs w:val="24"/>
        </w:rPr>
        <w:t>（2）临时工程已拆除，场地已按合同要求进行清理、平整或复原；</w:t>
      </w:r>
    </w:p>
    <w:p>
      <w:pPr>
        <w:spacing w:line="520" w:lineRule="exact"/>
        <w:ind w:firstLine="480" w:firstLineChars="200"/>
        <w:rPr>
          <w:color w:val="auto"/>
          <w:sz w:val="24"/>
          <w:szCs w:val="24"/>
        </w:rPr>
      </w:pPr>
      <w:r>
        <w:rPr>
          <w:rFonts w:hint="eastAsia"/>
          <w:color w:val="auto"/>
          <w:sz w:val="24"/>
          <w:szCs w:val="24"/>
        </w:rPr>
        <w:t>（3）按合同约定应撤离的承包人设备和剩余的材料，包括废弃的施工设备和材料，已按计划撤离施工场地；</w:t>
      </w:r>
    </w:p>
    <w:p>
      <w:pPr>
        <w:spacing w:line="520" w:lineRule="exact"/>
        <w:ind w:firstLine="480" w:firstLineChars="200"/>
        <w:rPr>
          <w:color w:val="auto"/>
          <w:sz w:val="24"/>
          <w:szCs w:val="24"/>
        </w:rPr>
      </w:pPr>
      <w:r>
        <w:rPr>
          <w:rFonts w:hint="eastAsia"/>
          <w:color w:val="auto"/>
          <w:sz w:val="24"/>
          <w:szCs w:val="24"/>
        </w:rPr>
        <w:t>（4）工程建筑物周边及其附近道路、河道的施工堆积物，已按监理人指示全部清理；</w:t>
      </w:r>
    </w:p>
    <w:p>
      <w:pPr>
        <w:spacing w:line="520" w:lineRule="exact"/>
        <w:ind w:firstLine="480" w:firstLineChars="200"/>
        <w:rPr>
          <w:color w:val="auto"/>
          <w:sz w:val="24"/>
          <w:szCs w:val="24"/>
        </w:rPr>
      </w:pPr>
      <w:r>
        <w:rPr>
          <w:rFonts w:hint="eastAsia"/>
          <w:color w:val="auto"/>
          <w:sz w:val="24"/>
          <w:szCs w:val="24"/>
        </w:rPr>
        <w:t>（5）监理人指示的其</w:t>
      </w:r>
      <w:r>
        <w:rPr>
          <w:rFonts w:hint="eastAsia" w:hAnsi="宋体"/>
          <w:color w:val="auto"/>
          <w:sz w:val="24"/>
          <w:szCs w:val="24"/>
        </w:rPr>
        <w:t>他场地清理工作已全部完成。</w:t>
      </w:r>
    </w:p>
    <w:p>
      <w:pPr>
        <w:spacing w:line="520" w:lineRule="exact"/>
        <w:ind w:firstLine="480" w:firstLineChars="200"/>
        <w:rPr>
          <w:rFonts w:hAnsi="宋体"/>
          <w:color w:val="auto"/>
          <w:sz w:val="24"/>
          <w:szCs w:val="24"/>
        </w:rPr>
      </w:pPr>
      <w:r>
        <w:rPr>
          <w:rFonts w:hint="eastAsia"/>
          <w:color w:val="auto"/>
          <w:sz w:val="24"/>
          <w:szCs w:val="24"/>
        </w:rPr>
        <w:t>18.7.2</w:t>
      </w:r>
      <w:r>
        <w:rPr>
          <w:rFonts w:hint="eastAsia" w:hAnsi="宋体"/>
          <w:color w:val="auto"/>
          <w:sz w:val="24"/>
          <w:szCs w:val="24"/>
        </w:rPr>
        <w:t xml:space="preserve"> 承包人未按监理人的要求恢复临时占地，或者场地清理未达到合同约定的，发包人有权委托其他人恢复或清理，所发生的金额从拟支付给承包人的款项中扣除。</w:t>
      </w:r>
    </w:p>
    <w:p>
      <w:pPr>
        <w:pStyle w:val="7"/>
        <w:spacing w:before="0" w:after="0" w:line="520" w:lineRule="exact"/>
        <w:rPr>
          <w:color w:val="auto"/>
          <w:sz w:val="24"/>
          <w:szCs w:val="24"/>
        </w:rPr>
      </w:pPr>
      <w:bookmarkStart w:id="544" w:name="_Toc247514164"/>
      <w:bookmarkStart w:id="545" w:name="_Toc300835165"/>
      <w:bookmarkStart w:id="546" w:name="_Toc247527765"/>
      <w:r>
        <w:rPr>
          <w:rFonts w:hint="eastAsia"/>
          <w:color w:val="auto"/>
          <w:sz w:val="24"/>
          <w:szCs w:val="24"/>
        </w:rPr>
        <w:t>18.8 施工队伍的撤离</w:t>
      </w:r>
      <w:bookmarkEnd w:id="544"/>
      <w:bookmarkEnd w:id="545"/>
      <w:bookmarkEnd w:id="546"/>
    </w:p>
    <w:p>
      <w:pPr>
        <w:spacing w:line="520" w:lineRule="exact"/>
        <w:ind w:firstLine="480" w:firstLineChars="200"/>
        <w:rPr>
          <w:rFonts w:hAnsi="宋体"/>
          <w:color w:val="auto"/>
          <w:sz w:val="24"/>
          <w:szCs w:val="24"/>
        </w:rPr>
      </w:pPr>
      <w:r>
        <w:rPr>
          <w:rFonts w:hint="eastAsia" w:hAnsi="宋体"/>
          <w:color w:val="auto"/>
          <w:sz w:val="24"/>
          <w:szCs w:val="24"/>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7"/>
        <w:spacing w:before="0" w:after="0" w:line="520" w:lineRule="exact"/>
        <w:rPr>
          <w:color w:val="auto"/>
          <w:sz w:val="24"/>
          <w:szCs w:val="24"/>
        </w:rPr>
      </w:pPr>
      <w:bookmarkStart w:id="547" w:name="_Toc300835166"/>
      <w:r>
        <w:rPr>
          <w:rFonts w:hint="eastAsia"/>
          <w:color w:val="auto"/>
          <w:sz w:val="24"/>
          <w:szCs w:val="24"/>
        </w:rPr>
        <w:t>18.9 竣工后试验（A）</w:t>
      </w:r>
      <w:bookmarkEnd w:id="547"/>
    </w:p>
    <w:p>
      <w:pPr>
        <w:spacing w:line="520" w:lineRule="exact"/>
        <w:ind w:firstLine="480" w:firstLineChars="200"/>
        <w:rPr>
          <w:color w:val="auto"/>
          <w:sz w:val="24"/>
          <w:szCs w:val="24"/>
        </w:rPr>
      </w:pPr>
      <w:r>
        <w:rPr>
          <w:rFonts w:hint="eastAsia"/>
          <w:color w:val="auto"/>
          <w:sz w:val="24"/>
          <w:szCs w:val="24"/>
        </w:rPr>
        <w:t>除专用合同条款另有约定外，发包人应：</w:t>
      </w:r>
    </w:p>
    <w:p>
      <w:pPr>
        <w:spacing w:line="520" w:lineRule="exact"/>
        <w:ind w:firstLine="480" w:firstLineChars="200"/>
        <w:rPr>
          <w:color w:val="auto"/>
          <w:sz w:val="24"/>
          <w:szCs w:val="24"/>
        </w:rPr>
      </w:pPr>
      <w:r>
        <w:rPr>
          <w:rFonts w:hint="eastAsia"/>
          <w:color w:val="auto"/>
          <w:sz w:val="24"/>
          <w:szCs w:val="24"/>
        </w:rPr>
        <w:t>（1）为竣工后试验提供必要的电力、设备、燃料、仪器、劳力、材料，以及具有适当资质和经验的工作人员；</w:t>
      </w:r>
    </w:p>
    <w:p>
      <w:pPr>
        <w:spacing w:line="520" w:lineRule="exact"/>
        <w:ind w:firstLine="480" w:firstLineChars="200"/>
        <w:rPr>
          <w:color w:val="auto"/>
          <w:sz w:val="24"/>
          <w:szCs w:val="24"/>
        </w:rPr>
      </w:pPr>
      <w:r>
        <w:rPr>
          <w:rFonts w:hint="eastAsia"/>
          <w:color w:val="auto"/>
          <w:sz w:val="24"/>
          <w:szCs w:val="24"/>
        </w:rPr>
        <w:t>（2）根据承包商按照第5.6款提供的手册，以及承包人给予的指导进行竣工后试验。</w:t>
      </w:r>
    </w:p>
    <w:p>
      <w:pPr>
        <w:spacing w:line="520" w:lineRule="exact"/>
        <w:ind w:firstLine="480" w:firstLineChars="200"/>
        <w:rPr>
          <w:color w:val="auto"/>
          <w:sz w:val="24"/>
          <w:szCs w:val="24"/>
        </w:rPr>
      </w:pPr>
      <w:r>
        <w:rPr>
          <w:rFonts w:hint="eastAsia"/>
          <w:color w:val="auto"/>
          <w:sz w:val="24"/>
          <w:szCs w:val="24"/>
        </w:rPr>
        <w:t>发包人应提前21天将竣工后试验的日期通</w:t>
      </w:r>
      <w:r>
        <w:rPr>
          <w:rFonts w:hint="eastAsia" w:hAnsi="宋体"/>
          <w:color w:val="auto"/>
          <w:sz w:val="24"/>
          <w:szCs w:val="24"/>
        </w:rPr>
        <w:t>知承包人。如果承包人未能在该日期出席竣工后试验，发包人可自行进行，承包人应对检</w:t>
      </w:r>
      <w:r>
        <w:rPr>
          <w:rFonts w:hint="eastAsia"/>
          <w:color w:val="auto"/>
          <w:sz w:val="24"/>
          <w:szCs w:val="24"/>
        </w:rPr>
        <w:t>验数据予以认可。</w:t>
      </w:r>
    </w:p>
    <w:p>
      <w:pPr>
        <w:spacing w:line="520" w:lineRule="exact"/>
        <w:ind w:firstLine="480" w:firstLineChars="200"/>
        <w:rPr>
          <w:color w:val="auto"/>
          <w:sz w:val="24"/>
          <w:szCs w:val="24"/>
        </w:rPr>
      </w:pPr>
      <w:r>
        <w:rPr>
          <w:rFonts w:hint="eastAsia"/>
          <w:color w:val="auto"/>
          <w:sz w:val="24"/>
          <w:szCs w:val="24"/>
        </w:rPr>
        <w:t>因承包人原因造成某项竣工后试验未能通过的，承包人应按照合同的约定进行赔偿，或者承包人提出修复建议，按照发包人指示的合理期限内改正，并承担合同约定的相应责任。</w:t>
      </w:r>
    </w:p>
    <w:p>
      <w:pPr>
        <w:pStyle w:val="7"/>
        <w:spacing w:before="0" w:after="0" w:line="520" w:lineRule="exact"/>
        <w:rPr>
          <w:color w:val="auto"/>
          <w:sz w:val="24"/>
          <w:szCs w:val="24"/>
        </w:rPr>
      </w:pPr>
      <w:bookmarkStart w:id="548" w:name="_Toc300835167"/>
      <w:r>
        <w:rPr>
          <w:rFonts w:hint="eastAsia"/>
          <w:color w:val="auto"/>
          <w:sz w:val="24"/>
          <w:szCs w:val="24"/>
        </w:rPr>
        <w:t>18.9 竣工后试验（B）</w:t>
      </w:r>
      <w:bookmarkEnd w:id="548"/>
    </w:p>
    <w:p>
      <w:pPr>
        <w:spacing w:line="520" w:lineRule="exact"/>
        <w:ind w:firstLine="480" w:firstLineChars="200"/>
        <w:rPr>
          <w:rFonts w:hAnsi="宋体"/>
          <w:color w:val="auto"/>
          <w:sz w:val="24"/>
          <w:szCs w:val="24"/>
        </w:rPr>
      </w:pPr>
      <w:r>
        <w:rPr>
          <w:rFonts w:hint="eastAsia" w:hAnsi="宋体"/>
          <w:color w:val="auto"/>
          <w:sz w:val="24"/>
          <w:szCs w:val="24"/>
        </w:rPr>
        <w:t>除专用合同条款另有约定外：</w:t>
      </w:r>
    </w:p>
    <w:p>
      <w:pPr>
        <w:spacing w:line="520" w:lineRule="exact"/>
        <w:ind w:firstLine="480" w:firstLineChars="200"/>
        <w:rPr>
          <w:color w:val="auto"/>
          <w:sz w:val="24"/>
          <w:szCs w:val="24"/>
        </w:rPr>
      </w:pPr>
      <w:r>
        <w:rPr>
          <w:rFonts w:hint="eastAsia"/>
          <w:color w:val="auto"/>
          <w:sz w:val="24"/>
          <w:szCs w:val="24"/>
        </w:rPr>
        <w:t>（1）发包人为竣工后试验提供必要的电力、材料、燃料、发包人人员和工程设备；</w:t>
      </w:r>
    </w:p>
    <w:p>
      <w:pPr>
        <w:spacing w:line="520" w:lineRule="exact"/>
        <w:ind w:firstLine="480" w:firstLineChars="200"/>
        <w:rPr>
          <w:color w:val="auto"/>
          <w:sz w:val="24"/>
          <w:szCs w:val="24"/>
        </w:rPr>
      </w:pPr>
      <w:r>
        <w:rPr>
          <w:rFonts w:hint="eastAsia"/>
          <w:color w:val="auto"/>
          <w:sz w:val="24"/>
          <w:szCs w:val="24"/>
        </w:rPr>
        <w:t>（2）承包人应提供竣工后试验所需要的所有其他设备、仪器，以及有资格和经验的工作人员；</w:t>
      </w:r>
    </w:p>
    <w:p>
      <w:pPr>
        <w:spacing w:line="520" w:lineRule="exact"/>
        <w:ind w:firstLine="480" w:firstLineChars="200"/>
        <w:rPr>
          <w:color w:val="auto"/>
          <w:sz w:val="24"/>
          <w:szCs w:val="24"/>
        </w:rPr>
      </w:pPr>
      <w:r>
        <w:rPr>
          <w:rFonts w:hint="eastAsia"/>
          <w:color w:val="auto"/>
          <w:sz w:val="24"/>
          <w:szCs w:val="24"/>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pPr>
        <w:pStyle w:val="6"/>
        <w:spacing w:before="0" w:after="0" w:line="520" w:lineRule="exact"/>
        <w:rPr>
          <w:color w:val="auto"/>
          <w:sz w:val="24"/>
          <w:szCs w:val="24"/>
        </w:rPr>
      </w:pPr>
      <w:bookmarkStart w:id="549" w:name="_Toc184635116"/>
      <w:bookmarkStart w:id="550" w:name="_Toc247527766"/>
      <w:bookmarkStart w:id="551" w:name="_Toc247514165"/>
      <w:bookmarkStart w:id="552" w:name="_Toc300835168"/>
      <w:r>
        <w:rPr>
          <w:rFonts w:hint="eastAsia"/>
          <w:color w:val="auto"/>
          <w:sz w:val="24"/>
          <w:szCs w:val="24"/>
        </w:rPr>
        <w:t>19. 缺陷责任与保修责任</w:t>
      </w:r>
      <w:bookmarkEnd w:id="549"/>
      <w:bookmarkEnd w:id="550"/>
      <w:bookmarkEnd w:id="551"/>
      <w:bookmarkEnd w:id="552"/>
    </w:p>
    <w:p>
      <w:pPr>
        <w:pStyle w:val="7"/>
        <w:spacing w:before="0" w:after="0" w:line="520" w:lineRule="exact"/>
        <w:rPr>
          <w:color w:val="auto"/>
          <w:sz w:val="24"/>
          <w:szCs w:val="24"/>
        </w:rPr>
      </w:pPr>
      <w:bookmarkStart w:id="553" w:name="_Toc247527767"/>
      <w:bookmarkStart w:id="554" w:name="_Toc300835169"/>
      <w:bookmarkStart w:id="555" w:name="_Toc247514166"/>
      <w:r>
        <w:rPr>
          <w:rFonts w:hint="eastAsia"/>
          <w:color w:val="auto"/>
          <w:sz w:val="24"/>
          <w:szCs w:val="24"/>
        </w:rPr>
        <w:t>19.1 缺陷责任期的起算时间</w:t>
      </w:r>
      <w:bookmarkEnd w:id="553"/>
      <w:bookmarkEnd w:id="554"/>
      <w:bookmarkEnd w:id="555"/>
    </w:p>
    <w:p>
      <w:pPr>
        <w:spacing w:line="520" w:lineRule="exact"/>
        <w:ind w:firstLine="480" w:firstLineChars="200"/>
        <w:rPr>
          <w:rFonts w:hAnsi="宋体"/>
          <w:color w:val="auto"/>
          <w:sz w:val="24"/>
          <w:szCs w:val="24"/>
        </w:rPr>
      </w:pPr>
      <w:r>
        <w:rPr>
          <w:rFonts w:hint="eastAsia" w:hAnsi="宋体"/>
          <w:color w:val="auto"/>
          <w:sz w:val="24"/>
          <w:szCs w:val="24"/>
        </w:rPr>
        <w:t>缺陷责任期自实际竣工日期起计算。在全部工程竣工验收前，已经发包人提前验收的区段工程或进入施工期运行的工程，其缺陷责任期的起算日期相应提前到相应工程竣工日。</w:t>
      </w:r>
    </w:p>
    <w:p>
      <w:pPr>
        <w:pStyle w:val="7"/>
        <w:spacing w:before="0" w:after="0" w:line="520" w:lineRule="exact"/>
        <w:rPr>
          <w:color w:val="auto"/>
          <w:sz w:val="24"/>
          <w:szCs w:val="24"/>
        </w:rPr>
      </w:pPr>
      <w:bookmarkStart w:id="556" w:name="_Toc247514167"/>
      <w:bookmarkStart w:id="557" w:name="_Toc300835170"/>
      <w:bookmarkStart w:id="558" w:name="_Toc247527768"/>
      <w:r>
        <w:rPr>
          <w:rFonts w:hint="eastAsia"/>
          <w:color w:val="auto"/>
          <w:sz w:val="24"/>
          <w:szCs w:val="24"/>
        </w:rPr>
        <w:t>19.2 缺陷责任</w:t>
      </w:r>
      <w:bookmarkEnd w:id="556"/>
      <w:bookmarkEnd w:id="557"/>
      <w:bookmarkEnd w:id="558"/>
    </w:p>
    <w:p>
      <w:pPr>
        <w:spacing w:line="520" w:lineRule="exact"/>
        <w:ind w:firstLine="480" w:firstLineChars="200"/>
        <w:rPr>
          <w:rFonts w:hAnsi="宋体"/>
          <w:color w:val="auto"/>
          <w:sz w:val="24"/>
          <w:szCs w:val="24"/>
        </w:rPr>
      </w:pPr>
      <w:r>
        <w:rPr>
          <w:rFonts w:hint="eastAsia"/>
          <w:color w:val="auto"/>
          <w:sz w:val="24"/>
          <w:szCs w:val="24"/>
        </w:rPr>
        <w:t>19.2.1</w:t>
      </w:r>
      <w:r>
        <w:rPr>
          <w:rFonts w:hint="eastAsia" w:hAnsi="宋体"/>
          <w:color w:val="auto"/>
          <w:sz w:val="24"/>
          <w:szCs w:val="24"/>
        </w:rPr>
        <w:t xml:space="preserve"> 承包人应在缺陷责任期内对已交付使用的工程承担缺陷责任。</w:t>
      </w:r>
    </w:p>
    <w:p>
      <w:pPr>
        <w:spacing w:line="520" w:lineRule="exact"/>
        <w:ind w:firstLine="480" w:firstLineChars="200"/>
        <w:rPr>
          <w:rFonts w:hAnsi="宋体"/>
          <w:color w:val="auto"/>
          <w:sz w:val="24"/>
          <w:szCs w:val="24"/>
        </w:rPr>
      </w:pPr>
      <w:r>
        <w:rPr>
          <w:rFonts w:hint="eastAsia"/>
          <w:color w:val="auto"/>
          <w:sz w:val="24"/>
          <w:szCs w:val="24"/>
        </w:rPr>
        <w:t>19.2.2</w:t>
      </w:r>
      <w:r>
        <w:rPr>
          <w:rFonts w:hint="eastAsia" w:hAnsi="宋体"/>
          <w:color w:val="auto"/>
          <w:sz w:val="24"/>
          <w:szCs w:val="24"/>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pPr>
        <w:spacing w:line="520" w:lineRule="exact"/>
        <w:ind w:firstLine="480" w:firstLineChars="200"/>
        <w:rPr>
          <w:rFonts w:hAnsi="宋体"/>
          <w:color w:val="auto"/>
          <w:sz w:val="24"/>
          <w:szCs w:val="24"/>
        </w:rPr>
      </w:pPr>
      <w:r>
        <w:rPr>
          <w:rFonts w:hint="eastAsia"/>
          <w:color w:val="auto"/>
          <w:sz w:val="24"/>
          <w:szCs w:val="24"/>
        </w:rPr>
        <w:t xml:space="preserve">19.2.3 </w:t>
      </w:r>
      <w:r>
        <w:rPr>
          <w:rFonts w:hint="eastAsia" w:hAnsi="宋体"/>
          <w:color w:val="auto"/>
          <w:sz w:val="24"/>
          <w:szCs w:val="24"/>
        </w:rPr>
        <w:t>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520" w:lineRule="exact"/>
        <w:ind w:firstLine="480" w:firstLineChars="200"/>
        <w:rPr>
          <w:rFonts w:hAnsi="宋体"/>
          <w:color w:val="auto"/>
          <w:sz w:val="24"/>
          <w:szCs w:val="24"/>
        </w:rPr>
      </w:pPr>
      <w:r>
        <w:rPr>
          <w:rFonts w:hint="eastAsia"/>
          <w:color w:val="auto"/>
          <w:sz w:val="24"/>
          <w:szCs w:val="24"/>
        </w:rPr>
        <w:t>19.2.4</w:t>
      </w:r>
      <w:r>
        <w:rPr>
          <w:rFonts w:hint="eastAsia" w:hAnsi="宋体"/>
          <w:color w:val="auto"/>
          <w:sz w:val="24"/>
          <w:szCs w:val="24"/>
        </w:rPr>
        <w:t xml:space="preserve"> 承包人不能在合理时间内修复缺陷的，发包人可自行修复或委托其他人修复，所需费用和利润的承担，按第</w:t>
      </w:r>
      <w:r>
        <w:rPr>
          <w:rFonts w:hint="eastAsia"/>
          <w:color w:val="auto"/>
          <w:sz w:val="24"/>
          <w:szCs w:val="24"/>
        </w:rPr>
        <w:t xml:space="preserve">19.2.3 </w:t>
      </w:r>
      <w:r>
        <w:rPr>
          <w:rFonts w:hint="eastAsia" w:hAnsi="宋体"/>
          <w:color w:val="auto"/>
          <w:sz w:val="24"/>
          <w:szCs w:val="24"/>
        </w:rPr>
        <w:t>项约定执行。</w:t>
      </w:r>
    </w:p>
    <w:p>
      <w:pPr>
        <w:pStyle w:val="7"/>
        <w:spacing w:before="0" w:after="0" w:line="520" w:lineRule="exact"/>
        <w:rPr>
          <w:color w:val="auto"/>
          <w:sz w:val="24"/>
          <w:szCs w:val="24"/>
        </w:rPr>
      </w:pPr>
      <w:bookmarkStart w:id="559" w:name="_Toc300835171"/>
      <w:bookmarkStart w:id="560" w:name="_Toc247514168"/>
      <w:bookmarkStart w:id="561" w:name="_Toc247527769"/>
      <w:r>
        <w:rPr>
          <w:rFonts w:hint="eastAsia"/>
          <w:color w:val="auto"/>
          <w:sz w:val="24"/>
          <w:szCs w:val="24"/>
        </w:rPr>
        <w:t>19.3 缺陷责任期的延长</w:t>
      </w:r>
      <w:bookmarkEnd w:id="559"/>
      <w:bookmarkEnd w:id="560"/>
      <w:bookmarkEnd w:id="561"/>
    </w:p>
    <w:p>
      <w:pPr>
        <w:spacing w:line="520" w:lineRule="exact"/>
        <w:ind w:firstLine="480" w:firstLineChars="200"/>
        <w:rPr>
          <w:rFonts w:hAnsi="宋体"/>
          <w:color w:val="auto"/>
          <w:sz w:val="24"/>
          <w:szCs w:val="24"/>
        </w:rPr>
      </w:pPr>
      <w:r>
        <w:rPr>
          <w:rFonts w:hint="eastAsia" w:hAnsi="宋体"/>
          <w:color w:val="auto"/>
          <w:sz w:val="24"/>
          <w:szCs w:val="24"/>
        </w:rPr>
        <w:t>由于承包人原因造成某项缺陷或损坏使某项工程或工程设备不能按原定目标使用而需要再次检查、检验和修复的，发包人有权要求承包人相应延长缺陷责任期，但缺陷责任期最长不超过2年。</w:t>
      </w:r>
    </w:p>
    <w:p>
      <w:pPr>
        <w:pStyle w:val="7"/>
        <w:spacing w:before="0" w:after="0" w:line="520" w:lineRule="exact"/>
        <w:rPr>
          <w:color w:val="auto"/>
          <w:sz w:val="24"/>
          <w:szCs w:val="24"/>
        </w:rPr>
      </w:pPr>
      <w:bookmarkStart w:id="562" w:name="_Toc247514169"/>
      <w:bookmarkStart w:id="563" w:name="_Toc247527770"/>
      <w:bookmarkStart w:id="564" w:name="_Toc300835172"/>
      <w:r>
        <w:rPr>
          <w:rFonts w:hint="eastAsia"/>
          <w:color w:val="auto"/>
          <w:sz w:val="24"/>
          <w:szCs w:val="24"/>
        </w:rPr>
        <w:t>19.4 进一步试验和试运行</w:t>
      </w:r>
      <w:bookmarkEnd w:id="562"/>
      <w:bookmarkEnd w:id="563"/>
      <w:bookmarkEnd w:id="564"/>
    </w:p>
    <w:p>
      <w:pPr>
        <w:spacing w:line="520" w:lineRule="exact"/>
        <w:ind w:firstLine="480" w:firstLineChars="200"/>
        <w:rPr>
          <w:rFonts w:hAnsi="宋体"/>
          <w:color w:val="auto"/>
          <w:sz w:val="24"/>
          <w:szCs w:val="24"/>
        </w:rPr>
      </w:pPr>
      <w:r>
        <w:rPr>
          <w:rFonts w:hint="eastAsia" w:hAnsi="宋体"/>
          <w:color w:val="auto"/>
          <w:sz w:val="24"/>
          <w:szCs w:val="24"/>
        </w:rPr>
        <w:t>任何一项缺陷或损坏修复后，经检查证明其影响了工程或工程设备的使用性能，承包人应重新进行合同约定的试验和试运行，试验和试运行的全部费用应由责任方承担。</w:t>
      </w:r>
    </w:p>
    <w:p>
      <w:pPr>
        <w:pStyle w:val="7"/>
        <w:spacing w:before="0" w:after="0" w:line="520" w:lineRule="exact"/>
        <w:rPr>
          <w:color w:val="auto"/>
          <w:sz w:val="24"/>
          <w:szCs w:val="24"/>
        </w:rPr>
      </w:pPr>
      <w:bookmarkStart w:id="565" w:name="_Toc247527771"/>
      <w:bookmarkStart w:id="566" w:name="_Toc247514170"/>
      <w:bookmarkStart w:id="567" w:name="_Toc300835173"/>
      <w:r>
        <w:rPr>
          <w:rFonts w:hint="eastAsia"/>
          <w:color w:val="auto"/>
          <w:sz w:val="24"/>
          <w:szCs w:val="24"/>
        </w:rPr>
        <w:t>19.5 承包人的进入权</w:t>
      </w:r>
      <w:bookmarkEnd w:id="565"/>
      <w:bookmarkEnd w:id="566"/>
      <w:bookmarkEnd w:id="567"/>
    </w:p>
    <w:p>
      <w:pPr>
        <w:spacing w:line="520" w:lineRule="exact"/>
        <w:ind w:firstLine="480" w:firstLineChars="200"/>
        <w:rPr>
          <w:rFonts w:hAnsi="宋体"/>
          <w:color w:val="auto"/>
          <w:sz w:val="24"/>
          <w:szCs w:val="24"/>
        </w:rPr>
      </w:pPr>
      <w:r>
        <w:rPr>
          <w:rFonts w:hint="eastAsia" w:hAnsi="宋体"/>
          <w:color w:val="auto"/>
          <w:sz w:val="24"/>
          <w:szCs w:val="24"/>
        </w:rPr>
        <w:t>缺陷责任期内承包人为缺陷修复工作需要，有权进入工程现场，但应遵守发包人的保安和保密规定。</w:t>
      </w:r>
    </w:p>
    <w:p>
      <w:pPr>
        <w:pStyle w:val="7"/>
        <w:spacing w:before="0" w:after="0" w:line="520" w:lineRule="exact"/>
        <w:rPr>
          <w:color w:val="auto"/>
          <w:sz w:val="24"/>
          <w:szCs w:val="24"/>
        </w:rPr>
      </w:pPr>
      <w:bookmarkStart w:id="568" w:name="_Toc247527772"/>
      <w:bookmarkStart w:id="569" w:name="_Toc247514171"/>
      <w:bookmarkStart w:id="570" w:name="_Toc300835174"/>
      <w:r>
        <w:rPr>
          <w:rFonts w:hint="eastAsia"/>
          <w:color w:val="auto"/>
          <w:sz w:val="24"/>
          <w:szCs w:val="24"/>
        </w:rPr>
        <w:t>19.6 缺陷责任期终止证书</w:t>
      </w:r>
      <w:bookmarkEnd w:id="568"/>
      <w:bookmarkEnd w:id="569"/>
      <w:bookmarkEnd w:id="570"/>
    </w:p>
    <w:p>
      <w:pPr>
        <w:spacing w:line="520" w:lineRule="exact"/>
        <w:ind w:firstLine="480" w:firstLineChars="200"/>
        <w:rPr>
          <w:rFonts w:hAnsi="宋体"/>
          <w:color w:val="auto"/>
          <w:sz w:val="24"/>
          <w:szCs w:val="24"/>
        </w:rPr>
      </w:pPr>
      <w:r>
        <w:rPr>
          <w:rFonts w:hint="eastAsia" w:hAnsi="宋体"/>
          <w:color w:val="auto"/>
          <w:sz w:val="24"/>
          <w:szCs w:val="24"/>
        </w:rPr>
        <w:t>在第</w:t>
      </w:r>
      <w:r>
        <w:rPr>
          <w:rFonts w:hint="eastAsia"/>
          <w:color w:val="auto"/>
          <w:sz w:val="24"/>
          <w:szCs w:val="24"/>
        </w:rPr>
        <w:t>1.1.4.5</w:t>
      </w:r>
      <w:r>
        <w:rPr>
          <w:rFonts w:hint="eastAsia" w:hAnsi="宋体"/>
          <w:color w:val="auto"/>
          <w:sz w:val="24"/>
          <w:szCs w:val="24"/>
        </w:rPr>
        <w:t>目约定的缺陷责任期，包括根据</w:t>
      </w:r>
      <w:r>
        <w:rPr>
          <w:rFonts w:hint="eastAsia"/>
          <w:color w:val="auto"/>
          <w:sz w:val="24"/>
          <w:szCs w:val="24"/>
        </w:rPr>
        <w:t>第19.3款延长的期限终止后14天内，由</w:t>
      </w:r>
      <w:r>
        <w:rPr>
          <w:rFonts w:hint="eastAsia" w:hAnsi="宋体"/>
          <w:color w:val="auto"/>
          <w:sz w:val="24"/>
          <w:szCs w:val="24"/>
        </w:rPr>
        <w:t>监理人向承包人出具经发包人签认的缺陷责任期终止证书，并退还剩余的质量保证金。</w:t>
      </w:r>
    </w:p>
    <w:p>
      <w:pPr>
        <w:pStyle w:val="7"/>
        <w:spacing w:before="0" w:after="0" w:line="520" w:lineRule="exact"/>
        <w:rPr>
          <w:color w:val="auto"/>
          <w:sz w:val="24"/>
          <w:szCs w:val="24"/>
        </w:rPr>
      </w:pPr>
      <w:bookmarkStart w:id="571" w:name="_Toc247514172"/>
      <w:bookmarkStart w:id="572" w:name="_Toc247527773"/>
      <w:bookmarkStart w:id="573" w:name="_Toc300835175"/>
      <w:r>
        <w:rPr>
          <w:rFonts w:hint="eastAsia"/>
          <w:color w:val="auto"/>
          <w:sz w:val="24"/>
          <w:szCs w:val="24"/>
        </w:rPr>
        <w:t>19.7 保修责任</w:t>
      </w:r>
      <w:bookmarkEnd w:id="571"/>
      <w:bookmarkEnd w:id="572"/>
      <w:bookmarkEnd w:id="573"/>
    </w:p>
    <w:p>
      <w:pPr>
        <w:spacing w:line="520" w:lineRule="exact"/>
        <w:ind w:firstLine="480" w:firstLineChars="200"/>
        <w:rPr>
          <w:rFonts w:hAnsi="宋体"/>
          <w:color w:val="auto"/>
          <w:sz w:val="24"/>
          <w:szCs w:val="24"/>
        </w:rPr>
      </w:pPr>
      <w:r>
        <w:rPr>
          <w:rFonts w:hint="eastAsia" w:hAnsi="宋体"/>
          <w:color w:val="auto"/>
          <w:sz w:val="24"/>
          <w:szCs w:val="24"/>
        </w:rPr>
        <w:t>合同当事人根据有关法律规定，在专用合同条款中约定工程质量保修范围、期限和责任。保修期自实际竣工日期起计算。在全部工程竣工验收前，已经发包人提前验收的区段工程，其保修期的起算日期相应提前。</w:t>
      </w:r>
    </w:p>
    <w:p>
      <w:pPr>
        <w:pStyle w:val="6"/>
        <w:spacing w:before="0" w:after="0" w:line="520" w:lineRule="exact"/>
        <w:rPr>
          <w:color w:val="auto"/>
          <w:sz w:val="24"/>
          <w:szCs w:val="24"/>
        </w:rPr>
      </w:pPr>
      <w:bookmarkStart w:id="574" w:name="_Toc184635117"/>
      <w:bookmarkStart w:id="575" w:name="_Toc300835176"/>
      <w:bookmarkStart w:id="576" w:name="_Toc247514173"/>
      <w:bookmarkStart w:id="577" w:name="_Toc247527774"/>
      <w:r>
        <w:rPr>
          <w:rFonts w:hint="eastAsia"/>
          <w:color w:val="auto"/>
          <w:sz w:val="24"/>
          <w:szCs w:val="24"/>
        </w:rPr>
        <w:t>20. 保险</w:t>
      </w:r>
      <w:bookmarkEnd w:id="574"/>
      <w:bookmarkEnd w:id="575"/>
      <w:bookmarkEnd w:id="576"/>
      <w:bookmarkEnd w:id="577"/>
    </w:p>
    <w:p>
      <w:pPr>
        <w:pStyle w:val="7"/>
        <w:spacing w:before="0" w:after="0" w:line="520" w:lineRule="exact"/>
        <w:rPr>
          <w:color w:val="auto"/>
          <w:sz w:val="24"/>
          <w:szCs w:val="24"/>
        </w:rPr>
      </w:pPr>
      <w:bookmarkStart w:id="578" w:name="_Toc300835177"/>
      <w:bookmarkStart w:id="579" w:name="_Toc247514174"/>
      <w:bookmarkStart w:id="580" w:name="_Toc247527775"/>
      <w:r>
        <w:rPr>
          <w:rFonts w:hint="eastAsia"/>
          <w:color w:val="auto"/>
          <w:sz w:val="24"/>
          <w:szCs w:val="24"/>
        </w:rPr>
        <w:t>20.1 设计和工程保险</w:t>
      </w:r>
      <w:bookmarkEnd w:id="578"/>
      <w:bookmarkEnd w:id="579"/>
      <w:bookmarkEnd w:id="580"/>
    </w:p>
    <w:p>
      <w:pPr>
        <w:spacing w:line="520" w:lineRule="exact"/>
        <w:ind w:firstLine="480" w:firstLineChars="200"/>
        <w:rPr>
          <w:rFonts w:hAnsi="宋体"/>
          <w:color w:val="auto"/>
          <w:sz w:val="24"/>
          <w:szCs w:val="24"/>
        </w:rPr>
      </w:pPr>
      <w:r>
        <w:rPr>
          <w:rFonts w:hint="eastAsia"/>
          <w:color w:val="auto"/>
          <w:sz w:val="24"/>
          <w:szCs w:val="24"/>
        </w:rPr>
        <w:t>20.1.1 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pPr>
        <w:spacing w:line="520" w:lineRule="exact"/>
        <w:ind w:firstLine="480" w:firstLineChars="200"/>
        <w:rPr>
          <w:rFonts w:hAnsi="宋体"/>
          <w:color w:val="auto"/>
          <w:sz w:val="24"/>
          <w:szCs w:val="24"/>
        </w:rPr>
      </w:pPr>
      <w:r>
        <w:rPr>
          <w:rFonts w:hint="eastAsia"/>
          <w:color w:val="auto"/>
          <w:sz w:val="24"/>
          <w:szCs w:val="24"/>
        </w:rPr>
        <w:t xml:space="preserve">20.1.2 </w:t>
      </w:r>
      <w:r>
        <w:rPr>
          <w:rFonts w:hint="eastAsia" w:hAnsi="宋体"/>
          <w:color w:val="auto"/>
          <w:sz w:val="24"/>
          <w:szCs w:val="24"/>
        </w:rPr>
        <w:t>在缺陷责任期终止证书颁发前，承包人应按照专用合同条款的约定投保第三者责任险。</w:t>
      </w:r>
    </w:p>
    <w:p>
      <w:pPr>
        <w:pStyle w:val="7"/>
        <w:spacing w:before="0" w:after="0" w:line="520" w:lineRule="exact"/>
        <w:rPr>
          <w:color w:val="auto"/>
          <w:sz w:val="24"/>
          <w:szCs w:val="24"/>
        </w:rPr>
      </w:pPr>
      <w:bookmarkStart w:id="581" w:name="_Toc300835178"/>
      <w:bookmarkStart w:id="582" w:name="_Toc247514175"/>
      <w:bookmarkStart w:id="583" w:name="_Toc247527776"/>
      <w:r>
        <w:rPr>
          <w:rFonts w:hint="eastAsia"/>
          <w:color w:val="auto"/>
          <w:sz w:val="24"/>
          <w:szCs w:val="24"/>
        </w:rPr>
        <w:t>20.2 工伤保险</w:t>
      </w:r>
      <w:bookmarkEnd w:id="581"/>
      <w:bookmarkEnd w:id="582"/>
      <w:bookmarkEnd w:id="583"/>
    </w:p>
    <w:p>
      <w:pPr>
        <w:spacing w:line="520" w:lineRule="exact"/>
        <w:ind w:firstLine="480" w:firstLineChars="200"/>
        <w:rPr>
          <w:rFonts w:hAnsi="宋体"/>
          <w:color w:val="auto"/>
          <w:sz w:val="24"/>
          <w:szCs w:val="24"/>
        </w:rPr>
      </w:pPr>
      <w:r>
        <w:rPr>
          <w:rFonts w:hint="eastAsia"/>
          <w:color w:val="auto"/>
          <w:sz w:val="24"/>
          <w:szCs w:val="24"/>
        </w:rPr>
        <w:t>20.2.1</w:t>
      </w:r>
      <w:r>
        <w:rPr>
          <w:rFonts w:hint="eastAsia" w:hAnsi="宋体"/>
          <w:color w:val="auto"/>
          <w:sz w:val="24"/>
          <w:szCs w:val="24"/>
        </w:rPr>
        <w:t xml:space="preserve"> 承包人员工伤保险</w:t>
      </w:r>
    </w:p>
    <w:p>
      <w:pPr>
        <w:spacing w:line="520" w:lineRule="exact"/>
        <w:ind w:firstLine="480" w:firstLineChars="200"/>
        <w:rPr>
          <w:rFonts w:hAnsi="宋体"/>
          <w:color w:val="auto"/>
          <w:sz w:val="24"/>
          <w:szCs w:val="24"/>
        </w:rPr>
      </w:pPr>
      <w:r>
        <w:rPr>
          <w:rFonts w:hint="eastAsia" w:hAnsi="宋体"/>
          <w:color w:val="auto"/>
          <w:sz w:val="24"/>
          <w:szCs w:val="24"/>
        </w:rPr>
        <w:t>承包人应依照有关法律规定，为其履行合同所雇佣的全部人员投保工伤保险，缴纳工伤保险费，并要求其分包人也投保此项保险。</w:t>
      </w:r>
    </w:p>
    <w:p>
      <w:pPr>
        <w:spacing w:line="520" w:lineRule="exact"/>
        <w:ind w:firstLine="480" w:firstLineChars="200"/>
        <w:rPr>
          <w:rFonts w:hAnsi="宋体"/>
          <w:color w:val="auto"/>
          <w:sz w:val="24"/>
          <w:szCs w:val="24"/>
        </w:rPr>
      </w:pPr>
      <w:r>
        <w:rPr>
          <w:rFonts w:hint="eastAsia"/>
          <w:color w:val="auto"/>
          <w:sz w:val="24"/>
          <w:szCs w:val="24"/>
        </w:rPr>
        <w:t>20.2.2</w:t>
      </w:r>
      <w:r>
        <w:rPr>
          <w:rFonts w:hint="eastAsia" w:hAnsi="宋体"/>
          <w:color w:val="auto"/>
          <w:sz w:val="24"/>
          <w:szCs w:val="24"/>
        </w:rPr>
        <w:t xml:space="preserve"> 发包人员工伤保险</w:t>
      </w:r>
    </w:p>
    <w:p>
      <w:pPr>
        <w:spacing w:line="520" w:lineRule="exact"/>
        <w:ind w:firstLine="480" w:firstLineChars="200"/>
        <w:rPr>
          <w:rFonts w:hAnsi="宋体"/>
          <w:color w:val="auto"/>
          <w:sz w:val="24"/>
          <w:szCs w:val="24"/>
        </w:rPr>
      </w:pPr>
      <w:r>
        <w:rPr>
          <w:rFonts w:hint="eastAsia" w:hAnsi="宋体"/>
          <w:color w:val="auto"/>
          <w:sz w:val="24"/>
          <w:szCs w:val="24"/>
        </w:rPr>
        <w:t>发包人应依照有关法律规定，为其现场机构雇佣的全部人员投保工伤保险，缴纳工伤保险费，并要求其监理人也进行此项保险。</w:t>
      </w:r>
    </w:p>
    <w:p>
      <w:pPr>
        <w:pStyle w:val="7"/>
        <w:spacing w:before="0" w:after="0" w:line="520" w:lineRule="exact"/>
        <w:rPr>
          <w:color w:val="auto"/>
          <w:sz w:val="24"/>
          <w:szCs w:val="24"/>
        </w:rPr>
      </w:pPr>
      <w:bookmarkStart w:id="584" w:name="_Toc247514176"/>
      <w:bookmarkStart w:id="585" w:name="_Toc300835179"/>
      <w:bookmarkStart w:id="586" w:name="_Toc247527777"/>
      <w:r>
        <w:rPr>
          <w:rFonts w:hint="eastAsia"/>
          <w:color w:val="auto"/>
          <w:sz w:val="24"/>
          <w:szCs w:val="24"/>
        </w:rPr>
        <w:t>20.3 人身意外伤害险</w:t>
      </w:r>
      <w:bookmarkEnd w:id="584"/>
      <w:bookmarkEnd w:id="585"/>
      <w:bookmarkEnd w:id="586"/>
    </w:p>
    <w:p>
      <w:pPr>
        <w:spacing w:line="520" w:lineRule="exact"/>
        <w:ind w:firstLine="480" w:firstLineChars="200"/>
        <w:rPr>
          <w:rFonts w:hAnsi="宋体"/>
          <w:color w:val="auto"/>
          <w:sz w:val="24"/>
          <w:szCs w:val="24"/>
        </w:rPr>
      </w:pPr>
      <w:r>
        <w:rPr>
          <w:rFonts w:hint="eastAsia"/>
          <w:color w:val="auto"/>
          <w:sz w:val="24"/>
          <w:szCs w:val="24"/>
        </w:rPr>
        <w:t>20.3.1</w:t>
      </w:r>
      <w:r>
        <w:rPr>
          <w:rFonts w:hint="eastAsia" w:hAnsi="宋体"/>
          <w:color w:val="auto"/>
          <w:sz w:val="24"/>
          <w:szCs w:val="24"/>
        </w:rPr>
        <w:t xml:space="preserve"> 发包人应在整个施工期间为其现场机构雇用的全部人员，投保人身意外伤害险，缴纳保险费，并要求其监理人也进行此项保险。</w:t>
      </w:r>
    </w:p>
    <w:p>
      <w:pPr>
        <w:spacing w:line="520" w:lineRule="exact"/>
        <w:ind w:firstLine="480" w:firstLineChars="200"/>
        <w:rPr>
          <w:rFonts w:hAnsi="宋体"/>
          <w:color w:val="auto"/>
          <w:sz w:val="24"/>
          <w:szCs w:val="24"/>
        </w:rPr>
      </w:pPr>
      <w:r>
        <w:rPr>
          <w:rFonts w:hint="eastAsia"/>
          <w:color w:val="auto"/>
          <w:sz w:val="24"/>
          <w:szCs w:val="24"/>
        </w:rPr>
        <w:t>20.3.2</w:t>
      </w:r>
      <w:r>
        <w:rPr>
          <w:rFonts w:hint="eastAsia" w:hAnsi="宋体"/>
          <w:color w:val="auto"/>
          <w:sz w:val="24"/>
          <w:szCs w:val="24"/>
        </w:rPr>
        <w:t xml:space="preserve"> 承包人应在整个施工期间为其现场机构雇用的全部人员，投保人身意外伤害险，缴纳保险费，并要求其分包人也进行此项保险。</w:t>
      </w:r>
      <w:bookmarkStart w:id="587" w:name="_Toc247514177"/>
      <w:bookmarkEnd w:id="587"/>
      <w:bookmarkStart w:id="588" w:name="_Toc247527778"/>
      <w:bookmarkEnd w:id="588"/>
    </w:p>
    <w:p>
      <w:pPr>
        <w:pStyle w:val="7"/>
        <w:spacing w:before="0" w:after="0" w:line="520" w:lineRule="exact"/>
        <w:rPr>
          <w:color w:val="auto"/>
          <w:sz w:val="24"/>
          <w:szCs w:val="24"/>
        </w:rPr>
      </w:pPr>
      <w:bookmarkStart w:id="589" w:name="_Toc247514178"/>
      <w:bookmarkStart w:id="590" w:name="_Toc247527779"/>
      <w:bookmarkStart w:id="591" w:name="_Toc300835180"/>
      <w:r>
        <w:rPr>
          <w:rFonts w:hint="eastAsia"/>
          <w:color w:val="auto"/>
          <w:sz w:val="24"/>
          <w:szCs w:val="24"/>
        </w:rPr>
        <w:t>20.4 其他保险</w:t>
      </w:r>
      <w:bookmarkEnd w:id="589"/>
      <w:bookmarkEnd w:id="590"/>
      <w:bookmarkEnd w:id="591"/>
    </w:p>
    <w:p>
      <w:pPr>
        <w:spacing w:line="520" w:lineRule="exact"/>
        <w:ind w:firstLine="480" w:firstLineChars="200"/>
        <w:rPr>
          <w:rFonts w:hAnsi="宋体"/>
          <w:color w:val="auto"/>
          <w:sz w:val="24"/>
          <w:szCs w:val="24"/>
        </w:rPr>
      </w:pPr>
      <w:r>
        <w:rPr>
          <w:rFonts w:hint="eastAsia" w:hAnsi="宋体"/>
          <w:color w:val="auto"/>
          <w:sz w:val="24"/>
          <w:szCs w:val="24"/>
        </w:rPr>
        <w:t>除专用合同条款另有约定外，承包人应为其施工设备、进场的材料和工程设备等办理保险。</w:t>
      </w:r>
    </w:p>
    <w:p>
      <w:pPr>
        <w:pStyle w:val="7"/>
        <w:spacing w:before="0" w:after="0" w:line="520" w:lineRule="exact"/>
        <w:rPr>
          <w:color w:val="auto"/>
          <w:sz w:val="24"/>
          <w:szCs w:val="24"/>
        </w:rPr>
      </w:pPr>
      <w:bookmarkStart w:id="592" w:name="_Toc247527780"/>
      <w:bookmarkStart w:id="593" w:name="_Toc247514179"/>
      <w:bookmarkStart w:id="594" w:name="_Toc300835181"/>
      <w:r>
        <w:rPr>
          <w:rFonts w:hint="eastAsia"/>
          <w:color w:val="auto"/>
          <w:sz w:val="24"/>
          <w:szCs w:val="24"/>
        </w:rPr>
        <w:t>20.5 对各项保险的一般要求</w:t>
      </w:r>
      <w:bookmarkEnd w:id="592"/>
      <w:bookmarkEnd w:id="593"/>
      <w:bookmarkEnd w:id="594"/>
    </w:p>
    <w:p>
      <w:pPr>
        <w:spacing w:line="520" w:lineRule="exact"/>
        <w:ind w:firstLine="480" w:firstLineChars="200"/>
        <w:rPr>
          <w:rFonts w:hAnsi="宋体"/>
          <w:color w:val="auto"/>
          <w:sz w:val="24"/>
          <w:szCs w:val="24"/>
        </w:rPr>
      </w:pPr>
      <w:r>
        <w:rPr>
          <w:rFonts w:hint="eastAsia"/>
          <w:color w:val="auto"/>
          <w:sz w:val="24"/>
          <w:szCs w:val="24"/>
        </w:rPr>
        <w:t>20.5.1</w:t>
      </w:r>
      <w:r>
        <w:rPr>
          <w:rFonts w:hint="eastAsia" w:hAnsi="宋体"/>
          <w:color w:val="auto"/>
          <w:sz w:val="24"/>
          <w:szCs w:val="24"/>
        </w:rPr>
        <w:t xml:space="preserve"> 保险凭证</w:t>
      </w:r>
    </w:p>
    <w:p>
      <w:pPr>
        <w:spacing w:line="520" w:lineRule="exact"/>
        <w:ind w:firstLine="480" w:firstLineChars="200"/>
        <w:rPr>
          <w:rFonts w:hAnsi="宋体"/>
          <w:color w:val="auto"/>
          <w:sz w:val="24"/>
          <w:szCs w:val="24"/>
        </w:rPr>
      </w:pPr>
      <w:r>
        <w:rPr>
          <w:rFonts w:hint="eastAsia" w:hAnsi="宋体"/>
          <w:color w:val="auto"/>
          <w:sz w:val="24"/>
          <w:szCs w:val="24"/>
        </w:rPr>
        <w:t>承包人应在专用合同条款约定的期限内向发包人提交各项保险生效的证据和保险单副本，保险单必须与专用合同条款约定的条件保持一致。</w:t>
      </w:r>
    </w:p>
    <w:p>
      <w:pPr>
        <w:spacing w:line="520" w:lineRule="exact"/>
        <w:ind w:firstLine="480" w:firstLineChars="200"/>
        <w:rPr>
          <w:rFonts w:hAnsi="宋体"/>
          <w:color w:val="auto"/>
          <w:sz w:val="24"/>
          <w:szCs w:val="24"/>
        </w:rPr>
      </w:pPr>
      <w:r>
        <w:rPr>
          <w:rFonts w:hint="eastAsia"/>
          <w:color w:val="auto"/>
          <w:sz w:val="24"/>
          <w:szCs w:val="24"/>
        </w:rPr>
        <w:t>20.5.2</w:t>
      </w:r>
      <w:r>
        <w:rPr>
          <w:rFonts w:hint="eastAsia" w:hAnsi="宋体"/>
          <w:color w:val="auto"/>
          <w:sz w:val="24"/>
          <w:szCs w:val="24"/>
        </w:rPr>
        <w:t xml:space="preserve"> 保险合同条款的变动</w:t>
      </w:r>
    </w:p>
    <w:p>
      <w:pPr>
        <w:spacing w:line="520" w:lineRule="exact"/>
        <w:ind w:firstLine="480" w:firstLineChars="200"/>
        <w:rPr>
          <w:rFonts w:hAnsi="宋体"/>
          <w:color w:val="auto"/>
          <w:sz w:val="24"/>
          <w:szCs w:val="24"/>
        </w:rPr>
      </w:pPr>
      <w:r>
        <w:rPr>
          <w:rFonts w:hint="eastAsia" w:hAnsi="宋体"/>
          <w:color w:val="auto"/>
          <w:sz w:val="24"/>
          <w:szCs w:val="24"/>
        </w:rPr>
        <w:t>承包人需要变动保险合同条款时，应事先征得发包人同意，并通知监理人。保险人作出变动的，承包人应在收到保险人通知后立即通知发包人和监理人。</w:t>
      </w:r>
    </w:p>
    <w:p>
      <w:pPr>
        <w:spacing w:line="520" w:lineRule="exact"/>
        <w:ind w:firstLine="480" w:firstLineChars="200"/>
        <w:rPr>
          <w:rFonts w:hAnsi="宋体"/>
          <w:color w:val="auto"/>
          <w:sz w:val="24"/>
          <w:szCs w:val="24"/>
        </w:rPr>
      </w:pPr>
      <w:r>
        <w:rPr>
          <w:rFonts w:hint="eastAsia"/>
          <w:color w:val="auto"/>
          <w:sz w:val="24"/>
          <w:szCs w:val="24"/>
        </w:rPr>
        <w:t>20.5.3</w:t>
      </w:r>
      <w:r>
        <w:rPr>
          <w:rFonts w:hint="eastAsia" w:hAnsi="宋体"/>
          <w:color w:val="auto"/>
          <w:sz w:val="24"/>
          <w:szCs w:val="24"/>
        </w:rPr>
        <w:t xml:space="preserve"> 持续保险</w:t>
      </w:r>
    </w:p>
    <w:p>
      <w:pPr>
        <w:spacing w:line="520" w:lineRule="exact"/>
        <w:ind w:firstLine="480" w:firstLineChars="200"/>
        <w:rPr>
          <w:rFonts w:hAnsi="宋体"/>
          <w:color w:val="auto"/>
          <w:sz w:val="24"/>
          <w:szCs w:val="24"/>
        </w:rPr>
      </w:pPr>
      <w:r>
        <w:rPr>
          <w:rFonts w:hint="eastAsia" w:hAnsi="宋体"/>
          <w:color w:val="auto"/>
          <w:sz w:val="24"/>
          <w:szCs w:val="24"/>
        </w:rPr>
        <w:t>承包人应与保险人保持联系，使保险人能够随时了解工程实施中的变动，并确保按保险合同条款要求持续保险。</w:t>
      </w:r>
    </w:p>
    <w:p>
      <w:pPr>
        <w:spacing w:line="520" w:lineRule="exact"/>
        <w:ind w:firstLine="480" w:firstLineChars="200"/>
        <w:rPr>
          <w:rFonts w:hAnsi="宋体"/>
          <w:color w:val="auto"/>
          <w:sz w:val="24"/>
          <w:szCs w:val="24"/>
        </w:rPr>
      </w:pPr>
      <w:r>
        <w:rPr>
          <w:rFonts w:hint="eastAsia"/>
          <w:color w:val="auto"/>
          <w:sz w:val="24"/>
          <w:szCs w:val="24"/>
        </w:rPr>
        <w:t>20.5.4</w:t>
      </w:r>
      <w:r>
        <w:rPr>
          <w:rFonts w:hint="eastAsia" w:hAnsi="宋体"/>
          <w:color w:val="auto"/>
          <w:sz w:val="24"/>
          <w:szCs w:val="24"/>
        </w:rPr>
        <w:t xml:space="preserve"> 保险金不足的补偿</w:t>
      </w:r>
    </w:p>
    <w:p>
      <w:pPr>
        <w:spacing w:line="520" w:lineRule="exact"/>
        <w:ind w:firstLine="480" w:firstLineChars="200"/>
        <w:rPr>
          <w:rFonts w:hAnsi="宋体"/>
          <w:color w:val="auto"/>
          <w:sz w:val="24"/>
          <w:szCs w:val="24"/>
        </w:rPr>
      </w:pPr>
      <w:r>
        <w:rPr>
          <w:rFonts w:hint="eastAsia" w:hAnsi="宋体"/>
          <w:color w:val="auto"/>
          <w:sz w:val="24"/>
          <w:szCs w:val="24"/>
        </w:rPr>
        <w:t>保险金不足以补偿损失的，应由承包人和（或）发包人按合同约定负责补偿。</w:t>
      </w:r>
    </w:p>
    <w:p>
      <w:pPr>
        <w:spacing w:line="520" w:lineRule="exact"/>
        <w:ind w:firstLine="480" w:firstLineChars="200"/>
        <w:rPr>
          <w:rFonts w:hAnsi="宋体"/>
          <w:color w:val="auto"/>
          <w:sz w:val="24"/>
          <w:szCs w:val="24"/>
        </w:rPr>
      </w:pPr>
      <w:r>
        <w:rPr>
          <w:rFonts w:hint="eastAsia"/>
          <w:color w:val="auto"/>
          <w:sz w:val="24"/>
          <w:szCs w:val="24"/>
        </w:rPr>
        <w:t>20.5.5</w:t>
      </w:r>
      <w:r>
        <w:rPr>
          <w:rFonts w:hint="eastAsia" w:hAnsi="宋体"/>
          <w:color w:val="auto"/>
          <w:sz w:val="24"/>
          <w:szCs w:val="24"/>
        </w:rPr>
        <w:t xml:space="preserve"> 未按约定投保的补救</w:t>
      </w:r>
    </w:p>
    <w:p>
      <w:pPr>
        <w:spacing w:line="520" w:lineRule="exact"/>
        <w:ind w:firstLine="480" w:firstLineChars="200"/>
        <w:rPr>
          <w:rFonts w:hAnsi="宋体"/>
          <w:color w:val="auto"/>
          <w:sz w:val="24"/>
          <w:szCs w:val="24"/>
        </w:rPr>
      </w:pPr>
      <w:r>
        <w:rPr>
          <w:rFonts w:hint="eastAsia"/>
          <w:color w:val="auto"/>
          <w:sz w:val="24"/>
          <w:szCs w:val="24"/>
        </w:rPr>
        <w:t>（1）</w:t>
      </w:r>
      <w:r>
        <w:rPr>
          <w:rFonts w:hint="eastAsia" w:hAnsi="宋体"/>
          <w:color w:val="auto"/>
          <w:sz w:val="24"/>
          <w:szCs w:val="24"/>
        </w:rPr>
        <w:t>由于负有投保义务的一方当事人未按合同约定办理保险，或未能使保险持续有效的，另一方当事人可代为办理，所需费用由对方当事人承担。</w:t>
      </w:r>
    </w:p>
    <w:p>
      <w:pPr>
        <w:spacing w:line="520" w:lineRule="exact"/>
        <w:ind w:firstLine="480" w:firstLineChars="200"/>
        <w:rPr>
          <w:rFonts w:hAnsi="宋体"/>
          <w:color w:val="auto"/>
          <w:sz w:val="24"/>
          <w:szCs w:val="24"/>
        </w:rPr>
      </w:pPr>
      <w:r>
        <w:rPr>
          <w:rFonts w:hint="eastAsia"/>
          <w:color w:val="auto"/>
          <w:sz w:val="24"/>
          <w:szCs w:val="24"/>
        </w:rPr>
        <w:t>（2）</w:t>
      </w:r>
      <w:r>
        <w:rPr>
          <w:rFonts w:hint="eastAsia" w:hAnsi="宋体"/>
          <w:color w:val="auto"/>
          <w:sz w:val="24"/>
          <w:szCs w:val="24"/>
        </w:rPr>
        <w:t>由于负有投保义务的一方当事人未按合同约定办理某项保险，导致受益人未能得到保险人的赔偿，原应从该项保险得到的保险金应由负有投保义务的一方当事人支付。</w:t>
      </w:r>
    </w:p>
    <w:p>
      <w:pPr>
        <w:spacing w:line="520" w:lineRule="exact"/>
        <w:ind w:firstLine="480" w:firstLineChars="200"/>
        <w:rPr>
          <w:rFonts w:hAnsi="宋体"/>
          <w:color w:val="auto"/>
          <w:sz w:val="24"/>
          <w:szCs w:val="24"/>
        </w:rPr>
      </w:pPr>
      <w:r>
        <w:rPr>
          <w:rFonts w:hint="eastAsia"/>
          <w:color w:val="auto"/>
          <w:sz w:val="24"/>
          <w:szCs w:val="24"/>
        </w:rPr>
        <w:t>20.5.6</w:t>
      </w:r>
      <w:r>
        <w:rPr>
          <w:rFonts w:hint="eastAsia" w:hAnsi="宋体"/>
          <w:color w:val="auto"/>
          <w:sz w:val="24"/>
          <w:szCs w:val="24"/>
        </w:rPr>
        <w:t xml:space="preserve"> 报告义务</w:t>
      </w:r>
    </w:p>
    <w:p>
      <w:pPr>
        <w:spacing w:line="520" w:lineRule="exact"/>
        <w:ind w:firstLine="480" w:firstLineChars="200"/>
        <w:rPr>
          <w:rFonts w:hAnsi="宋体"/>
          <w:color w:val="auto"/>
          <w:sz w:val="24"/>
          <w:szCs w:val="24"/>
        </w:rPr>
      </w:pPr>
      <w:r>
        <w:rPr>
          <w:rFonts w:hint="eastAsia" w:hAnsi="宋体"/>
          <w:color w:val="auto"/>
          <w:sz w:val="24"/>
          <w:szCs w:val="24"/>
        </w:rPr>
        <w:t>当保险事故发生时，投保人应按照保险单规定的条件和期限及时向保险人报告。</w:t>
      </w:r>
    </w:p>
    <w:p>
      <w:pPr>
        <w:pStyle w:val="6"/>
        <w:spacing w:before="0" w:after="0" w:line="520" w:lineRule="exact"/>
        <w:rPr>
          <w:color w:val="auto"/>
          <w:sz w:val="24"/>
          <w:szCs w:val="24"/>
        </w:rPr>
      </w:pPr>
      <w:bookmarkStart w:id="595" w:name="_Toc247527781"/>
      <w:bookmarkStart w:id="596" w:name="_Toc247514180"/>
      <w:bookmarkStart w:id="597" w:name="_Toc300835182"/>
      <w:bookmarkStart w:id="598" w:name="_Toc184635118"/>
      <w:r>
        <w:rPr>
          <w:rFonts w:hint="eastAsia"/>
          <w:color w:val="auto"/>
          <w:sz w:val="24"/>
          <w:szCs w:val="24"/>
        </w:rPr>
        <w:t>21. 不可抗力</w:t>
      </w:r>
      <w:bookmarkEnd w:id="595"/>
      <w:bookmarkEnd w:id="596"/>
      <w:bookmarkEnd w:id="597"/>
      <w:bookmarkEnd w:id="598"/>
    </w:p>
    <w:p>
      <w:pPr>
        <w:pStyle w:val="7"/>
        <w:spacing w:before="0" w:after="0" w:line="520" w:lineRule="exact"/>
        <w:rPr>
          <w:color w:val="auto"/>
          <w:sz w:val="24"/>
          <w:szCs w:val="24"/>
        </w:rPr>
      </w:pPr>
      <w:bookmarkStart w:id="599" w:name="_Toc300835183"/>
      <w:bookmarkStart w:id="600" w:name="_Toc247514181"/>
      <w:bookmarkStart w:id="601" w:name="_Toc247527782"/>
      <w:r>
        <w:rPr>
          <w:rFonts w:hint="eastAsia"/>
          <w:color w:val="auto"/>
          <w:sz w:val="24"/>
          <w:szCs w:val="24"/>
        </w:rPr>
        <w:t>21.1 不可抗力的确认</w:t>
      </w:r>
      <w:bookmarkEnd w:id="599"/>
      <w:bookmarkEnd w:id="600"/>
      <w:bookmarkEnd w:id="601"/>
    </w:p>
    <w:p>
      <w:pPr>
        <w:spacing w:line="520" w:lineRule="exact"/>
        <w:ind w:firstLine="480" w:firstLineChars="200"/>
        <w:rPr>
          <w:color w:val="auto"/>
          <w:sz w:val="24"/>
          <w:szCs w:val="24"/>
        </w:rPr>
      </w:pPr>
      <w:r>
        <w:rPr>
          <w:rFonts w:hint="eastAsia"/>
          <w:color w:val="auto"/>
          <w:sz w:val="24"/>
          <w:szCs w:val="24"/>
        </w:rPr>
        <w:t>21.1.1</w:t>
      </w:r>
      <w:r>
        <w:rPr>
          <w:rFonts w:hint="eastAsia" w:hAnsi="宋体"/>
          <w:color w:val="auto"/>
          <w:sz w:val="24"/>
          <w:szCs w:val="24"/>
        </w:rPr>
        <w:t xml:space="preserve"> 不可抗力是指承包人和发包人在订立合同时不可预见，在履行合同过程中不可避免发生并不能克服的自然灾害和社会性突发事件，如地震、海啸、瘟疫、水灾、骚乱、暴动、战争和专用合同条款约定的其</w:t>
      </w:r>
      <w:r>
        <w:rPr>
          <w:rFonts w:hint="eastAsia"/>
          <w:color w:val="auto"/>
          <w:sz w:val="24"/>
          <w:szCs w:val="24"/>
        </w:rPr>
        <w:t>他情形。</w:t>
      </w:r>
    </w:p>
    <w:p>
      <w:pPr>
        <w:spacing w:line="520" w:lineRule="exact"/>
        <w:ind w:firstLine="480" w:firstLineChars="200"/>
        <w:rPr>
          <w:rFonts w:hAnsi="宋体"/>
          <w:color w:val="auto"/>
          <w:sz w:val="24"/>
          <w:szCs w:val="24"/>
        </w:rPr>
      </w:pPr>
      <w:r>
        <w:rPr>
          <w:rFonts w:hint="eastAsia"/>
          <w:color w:val="auto"/>
          <w:sz w:val="24"/>
          <w:szCs w:val="24"/>
        </w:rPr>
        <w:t>21.1.2</w:t>
      </w:r>
      <w:r>
        <w:rPr>
          <w:rFonts w:hint="eastAsia" w:hAnsi="宋体"/>
          <w:color w:val="auto"/>
          <w:sz w:val="24"/>
          <w:szCs w:val="24"/>
        </w:rPr>
        <w:t xml:space="preserve"> 不可抗力发生后，发包人和承包人应及时认真统计所造成的损失，收集不可抗力造成损失的证据。合同双方对是否属于不可抗力或其损失的意见不一致的，由监理人按第</w:t>
      </w:r>
      <w:r>
        <w:rPr>
          <w:rFonts w:hint="eastAsia"/>
          <w:color w:val="auto"/>
          <w:sz w:val="24"/>
          <w:szCs w:val="24"/>
        </w:rPr>
        <w:t>3.5</w:t>
      </w:r>
      <w:r>
        <w:rPr>
          <w:rFonts w:hint="eastAsia" w:hAnsi="宋体"/>
          <w:color w:val="auto"/>
          <w:sz w:val="24"/>
          <w:szCs w:val="24"/>
        </w:rPr>
        <w:t xml:space="preserve"> 款商定或确定。发生争议时，按第24条的约定执行。</w:t>
      </w:r>
    </w:p>
    <w:p>
      <w:pPr>
        <w:pStyle w:val="7"/>
        <w:spacing w:before="0" w:after="0" w:line="520" w:lineRule="exact"/>
        <w:rPr>
          <w:color w:val="auto"/>
          <w:sz w:val="24"/>
          <w:szCs w:val="24"/>
        </w:rPr>
      </w:pPr>
      <w:bookmarkStart w:id="602" w:name="_Toc247527783"/>
      <w:bookmarkStart w:id="603" w:name="_Toc300835184"/>
      <w:bookmarkStart w:id="604" w:name="_Toc247514182"/>
      <w:r>
        <w:rPr>
          <w:rFonts w:hint="eastAsia"/>
          <w:color w:val="auto"/>
          <w:sz w:val="24"/>
          <w:szCs w:val="24"/>
        </w:rPr>
        <w:t>21.2 不可抗力的通知</w:t>
      </w:r>
      <w:bookmarkEnd w:id="602"/>
      <w:bookmarkEnd w:id="603"/>
      <w:bookmarkEnd w:id="604"/>
    </w:p>
    <w:p>
      <w:pPr>
        <w:spacing w:line="520" w:lineRule="exact"/>
        <w:ind w:firstLine="480" w:firstLineChars="200"/>
        <w:rPr>
          <w:rFonts w:hAnsi="宋体"/>
          <w:color w:val="auto"/>
          <w:sz w:val="24"/>
          <w:szCs w:val="24"/>
        </w:rPr>
      </w:pPr>
      <w:r>
        <w:rPr>
          <w:rFonts w:hint="eastAsia"/>
          <w:color w:val="auto"/>
          <w:sz w:val="24"/>
          <w:szCs w:val="24"/>
        </w:rPr>
        <w:t>21.2.1</w:t>
      </w:r>
      <w:r>
        <w:rPr>
          <w:rFonts w:hint="eastAsia" w:hAnsi="宋体"/>
          <w:color w:val="auto"/>
          <w:sz w:val="24"/>
          <w:szCs w:val="24"/>
        </w:rPr>
        <w:t xml:space="preserve"> 合同一方当事人遇到不可抗力事件，使其履行合同义务受到阻碍时，应立即通知合同另一方当事人和监理人，书面说明不可抗力和受阻碍的详细情况，并提供必要的证明。</w:t>
      </w:r>
    </w:p>
    <w:p>
      <w:pPr>
        <w:spacing w:line="520" w:lineRule="exact"/>
        <w:ind w:firstLine="480" w:firstLineChars="200"/>
        <w:rPr>
          <w:rFonts w:hAnsi="宋体"/>
          <w:color w:val="auto"/>
          <w:sz w:val="24"/>
          <w:szCs w:val="24"/>
        </w:rPr>
      </w:pPr>
      <w:r>
        <w:rPr>
          <w:rFonts w:hint="eastAsia"/>
          <w:color w:val="auto"/>
          <w:sz w:val="24"/>
          <w:szCs w:val="24"/>
        </w:rPr>
        <w:t xml:space="preserve">21.2.2 </w:t>
      </w:r>
      <w:r>
        <w:rPr>
          <w:rFonts w:hint="eastAsia" w:hAnsi="宋体"/>
          <w:color w:val="auto"/>
          <w:sz w:val="24"/>
          <w:szCs w:val="24"/>
        </w:rPr>
        <w:t>如不可抗力持续发生，合同一方当事人应及时向合同另一方当事人和监理人提交中间报告，说明不可抗力和履行合同受阻的情况，并于不可抗力事件结束后28天内提交最终报告及有关资料。</w:t>
      </w:r>
    </w:p>
    <w:p>
      <w:pPr>
        <w:pStyle w:val="7"/>
        <w:spacing w:before="0" w:after="0" w:line="520" w:lineRule="exact"/>
        <w:rPr>
          <w:color w:val="auto"/>
          <w:sz w:val="24"/>
          <w:szCs w:val="24"/>
        </w:rPr>
      </w:pPr>
      <w:bookmarkStart w:id="605" w:name="_Toc300835185"/>
      <w:bookmarkStart w:id="606" w:name="_Toc247514183"/>
      <w:bookmarkStart w:id="607" w:name="_Toc247527784"/>
      <w:r>
        <w:rPr>
          <w:rFonts w:hint="eastAsia"/>
          <w:color w:val="auto"/>
          <w:sz w:val="24"/>
          <w:szCs w:val="24"/>
        </w:rPr>
        <w:t>21.3 不可抗力后果及其处理</w:t>
      </w:r>
      <w:bookmarkEnd w:id="605"/>
      <w:bookmarkEnd w:id="606"/>
      <w:bookmarkEnd w:id="607"/>
    </w:p>
    <w:p>
      <w:pPr>
        <w:spacing w:line="520" w:lineRule="exact"/>
        <w:ind w:firstLine="480" w:firstLineChars="200"/>
        <w:rPr>
          <w:rFonts w:hAnsi="宋体"/>
          <w:color w:val="auto"/>
          <w:sz w:val="24"/>
          <w:szCs w:val="24"/>
        </w:rPr>
      </w:pPr>
      <w:r>
        <w:rPr>
          <w:rFonts w:hint="eastAsia"/>
          <w:color w:val="auto"/>
          <w:sz w:val="24"/>
          <w:szCs w:val="24"/>
        </w:rPr>
        <w:t>21.3.1</w:t>
      </w:r>
      <w:r>
        <w:rPr>
          <w:rFonts w:hint="eastAsia" w:hAnsi="宋体"/>
          <w:color w:val="auto"/>
          <w:sz w:val="24"/>
          <w:szCs w:val="24"/>
        </w:rPr>
        <w:t xml:space="preserve"> 不可抗力造成损害的责任</w:t>
      </w:r>
    </w:p>
    <w:p>
      <w:pPr>
        <w:spacing w:line="520" w:lineRule="exact"/>
        <w:ind w:firstLine="480" w:firstLineChars="200"/>
        <w:rPr>
          <w:rFonts w:hAnsi="宋体"/>
          <w:color w:val="auto"/>
          <w:sz w:val="24"/>
          <w:szCs w:val="24"/>
        </w:rPr>
      </w:pPr>
      <w:r>
        <w:rPr>
          <w:rFonts w:hint="eastAsia" w:hAnsi="宋体"/>
          <w:color w:val="auto"/>
          <w:sz w:val="24"/>
          <w:szCs w:val="24"/>
        </w:rPr>
        <w:t>除专用合同条款另有约定外，不可抗力导致的人员伤亡、财产损失、费用增加和（或）工期延误等后果，由合同双方按以下原则承担：</w:t>
      </w:r>
    </w:p>
    <w:p>
      <w:pPr>
        <w:spacing w:line="520" w:lineRule="exact"/>
        <w:ind w:firstLine="480" w:firstLineChars="200"/>
        <w:rPr>
          <w:color w:val="auto"/>
          <w:sz w:val="24"/>
          <w:szCs w:val="24"/>
        </w:rPr>
      </w:pPr>
      <w:r>
        <w:rPr>
          <w:rFonts w:hint="eastAsia"/>
          <w:color w:val="auto"/>
          <w:sz w:val="24"/>
          <w:szCs w:val="24"/>
        </w:rPr>
        <w:t>（1）永久工程，包括已运至施工场地的材料和工程设备的损害，以及因工程损害造成的第三者人员伤亡和财产损失由发包人承担；</w:t>
      </w:r>
    </w:p>
    <w:p>
      <w:pPr>
        <w:spacing w:line="520" w:lineRule="exact"/>
        <w:ind w:firstLine="480" w:firstLineChars="200"/>
        <w:rPr>
          <w:color w:val="auto"/>
          <w:sz w:val="24"/>
          <w:szCs w:val="24"/>
        </w:rPr>
      </w:pPr>
      <w:r>
        <w:rPr>
          <w:rFonts w:hint="eastAsia"/>
          <w:color w:val="auto"/>
          <w:sz w:val="24"/>
          <w:szCs w:val="24"/>
        </w:rPr>
        <w:t>（2）承包人设备的损坏由承包人承担；</w:t>
      </w:r>
    </w:p>
    <w:p>
      <w:pPr>
        <w:spacing w:line="520" w:lineRule="exact"/>
        <w:ind w:firstLine="480" w:firstLineChars="200"/>
        <w:rPr>
          <w:color w:val="auto"/>
          <w:sz w:val="24"/>
          <w:szCs w:val="24"/>
        </w:rPr>
      </w:pPr>
      <w:r>
        <w:rPr>
          <w:rFonts w:hint="eastAsia"/>
          <w:color w:val="auto"/>
          <w:sz w:val="24"/>
          <w:szCs w:val="24"/>
        </w:rPr>
        <w:t>（3）发包人和承包人各自承担其人员伤亡和其他财产损失及其相关费用；</w:t>
      </w:r>
    </w:p>
    <w:p>
      <w:pPr>
        <w:spacing w:line="520" w:lineRule="exact"/>
        <w:ind w:firstLine="480" w:firstLineChars="200"/>
        <w:rPr>
          <w:color w:val="auto"/>
          <w:sz w:val="24"/>
          <w:szCs w:val="24"/>
        </w:rPr>
      </w:pPr>
      <w:r>
        <w:rPr>
          <w:rFonts w:hint="eastAsia"/>
          <w:color w:val="auto"/>
          <w:sz w:val="24"/>
          <w:szCs w:val="24"/>
        </w:rPr>
        <w:t>（4）承包人的停工损失由承包人承担，但停工期间应监理人要求照管工程和清理、修复工程的金额由发包人承担；</w:t>
      </w:r>
    </w:p>
    <w:p>
      <w:pPr>
        <w:spacing w:line="520" w:lineRule="exact"/>
        <w:ind w:firstLine="480" w:firstLineChars="200"/>
        <w:rPr>
          <w:rFonts w:hAnsi="宋体"/>
          <w:color w:val="auto"/>
          <w:sz w:val="24"/>
          <w:szCs w:val="24"/>
        </w:rPr>
      </w:pPr>
      <w:r>
        <w:rPr>
          <w:rFonts w:hint="eastAsia"/>
          <w:color w:val="auto"/>
          <w:sz w:val="24"/>
          <w:szCs w:val="24"/>
        </w:rPr>
        <w:t>（5）不能按</w:t>
      </w:r>
      <w:r>
        <w:rPr>
          <w:rFonts w:hint="eastAsia" w:hAnsi="宋体"/>
          <w:color w:val="auto"/>
          <w:sz w:val="24"/>
          <w:szCs w:val="24"/>
        </w:rPr>
        <w:t>期竣工的，应合理延长工期，承包人不需支付逾期竣工违约金。发包人要求赶工的，承包人应采取赶工措施，赶工费用由发包人承担。</w:t>
      </w:r>
    </w:p>
    <w:p>
      <w:pPr>
        <w:spacing w:line="520" w:lineRule="exact"/>
        <w:ind w:firstLine="480" w:firstLineChars="200"/>
        <w:rPr>
          <w:rFonts w:hAnsi="宋体"/>
          <w:color w:val="auto"/>
          <w:sz w:val="24"/>
          <w:szCs w:val="24"/>
        </w:rPr>
      </w:pPr>
      <w:r>
        <w:rPr>
          <w:rFonts w:hint="eastAsia"/>
          <w:color w:val="auto"/>
          <w:sz w:val="24"/>
          <w:szCs w:val="24"/>
        </w:rPr>
        <w:t>21.3.2</w:t>
      </w:r>
      <w:r>
        <w:rPr>
          <w:rFonts w:hint="eastAsia" w:hAnsi="宋体"/>
          <w:color w:val="auto"/>
          <w:sz w:val="24"/>
          <w:szCs w:val="24"/>
        </w:rPr>
        <w:t xml:space="preserve"> 延迟履行期间发生的不可抗力</w:t>
      </w:r>
    </w:p>
    <w:p>
      <w:pPr>
        <w:spacing w:line="520" w:lineRule="exact"/>
        <w:ind w:firstLine="480" w:firstLineChars="200"/>
        <w:rPr>
          <w:rFonts w:hAnsi="宋体"/>
          <w:color w:val="auto"/>
          <w:sz w:val="24"/>
          <w:szCs w:val="24"/>
        </w:rPr>
      </w:pPr>
      <w:r>
        <w:rPr>
          <w:rFonts w:hint="eastAsia" w:hAnsi="宋体"/>
          <w:color w:val="auto"/>
          <w:sz w:val="24"/>
          <w:szCs w:val="24"/>
        </w:rPr>
        <w:t>合同一方当事人延迟履行，在延迟履行期间发生不可抗力的，不免除其责任。</w:t>
      </w:r>
    </w:p>
    <w:p>
      <w:pPr>
        <w:spacing w:line="520" w:lineRule="exact"/>
        <w:ind w:firstLine="480" w:firstLineChars="200"/>
        <w:rPr>
          <w:rFonts w:hAnsi="宋体"/>
          <w:color w:val="auto"/>
          <w:sz w:val="24"/>
          <w:szCs w:val="24"/>
        </w:rPr>
      </w:pPr>
      <w:r>
        <w:rPr>
          <w:rFonts w:hint="eastAsia"/>
          <w:color w:val="auto"/>
          <w:sz w:val="24"/>
          <w:szCs w:val="24"/>
        </w:rPr>
        <w:t>21.3.3</w:t>
      </w:r>
      <w:r>
        <w:rPr>
          <w:rFonts w:hint="eastAsia" w:hAnsi="宋体"/>
          <w:color w:val="auto"/>
          <w:sz w:val="24"/>
          <w:szCs w:val="24"/>
        </w:rPr>
        <w:t xml:space="preserve"> 避免和减少不可抗力损失</w:t>
      </w:r>
    </w:p>
    <w:p>
      <w:pPr>
        <w:spacing w:line="520" w:lineRule="exact"/>
        <w:ind w:firstLine="480" w:firstLineChars="200"/>
        <w:rPr>
          <w:rFonts w:hAnsi="宋体"/>
          <w:color w:val="auto"/>
          <w:sz w:val="24"/>
          <w:szCs w:val="24"/>
        </w:rPr>
      </w:pPr>
      <w:r>
        <w:rPr>
          <w:rFonts w:hint="eastAsia" w:hAnsi="宋体"/>
          <w:color w:val="auto"/>
          <w:sz w:val="24"/>
          <w:szCs w:val="24"/>
        </w:rPr>
        <w:t>不可抗力发生后，发包人和承包人均应采取措施尽量避免和减少损失的扩大，任何一方没有采取有效措施导致损失扩大的，应对扩大的损失承担责任。</w:t>
      </w:r>
    </w:p>
    <w:p>
      <w:pPr>
        <w:spacing w:line="520" w:lineRule="exact"/>
        <w:ind w:firstLine="480" w:firstLineChars="200"/>
        <w:rPr>
          <w:rFonts w:hAnsi="宋体"/>
          <w:color w:val="auto"/>
          <w:sz w:val="24"/>
          <w:szCs w:val="24"/>
        </w:rPr>
      </w:pPr>
      <w:r>
        <w:rPr>
          <w:rFonts w:hint="eastAsia"/>
          <w:color w:val="auto"/>
          <w:sz w:val="24"/>
          <w:szCs w:val="24"/>
        </w:rPr>
        <w:t xml:space="preserve">21.3.4 </w:t>
      </w:r>
      <w:r>
        <w:rPr>
          <w:rFonts w:hint="eastAsia" w:hAnsi="宋体"/>
          <w:color w:val="auto"/>
          <w:sz w:val="24"/>
          <w:szCs w:val="24"/>
        </w:rPr>
        <w:t>因不可抗力解除合同</w:t>
      </w:r>
    </w:p>
    <w:p>
      <w:pPr>
        <w:spacing w:line="520" w:lineRule="exact"/>
        <w:ind w:firstLine="480" w:firstLineChars="200"/>
        <w:rPr>
          <w:rFonts w:hAnsi="宋体"/>
          <w:color w:val="auto"/>
          <w:sz w:val="24"/>
          <w:szCs w:val="24"/>
        </w:rPr>
      </w:pPr>
      <w:r>
        <w:rPr>
          <w:rFonts w:hint="eastAsia" w:hAnsi="宋体"/>
          <w:color w:val="auto"/>
          <w:sz w:val="24"/>
          <w:szCs w:val="24"/>
        </w:rPr>
        <w:t>合同一方当事人因不可抗力不能履行合同的，应当及时通知对方解除合同。合同解除后，承包人应按照第</w:t>
      </w:r>
      <w:r>
        <w:rPr>
          <w:rFonts w:hint="eastAsia"/>
          <w:color w:val="auto"/>
          <w:sz w:val="24"/>
          <w:szCs w:val="24"/>
        </w:rPr>
        <w:t>22.2.4</w:t>
      </w:r>
      <w:r>
        <w:rPr>
          <w:rFonts w:hint="eastAsia" w:hAnsi="宋体"/>
          <w:color w:val="auto"/>
          <w:sz w:val="24"/>
          <w:szCs w:val="24"/>
        </w:rPr>
        <w:t xml:space="preserve"> 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hint="eastAsia"/>
          <w:color w:val="auto"/>
          <w:sz w:val="24"/>
          <w:szCs w:val="24"/>
        </w:rPr>
        <w:t xml:space="preserve">22.2.3 </w:t>
      </w:r>
      <w:r>
        <w:rPr>
          <w:rFonts w:hint="eastAsia" w:hAnsi="宋体"/>
          <w:color w:val="auto"/>
          <w:sz w:val="24"/>
          <w:szCs w:val="24"/>
        </w:rPr>
        <w:t>项约定，由监理人按第</w:t>
      </w:r>
      <w:r>
        <w:rPr>
          <w:rFonts w:hint="eastAsia"/>
          <w:color w:val="auto"/>
          <w:sz w:val="24"/>
          <w:szCs w:val="24"/>
        </w:rPr>
        <w:t xml:space="preserve">3.5 </w:t>
      </w:r>
      <w:r>
        <w:rPr>
          <w:rFonts w:hint="eastAsia" w:hAnsi="宋体"/>
          <w:color w:val="auto"/>
          <w:sz w:val="24"/>
          <w:szCs w:val="24"/>
        </w:rPr>
        <w:t>款商定或确定。</w:t>
      </w:r>
    </w:p>
    <w:p>
      <w:pPr>
        <w:pStyle w:val="6"/>
        <w:spacing w:before="0" w:after="0" w:line="520" w:lineRule="exact"/>
        <w:rPr>
          <w:color w:val="auto"/>
          <w:sz w:val="24"/>
          <w:szCs w:val="24"/>
        </w:rPr>
      </w:pPr>
      <w:bookmarkStart w:id="608" w:name="_Toc247527785"/>
      <w:bookmarkStart w:id="609" w:name="_Toc184635119"/>
      <w:bookmarkStart w:id="610" w:name="_Toc247514184"/>
      <w:bookmarkStart w:id="611" w:name="_Toc300835186"/>
      <w:r>
        <w:rPr>
          <w:rFonts w:hint="eastAsia"/>
          <w:color w:val="auto"/>
          <w:sz w:val="24"/>
          <w:szCs w:val="24"/>
        </w:rPr>
        <w:t>22. 违约</w:t>
      </w:r>
      <w:bookmarkEnd w:id="608"/>
      <w:bookmarkEnd w:id="609"/>
      <w:bookmarkEnd w:id="610"/>
      <w:bookmarkEnd w:id="611"/>
    </w:p>
    <w:p>
      <w:pPr>
        <w:pStyle w:val="7"/>
        <w:spacing w:before="0" w:after="0" w:line="520" w:lineRule="exact"/>
        <w:rPr>
          <w:color w:val="auto"/>
          <w:sz w:val="24"/>
          <w:szCs w:val="24"/>
        </w:rPr>
      </w:pPr>
      <w:bookmarkStart w:id="612" w:name="_Toc247527786"/>
      <w:bookmarkStart w:id="613" w:name="_Toc247514185"/>
      <w:bookmarkStart w:id="614" w:name="_Toc300835187"/>
      <w:r>
        <w:rPr>
          <w:rFonts w:hint="eastAsia"/>
          <w:color w:val="auto"/>
          <w:sz w:val="24"/>
          <w:szCs w:val="24"/>
        </w:rPr>
        <w:t>22.1 承包人违约</w:t>
      </w:r>
      <w:bookmarkEnd w:id="612"/>
      <w:bookmarkEnd w:id="613"/>
      <w:bookmarkEnd w:id="614"/>
    </w:p>
    <w:p>
      <w:pPr>
        <w:spacing w:line="520" w:lineRule="exact"/>
        <w:ind w:firstLine="480" w:firstLineChars="200"/>
        <w:rPr>
          <w:rFonts w:hAnsi="宋体"/>
          <w:color w:val="auto"/>
          <w:sz w:val="24"/>
          <w:szCs w:val="24"/>
        </w:rPr>
      </w:pPr>
      <w:r>
        <w:rPr>
          <w:rFonts w:hint="eastAsia"/>
          <w:color w:val="auto"/>
          <w:sz w:val="24"/>
          <w:szCs w:val="24"/>
        </w:rPr>
        <w:t>22.1.1</w:t>
      </w:r>
      <w:r>
        <w:rPr>
          <w:rFonts w:hint="eastAsia" w:hAnsi="宋体"/>
          <w:color w:val="auto"/>
          <w:sz w:val="24"/>
          <w:szCs w:val="24"/>
        </w:rPr>
        <w:t xml:space="preserve"> 承包人违约的情形</w:t>
      </w:r>
    </w:p>
    <w:p>
      <w:pPr>
        <w:spacing w:line="520" w:lineRule="exact"/>
        <w:ind w:firstLine="480" w:firstLineChars="200"/>
        <w:rPr>
          <w:rFonts w:hAnsi="宋体"/>
          <w:color w:val="auto"/>
          <w:sz w:val="24"/>
          <w:szCs w:val="24"/>
        </w:rPr>
      </w:pPr>
      <w:r>
        <w:rPr>
          <w:rFonts w:hint="eastAsia" w:hAnsi="宋体"/>
          <w:color w:val="auto"/>
          <w:sz w:val="24"/>
          <w:szCs w:val="24"/>
        </w:rPr>
        <w:t>在履行合同过程中发生的下列情况之一的，属承包人违约：</w:t>
      </w:r>
    </w:p>
    <w:p>
      <w:pPr>
        <w:spacing w:line="520" w:lineRule="exact"/>
        <w:ind w:firstLine="480" w:firstLineChars="200"/>
        <w:rPr>
          <w:color w:val="auto"/>
          <w:sz w:val="24"/>
          <w:szCs w:val="24"/>
        </w:rPr>
      </w:pPr>
      <w:r>
        <w:rPr>
          <w:rFonts w:hint="eastAsia"/>
          <w:color w:val="auto"/>
          <w:sz w:val="24"/>
          <w:szCs w:val="24"/>
        </w:rPr>
        <w:t>（1）承包人的设计、承包人文件、实施和竣工的工程不符合法律以及合同约定；</w:t>
      </w:r>
    </w:p>
    <w:p>
      <w:pPr>
        <w:spacing w:line="520" w:lineRule="exact"/>
        <w:ind w:firstLine="480" w:firstLineChars="200"/>
        <w:rPr>
          <w:color w:val="auto"/>
          <w:sz w:val="24"/>
          <w:szCs w:val="24"/>
        </w:rPr>
      </w:pPr>
      <w:r>
        <w:rPr>
          <w:rFonts w:hint="eastAsia"/>
          <w:color w:val="auto"/>
          <w:sz w:val="24"/>
          <w:szCs w:val="24"/>
        </w:rPr>
        <w:t>（2）承包人违反第1.8 款或第4.3 款的约定，私自将合同的全部或部分权利转让给其他人，或私自将合同的全部或部分义务转移给其他人；</w:t>
      </w:r>
    </w:p>
    <w:p>
      <w:pPr>
        <w:spacing w:line="520" w:lineRule="exact"/>
        <w:ind w:firstLine="480" w:firstLineChars="200"/>
        <w:rPr>
          <w:color w:val="auto"/>
          <w:sz w:val="24"/>
          <w:szCs w:val="24"/>
        </w:rPr>
      </w:pPr>
      <w:r>
        <w:rPr>
          <w:rFonts w:hint="eastAsia"/>
          <w:color w:val="auto"/>
          <w:sz w:val="24"/>
          <w:szCs w:val="24"/>
        </w:rPr>
        <w:t>（3）承包人违反第6.3 款或第7.4 款的约定，未经监理人批准，私自将已按合同约定进入施工场地的施工设备、临时设施或材料撤离施工场地；</w:t>
      </w:r>
    </w:p>
    <w:p>
      <w:pPr>
        <w:spacing w:line="520" w:lineRule="exact"/>
        <w:ind w:firstLine="480" w:firstLineChars="200"/>
        <w:rPr>
          <w:color w:val="auto"/>
          <w:sz w:val="24"/>
          <w:szCs w:val="24"/>
        </w:rPr>
      </w:pPr>
      <w:r>
        <w:rPr>
          <w:rFonts w:hint="eastAsia"/>
          <w:color w:val="auto"/>
          <w:sz w:val="24"/>
          <w:szCs w:val="24"/>
        </w:rPr>
        <w:t>（4）承包人违反第6.5 款的约定使用了不合格材料或工程设备，工程质量达不到标准要求，又拒绝清除不合格工程；</w:t>
      </w:r>
    </w:p>
    <w:p>
      <w:pPr>
        <w:spacing w:line="520" w:lineRule="exact"/>
        <w:ind w:firstLine="480" w:firstLineChars="200"/>
        <w:rPr>
          <w:color w:val="auto"/>
          <w:sz w:val="24"/>
          <w:szCs w:val="24"/>
        </w:rPr>
      </w:pPr>
      <w:r>
        <w:rPr>
          <w:rFonts w:hint="eastAsia"/>
          <w:color w:val="auto"/>
          <w:sz w:val="24"/>
          <w:szCs w:val="24"/>
        </w:rPr>
        <w:t>（5）承包人未能按合同进度计划及时完成合同约定的工作，造成工期延误；</w:t>
      </w:r>
    </w:p>
    <w:p>
      <w:pPr>
        <w:spacing w:line="520" w:lineRule="exact"/>
        <w:ind w:firstLine="480" w:firstLineChars="200"/>
        <w:rPr>
          <w:color w:val="auto"/>
          <w:sz w:val="24"/>
          <w:szCs w:val="24"/>
        </w:rPr>
      </w:pPr>
      <w:r>
        <w:rPr>
          <w:rFonts w:hint="eastAsia"/>
          <w:color w:val="auto"/>
          <w:sz w:val="24"/>
          <w:szCs w:val="24"/>
        </w:rPr>
        <w:t>（6）由于承包人原因未能通过竣工试验或竣工后试验的；</w:t>
      </w:r>
    </w:p>
    <w:p>
      <w:pPr>
        <w:spacing w:line="520" w:lineRule="exact"/>
        <w:ind w:firstLine="480" w:firstLineChars="200"/>
        <w:rPr>
          <w:rFonts w:hAnsi="宋体"/>
          <w:color w:val="auto"/>
          <w:sz w:val="24"/>
          <w:szCs w:val="24"/>
        </w:rPr>
      </w:pPr>
      <w:r>
        <w:rPr>
          <w:rFonts w:hint="eastAsia"/>
          <w:color w:val="auto"/>
          <w:sz w:val="24"/>
          <w:szCs w:val="24"/>
        </w:rPr>
        <w:t>（7）承包人在</w:t>
      </w:r>
      <w:r>
        <w:rPr>
          <w:rFonts w:hint="eastAsia" w:hAnsi="宋体"/>
          <w:color w:val="auto"/>
          <w:sz w:val="24"/>
          <w:szCs w:val="24"/>
        </w:rPr>
        <w:t>缺陷责任期内，未能对工程接收证书所列的缺陷清单的内容或缺陷责任期内发生的缺陷进行修复，而又拒绝按监理人指示再进行修补；</w:t>
      </w:r>
    </w:p>
    <w:p>
      <w:pPr>
        <w:spacing w:line="520" w:lineRule="exact"/>
        <w:ind w:firstLine="480" w:firstLineChars="200"/>
        <w:rPr>
          <w:color w:val="auto"/>
          <w:sz w:val="24"/>
          <w:szCs w:val="24"/>
        </w:rPr>
      </w:pPr>
      <w:r>
        <w:rPr>
          <w:rFonts w:hint="eastAsia"/>
          <w:color w:val="auto"/>
          <w:sz w:val="24"/>
          <w:szCs w:val="24"/>
        </w:rPr>
        <w:t>（8）承包人无法继续履行或明确表示不履行或实质上已停止履行合同；</w:t>
      </w:r>
    </w:p>
    <w:p>
      <w:pPr>
        <w:spacing w:line="520" w:lineRule="exact"/>
        <w:ind w:firstLine="480" w:firstLineChars="200"/>
        <w:rPr>
          <w:rFonts w:hAnsi="宋体"/>
          <w:color w:val="auto"/>
          <w:sz w:val="24"/>
          <w:szCs w:val="24"/>
        </w:rPr>
      </w:pPr>
      <w:r>
        <w:rPr>
          <w:rFonts w:hint="eastAsia"/>
          <w:color w:val="auto"/>
          <w:sz w:val="24"/>
          <w:szCs w:val="24"/>
        </w:rPr>
        <w:t>（9）承</w:t>
      </w:r>
      <w:r>
        <w:rPr>
          <w:rFonts w:hint="eastAsia" w:hAnsi="宋体"/>
          <w:color w:val="auto"/>
          <w:sz w:val="24"/>
          <w:szCs w:val="24"/>
        </w:rPr>
        <w:t>包人不按合同约定履行义务的其他情况。</w:t>
      </w:r>
    </w:p>
    <w:p>
      <w:pPr>
        <w:spacing w:line="520" w:lineRule="exact"/>
        <w:ind w:firstLine="480" w:firstLineChars="200"/>
        <w:rPr>
          <w:rFonts w:hAnsi="宋体"/>
          <w:color w:val="auto"/>
          <w:sz w:val="24"/>
          <w:szCs w:val="24"/>
        </w:rPr>
      </w:pPr>
      <w:r>
        <w:rPr>
          <w:rFonts w:hint="eastAsia"/>
          <w:color w:val="auto"/>
          <w:sz w:val="24"/>
          <w:szCs w:val="24"/>
        </w:rPr>
        <w:t>22.1.2</w:t>
      </w:r>
      <w:r>
        <w:rPr>
          <w:rFonts w:hint="eastAsia" w:hAnsi="宋体"/>
          <w:color w:val="auto"/>
          <w:sz w:val="24"/>
          <w:szCs w:val="24"/>
        </w:rPr>
        <w:t xml:space="preserve"> 对承包人违约的处理</w:t>
      </w:r>
    </w:p>
    <w:p>
      <w:pPr>
        <w:spacing w:line="520" w:lineRule="exact"/>
        <w:ind w:firstLine="480" w:firstLineChars="200"/>
        <w:rPr>
          <w:color w:val="auto"/>
          <w:sz w:val="24"/>
          <w:szCs w:val="24"/>
        </w:rPr>
      </w:pPr>
      <w:r>
        <w:rPr>
          <w:rFonts w:hint="eastAsia"/>
          <w:color w:val="auto"/>
          <w:sz w:val="24"/>
          <w:szCs w:val="24"/>
        </w:rPr>
        <w:t>（1）承包人发生第22.1.1（6）目约定的违约情况时，按照发包人要求中的未能通过竣工/竣工后试验的损害进行赔偿。发生延期的，承包人应承担延期责任。</w:t>
      </w:r>
    </w:p>
    <w:p>
      <w:pPr>
        <w:spacing w:line="520" w:lineRule="exact"/>
        <w:ind w:firstLine="480" w:firstLineChars="200"/>
        <w:rPr>
          <w:color w:val="auto"/>
          <w:sz w:val="24"/>
          <w:szCs w:val="24"/>
        </w:rPr>
      </w:pPr>
      <w:r>
        <w:rPr>
          <w:rFonts w:hint="eastAsia"/>
          <w:color w:val="auto"/>
          <w:sz w:val="24"/>
          <w:szCs w:val="24"/>
        </w:rPr>
        <w:t>（2）承包人发生第22.1.1（8）目约定的违约情况时，发包人可通知承包人立即解除合同，并按第22.1.3项、第22.1.4项、第22.1.5项约定处理。</w:t>
      </w:r>
    </w:p>
    <w:p>
      <w:pPr>
        <w:spacing w:line="520" w:lineRule="exact"/>
        <w:ind w:firstLine="480" w:firstLineChars="200"/>
        <w:rPr>
          <w:color w:val="auto"/>
          <w:sz w:val="24"/>
          <w:szCs w:val="24"/>
        </w:rPr>
      </w:pPr>
      <w:r>
        <w:rPr>
          <w:rFonts w:hint="eastAsia"/>
          <w:color w:val="auto"/>
          <w:sz w:val="24"/>
          <w:szCs w:val="24"/>
        </w:rPr>
        <w:t>（3）承包人发生除第22.1.1（6）目和第22.1.1（8）目约定以外的其他违约情况时，监理人可向承包人发出整改通知，要求其在指定的期限内纠正。除合同条款另有约定外，承包人应承担其违约所引起的费用增加和（或）工期延误。</w:t>
      </w:r>
    </w:p>
    <w:p>
      <w:pPr>
        <w:spacing w:line="520" w:lineRule="exact"/>
        <w:ind w:firstLine="480" w:firstLineChars="200"/>
        <w:rPr>
          <w:rFonts w:hAnsi="宋体"/>
          <w:color w:val="auto"/>
          <w:sz w:val="24"/>
          <w:szCs w:val="24"/>
        </w:rPr>
      </w:pPr>
      <w:r>
        <w:rPr>
          <w:rFonts w:hint="eastAsia"/>
          <w:color w:val="auto"/>
          <w:sz w:val="24"/>
          <w:szCs w:val="24"/>
        </w:rPr>
        <w:t xml:space="preserve">22.1.3 </w:t>
      </w:r>
      <w:r>
        <w:rPr>
          <w:rFonts w:hint="eastAsia" w:hAnsi="宋体"/>
          <w:color w:val="auto"/>
          <w:sz w:val="24"/>
          <w:szCs w:val="24"/>
        </w:rPr>
        <w:t>因承包人违约解除合同</w:t>
      </w:r>
    </w:p>
    <w:p>
      <w:pPr>
        <w:spacing w:line="520" w:lineRule="exact"/>
        <w:ind w:firstLine="480" w:firstLineChars="200"/>
        <w:rPr>
          <w:rFonts w:hAnsi="宋体"/>
          <w:color w:val="auto"/>
          <w:sz w:val="24"/>
          <w:szCs w:val="24"/>
        </w:rPr>
      </w:pPr>
      <w:r>
        <w:rPr>
          <w:rFonts w:hint="eastAsia" w:hAnsi="宋体"/>
          <w:color w:val="auto"/>
          <w:sz w:val="24"/>
          <w:szCs w:val="24"/>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pPr>
        <w:spacing w:line="520" w:lineRule="exact"/>
        <w:ind w:firstLine="480" w:firstLineChars="200"/>
        <w:rPr>
          <w:rFonts w:hAnsi="宋体"/>
          <w:color w:val="auto"/>
          <w:sz w:val="24"/>
          <w:szCs w:val="24"/>
        </w:rPr>
      </w:pPr>
      <w:r>
        <w:rPr>
          <w:rFonts w:hint="eastAsia"/>
          <w:color w:val="auto"/>
          <w:sz w:val="24"/>
          <w:szCs w:val="24"/>
        </w:rPr>
        <w:t xml:space="preserve">22.1.4 </w:t>
      </w:r>
      <w:r>
        <w:rPr>
          <w:rFonts w:hint="eastAsia" w:hAnsi="宋体"/>
          <w:color w:val="auto"/>
          <w:sz w:val="24"/>
          <w:szCs w:val="24"/>
        </w:rPr>
        <w:t>发包人发出合同解除通知后的估价、付款和结清</w:t>
      </w:r>
    </w:p>
    <w:p>
      <w:pPr>
        <w:spacing w:line="520" w:lineRule="exact"/>
        <w:ind w:firstLine="480" w:firstLineChars="200"/>
        <w:rPr>
          <w:color w:val="auto"/>
          <w:sz w:val="24"/>
          <w:szCs w:val="24"/>
        </w:rPr>
      </w:pPr>
      <w:r>
        <w:rPr>
          <w:rFonts w:hint="eastAsia"/>
          <w:color w:val="auto"/>
          <w:sz w:val="24"/>
          <w:szCs w:val="24"/>
        </w:rPr>
        <w:t>（1）承包人收到发包人解除合同通知后28天内，监理人按第3.5 款商定或确定承包人实际完成工作的价值，包括发包人扣留承包人的材料、设备及临时设施和承包人已提供的设计、材料、施工设备、工程设备、临时工程等的价值。</w:t>
      </w:r>
    </w:p>
    <w:p>
      <w:pPr>
        <w:spacing w:line="520" w:lineRule="exact"/>
        <w:ind w:firstLine="480" w:firstLineChars="200"/>
        <w:rPr>
          <w:color w:val="auto"/>
          <w:sz w:val="24"/>
          <w:szCs w:val="24"/>
        </w:rPr>
      </w:pPr>
      <w:r>
        <w:rPr>
          <w:rFonts w:hint="eastAsia"/>
          <w:color w:val="auto"/>
          <w:sz w:val="24"/>
          <w:szCs w:val="24"/>
        </w:rPr>
        <w:t>（2）发包人发出解除合同通知后，发包人有权暂停对承包人的一切付款，查清各项付款和已扣款金额，包括承包人应支付的违约金。</w:t>
      </w:r>
    </w:p>
    <w:p>
      <w:pPr>
        <w:spacing w:line="520" w:lineRule="exact"/>
        <w:ind w:firstLine="480" w:firstLineChars="200"/>
        <w:rPr>
          <w:color w:val="auto"/>
          <w:sz w:val="24"/>
          <w:szCs w:val="24"/>
        </w:rPr>
      </w:pPr>
      <w:r>
        <w:rPr>
          <w:rFonts w:hint="eastAsia"/>
          <w:color w:val="auto"/>
          <w:sz w:val="24"/>
          <w:szCs w:val="24"/>
        </w:rPr>
        <w:t>（3）发包人发出解除合同通知后，发包人有权按第23.4 款的约定向承包人索赔由于解除合同给发包人造成的损失。</w:t>
      </w:r>
    </w:p>
    <w:p>
      <w:pPr>
        <w:spacing w:line="520" w:lineRule="exact"/>
        <w:ind w:firstLine="480" w:firstLineChars="200"/>
        <w:rPr>
          <w:color w:val="auto"/>
          <w:sz w:val="24"/>
          <w:szCs w:val="24"/>
        </w:rPr>
      </w:pPr>
      <w:r>
        <w:rPr>
          <w:rFonts w:hint="eastAsia"/>
          <w:color w:val="auto"/>
          <w:sz w:val="24"/>
          <w:szCs w:val="24"/>
        </w:rPr>
        <w:t>（4）合同双方确认合同价款后，发包人颁发最终结清付款证书，并结清全部合同款项。</w:t>
      </w:r>
    </w:p>
    <w:p>
      <w:pPr>
        <w:spacing w:line="520" w:lineRule="exact"/>
        <w:ind w:firstLine="480" w:firstLineChars="200"/>
        <w:rPr>
          <w:rFonts w:hAnsi="宋体"/>
          <w:color w:val="auto"/>
          <w:sz w:val="24"/>
          <w:szCs w:val="24"/>
        </w:rPr>
      </w:pPr>
      <w:r>
        <w:rPr>
          <w:rFonts w:hint="eastAsia"/>
          <w:color w:val="auto"/>
          <w:sz w:val="24"/>
          <w:szCs w:val="24"/>
        </w:rPr>
        <w:t>（5）发包</w:t>
      </w:r>
      <w:r>
        <w:rPr>
          <w:rFonts w:hint="eastAsia" w:hAnsi="宋体"/>
          <w:color w:val="auto"/>
          <w:sz w:val="24"/>
          <w:szCs w:val="24"/>
        </w:rPr>
        <w:t>人和承包人未能就解除合同后的结清达成一致而形成争议的，按第</w:t>
      </w:r>
      <w:r>
        <w:rPr>
          <w:rFonts w:hint="eastAsia"/>
          <w:color w:val="auto"/>
          <w:sz w:val="24"/>
          <w:szCs w:val="24"/>
        </w:rPr>
        <w:t>24</w:t>
      </w:r>
      <w:r>
        <w:rPr>
          <w:rFonts w:hint="eastAsia" w:hAnsi="宋体"/>
          <w:color w:val="auto"/>
          <w:sz w:val="24"/>
          <w:szCs w:val="24"/>
        </w:rPr>
        <w:t>条的约定执行。</w:t>
      </w:r>
    </w:p>
    <w:p>
      <w:pPr>
        <w:spacing w:line="520" w:lineRule="exact"/>
        <w:ind w:firstLine="480" w:firstLineChars="200"/>
        <w:rPr>
          <w:rFonts w:hAnsi="宋体"/>
          <w:color w:val="auto"/>
          <w:sz w:val="24"/>
          <w:szCs w:val="24"/>
        </w:rPr>
      </w:pPr>
      <w:r>
        <w:rPr>
          <w:rFonts w:hint="eastAsia"/>
          <w:color w:val="auto"/>
          <w:sz w:val="24"/>
          <w:szCs w:val="24"/>
        </w:rPr>
        <w:t>22.1.5</w:t>
      </w:r>
      <w:r>
        <w:rPr>
          <w:rFonts w:hint="eastAsia" w:hAnsi="宋体"/>
          <w:color w:val="auto"/>
          <w:sz w:val="24"/>
          <w:szCs w:val="24"/>
        </w:rPr>
        <w:t xml:space="preserve"> 协议利益的转让</w:t>
      </w:r>
    </w:p>
    <w:p>
      <w:pPr>
        <w:spacing w:line="520" w:lineRule="exact"/>
        <w:ind w:firstLine="480" w:firstLineChars="200"/>
        <w:rPr>
          <w:rFonts w:hAnsi="宋体"/>
          <w:color w:val="auto"/>
          <w:sz w:val="24"/>
          <w:szCs w:val="24"/>
        </w:rPr>
      </w:pPr>
      <w:r>
        <w:rPr>
          <w:rFonts w:hint="eastAsia" w:hAnsi="宋体"/>
          <w:color w:val="auto"/>
          <w:sz w:val="24"/>
          <w:szCs w:val="24"/>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pPr>
        <w:spacing w:line="520" w:lineRule="exact"/>
        <w:ind w:firstLine="480" w:firstLineChars="200"/>
        <w:rPr>
          <w:rFonts w:hAnsi="宋体"/>
          <w:color w:val="auto"/>
          <w:sz w:val="24"/>
          <w:szCs w:val="24"/>
        </w:rPr>
      </w:pPr>
      <w:r>
        <w:rPr>
          <w:rFonts w:hint="eastAsia"/>
          <w:color w:val="auto"/>
          <w:sz w:val="24"/>
          <w:szCs w:val="24"/>
        </w:rPr>
        <w:t>22.1.6</w:t>
      </w:r>
      <w:r>
        <w:rPr>
          <w:rFonts w:hint="eastAsia" w:hAnsi="宋体"/>
          <w:color w:val="auto"/>
          <w:sz w:val="24"/>
          <w:szCs w:val="24"/>
        </w:rPr>
        <w:t xml:space="preserve"> 紧急情况下无能力或不愿进行抢救</w:t>
      </w:r>
    </w:p>
    <w:p>
      <w:pPr>
        <w:spacing w:line="520" w:lineRule="exact"/>
        <w:ind w:firstLine="480" w:firstLineChars="200"/>
        <w:rPr>
          <w:rFonts w:hAnsi="宋体"/>
          <w:color w:val="auto"/>
          <w:sz w:val="24"/>
          <w:szCs w:val="24"/>
        </w:rPr>
      </w:pPr>
      <w:r>
        <w:rPr>
          <w:rFonts w:hint="eastAsia" w:hAnsi="宋体"/>
          <w:color w:val="auto"/>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7"/>
        <w:spacing w:before="0" w:after="0" w:line="520" w:lineRule="exact"/>
        <w:rPr>
          <w:color w:val="auto"/>
          <w:sz w:val="24"/>
          <w:szCs w:val="24"/>
        </w:rPr>
      </w:pPr>
      <w:bookmarkStart w:id="615" w:name="_Toc300835188"/>
      <w:bookmarkStart w:id="616" w:name="_Toc247527787"/>
      <w:bookmarkStart w:id="617" w:name="_Toc247514186"/>
      <w:r>
        <w:rPr>
          <w:rFonts w:hint="eastAsia"/>
          <w:color w:val="auto"/>
          <w:sz w:val="24"/>
          <w:szCs w:val="24"/>
        </w:rPr>
        <w:t>22.2 发包人违约</w:t>
      </w:r>
      <w:bookmarkEnd w:id="615"/>
      <w:bookmarkEnd w:id="616"/>
      <w:bookmarkEnd w:id="617"/>
    </w:p>
    <w:p>
      <w:pPr>
        <w:spacing w:line="520" w:lineRule="exact"/>
        <w:ind w:firstLine="480" w:firstLineChars="200"/>
        <w:rPr>
          <w:rFonts w:hAnsi="宋体"/>
          <w:color w:val="auto"/>
          <w:sz w:val="24"/>
          <w:szCs w:val="24"/>
        </w:rPr>
      </w:pPr>
      <w:r>
        <w:rPr>
          <w:rFonts w:hint="eastAsia"/>
          <w:color w:val="auto"/>
          <w:sz w:val="24"/>
          <w:szCs w:val="24"/>
        </w:rPr>
        <w:t>22.2.1</w:t>
      </w:r>
      <w:r>
        <w:rPr>
          <w:rFonts w:hint="eastAsia" w:hAnsi="宋体"/>
          <w:color w:val="auto"/>
          <w:sz w:val="24"/>
          <w:szCs w:val="24"/>
        </w:rPr>
        <w:t xml:space="preserve"> 发包人违约的情形</w:t>
      </w:r>
    </w:p>
    <w:p>
      <w:pPr>
        <w:spacing w:line="520" w:lineRule="exact"/>
        <w:ind w:firstLine="480" w:firstLineChars="200"/>
        <w:rPr>
          <w:rFonts w:hAnsi="宋体"/>
          <w:color w:val="auto"/>
          <w:sz w:val="24"/>
          <w:szCs w:val="24"/>
        </w:rPr>
      </w:pPr>
      <w:r>
        <w:rPr>
          <w:rFonts w:hint="eastAsia" w:hAnsi="宋体"/>
          <w:color w:val="auto"/>
          <w:sz w:val="24"/>
          <w:szCs w:val="24"/>
        </w:rPr>
        <w:t>在履行合同过程中发生下列情形之一的，属发包人违约：</w:t>
      </w:r>
    </w:p>
    <w:p>
      <w:pPr>
        <w:spacing w:line="520" w:lineRule="exact"/>
        <w:ind w:firstLine="480" w:firstLineChars="200"/>
        <w:rPr>
          <w:color w:val="auto"/>
          <w:sz w:val="24"/>
          <w:szCs w:val="24"/>
        </w:rPr>
      </w:pPr>
      <w:r>
        <w:rPr>
          <w:rFonts w:hint="eastAsia"/>
          <w:color w:val="auto"/>
          <w:sz w:val="24"/>
          <w:szCs w:val="24"/>
        </w:rPr>
        <w:t>（1）发包人未能按合同约定支付价款，或拖延、拒绝批准付款申请和支付凭证，导致付款延误；</w:t>
      </w:r>
    </w:p>
    <w:p>
      <w:pPr>
        <w:spacing w:line="520" w:lineRule="exact"/>
        <w:ind w:firstLine="480" w:firstLineChars="200"/>
        <w:rPr>
          <w:color w:val="auto"/>
          <w:sz w:val="24"/>
          <w:szCs w:val="24"/>
        </w:rPr>
      </w:pPr>
      <w:r>
        <w:rPr>
          <w:rFonts w:hint="eastAsia"/>
          <w:color w:val="auto"/>
          <w:sz w:val="24"/>
          <w:szCs w:val="24"/>
        </w:rPr>
        <w:t>（2）发包人原因造成停工；</w:t>
      </w:r>
    </w:p>
    <w:p>
      <w:pPr>
        <w:spacing w:line="520" w:lineRule="exact"/>
        <w:ind w:firstLine="480" w:firstLineChars="200"/>
        <w:rPr>
          <w:color w:val="auto"/>
          <w:sz w:val="24"/>
          <w:szCs w:val="24"/>
        </w:rPr>
      </w:pPr>
      <w:r>
        <w:rPr>
          <w:rFonts w:hint="eastAsia"/>
          <w:color w:val="auto"/>
          <w:sz w:val="24"/>
          <w:szCs w:val="24"/>
        </w:rPr>
        <w:t>（3）监理人无正当理由没有在约定期限内发出复工指示，导致承包人无法复工；</w:t>
      </w:r>
    </w:p>
    <w:p>
      <w:pPr>
        <w:spacing w:line="520" w:lineRule="exact"/>
        <w:ind w:firstLine="480" w:firstLineChars="200"/>
        <w:rPr>
          <w:color w:val="auto"/>
          <w:sz w:val="24"/>
          <w:szCs w:val="24"/>
        </w:rPr>
      </w:pPr>
      <w:r>
        <w:rPr>
          <w:rFonts w:hint="eastAsia"/>
          <w:color w:val="auto"/>
          <w:sz w:val="24"/>
          <w:szCs w:val="24"/>
        </w:rPr>
        <w:t>（4）发包人无法继续履行或明确表示不履行或实质上已停止履行合同；</w:t>
      </w:r>
    </w:p>
    <w:p>
      <w:pPr>
        <w:spacing w:line="520" w:lineRule="exact"/>
        <w:ind w:firstLine="480" w:firstLineChars="200"/>
        <w:rPr>
          <w:rFonts w:hAnsi="宋体"/>
          <w:color w:val="auto"/>
          <w:sz w:val="24"/>
          <w:szCs w:val="24"/>
        </w:rPr>
      </w:pPr>
      <w:r>
        <w:rPr>
          <w:rFonts w:hint="eastAsia"/>
          <w:color w:val="auto"/>
          <w:sz w:val="24"/>
          <w:szCs w:val="24"/>
        </w:rPr>
        <w:t>（5）发包人不履</w:t>
      </w:r>
      <w:r>
        <w:rPr>
          <w:rFonts w:hint="eastAsia" w:hAnsi="宋体"/>
          <w:color w:val="auto"/>
          <w:sz w:val="24"/>
          <w:szCs w:val="24"/>
        </w:rPr>
        <w:t>行合同约定其他义务。</w:t>
      </w:r>
    </w:p>
    <w:p>
      <w:pPr>
        <w:spacing w:line="520" w:lineRule="exact"/>
        <w:ind w:firstLine="480" w:firstLineChars="200"/>
        <w:rPr>
          <w:rFonts w:hAnsi="宋体"/>
          <w:color w:val="auto"/>
          <w:sz w:val="24"/>
          <w:szCs w:val="24"/>
        </w:rPr>
      </w:pPr>
      <w:r>
        <w:rPr>
          <w:rFonts w:hint="eastAsia"/>
          <w:color w:val="auto"/>
          <w:sz w:val="24"/>
          <w:szCs w:val="24"/>
        </w:rPr>
        <w:t xml:space="preserve">22.2.2 </w:t>
      </w:r>
      <w:r>
        <w:rPr>
          <w:rFonts w:hint="eastAsia" w:hAnsi="宋体"/>
          <w:color w:val="auto"/>
          <w:sz w:val="24"/>
          <w:szCs w:val="24"/>
        </w:rPr>
        <w:t>因发包人违约解除合同</w:t>
      </w:r>
    </w:p>
    <w:p>
      <w:pPr>
        <w:spacing w:line="520" w:lineRule="exact"/>
        <w:ind w:firstLine="480" w:firstLineChars="200"/>
        <w:rPr>
          <w:color w:val="auto"/>
          <w:sz w:val="24"/>
          <w:szCs w:val="24"/>
        </w:rPr>
      </w:pPr>
      <w:r>
        <w:rPr>
          <w:rFonts w:hint="eastAsia"/>
          <w:color w:val="auto"/>
          <w:sz w:val="24"/>
          <w:szCs w:val="24"/>
        </w:rPr>
        <w:t>（1）发生第22.2.1（4）目的违约情况时，承包人可书面通知发包人解除合同。</w:t>
      </w:r>
    </w:p>
    <w:p>
      <w:pPr>
        <w:spacing w:line="520" w:lineRule="exact"/>
        <w:ind w:firstLine="480" w:firstLineChars="200"/>
        <w:rPr>
          <w:color w:val="auto"/>
          <w:sz w:val="24"/>
          <w:szCs w:val="24"/>
        </w:rPr>
      </w:pPr>
      <w:r>
        <w:rPr>
          <w:rFonts w:hint="eastAsia"/>
          <w:color w:val="auto"/>
          <w:sz w:val="24"/>
          <w:szCs w:val="24"/>
        </w:rPr>
        <w:t>（2）承包人按12.2.1项约定暂停施工28天后，发包人仍不纠正违约行为的，承包人可向发包人发出解除合同通知。但承包人的这一行为不免除发包人承担的违约责任，也不影响承包人根据合同约定享有的索赔权利。</w:t>
      </w:r>
    </w:p>
    <w:p>
      <w:pPr>
        <w:spacing w:line="520" w:lineRule="exact"/>
        <w:ind w:firstLine="480" w:firstLineChars="200"/>
        <w:rPr>
          <w:rFonts w:hAnsi="宋体"/>
          <w:color w:val="auto"/>
          <w:sz w:val="24"/>
          <w:szCs w:val="24"/>
        </w:rPr>
      </w:pPr>
      <w:r>
        <w:rPr>
          <w:rFonts w:hint="eastAsia"/>
          <w:color w:val="auto"/>
          <w:sz w:val="24"/>
          <w:szCs w:val="24"/>
        </w:rPr>
        <w:t>22.2.3</w:t>
      </w:r>
      <w:r>
        <w:rPr>
          <w:rFonts w:hint="eastAsia" w:hAnsi="宋体"/>
          <w:color w:val="auto"/>
          <w:sz w:val="24"/>
          <w:szCs w:val="24"/>
        </w:rPr>
        <w:t xml:space="preserve"> 解除合同后的付款</w:t>
      </w:r>
    </w:p>
    <w:p>
      <w:pPr>
        <w:spacing w:line="520" w:lineRule="exact"/>
        <w:ind w:firstLine="480" w:firstLineChars="200"/>
        <w:rPr>
          <w:rFonts w:hAnsi="宋体"/>
          <w:color w:val="auto"/>
          <w:sz w:val="24"/>
          <w:szCs w:val="24"/>
        </w:rPr>
      </w:pPr>
      <w:r>
        <w:rPr>
          <w:rFonts w:hint="eastAsia" w:hAnsi="宋体"/>
          <w:color w:val="auto"/>
          <w:sz w:val="24"/>
          <w:szCs w:val="24"/>
        </w:rPr>
        <w:t>因发包人违约解除合同的，发包人应在解除合同后28天内向承包人支付下列款项，承包人应在此期限内及时向发包人提交要求支付下列金额的有关资料和凭证：</w:t>
      </w:r>
    </w:p>
    <w:p>
      <w:pPr>
        <w:spacing w:line="520" w:lineRule="exact"/>
        <w:ind w:firstLine="480" w:firstLineChars="200"/>
        <w:rPr>
          <w:color w:val="auto"/>
          <w:sz w:val="24"/>
          <w:szCs w:val="24"/>
        </w:rPr>
      </w:pPr>
      <w:r>
        <w:rPr>
          <w:rFonts w:hint="eastAsia"/>
          <w:color w:val="auto"/>
          <w:sz w:val="24"/>
          <w:szCs w:val="24"/>
        </w:rPr>
        <w:t>（1）承包人发出解除合同通知前所完成工作的价款；</w:t>
      </w:r>
    </w:p>
    <w:p>
      <w:pPr>
        <w:spacing w:line="520" w:lineRule="exact"/>
        <w:ind w:firstLine="480" w:firstLineChars="200"/>
        <w:rPr>
          <w:color w:val="auto"/>
          <w:sz w:val="24"/>
          <w:szCs w:val="24"/>
        </w:rPr>
      </w:pPr>
      <w:r>
        <w:rPr>
          <w:rFonts w:hint="eastAsia"/>
          <w:color w:val="auto"/>
          <w:sz w:val="24"/>
          <w:szCs w:val="24"/>
        </w:rPr>
        <w:t>（2）承包人为该工程施工订购并已付款的材料、工程设备和其他物品的金额。发包人付款后，该材料、工程设备和其他物品归发包人所有；</w:t>
      </w:r>
    </w:p>
    <w:p>
      <w:pPr>
        <w:spacing w:line="520" w:lineRule="exact"/>
        <w:ind w:firstLine="480" w:firstLineChars="200"/>
        <w:rPr>
          <w:color w:val="auto"/>
          <w:sz w:val="24"/>
          <w:szCs w:val="24"/>
        </w:rPr>
      </w:pPr>
      <w:r>
        <w:rPr>
          <w:rFonts w:hint="eastAsia"/>
          <w:color w:val="auto"/>
          <w:sz w:val="24"/>
          <w:szCs w:val="24"/>
        </w:rPr>
        <w:t>（3）承包人为完成工程所发生的，而发包人未支付的金额；</w:t>
      </w:r>
    </w:p>
    <w:p>
      <w:pPr>
        <w:spacing w:line="520" w:lineRule="exact"/>
        <w:ind w:firstLine="480" w:firstLineChars="200"/>
        <w:rPr>
          <w:color w:val="auto"/>
          <w:sz w:val="24"/>
          <w:szCs w:val="24"/>
        </w:rPr>
      </w:pPr>
      <w:r>
        <w:rPr>
          <w:rFonts w:hint="eastAsia"/>
          <w:color w:val="auto"/>
          <w:sz w:val="24"/>
          <w:szCs w:val="24"/>
        </w:rPr>
        <w:t>（4）承包人撤离施工场地以及遣散承包人人员的金额；</w:t>
      </w:r>
    </w:p>
    <w:p>
      <w:pPr>
        <w:spacing w:line="520" w:lineRule="exact"/>
        <w:ind w:firstLine="480" w:firstLineChars="200"/>
        <w:rPr>
          <w:color w:val="auto"/>
          <w:sz w:val="24"/>
          <w:szCs w:val="24"/>
        </w:rPr>
      </w:pPr>
      <w:r>
        <w:rPr>
          <w:rFonts w:hint="eastAsia"/>
          <w:color w:val="auto"/>
          <w:sz w:val="24"/>
          <w:szCs w:val="24"/>
        </w:rPr>
        <w:t>（5）因解除合同造成的承包人损失；</w:t>
      </w:r>
    </w:p>
    <w:p>
      <w:pPr>
        <w:spacing w:line="520" w:lineRule="exact"/>
        <w:ind w:firstLine="480" w:firstLineChars="200"/>
        <w:rPr>
          <w:rFonts w:hAnsi="宋体"/>
          <w:color w:val="auto"/>
          <w:sz w:val="24"/>
          <w:szCs w:val="24"/>
        </w:rPr>
      </w:pPr>
      <w:r>
        <w:rPr>
          <w:rFonts w:hint="eastAsia"/>
          <w:color w:val="auto"/>
          <w:sz w:val="24"/>
          <w:szCs w:val="24"/>
        </w:rPr>
        <w:t>（6）按合同</w:t>
      </w:r>
      <w:r>
        <w:rPr>
          <w:rFonts w:hint="eastAsia" w:hAnsi="宋体"/>
          <w:color w:val="auto"/>
          <w:sz w:val="24"/>
          <w:szCs w:val="24"/>
        </w:rPr>
        <w:t>约定在承包人发出解除合同通知前应支付给承包人的其他金额。</w:t>
      </w:r>
    </w:p>
    <w:p>
      <w:pPr>
        <w:spacing w:line="520" w:lineRule="exact"/>
        <w:ind w:firstLine="480" w:firstLineChars="200"/>
        <w:rPr>
          <w:rFonts w:hAnsi="宋体"/>
          <w:color w:val="auto"/>
          <w:sz w:val="24"/>
          <w:szCs w:val="24"/>
        </w:rPr>
      </w:pPr>
      <w:r>
        <w:rPr>
          <w:rFonts w:hint="eastAsia" w:hAnsi="宋体"/>
          <w:color w:val="auto"/>
          <w:sz w:val="24"/>
          <w:szCs w:val="24"/>
        </w:rPr>
        <w:t>发包人应按本项约定支付上述金额并退还质量保证金和履约担保，但有权要求承包人支付应偿还给发包人的各项金额。</w:t>
      </w:r>
    </w:p>
    <w:p>
      <w:pPr>
        <w:spacing w:line="520" w:lineRule="exact"/>
        <w:ind w:firstLine="480" w:firstLineChars="200"/>
        <w:rPr>
          <w:rFonts w:hAnsi="宋体"/>
          <w:color w:val="auto"/>
          <w:sz w:val="24"/>
          <w:szCs w:val="24"/>
        </w:rPr>
      </w:pPr>
      <w:r>
        <w:rPr>
          <w:rFonts w:hint="eastAsia"/>
          <w:color w:val="auto"/>
          <w:sz w:val="24"/>
          <w:szCs w:val="24"/>
        </w:rPr>
        <w:t>22.2.4</w:t>
      </w:r>
      <w:r>
        <w:rPr>
          <w:rFonts w:hint="eastAsia" w:hAnsi="宋体"/>
          <w:color w:val="auto"/>
          <w:sz w:val="24"/>
          <w:szCs w:val="24"/>
        </w:rPr>
        <w:t xml:space="preserve"> 解除合同后的承包人撤离</w:t>
      </w:r>
    </w:p>
    <w:p>
      <w:pPr>
        <w:spacing w:line="520" w:lineRule="exact"/>
        <w:ind w:firstLine="480" w:firstLineChars="200"/>
        <w:rPr>
          <w:rFonts w:hAnsi="宋体"/>
          <w:color w:val="auto"/>
          <w:sz w:val="24"/>
          <w:szCs w:val="24"/>
        </w:rPr>
      </w:pPr>
      <w:r>
        <w:rPr>
          <w:rFonts w:hint="eastAsia" w:hAnsi="宋体"/>
          <w:color w:val="auto"/>
          <w:sz w:val="24"/>
          <w:szCs w:val="24"/>
        </w:rPr>
        <w:t>因发包人违约而解除合同后，承包人应妥善处理正在施工的工程和已购材料、设备的保护和移交工作，并按发包人的要求将承包人设备和人员撤出施工场地。承包人撤出施工场地应</w:t>
      </w:r>
      <w:r>
        <w:rPr>
          <w:rFonts w:hint="eastAsia"/>
          <w:color w:val="auto"/>
          <w:sz w:val="24"/>
          <w:szCs w:val="24"/>
        </w:rPr>
        <w:t>遵守第18.7.1 项的</w:t>
      </w:r>
      <w:r>
        <w:rPr>
          <w:rFonts w:hint="eastAsia" w:hAnsi="宋体"/>
          <w:color w:val="auto"/>
          <w:sz w:val="24"/>
          <w:szCs w:val="24"/>
        </w:rPr>
        <w:t>约定，发包人应为承包人撤出提供必要条件并办理移交手续。</w:t>
      </w:r>
    </w:p>
    <w:p>
      <w:pPr>
        <w:pStyle w:val="7"/>
        <w:spacing w:before="0" w:after="0" w:line="520" w:lineRule="exact"/>
        <w:rPr>
          <w:color w:val="auto"/>
          <w:sz w:val="24"/>
          <w:szCs w:val="24"/>
        </w:rPr>
      </w:pPr>
      <w:bookmarkStart w:id="618" w:name="_Toc300835189"/>
      <w:bookmarkStart w:id="619" w:name="_Toc247527788"/>
      <w:bookmarkStart w:id="620" w:name="_Toc247514187"/>
      <w:r>
        <w:rPr>
          <w:rFonts w:hint="eastAsia"/>
          <w:color w:val="auto"/>
          <w:sz w:val="24"/>
          <w:szCs w:val="24"/>
        </w:rPr>
        <w:t>22.3 第三人造成的违约</w:t>
      </w:r>
      <w:bookmarkEnd w:id="618"/>
      <w:bookmarkEnd w:id="619"/>
      <w:bookmarkEnd w:id="620"/>
    </w:p>
    <w:p>
      <w:pPr>
        <w:spacing w:line="520" w:lineRule="exact"/>
        <w:ind w:firstLine="480" w:firstLineChars="200"/>
        <w:rPr>
          <w:rFonts w:hAnsi="宋体"/>
          <w:color w:val="auto"/>
          <w:sz w:val="24"/>
          <w:szCs w:val="24"/>
        </w:rPr>
      </w:pPr>
      <w:r>
        <w:rPr>
          <w:rFonts w:hint="eastAsia" w:hAnsi="宋体"/>
          <w:color w:val="auto"/>
          <w:sz w:val="24"/>
          <w:szCs w:val="24"/>
        </w:rPr>
        <w:t>在履行合同过程中，一方当事人因第三人的原因造成违约的，应当向对方当事人承担违约责任。一方当事人和第三人之间的纠纷，依照法律规定或者按照约定解决。</w:t>
      </w:r>
    </w:p>
    <w:p>
      <w:pPr>
        <w:pStyle w:val="6"/>
        <w:spacing w:line="520" w:lineRule="exact"/>
        <w:rPr>
          <w:color w:val="auto"/>
          <w:sz w:val="24"/>
          <w:szCs w:val="24"/>
        </w:rPr>
      </w:pPr>
      <w:bookmarkStart w:id="621" w:name="_Toc300835190"/>
      <w:bookmarkStart w:id="622" w:name="_Toc247514188"/>
      <w:bookmarkStart w:id="623" w:name="_Toc184635120"/>
      <w:bookmarkStart w:id="624" w:name="_Toc247527789"/>
      <w:r>
        <w:rPr>
          <w:rFonts w:hint="eastAsia"/>
          <w:color w:val="auto"/>
          <w:sz w:val="24"/>
          <w:szCs w:val="24"/>
        </w:rPr>
        <w:t>23. 索赔</w:t>
      </w:r>
      <w:bookmarkEnd w:id="621"/>
      <w:bookmarkEnd w:id="622"/>
      <w:bookmarkEnd w:id="623"/>
      <w:bookmarkEnd w:id="624"/>
    </w:p>
    <w:p>
      <w:pPr>
        <w:pStyle w:val="7"/>
        <w:spacing w:line="520" w:lineRule="exact"/>
        <w:rPr>
          <w:color w:val="auto"/>
          <w:sz w:val="24"/>
          <w:szCs w:val="24"/>
        </w:rPr>
      </w:pPr>
      <w:bookmarkStart w:id="625" w:name="_Toc247527790"/>
      <w:bookmarkStart w:id="626" w:name="_Toc247514189"/>
      <w:bookmarkStart w:id="627" w:name="_Toc300835191"/>
      <w:r>
        <w:rPr>
          <w:rFonts w:hint="eastAsia"/>
          <w:color w:val="auto"/>
          <w:sz w:val="24"/>
          <w:szCs w:val="24"/>
        </w:rPr>
        <w:t>23.1 承包人索赔的提出</w:t>
      </w:r>
      <w:bookmarkEnd w:id="625"/>
      <w:bookmarkEnd w:id="626"/>
      <w:bookmarkEnd w:id="627"/>
    </w:p>
    <w:p>
      <w:pPr>
        <w:spacing w:line="520" w:lineRule="exact"/>
        <w:ind w:firstLine="480" w:firstLineChars="200"/>
        <w:rPr>
          <w:rFonts w:hAnsi="宋体"/>
          <w:color w:val="auto"/>
          <w:sz w:val="24"/>
          <w:szCs w:val="24"/>
        </w:rPr>
      </w:pPr>
      <w:r>
        <w:rPr>
          <w:rFonts w:hint="eastAsia" w:hAnsi="宋体"/>
          <w:color w:val="auto"/>
          <w:sz w:val="24"/>
          <w:szCs w:val="24"/>
        </w:rPr>
        <w:t>根据合同约定，承包人认为有权得到追加付款和（或）延长工期的，应按以下程序向发包人提出索赔：</w:t>
      </w:r>
    </w:p>
    <w:p>
      <w:pPr>
        <w:spacing w:line="520" w:lineRule="exact"/>
        <w:ind w:firstLine="480" w:firstLineChars="200"/>
        <w:rPr>
          <w:color w:val="auto"/>
          <w:sz w:val="24"/>
          <w:szCs w:val="24"/>
        </w:rPr>
      </w:pPr>
      <w:r>
        <w:rPr>
          <w:rFonts w:hint="eastAsia"/>
          <w:color w:val="auto"/>
          <w:sz w:val="24"/>
          <w:szCs w:val="24"/>
        </w:rPr>
        <w:t>（1）承包人应在知道或应当知道索赔事件发生后28 天内，向监理人递交索赔意向通知书，并说明发生索赔事件的事由。承包人未在前述28天内发出索赔意向通知书的，工期不予顺延，且承包人无权获得追加付款；</w:t>
      </w:r>
    </w:p>
    <w:p>
      <w:pPr>
        <w:spacing w:line="520" w:lineRule="exact"/>
        <w:ind w:firstLine="480" w:firstLineChars="200"/>
        <w:rPr>
          <w:color w:val="auto"/>
          <w:sz w:val="24"/>
          <w:szCs w:val="24"/>
        </w:rPr>
      </w:pPr>
      <w:r>
        <w:rPr>
          <w:rFonts w:hint="eastAsia"/>
          <w:color w:val="auto"/>
          <w:sz w:val="24"/>
          <w:szCs w:val="24"/>
        </w:rPr>
        <w:t>（2）承包人应在发出索赔意向通知书后28天内，向监理人正式递交索赔通知书。索赔通知书应详细说明索赔理由以及要求追加的付款金额和（或）延长的工期，并附必要的记录和证明材料；</w:t>
      </w:r>
    </w:p>
    <w:p>
      <w:pPr>
        <w:spacing w:line="520" w:lineRule="exact"/>
        <w:ind w:firstLine="480" w:firstLineChars="200"/>
        <w:rPr>
          <w:color w:val="auto"/>
          <w:sz w:val="24"/>
          <w:szCs w:val="24"/>
        </w:rPr>
      </w:pPr>
      <w:r>
        <w:rPr>
          <w:rFonts w:hint="eastAsia"/>
          <w:color w:val="auto"/>
          <w:sz w:val="24"/>
          <w:szCs w:val="24"/>
        </w:rPr>
        <w:t>（3）索赔事件具有连续影响的，承包人应按合理时间间隔继续递交延续索赔通知，说明连续影响的实际情况和记录，列出累计的追加付款金额和（或）工期延长天数；</w:t>
      </w:r>
    </w:p>
    <w:p>
      <w:pPr>
        <w:spacing w:line="520" w:lineRule="exact"/>
        <w:ind w:firstLine="480" w:firstLineChars="200"/>
        <w:rPr>
          <w:rFonts w:hAnsi="宋体"/>
          <w:color w:val="auto"/>
          <w:sz w:val="24"/>
          <w:szCs w:val="24"/>
        </w:rPr>
      </w:pPr>
      <w:r>
        <w:rPr>
          <w:rFonts w:hint="eastAsia"/>
          <w:color w:val="auto"/>
          <w:sz w:val="24"/>
          <w:szCs w:val="24"/>
        </w:rPr>
        <w:t>（4）</w:t>
      </w:r>
      <w:r>
        <w:rPr>
          <w:rFonts w:hint="eastAsia" w:hAnsi="宋体"/>
          <w:color w:val="auto"/>
          <w:sz w:val="24"/>
          <w:szCs w:val="24"/>
        </w:rPr>
        <w:t>在索赔事件影响结束后的28 天内，承包人应向监理人递交最终索赔通知书，说明最终要求索赔的追加付款金额和延长的工期，并附必要的记录和证明材料。</w:t>
      </w:r>
    </w:p>
    <w:p>
      <w:pPr>
        <w:pStyle w:val="7"/>
        <w:spacing w:before="0" w:after="0" w:line="520" w:lineRule="exact"/>
        <w:rPr>
          <w:color w:val="auto"/>
          <w:sz w:val="24"/>
          <w:szCs w:val="24"/>
        </w:rPr>
      </w:pPr>
      <w:bookmarkStart w:id="628" w:name="_Toc247514190"/>
      <w:bookmarkStart w:id="629" w:name="_Toc247527791"/>
      <w:bookmarkStart w:id="630" w:name="_Toc300835192"/>
      <w:r>
        <w:rPr>
          <w:rFonts w:hint="eastAsia"/>
          <w:color w:val="auto"/>
          <w:sz w:val="24"/>
          <w:szCs w:val="24"/>
        </w:rPr>
        <w:t>23.2 承包人索赔处理程序</w:t>
      </w:r>
      <w:bookmarkEnd w:id="628"/>
      <w:bookmarkEnd w:id="629"/>
      <w:bookmarkEnd w:id="630"/>
    </w:p>
    <w:p>
      <w:pPr>
        <w:spacing w:line="520" w:lineRule="exact"/>
        <w:ind w:firstLine="480" w:firstLineChars="200"/>
        <w:rPr>
          <w:color w:val="auto"/>
          <w:sz w:val="24"/>
          <w:szCs w:val="24"/>
        </w:rPr>
      </w:pPr>
      <w:r>
        <w:rPr>
          <w:rFonts w:hint="eastAsia"/>
          <w:color w:val="auto"/>
          <w:sz w:val="24"/>
          <w:szCs w:val="24"/>
        </w:rPr>
        <w:t>（1）监理人收到承包人提交的索赔通知书后，应及时审查索赔通知书的内容、查验承包人的记录和证明材料，必要时监理人可要求承包人提交全部原始记录副本。</w:t>
      </w:r>
    </w:p>
    <w:p>
      <w:pPr>
        <w:spacing w:line="520" w:lineRule="exact"/>
        <w:ind w:firstLine="480" w:firstLineChars="200"/>
        <w:rPr>
          <w:color w:val="auto"/>
          <w:sz w:val="24"/>
          <w:szCs w:val="24"/>
        </w:rPr>
      </w:pPr>
      <w:r>
        <w:rPr>
          <w:rFonts w:hint="eastAsia"/>
          <w:color w:val="auto"/>
          <w:sz w:val="24"/>
          <w:szCs w:val="24"/>
        </w:rPr>
        <w:t>（2）监理人应按第3.5 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pPr>
        <w:spacing w:line="520" w:lineRule="exact"/>
        <w:ind w:firstLine="480" w:firstLineChars="200"/>
        <w:rPr>
          <w:rFonts w:hAnsi="宋体"/>
          <w:color w:val="auto"/>
          <w:sz w:val="24"/>
          <w:szCs w:val="24"/>
        </w:rPr>
      </w:pPr>
      <w:r>
        <w:rPr>
          <w:rFonts w:hint="eastAsia"/>
          <w:color w:val="auto"/>
          <w:sz w:val="24"/>
          <w:szCs w:val="24"/>
        </w:rPr>
        <w:t>（3）承包人接受索赔处</w:t>
      </w:r>
      <w:r>
        <w:rPr>
          <w:rFonts w:hint="eastAsia" w:hAnsi="宋体"/>
          <w:color w:val="auto"/>
          <w:sz w:val="24"/>
          <w:szCs w:val="24"/>
        </w:rPr>
        <w:t>理结果的，发包人应在作出索赔处理结果答复后28 天内完成赔付。承包人不接受索赔处理结果的，按第24条的约定执行。</w:t>
      </w:r>
    </w:p>
    <w:p>
      <w:pPr>
        <w:pStyle w:val="7"/>
        <w:spacing w:before="0" w:after="0" w:line="520" w:lineRule="exact"/>
        <w:rPr>
          <w:color w:val="auto"/>
          <w:sz w:val="24"/>
          <w:szCs w:val="24"/>
        </w:rPr>
      </w:pPr>
      <w:bookmarkStart w:id="631" w:name="_Toc247527792"/>
      <w:bookmarkStart w:id="632" w:name="_Toc247514191"/>
      <w:bookmarkStart w:id="633" w:name="_Toc300835193"/>
      <w:r>
        <w:rPr>
          <w:rFonts w:hint="eastAsia"/>
          <w:color w:val="auto"/>
          <w:sz w:val="24"/>
          <w:szCs w:val="24"/>
        </w:rPr>
        <w:t>23.3 承包人提出索赔的期限</w:t>
      </w:r>
      <w:bookmarkEnd w:id="631"/>
      <w:bookmarkEnd w:id="632"/>
      <w:bookmarkEnd w:id="633"/>
    </w:p>
    <w:p>
      <w:pPr>
        <w:spacing w:line="520" w:lineRule="exact"/>
        <w:ind w:firstLine="480" w:firstLineChars="200"/>
        <w:rPr>
          <w:rFonts w:hAnsi="宋体"/>
          <w:color w:val="auto"/>
          <w:sz w:val="24"/>
          <w:szCs w:val="24"/>
        </w:rPr>
      </w:pPr>
      <w:r>
        <w:rPr>
          <w:rFonts w:hint="eastAsia"/>
          <w:color w:val="auto"/>
          <w:sz w:val="24"/>
          <w:szCs w:val="24"/>
        </w:rPr>
        <w:t>23.3.1</w:t>
      </w:r>
      <w:r>
        <w:rPr>
          <w:rFonts w:hint="eastAsia" w:hAnsi="宋体"/>
          <w:color w:val="auto"/>
          <w:sz w:val="24"/>
          <w:szCs w:val="24"/>
        </w:rPr>
        <w:t xml:space="preserve"> 承包人按</w:t>
      </w:r>
      <w:r>
        <w:rPr>
          <w:rFonts w:hint="eastAsia"/>
          <w:color w:val="auto"/>
          <w:sz w:val="24"/>
          <w:szCs w:val="24"/>
        </w:rPr>
        <w:t xml:space="preserve">第17.5 </w:t>
      </w:r>
      <w:r>
        <w:rPr>
          <w:rFonts w:hint="eastAsia" w:hAnsi="宋体"/>
          <w:color w:val="auto"/>
          <w:sz w:val="24"/>
          <w:szCs w:val="24"/>
        </w:rPr>
        <w:t>款的约定接受了竣工付款证书后，应被认为已无权再提出在合同工程接收证书颁发前所发生的任何索赔。</w:t>
      </w:r>
    </w:p>
    <w:p>
      <w:pPr>
        <w:spacing w:line="520" w:lineRule="exact"/>
        <w:ind w:firstLine="480" w:firstLineChars="200"/>
        <w:rPr>
          <w:rFonts w:hAnsi="宋体"/>
          <w:color w:val="auto"/>
          <w:sz w:val="24"/>
          <w:szCs w:val="24"/>
        </w:rPr>
      </w:pPr>
      <w:r>
        <w:rPr>
          <w:rFonts w:hint="eastAsia"/>
          <w:color w:val="auto"/>
          <w:sz w:val="24"/>
          <w:szCs w:val="24"/>
        </w:rPr>
        <w:t xml:space="preserve">23.3.2 </w:t>
      </w:r>
      <w:r>
        <w:rPr>
          <w:rFonts w:hint="eastAsia" w:hAnsi="宋体"/>
          <w:color w:val="auto"/>
          <w:sz w:val="24"/>
          <w:szCs w:val="24"/>
        </w:rPr>
        <w:t>承包人按</w:t>
      </w:r>
      <w:r>
        <w:rPr>
          <w:rFonts w:hint="eastAsia"/>
          <w:color w:val="auto"/>
          <w:sz w:val="24"/>
          <w:szCs w:val="24"/>
        </w:rPr>
        <w:t>第17.6 款</w:t>
      </w:r>
      <w:r>
        <w:rPr>
          <w:rFonts w:hint="eastAsia" w:hAnsi="宋体"/>
          <w:color w:val="auto"/>
          <w:sz w:val="24"/>
          <w:szCs w:val="24"/>
        </w:rPr>
        <w:t>的约定提交的最终结清申请单中，只限于提出工程接收证书颁发后发生的索赔。提出索赔的期限自接受最终结清证书时终止。</w:t>
      </w:r>
    </w:p>
    <w:p>
      <w:pPr>
        <w:pStyle w:val="7"/>
        <w:spacing w:before="0" w:after="0" w:line="520" w:lineRule="exact"/>
        <w:rPr>
          <w:color w:val="auto"/>
          <w:sz w:val="24"/>
          <w:szCs w:val="24"/>
        </w:rPr>
      </w:pPr>
      <w:bookmarkStart w:id="634" w:name="_Toc300835194"/>
      <w:bookmarkStart w:id="635" w:name="_Toc247527793"/>
      <w:bookmarkStart w:id="636" w:name="_Toc247514192"/>
      <w:r>
        <w:rPr>
          <w:rFonts w:hint="eastAsia"/>
          <w:color w:val="auto"/>
          <w:sz w:val="24"/>
          <w:szCs w:val="24"/>
        </w:rPr>
        <w:t>23.4 发包人的索赔</w:t>
      </w:r>
      <w:bookmarkEnd w:id="634"/>
      <w:bookmarkEnd w:id="635"/>
      <w:bookmarkEnd w:id="636"/>
    </w:p>
    <w:p>
      <w:pPr>
        <w:spacing w:line="520" w:lineRule="exact"/>
        <w:ind w:firstLine="480" w:firstLineChars="200"/>
        <w:rPr>
          <w:rFonts w:hAnsi="宋体"/>
          <w:color w:val="auto"/>
          <w:sz w:val="24"/>
          <w:szCs w:val="24"/>
        </w:rPr>
      </w:pPr>
      <w:r>
        <w:rPr>
          <w:rFonts w:hint="eastAsia"/>
          <w:color w:val="auto"/>
          <w:sz w:val="24"/>
          <w:szCs w:val="24"/>
        </w:rPr>
        <w:t>23.4.1</w:t>
      </w:r>
      <w:r>
        <w:rPr>
          <w:rFonts w:hint="eastAsia" w:hAnsi="宋体"/>
          <w:color w:val="auto"/>
          <w:sz w:val="24"/>
          <w:szCs w:val="24"/>
        </w:rPr>
        <w:t xml:space="preserve">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w:t>
      </w:r>
      <w:r>
        <w:rPr>
          <w:rFonts w:hint="eastAsia"/>
          <w:color w:val="auto"/>
          <w:sz w:val="24"/>
          <w:szCs w:val="24"/>
        </w:rPr>
        <w:t xml:space="preserve">23.3 </w:t>
      </w:r>
      <w:r>
        <w:rPr>
          <w:rFonts w:hint="eastAsia" w:hAnsi="宋体"/>
          <w:color w:val="auto"/>
          <w:sz w:val="24"/>
          <w:szCs w:val="24"/>
        </w:rPr>
        <w:t>款的约定相同，要求延长缺陷责任期的通知应在缺陷责任期届满前发出。</w:t>
      </w:r>
    </w:p>
    <w:p>
      <w:pPr>
        <w:spacing w:line="520" w:lineRule="exact"/>
        <w:ind w:firstLine="480" w:firstLineChars="200"/>
        <w:rPr>
          <w:rFonts w:hAnsi="宋体"/>
          <w:color w:val="auto"/>
          <w:sz w:val="24"/>
          <w:szCs w:val="24"/>
        </w:rPr>
      </w:pPr>
      <w:r>
        <w:rPr>
          <w:rFonts w:hint="eastAsia"/>
          <w:color w:val="auto"/>
          <w:sz w:val="24"/>
          <w:szCs w:val="24"/>
        </w:rPr>
        <w:t>23.4.2</w:t>
      </w:r>
      <w:r>
        <w:rPr>
          <w:rFonts w:hint="eastAsia" w:hAnsi="宋体"/>
          <w:color w:val="auto"/>
          <w:sz w:val="24"/>
          <w:szCs w:val="24"/>
        </w:rPr>
        <w:t xml:space="preserve"> 发包人按</w:t>
      </w:r>
      <w:r>
        <w:rPr>
          <w:rFonts w:hint="eastAsia"/>
          <w:color w:val="auto"/>
          <w:sz w:val="24"/>
          <w:szCs w:val="24"/>
        </w:rPr>
        <w:t>第3.5 款商</w:t>
      </w:r>
      <w:r>
        <w:rPr>
          <w:rFonts w:hint="eastAsia" w:hAnsi="宋体"/>
          <w:color w:val="auto"/>
          <w:sz w:val="24"/>
          <w:szCs w:val="24"/>
        </w:rPr>
        <w:t>定或确定发包人从承包人处得到赔付的金额和（或）缺陷责任期的延长期。承包人应付给发包人的金额可从拟支付给承包人的合同价款中扣除，或由承包人以其他方式支付给发包人。</w:t>
      </w:r>
    </w:p>
    <w:p>
      <w:pPr>
        <w:pStyle w:val="6"/>
        <w:spacing w:before="0" w:after="0" w:line="520" w:lineRule="exact"/>
        <w:rPr>
          <w:color w:val="auto"/>
          <w:sz w:val="24"/>
          <w:szCs w:val="24"/>
        </w:rPr>
      </w:pPr>
      <w:bookmarkStart w:id="637" w:name="_Toc247514193"/>
      <w:bookmarkStart w:id="638" w:name="_Toc184635121"/>
      <w:bookmarkStart w:id="639" w:name="_Toc300835195"/>
      <w:bookmarkStart w:id="640" w:name="_Toc247527794"/>
      <w:r>
        <w:rPr>
          <w:rFonts w:hint="eastAsia"/>
          <w:color w:val="auto"/>
          <w:sz w:val="24"/>
          <w:szCs w:val="24"/>
        </w:rPr>
        <w:t>24. 争议的解决</w:t>
      </w:r>
      <w:bookmarkEnd w:id="637"/>
      <w:bookmarkEnd w:id="638"/>
      <w:bookmarkEnd w:id="639"/>
      <w:bookmarkEnd w:id="640"/>
    </w:p>
    <w:p>
      <w:pPr>
        <w:pStyle w:val="7"/>
        <w:spacing w:before="0" w:after="0" w:line="520" w:lineRule="exact"/>
        <w:rPr>
          <w:color w:val="auto"/>
          <w:sz w:val="24"/>
          <w:szCs w:val="24"/>
        </w:rPr>
      </w:pPr>
      <w:bookmarkStart w:id="641" w:name="_Toc247527795"/>
      <w:bookmarkStart w:id="642" w:name="_Toc300835196"/>
      <w:bookmarkStart w:id="643" w:name="_Toc247514194"/>
      <w:r>
        <w:rPr>
          <w:rFonts w:hint="eastAsia"/>
          <w:color w:val="auto"/>
          <w:sz w:val="24"/>
          <w:szCs w:val="24"/>
        </w:rPr>
        <w:t>24.1 争议的解决方式</w:t>
      </w:r>
      <w:bookmarkEnd w:id="641"/>
      <w:bookmarkEnd w:id="642"/>
      <w:bookmarkEnd w:id="643"/>
    </w:p>
    <w:p>
      <w:pPr>
        <w:spacing w:line="520" w:lineRule="exact"/>
        <w:ind w:firstLine="480" w:firstLineChars="200"/>
        <w:rPr>
          <w:rFonts w:hAnsi="宋体"/>
          <w:color w:val="auto"/>
          <w:sz w:val="24"/>
          <w:szCs w:val="24"/>
        </w:rPr>
      </w:pPr>
      <w:r>
        <w:rPr>
          <w:rFonts w:hint="eastAsia" w:hAnsi="宋体"/>
          <w:color w:val="auto"/>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520" w:lineRule="exact"/>
        <w:ind w:firstLine="480" w:firstLineChars="200"/>
        <w:rPr>
          <w:color w:val="auto"/>
          <w:sz w:val="24"/>
          <w:szCs w:val="24"/>
        </w:rPr>
      </w:pPr>
      <w:r>
        <w:rPr>
          <w:rFonts w:hint="eastAsia"/>
          <w:color w:val="auto"/>
          <w:sz w:val="24"/>
          <w:szCs w:val="24"/>
        </w:rPr>
        <w:t>（1）向约定的仲裁委员会申请仲裁；</w:t>
      </w:r>
    </w:p>
    <w:p>
      <w:pPr>
        <w:spacing w:line="520" w:lineRule="exact"/>
        <w:ind w:firstLine="480" w:firstLineChars="200"/>
        <w:rPr>
          <w:rFonts w:hAnsi="宋体"/>
          <w:color w:val="auto"/>
          <w:sz w:val="24"/>
          <w:szCs w:val="24"/>
        </w:rPr>
      </w:pPr>
      <w:r>
        <w:rPr>
          <w:rFonts w:hint="eastAsia"/>
          <w:color w:val="auto"/>
          <w:sz w:val="24"/>
          <w:szCs w:val="24"/>
        </w:rPr>
        <w:t>（2）向有管</w:t>
      </w:r>
      <w:r>
        <w:rPr>
          <w:rFonts w:hint="eastAsia" w:hAnsi="宋体"/>
          <w:color w:val="auto"/>
          <w:sz w:val="24"/>
          <w:szCs w:val="24"/>
        </w:rPr>
        <w:t>辖权的人民法院提起诉讼。</w:t>
      </w:r>
    </w:p>
    <w:p>
      <w:pPr>
        <w:pStyle w:val="7"/>
        <w:spacing w:before="0" w:after="0" w:line="520" w:lineRule="exact"/>
        <w:rPr>
          <w:color w:val="auto"/>
          <w:sz w:val="24"/>
          <w:szCs w:val="24"/>
        </w:rPr>
      </w:pPr>
      <w:bookmarkStart w:id="644" w:name="_Toc300835197"/>
      <w:bookmarkStart w:id="645" w:name="_Toc247514195"/>
      <w:bookmarkStart w:id="646" w:name="_Toc247527796"/>
      <w:r>
        <w:rPr>
          <w:rFonts w:hint="eastAsia"/>
          <w:color w:val="auto"/>
          <w:sz w:val="24"/>
          <w:szCs w:val="24"/>
        </w:rPr>
        <w:t>24.2 友好解决</w:t>
      </w:r>
      <w:bookmarkEnd w:id="644"/>
      <w:bookmarkEnd w:id="645"/>
      <w:bookmarkEnd w:id="646"/>
    </w:p>
    <w:p>
      <w:pPr>
        <w:spacing w:line="520" w:lineRule="exact"/>
        <w:ind w:firstLine="480" w:firstLineChars="200"/>
        <w:rPr>
          <w:rFonts w:hAnsi="宋体"/>
          <w:color w:val="auto"/>
          <w:sz w:val="24"/>
          <w:szCs w:val="24"/>
        </w:rPr>
      </w:pPr>
      <w:r>
        <w:rPr>
          <w:rFonts w:hint="eastAsia" w:hAnsi="宋体"/>
          <w:color w:val="auto"/>
          <w:sz w:val="24"/>
          <w:szCs w:val="24"/>
        </w:rPr>
        <w:t>在提请争议评审、仲裁或者诉讼前，以及在争议评审、仲裁或诉讼过程中，发包人和承包人均可共同努力友好协商解决争议。</w:t>
      </w:r>
    </w:p>
    <w:p>
      <w:pPr>
        <w:pStyle w:val="7"/>
        <w:spacing w:before="0" w:after="0" w:line="520" w:lineRule="exact"/>
        <w:rPr>
          <w:color w:val="auto"/>
          <w:sz w:val="24"/>
          <w:szCs w:val="24"/>
        </w:rPr>
      </w:pPr>
      <w:bookmarkStart w:id="647" w:name="_Toc247527797"/>
      <w:bookmarkStart w:id="648" w:name="_Toc300835198"/>
      <w:bookmarkStart w:id="649" w:name="_Toc247514196"/>
      <w:r>
        <w:rPr>
          <w:rFonts w:hint="eastAsia"/>
          <w:color w:val="auto"/>
          <w:sz w:val="24"/>
          <w:szCs w:val="24"/>
        </w:rPr>
        <w:t>24.3 争议评审</w:t>
      </w:r>
      <w:bookmarkEnd w:id="647"/>
      <w:bookmarkEnd w:id="648"/>
      <w:bookmarkEnd w:id="649"/>
    </w:p>
    <w:p>
      <w:pPr>
        <w:spacing w:line="520" w:lineRule="exact"/>
        <w:ind w:firstLine="480" w:firstLineChars="200"/>
        <w:rPr>
          <w:rFonts w:hAnsi="宋体"/>
          <w:color w:val="auto"/>
          <w:sz w:val="24"/>
          <w:szCs w:val="24"/>
        </w:rPr>
      </w:pPr>
      <w:r>
        <w:rPr>
          <w:rFonts w:hint="eastAsia"/>
          <w:color w:val="auto"/>
          <w:sz w:val="24"/>
          <w:szCs w:val="24"/>
        </w:rPr>
        <w:t>24.3.1</w:t>
      </w:r>
      <w:r>
        <w:rPr>
          <w:rFonts w:hint="eastAsia" w:hAnsi="宋体"/>
          <w:color w:val="auto"/>
          <w:sz w:val="24"/>
          <w:szCs w:val="24"/>
        </w:rPr>
        <w:t xml:space="preserve"> 采用争议评审的，发包人和承包人应在开工日后的28天内或在争议发生后，协商成立争议评审组。争议评审组由有合同管理和工程实践经验的专家组成。</w:t>
      </w:r>
    </w:p>
    <w:p>
      <w:pPr>
        <w:spacing w:line="520" w:lineRule="exact"/>
        <w:ind w:firstLine="480" w:firstLineChars="200"/>
        <w:rPr>
          <w:rFonts w:hAnsi="宋体"/>
          <w:color w:val="auto"/>
          <w:sz w:val="24"/>
          <w:szCs w:val="24"/>
        </w:rPr>
      </w:pPr>
      <w:r>
        <w:rPr>
          <w:rFonts w:hint="eastAsia"/>
          <w:color w:val="auto"/>
          <w:sz w:val="24"/>
          <w:szCs w:val="24"/>
        </w:rPr>
        <w:t>24.3.2</w:t>
      </w:r>
      <w:r>
        <w:rPr>
          <w:rFonts w:hint="eastAsia" w:hAnsi="宋体"/>
          <w:color w:val="auto"/>
          <w:sz w:val="24"/>
          <w:szCs w:val="24"/>
        </w:rPr>
        <w:t xml:space="preserve"> 合同双方的争议，应首先由申请人向争议评审组提交一份详细的评审申请报告，并附必要的文件、图纸和证明材料，申请人还应将上述报告的副本同时提交给被申请人和监理人。</w:t>
      </w:r>
    </w:p>
    <w:p>
      <w:pPr>
        <w:spacing w:line="520" w:lineRule="exact"/>
        <w:ind w:firstLine="480" w:firstLineChars="200"/>
        <w:rPr>
          <w:rFonts w:hAnsi="宋体"/>
          <w:color w:val="auto"/>
          <w:sz w:val="24"/>
          <w:szCs w:val="24"/>
        </w:rPr>
      </w:pPr>
      <w:r>
        <w:rPr>
          <w:rFonts w:hint="eastAsia"/>
          <w:color w:val="auto"/>
          <w:sz w:val="24"/>
          <w:szCs w:val="24"/>
        </w:rPr>
        <w:t>24.3.3</w:t>
      </w:r>
      <w:r>
        <w:rPr>
          <w:rFonts w:hint="eastAsia" w:hAnsi="宋体"/>
          <w:color w:val="auto"/>
          <w:sz w:val="24"/>
          <w:szCs w:val="24"/>
        </w:rPr>
        <w:t xml:space="preserve"> 被申请人在收到申请人评审申请报告副本后的28 天内，向争议评审组提交一份答辩报告，并附证明材料。被申请人应将答辩报告的副本同时提交给申请人和监理人。</w:t>
      </w:r>
    </w:p>
    <w:p>
      <w:pPr>
        <w:spacing w:line="520" w:lineRule="exact"/>
        <w:ind w:firstLine="480" w:firstLineChars="200"/>
        <w:rPr>
          <w:rFonts w:hAnsi="宋体"/>
          <w:color w:val="auto"/>
          <w:sz w:val="24"/>
          <w:szCs w:val="24"/>
        </w:rPr>
      </w:pPr>
      <w:r>
        <w:rPr>
          <w:rFonts w:hint="eastAsia"/>
          <w:color w:val="auto"/>
          <w:sz w:val="24"/>
          <w:szCs w:val="24"/>
        </w:rPr>
        <w:t>24.3.4</w:t>
      </w:r>
      <w:r>
        <w:rPr>
          <w:rFonts w:hint="eastAsia" w:hAnsi="宋体"/>
          <w:color w:val="auto"/>
          <w:sz w:val="24"/>
          <w:szCs w:val="24"/>
        </w:rPr>
        <w:t xml:space="preserve"> 除专用合同条款另有约定外，争议评审组在收到合同双方报告后的14天内，邀请双方代表和有关人员举行调查会，向双方调查争议细节；必要时争议评审组可要求双方进一步提供补充材料。</w:t>
      </w:r>
    </w:p>
    <w:p>
      <w:pPr>
        <w:spacing w:line="520" w:lineRule="exact"/>
        <w:ind w:firstLine="480" w:firstLineChars="200"/>
        <w:rPr>
          <w:rFonts w:hAnsi="宋体"/>
          <w:color w:val="auto"/>
          <w:sz w:val="24"/>
          <w:szCs w:val="24"/>
        </w:rPr>
      </w:pPr>
      <w:r>
        <w:rPr>
          <w:rFonts w:hint="eastAsia"/>
          <w:color w:val="auto"/>
          <w:sz w:val="24"/>
          <w:szCs w:val="24"/>
        </w:rPr>
        <w:t>24.3.5</w:t>
      </w:r>
      <w:r>
        <w:rPr>
          <w:rFonts w:hint="eastAsia" w:hAnsi="宋体"/>
          <w:color w:val="auto"/>
          <w:sz w:val="24"/>
          <w:szCs w:val="24"/>
        </w:rPr>
        <w:t xml:space="preserve">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520" w:lineRule="exact"/>
        <w:ind w:firstLine="480" w:firstLineChars="200"/>
        <w:rPr>
          <w:rFonts w:hAnsi="宋体"/>
          <w:color w:val="auto"/>
          <w:sz w:val="24"/>
          <w:szCs w:val="24"/>
        </w:rPr>
      </w:pPr>
      <w:r>
        <w:rPr>
          <w:rFonts w:hint="eastAsia"/>
          <w:color w:val="auto"/>
          <w:sz w:val="24"/>
          <w:szCs w:val="24"/>
        </w:rPr>
        <w:t xml:space="preserve">24.3.6 </w:t>
      </w:r>
      <w:r>
        <w:rPr>
          <w:rFonts w:hint="eastAsia" w:hAnsi="宋体"/>
          <w:color w:val="auto"/>
          <w:sz w:val="24"/>
          <w:szCs w:val="24"/>
        </w:rPr>
        <w:t>发包人和承包人接受评审意见的，由监理人根据评审意见拟定执行协议，经争议双方签字后作为合同的补充文件，并遵照执行。</w:t>
      </w:r>
    </w:p>
    <w:p>
      <w:pPr>
        <w:spacing w:line="520" w:lineRule="exact"/>
        <w:ind w:firstLine="480" w:firstLineChars="200"/>
        <w:rPr>
          <w:rFonts w:hAnsi="宋体"/>
          <w:color w:val="auto"/>
          <w:sz w:val="24"/>
          <w:szCs w:val="24"/>
        </w:rPr>
        <w:sectPr>
          <w:footerReference r:id="rId10" w:type="default"/>
          <w:pgSz w:w="11906" w:h="16838"/>
          <w:pgMar w:top="1418" w:right="1134" w:bottom="1418" w:left="1134" w:header="851" w:footer="992" w:gutter="0"/>
          <w:pgNumType w:start="1"/>
          <w:cols w:space="720" w:num="1"/>
          <w:docGrid w:type="lines" w:linePitch="312" w:charSpace="0"/>
        </w:sectPr>
      </w:pPr>
      <w:r>
        <w:rPr>
          <w:rFonts w:hint="eastAsia"/>
          <w:color w:val="auto"/>
          <w:sz w:val="24"/>
          <w:szCs w:val="24"/>
        </w:rPr>
        <w:t>24.3.7</w:t>
      </w:r>
      <w:r>
        <w:rPr>
          <w:rFonts w:hint="eastAsia" w:hAnsi="宋体"/>
          <w:color w:val="auto"/>
          <w:sz w:val="24"/>
          <w:szCs w:val="24"/>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pPr>
        <w:pStyle w:val="6"/>
        <w:spacing w:line="520" w:lineRule="exact"/>
        <w:rPr>
          <w:color w:val="auto"/>
          <w:sz w:val="24"/>
          <w:szCs w:val="24"/>
        </w:rPr>
        <w:sectPr>
          <w:type w:val="continuous"/>
          <w:pgSz w:w="11906" w:h="16838"/>
          <w:pgMar w:top="1418" w:right="1134" w:bottom="1418" w:left="1134" w:header="851" w:footer="992" w:gutter="0"/>
          <w:cols w:space="720" w:num="1"/>
          <w:docGrid w:type="lines" w:linePitch="312" w:charSpace="0"/>
        </w:sectPr>
      </w:pPr>
    </w:p>
    <w:p>
      <w:pPr>
        <w:pStyle w:val="7"/>
        <w:keepNext w:val="0"/>
        <w:keepLines w:val="0"/>
        <w:spacing w:line="413" w:lineRule="auto"/>
        <w:rPr>
          <w:color w:val="auto"/>
          <w:sz w:val="24"/>
          <w:szCs w:val="24"/>
        </w:rPr>
      </w:pPr>
      <w:bookmarkStart w:id="650" w:name="_Toc300835201"/>
      <w:bookmarkStart w:id="651" w:name="_Toc152042547"/>
      <w:bookmarkStart w:id="652" w:name="_Toc247514199"/>
      <w:bookmarkStart w:id="653" w:name="_Toc247527800"/>
      <w:bookmarkStart w:id="654" w:name="_Toc152045768"/>
      <w:bookmarkStart w:id="655" w:name="_Toc144974827"/>
      <w:r>
        <w:rPr>
          <w:rFonts w:hint="eastAsia"/>
          <w:color w:val="auto"/>
          <w:sz w:val="24"/>
          <w:szCs w:val="24"/>
        </w:rPr>
        <w:t>附件一：合同协议书</w:t>
      </w:r>
      <w:bookmarkEnd w:id="650"/>
      <w:bookmarkEnd w:id="651"/>
      <w:bookmarkEnd w:id="652"/>
      <w:bookmarkEnd w:id="653"/>
      <w:bookmarkEnd w:id="654"/>
      <w:bookmarkEnd w:id="655"/>
    </w:p>
    <w:p>
      <w:pPr>
        <w:spacing w:line="400" w:lineRule="exact"/>
        <w:rPr>
          <w:color w:val="auto"/>
          <w:sz w:val="24"/>
          <w:szCs w:val="24"/>
        </w:rPr>
      </w:pPr>
    </w:p>
    <w:p>
      <w:pPr>
        <w:spacing w:line="440" w:lineRule="exact"/>
        <w:jc w:val="center"/>
        <w:rPr>
          <w:rFonts w:ascii="黑体" w:eastAsia="黑体"/>
          <w:color w:val="auto"/>
          <w:sz w:val="24"/>
          <w:szCs w:val="24"/>
        </w:rPr>
      </w:pPr>
      <w:r>
        <w:rPr>
          <w:rFonts w:hint="eastAsia" w:ascii="黑体" w:eastAsia="黑体"/>
          <w:color w:val="auto"/>
          <w:sz w:val="24"/>
          <w:szCs w:val="24"/>
        </w:rPr>
        <w:t>合同协议书</w:t>
      </w:r>
    </w:p>
    <w:p>
      <w:pPr>
        <w:spacing w:line="440" w:lineRule="exact"/>
        <w:rPr>
          <w:color w:val="auto"/>
          <w:sz w:val="24"/>
          <w:szCs w:val="24"/>
        </w:rPr>
      </w:pPr>
    </w:p>
    <w:p>
      <w:pPr>
        <w:spacing w:line="440" w:lineRule="exact"/>
        <w:ind w:firstLine="410" w:firstLineChars="171"/>
        <w:rPr>
          <w:color w:val="auto"/>
          <w:sz w:val="24"/>
          <w:szCs w:val="24"/>
        </w:rPr>
      </w:pPr>
      <w:r>
        <w:rPr>
          <w:color w:val="auto"/>
          <w:sz w:val="24"/>
          <w:szCs w:val="24"/>
        </w:rPr>
        <w:t>（发包人名称，以下简称“发包人”）为实施（项目名称），已接受（承包人名称，以下简称“承包人”）对该项目</w:t>
      </w:r>
      <w:r>
        <w:rPr>
          <w:rFonts w:hint="eastAsia"/>
          <w:color w:val="auto"/>
          <w:sz w:val="24"/>
          <w:szCs w:val="24"/>
        </w:rPr>
        <w:t>设计</w:t>
      </w:r>
      <w:r>
        <w:rPr>
          <w:color w:val="auto"/>
          <w:sz w:val="24"/>
          <w:szCs w:val="24"/>
        </w:rPr>
        <w:t>施工</w:t>
      </w:r>
      <w:r>
        <w:rPr>
          <w:rFonts w:hint="eastAsia"/>
          <w:color w:val="auto"/>
          <w:sz w:val="24"/>
          <w:szCs w:val="24"/>
        </w:rPr>
        <w:t>总承包</w:t>
      </w:r>
      <w:r>
        <w:rPr>
          <w:color w:val="auto"/>
          <w:sz w:val="24"/>
          <w:szCs w:val="24"/>
        </w:rPr>
        <w:t>投标。发包人和承包人共同达成如下协议。</w:t>
      </w:r>
    </w:p>
    <w:p>
      <w:pPr>
        <w:spacing w:line="440" w:lineRule="exact"/>
        <w:ind w:firstLine="410" w:firstLineChars="171"/>
        <w:rPr>
          <w:color w:val="auto"/>
          <w:sz w:val="24"/>
          <w:szCs w:val="24"/>
        </w:rPr>
      </w:pPr>
      <w:bookmarkStart w:id="656" w:name="_Toc144974828"/>
      <w:bookmarkStart w:id="657" w:name="_Toc152042548"/>
      <w:r>
        <w:rPr>
          <w:color w:val="auto"/>
          <w:sz w:val="24"/>
          <w:szCs w:val="24"/>
        </w:rPr>
        <w:t>1. 本协议书与下列文件一起构成合同文件：</w:t>
      </w:r>
      <w:bookmarkEnd w:id="656"/>
      <w:bookmarkEnd w:id="657"/>
    </w:p>
    <w:p>
      <w:pPr>
        <w:spacing w:line="440" w:lineRule="exact"/>
        <w:ind w:firstLine="820" w:firstLineChars="342"/>
        <w:rPr>
          <w:color w:val="auto"/>
          <w:sz w:val="24"/>
          <w:szCs w:val="24"/>
        </w:rPr>
      </w:pPr>
      <w:r>
        <w:rPr>
          <w:color w:val="auto"/>
          <w:sz w:val="24"/>
          <w:szCs w:val="24"/>
        </w:rPr>
        <w:t>（1）中标通知书；</w:t>
      </w:r>
    </w:p>
    <w:p>
      <w:pPr>
        <w:spacing w:line="440" w:lineRule="exact"/>
        <w:ind w:firstLine="820" w:firstLineChars="342"/>
        <w:rPr>
          <w:color w:val="auto"/>
          <w:sz w:val="24"/>
          <w:szCs w:val="24"/>
        </w:rPr>
      </w:pPr>
      <w:r>
        <w:rPr>
          <w:color w:val="auto"/>
          <w:sz w:val="24"/>
          <w:szCs w:val="24"/>
        </w:rPr>
        <w:t>（2）投标函及投标函附录；</w:t>
      </w:r>
    </w:p>
    <w:p>
      <w:pPr>
        <w:spacing w:line="440" w:lineRule="exact"/>
        <w:ind w:firstLine="820" w:firstLineChars="342"/>
        <w:rPr>
          <w:color w:val="auto"/>
          <w:sz w:val="24"/>
          <w:szCs w:val="24"/>
        </w:rPr>
      </w:pPr>
      <w:r>
        <w:rPr>
          <w:color w:val="auto"/>
          <w:sz w:val="24"/>
          <w:szCs w:val="24"/>
        </w:rPr>
        <w:t>（3）专用合同条款；</w:t>
      </w:r>
    </w:p>
    <w:p>
      <w:pPr>
        <w:spacing w:line="440" w:lineRule="exact"/>
        <w:ind w:firstLine="820" w:firstLineChars="342"/>
        <w:rPr>
          <w:color w:val="auto"/>
          <w:sz w:val="24"/>
          <w:szCs w:val="24"/>
        </w:rPr>
      </w:pPr>
      <w:r>
        <w:rPr>
          <w:color w:val="auto"/>
          <w:sz w:val="24"/>
          <w:szCs w:val="24"/>
        </w:rPr>
        <w:t>（4）通用合同条款；</w:t>
      </w:r>
    </w:p>
    <w:p>
      <w:pPr>
        <w:spacing w:line="440" w:lineRule="exact"/>
        <w:ind w:firstLine="820" w:firstLineChars="342"/>
        <w:rPr>
          <w:color w:val="auto"/>
          <w:sz w:val="24"/>
          <w:szCs w:val="24"/>
        </w:rPr>
      </w:pPr>
      <w:r>
        <w:rPr>
          <w:color w:val="auto"/>
          <w:sz w:val="24"/>
          <w:szCs w:val="24"/>
        </w:rPr>
        <w:t>（5）</w:t>
      </w:r>
      <w:r>
        <w:rPr>
          <w:rFonts w:hint="eastAsia"/>
          <w:color w:val="auto"/>
          <w:sz w:val="24"/>
          <w:szCs w:val="24"/>
        </w:rPr>
        <w:t>发包人</w:t>
      </w:r>
      <w:r>
        <w:rPr>
          <w:color w:val="auto"/>
          <w:sz w:val="24"/>
          <w:szCs w:val="24"/>
        </w:rPr>
        <w:t>要求；</w:t>
      </w:r>
    </w:p>
    <w:p>
      <w:pPr>
        <w:spacing w:line="440" w:lineRule="exact"/>
        <w:ind w:firstLine="820" w:firstLineChars="342"/>
        <w:rPr>
          <w:color w:val="auto"/>
          <w:sz w:val="24"/>
          <w:szCs w:val="24"/>
        </w:rPr>
      </w:pPr>
      <w:r>
        <w:rPr>
          <w:color w:val="auto"/>
          <w:sz w:val="24"/>
          <w:szCs w:val="24"/>
        </w:rPr>
        <w:t>（6）</w:t>
      </w:r>
      <w:r>
        <w:rPr>
          <w:rFonts w:hint="eastAsia"/>
          <w:color w:val="auto"/>
          <w:sz w:val="24"/>
          <w:szCs w:val="24"/>
        </w:rPr>
        <w:t>价格清单</w:t>
      </w:r>
      <w:r>
        <w:rPr>
          <w:color w:val="auto"/>
          <w:sz w:val="24"/>
          <w:szCs w:val="24"/>
        </w:rPr>
        <w:t>；</w:t>
      </w:r>
    </w:p>
    <w:p>
      <w:pPr>
        <w:spacing w:line="440" w:lineRule="exact"/>
        <w:ind w:firstLine="820" w:firstLineChars="342"/>
        <w:rPr>
          <w:color w:val="auto"/>
          <w:sz w:val="24"/>
          <w:szCs w:val="24"/>
        </w:rPr>
      </w:pPr>
      <w:r>
        <w:rPr>
          <w:color w:val="auto"/>
          <w:sz w:val="24"/>
          <w:szCs w:val="24"/>
        </w:rPr>
        <w:t>（7）</w:t>
      </w:r>
      <w:r>
        <w:rPr>
          <w:rFonts w:hint="eastAsia"/>
          <w:color w:val="auto"/>
          <w:sz w:val="24"/>
          <w:szCs w:val="24"/>
        </w:rPr>
        <w:t>承包人建议</w:t>
      </w:r>
      <w:r>
        <w:rPr>
          <w:color w:val="auto"/>
          <w:sz w:val="24"/>
          <w:szCs w:val="24"/>
        </w:rPr>
        <w:t>；</w:t>
      </w:r>
    </w:p>
    <w:p>
      <w:pPr>
        <w:spacing w:line="440" w:lineRule="exact"/>
        <w:ind w:firstLine="820" w:firstLineChars="342"/>
        <w:rPr>
          <w:color w:val="auto"/>
          <w:sz w:val="24"/>
          <w:szCs w:val="24"/>
        </w:rPr>
      </w:pPr>
      <w:r>
        <w:rPr>
          <w:color w:val="auto"/>
          <w:sz w:val="24"/>
          <w:szCs w:val="24"/>
        </w:rPr>
        <w:t>（8）其他合同文件。</w:t>
      </w:r>
    </w:p>
    <w:p>
      <w:pPr>
        <w:spacing w:line="440" w:lineRule="exact"/>
        <w:ind w:firstLine="410" w:firstLineChars="171"/>
        <w:rPr>
          <w:color w:val="auto"/>
          <w:sz w:val="24"/>
          <w:szCs w:val="24"/>
        </w:rPr>
      </w:pPr>
      <w:bookmarkStart w:id="658" w:name="_Toc152042549"/>
      <w:bookmarkStart w:id="659" w:name="_Toc144974829"/>
      <w:r>
        <w:rPr>
          <w:color w:val="auto"/>
          <w:sz w:val="24"/>
          <w:szCs w:val="24"/>
        </w:rPr>
        <w:t>2. 上述文件互相补充和解释，如有不明确或不一致之处，以合同约定次序在先者为准。</w:t>
      </w:r>
      <w:bookmarkEnd w:id="658"/>
      <w:bookmarkEnd w:id="659"/>
    </w:p>
    <w:p>
      <w:pPr>
        <w:spacing w:line="440" w:lineRule="exact"/>
        <w:ind w:firstLine="410" w:firstLineChars="171"/>
        <w:rPr>
          <w:color w:val="auto"/>
          <w:sz w:val="24"/>
          <w:szCs w:val="24"/>
        </w:rPr>
      </w:pPr>
      <w:r>
        <w:rPr>
          <w:color w:val="auto"/>
          <w:sz w:val="24"/>
          <w:szCs w:val="24"/>
        </w:rPr>
        <w:t>3. 签约合同价：人民币（大写）（¥）。</w:t>
      </w:r>
    </w:p>
    <w:p>
      <w:pPr>
        <w:spacing w:line="440" w:lineRule="exact"/>
        <w:ind w:firstLine="410" w:firstLineChars="171"/>
        <w:rPr>
          <w:color w:val="auto"/>
          <w:sz w:val="24"/>
          <w:szCs w:val="24"/>
        </w:rPr>
      </w:pPr>
      <w:r>
        <w:rPr>
          <w:color w:val="auto"/>
          <w:sz w:val="24"/>
          <w:szCs w:val="24"/>
        </w:rPr>
        <w:t xml:space="preserve">4. </w:t>
      </w:r>
      <w:r>
        <w:rPr>
          <w:rFonts w:hint="eastAsia"/>
          <w:color w:val="auto"/>
          <w:sz w:val="24"/>
          <w:szCs w:val="24"/>
        </w:rPr>
        <w:t xml:space="preserve">承包人项目负责人：；设计负责人：；施工负责人:。 </w:t>
      </w:r>
    </w:p>
    <w:p>
      <w:pPr>
        <w:spacing w:line="440" w:lineRule="exact"/>
        <w:ind w:firstLine="410" w:firstLineChars="171"/>
        <w:rPr>
          <w:color w:val="auto"/>
          <w:sz w:val="24"/>
          <w:szCs w:val="24"/>
        </w:rPr>
      </w:pPr>
      <w:r>
        <w:rPr>
          <w:color w:val="auto"/>
          <w:sz w:val="24"/>
          <w:szCs w:val="24"/>
        </w:rPr>
        <w:t>5. 工程质量</w:t>
      </w:r>
      <w:r>
        <w:rPr>
          <w:rFonts w:hint="eastAsia"/>
          <w:color w:val="auto"/>
          <w:sz w:val="24"/>
          <w:szCs w:val="24"/>
        </w:rPr>
        <w:t>符合的标准和要求：</w:t>
      </w:r>
      <w:r>
        <w:rPr>
          <w:color w:val="auto"/>
          <w:sz w:val="24"/>
          <w:szCs w:val="24"/>
        </w:rPr>
        <w:t>。</w:t>
      </w:r>
    </w:p>
    <w:p>
      <w:pPr>
        <w:spacing w:line="440" w:lineRule="exact"/>
        <w:ind w:firstLine="410" w:firstLineChars="171"/>
        <w:rPr>
          <w:color w:val="auto"/>
          <w:sz w:val="24"/>
          <w:szCs w:val="24"/>
        </w:rPr>
      </w:pPr>
      <w:r>
        <w:rPr>
          <w:color w:val="auto"/>
          <w:sz w:val="24"/>
          <w:szCs w:val="24"/>
        </w:rPr>
        <w:t>6. 承包人承诺按合同约定承担工程的</w:t>
      </w:r>
      <w:r>
        <w:rPr>
          <w:rFonts w:hint="eastAsia"/>
          <w:color w:val="auto"/>
          <w:sz w:val="24"/>
          <w:szCs w:val="24"/>
        </w:rPr>
        <w:t>设计、</w:t>
      </w:r>
      <w:r>
        <w:rPr>
          <w:color w:val="auto"/>
          <w:sz w:val="24"/>
          <w:szCs w:val="24"/>
        </w:rPr>
        <w:t>实施、</w:t>
      </w:r>
      <w:r>
        <w:rPr>
          <w:rFonts w:hint="eastAsia"/>
          <w:color w:val="auto"/>
          <w:sz w:val="24"/>
          <w:szCs w:val="24"/>
        </w:rPr>
        <w:t>竣工</w:t>
      </w:r>
      <w:r>
        <w:rPr>
          <w:color w:val="auto"/>
          <w:sz w:val="24"/>
          <w:szCs w:val="24"/>
        </w:rPr>
        <w:t>及缺陷修复。</w:t>
      </w:r>
    </w:p>
    <w:p>
      <w:pPr>
        <w:spacing w:line="440" w:lineRule="exact"/>
        <w:ind w:firstLine="410" w:firstLineChars="171"/>
        <w:rPr>
          <w:color w:val="auto"/>
          <w:sz w:val="24"/>
          <w:szCs w:val="24"/>
        </w:rPr>
      </w:pPr>
      <w:r>
        <w:rPr>
          <w:color w:val="auto"/>
          <w:sz w:val="24"/>
          <w:szCs w:val="24"/>
        </w:rPr>
        <w:t>7. 发包人承诺按合同约定的条件、时间和方式向承包人支付合同价款。</w:t>
      </w:r>
    </w:p>
    <w:p>
      <w:pPr>
        <w:spacing w:line="440" w:lineRule="exact"/>
        <w:ind w:firstLine="410" w:firstLineChars="171"/>
        <w:rPr>
          <w:color w:val="auto"/>
          <w:sz w:val="24"/>
          <w:szCs w:val="24"/>
        </w:rPr>
      </w:pPr>
      <w:r>
        <w:rPr>
          <w:color w:val="auto"/>
          <w:sz w:val="24"/>
          <w:szCs w:val="24"/>
        </w:rPr>
        <w:t>8. 承包人</w:t>
      </w:r>
      <w:r>
        <w:rPr>
          <w:rFonts w:hint="eastAsia"/>
          <w:color w:val="auto"/>
          <w:sz w:val="24"/>
          <w:szCs w:val="24"/>
        </w:rPr>
        <w:t>计划开始工作时间：________________，实际开始工作时间</w:t>
      </w:r>
      <w:r>
        <w:rPr>
          <w:color w:val="auto"/>
          <w:sz w:val="24"/>
          <w:szCs w:val="24"/>
        </w:rPr>
        <w:t>按照监理人</w:t>
      </w:r>
      <w:r>
        <w:rPr>
          <w:rFonts w:hint="eastAsia"/>
          <w:color w:val="auto"/>
          <w:sz w:val="24"/>
          <w:szCs w:val="24"/>
        </w:rPr>
        <w:t>开始工作通知中载明的开始工作时间为准。</w:t>
      </w:r>
      <w:r>
        <w:rPr>
          <w:color w:val="auto"/>
          <w:sz w:val="24"/>
          <w:szCs w:val="24"/>
        </w:rPr>
        <w:t>工期为天。</w:t>
      </w:r>
    </w:p>
    <w:p>
      <w:pPr>
        <w:spacing w:line="440" w:lineRule="exact"/>
        <w:ind w:firstLine="410" w:firstLineChars="171"/>
        <w:rPr>
          <w:color w:val="auto"/>
          <w:sz w:val="24"/>
          <w:szCs w:val="24"/>
        </w:rPr>
      </w:pPr>
      <w:r>
        <w:rPr>
          <w:color w:val="auto"/>
          <w:sz w:val="24"/>
          <w:szCs w:val="24"/>
        </w:rPr>
        <w:t>9. 本协议书一式份，合同双方各执一份。</w:t>
      </w:r>
    </w:p>
    <w:p>
      <w:pPr>
        <w:spacing w:line="440" w:lineRule="exact"/>
        <w:ind w:firstLine="410" w:firstLineChars="171"/>
        <w:rPr>
          <w:color w:val="auto"/>
          <w:sz w:val="24"/>
          <w:szCs w:val="24"/>
        </w:rPr>
      </w:pPr>
      <w:bookmarkStart w:id="660" w:name="_Toc152042550"/>
      <w:bookmarkStart w:id="661" w:name="_Toc144974830"/>
      <w:r>
        <w:rPr>
          <w:color w:val="auto"/>
          <w:sz w:val="24"/>
          <w:szCs w:val="24"/>
        </w:rPr>
        <w:t>10. 合同未尽事宜，双方另行签订补充协议。补充协议是合同的组成部分。</w:t>
      </w:r>
      <w:bookmarkEnd w:id="660"/>
      <w:bookmarkEnd w:id="661"/>
    </w:p>
    <w:p>
      <w:pPr>
        <w:spacing w:line="440" w:lineRule="exact"/>
        <w:rPr>
          <w:color w:val="auto"/>
          <w:sz w:val="24"/>
          <w:szCs w:val="24"/>
        </w:rPr>
      </w:pPr>
      <w:r>
        <w:rPr>
          <w:color w:val="auto"/>
          <w:sz w:val="24"/>
          <w:szCs w:val="24"/>
        </w:rPr>
        <w:t>发包人：（盖单位章）承包人：（盖单位章）</w:t>
      </w:r>
    </w:p>
    <w:p>
      <w:pPr>
        <w:spacing w:line="440" w:lineRule="exact"/>
        <w:rPr>
          <w:color w:val="auto"/>
          <w:sz w:val="24"/>
          <w:szCs w:val="24"/>
        </w:rPr>
      </w:pPr>
      <w:r>
        <w:rPr>
          <w:color w:val="auto"/>
          <w:sz w:val="24"/>
          <w:szCs w:val="24"/>
        </w:rPr>
        <w:t>法定代表人或其委托代理人：（签字）法定代表人或其委托代理人：（签字）</w:t>
      </w:r>
    </w:p>
    <w:p>
      <w:pPr>
        <w:spacing w:line="440" w:lineRule="exact"/>
        <w:rPr>
          <w:color w:val="auto"/>
          <w:sz w:val="24"/>
          <w:szCs w:val="24"/>
        </w:rPr>
      </w:pPr>
      <w:r>
        <w:rPr>
          <w:color w:val="auto"/>
          <w:sz w:val="24"/>
          <w:szCs w:val="24"/>
        </w:rPr>
        <w:t>年月  日年月 日</w:t>
      </w:r>
    </w:p>
    <w:p>
      <w:pPr>
        <w:spacing w:line="440" w:lineRule="exact"/>
        <w:rPr>
          <w:color w:val="auto"/>
          <w:sz w:val="24"/>
          <w:szCs w:val="24"/>
        </w:rPr>
      </w:pPr>
      <w:bookmarkStart w:id="662" w:name="_Toc144974831"/>
      <w:r>
        <w:rPr>
          <w:color w:val="auto"/>
          <w:sz w:val="24"/>
          <w:szCs w:val="24"/>
        </w:rPr>
        <w:br w:type="page"/>
      </w:r>
    </w:p>
    <w:p>
      <w:pPr>
        <w:pStyle w:val="7"/>
        <w:rPr>
          <w:color w:val="auto"/>
          <w:sz w:val="24"/>
          <w:szCs w:val="24"/>
        </w:rPr>
      </w:pPr>
      <w:bookmarkStart w:id="663" w:name="_Toc152042551"/>
      <w:bookmarkStart w:id="664" w:name="_Toc247527801"/>
      <w:bookmarkStart w:id="665" w:name="_Toc152045769"/>
      <w:bookmarkStart w:id="666" w:name="_Toc247514200"/>
      <w:bookmarkStart w:id="667" w:name="_Toc300835202"/>
      <w:r>
        <w:rPr>
          <w:rFonts w:hint="eastAsia"/>
          <w:color w:val="auto"/>
          <w:sz w:val="24"/>
          <w:szCs w:val="24"/>
        </w:rPr>
        <w:t>附件二：履约担保格式</w:t>
      </w:r>
      <w:bookmarkEnd w:id="662"/>
      <w:bookmarkEnd w:id="663"/>
      <w:bookmarkEnd w:id="664"/>
      <w:bookmarkEnd w:id="665"/>
      <w:bookmarkEnd w:id="666"/>
      <w:bookmarkEnd w:id="667"/>
    </w:p>
    <w:p>
      <w:pPr>
        <w:spacing w:line="400" w:lineRule="exact"/>
        <w:rPr>
          <w:color w:val="auto"/>
          <w:sz w:val="24"/>
          <w:szCs w:val="24"/>
        </w:rPr>
      </w:pPr>
    </w:p>
    <w:p>
      <w:pPr>
        <w:spacing w:line="440" w:lineRule="exact"/>
        <w:jc w:val="center"/>
        <w:rPr>
          <w:rFonts w:eastAsia="黑体"/>
          <w:color w:val="auto"/>
          <w:sz w:val="24"/>
          <w:szCs w:val="24"/>
        </w:rPr>
      </w:pPr>
      <w:r>
        <w:rPr>
          <w:rFonts w:eastAsia="黑体"/>
          <w:color w:val="auto"/>
          <w:sz w:val="24"/>
          <w:szCs w:val="24"/>
        </w:rPr>
        <w:t>履约担保</w:t>
      </w:r>
    </w:p>
    <w:p>
      <w:pPr>
        <w:spacing w:line="440" w:lineRule="exact"/>
        <w:rPr>
          <w:rFonts w:eastAsia="黑体"/>
          <w:color w:val="auto"/>
          <w:sz w:val="24"/>
          <w:szCs w:val="24"/>
        </w:rPr>
      </w:pPr>
    </w:p>
    <w:p>
      <w:pPr>
        <w:spacing w:line="440" w:lineRule="exact"/>
        <w:rPr>
          <w:color w:val="auto"/>
          <w:sz w:val="24"/>
          <w:szCs w:val="24"/>
        </w:rPr>
      </w:pPr>
      <w:r>
        <w:rPr>
          <w:color w:val="auto"/>
          <w:sz w:val="24"/>
          <w:szCs w:val="24"/>
          <w:u w:val="single"/>
        </w:rPr>
        <w:tab/>
      </w:r>
      <w:r>
        <w:rPr>
          <w:color w:val="auto"/>
          <w:sz w:val="24"/>
          <w:szCs w:val="24"/>
          <w:u w:val="single"/>
        </w:rPr>
        <w:tab/>
      </w:r>
      <w:r>
        <w:rPr>
          <w:color w:val="auto"/>
          <w:sz w:val="24"/>
          <w:szCs w:val="24"/>
        </w:rPr>
        <w:t>（发包人名称）：</w:t>
      </w:r>
    </w:p>
    <w:p>
      <w:pPr>
        <w:spacing w:line="440" w:lineRule="exact"/>
        <w:rPr>
          <w:color w:val="auto"/>
          <w:sz w:val="24"/>
          <w:szCs w:val="24"/>
        </w:rPr>
      </w:pPr>
    </w:p>
    <w:p>
      <w:pPr>
        <w:spacing w:line="440" w:lineRule="exact"/>
        <w:ind w:firstLine="480" w:firstLineChars="200"/>
        <w:rPr>
          <w:color w:val="auto"/>
          <w:sz w:val="24"/>
          <w:szCs w:val="24"/>
        </w:rPr>
      </w:pPr>
      <w:r>
        <w:rPr>
          <w:color w:val="auto"/>
          <w:sz w:val="24"/>
          <w:szCs w:val="24"/>
        </w:rPr>
        <w:t>鉴于（发包人名称，以下简称“发包人”）接受 （承包人名称</w:t>
      </w:r>
      <w:r>
        <w:rPr>
          <w:rFonts w:hint="eastAsia"/>
          <w:color w:val="auto"/>
          <w:sz w:val="24"/>
          <w:szCs w:val="24"/>
        </w:rPr>
        <w:t>，</w:t>
      </w:r>
      <w:r>
        <w:rPr>
          <w:color w:val="auto"/>
          <w:sz w:val="24"/>
          <w:szCs w:val="24"/>
        </w:rPr>
        <w:t xml:space="preserve">以下称“承包人”）于年月日参加（项目名称）的投标。我方愿意就承包人履行与你方订立的合同，向你方提供担保。 </w:t>
      </w:r>
    </w:p>
    <w:p>
      <w:pPr>
        <w:spacing w:line="440" w:lineRule="exact"/>
        <w:ind w:firstLine="480" w:firstLineChars="200"/>
        <w:rPr>
          <w:color w:val="auto"/>
          <w:sz w:val="24"/>
          <w:szCs w:val="24"/>
        </w:rPr>
      </w:pPr>
      <w:r>
        <w:rPr>
          <w:color w:val="auto"/>
          <w:sz w:val="24"/>
          <w:szCs w:val="24"/>
        </w:rPr>
        <w:t>1. 担保金额人民币（大写）（¥）。</w:t>
      </w:r>
    </w:p>
    <w:p>
      <w:pPr>
        <w:spacing w:line="440" w:lineRule="exact"/>
        <w:ind w:firstLine="480" w:firstLineChars="200"/>
        <w:rPr>
          <w:color w:val="auto"/>
          <w:sz w:val="24"/>
          <w:szCs w:val="24"/>
        </w:rPr>
      </w:pPr>
      <w:r>
        <w:rPr>
          <w:color w:val="auto"/>
          <w:sz w:val="24"/>
          <w:szCs w:val="24"/>
        </w:rPr>
        <w:t>2. 担保有效期自发包人与承包人签订的合同生效之日起至发包人签发工程接收证书</w:t>
      </w:r>
      <w:r>
        <w:rPr>
          <w:rFonts w:hint="eastAsia"/>
          <w:color w:val="auto"/>
          <w:sz w:val="24"/>
          <w:szCs w:val="24"/>
        </w:rPr>
        <w:t>之日</w:t>
      </w:r>
      <w:r>
        <w:rPr>
          <w:color w:val="auto"/>
          <w:sz w:val="24"/>
          <w:szCs w:val="24"/>
        </w:rPr>
        <w:t>止。</w:t>
      </w:r>
    </w:p>
    <w:p>
      <w:pPr>
        <w:spacing w:line="440" w:lineRule="exact"/>
        <w:ind w:firstLine="480" w:firstLineChars="200"/>
        <w:rPr>
          <w:color w:val="auto"/>
          <w:sz w:val="24"/>
          <w:szCs w:val="24"/>
        </w:rPr>
      </w:pPr>
      <w:r>
        <w:rPr>
          <w:color w:val="auto"/>
          <w:sz w:val="24"/>
          <w:szCs w:val="24"/>
        </w:rPr>
        <w:t>2. 担保有效期自发包人与承包人签订的合同生效之日起至</w:t>
      </w:r>
      <w:r>
        <w:rPr>
          <w:rFonts w:hint="eastAsia"/>
          <w:color w:val="auto"/>
          <w:sz w:val="24"/>
          <w:szCs w:val="24"/>
        </w:rPr>
        <w:t>承包人通过竣工后试验之日</w:t>
      </w:r>
      <w:r>
        <w:rPr>
          <w:color w:val="auto"/>
          <w:sz w:val="24"/>
          <w:szCs w:val="24"/>
        </w:rPr>
        <w:t>止。</w:t>
      </w:r>
    </w:p>
    <w:p>
      <w:pPr>
        <w:spacing w:line="440" w:lineRule="exact"/>
        <w:ind w:firstLine="480" w:firstLineChars="200"/>
        <w:rPr>
          <w:color w:val="auto"/>
          <w:sz w:val="24"/>
          <w:szCs w:val="24"/>
        </w:rPr>
      </w:pPr>
      <w:r>
        <w:rPr>
          <w:color w:val="auto"/>
          <w:sz w:val="24"/>
          <w:szCs w:val="24"/>
        </w:rPr>
        <w:t>3. 在本担保有效期内，因承包人违反合同约定的义务给你方造成经济损失时，我方在收到你方以书面形式提出的在担保金额内的赔偿要求后，在7天内支付。</w:t>
      </w:r>
    </w:p>
    <w:p>
      <w:pPr>
        <w:spacing w:line="440" w:lineRule="exact"/>
        <w:ind w:firstLine="480" w:firstLineChars="200"/>
        <w:rPr>
          <w:color w:val="auto"/>
          <w:sz w:val="24"/>
          <w:szCs w:val="24"/>
        </w:rPr>
      </w:pPr>
      <w:r>
        <w:rPr>
          <w:color w:val="auto"/>
          <w:sz w:val="24"/>
          <w:szCs w:val="24"/>
        </w:rPr>
        <w:t>4. 发包人和承包人按《通用合同条款》第15条变更合同时，我</w:t>
      </w:r>
      <w:r>
        <w:rPr>
          <w:rFonts w:hint="eastAsia"/>
          <w:color w:val="auto"/>
          <w:sz w:val="24"/>
          <w:szCs w:val="24"/>
        </w:rPr>
        <w:t>方</w:t>
      </w:r>
      <w:r>
        <w:rPr>
          <w:color w:val="auto"/>
          <w:sz w:val="24"/>
          <w:szCs w:val="24"/>
        </w:rPr>
        <w:t>承担本</w:t>
      </w:r>
      <w:r>
        <w:rPr>
          <w:rFonts w:hint="eastAsia"/>
          <w:color w:val="auto"/>
          <w:sz w:val="24"/>
          <w:szCs w:val="24"/>
        </w:rPr>
        <w:t>担保</w:t>
      </w:r>
      <w:r>
        <w:rPr>
          <w:color w:val="auto"/>
          <w:sz w:val="24"/>
          <w:szCs w:val="24"/>
        </w:rPr>
        <w:t>规定的义务不变。</w:t>
      </w:r>
    </w:p>
    <w:p>
      <w:pPr>
        <w:spacing w:line="440" w:lineRule="exact"/>
        <w:rPr>
          <w:color w:val="auto"/>
          <w:sz w:val="24"/>
          <w:szCs w:val="24"/>
        </w:rPr>
      </w:pPr>
    </w:p>
    <w:p>
      <w:pPr>
        <w:spacing w:line="600" w:lineRule="exact"/>
        <w:ind w:firstLine="3907" w:firstLineChars="1628"/>
        <w:rPr>
          <w:color w:val="auto"/>
          <w:sz w:val="24"/>
          <w:szCs w:val="24"/>
        </w:rPr>
      </w:pPr>
      <w:r>
        <w:rPr>
          <w:rFonts w:hint="eastAsia"/>
          <w:color w:val="auto"/>
          <w:sz w:val="24"/>
          <w:szCs w:val="24"/>
        </w:rPr>
        <w:t>担 保</w:t>
      </w:r>
      <w:r>
        <w:rPr>
          <w:color w:val="auto"/>
          <w:sz w:val="24"/>
          <w:szCs w:val="24"/>
        </w:rPr>
        <w:t xml:space="preserve"> 人：（盖单位章）</w:t>
      </w:r>
    </w:p>
    <w:p>
      <w:pPr>
        <w:spacing w:line="600" w:lineRule="exact"/>
        <w:ind w:firstLine="3907" w:firstLineChars="1628"/>
        <w:rPr>
          <w:color w:val="auto"/>
          <w:sz w:val="24"/>
          <w:szCs w:val="24"/>
        </w:rPr>
      </w:pPr>
      <w:r>
        <w:rPr>
          <w:color w:val="auto"/>
          <w:sz w:val="24"/>
          <w:szCs w:val="24"/>
        </w:rPr>
        <w:t>法定代表人或其委托代理人：（签字）</w:t>
      </w:r>
    </w:p>
    <w:p>
      <w:pPr>
        <w:spacing w:line="600" w:lineRule="exact"/>
        <w:ind w:firstLine="3907" w:firstLineChars="1628"/>
        <w:rPr>
          <w:color w:val="auto"/>
          <w:sz w:val="24"/>
          <w:szCs w:val="24"/>
        </w:rPr>
      </w:pPr>
      <w:r>
        <w:rPr>
          <w:color w:val="auto"/>
          <w:sz w:val="24"/>
          <w:szCs w:val="24"/>
        </w:rPr>
        <w:t>地    址：</w:t>
      </w:r>
    </w:p>
    <w:p>
      <w:pPr>
        <w:spacing w:line="600" w:lineRule="exact"/>
        <w:ind w:firstLine="3907" w:firstLineChars="1628"/>
        <w:rPr>
          <w:color w:val="auto"/>
          <w:sz w:val="24"/>
          <w:szCs w:val="24"/>
        </w:rPr>
      </w:pPr>
      <w:r>
        <w:rPr>
          <w:color w:val="auto"/>
          <w:sz w:val="24"/>
          <w:szCs w:val="24"/>
        </w:rPr>
        <w:t>邮政编码：</w:t>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p>
    <w:p>
      <w:pPr>
        <w:spacing w:line="600" w:lineRule="exact"/>
        <w:ind w:firstLine="3907" w:firstLineChars="1628"/>
        <w:rPr>
          <w:color w:val="auto"/>
          <w:sz w:val="24"/>
          <w:szCs w:val="24"/>
        </w:rPr>
      </w:pPr>
      <w:r>
        <w:rPr>
          <w:color w:val="auto"/>
          <w:sz w:val="24"/>
          <w:szCs w:val="24"/>
        </w:rPr>
        <w:t>电    话：</w:t>
      </w:r>
    </w:p>
    <w:p>
      <w:pPr>
        <w:spacing w:line="600" w:lineRule="exact"/>
        <w:ind w:firstLine="4867" w:firstLineChars="2028"/>
        <w:rPr>
          <w:color w:val="auto"/>
          <w:sz w:val="24"/>
          <w:szCs w:val="24"/>
        </w:rPr>
      </w:pPr>
      <w:r>
        <w:rPr>
          <w:color w:val="auto"/>
          <w:sz w:val="24"/>
          <w:szCs w:val="24"/>
        </w:rPr>
        <w:t>年月日</w:t>
      </w:r>
      <w:r>
        <w:rPr>
          <w:color w:val="auto"/>
          <w:sz w:val="24"/>
          <w:szCs w:val="24"/>
        </w:rPr>
        <w:br w:type="page"/>
      </w:r>
    </w:p>
    <w:p>
      <w:pPr>
        <w:pStyle w:val="7"/>
        <w:rPr>
          <w:color w:val="auto"/>
          <w:sz w:val="24"/>
          <w:szCs w:val="24"/>
        </w:rPr>
      </w:pPr>
      <w:bookmarkStart w:id="668" w:name="_Toc152045771"/>
      <w:bookmarkStart w:id="669" w:name="_Toc247527802"/>
      <w:bookmarkStart w:id="670" w:name="_Toc144974833"/>
      <w:bookmarkStart w:id="671" w:name="_Toc247514201"/>
      <w:bookmarkStart w:id="672" w:name="_Toc152042553"/>
      <w:bookmarkStart w:id="673" w:name="_Toc300835203"/>
      <w:r>
        <w:rPr>
          <w:rFonts w:hint="eastAsia"/>
          <w:color w:val="auto"/>
          <w:sz w:val="24"/>
          <w:szCs w:val="24"/>
        </w:rPr>
        <w:t>附件三：预付款担保格式</w:t>
      </w:r>
      <w:bookmarkEnd w:id="668"/>
      <w:bookmarkEnd w:id="669"/>
      <w:bookmarkEnd w:id="670"/>
      <w:bookmarkEnd w:id="671"/>
      <w:bookmarkEnd w:id="672"/>
      <w:bookmarkEnd w:id="673"/>
    </w:p>
    <w:p>
      <w:pPr>
        <w:spacing w:line="400" w:lineRule="exact"/>
        <w:rPr>
          <w:color w:val="auto"/>
          <w:sz w:val="24"/>
          <w:szCs w:val="24"/>
        </w:rPr>
      </w:pPr>
    </w:p>
    <w:p>
      <w:pPr>
        <w:spacing w:line="440" w:lineRule="exact"/>
        <w:jc w:val="center"/>
        <w:rPr>
          <w:rFonts w:eastAsia="黑体"/>
          <w:color w:val="auto"/>
          <w:sz w:val="24"/>
          <w:szCs w:val="24"/>
        </w:rPr>
      </w:pPr>
      <w:r>
        <w:rPr>
          <w:rFonts w:eastAsia="黑体"/>
          <w:color w:val="auto"/>
          <w:sz w:val="24"/>
          <w:szCs w:val="24"/>
        </w:rPr>
        <w:t>预付款</w:t>
      </w:r>
      <w:r>
        <w:rPr>
          <w:rFonts w:hint="eastAsia" w:eastAsia="黑体"/>
          <w:color w:val="auto"/>
          <w:sz w:val="24"/>
          <w:szCs w:val="24"/>
        </w:rPr>
        <w:t>担保</w:t>
      </w:r>
    </w:p>
    <w:p>
      <w:pPr>
        <w:spacing w:line="440" w:lineRule="exact"/>
        <w:rPr>
          <w:rFonts w:eastAsia="黑体"/>
          <w:color w:val="auto"/>
          <w:sz w:val="24"/>
          <w:szCs w:val="24"/>
        </w:rPr>
      </w:pPr>
    </w:p>
    <w:p>
      <w:pPr>
        <w:spacing w:line="440" w:lineRule="exact"/>
        <w:rPr>
          <w:color w:val="auto"/>
          <w:sz w:val="24"/>
          <w:szCs w:val="24"/>
        </w:rPr>
      </w:pPr>
      <w:r>
        <w:rPr>
          <w:color w:val="auto"/>
          <w:sz w:val="24"/>
          <w:szCs w:val="24"/>
          <w:u w:val="single"/>
        </w:rPr>
        <w:tab/>
      </w:r>
      <w:r>
        <w:rPr>
          <w:color w:val="auto"/>
          <w:sz w:val="24"/>
          <w:szCs w:val="24"/>
          <w:u w:val="single"/>
        </w:rPr>
        <w:tab/>
      </w:r>
      <w:r>
        <w:rPr>
          <w:color w:val="auto"/>
          <w:sz w:val="24"/>
          <w:szCs w:val="24"/>
        </w:rPr>
        <w:t xml:space="preserve"> （发包人名称）：</w:t>
      </w:r>
    </w:p>
    <w:p>
      <w:pPr>
        <w:spacing w:line="440" w:lineRule="exact"/>
        <w:rPr>
          <w:color w:val="auto"/>
          <w:sz w:val="24"/>
          <w:szCs w:val="24"/>
        </w:rPr>
      </w:pPr>
    </w:p>
    <w:p>
      <w:pPr>
        <w:spacing w:line="440" w:lineRule="exact"/>
        <w:ind w:firstLine="480" w:firstLineChars="200"/>
        <w:rPr>
          <w:color w:val="auto"/>
          <w:sz w:val="24"/>
          <w:szCs w:val="24"/>
        </w:rPr>
      </w:pPr>
      <w:r>
        <w:rPr>
          <w:color w:val="auto"/>
          <w:sz w:val="24"/>
          <w:szCs w:val="24"/>
        </w:rPr>
        <w:t>根据（承包人名称）（以下称“承包人”）与（发包人名称）（以下简称“发包人”）于 年月日签订的（项目名称）</w:t>
      </w:r>
      <w:r>
        <w:rPr>
          <w:rFonts w:hint="eastAsia"/>
          <w:color w:val="auto"/>
          <w:sz w:val="24"/>
          <w:szCs w:val="24"/>
        </w:rPr>
        <w:t>设计施工总承包</w:t>
      </w:r>
      <w:r>
        <w:rPr>
          <w:color w:val="auto"/>
          <w:sz w:val="24"/>
          <w:szCs w:val="24"/>
        </w:rPr>
        <w:t>合同，承包人按约定的金额向发包人提交一份预付款担保，即有权得到发包人支付相等金额的预付款。我</w:t>
      </w:r>
      <w:r>
        <w:rPr>
          <w:rFonts w:hint="eastAsia"/>
          <w:color w:val="auto"/>
          <w:sz w:val="24"/>
          <w:szCs w:val="24"/>
        </w:rPr>
        <w:t>方</w:t>
      </w:r>
      <w:r>
        <w:rPr>
          <w:color w:val="auto"/>
          <w:sz w:val="24"/>
          <w:szCs w:val="24"/>
        </w:rPr>
        <w:t>愿意就</w:t>
      </w:r>
      <w:r>
        <w:rPr>
          <w:rFonts w:hint="eastAsia"/>
          <w:color w:val="auto"/>
          <w:sz w:val="24"/>
          <w:szCs w:val="24"/>
        </w:rPr>
        <w:t>你方提供给承包人的预付款提供担保。</w:t>
      </w:r>
    </w:p>
    <w:p>
      <w:pPr>
        <w:spacing w:line="440" w:lineRule="exact"/>
        <w:ind w:firstLine="480" w:firstLineChars="200"/>
        <w:rPr>
          <w:color w:val="auto"/>
          <w:sz w:val="24"/>
          <w:szCs w:val="24"/>
        </w:rPr>
      </w:pPr>
      <w:r>
        <w:rPr>
          <w:color w:val="auto"/>
          <w:sz w:val="24"/>
          <w:szCs w:val="24"/>
        </w:rPr>
        <w:t>1. 担保金额人民币（大写） （¥）。</w:t>
      </w:r>
    </w:p>
    <w:p>
      <w:pPr>
        <w:spacing w:line="440" w:lineRule="exact"/>
        <w:ind w:firstLine="480" w:firstLineChars="200"/>
        <w:rPr>
          <w:color w:val="auto"/>
          <w:sz w:val="24"/>
          <w:szCs w:val="24"/>
        </w:rPr>
      </w:pPr>
      <w:r>
        <w:rPr>
          <w:color w:val="auto"/>
          <w:sz w:val="24"/>
          <w:szCs w:val="24"/>
        </w:rPr>
        <w:t>2. 担保有效期自预付款支付给承包人起生效，至发包人签发的</w:t>
      </w:r>
      <w:r>
        <w:rPr>
          <w:rFonts w:hint="eastAsia"/>
          <w:color w:val="auto"/>
          <w:sz w:val="24"/>
          <w:szCs w:val="24"/>
        </w:rPr>
        <w:t>进度付款证书说明预付款已完全扣清止。</w:t>
      </w:r>
    </w:p>
    <w:p>
      <w:pPr>
        <w:spacing w:line="440" w:lineRule="exact"/>
        <w:ind w:firstLine="480" w:firstLineChars="200"/>
        <w:rPr>
          <w:color w:val="auto"/>
          <w:sz w:val="24"/>
          <w:szCs w:val="24"/>
        </w:rPr>
      </w:pPr>
      <w:r>
        <w:rPr>
          <w:color w:val="auto"/>
          <w:sz w:val="24"/>
          <w:szCs w:val="24"/>
        </w:rPr>
        <w:t>3. 在本保函有效期内，因承包人违反合同约定的义务而要求收回预付款时，我</w:t>
      </w:r>
      <w:r>
        <w:rPr>
          <w:rFonts w:hint="eastAsia"/>
          <w:color w:val="auto"/>
          <w:sz w:val="24"/>
          <w:szCs w:val="24"/>
        </w:rPr>
        <w:t>方</w:t>
      </w:r>
      <w:r>
        <w:rPr>
          <w:color w:val="auto"/>
          <w:sz w:val="24"/>
          <w:szCs w:val="24"/>
        </w:rPr>
        <w:t>在收到你方的书面通知后，在７天内支付。但本保函的担保金额，在任何时候不应超过预付款金额减去发包人按合同约定在向承包人签发的进度付款证书中扣除的金额。</w:t>
      </w:r>
    </w:p>
    <w:p>
      <w:pPr>
        <w:spacing w:line="440" w:lineRule="exact"/>
        <w:ind w:firstLine="480" w:firstLineChars="200"/>
        <w:rPr>
          <w:color w:val="auto"/>
          <w:sz w:val="24"/>
          <w:szCs w:val="24"/>
        </w:rPr>
      </w:pPr>
      <w:r>
        <w:rPr>
          <w:color w:val="auto"/>
          <w:sz w:val="24"/>
          <w:szCs w:val="24"/>
        </w:rPr>
        <w:t>4. 发包人和承包人按《通用合同条款》第15条变更合同时，我</w:t>
      </w:r>
      <w:r>
        <w:rPr>
          <w:rFonts w:hint="eastAsia"/>
          <w:color w:val="auto"/>
          <w:sz w:val="24"/>
          <w:szCs w:val="24"/>
        </w:rPr>
        <w:t>方</w:t>
      </w:r>
      <w:r>
        <w:rPr>
          <w:color w:val="auto"/>
          <w:sz w:val="24"/>
          <w:szCs w:val="24"/>
        </w:rPr>
        <w:t>承担本保函规定的义务不变。</w:t>
      </w:r>
    </w:p>
    <w:p>
      <w:pPr>
        <w:spacing w:line="440" w:lineRule="exact"/>
        <w:rPr>
          <w:color w:val="auto"/>
          <w:sz w:val="24"/>
          <w:szCs w:val="24"/>
        </w:rPr>
      </w:pPr>
    </w:p>
    <w:p>
      <w:pPr>
        <w:spacing w:line="600" w:lineRule="exact"/>
        <w:ind w:firstLine="4113" w:firstLineChars="1714"/>
        <w:rPr>
          <w:color w:val="auto"/>
          <w:sz w:val="24"/>
          <w:szCs w:val="24"/>
        </w:rPr>
      </w:pPr>
      <w:r>
        <w:rPr>
          <w:rFonts w:hint="eastAsia"/>
          <w:color w:val="auto"/>
          <w:sz w:val="24"/>
          <w:szCs w:val="24"/>
        </w:rPr>
        <w:t>担保人</w:t>
      </w:r>
      <w:r>
        <w:rPr>
          <w:color w:val="auto"/>
          <w:sz w:val="24"/>
          <w:szCs w:val="24"/>
        </w:rPr>
        <w:t>：（盖单位章）</w:t>
      </w:r>
    </w:p>
    <w:p>
      <w:pPr>
        <w:spacing w:line="600" w:lineRule="exact"/>
        <w:ind w:firstLine="4113" w:firstLineChars="1714"/>
        <w:rPr>
          <w:color w:val="auto"/>
          <w:sz w:val="24"/>
          <w:szCs w:val="24"/>
        </w:rPr>
      </w:pPr>
      <w:r>
        <w:rPr>
          <w:color w:val="auto"/>
          <w:sz w:val="24"/>
          <w:szCs w:val="24"/>
        </w:rPr>
        <w:t>法定代表人或</w:t>
      </w:r>
      <w:r>
        <w:rPr>
          <w:rFonts w:hint="eastAsia"/>
          <w:color w:val="auto"/>
          <w:sz w:val="24"/>
          <w:szCs w:val="24"/>
        </w:rPr>
        <w:t>授权</w:t>
      </w:r>
      <w:r>
        <w:rPr>
          <w:color w:val="auto"/>
          <w:sz w:val="24"/>
          <w:szCs w:val="24"/>
        </w:rPr>
        <w:t>人：（签字）</w:t>
      </w:r>
    </w:p>
    <w:p>
      <w:pPr>
        <w:spacing w:line="600" w:lineRule="exact"/>
        <w:ind w:firstLine="4113" w:firstLineChars="1714"/>
        <w:rPr>
          <w:color w:val="auto"/>
          <w:sz w:val="24"/>
          <w:szCs w:val="24"/>
        </w:rPr>
      </w:pPr>
      <w:r>
        <w:rPr>
          <w:color w:val="auto"/>
          <w:sz w:val="24"/>
          <w:szCs w:val="24"/>
        </w:rPr>
        <w:t>地    址：</w:t>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p>
    <w:p>
      <w:pPr>
        <w:spacing w:line="600" w:lineRule="exact"/>
        <w:ind w:firstLine="4113" w:firstLineChars="1714"/>
        <w:rPr>
          <w:color w:val="auto"/>
          <w:sz w:val="24"/>
          <w:szCs w:val="24"/>
          <w:u w:val="single"/>
        </w:rPr>
      </w:pPr>
      <w:r>
        <w:rPr>
          <w:color w:val="auto"/>
          <w:sz w:val="24"/>
          <w:szCs w:val="24"/>
        </w:rPr>
        <w:t>邮政编码：</w:t>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p>
    <w:p>
      <w:pPr>
        <w:spacing w:line="600" w:lineRule="exact"/>
        <w:ind w:firstLine="4113" w:firstLineChars="1714"/>
        <w:rPr>
          <w:color w:val="auto"/>
          <w:sz w:val="24"/>
          <w:szCs w:val="24"/>
          <w:u w:val="single"/>
        </w:rPr>
      </w:pPr>
      <w:r>
        <w:rPr>
          <w:color w:val="auto"/>
          <w:sz w:val="24"/>
          <w:szCs w:val="24"/>
        </w:rPr>
        <w:t>电    话：</w:t>
      </w:r>
    </w:p>
    <w:p>
      <w:pPr>
        <w:spacing w:line="600" w:lineRule="exact"/>
        <w:ind w:firstLine="4944" w:firstLineChars="2060"/>
        <w:jc w:val="center"/>
        <w:rPr>
          <w:color w:val="auto"/>
          <w:sz w:val="24"/>
          <w:szCs w:val="24"/>
        </w:rPr>
      </w:pPr>
      <w:r>
        <w:rPr>
          <w:color w:val="auto"/>
          <w:sz w:val="24"/>
          <w:szCs w:val="24"/>
        </w:rPr>
        <w:t xml:space="preserve">年月日 </w:t>
      </w:r>
    </w:p>
    <w:p>
      <w:pPr>
        <w:topLinePunct/>
        <w:spacing w:line="440" w:lineRule="exact"/>
        <w:jc w:val="center"/>
        <w:rPr>
          <w:color w:val="auto"/>
          <w:sz w:val="24"/>
          <w:szCs w:val="24"/>
        </w:rPr>
      </w:pPr>
    </w:p>
    <w:p>
      <w:pPr>
        <w:spacing w:line="400" w:lineRule="exact"/>
        <w:rPr>
          <w:color w:val="auto"/>
          <w:sz w:val="24"/>
          <w:szCs w:val="24"/>
        </w:rPr>
      </w:pPr>
      <w:r>
        <w:rPr>
          <w:color w:val="auto"/>
          <w:sz w:val="24"/>
          <w:szCs w:val="24"/>
        </w:rPr>
        <w:br w:type="page"/>
      </w:r>
    </w:p>
    <w:p>
      <w:pPr>
        <w:spacing w:line="400" w:lineRule="exact"/>
        <w:jc w:val="center"/>
        <w:rPr>
          <w:b/>
          <w:color w:val="auto"/>
          <w:sz w:val="24"/>
          <w:szCs w:val="24"/>
        </w:rPr>
      </w:pPr>
      <w:r>
        <w:rPr>
          <w:rFonts w:hint="eastAsia"/>
          <w:b/>
          <w:color w:val="auto"/>
          <w:sz w:val="24"/>
          <w:szCs w:val="24"/>
        </w:rPr>
        <w:t>发包人要求</w:t>
      </w:r>
    </w:p>
    <w:p>
      <w:pPr>
        <w:spacing w:line="400" w:lineRule="exact"/>
        <w:rPr>
          <w:color w:val="auto"/>
          <w:sz w:val="24"/>
          <w:szCs w:val="24"/>
        </w:rPr>
      </w:pPr>
    </w:p>
    <w:p>
      <w:pPr>
        <w:spacing w:line="440" w:lineRule="exact"/>
        <w:ind w:firstLine="410" w:firstLineChars="171"/>
        <w:rPr>
          <w:color w:val="auto"/>
          <w:sz w:val="24"/>
          <w:szCs w:val="24"/>
        </w:rPr>
      </w:pPr>
      <w:r>
        <w:rPr>
          <w:rFonts w:hint="eastAsia"/>
          <w:color w:val="auto"/>
          <w:sz w:val="24"/>
          <w:szCs w:val="24"/>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pacing w:line="440" w:lineRule="exact"/>
        <w:ind w:firstLine="410" w:firstLineChars="171"/>
        <w:rPr>
          <w:color w:val="auto"/>
          <w:sz w:val="24"/>
          <w:szCs w:val="24"/>
        </w:rPr>
      </w:pPr>
      <w:r>
        <w:rPr>
          <w:rFonts w:hint="eastAsia"/>
          <w:color w:val="auto"/>
          <w:sz w:val="24"/>
          <w:szCs w:val="24"/>
        </w:rPr>
        <w:t>发包人要求通常包括但不限于以下内容：</w:t>
      </w:r>
    </w:p>
    <w:p>
      <w:pPr>
        <w:spacing w:line="440" w:lineRule="exact"/>
        <w:ind w:firstLine="410" w:firstLineChars="171"/>
        <w:rPr>
          <w:rFonts w:ascii="黑体" w:eastAsia="黑体"/>
          <w:color w:val="auto"/>
          <w:sz w:val="24"/>
          <w:szCs w:val="24"/>
        </w:rPr>
      </w:pPr>
      <w:r>
        <w:rPr>
          <w:rFonts w:hint="eastAsia" w:ascii="黑体" w:eastAsia="黑体"/>
          <w:color w:val="auto"/>
          <w:sz w:val="24"/>
          <w:szCs w:val="24"/>
        </w:rPr>
        <w:t>一、功能要求</w:t>
      </w:r>
    </w:p>
    <w:p>
      <w:pPr>
        <w:spacing w:line="440" w:lineRule="exact"/>
        <w:ind w:firstLine="648" w:firstLineChars="270"/>
        <w:rPr>
          <w:color w:val="auto"/>
          <w:sz w:val="24"/>
          <w:szCs w:val="24"/>
        </w:rPr>
      </w:pPr>
      <w:r>
        <w:rPr>
          <w:rFonts w:hint="eastAsia"/>
          <w:color w:val="auto"/>
          <w:sz w:val="24"/>
          <w:szCs w:val="24"/>
        </w:rPr>
        <w:t>（一）工程的目的。</w:t>
      </w:r>
    </w:p>
    <w:p>
      <w:pPr>
        <w:spacing w:line="440" w:lineRule="exact"/>
        <w:ind w:firstLine="648" w:firstLineChars="270"/>
        <w:rPr>
          <w:color w:val="auto"/>
          <w:sz w:val="24"/>
          <w:szCs w:val="24"/>
        </w:rPr>
      </w:pPr>
      <w:r>
        <w:rPr>
          <w:rFonts w:hint="eastAsia"/>
          <w:color w:val="auto"/>
          <w:sz w:val="24"/>
          <w:szCs w:val="24"/>
        </w:rPr>
        <w:t>（二）工程规模。</w:t>
      </w:r>
    </w:p>
    <w:p>
      <w:pPr>
        <w:spacing w:line="440" w:lineRule="exact"/>
        <w:ind w:firstLine="648" w:firstLineChars="270"/>
        <w:rPr>
          <w:color w:val="auto"/>
          <w:sz w:val="24"/>
          <w:szCs w:val="24"/>
        </w:rPr>
      </w:pPr>
      <w:r>
        <w:rPr>
          <w:rFonts w:hint="eastAsia"/>
          <w:color w:val="auto"/>
          <w:sz w:val="24"/>
          <w:szCs w:val="24"/>
        </w:rPr>
        <w:t>（三）性能保证指标（性能保证表）。</w:t>
      </w:r>
    </w:p>
    <w:p>
      <w:pPr>
        <w:spacing w:line="440" w:lineRule="exact"/>
        <w:ind w:firstLine="648" w:firstLineChars="270"/>
        <w:rPr>
          <w:color w:val="auto"/>
          <w:sz w:val="24"/>
          <w:szCs w:val="24"/>
        </w:rPr>
      </w:pPr>
      <w:r>
        <w:rPr>
          <w:rFonts w:hint="eastAsia"/>
          <w:color w:val="auto"/>
          <w:sz w:val="24"/>
          <w:szCs w:val="24"/>
        </w:rPr>
        <w:t>（四）产能保证指标。</w:t>
      </w:r>
    </w:p>
    <w:p>
      <w:pPr>
        <w:spacing w:line="440" w:lineRule="exact"/>
        <w:ind w:firstLine="410" w:firstLineChars="171"/>
        <w:rPr>
          <w:rFonts w:ascii="黑体" w:eastAsia="黑体"/>
          <w:color w:val="auto"/>
          <w:sz w:val="24"/>
          <w:szCs w:val="24"/>
        </w:rPr>
      </w:pPr>
      <w:r>
        <w:rPr>
          <w:rFonts w:hint="eastAsia" w:ascii="黑体" w:eastAsia="黑体"/>
          <w:color w:val="auto"/>
          <w:sz w:val="24"/>
          <w:szCs w:val="24"/>
        </w:rPr>
        <w:t>二、工程范围</w:t>
      </w:r>
    </w:p>
    <w:p>
      <w:pPr>
        <w:spacing w:line="400" w:lineRule="exact"/>
        <w:ind w:firstLine="720" w:firstLineChars="300"/>
        <w:rPr>
          <w:color w:val="auto"/>
          <w:sz w:val="24"/>
          <w:szCs w:val="24"/>
        </w:rPr>
      </w:pPr>
      <w:r>
        <w:rPr>
          <w:rFonts w:hint="eastAsia"/>
          <w:color w:val="auto"/>
          <w:sz w:val="24"/>
          <w:szCs w:val="24"/>
        </w:rPr>
        <w:t>（一）概述</w:t>
      </w:r>
    </w:p>
    <w:p>
      <w:pPr>
        <w:spacing w:line="400" w:lineRule="exact"/>
        <w:ind w:firstLine="720" w:firstLineChars="300"/>
        <w:rPr>
          <w:color w:val="auto"/>
          <w:sz w:val="24"/>
          <w:szCs w:val="24"/>
        </w:rPr>
      </w:pPr>
      <w:r>
        <w:rPr>
          <w:rFonts w:hint="eastAsia"/>
          <w:color w:val="auto"/>
          <w:sz w:val="24"/>
          <w:szCs w:val="24"/>
        </w:rPr>
        <w:t>（二）包括的工作</w:t>
      </w:r>
    </w:p>
    <w:p>
      <w:pPr>
        <w:spacing w:line="440" w:lineRule="exact"/>
        <w:ind w:firstLine="1128" w:firstLineChars="470"/>
        <w:rPr>
          <w:color w:val="auto"/>
          <w:sz w:val="24"/>
          <w:szCs w:val="24"/>
        </w:rPr>
      </w:pPr>
      <w:r>
        <w:rPr>
          <w:rFonts w:hint="eastAsia"/>
          <w:color w:val="auto"/>
          <w:sz w:val="24"/>
          <w:szCs w:val="24"/>
        </w:rPr>
        <w:t>1. 永久工程的设计、采购、施工范围。</w:t>
      </w:r>
    </w:p>
    <w:p>
      <w:pPr>
        <w:spacing w:line="440" w:lineRule="exact"/>
        <w:ind w:firstLine="1128" w:firstLineChars="470"/>
        <w:rPr>
          <w:color w:val="auto"/>
          <w:sz w:val="24"/>
          <w:szCs w:val="24"/>
        </w:rPr>
      </w:pPr>
      <w:r>
        <w:rPr>
          <w:rFonts w:hint="eastAsia"/>
          <w:color w:val="auto"/>
          <w:sz w:val="24"/>
          <w:szCs w:val="24"/>
        </w:rPr>
        <w:t>2. 临时工程的设计与施工范围。</w:t>
      </w:r>
    </w:p>
    <w:p>
      <w:pPr>
        <w:spacing w:line="440" w:lineRule="exact"/>
        <w:ind w:firstLine="1128" w:firstLineChars="470"/>
        <w:rPr>
          <w:color w:val="auto"/>
          <w:sz w:val="24"/>
          <w:szCs w:val="24"/>
        </w:rPr>
      </w:pPr>
      <w:r>
        <w:rPr>
          <w:rFonts w:hint="eastAsia"/>
          <w:color w:val="auto"/>
          <w:sz w:val="24"/>
          <w:szCs w:val="24"/>
        </w:rPr>
        <w:t>3. 竣工验收工作范围。</w:t>
      </w:r>
    </w:p>
    <w:p>
      <w:pPr>
        <w:spacing w:line="440" w:lineRule="exact"/>
        <w:ind w:firstLine="1128" w:firstLineChars="470"/>
        <w:rPr>
          <w:color w:val="auto"/>
          <w:sz w:val="24"/>
          <w:szCs w:val="24"/>
        </w:rPr>
      </w:pPr>
      <w:r>
        <w:rPr>
          <w:rFonts w:hint="eastAsia"/>
          <w:color w:val="auto"/>
          <w:sz w:val="24"/>
          <w:szCs w:val="24"/>
        </w:rPr>
        <w:t>4. 技术服务工作范围。</w:t>
      </w:r>
    </w:p>
    <w:p>
      <w:pPr>
        <w:spacing w:line="440" w:lineRule="exact"/>
        <w:ind w:firstLine="1128" w:firstLineChars="470"/>
        <w:rPr>
          <w:color w:val="auto"/>
          <w:sz w:val="24"/>
          <w:szCs w:val="24"/>
        </w:rPr>
      </w:pPr>
      <w:r>
        <w:rPr>
          <w:rFonts w:hint="eastAsia"/>
          <w:color w:val="auto"/>
          <w:sz w:val="24"/>
          <w:szCs w:val="24"/>
        </w:rPr>
        <w:t>5. 培训工作范围。</w:t>
      </w:r>
    </w:p>
    <w:p>
      <w:pPr>
        <w:spacing w:line="440" w:lineRule="exact"/>
        <w:ind w:firstLine="1128" w:firstLineChars="470"/>
        <w:rPr>
          <w:color w:val="auto"/>
          <w:sz w:val="24"/>
          <w:szCs w:val="24"/>
        </w:rPr>
      </w:pPr>
      <w:r>
        <w:rPr>
          <w:rFonts w:hint="eastAsia"/>
          <w:color w:val="auto"/>
          <w:sz w:val="24"/>
          <w:szCs w:val="24"/>
        </w:rPr>
        <w:t>6. 保修工作范围。</w:t>
      </w:r>
    </w:p>
    <w:p>
      <w:pPr>
        <w:spacing w:line="440" w:lineRule="exact"/>
        <w:ind w:firstLine="616" w:firstLineChars="257"/>
        <w:rPr>
          <w:color w:val="auto"/>
          <w:sz w:val="24"/>
          <w:szCs w:val="24"/>
        </w:rPr>
      </w:pPr>
      <w:r>
        <w:rPr>
          <w:rFonts w:hint="eastAsia"/>
          <w:color w:val="auto"/>
          <w:sz w:val="24"/>
          <w:szCs w:val="24"/>
        </w:rPr>
        <w:t>（三）工作界区</w:t>
      </w:r>
    </w:p>
    <w:p>
      <w:pPr>
        <w:spacing w:line="400" w:lineRule="exact"/>
        <w:ind w:firstLine="616" w:firstLineChars="257"/>
        <w:rPr>
          <w:color w:val="auto"/>
          <w:sz w:val="24"/>
          <w:szCs w:val="24"/>
        </w:rPr>
      </w:pPr>
      <w:r>
        <w:rPr>
          <w:rFonts w:hint="eastAsia"/>
          <w:color w:val="auto"/>
          <w:sz w:val="24"/>
          <w:szCs w:val="24"/>
        </w:rPr>
        <w:t>（四）发包人提供的现场条件</w:t>
      </w:r>
    </w:p>
    <w:p>
      <w:pPr>
        <w:spacing w:line="440" w:lineRule="exact"/>
        <w:ind w:firstLine="1128" w:firstLineChars="470"/>
        <w:rPr>
          <w:color w:val="auto"/>
          <w:sz w:val="24"/>
          <w:szCs w:val="24"/>
        </w:rPr>
      </w:pPr>
      <w:r>
        <w:rPr>
          <w:rFonts w:hint="eastAsia"/>
          <w:color w:val="auto"/>
          <w:sz w:val="24"/>
          <w:szCs w:val="24"/>
        </w:rPr>
        <w:t>1. 施工用电。</w:t>
      </w:r>
    </w:p>
    <w:p>
      <w:pPr>
        <w:spacing w:line="440" w:lineRule="exact"/>
        <w:ind w:firstLine="1128" w:firstLineChars="470"/>
        <w:rPr>
          <w:color w:val="auto"/>
          <w:sz w:val="24"/>
          <w:szCs w:val="24"/>
        </w:rPr>
      </w:pPr>
      <w:r>
        <w:rPr>
          <w:rFonts w:hint="eastAsia"/>
          <w:color w:val="auto"/>
          <w:sz w:val="24"/>
          <w:szCs w:val="24"/>
        </w:rPr>
        <w:t>2. 施工用水。</w:t>
      </w:r>
    </w:p>
    <w:p>
      <w:pPr>
        <w:spacing w:line="440" w:lineRule="exact"/>
        <w:ind w:firstLine="1147" w:firstLineChars="478"/>
        <w:rPr>
          <w:color w:val="auto"/>
          <w:sz w:val="24"/>
          <w:szCs w:val="24"/>
        </w:rPr>
      </w:pPr>
      <w:r>
        <w:rPr>
          <w:rFonts w:hint="eastAsia"/>
          <w:color w:val="auto"/>
          <w:sz w:val="24"/>
          <w:szCs w:val="24"/>
        </w:rPr>
        <w:t>3. 施工排水。</w:t>
      </w:r>
      <w:r>
        <w:rPr>
          <w:rFonts w:hint="eastAsia"/>
          <w:color w:val="auto"/>
          <w:sz w:val="24"/>
          <w:szCs w:val="24"/>
        </w:rPr>
        <w:tab/>
      </w:r>
    </w:p>
    <w:p>
      <w:pPr>
        <w:spacing w:line="400" w:lineRule="exact"/>
        <w:rPr>
          <w:color w:val="auto"/>
          <w:sz w:val="24"/>
          <w:szCs w:val="24"/>
        </w:rPr>
      </w:pPr>
      <w:r>
        <w:rPr>
          <w:rFonts w:hint="eastAsia"/>
          <w:color w:val="auto"/>
          <w:sz w:val="24"/>
          <w:szCs w:val="24"/>
        </w:rPr>
        <w:t xml:space="preserve">     （五）发包人提供的技术文件</w:t>
      </w:r>
    </w:p>
    <w:p>
      <w:pPr>
        <w:spacing w:line="440" w:lineRule="exact"/>
        <w:ind w:firstLine="1027" w:firstLineChars="428"/>
        <w:rPr>
          <w:color w:val="auto"/>
          <w:sz w:val="24"/>
          <w:szCs w:val="24"/>
        </w:rPr>
      </w:pPr>
      <w:r>
        <w:rPr>
          <w:rFonts w:hint="eastAsia"/>
          <w:color w:val="auto"/>
          <w:sz w:val="24"/>
          <w:szCs w:val="24"/>
        </w:rPr>
        <w:t>除另有批准外，承包人的工作需要遵照发包人的下列技术文件:</w:t>
      </w:r>
    </w:p>
    <w:p>
      <w:pPr>
        <w:spacing w:line="440" w:lineRule="exact"/>
        <w:ind w:firstLine="1027" w:firstLineChars="428"/>
        <w:rPr>
          <w:color w:val="auto"/>
          <w:sz w:val="24"/>
          <w:szCs w:val="24"/>
        </w:rPr>
      </w:pPr>
      <w:r>
        <w:rPr>
          <w:rFonts w:hint="eastAsia"/>
          <w:color w:val="auto"/>
          <w:sz w:val="24"/>
          <w:szCs w:val="24"/>
        </w:rPr>
        <w:t>1. 发包人需求任务书。</w:t>
      </w:r>
    </w:p>
    <w:p>
      <w:pPr>
        <w:spacing w:line="440" w:lineRule="exact"/>
        <w:ind w:firstLine="1027" w:firstLineChars="428"/>
        <w:rPr>
          <w:color w:val="auto"/>
          <w:sz w:val="24"/>
          <w:szCs w:val="24"/>
        </w:rPr>
      </w:pPr>
      <w:r>
        <w:rPr>
          <w:rFonts w:hint="eastAsia"/>
          <w:color w:val="auto"/>
          <w:sz w:val="24"/>
          <w:szCs w:val="24"/>
        </w:rPr>
        <w:t>2. 发包人已完成的设计文件。</w:t>
      </w:r>
    </w:p>
    <w:p>
      <w:pPr>
        <w:spacing w:line="440" w:lineRule="exact"/>
        <w:ind w:firstLine="410" w:firstLineChars="171"/>
        <w:rPr>
          <w:rFonts w:ascii="黑体" w:eastAsia="黑体"/>
          <w:color w:val="auto"/>
          <w:sz w:val="24"/>
          <w:szCs w:val="24"/>
        </w:rPr>
      </w:pPr>
      <w:r>
        <w:rPr>
          <w:rFonts w:hint="eastAsia" w:ascii="黑体" w:eastAsia="黑体"/>
          <w:color w:val="auto"/>
          <w:sz w:val="24"/>
          <w:szCs w:val="24"/>
        </w:rPr>
        <w:t>三、工艺安排或要求（如有）</w:t>
      </w:r>
    </w:p>
    <w:p>
      <w:pPr>
        <w:spacing w:line="440" w:lineRule="exact"/>
        <w:ind w:firstLine="410" w:firstLineChars="171"/>
        <w:rPr>
          <w:rFonts w:ascii="黑体" w:eastAsia="黑体"/>
          <w:color w:val="auto"/>
          <w:sz w:val="24"/>
          <w:szCs w:val="24"/>
        </w:rPr>
      </w:pPr>
      <w:r>
        <w:rPr>
          <w:rFonts w:hint="eastAsia" w:ascii="黑体" w:eastAsia="黑体"/>
          <w:color w:val="auto"/>
          <w:sz w:val="24"/>
          <w:szCs w:val="24"/>
        </w:rPr>
        <w:t>四、时间要求</w:t>
      </w:r>
    </w:p>
    <w:p>
      <w:pPr>
        <w:spacing w:line="440" w:lineRule="exact"/>
        <w:ind w:firstLine="648" w:firstLineChars="270"/>
        <w:rPr>
          <w:color w:val="auto"/>
          <w:sz w:val="24"/>
          <w:szCs w:val="24"/>
        </w:rPr>
      </w:pPr>
      <w:r>
        <w:rPr>
          <w:rFonts w:hint="eastAsia"/>
          <w:color w:val="auto"/>
          <w:sz w:val="24"/>
          <w:szCs w:val="24"/>
        </w:rPr>
        <w:t>（一）开始工作时间。</w:t>
      </w:r>
    </w:p>
    <w:p>
      <w:pPr>
        <w:spacing w:line="440" w:lineRule="exact"/>
        <w:ind w:firstLine="648" w:firstLineChars="270"/>
        <w:rPr>
          <w:color w:val="auto"/>
          <w:sz w:val="24"/>
          <w:szCs w:val="24"/>
        </w:rPr>
      </w:pPr>
      <w:r>
        <w:rPr>
          <w:rFonts w:hint="eastAsia"/>
          <w:color w:val="auto"/>
          <w:sz w:val="24"/>
          <w:szCs w:val="24"/>
        </w:rPr>
        <w:t>（二）设计完成时间。</w:t>
      </w:r>
    </w:p>
    <w:p>
      <w:pPr>
        <w:spacing w:line="440" w:lineRule="exact"/>
        <w:ind w:firstLine="648" w:firstLineChars="270"/>
        <w:rPr>
          <w:color w:val="auto"/>
          <w:sz w:val="24"/>
          <w:szCs w:val="24"/>
        </w:rPr>
      </w:pPr>
      <w:r>
        <w:rPr>
          <w:rFonts w:hint="eastAsia"/>
          <w:color w:val="auto"/>
          <w:sz w:val="24"/>
          <w:szCs w:val="24"/>
        </w:rPr>
        <w:t>（三）进度计划。</w:t>
      </w:r>
    </w:p>
    <w:p>
      <w:pPr>
        <w:spacing w:line="440" w:lineRule="exact"/>
        <w:ind w:firstLine="648" w:firstLineChars="270"/>
        <w:rPr>
          <w:color w:val="auto"/>
          <w:sz w:val="24"/>
          <w:szCs w:val="24"/>
        </w:rPr>
      </w:pPr>
      <w:r>
        <w:rPr>
          <w:rFonts w:hint="eastAsia"/>
          <w:color w:val="auto"/>
          <w:sz w:val="24"/>
          <w:szCs w:val="24"/>
        </w:rPr>
        <w:t>（四）竣工时间。</w:t>
      </w:r>
    </w:p>
    <w:p>
      <w:pPr>
        <w:spacing w:line="440" w:lineRule="exact"/>
        <w:ind w:firstLine="648" w:firstLineChars="270"/>
        <w:rPr>
          <w:color w:val="auto"/>
          <w:sz w:val="24"/>
          <w:szCs w:val="24"/>
        </w:rPr>
      </w:pPr>
      <w:r>
        <w:rPr>
          <w:rFonts w:hint="eastAsia"/>
          <w:color w:val="auto"/>
          <w:sz w:val="24"/>
          <w:szCs w:val="24"/>
        </w:rPr>
        <w:t>（五）缺陷责任期。</w:t>
      </w:r>
    </w:p>
    <w:p>
      <w:pPr>
        <w:spacing w:line="440" w:lineRule="exact"/>
        <w:ind w:firstLine="648" w:firstLineChars="270"/>
        <w:rPr>
          <w:color w:val="auto"/>
          <w:sz w:val="24"/>
          <w:szCs w:val="24"/>
        </w:rPr>
      </w:pPr>
      <w:r>
        <w:rPr>
          <w:rFonts w:hint="eastAsia"/>
          <w:color w:val="auto"/>
          <w:sz w:val="24"/>
          <w:szCs w:val="24"/>
        </w:rPr>
        <w:t>（六）其他时间要求。</w:t>
      </w:r>
    </w:p>
    <w:p>
      <w:pPr>
        <w:spacing w:line="440" w:lineRule="exact"/>
        <w:ind w:firstLine="410" w:firstLineChars="171"/>
        <w:rPr>
          <w:rFonts w:ascii="黑体" w:eastAsia="黑体"/>
          <w:color w:val="auto"/>
          <w:sz w:val="24"/>
          <w:szCs w:val="24"/>
        </w:rPr>
      </w:pPr>
      <w:r>
        <w:rPr>
          <w:rFonts w:hint="eastAsia" w:ascii="黑体" w:eastAsia="黑体"/>
          <w:color w:val="auto"/>
          <w:sz w:val="24"/>
          <w:szCs w:val="24"/>
        </w:rPr>
        <w:t>五、技术要求</w:t>
      </w:r>
    </w:p>
    <w:p>
      <w:pPr>
        <w:spacing w:line="440" w:lineRule="exact"/>
        <w:ind w:firstLine="648" w:firstLineChars="270"/>
        <w:rPr>
          <w:color w:val="auto"/>
          <w:sz w:val="24"/>
          <w:szCs w:val="24"/>
        </w:rPr>
      </w:pPr>
      <w:r>
        <w:rPr>
          <w:rFonts w:hint="eastAsia"/>
          <w:color w:val="auto"/>
          <w:sz w:val="24"/>
          <w:szCs w:val="24"/>
        </w:rPr>
        <w:t>（一）设计阶段和设计任务。</w:t>
      </w:r>
    </w:p>
    <w:p>
      <w:pPr>
        <w:spacing w:line="440" w:lineRule="exact"/>
        <w:ind w:firstLine="648" w:firstLineChars="270"/>
        <w:rPr>
          <w:color w:val="auto"/>
          <w:sz w:val="24"/>
          <w:szCs w:val="24"/>
        </w:rPr>
      </w:pPr>
      <w:r>
        <w:rPr>
          <w:rFonts w:hint="eastAsia"/>
          <w:color w:val="auto"/>
          <w:sz w:val="24"/>
          <w:szCs w:val="24"/>
        </w:rPr>
        <w:t>（二）设计标准和规范。</w:t>
      </w:r>
    </w:p>
    <w:p>
      <w:pPr>
        <w:spacing w:line="440" w:lineRule="exact"/>
        <w:ind w:firstLine="648" w:firstLineChars="270"/>
        <w:rPr>
          <w:color w:val="auto"/>
          <w:sz w:val="24"/>
          <w:szCs w:val="24"/>
        </w:rPr>
      </w:pPr>
      <w:r>
        <w:rPr>
          <w:rFonts w:hint="eastAsia"/>
          <w:color w:val="auto"/>
          <w:sz w:val="24"/>
          <w:szCs w:val="24"/>
        </w:rPr>
        <w:t>（三）技术标准和要求。</w:t>
      </w:r>
    </w:p>
    <w:p>
      <w:pPr>
        <w:spacing w:line="440" w:lineRule="exact"/>
        <w:ind w:firstLine="648" w:firstLineChars="270"/>
        <w:rPr>
          <w:color w:val="auto"/>
          <w:sz w:val="24"/>
          <w:szCs w:val="24"/>
        </w:rPr>
      </w:pPr>
      <w:r>
        <w:rPr>
          <w:rFonts w:hint="eastAsia"/>
          <w:color w:val="auto"/>
          <w:sz w:val="24"/>
          <w:szCs w:val="24"/>
        </w:rPr>
        <w:t>（四）质量标准。</w:t>
      </w:r>
    </w:p>
    <w:p>
      <w:pPr>
        <w:spacing w:line="440" w:lineRule="exact"/>
        <w:ind w:firstLine="648" w:firstLineChars="270"/>
        <w:rPr>
          <w:color w:val="auto"/>
          <w:sz w:val="24"/>
          <w:szCs w:val="24"/>
        </w:rPr>
      </w:pPr>
      <w:r>
        <w:rPr>
          <w:rFonts w:hint="eastAsia"/>
          <w:color w:val="auto"/>
          <w:sz w:val="24"/>
          <w:szCs w:val="24"/>
        </w:rPr>
        <w:t>（五）设计、施工和设备监造、试验（如有）。</w:t>
      </w:r>
    </w:p>
    <w:p>
      <w:pPr>
        <w:spacing w:line="440" w:lineRule="exact"/>
        <w:ind w:firstLine="648" w:firstLineChars="270"/>
        <w:rPr>
          <w:color w:val="auto"/>
          <w:sz w:val="24"/>
          <w:szCs w:val="24"/>
        </w:rPr>
      </w:pPr>
      <w:r>
        <w:rPr>
          <w:rFonts w:hint="eastAsia"/>
          <w:color w:val="auto"/>
          <w:sz w:val="24"/>
          <w:szCs w:val="24"/>
        </w:rPr>
        <w:t>（六）样品。</w:t>
      </w:r>
    </w:p>
    <w:p>
      <w:pPr>
        <w:spacing w:line="440" w:lineRule="exact"/>
        <w:ind w:firstLine="648" w:firstLineChars="270"/>
        <w:rPr>
          <w:color w:val="auto"/>
          <w:sz w:val="24"/>
          <w:szCs w:val="24"/>
        </w:rPr>
      </w:pPr>
      <w:r>
        <w:rPr>
          <w:rFonts w:hint="eastAsia"/>
          <w:color w:val="auto"/>
          <w:sz w:val="24"/>
          <w:szCs w:val="24"/>
        </w:rPr>
        <w:t>（七）发包人提供的其他条件，如发包人或其委托的第三人提供的设计、工艺包、用于试验检验的工器具等，以及据此对承包人提出的予以配套的要求。</w:t>
      </w:r>
    </w:p>
    <w:p>
      <w:pPr>
        <w:spacing w:line="440" w:lineRule="exact"/>
        <w:ind w:firstLine="410" w:firstLineChars="171"/>
        <w:rPr>
          <w:rFonts w:ascii="黑体" w:eastAsia="黑体"/>
          <w:color w:val="auto"/>
          <w:sz w:val="24"/>
          <w:szCs w:val="24"/>
        </w:rPr>
      </w:pPr>
      <w:r>
        <w:rPr>
          <w:rFonts w:hint="eastAsia" w:ascii="黑体" w:eastAsia="黑体"/>
          <w:color w:val="auto"/>
          <w:sz w:val="24"/>
          <w:szCs w:val="24"/>
        </w:rPr>
        <w:t>六、竣工试验</w:t>
      </w:r>
    </w:p>
    <w:p>
      <w:pPr>
        <w:spacing w:line="440" w:lineRule="exact"/>
        <w:ind w:firstLine="648" w:firstLineChars="270"/>
        <w:rPr>
          <w:color w:val="auto"/>
          <w:sz w:val="24"/>
          <w:szCs w:val="24"/>
        </w:rPr>
      </w:pPr>
      <w:r>
        <w:rPr>
          <w:rFonts w:hint="eastAsia"/>
          <w:color w:val="auto"/>
          <w:sz w:val="24"/>
          <w:szCs w:val="24"/>
        </w:rPr>
        <w:t>（一）第一阶段，如对单车试验等的要求，包括试验前准备。</w:t>
      </w:r>
    </w:p>
    <w:p>
      <w:pPr>
        <w:spacing w:line="440" w:lineRule="exact"/>
        <w:ind w:firstLine="648" w:firstLineChars="270"/>
        <w:rPr>
          <w:color w:val="auto"/>
          <w:sz w:val="24"/>
          <w:szCs w:val="24"/>
        </w:rPr>
      </w:pPr>
      <w:r>
        <w:rPr>
          <w:rFonts w:hint="eastAsia"/>
          <w:color w:val="auto"/>
          <w:sz w:val="24"/>
          <w:szCs w:val="24"/>
        </w:rPr>
        <w:t>（二）第二阶段，如对联动试车、投料试车等的要求，包括人员、设备、材料、燃料、电力、消耗品、工具等必要条件。</w:t>
      </w:r>
    </w:p>
    <w:p>
      <w:pPr>
        <w:spacing w:line="440" w:lineRule="exact"/>
        <w:ind w:firstLine="648" w:firstLineChars="270"/>
        <w:rPr>
          <w:color w:val="auto"/>
          <w:sz w:val="24"/>
          <w:szCs w:val="24"/>
        </w:rPr>
      </w:pPr>
      <w:r>
        <w:rPr>
          <w:rFonts w:hint="eastAsia"/>
          <w:color w:val="auto"/>
          <w:sz w:val="24"/>
          <w:szCs w:val="24"/>
        </w:rPr>
        <w:t>（三）第三阶段，如对性能测试及其他竣工试验的要求，包括产能指标、产品质量标准、运营指标、环保指标等。</w:t>
      </w:r>
    </w:p>
    <w:p>
      <w:pPr>
        <w:spacing w:line="440" w:lineRule="exact"/>
        <w:ind w:firstLine="410" w:firstLineChars="171"/>
        <w:rPr>
          <w:rFonts w:ascii="黑体" w:eastAsia="黑体"/>
          <w:color w:val="auto"/>
          <w:sz w:val="24"/>
          <w:szCs w:val="24"/>
        </w:rPr>
      </w:pPr>
      <w:r>
        <w:rPr>
          <w:rFonts w:hint="eastAsia" w:ascii="黑体" w:eastAsia="黑体"/>
          <w:color w:val="auto"/>
          <w:sz w:val="24"/>
          <w:szCs w:val="24"/>
        </w:rPr>
        <w:t>七、竣工验收</w:t>
      </w:r>
    </w:p>
    <w:p>
      <w:pPr>
        <w:spacing w:line="440" w:lineRule="exact"/>
        <w:ind w:firstLine="410" w:firstLineChars="171"/>
        <w:rPr>
          <w:rFonts w:ascii="黑体" w:eastAsia="黑体"/>
          <w:color w:val="auto"/>
          <w:sz w:val="24"/>
          <w:szCs w:val="24"/>
        </w:rPr>
      </w:pPr>
      <w:r>
        <w:rPr>
          <w:rFonts w:hint="eastAsia" w:ascii="黑体" w:eastAsia="黑体"/>
          <w:color w:val="auto"/>
          <w:sz w:val="24"/>
          <w:szCs w:val="24"/>
        </w:rPr>
        <w:t>八、竣工后试验（如有）</w:t>
      </w:r>
    </w:p>
    <w:p>
      <w:pPr>
        <w:spacing w:line="440" w:lineRule="exact"/>
        <w:ind w:firstLine="410" w:firstLineChars="171"/>
        <w:rPr>
          <w:rFonts w:ascii="黑体" w:eastAsia="黑体"/>
          <w:color w:val="auto"/>
          <w:sz w:val="24"/>
          <w:szCs w:val="24"/>
        </w:rPr>
      </w:pPr>
      <w:r>
        <w:rPr>
          <w:rFonts w:hint="eastAsia" w:ascii="黑体" w:eastAsia="黑体"/>
          <w:color w:val="auto"/>
          <w:sz w:val="24"/>
          <w:szCs w:val="24"/>
        </w:rPr>
        <w:t>九、文件要求</w:t>
      </w:r>
    </w:p>
    <w:p>
      <w:pPr>
        <w:spacing w:line="440" w:lineRule="exact"/>
        <w:ind w:firstLine="648" w:firstLineChars="270"/>
        <w:rPr>
          <w:color w:val="auto"/>
          <w:sz w:val="24"/>
          <w:szCs w:val="24"/>
        </w:rPr>
      </w:pPr>
      <w:r>
        <w:rPr>
          <w:rFonts w:hint="eastAsia"/>
          <w:color w:val="auto"/>
          <w:sz w:val="24"/>
          <w:szCs w:val="24"/>
        </w:rPr>
        <w:t>（一）设计文件，及其相关审批、核准、备案要求。</w:t>
      </w:r>
    </w:p>
    <w:p>
      <w:pPr>
        <w:spacing w:line="440" w:lineRule="exact"/>
        <w:ind w:firstLine="648" w:firstLineChars="270"/>
        <w:rPr>
          <w:color w:val="auto"/>
          <w:sz w:val="24"/>
          <w:szCs w:val="24"/>
        </w:rPr>
      </w:pPr>
      <w:r>
        <w:rPr>
          <w:rFonts w:hint="eastAsia"/>
          <w:color w:val="auto"/>
          <w:sz w:val="24"/>
          <w:szCs w:val="24"/>
        </w:rPr>
        <w:t>（二）沟通计划。</w:t>
      </w:r>
    </w:p>
    <w:p>
      <w:pPr>
        <w:spacing w:line="440" w:lineRule="exact"/>
        <w:ind w:firstLine="648" w:firstLineChars="270"/>
        <w:rPr>
          <w:color w:val="auto"/>
          <w:sz w:val="24"/>
          <w:szCs w:val="24"/>
        </w:rPr>
      </w:pPr>
      <w:r>
        <w:rPr>
          <w:rFonts w:hint="eastAsia"/>
          <w:color w:val="auto"/>
          <w:sz w:val="24"/>
          <w:szCs w:val="24"/>
        </w:rPr>
        <w:t>（三）风险管理计划。</w:t>
      </w:r>
    </w:p>
    <w:p>
      <w:pPr>
        <w:spacing w:line="440" w:lineRule="exact"/>
        <w:ind w:firstLine="648" w:firstLineChars="270"/>
        <w:rPr>
          <w:color w:val="auto"/>
          <w:sz w:val="24"/>
          <w:szCs w:val="24"/>
        </w:rPr>
      </w:pPr>
      <w:r>
        <w:rPr>
          <w:rFonts w:hint="eastAsia"/>
          <w:color w:val="auto"/>
          <w:sz w:val="24"/>
          <w:szCs w:val="24"/>
        </w:rPr>
        <w:t>（四）竣工文件和工程的其他记录。</w:t>
      </w:r>
    </w:p>
    <w:p>
      <w:pPr>
        <w:spacing w:line="440" w:lineRule="exact"/>
        <w:ind w:firstLine="648" w:firstLineChars="270"/>
        <w:rPr>
          <w:color w:val="auto"/>
          <w:sz w:val="24"/>
          <w:szCs w:val="24"/>
        </w:rPr>
      </w:pPr>
      <w:r>
        <w:rPr>
          <w:rFonts w:hint="eastAsia"/>
          <w:color w:val="auto"/>
          <w:sz w:val="24"/>
          <w:szCs w:val="24"/>
        </w:rPr>
        <w:t>（五）操作和维修手册。</w:t>
      </w:r>
    </w:p>
    <w:p>
      <w:pPr>
        <w:spacing w:line="440" w:lineRule="exact"/>
        <w:ind w:firstLine="648" w:firstLineChars="270"/>
        <w:rPr>
          <w:color w:val="auto"/>
          <w:sz w:val="24"/>
          <w:szCs w:val="24"/>
        </w:rPr>
      </w:pPr>
      <w:r>
        <w:rPr>
          <w:rFonts w:hint="eastAsia"/>
          <w:color w:val="auto"/>
          <w:sz w:val="24"/>
          <w:szCs w:val="24"/>
        </w:rPr>
        <w:t>（六）其他承包人文件。</w:t>
      </w:r>
    </w:p>
    <w:p>
      <w:pPr>
        <w:spacing w:line="440" w:lineRule="exact"/>
        <w:ind w:firstLine="410" w:firstLineChars="171"/>
        <w:rPr>
          <w:rFonts w:ascii="黑体" w:eastAsia="黑体"/>
          <w:color w:val="auto"/>
          <w:sz w:val="24"/>
          <w:szCs w:val="24"/>
        </w:rPr>
      </w:pPr>
      <w:r>
        <w:rPr>
          <w:rFonts w:hint="eastAsia" w:ascii="黑体" w:eastAsia="黑体"/>
          <w:color w:val="auto"/>
          <w:sz w:val="24"/>
          <w:szCs w:val="24"/>
        </w:rPr>
        <w:t>十、工程项目管理规定</w:t>
      </w:r>
    </w:p>
    <w:p>
      <w:pPr>
        <w:spacing w:line="400" w:lineRule="exact"/>
        <w:ind w:firstLine="600" w:firstLineChars="250"/>
        <w:rPr>
          <w:color w:val="auto"/>
          <w:sz w:val="24"/>
          <w:szCs w:val="24"/>
        </w:rPr>
      </w:pPr>
      <w:r>
        <w:rPr>
          <w:rFonts w:hint="eastAsia"/>
          <w:color w:val="auto"/>
          <w:sz w:val="24"/>
          <w:szCs w:val="24"/>
        </w:rPr>
        <w:t>（一）质量。</w:t>
      </w:r>
    </w:p>
    <w:p>
      <w:pPr>
        <w:spacing w:line="400" w:lineRule="exact"/>
        <w:ind w:firstLine="600" w:firstLineChars="250"/>
        <w:rPr>
          <w:color w:val="auto"/>
          <w:sz w:val="24"/>
          <w:szCs w:val="24"/>
        </w:rPr>
      </w:pPr>
      <w:r>
        <w:rPr>
          <w:rFonts w:hint="eastAsia"/>
          <w:color w:val="auto"/>
          <w:sz w:val="24"/>
          <w:szCs w:val="24"/>
        </w:rPr>
        <w:t>（二）进度，包括里程碑进度计划（如果有）。</w:t>
      </w:r>
    </w:p>
    <w:p>
      <w:pPr>
        <w:spacing w:line="400" w:lineRule="exact"/>
        <w:ind w:firstLine="600" w:firstLineChars="250"/>
        <w:rPr>
          <w:color w:val="auto"/>
          <w:sz w:val="24"/>
          <w:szCs w:val="24"/>
        </w:rPr>
      </w:pPr>
      <w:r>
        <w:rPr>
          <w:rFonts w:hint="eastAsia"/>
          <w:color w:val="auto"/>
          <w:sz w:val="24"/>
          <w:szCs w:val="24"/>
        </w:rPr>
        <w:t>（三）支付。</w:t>
      </w:r>
    </w:p>
    <w:p>
      <w:pPr>
        <w:spacing w:line="400" w:lineRule="exact"/>
        <w:ind w:firstLine="600" w:firstLineChars="250"/>
        <w:rPr>
          <w:color w:val="auto"/>
          <w:sz w:val="24"/>
          <w:szCs w:val="24"/>
        </w:rPr>
      </w:pPr>
      <w:r>
        <w:rPr>
          <w:rFonts w:hint="eastAsia"/>
          <w:color w:val="auto"/>
          <w:sz w:val="24"/>
          <w:szCs w:val="24"/>
        </w:rPr>
        <w:t>（四）HSE（健康、安全与环境管理体系）。</w:t>
      </w:r>
    </w:p>
    <w:p>
      <w:pPr>
        <w:spacing w:line="400" w:lineRule="exact"/>
        <w:ind w:firstLine="600" w:firstLineChars="250"/>
        <w:rPr>
          <w:color w:val="auto"/>
          <w:sz w:val="24"/>
          <w:szCs w:val="24"/>
        </w:rPr>
      </w:pPr>
      <w:r>
        <w:rPr>
          <w:rFonts w:hint="eastAsia"/>
          <w:color w:val="auto"/>
          <w:sz w:val="24"/>
          <w:szCs w:val="24"/>
        </w:rPr>
        <w:t>（五）沟通。</w:t>
      </w:r>
    </w:p>
    <w:p>
      <w:pPr>
        <w:spacing w:line="400" w:lineRule="exact"/>
        <w:ind w:firstLine="600" w:firstLineChars="250"/>
        <w:rPr>
          <w:color w:val="auto"/>
          <w:sz w:val="24"/>
          <w:szCs w:val="24"/>
        </w:rPr>
      </w:pPr>
      <w:r>
        <w:rPr>
          <w:rFonts w:hint="eastAsia"/>
          <w:color w:val="auto"/>
          <w:sz w:val="24"/>
          <w:szCs w:val="24"/>
        </w:rPr>
        <w:t>（六）变更。</w:t>
      </w:r>
    </w:p>
    <w:p>
      <w:pPr>
        <w:spacing w:line="440" w:lineRule="exact"/>
        <w:ind w:firstLine="410" w:firstLineChars="171"/>
        <w:rPr>
          <w:rFonts w:ascii="黑体" w:eastAsia="黑体"/>
          <w:color w:val="auto"/>
          <w:sz w:val="24"/>
          <w:szCs w:val="24"/>
        </w:rPr>
      </w:pPr>
      <w:r>
        <w:rPr>
          <w:rFonts w:hint="eastAsia" w:ascii="黑体" w:eastAsia="黑体"/>
          <w:color w:val="auto"/>
          <w:sz w:val="24"/>
          <w:szCs w:val="24"/>
        </w:rPr>
        <w:t>十一、其他要求</w:t>
      </w:r>
    </w:p>
    <w:p>
      <w:pPr>
        <w:spacing w:line="440" w:lineRule="exact"/>
        <w:ind w:firstLine="648" w:firstLineChars="270"/>
        <w:rPr>
          <w:color w:val="auto"/>
          <w:sz w:val="24"/>
          <w:szCs w:val="24"/>
        </w:rPr>
      </w:pPr>
      <w:r>
        <w:rPr>
          <w:rFonts w:hint="eastAsia"/>
          <w:color w:val="auto"/>
          <w:sz w:val="24"/>
          <w:szCs w:val="24"/>
        </w:rPr>
        <w:t>（一）对承包人的主要人员资格要求。</w:t>
      </w:r>
    </w:p>
    <w:p>
      <w:pPr>
        <w:spacing w:line="440" w:lineRule="exact"/>
        <w:ind w:firstLine="648" w:firstLineChars="270"/>
        <w:rPr>
          <w:color w:val="auto"/>
          <w:sz w:val="24"/>
          <w:szCs w:val="24"/>
        </w:rPr>
      </w:pPr>
      <w:r>
        <w:rPr>
          <w:rFonts w:hint="eastAsia"/>
          <w:color w:val="auto"/>
          <w:sz w:val="24"/>
          <w:szCs w:val="24"/>
        </w:rPr>
        <w:t>（二）相关审批、核准和备案手续的办理。</w:t>
      </w:r>
    </w:p>
    <w:p>
      <w:pPr>
        <w:spacing w:line="440" w:lineRule="exact"/>
        <w:ind w:firstLine="648" w:firstLineChars="270"/>
        <w:rPr>
          <w:color w:val="auto"/>
          <w:sz w:val="24"/>
          <w:szCs w:val="24"/>
        </w:rPr>
      </w:pPr>
      <w:r>
        <w:rPr>
          <w:rFonts w:hint="eastAsia"/>
          <w:color w:val="auto"/>
          <w:sz w:val="24"/>
          <w:szCs w:val="24"/>
        </w:rPr>
        <w:t>（三）对项目业主人员的操作培训。</w:t>
      </w:r>
    </w:p>
    <w:p>
      <w:pPr>
        <w:spacing w:line="440" w:lineRule="exact"/>
        <w:ind w:firstLine="648" w:firstLineChars="270"/>
        <w:rPr>
          <w:color w:val="auto"/>
          <w:sz w:val="24"/>
          <w:szCs w:val="24"/>
        </w:rPr>
      </w:pPr>
      <w:r>
        <w:rPr>
          <w:rFonts w:hint="eastAsia"/>
          <w:color w:val="auto"/>
          <w:sz w:val="24"/>
          <w:szCs w:val="24"/>
        </w:rPr>
        <w:t>（四）分包。</w:t>
      </w:r>
    </w:p>
    <w:p>
      <w:pPr>
        <w:spacing w:line="440" w:lineRule="exact"/>
        <w:ind w:firstLine="648" w:firstLineChars="270"/>
        <w:rPr>
          <w:color w:val="auto"/>
          <w:sz w:val="24"/>
          <w:szCs w:val="24"/>
        </w:rPr>
      </w:pPr>
      <w:r>
        <w:rPr>
          <w:rFonts w:hint="eastAsia"/>
          <w:color w:val="auto"/>
          <w:sz w:val="24"/>
          <w:szCs w:val="24"/>
        </w:rPr>
        <w:t>（五）设备供应商。</w:t>
      </w:r>
    </w:p>
    <w:p>
      <w:pPr>
        <w:spacing w:line="440" w:lineRule="exact"/>
        <w:ind w:firstLine="648" w:firstLineChars="270"/>
        <w:rPr>
          <w:color w:val="auto"/>
          <w:sz w:val="24"/>
          <w:szCs w:val="24"/>
        </w:rPr>
      </w:pPr>
      <w:r>
        <w:rPr>
          <w:rFonts w:hint="eastAsia"/>
          <w:color w:val="auto"/>
          <w:sz w:val="24"/>
          <w:szCs w:val="24"/>
        </w:rPr>
        <w:t>（六）缺陷责任期的服务要求。</w:t>
      </w:r>
    </w:p>
    <w:p>
      <w:pPr>
        <w:spacing w:line="400" w:lineRule="exact"/>
        <w:jc w:val="center"/>
        <w:rPr>
          <w:b/>
          <w:color w:val="auto"/>
          <w:sz w:val="24"/>
          <w:szCs w:val="24"/>
        </w:rPr>
      </w:pPr>
      <w:r>
        <w:rPr>
          <w:rFonts w:hAnsi="宋体"/>
          <w:color w:val="auto"/>
          <w:sz w:val="24"/>
          <w:szCs w:val="24"/>
        </w:rPr>
        <w:br w:type="page"/>
      </w:r>
      <w:r>
        <w:rPr>
          <w:rFonts w:hint="eastAsia"/>
          <w:b/>
          <w:color w:val="auto"/>
          <w:sz w:val="24"/>
          <w:szCs w:val="24"/>
        </w:rPr>
        <w:t>发包人要求附件清单</w:t>
      </w:r>
    </w:p>
    <w:p>
      <w:pPr>
        <w:spacing w:line="400" w:lineRule="exact"/>
        <w:jc w:val="center"/>
        <w:rPr>
          <w:color w:val="auto"/>
          <w:sz w:val="24"/>
          <w:szCs w:val="24"/>
        </w:rPr>
      </w:pPr>
    </w:p>
    <w:p>
      <w:pPr>
        <w:spacing w:line="400" w:lineRule="exact"/>
        <w:rPr>
          <w:color w:val="auto"/>
          <w:sz w:val="24"/>
          <w:szCs w:val="24"/>
        </w:rPr>
      </w:pPr>
      <w:r>
        <w:rPr>
          <w:rFonts w:hint="eastAsia"/>
          <w:color w:val="auto"/>
          <w:sz w:val="24"/>
          <w:szCs w:val="24"/>
        </w:rPr>
        <w:t>附件一：性能保证表</w:t>
      </w:r>
    </w:p>
    <w:p>
      <w:pPr>
        <w:spacing w:line="400" w:lineRule="exact"/>
        <w:rPr>
          <w:color w:val="auto"/>
          <w:sz w:val="24"/>
          <w:szCs w:val="24"/>
        </w:rPr>
      </w:pPr>
      <w:r>
        <w:rPr>
          <w:rFonts w:hint="eastAsia"/>
          <w:color w:val="auto"/>
          <w:sz w:val="24"/>
          <w:szCs w:val="24"/>
        </w:rPr>
        <w:t>附件二：工作界区图</w:t>
      </w:r>
    </w:p>
    <w:p>
      <w:pPr>
        <w:spacing w:line="400" w:lineRule="exact"/>
        <w:rPr>
          <w:color w:val="auto"/>
          <w:sz w:val="24"/>
          <w:szCs w:val="24"/>
        </w:rPr>
      </w:pPr>
      <w:r>
        <w:rPr>
          <w:rFonts w:hint="eastAsia"/>
          <w:color w:val="auto"/>
          <w:sz w:val="24"/>
          <w:szCs w:val="24"/>
        </w:rPr>
        <w:t>附件三：发包人需求任务书</w:t>
      </w:r>
    </w:p>
    <w:p>
      <w:pPr>
        <w:spacing w:line="400" w:lineRule="exact"/>
        <w:rPr>
          <w:color w:val="auto"/>
          <w:sz w:val="24"/>
          <w:szCs w:val="24"/>
        </w:rPr>
      </w:pPr>
      <w:r>
        <w:rPr>
          <w:rFonts w:hint="eastAsia"/>
          <w:color w:val="auto"/>
          <w:sz w:val="24"/>
          <w:szCs w:val="24"/>
        </w:rPr>
        <w:t>附件四：发包人已完成的设计文件</w:t>
      </w:r>
    </w:p>
    <w:p>
      <w:pPr>
        <w:spacing w:line="400" w:lineRule="exact"/>
        <w:rPr>
          <w:color w:val="auto"/>
          <w:sz w:val="24"/>
          <w:szCs w:val="24"/>
        </w:rPr>
      </w:pPr>
      <w:r>
        <w:rPr>
          <w:rFonts w:hint="eastAsia"/>
          <w:color w:val="auto"/>
          <w:sz w:val="24"/>
          <w:szCs w:val="24"/>
        </w:rPr>
        <w:t>附件五：承包人文件要求</w:t>
      </w:r>
    </w:p>
    <w:p>
      <w:pPr>
        <w:spacing w:line="400" w:lineRule="exact"/>
        <w:rPr>
          <w:color w:val="auto"/>
          <w:sz w:val="24"/>
          <w:szCs w:val="24"/>
        </w:rPr>
      </w:pPr>
      <w:r>
        <w:rPr>
          <w:rFonts w:hint="eastAsia"/>
          <w:color w:val="auto"/>
          <w:sz w:val="24"/>
          <w:szCs w:val="24"/>
        </w:rPr>
        <w:t>附件六：承包人人员资格要求及审查规定</w:t>
      </w:r>
    </w:p>
    <w:p>
      <w:pPr>
        <w:spacing w:line="400" w:lineRule="exact"/>
        <w:rPr>
          <w:color w:val="auto"/>
          <w:sz w:val="24"/>
          <w:szCs w:val="24"/>
        </w:rPr>
      </w:pPr>
      <w:r>
        <w:rPr>
          <w:rFonts w:hint="eastAsia"/>
          <w:color w:val="auto"/>
          <w:sz w:val="24"/>
          <w:szCs w:val="24"/>
        </w:rPr>
        <w:t>附件七：承包人设计文件审查规定</w:t>
      </w:r>
    </w:p>
    <w:p>
      <w:pPr>
        <w:spacing w:line="400" w:lineRule="exact"/>
        <w:rPr>
          <w:color w:val="auto"/>
          <w:sz w:val="24"/>
          <w:szCs w:val="24"/>
        </w:rPr>
      </w:pPr>
      <w:r>
        <w:rPr>
          <w:rFonts w:hint="eastAsia"/>
          <w:color w:val="auto"/>
          <w:sz w:val="24"/>
          <w:szCs w:val="24"/>
        </w:rPr>
        <w:t>附件八：承包人采购审查与批准规定</w:t>
      </w:r>
    </w:p>
    <w:p>
      <w:pPr>
        <w:spacing w:line="400" w:lineRule="exact"/>
        <w:rPr>
          <w:color w:val="auto"/>
          <w:sz w:val="24"/>
          <w:szCs w:val="24"/>
        </w:rPr>
      </w:pPr>
      <w:r>
        <w:rPr>
          <w:rFonts w:hint="eastAsia"/>
          <w:color w:val="auto"/>
          <w:sz w:val="24"/>
          <w:szCs w:val="24"/>
        </w:rPr>
        <w:t xml:space="preserve">附件九：材料、工程设备和工程试验规定 </w:t>
      </w:r>
    </w:p>
    <w:p>
      <w:pPr>
        <w:spacing w:line="400" w:lineRule="exact"/>
        <w:rPr>
          <w:color w:val="auto"/>
          <w:sz w:val="24"/>
          <w:szCs w:val="24"/>
        </w:rPr>
      </w:pPr>
      <w:r>
        <w:rPr>
          <w:rFonts w:hint="eastAsia"/>
          <w:color w:val="auto"/>
          <w:sz w:val="24"/>
          <w:szCs w:val="24"/>
        </w:rPr>
        <w:t>附件十：竣工试验规定</w:t>
      </w:r>
    </w:p>
    <w:p>
      <w:pPr>
        <w:spacing w:line="400" w:lineRule="exact"/>
        <w:rPr>
          <w:color w:val="auto"/>
          <w:sz w:val="24"/>
          <w:szCs w:val="24"/>
        </w:rPr>
      </w:pPr>
      <w:r>
        <w:rPr>
          <w:rFonts w:hint="eastAsia"/>
          <w:color w:val="auto"/>
          <w:sz w:val="24"/>
          <w:szCs w:val="24"/>
        </w:rPr>
        <w:t>附件十一：竣工验收规定</w:t>
      </w:r>
    </w:p>
    <w:p>
      <w:pPr>
        <w:spacing w:line="400" w:lineRule="exact"/>
        <w:rPr>
          <w:color w:val="auto"/>
          <w:sz w:val="24"/>
          <w:szCs w:val="24"/>
        </w:rPr>
      </w:pPr>
      <w:r>
        <w:rPr>
          <w:rFonts w:hint="eastAsia"/>
          <w:color w:val="auto"/>
          <w:sz w:val="24"/>
          <w:szCs w:val="24"/>
        </w:rPr>
        <w:t>附件十二：竣工后试验规定</w:t>
      </w:r>
    </w:p>
    <w:p>
      <w:pPr>
        <w:jc w:val="left"/>
        <w:rPr>
          <w:color w:val="auto"/>
          <w:sz w:val="24"/>
          <w:szCs w:val="24"/>
        </w:rPr>
      </w:pPr>
      <w:r>
        <w:rPr>
          <w:rFonts w:hint="eastAsia"/>
          <w:color w:val="auto"/>
          <w:sz w:val="24"/>
          <w:szCs w:val="24"/>
        </w:rPr>
        <w:t>附件十三：工程项目管理规定</w:t>
      </w:r>
      <w:bookmarkStart w:id="674" w:name="_Toc300835206"/>
    </w:p>
    <w:p>
      <w:pPr>
        <w:pStyle w:val="2"/>
        <w:ind w:firstLine="240"/>
        <w:rPr>
          <w:color w:val="auto"/>
          <w:sz w:val="24"/>
          <w:szCs w:val="24"/>
        </w:rPr>
      </w:pPr>
    </w:p>
    <w:p>
      <w:pPr>
        <w:pStyle w:val="2"/>
        <w:ind w:firstLine="240"/>
        <w:rPr>
          <w:color w:val="auto"/>
          <w:sz w:val="24"/>
          <w:szCs w:val="24"/>
        </w:rPr>
      </w:pPr>
    </w:p>
    <w:bookmarkEnd w:id="674"/>
    <w:p>
      <w:pPr>
        <w:spacing w:line="360" w:lineRule="auto"/>
        <w:rPr>
          <w:color w:val="auto"/>
          <w:sz w:val="24"/>
          <w:szCs w:val="24"/>
        </w:rPr>
      </w:pPr>
      <w:r>
        <w:rPr>
          <w:color w:val="auto"/>
          <w:sz w:val="24"/>
          <w:szCs w:val="24"/>
        </w:rPr>
        <w:br w:type="page"/>
      </w:r>
    </w:p>
    <w:p>
      <w:pPr>
        <w:spacing w:line="400" w:lineRule="exact"/>
        <w:jc w:val="center"/>
        <w:rPr>
          <w:b/>
          <w:color w:val="auto"/>
          <w:sz w:val="24"/>
          <w:szCs w:val="24"/>
        </w:rPr>
      </w:pPr>
      <w:r>
        <w:rPr>
          <w:rFonts w:hint="eastAsia"/>
          <w:b/>
          <w:color w:val="auto"/>
          <w:sz w:val="24"/>
          <w:szCs w:val="24"/>
        </w:rPr>
        <w:t>发包人提供的资料</w:t>
      </w:r>
    </w:p>
    <w:p>
      <w:pPr>
        <w:rPr>
          <w:b/>
          <w:color w:val="auto"/>
          <w:sz w:val="24"/>
          <w:szCs w:val="24"/>
        </w:rPr>
      </w:pPr>
    </w:p>
    <w:p>
      <w:pPr>
        <w:spacing w:line="360" w:lineRule="auto"/>
        <w:ind w:firstLine="480" w:firstLineChars="200"/>
        <w:rPr>
          <w:rFonts w:ascii="黑体" w:hAnsi="宋体" w:eastAsia="黑体"/>
          <w:color w:val="auto"/>
          <w:sz w:val="24"/>
          <w:szCs w:val="24"/>
        </w:rPr>
      </w:pPr>
      <w:r>
        <w:rPr>
          <w:rFonts w:hint="eastAsia" w:ascii="黑体" w:hAnsi="宋体" w:eastAsia="黑体"/>
          <w:color w:val="auto"/>
          <w:sz w:val="24"/>
          <w:szCs w:val="24"/>
        </w:rPr>
        <w:t>一、项目概况</w:t>
      </w:r>
    </w:p>
    <w:p>
      <w:pPr>
        <w:spacing w:line="360" w:lineRule="auto"/>
        <w:ind w:firstLine="480" w:firstLineChars="200"/>
        <w:rPr>
          <w:rFonts w:ascii="黑体" w:hAnsi="宋体" w:eastAsia="黑体"/>
          <w:color w:val="auto"/>
          <w:sz w:val="24"/>
          <w:szCs w:val="24"/>
        </w:rPr>
      </w:pPr>
      <w:r>
        <w:rPr>
          <w:rFonts w:hint="eastAsia" w:ascii="黑体" w:hAnsi="宋体" w:eastAsia="黑体"/>
          <w:color w:val="auto"/>
          <w:sz w:val="24"/>
          <w:szCs w:val="24"/>
        </w:rPr>
        <w:t>二、发包人提供的资料</w:t>
      </w:r>
    </w:p>
    <w:p>
      <w:pPr>
        <w:spacing w:line="360" w:lineRule="auto"/>
        <w:ind w:firstLine="480" w:firstLineChars="200"/>
        <w:rPr>
          <w:rFonts w:hAnsi="宋体"/>
          <w:color w:val="auto"/>
          <w:sz w:val="24"/>
          <w:szCs w:val="24"/>
        </w:rPr>
      </w:pPr>
      <w:r>
        <w:rPr>
          <w:rFonts w:hint="eastAsia" w:hAnsi="宋体"/>
          <w:color w:val="auto"/>
          <w:sz w:val="24"/>
          <w:szCs w:val="24"/>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80" w:firstLineChars="200"/>
        <w:rPr>
          <w:rFonts w:hAnsi="宋体"/>
          <w:color w:val="auto"/>
          <w:sz w:val="24"/>
          <w:szCs w:val="24"/>
        </w:rPr>
      </w:pPr>
      <w:r>
        <w:rPr>
          <w:rFonts w:hint="eastAsia" w:hAnsi="宋体"/>
          <w:color w:val="auto"/>
          <w:sz w:val="24"/>
          <w:szCs w:val="24"/>
        </w:rPr>
        <w:t>2. 定位放线的基准点、基准线和基准标高。</w:t>
      </w:r>
    </w:p>
    <w:p>
      <w:pPr>
        <w:spacing w:line="360" w:lineRule="auto"/>
        <w:ind w:firstLine="480" w:firstLineChars="200"/>
        <w:rPr>
          <w:rFonts w:hAnsi="宋体"/>
          <w:color w:val="auto"/>
          <w:sz w:val="24"/>
          <w:szCs w:val="24"/>
        </w:rPr>
      </w:pPr>
      <w:r>
        <w:rPr>
          <w:rFonts w:hint="eastAsia" w:hAnsi="宋体"/>
          <w:color w:val="auto"/>
          <w:sz w:val="24"/>
          <w:szCs w:val="24"/>
        </w:rPr>
        <w:t>3. 发包人取得的有关审批、核准和备案材料，如规划许可证。</w:t>
      </w:r>
    </w:p>
    <w:p>
      <w:pPr>
        <w:spacing w:line="360" w:lineRule="auto"/>
        <w:ind w:firstLine="480" w:firstLineChars="200"/>
        <w:rPr>
          <w:rFonts w:hAnsi="宋体"/>
          <w:color w:val="auto"/>
          <w:sz w:val="24"/>
          <w:szCs w:val="24"/>
        </w:rPr>
      </w:pPr>
      <w:r>
        <w:rPr>
          <w:rFonts w:hint="eastAsia" w:hAnsi="宋体"/>
          <w:color w:val="auto"/>
          <w:sz w:val="24"/>
          <w:szCs w:val="24"/>
        </w:rPr>
        <w:t>4．其他资料。</w:t>
      </w:r>
    </w:p>
    <w:p>
      <w:pPr>
        <w:autoSpaceDE w:val="0"/>
        <w:autoSpaceDN w:val="0"/>
        <w:adjustRightInd w:val="0"/>
        <w:jc w:val="center"/>
        <w:outlineLvl w:val="0"/>
        <w:rPr>
          <w:rFonts w:hAnsi="宋体" w:cs="黑体"/>
          <w:b/>
          <w:color w:val="auto"/>
          <w:sz w:val="36"/>
          <w:szCs w:val="36"/>
        </w:rPr>
      </w:pPr>
    </w:p>
    <w:p>
      <w:pPr>
        <w:autoSpaceDE w:val="0"/>
        <w:autoSpaceDN w:val="0"/>
        <w:adjustRightInd w:val="0"/>
        <w:jc w:val="center"/>
        <w:outlineLvl w:val="0"/>
        <w:rPr>
          <w:rFonts w:hAnsi="宋体" w:cs="黑体"/>
          <w:b/>
          <w:color w:val="auto"/>
          <w:sz w:val="36"/>
          <w:szCs w:val="36"/>
        </w:rPr>
      </w:pPr>
    </w:p>
    <w:p>
      <w:pPr>
        <w:autoSpaceDE w:val="0"/>
        <w:autoSpaceDN w:val="0"/>
        <w:adjustRightInd w:val="0"/>
        <w:jc w:val="center"/>
        <w:outlineLvl w:val="0"/>
        <w:rPr>
          <w:rFonts w:hAnsi="宋体" w:cs="黑体"/>
          <w:b/>
          <w:color w:val="auto"/>
          <w:sz w:val="36"/>
          <w:szCs w:val="36"/>
        </w:rPr>
      </w:pPr>
    </w:p>
    <w:p>
      <w:pPr>
        <w:autoSpaceDE w:val="0"/>
        <w:autoSpaceDN w:val="0"/>
        <w:adjustRightInd w:val="0"/>
        <w:jc w:val="center"/>
        <w:outlineLvl w:val="0"/>
        <w:rPr>
          <w:rFonts w:hAnsi="宋体" w:cs="黑体"/>
          <w:b/>
          <w:color w:val="auto"/>
          <w:sz w:val="36"/>
          <w:szCs w:val="36"/>
        </w:rPr>
      </w:pPr>
    </w:p>
    <w:bookmarkEnd w:id="134"/>
    <w:p>
      <w:pPr>
        <w:autoSpaceDE w:val="0"/>
        <w:autoSpaceDN w:val="0"/>
        <w:adjustRightInd w:val="0"/>
        <w:spacing w:line="420" w:lineRule="exact"/>
        <w:jc w:val="center"/>
        <w:rPr>
          <w:rFonts w:hAnsi="宋体" w:cs="黑体"/>
          <w:color w:val="auto"/>
          <w:sz w:val="32"/>
          <w:szCs w:val="32"/>
        </w:rPr>
      </w:pPr>
    </w:p>
    <w:p>
      <w:pPr>
        <w:autoSpaceDE w:val="0"/>
        <w:autoSpaceDN w:val="0"/>
        <w:adjustRightInd w:val="0"/>
        <w:spacing w:beforeLines="100" w:afterLines="100"/>
        <w:jc w:val="center"/>
        <w:outlineLvl w:val="0"/>
        <w:rPr>
          <w:rFonts w:hAnsi="宋体" w:cs="黑体"/>
          <w:b/>
          <w:color w:val="auto"/>
          <w:sz w:val="44"/>
          <w:szCs w:val="44"/>
        </w:rPr>
      </w:pPr>
      <w:bookmarkStart w:id="675" w:name="_Toc278443525"/>
    </w:p>
    <w:p>
      <w:pPr>
        <w:autoSpaceDE w:val="0"/>
        <w:autoSpaceDN w:val="0"/>
        <w:adjustRightInd w:val="0"/>
        <w:spacing w:beforeLines="100" w:afterLines="100"/>
        <w:jc w:val="center"/>
        <w:outlineLvl w:val="0"/>
        <w:rPr>
          <w:rFonts w:hAnsi="宋体" w:cs="黑体"/>
          <w:b/>
          <w:color w:val="auto"/>
          <w:sz w:val="44"/>
          <w:szCs w:val="44"/>
        </w:rPr>
      </w:pPr>
    </w:p>
    <w:p>
      <w:pPr>
        <w:autoSpaceDE w:val="0"/>
        <w:autoSpaceDN w:val="0"/>
        <w:adjustRightInd w:val="0"/>
        <w:spacing w:beforeLines="100" w:afterLines="100"/>
        <w:jc w:val="center"/>
        <w:outlineLvl w:val="0"/>
        <w:rPr>
          <w:rFonts w:hAnsi="宋体" w:cs="黑体"/>
          <w:b/>
          <w:color w:val="auto"/>
          <w:sz w:val="44"/>
          <w:szCs w:val="44"/>
        </w:rPr>
      </w:pPr>
    </w:p>
    <w:p>
      <w:pPr>
        <w:autoSpaceDE w:val="0"/>
        <w:autoSpaceDN w:val="0"/>
        <w:adjustRightInd w:val="0"/>
        <w:spacing w:beforeLines="100" w:afterLines="100"/>
        <w:jc w:val="center"/>
        <w:outlineLvl w:val="0"/>
        <w:rPr>
          <w:rFonts w:hAnsi="宋体" w:cs="黑体"/>
          <w:b/>
          <w:color w:val="auto"/>
          <w:sz w:val="44"/>
          <w:szCs w:val="44"/>
        </w:rPr>
      </w:pPr>
    </w:p>
    <w:p>
      <w:pPr>
        <w:autoSpaceDE w:val="0"/>
        <w:autoSpaceDN w:val="0"/>
        <w:adjustRightInd w:val="0"/>
        <w:spacing w:beforeLines="100" w:afterLines="100"/>
        <w:jc w:val="center"/>
        <w:outlineLvl w:val="0"/>
        <w:rPr>
          <w:rFonts w:hAnsi="宋体" w:cs="黑体"/>
          <w:b/>
          <w:color w:val="auto"/>
          <w:sz w:val="44"/>
          <w:szCs w:val="44"/>
        </w:rPr>
      </w:pPr>
    </w:p>
    <w:p>
      <w:pPr>
        <w:autoSpaceDE w:val="0"/>
        <w:autoSpaceDN w:val="0"/>
        <w:adjustRightInd w:val="0"/>
        <w:spacing w:beforeLines="100" w:afterLines="100"/>
        <w:jc w:val="center"/>
        <w:outlineLvl w:val="0"/>
        <w:rPr>
          <w:rFonts w:hAnsi="宋体" w:cs="黑体"/>
          <w:b/>
          <w:color w:val="auto"/>
          <w:sz w:val="44"/>
          <w:szCs w:val="44"/>
        </w:rPr>
      </w:pPr>
    </w:p>
    <w:p>
      <w:pPr>
        <w:autoSpaceDE w:val="0"/>
        <w:autoSpaceDN w:val="0"/>
        <w:adjustRightInd w:val="0"/>
        <w:spacing w:beforeLines="100" w:afterLines="100"/>
        <w:jc w:val="center"/>
        <w:outlineLvl w:val="0"/>
        <w:rPr>
          <w:rFonts w:hAnsi="宋体" w:cs="黑体"/>
          <w:b/>
          <w:color w:val="auto"/>
          <w:sz w:val="44"/>
          <w:szCs w:val="44"/>
        </w:rPr>
      </w:pPr>
    </w:p>
    <w:p>
      <w:pPr>
        <w:autoSpaceDE w:val="0"/>
        <w:autoSpaceDN w:val="0"/>
        <w:adjustRightInd w:val="0"/>
        <w:spacing w:beforeLines="100" w:afterLines="100"/>
        <w:jc w:val="center"/>
        <w:outlineLvl w:val="0"/>
        <w:rPr>
          <w:rFonts w:hAnsi="宋体" w:cs="黑体"/>
          <w:b/>
          <w:color w:val="auto"/>
          <w:sz w:val="44"/>
          <w:szCs w:val="44"/>
        </w:rPr>
      </w:pPr>
      <w:r>
        <w:rPr>
          <w:rFonts w:hint="eastAsia" w:hAnsi="宋体" w:cs="黑体"/>
          <w:b/>
          <w:color w:val="auto"/>
          <w:sz w:val="44"/>
          <w:szCs w:val="44"/>
        </w:rPr>
        <w:t>第五章投标文件格式</w:t>
      </w:r>
      <w:bookmarkEnd w:id="675"/>
    </w:p>
    <w:p>
      <w:pPr>
        <w:autoSpaceDE w:val="0"/>
        <w:autoSpaceDN w:val="0"/>
        <w:adjustRightInd w:val="0"/>
        <w:jc w:val="center"/>
        <w:rPr>
          <w:rFonts w:hint="default" w:hAnsi="宋体" w:eastAsia="宋体" w:cs="宋体"/>
          <w:color w:val="auto"/>
          <w:sz w:val="28"/>
          <w:u w:val="single"/>
          <w:lang w:val="en-US" w:eastAsia="zh-CN"/>
        </w:rPr>
      </w:pPr>
      <w:r>
        <w:rPr>
          <w:rFonts w:hint="eastAsia" w:hAnsi="宋体" w:cs="宋体"/>
          <w:color w:val="auto"/>
          <w:sz w:val="31"/>
        </w:rPr>
        <w:t>（项目名称）</w:t>
      </w:r>
      <w:r>
        <w:rPr>
          <w:rFonts w:hint="eastAsia" w:hAnsi="宋体" w:cs="宋体"/>
          <w:color w:val="auto"/>
          <w:sz w:val="31"/>
          <w:u w:val="single"/>
          <w:lang w:val="en-US" w:eastAsia="zh-CN"/>
        </w:rPr>
        <w:t xml:space="preserve">   </w:t>
      </w:r>
      <w:r>
        <w:rPr>
          <w:rFonts w:hint="eastAsia" w:hAnsi="宋体" w:cs="宋体"/>
          <w:color w:val="auto"/>
          <w:sz w:val="31"/>
          <w:u w:val="none"/>
          <w:lang w:val="en-US" w:eastAsia="zh-CN"/>
        </w:rPr>
        <w:t>标段</w:t>
      </w:r>
    </w:p>
    <w:p>
      <w:pPr>
        <w:autoSpaceDE w:val="0"/>
        <w:autoSpaceDN w:val="0"/>
        <w:adjustRightInd w:val="0"/>
        <w:spacing w:line="420" w:lineRule="exact"/>
        <w:ind w:firstLine="2520" w:firstLineChars="900"/>
        <w:jc w:val="left"/>
        <w:rPr>
          <w:rFonts w:hAnsi="宋体" w:cs="宋体"/>
          <w:color w:val="auto"/>
          <w:sz w:val="28"/>
        </w:rPr>
      </w:pPr>
    </w:p>
    <w:p>
      <w:pPr>
        <w:autoSpaceDE w:val="0"/>
        <w:autoSpaceDN w:val="0"/>
        <w:adjustRightInd w:val="0"/>
        <w:spacing w:line="420" w:lineRule="exact"/>
        <w:ind w:firstLine="2520" w:firstLineChars="900"/>
        <w:jc w:val="left"/>
        <w:rPr>
          <w:rFonts w:hAnsi="宋体" w:cs="宋体"/>
          <w:color w:val="auto"/>
          <w:sz w:val="28"/>
        </w:rPr>
      </w:pPr>
    </w:p>
    <w:p>
      <w:pPr>
        <w:autoSpaceDE w:val="0"/>
        <w:autoSpaceDN w:val="0"/>
        <w:adjustRightInd w:val="0"/>
        <w:spacing w:line="420" w:lineRule="exact"/>
        <w:ind w:firstLine="2520" w:firstLineChars="900"/>
        <w:jc w:val="left"/>
        <w:rPr>
          <w:rFonts w:hAnsi="宋体" w:cs="宋体"/>
          <w:color w:val="auto"/>
          <w:sz w:val="28"/>
        </w:rPr>
      </w:pPr>
    </w:p>
    <w:p>
      <w:pPr>
        <w:autoSpaceDE w:val="0"/>
        <w:autoSpaceDN w:val="0"/>
        <w:adjustRightInd w:val="0"/>
        <w:spacing w:line="420" w:lineRule="exact"/>
        <w:jc w:val="left"/>
        <w:rPr>
          <w:rFonts w:hAnsi="宋体" w:cs="宋体"/>
          <w:color w:val="auto"/>
          <w:sz w:val="28"/>
        </w:rPr>
      </w:pPr>
    </w:p>
    <w:p>
      <w:pPr>
        <w:autoSpaceDE w:val="0"/>
        <w:autoSpaceDN w:val="0"/>
        <w:adjustRightInd w:val="0"/>
        <w:rPr>
          <w:rFonts w:hAnsi="宋体" w:cs="宋体"/>
          <w:b/>
          <w:color w:val="auto"/>
          <w:spacing w:val="60"/>
          <w:sz w:val="70"/>
        </w:rPr>
      </w:pPr>
    </w:p>
    <w:p>
      <w:pPr>
        <w:autoSpaceDE w:val="0"/>
        <w:autoSpaceDN w:val="0"/>
        <w:adjustRightInd w:val="0"/>
        <w:jc w:val="center"/>
        <w:rPr>
          <w:rFonts w:hAnsi="宋体" w:cs="宋体"/>
          <w:b/>
          <w:color w:val="auto"/>
          <w:spacing w:val="60"/>
          <w:sz w:val="70"/>
        </w:rPr>
      </w:pPr>
    </w:p>
    <w:p>
      <w:pPr>
        <w:autoSpaceDE w:val="0"/>
        <w:autoSpaceDN w:val="0"/>
        <w:adjustRightInd w:val="0"/>
        <w:jc w:val="center"/>
        <w:rPr>
          <w:rFonts w:hAnsi="宋体" w:cs="宋体"/>
          <w:color w:val="auto"/>
          <w:sz w:val="44"/>
        </w:rPr>
      </w:pPr>
      <w:r>
        <w:rPr>
          <w:rFonts w:hint="eastAsia" w:hAnsi="宋体" w:cs="宋体"/>
          <w:b/>
          <w:color w:val="auto"/>
          <w:spacing w:val="60"/>
          <w:sz w:val="70"/>
        </w:rPr>
        <w:t>投 标 文 件</w:t>
      </w:r>
    </w:p>
    <w:p>
      <w:pPr>
        <w:autoSpaceDE w:val="0"/>
        <w:autoSpaceDN w:val="0"/>
        <w:adjustRightInd w:val="0"/>
        <w:jc w:val="center"/>
        <w:rPr>
          <w:rFonts w:hint="eastAsia" w:hAnsi="宋体" w:eastAsia="宋体" w:cs="宋体"/>
          <w:color w:val="auto"/>
          <w:sz w:val="52"/>
          <w:szCs w:val="22"/>
          <w:lang w:eastAsia="zh-CN"/>
        </w:rPr>
      </w:pPr>
      <w:r>
        <w:rPr>
          <w:rFonts w:hint="eastAsia" w:hAnsi="宋体" w:cs="宋体"/>
          <w:bCs/>
          <w:color w:val="auto"/>
          <w:sz w:val="32"/>
          <w:szCs w:val="22"/>
          <w:lang w:eastAsia="zh-CN"/>
        </w:rPr>
        <w:t>建安建工公字〔2019〕189 号</w:t>
      </w:r>
    </w:p>
    <w:p>
      <w:pPr>
        <w:autoSpaceDE w:val="0"/>
        <w:autoSpaceDN w:val="0"/>
        <w:adjustRightInd w:val="0"/>
        <w:spacing w:line="420" w:lineRule="exact"/>
        <w:jc w:val="center"/>
        <w:rPr>
          <w:rFonts w:hAnsi="宋体" w:cs="宋体"/>
          <w:color w:val="auto"/>
          <w:sz w:val="44"/>
        </w:rPr>
      </w:pPr>
    </w:p>
    <w:p>
      <w:pPr>
        <w:autoSpaceDE w:val="0"/>
        <w:autoSpaceDN w:val="0"/>
        <w:adjustRightInd w:val="0"/>
        <w:spacing w:line="420" w:lineRule="exact"/>
        <w:jc w:val="center"/>
        <w:rPr>
          <w:rFonts w:hAnsi="宋体" w:cs="宋体"/>
          <w:color w:val="auto"/>
          <w:sz w:val="44"/>
        </w:rPr>
      </w:pPr>
    </w:p>
    <w:p>
      <w:pPr>
        <w:autoSpaceDE w:val="0"/>
        <w:autoSpaceDN w:val="0"/>
        <w:adjustRightInd w:val="0"/>
        <w:spacing w:line="420" w:lineRule="exact"/>
        <w:jc w:val="center"/>
        <w:rPr>
          <w:rFonts w:hAnsi="宋体" w:cs="宋体"/>
          <w:color w:val="auto"/>
          <w:sz w:val="44"/>
        </w:rPr>
      </w:pPr>
    </w:p>
    <w:p>
      <w:pPr>
        <w:autoSpaceDE w:val="0"/>
        <w:autoSpaceDN w:val="0"/>
        <w:adjustRightInd w:val="0"/>
        <w:spacing w:line="420" w:lineRule="exact"/>
        <w:rPr>
          <w:rFonts w:hAnsi="宋体" w:cs="宋体"/>
          <w:color w:val="auto"/>
          <w:sz w:val="44"/>
        </w:rPr>
      </w:pPr>
    </w:p>
    <w:p>
      <w:pPr>
        <w:autoSpaceDE w:val="0"/>
        <w:autoSpaceDN w:val="0"/>
        <w:adjustRightInd w:val="0"/>
        <w:spacing w:line="420" w:lineRule="exact"/>
        <w:jc w:val="center"/>
        <w:rPr>
          <w:rFonts w:hAnsi="宋体" w:cs="宋体"/>
          <w:color w:val="auto"/>
          <w:sz w:val="44"/>
        </w:rPr>
      </w:pPr>
    </w:p>
    <w:p>
      <w:pPr>
        <w:pStyle w:val="18"/>
        <w:jc w:val="center"/>
        <w:rPr>
          <w:rFonts w:hAnsi="宋体"/>
          <w:color w:val="auto"/>
          <w:sz w:val="23"/>
          <w:u w:val="single"/>
        </w:rPr>
      </w:pPr>
    </w:p>
    <w:p>
      <w:pPr>
        <w:pStyle w:val="18"/>
        <w:spacing w:line="400" w:lineRule="exact"/>
        <w:jc w:val="center"/>
        <w:rPr>
          <w:rFonts w:hAnsi="宋体"/>
          <w:color w:val="auto"/>
          <w:sz w:val="23"/>
        </w:rPr>
      </w:pPr>
    </w:p>
    <w:p>
      <w:pPr>
        <w:pStyle w:val="18"/>
        <w:spacing w:line="400" w:lineRule="exact"/>
        <w:jc w:val="center"/>
        <w:rPr>
          <w:rFonts w:hAnsi="宋体"/>
          <w:color w:val="auto"/>
          <w:sz w:val="23"/>
        </w:rPr>
      </w:pPr>
    </w:p>
    <w:p>
      <w:pPr>
        <w:pStyle w:val="18"/>
        <w:spacing w:line="400" w:lineRule="exact"/>
        <w:jc w:val="center"/>
        <w:rPr>
          <w:rFonts w:hAnsi="宋体"/>
          <w:color w:val="auto"/>
          <w:sz w:val="23"/>
        </w:rPr>
      </w:pPr>
    </w:p>
    <w:p>
      <w:pPr>
        <w:pStyle w:val="18"/>
        <w:spacing w:line="400" w:lineRule="exact"/>
        <w:jc w:val="center"/>
        <w:rPr>
          <w:rFonts w:hAnsi="宋体"/>
          <w:color w:val="auto"/>
          <w:sz w:val="23"/>
        </w:rPr>
      </w:pPr>
    </w:p>
    <w:p>
      <w:pPr>
        <w:pStyle w:val="18"/>
        <w:spacing w:line="400" w:lineRule="exact"/>
        <w:jc w:val="center"/>
        <w:rPr>
          <w:rFonts w:hAnsi="宋体"/>
          <w:color w:val="auto"/>
          <w:sz w:val="23"/>
          <w:u w:val="single"/>
        </w:rPr>
      </w:pPr>
      <w:r>
        <w:rPr>
          <w:rFonts w:hint="eastAsia" w:hAnsi="宋体"/>
          <w:color w:val="auto"/>
          <w:sz w:val="23"/>
        </w:rPr>
        <w:t>投标人：（盖单位章）</w:t>
      </w:r>
    </w:p>
    <w:p>
      <w:pPr>
        <w:pStyle w:val="18"/>
        <w:spacing w:line="400" w:lineRule="exact"/>
        <w:rPr>
          <w:rFonts w:hAnsi="宋体"/>
          <w:color w:val="auto"/>
          <w:sz w:val="23"/>
          <w:u w:val="single"/>
        </w:rPr>
      </w:pPr>
      <w:r>
        <w:rPr>
          <w:rFonts w:hint="eastAsia" w:hAnsi="宋体"/>
          <w:color w:val="auto"/>
          <w:sz w:val="23"/>
        </w:rPr>
        <w:t xml:space="preserve">                        法定代表人或其委托代理人：（签字）</w:t>
      </w:r>
    </w:p>
    <w:p>
      <w:pPr>
        <w:pStyle w:val="18"/>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color w:val="auto"/>
          <w:sz w:val="32"/>
          <w:szCs w:val="32"/>
        </w:rPr>
      </w:pPr>
      <w:r>
        <w:rPr>
          <w:rFonts w:hint="eastAsia" w:hAnsi="宋体" w:cs="宋体"/>
          <w:color w:val="auto"/>
          <w:sz w:val="28"/>
        </w:rPr>
        <w:br w:type="page"/>
      </w:r>
    </w:p>
    <w:p>
      <w:pPr>
        <w:autoSpaceDE w:val="0"/>
        <w:autoSpaceDN w:val="0"/>
        <w:adjustRightInd w:val="0"/>
        <w:spacing w:line="420" w:lineRule="exact"/>
        <w:jc w:val="center"/>
        <w:rPr>
          <w:rFonts w:hAnsi="宋体" w:cs="宋体"/>
          <w:color w:val="auto"/>
          <w:sz w:val="32"/>
          <w:szCs w:val="32"/>
        </w:rPr>
      </w:pPr>
      <w:r>
        <w:rPr>
          <w:rFonts w:hint="eastAsia" w:hAnsi="宋体" w:cs="宋体"/>
          <w:color w:val="auto"/>
          <w:sz w:val="32"/>
          <w:szCs w:val="32"/>
        </w:rPr>
        <w:t>目    录</w:t>
      </w:r>
    </w:p>
    <w:p>
      <w:pPr>
        <w:autoSpaceDE w:val="0"/>
        <w:autoSpaceDN w:val="0"/>
        <w:adjustRightInd w:val="0"/>
        <w:spacing w:line="420" w:lineRule="exact"/>
        <w:jc w:val="center"/>
        <w:rPr>
          <w:rFonts w:hAnsi="宋体" w:cs="宋体"/>
          <w:color w:val="auto"/>
          <w:sz w:val="28"/>
          <w:szCs w:val="28"/>
        </w:rPr>
      </w:pPr>
    </w:p>
    <w:p>
      <w:pPr>
        <w:autoSpaceDE w:val="0"/>
        <w:autoSpaceDN w:val="0"/>
        <w:adjustRightInd w:val="0"/>
        <w:spacing w:line="440" w:lineRule="exact"/>
        <w:jc w:val="center"/>
        <w:rPr>
          <w:rFonts w:hAnsi="宋体" w:cs="宋体"/>
          <w:color w:val="auto"/>
          <w:sz w:val="28"/>
          <w:szCs w:val="28"/>
        </w:rPr>
      </w:pPr>
    </w:p>
    <w:p>
      <w:pPr>
        <w:autoSpaceDE w:val="0"/>
        <w:autoSpaceDN w:val="0"/>
        <w:adjustRightInd w:val="0"/>
        <w:spacing w:line="440" w:lineRule="exact"/>
        <w:ind w:firstLine="1080" w:firstLineChars="450"/>
        <w:jc w:val="left"/>
        <w:rPr>
          <w:rFonts w:hAnsi="宋体" w:cs="宋体"/>
          <w:color w:val="auto"/>
          <w:sz w:val="24"/>
        </w:rPr>
      </w:pPr>
      <w:r>
        <w:rPr>
          <w:rFonts w:hint="eastAsia" w:hAnsi="宋体" w:cs="宋体"/>
          <w:color w:val="auto"/>
          <w:sz w:val="24"/>
        </w:rPr>
        <w:t>一、投标函及投标函附录</w:t>
      </w:r>
    </w:p>
    <w:p>
      <w:pPr>
        <w:pStyle w:val="3"/>
        <w:spacing w:after="0" w:line="440" w:lineRule="exact"/>
        <w:ind w:right="63" w:firstLine="1080" w:firstLineChars="450"/>
        <w:rPr>
          <w:rFonts w:hAnsi="宋体" w:cs="宋体"/>
          <w:color w:val="auto"/>
          <w:sz w:val="24"/>
        </w:rPr>
      </w:pPr>
      <w:r>
        <w:rPr>
          <w:rFonts w:hint="eastAsia" w:hAnsi="宋体" w:cs="宋体"/>
          <w:color w:val="auto"/>
          <w:sz w:val="24"/>
        </w:rPr>
        <w:t>二、法定代表人身份证明</w:t>
      </w:r>
    </w:p>
    <w:p>
      <w:pPr>
        <w:autoSpaceDE w:val="0"/>
        <w:autoSpaceDN w:val="0"/>
        <w:adjustRightInd w:val="0"/>
        <w:spacing w:line="440" w:lineRule="exact"/>
        <w:ind w:firstLine="1080" w:firstLineChars="450"/>
        <w:jc w:val="left"/>
        <w:rPr>
          <w:rFonts w:hAnsi="宋体" w:cs="宋体"/>
          <w:color w:val="auto"/>
          <w:sz w:val="24"/>
        </w:rPr>
      </w:pPr>
      <w:r>
        <w:rPr>
          <w:rFonts w:hint="eastAsia" w:hAnsi="宋体" w:cs="宋体"/>
          <w:color w:val="auto"/>
          <w:sz w:val="24"/>
        </w:rPr>
        <w:t>三、授权委托书</w:t>
      </w:r>
    </w:p>
    <w:p>
      <w:pPr>
        <w:autoSpaceDE w:val="0"/>
        <w:autoSpaceDN w:val="0"/>
        <w:adjustRightInd w:val="0"/>
        <w:spacing w:line="440" w:lineRule="exact"/>
        <w:ind w:firstLine="1080" w:firstLineChars="450"/>
        <w:jc w:val="left"/>
        <w:rPr>
          <w:rFonts w:hAnsi="宋体" w:cs="宋体"/>
          <w:color w:val="auto"/>
          <w:sz w:val="24"/>
        </w:rPr>
      </w:pPr>
      <w:r>
        <w:rPr>
          <w:rFonts w:hint="eastAsia" w:hAnsi="宋体" w:cs="宋体"/>
          <w:color w:val="auto"/>
          <w:sz w:val="24"/>
        </w:rPr>
        <w:t>四、联合体协议书</w:t>
      </w:r>
    </w:p>
    <w:p>
      <w:pPr>
        <w:pStyle w:val="3"/>
        <w:spacing w:after="0" w:line="440" w:lineRule="exact"/>
        <w:ind w:left="3" w:right="63" w:firstLine="1075" w:firstLineChars="448"/>
        <w:rPr>
          <w:color w:val="auto"/>
          <w:sz w:val="24"/>
        </w:rPr>
      </w:pPr>
      <w:r>
        <w:rPr>
          <w:rFonts w:hint="eastAsia" w:hAnsi="宋体" w:cs="宋体"/>
          <w:color w:val="auto"/>
          <w:sz w:val="24"/>
        </w:rPr>
        <w:t>五、联合体牵头人授权委托书</w:t>
      </w:r>
    </w:p>
    <w:p>
      <w:pPr>
        <w:autoSpaceDE w:val="0"/>
        <w:autoSpaceDN w:val="0"/>
        <w:adjustRightInd w:val="0"/>
        <w:spacing w:line="440" w:lineRule="exact"/>
        <w:ind w:firstLine="1080" w:firstLineChars="450"/>
        <w:jc w:val="left"/>
        <w:rPr>
          <w:rFonts w:hAnsi="宋体" w:cs="宋体"/>
          <w:color w:val="auto"/>
          <w:sz w:val="24"/>
        </w:rPr>
      </w:pPr>
      <w:r>
        <w:rPr>
          <w:rFonts w:hint="eastAsia" w:hAnsi="宋体" w:cs="宋体"/>
          <w:color w:val="auto"/>
          <w:sz w:val="24"/>
        </w:rPr>
        <w:t>六、投标保证金</w:t>
      </w:r>
    </w:p>
    <w:p>
      <w:pPr>
        <w:autoSpaceDE w:val="0"/>
        <w:autoSpaceDN w:val="0"/>
        <w:adjustRightInd w:val="0"/>
        <w:spacing w:line="440" w:lineRule="exact"/>
        <w:ind w:firstLine="1080" w:firstLineChars="450"/>
        <w:jc w:val="left"/>
        <w:rPr>
          <w:rFonts w:hAnsi="宋体" w:cs="宋体"/>
          <w:color w:val="auto"/>
          <w:sz w:val="24"/>
        </w:rPr>
      </w:pPr>
      <w:r>
        <w:rPr>
          <w:rFonts w:hint="eastAsia" w:hAnsi="宋体" w:cs="宋体"/>
          <w:color w:val="auto"/>
          <w:sz w:val="24"/>
        </w:rPr>
        <w:t>七、施工组织设计</w:t>
      </w:r>
    </w:p>
    <w:p>
      <w:pPr>
        <w:autoSpaceDE w:val="0"/>
        <w:autoSpaceDN w:val="0"/>
        <w:adjustRightInd w:val="0"/>
        <w:spacing w:line="440" w:lineRule="exact"/>
        <w:ind w:firstLine="1080" w:firstLineChars="450"/>
        <w:jc w:val="left"/>
        <w:rPr>
          <w:rFonts w:hAnsi="宋体" w:cs="宋体"/>
          <w:color w:val="auto"/>
          <w:sz w:val="24"/>
        </w:rPr>
      </w:pPr>
      <w:r>
        <w:rPr>
          <w:rFonts w:hint="eastAsia" w:hAnsi="宋体" w:cs="宋体"/>
          <w:color w:val="auto"/>
          <w:sz w:val="24"/>
        </w:rPr>
        <w:t>八、项目管理机构</w:t>
      </w:r>
    </w:p>
    <w:p>
      <w:pPr>
        <w:autoSpaceDE w:val="0"/>
        <w:autoSpaceDN w:val="0"/>
        <w:adjustRightInd w:val="0"/>
        <w:spacing w:line="440" w:lineRule="exact"/>
        <w:ind w:firstLine="1080" w:firstLineChars="450"/>
        <w:jc w:val="left"/>
        <w:rPr>
          <w:rFonts w:hAnsi="宋体" w:cs="宋体"/>
          <w:color w:val="auto"/>
          <w:sz w:val="24"/>
        </w:rPr>
      </w:pPr>
      <w:r>
        <w:rPr>
          <w:rFonts w:hint="eastAsia" w:hAnsi="宋体" w:cs="宋体"/>
          <w:color w:val="auto"/>
          <w:sz w:val="24"/>
        </w:rPr>
        <w:t>九、资格审查资料</w:t>
      </w:r>
    </w:p>
    <w:p>
      <w:pPr>
        <w:autoSpaceDE w:val="0"/>
        <w:autoSpaceDN w:val="0"/>
        <w:adjustRightInd w:val="0"/>
        <w:spacing w:line="440" w:lineRule="exact"/>
        <w:ind w:firstLine="1080" w:firstLineChars="450"/>
        <w:jc w:val="left"/>
        <w:rPr>
          <w:rFonts w:hAnsi="宋体" w:cs="宋体"/>
          <w:color w:val="auto"/>
          <w:sz w:val="24"/>
        </w:rPr>
      </w:pPr>
      <w:r>
        <w:rPr>
          <w:rFonts w:hint="eastAsia" w:hAnsi="宋体" w:cs="宋体"/>
          <w:color w:val="auto"/>
          <w:sz w:val="24"/>
        </w:rPr>
        <w:t>十、其他材料</w:t>
      </w:r>
    </w:p>
    <w:p>
      <w:pPr>
        <w:autoSpaceDE w:val="0"/>
        <w:autoSpaceDN w:val="0"/>
        <w:adjustRightInd w:val="0"/>
        <w:spacing w:line="420" w:lineRule="exact"/>
        <w:ind w:firstLine="2621" w:firstLineChars="771"/>
        <w:jc w:val="left"/>
        <w:rPr>
          <w:rFonts w:hAnsi="宋体" w:cs="宋体"/>
          <w:color w:val="auto"/>
          <w:szCs w:val="21"/>
        </w:rPr>
      </w:pPr>
    </w:p>
    <w:p>
      <w:pPr>
        <w:autoSpaceDE w:val="0"/>
        <w:autoSpaceDN w:val="0"/>
        <w:adjustRightInd w:val="0"/>
        <w:spacing w:line="420" w:lineRule="exact"/>
        <w:ind w:firstLine="2621" w:firstLineChars="771"/>
        <w:jc w:val="left"/>
        <w:rPr>
          <w:rFonts w:hAnsi="宋体" w:cs="宋体"/>
          <w:color w:val="auto"/>
          <w:szCs w:val="21"/>
        </w:rPr>
      </w:pPr>
    </w:p>
    <w:p>
      <w:pPr>
        <w:autoSpaceDE w:val="0"/>
        <w:autoSpaceDN w:val="0"/>
        <w:adjustRightInd w:val="0"/>
        <w:spacing w:line="420" w:lineRule="exact"/>
        <w:ind w:firstLine="2621" w:firstLineChars="771"/>
        <w:jc w:val="left"/>
        <w:rPr>
          <w:rFonts w:hAnsi="宋体" w:cs="宋体"/>
          <w:color w:val="auto"/>
          <w:szCs w:val="21"/>
        </w:rPr>
      </w:pPr>
    </w:p>
    <w:p>
      <w:pPr>
        <w:autoSpaceDE w:val="0"/>
        <w:autoSpaceDN w:val="0"/>
        <w:adjustRightInd w:val="0"/>
        <w:spacing w:line="420" w:lineRule="exact"/>
        <w:ind w:firstLine="2621" w:firstLineChars="771"/>
        <w:jc w:val="left"/>
        <w:rPr>
          <w:rFonts w:hAnsi="宋体" w:cs="宋体"/>
          <w:color w:val="auto"/>
          <w:szCs w:val="21"/>
        </w:rPr>
      </w:pPr>
    </w:p>
    <w:p>
      <w:pPr>
        <w:autoSpaceDE w:val="0"/>
        <w:autoSpaceDN w:val="0"/>
        <w:adjustRightInd w:val="0"/>
        <w:spacing w:line="420" w:lineRule="exact"/>
        <w:ind w:firstLine="2621" w:firstLineChars="771"/>
        <w:jc w:val="left"/>
        <w:rPr>
          <w:rFonts w:hAnsi="宋体" w:cs="宋体"/>
          <w:color w:val="auto"/>
          <w:szCs w:val="21"/>
        </w:rPr>
      </w:pPr>
    </w:p>
    <w:p>
      <w:pPr>
        <w:autoSpaceDE w:val="0"/>
        <w:autoSpaceDN w:val="0"/>
        <w:adjustRightInd w:val="0"/>
        <w:spacing w:line="420" w:lineRule="exact"/>
        <w:ind w:firstLine="2621" w:firstLineChars="771"/>
        <w:jc w:val="left"/>
        <w:rPr>
          <w:rFonts w:hAnsi="宋体" w:cs="宋体"/>
          <w:color w:val="auto"/>
          <w:szCs w:val="21"/>
        </w:rPr>
      </w:pPr>
    </w:p>
    <w:p>
      <w:pPr>
        <w:autoSpaceDE w:val="0"/>
        <w:autoSpaceDN w:val="0"/>
        <w:adjustRightInd w:val="0"/>
        <w:spacing w:line="420" w:lineRule="exact"/>
        <w:ind w:firstLine="2621" w:firstLineChars="771"/>
        <w:jc w:val="left"/>
        <w:rPr>
          <w:rFonts w:hAnsi="宋体" w:cs="宋体"/>
          <w:color w:val="auto"/>
          <w:szCs w:val="21"/>
        </w:rPr>
      </w:pPr>
    </w:p>
    <w:p>
      <w:pPr>
        <w:autoSpaceDE w:val="0"/>
        <w:autoSpaceDN w:val="0"/>
        <w:adjustRightInd w:val="0"/>
        <w:spacing w:line="420" w:lineRule="exact"/>
        <w:ind w:firstLine="2621" w:firstLineChars="771"/>
        <w:jc w:val="left"/>
        <w:rPr>
          <w:rFonts w:hAnsi="宋体" w:cs="宋体"/>
          <w:color w:val="auto"/>
          <w:szCs w:val="21"/>
        </w:rPr>
      </w:pPr>
    </w:p>
    <w:p>
      <w:pPr>
        <w:autoSpaceDE w:val="0"/>
        <w:autoSpaceDN w:val="0"/>
        <w:adjustRightInd w:val="0"/>
        <w:spacing w:line="420" w:lineRule="exact"/>
        <w:ind w:firstLine="2621" w:firstLineChars="771"/>
        <w:jc w:val="left"/>
        <w:rPr>
          <w:rFonts w:hAnsi="宋体" w:cs="宋体"/>
          <w:color w:val="auto"/>
          <w:szCs w:val="21"/>
        </w:rPr>
      </w:pPr>
    </w:p>
    <w:p>
      <w:pPr>
        <w:autoSpaceDE w:val="0"/>
        <w:autoSpaceDN w:val="0"/>
        <w:adjustRightInd w:val="0"/>
        <w:spacing w:line="420" w:lineRule="exact"/>
        <w:ind w:firstLine="2621" w:firstLineChars="771"/>
        <w:jc w:val="left"/>
        <w:rPr>
          <w:rFonts w:hAnsi="宋体" w:cs="宋体"/>
          <w:color w:val="auto"/>
          <w:szCs w:val="21"/>
        </w:rPr>
      </w:pPr>
    </w:p>
    <w:p>
      <w:pPr>
        <w:autoSpaceDE w:val="0"/>
        <w:autoSpaceDN w:val="0"/>
        <w:adjustRightInd w:val="0"/>
        <w:spacing w:line="420" w:lineRule="exact"/>
        <w:ind w:firstLine="2621" w:firstLineChars="771"/>
        <w:jc w:val="left"/>
        <w:rPr>
          <w:rFonts w:hAnsi="宋体" w:cs="宋体"/>
          <w:color w:val="auto"/>
          <w:szCs w:val="21"/>
        </w:rPr>
      </w:pPr>
    </w:p>
    <w:p>
      <w:pPr>
        <w:autoSpaceDE w:val="0"/>
        <w:autoSpaceDN w:val="0"/>
        <w:adjustRightInd w:val="0"/>
        <w:spacing w:line="420" w:lineRule="exact"/>
        <w:ind w:firstLine="2621" w:firstLineChars="771"/>
        <w:jc w:val="left"/>
        <w:rPr>
          <w:rFonts w:hAnsi="宋体" w:cs="宋体"/>
          <w:color w:val="auto"/>
          <w:szCs w:val="21"/>
        </w:rPr>
      </w:pPr>
    </w:p>
    <w:p>
      <w:pPr>
        <w:autoSpaceDE w:val="0"/>
        <w:autoSpaceDN w:val="0"/>
        <w:adjustRightInd w:val="0"/>
        <w:spacing w:line="420" w:lineRule="exact"/>
        <w:ind w:firstLine="2621" w:firstLineChars="771"/>
        <w:jc w:val="left"/>
        <w:rPr>
          <w:rFonts w:hAnsi="宋体" w:cs="宋体"/>
          <w:color w:val="auto"/>
          <w:szCs w:val="21"/>
        </w:rPr>
      </w:pPr>
    </w:p>
    <w:p>
      <w:pPr>
        <w:autoSpaceDE w:val="0"/>
        <w:autoSpaceDN w:val="0"/>
        <w:adjustRightInd w:val="0"/>
        <w:spacing w:line="420" w:lineRule="exact"/>
        <w:ind w:firstLine="2621" w:firstLineChars="771"/>
        <w:jc w:val="left"/>
        <w:rPr>
          <w:rFonts w:hAnsi="宋体" w:cs="宋体"/>
          <w:color w:val="auto"/>
          <w:szCs w:val="21"/>
        </w:rPr>
      </w:pPr>
    </w:p>
    <w:p>
      <w:pPr>
        <w:autoSpaceDE w:val="0"/>
        <w:autoSpaceDN w:val="0"/>
        <w:adjustRightInd w:val="0"/>
        <w:spacing w:line="420" w:lineRule="exact"/>
        <w:ind w:firstLine="2621" w:firstLineChars="771"/>
        <w:jc w:val="left"/>
        <w:rPr>
          <w:rFonts w:hAnsi="宋体" w:cs="宋体"/>
          <w:color w:val="auto"/>
          <w:szCs w:val="21"/>
        </w:rPr>
      </w:pPr>
    </w:p>
    <w:p>
      <w:pPr>
        <w:autoSpaceDE w:val="0"/>
        <w:autoSpaceDN w:val="0"/>
        <w:adjustRightInd w:val="0"/>
        <w:spacing w:line="420" w:lineRule="exact"/>
        <w:ind w:firstLine="2621" w:firstLineChars="771"/>
        <w:jc w:val="left"/>
        <w:rPr>
          <w:rFonts w:hAnsi="宋体" w:cs="宋体"/>
          <w:color w:val="auto"/>
          <w:szCs w:val="21"/>
        </w:rPr>
      </w:pPr>
    </w:p>
    <w:p>
      <w:pPr>
        <w:autoSpaceDE w:val="0"/>
        <w:autoSpaceDN w:val="0"/>
        <w:adjustRightInd w:val="0"/>
        <w:spacing w:line="420" w:lineRule="exact"/>
        <w:ind w:firstLine="2621" w:firstLineChars="771"/>
        <w:jc w:val="left"/>
        <w:rPr>
          <w:rFonts w:hAnsi="宋体" w:cs="宋体"/>
          <w:color w:val="auto"/>
          <w:szCs w:val="21"/>
        </w:rPr>
      </w:pPr>
    </w:p>
    <w:p>
      <w:pPr>
        <w:autoSpaceDE w:val="0"/>
        <w:autoSpaceDN w:val="0"/>
        <w:adjustRightInd w:val="0"/>
        <w:spacing w:line="420" w:lineRule="exact"/>
        <w:ind w:firstLine="2621" w:firstLineChars="771"/>
        <w:jc w:val="left"/>
        <w:rPr>
          <w:rFonts w:hAnsi="宋体" w:cs="宋体"/>
          <w:color w:val="auto"/>
          <w:szCs w:val="21"/>
        </w:rPr>
      </w:pPr>
    </w:p>
    <w:p>
      <w:pPr>
        <w:autoSpaceDE w:val="0"/>
        <w:autoSpaceDN w:val="0"/>
        <w:adjustRightInd w:val="0"/>
        <w:spacing w:line="420" w:lineRule="exact"/>
        <w:jc w:val="left"/>
        <w:rPr>
          <w:rFonts w:hAnsi="宋体" w:cs="宋体"/>
          <w:color w:val="auto"/>
          <w:szCs w:val="21"/>
        </w:rPr>
      </w:pPr>
    </w:p>
    <w:p>
      <w:pPr>
        <w:pStyle w:val="6"/>
        <w:spacing w:line="240" w:lineRule="auto"/>
        <w:jc w:val="center"/>
        <w:rPr>
          <w:rFonts w:ascii="宋体" w:hAnsi="宋体" w:eastAsia="宋体" w:cs="宋体"/>
          <w:bCs w:val="0"/>
          <w:color w:val="auto"/>
          <w:sz w:val="24"/>
          <w:szCs w:val="24"/>
        </w:rPr>
      </w:pPr>
      <w:bookmarkStart w:id="676" w:name="_Toc11256"/>
      <w:r>
        <w:rPr>
          <w:rFonts w:hint="eastAsia" w:ascii="宋体" w:hAnsi="宋体" w:eastAsia="宋体" w:cs="宋体"/>
          <w:bCs w:val="0"/>
          <w:color w:val="auto"/>
          <w:sz w:val="24"/>
          <w:szCs w:val="24"/>
        </w:rPr>
        <w:t>一、投标函及投标函附录</w:t>
      </w:r>
      <w:bookmarkEnd w:id="676"/>
    </w:p>
    <w:p>
      <w:pPr>
        <w:numPr>
          <w:ilvl w:val="0"/>
          <w:numId w:val="8"/>
        </w:num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投 标 函</w:t>
      </w: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40" w:lineRule="exact"/>
        <w:jc w:val="left"/>
        <w:rPr>
          <w:rFonts w:hAnsi="宋体" w:cs="宋体"/>
          <w:color w:val="auto"/>
          <w:sz w:val="24"/>
          <w:szCs w:val="24"/>
        </w:rPr>
      </w:pPr>
      <w:r>
        <w:rPr>
          <w:rFonts w:hint="eastAsia" w:hAnsi="宋体" w:cs="宋体"/>
          <w:color w:val="auto"/>
          <w:sz w:val="24"/>
          <w:szCs w:val="24"/>
          <w:u w:val="single"/>
        </w:rPr>
        <w:t xml:space="preserve">               （招标人名称） </w:t>
      </w:r>
      <w:r>
        <w:rPr>
          <w:rFonts w:hint="eastAsia" w:hAnsi="宋体" w:cs="宋体"/>
          <w:color w:val="auto"/>
          <w:sz w:val="24"/>
          <w:szCs w:val="24"/>
        </w:rPr>
        <w:t>：</w:t>
      </w:r>
    </w:p>
    <w:p>
      <w:pPr>
        <w:autoSpaceDE w:val="0"/>
        <w:autoSpaceDN w:val="0"/>
        <w:adjustRightInd w:val="0"/>
        <w:spacing w:line="440" w:lineRule="exact"/>
        <w:jc w:val="left"/>
        <w:rPr>
          <w:rFonts w:hAnsi="宋体" w:cs="宋体"/>
          <w:color w:val="auto"/>
          <w:sz w:val="24"/>
          <w:szCs w:val="24"/>
        </w:rPr>
      </w:pPr>
    </w:p>
    <w:p>
      <w:pPr>
        <w:numPr>
          <w:ilvl w:val="0"/>
          <w:numId w:val="9"/>
        </w:numPr>
        <w:autoSpaceDE w:val="0"/>
        <w:autoSpaceDN w:val="0"/>
        <w:adjustRightInd w:val="0"/>
        <w:spacing w:line="440" w:lineRule="exact"/>
        <w:ind w:firstLine="480" w:firstLineChars="200"/>
        <w:jc w:val="left"/>
        <w:rPr>
          <w:rFonts w:hint="eastAsia" w:hAnsi="宋体" w:cs="宋体"/>
          <w:color w:val="auto"/>
          <w:sz w:val="24"/>
          <w:szCs w:val="24"/>
          <w:u w:val="single"/>
          <w:lang w:val="en-US" w:eastAsia="zh-CN"/>
        </w:rPr>
      </w:pPr>
      <w:r>
        <w:rPr>
          <w:rFonts w:hint="eastAsia" w:hAnsi="宋体" w:cs="宋体"/>
          <w:color w:val="auto"/>
          <w:sz w:val="24"/>
          <w:szCs w:val="24"/>
        </w:rPr>
        <w:t>我方已仔细研究了</w:t>
      </w:r>
      <w:r>
        <w:rPr>
          <w:rFonts w:hint="eastAsia" w:hAnsi="宋体" w:cs="宋体"/>
          <w:color w:val="auto"/>
          <w:sz w:val="24"/>
          <w:szCs w:val="24"/>
          <w:u w:val="single"/>
        </w:rPr>
        <w:t>（项目名称）</w:t>
      </w:r>
      <w:r>
        <w:rPr>
          <w:rFonts w:hint="eastAsia" w:hAnsi="宋体" w:cs="宋体"/>
          <w:color w:val="auto"/>
          <w:sz w:val="24"/>
          <w:szCs w:val="24"/>
        </w:rPr>
        <w:t>招标文件的全部内容，愿意以费率（大写）</w:t>
      </w:r>
      <w:r>
        <w:rPr>
          <w:rFonts w:hint="eastAsia" w:hAnsi="宋体" w:cs="宋体"/>
          <w:color w:val="auto"/>
          <w:sz w:val="24"/>
          <w:szCs w:val="24"/>
          <w:u w:val="single"/>
          <w:lang w:val="en-US" w:eastAsia="zh-CN"/>
        </w:rPr>
        <w:t xml:space="preserve">       </w:t>
      </w:r>
    </w:p>
    <w:p>
      <w:pPr>
        <w:numPr>
          <w:ilvl w:val="0"/>
          <w:numId w:val="0"/>
        </w:numPr>
        <w:autoSpaceDE w:val="0"/>
        <w:autoSpaceDN w:val="0"/>
        <w:adjustRightInd w:val="0"/>
        <w:spacing w:line="440" w:lineRule="exact"/>
        <w:jc w:val="left"/>
        <w:rPr>
          <w:rFonts w:hAnsi="宋体" w:cs="宋体"/>
          <w:color w:val="auto"/>
          <w:sz w:val="24"/>
          <w:szCs w:val="24"/>
        </w:rPr>
      </w:pPr>
      <w:r>
        <w:rPr>
          <w:rFonts w:hint="eastAsia" w:hAnsi="宋体" w:cs="宋体"/>
          <w:color w:val="auto"/>
          <w:sz w:val="24"/>
          <w:szCs w:val="24"/>
        </w:rPr>
        <w:t>（小写%）</w:t>
      </w:r>
      <w:r>
        <w:rPr>
          <w:rFonts w:hint="eastAsia" w:hAnsi="宋体" w:cs="宋体"/>
          <w:color w:val="auto"/>
          <w:sz w:val="24"/>
          <w:szCs w:val="24"/>
          <w:u w:val="single"/>
          <w:lang w:val="en-US" w:eastAsia="zh-CN"/>
        </w:rPr>
        <w:t xml:space="preserve">       </w:t>
      </w:r>
      <w:r>
        <w:rPr>
          <w:rFonts w:hint="eastAsia" w:hAnsi="宋体" w:cs="宋体"/>
          <w:color w:val="auto"/>
          <w:sz w:val="24"/>
          <w:szCs w:val="24"/>
        </w:rPr>
        <w:t>（保留至小数点后2位）的投标费率，工期</w:t>
      </w:r>
      <w:r>
        <w:rPr>
          <w:rFonts w:hint="eastAsia" w:hAnsi="宋体" w:cs="宋体"/>
          <w:color w:val="auto"/>
          <w:sz w:val="24"/>
          <w:szCs w:val="24"/>
          <w:u w:val="single"/>
          <w:lang w:val="en-US" w:eastAsia="zh-CN"/>
        </w:rPr>
        <w:t xml:space="preserve">     日历天</w:t>
      </w:r>
      <w:r>
        <w:rPr>
          <w:rFonts w:hint="eastAsia" w:hAnsi="宋体" w:cs="宋体"/>
          <w:color w:val="auto"/>
          <w:sz w:val="24"/>
          <w:szCs w:val="24"/>
        </w:rPr>
        <w:t>，按合同约定实施和完成承包工程，修补工程中的任何缺陷，工程质量达到。</w:t>
      </w:r>
    </w:p>
    <w:p>
      <w:pPr>
        <w:autoSpaceDE w:val="0"/>
        <w:autoSpaceDN w:val="0"/>
        <w:adjustRightInd w:val="0"/>
        <w:spacing w:line="440" w:lineRule="exact"/>
        <w:ind w:firstLine="480" w:firstLineChars="200"/>
        <w:jc w:val="left"/>
        <w:rPr>
          <w:rFonts w:hAnsi="宋体" w:cs="宋体"/>
          <w:color w:val="auto"/>
          <w:sz w:val="24"/>
          <w:szCs w:val="24"/>
        </w:rPr>
      </w:pPr>
      <w:r>
        <w:rPr>
          <w:rFonts w:hint="eastAsia" w:hAnsi="宋体" w:cs="宋体"/>
          <w:color w:val="auto"/>
          <w:sz w:val="24"/>
          <w:szCs w:val="24"/>
        </w:rPr>
        <w:t>2．我方承诺在投标有效期内不修改、撤销投标文件。</w:t>
      </w:r>
    </w:p>
    <w:p>
      <w:pPr>
        <w:autoSpaceDE w:val="0"/>
        <w:autoSpaceDN w:val="0"/>
        <w:adjustRightInd w:val="0"/>
        <w:spacing w:line="440" w:lineRule="exact"/>
        <w:ind w:firstLine="480" w:firstLineChars="200"/>
        <w:jc w:val="left"/>
        <w:rPr>
          <w:rFonts w:hAnsi="宋体" w:cs="宋体"/>
          <w:color w:val="auto"/>
          <w:sz w:val="24"/>
          <w:szCs w:val="24"/>
        </w:rPr>
      </w:pPr>
      <w:r>
        <w:rPr>
          <w:rFonts w:hint="eastAsia" w:hAnsi="宋体" w:cs="宋体"/>
          <w:color w:val="auto"/>
          <w:sz w:val="24"/>
          <w:szCs w:val="24"/>
        </w:rPr>
        <w:t>3．随同本投标函提交投标保证金一份，金额为人民币（大写）元（¥）。</w:t>
      </w:r>
    </w:p>
    <w:p>
      <w:pPr>
        <w:autoSpaceDE w:val="0"/>
        <w:autoSpaceDN w:val="0"/>
        <w:adjustRightInd w:val="0"/>
        <w:spacing w:line="440" w:lineRule="exact"/>
        <w:ind w:firstLine="480" w:firstLineChars="200"/>
        <w:jc w:val="left"/>
        <w:rPr>
          <w:rFonts w:hAnsi="宋体" w:cs="宋体"/>
          <w:color w:val="auto"/>
          <w:sz w:val="24"/>
          <w:szCs w:val="24"/>
        </w:rPr>
      </w:pPr>
      <w:r>
        <w:rPr>
          <w:rFonts w:hint="eastAsia" w:hAnsi="宋体" w:cs="宋体"/>
          <w:color w:val="auto"/>
          <w:sz w:val="24"/>
          <w:szCs w:val="24"/>
        </w:rPr>
        <w:t>4．如我方中标：</w:t>
      </w:r>
    </w:p>
    <w:p>
      <w:pPr>
        <w:autoSpaceDE w:val="0"/>
        <w:autoSpaceDN w:val="0"/>
        <w:adjustRightInd w:val="0"/>
        <w:spacing w:line="440" w:lineRule="exact"/>
        <w:ind w:firstLine="729" w:firstLineChars="304"/>
        <w:jc w:val="left"/>
        <w:rPr>
          <w:rFonts w:hAnsi="宋体" w:cs="宋体"/>
          <w:color w:val="auto"/>
          <w:sz w:val="24"/>
          <w:szCs w:val="24"/>
        </w:rPr>
      </w:pPr>
      <w:r>
        <w:rPr>
          <w:rFonts w:hint="eastAsia" w:hAnsi="宋体" w:cs="宋体"/>
          <w:color w:val="auto"/>
          <w:sz w:val="24"/>
          <w:szCs w:val="24"/>
        </w:rPr>
        <w:t>（1）我方承诺在收到中标通知书后，在中标通知书规定的期限内与你方签订合同。</w:t>
      </w:r>
    </w:p>
    <w:p>
      <w:pPr>
        <w:autoSpaceDE w:val="0"/>
        <w:autoSpaceDN w:val="0"/>
        <w:adjustRightInd w:val="0"/>
        <w:spacing w:line="440" w:lineRule="exact"/>
        <w:ind w:firstLine="729" w:firstLineChars="304"/>
        <w:jc w:val="left"/>
        <w:rPr>
          <w:rFonts w:hAnsi="宋体" w:cs="宋体"/>
          <w:color w:val="auto"/>
          <w:sz w:val="24"/>
          <w:szCs w:val="24"/>
        </w:rPr>
      </w:pPr>
      <w:r>
        <w:rPr>
          <w:rFonts w:hint="eastAsia" w:hAnsi="宋体" w:cs="宋体"/>
          <w:color w:val="auto"/>
          <w:sz w:val="24"/>
          <w:szCs w:val="24"/>
        </w:rPr>
        <w:t>（2）随同本投标函递交的投标函附录属于合同文件的组成部分。</w:t>
      </w:r>
    </w:p>
    <w:p>
      <w:pPr>
        <w:autoSpaceDE w:val="0"/>
        <w:autoSpaceDN w:val="0"/>
        <w:adjustRightInd w:val="0"/>
        <w:spacing w:line="440" w:lineRule="exact"/>
        <w:ind w:firstLine="729" w:firstLineChars="304"/>
        <w:jc w:val="left"/>
        <w:rPr>
          <w:rFonts w:hAnsi="宋体" w:cs="宋体"/>
          <w:color w:val="auto"/>
          <w:sz w:val="24"/>
          <w:szCs w:val="24"/>
        </w:rPr>
      </w:pPr>
      <w:r>
        <w:rPr>
          <w:rFonts w:hint="eastAsia" w:hAnsi="宋体" w:cs="宋体"/>
          <w:color w:val="auto"/>
          <w:sz w:val="24"/>
          <w:szCs w:val="24"/>
        </w:rPr>
        <w:t>（3）我方承诺在合同约定的期限内完成并移交全部合同工程。</w:t>
      </w:r>
    </w:p>
    <w:p>
      <w:pPr>
        <w:autoSpaceDE w:val="0"/>
        <w:autoSpaceDN w:val="0"/>
        <w:adjustRightInd w:val="0"/>
        <w:spacing w:line="440" w:lineRule="exact"/>
        <w:ind w:firstLine="480" w:firstLineChars="200"/>
        <w:jc w:val="left"/>
        <w:rPr>
          <w:rFonts w:hAnsi="宋体" w:cs="宋体"/>
          <w:b/>
          <w:color w:val="auto"/>
          <w:sz w:val="24"/>
          <w:szCs w:val="24"/>
        </w:rPr>
      </w:pPr>
      <w:r>
        <w:rPr>
          <w:rFonts w:hint="eastAsia" w:hAnsi="宋体" w:cs="宋体"/>
          <w:color w:val="auto"/>
          <w:sz w:val="24"/>
          <w:szCs w:val="24"/>
        </w:rPr>
        <w:t>5.我方承诺完全响应招标文件中第四章“合同条款及格式”规定的权利义务等相关规定及要求。</w:t>
      </w:r>
    </w:p>
    <w:p>
      <w:pPr>
        <w:autoSpaceDE w:val="0"/>
        <w:autoSpaceDN w:val="0"/>
        <w:adjustRightInd w:val="0"/>
        <w:spacing w:line="440" w:lineRule="exact"/>
        <w:ind w:firstLine="480" w:firstLineChars="200"/>
        <w:jc w:val="left"/>
        <w:rPr>
          <w:rFonts w:hAnsi="宋体" w:cs="宋体"/>
          <w:color w:val="auto"/>
          <w:sz w:val="24"/>
          <w:szCs w:val="24"/>
        </w:rPr>
      </w:pPr>
      <w:r>
        <w:rPr>
          <w:rFonts w:hint="eastAsia" w:hAnsi="宋体" w:cs="宋体"/>
          <w:color w:val="auto"/>
          <w:sz w:val="24"/>
          <w:szCs w:val="24"/>
          <w:lang w:val="en-US" w:eastAsia="zh-CN"/>
        </w:rPr>
        <w:t>6</w:t>
      </w:r>
      <w:r>
        <w:rPr>
          <w:rFonts w:hint="eastAsia" w:hAnsi="宋体" w:cs="宋体"/>
          <w:color w:val="auto"/>
          <w:sz w:val="24"/>
          <w:szCs w:val="24"/>
        </w:rPr>
        <w:t>．我方在此声明，所递交的投标文件及有关资料内容完整、真实和准确，且不存在标准施工招标文件第二章投标人须知第1.4.1款规定的任何一种情形。</w:t>
      </w:r>
    </w:p>
    <w:p>
      <w:pPr>
        <w:autoSpaceDE w:val="0"/>
        <w:autoSpaceDN w:val="0"/>
        <w:adjustRightInd w:val="0"/>
        <w:spacing w:line="440" w:lineRule="exact"/>
        <w:ind w:firstLine="616" w:firstLineChars="257"/>
        <w:jc w:val="left"/>
        <w:rPr>
          <w:rFonts w:hAnsi="宋体" w:cs="宋体"/>
          <w:color w:val="auto"/>
          <w:sz w:val="24"/>
          <w:szCs w:val="24"/>
        </w:rPr>
      </w:pPr>
    </w:p>
    <w:p>
      <w:pPr>
        <w:autoSpaceDE w:val="0"/>
        <w:autoSpaceDN w:val="0"/>
        <w:adjustRightInd w:val="0"/>
        <w:spacing w:line="440" w:lineRule="exact"/>
        <w:ind w:firstLine="616" w:firstLineChars="257"/>
        <w:jc w:val="left"/>
        <w:rPr>
          <w:rFonts w:hAnsi="宋体" w:cs="宋体"/>
          <w:color w:val="auto"/>
          <w:sz w:val="24"/>
          <w:szCs w:val="24"/>
        </w:rPr>
      </w:pPr>
    </w:p>
    <w:p>
      <w:pPr>
        <w:autoSpaceDE w:val="0"/>
        <w:autoSpaceDN w:val="0"/>
        <w:adjustRightInd w:val="0"/>
        <w:spacing w:line="440" w:lineRule="exact"/>
        <w:jc w:val="left"/>
        <w:rPr>
          <w:rFonts w:hAnsi="宋体" w:cs="宋体"/>
          <w:color w:val="auto"/>
          <w:sz w:val="24"/>
          <w:szCs w:val="24"/>
        </w:rPr>
      </w:pPr>
    </w:p>
    <w:p>
      <w:pPr>
        <w:wordWrap w:val="0"/>
        <w:autoSpaceDE w:val="0"/>
        <w:autoSpaceDN w:val="0"/>
        <w:adjustRightInd w:val="0"/>
        <w:spacing w:line="440" w:lineRule="exact"/>
        <w:ind w:firstLine="2880" w:firstLineChars="1200"/>
        <w:jc w:val="right"/>
        <w:rPr>
          <w:rFonts w:hAnsi="宋体" w:cs="宋体"/>
          <w:color w:val="auto"/>
          <w:sz w:val="24"/>
          <w:szCs w:val="24"/>
        </w:rPr>
      </w:pPr>
      <w:r>
        <w:rPr>
          <w:rFonts w:hint="eastAsia" w:hAnsi="宋体" w:cs="宋体"/>
          <w:color w:val="auto"/>
          <w:sz w:val="24"/>
          <w:szCs w:val="24"/>
        </w:rPr>
        <w:t xml:space="preserve">投 标 人：（盖单位公章）          </w:t>
      </w:r>
    </w:p>
    <w:p>
      <w:pPr>
        <w:wordWrap w:val="0"/>
        <w:autoSpaceDE w:val="0"/>
        <w:autoSpaceDN w:val="0"/>
        <w:adjustRightInd w:val="0"/>
        <w:spacing w:line="440" w:lineRule="exact"/>
        <w:ind w:firstLine="2880" w:firstLineChars="1200"/>
        <w:jc w:val="right"/>
        <w:rPr>
          <w:rFonts w:hAnsi="宋体" w:cs="宋体"/>
          <w:color w:val="auto"/>
          <w:sz w:val="24"/>
          <w:szCs w:val="24"/>
        </w:rPr>
      </w:pPr>
      <w:r>
        <w:rPr>
          <w:rFonts w:hint="eastAsia" w:hAnsi="宋体" w:cs="宋体"/>
          <w:color w:val="auto"/>
          <w:sz w:val="24"/>
          <w:szCs w:val="24"/>
        </w:rPr>
        <w:t xml:space="preserve">法定代表人或其委托代理人：（签字）          </w:t>
      </w:r>
    </w:p>
    <w:p>
      <w:pPr>
        <w:wordWrap w:val="0"/>
        <w:autoSpaceDE w:val="0"/>
        <w:autoSpaceDN w:val="0"/>
        <w:adjustRightInd w:val="0"/>
        <w:spacing w:line="440" w:lineRule="exact"/>
        <w:ind w:firstLine="2880" w:firstLineChars="1200"/>
        <w:jc w:val="right"/>
        <w:rPr>
          <w:rFonts w:hAnsi="宋体" w:cs="宋体"/>
          <w:color w:val="auto"/>
          <w:sz w:val="24"/>
          <w:szCs w:val="24"/>
        </w:rPr>
      </w:pPr>
      <w:r>
        <w:rPr>
          <w:rFonts w:hint="eastAsia" w:hAnsi="宋体" w:cs="宋体"/>
          <w:color w:val="auto"/>
          <w:sz w:val="24"/>
          <w:szCs w:val="24"/>
        </w:rPr>
        <w:t xml:space="preserve">地址：                        </w:t>
      </w:r>
    </w:p>
    <w:p>
      <w:pPr>
        <w:wordWrap w:val="0"/>
        <w:autoSpaceDE w:val="0"/>
        <w:autoSpaceDN w:val="0"/>
        <w:adjustRightInd w:val="0"/>
        <w:spacing w:line="440" w:lineRule="exact"/>
        <w:ind w:firstLine="2880" w:firstLineChars="1200"/>
        <w:jc w:val="right"/>
        <w:rPr>
          <w:rFonts w:hAnsi="宋体" w:cs="宋体"/>
          <w:color w:val="auto"/>
          <w:sz w:val="24"/>
          <w:szCs w:val="24"/>
          <w:u w:val="single"/>
        </w:rPr>
      </w:pPr>
      <w:r>
        <w:rPr>
          <w:rFonts w:hint="eastAsia" w:hAnsi="宋体" w:cs="宋体"/>
          <w:color w:val="auto"/>
          <w:sz w:val="24"/>
          <w:szCs w:val="24"/>
        </w:rPr>
        <w:t xml:space="preserve">网址：                        </w:t>
      </w:r>
    </w:p>
    <w:p>
      <w:pPr>
        <w:wordWrap w:val="0"/>
        <w:autoSpaceDE w:val="0"/>
        <w:autoSpaceDN w:val="0"/>
        <w:adjustRightInd w:val="0"/>
        <w:spacing w:line="440" w:lineRule="exact"/>
        <w:ind w:firstLine="2880" w:firstLineChars="1200"/>
        <w:jc w:val="right"/>
        <w:rPr>
          <w:rFonts w:hAnsi="宋体" w:cs="宋体"/>
          <w:color w:val="auto"/>
          <w:sz w:val="24"/>
          <w:szCs w:val="24"/>
          <w:u w:val="single"/>
        </w:rPr>
      </w:pPr>
      <w:r>
        <w:rPr>
          <w:rFonts w:hint="eastAsia" w:hAnsi="宋体" w:cs="宋体"/>
          <w:color w:val="auto"/>
          <w:sz w:val="24"/>
          <w:szCs w:val="24"/>
        </w:rPr>
        <w:t xml:space="preserve">电话：                        </w:t>
      </w:r>
    </w:p>
    <w:p>
      <w:pPr>
        <w:wordWrap w:val="0"/>
        <w:autoSpaceDE w:val="0"/>
        <w:autoSpaceDN w:val="0"/>
        <w:adjustRightInd w:val="0"/>
        <w:spacing w:line="440" w:lineRule="exact"/>
        <w:ind w:firstLine="2880" w:firstLineChars="1200"/>
        <w:jc w:val="right"/>
        <w:rPr>
          <w:rFonts w:hAnsi="宋体" w:cs="宋体"/>
          <w:color w:val="auto"/>
          <w:sz w:val="24"/>
          <w:szCs w:val="24"/>
          <w:u w:val="single"/>
        </w:rPr>
      </w:pPr>
      <w:r>
        <w:rPr>
          <w:rFonts w:hint="eastAsia" w:hAnsi="宋体" w:cs="宋体"/>
          <w:color w:val="auto"/>
          <w:sz w:val="24"/>
          <w:szCs w:val="24"/>
        </w:rPr>
        <w:t xml:space="preserve">传真：                        </w:t>
      </w:r>
    </w:p>
    <w:p>
      <w:pPr>
        <w:wordWrap w:val="0"/>
        <w:autoSpaceDE w:val="0"/>
        <w:autoSpaceDN w:val="0"/>
        <w:adjustRightInd w:val="0"/>
        <w:spacing w:line="440" w:lineRule="exact"/>
        <w:ind w:firstLine="2880" w:firstLineChars="1200"/>
        <w:jc w:val="right"/>
        <w:rPr>
          <w:rFonts w:hAnsi="宋体" w:cs="宋体"/>
          <w:color w:val="auto"/>
          <w:sz w:val="24"/>
          <w:szCs w:val="24"/>
          <w:u w:val="single"/>
        </w:rPr>
      </w:pPr>
      <w:r>
        <w:rPr>
          <w:rFonts w:hint="eastAsia" w:hAnsi="宋体" w:cs="宋体"/>
          <w:color w:val="auto"/>
          <w:sz w:val="24"/>
          <w:szCs w:val="24"/>
        </w:rPr>
        <w:t xml:space="preserve">邮政编码：                        </w:t>
      </w:r>
    </w:p>
    <w:p>
      <w:pPr>
        <w:wordWrap w:val="0"/>
        <w:autoSpaceDE w:val="0"/>
        <w:autoSpaceDN w:val="0"/>
        <w:adjustRightInd w:val="0"/>
        <w:spacing w:line="440" w:lineRule="exact"/>
        <w:ind w:firstLine="4320" w:firstLineChars="1800"/>
        <w:jc w:val="right"/>
        <w:rPr>
          <w:rFonts w:hAnsi="宋体" w:cs="宋体"/>
          <w:color w:val="auto"/>
          <w:sz w:val="24"/>
          <w:szCs w:val="24"/>
        </w:rPr>
      </w:pPr>
      <w:r>
        <w:rPr>
          <w:rFonts w:hint="eastAsia" w:hAnsi="宋体" w:cs="宋体"/>
          <w:color w:val="auto"/>
          <w:sz w:val="24"/>
          <w:szCs w:val="24"/>
        </w:rPr>
        <w:t xml:space="preserve">年   月  日  </w:t>
      </w:r>
    </w:p>
    <w:p>
      <w:pPr>
        <w:pageBreakBefore/>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（二）投标函附录</w:t>
      </w:r>
    </w:p>
    <w:tbl>
      <w:tblPr>
        <w:tblStyle w:val="14"/>
        <w:tblpPr w:leftFromText="181" w:rightFromText="181" w:vertAnchor="text" w:horzAnchor="margin" w:tblpY="128"/>
        <w:tblOverlap w:val="never"/>
        <w:tblW w:w="9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173"/>
        <w:gridCol w:w="492"/>
        <w:gridCol w:w="1665"/>
        <w:gridCol w:w="1665"/>
        <w:gridCol w:w="1665"/>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trPr>
        <w:tc>
          <w:tcPr>
            <w:tcW w:w="1499" w:type="dxa"/>
            <w:vAlign w:val="center"/>
          </w:tcPr>
          <w:p>
            <w:pPr>
              <w:jc w:val="center"/>
              <w:rPr>
                <w:rFonts w:hAnsi="宋体" w:cs="宋体"/>
                <w:color w:val="auto"/>
                <w:sz w:val="24"/>
                <w:szCs w:val="24"/>
              </w:rPr>
            </w:pPr>
            <w:r>
              <w:rPr>
                <w:rFonts w:hint="eastAsia" w:hAnsi="宋体" w:cs="宋体"/>
                <w:color w:val="auto"/>
                <w:sz w:val="24"/>
                <w:szCs w:val="24"/>
              </w:rPr>
              <w:t>项目名称</w:t>
            </w:r>
          </w:p>
        </w:tc>
        <w:tc>
          <w:tcPr>
            <w:tcW w:w="8326" w:type="dxa"/>
            <w:gridSpan w:val="6"/>
            <w:vAlign w:val="center"/>
          </w:tcPr>
          <w:p>
            <w:pPr>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trPr>
        <w:tc>
          <w:tcPr>
            <w:tcW w:w="1499" w:type="dxa"/>
            <w:vAlign w:val="center"/>
          </w:tcPr>
          <w:p>
            <w:pPr>
              <w:jc w:val="center"/>
              <w:rPr>
                <w:rFonts w:hAnsi="宋体" w:cs="宋体"/>
                <w:color w:val="auto"/>
                <w:sz w:val="24"/>
                <w:szCs w:val="24"/>
              </w:rPr>
            </w:pPr>
            <w:r>
              <w:rPr>
                <w:rFonts w:hint="eastAsia" w:hAnsi="宋体" w:cs="宋体"/>
                <w:color w:val="auto"/>
                <w:sz w:val="24"/>
                <w:szCs w:val="24"/>
              </w:rPr>
              <w:t>投标人</w:t>
            </w:r>
          </w:p>
        </w:tc>
        <w:tc>
          <w:tcPr>
            <w:tcW w:w="8326" w:type="dxa"/>
            <w:gridSpan w:val="6"/>
            <w:vAlign w:val="center"/>
          </w:tcPr>
          <w:p>
            <w:pPr>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trPr>
        <w:tc>
          <w:tcPr>
            <w:tcW w:w="1499" w:type="dxa"/>
            <w:vAlign w:val="center"/>
          </w:tcPr>
          <w:p>
            <w:pPr>
              <w:jc w:val="center"/>
              <w:rPr>
                <w:rFonts w:hAnsi="宋体" w:cs="宋体"/>
                <w:color w:val="auto"/>
                <w:sz w:val="24"/>
                <w:szCs w:val="24"/>
              </w:rPr>
            </w:pPr>
            <w:r>
              <w:rPr>
                <w:rFonts w:hint="eastAsia" w:hAnsi="宋体" w:cs="宋体"/>
                <w:color w:val="auto"/>
                <w:sz w:val="24"/>
                <w:szCs w:val="24"/>
              </w:rPr>
              <w:t>项目负责人</w:t>
            </w:r>
          </w:p>
        </w:tc>
        <w:tc>
          <w:tcPr>
            <w:tcW w:w="1665" w:type="dxa"/>
            <w:gridSpan w:val="2"/>
            <w:vAlign w:val="center"/>
          </w:tcPr>
          <w:p>
            <w:pPr>
              <w:jc w:val="center"/>
              <w:rPr>
                <w:rFonts w:hAnsi="宋体" w:cs="宋体"/>
                <w:color w:val="auto"/>
                <w:sz w:val="24"/>
                <w:szCs w:val="24"/>
              </w:rPr>
            </w:pPr>
          </w:p>
        </w:tc>
        <w:tc>
          <w:tcPr>
            <w:tcW w:w="1665" w:type="dxa"/>
            <w:vAlign w:val="center"/>
          </w:tcPr>
          <w:p>
            <w:pPr>
              <w:jc w:val="center"/>
              <w:rPr>
                <w:rFonts w:hAnsi="宋体" w:cs="宋体"/>
                <w:color w:val="auto"/>
                <w:sz w:val="24"/>
                <w:szCs w:val="24"/>
              </w:rPr>
            </w:pPr>
            <w:r>
              <w:rPr>
                <w:rFonts w:hint="eastAsia" w:hAnsi="宋体" w:cs="宋体"/>
                <w:color w:val="auto"/>
                <w:sz w:val="24"/>
                <w:szCs w:val="24"/>
              </w:rPr>
              <w:t>级别</w:t>
            </w:r>
          </w:p>
        </w:tc>
        <w:tc>
          <w:tcPr>
            <w:tcW w:w="1665" w:type="dxa"/>
            <w:vAlign w:val="center"/>
          </w:tcPr>
          <w:p>
            <w:pPr>
              <w:ind w:firstLine="240" w:firstLineChars="100"/>
              <w:jc w:val="center"/>
              <w:rPr>
                <w:rFonts w:hAnsi="宋体" w:cs="宋体"/>
                <w:color w:val="auto"/>
                <w:sz w:val="24"/>
                <w:szCs w:val="24"/>
              </w:rPr>
            </w:pPr>
          </w:p>
        </w:tc>
        <w:tc>
          <w:tcPr>
            <w:tcW w:w="1665" w:type="dxa"/>
            <w:vAlign w:val="center"/>
          </w:tcPr>
          <w:p>
            <w:pPr>
              <w:jc w:val="center"/>
              <w:rPr>
                <w:rFonts w:hAnsi="宋体" w:cs="宋体"/>
                <w:color w:val="auto"/>
                <w:sz w:val="24"/>
                <w:szCs w:val="24"/>
              </w:rPr>
            </w:pPr>
            <w:r>
              <w:rPr>
                <w:rFonts w:hint="eastAsia" w:hAnsi="宋体" w:cs="宋体"/>
                <w:color w:val="auto"/>
                <w:sz w:val="24"/>
                <w:szCs w:val="24"/>
              </w:rPr>
              <w:t>注册编号</w:t>
            </w:r>
          </w:p>
        </w:tc>
        <w:tc>
          <w:tcPr>
            <w:tcW w:w="1666" w:type="dxa"/>
            <w:vAlign w:val="center"/>
          </w:tcPr>
          <w:p>
            <w:pP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trPr>
        <w:tc>
          <w:tcPr>
            <w:tcW w:w="2672" w:type="dxa"/>
            <w:gridSpan w:val="2"/>
            <w:vAlign w:val="center"/>
          </w:tcPr>
          <w:p>
            <w:pPr>
              <w:jc w:val="center"/>
              <w:rPr>
                <w:rFonts w:hAnsi="宋体" w:cs="宋体"/>
                <w:color w:val="auto"/>
                <w:sz w:val="24"/>
                <w:szCs w:val="24"/>
              </w:rPr>
            </w:pPr>
            <w:r>
              <w:rPr>
                <w:rFonts w:hint="eastAsia" w:hAnsi="宋体" w:cs="宋体"/>
                <w:color w:val="auto"/>
                <w:sz w:val="24"/>
                <w:szCs w:val="24"/>
              </w:rPr>
              <w:t>投标报价（费率,保留至小数点后2位）</w:t>
            </w:r>
          </w:p>
        </w:tc>
        <w:tc>
          <w:tcPr>
            <w:tcW w:w="7153" w:type="dxa"/>
            <w:gridSpan w:val="5"/>
            <w:vAlign w:val="center"/>
          </w:tcPr>
          <w:p>
            <w:pPr>
              <w:pStyle w:val="3"/>
              <w:spacing w:after="0" w:line="440" w:lineRule="exact"/>
              <w:ind w:right="63"/>
              <w:rPr>
                <w:rFonts w:hAnsi="宋体" w:cs="宋体"/>
                <w:color w:val="auto"/>
                <w:kern w:val="2"/>
                <w:sz w:val="24"/>
                <w:szCs w:val="24"/>
              </w:rPr>
            </w:pPr>
            <w:r>
              <w:rPr>
                <w:rFonts w:hint="eastAsia" w:hAnsi="宋体" w:cs="宋体"/>
                <w:color w:val="auto"/>
                <w:kern w:val="2"/>
                <w:sz w:val="24"/>
                <w:szCs w:val="24"/>
              </w:rPr>
              <w:t>（大写）</w:t>
            </w:r>
          </w:p>
          <w:p>
            <w:pPr>
              <w:spacing w:line="440" w:lineRule="exact"/>
              <w:rPr>
                <w:rFonts w:hAnsi="宋体" w:cs="宋体"/>
                <w:color w:val="auto"/>
                <w:sz w:val="24"/>
                <w:szCs w:val="24"/>
              </w:rPr>
            </w:pPr>
            <w:r>
              <w:rPr>
                <w:rFonts w:hint="eastAsia" w:hAnsi="宋体" w:cs="宋体"/>
                <w:color w:val="auto"/>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trPr>
        <w:tc>
          <w:tcPr>
            <w:tcW w:w="2672" w:type="dxa"/>
            <w:gridSpan w:val="2"/>
            <w:vAlign w:val="center"/>
          </w:tcPr>
          <w:p>
            <w:pPr>
              <w:jc w:val="center"/>
              <w:rPr>
                <w:rFonts w:hAnsi="宋体" w:cs="宋体"/>
                <w:color w:val="auto"/>
                <w:sz w:val="24"/>
                <w:szCs w:val="24"/>
              </w:rPr>
            </w:pPr>
            <w:r>
              <w:rPr>
                <w:rFonts w:hint="eastAsia" w:hAnsi="宋体" w:cs="宋体"/>
                <w:color w:val="auto"/>
                <w:sz w:val="24"/>
                <w:szCs w:val="24"/>
              </w:rPr>
              <w:t>投标质量</w:t>
            </w:r>
          </w:p>
        </w:tc>
        <w:tc>
          <w:tcPr>
            <w:tcW w:w="7153" w:type="dxa"/>
            <w:gridSpan w:val="5"/>
            <w:vAlign w:val="center"/>
          </w:tcPr>
          <w:p>
            <w:pPr>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trPr>
        <w:tc>
          <w:tcPr>
            <w:tcW w:w="2672" w:type="dxa"/>
            <w:gridSpan w:val="2"/>
            <w:tcBorders>
              <w:bottom w:val="single" w:color="auto" w:sz="4" w:space="0"/>
            </w:tcBorders>
            <w:vAlign w:val="center"/>
          </w:tcPr>
          <w:p>
            <w:pPr>
              <w:jc w:val="center"/>
              <w:rPr>
                <w:rFonts w:hAnsi="宋体" w:cs="宋体"/>
                <w:color w:val="auto"/>
                <w:spacing w:val="-20"/>
                <w:sz w:val="24"/>
                <w:szCs w:val="24"/>
              </w:rPr>
            </w:pPr>
            <w:r>
              <w:rPr>
                <w:rFonts w:hint="eastAsia" w:hAnsi="宋体" w:cs="宋体"/>
                <w:color w:val="auto"/>
                <w:sz w:val="24"/>
                <w:szCs w:val="24"/>
              </w:rPr>
              <w:t>投标工期</w:t>
            </w:r>
          </w:p>
        </w:tc>
        <w:tc>
          <w:tcPr>
            <w:tcW w:w="7153" w:type="dxa"/>
            <w:gridSpan w:val="5"/>
            <w:tcBorders>
              <w:bottom w:val="single" w:color="auto" w:sz="4" w:space="0"/>
            </w:tcBorders>
            <w:vAlign w:val="center"/>
          </w:tcPr>
          <w:p>
            <w:pPr>
              <w:jc w:val="center"/>
              <w:rPr>
                <w:rFonts w:hAnsi="宋体" w:cs="宋体"/>
                <w:color w:val="auto"/>
                <w:sz w:val="24"/>
                <w:szCs w:val="24"/>
              </w:rPr>
            </w:pPr>
          </w:p>
        </w:tc>
      </w:tr>
    </w:tbl>
    <w:p>
      <w:pPr>
        <w:spacing w:line="360" w:lineRule="auto"/>
        <w:jc w:val="right"/>
        <w:rPr>
          <w:rFonts w:hAnsi="宋体" w:cs="宋体"/>
          <w:color w:val="auto"/>
          <w:sz w:val="24"/>
          <w:szCs w:val="24"/>
        </w:rPr>
      </w:pPr>
    </w:p>
    <w:p>
      <w:pPr>
        <w:spacing w:line="440" w:lineRule="exact"/>
        <w:jc w:val="right"/>
        <w:rPr>
          <w:rFonts w:hAnsi="宋体" w:cs="宋体"/>
          <w:color w:val="auto"/>
          <w:sz w:val="24"/>
          <w:szCs w:val="24"/>
        </w:rPr>
      </w:pPr>
      <w:r>
        <w:rPr>
          <w:rFonts w:hint="eastAsia" w:hAnsi="宋体" w:cs="宋体"/>
          <w:color w:val="auto"/>
          <w:sz w:val="24"/>
          <w:szCs w:val="24"/>
        </w:rPr>
        <w:t>投标人：（盖单位公章）</w:t>
      </w:r>
    </w:p>
    <w:p>
      <w:pPr>
        <w:spacing w:line="440" w:lineRule="exact"/>
        <w:jc w:val="right"/>
        <w:rPr>
          <w:rFonts w:hAnsi="宋体" w:cs="宋体"/>
          <w:color w:val="auto"/>
          <w:sz w:val="24"/>
          <w:szCs w:val="24"/>
        </w:rPr>
      </w:pPr>
      <w:r>
        <w:rPr>
          <w:rFonts w:hint="eastAsia" w:hAnsi="宋体" w:cs="宋体"/>
          <w:color w:val="auto"/>
          <w:sz w:val="24"/>
          <w:szCs w:val="24"/>
        </w:rPr>
        <w:t>法定代表人或其委托代理人： （签字）</w:t>
      </w:r>
    </w:p>
    <w:p>
      <w:pPr>
        <w:wordWrap w:val="0"/>
        <w:spacing w:line="440" w:lineRule="exact"/>
        <w:ind w:firstLine="480" w:firstLineChars="200"/>
        <w:jc w:val="right"/>
        <w:rPr>
          <w:rFonts w:hAnsi="宋体" w:cs="宋体"/>
          <w:b/>
          <w:color w:val="auto"/>
          <w:sz w:val="24"/>
          <w:szCs w:val="24"/>
        </w:rPr>
      </w:pPr>
      <w:r>
        <w:rPr>
          <w:rFonts w:hint="eastAsia" w:hAnsi="宋体" w:cs="宋体"/>
          <w:color w:val="auto"/>
          <w:sz w:val="24"/>
          <w:szCs w:val="24"/>
        </w:rPr>
        <w:t>年    月    日</w:t>
      </w:r>
    </w:p>
    <w:p>
      <w:pPr>
        <w:autoSpaceDE w:val="0"/>
        <w:autoSpaceDN w:val="0"/>
        <w:adjustRightInd w:val="0"/>
        <w:spacing w:line="420" w:lineRule="exact"/>
        <w:jc w:val="left"/>
        <w:rPr>
          <w:rFonts w:hAnsi="宋体" w:cs="宋体"/>
          <w:color w:val="auto"/>
          <w:sz w:val="24"/>
          <w:szCs w:val="24"/>
        </w:rPr>
      </w:pPr>
    </w:p>
    <w:p>
      <w:pPr>
        <w:pStyle w:val="6"/>
        <w:jc w:val="center"/>
        <w:rPr>
          <w:color w:val="auto"/>
          <w:sz w:val="24"/>
          <w:szCs w:val="24"/>
        </w:rPr>
      </w:pPr>
      <w:r>
        <w:rPr>
          <w:rFonts w:hint="eastAsia"/>
          <w:color w:val="auto"/>
          <w:sz w:val="24"/>
          <w:szCs w:val="24"/>
        </w:rPr>
        <w:br w:type="page"/>
      </w:r>
      <w:bookmarkStart w:id="677" w:name="_Toc6825"/>
      <w:r>
        <w:rPr>
          <w:rFonts w:hint="eastAsia"/>
          <w:color w:val="auto"/>
          <w:sz w:val="24"/>
          <w:szCs w:val="24"/>
        </w:rPr>
        <w:t>二、法定代表人身份证明</w:t>
      </w:r>
      <w:bookmarkEnd w:id="677"/>
    </w:p>
    <w:p>
      <w:pPr>
        <w:autoSpaceDE w:val="0"/>
        <w:autoSpaceDN w:val="0"/>
        <w:adjustRightInd w:val="0"/>
        <w:spacing w:line="420" w:lineRule="exact"/>
        <w:jc w:val="center"/>
        <w:rPr>
          <w:rFonts w:hAnsi="宋体" w:cs="宋体"/>
          <w:color w:val="auto"/>
          <w:sz w:val="24"/>
          <w:szCs w:val="24"/>
        </w:rPr>
      </w:pPr>
    </w:p>
    <w:p>
      <w:pPr>
        <w:autoSpaceDE w:val="0"/>
        <w:autoSpaceDN w:val="0"/>
        <w:adjustRightInd w:val="0"/>
        <w:spacing w:line="440" w:lineRule="exact"/>
        <w:jc w:val="center"/>
        <w:rPr>
          <w:rFonts w:hAnsi="宋体" w:cs="宋体"/>
          <w:color w:val="auto"/>
          <w:sz w:val="24"/>
          <w:szCs w:val="24"/>
        </w:rPr>
      </w:pPr>
    </w:p>
    <w:p>
      <w:pPr>
        <w:autoSpaceDE w:val="0"/>
        <w:autoSpaceDN w:val="0"/>
        <w:adjustRightInd w:val="0"/>
        <w:spacing w:line="440" w:lineRule="exact"/>
        <w:jc w:val="left"/>
        <w:rPr>
          <w:rFonts w:hAnsi="宋体" w:cs="宋体"/>
          <w:color w:val="auto"/>
          <w:sz w:val="24"/>
          <w:szCs w:val="24"/>
        </w:rPr>
      </w:pPr>
      <w:r>
        <w:rPr>
          <w:rFonts w:hint="eastAsia" w:hAnsi="宋体" w:cs="宋体"/>
          <w:color w:val="auto"/>
          <w:sz w:val="24"/>
          <w:szCs w:val="24"/>
        </w:rPr>
        <w:t>投标人名称：</w:t>
      </w:r>
    </w:p>
    <w:p>
      <w:pPr>
        <w:autoSpaceDE w:val="0"/>
        <w:autoSpaceDN w:val="0"/>
        <w:adjustRightInd w:val="0"/>
        <w:spacing w:line="440" w:lineRule="exact"/>
        <w:jc w:val="left"/>
        <w:rPr>
          <w:rFonts w:hAnsi="宋体" w:cs="宋体"/>
          <w:color w:val="auto"/>
          <w:sz w:val="24"/>
          <w:szCs w:val="24"/>
        </w:rPr>
      </w:pPr>
      <w:r>
        <w:rPr>
          <w:rFonts w:hint="eastAsia" w:hAnsi="宋体" w:cs="宋体"/>
          <w:color w:val="auto"/>
          <w:sz w:val="24"/>
          <w:szCs w:val="24"/>
        </w:rPr>
        <w:t>单位性质：</w:t>
      </w:r>
    </w:p>
    <w:p>
      <w:pPr>
        <w:autoSpaceDE w:val="0"/>
        <w:autoSpaceDN w:val="0"/>
        <w:adjustRightInd w:val="0"/>
        <w:spacing w:line="440" w:lineRule="exact"/>
        <w:jc w:val="left"/>
        <w:rPr>
          <w:rFonts w:hAnsi="宋体" w:cs="宋体"/>
          <w:color w:val="auto"/>
          <w:sz w:val="24"/>
          <w:szCs w:val="24"/>
        </w:rPr>
      </w:pPr>
      <w:r>
        <w:rPr>
          <w:rFonts w:hint="eastAsia" w:hAnsi="宋体" w:cs="宋体"/>
          <w:color w:val="auto"/>
          <w:sz w:val="24"/>
          <w:szCs w:val="24"/>
        </w:rPr>
        <w:t>地址：</w:t>
      </w:r>
    </w:p>
    <w:p>
      <w:pPr>
        <w:autoSpaceDE w:val="0"/>
        <w:autoSpaceDN w:val="0"/>
        <w:adjustRightInd w:val="0"/>
        <w:spacing w:line="440" w:lineRule="exact"/>
        <w:jc w:val="left"/>
        <w:rPr>
          <w:rFonts w:hAnsi="宋体" w:cs="宋体"/>
          <w:color w:val="auto"/>
          <w:sz w:val="24"/>
          <w:szCs w:val="24"/>
        </w:rPr>
      </w:pPr>
      <w:r>
        <w:rPr>
          <w:rFonts w:hint="eastAsia" w:hAnsi="宋体" w:cs="宋体"/>
          <w:color w:val="auto"/>
          <w:sz w:val="24"/>
          <w:szCs w:val="24"/>
        </w:rPr>
        <w:t>成立时间：年月日</w:t>
      </w:r>
    </w:p>
    <w:p>
      <w:pPr>
        <w:autoSpaceDE w:val="0"/>
        <w:autoSpaceDN w:val="0"/>
        <w:adjustRightInd w:val="0"/>
        <w:spacing w:line="440" w:lineRule="exact"/>
        <w:jc w:val="left"/>
        <w:rPr>
          <w:rFonts w:hAnsi="宋体" w:cs="宋体"/>
          <w:color w:val="auto"/>
          <w:sz w:val="24"/>
          <w:szCs w:val="24"/>
        </w:rPr>
      </w:pPr>
      <w:r>
        <w:rPr>
          <w:rFonts w:hint="eastAsia" w:hAnsi="宋体" w:cs="宋体"/>
          <w:color w:val="auto"/>
          <w:sz w:val="24"/>
          <w:szCs w:val="24"/>
        </w:rPr>
        <w:t>经营期限：</w:t>
      </w:r>
    </w:p>
    <w:p>
      <w:pPr>
        <w:autoSpaceDE w:val="0"/>
        <w:autoSpaceDN w:val="0"/>
        <w:adjustRightInd w:val="0"/>
        <w:spacing w:line="440" w:lineRule="exact"/>
        <w:jc w:val="left"/>
        <w:rPr>
          <w:rFonts w:hAnsi="宋体" w:cs="宋体"/>
          <w:color w:val="auto"/>
          <w:sz w:val="24"/>
          <w:szCs w:val="24"/>
        </w:rPr>
      </w:pPr>
      <w:r>
        <w:rPr>
          <w:rFonts w:hint="eastAsia" w:hAnsi="宋体" w:cs="宋体"/>
          <w:color w:val="auto"/>
          <w:sz w:val="24"/>
          <w:szCs w:val="24"/>
        </w:rPr>
        <w:t>姓名：性别：年龄：职务：</w:t>
      </w:r>
    </w:p>
    <w:p>
      <w:pPr>
        <w:autoSpaceDE w:val="0"/>
        <w:autoSpaceDN w:val="0"/>
        <w:adjustRightInd w:val="0"/>
        <w:spacing w:line="440" w:lineRule="exact"/>
        <w:jc w:val="left"/>
        <w:rPr>
          <w:rFonts w:hAnsi="宋体" w:cs="宋体"/>
          <w:color w:val="auto"/>
          <w:sz w:val="24"/>
          <w:szCs w:val="24"/>
        </w:rPr>
      </w:pPr>
      <w:r>
        <w:rPr>
          <w:rFonts w:hint="eastAsia" w:hAnsi="宋体" w:cs="宋体"/>
          <w:color w:val="auto"/>
          <w:sz w:val="24"/>
          <w:szCs w:val="24"/>
        </w:rPr>
        <w:t>系（投标人名称）的法定代表人。</w:t>
      </w:r>
    </w:p>
    <w:p>
      <w:pPr>
        <w:autoSpaceDE w:val="0"/>
        <w:autoSpaceDN w:val="0"/>
        <w:adjustRightInd w:val="0"/>
        <w:spacing w:line="440" w:lineRule="exact"/>
        <w:ind w:firstLine="480" w:firstLineChars="200"/>
        <w:jc w:val="left"/>
        <w:rPr>
          <w:rFonts w:hAnsi="宋体" w:cs="宋体"/>
          <w:color w:val="auto"/>
          <w:sz w:val="24"/>
          <w:szCs w:val="24"/>
        </w:rPr>
      </w:pPr>
    </w:p>
    <w:p>
      <w:pPr>
        <w:autoSpaceDE w:val="0"/>
        <w:autoSpaceDN w:val="0"/>
        <w:adjustRightInd w:val="0"/>
        <w:spacing w:line="440" w:lineRule="exact"/>
        <w:ind w:firstLine="480" w:firstLineChars="200"/>
        <w:jc w:val="left"/>
        <w:rPr>
          <w:rFonts w:hAnsi="宋体" w:cs="宋体"/>
          <w:color w:val="auto"/>
          <w:sz w:val="24"/>
          <w:szCs w:val="24"/>
        </w:rPr>
      </w:pPr>
      <w:r>
        <w:rPr>
          <w:rFonts w:hint="eastAsia" w:hAnsi="宋体" w:cs="宋体"/>
          <w:color w:val="auto"/>
          <w:sz w:val="24"/>
          <w:szCs w:val="24"/>
        </w:rPr>
        <w:t>特此证明。</w:t>
      </w:r>
    </w:p>
    <w:p>
      <w:pPr>
        <w:autoSpaceDE w:val="0"/>
        <w:autoSpaceDN w:val="0"/>
        <w:adjustRightInd w:val="0"/>
        <w:spacing w:line="440" w:lineRule="exact"/>
        <w:ind w:firstLine="480" w:firstLineChars="200"/>
        <w:jc w:val="left"/>
        <w:rPr>
          <w:rFonts w:hAnsi="宋体" w:cs="宋体"/>
          <w:color w:val="auto"/>
          <w:sz w:val="24"/>
          <w:szCs w:val="24"/>
        </w:rPr>
      </w:pPr>
      <w:r>
        <w:rPr>
          <w:rFonts w:hint="eastAsia" w:hAnsi="宋体" w:cs="宋体"/>
          <w:color w:val="auto"/>
          <w:sz w:val="24"/>
          <w:szCs w:val="24"/>
        </w:rPr>
        <w:t>后附法定代表人身份证复印件</w:t>
      </w:r>
    </w:p>
    <w:p>
      <w:pPr>
        <w:autoSpaceDE w:val="0"/>
        <w:autoSpaceDN w:val="0"/>
        <w:adjustRightInd w:val="0"/>
        <w:spacing w:line="440" w:lineRule="exact"/>
        <w:ind w:firstLine="3084" w:firstLineChars="1285"/>
        <w:jc w:val="right"/>
        <w:rPr>
          <w:rFonts w:hAnsi="宋体" w:cs="宋体"/>
          <w:color w:val="auto"/>
          <w:sz w:val="24"/>
          <w:szCs w:val="24"/>
        </w:rPr>
      </w:pPr>
      <w:r>
        <w:rPr>
          <w:rFonts w:hint="eastAsia" w:hAnsi="宋体" w:cs="宋体"/>
          <w:color w:val="auto"/>
          <w:sz w:val="24"/>
          <w:szCs w:val="24"/>
        </w:rPr>
        <w:t>投标人：（盖单位公章）</w:t>
      </w:r>
    </w:p>
    <w:p>
      <w:pPr>
        <w:wordWrap w:val="0"/>
        <w:autoSpaceDE w:val="0"/>
        <w:autoSpaceDN w:val="0"/>
        <w:adjustRightInd w:val="0"/>
        <w:spacing w:line="440" w:lineRule="exact"/>
        <w:ind w:firstLine="3084" w:firstLineChars="1285"/>
        <w:jc w:val="right"/>
        <w:rPr>
          <w:rFonts w:hAnsi="宋体" w:cs="宋体"/>
          <w:color w:val="auto"/>
          <w:sz w:val="24"/>
          <w:szCs w:val="24"/>
        </w:rPr>
      </w:pPr>
      <w:r>
        <w:rPr>
          <w:rFonts w:hint="eastAsia" w:hAnsi="宋体" w:cs="宋体"/>
          <w:color w:val="auto"/>
          <w:sz w:val="24"/>
          <w:szCs w:val="24"/>
        </w:rPr>
        <w:t>年  月  日</w:t>
      </w:r>
    </w:p>
    <w:p>
      <w:pPr>
        <w:autoSpaceDE w:val="0"/>
        <w:autoSpaceDN w:val="0"/>
        <w:adjustRightInd w:val="0"/>
        <w:spacing w:line="440" w:lineRule="exact"/>
        <w:jc w:val="left"/>
        <w:rPr>
          <w:rFonts w:hAnsi="宋体" w:cs="宋体"/>
          <w:color w:val="auto"/>
          <w:sz w:val="24"/>
          <w:szCs w:val="24"/>
        </w:rPr>
      </w:pPr>
    </w:p>
    <w:p>
      <w:pPr>
        <w:autoSpaceDE w:val="0"/>
        <w:autoSpaceDN w:val="0"/>
        <w:adjustRightInd w:val="0"/>
        <w:spacing w:line="440" w:lineRule="exact"/>
        <w:jc w:val="left"/>
        <w:rPr>
          <w:rFonts w:hAnsi="宋体" w:cs="宋体"/>
          <w:color w:val="auto"/>
          <w:sz w:val="24"/>
          <w:szCs w:val="24"/>
        </w:rPr>
      </w:pPr>
    </w:p>
    <w:p>
      <w:pPr>
        <w:autoSpaceDE w:val="0"/>
        <w:autoSpaceDN w:val="0"/>
        <w:adjustRightInd w:val="0"/>
        <w:spacing w:line="440" w:lineRule="exact"/>
        <w:jc w:val="left"/>
        <w:rPr>
          <w:rFonts w:hAnsi="宋体" w:cs="宋体"/>
          <w:color w:val="auto"/>
          <w:sz w:val="24"/>
          <w:szCs w:val="24"/>
        </w:rPr>
      </w:pPr>
    </w:p>
    <w:p>
      <w:pPr>
        <w:autoSpaceDE w:val="0"/>
        <w:autoSpaceDN w:val="0"/>
        <w:adjustRightInd w:val="0"/>
        <w:spacing w:line="440" w:lineRule="exact"/>
        <w:jc w:val="left"/>
        <w:rPr>
          <w:rFonts w:hAnsi="宋体" w:cs="宋体"/>
          <w:color w:val="auto"/>
          <w:sz w:val="24"/>
          <w:szCs w:val="24"/>
        </w:rPr>
      </w:pPr>
    </w:p>
    <w:p>
      <w:pPr>
        <w:autoSpaceDE w:val="0"/>
        <w:autoSpaceDN w:val="0"/>
        <w:adjustRightInd w:val="0"/>
        <w:spacing w:line="440" w:lineRule="exact"/>
        <w:jc w:val="left"/>
        <w:rPr>
          <w:rFonts w:hAnsi="宋体" w:cs="宋体"/>
          <w:color w:val="auto"/>
          <w:sz w:val="24"/>
          <w:szCs w:val="24"/>
        </w:rPr>
      </w:pPr>
    </w:p>
    <w:p>
      <w:pPr>
        <w:autoSpaceDE w:val="0"/>
        <w:autoSpaceDN w:val="0"/>
        <w:adjustRightInd w:val="0"/>
        <w:spacing w:line="440" w:lineRule="exact"/>
        <w:jc w:val="left"/>
        <w:rPr>
          <w:rFonts w:hAnsi="宋体" w:cs="宋体"/>
          <w:color w:val="auto"/>
          <w:sz w:val="24"/>
          <w:szCs w:val="24"/>
        </w:rPr>
      </w:pPr>
    </w:p>
    <w:p>
      <w:pPr>
        <w:autoSpaceDE w:val="0"/>
        <w:autoSpaceDN w:val="0"/>
        <w:adjustRightInd w:val="0"/>
        <w:spacing w:line="440" w:lineRule="exact"/>
        <w:jc w:val="left"/>
        <w:rPr>
          <w:rFonts w:hAnsi="宋体" w:cs="宋体"/>
          <w:color w:val="auto"/>
          <w:sz w:val="24"/>
          <w:szCs w:val="24"/>
        </w:rPr>
      </w:pPr>
    </w:p>
    <w:p>
      <w:pPr>
        <w:autoSpaceDE w:val="0"/>
        <w:autoSpaceDN w:val="0"/>
        <w:adjustRightInd w:val="0"/>
        <w:spacing w:line="440" w:lineRule="exact"/>
        <w:jc w:val="left"/>
        <w:rPr>
          <w:rFonts w:hAnsi="宋体" w:cs="宋体"/>
          <w:color w:val="auto"/>
          <w:sz w:val="24"/>
          <w:szCs w:val="24"/>
        </w:rPr>
      </w:pPr>
    </w:p>
    <w:p>
      <w:pPr>
        <w:autoSpaceDE w:val="0"/>
        <w:autoSpaceDN w:val="0"/>
        <w:adjustRightInd w:val="0"/>
        <w:spacing w:line="440" w:lineRule="exact"/>
        <w:jc w:val="left"/>
        <w:rPr>
          <w:rFonts w:hAnsi="宋体" w:cs="宋体"/>
          <w:color w:val="auto"/>
          <w:sz w:val="24"/>
          <w:szCs w:val="24"/>
        </w:rPr>
      </w:pPr>
    </w:p>
    <w:p>
      <w:pPr>
        <w:autoSpaceDE w:val="0"/>
        <w:autoSpaceDN w:val="0"/>
        <w:adjustRightInd w:val="0"/>
        <w:spacing w:line="44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pStyle w:val="6"/>
        <w:jc w:val="center"/>
        <w:rPr>
          <w:rFonts w:ascii="宋体" w:hAnsi="宋体" w:eastAsia="宋体" w:cs="宋体"/>
          <w:bCs w:val="0"/>
          <w:color w:val="auto"/>
          <w:sz w:val="24"/>
          <w:szCs w:val="24"/>
        </w:rPr>
      </w:pPr>
      <w:bookmarkStart w:id="678" w:name="_Toc32485"/>
      <w:r>
        <w:rPr>
          <w:rFonts w:hint="eastAsia" w:ascii="宋体" w:hAnsi="宋体" w:eastAsia="宋体" w:cs="宋体"/>
          <w:bCs w:val="0"/>
          <w:color w:val="auto"/>
          <w:sz w:val="24"/>
          <w:szCs w:val="24"/>
        </w:rPr>
        <w:t>三、授权委托书</w:t>
      </w:r>
      <w:bookmarkEnd w:id="678"/>
    </w:p>
    <w:p>
      <w:pPr>
        <w:autoSpaceDE w:val="0"/>
        <w:autoSpaceDN w:val="0"/>
        <w:adjustRightInd w:val="0"/>
        <w:spacing w:line="440" w:lineRule="exact"/>
        <w:jc w:val="center"/>
        <w:rPr>
          <w:rFonts w:hAnsi="宋体" w:cs="宋体"/>
          <w:color w:val="auto"/>
          <w:sz w:val="24"/>
          <w:szCs w:val="24"/>
        </w:rPr>
      </w:pPr>
    </w:p>
    <w:p>
      <w:pPr>
        <w:autoSpaceDE w:val="0"/>
        <w:autoSpaceDN w:val="0"/>
        <w:adjustRightInd w:val="0"/>
        <w:spacing w:line="440" w:lineRule="exact"/>
        <w:ind w:firstLine="480" w:firstLineChars="200"/>
        <w:jc w:val="left"/>
        <w:rPr>
          <w:rFonts w:hAnsi="宋体" w:cs="宋体"/>
          <w:color w:val="auto"/>
          <w:sz w:val="24"/>
          <w:szCs w:val="24"/>
        </w:rPr>
      </w:pPr>
      <w:r>
        <w:rPr>
          <w:rFonts w:hint="eastAsia" w:hAnsi="宋体" w:cs="宋体"/>
          <w:color w:val="auto"/>
          <w:sz w:val="24"/>
          <w:szCs w:val="24"/>
        </w:rPr>
        <w:t>本人 （姓名）系（投标人名称）的法定代表人，现委托（姓名）为我方代理人。代理人根据授权，以我方名义签署、澄清、说明、补正、递交、撤回、修改</w:t>
      </w:r>
      <w:r>
        <w:rPr>
          <w:rFonts w:hint="eastAsia" w:hAnsi="宋体" w:cs="宋体"/>
          <w:color w:val="auto"/>
          <w:sz w:val="24"/>
          <w:szCs w:val="24"/>
          <w:u w:val="single"/>
        </w:rPr>
        <w:t xml:space="preserve">      项目</w:t>
      </w:r>
      <w:r>
        <w:rPr>
          <w:rFonts w:hint="eastAsia" w:hAnsi="宋体" w:cs="宋体"/>
          <w:color w:val="auto"/>
          <w:sz w:val="24"/>
          <w:szCs w:val="24"/>
        </w:rPr>
        <w:t>投标文件、签订合同和处理有关事宜，其法律后果由我方承担。</w:t>
      </w:r>
    </w:p>
    <w:p>
      <w:pPr>
        <w:autoSpaceDE w:val="0"/>
        <w:autoSpaceDN w:val="0"/>
        <w:adjustRightInd w:val="0"/>
        <w:spacing w:line="440" w:lineRule="exact"/>
        <w:ind w:firstLine="480" w:firstLineChars="200"/>
        <w:jc w:val="left"/>
        <w:rPr>
          <w:rFonts w:hAnsi="宋体" w:cs="宋体"/>
          <w:color w:val="auto"/>
          <w:sz w:val="24"/>
          <w:szCs w:val="24"/>
        </w:rPr>
      </w:pPr>
      <w:r>
        <w:rPr>
          <w:rFonts w:hint="eastAsia" w:hAnsi="宋体" w:cs="宋体"/>
          <w:color w:val="auto"/>
          <w:sz w:val="24"/>
          <w:szCs w:val="24"/>
        </w:rPr>
        <w:t>委托期限：。</w:t>
      </w:r>
    </w:p>
    <w:p>
      <w:pPr>
        <w:autoSpaceDE w:val="0"/>
        <w:autoSpaceDN w:val="0"/>
        <w:adjustRightInd w:val="0"/>
        <w:spacing w:line="440" w:lineRule="exact"/>
        <w:ind w:firstLine="480" w:firstLineChars="200"/>
        <w:jc w:val="left"/>
        <w:rPr>
          <w:rFonts w:hAnsi="宋体" w:cs="宋体"/>
          <w:color w:val="auto"/>
          <w:sz w:val="24"/>
          <w:szCs w:val="24"/>
        </w:rPr>
      </w:pPr>
      <w:r>
        <w:rPr>
          <w:rFonts w:hint="eastAsia" w:hAnsi="宋体" w:cs="宋体"/>
          <w:color w:val="auto"/>
          <w:sz w:val="24"/>
          <w:szCs w:val="24"/>
        </w:rPr>
        <w:t>代理人无转委托权。</w:t>
      </w:r>
    </w:p>
    <w:p>
      <w:pPr>
        <w:autoSpaceDE w:val="0"/>
        <w:autoSpaceDN w:val="0"/>
        <w:adjustRightInd w:val="0"/>
        <w:spacing w:line="440" w:lineRule="exact"/>
        <w:ind w:firstLine="480" w:firstLineChars="200"/>
        <w:jc w:val="left"/>
        <w:rPr>
          <w:rFonts w:hAnsi="宋体" w:cs="宋体"/>
          <w:color w:val="auto"/>
          <w:sz w:val="24"/>
          <w:szCs w:val="24"/>
        </w:rPr>
      </w:pPr>
      <w:r>
        <w:rPr>
          <w:rFonts w:hint="eastAsia" w:hAnsi="宋体" w:cs="宋体"/>
          <w:color w:val="auto"/>
          <w:sz w:val="24"/>
          <w:szCs w:val="24"/>
        </w:rPr>
        <w:t>附：法定代表人和代理人身份证</w:t>
      </w:r>
    </w:p>
    <w:p>
      <w:pPr>
        <w:autoSpaceDE w:val="0"/>
        <w:autoSpaceDN w:val="0"/>
        <w:adjustRightInd w:val="0"/>
        <w:spacing w:line="440" w:lineRule="exact"/>
        <w:ind w:firstLine="3700" w:firstLineChars="1542"/>
        <w:jc w:val="left"/>
        <w:rPr>
          <w:rFonts w:hAnsi="宋体" w:cs="宋体"/>
          <w:color w:val="auto"/>
          <w:sz w:val="24"/>
          <w:szCs w:val="24"/>
        </w:rPr>
      </w:pPr>
    </w:p>
    <w:p>
      <w:pPr>
        <w:autoSpaceDE w:val="0"/>
        <w:autoSpaceDN w:val="0"/>
        <w:adjustRightInd w:val="0"/>
        <w:spacing w:line="440" w:lineRule="exact"/>
        <w:ind w:firstLine="3700" w:firstLineChars="1542"/>
        <w:jc w:val="left"/>
        <w:rPr>
          <w:rFonts w:hAnsi="宋体" w:cs="宋体"/>
          <w:color w:val="auto"/>
          <w:sz w:val="24"/>
          <w:szCs w:val="24"/>
        </w:rPr>
      </w:pPr>
    </w:p>
    <w:p>
      <w:pPr>
        <w:autoSpaceDE w:val="0"/>
        <w:autoSpaceDN w:val="0"/>
        <w:adjustRightInd w:val="0"/>
        <w:spacing w:line="440" w:lineRule="exact"/>
        <w:ind w:firstLine="3700" w:firstLineChars="1542"/>
        <w:jc w:val="left"/>
        <w:rPr>
          <w:rFonts w:hAnsi="宋体" w:cs="宋体"/>
          <w:color w:val="auto"/>
          <w:sz w:val="24"/>
          <w:szCs w:val="24"/>
        </w:rPr>
      </w:pPr>
    </w:p>
    <w:p>
      <w:pPr>
        <w:autoSpaceDE w:val="0"/>
        <w:autoSpaceDN w:val="0"/>
        <w:adjustRightInd w:val="0"/>
        <w:spacing w:line="440" w:lineRule="exact"/>
        <w:ind w:firstLine="3700" w:firstLineChars="1542"/>
        <w:jc w:val="left"/>
        <w:rPr>
          <w:rFonts w:hAnsi="宋体" w:cs="宋体"/>
          <w:color w:val="auto"/>
          <w:sz w:val="24"/>
          <w:szCs w:val="24"/>
        </w:rPr>
      </w:pPr>
    </w:p>
    <w:p>
      <w:pPr>
        <w:autoSpaceDE w:val="0"/>
        <w:autoSpaceDN w:val="0"/>
        <w:adjustRightInd w:val="0"/>
        <w:spacing w:line="440" w:lineRule="exact"/>
        <w:ind w:firstLine="3700" w:firstLineChars="1542"/>
        <w:jc w:val="left"/>
        <w:rPr>
          <w:rFonts w:hAnsi="宋体" w:cs="宋体"/>
          <w:color w:val="auto"/>
          <w:sz w:val="24"/>
          <w:szCs w:val="24"/>
        </w:rPr>
      </w:pPr>
    </w:p>
    <w:p>
      <w:pPr>
        <w:autoSpaceDE w:val="0"/>
        <w:autoSpaceDN w:val="0"/>
        <w:adjustRightInd w:val="0"/>
        <w:spacing w:line="440" w:lineRule="exact"/>
        <w:ind w:firstLine="3700" w:firstLineChars="1542"/>
        <w:jc w:val="left"/>
        <w:rPr>
          <w:rFonts w:hAnsi="宋体" w:cs="宋体"/>
          <w:color w:val="auto"/>
          <w:sz w:val="24"/>
          <w:szCs w:val="24"/>
        </w:rPr>
      </w:pPr>
    </w:p>
    <w:p>
      <w:pPr>
        <w:autoSpaceDE w:val="0"/>
        <w:autoSpaceDN w:val="0"/>
        <w:adjustRightInd w:val="0"/>
        <w:spacing w:line="440" w:lineRule="exact"/>
        <w:ind w:firstLine="3700" w:firstLineChars="1542"/>
        <w:jc w:val="left"/>
        <w:rPr>
          <w:rFonts w:hAnsi="宋体" w:cs="宋体"/>
          <w:color w:val="auto"/>
          <w:sz w:val="24"/>
          <w:szCs w:val="24"/>
        </w:rPr>
      </w:pPr>
    </w:p>
    <w:p>
      <w:pPr>
        <w:autoSpaceDE w:val="0"/>
        <w:autoSpaceDN w:val="0"/>
        <w:adjustRightInd w:val="0"/>
        <w:spacing w:line="440" w:lineRule="exact"/>
        <w:ind w:firstLine="3700" w:firstLineChars="1542"/>
        <w:jc w:val="left"/>
        <w:rPr>
          <w:rFonts w:hAnsi="宋体" w:cs="宋体"/>
          <w:color w:val="auto"/>
          <w:sz w:val="24"/>
          <w:szCs w:val="24"/>
        </w:rPr>
      </w:pPr>
    </w:p>
    <w:p>
      <w:pPr>
        <w:autoSpaceDE w:val="0"/>
        <w:autoSpaceDN w:val="0"/>
        <w:adjustRightInd w:val="0"/>
        <w:spacing w:line="440" w:lineRule="exact"/>
        <w:ind w:firstLine="3700" w:firstLineChars="1542"/>
        <w:jc w:val="left"/>
        <w:rPr>
          <w:rFonts w:hAnsi="宋体" w:cs="宋体"/>
          <w:color w:val="auto"/>
          <w:sz w:val="24"/>
          <w:szCs w:val="24"/>
        </w:rPr>
      </w:pPr>
    </w:p>
    <w:p>
      <w:pPr>
        <w:autoSpaceDE w:val="0"/>
        <w:autoSpaceDN w:val="0"/>
        <w:adjustRightInd w:val="0"/>
        <w:spacing w:line="440" w:lineRule="exact"/>
        <w:ind w:firstLine="3700" w:firstLineChars="1542"/>
        <w:jc w:val="left"/>
        <w:rPr>
          <w:rFonts w:hAnsi="宋体" w:cs="宋体"/>
          <w:color w:val="auto"/>
          <w:sz w:val="24"/>
          <w:szCs w:val="24"/>
        </w:rPr>
      </w:pPr>
    </w:p>
    <w:p>
      <w:pPr>
        <w:autoSpaceDE w:val="0"/>
        <w:autoSpaceDN w:val="0"/>
        <w:adjustRightInd w:val="0"/>
        <w:spacing w:line="440" w:lineRule="exact"/>
        <w:ind w:firstLine="3700" w:firstLineChars="1542"/>
        <w:jc w:val="left"/>
        <w:rPr>
          <w:rFonts w:hAnsi="宋体" w:cs="宋体"/>
          <w:color w:val="auto"/>
          <w:sz w:val="24"/>
          <w:szCs w:val="24"/>
        </w:rPr>
      </w:pPr>
    </w:p>
    <w:p>
      <w:pPr>
        <w:autoSpaceDE w:val="0"/>
        <w:autoSpaceDN w:val="0"/>
        <w:adjustRightInd w:val="0"/>
        <w:spacing w:line="440" w:lineRule="exact"/>
        <w:ind w:firstLine="3700" w:firstLineChars="1542"/>
        <w:jc w:val="left"/>
        <w:rPr>
          <w:rFonts w:hAnsi="宋体" w:cs="宋体"/>
          <w:color w:val="auto"/>
          <w:sz w:val="24"/>
          <w:szCs w:val="24"/>
        </w:rPr>
      </w:pPr>
    </w:p>
    <w:p>
      <w:pPr>
        <w:autoSpaceDE w:val="0"/>
        <w:autoSpaceDN w:val="0"/>
        <w:adjustRightInd w:val="0"/>
        <w:spacing w:line="440" w:lineRule="exact"/>
        <w:ind w:firstLine="3700" w:firstLineChars="1542"/>
        <w:jc w:val="left"/>
        <w:rPr>
          <w:rFonts w:hAnsi="宋体" w:cs="宋体"/>
          <w:color w:val="auto"/>
          <w:sz w:val="24"/>
          <w:szCs w:val="24"/>
        </w:rPr>
      </w:pPr>
    </w:p>
    <w:p>
      <w:pPr>
        <w:wordWrap w:val="0"/>
        <w:autoSpaceDE w:val="0"/>
        <w:autoSpaceDN w:val="0"/>
        <w:adjustRightInd w:val="0"/>
        <w:spacing w:line="440" w:lineRule="exact"/>
        <w:ind w:firstLine="3700" w:firstLineChars="1542"/>
        <w:jc w:val="right"/>
        <w:rPr>
          <w:rFonts w:hAnsi="宋体" w:cs="宋体"/>
          <w:color w:val="auto"/>
          <w:sz w:val="24"/>
          <w:szCs w:val="24"/>
        </w:rPr>
      </w:pPr>
      <w:r>
        <w:rPr>
          <w:rFonts w:hint="eastAsia" w:hAnsi="宋体" w:cs="宋体"/>
          <w:color w:val="auto"/>
          <w:sz w:val="24"/>
          <w:szCs w:val="24"/>
        </w:rPr>
        <w:t xml:space="preserve">投标人：（盖单位公章）             </w:t>
      </w:r>
    </w:p>
    <w:p>
      <w:pPr>
        <w:wordWrap w:val="0"/>
        <w:autoSpaceDE w:val="0"/>
        <w:autoSpaceDN w:val="0"/>
        <w:adjustRightInd w:val="0"/>
        <w:spacing w:line="440" w:lineRule="exact"/>
        <w:ind w:firstLine="3700" w:firstLineChars="1542"/>
        <w:jc w:val="right"/>
        <w:rPr>
          <w:rFonts w:hAnsi="宋体" w:cs="宋体"/>
          <w:color w:val="auto"/>
          <w:sz w:val="24"/>
          <w:szCs w:val="24"/>
        </w:rPr>
      </w:pPr>
      <w:r>
        <w:rPr>
          <w:rFonts w:hint="eastAsia" w:hAnsi="宋体" w:cs="宋体"/>
          <w:color w:val="auto"/>
          <w:sz w:val="24"/>
          <w:szCs w:val="24"/>
        </w:rPr>
        <w:t xml:space="preserve">法定代表人：（签字）                   </w:t>
      </w:r>
    </w:p>
    <w:p>
      <w:pPr>
        <w:wordWrap w:val="0"/>
        <w:autoSpaceDE w:val="0"/>
        <w:autoSpaceDN w:val="0"/>
        <w:adjustRightInd w:val="0"/>
        <w:spacing w:line="440" w:lineRule="exact"/>
        <w:ind w:firstLine="3700" w:firstLineChars="1542"/>
        <w:jc w:val="right"/>
        <w:rPr>
          <w:rFonts w:hAnsi="宋体" w:cs="宋体"/>
          <w:color w:val="auto"/>
          <w:sz w:val="24"/>
          <w:szCs w:val="24"/>
        </w:rPr>
      </w:pPr>
      <w:r>
        <w:rPr>
          <w:rFonts w:hint="eastAsia" w:hAnsi="宋体" w:cs="宋体"/>
          <w:color w:val="auto"/>
          <w:sz w:val="24"/>
          <w:szCs w:val="24"/>
        </w:rPr>
        <w:t xml:space="preserve">身份证号码：                           </w:t>
      </w:r>
    </w:p>
    <w:p>
      <w:pPr>
        <w:wordWrap w:val="0"/>
        <w:autoSpaceDE w:val="0"/>
        <w:autoSpaceDN w:val="0"/>
        <w:adjustRightInd w:val="0"/>
        <w:spacing w:line="440" w:lineRule="exact"/>
        <w:ind w:firstLine="3700" w:firstLineChars="1542"/>
        <w:jc w:val="right"/>
        <w:rPr>
          <w:rFonts w:hAnsi="宋体" w:cs="宋体"/>
          <w:color w:val="auto"/>
          <w:sz w:val="24"/>
          <w:szCs w:val="24"/>
        </w:rPr>
      </w:pPr>
      <w:r>
        <w:rPr>
          <w:rFonts w:hint="eastAsia" w:hAnsi="宋体" w:cs="宋体"/>
          <w:color w:val="auto"/>
          <w:sz w:val="24"/>
          <w:szCs w:val="24"/>
        </w:rPr>
        <w:t xml:space="preserve">委托代理人： （签字）                  </w:t>
      </w:r>
    </w:p>
    <w:p>
      <w:pPr>
        <w:wordWrap w:val="0"/>
        <w:autoSpaceDE w:val="0"/>
        <w:autoSpaceDN w:val="0"/>
        <w:adjustRightInd w:val="0"/>
        <w:spacing w:line="440" w:lineRule="exact"/>
        <w:ind w:firstLine="3700" w:firstLineChars="1542"/>
        <w:jc w:val="right"/>
        <w:rPr>
          <w:rFonts w:hAnsi="宋体" w:cs="宋体"/>
          <w:color w:val="auto"/>
          <w:sz w:val="24"/>
          <w:szCs w:val="24"/>
        </w:rPr>
      </w:pPr>
      <w:r>
        <w:rPr>
          <w:rFonts w:hint="eastAsia" w:hAnsi="宋体" w:cs="宋体"/>
          <w:color w:val="auto"/>
          <w:sz w:val="24"/>
          <w:szCs w:val="24"/>
        </w:rPr>
        <w:t xml:space="preserve">身份证号码：                           </w:t>
      </w:r>
    </w:p>
    <w:p>
      <w:pPr>
        <w:wordWrap w:val="0"/>
        <w:autoSpaceDE w:val="0"/>
        <w:autoSpaceDN w:val="0"/>
        <w:adjustRightInd w:val="0"/>
        <w:spacing w:line="440" w:lineRule="exact"/>
        <w:ind w:firstLine="3700" w:firstLineChars="1542"/>
        <w:jc w:val="right"/>
        <w:rPr>
          <w:rFonts w:hAnsi="宋体" w:cs="宋体"/>
          <w:color w:val="auto"/>
          <w:sz w:val="24"/>
          <w:szCs w:val="24"/>
        </w:rPr>
      </w:pPr>
      <w:r>
        <w:rPr>
          <w:rFonts w:hint="eastAsia" w:hAnsi="宋体" w:cs="宋体"/>
          <w:color w:val="auto"/>
          <w:sz w:val="24"/>
          <w:szCs w:val="24"/>
        </w:rPr>
        <w:t xml:space="preserve">年   月   日  </w:t>
      </w:r>
    </w:p>
    <w:p>
      <w:pPr>
        <w:autoSpaceDE w:val="0"/>
        <w:autoSpaceDN w:val="0"/>
        <w:adjustRightInd w:val="0"/>
        <w:spacing w:line="440" w:lineRule="exact"/>
        <w:jc w:val="left"/>
        <w:rPr>
          <w:rFonts w:hAnsi="宋体" w:cs="宋体"/>
          <w:color w:val="auto"/>
          <w:sz w:val="24"/>
          <w:szCs w:val="24"/>
        </w:rPr>
      </w:pPr>
    </w:p>
    <w:p>
      <w:pPr>
        <w:pStyle w:val="3"/>
        <w:ind w:right="63"/>
        <w:rPr>
          <w:rFonts w:hAnsi="宋体" w:cs="宋体"/>
          <w:color w:val="auto"/>
          <w:sz w:val="24"/>
          <w:szCs w:val="24"/>
        </w:rPr>
      </w:pPr>
    </w:p>
    <w:p>
      <w:pPr>
        <w:pStyle w:val="6"/>
        <w:jc w:val="center"/>
        <w:rPr>
          <w:rFonts w:ascii="宋体" w:hAnsi="宋体" w:eastAsia="宋体" w:cs="宋体"/>
          <w:bCs w:val="0"/>
          <w:color w:val="auto"/>
          <w:sz w:val="24"/>
          <w:szCs w:val="24"/>
        </w:rPr>
      </w:pPr>
      <w:bookmarkStart w:id="679" w:name="_Toc15671"/>
      <w:r>
        <w:rPr>
          <w:rFonts w:hint="eastAsia" w:ascii="宋体" w:hAnsi="宋体" w:eastAsia="宋体" w:cs="宋体"/>
          <w:bCs w:val="0"/>
          <w:color w:val="auto"/>
          <w:sz w:val="24"/>
          <w:szCs w:val="24"/>
        </w:rPr>
        <w:t>四、联合体协议书（联合体提供）</w:t>
      </w:r>
      <w:bookmarkEnd w:id="679"/>
    </w:p>
    <w:p>
      <w:pPr>
        <w:spacing w:line="312" w:lineRule="auto"/>
        <w:rPr>
          <w:rFonts w:hAnsi="宋体"/>
          <w:color w:val="auto"/>
          <w:sz w:val="24"/>
          <w:szCs w:val="24"/>
        </w:rPr>
      </w:pPr>
    </w:p>
    <w:p>
      <w:pPr>
        <w:spacing w:line="440" w:lineRule="exact"/>
        <w:ind w:firstLine="480" w:firstLineChars="200"/>
        <w:rPr>
          <w:rFonts w:hAnsi="宋体"/>
          <w:color w:val="auto"/>
          <w:sz w:val="24"/>
          <w:szCs w:val="24"/>
        </w:rPr>
      </w:pPr>
      <w:r>
        <w:rPr>
          <w:rFonts w:hint="eastAsia" w:hAnsi="宋体"/>
          <w:color w:val="auto"/>
          <w:sz w:val="24"/>
          <w:szCs w:val="24"/>
        </w:rPr>
        <w:t>牵头人名称:</w:t>
      </w:r>
    </w:p>
    <w:p>
      <w:pPr>
        <w:spacing w:line="440" w:lineRule="exact"/>
        <w:ind w:firstLine="480" w:firstLineChars="200"/>
        <w:rPr>
          <w:rFonts w:hAnsi="宋体"/>
          <w:color w:val="auto"/>
          <w:sz w:val="24"/>
          <w:szCs w:val="24"/>
        </w:rPr>
      </w:pPr>
      <w:r>
        <w:rPr>
          <w:rFonts w:hint="eastAsia" w:hAnsi="宋体"/>
          <w:color w:val="auto"/>
          <w:sz w:val="24"/>
          <w:szCs w:val="24"/>
        </w:rPr>
        <w:t>法定代表人:</w:t>
      </w:r>
    </w:p>
    <w:p>
      <w:pPr>
        <w:spacing w:line="440" w:lineRule="exact"/>
        <w:ind w:firstLine="480" w:firstLineChars="200"/>
        <w:rPr>
          <w:rFonts w:hAnsi="宋体"/>
          <w:color w:val="auto"/>
          <w:sz w:val="24"/>
          <w:szCs w:val="24"/>
        </w:rPr>
      </w:pPr>
      <w:r>
        <w:rPr>
          <w:rFonts w:hint="eastAsia" w:hAnsi="宋体"/>
          <w:color w:val="auto"/>
          <w:sz w:val="24"/>
          <w:szCs w:val="24"/>
        </w:rPr>
        <w:t>法定住所:</w:t>
      </w:r>
    </w:p>
    <w:p>
      <w:pPr>
        <w:spacing w:line="440" w:lineRule="exact"/>
        <w:ind w:firstLine="480" w:firstLineChars="200"/>
        <w:rPr>
          <w:rFonts w:hAnsi="宋体"/>
          <w:color w:val="auto"/>
          <w:sz w:val="24"/>
          <w:szCs w:val="24"/>
        </w:rPr>
      </w:pPr>
    </w:p>
    <w:p>
      <w:pPr>
        <w:spacing w:line="440" w:lineRule="exact"/>
        <w:ind w:firstLine="480" w:firstLineChars="200"/>
        <w:rPr>
          <w:rFonts w:hAnsi="宋体"/>
          <w:color w:val="auto"/>
          <w:sz w:val="24"/>
          <w:szCs w:val="24"/>
        </w:rPr>
      </w:pPr>
      <w:r>
        <w:rPr>
          <w:rFonts w:hint="eastAsia" w:hAnsi="宋体"/>
          <w:color w:val="auto"/>
          <w:sz w:val="24"/>
          <w:szCs w:val="24"/>
        </w:rPr>
        <w:t>成员二名称:</w:t>
      </w:r>
    </w:p>
    <w:p>
      <w:pPr>
        <w:spacing w:line="440" w:lineRule="exact"/>
        <w:ind w:firstLine="480" w:firstLineChars="200"/>
        <w:rPr>
          <w:rFonts w:hAnsi="宋体"/>
          <w:color w:val="auto"/>
          <w:sz w:val="24"/>
          <w:szCs w:val="24"/>
        </w:rPr>
      </w:pPr>
      <w:r>
        <w:rPr>
          <w:rFonts w:hint="eastAsia" w:hAnsi="宋体"/>
          <w:color w:val="auto"/>
          <w:sz w:val="24"/>
          <w:szCs w:val="24"/>
        </w:rPr>
        <w:t>法定代表人:</w:t>
      </w:r>
    </w:p>
    <w:p>
      <w:pPr>
        <w:spacing w:line="440" w:lineRule="exact"/>
        <w:ind w:firstLine="480" w:firstLineChars="200"/>
        <w:rPr>
          <w:rFonts w:hAnsi="宋体"/>
          <w:color w:val="auto"/>
          <w:sz w:val="24"/>
          <w:szCs w:val="24"/>
        </w:rPr>
      </w:pPr>
      <w:r>
        <w:rPr>
          <w:rFonts w:hint="eastAsia" w:hAnsi="宋体"/>
          <w:color w:val="auto"/>
          <w:sz w:val="24"/>
          <w:szCs w:val="24"/>
        </w:rPr>
        <w:t>法定住所:</w:t>
      </w:r>
    </w:p>
    <w:p>
      <w:pPr>
        <w:spacing w:line="440" w:lineRule="exact"/>
        <w:ind w:firstLine="480" w:firstLineChars="200"/>
        <w:rPr>
          <w:rFonts w:hAnsi="宋体"/>
          <w:color w:val="auto"/>
          <w:sz w:val="24"/>
          <w:szCs w:val="24"/>
        </w:rPr>
      </w:pPr>
    </w:p>
    <w:p>
      <w:pPr>
        <w:spacing w:line="440" w:lineRule="exact"/>
        <w:ind w:firstLine="480" w:firstLineChars="200"/>
        <w:rPr>
          <w:rFonts w:hAnsi="宋体"/>
          <w:color w:val="auto"/>
          <w:sz w:val="24"/>
          <w:szCs w:val="24"/>
        </w:rPr>
      </w:pPr>
      <w:r>
        <w:rPr>
          <w:rFonts w:hint="eastAsia" w:hAnsi="宋体"/>
          <w:color w:val="auto"/>
          <w:sz w:val="24"/>
          <w:szCs w:val="24"/>
        </w:rPr>
        <w:t>成员三名称:</w:t>
      </w:r>
    </w:p>
    <w:p>
      <w:pPr>
        <w:spacing w:line="440" w:lineRule="exact"/>
        <w:ind w:firstLine="480" w:firstLineChars="200"/>
        <w:rPr>
          <w:rFonts w:hAnsi="宋体"/>
          <w:color w:val="auto"/>
          <w:sz w:val="24"/>
          <w:szCs w:val="24"/>
        </w:rPr>
      </w:pPr>
      <w:r>
        <w:rPr>
          <w:rFonts w:hint="eastAsia" w:hAnsi="宋体"/>
          <w:color w:val="auto"/>
          <w:sz w:val="24"/>
          <w:szCs w:val="24"/>
        </w:rPr>
        <w:t>法定代表人:</w:t>
      </w:r>
    </w:p>
    <w:p>
      <w:pPr>
        <w:spacing w:line="440" w:lineRule="exact"/>
        <w:ind w:firstLine="480" w:firstLineChars="200"/>
        <w:rPr>
          <w:rFonts w:hAnsi="宋体"/>
          <w:color w:val="auto"/>
          <w:sz w:val="24"/>
          <w:szCs w:val="24"/>
        </w:rPr>
      </w:pPr>
      <w:r>
        <w:rPr>
          <w:rFonts w:hint="eastAsia" w:hAnsi="宋体"/>
          <w:color w:val="auto"/>
          <w:sz w:val="24"/>
          <w:szCs w:val="24"/>
        </w:rPr>
        <w:t>法定住所:</w:t>
      </w:r>
    </w:p>
    <w:p>
      <w:pPr>
        <w:spacing w:line="440" w:lineRule="exact"/>
        <w:ind w:firstLine="480" w:firstLineChars="200"/>
        <w:rPr>
          <w:rFonts w:hAnsi="宋体"/>
          <w:color w:val="auto"/>
          <w:sz w:val="24"/>
          <w:szCs w:val="24"/>
        </w:rPr>
      </w:pPr>
    </w:p>
    <w:p>
      <w:pPr>
        <w:spacing w:line="440" w:lineRule="exact"/>
        <w:ind w:firstLine="480" w:firstLineChars="200"/>
        <w:rPr>
          <w:rFonts w:hAnsi="宋体"/>
          <w:color w:val="auto"/>
          <w:sz w:val="24"/>
          <w:szCs w:val="24"/>
        </w:rPr>
      </w:pPr>
      <w:r>
        <w:rPr>
          <w:rFonts w:hint="eastAsia" w:hAnsi="宋体"/>
          <w:color w:val="auto"/>
          <w:sz w:val="24"/>
          <w:szCs w:val="24"/>
        </w:rPr>
        <w:t>鉴于上述各成员单位经过友好协商，自愿组成</w:t>
      </w:r>
      <w:r>
        <w:rPr>
          <w:rFonts w:hint="eastAsia" w:hAnsi="宋体"/>
          <w:color w:val="auto"/>
          <w:sz w:val="24"/>
          <w:szCs w:val="24"/>
          <w:u w:val="single"/>
        </w:rPr>
        <w:t xml:space="preserve">         （联合体名称）        </w:t>
      </w:r>
      <w:r>
        <w:rPr>
          <w:rFonts w:hint="eastAsia" w:hAnsi="宋体"/>
          <w:color w:val="auto"/>
          <w:sz w:val="24"/>
          <w:szCs w:val="24"/>
        </w:rPr>
        <w:t xml:space="preserve">联合体，共同参加 </w:t>
      </w:r>
      <w:r>
        <w:rPr>
          <w:rFonts w:hint="eastAsia" w:hAnsi="宋体"/>
          <w:color w:val="auto"/>
          <w:sz w:val="24"/>
          <w:szCs w:val="24"/>
          <w:u w:val="single"/>
        </w:rPr>
        <w:t xml:space="preserve">  （招标人名称）（以下简称招标人）（项目名称）（以下简称合同）</w:t>
      </w:r>
      <w:r>
        <w:rPr>
          <w:rFonts w:hint="eastAsia" w:hAnsi="宋体"/>
          <w:color w:val="auto"/>
          <w:sz w:val="24"/>
          <w:szCs w:val="24"/>
        </w:rPr>
        <w:t>招标。现就联合体投标事宜订立如下协议:</w:t>
      </w:r>
    </w:p>
    <w:p>
      <w:pPr>
        <w:spacing w:line="440" w:lineRule="exact"/>
        <w:ind w:firstLine="480" w:firstLineChars="200"/>
        <w:rPr>
          <w:rFonts w:hAnsi="宋体"/>
          <w:color w:val="auto"/>
          <w:sz w:val="24"/>
          <w:szCs w:val="24"/>
        </w:rPr>
      </w:pPr>
      <w:r>
        <w:rPr>
          <w:rFonts w:hint="eastAsia" w:hAnsi="宋体"/>
          <w:color w:val="auto"/>
          <w:sz w:val="24"/>
          <w:szCs w:val="24"/>
        </w:rPr>
        <w:t>1、</w:t>
      </w:r>
      <w:r>
        <w:rPr>
          <w:rFonts w:hint="eastAsia" w:hAnsi="宋体"/>
          <w:color w:val="auto"/>
          <w:sz w:val="24"/>
          <w:szCs w:val="24"/>
          <w:u w:val="single"/>
        </w:rPr>
        <w:t xml:space="preserve">（某成员单位名称） </w:t>
      </w:r>
      <w:r>
        <w:rPr>
          <w:rFonts w:hint="eastAsia" w:hAnsi="宋体"/>
          <w:color w:val="auto"/>
          <w:sz w:val="24"/>
          <w:szCs w:val="24"/>
        </w:rPr>
        <w:t>为</w:t>
      </w:r>
      <w:r>
        <w:rPr>
          <w:rFonts w:hint="eastAsia" w:hAnsi="宋体"/>
          <w:color w:val="auto"/>
          <w:sz w:val="24"/>
          <w:szCs w:val="24"/>
          <w:u w:val="single"/>
        </w:rPr>
        <w:t xml:space="preserve"> （联合体名称）  </w:t>
      </w:r>
      <w:r>
        <w:rPr>
          <w:rFonts w:hint="eastAsia" w:hAnsi="宋体"/>
          <w:color w:val="auto"/>
          <w:sz w:val="24"/>
          <w:szCs w:val="24"/>
        </w:rPr>
        <w:t>牵头人。</w:t>
      </w:r>
    </w:p>
    <w:p>
      <w:pPr>
        <w:spacing w:line="440" w:lineRule="exact"/>
        <w:ind w:firstLine="480" w:firstLineChars="200"/>
        <w:rPr>
          <w:rFonts w:hAnsi="宋体"/>
          <w:color w:val="auto"/>
          <w:sz w:val="24"/>
          <w:szCs w:val="24"/>
        </w:rPr>
      </w:pPr>
      <w:r>
        <w:rPr>
          <w:rFonts w:hint="eastAsia" w:hAnsi="宋体"/>
          <w:color w:val="auto"/>
          <w:sz w:val="24"/>
          <w:szCs w:val="24"/>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pacing w:line="440" w:lineRule="exact"/>
        <w:ind w:firstLine="480" w:firstLineChars="200"/>
        <w:rPr>
          <w:rFonts w:hAnsi="宋体"/>
          <w:color w:val="auto"/>
          <w:sz w:val="24"/>
          <w:szCs w:val="24"/>
        </w:rPr>
      </w:pPr>
      <w:r>
        <w:rPr>
          <w:rFonts w:hint="eastAsia" w:hAnsi="宋体"/>
          <w:color w:val="auto"/>
          <w:sz w:val="24"/>
          <w:szCs w:val="24"/>
        </w:rPr>
        <w:t>3、联合体将严格按照招标文件的各项要求，递交投标文件，履行投标义务和中标后的合同，共同承担合同规定的一切义务和责任，联合体各成员单位按照内部职责的划分，承担各自所负的责任和风险，并向发包人承担连带责任。</w:t>
      </w:r>
    </w:p>
    <w:p>
      <w:pPr>
        <w:spacing w:line="440" w:lineRule="exact"/>
        <w:ind w:firstLine="480" w:firstLineChars="200"/>
        <w:rPr>
          <w:rFonts w:hAnsi="宋体"/>
          <w:color w:val="auto"/>
          <w:sz w:val="24"/>
          <w:szCs w:val="24"/>
        </w:rPr>
      </w:pPr>
      <w:r>
        <w:rPr>
          <w:rFonts w:hint="eastAsia" w:hAnsi="宋体"/>
          <w:color w:val="auto"/>
          <w:sz w:val="24"/>
          <w:szCs w:val="24"/>
        </w:rPr>
        <w:t>4、联合体各成员单位内部的职责分工如下:</w:t>
      </w:r>
    </w:p>
    <w:p>
      <w:pPr>
        <w:pStyle w:val="2"/>
        <w:ind w:firstLine="240"/>
        <w:rPr>
          <w:color w:val="auto"/>
          <w:sz w:val="24"/>
          <w:szCs w:val="24"/>
        </w:rPr>
      </w:pPr>
    </w:p>
    <w:p>
      <w:pPr>
        <w:spacing w:line="440" w:lineRule="exact"/>
        <w:ind w:firstLine="480" w:firstLineChars="200"/>
        <w:rPr>
          <w:rFonts w:hAnsi="宋体"/>
          <w:color w:val="auto"/>
          <w:sz w:val="24"/>
          <w:szCs w:val="24"/>
        </w:rPr>
      </w:pPr>
      <w:r>
        <w:rPr>
          <w:rFonts w:hint="eastAsia" w:hAnsi="宋体"/>
          <w:color w:val="auto"/>
          <w:sz w:val="24"/>
          <w:szCs w:val="24"/>
        </w:rPr>
        <w:t>按照本条上述分工，联合体成员单位各自所承担的合同工作量比例如下:</w:t>
      </w:r>
    </w:p>
    <w:p>
      <w:pPr>
        <w:pStyle w:val="2"/>
        <w:ind w:firstLine="240"/>
        <w:rPr>
          <w:color w:val="auto"/>
          <w:sz w:val="24"/>
          <w:szCs w:val="24"/>
        </w:rPr>
      </w:pPr>
    </w:p>
    <w:p>
      <w:pPr>
        <w:spacing w:line="440" w:lineRule="exact"/>
        <w:ind w:firstLine="480" w:firstLineChars="200"/>
        <w:rPr>
          <w:rFonts w:hAnsi="宋体"/>
          <w:color w:val="auto"/>
          <w:sz w:val="24"/>
          <w:szCs w:val="24"/>
        </w:rPr>
      </w:pPr>
      <w:r>
        <w:rPr>
          <w:rFonts w:hint="eastAsia" w:hAnsi="宋体"/>
          <w:color w:val="auto"/>
          <w:sz w:val="24"/>
          <w:szCs w:val="24"/>
        </w:rPr>
        <w:t>5、投标工作以及联合体在中标后工程实施过程中的有关费用按各自承担的工作量分摊。</w:t>
      </w:r>
    </w:p>
    <w:p>
      <w:pPr>
        <w:spacing w:line="440" w:lineRule="exact"/>
        <w:ind w:firstLine="480" w:firstLineChars="200"/>
        <w:rPr>
          <w:rFonts w:hAnsi="宋体"/>
          <w:color w:val="auto"/>
          <w:sz w:val="24"/>
          <w:szCs w:val="24"/>
        </w:rPr>
      </w:pPr>
      <w:r>
        <w:rPr>
          <w:rFonts w:hint="eastAsia" w:hAnsi="宋体"/>
          <w:color w:val="auto"/>
          <w:sz w:val="24"/>
          <w:szCs w:val="24"/>
        </w:rPr>
        <w:t>6、联合体中标后，本联合体协议是合同的附件，对联合体各成员单位有合同约束力。</w:t>
      </w:r>
    </w:p>
    <w:p>
      <w:pPr>
        <w:spacing w:line="440" w:lineRule="exact"/>
        <w:ind w:firstLine="480" w:firstLineChars="200"/>
        <w:rPr>
          <w:rFonts w:hAnsi="宋体"/>
          <w:color w:val="auto"/>
          <w:sz w:val="24"/>
          <w:szCs w:val="24"/>
        </w:rPr>
      </w:pPr>
      <w:r>
        <w:rPr>
          <w:rFonts w:hint="eastAsia" w:hAnsi="宋体"/>
          <w:color w:val="auto"/>
          <w:sz w:val="24"/>
          <w:szCs w:val="24"/>
        </w:rPr>
        <w:t>7、本协议书自签署之日起生效，联合体未中标或者中标时合同履行完毕后自动失效。</w:t>
      </w:r>
    </w:p>
    <w:p>
      <w:pPr>
        <w:spacing w:line="440" w:lineRule="exact"/>
        <w:ind w:firstLine="480" w:firstLineChars="200"/>
        <w:rPr>
          <w:rFonts w:hAnsi="宋体"/>
          <w:color w:val="auto"/>
          <w:sz w:val="24"/>
          <w:szCs w:val="24"/>
        </w:rPr>
      </w:pPr>
      <w:r>
        <w:rPr>
          <w:rFonts w:hint="eastAsia" w:hAnsi="宋体"/>
          <w:color w:val="auto"/>
          <w:sz w:val="24"/>
          <w:szCs w:val="24"/>
        </w:rPr>
        <w:t>8、本协议书一式份，联合体成员和发包人各执份。</w:t>
      </w:r>
    </w:p>
    <w:p>
      <w:pPr>
        <w:spacing w:line="440" w:lineRule="exact"/>
        <w:ind w:firstLine="480" w:firstLineChars="200"/>
        <w:rPr>
          <w:rFonts w:hAnsi="宋体"/>
          <w:color w:val="auto"/>
          <w:sz w:val="24"/>
          <w:szCs w:val="24"/>
        </w:rPr>
      </w:pPr>
    </w:p>
    <w:p>
      <w:pPr>
        <w:spacing w:line="440" w:lineRule="exact"/>
        <w:ind w:firstLine="480" w:firstLineChars="200"/>
        <w:rPr>
          <w:rFonts w:hAnsi="宋体"/>
          <w:color w:val="auto"/>
          <w:sz w:val="24"/>
          <w:szCs w:val="24"/>
        </w:rPr>
      </w:pPr>
    </w:p>
    <w:p>
      <w:pPr>
        <w:spacing w:line="440" w:lineRule="exact"/>
        <w:ind w:firstLine="480" w:firstLineChars="200"/>
        <w:jc w:val="right"/>
        <w:rPr>
          <w:rFonts w:hAnsi="宋体"/>
          <w:color w:val="auto"/>
          <w:sz w:val="24"/>
          <w:szCs w:val="24"/>
        </w:rPr>
      </w:pPr>
      <w:r>
        <w:rPr>
          <w:rFonts w:hint="eastAsia" w:hAnsi="宋体"/>
          <w:color w:val="auto"/>
          <w:sz w:val="24"/>
          <w:szCs w:val="24"/>
        </w:rPr>
        <w:t>牵头人名称:（盖单位公章）</w:t>
      </w:r>
    </w:p>
    <w:p>
      <w:pPr>
        <w:spacing w:line="440" w:lineRule="exact"/>
        <w:ind w:firstLine="480" w:firstLineChars="200"/>
        <w:jc w:val="right"/>
        <w:rPr>
          <w:rFonts w:hAnsi="宋体"/>
          <w:color w:val="auto"/>
          <w:sz w:val="24"/>
          <w:szCs w:val="24"/>
        </w:rPr>
      </w:pPr>
      <w:r>
        <w:rPr>
          <w:rFonts w:hint="eastAsia" w:hAnsi="宋体"/>
          <w:color w:val="auto"/>
          <w:sz w:val="24"/>
          <w:szCs w:val="24"/>
        </w:rPr>
        <w:t>法定代表人或其委托代理人:（签字）</w:t>
      </w:r>
    </w:p>
    <w:p>
      <w:pPr>
        <w:spacing w:line="440" w:lineRule="exact"/>
        <w:ind w:firstLine="480" w:firstLineChars="200"/>
        <w:jc w:val="right"/>
        <w:rPr>
          <w:rFonts w:hAnsi="宋体"/>
          <w:color w:val="auto"/>
          <w:sz w:val="24"/>
          <w:szCs w:val="24"/>
        </w:rPr>
      </w:pPr>
    </w:p>
    <w:p>
      <w:pPr>
        <w:spacing w:line="440" w:lineRule="exact"/>
        <w:ind w:firstLine="480" w:firstLineChars="200"/>
        <w:jc w:val="right"/>
        <w:rPr>
          <w:rFonts w:hAnsi="宋体"/>
          <w:color w:val="auto"/>
          <w:sz w:val="24"/>
          <w:szCs w:val="24"/>
        </w:rPr>
      </w:pPr>
    </w:p>
    <w:p>
      <w:pPr>
        <w:spacing w:line="440" w:lineRule="exact"/>
        <w:ind w:firstLine="480" w:firstLineChars="200"/>
        <w:jc w:val="right"/>
        <w:rPr>
          <w:rFonts w:hAnsi="宋体"/>
          <w:color w:val="auto"/>
          <w:sz w:val="24"/>
          <w:szCs w:val="24"/>
        </w:rPr>
      </w:pPr>
      <w:r>
        <w:rPr>
          <w:rFonts w:hint="eastAsia" w:hAnsi="宋体"/>
          <w:color w:val="auto"/>
          <w:sz w:val="24"/>
          <w:szCs w:val="24"/>
        </w:rPr>
        <w:t>成员二名称:（盖单位公章）</w:t>
      </w:r>
    </w:p>
    <w:p>
      <w:pPr>
        <w:spacing w:line="440" w:lineRule="exact"/>
        <w:ind w:firstLine="480" w:firstLineChars="200"/>
        <w:jc w:val="right"/>
        <w:rPr>
          <w:rFonts w:hAnsi="宋体"/>
          <w:color w:val="auto"/>
          <w:sz w:val="24"/>
          <w:szCs w:val="24"/>
        </w:rPr>
      </w:pPr>
      <w:r>
        <w:rPr>
          <w:rFonts w:hint="eastAsia" w:hAnsi="宋体"/>
          <w:color w:val="auto"/>
          <w:sz w:val="24"/>
          <w:szCs w:val="24"/>
        </w:rPr>
        <w:t>法定代表人或其委托代理人:（签字）</w:t>
      </w:r>
    </w:p>
    <w:p>
      <w:pPr>
        <w:spacing w:line="440" w:lineRule="exact"/>
        <w:ind w:firstLine="480" w:firstLineChars="200"/>
        <w:jc w:val="right"/>
        <w:rPr>
          <w:rFonts w:hAnsi="宋体"/>
          <w:color w:val="auto"/>
          <w:sz w:val="24"/>
          <w:szCs w:val="24"/>
        </w:rPr>
      </w:pPr>
    </w:p>
    <w:p>
      <w:pPr>
        <w:spacing w:line="440" w:lineRule="exact"/>
        <w:ind w:firstLine="480" w:firstLineChars="200"/>
        <w:jc w:val="right"/>
        <w:rPr>
          <w:rFonts w:hAnsi="宋体"/>
          <w:color w:val="auto"/>
          <w:sz w:val="24"/>
          <w:szCs w:val="24"/>
        </w:rPr>
      </w:pPr>
      <w:r>
        <w:rPr>
          <w:rFonts w:hint="eastAsia" w:hAnsi="宋体"/>
          <w:color w:val="auto"/>
          <w:sz w:val="24"/>
          <w:szCs w:val="24"/>
        </w:rPr>
        <w:t>成员三名称:（盖单位公章）</w:t>
      </w:r>
    </w:p>
    <w:p>
      <w:pPr>
        <w:spacing w:line="440" w:lineRule="exact"/>
        <w:ind w:firstLine="480" w:firstLineChars="200"/>
        <w:jc w:val="right"/>
        <w:rPr>
          <w:rFonts w:hAnsi="宋体"/>
          <w:color w:val="auto"/>
          <w:sz w:val="24"/>
          <w:szCs w:val="24"/>
        </w:rPr>
      </w:pPr>
      <w:r>
        <w:rPr>
          <w:rFonts w:hint="eastAsia" w:hAnsi="宋体"/>
          <w:color w:val="auto"/>
          <w:sz w:val="24"/>
          <w:szCs w:val="24"/>
        </w:rPr>
        <w:t>法定代表人或其委托代理人:（签字）</w:t>
      </w:r>
    </w:p>
    <w:p>
      <w:pPr>
        <w:spacing w:line="440" w:lineRule="exact"/>
        <w:ind w:firstLine="480" w:firstLineChars="200"/>
        <w:jc w:val="right"/>
        <w:rPr>
          <w:rFonts w:hAnsi="宋体"/>
          <w:color w:val="auto"/>
          <w:sz w:val="24"/>
          <w:szCs w:val="24"/>
        </w:rPr>
      </w:pPr>
    </w:p>
    <w:p>
      <w:pPr>
        <w:pStyle w:val="3"/>
        <w:spacing w:after="0" w:line="440" w:lineRule="exact"/>
        <w:ind w:right="63"/>
        <w:jc w:val="right"/>
        <w:rPr>
          <w:rFonts w:hAnsi="宋体"/>
          <w:color w:val="auto"/>
          <w:kern w:val="2"/>
          <w:sz w:val="24"/>
          <w:szCs w:val="24"/>
        </w:rPr>
      </w:pPr>
      <w:r>
        <w:rPr>
          <w:rFonts w:hint="eastAsia" w:hAnsi="宋体"/>
          <w:color w:val="auto"/>
          <w:kern w:val="2"/>
          <w:sz w:val="24"/>
          <w:szCs w:val="24"/>
        </w:rPr>
        <w:t xml:space="preserve"> 年  月  日 </w:t>
      </w:r>
    </w:p>
    <w:p>
      <w:pPr>
        <w:pStyle w:val="3"/>
        <w:ind w:right="63"/>
        <w:rPr>
          <w:rFonts w:hAnsi="宋体"/>
          <w:color w:val="auto"/>
          <w:kern w:val="2"/>
          <w:sz w:val="24"/>
          <w:szCs w:val="24"/>
        </w:rPr>
      </w:pPr>
    </w:p>
    <w:p>
      <w:pPr>
        <w:pStyle w:val="3"/>
        <w:ind w:right="63"/>
        <w:rPr>
          <w:color w:val="auto"/>
          <w:sz w:val="24"/>
          <w:szCs w:val="24"/>
        </w:rPr>
      </w:pPr>
    </w:p>
    <w:p>
      <w:pPr>
        <w:pStyle w:val="3"/>
        <w:ind w:right="63"/>
        <w:rPr>
          <w:color w:val="auto"/>
          <w:sz w:val="24"/>
          <w:szCs w:val="24"/>
        </w:rPr>
      </w:pPr>
    </w:p>
    <w:p>
      <w:pPr>
        <w:pStyle w:val="3"/>
        <w:ind w:right="63"/>
        <w:rPr>
          <w:color w:val="auto"/>
          <w:sz w:val="24"/>
          <w:szCs w:val="24"/>
        </w:rPr>
      </w:pPr>
    </w:p>
    <w:p>
      <w:pPr>
        <w:pStyle w:val="3"/>
        <w:ind w:right="63"/>
        <w:rPr>
          <w:color w:val="auto"/>
          <w:sz w:val="24"/>
          <w:szCs w:val="24"/>
        </w:rPr>
      </w:pPr>
    </w:p>
    <w:p>
      <w:pPr>
        <w:pStyle w:val="3"/>
        <w:ind w:right="63"/>
        <w:rPr>
          <w:color w:val="auto"/>
          <w:sz w:val="24"/>
          <w:szCs w:val="24"/>
        </w:rPr>
      </w:pPr>
    </w:p>
    <w:p>
      <w:pPr>
        <w:pStyle w:val="3"/>
        <w:ind w:right="63"/>
        <w:rPr>
          <w:color w:val="auto"/>
          <w:sz w:val="24"/>
          <w:szCs w:val="24"/>
        </w:rPr>
      </w:pPr>
    </w:p>
    <w:p>
      <w:pPr>
        <w:pStyle w:val="3"/>
        <w:ind w:right="63"/>
        <w:rPr>
          <w:color w:val="auto"/>
          <w:sz w:val="24"/>
          <w:szCs w:val="24"/>
        </w:rPr>
      </w:pPr>
    </w:p>
    <w:p>
      <w:pPr>
        <w:pStyle w:val="3"/>
        <w:ind w:right="63"/>
        <w:rPr>
          <w:color w:val="auto"/>
          <w:sz w:val="24"/>
          <w:szCs w:val="24"/>
        </w:rPr>
      </w:pPr>
    </w:p>
    <w:p>
      <w:pPr>
        <w:pStyle w:val="3"/>
        <w:ind w:right="63"/>
        <w:rPr>
          <w:color w:val="auto"/>
          <w:sz w:val="24"/>
          <w:szCs w:val="24"/>
        </w:rPr>
      </w:pPr>
    </w:p>
    <w:p>
      <w:pPr>
        <w:pStyle w:val="3"/>
        <w:ind w:right="63"/>
        <w:rPr>
          <w:color w:val="auto"/>
          <w:sz w:val="24"/>
          <w:szCs w:val="24"/>
        </w:rPr>
      </w:pPr>
    </w:p>
    <w:p>
      <w:pPr>
        <w:pStyle w:val="6"/>
        <w:jc w:val="center"/>
        <w:rPr>
          <w:rFonts w:ascii="宋体" w:hAnsi="宋体" w:eastAsia="宋体" w:cs="宋体"/>
          <w:bCs w:val="0"/>
          <w:color w:val="auto"/>
          <w:sz w:val="24"/>
          <w:szCs w:val="24"/>
        </w:rPr>
      </w:pPr>
      <w:bookmarkStart w:id="680" w:name="_Toc3423"/>
    </w:p>
    <w:p>
      <w:pPr>
        <w:pStyle w:val="6"/>
        <w:jc w:val="center"/>
        <w:rPr>
          <w:rFonts w:ascii="宋体" w:hAnsi="宋体" w:eastAsia="宋体" w:cs="宋体"/>
          <w:bCs w:val="0"/>
          <w:color w:val="auto"/>
          <w:sz w:val="24"/>
          <w:szCs w:val="24"/>
        </w:rPr>
      </w:pPr>
    </w:p>
    <w:bookmarkEnd w:id="680"/>
    <w:p>
      <w:pPr>
        <w:rPr>
          <w:color w:val="auto"/>
        </w:rPr>
      </w:pPr>
    </w:p>
    <w:p>
      <w:pPr>
        <w:pStyle w:val="2"/>
        <w:ind w:firstLine="340"/>
        <w:rPr>
          <w:color w:val="auto"/>
        </w:rPr>
      </w:pPr>
    </w:p>
    <w:p>
      <w:pPr>
        <w:pStyle w:val="6"/>
        <w:numPr>
          <w:ilvl w:val="0"/>
          <w:numId w:val="10"/>
        </w:numPr>
        <w:jc w:val="center"/>
        <w:rPr>
          <w:rFonts w:ascii="宋体" w:hAnsi="宋体" w:cs="宋体"/>
          <w:color w:val="auto"/>
          <w:sz w:val="24"/>
          <w:szCs w:val="24"/>
        </w:rPr>
      </w:pPr>
      <w:r>
        <w:rPr>
          <w:rFonts w:hint="eastAsia" w:ascii="宋体" w:hAnsi="宋体" w:eastAsia="宋体" w:cs="宋体"/>
          <w:bCs w:val="0"/>
          <w:color w:val="auto"/>
          <w:sz w:val="24"/>
          <w:szCs w:val="24"/>
        </w:rPr>
        <w:t>联合体牵头人授权委托书</w:t>
      </w:r>
    </w:p>
    <w:p>
      <w:pPr>
        <w:spacing w:line="440" w:lineRule="exact"/>
        <w:ind w:firstLine="460" w:firstLineChars="192"/>
        <w:rPr>
          <w:rFonts w:hAnsi="宋体" w:cs="宋体"/>
          <w:color w:val="auto"/>
          <w:sz w:val="24"/>
          <w:szCs w:val="24"/>
        </w:rPr>
      </w:pPr>
      <w:r>
        <w:rPr>
          <w:rFonts w:hint="eastAsia" w:hAnsi="宋体" w:cs="宋体"/>
          <w:color w:val="auto"/>
          <w:sz w:val="24"/>
          <w:szCs w:val="24"/>
        </w:rPr>
        <w:t>我们，</w:t>
      </w:r>
      <w:r>
        <w:rPr>
          <w:rFonts w:hint="eastAsia" w:hAnsi="宋体" w:cs="宋体"/>
          <w:color w:val="auto"/>
          <w:sz w:val="24"/>
          <w:szCs w:val="24"/>
          <w:u w:val="single"/>
        </w:rPr>
        <w:t>［联合体成员单位全称］［法定代表人职务］［姓名］</w:t>
      </w:r>
      <w:r>
        <w:rPr>
          <w:rFonts w:hint="eastAsia" w:hAnsi="宋体" w:cs="宋体"/>
          <w:color w:val="auto"/>
          <w:sz w:val="24"/>
          <w:szCs w:val="24"/>
        </w:rPr>
        <w:t>（以下称“授权人”），共同授权联合体成员——</w:t>
      </w:r>
      <w:r>
        <w:rPr>
          <w:rFonts w:hint="eastAsia" w:hAnsi="宋体" w:cs="宋体"/>
          <w:color w:val="auto"/>
          <w:sz w:val="24"/>
          <w:szCs w:val="24"/>
          <w:u w:val="single"/>
        </w:rPr>
        <w:t>［被授权人单位全称］</w:t>
      </w:r>
      <w:r>
        <w:rPr>
          <w:rFonts w:hint="eastAsia" w:hAnsi="宋体" w:cs="宋体"/>
          <w:color w:val="auto"/>
          <w:sz w:val="24"/>
          <w:szCs w:val="24"/>
        </w:rPr>
        <w:t>（以下称“被授权人”）作为联合体牵头人，全权代表联合体全体成员负责有关</w:t>
      </w:r>
      <w:r>
        <w:rPr>
          <w:rFonts w:hint="eastAsia" w:hAnsi="宋体" w:cs="宋体"/>
          <w:color w:val="auto"/>
          <w:sz w:val="24"/>
          <w:szCs w:val="24"/>
          <w:u w:val="single"/>
        </w:rPr>
        <w:t>［项目名称］</w:t>
      </w:r>
      <w:r>
        <w:rPr>
          <w:rFonts w:hint="eastAsia" w:hAnsi="宋体" w:cs="宋体"/>
          <w:color w:val="auto"/>
          <w:sz w:val="24"/>
          <w:szCs w:val="24"/>
        </w:rPr>
        <w:t>投标和合同实施阶段的主办、协调工作。只有联合体牵头人法定代表人或其授权代理人有权以联合体全体成员的名义并代表联合体全体成员参加</w:t>
      </w:r>
      <w:r>
        <w:rPr>
          <w:rFonts w:hint="eastAsia" w:hAnsi="宋体" w:cs="宋体"/>
          <w:color w:val="auto"/>
          <w:sz w:val="24"/>
          <w:szCs w:val="24"/>
          <w:u w:val="single"/>
        </w:rPr>
        <w:t>［项目名称］</w:t>
      </w:r>
      <w:r>
        <w:rPr>
          <w:rFonts w:hint="eastAsia" w:hAnsi="宋体" w:cs="宋体"/>
          <w:color w:val="auto"/>
          <w:sz w:val="24"/>
          <w:szCs w:val="24"/>
        </w:rPr>
        <w:t>的投标活动，全权处理投标活动中的一切事宜。</w:t>
      </w:r>
    </w:p>
    <w:p>
      <w:pPr>
        <w:spacing w:line="440" w:lineRule="exact"/>
        <w:ind w:firstLine="460" w:firstLineChars="192"/>
        <w:rPr>
          <w:rFonts w:hAnsi="宋体" w:cs="宋体"/>
          <w:color w:val="auto"/>
          <w:sz w:val="24"/>
          <w:szCs w:val="24"/>
        </w:rPr>
      </w:pPr>
      <w:r>
        <w:rPr>
          <w:rFonts w:hint="eastAsia" w:hAnsi="宋体" w:cs="宋体"/>
          <w:color w:val="auto"/>
          <w:sz w:val="24"/>
          <w:szCs w:val="24"/>
        </w:rPr>
        <w:t>本授权书于  年  月   日签字生效。</w:t>
      </w:r>
    </w:p>
    <w:p>
      <w:pPr>
        <w:pStyle w:val="9"/>
        <w:snapToGrid w:val="0"/>
        <w:spacing w:line="440" w:lineRule="exact"/>
        <w:ind w:firstLine="600"/>
        <w:rPr>
          <w:rFonts w:hAnsi="宋体" w:cs="宋体"/>
          <w:color w:val="auto"/>
          <w:sz w:val="24"/>
          <w:szCs w:val="24"/>
        </w:rPr>
      </w:pPr>
    </w:p>
    <w:p>
      <w:pPr>
        <w:pStyle w:val="9"/>
        <w:snapToGrid w:val="0"/>
        <w:spacing w:line="440" w:lineRule="exact"/>
        <w:ind w:firstLine="600"/>
        <w:rPr>
          <w:rFonts w:hAnsi="宋体" w:cs="宋体"/>
          <w:color w:val="auto"/>
          <w:sz w:val="24"/>
          <w:szCs w:val="24"/>
        </w:rPr>
      </w:pPr>
    </w:p>
    <w:p>
      <w:pPr>
        <w:pStyle w:val="9"/>
        <w:snapToGrid w:val="0"/>
        <w:spacing w:line="440" w:lineRule="exact"/>
        <w:ind w:firstLine="5040" w:firstLineChars="2100"/>
        <w:rPr>
          <w:rFonts w:hAnsi="宋体" w:cs="宋体"/>
          <w:color w:val="auto"/>
          <w:sz w:val="24"/>
          <w:szCs w:val="24"/>
        </w:rPr>
      </w:pPr>
      <w:r>
        <w:rPr>
          <w:rFonts w:hint="eastAsia" w:hAnsi="宋体" w:cs="宋体"/>
          <w:color w:val="auto"/>
          <w:sz w:val="24"/>
          <w:szCs w:val="24"/>
        </w:rPr>
        <w:t>授权人1：</w:t>
      </w:r>
      <w:r>
        <w:rPr>
          <w:rFonts w:hint="eastAsia" w:hAnsi="宋体" w:cs="宋体"/>
          <w:color w:val="auto"/>
          <w:sz w:val="24"/>
          <w:szCs w:val="24"/>
          <w:u w:val="single"/>
        </w:rPr>
        <w:t>［联合体成员单位全称］</w:t>
      </w:r>
      <w:r>
        <w:rPr>
          <w:rFonts w:hint="eastAsia" w:hAnsi="宋体" w:cs="宋体"/>
          <w:color w:val="auto"/>
          <w:sz w:val="24"/>
          <w:szCs w:val="24"/>
        </w:rPr>
        <w:t>(公章)</w:t>
      </w:r>
    </w:p>
    <w:p>
      <w:pPr>
        <w:pStyle w:val="9"/>
        <w:snapToGrid w:val="0"/>
        <w:spacing w:line="440" w:lineRule="exact"/>
        <w:ind w:firstLine="5040" w:firstLineChars="2100"/>
        <w:rPr>
          <w:rFonts w:hAnsi="宋体" w:cs="宋体"/>
          <w:color w:val="auto"/>
          <w:sz w:val="24"/>
          <w:szCs w:val="24"/>
        </w:rPr>
      </w:pPr>
      <w:r>
        <w:rPr>
          <w:rFonts w:hint="eastAsia" w:hAnsi="宋体" w:cs="宋体"/>
          <w:color w:val="auto"/>
          <w:sz w:val="24"/>
          <w:szCs w:val="24"/>
        </w:rPr>
        <w:t>法定代表人或授权代理人：（签字）</w:t>
      </w:r>
    </w:p>
    <w:p>
      <w:pPr>
        <w:pStyle w:val="9"/>
        <w:snapToGrid w:val="0"/>
        <w:spacing w:line="440" w:lineRule="exact"/>
        <w:ind w:firstLine="5040" w:firstLineChars="2100"/>
        <w:rPr>
          <w:rFonts w:hAnsi="宋体" w:cs="宋体"/>
          <w:color w:val="auto"/>
          <w:sz w:val="24"/>
          <w:szCs w:val="24"/>
        </w:rPr>
      </w:pPr>
    </w:p>
    <w:p>
      <w:pPr>
        <w:pStyle w:val="9"/>
        <w:snapToGrid w:val="0"/>
        <w:spacing w:line="440" w:lineRule="exact"/>
        <w:ind w:firstLine="5040" w:firstLineChars="2100"/>
        <w:rPr>
          <w:rFonts w:hAnsi="宋体" w:cs="宋体"/>
          <w:color w:val="auto"/>
          <w:sz w:val="24"/>
          <w:szCs w:val="24"/>
        </w:rPr>
      </w:pPr>
      <w:r>
        <w:rPr>
          <w:rFonts w:hint="eastAsia" w:hAnsi="宋体" w:cs="宋体"/>
          <w:color w:val="auto"/>
          <w:sz w:val="24"/>
          <w:szCs w:val="24"/>
        </w:rPr>
        <w:t>授权人2：</w:t>
      </w:r>
      <w:r>
        <w:rPr>
          <w:rFonts w:hint="eastAsia" w:hAnsi="宋体" w:cs="宋体"/>
          <w:color w:val="auto"/>
          <w:sz w:val="24"/>
          <w:szCs w:val="24"/>
          <w:u w:val="single"/>
        </w:rPr>
        <w:t>［联合体成员单位全称］</w:t>
      </w:r>
      <w:r>
        <w:rPr>
          <w:rFonts w:hint="eastAsia" w:hAnsi="宋体" w:cs="宋体"/>
          <w:color w:val="auto"/>
          <w:sz w:val="24"/>
          <w:szCs w:val="24"/>
        </w:rPr>
        <w:t>(公章)</w:t>
      </w:r>
    </w:p>
    <w:p>
      <w:pPr>
        <w:pStyle w:val="9"/>
        <w:snapToGrid w:val="0"/>
        <w:spacing w:line="440" w:lineRule="exact"/>
        <w:ind w:firstLine="5040" w:firstLineChars="2100"/>
        <w:rPr>
          <w:rFonts w:hAnsi="宋体" w:cs="宋体"/>
          <w:color w:val="auto"/>
          <w:sz w:val="24"/>
          <w:szCs w:val="24"/>
        </w:rPr>
      </w:pPr>
      <w:r>
        <w:rPr>
          <w:rFonts w:hint="eastAsia" w:hAnsi="宋体" w:cs="宋体"/>
          <w:color w:val="auto"/>
          <w:sz w:val="24"/>
          <w:szCs w:val="24"/>
        </w:rPr>
        <w:t>法定代表人或授权代理人：（签字）</w:t>
      </w:r>
    </w:p>
    <w:p>
      <w:pPr>
        <w:pStyle w:val="9"/>
        <w:snapToGrid w:val="0"/>
        <w:spacing w:line="440" w:lineRule="exact"/>
        <w:ind w:firstLine="5304" w:firstLineChars="2210"/>
        <w:rPr>
          <w:rFonts w:hAnsi="宋体" w:cs="宋体"/>
          <w:color w:val="auto"/>
          <w:sz w:val="24"/>
          <w:szCs w:val="24"/>
        </w:rPr>
      </w:pPr>
    </w:p>
    <w:p>
      <w:pPr>
        <w:pStyle w:val="9"/>
        <w:snapToGrid w:val="0"/>
        <w:spacing w:line="440" w:lineRule="exact"/>
        <w:ind w:firstLine="5040" w:firstLineChars="2100"/>
        <w:rPr>
          <w:rFonts w:hAnsi="宋体" w:cs="宋体"/>
          <w:color w:val="auto"/>
          <w:sz w:val="24"/>
          <w:szCs w:val="24"/>
        </w:rPr>
      </w:pPr>
      <w:r>
        <w:rPr>
          <w:rFonts w:hint="eastAsia" w:hAnsi="宋体" w:cs="宋体"/>
          <w:color w:val="auto"/>
          <w:sz w:val="24"/>
          <w:szCs w:val="24"/>
        </w:rPr>
        <w:t>被授权人：</w:t>
      </w:r>
      <w:r>
        <w:rPr>
          <w:rFonts w:hint="eastAsia" w:hAnsi="宋体" w:cs="宋体"/>
          <w:color w:val="auto"/>
          <w:sz w:val="24"/>
          <w:szCs w:val="24"/>
          <w:u w:val="single"/>
        </w:rPr>
        <w:t>［单位全称］</w:t>
      </w:r>
      <w:r>
        <w:rPr>
          <w:rFonts w:hint="eastAsia" w:hAnsi="宋体" w:cs="宋体"/>
          <w:color w:val="auto"/>
          <w:sz w:val="24"/>
          <w:szCs w:val="24"/>
        </w:rPr>
        <w:t>(公章)</w:t>
      </w:r>
    </w:p>
    <w:p>
      <w:pPr>
        <w:pStyle w:val="9"/>
        <w:snapToGrid w:val="0"/>
        <w:spacing w:line="440" w:lineRule="exact"/>
        <w:ind w:firstLine="5040" w:firstLineChars="2100"/>
        <w:rPr>
          <w:rFonts w:hAnsi="宋体" w:cs="宋体"/>
          <w:color w:val="auto"/>
          <w:sz w:val="24"/>
          <w:szCs w:val="24"/>
        </w:rPr>
      </w:pPr>
      <w:r>
        <w:rPr>
          <w:rFonts w:hint="eastAsia" w:hAnsi="宋体" w:cs="宋体"/>
          <w:color w:val="auto"/>
          <w:sz w:val="24"/>
          <w:szCs w:val="24"/>
        </w:rPr>
        <w:t>法定代表人或授权代理人：（签字）</w:t>
      </w:r>
    </w:p>
    <w:p>
      <w:pPr>
        <w:pStyle w:val="3"/>
        <w:spacing w:after="0" w:line="440" w:lineRule="exact"/>
        <w:ind w:left="63" w:right="63"/>
        <w:jc w:val="right"/>
        <w:rPr>
          <w:rFonts w:hAnsi="宋体" w:cs="宋体"/>
          <w:color w:val="auto"/>
          <w:kern w:val="2"/>
          <w:sz w:val="24"/>
          <w:szCs w:val="24"/>
        </w:rPr>
      </w:pPr>
      <w:r>
        <w:rPr>
          <w:rFonts w:hint="eastAsia" w:hAnsi="宋体" w:cs="宋体"/>
          <w:color w:val="auto"/>
          <w:kern w:val="2"/>
          <w:sz w:val="24"/>
          <w:szCs w:val="24"/>
        </w:rPr>
        <w:t>日期：        年     月     日</w:t>
      </w:r>
    </w:p>
    <w:p>
      <w:pPr>
        <w:pStyle w:val="3"/>
        <w:spacing w:after="0" w:line="440" w:lineRule="exact"/>
        <w:ind w:left="63" w:right="63"/>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pStyle w:val="3"/>
        <w:ind w:left="63" w:right="63"/>
        <w:rPr>
          <w:rFonts w:hAnsi="宋体" w:cs="宋体"/>
          <w:color w:val="auto"/>
          <w:sz w:val="24"/>
          <w:szCs w:val="24"/>
        </w:rPr>
      </w:pPr>
    </w:p>
    <w:p>
      <w:pPr>
        <w:pStyle w:val="3"/>
        <w:ind w:left="63" w:right="63"/>
        <w:rPr>
          <w:rFonts w:hAnsi="宋体" w:cs="宋体"/>
          <w:color w:val="auto"/>
          <w:sz w:val="24"/>
          <w:szCs w:val="24"/>
        </w:rPr>
      </w:pPr>
    </w:p>
    <w:p>
      <w:pPr>
        <w:pStyle w:val="3"/>
        <w:ind w:left="63" w:right="63"/>
        <w:rPr>
          <w:rFonts w:hAnsi="宋体" w:cs="宋体"/>
          <w:color w:val="auto"/>
          <w:sz w:val="24"/>
          <w:szCs w:val="24"/>
        </w:rPr>
      </w:pPr>
    </w:p>
    <w:p>
      <w:pPr>
        <w:pStyle w:val="3"/>
        <w:ind w:left="63" w:right="63"/>
        <w:rPr>
          <w:rFonts w:hAnsi="宋体" w:cs="宋体"/>
          <w:color w:val="auto"/>
          <w:sz w:val="24"/>
          <w:szCs w:val="24"/>
        </w:rPr>
      </w:pPr>
    </w:p>
    <w:p>
      <w:pPr>
        <w:pStyle w:val="3"/>
        <w:ind w:right="63"/>
        <w:rPr>
          <w:rFonts w:hAnsi="宋体" w:cs="宋体"/>
          <w:color w:val="auto"/>
          <w:sz w:val="24"/>
          <w:szCs w:val="24"/>
        </w:rPr>
      </w:pPr>
    </w:p>
    <w:p>
      <w:pPr>
        <w:pStyle w:val="6"/>
        <w:jc w:val="center"/>
        <w:rPr>
          <w:rFonts w:ascii="宋体" w:hAnsi="宋体" w:eastAsia="宋体" w:cs="宋体"/>
          <w:bCs w:val="0"/>
          <w:color w:val="auto"/>
          <w:sz w:val="24"/>
          <w:szCs w:val="24"/>
        </w:rPr>
      </w:pPr>
      <w:bookmarkStart w:id="681" w:name="_Toc22263"/>
    </w:p>
    <w:p>
      <w:pPr>
        <w:pStyle w:val="6"/>
        <w:jc w:val="center"/>
        <w:rPr>
          <w:rFonts w:ascii="宋体" w:hAnsi="宋体" w:eastAsia="宋体" w:cs="宋体"/>
          <w:bCs w:val="0"/>
          <w:color w:val="auto"/>
          <w:sz w:val="24"/>
          <w:szCs w:val="24"/>
        </w:rPr>
      </w:pPr>
      <w:r>
        <w:rPr>
          <w:rFonts w:hint="eastAsia" w:ascii="宋体" w:hAnsi="宋体" w:eastAsia="宋体" w:cs="宋体"/>
          <w:bCs w:val="0"/>
          <w:color w:val="auto"/>
          <w:sz w:val="24"/>
          <w:szCs w:val="24"/>
        </w:rPr>
        <w:t>六、投标保证金</w:t>
      </w:r>
      <w:bookmarkEnd w:id="681"/>
    </w:p>
    <w:p>
      <w:pPr>
        <w:spacing w:line="440" w:lineRule="exact"/>
        <w:rPr>
          <w:rFonts w:hAnsi="宋体" w:cs="宋体"/>
          <w:color w:val="auto"/>
          <w:sz w:val="24"/>
          <w:szCs w:val="24"/>
        </w:rPr>
      </w:pPr>
    </w:p>
    <w:p>
      <w:pPr>
        <w:pStyle w:val="2"/>
        <w:ind w:firstLine="240"/>
        <w:rPr>
          <w:rFonts w:hAnsi="宋体" w:cs="宋体"/>
          <w:color w:val="auto"/>
          <w:sz w:val="24"/>
          <w:szCs w:val="24"/>
        </w:rPr>
      </w:pPr>
      <w:r>
        <w:rPr>
          <w:rFonts w:hint="eastAsia" w:hAnsi="宋体" w:cs="宋体"/>
          <w:color w:val="auto"/>
          <w:sz w:val="24"/>
          <w:szCs w:val="24"/>
        </w:rPr>
        <w:t>附缴纳证明材料。</w:t>
      </w:r>
    </w:p>
    <w:p>
      <w:pPr>
        <w:pStyle w:val="2"/>
        <w:ind w:firstLine="240"/>
        <w:rPr>
          <w:rFonts w:hAnsi="宋体" w:cs="宋体"/>
          <w:color w:val="auto"/>
          <w:sz w:val="24"/>
          <w:szCs w:val="24"/>
        </w:rPr>
      </w:pPr>
    </w:p>
    <w:p>
      <w:pPr>
        <w:pStyle w:val="2"/>
        <w:ind w:firstLine="240"/>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autoSpaceDE w:val="0"/>
        <w:autoSpaceDN w:val="0"/>
        <w:adjustRightInd w:val="0"/>
        <w:spacing w:line="44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spacing w:line="360" w:lineRule="auto"/>
        <w:rPr>
          <w:rFonts w:hAnsi="宋体" w:cs="宋体"/>
          <w:color w:val="auto"/>
          <w:sz w:val="24"/>
          <w:szCs w:val="24"/>
        </w:rPr>
      </w:pPr>
    </w:p>
    <w:p>
      <w:pPr>
        <w:spacing w:line="360" w:lineRule="auto"/>
        <w:rPr>
          <w:rFonts w:hAnsi="宋体" w:cs="宋体"/>
          <w:color w:val="auto"/>
          <w:sz w:val="24"/>
          <w:szCs w:val="24"/>
        </w:rPr>
      </w:pPr>
    </w:p>
    <w:p>
      <w:pPr>
        <w:spacing w:line="360" w:lineRule="auto"/>
        <w:rPr>
          <w:rFonts w:hAnsi="宋体" w:cs="宋体"/>
          <w:color w:val="auto"/>
          <w:sz w:val="24"/>
          <w:szCs w:val="24"/>
        </w:rPr>
      </w:pPr>
    </w:p>
    <w:p>
      <w:pPr>
        <w:spacing w:line="360" w:lineRule="auto"/>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pStyle w:val="2"/>
        <w:ind w:firstLine="240"/>
        <w:rPr>
          <w:color w:val="auto"/>
          <w:sz w:val="24"/>
          <w:szCs w:val="24"/>
        </w:rPr>
      </w:pPr>
    </w:p>
    <w:p>
      <w:pPr>
        <w:pStyle w:val="6"/>
        <w:jc w:val="center"/>
        <w:rPr>
          <w:rFonts w:ascii="宋体" w:hAnsi="宋体" w:eastAsia="宋体" w:cs="宋体"/>
          <w:bCs w:val="0"/>
          <w:color w:val="auto"/>
          <w:sz w:val="24"/>
          <w:szCs w:val="24"/>
        </w:rPr>
      </w:pPr>
      <w:bookmarkStart w:id="682" w:name="_Toc31153"/>
      <w:r>
        <w:rPr>
          <w:rFonts w:hint="eastAsia" w:ascii="宋体" w:hAnsi="宋体" w:eastAsia="宋体" w:cs="宋体"/>
          <w:bCs w:val="0"/>
          <w:color w:val="auto"/>
          <w:sz w:val="24"/>
          <w:szCs w:val="24"/>
        </w:rPr>
        <w:t>七、施工组织设计</w:t>
      </w:r>
      <w:bookmarkEnd w:id="682"/>
    </w:p>
    <w:p>
      <w:pPr>
        <w:autoSpaceDE w:val="0"/>
        <w:autoSpaceDN w:val="0"/>
        <w:adjustRightInd w:val="0"/>
        <w:spacing w:line="440" w:lineRule="exact"/>
        <w:ind w:firstLine="616" w:firstLineChars="257"/>
        <w:jc w:val="left"/>
        <w:rPr>
          <w:rFonts w:hAnsi="宋体" w:cs="宋体"/>
          <w:color w:val="auto"/>
          <w:sz w:val="24"/>
          <w:szCs w:val="24"/>
        </w:rPr>
      </w:pPr>
      <w:r>
        <w:rPr>
          <w:rFonts w:hint="eastAsia" w:hAnsi="宋体" w:cs="宋体"/>
          <w:color w:val="auto"/>
          <w:sz w:val="24"/>
          <w:szCs w:val="24"/>
        </w:rPr>
        <w:t>1. 投标人应根据招标文件和对现场的勘察情况，采用文字并结合图表形式，按照以下要点编制本工程的施工组织设计：</w:t>
      </w:r>
    </w:p>
    <w:p>
      <w:pPr>
        <w:autoSpaceDE w:val="0"/>
        <w:autoSpaceDN w:val="0"/>
        <w:adjustRightInd w:val="0"/>
        <w:spacing w:line="440" w:lineRule="exact"/>
        <w:ind w:firstLine="616" w:firstLineChars="257"/>
        <w:jc w:val="left"/>
        <w:rPr>
          <w:rFonts w:hAnsi="宋体" w:cs="宋体"/>
          <w:color w:val="auto"/>
          <w:sz w:val="24"/>
          <w:szCs w:val="24"/>
        </w:rPr>
      </w:pPr>
      <w:r>
        <w:rPr>
          <w:rFonts w:hint="eastAsia" w:hAnsi="宋体" w:cs="宋体"/>
          <w:color w:val="auto"/>
          <w:sz w:val="24"/>
          <w:szCs w:val="24"/>
        </w:rPr>
        <w:t>（1）主要施工方案和技术措施</w:t>
      </w:r>
    </w:p>
    <w:p>
      <w:pPr>
        <w:autoSpaceDE w:val="0"/>
        <w:autoSpaceDN w:val="0"/>
        <w:adjustRightInd w:val="0"/>
        <w:spacing w:line="440" w:lineRule="exact"/>
        <w:ind w:firstLine="616" w:firstLineChars="257"/>
        <w:jc w:val="left"/>
        <w:rPr>
          <w:rFonts w:hAnsi="宋体" w:cs="宋体"/>
          <w:color w:val="auto"/>
          <w:sz w:val="24"/>
          <w:szCs w:val="24"/>
        </w:rPr>
      </w:pPr>
      <w:r>
        <w:rPr>
          <w:rFonts w:hint="eastAsia" w:hAnsi="宋体" w:cs="宋体"/>
          <w:color w:val="auto"/>
          <w:sz w:val="24"/>
          <w:szCs w:val="24"/>
        </w:rPr>
        <w:t>（2）工程施工重点、难点分析及对策</w:t>
      </w:r>
    </w:p>
    <w:p>
      <w:pPr>
        <w:autoSpaceDE w:val="0"/>
        <w:autoSpaceDN w:val="0"/>
        <w:adjustRightInd w:val="0"/>
        <w:spacing w:line="440" w:lineRule="exact"/>
        <w:ind w:firstLine="616" w:firstLineChars="257"/>
        <w:jc w:val="left"/>
        <w:rPr>
          <w:rFonts w:hAnsi="宋体" w:cs="宋体"/>
          <w:color w:val="auto"/>
          <w:sz w:val="24"/>
          <w:szCs w:val="24"/>
        </w:rPr>
      </w:pPr>
      <w:r>
        <w:rPr>
          <w:rFonts w:hint="eastAsia" w:hAnsi="宋体" w:cs="宋体"/>
          <w:color w:val="auto"/>
          <w:sz w:val="24"/>
          <w:szCs w:val="24"/>
        </w:rPr>
        <w:t>（3）质量管理体系与措施</w:t>
      </w:r>
    </w:p>
    <w:p>
      <w:pPr>
        <w:autoSpaceDE w:val="0"/>
        <w:autoSpaceDN w:val="0"/>
        <w:adjustRightInd w:val="0"/>
        <w:spacing w:line="440" w:lineRule="exact"/>
        <w:ind w:firstLine="616" w:firstLineChars="257"/>
        <w:jc w:val="left"/>
        <w:rPr>
          <w:rFonts w:hAnsi="宋体" w:cs="宋体"/>
          <w:color w:val="auto"/>
          <w:sz w:val="24"/>
          <w:szCs w:val="24"/>
        </w:rPr>
      </w:pPr>
      <w:r>
        <w:rPr>
          <w:rFonts w:hint="eastAsia" w:hAnsi="宋体" w:cs="宋体"/>
          <w:color w:val="auto"/>
          <w:sz w:val="24"/>
          <w:szCs w:val="24"/>
        </w:rPr>
        <w:t>（4）确保工期的技术组织措施</w:t>
      </w:r>
    </w:p>
    <w:p>
      <w:pPr>
        <w:autoSpaceDE w:val="0"/>
        <w:autoSpaceDN w:val="0"/>
        <w:adjustRightInd w:val="0"/>
        <w:spacing w:line="440" w:lineRule="exact"/>
        <w:ind w:firstLine="616" w:firstLineChars="257"/>
        <w:jc w:val="left"/>
        <w:rPr>
          <w:rFonts w:hAnsi="宋体" w:cs="宋体"/>
          <w:color w:val="auto"/>
          <w:sz w:val="24"/>
          <w:szCs w:val="24"/>
        </w:rPr>
      </w:pPr>
      <w:r>
        <w:rPr>
          <w:rFonts w:hint="eastAsia" w:hAnsi="宋体" w:cs="宋体"/>
          <w:color w:val="auto"/>
          <w:sz w:val="24"/>
          <w:szCs w:val="24"/>
        </w:rPr>
        <w:t>（5）安全、文明、环保管理体系与措施</w:t>
      </w:r>
    </w:p>
    <w:p>
      <w:pPr>
        <w:autoSpaceDE w:val="0"/>
        <w:autoSpaceDN w:val="0"/>
        <w:adjustRightInd w:val="0"/>
        <w:spacing w:line="440" w:lineRule="exact"/>
        <w:ind w:firstLine="616" w:firstLineChars="257"/>
        <w:jc w:val="left"/>
        <w:rPr>
          <w:rFonts w:hAnsi="宋体" w:cs="宋体"/>
          <w:color w:val="auto"/>
          <w:sz w:val="24"/>
          <w:szCs w:val="24"/>
        </w:rPr>
      </w:pPr>
      <w:r>
        <w:rPr>
          <w:rFonts w:hint="eastAsia" w:hAnsi="宋体" w:cs="宋体"/>
          <w:color w:val="auto"/>
          <w:sz w:val="24"/>
          <w:szCs w:val="24"/>
        </w:rPr>
        <w:t>（6）组织机构及管理人员、资源配备计划</w:t>
      </w:r>
    </w:p>
    <w:p>
      <w:pPr>
        <w:autoSpaceDE w:val="0"/>
        <w:autoSpaceDN w:val="0"/>
        <w:adjustRightInd w:val="0"/>
        <w:spacing w:line="440" w:lineRule="exact"/>
        <w:ind w:firstLine="616" w:firstLineChars="257"/>
        <w:jc w:val="left"/>
        <w:rPr>
          <w:rFonts w:hAnsi="宋体" w:cs="宋体"/>
          <w:color w:val="auto"/>
          <w:sz w:val="24"/>
          <w:szCs w:val="24"/>
        </w:rPr>
      </w:pPr>
      <w:r>
        <w:rPr>
          <w:rFonts w:hint="eastAsia" w:hAnsi="宋体" w:cs="宋体"/>
          <w:color w:val="auto"/>
          <w:sz w:val="24"/>
          <w:szCs w:val="24"/>
        </w:rPr>
        <w:t>（7）冬雨季施工、施工排水措施</w:t>
      </w:r>
    </w:p>
    <w:p>
      <w:pPr>
        <w:autoSpaceDE w:val="0"/>
        <w:autoSpaceDN w:val="0"/>
        <w:adjustRightInd w:val="0"/>
        <w:spacing w:line="440" w:lineRule="exact"/>
        <w:ind w:firstLine="616" w:firstLineChars="257"/>
        <w:jc w:val="left"/>
        <w:rPr>
          <w:rFonts w:hAnsi="宋体" w:cs="宋体"/>
          <w:color w:val="auto"/>
          <w:sz w:val="24"/>
          <w:szCs w:val="24"/>
        </w:rPr>
      </w:pPr>
      <w:r>
        <w:rPr>
          <w:rFonts w:hint="eastAsia" w:hAnsi="宋体" w:cs="宋体"/>
          <w:color w:val="auto"/>
          <w:sz w:val="24"/>
          <w:szCs w:val="24"/>
        </w:rPr>
        <w:t>（8）紧急情况的处理措施、应急预案及风险控制</w:t>
      </w:r>
    </w:p>
    <w:p>
      <w:pPr>
        <w:autoSpaceDE w:val="0"/>
        <w:autoSpaceDN w:val="0"/>
        <w:adjustRightInd w:val="0"/>
        <w:spacing w:line="440" w:lineRule="exact"/>
        <w:ind w:firstLine="616" w:firstLineChars="257"/>
        <w:jc w:val="left"/>
        <w:rPr>
          <w:rFonts w:hAnsi="宋体" w:cs="宋体"/>
          <w:color w:val="auto"/>
          <w:sz w:val="24"/>
          <w:szCs w:val="24"/>
        </w:rPr>
      </w:pPr>
      <w:r>
        <w:rPr>
          <w:rFonts w:hint="eastAsia" w:hAnsi="宋体" w:cs="宋体"/>
          <w:color w:val="auto"/>
          <w:sz w:val="24"/>
          <w:szCs w:val="24"/>
        </w:rPr>
        <w:t>（9）合理化建议</w:t>
      </w:r>
    </w:p>
    <w:p>
      <w:pPr>
        <w:autoSpaceDE w:val="0"/>
        <w:autoSpaceDN w:val="0"/>
        <w:adjustRightInd w:val="0"/>
        <w:spacing w:line="440" w:lineRule="exact"/>
        <w:ind w:firstLine="616" w:firstLineChars="257"/>
        <w:jc w:val="left"/>
        <w:rPr>
          <w:rFonts w:hAnsi="宋体" w:cs="宋体"/>
          <w:color w:val="auto"/>
          <w:sz w:val="24"/>
          <w:szCs w:val="24"/>
        </w:rPr>
      </w:pPr>
      <w:r>
        <w:rPr>
          <w:rFonts w:hint="eastAsia" w:hAnsi="宋体" w:cs="宋体"/>
          <w:color w:val="auto"/>
          <w:sz w:val="24"/>
          <w:szCs w:val="24"/>
        </w:rPr>
        <w:t>（10）创新技术</w:t>
      </w:r>
    </w:p>
    <w:p>
      <w:pPr>
        <w:autoSpaceDE w:val="0"/>
        <w:autoSpaceDN w:val="0"/>
        <w:adjustRightInd w:val="0"/>
        <w:spacing w:line="440" w:lineRule="exact"/>
        <w:ind w:firstLine="616" w:firstLineChars="257"/>
        <w:jc w:val="left"/>
        <w:rPr>
          <w:rFonts w:hAnsi="宋体" w:cs="宋体"/>
          <w:color w:val="auto"/>
          <w:sz w:val="24"/>
          <w:szCs w:val="24"/>
        </w:rPr>
      </w:pPr>
      <w:r>
        <w:rPr>
          <w:rFonts w:hint="eastAsia" w:hAnsi="宋体" w:cs="宋体"/>
          <w:color w:val="auto"/>
          <w:sz w:val="24"/>
          <w:szCs w:val="24"/>
        </w:rPr>
        <w:t>（11）扬尘治理措施</w:t>
      </w:r>
    </w:p>
    <w:p>
      <w:pPr>
        <w:autoSpaceDE w:val="0"/>
        <w:autoSpaceDN w:val="0"/>
        <w:adjustRightInd w:val="0"/>
        <w:spacing w:line="440" w:lineRule="exact"/>
        <w:ind w:firstLine="616" w:firstLineChars="257"/>
        <w:jc w:val="left"/>
        <w:rPr>
          <w:rFonts w:hAnsi="宋体" w:cs="宋体"/>
          <w:color w:val="auto"/>
          <w:sz w:val="24"/>
          <w:szCs w:val="24"/>
        </w:rPr>
      </w:pPr>
      <w:r>
        <w:rPr>
          <w:rFonts w:hint="eastAsia" w:hAnsi="宋体" w:cs="宋体"/>
          <w:color w:val="auto"/>
          <w:sz w:val="24"/>
          <w:szCs w:val="24"/>
        </w:rPr>
        <w:t>2. 施工组织设计除采用文字表述外可附下列图表，图表及格式要求附后。</w:t>
      </w:r>
    </w:p>
    <w:p>
      <w:pPr>
        <w:autoSpaceDE w:val="0"/>
        <w:autoSpaceDN w:val="0"/>
        <w:adjustRightInd w:val="0"/>
        <w:spacing w:line="440" w:lineRule="exact"/>
        <w:ind w:firstLine="1027" w:firstLineChars="428"/>
        <w:jc w:val="left"/>
        <w:rPr>
          <w:rFonts w:hAnsi="宋体" w:cs="宋体"/>
          <w:color w:val="auto"/>
          <w:sz w:val="24"/>
          <w:szCs w:val="24"/>
        </w:rPr>
      </w:pPr>
      <w:r>
        <w:rPr>
          <w:rFonts w:hint="eastAsia" w:hAnsi="宋体" w:cs="宋体"/>
          <w:color w:val="auto"/>
          <w:sz w:val="24"/>
          <w:szCs w:val="24"/>
        </w:rPr>
        <w:t>附表一 拟投入本项目的主要施工设备表</w:t>
      </w:r>
    </w:p>
    <w:p>
      <w:pPr>
        <w:autoSpaceDE w:val="0"/>
        <w:autoSpaceDN w:val="0"/>
        <w:adjustRightInd w:val="0"/>
        <w:spacing w:line="440" w:lineRule="exact"/>
        <w:ind w:firstLine="1027" w:firstLineChars="428"/>
        <w:jc w:val="left"/>
        <w:rPr>
          <w:rFonts w:hAnsi="宋体" w:cs="宋体"/>
          <w:color w:val="auto"/>
          <w:sz w:val="24"/>
          <w:szCs w:val="24"/>
        </w:rPr>
      </w:pPr>
      <w:r>
        <w:rPr>
          <w:rFonts w:hint="eastAsia" w:hAnsi="宋体" w:cs="宋体"/>
          <w:color w:val="auto"/>
          <w:sz w:val="24"/>
          <w:szCs w:val="24"/>
        </w:rPr>
        <w:t>附表二 拟配备本项目的试验和检测仪器设备表</w:t>
      </w:r>
    </w:p>
    <w:p>
      <w:pPr>
        <w:autoSpaceDE w:val="0"/>
        <w:autoSpaceDN w:val="0"/>
        <w:adjustRightInd w:val="0"/>
        <w:spacing w:line="440" w:lineRule="exact"/>
        <w:ind w:firstLine="1027" w:firstLineChars="428"/>
        <w:jc w:val="left"/>
        <w:rPr>
          <w:rFonts w:hAnsi="宋体" w:cs="宋体"/>
          <w:color w:val="auto"/>
          <w:sz w:val="24"/>
          <w:szCs w:val="24"/>
        </w:rPr>
      </w:pPr>
      <w:r>
        <w:rPr>
          <w:rFonts w:hint="eastAsia" w:hAnsi="宋体" w:cs="宋体"/>
          <w:color w:val="auto"/>
          <w:sz w:val="24"/>
          <w:szCs w:val="24"/>
        </w:rPr>
        <w:t>附表三 劳动力计划表</w:t>
      </w:r>
    </w:p>
    <w:p>
      <w:pPr>
        <w:autoSpaceDE w:val="0"/>
        <w:autoSpaceDN w:val="0"/>
        <w:adjustRightInd w:val="0"/>
        <w:spacing w:line="440" w:lineRule="exact"/>
        <w:ind w:firstLine="1027" w:firstLineChars="428"/>
        <w:jc w:val="left"/>
        <w:rPr>
          <w:rFonts w:hAnsi="宋体" w:cs="宋体"/>
          <w:color w:val="auto"/>
          <w:sz w:val="24"/>
          <w:szCs w:val="24"/>
        </w:rPr>
      </w:pPr>
      <w:r>
        <w:rPr>
          <w:rFonts w:hint="eastAsia" w:hAnsi="宋体" w:cs="宋体"/>
          <w:color w:val="auto"/>
          <w:sz w:val="24"/>
          <w:szCs w:val="24"/>
        </w:rPr>
        <w:t>附表四 计划开、竣工日期和施工进度网络图</w:t>
      </w:r>
    </w:p>
    <w:p>
      <w:pPr>
        <w:autoSpaceDE w:val="0"/>
        <w:autoSpaceDN w:val="0"/>
        <w:adjustRightInd w:val="0"/>
        <w:spacing w:line="440" w:lineRule="exact"/>
        <w:ind w:firstLine="1027" w:firstLineChars="428"/>
        <w:jc w:val="left"/>
        <w:rPr>
          <w:rFonts w:hAnsi="宋体" w:cs="宋体"/>
          <w:color w:val="auto"/>
          <w:sz w:val="24"/>
          <w:szCs w:val="24"/>
        </w:rPr>
      </w:pPr>
      <w:r>
        <w:rPr>
          <w:rFonts w:hint="eastAsia" w:hAnsi="宋体" w:cs="宋体"/>
          <w:color w:val="auto"/>
          <w:sz w:val="24"/>
          <w:szCs w:val="24"/>
        </w:rPr>
        <w:t>附表五 临时用地表</w:t>
      </w:r>
    </w:p>
    <w:p>
      <w:pPr>
        <w:autoSpaceDE w:val="0"/>
        <w:autoSpaceDN w:val="0"/>
        <w:adjustRightInd w:val="0"/>
        <w:spacing w:line="440" w:lineRule="exact"/>
        <w:jc w:val="left"/>
        <w:rPr>
          <w:rFonts w:hAnsi="宋体" w:cs="宋体"/>
          <w:color w:val="auto"/>
          <w:sz w:val="24"/>
          <w:szCs w:val="24"/>
        </w:rPr>
      </w:pPr>
    </w:p>
    <w:p>
      <w:pPr>
        <w:pStyle w:val="6"/>
        <w:keepNext w:val="0"/>
        <w:keepLines w:val="0"/>
        <w:pageBreakBefore/>
        <w:spacing w:line="415" w:lineRule="auto"/>
        <w:rPr>
          <w:rFonts w:ascii="宋体" w:hAnsi="宋体" w:eastAsia="宋体" w:cs="宋体"/>
          <w:b w:val="0"/>
          <w:color w:val="auto"/>
          <w:sz w:val="24"/>
          <w:szCs w:val="24"/>
        </w:rPr>
      </w:pPr>
      <w:bookmarkStart w:id="683" w:name="_Toc456354376"/>
      <w:bookmarkStart w:id="684" w:name="_Toc17148"/>
      <w:bookmarkStart w:id="685" w:name="_Toc18928"/>
      <w:r>
        <w:rPr>
          <w:rFonts w:hint="eastAsia" w:ascii="宋体" w:hAnsi="宋体" w:eastAsia="宋体" w:cs="宋体"/>
          <w:b w:val="0"/>
          <w:color w:val="auto"/>
          <w:sz w:val="24"/>
          <w:szCs w:val="24"/>
        </w:rPr>
        <w:t>附表一：拟投入本项目的主要施工设备表</w:t>
      </w:r>
      <w:bookmarkEnd w:id="683"/>
      <w:bookmarkEnd w:id="684"/>
      <w:bookmarkEnd w:id="685"/>
    </w:p>
    <w:tbl>
      <w:tblPr>
        <w:tblStyle w:val="14"/>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11"/>
        <w:gridCol w:w="931"/>
        <w:gridCol w:w="931"/>
        <w:gridCol w:w="932"/>
        <w:gridCol w:w="932"/>
        <w:gridCol w:w="1201"/>
        <w:gridCol w:w="662"/>
        <w:gridCol w:w="932"/>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50"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序号</w:t>
            </w:r>
          </w:p>
        </w:tc>
        <w:tc>
          <w:tcPr>
            <w:tcW w:w="1211"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设备名称</w:t>
            </w:r>
          </w:p>
        </w:tc>
        <w:tc>
          <w:tcPr>
            <w:tcW w:w="931"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型号</w:t>
            </w:r>
          </w:p>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规格</w:t>
            </w:r>
          </w:p>
        </w:tc>
        <w:tc>
          <w:tcPr>
            <w:tcW w:w="931"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数量</w:t>
            </w:r>
          </w:p>
        </w:tc>
        <w:tc>
          <w:tcPr>
            <w:tcW w:w="932"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国别</w:t>
            </w:r>
          </w:p>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产地</w:t>
            </w:r>
          </w:p>
        </w:tc>
        <w:tc>
          <w:tcPr>
            <w:tcW w:w="932"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制造</w:t>
            </w:r>
          </w:p>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年份</w:t>
            </w:r>
          </w:p>
        </w:tc>
        <w:tc>
          <w:tcPr>
            <w:tcW w:w="1201"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额定功率</w:t>
            </w:r>
          </w:p>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（KW）</w:t>
            </w:r>
          </w:p>
        </w:tc>
        <w:tc>
          <w:tcPr>
            <w:tcW w:w="662"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生产</w:t>
            </w:r>
          </w:p>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能力</w:t>
            </w:r>
          </w:p>
        </w:tc>
        <w:tc>
          <w:tcPr>
            <w:tcW w:w="932"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用于施</w:t>
            </w:r>
          </w:p>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工部位</w:t>
            </w:r>
          </w:p>
        </w:tc>
        <w:tc>
          <w:tcPr>
            <w:tcW w:w="932"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hAnsi="宋体" w:cs="宋体"/>
                <w:color w:val="auto"/>
                <w:sz w:val="24"/>
                <w:szCs w:val="24"/>
              </w:rPr>
            </w:pPr>
          </w:p>
        </w:tc>
        <w:tc>
          <w:tcPr>
            <w:tcW w:w="121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1201" w:type="dxa"/>
            <w:vAlign w:val="center"/>
          </w:tcPr>
          <w:p>
            <w:pPr>
              <w:autoSpaceDE w:val="0"/>
              <w:autoSpaceDN w:val="0"/>
              <w:adjustRightInd w:val="0"/>
              <w:spacing w:line="420" w:lineRule="exact"/>
              <w:jc w:val="center"/>
              <w:rPr>
                <w:rFonts w:hAnsi="宋体" w:cs="宋体"/>
                <w:color w:val="auto"/>
                <w:sz w:val="24"/>
                <w:szCs w:val="24"/>
              </w:rPr>
            </w:pPr>
          </w:p>
        </w:tc>
        <w:tc>
          <w:tcPr>
            <w:tcW w:w="66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hAnsi="宋体" w:cs="宋体"/>
                <w:color w:val="auto"/>
                <w:sz w:val="24"/>
                <w:szCs w:val="24"/>
              </w:rPr>
            </w:pPr>
          </w:p>
        </w:tc>
        <w:tc>
          <w:tcPr>
            <w:tcW w:w="121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1201" w:type="dxa"/>
            <w:vAlign w:val="center"/>
          </w:tcPr>
          <w:p>
            <w:pPr>
              <w:autoSpaceDE w:val="0"/>
              <w:autoSpaceDN w:val="0"/>
              <w:adjustRightInd w:val="0"/>
              <w:spacing w:line="420" w:lineRule="exact"/>
              <w:jc w:val="center"/>
              <w:rPr>
                <w:rFonts w:hAnsi="宋体" w:cs="宋体"/>
                <w:color w:val="auto"/>
                <w:sz w:val="24"/>
                <w:szCs w:val="24"/>
              </w:rPr>
            </w:pPr>
          </w:p>
        </w:tc>
        <w:tc>
          <w:tcPr>
            <w:tcW w:w="66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hAnsi="宋体" w:cs="宋体"/>
                <w:color w:val="auto"/>
                <w:sz w:val="24"/>
                <w:szCs w:val="24"/>
              </w:rPr>
            </w:pPr>
          </w:p>
        </w:tc>
        <w:tc>
          <w:tcPr>
            <w:tcW w:w="121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1201" w:type="dxa"/>
            <w:vAlign w:val="center"/>
          </w:tcPr>
          <w:p>
            <w:pPr>
              <w:autoSpaceDE w:val="0"/>
              <w:autoSpaceDN w:val="0"/>
              <w:adjustRightInd w:val="0"/>
              <w:spacing w:line="420" w:lineRule="exact"/>
              <w:jc w:val="center"/>
              <w:rPr>
                <w:rFonts w:hAnsi="宋体" w:cs="宋体"/>
                <w:color w:val="auto"/>
                <w:sz w:val="24"/>
                <w:szCs w:val="24"/>
              </w:rPr>
            </w:pPr>
          </w:p>
        </w:tc>
        <w:tc>
          <w:tcPr>
            <w:tcW w:w="66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hAnsi="宋体" w:cs="宋体"/>
                <w:color w:val="auto"/>
                <w:sz w:val="24"/>
                <w:szCs w:val="24"/>
              </w:rPr>
            </w:pPr>
          </w:p>
        </w:tc>
        <w:tc>
          <w:tcPr>
            <w:tcW w:w="121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1201" w:type="dxa"/>
            <w:vAlign w:val="center"/>
          </w:tcPr>
          <w:p>
            <w:pPr>
              <w:autoSpaceDE w:val="0"/>
              <w:autoSpaceDN w:val="0"/>
              <w:adjustRightInd w:val="0"/>
              <w:spacing w:line="420" w:lineRule="exact"/>
              <w:jc w:val="center"/>
              <w:rPr>
                <w:rFonts w:hAnsi="宋体" w:cs="宋体"/>
                <w:color w:val="auto"/>
                <w:sz w:val="24"/>
                <w:szCs w:val="24"/>
              </w:rPr>
            </w:pPr>
          </w:p>
        </w:tc>
        <w:tc>
          <w:tcPr>
            <w:tcW w:w="66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hAnsi="宋体" w:cs="宋体"/>
                <w:color w:val="auto"/>
                <w:sz w:val="24"/>
                <w:szCs w:val="24"/>
              </w:rPr>
            </w:pPr>
          </w:p>
        </w:tc>
        <w:tc>
          <w:tcPr>
            <w:tcW w:w="121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1201" w:type="dxa"/>
            <w:vAlign w:val="center"/>
          </w:tcPr>
          <w:p>
            <w:pPr>
              <w:autoSpaceDE w:val="0"/>
              <w:autoSpaceDN w:val="0"/>
              <w:adjustRightInd w:val="0"/>
              <w:spacing w:line="420" w:lineRule="exact"/>
              <w:jc w:val="center"/>
              <w:rPr>
                <w:rFonts w:hAnsi="宋体" w:cs="宋体"/>
                <w:color w:val="auto"/>
                <w:sz w:val="24"/>
                <w:szCs w:val="24"/>
              </w:rPr>
            </w:pPr>
          </w:p>
        </w:tc>
        <w:tc>
          <w:tcPr>
            <w:tcW w:w="66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hAnsi="宋体" w:cs="宋体"/>
                <w:color w:val="auto"/>
                <w:sz w:val="24"/>
                <w:szCs w:val="24"/>
              </w:rPr>
            </w:pPr>
          </w:p>
        </w:tc>
        <w:tc>
          <w:tcPr>
            <w:tcW w:w="121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1201" w:type="dxa"/>
            <w:vAlign w:val="center"/>
          </w:tcPr>
          <w:p>
            <w:pPr>
              <w:autoSpaceDE w:val="0"/>
              <w:autoSpaceDN w:val="0"/>
              <w:adjustRightInd w:val="0"/>
              <w:spacing w:line="420" w:lineRule="exact"/>
              <w:jc w:val="center"/>
              <w:rPr>
                <w:rFonts w:hAnsi="宋体" w:cs="宋体"/>
                <w:color w:val="auto"/>
                <w:sz w:val="24"/>
                <w:szCs w:val="24"/>
              </w:rPr>
            </w:pPr>
          </w:p>
        </w:tc>
        <w:tc>
          <w:tcPr>
            <w:tcW w:w="66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hAnsi="宋体" w:cs="宋体"/>
                <w:color w:val="auto"/>
                <w:sz w:val="24"/>
                <w:szCs w:val="24"/>
              </w:rPr>
            </w:pPr>
          </w:p>
        </w:tc>
        <w:tc>
          <w:tcPr>
            <w:tcW w:w="121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1201" w:type="dxa"/>
            <w:vAlign w:val="center"/>
          </w:tcPr>
          <w:p>
            <w:pPr>
              <w:autoSpaceDE w:val="0"/>
              <w:autoSpaceDN w:val="0"/>
              <w:adjustRightInd w:val="0"/>
              <w:spacing w:line="420" w:lineRule="exact"/>
              <w:jc w:val="center"/>
              <w:rPr>
                <w:rFonts w:hAnsi="宋体" w:cs="宋体"/>
                <w:color w:val="auto"/>
                <w:sz w:val="24"/>
                <w:szCs w:val="24"/>
              </w:rPr>
            </w:pPr>
          </w:p>
        </w:tc>
        <w:tc>
          <w:tcPr>
            <w:tcW w:w="66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hAnsi="宋体" w:cs="宋体"/>
                <w:color w:val="auto"/>
                <w:sz w:val="24"/>
                <w:szCs w:val="24"/>
              </w:rPr>
            </w:pPr>
          </w:p>
        </w:tc>
        <w:tc>
          <w:tcPr>
            <w:tcW w:w="121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1201" w:type="dxa"/>
            <w:vAlign w:val="center"/>
          </w:tcPr>
          <w:p>
            <w:pPr>
              <w:autoSpaceDE w:val="0"/>
              <w:autoSpaceDN w:val="0"/>
              <w:adjustRightInd w:val="0"/>
              <w:spacing w:line="420" w:lineRule="exact"/>
              <w:jc w:val="center"/>
              <w:rPr>
                <w:rFonts w:hAnsi="宋体" w:cs="宋体"/>
                <w:color w:val="auto"/>
                <w:sz w:val="24"/>
                <w:szCs w:val="24"/>
              </w:rPr>
            </w:pPr>
          </w:p>
        </w:tc>
        <w:tc>
          <w:tcPr>
            <w:tcW w:w="66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hAnsi="宋体" w:cs="宋体"/>
                <w:color w:val="auto"/>
                <w:sz w:val="24"/>
                <w:szCs w:val="24"/>
              </w:rPr>
            </w:pPr>
          </w:p>
        </w:tc>
        <w:tc>
          <w:tcPr>
            <w:tcW w:w="121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1201" w:type="dxa"/>
            <w:vAlign w:val="center"/>
          </w:tcPr>
          <w:p>
            <w:pPr>
              <w:autoSpaceDE w:val="0"/>
              <w:autoSpaceDN w:val="0"/>
              <w:adjustRightInd w:val="0"/>
              <w:spacing w:line="420" w:lineRule="exact"/>
              <w:jc w:val="center"/>
              <w:rPr>
                <w:rFonts w:hAnsi="宋体" w:cs="宋体"/>
                <w:color w:val="auto"/>
                <w:sz w:val="24"/>
                <w:szCs w:val="24"/>
              </w:rPr>
            </w:pPr>
          </w:p>
        </w:tc>
        <w:tc>
          <w:tcPr>
            <w:tcW w:w="66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hAnsi="宋体" w:cs="宋体"/>
                <w:color w:val="auto"/>
                <w:sz w:val="24"/>
                <w:szCs w:val="24"/>
              </w:rPr>
            </w:pPr>
          </w:p>
        </w:tc>
        <w:tc>
          <w:tcPr>
            <w:tcW w:w="121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1201" w:type="dxa"/>
            <w:vAlign w:val="center"/>
          </w:tcPr>
          <w:p>
            <w:pPr>
              <w:autoSpaceDE w:val="0"/>
              <w:autoSpaceDN w:val="0"/>
              <w:adjustRightInd w:val="0"/>
              <w:spacing w:line="420" w:lineRule="exact"/>
              <w:jc w:val="center"/>
              <w:rPr>
                <w:rFonts w:hAnsi="宋体" w:cs="宋体"/>
                <w:color w:val="auto"/>
                <w:sz w:val="24"/>
                <w:szCs w:val="24"/>
              </w:rPr>
            </w:pPr>
          </w:p>
        </w:tc>
        <w:tc>
          <w:tcPr>
            <w:tcW w:w="66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50" w:type="dxa"/>
            <w:vAlign w:val="center"/>
          </w:tcPr>
          <w:p>
            <w:pPr>
              <w:autoSpaceDE w:val="0"/>
              <w:autoSpaceDN w:val="0"/>
              <w:adjustRightInd w:val="0"/>
              <w:spacing w:line="420" w:lineRule="exact"/>
              <w:jc w:val="center"/>
              <w:rPr>
                <w:rFonts w:hAnsi="宋体" w:cs="宋体"/>
                <w:color w:val="auto"/>
                <w:sz w:val="24"/>
                <w:szCs w:val="24"/>
              </w:rPr>
            </w:pPr>
          </w:p>
        </w:tc>
        <w:tc>
          <w:tcPr>
            <w:tcW w:w="121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1201" w:type="dxa"/>
            <w:vAlign w:val="center"/>
          </w:tcPr>
          <w:p>
            <w:pPr>
              <w:autoSpaceDE w:val="0"/>
              <w:autoSpaceDN w:val="0"/>
              <w:adjustRightInd w:val="0"/>
              <w:spacing w:line="420" w:lineRule="exact"/>
              <w:jc w:val="center"/>
              <w:rPr>
                <w:rFonts w:hAnsi="宋体" w:cs="宋体"/>
                <w:color w:val="auto"/>
                <w:sz w:val="24"/>
                <w:szCs w:val="24"/>
              </w:rPr>
            </w:pPr>
          </w:p>
        </w:tc>
        <w:tc>
          <w:tcPr>
            <w:tcW w:w="66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50" w:type="dxa"/>
            <w:vAlign w:val="center"/>
          </w:tcPr>
          <w:p>
            <w:pPr>
              <w:autoSpaceDE w:val="0"/>
              <w:autoSpaceDN w:val="0"/>
              <w:adjustRightInd w:val="0"/>
              <w:spacing w:line="420" w:lineRule="exact"/>
              <w:jc w:val="center"/>
              <w:rPr>
                <w:rFonts w:hAnsi="宋体" w:cs="宋体"/>
                <w:color w:val="auto"/>
                <w:sz w:val="24"/>
                <w:szCs w:val="24"/>
              </w:rPr>
            </w:pPr>
          </w:p>
        </w:tc>
        <w:tc>
          <w:tcPr>
            <w:tcW w:w="121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1"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1201" w:type="dxa"/>
            <w:vAlign w:val="center"/>
          </w:tcPr>
          <w:p>
            <w:pPr>
              <w:autoSpaceDE w:val="0"/>
              <w:autoSpaceDN w:val="0"/>
              <w:adjustRightInd w:val="0"/>
              <w:spacing w:line="420" w:lineRule="exact"/>
              <w:jc w:val="center"/>
              <w:rPr>
                <w:rFonts w:hAnsi="宋体" w:cs="宋体"/>
                <w:color w:val="auto"/>
                <w:sz w:val="24"/>
                <w:szCs w:val="24"/>
              </w:rPr>
            </w:pPr>
          </w:p>
        </w:tc>
        <w:tc>
          <w:tcPr>
            <w:tcW w:w="66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c>
          <w:tcPr>
            <w:tcW w:w="932" w:type="dxa"/>
            <w:vAlign w:val="center"/>
          </w:tcPr>
          <w:p>
            <w:pPr>
              <w:autoSpaceDE w:val="0"/>
              <w:autoSpaceDN w:val="0"/>
              <w:adjustRightInd w:val="0"/>
              <w:spacing w:line="420" w:lineRule="exact"/>
              <w:jc w:val="center"/>
              <w:rPr>
                <w:rFonts w:hAnsi="宋体" w:cs="宋体"/>
                <w:color w:val="auto"/>
                <w:sz w:val="24"/>
                <w:szCs w:val="24"/>
              </w:rPr>
            </w:pPr>
          </w:p>
        </w:tc>
      </w:tr>
    </w:tbl>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pStyle w:val="6"/>
        <w:rPr>
          <w:rFonts w:ascii="宋体" w:hAnsi="宋体" w:eastAsia="宋体" w:cs="宋体"/>
          <w:b w:val="0"/>
          <w:color w:val="auto"/>
          <w:sz w:val="24"/>
          <w:szCs w:val="24"/>
        </w:rPr>
      </w:pPr>
      <w:bookmarkStart w:id="686" w:name="_Toc456354377"/>
      <w:bookmarkStart w:id="687" w:name="_Toc19230"/>
      <w:bookmarkStart w:id="688" w:name="_Toc2335"/>
      <w:r>
        <w:rPr>
          <w:rFonts w:hint="eastAsia" w:ascii="宋体" w:hAnsi="宋体" w:eastAsia="宋体" w:cs="宋体"/>
          <w:b w:val="0"/>
          <w:color w:val="auto"/>
          <w:sz w:val="24"/>
          <w:szCs w:val="24"/>
        </w:rPr>
        <w:t>附表二：拟配备本项目的试验和检测仪器设备表</w:t>
      </w:r>
      <w:bookmarkEnd w:id="686"/>
      <w:bookmarkEnd w:id="687"/>
      <w:bookmarkEnd w:id="688"/>
    </w:p>
    <w:p>
      <w:pPr>
        <w:autoSpaceDE w:val="0"/>
        <w:autoSpaceDN w:val="0"/>
        <w:adjustRightInd w:val="0"/>
        <w:spacing w:line="420" w:lineRule="exact"/>
        <w:jc w:val="left"/>
        <w:rPr>
          <w:rFonts w:hAnsi="宋体" w:cs="宋体"/>
          <w:color w:val="auto"/>
          <w:sz w:val="24"/>
          <w:szCs w:val="24"/>
        </w:rPr>
      </w:pPr>
    </w:p>
    <w:tbl>
      <w:tblPr>
        <w:tblStyle w:val="14"/>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27"/>
        <w:gridCol w:w="1026"/>
        <w:gridCol w:w="1026"/>
        <w:gridCol w:w="1025"/>
        <w:gridCol w:w="884"/>
        <w:gridCol w:w="1166"/>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823"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序号</w:t>
            </w:r>
          </w:p>
          <w:p>
            <w:pPr>
              <w:autoSpaceDE w:val="0"/>
              <w:autoSpaceDN w:val="0"/>
              <w:adjustRightInd w:val="0"/>
              <w:spacing w:line="420" w:lineRule="exact"/>
              <w:jc w:val="center"/>
              <w:rPr>
                <w:rFonts w:hAnsi="宋体" w:cs="宋体"/>
                <w:color w:val="auto"/>
                <w:sz w:val="24"/>
                <w:szCs w:val="24"/>
              </w:rPr>
            </w:pPr>
          </w:p>
        </w:tc>
        <w:tc>
          <w:tcPr>
            <w:tcW w:w="1227"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仪器设备</w:t>
            </w:r>
          </w:p>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名称</w:t>
            </w:r>
          </w:p>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型号</w:t>
            </w:r>
          </w:p>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规格</w:t>
            </w:r>
          </w:p>
        </w:tc>
        <w:tc>
          <w:tcPr>
            <w:tcW w:w="1026"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数量</w:t>
            </w:r>
          </w:p>
        </w:tc>
        <w:tc>
          <w:tcPr>
            <w:tcW w:w="1025"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国别</w:t>
            </w:r>
          </w:p>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产地</w:t>
            </w:r>
          </w:p>
        </w:tc>
        <w:tc>
          <w:tcPr>
            <w:tcW w:w="884"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制造</w:t>
            </w:r>
          </w:p>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年份</w:t>
            </w:r>
          </w:p>
        </w:tc>
        <w:tc>
          <w:tcPr>
            <w:tcW w:w="1166"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已使用台</w:t>
            </w:r>
          </w:p>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时数</w:t>
            </w:r>
          </w:p>
        </w:tc>
        <w:tc>
          <w:tcPr>
            <w:tcW w:w="1026"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用途</w:t>
            </w:r>
          </w:p>
        </w:tc>
        <w:tc>
          <w:tcPr>
            <w:tcW w:w="1026"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hAnsi="宋体" w:cs="宋体"/>
                <w:color w:val="auto"/>
                <w:sz w:val="24"/>
                <w:szCs w:val="24"/>
              </w:rPr>
            </w:pPr>
          </w:p>
        </w:tc>
        <w:tc>
          <w:tcPr>
            <w:tcW w:w="1227"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5" w:type="dxa"/>
            <w:vAlign w:val="center"/>
          </w:tcPr>
          <w:p>
            <w:pPr>
              <w:autoSpaceDE w:val="0"/>
              <w:autoSpaceDN w:val="0"/>
              <w:adjustRightInd w:val="0"/>
              <w:spacing w:line="420" w:lineRule="exact"/>
              <w:jc w:val="center"/>
              <w:rPr>
                <w:rFonts w:hAnsi="宋体" w:cs="宋体"/>
                <w:color w:val="auto"/>
                <w:sz w:val="24"/>
                <w:szCs w:val="24"/>
              </w:rPr>
            </w:pPr>
          </w:p>
        </w:tc>
        <w:tc>
          <w:tcPr>
            <w:tcW w:w="884" w:type="dxa"/>
            <w:vAlign w:val="center"/>
          </w:tcPr>
          <w:p>
            <w:pPr>
              <w:autoSpaceDE w:val="0"/>
              <w:autoSpaceDN w:val="0"/>
              <w:adjustRightInd w:val="0"/>
              <w:spacing w:line="420" w:lineRule="exact"/>
              <w:jc w:val="center"/>
              <w:rPr>
                <w:rFonts w:hAnsi="宋体" w:cs="宋体"/>
                <w:color w:val="auto"/>
                <w:sz w:val="24"/>
                <w:szCs w:val="24"/>
              </w:rPr>
            </w:pPr>
          </w:p>
        </w:tc>
        <w:tc>
          <w:tcPr>
            <w:tcW w:w="116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hAnsi="宋体" w:cs="宋体"/>
                <w:color w:val="auto"/>
                <w:sz w:val="24"/>
                <w:szCs w:val="24"/>
              </w:rPr>
            </w:pPr>
          </w:p>
        </w:tc>
        <w:tc>
          <w:tcPr>
            <w:tcW w:w="1227"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5" w:type="dxa"/>
            <w:vAlign w:val="center"/>
          </w:tcPr>
          <w:p>
            <w:pPr>
              <w:autoSpaceDE w:val="0"/>
              <w:autoSpaceDN w:val="0"/>
              <w:adjustRightInd w:val="0"/>
              <w:spacing w:line="420" w:lineRule="exact"/>
              <w:jc w:val="center"/>
              <w:rPr>
                <w:rFonts w:hAnsi="宋体" w:cs="宋体"/>
                <w:color w:val="auto"/>
                <w:sz w:val="24"/>
                <w:szCs w:val="24"/>
              </w:rPr>
            </w:pPr>
          </w:p>
        </w:tc>
        <w:tc>
          <w:tcPr>
            <w:tcW w:w="884" w:type="dxa"/>
            <w:vAlign w:val="center"/>
          </w:tcPr>
          <w:p>
            <w:pPr>
              <w:autoSpaceDE w:val="0"/>
              <w:autoSpaceDN w:val="0"/>
              <w:adjustRightInd w:val="0"/>
              <w:spacing w:line="420" w:lineRule="exact"/>
              <w:jc w:val="center"/>
              <w:rPr>
                <w:rFonts w:hAnsi="宋体" w:cs="宋体"/>
                <w:color w:val="auto"/>
                <w:sz w:val="24"/>
                <w:szCs w:val="24"/>
              </w:rPr>
            </w:pPr>
          </w:p>
        </w:tc>
        <w:tc>
          <w:tcPr>
            <w:tcW w:w="116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hAnsi="宋体" w:cs="宋体"/>
                <w:color w:val="auto"/>
                <w:sz w:val="24"/>
                <w:szCs w:val="24"/>
              </w:rPr>
            </w:pPr>
          </w:p>
        </w:tc>
        <w:tc>
          <w:tcPr>
            <w:tcW w:w="1227"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5" w:type="dxa"/>
            <w:vAlign w:val="center"/>
          </w:tcPr>
          <w:p>
            <w:pPr>
              <w:autoSpaceDE w:val="0"/>
              <w:autoSpaceDN w:val="0"/>
              <w:adjustRightInd w:val="0"/>
              <w:spacing w:line="420" w:lineRule="exact"/>
              <w:jc w:val="center"/>
              <w:rPr>
                <w:rFonts w:hAnsi="宋体" w:cs="宋体"/>
                <w:color w:val="auto"/>
                <w:sz w:val="24"/>
                <w:szCs w:val="24"/>
              </w:rPr>
            </w:pPr>
          </w:p>
        </w:tc>
        <w:tc>
          <w:tcPr>
            <w:tcW w:w="884" w:type="dxa"/>
            <w:vAlign w:val="center"/>
          </w:tcPr>
          <w:p>
            <w:pPr>
              <w:autoSpaceDE w:val="0"/>
              <w:autoSpaceDN w:val="0"/>
              <w:adjustRightInd w:val="0"/>
              <w:spacing w:line="420" w:lineRule="exact"/>
              <w:jc w:val="center"/>
              <w:rPr>
                <w:rFonts w:hAnsi="宋体" w:cs="宋体"/>
                <w:color w:val="auto"/>
                <w:sz w:val="24"/>
                <w:szCs w:val="24"/>
              </w:rPr>
            </w:pPr>
          </w:p>
        </w:tc>
        <w:tc>
          <w:tcPr>
            <w:tcW w:w="116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hAnsi="宋体" w:cs="宋体"/>
                <w:color w:val="auto"/>
                <w:sz w:val="24"/>
                <w:szCs w:val="24"/>
              </w:rPr>
            </w:pPr>
          </w:p>
        </w:tc>
        <w:tc>
          <w:tcPr>
            <w:tcW w:w="1227"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5" w:type="dxa"/>
            <w:vAlign w:val="center"/>
          </w:tcPr>
          <w:p>
            <w:pPr>
              <w:autoSpaceDE w:val="0"/>
              <w:autoSpaceDN w:val="0"/>
              <w:adjustRightInd w:val="0"/>
              <w:spacing w:line="420" w:lineRule="exact"/>
              <w:jc w:val="center"/>
              <w:rPr>
                <w:rFonts w:hAnsi="宋体" w:cs="宋体"/>
                <w:color w:val="auto"/>
                <w:sz w:val="24"/>
                <w:szCs w:val="24"/>
              </w:rPr>
            </w:pPr>
          </w:p>
        </w:tc>
        <w:tc>
          <w:tcPr>
            <w:tcW w:w="884" w:type="dxa"/>
            <w:vAlign w:val="center"/>
          </w:tcPr>
          <w:p>
            <w:pPr>
              <w:autoSpaceDE w:val="0"/>
              <w:autoSpaceDN w:val="0"/>
              <w:adjustRightInd w:val="0"/>
              <w:spacing w:line="420" w:lineRule="exact"/>
              <w:jc w:val="center"/>
              <w:rPr>
                <w:rFonts w:hAnsi="宋体" w:cs="宋体"/>
                <w:color w:val="auto"/>
                <w:sz w:val="24"/>
                <w:szCs w:val="24"/>
              </w:rPr>
            </w:pPr>
          </w:p>
        </w:tc>
        <w:tc>
          <w:tcPr>
            <w:tcW w:w="116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hAnsi="宋体" w:cs="宋体"/>
                <w:color w:val="auto"/>
                <w:sz w:val="24"/>
                <w:szCs w:val="24"/>
              </w:rPr>
            </w:pPr>
          </w:p>
        </w:tc>
        <w:tc>
          <w:tcPr>
            <w:tcW w:w="1227"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5" w:type="dxa"/>
            <w:vAlign w:val="center"/>
          </w:tcPr>
          <w:p>
            <w:pPr>
              <w:autoSpaceDE w:val="0"/>
              <w:autoSpaceDN w:val="0"/>
              <w:adjustRightInd w:val="0"/>
              <w:spacing w:line="420" w:lineRule="exact"/>
              <w:jc w:val="center"/>
              <w:rPr>
                <w:rFonts w:hAnsi="宋体" w:cs="宋体"/>
                <w:color w:val="auto"/>
                <w:sz w:val="24"/>
                <w:szCs w:val="24"/>
              </w:rPr>
            </w:pPr>
          </w:p>
        </w:tc>
        <w:tc>
          <w:tcPr>
            <w:tcW w:w="884" w:type="dxa"/>
            <w:vAlign w:val="center"/>
          </w:tcPr>
          <w:p>
            <w:pPr>
              <w:autoSpaceDE w:val="0"/>
              <w:autoSpaceDN w:val="0"/>
              <w:adjustRightInd w:val="0"/>
              <w:spacing w:line="420" w:lineRule="exact"/>
              <w:jc w:val="center"/>
              <w:rPr>
                <w:rFonts w:hAnsi="宋体" w:cs="宋体"/>
                <w:color w:val="auto"/>
                <w:sz w:val="24"/>
                <w:szCs w:val="24"/>
              </w:rPr>
            </w:pPr>
          </w:p>
        </w:tc>
        <w:tc>
          <w:tcPr>
            <w:tcW w:w="116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hAnsi="宋体" w:cs="宋体"/>
                <w:color w:val="auto"/>
                <w:sz w:val="24"/>
                <w:szCs w:val="24"/>
              </w:rPr>
            </w:pPr>
          </w:p>
        </w:tc>
        <w:tc>
          <w:tcPr>
            <w:tcW w:w="1227"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5" w:type="dxa"/>
            <w:vAlign w:val="center"/>
          </w:tcPr>
          <w:p>
            <w:pPr>
              <w:autoSpaceDE w:val="0"/>
              <w:autoSpaceDN w:val="0"/>
              <w:adjustRightInd w:val="0"/>
              <w:spacing w:line="420" w:lineRule="exact"/>
              <w:jc w:val="center"/>
              <w:rPr>
                <w:rFonts w:hAnsi="宋体" w:cs="宋体"/>
                <w:color w:val="auto"/>
                <w:sz w:val="24"/>
                <w:szCs w:val="24"/>
              </w:rPr>
            </w:pPr>
          </w:p>
        </w:tc>
        <w:tc>
          <w:tcPr>
            <w:tcW w:w="884" w:type="dxa"/>
            <w:vAlign w:val="center"/>
          </w:tcPr>
          <w:p>
            <w:pPr>
              <w:autoSpaceDE w:val="0"/>
              <w:autoSpaceDN w:val="0"/>
              <w:adjustRightInd w:val="0"/>
              <w:spacing w:line="420" w:lineRule="exact"/>
              <w:jc w:val="center"/>
              <w:rPr>
                <w:rFonts w:hAnsi="宋体" w:cs="宋体"/>
                <w:color w:val="auto"/>
                <w:sz w:val="24"/>
                <w:szCs w:val="24"/>
              </w:rPr>
            </w:pPr>
          </w:p>
        </w:tc>
        <w:tc>
          <w:tcPr>
            <w:tcW w:w="116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hAnsi="宋体" w:cs="宋体"/>
                <w:color w:val="auto"/>
                <w:sz w:val="24"/>
                <w:szCs w:val="24"/>
              </w:rPr>
            </w:pPr>
          </w:p>
        </w:tc>
        <w:tc>
          <w:tcPr>
            <w:tcW w:w="1227"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5" w:type="dxa"/>
            <w:vAlign w:val="center"/>
          </w:tcPr>
          <w:p>
            <w:pPr>
              <w:autoSpaceDE w:val="0"/>
              <w:autoSpaceDN w:val="0"/>
              <w:adjustRightInd w:val="0"/>
              <w:spacing w:line="420" w:lineRule="exact"/>
              <w:jc w:val="center"/>
              <w:rPr>
                <w:rFonts w:hAnsi="宋体" w:cs="宋体"/>
                <w:color w:val="auto"/>
                <w:sz w:val="24"/>
                <w:szCs w:val="24"/>
              </w:rPr>
            </w:pPr>
          </w:p>
        </w:tc>
        <w:tc>
          <w:tcPr>
            <w:tcW w:w="884" w:type="dxa"/>
            <w:vAlign w:val="center"/>
          </w:tcPr>
          <w:p>
            <w:pPr>
              <w:autoSpaceDE w:val="0"/>
              <w:autoSpaceDN w:val="0"/>
              <w:adjustRightInd w:val="0"/>
              <w:spacing w:line="420" w:lineRule="exact"/>
              <w:jc w:val="center"/>
              <w:rPr>
                <w:rFonts w:hAnsi="宋体" w:cs="宋体"/>
                <w:color w:val="auto"/>
                <w:sz w:val="24"/>
                <w:szCs w:val="24"/>
              </w:rPr>
            </w:pPr>
          </w:p>
        </w:tc>
        <w:tc>
          <w:tcPr>
            <w:tcW w:w="116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hAnsi="宋体" w:cs="宋体"/>
                <w:color w:val="auto"/>
                <w:sz w:val="24"/>
                <w:szCs w:val="24"/>
              </w:rPr>
            </w:pPr>
          </w:p>
        </w:tc>
        <w:tc>
          <w:tcPr>
            <w:tcW w:w="1227"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5" w:type="dxa"/>
            <w:vAlign w:val="center"/>
          </w:tcPr>
          <w:p>
            <w:pPr>
              <w:autoSpaceDE w:val="0"/>
              <w:autoSpaceDN w:val="0"/>
              <w:adjustRightInd w:val="0"/>
              <w:spacing w:line="420" w:lineRule="exact"/>
              <w:jc w:val="center"/>
              <w:rPr>
                <w:rFonts w:hAnsi="宋体" w:cs="宋体"/>
                <w:color w:val="auto"/>
                <w:sz w:val="24"/>
                <w:szCs w:val="24"/>
              </w:rPr>
            </w:pPr>
          </w:p>
        </w:tc>
        <w:tc>
          <w:tcPr>
            <w:tcW w:w="884" w:type="dxa"/>
            <w:vAlign w:val="center"/>
          </w:tcPr>
          <w:p>
            <w:pPr>
              <w:autoSpaceDE w:val="0"/>
              <w:autoSpaceDN w:val="0"/>
              <w:adjustRightInd w:val="0"/>
              <w:spacing w:line="420" w:lineRule="exact"/>
              <w:jc w:val="center"/>
              <w:rPr>
                <w:rFonts w:hAnsi="宋体" w:cs="宋体"/>
                <w:color w:val="auto"/>
                <w:sz w:val="24"/>
                <w:szCs w:val="24"/>
              </w:rPr>
            </w:pPr>
          </w:p>
        </w:tc>
        <w:tc>
          <w:tcPr>
            <w:tcW w:w="116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23" w:type="dxa"/>
            <w:vAlign w:val="center"/>
          </w:tcPr>
          <w:p>
            <w:pPr>
              <w:autoSpaceDE w:val="0"/>
              <w:autoSpaceDN w:val="0"/>
              <w:adjustRightInd w:val="0"/>
              <w:spacing w:line="420" w:lineRule="exact"/>
              <w:jc w:val="center"/>
              <w:rPr>
                <w:rFonts w:hAnsi="宋体" w:cs="宋体"/>
                <w:color w:val="auto"/>
                <w:sz w:val="24"/>
                <w:szCs w:val="24"/>
              </w:rPr>
            </w:pPr>
          </w:p>
        </w:tc>
        <w:tc>
          <w:tcPr>
            <w:tcW w:w="1227"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5" w:type="dxa"/>
            <w:vAlign w:val="center"/>
          </w:tcPr>
          <w:p>
            <w:pPr>
              <w:autoSpaceDE w:val="0"/>
              <w:autoSpaceDN w:val="0"/>
              <w:adjustRightInd w:val="0"/>
              <w:spacing w:line="420" w:lineRule="exact"/>
              <w:jc w:val="center"/>
              <w:rPr>
                <w:rFonts w:hAnsi="宋体" w:cs="宋体"/>
                <w:color w:val="auto"/>
                <w:sz w:val="24"/>
                <w:szCs w:val="24"/>
              </w:rPr>
            </w:pPr>
          </w:p>
        </w:tc>
        <w:tc>
          <w:tcPr>
            <w:tcW w:w="884" w:type="dxa"/>
            <w:vAlign w:val="center"/>
          </w:tcPr>
          <w:p>
            <w:pPr>
              <w:autoSpaceDE w:val="0"/>
              <w:autoSpaceDN w:val="0"/>
              <w:adjustRightInd w:val="0"/>
              <w:spacing w:line="420" w:lineRule="exact"/>
              <w:jc w:val="center"/>
              <w:rPr>
                <w:rFonts w:hAnsi="宋体" w:cs="宋体"/>
                <w:color w:val="auto"/>
                <w:sz w:val="24"/>
                <w:szCs w:val="24"/>
              </w:rPr>
            </w:pPr>
          </w:p>
        </w:tc>
        <w:tc>
          <w:tcPr>
            <w:tcW w:w="116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hAnsi="宋体" w:cs="宋体"/>
                <w:color w:val="auto"/>
                <w:sz w:val="24"/>
                <w:szCs w:val="24"/>
              </w:rPr>
            </w:pPr>
          </w:p>
        </w:tc>
        <w:tc>
          <w:tcPr>
            <w:tcW w:w="1227"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5" w:type="dxa"/>
            <w:vAlign w:val="center"/>
          </w:tcPr>
          <w:p>
            <w:pPr>
              <w:autoSpaceDE w:val="0"/>
              <w:autoSpaceDN w:val="0"/>
              <w:adjustRightInd w:val="0"/>
              <w:spacing w:line="420" w:lineRule="exact"/>
              <w:jc w:val="center"/>
              <w:rPr>
                <w:rFonts w:hAnsi="宋体" w:cs="宋体"/>
                <w:color w:val="auto"/>
                <w:sz w:val="24"/>
                <w:szCs w:val="24"/>
              </w:rPr>
            </w:pPr>
          </w:p>
        </w:tc>
        <w:tc>
          <w:tcPr>
            <w:tcW w:w="884" w:type="dxa"/>
            <w:vAlign w:val="center"/>
          </w:tcPr>
          <w:p>
            <w:pPr>
              <w:autoSpaceDE w:val="0"/>
              <w:autoSpaceDN w:val="0"/>
              <w:adjustRightInd w:val="0"/>
              <w:spacing w:line="420" w:lineRule="exact"/>
              <w:jc w:val="center"/>
              <w:rPr>
                <w:rFonts w:hAnsi="宋体" w:cs="宋体"/>
                <w:color w:val="auto"/>
                <w:sz w:val="24"/>
                <w:szCs w:val="24"/>
              </w:rPr>
            </w:pPr>
          </w:p>
        </w:tc>
        <w:tc>
          <w:tcPr>
            <w:tcW w:w="116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vAlign w:val="center"/>
          </w:tcPr>
          <w:p>
            <w:pPr>
              <w:autoSpaceDE w:val="0"/>
              <w:autoSpaceDN w:val="0"/>
              <w:adjustRightInd w:val="0"/>
              <w:spacing w:line="420" w:lineRule="exact"/>
              <w:jc w:val="center"/>
              <w:rPr>
                <w:rFonts w:hAnsi="宋体" w:cs="宋体"/>
                <w:color w:val="auto"/>
                <w:sz w:val="24"/>
                <w:szCs w:val="24"/>
              </w:rPr>
            </w:pPr>
          </w:p>
        </w:tc>
        <w:tc>
          <w:tcPr>
            <w:tcW w:w="1227"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5" w:type="dxa"/>
            <w:vAlign w:val="center"/>
          </w:tcPr>
          <w:p>
            <w:pPr>
              <w:autoSpaceDE w:val="0"/>
              <w:autoSpaceDN w:val="0"/>
              <w:adjustRightInd w:val="0"/>
              <w:spacing w:line="420" w:lineRule="exact"/>
              <w:jc w:val="center"/>
              <w:rPr>
                <w:rFonts w:hAnsi="宋体" w:cs="宋体"/>
                <w:color w:val="auto"/>
                <w:sz w:val="24"/>
                <w:szCs w:val="24"/>
              </w:rPr>
            </w:pPr>
          </w:p>
        </w:tc>
        <w:tc>
          <w:tcPr>
            <w:tcW w:w="884" w:type="dxa"/>
            <w:vAlign w:val="center"/>
          </w:tcPr>
          <w:p>
            <w:pPr>
              <w:autoSpaceDE w:val="0"/>
              <w:autoSpaceDN w:val="0"/>
              <w:adjustRightInd w:val="0"/>
              <w:spacing w:line="420" w:lineRule="exact"/>
              <w:jc w:val="center"/>
              <w:rPr>
                <w:rFonts w:hAnsi="宋体" w:cs="宋体"/>
                <w:color w:val="auto"/>
                <w:sz w:val="24"/>
                <w:szCs w:val="24"/>
              </w:rPr>
            </w:pPr>
          </w:p>
        </w:tc>
        <w:tc>
          <w:tcPr>
            <w:tcW w:w="116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c>
          <w:tcPr>
            <w:tcW w:w="1026" w:type="dxa"/>
            <w:vAlign w:val="center"/>
          </w:tcPr>
          <w:p>
            <w:pPr>
              <w:autoSpaceDE w:val="0"/>
              <w:autoSpaceDN w:val="0"/>
              <w:adjustRightInd w:val="0"/>
              <w:spacing w:line="420" w:lineRule="exact"/>
              <w:jc w:val="center"/>
              <w:rPr>
                <w:rFonts w:hAnsi="宋体" w:cs="宋体"/>
                <w:color w:val="auto"/>
                <w:sz w:val="24"/>
                <w:szCs w:val="24"/>
              </w:rPr>
            </w:pPr>
          </w:p>
        </w:tc>
      </w:tr>
    </w:tbl>
    <w:p>
      <w:pPr>
        <w:autoSpaceDE w:val="0"/>
        <w:autoSpaceDN w:val="0"/>
        <w:adjustRightInd w:val="0"/>
        <w:spacing w:line="420" w:lineRule="exact"/>
        <w:jc w:val="left"/>
        <w:rPr>
          <w:rFonts w:hAnsi="宋体" w:cs="宋体"/>
          <w:color w:val="auto"/>
          <w:sz w:val="24"/>
          <w:szCs w:val="24"/>
        </w:rPr>
      </w:pPr>
    </w:p>
    <w:p>
      <w:pPr>
        <w:pStyle w:val="6"/>
        <w:rPr>
          <w:rFonts w:ascii="宋体" w:hAnsi="宋体" w:eastAsia="宋体" w:cs="宋体"/>
          <w:b w:val="0"/>
          <w:color w:val="auto"/>
          <w:sz w:val="24"/>
          <w:szCs w:val="24"/>
        </w:rPr>
      </w:pPr>
      <w:r>
        <w:rPr>
          <w:rFonts w:hint="eastAsia" w:ascii="宋体" w:hAnsi="宋体" w:eastAsia="宋体" w:cs="宋体"/>
          <w:b w:val="0"/>
          <w:color w:val="auto"/>
          <w:sz w:val="24"/>
          <w:szCs w:val="24"/>
        </w:rPr>
        <w:br w:type="page"/>
      </w:r>
      <w:bookmarkStart w:id="689" w:name="_Toc24649"/>
      <w:bookmarkStart w:id="690" w:name="_Toc456354378"/>
      <w:bookmarkStart w:id="691" w:name="_Toc5733"/>
      <w:r>
        <w:rPr>
          <w:rFonts w:hint="eastAsia" w:ascii="宋体" w:hAnsi="宋体" w:eastAsia="宋体" w:cs="宋体"/>
          <w:b w:val="0"/>
          <w:color w:val="auto"/>
          <w:sz w:val="24"/>
          <w:szCs w:val="24"/>
        </w:rPr>
        <w:t>附表三：劳动力计划表</w:t>
      </w:r>
      <w:bookmarkEnd w:id="689"/>
      <w:bookmarkEnd w:id="690"/>
      <w:bookmarkEnd w:id="691"/>
    </w:p>
    <w:p>
      <w:pPr>
        <w:autoSpaceDE w:val="0"/>
        <w:autoSpaceDN w:val="0"/>
        <w:adjustRightInd w:val="0"/>
        <w:spacing w:line="420" w:lineRule="exact"/>
        <w:jc w:val="right"/>
        <w:rPr>
          <w:rFonts w:hAnsi="宋体" w:cs="宋体"/>
          <w:color w:val="auto"/>
          <w:sz w:val="24"/>
          <w:szCs w:val="24"/>
        </w:rPr>
      </w:pPr>
      <w:r>
        <w:rPr>
          <w:rFonts w:hint="eastAsia" w:hAnsi="宋体" w:cs="宋体"/>
          <w:color w:val="auto"/>
          <w:sz w:val="24"/>
          <w:szCs w:val="24"/>
        </w:rPr>
        <w:t>单位：人</w:t>
      </w:r>
    </w:p>
    <w:tbl>
      <w:tblPr>
        <w:tblStyle w:val="14"/>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64"/>
        <w:gridCol w:w="1165"/>
        <w:gridCol w:w="1165"/>
        <w:gridCol w:w="1165"/>
        <w:gridCol w:w="1165"/>
        <w:gridCol w:w="116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64"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工种</w:t>
            </w:r>
          </w:p>
        </w:tc>
        <w:tc>
          <w:tcPr>
            <w:tcW w:w="8157" w:type="dxa"/>
            <w:gridSpan w:val="7"/>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hAnsi="宋体" w:cs="宋体"/>
                <w:color w:val="auto"/>
                <w:sz w:val="24"/>
                <w:szCs w:val="24"/>
              </w:rPr>
            </w:pPr>
          </w:p>
        </w:tc>
        <w:tc>
          <w:tcPr>
            <w:tcW w:w="1164"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8"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hAnsi="宋体" w:cs="宋体"/>
                <w:color w:val="auto"/>
                <w:sz w:val="24"/>
                <w:szCs w:val="24"/>
              </w:rPr>
            </w:pPr>
          </w:p>
        </w:tc>
        <w:tc>
          <w:tcPr>
            <w:tcW w:w="1164"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8"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hAnsi="宋体" w:cs="宋体"/>
                <w:color w:val="auto"/>
                <w:sz w:val="24"/>
                <w:szCs w:val="24"/>
              </w:rPr>
            </w:pPr>
          </w:p>
        </w:tc>
        <w:tc>
          <w:tcPr>
            <w:tcW w:w="1164"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8"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hAnsi="宋体" w:cs="宋体"/>
                <w:color w:val="auto"/>
                <w:sz w:val="24"/>
                <w:szCs w:val="24"/>
              </w:rPr>
            </w:pPr>
          </w:p>
        </w:tc>
        <w:tc>
          <w:tcPr>
            <w:tcW w:w="1164"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8"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hAnsi="宋体" w:cs="宋体"/>
                <w:color w:val="auto"/>
                <w:sz w:val="24"/>
                <w:szCs w:val="24"/>
              </w:rPr>
            </w:pPr>
          </w:p>
        </w:tc>
        <w:tc>
          <w:tcPr>
            <w:tcW w:w="1164"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8"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hAnsi="宋体" w:cs="宋体"/>
                <w:color w:val="auto"/>
                <w:sz w:val="24"/>
                <w:szCs w:val="24"/>
              </w:rPr>
            </w:pPr>
          </w:p>
        </w:tc>
        <w:tc>
          <w:tcPr>
            <w:tcW w:w="1164"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8"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hAnsi="宋体" w:cs="宋体"/>
                <w:color w:val="auto"/>
                <w:sz w:val="24"/>
                <w:szCs w:val="24"/>
              </w:rPr>
            </w:pPr>
          </w:p>
        </w:tc>
        <w:tc>
          <w:tcPr>
            <w:tcW w:w="1164"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8"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hAnsi="宋体" w:cs="宋体"/>
                <w:color w:val="auto"/>
                <w:sz w:val="24"/>
                <w:szCs w:val="24"/>
              </w:rPr>
            </w:pPr>
          </w:p>
        </w:tc>
        <w:tc>
          <w:tcPr>
            <w:tcW w:w="1164"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8"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64" w:type="dxa"/>
            <w:vAlign w:val="center"/>
          </w:tcPr>
          <w:p>
            <w:pPr>
              <w:autoSpaceDE w:val="0"/>
              <w:autoSpaceDN w:val="0"/>
              <w:adjustRightInd w:val="0"/>
              <w:spacing w:line="420" w:lineRule="exact"/>
              <w:jc w:val="center"/>
              <w:rPr>
                <w:rFonts w:hAnsi="宋体" w:cs="宋体"/>
                <w:color w:val="auto"/>
                <w:sz w:val="24"/>
                <w:szCs w:val="24"/>
              </w:rPr>
            </w:pPr>
          </w:p>
        </w:tc>
        <w:tc>
          <w:tcPr>
            <w:tcW w:w="1164"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8"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hAnsi="宋体" w:cs="宋体"/>
                <w:color w:val="auto"/>
                <w:sz w:val="24"/>
                <w:szCs w:val="24"/>
              </w:rPr>
            </w:pPr>
          </w:p>
        </w:tc>
        <w:tc>
          <w:tcPr>
            <w:tcW w:w="1164"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8"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64" w:type="dxa"/>
            <w:vAlign w:val="center"/>
          </w:tcPr>
          <w:p>
            <w:pPr>
              <w:autoSpaceDE w:val="0"/>
              <w:autoSpaceDN w:val="0"/>
              <w:adjustRightInd w:val="0"/>
              <w:spacing w:line="420" w:lineRule="exact"/>
              <w:jc w:val="center"/>
              <w:rPr>
                <w:rFonts w:hAnsi="宋体" w:cs="宋体"/>
                <w:color w:val="auto"/>
                <w:sz w:val="24"/>
                <w:szCs w:val="24"/>
              </w:rPr>
            </w:pPr>
          </w:p>
        </w:tc>
        <w:tc>
          <w:tcPr>
            <w:tcW w:w="1164"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5" w:type="dxa"/>
            <w:vAlign w:val="center"/>
          </w:tcPr>
          <w:p>
            <w:pPr>
              <w:autoSpaceDE w:val="0"/>
              <w:autoSpaceDN w:val="0"/>
              <w:adjustRightInd w:val="0"/>
              <w:spacing w:line="420" w:lineRule="exact"/>
              <w:jc w:val="center"/>
              <w:rPr>
                <w:rFonts w:hAnsi="宋体" w:cs="宋体"/>
                <w:color w:val="auto"/>
                <w:sz w:val="24"/>
                <w:szCs w:val="24"/>
              </w:rPr>
            </w:pPr>
          </w:p>
        </w:tc>
        <w:tc>
          <w:tcPr>
            <w:tcW w:w="1168" w:type="dxa"/>
            <w:vAlign w:val="center"/>
          </w:tcPr>
          <w:p>
            <w:pPr>
              <w:autoSpaceDE w:val="0"/>
              <w:autoSpaceDN w:val="0"/>
              <w:adjustRightInd w:val="0"/>
              <w:spacing w:line="420" w:lineRule="exact"/>
              <w:jc w:val="center"/>
              <w:rPr>
                <w:rFonts w:hAnsi="宋体" w:cs="宋体"/>
                <w:color w:val="auto"/>
                <w:sz w:val="24"/>
                <w:szCs w:val="24"/>
              </w:rPr>
            </w:pPr>
          </w:p>
        </w:tc>
      </w:tr>
    </w:tbl>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pStyle w:val="6"/>
        <w:rPr>
          <w:rFonts w:ascii="宋体" w:hAnsi="宋体" w:eastAsia="宋体" w:cs="宋体"/>
          <w:b w:val="0"/>
          <w:color w:val="auto"/>
          <w:sz w:val="24"/>
          <w:szCs w:val="24"/>
        </w:rPr>
      </w:pPr>
      <w:bookmarkStart w:id="692" w:name="_Toc456354379"/>
      <w:bookmarkStart w:id="693" w:name="_Toc22007"/>
      <w:bookmarkStart w:id="694" w:name="_Toc19286"/>
      <w:r>
        <w:rPr>
          <w:rFonts w:hint="eastAsia" w:ascii="宋体" w:hAnsi="宋体" w:eastAsia="宋体" w:cs="宋体"/>
          <w:b w:val="0"/>
          <w:color w:val="auto"/>
          <w:sz w:val="24"/>
          <w:szCs w:val="24"/>
        </w:rPr>
        <w:t>附表四：计划开、竣工日期和施工进度网络图</w:t>
      </w:r>
      <w:bookmarkEnd w:id="692"/>
      <w:bookmarkEnd w:id="693"/>
      <w:bookmarkEnd w:id="694"/>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r>
        <w:rPr>
          <w:rFonts w:hint="eastAsia" w:hAnsi="宋体" w:cs="宋体"/>
          <w:color w:val="auto"/>
          <w:sz w:val="24"/>
          <w:szCs w:val="24"/>
        </w:rPr>
        <w:t>1. 投标人应递交施工进度网络图或施工进度表，说明按招标文件要求的计划工期进行施工的各个关键日期。</w:t>
      </w:r>
    </w:p>
    <w:p>
      <w:pPr>
        <w:autoSpaceDE w:val="0"/>
        <w:autoSpaceDN w:val="0"/>
        <w:adjustRightInd w:val="0"/>
        <w:spacing w:line="420" w:lineRule="exact"/>
        <w:jc w:val="left"/>
        <w:rPr>
          <w:rFonts w:hAnsi="宋体" w:cs="宋体"/>
          <w:color w:val="auto"/>
          <w:sz w:val="24"/>
          <w:szCs w:val="24"/>
        </w:rPr>
      </w:pPr>
      <w:r>
        <w:rPr>
          <w:rFonts w:hint="eastAsia" w:hAnsi="宋体" w:cs="宋体"/>
          <w:color w:val="auto"/>
          <w:sz w:val="24"/>
          <w:szCs w:val="24"/>
        </w:rPr>
        <w:t>2. 施工进度表可采用网络图（或横道图）表示。</w:t>
      </w: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pStyle w:val="6"/>
        <w:rPr>
          <w:rFonts w:ascii="宋体" w:hAnsi="宋体" w:eastAsia="宋体" w:cs="宋体"/>
          <w:b w:val="0"/>
          <w:color w:val="auto"/>
          <w:sz w:val="24"/>
          <w:szCs w:val="24"/>
        </w:rPr>
      </w:pPr>
      <w:bookmarkStart w:id="695" w:name="_Toc27760"/>
      <w:bookmarkStart w:id="696" w:name="_Toc3526"/>
      <w:bookmarkStart w:id="697" w:name="_Toc456354381"/>
      <w:r>
        <w:rPr>
          <w:rFonts w:hint="eastAsia" w:ascii="宋体" w:hAnsi="宋体" w:eastAsia="宋体" w:cs="宋体"/>
          <w:b w:val="0"/>
          <w:color w:val="auto"/>
          <w:sz w:val="24"/>
          <w:szCs w:val="24"/>
        </w:rPr>
        <w:t>附表五：临时用地表</w:t>
      </w:r>
      <w:bookmarkEnd w:id="695"/>
      <w:bookmarkEnd w:id="696"/>
      <w:bookmarkEnd w:id="697"/>
    </w:p>
    <w:tbl>
      <w:tblPr>
        <w:tblStyle w:val="14"/>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2328"/>
        <w:gridCol w:w="2329"/>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用 途</w:t>
            </w:r>
          </w:p>
        </w:tc>
        <w:tc>
          <w:tcPr>
            <w:tcW w:w="2328"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面 积（平方米）</w:t>
            </w:r>
          </w:p>
        </w:tc>
        <w:tc>
          <w:tcPr>
            <w:tcW w:w="2329"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位 置</w:t>
            </w:r>
          </w:p>
        </w:tc>
        <w:tc>
          <w:tcPr>
            <w:tcW w:w="2329" w:type="dxa"/>
            <w:vAlign w:val="center"/>
          </w:tcPr>
          <w:p>
            <w:pPr>
              <w:autoSpaceDE w:val="0"/>
              <w:autoSpaceDN w:val="0"/>
              <w:adjustRightInd w:val="0"/>
              <w:spacing w:line="420" w:lineRule="exact"/>
              <w:jc w:val="center"/>
              <w:rPr>
                <w:rFonts w:hAnsi="宋体" w:cs="宋体"/>
                <w:color w:val="auto"/>
                <w:sz w:val="24"/>
                <w:szCs w:val="24"/>
              </w:rPr>
            </w:pPr>
            <w:r>
              <w:rPr>
                <w:rFonts w:hint="eastAsia" w:hAnsi="宋体" w:cs="宋体"/>
                <w:color w:val="auto"/>
                <w:sz w:val="24"/>
                <w:szCs w:val="24"/>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hAnsi="宋体" w:cs="宋体"/>
                <w:color w:val="auto"/>
                <w:sz w:val="24"/>
                <w:szCs w:val="24"/>
              </w:rPr>
            </w:pPr>
          </w:p>
        </w:tc>
        <w:tc>
          <w:tcPr>
            <w:tcW w:w="2328" w:type="dxa"/>
            <w:vAlign w:val="center"/>
          </w:tcPr>
          <w:p>
            <w:pPr>
              <w:autoSpaceDE w:val="0"/>
              <w:autoSpaceDN w:val="0"/>
              <w:adjustRightInd w:val="0"/>
              <w:spacing w:line="420" w:lineRule="exact"/>
              <w:jc w:val="center"/>
              <w:rPr>
                <w:rFonts w:hAnsi="宋体" w:cs="宋体"/>
                <w:color w:val="auto"/>
                <w:sz w:val="24"/>
                <w:szCs w:val="24"/>
              </w:rPr>
            </w:pPr>
          </w:p>
        </w:tc>
        <w:tc>
          <w:tcPr>
            <w:tcW w:w="2329" w:type="dxa"/>
            <w:vAlign w:val="center"/>
          </w:tcPr>
          <w:p>
            <w:pPr>
              <w:autoSpaceDE w:val="0"/>
              <w:autoSpaceDN w:val="0"/>
              <w:adjustRightInd w:val="0"/>
              <w:spacing w:line="420" w:lineRule="exact"/>
              <w:jc w:val="center"/>
              <w:rPr>
                <w:rFonts w:hAnsi="宋体" w:cs="宋体"/>
                <w:color w:val="auto"/>
                <w:sz w:val="24"/>
                <w:szCs w:val="24"/>
              </w:rPr>
            </w:pPr>
          </w:p>
        </w:tc>
        <w:tc>
          <w:tcPr>
            <w:tcW w:w="2329"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hAnsi="宋体" w:cs="宋体"/>
                <w:color w:val="auto"/>
                <w:sz w:val="24"/>
                <w:szCs w:val="24"/>
              </w:rPr>
            </w:pPr>
          </w:p>
        </w:tc>
        <w:tc>
          <w:tcPr>
            <w:tcW w:w="2328" w:type="dxa"/>
            <w:vAlign w:val="center"/>
          </w:tcPr>
          <w:p>
            <w:pPr>
              <w:autoSpaceDE w:val="0"/>
              <w:autoSpaceDN w:val="0"/>
              <w:adjustRightInd w:val="0"/>
              <w:spacing w:line="420" w:lineRule="exact"/>
              <w:jc w:val="center"/>
              <w:rPr>
                <w:rFonts w:hAnsi="宋体" w:cs="宋体"/>
                <w:color w:val="auto"/>
                <w:sz w:val="24"/>
                <w:szCs w:val="24"/>
              </w:rPr>
            </w:pPr>
          </w:p>
        </w:tc>
        <w:tc>
          <w:tcPr>
            <w:tcW w:w="2329" w:type="dxa"/>
            <w:vAlign w:val="center"/>
          </w:tcPr>
          <w:p>
            <w:pPr>
              <w:autoSpaceDE w:val="0"/>
              <w:autoSpaceDN w:val="0"/>
              <w:adjustRightInd w:val="0"/>
              <w:spacing w:line="420" w:lineRule="exact"/>
              <w:jc w:val="center"/>
              <w:rPr>
                <w:rFonts w:hAnsi="宋体" w:cs="宋体"/>
                <w:color w:val="auto"/>
                <w:sz w:val="24"/>
                <w:szCs w:val="24"/>
              </w:rPr>
            </w:pPr>
          </w:p>
        </w:tc>
        <w:tc>
          <w:tcPr>
            <w:tcW w:w="2329"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hAnsi="宋体" w:cs="宋体"/>
                <w:color w:val="auto"/>
                <w:sz w:val="24"/>
                <w:szCs w:val="24"/>
              </w:rPr>
            </w:pPr>
          </w:p>
        </w:tc>
        <w:tc>
          <w:tcPr>
            <w:tcW w:w="2328" w:type="dxa"/>
            <w:vAlign w:val="center"/>
          </w:tcPr>
          <w:p>
            <w:pPr>
              <w:autoSpaceDE w:val="0"/>
              <w:autoSpaceDN w:val="0"/>
              <w:adjustRightInd w:val="0"/>
              <w:spacing w:line="420" w:lineRule="exact"/>
              <w:jc w:val="center"/>
              <w:rPr>
                <w:rFonts w:hAnsi="宋体" w:cs="宋体"/>
                <w:color w:val="auto"/>
                <w:sz w:val="24"/>
                <w:szCs w:val="24"/>
              </w:rPr>
            </w:pPr>
          </w:p>
        </w:tc>
        <w:tc>
          <w:tcPr>
            <w:tcW w:w="2329" w:type="dxa"/>
            <w:vAlign w:val="center"/>
          </w:tcPr>
          <w:p>
            <w:pPr>
              <w:autoSpaceDE w:val="0"/>
              <w:autoSpaceDN w:val="0"/>
              <w:adjustRightInd w:val="0"/>
              <w:spacing w:line="420" w:lineRule="exact"/>
              <w:jc w:val="center"/>
              <w:rPr>
                <w:rFonts w:hAnsi="宋体" w:cs="宋体"/>
                <w:color w:val="auto"/>
                <w:sz w:val="24"/>
                <w:szCs w:val="24"/>
              </w:rPr>
            </w:pPr>
          </w:p>
        </w:tc>
        <w:tc>
          <w:tcPr>
            <w:tcW w:w="2329"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hAnsi="宋体" w:cs="宋体"/>
                <w:color w:val="auto"/>
                <w:sz w:val="24"/>
                <w:szCs w:val="24"/>
              </w:rPr>
            </w:pPr>
          </w:p>
        </w:tc>
        <w:tc>
          <w:tcPr>
            <w:tcW w:w="2328" w:type="dxa"/>
            <w:vAlign w:val="center"/>
          </w:tcPr>
          <w:p>
            <w:pPr>
              <w:autoSpaceDE w:val="0"/>
              <w:autoSpaceDN w:val="0"/>
              <w:adjustRightInd w:val="0"/>
              <w:spacing w:line="420" w:lineRule="exact"/>
              <w:jc w:val="center"/>
              <w:rPr>
                <w:rFonts w:hAnsi="宋体" w:cs="宋体"/>
                <w:color w:val="auto"/>
                <w:sz w:val="24"/>
                <w:szCs w:val="24"/>
              </w:rPr>
            </w:pPr>
          </w:p>
        </w:tc>
        <w:tc>
          <w:tcPr>
            <w:tcW w:w="2329" w:type="dxa"/>
            <w:vAlign w:val="center"/>
          </w:tcPr>
          <w:p>
            <w:pPr>
              <w:autoSpaceDE w:val="0"/>
              <w:autoSpaceDN w:val="0"/>
              <w:adjustRightInd w:val="0"/>
              <w:spacing w:line="420" w:lineRule="exact"/>
              <w:jc w:val="center"/>
              <w:rPr>
                <w:rFonts w:hAnsi="宋体" w:cs="宋体"/>
                <w:color w:val="auto"/>
                <w:sz w:val="24"/>
                <w:szCs w:val="24"/>
              </w:rPr>
            </w:pPr>
          </w:p>
        </w:tc>
        <w:tc>
          <w:tcPr>
            <w:tcW w:w="2329"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hAnsi="宋体" w:cs="宋体"/>
                <w:color w:val="auto"/>
                <w:sz w:val="24"/>
                <w:szCs w:val="24"/>
              </w:rPr>
            </w:pPr>
          </w:p>
        </w:tc>
        <w:tc>
          <w:tcPr>
            <w:tcW w:w="2328" w:type="dxa"/>
            <w:vAlign w:val="center"/>
          </w:tcPr>
          <w:p>
            <w:pPr>
              <w:autoSpaceDE w:val="0"/>
              <w:autoSpaceDN w:val="0"/>
              <w:adjustRightInd w:val="0"/>
              <w:spacing w:line="420" w:lineRule="exact"/>
              <w:jc w:val="center"/>
              <w:rPr>
                <w:rFonts w:hAnsi="宋体" w:cs="宋体"/>
                <w:color w:val="auto"/>
                <w:sz w:val="24"/>
                <w:szCs w:val="24"/>
              </w:rPr>
            </w:pPr>
          </w:p>
        </w:tc>
        <w:tc>
          <w:tcPr>
            <w:tcW w:w="2329" w:type="dxa"/>
            <w:vAlign w:val="center"/>
          </w:tcPr>
          <w:p>
            <w:pPr>
              <w:autoSpaceDE w:val="0"/>
              <w:autoSpaceDN w:val="0"/>
              <w:adjustRightInd w:val="0"/>
              <w:spacing w:line="420" w:lineRule="exact"/>
              <w:jc w:val="center"/>
              <w:rPr>
                <w:rFonts w:hAnsi="宋体" w:cs="宋体"/>
                <w:color w:val="auto"/>
                <w:sz w:val="24"/>
                <w:szCs w:val="24"/>
              </w:rPr>
            </w:pPr>
          </w:p>
        </w:tc>
        <w:tc>
          <w:tcPr>
            <w:tcW w:w="2329"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hAnsi="宋体" w:cs="宋体"/>
                <w:color w:val="auto"/>
                <w:sz w:val="24"/>
                <w:szCs w:val="24"/>
              </w:rPr>
            </w:pPr>
          </w:p>
        </w:tc>
        <w:tc>
          <w:tcPr>
            <w:tcW w:w="2328" w:type="dxa"/>
            <w:vAlign w:val="center"/>
          </w:tcPr>
          <w:p>
            <w:pPr>
              <w:autoSpaceDE w:val="0"/>
              <w:autoSpaceDN w:val="0"/>
              <w:adjustRightInd w:val="0"/>
              <w:spacing w:line="420" w:lineRule="exact"/>
              <w:jc w:val="center"/>
              <w:rPr>
                <w:rFonts w:hAnsi="宋体" w:cs="宋体"/>
                <w:color w:val="auto"/>
                <w:sz w:val="24"/>
                <w:szCs w:val="24"/>
              </w:rPr>
            </w:pPr>
          </w:p>
        </w:tc>
        <w:tc>
          <w:tcPr>
            <w:tcW w:w="2329" w:type="dxa"/>
            <w:vAlign w:val="center"/>
          </w:tcPr>
          <w:p>
            <w:pPr>
              <w:autoSpaceDE w:val="0"/>
              <w:autoSpaceDN w:val="0"/>
              <w:adjustRightInd w:val="0"/>
              <w:spacing w:line="420" w:lineRule="exact"/>
              <w:jc w:val="center"/>
              <w:rPr>
                <w:rFonts w:hAnsi="宋体" w:cs="宋体"/>
                <w:color w:val="auto"/>
                <w:sz w:val="24"/>
                <w:szCs w:val="24"/>
              </w:rPr>
            </w:pPr>
          </w:p>
        </w:tc>
        <w:tc>
          <w:tcPr>
            <w:tcW w:w="2329"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hAnsi="宋体" w:cs="宋体"/>
                <w:color w:val="auto"/>
                <w:sz w:val="24"/>
                <w:szCs w:val="24"/>
              </w:rPr>
            </w:pPr>
          </w:p>
        </w:tc>
        <w:tc>
          <w:tcPr>
            <w:tcW w:w="2328" w:type="dxa"/>
            <w:vAlign w:val="center"/>
          </w:tcPr>
          <w:p>
            <w:pPr>
              <w:autoSpaceDE w:val="0"/>
              <w:autoSpaceDN w:val="0"/>
              <w:adjustRightInd w:val="0"/>
              <w:spacing w:line="420" w:lineRule="exact"/>
              <w:jc w:val="center"/>
              <w:rPr>
                <w:rFonts w:hAnsi="宋体" w:cs="宋体"/>
                <w:color w:val="auto"/>
                <w:sz w:val="24"/>
                <w:szCs w:val="24"/>
              </w:rPr>
            </w:pPr>
          </w:p>
        </w:tc>
        <w:tc>
          <w:tcPr>
            <w:tcW w:w="2329" w:type="dxa"/>
            <w:vAlign w:val="center"/>
          </w:tcPr>
          <w:p>
            <w:pPr>
              <w:autoSpaceDE w:val="0"/>
              <w:autoSpaceDN w:val="0"/>
              <w:adjustRightInd w:val="0"/>
              <w:spacing w:line="420" w:lineRule="exact"/>
              <w:jc w:val="center"/>
              <w:rPr>
                <w:rFonts w:hAnsi="宋体" w:cs="宋体"/>
                <w:color w:val="auto"/>
                <w:sz w:val="24"/>
                <w:szCs w:val="24"/>
              </w:rPr>
            </w:pPr>
          </w:p>
        </w:tc>
        <w:tc>
          <w:tcPr>
            <w:tcW w:w="2329"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hAnsi="宋体" w:cs="宋体"/>
                <w:color w:val="auto"/>
                <w:sz w:val="24"/>
                <w:szCs w:val="24"/>
              </w:rPr>
            </w:pPr>
          </w:p>
        </w:tc>
        <w:tc>
          <w:tcPr>
            <w:tcW w:w="2328" w:type="dxa"/>
            <w:vAlign w:val="center"/>
          </w:tcPr>
          <w:p>
            <w:pPr>
              <w:autoSpaceDE w:val="0"/>
              <w:autoSpaceDN w:val="0"/>
              <w:adjustRightInd w:val="0"/>
              <w:spacing w:line="420" w:lineRule="exact"/>
              <w:jc w:val="center"/>
              <w:rPr>
                <w:rFonts w:hAnsi="宋体" w:cs="宋体"/>
                <w:color w:val="auto"/>
                <w:sz w:val="24"/>
                <w:szCs w:val="24"/>
              </w:rPr>
            </w:pPr>
          </w:p>
        </w:tc>
        <w:tc>
          <w:tcPr>
            <w:tcW w:w="2329" w:type="dxa"/>
            <w:vAlign w:val="center"/>
          </w:tcPr>
          <w:p>
            <w:pPr>
              <w:autoSpaceDE w:val="0"/>
              <w:autoSpaceDN w:val="0"/>
              <w:adjustRightInd w:val="0"/>
              <w:spacing w:line="420" w:lineRule="exact"/>
              <w:jc w:val="center"/>
              <w:rPr>
                <w:rFonts w:hAnsi="宋体" w:cs="宋体"/>
                <w:color w:val="auto"/>
                <w:sz w:val="24"/>
                <w:szCs w:val="24"/>
              </w:rPr>
            </w:pPr>
          </w:p>
        </w:tc>
        <w:tc>
          <w:tcPr>
            <w:tcW w:w="2329"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28" w:type="dxa"/>
            <w:vAlign w:val="center"/>
          </w:tcPr>
          <w:p>
            <w:pPr>
              <w:autoSpaceDE w:val="0"/>
              <w:autoSpaceDN w:val="0"/>
              <w:adjustRightInd w:val="0"/>
              <w:spacing w:line="420" w:lineRule="exact"/>
              <w:jc w:val="center"/>
              <w:rPr>
                <w:rFonts w:hAnsi="宋体" w:cs="宋体"/>
                <w:color w:val="auto"/>
                <w:sz w:val="24"/>
                <w:szCs w:val="24"/>
              </w:rPr>
            </w:pPr>
          </w:p>
        </w:tc>
        <w:tc>
          <w:tcPr>
            <w:tcW w:w="2328" w:type="dxa"/>
            <w:vAlign w:val="center"/>
          </w:tcPr>
          <w:p>
            <w:pPr>
              <w:autoSpaceDE w:val="0"/>
              <w:autoSpaceDN w:val="0"/>
              <w:adjustRightInd w:val="0"/>
              <w:spacing w:line="420" w:lineRule="exact"/>
              <w:jc w:val="center"/>
              <w:rPr>
                <w:rFonts w:hAnsi="宋体" w:cs="宋体"/>
                <w:color w:val="auto"/>
                <w:sz w:val="24"/>
                <w:szCs w:val="24"/>
              </w:rPr>
            </w:pPr>
          </w:p>
        </w:tc>
        <w:tc>
          <w:tcPr>
            <w:tcW w:w="2329" w:type="dxa"/>
            <w:vAlign w:val="center"/>
          </w:tcPr>
          <w:p>
            <w:pPr>
              <w:autoSpaceDE w:val="0"/>
              <w:autoSpaceDN w:val="0"/>
              <w:adjustRightInd w:val="0"/>
              <w:spacing w:line="420" w:lineRule="exact"/>
              <w:jc w:val="center"/>
              <w:rPr>
                <w:rFonts w:hAnsi="宋体" w:cs="宋体"/>
                <w:color w:val="auto"/>
                <w:sz w:val="24"/>
                <w:szCs w:val="24"/>
              </w:rPr>
            </w:pPr>
          </w:p>
        </w:tc>
        <w:tc>
          <w:tcPr>
            <w:tcW w:w="2329"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hAnsi="宋体" w:cs="宋体"/>
                <w:color w:val="auto"/>
                <w:sz w:val="24"/>
                <w:szCs w:val="24"/>
              </w:rPr>
            </w:pPr>
          </w:p>
        </w:tc>
        <w:tc>
          <w:tcPr>
            <w:tcW w:w="2328" w:type="dxa"/>
            <w:vAlign w:val="center"/>
          </w:tcPr>
          <w:p>
            <w:pPr>
              <w:autoSpaceDE w:val="0"/>
              <w:autoSpaceDN w:val="0"/>
              <w:adjustRightInd w:val="0"/>
              <w:spacing w:line="420" w:lineRule="exact"/>
              <w:jc w:val="center"/>
              <w:rPr>
                <w:rFonts w:hAnsi="宋体" w:cs="宋体"/>
                <w:color w:val="auto"/>
                <w:sz w:val="24"/>
                <w:szCs w:val="24"/>
              </w:rPr>
            </w:pPr>
          </w:p>
        </w:tc>
        <w:tc>
          <w:tcPr>
            <w:tcW w:w="2329" w:type="dxa"/>
            <w:vAlign w:val="center"/>
          </w:tcPr>
          <w:p>
            <w:pPr>
              <w:autoSpaceDE w:val="0"/>
              <w:autoSpaceDN w:val="0"/>
              <w:adjustRightInd w:val="0"/>
              <w:spacing w:line="420" w:lineRule="exact"/>
              <w:jc w:val="center"/>
              <w:rPr>
                <w:rFonts w:hAnsi="宋体" w:cs="宋体"/>
                <w:color w:val="auto"/>
                <w:sz w:val="24"/>
                <w:szCs w:val="24"/>
              </w:rPr>
            </w:pPr>
          </w:p>
        </w:tc>
        <w:tc>
          <w:tcPr>
            <w:tcW w:w="2329" w:type="dxa"/>
            <w:vAlign w:val="center"/>
          </w:tcPr>
          <w:p>
            <w:pPr>
              <w:autoSpaceDE w:val="0"/>
              <w:autoSpaceDN w:val="0"/>
              <w:adjustRightInd w:val="0"/>
              <w:spacing w:line="42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28" w:type="dxa"/>
            <w:vAlign w:val="center"/>
          </w:tcPr>
          <w:p>
            <w:pPr>
              <w:autoSpaceDE w:val="0"/>
              <w:autoSpaceDN w:val="0"/>
              <w:adjustRightInd w:val="0"/>
              <w:spacing w:line="420" w:lineRule="exact"/>
              <w:jc w:val="center"/>
              <w:rPr>
                <w:rFonts w:hAnsi="宋体" w:cs="宋体"/>
                <w:color w:val="auto"/>
                <w:sz w:val="24"/>
                <w:szCs w:val="24"/>
              </w:rPr>
            </w:pPr>
          </w:p>
        </w:tc>
        <w:tc>
          <w:tcPr>
            <w:tcW w:w="2328" w:type="dxa"/>
            <w:vAlign w:val="center"/>
          </w:tcPr>
          <w:p>
            <w:pPr>
              <w:autoSpaceDE w:val="0"/>
              <w:autoSpaceDN w:val="0"/>
              <w:adjustRightInd w:val="0"/>
              <w:spacing w:line="420" w:lineRule="exact"/>
              <w:jc w:val="center"/>
              <w:rPr>
                <w:rFonts w:hAnsi="宋体" w:cs="宋体"/>
                <w:color w:val="auto"/>
                <w:sz w:val="24"/>
                <w:szCs w:val="24"/>
              </w:rPr>
            </w:pPr>
          </w:p>
        </w:tc>
        <w:tc>
          <w:tcPr>
            <w:tcW w:w="2329" w:type="dxa"/>
            <w:vAlign w:val="center"/>
          </w:tcPr>
          <w:p>
            <w:pPr>
              <w:autoSpaceDE w:val="0"/>
              <w:autoSpaceDN w:val="0"/>
              <w:adjustRightInd w:val="0"/>
              <w:spacing w:line="420" w:lineRule="exact"/>
              <w:jc w:val="center"/>
              <w:rPr>
                <w:rFonts w:hAnsi="宋体" w:cs="宋体"/>
                <w:color w:val="auto"/>
                <w:sz w:val="24"/>
                <w:szCs w:val="24"/>
              </w:rPr>
            </w:pPr>
          </w:p>
        </w:tc>
        <w:tc>
          <w:tcPr>
            <w:tcW w:w="2329" w:type="dxa"/>
            <w:vAlign w:val="center"/>
          </w:tcPr>
          <w:p>
            <w:pPr>
              <w:autoSpaceDE w:val="0"/>
              <w:autoSpaceDN w:val="0"/>
              <w:adjustRightInd w:val="0"/>
              <w:spacing w:line="420" w:lineRule="exact"/>
              <w:jc w:val="center"/>
              <w:rPr>
                <w:rFonts w:hAnsi="宋体" w:cs="宋体"/>
                <w:color w:val="auto"/>
                <w:sz w:val="24"/>
                <w:szCs w:val="24"/>
              </w:rPr>
            </w:pPr>
          </w:p>
        </w:tc>
      </w:tr>
    </w:tbl>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autoSpaceDE w:val="0"/>
        <w:autoSpaceDN w:val="0"/>
        <w:adjustRightInd w:val="0"/>
        <w:spacing w:line="420" w:lineRule="exact"/>
        <w:jc w:val="left"/>
        <w:rPr>
          <w:rFonts w:hAnsi="宋体" w:cs="宋体"/>
          <w:color w:val="auto"/>
          <w:sz w:val="24"/>
          <w:szCs w:val="24"/>
        </w:rPr>
      </w:pPr>
    </w:p>
    <w:p>
      <w:pPr>
        <w:pStyle w:val="6"/>
        <w:jc w:val="center"/>
        <w:rPr>
          <w:rFonts w:ascii="宋体" w:hAnsi="宋体" w:eastAsia="宋体" w:cs="宋体"/>
          <w:bCs w:val="0"/>
          <w:color w:val="auto"/>
          <w:sz w:val="24"/>
          <w:szCs w:val="24"/>
        </w:rPr>
      </w:pPr>
      <w:bookmarkStart w:id="698" w:name="_Toc31889"/>
      <w:r>
        <w:rPr>
          <w:rFonts w:hint="eastAsia" w:ascii="宋体" w:hAnsi="宋体" w:eastAsia="宋体" w:cs="宋体"/>
          <w:bCs w:val="0"/>
          <w:color w:val="auto"/>
          <w:sz w:val="24"/>
          <w:szCs w:val="24"/>
        </w:rPr>
        <w:t>八、项目管理机构</w:t>
      </w:r>
      <w:bookmarkEnd w:id="698"/>
    </w:p>
    <w:p>
      <w:pPr>
        <w:pStyle w:val="6"/>
        <w:rPr>
          <w:color w:val="auto"/>
          <w:sz w:val="24"/>
          <w:szCs w:val="24"/>
        </w:rPr>
      </w:pPr>
      <w:bookmarkStart w:id="699" w:name="_Toc25428"/>
      <w:r>
        <w:rPr>
          <w:rFonts w:hint="eastAsia" w:ascii="宋体" w:hAnsi="宋体" w:eastAsia="宋体" w:cs="宋体"/>
          <w:b w:val="0"/>
          <w:color w:val="auto"/>
          <w:sz w:val="24"/>
          <w:szCs w:val="24"/>
        </w:rPr>
        <w:t>（一）组织机构表</w:t>
      </w:r>
      <w:bookmarkEnd w:id="699"/>
    </w:p>
    <w:tbl>
      <w:tblPr>
        <w:tblStyle w:val="14"/>
        <w:tblW w:w="8558" w:type="dxa"/>
        <w:jc w:val="center"/>
        <w:tblLayout w:type="fixed"/>
        <w:tblCellMar>
          <w:top w:w="0" w:type="dxa"/>
          <w:left w:w="0" w:type="dxa"/>
          <w:bottom w:w="0" w:type="dxa"/>
          <w:right w:w="0" w:type="dxa"/>
        </w:tblCellMar>
      </w:tblPr>
      <w:tblGrid>
        <w:gridCol w:w="1276"/>
        <w:gridCol w:w="1276"/>
        <w:gridCol w:w="1715"/>
        <w:gridCol w:w="1229"/>
        <w:gridCol w:w="187"/>
        <w:gridCol w:w="1430"/>
        <w:gridCol w:w="1445"/>
      </w:tblGrid>
      <w:tr>
        <w:tblPrEx>
          <w:tblCellMar>
            <w:top w:w="0" w:type="dxa"/>
            <w:left w:w="0" w:type="dxa"/>
            <w:bottom w:w="0" w:type="dxa"/>
            <w:right w:w="0" w:type="dxa"/>
          </w:tblCellMar>
        </w:tblPrEx>
        <w:trPr>
          <w:trHeight w:val="567" w:hRule="atLeast"/>
          <w:jc w:val="center"/>
        </w:trPr>
        <w:tc>
          <w:tcPr>
            <w:tcW w:w="8558" w:type="dxa"/>
            <w:gridSpan w:val="7"/>
            <w:tcBorders>
              <w:top w:val="single" w:color="auto" w:sz="12" w:space="0"/>
              <w:left w:val="single" w:color="auto" w:sz="12" w:space="0"/>
              <w:bottom w:val="nil"/>
              <w:right w:val="single" w:color="auto" w:sz="12" w:space="0"/>
            </w:tcBorders>
            <w:shd w:val="clear" w:color="auto" w:fill="auto"/>
            <w:vAlign w:val="center"/>
          </w:tcPr>
          <w:p>
            <w:pPr>
              <w:jc w:val="center"/>
              <w:rPr>
                <w:color w:val="auto"/>
                <w:sz w:val="24"/>
                <w:szCs w:val="24"/>
              </w:rPr>
            </w:pPr>
            <w:r>
              <w:rPr>
                <w:color w:val="auto"/>
                <w:sz w:val="24"/>
                <w:szCs w:val="24"/>
                <w:lang w:eastAsia="en-US"/>
              </w:rPr>
              <w:t>1.</w:t>
            </w:r>
            <w:r>
              <w:rPr>
                <w:color w:val="auto"/>
                <w:sz w:val="24"/>
                <w:szCs w:val="24"/>
                <w:lang w:val="zh-TW" w:eastAsia="zh-TW"/>
              </w:rPr>
              <w:t>简 况</w:t>
            </w:r>
          </w:p>
        </w:tc>
      </w:tr>
      <w:tr>
        <w:tblPrEx>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auto"/>
            <w:vAlign w:val="center"/>
          </w:tcPr>
          <w:p>
            <w:pPr>
              <w:jc w:val="center"/>
              <w:rPr>
                <w:color w:val="auto"/>
                <w:sz w:val="24"/>
                <w:szCs w:val="24"/>
              </w:rPr>
            </w:pPr>
            <w:r>
              <w:rPr>
                <w:color w:val="auto"/>
                <w:sz w:val="24"/>
                <w:szCs w:val="24"/>
                <w:lang w:val="zh-TW" w:eastAsia="zh-TW"/>
              </w:rPr>
              <w:t>申请公司名称</w:t>
            </w:r>
          </w:p>
        </w:tc>
        <w:tc>
          <w:tcPr>
            <w:tcW w:w="6006" w:type="dxa"/>
            <w:gridSpan w:val="5"/>
            <w:tcBorders>
              <w:top w:val="single" w:color="auto" w:sz="4" w:space="0"/>
              <w:left w:val="single" w:color="auto" w:sz="4" w:space="0"/>
              <w:bottom w:val="nil"/>
              <w:right w:val="single" w:color="auto" w:sz="12" w:space="0"/>
            </w:tcBorders>
            <w:shd w:val="clear" w:color="auto" w:fill="auto"/>
          </w:tcPr>
          <w:p>
            <w:pPr>
              <w:jc w:val="center"/>
              <w:rPr>
                <w:color w:val="auto"/>
                <w:sz w:val="24"/>
                <w:szCs w:val="24"/>
              </w:rPr>
            </w:pPr>
          </w:p>
        </w:tc>
      </w:tr>
      <w:tr>
        <w:tblPrEx>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auto"/>
            <w:vAlign w:val="center"/>
          </w:tcPr>
          <w:p>
            <w:pPr>
              <w:jc w:val="center"/>
              <w:rPr>
                <w:color w:val="auto"/>
                <w:sz w:val="24"/>
                <w:szCs w:val="24"/>
              </w:rPr>
            </w:pPr>
            <w:r>
              <w:rPr>
                <w:color w:val="auto"/>
                <w:sz w:val="24"/>
                <w:szCs w:val="24"/>
                <w:lang w:val="zh-TW" w:eastAsia="zh-TW"/>
              </w:rPr>
              <w:t>主要业务</w:t>
            </w:r>
          </w:p>
        </w:tc>
        <w:tc>
          <w:tcPr>
            <w:tcW w:w="6006" w:type="dxa"/>
            <w:gridSpan w:val="5"/>
            <w:tcBorders>
              <w:top w:val="single" w:color="auto" w:sz="4" w:space="0"/>
              <w:left w:val="single" w:color="auto" w:sz="4" w:space="0"/>
              <w:bottom w:val="nil"/>
              <w:right w:val="single" w:color="auto" w:sz="12" w:space="0"/>
            </w:tcBorders>
            <w:shd w:val="clear" w:color="auto" w:fill="auto"/>
          </w:tcPr>
          <w:p>
            <w:pPr>
              <w:jc w:val="center"/>
              <w:rPr>
                <w:color w:val="auto"/>
                <w:sz w:val="24"/>
                <w:szCs w:val="24"/>
              </w:rPr>
            </w:pPr>
          </w:p>
        </w:tc>
      </w:tr>
      <w:tr>
        <w:trPr>
          <w:trHeight w:val="567" w:hRule="atLeast"/>
          <w:jc w:val="center"/>
        </w:trPr>
        <w:tc>
          <w:tcPr>
            <w:tcW w:w="2552" w:type="dxa"/>
            <w:gridSpan w:val="2"/>
            <w:tcBorders>
              <w:top w:val="single" w:color="auto" w:sz="4" w:space="0"/>
              <w:left w:val="single" w:color="auto" w:sz="12" w:space="0"/>
              <w:bottom w:val="nil"/>
              <w:right w:val="nil"/>
            </w:tcBorders>
            <w:shd w:val="clear" w:color="auto" w:fill="auto"/>
            <w:vAlign w:val="center"/>
          </w:tcPr>
          <w:p>
            <w:pPr>
              <w:jc w:val="center"/>
              <w:rPr>
                <w:color w:val="auto"/>
                <w:sz w:val="24"/>
                <w:szCs w:val="24"/>
              </w:rPr>
            </w:pPr>
            <w:r>
              <w:rPr>
                <w:color w:val="auto"/>
                <w:sz w:val="24"/>
                <w:szCs w:val="24"/>
                <w:lang w:val="zh-TW" w:eastAsia="zh-TW"/>
              </w:rPr>
              <w:t>成立日期</w:t>
            </w:r>
          </w:p>
        </w:tc>
        <w:tc>
          <w:tcPr>
            <w:tcW w:w="6006" w:type="dxa"/>
            <w:gridSpan w:val="5"/>
            <w:tcBorders>
              <w:top w:val="single" w:color="auto" w:sz="4" w:space="0"/>
              <w:left w:val="single" w:color="auto" w:sz="4" w:space="0"/>
              <w:bottom w:val="nil"/>
              <w:right w:val="single" w:color="auto" w:sz="12" w:space="0"/>
            </w:tcBorders>
            <w:shd w:val="clear" w:color="auto" w:fill="auto"/>
          </w:tcPr>
          <w:p>
            <w:pPr>
              <w:jc w:val="center"/>
              <w:rPr>
                <w:color w:val="auto"/>
                <w:sz w:val="24"/>
                <w:szCs w:val="24"/>
              </w:rPr>
            </w:pPr>
          </w:p>
        </w:tc>
      </w:tr>
      <w:tr>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auto"/>
            <w:vAlign w:val="center"/>
          </w:tcPr>
          <w:p>
            <w:pPr>
              <w:jc w:val="center"/>
              <w:rPr>
                <w:color w:val="auto"/>
                <w:sz w:val="24"/>
                <w:szCs w:val="24"/>
              </w:rPr>
            </w:pPr>
            <w:r>
              <w:rPr>
                <w:color w:val="auto"/>
                <w:sz w:val="24"/>
                <w:szCs w:val="24"/>
                <w:lang w:eastAsia="en-US"/>
              </w:rPr>
              <w:t>2.</w:t>
            </w:r>
            <w:r>
              <w:rPr>
                <w:color w:val="auto"/>
                <w:sz w:val="24"/>
                <w:szCs w:val="24"/>
                <w:lang w:val="zh-TW" w:eastAsia="zh-TW"/>
              </w:rPr>
              <w:t>领导人员名单</w:t>
            </w:r>
          </w:p>
        </w:tc>
      </w:tr>
      <w:tr>
        <w:trPr>
          <w:trHeight w:val="567" w:hRule="atLeast"/>
          <w:jc w:val="center"/>
        </w:trPr>
        <w:tc>
          <w:tcPr>
            <w:tcW w:w="2552" w:type="dxa"/>
            <w:gridSpan w:val="2"/>
            <w:tcBorders>
              <w:top w:val="single" w:color="auto" w:sz="4" w:space="0"/>
              <w:left w:val="single" w:color="auto" w:sz="12" w:space="0"/>
              <w:bottom w:val="nil"/>
              <w:right w:val="nil"/>
            </w:tcBorders>
            <w:shd w:val="clear" w:color="auto" w:fill="auto"/>
            <w:vAlign w:val="center"/>
          </w:tcPr>
          <w:p>
            <w:pPr>
              <w:jc w:val="center"/>
              <w:rPr>
                <w:color w:val="auto"/>
                <w:sz w:val="24"/>
                <w:szCs w:val="24"/>
              </w:rPr>
            </w:pPr>
            <w:r>
              <w:rPr>
                <w:color w:val="auto"/>
                <w:sz w:val="24"/>
                <w:szCs w:val="24"/>
                <w:lang w:val="zh-TW" w:eastAsia="zh-TW"/>
              </w:rPr>
              <w:t>董事长</w:t>
            </w:r>
          </w:p>
        </w:tc>
        <w:tc>
          <w:tcPr>
            <w:tcW w:w="6006" w:type="dxa"/>
            <w:gridSpan w:val="5"/>
            <w:tcBorders>
              <w:top w:val="single" w:color="auto" w:sz="4" w:space="0"/>
              <w:left w:val="single" w:color="auto" w:sz="4" w:space="0"/>
              <w:bottom w:val="nil"/>
              <w:right w:val="single" w:color="auto" w:sz="12" w:space="0"/>
            </w:tcBorders>
            <w:shd w:val="clear" w:color="auto" w:fill="auto"/>
          </w:tcPr>
          <w:p>
            <w:pPr>
              <w:jc w:val="center"/>
              <w:rPr>
                <w:color w:val="auto"/>
                <w:sz w:val="24"/>
                <w:szCs w:val="24"/>
              </w:rPr>
            </w:pPr>
          </w:p>
        </w:tc>
      </w:tr>
      <w:tr>
        <w:trPr>
          <w:trHeight w:val="567" w:hRule="atLeast"/>
          <w:jc w:val="center"/>
        </w:trPr>
        <w:tc>
          <w:tcPr>
            <w:tcW w:w="2552" w:type="dxa"/>
            <w:gridSpan w:val="2"/>
            <w:tcBorders>
              <w:top w:val="single" w:color="auto" w:sz="4" w:space="0"/>
              <w:left w:val="single" w:color="auto" w:sz="12" w:space="0"/>
              <w:bottom w:val="nil"/>
              <w:right w:val="nil"/>
            </w:tcBorders>
            <w:shd w:val="clear" w:color="auto" w:fill="auto"/>
            <w:vAlign w:val="center"/>
          </w:tcPr>
          <w:p>
            <w:pPr>
              <w:jc w:val="center"/>
              <w:rPr>
                <w:color w:val="auto"/>
                <w:sz w:val="24"/>
                <w:szCs w:val="24"/>
              </w:rPr>
            </w:pPr>
            <w:r>
              <w:rPr>
                <w:color w:val="auto"/>
                <w:sz w:val="24"/>
                <w:szCs w:val="24"/>
                <w:lang w:val="zh-TW" w:eastAsia="zh-TW"/>
              </w:rPr>
              <w:t>总经理</w:t>
            </w:r>
          </w:p>
        </w:tc>
        <w:tc>
          <w:tcPr>
            <w:tcW w:w="6006" w:type="dxa"/>
            <w:gridSpan w:val="5"/>
            <w:tcBorders>
              <w:top w:val="single" w:color="auto" w:sz="4" w:space="0"/>
              <w:left w:val="single" w:color="auto" w:sz="4" w:space="0"/>
              <w:bottom w:val="nil"/>
              <w:right w:val="single" w:color="auto" w:sz="12" w:space="0"/>
            </w:tcBorders>
            <w:shd w:val="clear" w:color="auto" w:fill="auto"/>
          </w:tcPr>
          <w:p>
            <w:pPr>
              <w:jc w:val="center"/>
              <w:rPr>
                <w:color w:val="auto"/>
                <w:sz w:val="24"/>
                <w:szCs w:val="24"/>
              </w:rPr>
            </w:pPr>
          </w:p>
        </w:tc>
      </w:tr>
      <w:tr>
        <w:trPr>
          <w:trHeight w:val="567" w:hRule="atLeast"/>
          <w:jc w:val="center"/>
        </w:trPr>
        <w:tc>
          <w:tcPr>
            <w:tcW w:w="2552" w:type="dxa"/>
            <w:gridSpan w:val="2"/>
            <w:tcBorders>
              <w:top w:val="single" w:color="auto" w:sz="4" w:space="0"/>
              <w:left w:val="single" w:color="auto" w:sz="12" w:space="0"/>
              <w:bottom w:val="nil"/>
              <w:right w:val="nil"/>
            </w:tcBorders>
            <w:shd w:val="clear" w:color="auto" w:fill="auto"/>
            <w:vAlign w:val="center"/>
          </w:tcPr>
          <w:p>
            <w:pPr>
              <w:jc w:val="center"/>
              <w:rPr>
                <w:color w:val="auto"/>
                <w:sz w:val="24"/>
                <w:szCs w:val="24"/>
              </w:rPr>
            </w:pPr>
            <w:r>
              <w:rPr>
                <w:color w:val="auto"/>
                <w:sz w:val="24"/>
                <w:szCs w:val="24"/>
              </w:rPr>
              <w:t>技术负责人</w:t>
            </w:r>
          </w:p>
        </w:tc>
        <w:tc>
          <w:tcPr>
            <w:tcW w:w="6006" w:type="dxa"/>
            <w:gridSpan w:val="5"/>
            <w:tcBorders>
              <w:top w:val="single" w:color="auto" w:sz="4" w:space="0"/>
              <w:left w:val="single" w:color="auto" w:sz="4" w:space="0"/>
              <w:bottom w:val="nil"/>
              <w:right w:val="single" w:color="auto" w:sz="12" w:space="0"/>
            </w:tcBorders>
            <w:shd w:val="clear" w:color="auto" w:fill="auto"/>
          </w:tcPr>
          <w:p>
            <w:pPr>
              <w:jc w:val="center"/>
              <w:rPr>
                <w:color w:val="auto"/>
                <w:sz w:val="24"/>
                <w:szCs w:val="24"/>
              </w:rPr>
            </w:pPr>
          </w:p>
        </w:tc>
      </w:tr>
      <w:tr>
        <w:tblPrEx>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auto"/>
            <w:vAlign w:val="center"/>
          </w:tcPr>
          <w:p>
            <w:pPr>
              <w:jc w:val="center"/>
              <w:rPr>
                <w:color w:val="auto"/>
                <w:sz w:val="24"/>
                <w:szCs w:val="24"/>
              </w:rPr>
            </w:pPr>
            <w:r>
              <w:rPr>
                <w:color w:val="auto"/>
                <w:sz w:val="24"/>
                <w:szCs w:val="24"/>
              </w:rPr>
              <w:t>3.</w:t>
            </w:r>
            <w:r>
              <w:rPr>
                <w:color w:val="auto"/>
                <w:sz w:val="24"/>
                <w:szCs w:val="24"/>
                <w:lang w:val="zh-TW" w:eastAsia="zh-TW"/>
              </w:rPr>
              <w:t>股东人员名单</w:t>
            </w:r>
            <w:r>
              <w:rPr>
                <w:color w:val="auto"/>
                <w:sz w:val="24"/>
                <w:szCs w:val="24"/>
              </w:rPr>
              <w:t>（</w:t>
            </w:r>
            <w:r>
              <w:rPr>
                <w:color w:val="auto"/>
                <w:sz w:val="24"/>
                <w:szCs w:val="24"/>
                <w:lang w:val="zh-TW" w:eastAsia="zh-TW"/>
              </w:rPr>
              <w:t>股份占20%以上者</w:t>
            </w:r>
            <w:r>
              <w:rPr>
                <w:color w:val="auto"/>
                <w:sz w:val="24"/>
                <w:szCs w:val="24"/>
              </w:rPr>
              <w:t>）</w:t>
            </w:r>
          </w:p>
        </w:tc>
      </w:tr>
      <w:tr>
        <w:tblPrEx>
          <w:tblCellMar>
            <w:top w:w="0" w:type="dxa"/>
            <w:left w:w="0" w:type="dxa"/>
            <w:bottom w:w="0" w:type="dxa"/>
            <w:right w:w="0" w:type="dxa"/>
          </w:tblCellMar>
        </w:tblPrEx>
        <w:trPr>
          <w:trHeight w:val="567" w:hRule="atLeast"/>
          <w:jc w:val="center"/>
        </w:trPr>
        <w:tc>
          <w:tcPr>
            <w:tcW w:w="5496" w:type="dxa"/>
            <w:gridSpan w:val="4"/>
            <w:tcBorders>
              <w:top w:val="single" w:color="auto" w:sz="4" w:space="0"/>
              <w:left w:val="single" w:color="auto" w:sz="12" w:space="0"/>
              <w:bottom w:val="nil"/>
              <w:right w:val="nil"/>
            </w:tcBorders>
            <w:shd w:val="clear" w:color="auto" w:fill="auto"/>
            <w:vAlign w:val="center"/>
          </w:tcPr>
          <w:p>
            <w:pPr>
              <w:jc w:val="center"/>
              <w:rPr>
                <w:color w:val="auto"/>
                <w:sz w:val="24"/>
                <w:szCs w:val="24"/>
              </w:rPr>
            </w:pPr>
            <w:r>
              <w:rPr>
                <w:color w:val="auto"/>
                <w:sz w:val="24"/>
                <w:szCs w:val="24"/>
                <w:lang w:val="zh-TW" w:eastAsia="zh-TW"/>
              </w:rPr>
              <w:t>股东名称</w:t>
            </w:r>
          </w:p>
        </w:tc>
        <w:tc>
          <w:tcPr>
            <w:tcW w:w="3062" w:type="dxa"/>
            <w:gridSpan w:val="3"/>
            <w:tcBorders>
              <w:top w:val="single" w:color="auto" w:sz="4" w:space="0"/>
              <w:left w:val="single" w:color="auto" w:sz="4" w:space="0"/>
              <w:bottom w:val="nil"/>
              <w:right w:val="single" w:color="auto" w:sz="12" w:space="0"/>
            </w:tcBorders>
            <w:shd w:val="clear" w:color="auto" w:fill="auto"/>
            <w:vAlign w:val="center"/>
          </w:tcPr>
          <w:p>
            <w:pPr>
              <w:jc w:val="center"/>
              <w:rPr>
                <w:color w:val="auto"/>
                <w:sz w:val="24"/>
                <w:szCs w:val="24"/>
              </w:rPr>
            </w:pPr>
            <w:r>
              <w:rPr>
                <w:color w:val="auto"/>
                <w:sz w:val="24"/>
                <w:szCs w:val="24"/>
                <w:lang w:val="zh-TW" w:eastAsia="zh-TW"/>
              </w:rPr>
              <w:t>持股比例（％)</w:t>
            </w:r>
          </w:p>
        </w:tc>
      </w:tr>
      <w:tr>
        <w:tblPrEx>
          <w:tblCellMar>
            <w:top w:w="0" w:type="dxa"/>
            <w:left w:w="0" w:type="dxa"/>
            <w:bottom w:w="0" w:type="dxa"/>
            <w:right w:w="0" w:type="dxa"/>
          </w:tblCellMar>
        </w:tblPrEx>
        <w:trPr>
          <w:trHeight w:val="567" w:hRule="atLeast"/>
          <w:jc w:val="center"/>
        </w:trPr>
        <w:tc>
          <w:tcPr>
            <w:tcW w:w="5496" w:type="dxa"/>
            <w:gridSpan w:val="4"/>
            <w:tcBorders>
              <w:top w:val="single" w:color="auto" w:sz="4" w:space="0"/>
              <w:left w:val="single" w:color="auto" w:sz="12" w:space="0"/>
              <w:bottom w:val="nil"/>
              <w:right w:val="nil"/>
            </w:tcBorders>
            <w:shd w:val="clear" w:color="auto" w:fill="auto"/>
          </w:tcPr>
          <w:p>
            <w:pPr>
              <w:rPr>
                <w:color w:val="auto"/>
                <w:sz w:val="24"/>
                <w:szCs w:val="24"/>
              </w:rPr>
            </w:pPr>
          </w:p>
        </w:tc>
        <w:tc>
          <w:tcPr>
            <w:tcW w:w="3062" w:type="dxa"/>
            <w:gridSpan w:val="3"/>
            <w:tcBorders>
              <w:top w:val="single" w:color="auto" w:sz="4" w:space="0"/>
              <w:left w:val="single" w:color="auto" w:sz="4" w:space="0"/>
              <w:bottom w:val="nil"/>
              <w:right w:val="single" w:color="auto" w:sz="12" w:space="0"/>
            </w:tcBorders>
            <w:shd w:val="clear" w:color="auto" w:fill="auto"/>
          </w:tcPr>
          <w:p>
            <w:pPr>
              <w:rPr>
                <w:color w:val="auto"/>
                <w:sz w:val="24"/>
                <w:szCs w:val="24"/>
              </w:rPr>
            </w:pPr>
          </w:p>
        </w:tc>
      </w:tr>
      <w:tr>
        <w:tblPrEx>
          <w:tblCellMar>
            <w:top w:w="0" w:type="dxa"/>
            <w:left w:w="0" w:type="dxa"/>
            <w:bottom w:w="0" w:type="dxa"/>
            <w:right w:w="0" w:type="dxa"/>
          </w:tblCellMar>
        </w:tblPrEx>
        <w:trPr>
          <w:trHeight w:val="567" w:hRule="atLeast"/>
          <w:jc w:val="center"/>
        </w:trPr>
        <w:tc>
          <w:tcPr>
            <w:tcW w:w="5496" w:type="dxa"/>
            <w:gridSpan w:val="4"/>
            <w:tcBorders>
              <w:top w:val="single" w:color="auto" w:sz="4" w:space="0"/>
              <w:left w:val="single" w:color="auto" w:sz="12" w:space="0"/>
              <w:bottom w:val="nil"/>
              <w:right w:val="nil"/>
            </w:tcBorders>
            <w:shd w:val="clear" w:color="auto" w:fill="auto"/>
          </w:tcPr>
          <w:p>
            <w:pPr>
              <w:rPr>
                <w:color w:val="auto"/>
                <w:sz w:val="24"/>
                <w:szCs w:val="24"/>
              </w:rPr>
            </w:pPr>
          </w:p>
        </w:tc>
        <w:tc>
          <w:tcPr>
            <w:tcW w:w="3062" w:type="dxa"/>
            <w:gridSpan w:val="3"/>
            <w:tcBorders>
              <w:top w:val="single" w:color="auto" w:sz="4" w:space="0"/>
              <w:left w:val="single" w:color="auto" w:sz="4" w:space="0"/>
              <w:bottom w:val="nil"/>
              <w:right w:val="single" w:color="auto" w:sz="12" w:space="0"/>
            </w:tcBorders>
            <w:shd w:val="clear" w:color="auto" w:fill="auto"/>
          </w:tcPr>
          <w:p>
            <w:pPr>
              <w:rPr>
                <w:color w:val="auto"/>
                <w:sz w:val="24"/>
                <w:szCs w:val="24"/>
              </w:rPr>
            </w:pPr>
          </w:p>
        </w:tc>
      </w:tr>
      <w:tr>
        <w:tblPrEx>
          <w:tblCellMar>
            <w:top w:w="0" w:type="dxa"/>
            <w:left w:w="0" w:type="dxa"/>
            <w:bottom w:w="0" w:type="dxa"/>
            <w:right w:w="0" w:type="dxa"/>
          </w:tblCellMar>
        </w:tblPrEx>
        <w:trPr>
          <w:trHeight w:val="567" w:hRule="atLeast"/>
          <w:jc w:val="center"/>
        </w:trPr>
        <w:tc>
          <w:tcPr>
            <w:tcW w:w="2552" w:type="dxa"/>
            <w:gridSpan w:val="2"/>
            <w:tcBorders>
              <w:top w:val="single" w:color="auto" w:sz="4" w:space="0"/>
              <w:left w:val="single" w:color="auto" w:sz="12" w:space="0"/>
              <w:bottom w:val="nil"/>
              <w:right w:val="nil"/>
            </w:tcBorders>
            <w:shd w:val="clear" w:color="auto" w:fill="auto"/>
            <w:vAlign w:val="center"/>
          </w:tcPr>
          <w:p>
            <w:pPr>
              <w:jc w:val="center"/>
              <w:rPr>
                <w:color w:val="auto"/>
                <w:sz w:val="24"/>
                <w:szCs w:val="24"/>
              </w:rPr>
            </w:pPr>
            <w:r>
              <w:rPr>
                <w:color w:val="auto"/>
                <w:sz w:val="24"/>
                <w:szCs w:val="24"/>
                <w:lang w:val="zh-TW" w:eastAsia="zh-TW"/>
              </w:rPr>
              <w:t>控股公司名称</w:t>
            </w:r>
          </w:p>
        </w:tc>
        <w:tc>
          <w:tcPr>
            <w:tcW w:w="6006" w:type="dxa"/>
            <w:gridSpan w:val="5"/>
            <w:tcBorders>
              <w:top w:val="single" w:color="auto" w:sz="4" w:space="0"/>
              <w:left w:val="single" w:color="auto" w:sz="4" w:space="0"/>
              <w:bottom w:val="nil"/>
              <w:right w:val="single" w:color="auto" w:sz="12" w:space="0"/>
            </w:tcBorders>
            <w:shd w:val="clear" w:color="auto" w:fill="auto"/>
          </w:tcPr>
          <w:p>
            <w:pPr>
              <w:jc w:val="center"/>
              <w:rPr>
                <w:color w:val="auto"/>
                <w:sz w:val="24"/>
                <w:szCs w:val="24"/>
              </w:rPr>
            </w:pPr>
          </w:p>
        </w:tc>
      </w:tr>
      <w:tr>
        <w:tblPrEx>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auto"/>
            <w:vAlign w:val="center"/>
          </w:tcPr>
          <w:p>
            <w:pPr>
              <w:jc w:val="center"/>
              <w:rPr>
                <w:color w:val="auto"/>
                <w:sz w:val="24"/>
                <w:szCs w:val="24"/>
              </w:rPr>
            </w:pPr>
            <w:r>
              <w:rPr>
                <w:color w:val="auto"/>
                <w:sz w:val="24"/>
                <w:szCs w:val="24"/>
              </w:rPr>
              <w:t>4.</w:t>
            </w:r>
            <w:r>
              <w:rPr>
                <w:rFonts w:hint="eastAsia"/>
                <w:color w:val="auto"/>
                <w:sz w:val="24"/>
                <w:szCs w:val="24"/>
                <w:lang w:val="zh-TW"/>
              </w:rPr>
              <w:t>拟参与本项目施工的下属工程公司或工程专业公司名单</w:t>
            </w:r>
          </w:p>
        </w:tc>
      </w:tr>
      <w:tr>
        <w:tblPrEx>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auto"/>
          </w:tcPr>
          <w:p>
            <w:pPr>
              <w:jc w:val="center"/>
              <w:rPr>
                <w:color w:val="auto"/>
                <w:sz w:val="24"/>
                <w:szCs w:val="24"/>
              </w:rPr>
            </w:pPr>
          </w:p>
        </w:tc>
      </w:tr>
      <w:tr>
        <w:tblPrEx>
          <w:tblCellMar>
            <w:top w:w="0" w:type="dxa"/>
            <w:left w:w="0" w:type="dxa"/>
            <w:bottom w:w="0" w:type="dxa"/>
            <w:right w:w="0" w:type="dxa"/>
          </w:tblCellMar>
        </w:tblPrEx>
        <w:trPr>
          <w:trHeight w:val="567" w:hRule="atLeast"/>
          <w:jc w:val="center"/>
        </w:trPr>
        <w:tc>
          <w:tcPr>
            <w:tcW w:w="8558" w:type="dxa"/>
            <w:gridSpan w:val="7"/>
            <w:tcBorders>
              <w:top w:val="single" w:color="auto" w:sz="4" w:space="0"/>
              <w:left w:val="single" w:color="auto" w:sz="12" w:space="0"/>
              <w:bottom w:val="nil"/>
              <w:right w:val="single" w:color="auto" w:sz="12" w:space="0"/>
            </w:tcBorders>
            <w:shd w:val="clear" w:color="auto" w:fill="auto"/>
            <w:vAlign w:val="center"/>
          </w:tcPr>
          <w:p>
            <w:pPr>
              <w:jc w:val="center"/>
              <w:rPr>
                <w:color w:val="auto"/>
                <w:sz w:val="24"/>
                <w:szCs w:val="24"/>
              </w:rPr>
            </w:pPr>
            <w:r>
              <w:rPr>
                <w:color w:val="auto"/>
                <w:sz w:val="24"/>
                <w:szCs w:val="24"/>
              </w:rPr>
              <w:t>5.</w:t>
            </w:r>
            <w:r>
              <w:rPr>
                <w:color w:val="auto"/>
                <w:sz w:val="24"/>
                <w:szCs w:val="24"/>
                <w:lang w:val="zh-TW" w:eastAsia="zh-TW"/>
              </w:rPr>
              <w:t>驻</w:t>
            </w:r>
            <w:r>
              <w:rPr>
                <w:rFonts w:hint="eastAsia"/>
                <w:color w:val="auto"/>
                <w:sz w:val="24"/>
                <w:szCs w:val="24"/>
                <w:lang w:val="zh-TW"/>
              </w:rPr>
              <w:t>许昌</w:t>
            </w:r>
            <w:r>
              <w:rPr>
                <w:color w:val="auto"/>
                <w:sz w:val="24"/>
                <w:szCs w:val="24"/>
                <w:lang w:val="zh-TW" w:eastAsia="zh-TW"/>
              </w:rPr>
              <w:t>办事处或联系机构名单</w:t>
            </w:r>
          </w:p>
        </w:tc>
      </w:tr>
      <w:tr>
        <w:tblPrEx>
          <w:tblCellMar>
            <w:top w:w="0" w:type="dxa"/>
            <w:left w:w="0" w:type="dxa"/>
            <w:bottom w:w="0" w:type="dxa"/>
            <w:right w:w="0" w:type="dxa"/>
          </w:tblCellMar>
        </w:tblPrEx>
        <w:trPr>
          <w:trHeight w:val="567" w:hRule="atLeast"/>
          <w:jc w:val="center"/>
        </w:trPr>
        <w:tc>
          <w:tcPr>
            <w:tcW w:w="1276" w:type="dxa"/>
            <w:tcBorders>
              <w:top w:val="single" w:color="auto" w:sz="4" w:space="0"/>
              <w:left w:val="single" w:color="auto" w:sz="12" w:space="0"/>
              <w:bottom w:val="nil"/>
              <w:right w:val="nil"/>
            </w:tcBorders>
            <w:shd w:val="clear" w:color="auto" w:fill="auto"/>
            <w:vAlign w:val="center"/>
          </w:tcPr>
          <w:p>
            <w:pPr>
              <w:jc w:val="center"/>
              <w:rPr>
                <w:color w:val="auto"/>
                <w:sz w:val="24"/>
                <w:szCs w:val="24"/>
              </w:rPr>
            </w:pPr>
            <w:r>
              <w:rPr>
                <w:color w:val="auto"/>
                <w:sz w:val="24"/>
                <w:szCs w:val="24"/>
                <w:lang w:val="zh-TW" w:eastAsia="zh-TW"/>
              </w:rPr>
              <w:t>名称</w:t>
            </w:r>
          </w:p>
        </w:tc>
        <w:tc>
          <w:tcPr>
            <w:tcW w:w="1276" w:type="dxa"/>
            <w:tcBorders>
              <w:top w:val="single" w:color="auto" w:sz="4" w:space="0"/>
              <w:left w:val="single" w:color="auto" w:sz="4" w:space="0"/>
              <w:bottom w:val="nil"/>
              <w:right w:val="nil"/>
            </w:tcBorders>
            <w:shd w:val="clear" w:color="auto" w:fill="auto"/>
            <w:vAlign w:val="center"/>
          </w:tcPr>
          <w:p>
            <w:pPr>
              <w:jc w:val="center"/>
              <w:rPr>
                <w:color w:val="auto"/>
                <w:sz w:val="24"/>
                <w:szCs w:val="24"/>
              </w:rPr>
            </w:pPr>
            <w:r>
              <w:rPr>
                <w:color w:val="auto"/>
                <w:sz w:val="24"/>
                <w:szCs w:val="24"/>
                <w:lang w:val="zh-TW" w:eastAsia="zh-TW"/>
              </w:rPr>
              <w:t>地址</w:t>
            </w:r>
          </w:p>
        </w:tc>
        <w:tc>
          <w:tcPr>
            <w:tcW w:w="1715" w:type="dxa"/>
            <w:tcBorders>
              <w:top w:val="single" w:color="auto" w:sz="4" w:space="0"/>
              <w:left w:val="single" w:color="auto" w:sz="4" w:space="0"/>
              <w:bottom w:val="nil"/>
              <w:right w:val="nil"/>
            </w:tcBorders>
            <w:shd w:val="clear" w:color="auto" w:fill="auto"/>
            <w:vAlign w:val="center"/>
          </w:tcPr>
          <w:p>
            <w:pPr>
              <w:jc w:val="center"/>
              <w:rPr>
                <w:color w:val="auto"/>
                <w:sz w:val="24"/>
                <w:szCs w:val="24"/>
              </w:rPr>
            </w:pPr>
            <w:r>
              <w:rPr>
                <w:color w:val="auto"/>
                <w:sz w:val="24"/>
                <w:szCs w:val="24"/>
                <w:lang w:val="zh-TW" w:eastAsia="zh-TW"/>
              </w:rPr>
              <w:t>负责人姓名</w:t>
            </w:r>
          </w:p>
        </w:tc>
        <w:tc>
          <w:tcPr>
            <w:tcW w:w="1416" w:type="dxa"/>
            <w:gridSpan w:val="2"/>
            <w:tcBorders>
              <w:top w:val="single" w:color="auto" w:sz="4" w:space="0"/>
              <w:left w:val="single" w:color="auto" w:sz="4" w:space="0"/>
              <w:bottom w:val="nil"/>
              <w:right w:val="nil"/>
            </w:tcBorders>
            <w:shd w:val="clear" w:color="auto" w:fill="auto"/>
            <w:vAlign w:val="center"/>
          </w:tcPr>
          <w:p>
            <w:pPr>
              <w:jc w:val="center"/>
              <w:rPr>
                <w:color w:val="auto"/>
                <w:sz w:val="24"/>
                <w:szCs w:val="24"/>
              </w:rPr>
            </w:pPr>
            <w:r>
              <w:rPr>
                <w:color w:val="auto"/>
                <w:sz w:val="24"/>
                <w:szCs w:val="24"/>
                <w:lang w:val="zh-TW" w:eastAsia="zh-TW"/>
              </w:rPr>
              <w:t>电话</w:t>
            </w:r>
          </w:p>
        </w:tc>
        <w:tc>
          <w:tcPr>
            <w:tcW w:w="1430" w:type="dxa"/>
            <w:tcBorders>
              <w:top w:val="single" w:color="auto" w:sz="4" w:space="0"/>
              <w:left w:val="single" w:color="auto" w:sz="4" w:space="0"/>
              <w:bottom w:val="nil"/>
              <w:right w:val="nil"/>
            </w:tcBorders>
            <w:shd w:val="clear" w:color="auto" w:fill="auto"/>
            <w:vAlign w:val="center"/>
          </w:tcPr>
          <w:p>
            <w:pPr>
              <w:jc w:val="center"/>
              <w:rPr>
                <w:color w:val="auto"/>
                <w:sz w:val="24"/>
                <w:szCs w:val="24"/>
              </w:rPr>
            </w:pPr>
            <w:r>
              <w:rPr>
                <w:color w:val="auto"/>
                <w:sz w:val="24"/>
                <w:szCs w:val="24"/>
                <w:lang w:val="zh-TW" w:eastAsia="zh-TW"/>
              </w:rPr>
              <w:t>传真</w:t>
            </w:r>
          </w:p>
        </w:tc>
        <w:tc>
          <w:tcPr>
            <w:tcW w:w="1445" w:type="dxa"/>
            <w:tcBorders>
              <w:top w:val="single" w:color="auto" w:sz="4" w:space="0"/>
              <w:left w:val="single" w:color="auto" w:sz="4" w:space="0"/>
              <w:bottom w:val="nil"/>
              <w:right w:val="single" w:color="auto" w:sz="12" w:space="0"/>
            </w:tcBorders>
            <w:shd w:val="clear" w:color="auto" w:fill="auto"/>
            <w:vAlign w:val="center"/>
          </w:tcPr>
          <w:p>
            <w:pPr>
              <w:jc w:val="center"/>
              <w:rPr>
                <w:color w:val="auto"/>
                <w:sz w:val="24"/>
                <w:szCs w:val="24"/>
              </w:rPr>
            </w:pPr>
            <w:r>
              <w:rPr>
                <w:color w:val="auto"/>
                <w:sz w:val="24"/>
                <w:szCs w:val="24"/>
                <w:lang w:val="zh-TW" w:eastAsia="zh-TW"/>
              </w:rPr>
              <w:t>备注</w:t>
            </w:r>
          </w:p>
        </w:tc>
      </w:tr>
      <w:tr>
        <w:trPr>
          <w:trHeight w:val="567" w:hRule="atLeast"/>
          <w:jc w:val="center"/>
        </w:trPr>
        <w:tc>
          <w:tcPr>
            <w:tcW w:w="1276" w:type="dxa"/>
            <w:tcBorders>
              <w:top w:val="single" w:color="auto" w:sz="4" w:space="0"/>
              <w:left w:val="single" w:color="auto" w:sz="12" w:space="0"/>
              <w:bottom w:val="nil"/>
              <w:right w:val="nil"/>
            </w:tcBorders>
            <w:shd w:val="clear" w:color="auto" w:fill="auto"/>
          </w:tcPr>
          <w:p>
            <w:pPr>
              <w:rPr>
                <w:color w:val="auto"/>
                <w:sz w:val="24"/>
                <w:szCs w:val="24"/>
              </w:rPr>
            </w:pPr>
          </w:p>
        </w:tc>
        <w:tc>
          <w:tcPr>
            <w:tcW w:w="1276" w:type="dxa"/>
            <w:tcBorders>
              <w:top w:val="single" w:color="auto" w:sz="4" w:space="0"/>
              <w:left w:val="single" w:color="auto" w:sz="4" w:space="0"/>
              <w:bottom w:val="nil"/>
              <w:right w:val="nil"/>
            </w:tcBorders>
            <w:shd w:val="clear" w:color="auto" w:fill="auto"/>
          </w:tcPr>
          <w:p>
            <w:pPr>
              <w:rPr>
                <w:color w:val="auto"/>
                <w:sz w:val="24"/>
                <w:szCs w:val="24"/>
              </w:rPr>
            </w:pPr>
          </w:p>
        </w:tc>
        <w:tc>
          <w:tcPr>
            <w:tcW w:w="1715" w:type="dxa"/>
            <w:tcBorders>
              <w:top w:val="single" w:color="auto" w:sz="4" w:space="0"/>
              <w:left w:val="single" w:color="auto" w:sz="4" w:space="0"/>
              <w:bottom w:val="nil"/>
              <w:right w:val="nil"/>
            </w:tcBorders>
            <w:shd w:val="clear" w:color="auto" w:fill="auto"/>
          </w:tcPr>
          <w:p>
            <w:pPr>
              <w:rPr>
                <w:color w:val="auto"/>
                <w:sz w:val="24"/>
                <w:szCs w:val="24"/>
              </w:rPr>
            </w:pPr>
          </w:p>
        </w:tc>
        <w:tc>
          <w:tcPr>
            <w:tcW w:w="1416" w:type="dxa"/>
            <w:gridSpan w:val="2"/>
            <w:tcBorders>
              <w:top w:val="single" w:color="auto" w:sz="4" w:space="0"/>
              <w:left w:val="single" w:color="auto" w:sz="4" w:space="0"/>
              <w:bottom w:val="nil"/>
              <w:right w:val="nil"/>
            </w:tcBorders>
            <w:shd w:val="clear" w:color="auto" w:fill="auto"/>
          </w:tcPr>
          <w:p>
            <w:pPr>
              <w:rPr>
                <w:color w:val="auto"/>
                <w:sz w:val="24"/>
                <w:szCs w:val="24"/>
              </w:rPr>
            </w:pPr>
          </w:p>
        </w:tc>
        <w:tc>
          <w:tcPr>
            <w:tcW w:w="1430" w:type="dxa"/>
            <w:tcBorders>
              <w:top w:val="single" w:color="auto" w:sz="4" w:space="0"/>
              <w:left w:val="single" w:color="auto" w:sz="4" w:space="0"/>
              <w:bottom w:val="nil"/>
              <w:right w:val="nil"/>
            </w:tcBorders>
            <w:shd w:val="clear" w:color="auto" w:fill="auto"/>
          </w:tcPr>
          <w:p>
            <w:pPr>
              <w:rPr>
                <w:color w:val="auto"/>
                <w:sz w:val="24"/>
                <w:szCs w:val="24"/>
              </w:rPr>
            </w:pPr>
          </w:p>
        </w:tc>
        <w:tc>
          <w:tcPr>
            <w:tcW w:w="1445" w:type="dxa"/>
            <w:tcBorders>
              <w:top w:val="single" w:color="auto" w:sz="4" w:space="0"/>
              <w:left w:val="single" w:color="auto" w:sz="4" w:space="0"/>
              <w:bottom w:val="nil"/>
              <w:right w:val="single" w:color="auto" w:sz="12" w:space="0"/>
            </w:tcBorders>
            <w:shd w:val="clear" w:color="auto" w:fill="auto"/>
          </w:tcPr>
          <w:p>
            <w:pPr>
              <w:rPr>
                <w:color w:val="auto"/>
                <w:sz w:val="24"/>
                <w:szCs w:val="24"/>
              </w:rPr>
            </w:pPr>
          </w:p>
        </w:tc>
      </w:tr>
      <w:tr>
        <w:tblPrEx>
          <w:tblCellMar>
            <w:top w:w="0" w:type="dxa"/>
            <w:left w:w="0" w:type="dxa"/>
            <w:bottom w:w="0" w:type="dxa"/>
            <w:right w:w="0" w:type="dxa"/>
          </w:tblCellMar>
        </w:tblPrEx>
        <w:trPr>
          <w:trHeight w:val="567" w:hRule="atLeast"/>
          <w:jc w:val="center"/>
        </w:trPr>
        <w:tc>
          <w:tcPr>
            <w:tcW w:w="1276" w:type="dxa"/>
            <w:tcBorders>
              <w:top w:val="single" w:color="auto" w:sz="4" w:space="0"/>
              <w:left w:val="single" w:color="auto" w:sz="12" w:space="0"/>
              <w:bottom w:val="single" w:color="auto" w:sz="12" w:space="0"/>
              <w:right w:val="nil"/>
            </w:tcBorders>
            <w:shd w:val="clear" w:color="auto" w:fill="auto"/>
          </w:tcPr>
          <w:p>
            <w:pPr>
              <w:rPr>
                <w:color w:val="auto"/>
                <w:sz w:val="24"/>
                <w:szCs w:val="24"/>
              </w:rPr>
            </w:pPr>
          </w:p>
        </w:tc>
        <w:tc>
          <w:tcPr>
            <w:tcW w:w="1276" w:type="dxa"/>
            <w:tcBorders>
              <w:top w:val="single" w:color="auto" w:sz="4" w:space="0"/>
              <w:left w:val="single" w:color="auto" w:sz="4" w:space="0"/>
              <w:bottom w:val="single" w:color="auto" w:sz="12" w:space="0"/>
              <w:right w:val="nil"/>
            </w:tcBorders>
            <w:shd w:val="clear" w:color="auto" w:fill="auto"/>
          </w:tcPr>
          <w:p>
            <w:pPr>
              <w:rPr>
                <w:color w:val="auto"/>
                <w:sz w:val="24"/>
                <w:szCs w:val="24"/>
              </w:rPr>
            </w:pPr>
          </w:p>
        </w:tc>
        <w:tc>
          <w:tcPr>
            <w:tcW w:w="1715" w:type="dxa"/>
            <w:tcBorders>
              <w:top w:val="single" w:color="auto" w:sz="4" w:space="0"/>
              <w:left w:val="single" w:color="auto" w:sz="4" w:space="0"/>
              <w:bottom w:val="single" w:color="auto" w:sz="12" w:space="0"/>
              <w:right w:val="nil"/>
            </w:tcBorders>
            <w:shd w:val="clear" w:color="auto" w:fill="auto"/>
          </w:tcPr>
          <w:p>
            <w:pPr>
              <w:rPr>
                <w:color w:val="auto"/>
                <w:sz w:val="24"/>
                <w:szCs w:val="24"/>
              </w:rPr>
            </w:pPr>
          </w:p>
        </w:tc>
        <w:tc>
          <w:tcPr>
            <w:tcW w:w="1416" w:type="dxa"/>
            <w:gridSpan w:val="2"/>
            <w:tcBorders>
              <w:top w:val="single" w:color="auto" w:sz="4" w:space="0"/>
              <w:left w:val="single" w:color="auto" w:sz="4" w:space="0"/>
              <w:bottom w:val="single" w:color="auto" w:sz="12" w:space="0"/>
              <w:right w:val="nil"/>
            </w:tcBorders>
            <w:shd w:val="clear" w:color="auto" w:fill="auto"/>
          </w:tcPr>
          <w:p>
            <w:pPr>
              <w:rPr>
                <w:color w:val="auto"/>
                <w:sz w:val="24"/>
                <w:szCs w:val="24"/>
              </w:rPr>
            </w:pPr>
          </w:p>
        </w:tc>
        <w:tc>
          <w:tcPr>
            <w:tcW w:w="1430" w:type="dxa"/>
            <w:tcBorders>
              <w:top w:val="single" w:color="auto" w:sz="4" w:space="0"/>
              <w:left w:val="single" w:color="auto" w:sz="4" w:space="0"/>
              <w:bottom w:val="single" w:color="auto" w:sz="12" w:space="0"/>
              <w:right w:val="nil"/>
            </w:tcBorders>
            <w:shd w:val="clear" w:color="auto" w:fill="auto"/>
          </w:tcPr>
          <w:p>
            <w:pPr>
              <w:rPr>
                <w:color w:val="auto"/>
                <w:sz w:val="24"/>
                <w:szCs w:val="24"/>
              </w:rPr>
            </w:pPr>
          </w:p>
        </w:tc>
        <w:tc>
          <w:tcPr>
            <w:tcW w:w="1445" w:type="dxa"/>
            <w:tcBorders>
              <w:top w:val="single" w:color="auto" w:sz="4" w:space="0"/>
              <w:left w:val="single" w:color="auto" w:sz="4" w:space="0"/>
              <w:bottom w:val="single" w:color="auto" w:sz="12" w:space="0"/>
              <w:right w:val="single" w:color="auto" w:sz="12" w:space="0"/>
            </w:tcBorders>
            <w:shd w:val="clear" w:color="auto" w:fill="auto"/>
          </w:tcPr>
          <w:p>
            <w:pPr>
              <w:rPr>
                <w:color w:val="auto"/>
                <w:sz w:val="24"/>
                <w:szCs w:val="24"/>
              </w:rPr>
            </w:pPr>
          </w:p>
        </w:tc>
      </w:tr>
    </w:tbl>
    <w:p>
      <w:pPr>
        <w:rPr>
          <w:color w:val="auto"/>
          <w:sz w:val="24"/>
          <w:szCs w:val="24"/>
        </w:rPr>
      </w:pPr>
      <w:r>
        <w:rPr>
          <w:color w:val="auto"/>
          <w:sz w:val="24"/>
          <w:szCs w:val="24"/>
        </w:rPr>
        <w:br w:type="page"/>
      </w:r>
    </w:p>
    <w:p>
      <w:pPr>
        <w:pStyle w:val="6"/>
        <w:rPr>
          <w:rFonts w:ascii="宋体" w:hAnsi="宋体" w:cs="宋体"/>
          <w:color w:val="auto"/>
          <w:sz w:val="24"/>
          <w:szCs w:val="24"/>
        </w:rPr>
      </w:pPr>
      <w:bookmarkStart w:id="700" w:name="_Toc21830"/>
      <w:r>
        <w:rPr>
          <w:rFonts w:hint="eastAsia" w:ascii="宋体" w:hAnsi="宋体" w:eastAsia="宋体" w:cs="宋体"/>
          <w:b w:val="0"/>
          <w:color w:val="auto"/>
          <w:sz w:val="24"/>
          <w:szCs w:val="24"/>
          <w:lang w:val="zh-TW"/>
        </w:rPr>
        <w:t>（二）组织机构框图</w:t>
      </w:r>
      <w:bookmarkEnd w:id="700"/>
    </w:p>
    <w:p>
      <w:pPr>
        <w:spacing w:line="440" w:lineRule="exact"/>
        <w:ind w:left="20" w:hanging="860"/>
        <w:jc w:val="center"/>
        <w:rPr>
          <w:rFonts w:hAnsi="宋体" w:cs="宋体"/>
          <w:color w:val="auto"/>
          <w:sz w:val="24"/>
          <w:szCs w:val="24"/>
        </w:rPr>
      </w:pPr>
    </w:p>
    <w:p>
      <w:pPr>
        <w:spacing w:line="440" w:lineRule="exact"/>
        <w:ind w:left="20" w:hanging="860"/>
        <w:jc w:val="center"/>
        <w:rPr>
          <w:rFonts w:hAnsi="Microsoft JhengHei Light" w:cs="宋体"/>
          <w:color w:val="auto"/>
          <w:sz w:val="24"/>
          <w:szCs w:val="24"/>
        </w:rPr>
      </w:pPr>
      <w:r>
        <w:rPr>
          <w:rFonts w:hAnsi="宋体" w:cs="宋体"/>
          <w:color w:val="auto"/>
          <w:sz w:val="24"/>
          <w:szCs w:val="24"/>
        </w:rPr>
        <w:t>1.</w:t>
      </w:r>
      <w:r>
        <w:rPr>
          <w:rFonts w:hAnsi="宋体" w:cs="宋体"/>
          <w:color w:val="auto"/>
          <w:sz w:val="24"/>
          <w:szCs w:val="24"/>
          <w:lang w:val="zh-TW"/>
        </w:rPr>
        <w:t>组织机构框图</w:t>
      </w:r>
    </w:p>
    <w:p>
      <w:pPr>
        <w:spacing w:line="440" w:lineRule="exact"/>
        <w:ind w:left="20" w:hanging="860"/>
        <w:jc w:val="center"/>
        <w:rPr>
          <w:rFonts w:hAnsi="宋体" w:cs="宋体"/>
          <w:color w:val="auto"/>
          <w:sz w:val="24"/>
          <w:szCs w:val="24"/>
          <w:lang w:val="zh-TW"/>
        </w:rPr>
      </w:pPr>
      <w:r>
        <w:rPr>
          <w:rFonts w:hAnsi="宋体" w:cs="宋体"/>
          <w:color w:val="auto"/>
          <w:sz w:val="24"/>
          <w:szCs w:val="24"/>
          <w:lang w:val="zh-TW" w:eastAsia="zh-TW"/>
        </w:rPr>
        <w:t>(注：叙述或用附图表示公司组织机构，与母公司或子公司的关系）</w:t>
      </w:r>
    </w:p>
    <w:p>
      <w:pPr>
        <w:spacing w:line="440" w:lineRule="exact"/>
        <w:ind w:hanging="860"/>
        <w:jc w:val="center"/>
        <w:rPr>
          <w:rFonts w:hAnsi="宋体" w:cs="宋体"/>
          <w:color w:val="auto"/>
          <w:sz w:val="24"/>
          <w:szCs w:val="24"/>
        </w:rPr>
      </w:pPr>
    </w:p>
    <w:p>
      <w:pPr>
        <w:spacing w:line="440" w:lineRule="exact"/>
        <w:ind w:hanging="860"/>
        <w:jc w:val="center"/>
        <w:rPr>
          <w:rFonts w:hAnsi="宋体" w:cs="宋体"/>
          <w:color w:val="auto"/>
          <w:sz w:val="24"/>
          <w:szCs w:val="24"/>
        </w:rPr>
      </w:pPr>
    </w:p>
    <w:p>
      <w:pPr>
        <w:spacing w:line="440" w:lineRule="exact"/>
        <w:ind w:hanging="860"/>
        <w:jc w:val="center"/>
        <w:rPr>
          <w:rFonts w:hAnsi="宋体" w:cs="宋体"/>
          <w:color w:val="auto"/>
          <w:sz w:val="24"/>
          <w:szCs w:val="24"/>
        </w:rPr>
      </w:pPr>
    </w:p>
    <w:p>
      <w:pPr>
        <w:spacing w:line="440" w:lineRule="exact"/>
        <w:ind w:hanging="860"/>
        <w:jc w:val="center"/>
        <w:rPr>
          <w:rFonts w:hAnsi="宋体" w:cs="宋体"/>
          <w:color w:val="auto"/>
          <w:sz w:val="24"/>
          <w:szCs w:val="24"/>
        </w:rPr>
      </w:pPr>
    </w:p>
    <w:p>
      <w:pPr>
        <w:spacing w:line="440" w:lineRule="exact"/>
        <w:ind w:hanging="860"/>
        <w:jc w:val="center"/>
        <w:rPr>
          <w:rFonts w:hAnsi="宋体" w:cs="宋体"/>
          <w:color w:val="auto"/>
          <w:sz w:val="24"/>
          <w:szCs w:val="24"/>
        </w:rPr>
      </w:pPr>
    </w:p>
    <w:p>
      <w:pPr>
        <w:spacing w:line="440" w:lineRule="exact"/>
        <w:ind w:hanging="860"/>
        <w:jc w:val="center"/>
        <w:rPr>
          <w:rFonts w:hAnsi="宋体" w:cs="宋体"/>
          <w:color w:val="auto"/>
          <w:sz w:val="24"/>
          <w:szCs w:val="24"/>
        </w:rPr>
      </w:pPr>
    </w:p>
    <w:p>
      <w:pPr>
        <w:spacing w:line="440" w:lineRule="exact"/>
        <w:ind w:hanging="860"/>
        <w:jc w:val="center"/>
        <w:rPr>
          <w:rFonts w:hAnsi="宋体" w:cs="宋体"/>
          <w:color w:val="auto"/>
          <w:sz w:val="24"/>
          <w:szCs w:val="24"/>
        </w:rPr>
      </w:pPr>
    </w:p>
    <w:p>
      <w:pPr>
        <w:spacing w:line="440" w:lineRule="exact"/>
        <w:ind w:hanging="860"/>
        <w:jc w:val="center"/>
        <w:rPr>
          <w:rFonts w:hAnsi="宋体" w:cs="宋体"/>
          <w:color w:val="auto"/>
          <w:sz w:val="24"/>
          <w:szCs w:val="24"/>
        </w:rPr>
      </w:pPr>
    </w:p>
    <w:p>
      <w:pPr>
        <w:spacing w:line="440" w:lineRule="exact"/>
        <w:ind w:hanging="860"/>
        <w:jc w:val="center"/>
        <w:rPr>
          <w:rFonts w:hAnsi="宋体" w:cs="宋体"/>
          <w:color w:val="auto"/>
          <w:sz w:val="24"/>
          <w:szCs w:val="24"/>
        </w:rPr>
      </w:pPr>
    </w:p>
    <w:p>
      <w:pPr>
        <w:spacing w:line="440" w:lineRule="exact"/>
        <w:ind w:hanging="862"/>
        <w:jc w:val="center"/>
        <w:rPr>
          <w:rFonts w:hAnsi="Microsoft JhengHei Light" w:cs="宋体"/>
          <w:color w:val="auto"/>
          <w:sz w:val="24"/>
          <w:szCs w:val="24"/>
        </w:rPr>
      </w:pPr>
      <w:r>
        <w:rPr>
          <w:rFonts w:hAnsi="宋体" w:cs="宋体"/>
          <w:color w:val="auto"/>
          <w:sz w:val="24"/>
          <w:szCs w:val="24"/>
        </w:rPr>
        <w:t>2.</w:t>
      </w:r>
      <w:r>
        <w:rPr>
          <w:rFonts w:hint="eastAsia" w:hAnsi="宋体" w:cs="宋体"/>
          <w:color w:val="auto"/>
          <w:sz w:val="24"/>
          <w:szCs w:val="24"/>
          <w:lang w:val="zh-TW"/>
        </w:rPr>
        <w:t xml:space="preserve"> 拟</w:t>
      </w:r>
      <w:r>
        <w:rPr>
          <w:rFonts w:hAnsi="宋体" w:cs="宋体"/>
          <w:color w:val="auto"/>
          <w:sz w:val="24"/>
          <w:szCs w:val="24"/>
          <w:lang w:val="zh-TW" w:eastAsia="zh-TW"/>
        </w:rPr>
        <w:t>投入本</w:t>
      </w:r>
      <w:r>
        <w:rPr>
          <w:rFonts w:hint="eastAsia" w:hAnsi="宋体" w:cs="宋体"/>
          <w:color w:val="auto"/>
          <w:sz w:val="24"/>
          <w:szCs w:val="24"/>
          <w:lang w:val="zh-TW"/>
        </w:rPr>
        <w:t>项目</w:t>
      </w:r>
      <w:r>
        <w:rPr>
          <w:rFonts w:hAnsi="宋体" w:cs="宋体"/>
          <w:color w:val="auto"/>
          <w:sz w:val="24"/>
          <w:szCs w:val="24"/>
          <w:lang w:val="zh-TW" w:eastAsia="zh-TW"/>
        </w:rPr>
        <w:t>管理组织机构框图</w:t>
      </w:r>
    </w:p>
    <w:p>
      <w:pPr>
        <w:spacing w:line="440" w:lineRule="exact"/>
        <w:jc w:val="center"/>
        <w:rPr>
          <w:b/>
          <w:bCs/>
          <w:color w:val="auto"/>
          <w:sz w:val="24"/>
          <w:szCs w:val="24"/>
        </w:rPr>
      </w:pPr>
      <w:bookmarkStart w:id="701" w:name="bookmark148"/>
    </w:p>
    <w:p>
      <w:pPr>
        <w:rPr>
          <w:color w:val="auto"/>
          <w:sz w:val="24"/>
          <w:szCs w:val="24"/>
        </w:rPr>
      </w:pPr>
      <w:r>
        <w:rPr>
          <w:rFonts w:hint="eastAsia"/>
          <w:color w:val="auto"/>
          <w:sz w:val="24"/>
          <w:szCs w:val="24"/>
        </w:rPr>
        <w:br w:type="page"/>
      </w:r>
    </w:p>
    <w:p>
      <w:pPr>
        <w:pStyle w:val="6"/>
        <w:rPr>
          <w:rFonts w:ascii="宋体" w:hAnsi="宋体" w:eastAsia="宋体" w:cs="宋体"/>
          <w:b w:val="0"/>
          <w:color w:val="auto"/>
          <w:sz w:val="24"/>
          <w:szCs w:val="24"/>
        </w:rPr>
      </w:pPr>
      <w:bookmarkStart w:id="702" w:name="_Toc2481"/>
      <w:r>
        <w:rPr>
          <w:rFonts w:hint="eastAsia" w:ascii="宋体" w:hAnsi="宋体" w:eastAsia="宋体" w:cs="宋体"/>
          <w:b w:val="0"/>
          <w:color w:val="auto"/>
          <w:sz w:val="24"/>
          <w:szCs w:val="24"/>
        </w:rPr>
        <w:t>（三）拟投入本项目主要人员汇总表</w:t>
      </w:r>
      <w:bookmarkEnd w:id="701"/>
      <w:bookmarkEnd w:id="702"/>
    </w:p>
    <w:p>
      <w:pPr>
        <w:pStyle w:val="3"/>
        <w:ind w:left="63" w:right="63"/>
        <w:rPr>
          <w:color w:val="auto"/>
          <w:sz w:val="24"/>
          <w:szCs w:val="24"/>
        </w:rPr>
      </w:pPr>
    </w:p>
    <w:tbl>
      <w:tblPr>
        <w:tblStyle w:val="14"/>
        <w:tblW w:w="962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748"/>
        <w:gridCol w:w="1192"/>
        <w:gridCol w:w="690"/>
        <w:gridCol w:w="701"/>
        <w:gridCol w:w="1166"/>
        <w:gridCol w:w="1237"/>
        <w:gridCol w:w="1155"/>
        <w:gridCol w:w="1720"/>
        <w:gridCol w:w="101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7" w:hRule="atLeast"/>
          <w:jc w:val="center"/>
        </w:trPr>
        <w:tc>
          <w:tcPr>
            <w:tcW w:w="748" w:type="dxa"/>
            <w:tcBorders>
              <w:bottom w:val="nil"/>
              <w:right w:val="nil"/>
            </w:tcBorders>
            <w:shd w:val="clear" w:color="auto" w:fill="auto"/>
            <w:vAlign w:val="center"/>
          </w:tcPr>
          <w:p>
            <w:pPr>
              <w:keepNext w:val="0"/>
              <w:keepLines w:val="0"/>
              <w:pageBreakBefore w:val="0"/>
              <w:framePr w:w="9754" w:wrap="notBeside" w:vAnchor="text" w:hAnchor="text" w:xAlign="center" w:y="1"/>
              <w:widowControl w:val="0"/>
              <w:kinsoku/>
              <w:wordWrap/>
              <w:overflowPunct/>
              <w:topLinePunct w:val="0"/>
              <w:autoSpaceDE/>
              <w:autoSpaceDN/>
              <w:bidi w:val="0"/>
              <w:adjustRightInd/>
              <w:snapToGrid/>
              <w:spacing w:line="240" w:lineRule="exact"/>
              <w:ind w:left="180" w:right="200" w:hanging="862"/>
              <w:jc w:val="right"/>
              <w:textAlignment w:val="auto"/>
              <w:rPr>
                <w:rFonts w:hAnsi="Microsoft JhengHei Light" w:cs="宋体"/>
                <w:color w:val="auto"/>
                <w:sz w:val="24"/>
                <w:szCs w:val="24"/>
              </w:rPr>
            </w:pPr>
            <w:r>
              <w:rPr>
                <w:rFonts w:hAnsi="宋体"/>
                <w:color w:val="auto"/>
                <w:sz w:val="24"/>
                <w:szCs w:val="24"/>
                <w:lang w:val="zh-TW" w:eastAsia="zh-TW"/>
              </w:rPr>
              <w:t>序号</w:t>
            </w:r>
          </w:p>
        </w:tc>
        <w:tc>
          <w:tcPr>
            <w:tcW w:w="1192" w:type="dxa"/>
            <w:tcBorders>
              <w:left w:val="single" w:color="auto" w:sz="4" w:space="0"/>
              <w:bottom w:val="nil"/>
              <w:right w:val="nil"/>
            </w:tcBorders>
            <w:shd w:val="clear" w:color="auto" w:fill="auto"/>
            <w:vAlign w:val="center"/>
          </w:tcPr>
          <w:p>
            <w:pPr>
              <w:keepNext w:val="0"/>
              <w:keepLines w:val="0"/>
              <w:pageBreakBefore w:val="0"/>
              <w:framePr w:w="9754" w:wrap="notBeside" w:vAnchor="text" w:hAnchor="text" w:xAlign="center" w:y="1"/>
              <w:widowControl w:val="0"/>
              <w:kinsoku/>
              <w:wordWrap/>
              <w:overflowPunct/>
              <w:topLinePunct w:val="0"/>
              <w:autoSpaceDE/>
              <w:autoSpaceDN/>
              <w:bidi w:val="0"/>
              <w:adjustRightInd/>
              <w:snapToGrid/>
              <w:spacing w:line="240" w:lineRule="exact"/>
              <w:ind w:left="360" w:right="400" w:hanging="862"/>
              <w:jc w:val="right"/>
              <w:textAlignment w:val="auto"/>
              <w:rPr>
                <w:rFonts w:hAnsi="Microsoft JhengHei Light" w:cs="宋体"/>
                <w:color w:val="auto"/>
                <w:sz w:val="24"/>
                <w:szCs w:val="24"/>
              </w:rPr>
            </w:pPr>
            <w:r>
              <w:rPr>
                <w:rFonts w:hAnsi="宋体"/>
                <w:color w:val="auto"/>
                <w:sz w:val="24"/>
                <w:szCs w:val="24"/>
                <w:lang w:val="zh-TW" w:eastAsia="zh-TW"/>
              </w:rPr>
              <w:t>姓名</w:t>
            </w:r>
          </w:p>
        </w:tc>
        <w:tc>
          <w:tcPr>
            <w:tcW w:w="690" w:type="dxa"/>
            <w:tcBorders>
              <w:left w:val="single" w:color="auto" w:sz="4" w:space="0"/>
              <w:bottom w:val="nil"/>
              <w:right w:val="nil"/>
            </w:tcBorders>
            <w:shd w:val="clear" w:color="auto" w:fill="auto"/>
            <w:vAlign w:val="center"/>
          </w:tcPr>
          <w:p>
            <w:pPr>
              <w:keepNext w:val="0"/>
              <w:keepLines w:val="0"/>
              <w:pageBreakBefore w:val="0"/>
              <w:framePr w:w="9754" w:wrap="notBeside" w:vAnchor="text" w:hAnchor="text" w:xAlign="center" w:y="1"/>
              <w:widowControl w:val="0"/>
              <w:kinsoku/>
              <w:wordWrap/>
              <w:overflowPunct/>
              <w:topLinePunct w:val="0"/>
              <w:autoSpaceDE/>
              <w:autoSpaceDN/>
              <w:bidi w:val="0"/>
              <w:adjustRightInd/>
              <w:snapToGrid/>
              <w:spacing w:line="240" w:lineRule="exact"/>
              <w:ind w:right="200" w:hanging="862"/>
              <w:jc w:val="right"/>
              <w:textAlignment w:val="auto"/>
              <w:rPr>
                <w:rFonts w:hAnsi="Microsoft JhengHei Light" w:cs="宋体"/>
                <w:color w:val="auto"/>
                <w:sz w:val="24"/>
                <w:szCs w:val="24"/>
              </w:rPr>
            </w:pPr>
            <w:r>
              <w:rPr>
                <w:rFonts w:hAnsi="宋体"/>
                <w:color w:val="auto"/>
                <w:sz w:val="24"/>
                <w:szCs w:val="24"/>
                <w:lang w:val="zh-TW" w:eastAsia="zh-TW"/>
              </w:rPr>
              <w:t>年龄</w:t>
            </w:r>
          </w:p>
        </w:tc>
        <w:tc>
          <w:tcPr>
            <w:tcW w:w="701" w:type="dxa"/>
            <w:tcBorders>
              <w:left w:val="single" w:color="auto" w:sz="4" w:space="0"/>
              <w:bottom w:val="nil"/>
              <w:right w:val="nil"/>
            </w:tcBorders>
            <w:shd w:val="clear" w:color="auto" w:fill="auto"/>
            <w:vAlign w:val="center"/>
          </w:tcPr>
          <w:p>
            <w:pPr>
              <w:keepNext w:val="0"/>
              <w:keepLines w:val="0"/>
              <w:pageBreakBefore w:val="0"/>
              <w:framePr w:w="9754" w:wrap="notBeside" w:vAnchor="text" w:hAnchor="text" w:xAlign="center" w:y="1"/>
              <w:widowControl w:val="0"/>
              <w:kinsoku/>
              <w:wordWrap/>
              <w:overflowPunct/>
              <w:topLinePunct w:val="0"/>
              <w:autoSpaceDE/>
              <w:autoSpaceDN/>
              <w:bidi w:val="0"/>
              <w:adjustRightInd/>
              <w:snapToGrid/>
              <w:spacing w:line="240" w:lineRule="exact"/>
              <w:ind w:right="200" w:hanging="862"/>
              <w:jc w:val="right"/>
              <w:textAlignment w:val="auto"/>
              <w:rPr>
                <w:rFonts w:hAnsi="Microsoft JhengHei Light" w:cs="宋体"/>
                <w:color w:val="auto"/>
                <w:sz w:val="24"/>
                <w:szCs w:val="24"/>
              </w:rPr>
            </w:pPr>
            <w:r>
              <w:rPr>
                <w:rFonts w:hAnsi="宋体"/>
                <w:color w:val="auto"/>
                <w:sz w:val="24"/>
                <w:szCs w:val="24"/>
                <w:lang w:val="zh-TW" w:eastAsia="zh-TW"/>
              </w:rPr>
              <w:t>性别</w:t>
            </w:r>
          </w:p>
        </w:tc>
        <w:tc>
          <w:tcPr>
            <w:tcW w:w="1166" w:type="dxa"/>
            <w:tcBorders>
              <w:left w:val="single" w:color="auto" w:sz="4" w:space="0"/>
              <w:bottom w:val="nil"/>
              <w:right w:val="nil"/>
            </w:tcBorders>
            <w:shd w:val="clear" w:color="auto" w:fill="auto"/>
            <w:vAlign w:val="center"/>
          </w:tcPr>
          <w:p>
            <w:pPr>
              <w:keepNext w:val="0"/>
              <w:keepLines w:val="0"/>
              <w:pageBreakBefore w:val="0"/>
              <w:framePr w:w="9754" w:wrap="notBeside" w:vAnchor="text" w:hAnchor="text" w:xAlign="center" w:y="1"/>
              <w:widowControl w:val="0"/>
              <w:kinsoku/>
              <w:wordWrap/>
              <w:overflowPunct/>
              <w:topLinePunct w:val="0"/>
              <w:autoSpaceDE/>
              <w:autoSpaceDN/>
              <w:bidi w:val="0"/>
              <w:adjustRightInd/>
              <w:snapToGrid/>
              <w:spacing w:line="240" w:lineRule="exact"/>
              <w:ind w:left="340" w:right="400" w:hanging="862"/>
              <w:jc w:val="right"/>
              <w:textAlignment w:val="auto"/>
              <w:rPr>
                <w:rFonts w:hAnsi="Microsoft JhengHei Light" w:cs="宋体"/>
                <w:color w:val="auto"/>
                <w:sz w:val="24"/>
                <w:szCs w:val="24"/>
              </w:rPr>
            </w:pPr>
            <w:r>
              <w:rPr>
                <w:rFonts w:hAnsi="宋体"/>
                <w:color w:val="auto"/>
                <w:sz w:val="24"/>
                <w:szCs w:val="24"/>
                <w:lang w:val="zh-TW" w:eastAsia="zh-TW"/>
              </w:rPr>
              <w:t>专业</w:t>
            </w:r>
          </w:p>
        </w:tc>
        <w:tc>
          <w:tcPr>
            <w:tcW w:w="1237" w:type="dxa"/>
            <w:tcBorders>
              <w:left w:val="single" w:color="auto" w:sz="4" w:space="0"/>
              <w:bottom w:val="nil"/>
              <w:right w:val="nil"/>
            </w:tcBorders>
            <w:shd w:val="clear" w:color="auto" w:fill="auto"/>
            <w:vAlign w:val="center"/>
          </w:tcPr>
          <w:p>
            <w:pPr>
              <w:keepNext w:val="0"/>
              <w:keepLines w:val="0"/>
              <w:pageBreakBefore w:val="0"/>
              <w:framePr w:w="9754" w:wrap="notBeside" w:vAnchor="text" w:hAnchor="text" w:xAlign="center" w:y="1"/>
              <w:widowControl w:val="0"/>
              <w:kinsoku/>
              <w:wordWrap/>
              <w:overflowPunct/>
              <w:topLinePunct w:val="0"/>
              <w:autoSpaceDE/>
              <w:autoSpaceDN/>
              <w:bidi w:val="0"/>
              <w:adjustRightInd/>
              <w:snapToGrid/>
              <w:spacing w:line="240" w:lineRule="exact"/>
              <w:ind w:right="200" w:hanging="862"/>
              <w:jc w:val="right"/>
              <w:textAlignment w:val="auto"/>
              <w:rPr>
                <w:rFonts w:hAnsi="Microsoft JhengHei Light" w:cs="宋体"/>
                <w:color w:val="auto"/>
                <w:sz w:val="24"/>
                <w:szCs w:val="24"/>
              </w:rPr>
            </w:pPr>
            <w:r>
              <w:rPr>
                <w:rFonts w:hAnsi="宋体"/>
                <w:color w:val="auto"/>
                <w:sz w:val="24"/>
                <w:szCs w:val="24"/>
                <w:lang w:val="zh-TW" w:eastAsia="zh-TW"/>
              </w:rPr>
              <w:t>职称/职务</w:t>
            </w:r>
          </w:p>
        </w:tc>
        <w:tc>
          <w:tcPr>
            <w:tcW w:w="1155" w:type="dxa"/>
            <w:tcBorders>
              <w:left w:val="single" w:color="auto" w:sz="4" w:space="0"/>
              <w:bottom w:val="nil"/>
              <w:right w:val="nil"/>
            </w:tcBorders>
            <w:shd w:val="clear" w:color="auto" w:fill="auto"/>
            <w:vAlign w:val="center"/>
          </w:tcPr>
          <w:p>
            <w:pPr>
              <w:framePr w:w="9754" w:wrap="notBeside" w:vAnchor="text" w:hAnchor="text" w:xAlign="center" w:y="1"/>
              <w:spacing w:line="312" w:lineRule="exact"/>
              <w:ind w:right="200" w:hanging="860"/>
              <w:jc w:val="right"/>
              <w:rPr>
                <w:rFonts w:hAnsi="宋体"/>
                <w:color w:val="auto"/>
                <w:sz w:val="24"/>
                <w:szCs w:val="24"/>
                <w:lang w:val="zh-TW"/>
              </w:rPr>
            </w:pPr>
            <w:r>
              <w:rPr>
                <w:rFonts w:hAnsi="宋体"/>
                <w:color w:val="auto"/>
                <w:sz w:val="24"/>
                <w:szCs w:val="24"/>
                <w:lang w:val="zh-TW" w:eastAsia="zh-TW"/>
              </w:rPr>
              <w:t>资格证书</w:t>
            </w:r>
          </w:p>
          <w:p>
            <w:pPr>
              <w:framePr w:w="9754" w:wrap="notBeside" w:vAnchor="text" w:hAnchor="text" w:xAlign="center" w:y="1"/>
              <w:spacing w:line="312" w:lineRule="exact"/>
              <w:ind w:right="400" w:hanging="860"/>
              <w:jc w:val="right"/>
              <w:rPr>
                <w:rFonts w:hAnsi="Microsoft JhengHei Light" w:cs="宋体"/>
                <w:color w:val="auto"/>
                <w:sz w:val="24"/>
                <w:szCs w:val="24"/>
              </w:rPr>
            </w:pPr>
            <w:r>
              <w:rPr>
                <w:rFonts w:hAnsi="宋体"/>
                <w:color w:val="auto"/>
                <w:sz w:val="24"/>
                <w:szCs w:val="24"/>
                <w:lang w:val="zh-TW" w:eastAsia="zh-TW"/>
              </w:rPr>
              <w:t>编号</w:t>
            </w:r>
          </w:p>
        </w:tc>
        <w:tc>
          <w:tcPr>
            <w:tcW w:w="1720" w:type="dxa"/>
            <w:tcBorders>
              <w:left w:val="single" w:color="auto" w:sz="4" w:space="0"/>
              <w:bottom w:val="nil"/>
              <w:right w:val="nil"/>
            </w:tcBorders>
            <w:shd w:val="clear" w:color="auto" w:fill="auto"/>
            <w:vAlign w:val="center"/>
          </w:tcPr>
          <w:p>
            <w:pPr>
              <w:framePr w:w="9754" w:wrap="notBeside" w:vAnchor="text" w:hAnchor="text" w:xAlign="center" w:y="1"/>
              <w:spacing w:line="312" w:lineRule="exact"/>
              <w:ind w:right="400" w:hanging="860"/>
              <w:jc w:val="right"/>
              <w:rPr>
                <w:rFonts w:hAnsi="宋体"/>
                <w:color w:val="auto"/>
                <w:sz w:val="24"/>
                <w:szCs w:val="24"/>
                <w:lang w:val="zh-TW"/>
              </w:rPr>
            </w:pPr>
            <w:r>
              <w:rPr>
                <w:rFonts w:hAnsi="宋体"/>
                <w:color w:val="auto"/>
                <w:sz w:val="24"/>
                <w:szCs w:val="24"/>
                <w:lang w:val="zh-TW" w:eastAsia="zh-TW"/>
              </w:rPr>
              <w:t xml:space="preserve">拟在本工 </w:t>
            </w:r>
          </w:p>
          <w:p>
            <w:pPr>
              <w:framePr w:w="9754" w:wrap="notBeside" w:vAnchor="text" w:hAnchor="text" w:xAlign="center" w:y="1"/>
              <w:spacing w:line="312" w:lineRule="exact"/>
              <w:ind w:right="200" w:hanging="860"/>
              <w:jc w:val="right"/>
              <w:rPr>
                <w:rFonts w:hAnsi="Microsoft JhengHei Light" w:cs="宋体"/>
                <w:color w:val="auto"/>
                <w:sz w:val="24"/>
                <w:szCs w:val="24"/>
              </w:rPr>
            </w:pPr>
            <w:r>
              <w:rPr>
                <w:rFonts w:hAnsi="宋体"/>
                <w:color w:val="auto"/>
                <w:sz w:val="24"/>
                <w:szCs w:val="24"/>
                <w:lang w:val="zh-TW" w:eastAsia="zh-TW"/>
              </w:rPr>
              <w:t>程担任职务</w:t>
            </w:r>
          </w:p>
        </w:tc>
        <w:tc>
          <w:tcPr>
            <w:tcW w:w="1011" w:type="dxa"/>
            <w:tcBorders>
              <w:left w:val="single" w:color="auto" w:sz="4" w:space="0"/>
              <w:bottom w:val="nil"/>
            </w:tcBorders>
            <w:shd w:val="clear" w:color="auto" w:fill="auto"/>
            <w:vAlign w:val="center"/>
          </w:tcPr>
          <w:p>
            <w:pPr>
              <w:framePr w:w="9754" w:wrap="notBeside" w:vAnchor="text" w:hAnchor="text" w:xAlign="center" w:y="1"/>
              <w:spacing w:line="312" w:lineRule="exact"/>
              <w:ind w:right="400" w:hanging="860"/>
              <w:jc w:val="right"/>
              <w:rPr>
                <w:rFonts w:hAnsi="Microsoft JhengHei Light" w:cs="宋体"/>
                <w:color w:val="auto"/>
                <w:sz w:val="24"/>
                <w:szCs w:val="24"/>
              </w:rPr>
            </w:pPr>
            <w:r>
              <w:rPr>
                <w:rFonts w:hint="eastAsia" w:hAnsi="宋体"/>
                <w:color w:val="auto"/>
                <w:sz w:val="24"/>
                <w:szCs w:val="24"/>
                <w:lang w:val="zh-TW"/>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7" w:hRule="atLeast"/>
          <w:jc w:val="center"/>
        </w:trPr>
        <w:tc>
          <w:tcPr>
            <w:tcW w:w="748" w:type="dxa"/>
            <w:tcBorders>
              <w:top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92"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69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701"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66"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237"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155"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720" w:type="dxa"/>
            <w:tcBorders>
              <w:top w:val="single" w:color="auto" w:sz="4" w:space="0"/>
              <w:left w:val="single" w:color="auto" w:sz="4" w:space="0"/>
              <w:bottom w:val="nil"/>
              <w:right w:val="nil"/>
            </w:tcBorders>
            <w:shd w:val="clear" w:color="auto" w:fill="auto"/>
          </w:tcPr>
          <w:p>
            <w:pPr>
              <w:framePr w:w="9754" w:wrap="notBeside" w:vAnchor="text" w:hAnchor="text" w:xAlign="center" w:y="1"/>
              <w:rPr>
                <w:color w:val="auto"/>
                <w:sz w:val="24"/>
                <w:szCs w:val="24"/>
              </w:rPr>
            </w:pPr>
          </w:p>
        </w:tc>
        <w:tc>
          <w:tcPr>
            <w:tcW w:w="1011" w:type="dxa"/>
            <w:tcBorders>
              <w:top w:val="single" w:color="auto" w:sz="4" w:space="0"/>
              <w:left w:val="single" w:color="auto" w:sz="4" w:space="0"/>
              <w:bottom w:val="nil"/>
            </w:tcBorders>
            <w:shd w:val="clear" w:color="auto" w:fill="auto"/>
          </w:tcPr>
          <w:p>
            <w:pPr>
              <w:framePr w:w="9754" w:wrap="notBeside" w:vAnchor="text" w:hAnchor="text" w:xAlign="center" w:y="1"/>
              <w:rPr>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7" w:hRule="atLeast"/>
          <w:jc w:val="center"/>
        </w:trPr>
        <w:tc>
          <w:tcPr>
            <w:tcW w:w="748" w:type="dxa"/>
            <w:tcBorders>
              <w:top w:val="single" w:color="auto" w:sz="4" w:space="0"/>
              <w:bottom w:val="single" w:color="auto" w:sz="4" w:space="0"/>
              <w:right w:val="nil"/>
            </w:tcBorders>
            <w:shd w:val="clear" w:color="auto" w:fill="auto"/>
          </w:tcPr>
          <w:p>
            <w:pPr>
              <w:framePr w:w="9754" w:wrap="notBeside" w:vAnchor="text" w:hAnchor="text" w:xAlign="center" w:y="1"/>
              <w:rPr>
                <w:color w:val="auto"/>
                <w:sz w:val="24"/>
                <w:szCs w:val="24"/>
              </w:rPr>
            </w:pPr>
          </w:p>
        </w:tc>
        <w:tc>
          <w:tcPr>
            <w:tcW w:w="1192" w:type="dxa"/>
            <w:tcBorders>
              <w:top w:val="single" w:color="auto" w:sz="4" w:space="0"/>
              <w:left w:val="single" w:color="auto" w:sz="4" w:space="0"/>
              <w:bottom w:val="single" w:color="auto" w:sz="4" w:space="0"/>
              <w:right w:val="nil"/>
            </w:tcBorders>
            <w:shd w:val="clear" w:color="auto" w:fill="auto"/>
          </w:tcPr>
          <w:p>
            <w:pPr>
              <w:framePr w:w="9754" w:wrap="notBeside" w:vAnchor="text" w:hAnchor="text" w:xAlign="center" w:y="1"/>
              <w:rPr>
                <w:color w:val="auto"/>
                <w:sz w:val="24"/>
                <w:szCs w:val="24"/>
              </w:rPr>
            </w:pPr>
          </w:p>
        </w:tc>
        <w:tc>
          <w:tcPr>
            <w:tcW w:w="690" w:type="dxa"/>
            <w:tcBorders>
              <w:top w:val="single" w:color="auto" w:sz="4" w:space="0"/>
              <w:left w:val="single" w:color="auto" w:sz="4" w:space="0"/>
              <w:bottom w:val="single" w:color="auto" w:sz="4" w:space="0"/>
              <w:right w:val="nil"/>
            </w:tcBorders>
            <w:shd w:val="clear" w:color="auto" w:fill="auto"/>
          </w:tcPr>
          <w:p>
            <w:pPr>
              <w:framePr w:w="9754" w:wrap="notBeside" w:vAnchor="text" w:hAnchor="text" w:xAlign="center" w:y="1"/>
              <w:rPr>
                <w:color w:val="auto"/>
                <w:sz w:val="24"/>
                <w:szCs w:val="24"/>
              </w:rPr>
            </w:pPr>
          </w:p>
        </w:tc>
        <w:tc>
          <w:tcPr>
            <w:tcW w:w="701" w:type="dxa"/>
            <w:tcBorders>
              <w:top w:val="single" w:color="auto" w:sz="4" w:space="0"/>
              <w:left w:val="single" w:color="auto" w:sz="4" w:space="0"/>
              <w:bottom w:val="single" w:color="auto" w:sz="4" w:space="0"/>
              <w:right w:val="nil"/>
            </w:tcBorders>
            <w:shd w:val="clear" w:color="auto" w:fill="auto"/>
          </w:tcPr>
          <w:p>
            <w:pPr>
              <w:framePr w:w="9754" w:wrap="notBeside" w:vAnchor="text" w:hAnchor="text" w:xAlign="center" w:y="1"/>
              <w:rPr>
                <w:color w:val="auto"/>
                <w:sz w:val="24"/>
                <w:szCs w:val="24"/>
              </w:rPr>
            </w:pPr>
          </w:p>
        </w:tc>
        <w:tc>
          <w:tcPr>
            <w:tcW w:w="1166" w:type="dxa"/>
            <w:tcBorders>
              <w:top w:val="single" w:color="auto" w:sz="4" w:space="0"/>
              <w:left w:val="single" w:color="auto" w:sz="4" w:space="0"/>
              <w:bottom w:val="single" w:color="auto" w:sz="4" w:space="0"/>
              <w:right w:val="nil"/>
            </w:tcBorders>
            <w:shd w:val="clear" w:color="auto" w:fill="auto"/>
          </w:tcPr>
          <w:p>
            <w:pPr>
              <w:framePr w:w="9754" w:wrap="notBeside" w:vAnchor="text" w:hAnchor="text" w:xAlign="center" w:y="1"/>
              <w:rPr>
                <w:color w:val="auto"/>
                <w:sz w:val="24"/>
                <w:szCs w:val="24"/>
              </w:rPr>
            </w:pPr>
          </w:p>
        </w:tc>
        <w:tc>
          <w:tcPr>
            <w:tcW w:w="1237" w:type="dxa"/>
            <w:tcBorders>
              <w:top w:val="single" w:color="auto" w:sz="4" w:space="0"/>
              <w:left w:val="single" w:color="auto" w:sz="4" w:space="0"/>
              <w:bottom w:val="single" w:color="auto" w:sz="4" w:space="0"/>
              <w:right w:val="nil"/>
            </w:tcBorders>
            <w:shd w:val="clear" w:color="auto" w:fill="auto"/>
          </w:tcPr>
          <w:p>
            <w:pPr>
              <w:framePr w:w="9754" w:wrap="notBeside" w:vAnchor="text" w:hAnchor="text" w:xAlign="center" w:y="1"/>
              <w:rPr>
                <w:color w:val="auto"/>
                <w:sz w:val="24"/>
                <w:szCs w:val="24"/>
              </w:rPr>
            </w:pPr>
          </w:p>
        </w:tc>
        <w:tc>
          <w:tcPr>
            <w:tcW w:w="1155" w:type="dxa"/>
            <w:tcBorders>
              <w:top w:val="single" w:color="auto" w:sz="4" w:space="0"/>
              <w:left w:val="single" w:color="auto" w:sz="4" w:space="0"/>
              <w:bottom w:val="single" w:color="auto" w:sz="4" w:space="0"/>
              <w:right w:val="nil"/>
            </w:tcBorders>
            <w:shd w:val="clear" w:color="auto" w:fill="auto"/>
          </w:tcPr>
          <w:p>
            <w:pPr>
              <w:framePr w:w="9754" w:wrap="notBeside" w:vAnchor="text" w:hAnchor="text" w:xAlign="center" w:y="1"/>
              <w:rPr>
                <w:color w:val="auto"/>
                <w:sz w:val="24"/>
                <w:szCs w:val="24"/>
              </w:rPr>
            </w:pPr>
          </w:p>
        </w:tc>
        <w:tc>
          <w:tcPr>
            <w:tcW w:w="1720" w:type="dxa"/>
            <w:tcBorders>
              <w:top w:val="single" w:color="auto" w:sz="4" w:space="0"/>
              <w:left w:val="single" w:color="auto" w:sz="4" w:space="0"/>
              <w:bottom w:val="single" w:color="auto" w:sz="4" w:space="0"/>
              <w:right w:val="nil"/>
            </w:tcBorders>
            <w:shd w:val="clear" w:color="auto" w:fill="auto"/>
          </w:tcPr>
          <w:p>
            <w:pPr>
              <w:framePr w:w="9754" w:wrap="notBeside" w:vAnchor="text" w:hAnchor="text" w:xAlign="center" w:y="1"/>
              <w:rPr>
                <w:color w:val="auto"/>
                <w:sz w:val="24"/>
                <w:szCs w:val="24"/>
              </w:rPr>
            </w:pPr>
          </w:p>
        </w:tc>
        <w:tc>
          <w:tcPr>
            <w:tcW w:w="1011" w:type="dxa"/>
            <w:tcBorders>
              <w:top w:val="single" w:color="auto" w:sz="4" w:space="0"/>
              <w:left w:val="single" w:color="auto" w:sz="4" w:space="0"/>
              <w:bottom w:val="single" w:color="auto" w:sz="4" w:space="0"/>
            </w:tcBorders>
            <w:shd w:val="clear" w:color="auto" w:fill="auto"/>
          </w:tcPr>
          <w:p>
            <w:pPr>
              <w:framePr w:w="9754" w:wrap="notBeside" w:vAnchor="text" w:hAnchor="text" w:xAlign="center" w:y="1"/>
              <w:rPr>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67" w:hRule="atLeast"/>
          <w:jc w:val="center"/>
        </w:trPr>
        <w:tc>
          <w:tcPr>
            <w:tcW w:w="748" w:type="dxa"/>
            <w:tcBorders>
              <w:top w:val="single" w:color="auto" w:sz="4" w:space="0"/>
              <w:right w:val="nil"/>
            </w:tcBorders>
            <w:shd w:val="clear" w:color="auto" w:fill="auto"/>
          </w:tcPr>
          <w:p>
            <w:pPr>
              <w:framePr w:w="9754" w:wrap="notBeside" w:vAnchor="text" w:hAnchor="text" w:xAlign="center" w:y="1"/>
              <w:rPr>
                <w:color w:val="auto"/>
                <w:sz w:val="24"/>
                <w:szCs w:val="24"/>
              </w:rPr>
            </w:pPr>
          </w:p>
        </w:tc>
        <w:tc>
          <w:tcPr>
            <w:tcW w:w="1192" w:type="dxa"/>
            <w:tcBorders>
              <w:top w:val="single" w:color="auto" w:sz="4" w:space="0"/>
              <w:left w:val="single" w:color="auto" w:sz="4" w:space="0"/>
              <w:right w:val="nil"/>
            </w:tcBorders>
            <w:shd w:val="clear" w:color="auto" w:fill="auto"/>
          </w:tcPr>
          <w:p>
            <w:pPr>
              <w:framePr w:w="9754" w:wrap="notBeside" w:vAnchor="text" w:hAnchor="text" w:xAlign="center" w:y="1"/>
              <w:rPr>
                <w:color w:val="auto"/>
                <w:sz w:val="24"/>
                <w:szCs w:val="24"/>
              </w:rPr>
            </w:pPr>
          </w:p>
        </w:tc>
        <w:tc>
          <w:tcPr>
            <w:tcW w:w="690" w:type="dxa"/>
            <w:tcBorders>
              <w:top w:val="single" w:color="auto" w:sz="4" w:space="0"/>
              <w:left w:val="single" w:color="auto" w:sz="4" w:space="0"/>
              <w:right w:val="nil"/>
            </w:tcBorders>
            <w:shd w:val="clear" w:color="auto" w:fill="auto"/>
          </w:tcPr>
          <w:p>
            <w:pPr>
              <w:framePr w:w="9754" w:wrap="notBeside" w:vAnchor="text" w:hAnchor="text" w:xAlign="center" w:y="1"/>
              <w:rPr>
                <w:color w:val="auto"/>
                <w:sz w:val="24"/>
                <w:szCs w:val="24"/>
              </w:rPr>
            </w:pPr>
          </w:p>
        </w:tc>
        <w:tc>
          <w:tcPr>
            <w:tcW w:w="701" w:type="dxa"/>
            <w:tcBorders>
              <w:top w:val="single" w:color="auto" w:sz="4" w:space="0"/>
              <w:left w:val="single" w:color="auto" w:sz="4" w:space="0"/>
              <w:right w:val="nil"/>
            </w:tcBorders>
            <w:shd w:val="clear" w:color="auto" w:fill="auto"/>
          </w:tcPr>
          <w:p>
            <w:pPr>
              <w:framePr w:w="9754" w:wrap="notBeside" w:vAnchor="text" w:hAnchor="text" w:xAlign="center" w:y="1"/>
              <w:rPr>
                <w:color w:val="auto"/>
                <w:sz w:val="24"/>
                <w:szCs w:val="24"/>
              </w:rPr>
            </w:pPr>
          </w:p>
        </w:tc>
        <w:tc>
          <w:tcPr>
            <w:tcW w:w="1166" w:type="dxa"/>
            <w:tcBorders>
              <w:top w:val="single" w:color="auto" w:sz="4" w:space="0"/>
              <w:left w:val="single" w:color="auto" w:sz="4" w:space="0"/>
              <w:right w:val="nil"/>
            </w:tcBorders>
            <w:shd w:val="clear" w:color="auto" w:fill="auto"/>
          </w:tcPr>
          <w:p>
            <w:pPr>
              <w:framePr w:w="9754" w:wrap="notBeside" w:vAnchor="text" w:hAnchor="text" w:xAlign="center" w:y="1"/>
              <w:rPr>
                <w:color w:val="auto"/>
                <w:sz w:val="24"/>
                <w:szCs w:val="24"/>
              </w:rPr>
            </w:pPr>
          </w:p>
        </w:tc>
        <w:tc>
          <w:tcPr>
            <w:tcW w:w="1237" w:type="dxa"/>
            <w:tcBorders>
              <w:top w:val="single" w:color="auto" w:sz="4" w:space="0"/>
              <w:left w:val="single" w:color="auto" w:sz="4" w:space="0"/>
              <w:right w:val="nil"/>
            </w:tcBorders>
            <w:shd w:val="clear" w:color="auto" w:fill="auto"/>
          </w:tcPr>
          <w:p>
            <w:pPr>
              <w:framePr w:w="9754" w:wrap="notBeside" w:vAnchor="text" w:hAnchor="text" w:xAlign="center" w:y="1"/>
              <w:rPr>
                <w:color w:val="auto"/>
                <w:sz w:val="24"/>
                <w:szCs w:val="24"/>
              </w:rPr>
            </w:pPr>
          </w:p>
        </w:tc>
        <w:tc>
          <w:tcPr>
            <w:tcW w:w="1155" w:type="dxa"/>
            <w:tcBorders>
              <w:top w:val="single" w:color="auto" w:sz="4" w:space="0"/>
              <w:left w:val="single" w:color="auto" w:sz="4" w:space="0"/>
              <w:right w:val="nil"/>
            </w:tcBorders>
            <w:shd w:val="clear" w:color="auto" w:fill="auto"/>
          </w:tcPr>
          <w:p>
            <w:pPr>
              <w:framePr w:w="9754" w:wrap="notBeside" w:vAnchor="text" w:hAnchor="text" w:xAlign="center" w:y="1"/>
              <w:rPr>
                <w:color w:val="auto"/>
                <w:sz w:val="24"/>
                <w:szCs w:val="24"/>
              </w:rPr>
            </w:pPr>
          </w:p>
        </w:tc>
        <w:tc>
          <w:tcPr>
            <w:tcW w:w="1720" w:type="dxa"/>
            <w:tcBorders>
              <w:top w:val="single" w:color="auto" w:sz="4" w:space="0"/>
              <w:left w:val="single" w:color="auto" w:sz="4" w:space="0"/>
              <w:right w:val="nil"/>
            </w:tcBorders>
            <w:shd w:val="clear" w:color="auto" w:fill="auto"/>
          </w:tcPr>
          <w:p>
            <w:pPr>
              <w:framePr w:w="9754" w:wrap="notBeside" w:vAnchor="text" w:hAnchor="text" w:xAlign="center" w:y="1"/>
              <w:rPr>
                <w:color w:val="auto"/>
                <w:sz w:val="24"/>
                <w:szCs w:val="24"/>
              </w:rPr>
            </w:pPr>
          </w:p>
        </w:tc>
        <w:tc>
          <w:tcPr>
            <w:tcW w:w="1011" w:type="dxa"/>
            <w:tcBorders>
              <w:top w:val="single" w:color="auto" w:sz="4" w:space="0"/>
              <w:left w:val="single" w:color="auto" w:sz="4" w:space="0"/>
            </w:tcBorders>
            <w:shd w:val="clear" w:color="auto" w:fill="auto"/>
          </w:tcPr>
          <w:p>
            <w:pPr>
              <w:framePr w:w="9754" w:wrap="notBeside" w:vAnchor="text" w:hAnchor="text" w:xAlign="center" w:y="1"/>
              <w:rPr>
                <w:color w:val="auto"/>
                <w:sz w:val="24"/>
                <w:szCs w:val="24"/>
              </w:rPr>
            </w:pPr>
          </w:p>
        </w:tc>
      </w:tr>
    </w:tbl>
    <w:p>
      <w:pPr>
        <w:rPr>
          <w:color w:val="auto"/>
          <w:sz w:val="24"/>
          <w:szCs w:val="24"/>
        </w:rPr>
      </w:pPr>
      <w:bookmarkStart w:id="703" w:name="_Toc341280458"/>
      <w:bookmarkStart w:id="704" w:name="_Toc144974872"/>
      <w:bookmarkStart w:id="705" w:name="_Toc179632824"/>
      <w:bookmarkStart w:id="706" w:name="_Toc152045804"/>
      <w:bookmarkStart w:id="707" w:name="_Toc152042593"/>
      <w:bookmarkStart w:id="708" w:name="_Toc456354383"/>
      <w:r>
        <w:rPr>
          <w:rFonts w:hint="eastAsia"/>
          <w:color w:val="auto"/>
          <w:sz w:val="24"/>
          <w:szCs w:val="24"/>
        </w:rPr>
        <w:br w:type="page"/>
      </w:r>
    </w:p>
    <w:bookmarkEnd w:id="703"/>
    <w:bookmarkEnd w:id="704"/>
    <w:bookmarkEnd w:id="705"/>
    <w:bookmarkEnd w:id="706"/>
    <w:bookmarkEnd w:id="707"/>
    <w:bookmarkEnd w:id="708"/>
    <w:p>
      <w:pPr>
        <w:pStyle w:val="6"/>
        <w:rPr>
          <w:rFonts w:ascii="宋体" w:hAnsi="宋体" w:eastAsia="宋体" w:cs="宋体"/>
          <w:color w:val="auto"/>
          <w:sz w:val="24"/>
          <w:szCs w:val="24"/>
        </w:rPr>
      </w:pPr>
      <w:bookmarkStart w:id="709" w:name="_Toc5853"/>
      <w:bookmarkStart w:id="710" w:name="_Toc456354384"/>
      <w:bookmarkStart w:id="711" w:name="_Toc179632825"/>
      <w:bookmarkStart w:id="712" w:name="_Toc341280459"/>
      <w:bookmarkStart w:id="713" w:name="_Toc152042594"/>
      <w:bookmarkStart w:id="714" w:name="_Toc152045805"/>
      <w:bookmarkStart w:id="715" w:name="_Toc144974873"/>
      <w:r>
        <w:rPr>
          <w:rFonts w:hint="eastAsia" w:ascii="宋体" w:hAnsi="宋体" w:eastAsia="宋体" w:cs="宋体"/>
          <w:b w:val="0"/>
          <w:color w:val="auto"/>
          <w:sz w:val="24"/>
          <w:szCs w:val="24"/>
        </w:rPr>
        <w:t>（四）主要人员简历表</w:t>
      </w:r>
      <w:bookmarkEnd w:id="709"/>
      <w:bookmarkEnd w:id="710"/>
      <w:bookmarkEnd w:id="711"/>
      <w:bookmarkEnd w:id="712"/>
      <w:bookmarkEnd w:id="713"/>
      <w:bookmarkEnd w:id="714"/>
      <w:bookmarkEnd w:id="715"/>
    </w:p>
    <w:p>
      <w:pPr>
        <w:spacing w:line="400" w:lineRule="exact"/>
        <w:jc w:val="center"/>
        <w:rPr>
          <w:rFonts w:hAnsi="宋体" w:cs="宋体"/>
          <w:b/>
          <w:bCs/>
          <w:color w:val="auto"/>
          <w:sz w:val="24"/>
          <w:szCs w:val="24"/>
        </w:rPr>
      </w:pPr>
      <w:r>
        <w:rPr>
          <w:rFonts w:hint="eastAsia" w:hAnsi="宋体" w:cs="宋体"/>
          <w:b/>
          <w:bCs/>
          <w:color w:val="auto"/>
          <w:sz w:val="24"/>
          <w:szCs w:val="24"/>
        </w:rPr>
        <w:t>项目负责人简历表</w:t>
      </w:r>
    </w:p>
    <w:tbl>
      <w:tblPr>
        <w:tblStyle w:val="14"/>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70"/>
        <w:gridCol w:w="776"/>
        <w:gridCol w:w="801"/>
        <w:gridCol w:w="1132"/>
        <w:gridCol w:w="559"/>
        <w:gridCol w:w="1756"/>
        <w:gridCol w:w="174"/>
        <w:gridCol w:w="6"/>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8" w:type="dxa"/>
            <w:vAlign w:val="center"/>
          </w:tcPr>
          <w:p>
            <w:pPr>
              <w:spacing w:line="440" w:lineRule="exact"/>
              <w:jc w:val="center"/>
              <w:rPr>
                <w:rFonts w:hAnsi="宋体" w:cs="宋体"/>
                <w:color w:val="auto"/>
                <w:sz w:val="24"/>
                <w:szCs w:val="24"/>
              </w:rPr>
            </w:pPr>
            <w:r>
              <w:rPr>
                <w:rFonts w:hint="eastAsia" w:hAnsi="宋体" w:cs="宋体"/>
                <w:color w:val="auto"/>
                <w:sz w:val="24"/>
                <w:szCs w:val="24"/>
              </w:rPr>
              <w:t>姓  名</w:t>
            </w:r>
          </w:p>
        </w:tc>
        <w:tc>
          <w:tcPr>
            <w:tcW w:w="946" w:type="dxa"/>
            <w:gridSpan w:val="2"/>
            <w:vAlign w:val="center"/>
          </w:tcPr>
          <w:p>
            <w:pPr>
              <w:spacing w:line="440" w:lineRule="exact"/>
              <w:jc w:val="center"/>
              <w:rPr>
                <w:rFonts w:hAnsi="宋体" w:cs="宋体"/>
                <w:color w:val="auto"/>
                <w:sz w:val="24"/>
                <w:szCs w:val="24"/>
              </w:rPr>
            </w:pPr>
          </w:p>
        </w:tc>
        <w:tc>
          <w:tcPr>
            <w:tcW w:w="801" w:type="dxa"/>
            <w:vAlign w:val="center"/>
          </w:tcPr>
          <w:p>
            <w:pPr>
              <w:spacing w:line="440" w:lineRule="exact"/>
              <w:jc w:val="center"/>
              <w:rPr>
                <w:rFonts w:hAnsi="宋体" w:cs="宋体"/>
                <w:color w:val="auto"/>
                <w:sz w:val="24"/>
                <w:szCs w:val="24"/>
              </w:rPr>
            </w:pPr>
            <w:r>
              <w:rPr>
                <w:rFonts w:hint="eastAsia" w:hAnsi="宋体" w:cs="宋体"/>
                <w:color w:val="auto"/>
                <w:sz w:val="24"/>
                <w:szCs w:val="24"/>
              </w:rPr>
              <w:t>年 龄</w:t>
            </w:r>
          </w:p>
        </w:tc>
        <w:tc>
          <w:tcPr>
            <w:tcW w:w="1132" w:type="dxa"/>
            <w:vAlign w:val="center"/>
          </w:tcPr>
          <w:p>
            <w:pPr>
              <w:spacing w:line="440" w:lineRule="exact"/>
              <w:jc w:val="center"/>
              <w:rPr>
                <w:rFonts w:hAnsi="宋体" w:cs="宋体"/>
                <w:color w:val="auto"/>
                <w:sz w:val="24"/>
                <w:szCs w:val="24"/>
              </w:rPr>
            </w:pPr>
          </w:p>
        </w:tc>
        <w:tc>
          <w:tcPr>
            <w:tcW w:w="2489" w:type="dxa"/>
            <w:gridSpan w:val="3"/>
            <w:vAlign w:val="center"/>
          </w:tcPr>
          <w:p>
            <w:pPr>
              <w:spacing w:line="440" w:lineRule="exact"/>
              <w:jc w:val="center"/>
              <w:rPr>
                <w:rFonts w:hAnsi="宋体" w:cs="宋体"/>
                <w:color w:val="auto"/>
                <w:sz w:val="24"/>
                <w:szCs w:val="24"/>
              </w:rPr>
            </w:pPr>
            <w:r>
              <w:rPr>
                <w:rFonts w:hint="eastAsia" w:hAnsi="宋体" w:cs="宋体"/>
                <w:color w:val="auto"/>
                <w:sz w:val="24"/>
                <w:szCs w:val="24"/>
              </w:rPr>
              <w:t>学 历</w:t>
            </w:r>
          </w:p>
        </w:tc>
        <w:tc>
          <w:tcPr>
            <w:tcW w:w="2264" w:type="dxa"/>
            <w:gridSpan w:val="2"/>
            <w:vAlign w:val="center"/>
          </w:tcPr>
          <w:p>
            <w:pPr>
              <w:spacing w:line="44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8" w:type="dxa"/>
            <w:vAlign w:val="center"/>
          </w:tcPr>
          <w:p>
            <w:pPr>
              <w:spacing w:line="440" w:lineRule="exact"/>
              <w:jc w:val="center"/>
              <w:rPr>
                <w:rFonts w:hAnsi="宋体" w:cs="宋体"/>
                <w:color w:val="auto"/>
                <w:sz w:val="24"/>
                <w:szCs w:val="24"/>
              </w:rPr>
            </w:pPr>
            <w:r>
              <w:rPr>
                <w:rFonts w:hint="eastAsia" w:hAnsi="宋体" w:cs="宋体"/>
                <w:color w:val="auto"/>
                <w:sz w:val="24"/>
                <w:szCs w:val="24"/>
              </w:rPr>
              <w:t>职  称</w:t>
            </w:r>
          </w:p>
        </w:tc>
        <w:tc>
          <w:tcPr>
            <w:tcW w:w="946" w:type="dxa"/>
            <w:gridSpan w:val="2"/>
            <w:vAlign w:val="center"/>
          </w:tcPr>
          <w:p>
            <w:pPr>
              <w:spacing w:line="440" w:lineRule="exact"/>
              <w:jc w:val="center"/>
              <w:rPr>
                <w:rFonts w:hAnsi="宋体" w:cs="宋体"/>
                <w:color w:val="auto"/>
                <w:sz w:val="24"/>
                <w:szCs w:val="24"/>
              </w:rPr>
            </w:pPr>
          </w:p>
        </w:tc>
        <w:tc>
          <w:tcPr>
            <w:tcW w:w="801" w:type="dxa"/>
            <w:vAlign w:val="center"/>
          </w:tcPr>
          <w:p>
            <w:pPr>
              <w:spacing w:line="440" w:lineRule="exact"/>
              <w:jc w:val="center"/>
              <w:rPr>
                <w:rFonts w:hAnsi="宋体" w:cs="宋体"/>
                <w:color w:val="auto"/>
                <w:sz w:val="24"/>
                <w:szCs w:val="24"/>
              </w:rPr>
            </w:pPr>
            <w:r>
              <w:rPr>
                <w:rFonts w:hint="eastAsia" w:hAnsi="宋体" w:cs="宋体"/>
                <w:color w:val="auto"/>
                <w:sz w:val="24"/>
                <w:szCs w:val="24"/>
              </w:rPr>
              <w:t>职 务</w:t>
            </w:r>
          </w:p>
        </w:tc>
        <w:tc>
          <w:tcPr>
            <w:tcW w:w="1132" w:type="dxa"/>
            <w:vAlign w:val="center"/>
          </w:tcPr>
          <w:p>
            <w:pPr>
              <w:spacing w:line="440" w:lineRule="exact"/>
              <w:jc w:val="center"/>
              <w:rPr>
                <w:rFonts w:hAnsi="宋体" w:cs="宋体"/>
                <w:color w:val="auto"/>
                <w:sz w:val="24"/>
                <w:szCs w:val="24"/>
              </w:rPr>
            </w:pPr>
          </w:p>
        </w:tc>
        <w:tc>
          <w:tcPr>
            <w:tcW w:w="2489" w:type="dxa"/>
            <w:gridSpan w:val="3"/>
            <w:vAlign w:val="center"/>
          </w:tcPr>
          <w:p>
            <w:pPr>
              <w:spacing w:line="440" w:lineRule="exact"/>
              <w:jc w:val="center"/>
              <w:rPr>
                <w:rFonts w:hAnsi="宋体" w:cs="宋体"/>
                <w:color w:val="auto"/>
                <w:sz w:val="24"/>
                <w:szCs w:val="24"/>
              </w:rPr>
            </w:pPr>
            <w:r>
              <w:rPr>
                <w:rFonts w:hint="eastAsia" w:hAnsi="宋体" w:cs="宋体"/>
                <w:color w:val="auto"/>
                <w:sz w:val="24"/>
                <w:szCs w:val="24"/>
              </w:rPr>
              <w:t>拟在本合同任职</w:t>
            </w:r>
          </w:p>
        </w:tc>
        <w:tc>
          <w:tcPr>
            <w:tcW w:w="2264" w:type="dxa"/>
            <w:gridSpan w:val="2"/>
            <w:vAlign w:val="center"/>
          </w:tcPr>
          <w:p>
            <w:pPr>
              <w:spacing w:line="440" w:lineRule="exact"/>
              <w:jc w:val="center"/>
              <w:rPr>
                <w:rFonts w:hAnsi="宋体" w:cs="宋体"/>
                <w:color w:val="auto"/>
                <w:sz w:val="24"/>
                <w:szCs w:val="24"/>
              </w:rPr>
            </w:pPr>
            <w:r>
              <w:rPr>
                <w:rFonts w:hint="eastAsia" w:hAnsi="宋体" w:cs="宋体"/>
                <w:color w:val="auto"/>
                <w:sz w:val="24"/>
                <w:szCs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4"/>
            <w:vAlign w:val="center"/>
          </w:tcPr>
          <w:p>
            <w:pPr>
              <w:spacing w:line="440" w:lineRule="exact"/>
              <w:rPr>
                <w:rFonts w:hAnsi="宋体" w:cs="宋体"/>
                <w:color w:val="auto"/>
                <w:sz w:val="24"/>
                <w:szCs w:val="24"/>
              </w:rPr>
            </w:pPr>
            <w:r>
              <w:rPr>
                <w:rFonts w:hint="eastAsia" w:hAnsi="宋体" w:cs="宋体"/>
                <w:color w:val="auto"/>
                <w:sz w:val="24"/>
                <w:szCs w:val="24"/>
              </w:rPr>
              <w:t>注册建造师资格等级</w:t>
            </w:r>
          </w:p>
        </w:tc>
        <w:tc>
          <w:tcPr>
            <w:tcW w:w="1132" w:type="dxa"/>
            <w:vAlign w:val="center"/>
          </w:tcPr>
          <w:p>
            <w:pPr>
              <w:spacing w:line="440" w:lineRule="exact"/>
              <w:rPr>
                <w:rFonts w:hAnsi="宋体" w:cs="宋体"/>
                <w:color w:val="auto"/>
                <w:sz w:val="24"/>
                <w:szCs w:val="24"/>
              </w:rPr>
            </w:pPr>
            <w:r>
              <w:rPr>
                <w:rFonts w:hint="eastAsia" w:hAnsi="宋体" w:cs="宋体"/>
                <w:color w:val="auto"/>
                <w:sz w:val="24"/>
                <w:szCs w:val="24"/>
              </w:rPr>
              <w:t xml:space="preserve">      级</w:t>
            </w:r>
          </w:p>
        </w:tc>
        <w:tc>
          <w:tcPr>
            <w:tcW w:w="2495" w:type="dxa"/>
            <w:gridSpan w:val="4"/>
            <w:vAlign w:val="center"/>
          </w:tcPr>
          <w:p>
            <w:pPr>
              <w:spacing w:line="440" w:lineRule="exact"/>
              <w:jc w:val="center"/>
              <w:rPr>
                <w:rFonts w:hAnsi="宋体" w:cs="宋体"/>
                <w:color w:val="auto"/>
                <w:sz w:val="24"/>
                <w:szCs w:val="24"/>
              </w:rPr>
            </w:pPr>
            <w:r>
              <w:rPr>
                <w:rFonts w:hint="eastAsia" w:hAnsi="宋体" w:cs="宋体"/>
                <w:color w:val="auto"/>
                <w:sz w:val="24"/>
                <w:szCs w:val="24"/>
              </w:rPr>
              <w:t>专业</w:t>
            </w:r>
          </w:p>
        </w:tc>
        <w:tc>
          <w:tcPr>
            <w:tcW w:w="2258" w:type="dxa"/>
            <w:vAlign w:val="center"/>
          </w:tcPr>
          <w:p>
            <w:pPr>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4"/>
            <w:vAlign w:val="center"/>
          </w:tcPr>
          <w:p>
            <w:pPr>
              <w:spacing w:line="440" w:lineRule="exact"/>
              <w:rPr>
                <w:rFonts w:hAnsi="宋体" w:cs="宋体"/>
                <w:color w:val="auto"/>
                <w:sz w:val="24"/>
                <w:szCs w:val="24"/>
              </w:rPr>
            </w:pPr>
            <w:r>
              <w:rPr>
                <w:rFonts w:hint="eastAsia" w:hAnsi="宋体" w:cs="宋体"/>
                <w:color w:val="auto"/>
                <w:sz w:val="24"/>
                <w:szCs w:val="24"/>
              </w:rPr>
              <w:t>安全生产考核合格证书</w:t>
            </w:r>
          </w:p>
        </w:tc>
        <w:tc>
          <w:tcPr>
            <w:tcW w:w="5885" w:type="dxa"/>
            <w:gridSpan w:val="6"/>
            <w:vAlign w:val="center"/>
          </w:tcPr>
          <w:p>
            <w:pPr>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5" w:type="dxa"/>
            <w:gridSpan w:val="4"/>
            <w:vAlign w:val="center"/>
          </w:tcPr>
          <w:p>
            <w:pPr>
              <w:spacing w:line="440" w:lineRule="exact"/>
              <w:jc w:val="left"/>
              <w:rPr>
                <w:rFonts w:hAnsi="宋体" w:cs="宋体"/>
                <w:color w:val="auto"/>
                <w:sz w:val="24"/>
                <w:szCs w:val="24"/>
              </w:rPr>
            </w:pPr>
            <w:r>
              <w:rPr>
                <w:rFonts w:hint="eastAsia" w:hAnsi="宋体" w:cs="宋体"/>
                <w:color w:val="auto"/>
                <w:sz w:val="24"/>
                <w:szCs w:val="24"/>
              </w:rPr>
              <w:t>工作年限</w:t>
            </w:r>
          </w:p>
        </w:tc>
        <w:tc>
          <w:tcPr>
            <w:tcW w:w="5885" w:type="dxa"/>
            <w:gridSpan w:val="6"/>
            <w:vAlign w:val="center"/>
          </w:tcPr>
          <w:p>
            <w:pPr>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8" w:type="dxa"/>
            <w:gridSpan w:val="2"/>
            <w:vAlign w:val="center"/>
          </w:tcPr>
          <w:p>
            <w:pPr>
              <w:spacing w:line="440" w:lineRule="exact"/>
              <w:rPr>
                <w:rFonts w:hAnsi="宋体" w:cs="宋体"/>
                <w:color w:val="auto"/>
                <w:sz w:val="24"/>
                <w:szCs w:val="24"/>
              </w:rPr>
            </w:pPr>
            <w:r>
              <w:rPr>
                <w:rFonts w:hint="eastAsia" w:hAnsi="宋体" w:cs="宋体"/>
                <w:color w:val="auto"/>
                <w:sz w:val="24"/>
                <w:szCs w:val="24"/>
              </w:rPr>
              <w:t>毕业学校</w:t>
            </w:r>
          </w:p>
        </w:tc>
        <w:tc>
          <w:tcPr>
            <w:tcW w:w="7462" w:type="dxa"/>
            <w:gridSpan w:val="8"/>
          </w:tcPr>
          <w:p>
            <w:pPr>
              <w:spacing w:line="440" w:lineRule="exact"/>
              <w:ind w:firstLine="1560" w:firstLineChars="650"/>
              <w:rPr>
                <w:rFonts w:hAnsi="宋体" w:cs="宋体"/>
                <w:color w:val="auto"/>
                <w:sz w:val="24"/>
                <w:szCs w:val="24"/>
              </w:rPr>
            </w:pPr>
            <w:r>
              <w:rPr>
                <w:rFonts w:hint="eastAsia" w:hAnsi="宋体" w:cs="宋体"/>
                <w:color w:val="auto"/>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0" w:type="dxa"/>
            <w:gridSpan w:val="10"/>
            <w:vAlign w:val="center"/>
          </w:tcPr>
          <w:p>
            <w:pPr>
              <w:spacing w:line="440" w:lineRule="exact"/>
              <w:jc w:val="center"/>
              <w:rPr>
                <w:rFonts w:hAnsi="宋体" w:cs="宋体"/>
                <w:color w:val="auto"/>
                <w:sz w:val="24"/>
                <w:szCs w:val="24"/>
              </w:rPr>
            </w:pPr>
            <w:r>
              <w:rPr>
                <w:rFonts w:hint="eastAsia" w:hAnsi="宋体" w:cs="宋体"/>
                <w:color w:val="auto"/>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8" w:type="dxa"/>
            <w:vAlign w:val="center"/>
          </w:tcPr>
          <w:p>
            <w:pPr>
              <w:spacing w:line="440" w:lineRule="exact"/>
              <w:jc w:val="center"/>
              <w:rPr>
                <w:rFonts w:hAnsi="宋体" w:cs="宋体"/>
                <w:color w:val="auto"/>
                <w:sz w:val="24"/>
                <w:szCs w:val="24"/>
              </w:rPr>
            </w:pPr>
            <w:r>
              <w:rPr>
                <w:rFonts w:hint="eastAsia" w:hAnsi="宋体" w:cs="宋体"/>
                <w:color w:val="auto"/>
                <w:sz w:val="24"/>
                <w:szCs w:val="24"/>
              </w:rPr>
              <w:t>时  间</w:t>
            </w:r>
          </w:p>
        </w:tc>
        <w:tc>
          <w:tcPr>
            <w:tcW w:w="3438" w:type="dxa"/>
            <w:gridSpan w:val="5"/>
            <w:vAlign w:val="center"/>
          </w:tcPr>
          <w:p>
            <w:pPr>
              <w:spacing w:line="440" w:lineRule="exact"/>
              <w:jc w:val="center"/>
              <w:rPr>
                <w:rFonts w:hAnsi="宋体" w:cs="宋体"/>
                <w:color w:val="auto"/>
                <w:sz w:val="24"/>
                <w:szCs w:val="24"/>
              </w:rPr>
            </w:pPr>
            <w:r>
              <w:rPr>
                <w:rFonts w:hint="eastAsia" w:hAnsi="宋体" w:cs="宋体"/>
                <w:color w:val="auto"/>
                <w:sz w:val="24"/>
                <w:szCs w:val="24"/>
              </w:rPr>
              <w:t>参加过的类似项目</w:t>
            </w:r>
          </w:p>
        </w:tc>
        <w:tc>
          <w:tcPr>
            <w:tcW w:w="1756" w:type="dxa"/>
            <w:vAlign w:val="center"/>
          </w:tcPr>
          <w:p>
            <w:pPr>
              <w:spacing w:line="440" w:lineRule="exact"/>
              <w:jc w:val="center"/>
              <w:rPr>
                <w:rFonts w:hAnsi="宋体" w:cs="宋体"/>
                <w:color w:val="auto"/>
                <w:sz w:val="24"/>
                <w:szCs w:val="24"/>
              </w:rPr>
            </w:pPr>
            <w:r>
              <w:rPr>
                <w:rFonts w:hint="eastAsia" w:hAnsi="宋体" w:cs="宋体"/>
                <w:color w:val="auto"/>
                <w:sz w:val="24"/>
                <w:szCs w:val="24"/>
              </w:rPr>
              <w:t>工程概况说明</w:t>
            </w:r>
          </w:p>
        </w:tc>
        <w:tc>
          <w:tcPr>
            <w:tcW w:w="2438" w:type="dxa"/>
            <w:gridSpan w:val="3"/>
            <w:vAlign w:val="center"/>
          </w:tcPr>
          <w:p>
            <w:pPr>
              <w:spacing w:line="440" w:lineRule="exact"/>
              <w:rPr>
                <w:rFonts w:hAnsi="宋体" w:cs="宋体"/>
                <w:color w:val="auto"/>
                <w:sz w:val="24"/>
                <w:szCs w:val="24"/>
              </w:rPr>
            </w:pPr>
            <w:r>
              <w:rPr>
                <w:rFonts w:hint="eastAsia" w:hAnsi="宋体" w:cs="宋体"/>
                <w:color w:val="auto"/>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8" w:type="dxa"/>
          </w:tcPr>
          <w:p>
            <w:pPr>
              <w:spacing w:line="440" w:lineRule="exact"/>
              <w:rPr>
                <w:rFonts w:hAnsi="宋体" w:cs="宋体"/>
                <w:color w:val="auto"/>
                <w:sz w:val="24"/>
                <w:szCs w:val="24"/>
              </w:rPr>
            </w:pPr>
          </w:p>
        </w:tc>
        <w:tc>
          <w:tcPr>
            <w:tcW w:w="3438" w:type="dxa"/>
            <w:gridSpan w:val="5"/>
          </w:tcPr>
          <w:p>
            <w:pPr>
              <w:spacing w:line="440" w:lineRule="exact"/>
              <w:rPr>
                <w:rFonts w:hAnsi="宋体" w:cs="宋体"/>
                <w:color w:val="auto"/>
                <w:sz w:val="24"/>
                <w:szCs w:val="24"/>
              </w:rPr>
            </w:pPr>
          </w:p>
        </w:tc>
        <w:tc>
          <w:tcPr>
            <w:tcW w:w="1756" w:type="dxa"/>
          </w:tcPr>
          <w:p>
            <w:pPr>
              <w:spacing w:line="440" w:lineRule="exact"/>
              <w:rPr>
                <w:rFonts w:hAnsi="宋体" w:cs="宋体"/>
                <w:color w:val="auto"/>
                <w:sz w:val="24"/>
                <w:szCs w:val="24"/>
              </w:rPr>
            </w:pPr>
          </w:p>
        </w:tc>
        <w:tc>
          <w:tcPr>
            <w:tcW w:w="2438" w:type="dxa"/>
            <w:gridSpan w:val="3"/>
          </w:tcPr>
          <w:p>
            <w:pPr>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8" w:type="dxa"/>
          </w:tcPr>
          <w:p>
            <w:pPr>
              <w:spacing w:line="440" w:lineRule="exact"/>
              <w:rPr>
                <w:rFonts w:hAnsi="宋体" w:cs="宋体"/>
                <w:color w:val="auto"/>
                <w:sz w:val="24"/>
                <w:szCs w:val="24"/>
              </w:rPr>
            </w:pPr>
          </w:p>
        </w:tc>
        <w:tc>
          <w:tcPr>
            <w:tcW w:w="3438" w:type="dxa"/>
            <w:gridSpan w:val="5"/>
          </w:tcPr>
          <w:p>
            <w:pPr>
              <w:spacing w:line="440" w:lineRule="exact"/>
              <w:rPr>
                <w:rFonts w:hAnsi="宋体" w:cs="宋体"/>
                <w:color w:val="auto"/>
                <w:sz w:val="24"/>
                <w:szCs w:val="24"/>
              </w:rPr>
            </w:pPr>
          </w:p>
        </w:tc>
        <w:tc>
          <w:tcPr>
            <w:tcW w:w="1756" w:type="dxa"/>
          </w:tcPr>
          <w:p>
            <w:pPr>
              <w:spacing w:line="440" w:lineRule="exact"/>
              <w:rPr>
                <w:rFonts w:hAnsi="宋体" w:cs="宋体"/>
                <w:color w:val="auto"/>
                <w:sz w:val="24"/>
                <w:szCs w:val="24"/>
              </w:rPr>
            </w:pPr>
          </w:p>
        </w:tc>
        <w:tc>
          <w:tcPr>
            <w:tcW w:w="2438" w:type="dxa"/>
            <w:gridSpan w:val="3"/>
          </w:tcPr>
          <w:p>
            <w:pPr>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8" w:type="dxa"/>
          </w:tcPr>
          <w:p>
            <w:pPr>
              <w:spacing w:line="440" w:lineRule="exact"/>
              <w:rPr>
                <w:rFonts w:hAnsi="宋体" w:cs="宋体"/>
                <w:color w:val="auto"/>
                <w:sz w:val="24"/>
                <w:szCs w:val="24"/>
              </w:rPr>
            </w:pPr>
          </w:p>
        </w:tc>
        <w:tc>
          <w:tcPr>
            <w:tcW w:w="3438" w:type="dxa"/>
            <w:gridSpan w:val="5"/>
          </w:tcPr>
          <w:p>
            <w:pPr>
              <w:spacing w:line="440" w:lineRule="exact"/>
              <w:rPr>
                <w:rFonts w:hAnsi="宋体" w:cs="宋体"/>
                <w:color w:val="auto"/>
                <w:sz w:val="24"/>
                <w:szCs w:val="24"/>
              </w:rPr>
            </w:pPr>
          </w:p>
        </w:tc>
        <w:tc>
          <w:tcPr>
            <w:tcW w:w="1756" w:type="dxa"/>
          </w:tcPr>
          <w:p>
            <w:pPr>
              <w:spacing w:line="440" w:lineRule="exact"/>
              <w:rPr>
                <w:rFonts w:hAnsi="宋体" w:cs="宋体"/>
                <w:color w:val="auto"/>
                <w:sz w:val="24"/>
                <w:szCs w:val="24"/>
              </w:rPr>
            </w:pPr>
          </w:p>
        </w:tc>
        <w:tc>
          <w:tcPr>
            <w:tcW w:w="2438" w:type="dxa"/>
            <w:gridSpan w:val="3"/>
          </w:tcPr>
          <w:p>
            <w:pPr>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hAnsi="宋体" w:cs="宋体"/>
                <w:color w:val="auto"/>
                <w:sz w:val="24"/>
                <w:szCs w:val="24"/>
              </w:rPr>
            </w:pPr>
          </w:p>
        </w:tc>
        <w:tc>
          <w:tcPr>
            <w:tcW w:w="3438" w:type="dxa"/>
            <w:gridSpan w:val="5"/>
            <w:vAlign w:val="center"/>
          </w:tcPr>
          <w:p>
            <w:pPr>
              <w:spacing w:line="440" w:lineRule="exact"/>
              <w:rPr>
                <w:rFonts w:hAnsi="宋体" w:cs="宋体"/>
                <w:color w:val="auto"/>
                <w:sz w:val="24"/>
                <w:szCs w:val="24"/>
              </w:rPr>
            </w:pPr>
          </w:p>
        </w:tc>
        <w:tc>
          <w:tcPr>
            <w:tcW w:w="1756" w:type="dxa"/>
            <w:vAlign w:val="center"/>
          </w:tcPr>
          <w:p>
            <w:pPr>
              <w:spacing w:line="440" w:lineRule="exact"/>
              <w:rPr>
                <w:rFonts w:hAnsi="宋体" w:cs="宋体"/>
                <w:color w:val="auto"/>
                <w:sz w:val="24"/>
                <w:szCs w:val="24"/>
              </w:rPr>
            </w:pPr>
          </w:p>
        </w:tc>
        <w:tc>
          <w:tcPr>
            <w:tcW w:w="2438" w:type="dxa"/>
            <w:gridSpan w:val="3"/>
            <w:vAlign w:val="center"/>
          </w:tcPr>
          <w:p>
            <w:pPr>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hAnsi="宋体" w:cs="宋体"/>
                <w:color w:val="auto"/>
                <w:sz w:val="24"/>
                <w:szCs w:val="24"/>
              </w:rPr>
            </w:pPr>
          </w:p>
        </w:tc>
        <w:tc>
          <w:tcPr>
            <w:tcW w:w="3438" w:type="dxa"/>
            <w:gridSpan w:val="5"/>
            <w:vAlign w:val="center"/>
          </w:tcPr>
          <w:p>
            <w:pPr>
              <w:spacing w:line="440" w:lineRule="exact"/>
              <w:rPr>
                <w:rFonts w:hAnsi="宋体" w:cs="宋体"/>
                <w:color w:val="auto"/>
                <w:sz w:val="24"/>
                <w:szCs w:val="24"/>
              </w:rPr>
            </w:pPr>
          </w:p>
        </w:tc>
        <w:tc>
          <w:tcPr>
            <w:tcW w:w="1756" w:type="dxa"/>
            <w:vAlign w:val="center"/>
          </w:tcPr>
          <w:p>
            <w:pPr>
              <w:spacing w:line="440" w:lineRule="exact"/>
              <w:rPr>
                <w:rFonts w:hAnsi="宋体" w:cs="宋体"/>
                <w:color w:val="auto"/>
                <w:sz w:val="24"/>
                <w:szCs w:val="24"/>
              </w:rPr>
            </w:pPr>
          </w:p>
        </w:tc>
        <w:tc>
          <w:tcPr>
            <w:tcW w:w="2438" w:type="dxa"/>
            <w:gridSpan w:val="3"/>
            <w:vAlign w:val="center"/>
          </w:tcPr>
          <w:p>
            <w:pPr>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hAnsi="宋体" w:cs="宋体"/>
                <w:color w:val="auto"/>
                <w:sz w:val="24"/>
                <w:szCs w:val="24"/>
              </w:rPr>
            </w:pPr>
          </w:p>
        </w:tc>
        <w:tc>
          <w:tcPr>
            <w:tcW w:w="3438" w:type="dxa"/>
            <w:gridSpan w:val="5"/>
            <w:vAlign w:val="center"/>
          </w:tcPr>
          <w:p>
            <w:pPr>
              <w:spacing w:line="440" w:lineRule="exact"/>
              <w:rPr>
                <w:rFonts w:hAnsi="宋体" w:cs="宋体"/>
                <w:color w:val="auto"/>
                <w:sz w:val="24"/>
                <w:szCs w:val="24"/>
              </w:rPr>
            </w:pPr>
          </w:p>
        </w:tc>
        <w:tc>
          <w:tcPr>
            <w:tcW w:w="1756" w:type="dxa"/>
            <w:vAlign w:val="center"/>
          </w:tcPr>
          <w:p>
            <w:pPr>
              <w:spacing w:line="440" w:lineRule="exact"/>
              <w:rPr>
                <w:rFonts w:hAnsi="宋体" w:cs="宋体"/>
                <w:color w:val="auto"/>
                <w:sz w:val="24"/>
                <w:szCs w:val="24"/>
              </w:rPr>
            </w:pPr>
          </w:p>
        </w:tc>
        <w:tc>
          <w:tcPr>
            <w:tcW w:w="2438" w:type="dxa"/>
            <w:gridSpan w:val="3"/>
            <w:vAlign w:val="center"/>
          </w:tcPr>
          <w:p>
            <w:pPr>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hAnsi="宋体" w:cs="宋体"/>
                <w:color w:val="auto"/>
                <w:sz w:val="24"/>
                <w:szCs w:val="24"/>
              </w:rPr>
            </w:pPr>
          </w:p>
        </w:tc>
        <w:tc>
          <w:tcPr>
            <w:tcW w:w="3438" w:type="dxa"/>
            <w:gridSpan w:val="5"/>
            <w:vAlign w:val="center"/>
          </w:tcPr>
          <w:p>
            <w:pPr>
              <w:spacing w:line="440" w:lineRule="exact"/>
              <w:rPr>
                <w:rFonts w:hAnsi="宋体" w:cs="宋体"/>
                <w:color w:val="auto"/>
                <w:sz w:val="24"/>
                <w:szCs w:val="24"/>
              </w:rPr>
            </w:pPr>
          </w:p>
        </w:tc>
        <w:tc>
          <w:tcPr>
            <w:tcW w:w="1756" w:type="dxa"/>
            <w:vAlign w:val="center"/>
          </w:tcPr>
          <w:p>
            <w:pPr>
              <w:spacing w:line="440" w:lineRule="exact"/>
              <w:rPr>
                <w:rFonts w:hAnsi="宋体" w:cs="宋体"/>
                <w:color w:val="auto"/>
                <w:sz w:val="24"/>
                <w:szCs w:val="24"/>
              </w:rPr>
            </w:pPr>
          </w:p>
        </w:tc>
        <w:tc>
          <w:tcPr>
            <w:tcW w:w="2438" w:type="dxa"/>
            <w:gridSpan w:val="3"/>
            <w:vAlign w:val="center"/>
          </w:tcPr>
          <w:p>
            <w:pPr>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hAnsi="宋体" w:cs="宋体"/>
                <w:color w:val="auto"/>
                <w:sz w:val="24"/>
                <w:szCs w:val="24"/>
              </w:rPr>
            </w:pPr>
          </w:p>
        </w:tc>
        <w:tc>
          <w:tcPr>
            <w:tcW w:w="3438" w:type="dxa"/>
            <w:gridSpan w:val="5"/>
            <w:vAlign w:val="center"/>
          </w:tcPr>
          <w:p>
            <w:pPr>
              <w:spacing w:line="440" w:lineRule="exact"/>
              <w:rPr>
                <w:rFonts w:hAnsi="宋体" w:cs="宋体"/>
                <w:color w:val="auto"/>
                <w:sz w:val="24"/>
                <w:szCs w:val="24"/>
              </w:rPr>
            </w:pPr>
          </w:p>
        </w:tc>
        <w:tc>
          <w:tcPr>
            <w:tcW w:w="1756" w:type="dxa"/>
            <w:vAlign w:val="center"/>
          </w:tcPr>
          <w:p>
            <w:pPr>
              <w:spacing w:line="440" w:lineRule="exact"/>
              <w:rPr>
                <w:rFonts w:hAnsi="宋体" w:cs="宋体"/>
                <w:color w:val="auto"/>
                <w:sz w:val="24"/>
                <w:szCs w:val="24"/>
              </w:rPr>
            </w:pPr>
          </w:p>
        </w:tc>
        <w:tc>
          <w:tcPr>
            <w:tcW w:w="2438" w:type="dxa"/>
            <w:gridSpan w:val="3"/>
            <w:vAlign w:val="center"/>
          </w:tcPr>
          <w:p>
            <w:pPr>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hAnsi="宋体" w:cs="宋体"/>
                <w:color w:val="auto"/>
                <w:sz w:val="24"/>
                <w:szCs w:val="24"/>
              </w:rPr>
            </w:pPr>
          </w:p>
        </w:tc>
        <w:tc>
          <w:tcPr>
            <w:tcW w:w="3438" w:type="dxa"/>
            <w:gridSpan w:val="5"/>
            <w:vAlign w:val="center"/>
          </w:tcPr>
          <w:p>
            <w:pPr>
              <w:spacing w:line="440" w:lineRule="exact"/>
              <w:rPr>
                <w:rFonts w:hAnsi="宋体" w:cs="宋体"/>
                <w:color w:val="auto"/>
                <w:sz w:val="24"/>
                <w:szCs w:val="24"/>
              </w:rPr>
            </w:pPr>
          </w:p>
        </w:tc>
        <w:tc>
          <w:tcPr>
            <w:tcW w:w="1756" w:type="dxa"/>
            <w:vAlign w:val="center"/>
          </w:tcPr>
          <w:p>
            <w:pPr>
              <w:spacing w:line="440" w:lineRule="exact"/>
              <w:rPr>
                <w:rFonts w:hAnsi="宋体" w:cs="宋体"/>
                <w:color w:val="auto"/>
                <w:sz w:val="24"/>
                <w:szCs w:val="24"/>
              </w:rPr>
            </w:pPr>
          </w:p>
        </w:tc>
        <w:tc>
          <w:tcPr>
            <w:tcW w:w="2438" w:type="dxa"/>
            <w:gridSpan w:val="3"/>
            <w:vAlign w:val="center"/>
          </w:tcPr>
          <w:p>
            <w:pPr>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8" w:type="dxa"/>
            <w:vAlign w:val="center"/>
          </w:tcPr>
          <w:p>
            <w:pPr>
              <w:spacing w:line="440" w:lineRule="exact"/>
              <w:rPr>
                <w:rFonts w:hAnsi="宋体" w:cs="宋体"/>
                <w:color w:val="auto"/>
                <w:sz w:val="24"/>
                <w:szCs w:val="24"/>
              </w:rPr>
            </w:pPr>
          </w:p>
        </w:tc>
        <w:tc>
          <w:tcPr>
            <w:tcW w:w="3438" w:type="dxa"/>
            <w:gridSpan w:val="5"/>
            <w:vAlign w:val="center"/>
          </w:tcPr>
          <w:p>
            <w:pPr>
              <w:spacing w:line="440" w:lineRule="exact"/>
              <w:rPr>
                <w:rFonts w:hAnsi="宋体" w:cs="宋体"/>
                <w:color w:val="auto"/>
                <w:sz w:val="24"/>
                <w:szCs w:val="24"/>
              </w:rPr>
            </w:pPr>
          </w:p>
        </w:tc>
        <w:tc>
          <w:tcPr>
            <w:tcW w:w="1756" w:type="dxa"/>
            <w:vAlign w:val="center"/>
          </w:tcPr>
          <w:p>
            <w:pPr>
              <w:spacing w:line="440" w:lineRule="exact"/>
              <w:rPr>
                <w:rFonts w:hAnsi="宋体" w:cs="宋体"/>
                <w:color w:val="auto"/>
                <w:sz w:val="24"/>
                <w:szCs w:val="24"/>
              </w:rPr>
            </w:pPr>
          </w:p>
        </w:tc>
        <w:tc>
          <w:tcPr>
            <w:tcW w:w="2438" w:type="dxa"/>
            <w:gridSpan w:val="3"/>
            <w:vAlign w:val="center"/>
          </w:tcPr>
          <w:p>
            <w:pPr>
              <w:spacing w:line="440" w:lineRule="exact"/>
              <w:rPr>
                <w:rFonts w:hAnsi="宋体" w:cs="宋体"/>
                <w:color w:val="auto"/>
                <w:sz w:val="24"/>
                <w:szCs w:val="24"/>
              </w:rPr>
            </w:pPr>
          </w:p>
        </w:tc>
      </w:tr>
    </w:tbl>
    <w:p>
      <w:pPr>
        <w:spacing w:line="440" w:lineRule="exact"/>
        <w:ind w:firstLine="360" w:firstLineChars="150"/>
        <w:rPr>
          <w:rFonts w:hAnsi="宋体" w:cs="宋体"/>
          <w:color w:val="auto"/>
          <w:sz w:val="24"/>
          <w:szCs w:val="24"/>
        </w:rPr>
      </w:pPr>
      <w:r>
        <w:rPr>
          <w:rFonts w:hint="eastAsia" w:hAnsi="宋体" w:cs="宋体"/>
          <w:color w:val="auto"/>
          <w:sz w:val="24"/>
          <w:szCs w:val="24"/>
        </w:rPr>
        <w:t>项目负责人应附建造师注册证书、安全生产考核合格证书、身份证、职称证，当地社保部门出具的近六个月的社会保险缴纳证明，项目负责人类似业绩须附：施工合同，中标通知书（或直接发包申请表）,项目业绩仅限于以项目负责人身份参与的项目。</w:t>
      </w:r>
    </w:p>
    <w:p>
      <w:pPr>
        <w:pageBreakBefore/>
        <w:spacing w:line="400" w:lineRule="exact"/>
        <w:rPr>
          <w:rFonts w:hAnsi="宋体" w:cs="宋体"/>
          <w:color w:val="auto"/>
          <w:sz w:val="24"/>
          <w:szCs w:val="24"/>
        </w:rPr>
      </w:pPr>
      <w:r>
        <w:rPr>
          <w:rFonts w:hint="eastAsia" w:hAnsi="宋体" w:cs="宋体"/>
          <w:color w:val="auto"/>
          <w:sz w:val="24"/>
          <w:szCs w:val="24"/>
        </w:rPr>
        <w:t xml:space="preserve">附： </w:t>
      </w:r>
    </w:p>
    <w:p>
      <w:pPr>
        <w:spacing w:line="440" w:lineRule="exact"/>
        <w:jc w:val="center"/>
        <w:rPr>
          <w:rFonts w:hAnsi="宋体" w:cs="宋体"/>
          <w:color w:val="auto"/>
          <w:sz w:val="24"/>
          <w:szCs w:val="24"/>
        </w:rPr>
      </w:pPr>
      <w:r>
        <w:rPr>
          <w:rFonts w:hint="eastAsia" w:hAnsi="宋体" w:cs="宋体"/>
          <w:color w:val="auto"/>
          <w:sz w:val="24"/>
          <w:szCs w:val="24"/>
        </w:rPr>
        <w:t>承  诺  书</w:t>
      </w: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r>
        <w:rPr>
          <w:rFonts w:hint="eastAsia" w:hAnsi="宋体" w:cs="宋体"/>
          <w:color w:val="auto"/>
          <w:sz w:val="24"/>
          <w:szCs w:val="24"/>
        </w:rPr>
        <w:t>（招标人名称）：</w:t>
      </w:r>
    </w:p>
    <w:p>
      <w:pPr>
        <w:spacing w:line="440" w:lineRule="exact"/>
        <w:ind w:left="459" w:leftChars="135" w:firstLine="648" w:firstLineChars="270"/>
        <w:jc w:val="left"/>
        <w:rPr>
          <w:rFonts w:hAnsi="宋体" w:cs="宋体"/>
          <w:color w:val="auto"/>
          <w:sz w:val="24"/>
          <w:szCs w:val="24"/>
          <w:u w:val="single"/>
        </w:rPr>
      </w:pPr>
      <w:r>
        <w:rPr>
          <w:rFonts w:hint="eastAsia" w:hAnsi="宋体" w:cs="宋体"/>
          <w:color w:val="auto"/>
          <w:sz w:val="24"/>
          <w:szCs w:val="24"/>
        </w:rPr>
        <w:t>我方在此声明，我方拟派往（项目名称）的项目负责人（项目负责人姓名）现阶段没有担任任何在建工程的项目负责人。</w:t>
      </w:r>
    </w:p>
    <w:p>
      <w:pPr>
        <w:spacing w:line="440" w:lineRule="exact"/>
        <w:ind w:firstLine="360" w:firstLineChars="150"/>
        <w:rPr>
          <w:rFonts w:hAnsi="宋体" w:cs="宋体"/>
          <w:color w:val="auto"/>
          <w:sz w:val="24"/>
          <w:szCs w:val="24"/>
        </w:rPr>
      </w:pPr>
      <w:r>
        <w:rPr>
          <w:rFonts w:hint="eastAsia" w:hAnsi="宋体" w:cs="宋体"/>
          <w:color w:val="auto"/>
          <w:sz w:val="24"/>
          <w:szCs w:val="24"/>
        </w:rPr>
        <w:t>我方保证上述信息的真实和准确，并愿意承担因我方就此弄虚作假所引起的一切法律后果。</w:t>
      </w:r>
    </w:p>
    <w:p>
      <w:pPr>
        <w:spacing w:line="440" w:lineRule="exact"/>
        <w:rPr>
          <w:rFonts w:hAnsi="宋体" w:cs="宋体"/>
          <w:color w:val="auto"/>
          <w:sz w:val="24"/>
          <w:szCs w:val="24"/>
        </w:rPr>
      </w:pPr>
    </w:p>
    <w:p>
      <w:pPr>
        <w:spacing w:line="440" w:lineRule="exact"/>
        <w:rPr>
          <w:rFonts w:hAnsi="宋体" w:cs="宋体"/>
          <w:color w:val="auto"/>
          <w:sz w:val="24"/>
          <w:szCs w:val="24"/>
        </w:rPr>
      </w:pPr>
    </w:p>
    <w:p>
      <w:pPr>
        <w:pStyle w:val="13"/>
        <w:spacing w:line="440" w:lineRule="exact"/>
        <w:ind w:firstLine="3480" w:firstLineChars="1450"/>
        <w:rPr>
          <w:rFonts w:hAnsi="宋体" w:cs="宋体"/>
          <w:color w:val="auto"/>
          <w:sz w:val="24"/>
          <w:szCs w:val="24"/>
        </w:rPr>
      </w:pPr>
    </w:p>
    <w:p>
      <w:pPr>
        <w:pStyle w:val="13"/>
        <w:spacing w:line="440" w:lineRule="exact"/>
        <w:ind w:firstLine="3480" w:firstLineChars="1450"/>
        <w:jc w:val="right"/>
        <w:rPr>
          <w:rFonts w:hAnsi="宋体" w:cs="宋体"/>
          <w:color w:val="auto"/>
          <w:sz w:val="24"/>
          <w:szCs w:val="24"/>
        </w:rPr>
      </w:pPr>
      <w:r>
        <w:rPr>
          <w:rFonts w:hint="eastAsia" w:hAnsi="宋体" w:cs="宋体"/>
          <w:color w:val="auto"/>
          <w:sz w:val="24"/>
          <w:szCs w:val="24"/>
        </w:rPr>
        <w:t>投标人：（盖单位公章）</w:t>
      </w:r>
    </w:p>
    <w:p>
      <w:pPr>
        <w:spacing w:line="440" w:lineRule="exact"/>
        <w:jc w:val="right"/>
        <w:rPr>
          <w:rFonts w:hAnsi="宋体" w:cs="宋体"/>
          <w:color w:val="auto"/>
          <w:sz w:val="24"/>
          <w:szCs w:val="24"/>
        </w:rPr>
      </w:pPr>
      <w:r>
        <w:rPr>
          <w:rFonts w:hint="eastAsia" w:hAnsi="宋体" w:cs="宋体"/>
          <w:color w:val="auto"/>
          <w:sz w:val="24"/>
          <w:szCs w:val="24"/>
        </w:rPr>
        <w:t xml:space="preserve">                             法定代表人或其委托代理人：（签字）</w:t>
      </w:r>
    </w:p>
    <w:p>
      <w:pPr>
        <w:spacing w:line="440" w:lineRule="exact"/>
        <w:jc w:val="right"/>
        <w:rPr>
          <w:rFonts w:hAnsi="宋体" w:cs="宋体"/>
          <w:color w:val="auto"/>
          <w:sz w:val="24"/>
          <w:szCs w:val="24"/>
          <w:u w:val="single"/>
        </w:rPr>
      </w:pPr>
    </w:p>
    <w:p>
      <w:pPr>
        <w:spacing w:line="440" w:lineRule="exact"/>
        <w:jc w:val="right"/>
        <w:rPr>
          <w:rFonts w:hAnsi="宋体" w:cs="宋体"/>
          <w:color w:val="auto"/>
          <w:sz w:val="24"/>
          <w:szCs w:val="24"/>
        </w:rPr>
      </w:pPr>
      <w:r>
        <w:rPr>
          <w:rFonts w:hint="eastAsia" w:hAnsi="宋体" w:cs="宋体"/>
          <w:color w:val="auto"/>
          <w:sz w:val="24"/>
          <w:szCs w:val="24"/>
        </w:rPr>
        <w:t>年月日</w:t>
      </w:r>
    </w:p>
    <w:p>
      <w:pPr>
        <w:spacing w:line="500" w:lineRule="exact"/>
        <w:jc w:val="right"/>
        <w:rPr>
          <w:rFonts w:hAnsi="宋体" w:cs="宋体"/>
          <w:b/>
          <w:bCs/>
          <w:color w:val="auto"/>
          <w:sz w:val="24"/>
          <w:szCs w:val="24"/>
        </w:rPr>
      </w:pPr>
      <w:r>
        <w:rPr>
          <w:rFonts w:hint="eastAsia" w:hAnsi="宋体" w:cs="宋体"/>
          <w:b/>
          <w:bCs/>
          <w:color w:val="auto"/>
          <w:sz w:val="24"/>
          <w:szCs w:val="24"/>
        </w:rPr>
        <w:br w:type="page"/>
      </w:r>
    </w:p>
    <w:p>
      <w:pPr>
        <w:jc w:val="center"/>
        <w:rPr>
          <w:b/>
          <w:bCs/>
          <w:color w:val="auto"/>
          <w:sz w:val="24"/>
          <w:szCs w:val="24"/>
        </w:rPr>
      </w:pPr>
      <w:r>
        <w:rPr>
          <w:rFonts w:hint="eastAsia"/>
          <w:b/>
          <w:bCs/>
          <w:color w:val="auto"/>
          <w:sz w:val="24"/>
          <w:szCs w:val="24"/>
        </w:rPr>
        <w:t>拟投入本项目其他人员简历表</w:t>
      </w:r>
    </w:p>
    <w:p>
      <w:pPr>
        <w:pStyle w:val="3"/>
        <w:ind w:left="63" w:right="63"/>
        <w:rPr>
          <w:color w:val="auto"/>
          <w:sz w:val="24"/>
          <w:szCs w:val="24"/>
        </w:rPr>
      </w:pPr>
    </w:p>
    <w:tbl>
      <w:tblPr>
        <w:tblStyle w:val="14"/>
        <w:tblW w:w="9280" w:type="dxa"/>
        <w:tblInd w:w="-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60"/>
        <w:gridCol w:w="3127"/>
        <w:gridCol w:w="2155"/>
        <w:gridCol w:w="24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hanging="860"/>
              <w:jc w:val="center"/>
              <w:textAlignment w:val="auto"/>
              <w:rPr>
                <w:rFonts w:hAnsi="Microsoft JhengHei Light" w:cs="宋体"/>
                <w:color w:val="auto"/>
                <w:sz w:val="24"/>
                <w:szCs w:val="24"/>
              </w:rPr>
            </w:pPr>
            <w:r>
              <w:rPr>
                <w:rFonts w:hAnsi="宋体"/>
                <w:color w:val="auto"/>
                <w:sz w:val="24"/>
                <w:szCs w:val="24"/>
                <w:lang w:val="zh-TW" w:eastAsia="zh-TW"/>
              </w:rPr>
              <w:t>姓名</w:t>
            </w:r>
          </w:p>
        </w:tc>
        <w:tc>
          <w:tcPr>
            <w:tcW w:w="3127" w:type="dxa"/>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4"/>
                <w:szCs w:val="24"/>
              </w:rPr>
            </w:pPr>
          </w:p>
        </w:tc>
        <w:tc>
          <w:tcPr>
            <w:tcW w:w="2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hanging="860"/>
              <w:jc w:val="center"/>
              <w:textAlignment w:val="auto"/>
              <w:rPr>
                <w:rFonts w:hAnsi="Microsoft JhengHei Light" w:cs="宋体"/>
                <w:color w:val="auto"/>
                <w:sz w:val="24"/>
                <w:szCs w:val="24"/>
              </w:rPr>
            </w:pPr>
            <w:r>
              <w:rPr>
                <w:rFonts w:hAnsi="宋体"/>
                <w:color w:val="auto"/>
                <w:sz w:val="24"/>
                <w:szCs w:val="24"/>
                <w:lang w:val="zh-TW" w:eastAsia="zh-TW"/>
              </w:rPr>
              <w:t>年 龄</w:t>
            </w:r>
          </w:p>
        </w:tc>
        <w:tc>
          <w:tcPr>
            <w:tcW w:w="2438" w:type="dxa"/>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hanging="860"/>
              <w:jc w:val="center"/>
              <w:textAlignment w:val="auto"/>
              <w:rPr>
                <w:rFonts w:hAnsi="Microsoft JhengHei Light" w:cs="宋体"/>
                <w:color w:val="auto"/>
                <w:sz w:val="24"/>
                <w:szCs w:val="24"/>
              </w:rPr>
            </w:pPr>
            <w:r>
              <w:rPr>
                <w:rFonts w:hAnsi="宋体"/>
                <w:color w:val="auto"/>
                <w:sz w:val="24"/>
                <w:szCs w:val="24"/>
                <w:lang w:val="zh-TW" w:eastAsia="zh-TW"/>
              </w:rPr>
              <w:t>性别</w:t>
            </w:r>
          </w:p>
        </w:tc>
        <w:tc>
          <w:tcPr>
            <w:tcW w:w="3127" w:type="dxa"/>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4"/>
                <w:szCs w:val="24"/>
              </w:rPr>
            </w:pPr>
          </w:p>
        </w:tc>
        <w:tc>
          <w:tcPr>
            <w:tcW w:w="2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right="400" w:hanging="860"/>
              <w:jc w:val="right"/>
              <w:textAlignment w:val="auto"/>
              <w:rPr>
                <w:rFonts w:hAnsi="Microsoft JhengHei Light" w:cs="宋体"/>
                <w:color w:val="auto"/>
                <w:sz w:val="24"/>
                <w:szCs w:val="24"/>
              </w:rPr>
            </w:pPr>
            <w:r>
              <w:rPr>
                <w:rFonts w:hAnsi="宋体"/>
                <w:color w:val="auto"/>
                <w:sz w:val="24"/>
                <w:szCs w:val="24"/>
                <w:lang w:val="zh-TW" w:eastAsia="zh-TW"/>
              </w:rPr>
              <w:t>现任职务/职称</w:t>
            </w:r>
          </w:p>
        </w:tc>
        <w:tc>
          <w:tcPr>
            <w:tcW w:w="2438" w:type="dxa"/>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360" w:hanging="860"/>
              <w:jc w:val="center"/>
              <w:textAlignment w:val="auto"/>
              <w:rPr>
                <w:rFonts w:hAnsi="Microsoft JhengHei Light" w:cs="宋体"/>
                <w:color w:val="auto"/>
                <w:sz w:val="24"/>
                <w:szCs w:val="24"/>
              </w:rPr>
            </w:pPr>
            <w:r>
              <w:rPr>
                <w:rFonts w:hAnsi="宋体"/>
                <w:color w:val="auto"/>
                <w:sz w:val="24"/>
                <w:szCs w:val="24"/>
                <w:lang w:val="zh-TW" w:eastAsia="zh-TW"/>
              </w:rPr>
              <w:t>毕业时间</w:t>
            </w:r>
          </w:p>
        </w:tc>
        <w:tc>
          <w:tcPr>
            <w:tcW w:w="3127" w:type="dxa"/>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jc w:val="right"/>
              <w:textAlignment w:val="auto"/>
              <w:rPr>
                <w:color w:val="auto"/>
                <w:sz w:val="24"/>
                <w:szCs w:val="24"/>
              </w:rPr>
            </w:pPr>
          </w:p>
        </w:tc>
        <w:tc>
          <w:tcPr>
            <w:tcW w:w="2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360" w:right="400" w:hanging="860"/>
              <w:jc w:val="right"/>
              <w:textAlignment w:val="auto"/>
              <w:rPr>
                <w:rFonts w:hAnsi="Microsoft JhengHei Light" w:cs="宋体"/>
                <w:color w:val="auto"/>
                <w:sz w:val="24"/>
                <w:szCs w:val="24"/>
              </w:rPr>
            </w:pPr>
            <w:r>
              <w:rPr>
                <w:rFonts w:hAnsi="宋体"/>
                <w:color w:val="auto"/>
                <w:sz w:val="24"/>
                <w:szCs w:val="24"/>
                <w:lang w:val="zh-TW" w:eastAsia="zh-TW"/>
              </w:rPr>
              <w:t>毕业学院及专业</w:t>
            </w:r>
          </w:p>
        </w:tc>
        <w:tc>
          <w:tcPr>
            <w:tcW w:w="2438" w:type="dxa"/>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360" w:right="400" w:hanging="860"/>
              <w:jc w:val="right"/>
              <w:textAlignment w:val="auto"/>
              <w:rPr>
                <w:rFonts w:hAnsi="宋体"/>
                <w:color w:val="auto"/>
                <w:sz w:val="24"/>
                <w:szCs w:val="24"/>
                <w:lang w:val="zh-TW"/>
              </w:rPr>
            </w:pPr>
            <w:r>
              <w:rPr>
                <w:rFonts w:hAnsi="宋体"/>
                <w:color w:val="auto"/>
                <w:sz w:val="24"/>
                <w:szCs w:val="24"/>
                <w:lang w:val="zh-TW" w:eastAsia="zh-TW"/>
              </w:rPr>
              <w:t>本项目中</w:t>
            </w:r>
          </w:p>
          <w:p>
            <w:pPr>
              <w:keepNext w:val="0"/>
              <w:keepLines w:val="0"/>
              <w:pageBreakBefore w:val="0"/>
              <w:widowControl w:val="0"/>
              <w:kinsoku/>
              <w:wordWrap/>
              <w:overflowPunct/>
              <w:topLinePunct w:val="0"/>
              <w:autoSpaceDE/>
              <w:autoSpaceDN/>
              <w:bidi w:val="0"/>
              <w:adjustRightInd/>
              <w:snapToGrid/>
              <w:spacing w:line="280" w:lineRule="exact"/>
              <w:ind w:left="360" w:right="400" w:hanging="860"/>
              <w:jc w:val="right"/>
              <w:textAlignment w:val="auto"/>
              <w:rPr>
                <w:rFonts w:hAnsi="Microsoft JhengHei Light" w:cs="宋体"/>
                <w:color w:val="auto"/>
                <w:sz w:val="24"/>
                <w:szCs w:val="24"/>
              </w:rPr>
            </w:pPr>
            <w:r>
              <w:rPr>
                <w:rFonts w:hAnsi="宋体"/>
                <w:color w:val="auto"/>
                <w:sz w:val="24"/>
                <w:szCs w:val="24"/>
                <w:lang w:val="zh-TW" w:eastAsia="zh-TW"/>
              </w:rPr>
              <w:t>拟任职务</w:t>
            </w:r>
          </w:p>
        </w:tc>
        <w:tc>
          <w:tcPr>
            <w:tcW w:w="3127" w:type="dxa"/>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4"/>
                <w:szCs w:val="24"/>
              </w:rPr>
            </w:pPr>
          </w:p>
        </w:tc>
        <w:tc>
          <w:tcPr>
            <w:tcW w:w="2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hanging="860"/>
              <w:jc w:val="center"/>
              <w:textAlignment w:val="auto"/>
              <w:rPr>
                <w:rFonts w:hAnsi="Microsoft JhengHei Light" w:cs="宋体"/>
                <w:color w:val="auto"/>
                <w:sz w:val="24"/>
                <w:szCs w:val="24"/>
              </w:rPr>
            </w:pPr>
            <w:r>
              <w:rPr>
                <w:rFonts w:hint="eastAsia" w:hAnsi="宋体"/>
                <w:color w:val="auto"/>
                <w:sz w:val="24"/>
                <w:szCs w:val="24"/>
                <w:lang w:val="zh-TW"/>
              </w:rPr>
              <w:t xml:space="preserve">        工作年限</w:t>
            </w:r>
          </w:p>
        </w:tc>
        <w:tc>
          <w:tcPr>
            <w:tcW w:w="2438" w:type="dxa"/>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textAlignment w:val="auto"/>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280"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hanging="860"/>
              <w:jc w:val="center"/>
              <w:textAlignment w:val="auto"/>
              <w:rPr>
                <w:rFonts w:hAnsi="Microsoft JhengHei Light" w:cs="宋体"/>
                <w:color w:val="auto"/>
                <w:sz w:val="24"/>
                <w:szCs w:val="24"/>
              </w:rPr>
            </w:pPr>
            <w:r>
              <w:rPr>
                <w:rFonts w:hAnsi="宋体" w:cs="宋体"/>
                <w:color w:val="auto"/>
                <w:spacing w:val="50"/>
                <w:sz w:val="24"/>
                <w:szCs w:val="24"/>
                <w:lang w:val="zh-TW" w:eastAsia="zh-TW"/>
              </w:rPr>
              <w:t>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5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right="300" w:hanging="860"/>
              <w:jc w:val="right"/>
              <w:textAlignment w:val="auto"/>
              <w:rPr>
                <w:rFonts w:hAnsi="Microsoft JhengHei Light" w:cs="宋体"/>
                <w:color w:val="auto"/>
                <w:sz w:val="24"/>
                <w:szCs w:val="24"/>
              </w:rPr>
            </w:pPr>
            <w:r>
              <w:rPr>
                <w:rFonts w:hAnsi="宋体" w:cs="宋体"/>
                <w:color w:val="auto"/>
                <w:spacing w:val="50"/>
                <w:sz w:val="24"/>
                <w:szCs w:val="24"/>
                <w:lang w:val="zh-TW" w:eastAsia="zh-TW"/>
              </w:rPr>
              <w:t>年</w:t>
            </w:r>
            <w:r>
              <w:rPr>
                <w:rFonts w:hint="eastAsia" w:hAnsi="宋体" w:cs="宋体"/>
                <w:color w:val="auto"/>
                <w:spacing w:val="50"/>
                <w:sz w:val="24"/>
                <w:szCs w:val="24"/>
                <w:lang w:val="zh-TW"/>
              </w:rPr>
              <w:t>—</w:t>
            </w:r>
            <w:r>
              <w:rPr>
                <w:rFonts w:hAnsi="宋体" w:cs="宋体"/>
                <w:color w:val="auto"/>
                <w:spacing w:val="50"/>
                <w:sz w:val="24"/>
                <w:szCs w:val="24"/>
                <w:lang w:val="zh-TW" w:eastAsia="zh-TW"/>
              </w:rPr>
              <w:t>年</w:t>
            </w:r>
          </w:p>
        </w:tc>
        <w:tc>
          <w:tcPr>
            <w:tcW w:w="528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hanging="860"/>
              <w:jc w:val="center"/>
              <w:textAlignment w:val="auto"/>
              <w:rPr>
                <w:rFonts w:hAnsi="Microsoft JhengHei Light" w:cs="宋体"/>
                <w:color w:val="auto"/>
                <w:sz w:val="24"/>
                <w:szCs w:val="24"/>
              </w:rPr>
            </w:pPr>
            <w:r>
              <w:rPr>
                <w:rFonts w:hAnsi="宋体"/>
                <w:color w:val="auto"/>
                <w:sz w:val="24"/>
                <w:szCs w:val="24"/>
                <w:lang w:val="zh-TW" w:eastAsia="zh-TW"/>
              </w:rPr>
              <w:t>参加过施工的工程项目名称（类型和金额</w:t>
            </w:r>
            <w:r>
              <w:rPr>
                <w:rFonts w:hAnsi="宋体"/>
                <w:color w:val="auto"/>
                <w:sz w:val="24"/>
                <w:szCs w:val="24"/>
              </w:rPr>
              <w:t>）</w:t>
            </w:r>
          </w:p>
        </w:tc>
        <w:tc>
          <w:tcPr>
            <w:tcW w:w="243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hanging="860"/>
              <w:jc w:val="center"/>
              <w:textAlignment w:val="auto"/>
              <w:rPr>
                <w:rFonts w:hAnsi="Microsoft JhengHei Light" w:cs="宋体"/>
                <w:color w:val="auto"/>
                <w:sz w:val="24"/>
                <w:szCs w:val="24"/>
              </w:rPr>
            </w:pPr>
            <w:r>
              <w:rPr>
                <w:rFonts w:hAnsi="宋体"/>
                <w:color w:val="auto"/>
                <w:sz w:val="24"/>
                <w:szCs w:val="24"/>
                <w:lang w:val="zh-TW" w:eastAsia="zh-TW"/>
              </w:rPr>
              <w:t>该项目中任职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560" w:type="dxa"/>
            <w:shd w:val="clear" w:color="auto" w:fill="auto"/>
          </w:tcPr>
          <w:p>
            <w:pPr>
              <w:rPr>
                <w:color w:val="auto"/>
                <w:sz w:val="24"/>
                <w:szCs w:val="24"/>
              </w:rPr>
            </w:pPr>
          </w:p>
        </w:tc>
        <w:tc>
          <w:tcPr>
            <w:tcW w:w="5282" w:type="dxa"/>
            <w:gridSpan w:val="2"/>
            <w:shd w:val="clear" w:color="auto" w:fill="auto"/>
          </w:tcPr>
          <w:p>
            <w:pPr>
              <w:rPr>
                <w:color w:val="auto"/>
                <w:sz w:val="24"/>
                <w:szCs w:val="24"/>
              </w:rPr>
            </w:pPr>
          </w:p>
        </w:tc>
        <w:tc>
          <w:tcPr>
            <w:tcW w:w="2438" w:type="dxa"/>
            <w:shd w:val="clear" w:color="auto" w:fill="auto"/>
          </w:tcPr>
          <w:p>
            <w:pP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560" w:type="dxa"/>
            <w:shd w:val="clear" w:color="auto" w:fill="auto"/>
          </w:tcPr>
          <w:p>
            <w:pPr>
              <w:rPr>
                <w:color w:val="auto"/>
                <w:sz w:val="24"/>
                <w:szCs w:val="24"/>
              </w:rPr>
            </w:pPr>
          </w:p>
        </w:tc>
        <w:tc>
          <w:tcPr>
            <w:tcW w:w="5282" w:type="dxa"/>
            <w:gridSpan w:val="2"/>
            <w:shd w:val="clear" w:color="auto" w:fill="auto"/>
          </w:tcPr>
          <w:p>
            <w:pPr>
              <w:rPr>
                <w:color w:val="auto"/>
                <w:sz w:val="24"/>
                <w:szCs w:val="24"/>
              </w:rPr>
            </w:pPr>
          </w:p>
        </w:tc>
        <w:tc>
          <w:tcPr>
            <w:tcW w:w="2438" w:type="dxa"/>
            <w:shd w:val="clear" w:color="auto" w:fill="auto"/>
          </w:tcPr>
          <w:p>
            <w:pP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560" w:type="dxa"/>
            <w:shd w:val="clear" w:color="auto" w:fill="auto"/>
          </w:tcPr>
          <w:p>
            <w:pPr>
              <w:rPr>
                <w:color w:val="auto"/>
                <w:sz w:val="24"/>
                <w:szCs w:val="24"/>
              </w:rPr>
            </w:pPr>
          </w:p>
        </w:tc>
        <w:tc>
          <w:tcPr>
            <w:tcW w:w="5282" w:type="dxa"/>
            <w:gridSpan w:val="2"/>
            <w:shd w:val="clear" w:color="auto" w:fill="auto"/>
          </w:tcPr>
          <w:p>
            <w:pPr>
              <w:rPr>
                <w:color w:val="auto"/>
                <w:sz w:val="24"/>
                <w:szCs w:val="24"/>
              </w:rPr>
            </w:pPr>
          </w:p>
        </w:tc>
        <w:tc>
          <w:tcPr>
            <w:tcW w:w="2438" w:type="dxa"/>
            <w:shd w:val="clear" w:color="auto" w:fill="auto"/>
          </w:tcPr>
          <w:p>
            <w:pP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560" w:type="dxa"/>
            <w:shd w:val="clear" w:color="auto" w:fill="auto"/>
          </w:tcPr>
          <w:p>
            <w:pPr>
              <w:rPr>
                <w:color w:val="auto"/>
                <w:sz w:val="24"/>
                <w:szCs w:val="24"/>
              </w:rPr>
            </w:pPr>
          </w:p>
        </w:tc>
        <w:tc>
          <w:tcPr>
            <w:tcW w:w="5282" w:type="dxa"/>
            <w:gridSpan w:val="2"/>
            <w:shd w:val="clear" w:color="auto" w:fill="auto"/>
          </w:tcPr>
          <w:p>
            <w:pPr>
              <w:rPr>
                <w:color w:val="auto"/>
                <w:sz w:val="24"/>
                <w:szCs w:val="24"/>
              </w:rPr>
            </w:pPr>
          </w:p>
        </w:tc>
        <w:tc>
          <w:tcPr>
            <w:tcW w:w="2438" w:type="dxa"/>
            <w:shd w:val="clear" w:color="auto" w:fill="auto"/>
          </w:tcPr>
          <w:p>
            <w:pPr>
              <w:rPr>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560" w:type="dxa"/>
            <w:shd w:val="clear" w:color="auto" w:fill="auto"/>
          </w:tcPr>
          <w:p>
            <w:pPr>
              <w:rPr>
                <w:color w:val="auto"/>
                <w:sz w:val="24"/>
                <w:szCs w:val="24"/>
              </w:rPr>
            </w:pPr>
          </w:p>
        </w:tc>
        <w:tc>
          <w:tcPr>
            <w:tcW w:w="5282" w:type="dxa"/>
            <w:gridSpan w:val="2"/>
            <w:shd w:val="clear" w:color="auto" w:fill="auto"/>
          </w:tcPr>
          <w:p>
            <w:pPr>
              <w:rPr>
                <w:color w:val="auto"/>
                <w:sz w:val="24"/>
                <w:szCs w:val="24"/>
              </w:rPr>
            </w:pPr>
          </w:p>
        </w:tc>
        <w:tc>
          <w:tcPr>
            <w:tcW w:w="2438" w:type="dxa"/>
            <w:shd w:val="clear" w:color="auto" w:fill="auto"/>
          </w:tcPr>
          <w:p>
            <w:pPr>
              <w:rPr>
                <w:color w:val="auto"/>
                <w:sz w:val="24"/>
                <w:szCs w:val="24"/>
              </w:rPr>
            </w:pPr>
          </w:p>
        </w:tc>
      </w:tr>
    </w:tbl>
    <w:p>
      <w:pPr>
        <w:rPr>
          <w:color w:val="auto"/>
          <w:sz w:val="24"/>
          <w:szCs w:val="24"/>
        </w:rPr>
      </w:pPr>
    </w:p>
    <w:p>
      <w:pPr>
        <w:spacing w:line="440" w:lineRule="exact"/>
        <w:jc w:val="left"/>
        <w:rPr>
          <w:rFonts w:hAnsi="宋体"/>
          <w:color w:val="auto"/>
          <w:sz w:val="24"/>
          <w:szCs w:val="24"/>
        </w:rPr>
      </w:pPr>
      <w:r>
        <w:rPr>
          <w:rFonts w:hAnsi="宋体"/>
          <w:color w:val="auto"/>
          <w:sz w:val="24"/>
          <w:szCs w:val="24"/>
        </w:rPr>
        <w:t>注：</w:t>
      </w:r>
    </w:p>
    <w:p>
      <w:pPr>
        <w:spacing w:line="440" w:lineRule="exact"/>
        <w:jc w:val="left"/>
        <w:rPr>
          <w:rFonts w:hAnsi="宋体"/>
          <w:color w:val="auto"/>
          <w:sz w:val="24"/>
          <w:szCs w:val="24"/>
        </w:rPr>
      </w:pPr>
      <w:r>
        <w:rPr>
          <w:rFonts w:hAnsi="宋体"/>
          <w:color w:val="auto"/>
          <w:sz w:val="24"/>
          <w:szCs w:val="24"/>
        </w:rPr>
        <w:t>1.需填报本表的主要人员包括“拟投入本</w:t>
      </w:r>
      <w:r>
        <w:rPr>
          <w:rFonts w:hint="eastAsia" w:hAnsi="宋体"/>
          <w:color w:val="auto"/>
          <w:sz w:val="24"/>
          <w:szCs w:val="24"/>
        </w:rPr>
        <w:t>项目</w:t>
      </w:r>
      <w:r>
        <w:rPr>
          <w:rFonts w:hAnsi="宋体"/>
          <w:color w:val="auto"/>
          <w:sz w:val="24"/>
          <w:szCs w:val="24"/>
        </w:rPr>
        <w:t>主要人员汇总表”中</w:t>
      </w:r>
      <w:r>
        <w:rPr>
          <w:rFonts w:hint="eastAsia" w:hAnsi="宋体"/>
          <w:color w:val="auto"/>
          <w:sz w:val="24"/>
          <w:szCs w:val="24"/>
        </w:rPr>
        <w:t>除项目负责人外</w:t>
      </w:r>
      <w:r>
        <w:rPr>
          <w:rFonts w:hAnsi="宋体"/>
          <w:color w:val="auto"/>
          <w:sz w:val="24"/>
          <w:szCs w:val="24"/>
        </w:rPr>
        <w:t>的所有人员。</w:t>
      </w:r>
    </w:p>
    <w:p>
      <w:pPr>
        <w:spacing w:line="440" w:lineRule="exact"/>
        <w:jc w:val="left"/>
        <w:rPr>
          <w:rFonts w:hAnsi="宋体"/>
          <w:color w:val="auto"/>
          <w:sz w:val="24"/>
          <w:szCs w:val="24"/>
        </w:rPr>
      </w:pPr>
      <w:r>
        <w:rPr>
          <w:rFonts w:hAnsi="宋体"/>
          <w:color w:val="auto"/>
          <w:sz w:val="24"/>
          <w:szCs w:val="24"/>
        </w:rPr>
        <w:t>2.人员的身份证、资格证书等相关资料（专职安全生产管理人员须附安全生产考核合格证）的复印件附后。</w:t>
      </w:r>
    </w:p>
    <w:p>
      <w:pPr>
        <w:topLinePunct/>
        <w:spacing w:line="440" w:lineRule="exact"/>
        <w:jc w:val="center"/>
        <w:rPr>
          <w:rFonts w:hAnsi="宋体" w:cs="宋体"/>
          <w:color w:val="auto"/>
          <w:sz w:val="24"/>
          <w:szCs w:val="24"/>
        </w:rPr>
      </w:pPr>
      <w:r>
        <w:rPr>
          <w:rFonts w:hint="eastAsia" w:hAnsi="宋体" w:cs="宋体"/>
          <w:color w:val="auto"/>
          <w:sz w:val="24"/>
          <w:szCs w:val="24"/>
        </w:rPr>
        <w:br w:type="page"/>
      </w:r>
    </w:p>
    <w:p>
      <w:pPr>
        <w:pStyle w:val="6"/>
        <w:numPr>
          <w:ilvl w:val="0"/>
          <w:numId w:val="11"/>
        </w:numPr>
        <w:jc w:val="center"/>
        <w:rPr>
          <w:rFonts w:ascii="宋体" w:hAnsi="宋体" w:eastAsia="宋体" w:cs="宋体"/>
          <w:bCs w:val="0"/>
          <w:color w:val="auto"/>
          <w:sz w:val="24"/>
          <w:szCs w:val="24"/>
        </w:rPr>
      </w:pPr>
      <w:bookmarkStart w:id="716" w:name="_Toc21632"/>
      <w:r>
        <w:rPr>
          <w:rFonts w:hint="eastAsia" w:ascii="宋体" w:hAnsi="宋体" w:eastAsia="宋体" w:cs="宋体"/>
          <w:bCs w:val="0"/>
          <w:color w:val="auto"/>
          <w:sz w:val="24"/>
          <w:szCs w:val="24"/>
        </w:rPr>
        <w:t>资格审查资料</w:t>
      </w:r>
      <w:bookmarkEnd w:id="716"/>
    </w:p>
    <w:p>
      <w:pPr>
        <w:jc w:val="center"/>
        <w:rPr>
          <w:b/>
          <w:bCs/>
          <w:color w:val="auto"/>
          <w:sz w:val="24"/>
          <w:szCs w:val="24"/>
        </w:rPr>
      </w:pPr>
      <w:r>
        <w:rPr>
          <w:rFonts w:hint="eastAsia"/>
          <w:b/>
          <w:bCs/>
          <w:color w:val="auto"/>
          <w:sz w:val="24"/>
          <w:szCs w:val="24"/>
        </w:rPr>
        <w:t>（如为联合体投标的须附联合体全体成员的相关证件及资料）</w:t>
      </w:r>
    </w:p>
    <w:p>
      <w:pPr>
        <w:rPr>
          <w:color w:val="auto"/>
          <w:sz w:val="24"/>
          <w:szCs w:val="24"/>
        </w:rPr>
      </w:pPr>
    </w:p>
    <w:p>
      <w:pPr>
        <w:pStyle w:val="20"/>
        <w:rPr>
          <w:rFonts w:ascii="宋体" w:hAnsi="宋体" w:eastAsia="宋体"/>
          <w:color w:val="auto"/>
          <w:sz w:val="24"/>
          <w:szCs w:val="24"/>
        </w:rPr>
      </w:pPr>
      <w:bookmarkStart w:id="717" w:name="_Toc341280461"/>
      <w:bookmarkStart w:id="718" w:name="_Toc179632828"/>
      <w:bookmarkStart w:id="719" w:name="_Toc32472"/>
      <w:bookmarkStart w:id="720" w:name="_Toc152045808"/>
      <w:bookmarkStart w:id="721" w:name="_Toc456354386"/>
      <w:bookmarkStart w:id="722" w:name="_Toc144974876"/>
      <w:bookmarkStart w:id="723" w:name="_Toc152042597"/>
      <w:r>
        <w:rPr>
          <w:rFonts w:hint="eastAsia" w:ascii="宋体" w:hAnsi="宋体" w:eastAsia="宋体"/>
          <w:color w:val="auto"/>
          <w:sz w:val="24"/>
          <w:szCs w:val="24"/>
        </w:rPr>
        <w:t>（一）投标人基本情况表</w:t>
      </w:r>
      <w:bookmarkEnd w:id="717"/>
      <w:bookmarkEnd w:id="718"/>
      <w:bookmarkEnd w:id="719"/>
      <w:bookmarkEnd w:id="720"/>
      <w:bookmarkEnd w:id="721"/>
      <w:bookmarkEnd w:id="722"/>
      <w:bookmarkEnd w:id="723"/>
    </w:p>
    <w:p>
      <w:pPr>
        <w:topLinePunct/>
        <w:spacing w:line="440" w:lineRule="exact"/>
        <w:jc w:val="center"/>
        <w:rPr>
          <w:rFonts w:hAnsi="宋体" w:cs="宋体"/>
          <w:color w:val="auto"/>
          <w:sz w:val="24"/>
          <w:szCs w:val="24"/>
        </w:rPr>
      </w:pPr>
    </w:p>
    <w:tbl>
      <w:tblPr>
        <w:tblStyle w:val="14"/>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投标人名称</w:t>
            </w:r>
          </w:p>
        </w:tc>
        <w:tc>
          <w:tcPr>
            <w:tcW w:w="6840" w:type="dxa"/>
            <w:gridSpan w:val="9"/>
            <w:tcBorders>
              <w:top w:val="single" w:color="auto" w:sz="4" w:space="0"/>
              <w:left w:val="single" w:color="auto" w:sz="4" w:space="0"/>
              <w:bottom w:val="single" w:color="auto" w:sz="4" w:space="0"/>
            </w:tcBorders>
            <w:vAlign w:val="center"/>
          </w:tcPr>
          <w:p>
            <w:pPr>
              <w:topLinePunct/>
              <w:spacing w:line="44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邮政编码</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28" w:type="dxa"/>
            <w:vMerge w:val="restart"/>
            <w:tcBorders>
              <w:top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电 话</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28" w:type="dxa"/>
            <w:vMerge w:val="continue"/>
            <w:tcBorders>
              <w:top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网 址</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组织结构</w:t>
            </w:r>
          </w:p>
        </w:tc>
        <w:tc>
          <w:tcPr>
            <w:tcW w:w="6840" w:type="dxa"/>
            <w:gridSpan w:val="9"/>
            <w:tcBorders>
              <w:top w:val="single" w:color="auto" w:sz="4" w:space="0"/>
              <w:left w:val="single" w:color="auto" w:sz="4" w:space="0"/>
              <w:bottom w:val="single" w:color="auto" w:sz="4" w:space="0"/>
            </w:tcBorders>
            <w:vAlign w:val="center"/>
          </w:tcPr>
          <w:p>
            <w:pPr>
              <w:topLinePunct/>
              <w:spacing w:line="44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p>
        </w:tc>
        <w:tc>
          <w:tcPr>
            <w:tcW w:w="4991" w:type="dxa"/>
            <w:gridSpan w:val="7"/>
            <w:tcBorders>
              <w:top w:val="single" w:color="auto" w:sz="4" w:space="0"/>
              <w:left w:val="single" w:color="auto" w:sz="4" w:space="0"/>
              <w:bottom w:val="single" w:color="auto" w:sz="4" w:space="0"/>
            </w:tcBorders>
            <w:vAlign w:val="center"/>
          </w:tcPr>
          <w:p>
            <w:pPr>
              <w:topLinePunct/>
              <w:spacing w:line="440" w:lineRule="exact"/>
              <w:ind w:firstLine="120" w:firstLineChars="50"/>
              <w:jc w:val="center"/>
              <w:rPr>
                <w:rFonts w:hAnsi="宋体" w:cs="宋体"/>
                <w:color w:val="auto"/>
                <w:sz w:val="24"/>
                <w:szCs w:val="24"/>
              </w:rPr>
            </w:pPr>
            <w:r>
              <w:rPr>
                <w:rFonts w:hint="eastAsia" w:hAnsi="宋体" w:cs="宋体"/>
                <w:color w:val="auto"/>
                <w:sz w:val="24"/>
                <w:szCs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注册建造师</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高级职称人员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中级职称人员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初级职称人员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12"/>
              <w:ind w:firstLine="480" w:firstLineChars="200"/>
              <w:rPr>
                <w:rFonts w:ascii="宋体" w:cs="宋体"/>
                <w:color w:val="auto"/>
                <w:sz w:val="24"/>
                <w:szCs w:val="24"/>
              </w:rPr>
            </w:pPr>
            <w:r>
              <w:rPr>
                <w:rFonts w:hint="eastAsia" w:ascii="宋体" w:cs="宋体"/>
                <w:caps/>
                <w:color w:val="auto"/>
                <w:sz w:val="24"/>
                <w:szCs w:val="24"/>
              </w:rPr>
              <w:t>技  工</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28" w:type="dxa"/>
            <w:tcBorders>
              <w:top w:val="single" w:color="auto" w:sz="4" w:space="0"/>
              <w:right w:val="single" w:color="auto" w:sz="4" w:space="0"/>
            </w:tcBorders>
            <w:vAlign w:val="center"/>
          </w:tcPr>
          <w:p>
            <w:pPr>
              <w:topLinePunct/>
              <w:spacing w:line="440" w:lineRule="exact"/>
              <w:ind w:firstLine="240" w:firstLineChars="100"/>
              <w:jc w:val="center"/>
              <w:rPr>
                <w:rFonts w:hAnsi="宋体" w:cs="宋体"/>
                <w:color w:val="auto"/>
                <w:sz w:val="24"/>
                <w:szCs w:val="24"/>
              </w:rPr>
            </w:pPr>
            <w:r>
              <w:rPr>
                <w:rFonts w:hint="eastAsia" w:hAnsi="宋体" w:cs="宋体"/>
                <w:color w:val="auto"/>
                <w:sz w:val="24"/>
                <w:szCs w:val="24"/>
              </w:rPr>
              <w:t>经营范围</w:t>
            </w:r>
          </w:p>
        </w:tc>
        <w:tc>
          <w:tcPr>
            <w:tcW w:w="6840" w:type="dxa"/>
            <w:gridSpan w:val="9"/>
            <w:tcBorders>
              <w:top w:val="single" w:color="auto" w:sz="4" w:space="0"/>
              <w:left w:val="single" w:color="auto" w:sz="4" w:space="0"/>
            </w:tcBorders>
            <w:vAlign w:val="center"/>
          </w:tcPr>
          <w:p>
            <w:pPr>
              <w:topLinePunct/>
              <w:spacing w:line="440" w:lineRule="exact"/>
              <w:jc w:val="center"/>
              <w:rPr>
                <w:rFonts w:hAnsi="宋体" w:cs="宋体"/>
                <w:color w:val="auto"/>
                <w:sz w:val="24"/>
                <w:szCs w:val="24"/>
              </w:rPr>
            </w:pPr>
          </w:p>
          <w:p>
            <w:pPr>
              <w:topLinePunct/>
              <w:spacing w:line="440" w:lineRule="exact"/>
              <w:jc w:val="center"/>
              <w:rPr>
                <w:rFonts w:hAnsi="宋体" w:cs="宋体"/>
                <w:color w:val="auto"/>
                <w:sz w:val="24"/>
                <w:szCs w:val="24"/>
              </w:rPr>
            </w:pPr>
          </w:p>
          <w:p>
            <w:pPr>
              <w:topLinePunct/>
              <w:spacing w:line="440" w:lineRule="exact"/>
              <w:jc w:val="center"/>
              <w:rPr>
                <w:rFonts w:hAnsi="宋体" w:cs="宋体"/>
                <w:color w:val="auto"/>
                <w:sz w:val="24"/>
                <w:szCs w:val="24"/>
              </w:rPr>
            </w:pPr>
          </w:p>
          <w:p>
            <w:pPr>
              <w:topLinePunct/>
              <w:spacing w:line="440" w:lineRule="exact"/>
              <w:jc w:val="center"/>
              <w:rPr>
                <w:rFonts w:hAnsi="宋体" w:cs="宋体"/>
                <w:color w:val="auto"/>
                <w:sz w:val="24"/>
                <w:szCs w:val="24"/>
              </w:rPr>
            </w:pPr>
          </w:p>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备注</w:t>
            </w:r>
          </w:p>
        </w:tc>
        <w:tc>
          <w:tcPr>
            <w:tcW w:w="6840" w:type="dxa"/>
            <w:gridSpan w:val="9"/>
            <w:tcBorders>
              <w:top w:val="single" w:color="auto" w:sz="4" w:space="0"/>
              <w:left w:val="single" w:color="auto" w:sz="4" w:space="0"/>
              <w:bottom w:val="single" w:color="auto" w:sz="4" w:space="0"/>
            </w:tcBorders>
            <w:vAlign w:val="center"/>
          </w:tcPr>
          <w:p>
            <w:pPr>
              <w:topLinePunct/>
              <w:spacing w:line="440" w:lineRule="exact"/>
              <w:jc w:val="center"/>
              <w:rPr>
                <w:rFonts w:hAnsi="宋体" w:cs="宋体"/>
                <w:color w:val="auto"/>
                <w:sz w:val="24"/>
                <w:szCs w:val="24"/>
              </w:rPr>
            </w:pPr>
          </w:p>
        </w:tc>
      </w:tr>
    </w:tbl>
    <w:p>
      <w:pPr>
        <w:topLinePunct/>
        <w:spacing w:line="440" w:lineRule="exact"/>
        <w:rPr>
          <w:rFonts w:hAnsi="宋体" w:cs="宋体"/>
          <w:color w:val="auto"/>
          <w:sz w:val="24"/>
          <w:szCs w:val="24"/>
        </w:rPr>
      </w:pPr>
      <w:r>
        <w:rPr>
          <w:rFonts w:hint="eastAsia" w:hAnsi="宋体" w:cs="宋体"/>
          <w:color w:val="auto"/>
          <w:sz w:val="24"/>
          <w:szCs w:val="24"/>
        </w:rPr>
        <w:t>后附资格审查相关资料。</w:t>
      </w:r>
    </w:p>
    <w:p>
      <w:pPr>
        <w:topLinePunct/>
        <w:spacing w:line="440" w:lineRule="exact"/>
        <w:rPr>
          <w:rFonts w:hAnsi="宋体" w:cs="宋体"/>
          <w:color w:val="auto"/>
          <w:sz w:val="24"/>
          <w:szCs w:val="24"/>
        </w:rPr>
      </w:pPr>
    </w:p>
    <w:p>
      <w:pPr>
        <w:pStyle w:val="3"/>
        <w:ind w:right="63"/>
        <w:rPr>
          <w:rFonts w:hAnsi="宋体" w:cs="宋体"/>
          <w:color w:val="auto"/>
          <w:sz w:val="24"/>
          <w:szCs w:val="24"/>
        </w:rPr>
      </w:pPr>
    </w:p>
    <w:p>
      <w:pPr>
        <w:pStyle w:val="20"/>
        <w:rPr>
          <w:rFonts w:ascii="宋体" w:hAnsi="宋体" w:eastAsia="宋体"/>
          <w:color w:val="auto"/>
          <w:sz w:val="24"/>
          <w:szCs w:val="24"/>
        </w:rPr>
      </w:pPr>
      <w:bookmarkStart w:id="724" w:name="_Toc341280462"/>
      <w:bookmarkStart w:id="725" w:name="_Toc456354387"/>
      <w:bookmarkStart w:id="726" w:name="_Toc144974877"/>
      <w:bookmarkStart w:id="727" w:name="_Toc152045809"/>
      <w:bookmarkStart w:id="728" w:name="_Toc179632829"/>
      <w:bookmarkStart w:id="729" w:name="_Toc152042598"/>
      <w:bookmarkStart w:id="730" w:name="_Toc24060"/>
      <w:r>
        <w:rPr>
          <w:rFonts w:hint="eastAsia" w:ascii="宋体" w:hAnsi="宋体" w:eastAsia="宋体"/>
          <w:color w:val="auto"/>
          <w:sz w:val="24"/>
          <w:szCs w:val="24"/>
        </w:rPr>
        <w:t>（二）近年财务状况表</w:t>
      </w:r>
      <w:bookmarkEnd w:id="724"/>
      <w:bookmarkEnd w:id="725"/>
      <w:bookmarkEnd w:id="726"/>
      <w:bookmarkEnd w:id="727"/>
      <w:bookmarkEnd w:id="728"/>
      <w:bookmarkEnd w:id="729"/>
      <w:bookmarkEnd w:id="730"/>
    </w:p>
    <w:p>
      <w:pPr>
        <w:spacing w:line="400" w:lineRule="exact"/>
        <w:ind w:firstLine="480" w:firstLineChars="200"/>
        <w:rPr>
          <w:rFonts w:hAnsi="宋体" w:cs="宋体"/>
          <w:color w:val="auto"/>
          <w:sz w:val="24"/>
          <w:szCs w:val="24"/>
        </w:rPr>
      </w:pPr>
      <w:r>
        <w:rPr>
          <w:rFonts w:hint="eastAsia" w:hAnsi="宋体" w:cs="宋体"/>
          <w:color w:val="auto"/>
          <w:sz w:val="24"/>
          <w:szCs w:val="24"/>
        </w:rPr>
        <w:t>备注：在此后附经会计师事务所审计后的财务报告，具体年份为2016年度、2017年度、2018年度。</w:t>
      </w:r>
      <w:r>
        <w:rPr>
          <w:rFonts w:hint="eastAsia" w:hAnsi="宋体" w:cs="宋体"/>
          <w:color w:val="auto"/>
          <w:sz w:val="24"/>
          <w:szCs w:val="24"/>
        </w:rPr>
        <w:br w:type="page"/>
      </w:r>
    </w:p>
    <w:p>
      <w:pPr>
        <w:pStyle w:val="20"/>
        <w:rPr>
          <w:rFonts w:ascii="宋体" w:hAnsi="宋体" w:eastAsia="宋体"/>
          <w:color w:val="auto"/>
          <w:sz w:val="24"/>
          <w:szCs w:val="24"/>
        </w:rPr>
      </w:pPr>
      <w:bookmarkStart w:id="731" w:name="_Toc152045810"/>
      <w:bookmarkStart w:id="732" w:name="_Toc341280463"/>
      <w:bookmarkStart w:id="733" w:name="_Toc144974878"/>
      <w:bookmarkStart w:id="734" w:name="_Toc456354388"/>
      <w:bookmarkStart w:id="735" w:name="_Toc152042599"/>
      <w:bookmarkStart w:id="736" w:name="_Toc179632830"/>
      <w:bookmarkStart w:id="737" w:name="_Toc20027"/>
      <w:r>
        <w:rPr>
          <w:rFonts w:hint="eastAsia" w:ascii="宋体" w:hAnsi="宋体" w:eastAsia="宋体"/>
          <w:color w:val="auto"/>
          <w:sz w:val="24"/>
          <w:szCs w:val="24"/>
        </w:rPr>
        <w:t>（三）近年企业完成的类似项目情况表</w:t>
      </w:r>
      <w:bookmarkEnd w:id="731"/>
      <w:bookmarkEnd w:id="732"/>
      <w:bookmarkEnd w:id="733"/>
      <w:bookmarkEnd w:id="734"/>
      <w:bookmarkEnd w:id="735"/>
      <w:bookmarkEnd w:id="736"/>
      <w:bookmarkEnd w:id="737"/>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项目名称</w:t>
            </w:r>
          </w:p>
        </w:tc>
        <w:tc>
          <w:tcPr>
            <w:tcW w:w="625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项目所在地</w:t>
            </w:r>
          </w:p>
        </w:tc>
        <w:tc>
          <w:tcPr>
            <w:tcW w:w="625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发包人名称</w:t>
            </w:r>
          </w:p>
        </w:tc>
        <w:tc>
          <w:tcPr>
            <w:tcW w:w="625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发包人地址</w:t>
            </w:r>
          </w:p>
        </w:tc>
        <w:tc>
          <w:tcPr>
            <w:tcW w:w="625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发包人电话</w:t>
            </w:r>
          </w:p>
        </w:tc>
        <w:tc>
          <w:tcPr>
            <w:tcW w:w="625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合同价格</w:t>
            </w:r>
          </w:p>
        </w:tc>
        <w:tc>
          <w:tcPr>
            <w:tcW w:w="625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开工日期</w:t>
            </w:r>
          </w:p>
        </w:tc>
        <w:tc>
          <w:tcPr>
            <w:tcW w:w="625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竣工日期</w:t>
            </w:r>
          </w:p>
        </w:tc>
        <w:tc>
          <w:tcPr>
            <w:tcW w:w="625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承担的工作</w:t>
            </w:r>
          </w:p>
        </w:tc>
        <w:tc>
          <w:tcPr>
            <w:tcW w:w="625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工程质量</w:t>
            </w:r>
          </w:p>
        </w:tc>
        <w:tc>
          <w:tcPr>
            <w:tcW w:w="625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项目负责人</w:t>
            </w:r>
          </w:p>
        </w:tc>
        <w:tc>
          <w:tcPr>
            <w:tcW w:w="625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技术负责人</w:t>
            </w:r>
          </w:p>
        </w:tc>
        <w:tc>
          <w:tcPr>
            <w:tcW w:w="625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总监理工程师及电话</w:t>
            </w:r>
          </w:p>
        </w:tc>
        <w:tc>
          <w:tcPr>
            <w:tcW w:w="625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226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项目描述</w:t>
            </w:r>
          </w:p>
        </w:tc>
        <w:tc>
          <w:tcPr>
            <w:tcW w:w="6253" w:type="dxa"/>
          </w:tcPr>
          <w:p>
            <w:pPr>
              <w:topLinePunct/>
              <w:spacing w:line="440" w:lineRule="exact"/>
              <w:rPr>
                <w:rFonts w:hAnsi="宋体" w:cs="宋体"/>
                <w:color w:val="auto"/>
                <w:sz w:val="24"/>
                <w:szCs w:val="24"/>
              </w:rPr>
            </w:pPr>
          </w:p>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备注</w:t>
            </w:r>
          </w:p>
        </w:tc>
        <w:tc>
          <w:tcPr>
            <w:tcW w:w="6253" w:type="dxa"/>
          </w:tcPr>
          <w:p>
            <w:pPr>
              <w:topLinePunct/>
              <w:spacing w:line="440" w:lineRule="exact"/>
              <w:rPr>
                <w:rFonts w:hAnsi="宋体" w:cs="宋体"/>
                <w:color w:val="auto"/>
                <w:sz w:val="24"/>
                <w:szCs w:val="24"/>
              </w:rPr>
            </w:pPr>
          </w:p>
        </w:tc>
      </w:tr>
    </w:tbl>
    <w:p>
      <w:pPr>
        <w:spacing w:line="440" w:lineRule="exact"/>
        <w:jc w:val="center"/>
        <w:rPr>
          <w:rFonts w:hAnsi="宋体" w:cs="宋体"/>
          <w:color w:val="auto"/>
          <w:sz w:val="24"/>
          <w:szCs w:val="24"/>
          <w:lang w:val="zh-CN"/>
        </w:rPr>
      </w:pPr>
    </w:p>
    <w:p>
      <w:pPr>
        <w:spacing w:line="440" w:lineRule="exact"/>
        <w:jc w:val="center"/>
        <w:rPr>
          <w:rFonts w:hAnsi="宋体" w:cs="宋体"/>
          <w:color w:val="auto"/>
          <w:sz w:val="24"/>
          <w:szCs w:val="24"/>
          <w:lang w:val="zh-CN"/>
        </w:rPr>
      </w:pPr>
    </w:p>
    <w:p>
      <w:pPr>
        <w:spacing w:line="440" w:lineRule="exact"/>
        <w:jc w:val="center"/>
        <w:rPr>
          <w:rFonts w:hAnsi="宋体" w:cs="宋体"/>
          <w:color w:val="auto"/>
          <w:sz w:val="24"/>
          <w:szCs w:val="24"/>
          <w:lang w:val="zh-CN"/>
        </w:rPr>
      </w:pPr>
    </w:p>
    <w:p>
      <w:pPr>
        <w:spacing w:line="440" w:lineRule="exact"/>
        <w:jc w:val="center"/>
        <w:rPr>
          <w:rFonts w:hAnsi="宋体" w:cs="宋体"/>
          <w:color w:val="auto"/>
          <w:sz w:val="24"/>
          <w:szCs w:val="24"/>
          <w:lang w:val="zh-CN"/>
        </w:rPr>
      </w:pPr>
    </w:p>
    <w:p>
      <w:pPr>
        <w:spacing w:line="440" w:lineRule="exact"/>
        <w:jc w:val="center"/>
        <w:rPr>
          <w:rFonts w:hAnsi="宋体" w:cs="宋体"/>
          <w:color w:val="auto"/>
          <w:sz w:val="24"/>
          <w:szCs w:val="24"/>
        </w:rPr>
      </w:pPr>
    </w:p>
    <w:p>
      <w:pPr>
        <w:pStyle w:val="20"/>
        <w:rPr>
          <w:rFonts w:ascii="宋体" w:hAnsi="宋体" w:eastAsia="宋体"/>
          <w:color w:val="auto"/>
          <w:sz w:val="24"/>
          <w:szCs w:val="24"/>
        </w:rPr>
      </w:pPr>
      <w:bookmarkStart w:id="738" w:name="_Toc7147"/>
      <w:bookmarkStart w:id="739" w:name="_Toc144974879"/>
      <w:bookmarkStart w:id="740" w:name="_Toc341280464"/>
      <w:bookmarkStart w:id="741" w:name="_Toc179632831"/>
      <w:bookmarkStart w:id="742" w:name="_Toc152045811"/>
      <w:bookmarkStart w:id="743" w:name="_Toc456354389"/>
      <w:bookmarkStart w:id="744" w:name="_Toc152042600"/>
      <w:r>
        <w:rPr>
          <w:rFonts w:hint="eastAsia" w:ascii="宋体" w:hAnsi="宋体" w:eastAsia="宋体"/>
          <w:color w:val="auto"/>
          <w:sz w:val="24"/>
          <w:szCs w:val="24"/>
        </w:rPr>
        <w:t>（四）正在施工的和正在承接的项目情况表</w:t>
      </w:r>
      <w:bookmarkEnd w:id="738"/>
      <w:bookmarkEnd w:id="739"/>
      <w:bookmarkEnd w:id="740"/>
      <w:bookmarkEnd w:id="741"/>
      <w:bookmarkEnd w:id="742"/>
      <w:bookmarkEnd w:id="743"/>
      <w:bookmarkEnd w:id="744"/>
    </w:p>
    <w:p>
      <w:pPr>
        <w:spacing w:line="440" w:lineRule="exact"/>
        <w:rPr>
          <w:rFonts w:hAnsi="宋体" w:cs="宋体"/>
          <w:color w:val="auto"/>
          <w:sz w:val="24"/>
          <w:szCs w:val="24"/>
        </w:rPr>
      </w:pP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11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项目名称</w:t>
            </w:r>
          </w:p>
        </w:tc>
        <w:tc>
          <w:tcPr>
            <w:tcW w:w="640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1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项目所在地</w:t>
            </w:r>
          </w:p>
        </w:tc>
        <w:tc>
          <w:tcPr>
            <w:tcW w:w="640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1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发包人名称</w:t>
            </w:r>
          </w:p>
        </w:tc>
        <w:tc>
          <w:tcPr>
            <w:tcW w:w="640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1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发包人地址</w:t>
            </w:r>
          </w:p>
        </w:tc>
        <w:tc>
          <w:tcPr>
            <w:tcW w:w="640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1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发包人电话</w:t>
            </w:r>
          </w:p>
        </w:tc>
        <w:tc>
          <w:tcPr>
            <w:tcW w:w="640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1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签约合同价</w:t>
            </w:r>
          </w:p>
        </w:tc>
        <w:tc>
          <w:tcPr>
            <w:tcW w:w="640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1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开工日期</w:t>
            </w:r>
          </w:p>
        </w:tc>
        <w:tc>
          <w:tcPr>
            <w:tcW w:w="640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1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计划竣工日期</w:t>
            </w:r>
          </w:p>
        </w:tc>
        <w:tc>
          <w:tcPr>
            <w:tcW w:w="640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承担的工作</w:t>
            </w:r>
          </w:p>
        </w:tc>
        <w:tc>
          <w:tcPr>
            <w:tcW w:w="640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工程质量</w:t>
            </w:r>
          </w:p>
        </w:tc>
        <w:tc>
          <w:tcPr>
            <w:tcW w:w="640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项目负责人</w:t>
            </w:r>
          </w:p>
        </w:tc>
        <w:tc>
          <w:tcPr>
            <w:tcW w:w="640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1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技术负责人</w:t>
            </w:r>
          </w:p>
        </w:tc>
        <w:tc>
          <w:tcPr>
            <w:tcW w:w="640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1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总监理工程师及电话</w:t>
            </w:r>
          </w:p>
        </w:tc>
        <w:tc>
          <w:tcPr>
            <w:tcW w:w="6403" w:type="dxa"/>
          </w:tcPr>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211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项目描述</w:t>
            </w:r>
          </w:p>
        </w:tc>
        <w:tc>
          <w:tcPr>
            <w:tcW w:w="6403" w:type="dxa"/>
          </w:tcPr>
          <w:p>
            <w:pPr>
              <w:topLinePunct/>
              <w:spacing w:line="440" w:lineRule="exact"/>
              <w:rPr>
                <w:rFonts w:hAnsi="宋体" w:cs="宋体"/>
                <w:color w:val="auto"/>
                <w:sz w:val="24"/>
                <w:szCs w:val="24"/>
              </w:rPr>
            </w:pPr>
          </w:p>
          <w:p>
            <w:pPr>
              <w:topLinePunct/>
              <w:spacing w:line="440" w:lineRule="exact"/>
              <w:rPr>
                <w:rFonts w:hAnsi="宋体" w:cs="宋体"/>
                <w:color w:val="auto"/>
                <w:sz w:val="24"/>
                <w:szCs w:val="24"/>
              </w:rPr>
            </w:pPr>
          </w:p>
          <w:p>
            <w:pPr>
              <w:topLinePunct/>
              <w:spacing w:line="440" w:lineRule="exact"/>
              <w:rPr>
                <w:rFonts w:hAnsi="宋体" w:cs="宋体"/>
                <w:color w:val="auto"/>
                <w:sz w:val="24"/>
                <w:szCs w:val="24"/>
              </w:rPr>
            </w:pPr>
          </w:p>
          <w:p>
            <w:pPr>
              <w:topLinePunct/>
              <w:spacing w:line="440" w:lineRule="exact"/>
              <w:rPr>
                <w:rFonts w:hAnsi="宋体" w:cs="宋体"/>
                <w:color w:val="auto"/>
                <w:sz w:val="24"/>
                <w:szCs w:val="24"/>
              </w:rPr>
            </w:pPr>
          </w:p>
          <w:p>
            <w:pPr>
              <w:topLinePunct/>
              <w:spacing w:line="440" w:lineRule="exact"/>
              <w:rPr>
                <w:rFonts w:hAnsi="宋体" w:cs="宋体"/>
                <w:color w:val="auto"/>
                <w:sz w:val="24"/>
                <w:szCs w:val="24"/>
              </w:rPr>
            </w:pPr>
          </w:p>
          <w:p>
            <w:pPr>
              <w:topLinePunct/>
              <w:spacing w:line="440" w:lineRule="exact"/>
              <w:rPr>
                <w:rFonts w:hAnsi="宋体" w:cs="宋体"/>
                <w:color w:val="auto"/>
                <w:sz w:val="24"/>
                <w:szCs w:val="24"/>
              </w:rPr>
            </w:pPr>
          </w:p>
          <w:p>
            <w:pPr>
              <w:topLinePunct/>
              <w:spacing w:line="440" w:lineRule="exact"/>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vAlign w:val="center"/>
          </w:tcPr>
          <w:p>
            <w:pPr>
              <w:topLinePunct/>
              <w:spacing w:line="440" w:lineRule="exact"/>
              <w:jc w:val="center"/>
              <w:rPr>
                <w:rFonts w:hAnsi="宋体" w:cs="宋体"/>
                <w:color w:val="auto"/>
                <w:sz w:val="24"/>
                <w:szCs w:val="24"/>
              </w:rPr>
            </w:pPr>
            <w:r>
              <w:rPr>
                <w:rFonts w:hint="eastAsia" w:hAnsi="宋体" w:cs="宋体"/>
                <w:color w:val="auto"/>
                <w:sz w:val="24"/>
                <w:szCs w:val="24"/>
              </w:rPr>
              <w:t>备注</w:t>
            </w:r>
          </w:p>
        </w:tc>
        <w:tc>
          <w:tcPr>
            <w:tcW w:w="6403" w:type="dxa"/>
          </w:tcPr>
          <w:p>
            <w:pPr>
              <w:topLinePunct/>
              <w:spacing w:line="440" w:lineRule="exact"/>
              <w:rPr>
                <w:rFonts w:hAnsi="宋体" w:cs="宋体"/>
                <w:color w:val="auto"/>
                <w:sz w:val="24"/>
                <w:szCs w:val="24"/>
              </w:rPr>
            </w:pPr>
          </w:p>
        </w:tc>
      </w:tr>
    </w:tbl>
    <w:p>
      <w:pPr>
        <w:spacing w:line="400" w:lineRule="exact"/>
        <w:ind w:firstLine="360" w:firstLineChars="150"/>
        <w:rPr>
          <w:rFonts w:hAnsi="宋体" w:cs="宋体"/>
          <w:color w:val="auto"/>
          <w:sz w:val="24"/>
          <w:szCs w:val="24"/>
        </w:rPr>
      </w:pPr>
    </w:p>
    <w:p>
      <w:pPr>
        <w:spacing w:line="400" w:lineRule="exact"/>
        <w:ind w:firstLine="360" w:firstLineChars="150"/>
        <w:rPr>
          <w:rFonts w:hAnsi="宋体" w:cs="宋体"/>
          <w:b/>
          <w:color w:val="auto"/>
          <w:sz w:val="24"/>
          <w:szCs w:val="24"/>
          <w:u w:val="single"/>
          <w:shd w:val="pct10" w:color="auto" w:fill="FFFFFF"/>
        </w:rPr>
      </w:pPr>
    </w:p>
    <w:p>
      <w:pPr>
        <w:pStyle w:val="2"/>
        <w:ind w:firstLine="240"/>
        <w:rPr>
          <w:color w:val="auto"/>
          <w:sz w:val="24"/>
          <w:szCs w:val="24"/>
        </w:rPr>
      </w:pPr>
    </w:p>
    <w:p>
      <w:pPr>
        <w:pStyle w:val="20"/>
        <w:rPr>
          <w:rFonts w:ascii="宋体" w:hAnsi="宋体" w:eastAsia="宋体"/>
          <w:color w:val="auto"/>
          <w:sz w:val="24"/>
          <w:szCs w:val="24"/>
        </w:rPr>
      </w:pPr>
      <w:bookmarkStart w:id="745" w:name="_Toc456354390"/>
      <w:bookmarkStart w:id="746" w:name="_Toc341280465"/>
      <w:bookmarkStart w:id="747" w:name="_Toc16703"/>
      <w:r>
        <w:rPr>
          <w:rFonts w:hint="eastAsia" w:ascii="宋体" w:hAnsi="宋体" w:eastAsia="宋体"/>
          <w:color w:val="auto"/>
          <w:sz w:val="24"/>
          <w:szCs w:val="24"/>
        </w:rPr>
        <w:t>（五）近年发生的诉讼及仲裁情况</w:t>
      </w:r>
      <w:bookmarkEnd w:id="745"/>
      <w:bookmarkEnd w:id="746"/>
      <w:bookmarkEnd w:id="747"/>
    </w:p>
    <w:p>
      <w:pPr>
        <w:spacing w:line="440" w:lineRule="exact"/>
        <w:rPr>
          <w:rFonts w:hAnsi="宋体" w:cs="宋体"/>
          <w:color w:val="auto"/>
          <w:sz w:val="24"/>
          <w:szCs w:val="24"/>
        </w:rPr>
      </w:pPr>
      <w:r>
        <w:rPr>
          <w:rFonts w:hint="eastAsia" w:hAnsi="宋体" w:cs="宋体"/>
          <w:color w:val="auto"/>
          <w:sz w:val="24"/>
          <w:szCs w:val="24"/>
        </w:rPr>
        <w:t>说明：近年发生的诉讼和仲裁情况仅限于申请人败诉的，且与履行施工承包合同有关的案件，不包括调解结案以及未裁决的仲裁或未终审判决的诉讼。</w:t>
      </w: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ind w:left="720" w:hanging="720" w:hangingChars="300"/>
        <w:rPr>
          <w:rFonts w:hAnsi="宋体" w:cs="宋体"/>
          <w:color w:val="auto"/>
          <w:sz w:val="24"/>
          <w:szCs w:val="24"/>
        </w:rPr>
      </w:pPr>
    </w:p>
    <w:p>
      <w:pPr>
        <w:autoSpaceDE w:val="0"/>
        <w:autoSpaceDN w:val="0"/>
        <w:adjustRightInd w:val="0"/>
        <w:spacing w:line="420" w:lineRule="exact"/>
        <w:rPr>
          <w:rFonts w:hAnsi="宋体" w:cs="宋体"/>
          <w:color w:val="auto"/>
          <w:sz w:val="24"/>
          <w:szCs w:val="24"/>
        </w:rPr>
      </w:pPr>
    </w:p>
    <w:p>
      <w:pPr>
        <w:pStyle w:val="6"/>
        <w:jc w:val="center"/>
        <w:rPr>
          <w:rFonts w:ascii="宋体" w:hAnsi="宋体" w:eastAsia="宋体" w:cs="宋体"/>
          <w:bCs w:val="0"/>
          <w:color w:val="auto"/>
          <w:sz w:val="24"/>
          <w:szCs w:val="24"/>
        </w:rPr>
      </w:pPr>
      <w:bookmarkStart w:id="748" w:name="_Toc10503"/>
      <w:r>
        <w:rPr>
          <w:rFonts w:hint="eastAsia" w:ascii="宋体" w:hAnsi="宋体" w:eastAsia="宋体" w:cs="宋体"/>
          <w:bCs w:val="0"/>
          <w:color w:val="auto"/>
          <w:sz w:val="24"/>
          <w:szCs w:val="24"/>
        </w:rPr>
        <w:t>十、其他材料</w:t>
      </w:r>
      <w:bookmarkEnd w:id="748"/>
    </w:p>
    <w:p>
      <w:pPr>
        <w:spacing w:line="440" w:lineRule="exact"/>
        <w:rPr>
          <w:color w:val="auto"/>
          <w:sz w:val="24"/>
          <w:szCs w:val="24"/>
        </w:rPr>
      </w:pPr>
      <w:r>
        <w:rPr>
          <w:rFonts w:hint="eastAsia" w:hAnsi="宋体" w:cs="宋体"/>
          <w:color w:val="auto"/>
          <w:sz w:val="24"/>
          <w:szCs w:val="24"/>
        </w:rPr>
        <w:t>一、投标人应提供在“信用中国”网站（www.creditchina.gov.cn）上“失信被执行人”、“重大税收违法案件当事人名单”、 “政府采购严重违法失信行为记录名单”查询页并加盖投标人公章。</w:t>
      </w:r>
    </w:p>
    <w:p>
      <w:pPr>
        <w:spacing w:line="440" w:lineRule="exact"/>
        <w:ind w:left="1080" w:hanging="1080" w:hangingChars="450"/>
        <w:rPr>
          <w:rFonts w:hAnsi="宋体" w:cs="宋体"/>
          <w:color w:val="auto"/>
          <w:sz w:val="24"/>
          <w:szCs w:val="24"/>
        </w:rPr>
      </w:pPr>
      <w:r>
        <w:rPr>
          <w:rFonts w:hint="eastAsia" w:hAnsi="宋体" w:cs="宋体"/>
          <w:color w:val="auto"/>
          <w:sz w:val="24"/>
          <w:szCs w:val="24"/>
        </w:rPr>
        <w:t>二、其他承诺（见附件）</w:t>
      </w:r>
    </w:p>
    <w:p>
      <w:pPr>
        <w:rPr>
          <w:rFonts w:hAnsi="宋体" w:cs="宋体"/>
          <w:color w:val="auto"/>
          <w:sz w:val="24"/>
          <w:szCs w:val="24"/>
        </w:rPr>
      </w:pPr>
    </w:p>
    <w:p>
      <w:pPr>
        <w:rPr>
          <w:rFonts w:hAnsi="宋体" w:cs="宋体"/>
          <w:color w:val="auto"/>
          <w:sz w:val="24"/>
          <w:szCs w:val="24"/>
        </w:rPr>
      </w:pPr>
    </w:p>
    <w:p>
      <w:pPr>
        <w:rPr>
          <w:rFonts w:hAnsi="宋体" w:cs="宋体"/>
          <w:color w:val="auto"/>
          <w:sz w:val="24"/>
          <w:szCs w:val="24"/>
        </w:rPr>
      </w:pPr>
    </w:p>
    <w:p>
      <w:pPr>
        <w:rPr>
          <w:rFonts w:hAnsi="宋体" w:cs="宋体"/>
          <w:color w:val="auto"/>
          <w:sz w:val="24"/>
          <w:szCs w:val="24"/>
        </w:rPr>
      </w:pPr>
    </w:p>
    <w:p>
      <w:pPr>
        <w:rPr>
          <w:rFonts w:hAnsi="宋体" w:cs="宋体"/>
          <w:color w:val="auto"/>
          <w:sz w:val="24"/>
          <w:szCs w:val="24"/>
        </w:rPr>
      </w:pPr>
    </w:p>
    <w:p>
      <w:pPr>
        <w:rPr>
          <w:rFonts w:hAnsi="宋体" w:cs="宋体"/>
          <w:color w:val="auto"/>
          <w:sz w:val="24"/>
          <w:szCs w:val="24"/>
        </w:rPr>
      </w:pPr>
    </w:p>
    <w:p>
      <w:pPr>
        <w:rPr>
          <w:rFonts w:hAnsi="宋体" w:cs="宋体"/>
          <w:color w:val="auto"/>
          <w:sz w:val="24"/>
          <w:szCs w:val="24"/>
        </w:rPr>
      </w:pPr>
    </w:p>
    <w:p>
      <w:pPr>
        <w:rPr>
          <w:rFonts w:hAnsi="宋体" w:cs="宋体"/>
          <w:color w:val="auto"/>
          <w:sz w:val="24"/>
          <w:szCs w:val="24"/>
        </w:rPr>
      </w:pPr>
    </w:p>
    <w:p>
      <w:pPr>
        <w:rPr>
          <w:rFonts w:hAnsi="宋体" w:cs="宋体"/>
          <w:color w:val="auto"/>
          <w:sz w:val="24"/>
          <w:szCs w:val="24"/>
        </w:rPr>
      </w:pPr>
    </w:p>
    <w:p>
      <w:pPr>
        <w:rPr>
          <w:rFonts w:hAnsi="宋体" w:cs="宋体"/>
          <w:color w:val="auto"/>
          <w:sz w:val="24"/>
          <w:szCs w:val="24"/>
        </w:rPr>
      </w:pPr>
    </w:p>
    <w:p>
      <w:pPr>
        <w:rPr>
          <w:rFonts w:hAnsi="宋体" w:cs="宋体"/>
          <w:color w:val="auto"/>
          <w:sz w:val="24"/>
          <w:szCs w:val="24"/>
        </w:rPr>
      </w:pPr>
    </w:p>
    <w:p>
      <w:pPr>
        <w:widowControl/>
        <w:jc w:val="left"/>
        <w:rPr>
          <w:rFonts w:hAnsi="宋体" w:cs="宋体"/>
          <w:color w:val="auto"/>
          <w:sz w:val="24"/>
          <w:szCs w:val="24"/>
        </w:rPr>
      </w:pPr>
      <w:r>
        <w:rPr>
          <w:rFonts w:hint="eastAsia" w:hAnsi="宋体" w:cs="宋体"/>
          <w:color w:val="auto"/>
          <w:sz w:val="24"/>
          <w:szCs w:val="24"/>
        </w:rPr>
        <w:br w:type="page"/>
      </w:r>
    </w:p>
    <w:p>
      <w:pPr>
        <w:rPr>
          <w:rFonts w:hAnsi="宋体" w:cs="宋体"/>
          <w:color w:val="auto"/>
          <w:sz w:val="24"/>
          <w:szCs w:val="24"/>
        </w:rPr>
      </w:pPr>
      <w:r>
        <w:rPr>
          <w:rFonts w:hint="eastAsia" w:hAnsi="宋体" w:cs="宋体"/>
          <w:color w:val="auto"/>
          <w:sz w:val="24"/>
          <w:szCs w:val="24"/>
        </w:rPr>
        <w:t>附件：</w:t>
      </w:r>
    </w:p>
    <w:p>
      <w:pPr>
        <w:jc w:val="center"/>
        <w:rPr>
          <w:rFonts w:hAnsi="宋体" w:cs="宋体"/>
          <w:b/>
          <w:color w:val="auto"/>
          <w:sz w:val="24"/>
          <w:szCs w:val="24"/>
        </w:rPr>
      </w:pPr>
      <w:r>
        <w:rPr>
          <w:rFonts w:hint="eastAsia" w:hAnsi="宋体" w:cs="宋体"/>
          <w:b/>
          <w:color w:val="auto"/>
          <w:sz w:val="24"/>
          <w:szCs w:val="24"/>
        </w:rPr>
        <w:t>承诺书</w:t>
      </w:r>
    </w:p>
    <w:p>
      <w:pPr>
        <w:spacing w:line="440" w:lineRule="exact"/>
        <w:rPr>
          <w:rFonts w:hAnsi="宋体" w:cs="宋体"/>
          <w:b/>
          <w:color w:val="auto"/>
          <w:sz w:val="24"/>
          <w:szCs w:val="24"/>
        </w:rPr>
      </w:pPr>
    </w:p>
    <w:p>
      <w:pPr>
        <w:spacing w:line="440" w:lineRule="exact"/>
        <w:jc w:val="left"/>
        <w:rPr>
          <w:rFonts w:hAnsi="宋体" w:cs="宋体"/>
          <w:color w:val="auto"/>
          <w:sz w:val="24"/>
          <w:szCs w:val="24"/>
        </w:rPr>
      </w:pPr>
      <w:r>
        <w:rPr>
          <w:rFonts w:hint="eastAsia" w:hAnsi="宋体" w:cs="宋体"/>
          <w:color w:val="auto"/>
          <w:sz w:val="24"/>
          <w:szCs w:val="24"/>
        </w:rPr>
        <w:t>（招标人名称）：</w:t>
      </w:r>
    </w:p>
    <w:p>
      <w:pPr>
        <w:spacing w:line="440" w:lineRule="exact"/>
        <w:ind w:firstLine="480" w:firstLineChars="200"/>
        <w:rPr>
          <w:rFonts w:hAnsi="宋体" w:cs="宋体"/>
          <w:color w:val="auto"/>
          <w:sz w:val="24"/>
          <w:szCs w:val="24"/>
        </w:rPr>
      </w:pPr>
      <w:r>
        <w:rPr>
          <w:rFonts w:hint="eastAsia" w:hAnsi="宋体" w:cs="宋体"/>
          <w:color w:val="auto"/>
          <w:sz w:val="24"/>
          <w:szCs w:val="24"/>
        </w:rPr>
        <w:t>（1）鉴于我方参与（项目名称）施工的投标，特承诺：如果我单位中标，保证交纳农民工工资保障金，同时在工程实施中不拖欠农民工工资，保证按时发放。</w:t>
      </w:r>
    </w:p>
    <w:p>
      <w:pPr>
        <w:spacing w:line="440" w:lineRule="exact"/>
        <w:ind w:firstLine="480" w:firstLineChars="200"/>
        <w:rPr>
          <w:rFonts w:hAnsi="宋体" w:cs="宋体"/>
          <w:color w:val="auto"/>
          <w:sz w:val="24"/>
          <w:szCs w:val="24"/>
        </w:rPr>
      </w:pPr>
      <w:r>
        <w:rPr>
          <w:rFonts w:hint="eastAsia" w:hAnsi="宋体" w:cs="宋体"/>
          <w:color w:val="auto"/>
          <w:sz w:val="24"/>
          <w:szCs w:val="24"/>
        </w:rPr>
        <w:t>（2）我方承诺：如果我单位中标，在施工过程中，如有违反合同中关于工期、质量、安全的相关约定，招标人有权将我单位承担的相关工作交由其他有资质的合格承包人予以完成，我单位保证服从招</w:t>
      </w:r>
      <w:r>
        <w:rPr>
          <w:rFonts w:hint="eastAsia"/>
          <w:color w:val="auto"/>
          <w:sz w:val="24"/>
          <w:szCs w:val="24"/>
        </w:rPr>
        <w:t>标人安排，并配合履行相关手续、承担相应的法律责任</w:t>
      </w:r>
      <w:r>
        <w:rPr>
          <w:rFonts w:hint="eastAsia" w:hAnsi="宋体" w:cs="宋体"/>
          <w:color w:val="auto"/>
          <w:sz w:val="24"/>
          <w:szCs w:val="24"/>
        </w:rPr>
        <w:t>和损失。</w:t>
      </w:r>
    </w:p>
    <w:p>
      <w:pPr>
        <w:spacing w:line="440" w:lineRule="exact"/>
        <w:ind w:firstLine="480" w:firstLineChars="200"/>
        <w:rPr>
          <w:rFonts w:hAnsi="宋体" w:cs="宋体"/>
          <w:color w:val="auto"/>
          <w:sz w:val="24"/>
          <w:szCs w:val="24"/>
          <w:lang w:val="zh-TW"/>
        </w:rPr>
      </w:pPr>
      <w:r>
        <w:rPr>
          <w:rFonts w:hint="eastAsia" w:hAnsi="宋体" w:cs="宋体"/>
          <w:color w:val="auto"/>
          <w:sz w:val="24"/>
          <w:szCs w:val="24"/>
        </w:rPr>
        <w:t>（3）我方承诺：</w:t>
      </w:r>
      <w:r>
        <w:rPr>
          <w:rFonts w:hint="eastAsia" w:hAnsi="宋体" w:cs="宋体"/>
          <w:color w:val="auto"/>
          <w:sz w:val="24"/>
          <w:szCs w:val="24"/>
          <w:lang w:val="zh-TW"/>
        </w:rPr>
        <w:t>没有处于被责令停业，投标资格被取消，财产被接管、冻结、破产状态；在最近三年内没有骗取中标和严重违约及重大工程质量问题。</w:t>
      </w:r>
    </w:p>
    <w:p>
      <w:pPr>
        <w:spacing w:line="440" w:lineRule="exact"/>
        <w:ind w:firstLine="480" w:firstLineChars="200"/>
        <w:rPr>
          <w:rFonts w:hAnsi="宋体" w:cs="宋体"/>
          <w:color w:val="auto"/>
          <w:sz w:val="24"/>
          <w:szCs w:val="24"/>
          <w:lang w:val="zh-TW"/>
        </w:rPr>
      </w:pPr>
      <w:r>
        <w:rPr>
          <w:rFonts w:hint="eastAsia" w:hAnsi="宋体" w:cs="宋体"/>
          <w:color w:val="auto"/>
          <w:sz w:val="24"/>
          <w:szCs w:val="24"/>
          <w:lang w:val="zh-TW"/>
        </w:rPr>
        <w:t>（</w:t>
      </w:r>
      <w:r>
        <w:rPr>
          <w:rFonts w:hint="eastAsia" w:hAnsi="宋体" w:cs="宋体"/>
          <w:color w:val="auto"/>
          <w:sz w:val="24"/>
          <w:szCs w:val="24"/>
        </w:rPr>
        <w:t>4）我方承诺：</w:t>
      </w:r>
      <w:r>
        <w:rPr>
          <w:rFonts w:hint="eastAsia" w:hAnsi="宋体" w:cs="宋体"/>
          <w:color w:val="auto"/>
          <w:sz w:val="24"/>
          <w:szCs w:val="24"/>
          <w:lang w:val="zh-TW"/>
        </w:rPr>
        <w:t>我方与本项目的其他投标人无控股或管理关系，我方单位负责人与其他投标人的单位负责人不为同一人。</w:t>
      </w:r>
    </w:p>
    <w:p>
      <w:pPr>
        <w:spacing w:line="440" w:lineRule="exact"/>
        <w:ind w:firstLine="480" w:firstLineChars="200"/>
        <w:rPr>
          <w:rFonts w:hAnsi="宋体" w:cs="宋体"/>
          <w:color w:val="auto"/>
          <w:sz w:val="24"/>
          <w:szCs w:val="24"/>
          <w:highlight w:val="yellow"/>
          <w:lang w:val="zh-TW"/>
        </w:rPr>
      </w:pPr>
      <w:r>
        <w:rPr>
          <w:rFonts w:hint="eastAsia" w:hAnsi="宋体" w:cs="宋体"/>
          <w:color w:val="auto"/>
          <w:sz w:val="24"/>
          <w:szCs w:val="24"/>
          <w:lang w:val="zh-TW"/>
        </w:rPr>
        <w:t>（</w:t>
      </w:r>
      <w:r>
        <w:rPr>
          <w:rFonts w:hint="eastAsia" w:hAnsi="宋体" w:cs="宋体"/>
          <w:color w:val="auto"/>
          <w:sz w:val="24"/>
          <w:szCs w:val="24"/>
        </w:rPr>
        <w:t>5）我方承诺：我方在经营活动中无工程建设生产安全事故、质量事故、合同争议纠纷引起的诉讼、仲裁（或虽有但无败诉的相关证明材料）违法行为记录及有关行政处罚，且未发生拖欠农民工工资的情形等。</w:t>
      </w:r>
    </w:p>
    <w:p>
      <w:pPr>
        <w:spacing w:line="440" w:lineRule="exact"/>
        <w:rPr>
          <w:color w:val="auto"/>
          <w:sz w:val="24"/>
          <w:szCs w:val="24"/>
        </w:rPr>
      </w:pPr>
    </w:p>
    <w:p>
      <w:pPr>
        <w:pStyle w:val="3"/>
        <w:spacing w:after="0" w:line="440" w:lineRule="exact"/>
        <w:ind w:left="63" w:right="63"/>
        <w:rPr>
          <w:color w:val="auto"/>
          <w:sz w:val="24"/>
          <w:szCs w:val="24"/>
        </w:rPr>
      </w:pPr>
    </w:p>
    <w:p>
      <w:pPr>
        <w:spacing w:line="440" w:lineRule="exact"/>
        <w:ind w:firstLine="480" w:firstLineChars="200"/>
        <w:rPr>
          <w:rFonts w:hAnsi="宋体" w:cs="宋体"/>
          <w:color w:val="auto"/>
          <w:sz w:val="24"/>
          <w:szCs w:val="24"/>
        </w:rPr>
      </w:pPr>
      <w:r>
        <w:rPr>
          <w:rFonts w:hint="eastAsia" w:hAnsi="宋体" w:cs="宋体"/>
          <w:color w:val="auto"/>
          <w:sz w:val="24"/>
          <w:szCs w:val="24"/>
        </w:rPr>
        <w:t>特此承诺</w:t>
      </w: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spacing w:line="440" w:lineRule="exact"/>
        <w:rPr>
          <w:rFonts w:hAnsi="宋体" w:cs="宋体"/>
          <w:color w:val="auto"/>
          <w:sz w:val="24"/>
          <w:szCs w:val="24"/>
        </w:rPr>
      </w:pPr>
    </w:p>
    <w:p>
      <w:pPr>
        <w:autoSpaceDE w:val="0"/>
        <w:autoSpaceDN w:val="0"/>
        <w:adjustRightInd w:val="0"/>
        <w:spacing w:line="440" w:lineRule="exact"/>
        <w:ind w:firstLine="2400" w:firstLineChars="1000"/>
        <w:jc w:val="right"/>
        <w:rPr>
          <w:rFonts w:hAnsi="宋体" w:cs="宋体"/>
          <w:color w:val="auto"/>
          <w:sz w:val="24"/>
          <w:szCs w:val="24"/>
        </w:rPr>
      </w:pPr>
      <w:r>
        <w:rPr>
          <w:rFonts w:hint="eastAsia" w:hAnsi="宋体" w:cs="宋体"/>
          <w:color w:val="auto"/>
          <w:sz w:val="24"/>
          <w:szCs w:val="24"/>
        </w:rPr>
        <w:t>投 标 人：（盖单位公章）</w:t>
      </w:r>
    </w:p>
    <w:p>
      <w:pPr>
        <w:autoSpaceDE w:val="0"/>
        <w:autoSpaceDN w:val="0"/>
        <w:adjustRightInd w:val="0"/>
        <w:spacing w:line="440" w:lineRule="exact"/>
        <w:ind w:firstLine="2400" w:firstLineChars="1000"/>
        <w:jc w:val="right"/>
        <w:rPr>
          <w:rFonts w:hAnsi="宋体" w:cs="宋体"/>
          <w:color w:val="auto"/>
          <w:sz w:val="24"/>
          <w:szCs w:val="24"/>
        </w:rPr>
      </w:pPr>
      <w:r>
        <w:rPr>
          <w:rFonts w:hint="eastAsia" w:hAnsi="宋体" w:cs="宋体"/>
          <w:color w:val="auto"/>
          <w:sz w:val="24"/>
          <w:szCs w:val="24"/>
        </w:rPr>
        <w:t>法定代表人或其委托代理人：（签字）</w:t>
      </w:r>
    </w:p>
    <w:p>
      <w:pPr>
        <w:autoSpaceDE w:val="0"/>
        <w:autoSpaceDN w:val="0"/>
        <w:adjustRightInd w:val="0"/>
        <w:spacing w:line="440" w:lineRule="exact"/>
        <w:ind w:firstLine="4320" w:firstLineChars="1800"/>
        <w:jc w:val="right"/>
        <w:rPr>
          <w:rFonts w:hAnsi="宋体" w:cs="宋体"/>
          <w:color w:val="auto"/>
          <w:sz w:val="24"/>
          <w:szCs w:val="24"/>
        </w:rPr>
      </w:pPr>
    </w:p>
    <w:p>
      <w:pPr>
        <w:autoSpaceDE w:val="0"/>
        <w:autoSpaceDN w:val="0"/>
        <w:adjustRightInd w:val="0"/>
        <w:spacing w:line="440" w:lineRule="exact"/>
        <w:ind w:firstLine="4680" w:firstLineChars="1950"/>
        <w:jc w:val="right"/>
        <w:rPr>
          <w:color w:val="auto"/>
        </w:rPr>
      </w:pPr>
      <w:r>
        <w:rPr>
          <w:rFonts w:hint="eastAsia" w:hAnsi="宋体" w:cs="宋体"/>
          <w:color w:val="auto"/>
          <w:sz w:val="24"/>
          <w:szCs w:val="24"/>
        </w:rPr>
        <w:t>年    月    日</w:t>
      </w:r>
    </w:p>
    <w:sectPr>
      <w:footerReference r:id="rId12" w:type="first"/>
      <w:footerReference r:id="rId11"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华文新魏">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86"/>
    <w:family w:val="roman"/>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小标宋简体">
    <w:altName w:val="微软雅黑"/>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Microsoft JhengHei Light">
    <w:altName w:val="Microsoft JhengHei"/>
    <w:panose1 w:val="00000000000000000000"/>
    <w:charset w:val="88"/>
    <w:family w:val="swiss"/>
    <w:pitch w:val="default"/>
    <w:sig w:usb0="00000000" w:usb1="00000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0"/>
      </w:pBdr>
      <w:ind w:right="360"/>
      <w:jc w:val="center"/>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4144;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RO1bfUAAAAAgEAAA8AAAAAAAAAAQAgAAAAIgAAAGRycy9kb3ducmV2LnhtbFBL&#10;AQIUABQAAAAIAIdO4kCLg3LgwQEAAGADAAAOAAAAAAAAAAEAIAAAACMBAABkcnMvZTJvRG9jLnht&#10;bFBLBQYAAAAABgAGAFkBAABWBQ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2KoR6+AQAAYw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0"/>
      </w:pBd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0"/>
      </w:pBdr>
      <w:ind w:right="36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FWYhU2+AQAAYw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131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CBtp5jAAQAAYg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DZ9wKXvAEAAGU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posOffset>2994660</wp:posOffset>
              </wp:positionH>
              <wp:positionV relativeFrom="paragraph">
                <wp:posOffset>3810</wp:posOffset>
              </wp:positionV>
              <wp:extent cx="219075" cy="2095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19075" cy="209550"/>
                      </a:xfrm>
                      <a:prstGeom prst="rect">
                        <a:avLst/>
                      </a:prstGeom>
                      <a:noFill/>
                      <a:ln w="9525">
                        <a:noFill/>
                      </a:ln>
                      <a:effectLst/>
                    </wps:spPr>
                    <wps:txbx>
                      <w:txbxContent>
                        <w:p>
                          <w:pPr>
                            <w:pStyle w:val="10"/>
                          </w:pPr>
                          <w:r>
                            <w:fldChar w:fldCharType="begin"/>
                          </w:r>
                          <w:r>
                            <w:instrText xml:space="preserve"> PAGE  \* MERGEFORMAT </w:instrText>
                          </w:r>
                          <w:r>
                            <w:fldChar w:fldCharType="separate"/>
                          </w:r>
                          <w:r>
                            <w:t>28</w:t>
                          </w:r>
                          <w:r>
                            <w:fldChar w:fldCharType="end"/>
                          </w:r>
                        </w:p>
                      </w:txbxContent>
                    </wps:txbx>
                    <wps:bodyPr wrap="square" lIns="0" tIns="0" rIns="0" bIns="0">
                      <a:noAutofit/>
                    </wps:bodyPr>
                  </wps:wsp>
                </a:graphicData>
              </a:graphic>
            </wp:anchor>
          </w:drawing>
        </mc:Choice>
        <mc:Fallback>
          <w:pict>
            <v:shape id="_x0000_s1026" o:spid="_x0000_s1026" o:spt="202" type="#_x0000_t202" style="position:absolute;left:0pt;margin-left:235.8pt;margin-top:0.3pt;height:16.5pt;width:17.25pt;mso-position-horizontal-relative:margin;z-index:251658240;mso-width-relative:page;mso-height-relative:page;" filled="f" stroked="f" coordsize="21600,21600" o:gfxdata="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ht7ge1gAAAAcBAAAPAAAAAAAAAAEAIAAAACIAAABkcnMvZG93bnJldi54bWxQSwECFAAU&#10;AAAACACHTuJAIFqu0LoBAABWAwAADgAAAAAAAAABACAAAAAlAQAAZHJzL2Uyb0RvYy54bWxQSwUG&#10;AAAAAAYABgBZAQAAUQUAAAAA&#10;">
              <v:fill on="f" focussize="0,0"/>
              <v:stroke on="f"/>
              <v:imagedata o:title=""/>
              <o:lock v:ext="edit" aspectratio="f"/>
              <v:textbox inset="0mm,0mm,0mm,0mm">
                <w:txbxContent>
                  <w:p>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mYMzN70BAABj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245.65pt;margin-top:-1.05pt;height:11.65pt;width:4.55pt;mso-position-horizontal-relative:margin;mso-wrap-style:none;z-index:251656192;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ByHgaJ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84</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snyZib0BAABj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94D219"/>
    <w:multiLevelType w:val="singleLevel"/>
    <w:tmpl w:val="A694D219"/>
    <w:lvl w:ilvl="0" w:tentative="0">
      <w:start w:val="3"/>
      <w:numFmt w:val="chineseCounting"/>
      <w:suff w:val="space"/>
      <w:lvlText w:val="第%1章"/>
      <w:lvlJc w:val="left"/>
      <w:rPr>
        <w:rFonts w:hint="eastAsia"/>
      </w:rPr>
    </w:lvl>
  </w:abstractNum>
  <w:abstractNum w:abstractNumId="1">
    <w:nsid w:val="AAF1025E"/>
    <w:multiLevelType w:val="singleLevel"/>
    <w:tmpl w:val="AAF1025E"/>
    <w:lvl w:ilvl="0" w:tentative="0">
      <w:start w:val="5"/>
      <w:numFmt w:val="decimal"/>
      <w:suff w:val="nothing"/>
      <w:lvlText w:val="%1、"/>
      <w:lvlJc w:val="left"/>
    </w:lvl>
  </w:abstractNum>
  <w:abstractNum w:abstractNumId="2">
    <w:nsid w:val="AAF8DE28"/>
    <w:multiLevelType w:val="singleLevel"/>
    <w:tmpl w:val="AAF8DE28"/>
    <w:lvl w:ilvl="0" w:tentative="0">
      <w:start w:val="5"/>
      <w:numFmt w:val="chineseCounting"/>
      <w:suff w:val="nothing"/>
      <w:lvlText w:val="%1、"/>
      <w:lvlJc w:val="left"/>
      <w:rPr>
        <w:rFonts w:hint="eastAsia"/>
      </w:rPr>
    </w:lvl>
  </w:abstractNum>
  <w:abstractNum w:abstractNumId="3">
    <w:nsid w:val="FD8AD64F"/>
    <w:multiLevelType w:val="singleLevel"/>
    <w:tmpl w:val="FD8AD64F"/>
    <w:lvl w:ilvl="0" w:tentative="0">
      <w:start w:val="1"/>
      <w:numFmt w:val="decimal"/>
      <w:suff w:val="nothing"/>
      <w:lvlText w:val="%1、"/>
      <w:lvlJc w:val="left"/>
    </w:lvl>
  </w:abstractNum>
  <w:abstractNum w:abstractNumId="4">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2"/>
    <w:multiLevelType w:val="multilevel"/>
    <w:tmpl w:val="00000012"/>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36C3B9DE"/>
    <w:multiLevelType w:val="singleLevel"/>
    <w:tmpl w:val="36C3B9DE"/>
    <w:lvl w:ilvl="0" w:tentative="0">
      <w:start w:val="1"/>
      <w:numFmt w:val="decimal"/>
      <w:suff w:val="nothing"/>
      <w:lvlText w:val="%1．"/>
      <w:lvlJc w:val="left"/>
    </w:lvl>
  </w:abstractNum>
  <w:abstractNum w:abstractNumId="7">
    <w:nsid w:val="59FE9A29"/>
    <w:multiLevelType w:val="singleLevel"/>
    <w:tmpl w:val="59FE9A29"/>
    <w:lvl w:ilvl="0" w:tentative="0">
      <w:start w:val="1"/>
      <w:numFmt w:val="decimal"/>
      <w:suff w:val="nothing"/>
      <w:lvlText w:val="%1、"/>
      <w:lvlJc w:val="left"/>
    </w:lvl>
  </w:abstractNum>
  <w:abstractNum w:abstractNumId="8">
    <w:nsid w:val="59FF4306"/>
    <w:multiLevelType w:val="singleLevel"/>
    <w:tmpl w:val="59FF4306"/>
    <w:lvl w:ilvl="0" w:tentative="0">
      <w:start w:val="1"/>
      <w:numFmt w:val="decimal"/>
      <w:suff w:val="nothing"/>
      <w:lvlText w:val="（%1）"/>
      <w:lvlJc w:val="left"/>
    </w:lvl>
  </w:abstractNum>
  <w:abstractNum w:abstractNumId="9">
    <w:nsid w:val="5A0102EA"/>
    <w:multiLevelType w:val="singleLevel"/>
    <w:tmpl w:val="5A0102EA"/>
    <w:lvl w:ilvl="0" w:tentative="0">
      <w:start w:val="9"/>
      <w:numFmt w:val="chineseCounting"/>
      <w:suff w:val="nothing"/>
      <w:lvlText w:val="%1、"/>
      <w:lvlJc w:val="left"/>
    </w:lvl>
  </w:abstractNum>
  <w:abstractNum w:abstractNumId="10">
    <w:nsid w:val="7A188572"/>
    <w:multiLevelType w:val="singleLevel"/>
    <w:tmpl w:val="7A188572"/>
    <w:lvl w:ilvl="0" w:tentative="0">
      <w:start w:val="1"/>
      <w:numFmt w:val="chineseCounting"/>
      <w:suff w:val="space"/>
      <w:lvlText w:val="第%1章"/>
      <w:lvlJc w:val="left"/>
      <w:rPr>
        <w:rFonts w:hint="eastAsia"/>
      </w:rPr>
    </w:lvl>
  </w:abstractNum>
  <w:num w:numId="1">
    <w:abstractNumId w:val="10"/>
  </w:num>
  <w:num w:numId="2">
    <w:abstractNumId w:val="1"/>
  </w:num>
  <w:num w:numId="3">
    <w:abstractNumId w:val="3"/>
  </w:num>
  <w:num w:numId="4">
    <w:abstractNumId w:val="4"/>
  </w:num>
  <w:num w:numId="5">
    <w:abstractNumId w:val="8"/>
  </w:num>
  <w:num w:numId="6">
    <w:abstractNumId w:val="0"/>
  </w:num>
  <w:num w:numId="7">
    <w:abstractNumId w:val="7"/>
  </w:num>
  <w:num w:numId="8">
    <w:abstractNumId w:val="5"/>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45CF7"/>
    <w:rsid w:val="04972959"/>
    <w:rsid w:val="11225624"/>
    <w:rsid w:val="16462245"/>
    <w:rsid w:val="2796513D"/>
    <w:rsid w:val="5BCF6FE2"/>
    <w:rsid w:val="5EC13BC6"/>
    <w:rsid w:val="5EE45CF7"/>
    <w:rsid w:val="61FF5A06"/>
    <w:rsid w:val="6E573227"/>
    <w:rsid w:val="7DF33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kern w:val="2"/>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line="360" w:lineRule="auto"/>
      <w:outlineLvl w:val="3"/>
    </w:pPr>
    <w:rPr>
      <w:rFonts w:ascii="Arial" w:hAnsi="Arial"/>
      <w:b/>
      <w:bCs/>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9">
    <w:name w:val="Plain Text"/>
    <w:basedOn w:val="1"/>
    <w:qFormat/>
    <w:uiPriority w:val="0"/>
    <w:rPr>
      <w:rFonts w:hAnsi="Courier New" w:cs="Courier New"/>
      <w:kern w:val="2"/>
      <w:sz w:val="21"/>
      <w:szCs w:val="21"/>
    </w:rPr>
  </w:style>
  <w:style w:type="paragraph" w:styleId="10">
    <w:name w:val="footer"/>
    <w:basedOn w:val="1"/>
    <w:qFormat/>
    <w:uiPriority w:val="0"/>
    <w:pPr>
      <w:tabs>
        <w:tab w:val="center" w:pos="4153"/>
        <w:tab w:val="right" w:pos="8306"/>
      </w:tabs>
      <w:snapToGrid w:val="0"/>
      <w:jc w:val="left"/>
    </w:pPr>
    <w:rPr>
      <w:rFonts w:ascii="Times New Roman"/>
      <w:kern w:val="2"/>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13">
    <w:name w:val="index 1"/>
    <w:basedOn w:val="1"/>
    <w:next w:val="1"/>
    <w:qFormat/>
    <w:uiPriority w:val="0"/>
  </w:style>
  <w:style w:type="character" w:styleId="16">
    <w:name w:val="Hyperlink"/>
    <w:basedOn w:val="15"/>
    <w:qFormat/>
    <w:uiPriority w:val="0"/>
    <w:rPr>
      <w:color w:val="000000"/>
      <w:u w:val="none"/>
    </w:rPr>
  </w:style>
  <w:style w:type="character" w:styleId="17">
    <w:name w:val="annotation reference"/>
    <w:basedOn w:val="15"/>
    <w:qFormat/>
    <w:uiPriority w:val="0"/>
    <w:rPr>
      <w:sz w:val="21"/>
      <w:szCs w:val="21"/>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p0"/>
    <w:basedOn w:val="1"/>
    <w:qFormat/>
    <w:uiPriority w:val="0"/>
    <w:pPr>
      <w:widowControl/>
      <w:spacing w:line="408" w:lineRule="auto"/>
      <w:ind w:left="1"/>
      <w:textAlignment w:val="bottom"/>
    </w:pPr>
    <w:rPr>
      <w:color w:val="000000"/>
    </w:rPr>
  </w:style>
  <w:style w:type="paragraph" w:customStyle="1" w:styleId="20">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2019-10-23T07:29:00Z</dcterms:created>
  <dc:creator>八色花</dc:creator>
  <cp:lastModifiedBy>八色花</cp:lastModifiedBy>
  <cp:lastPrinted>2019-10-29T01:17:22Z</cp:lastPrinted>
  <dcterms:modified xsi:type="dcterms:W3CDTF">2019-10-29T01:22:28Z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