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cs="宋体"/>
          <w:b/>
          <w:bCs/>
          <w:sz w:val="44"/>
          <w:szCs w:val="44"/>
        </w:rPr>
      </w:pPr>
    </w:p>
    <w:p>
      <w:pPr>
        <w:jc w:val="center"/>
        <w:rPr>
          <w:rFonts w:hint="eastAsia" w:ascii="宋体" w:hAnsi="宋体" w:cs="宋体"/>
          <w:b/>
          <w:bCs/>
          <w:color w:val="auto"/>
          <w:sz w:val="44"/>
          <w:szCs w:val="44"/>
        </w:rPr>
      </w:pPr>
      <w:r>
        <w:rPr>
          <w:rFonts w:hint="eastAsia" w:ascii="宋体" w:hAnsi="宋体" w:cs="宋体"/>
          <w:b/>
          <w:bCs/>
          <w:color w:val="auto"/>
          <w:sz w:val="44"/>
          <w:szCs w:val="44"/>
        </w:rPr>
        <w:t>长葛市公安局“天眼工程”系统平台扩容及机房建设项目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cs="宋体"/>
          <w:bCs/>
          <w:w w:val="90"/>
          <w:sz w:val="120"/>
          <w:szCs w:val="120"/>
        </w:rPr>
      </w:pPr>
      <w:r>
        <w:rPr>
          <w:rFonts w:hint="eastAsia" w:ascii="宋体" w:hAnsi="宋体" w:cs="宋体"/>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66" w:firstLineChars="295"/>
        <w:rPr>
          <w:rFonts w:ascii="宋体" w:cs="宋体"/>
          <w:b/>
          <w:bCs/>
          <w:sz w:val="36"/>
          <w:szCs w:val="36"/>
        </w:rPr>
      </w:pPr>
      <w:r>
        <w:rPr>
          <w:rFonts w:hint="eastAsia" w:ascii="宋体" w:hAnsi="宋体" w:cs="宋体"/>
          <w:b/>
          <w:bCs/>
          <w:sz w:val="36"/>
          <w:szCs w:val="36"/>
        </w:rPr>
        <w:t>项目编号：长招采公字【</w:t>
      </w:r>
      <w:r>
        <w:rPr>
          <w:rFonts w:ascii="宋体" w:hAnsi="宋体" w:cs="宋体"/>
          <w:b/>
          <w:bCs/>
          <w:sz w:val="36"/>
          <w:szCs w:val="36"/>
        </w:rPr>
        <w:t>2019</w:t>
      </w:r>
      <w:r>
        <w:rPr>
          <w:rFonts w:hint="eastAsia" w:ascii="宋体" w:hAnsi="宋体" w:cs="宋体"/>
          <w:b/>
          <w:bCs/>
          <w:sz w:val="36"/>
          <w:szCs w:val="36"/>
        </w:rPr>
        <w:t>】06</w:t>
      </w:r>
      <w:r>
        <w:rPr>
          <w:rFonts w:hint="eastAsia" w:ascii="宋体" w:hAnsi="宋体" w:cs="宋体"/>
          <w:b/>
          <w:bCs/>
          <w:sz w:val="36"/>
          <w:szCs w:val="36"/>
          <w:lang w:val="en-US" w:eastAsia="zh-CN"/>
        </w:rPr>
        <w:t>6</w:t>
      </w:r>
      <w:r>
        <w:rPr>
          <w:rFonts w:hint="eastAsia" w:ascii="宋体" w:hAnsi="宋体" w:cs="宋体"/>
          <w:b/>
          <w:bCs/>
          <w:sz w:val="36"/>
          <w:szCs w:val="36"/>
        </w:rPr>
        <w:t>号</w:t>
      </w:r>
    </w:p>
    <w:p>
      <w:pPr>
        <w:ind w:firstLine="1084" w:firstLineChars="300"/>
        <w:rPr>
          <w:rFonts w:ascii="宋体" w:cs="宋体"/>
          <w:b/>
          <w:bCs/>
          <w:sz w:val="36"/>
          <w:szCs w:val="36"/>
        </w:rPr>
      </w:pPr>
      <w:r>
        <w:rPr>
          <w:rFonts w:hint="eastAsia" w:ascii="宋体" w:hAnsi="宋体" w:cs="宋体"/>
          <w:b/>
          <w:bCs/>
          <w:sz w:val="36"/>
          <w:szCs w:val="36"/>
        </w:rPr>
        <w:t>采购单位：长葛市公安局</w:t>
      </w:r>
    </w:p>
    <w:p>
      <w:pPr>
        <w:ind w:firstLine="1084" w:firstLineChars="300"/>
        <w:rPr>
          <w:rFonts w:ascii="宋体" w:cs="宋体"/>
          <w:b/>
          <w:bCs/>
          <w:sz w:val="36"/>
          <w:szCs w:val="36"/>
        </w:rPr>
      </w:pPr>
      <w:r>
        <w:rPr>
          <w:rFonts w:hint="eastAsia" w:ascii="宋体" w:hAnsi="宋体" w:cs="宋体"/>
          <w:b/>
          <w:bCs/>
          <w:sz w:val="36"/>
          <w:szCs w:val="36"/>
        </w:rPr>
        <w:t>代理机构：</w:t>
      </w:r>
      <w:r>
        <w:rPr>
          <w:rFonts w:hint="eastAsia" w:ascii="宋体" w:hAnsi="宋体" w:cs="宋体"/>
          <w:b/>
          <w:bCs/>
          <w:sz w:val="36"/>
          <w:szCs w:val="36"/>
          <w:lang w:eastAsia="zh-CN"/>
        </w:rPr>
        <w:t>河南华明工程造价</w:t>
      </w:r>
      <w:r>
        <w:rPr>
          <w:rFonts w:hint="eastAsia" w:ascii="宋体" w:hAnsi="宋体" w:cs="宋体"/>
          <w:b/>
          <w:bCs/>
          <w:sz w:val="36"/>
          <w:szCs w:val="36"/>
        </w:rPr>
        <w:t>咨询有限公司</w:t>
      </w:r>
    </w:p>
    <w:p>
      <w:pPr>
        <w:rPr>
          <w:rFonts w:ascii="宋体" w:cs="宋体"/>
          <w:b/>
          <w:bCs/>
          <w:sz w:val="36"/>
          <w:szCs w:val="36"/>
        </w:rPr>
      </w:pPr>
    </w:p>
    <w:p>
      <w:pPr>
        <w:jc w:val="center"/>
        <w:rPr>
          <w:rFonts w:ascii="宋体" w:cs="宋体"/>
          <w:b/>
          <w:bCs/>
          <w:sz w:val="36"/>
          <w:szCs w:val="36"/>
        </w:rPr>
      </w:pPr>
      <w:r>
        <w:rPr>
          <w:rFonts w:hint="eastAsia" w:ascii="宋体" w:hAnsi="宋体" w:cs="宋体"/>
          <w:b/>
          <w:bCs/>
          <w:sz w:val="36"/>
          <w:szCs w:val="36"/>
        </w:rPr>
        <w:t>二零一九年</w:t>
      </w:r>
      <w:r>
        <w:rPr>
          <w:rFonts w:hint="eastAsia" w:ascii="宋体" w:hAnsi="宋体" w:cs="宋体"/>
          <w:b/>
          <w:bCs/>
          <w:sz w:val="36"/>
          <w:szCs w:val="36"/>
          <w:lang w:eastAsia="zh-CN"/>
        </w:rPr>
        <w:t>十</w:t>
      </w:r>
      <w:r>
        <w:rPr>
          <w:rFonts w:hint="eastAsia" w:ascii="宋体" w:hAnsi="宋体" w:cs="宋体"/>
          <w:b/>
          <w:bCs/>
          <w:sz w:val="36"/>
          <w:szCs w:val="36"/>
        </w:rPr>
        <w:t>月</w:t>
      </w:r>
    </w:p>
    <w:p>
      <w:pPr>
        <w:jc w:val="center"/>
        <w:rPr>
          <w:rFonts w:ascii="仿宋" w:hAnsi="仿宋" w:eastAsia="仿宋" w:cs="仿宋"/>
          <w:sz w:val="28"/>
          <w:szCs w:val="28"/>
        </w:rPr>
      </w:pPr>
      <w:r>
        <w:rPr>
          <w:rFonts w:ascii="方正小标宋简体" w:hAnsi="方正小标宋简体" w:eastAsia="方正小标宋简体" w:cs="方正小标宋简体"/>
          <w:sz w:val="32"/>
          <w:szCs w:val="32"/>
        </w:rPr>
        <w:br w:type="page"/>
      </w: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ascii="仿宋" w:hAnsi="仿宋" w:eastAsia="仿宋" w:cs="仿宋"/>
          <w:sz w:val="28"/>
          <w:szCs w:val="28"/>
        </w:rPr>
        <w:t>(</w:t>
      </w:r>
      <w:r>
        <w:rPr>
          <w:rFonts w:hint="eastAsia" w:ascii="仿宋" w:hAnsi="仿宋" w:eastAsia="仿宋" w:cs="仿宋"/>
          <w:sz w:val="28"/>
          <w:szCs w:val="28"/>
        </w:rPr>
        <w:t>异议</w:t>
      </w:r>
      <w:r>
        <w:rPr>
          <w:rFonts w:ascii="仿宋" w:hAnsi="仿宋" w:eastAsia="仿宋" w:cs="仿宋"/>
          <w:sz w:val="28"/>
          <w:szCs w:val="28"/>
        </w:rPr>
        <w:t>)</w:t>
      </w:r>
      <w:r>
        <w:rPr>
          <w:rFonts w:hint="eastAsia" w:ascii="仿宋" w:hAnsi="仿宋" w:eastAsia="仿宋" w:cs="仿宋"/>
          <w:sz w:val="28"/>
          <w:szCs w:val="28"/>
        </w:rPr>
        <w:t>、投诉</w:t>
      </w:r>
      <w:r>
        <w:rPr>
          <w:rFonts w:ascii="仿宋" w:hAnsi="仿宋" w:eastAsia="仿宋" w:cs="仿宋"/>
          <w:sz w:val="28"/>
          <w:szCs w:val="28"/>
        </w:rPr>
        <w:t>(</w:t>
      </w:r>
      <w:r>
        <w:rPr>
          <w:rFonts w:hint="eastAsia" w:ascii="仿宋" w:hAnsi="仿宋" w:eastAsia="仿宋" w:cs="仿宋"/>
          <w:sz w:val="28"/>
          <w:szCs w:val="28"/>
        </w:rPr>
        <w:t>举报</w:t>
      </w:r>
      <w:r>
        <w:rPr>
          <w:rFonts w:ascii="仿宋" w:hAnsi="仿宋" w:eastAsia="仿宋" w:cs="仿宋"/>
          <w:sz w:val="28"/>
          <w:szCs w:val="28"/>
        </w:rPr>
        <w:t>)</w:t>
      </w:r>
      <w:r>
        <w:rPr>
          <w:rFonts w:hint="eastAsia" w:ascii="仿宋" w:hAnsi="仿宋" w:eastAsia="仿宋" w:cs="仿宋"/>
          <w:sz w:val="28"/>
          <w:szCs w:val="28"/>
        </w:rPr>
        <w:t>处理工作的通知》和《长葛市公共资源交易管理委员会关于印发长葛市公共资源交易失信主体失信行为惩戒暂行办法（试行）的通知》（长公管委〔</w:t>
      </w:r>
      <w:r>
        <w:rPr>
          <w:rFonts w:ascii="仿宋" w:hAnsi="仿宋" w:eastAsia="仿宋" w:cs="仿宋"/>
          <w:sz w:val="28"/>
          <w:szCs w:val="28"/>
        </w:rPr>
        <w:t>2018</w:t>
      </w: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不符合投诉（举报）受理条件，被告知后仍进行重复投诉（举报），或多头投诉（举报）的。</w:t>
      </w:r>
    </w:p>
    <w:p>
      <w:pPr>
        <w:ind w:firstLine="560" w:firstLineChars="200"/>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w:t>
      </w:r>
      <w:r>
        <w:rPr>
          <w:rFonts w:ascii="黑体" w:hAnsi="黑体" w:eastAsia="黑体" w:cs="黑体"/>
          <w:sz w:val="28"/>
          <w:szCs w:val="28"/>
        </w:rPr>
        <w:t>6—24</w:t>
      </w:r>
      <w:r>
        <w:rPr>
          <w:rFonts w:hint="eastAsia" w:ascii="黑体" w:hAnsi="黑体" w:eastAsia="黑体" w:cs="黑体"/>
          <w:sz w:val="28"/>
          <w:szCs w:val="28"/>
        </w:rPr>
        <w:t>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w:t>
      </w:r>
      <w:r>
        <w:rPr>
          <w:rFonts w:ascii="仿宋" w:hAnsi="仿宋" w:eastAsia="仿宋" w:cs="仿宋"/>
          <w:b/>
          <w:bCs/>
          <w:sz w:val="28"/>
          <w:szCs w:val="28"/>
        </w:rPr>
        <w:t>6</w:t>
      </w:r>
      <w:r>
        <w:rPr>
          <w:rFonts w:hint="eastAsia" w:ascii="仿宋" w:hAnsi="仿宋" w:eastAsia="仿宋" w:cs="仿宋"/>
          <w:b/>
          <w:bCs/>
          <w:sz w:val="28"/>
          <w:szCs w:val="28"/>
        </w:rPr>
        <w:t>个月：</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采用不正当手段干扰交易活动正常进行的；</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不服从现场工作人员管理，扰乱开评标秩序的；</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在投标截止时间后撤回投标文件的；</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质疑（异议）、投诉提供的证据证明系非法取得的。</w:t>
      </w:r>
    </w:p>
    <w:p>
      <w:pPr>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一年内供应商质疑（异议）后无故撤销质疑（异议）</w:t>
      </w:r>
      <w:r>
        <w:rPr>
          <w:rFonts w:ascii="仿宋" w:hAnsi="仿宋" w:eastAsia="仿宋" w:cs="仿宋"/>
          <w:sz w:val="28"/>
          <w:szCs w:val="28"/>
        </w:rPr>
        <w:t>2</w:t>
      </w:r>
      <w:r>
        <w:rPr>
          <w:rFonts w:hint="eastAsia" w:ascii="仿宋" w:hAnsi="仿宋" w:eastAsia="仿宋" w:cs="仿宋"/>
          <w:sz w:val="28"/>
          <w:szCs w:val="28"/>
        </w:rPr>
        <w:t>次（含</w:t>
      </w:r>
      <w:r>
        <w:rPr>
          <w:rFonts w:ascii="仿宋" w:hAnsi="仿宋" w:eastAsia="仿宋" w:cs="仿宋"/>
          <w:sz w:val="28"/>
          <w:szCs w:val="28"/>
        </w:rPr>
        <w:t>2</w:t>
      </w:r>
      <w:r>
        <w:rPr>
          <w:rFonts w:hint="eastAsia" w:ascii="仿宋" w:hAnsi="仿宋" w:eastAsia="仿宋" w:cs="仿宋"/>
          <w:sz w:val="28"/>
          <w:szCs w:val="28"/>
        </w:rPr>
        <w:t>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w:t>
      </w:r>
      <w:r>
        <w:rPr>
          <w:rFonts w:ascii="仿宋" w:hAnsi="仿宋" w:eastAsia="仿宋" w:cs="仿宋"/>
          <w:b/>
          <w:bCs/>
          <w:sz w:val="28"/>
          <w:szCs w:val="28"/>
        </w:rPr>
        <w:t>12</w:t>
      </w:r>
      <w:r>
        <w:rPr>
          <w:rFonts w:hint="eastAsia" w:ascii="仿宋" w:hAnsi="仿宋" w:eastAsia="仿宋" w:cs="仿宋"/>
          <w:b/>
          <w:bCs/>
          <w:sz w:val="28"/>
          <w:szCs w:val="28"/>
        </w:rPr>
        <w:t>个月：</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捏造、歪曲事实或提供虚假不实的证据恶意投诉，影响交易活动正常进行的；</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质疑（异议）投诉（举报）双方当事人无正当理由拒不配合调查处理或不参加质证的；</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未提供有效证明材料支持其主张，经行政监督部门</w:t>
      </w:r>
      <w:r>
        <w:rPr>
          <w:rFonts w:ascii="仿宋" w:hAnsi="仿宋" w:eastAsia="仿宋" w:cs="仿宋"/>
          <w:sz w:val="28"/>
          <w:szCs w:val="28"/>
        </w:rPr>
        <w:t>2</w:t>
      </w:r>
      <w:r>
        <w:rPr>
          <w:rFonts w:hint="eastAsia" w:ascii="仿宋" w:hAnsi="仿宋" w:eastAsia="仿宋" w:cs="仿宋"/>
          <w:sz w:val="28"/>
          <w:szCs w:val="28"/>
        </w:rPr>
        <w:t>次及以上书面答复，仍缠诉或多方投诉的；</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未按交易文件主要内容签订合同的；</w:t>
      </w:r>
    </w:p>
    <w:p>
      <w:pPr>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w:t>
      </w:r>
      <w:r>
        <w:rPr>
          <w:rFonts w:ascii="仿宋" w:hAnsi="仿宋" w:eastAsia="仿宋" w:cs="仿宋"/>
          <w:b/>
          <w:bCs/>
          <w:sz w:val="28"/>
          <w:szCs w:val="28"/>
        </w:rPr>
        <w:t>18</w:t>
      </w:r>
      <w:r>
        <w:rPr>
          <w:rFonts w:hint="eastAsia" w:ascii="仿宋" w:hAnsi="仿宋" w:eastAsia="仿宋" w:cs="仿宋"/>
          <w:b/>
          <w:bCs/>
          <w:sz w:val="28"/>
          <w:szCs w:val="28"/>
        </w:rPr>
        <w:t>个月：</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无正当理由放弃中标（成交）资格的；</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中标（成交）后，不按招标文件规定提交履约担保的；</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中标（成交）后，无正当理由未在规定期限内与招标人签订合同的；</w:t>
      </w:r>
    </w:p>
    <w:p>
      <w:pPr>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w:t>
      </w:r>
      <w:r>
        <w:rPr>
          <w:rFonts w:ascii="仿宋" w:hAnsi="仿宋" w:eastAsia="仿宋" w:cs="仿宋"/>
          <w:b/>
          <w:bCs/>
          <w:sz w:val="28"/>
          <w:szCs w:val="28"/>
        </w:rPr>
        <w:t>24</w:t>
      </w:r>
      <w:r>
        <w:rPr>
          <w:rFonts w:hint="eastAsia" w:ascii="仿宋" w:hAnsi="仿宋" w:eastAsia="仿宋" w:cs="仿宋"/>
          <w:b/>
          <w:bCs/>
          <w:sz w:val="28"/>
          <w:szCs w:val="28"/>
        </w:rPr>
        <w:t>个月：</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中标人不按照与招标人订立的合同履行义务，情节严重的；</w:t>
      </w:r>
    </w:p>
    <w:p>
      <w:pPr>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r>
        <w:rPr>
          <w:rFonts w:ascii="仿宋" w:hAnsi="仿宋" w:eastAsia="仿宋" w:cs="仿宋"/>
          <w:sz w:val="28"/>
          <w:szCs w:val="28"/>
        </w:rPr>
        <w:t>;</w:t>
      </w:r>
    </w:p>
    <w:p>
      <w:pPr>
        <w:jc w:val="center"/>
        <w:rPr>
          <w:rFonts w:ascii="宋体" w:cs="宋体"/>
          <w:b/>
          <w:bCs/>
          <w:sz w:val="36"/>
          <w:szCs w:val="36"/>
        </w:rPr>
      </w:pPr>
      <w:r>
        <w:rPr>
          <w:rFonts w:ascii="仿宋" w:hAnsi="仿宋" w:eastAsia="仿宋" w:cs="仿宋"/>
          <w:sz w:val="28"/>
          <w:szCs w:val="28"/>
        </w:rPr>
        <w:t>7.</w:t>
      </w:r>
      <w:r>
        <w:rPr>
          <w:rFonts w:hint="eastAsia" w:ascii="仿宋" w:hAnsi="仿宋" w:eastAsia="仿宋" w:cs="仿宋"/>
          <w:sz w:val="28"/>
          <w:szCs w:val="28"/>
        </w:rPr>
        <w:t>其它违反诚信原则或公共资源交易管理规定影响恶劣的行为。</w:t>
      </w:r>
    </w:p>
    <w:p>
      <w:pPr>
        <w:autoSpaceDE w:val="0"/>
        <w:autoSpaceDN w:val="0"/>
        <w:adjustRightInd w:val="0"/>
        <w:spacing w:line="700" w:lineRule="exact"/>
        <w:ind w:firstLine="551"/>
        <w:jc w:val="center"/>
        <w:rPr>
          <w:rFonts w:ascii="宋体" w:cs="黑体"/>
          <w:bCs/>
          <w:sz w:val="44"/>
          <w:szCs w:val="44"/>
        </w:rPr>
      </w:pPr>
    </w:p>
    <w:p>
      <w:pPr>
        <w:autoSpaceDE w:val="0"/>
        <w:autoSpaceDN w:val="0"/>
        <w:adjustRightInd w:val="0"/>
        <w:spacing w:line="700" w:lineRule="exact"/>
        <w:ind w:firstLine="551"/>
        <w:jc w:val="center"/>
        <w:rPr>
          <w:rFonts w:ascii="宋体" w:cs="黑体"/>
          <w:bCs/>
          <w:sz w:val="44"/>
          <w:szCs w:val="44"/>
        </w:rPr>
      </w:pPr>
    </w:p>
    <w:p>
      <w:pPr>
        <w:autoSpaceDE w:val="0"/>
        <w:autoSpaceDN w:val="0"/>
        <w:adjustRightInd w:val="0"/>
        <w:spacing w:line="700" w:lineRule="exact"/>
        <w:ind w:firstLine="551"/>
        <w:jc w:val="center"/>
        <w:rPr>
          <w:rFonts w:ascii="宋体" w:cs="黑体"/>
          <w:bCs/>
          <w:sz w:val="44"/>
          <w:szCs w:val="44"/>
        </w:rPr>
      </w:pPr>
    </w:p>
    <w:p>
      <w:pPr>
        <w:autoSpaceDE w:val="0"/>
        <w:autoSpaceDN w:val="0"/>
        <w:adjustRightInd w:val="0"/>
        <w:spacing w:line="700" w:lineRule="exact"/>
        <w:ind w:firstLine="551"/>
        <w:jc w:val="center"/>
        <w:rPr>
          <w:rFonts w:ascii="宋体" w:cs="黑体"/>
          <w:bCs/>
          <w:sz w:val="44"/>
          <w:szCs w:val="44"/>
        </w:rPr>
      </w:pPr>
    </w:p>
    <w:p>
      <w:pPr>
        <w:autoSpaceDE w:val="0"/>
        <w:autoSpaceDN w:val="0"/>
        <w:adjustRightInd w:val="0"/>
        <w:spacing w:line="700" w:lineRule="exact"/>
        <w:ind w:firstLine="551"/>
        <w:jc w:val="center"/>
        <w:rPr>
          <w:rFonts w:ascii="宋体" w:cs="黑体"/>
          <w:bCs/>
          <w:sz w:val="44"/>
          <w:szCs w:val="44"/>
        </w:rPr>
      </w:pPr>
    </w:p>
    <w:p>
      <w:pPr>
        <w:autoSpaceDE w:val="0"/>
        <w:autoSpaceDN w:val="0"/>
        <w:adjustRightInd w:val="0"/>
        <w:spacing w:line="700" w:lineRule="exact"/>
        <w:ind w:firstLine="551"/>
        <w:jc w:val="center"/>
        <w:rPr>
          <w:rFonts w:ascii="宋体" w:cs="黑体"/>
          <w:bCs/>
          <w:sz w:val="44"/>
          <w:szCs w:val="44"/>
        </w:rPr>
      </w:pPr>
    </w:p>
    <w:p>
      <w:pPr>
        <w:autoSpaceDE w:val="0"/>
        <w:autoSpaceDN w:val="0"/>
        <w:adjustRightInd w:val="0"/>
        <w:spacing w:line="700" w:lineRule="exact"/>
        <w:ind w:firstLine="551"/>
        <w:jc w:val="center"/>
        <w:rPr>
          <w:rFonts w:ascii="宋体" w:cs="黑体"/>
          <w:bCs/>
          <w:sz w:val="44"/>
          <w:szCs w:val="44"/>
        </w:rPr>
      </w:pPr>
    </w:p>
    <w:p>
      <w:pPr>
        <w:autoSpaceDE w:val="0"/>
        <w:autoSpaceDN w:val="0"/>
        <w:adjustRightInd w:val="0"/>
        <w:spacing w:line="700" w:lineRule="exact"/>
        <w:ind w:firstLine="551"/>
        <w:jc w:val="center"/>
        <w:rPr>
          <w:rFonts w:ascii="宋体" w:cs="黑体"/>
          <w:bCs/>
          <w:sz w:val="44"/>
          <w:szCs w:val="44"/>
        </w:rPr>
      </w:pPr>
    </w:p>
    <w:p>
      <w:pPr>
        <w:autoSpaceDE w:val="0"/>
        <w:autoSpaceDN w:val="0"/>
        <w:adjustRightInd w:val="0"/>
        <w:spacing w:line="700" w:lineRule="exact"/>
        <w:ind w:firstLine="551"/>
        <w:jc w:val="center"/>
        <w:rPr>
          <w:rFonts w:ascii="宋体" w:cs="黑体"/>
          <w:bCs/>
          <w:sz w:val="44"/>
          <w:szCs w:val="44"/>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700" w:lineRule="exact"/>
        <w:ind w:firstLine="551"/>
        <w:jc w:val="center"/>
        <w:rPr>
          <w:rFonts w:ascii="宋体" w:cs="黑体"/>
          <w:b/>
          <w:bCs/>
          <w:sz w:val="44"/>
          <w:szCs w:val="44"/>
          <w:lang w:val="zh-CN"/>
        </w:rPr>
      </w:pPr>
      <w:r>
        <w:rPr>
          <w:rFonts w:hint="eastAsia" w:ascii="宋体" w:hAnsi="宋体" w:cs="黑体"/>
          <w:b/>
          <w:bCs/>
          <w:sz w:val="44"/>
          <w:szCs w:val="44"/>
          <w:lang w:val="zh-CN"/>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第一章采购公告</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第二章项目需求</w:t>
      </w:r>
    </w:p>
    <w:p>
      <w:pPr>
        <w:autoSpaceDE w:val="0"/>
        <w:autoSpaceDN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第三章</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第四章</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第五章</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第六章</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第七章</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cs="宋体"/>
          <w:b/>
          <w:kern w:val="0"/>
          <w:sz w:val="32"/>
          <w:szCs w:val="32"/>
        </w:rPr>
      </w:pPr>
      <w:r>
        <w:rPr>
          <w:rFonts w:hint="eastAsia" w:ascii="宋体" w:hAnsi="宋体" w:cs="宋体"/>
          <w:b/>
          <w:bCs/>
          <w:sz w:val="32"/>
          <w:szCs w:val="32"/>
          <w:lang w:val="zh-CN"/>
        </w:rPr>
        <w:t>第八章</w:t>
      </w:r>
      <w:r>
        <w:rPr>
          <w:rFonts w:hint="eastAsia" w:ascii="宋体" w:hAnsi="宋体" w:cs="宋体"/>
          <w:b/>
          <w:kern w:val="0"/>
          <w:sz w:val="32"/>
          <w:szCs w:val="32"/>
        </w:rPr>
        <w:t>投标文件有关格式</w:t>
      </w:r>
    </w:p>
    <w:p>
      <w:pPr>
        <w:widowControl/>
        <w:jc w:val="left"/>
        <w:rPr>
          <w:rFonts w:ascii="宋体" w:hAnsi="宋体" w:cs="宋体"/>
          <w:b/>
          <w:sz w:val="36"/>
          <w:szCs w:val="36"/>
          <w:shd w:val="clear" w:color="auto" w:fill="FFFFFF"/>
        </w:rPr>
      </w:pPr>
      <w:r>
        <w:rPr>
          <w:rFonts w:ascii="宋体" w:hAnsi="宋体" w:cs="宋体"/>
          <w:b/>
          <w:sz w:val="36"/>
          <w:szCs w:val="36"/>
          <w:shd w:val="clear" w:color="auto" w:fill="FFFFFF"/>
        </w:rPr>
        <w:br w:type="page"/>
      </w:r>
    </w:p>
    <w:p>
      <w:pPr>
        <w:pStyle w:val="21"/>
        <w:keepNext/>
        <w:widowControl/>
        <w:shd w:val="clear" w:color="auto" w:fill="FFFFFF"/>
        <w:spacing w:line="315" w:lineRule="atLeast"/>
        <w:ind w:firstLine="723" w:firstLineChars="200"/>
        <w:jc w:val="center"/>
        <w:rPr>
          <w:rFonts w:ascii="仿宋_GB2312" w:hAnsi="仿宋_GB2312" w:eastAsia="仿宋_GB2312" w:cs="仿宋_GB2312"/>
          <w:color w:val="auto"/>
          <w:sz w:val="32"/>
          <w:szCs w:val="32"/>
          <w:shd w:val="clear" w:color="auto" w:fill="FFFFFF"/>
        </w:rPr>
      </w:pPr>
      <w:r>
        <w:rPr>
          <w:rFonts w:hint="eastAsia" w:ascii="宋体" w:hAnsi="宋体" w:cs="宋体"/>
          <w:b/>
          <w:color w:val="auto"/>
          <w:sz w:val="36"/>
          <w:szCs w:val="36"/>
          <w:shd w:val="clear" w:color="auto" w:fill="FFFFFF"/>
        </w:rPr>
        <w:t>第一章采购公告</w:t>
      </w:r>
    </w:p>
    <w:p>
      <w:pPr>
        <w:pStyle w:val="21"/>
        <w:keepNext/>
        <w:keepLines/>
        <w:suppressLineNumbers/>
        <w:adjustRightInd w:val="0"/>
        <w:snapToGrid w:val="0"/>
        <w:jc w:val="center"/>
        <w:rPr>
          <w:rFonts w:ascii="宋体" w:cs="宋体"/>
          <w:b/>
          <w:color w:val="auto"/>
          <w:sz w:val="40"/>
          <w:szCs w:val="40"/>
        </w:rPr>
      </w:pPr>
      <w:r>
        <w:rPr>
          <w:rFonts w:hint="eastAsia" w:ascii="宋体" w:hAnsi="宋体" w:cs="宋体"/>
          <w:b/>
          <w:color w:val="auto"/>
          <w:sz w:val="40"/>
          <w:szCs w:val="40"/>
        </w:rPr>
        <w:t>长葛市公安局“天眼工程”系统平台扩容及机房建设项目采购公告</w:t>
      </w:r>
    </w:p>
    <w:p>
      <w:pPr>
        <w:pStyle w:val="21"/>
        <w:keepNext/>
        <w:keepLines/>
        <w:suppressLineNumbers/>
        <w:adjustRightInd w:val="0"/>
        <w:snapToGrid w:val="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受长葛市公安局的委托，</w:t>
      </w:r>
      <w:r>
        <w:rPr>
          <w:rFonts w:hint="eastAsia" w:ascii="仿宋" w:hAnsi="仿宋" w:eastAsia="仿宋" w:cs="仿宋"/>
          <w:color w:val="auto"/>
          <w:sz w:val="28"/>
          <w:szCs w:val="28"/>
          <w:lang w:eastAsia="zh-CN"/>
        </w:rPr>
        <w:t>河南华明</w:t>
      </w:r>
      <w:r>
        <w:rPr>
          <w:rFonts w:hint="eastAsia" w:ascii="仿宋" w:hAnsi="仿宋" w:eastAsia="仿宋" w:cs="仿宋"/>
          <w:color w:val="auto"/>
          <w:sz w:val="28"/>
          <w:szCs w:val="28"/>
        </w:rPr>
        <w:t>工程</w:t>
      </w:r>
      <w:r>
        <w:rPr>
          <w:rFonts w:hint="eastAsia" w:ascii="仿宋" w:hAnsi="仿宋" w:eastAsia="仿宋" w:cs="仿宋"/>
          <w:color w:val="auto"/>
          <w:sz w:val="28"/>
          <w:szCs w:val="28"/>
          <w:lang w:eastAsia="zh-CN"/>
        </w:rPr>
        <w:t>造价</w:t>
      </w:r>
      <w:r>
        <w:rPr>
          <w:rFonts w:hint="eastAsia" w:ascii="仿宋" w:hAnsi="仿宋" w:eastAsia="仿宋" w:cs="仿宋"/>
          <w:color w:val="auto"/>
          <w:sz w:val="28"/>
          <w:szCs w:val="28"/>
        </w:rPr>
        <w:t>咨询有限公司就其长葛市公安局“天眼工程”系统平台扩容及机房建设项目进行公开招标采购，欢迎符合条件的供应商前来投标。</w:t>
      </w:r>
    </w:p>
    <w:p>
      <w:pPr>
        <w:pStyle w:val="21"/>
        <w:keepNext/>
        <w:keepLines/>
        <w:widowControl/>
        <w:numPr>
          <w:ilvl w:val="0"/>
          <w:numId w:val="4"/>
        </w:numPr>
        <w:suppressLineNumbers/>
        <w:adjustRightInd w:val="0"/>
        <w:snapToGrid w:val="0"/>
        <w:jc w:val="left"/>
        <w:rPr>
          <w:rFonts w:ascii="黑体" w:hAnsi="宋体" w:eastAsia="黑体" w:cs="黑体"/>
          <w:color w:val="auto"/>
          <w:sz w:val="28"/>
          <w:szCs w:val="28"/>
        </w:rPr>
      </w:pPr>
      <w:r>
        <w:rPr>
          <w:rFonts w:hint="eastAsia" w:ascii="黑体" w:hAnsi="宋体" w:eastAsia="黑体" w:cs="黑体"/>
          <w:color w:val="auto"/>
          <w:sz w:val="28"/>
          <w:szCs w:val="28"/>
        </w:rPr>
        <w:t>项目基本情况</w:t>
      </w:r>
    </w:p>
    <w:p>
      <w:pPr>
        <w:keepNext/>
        <w:keepLines/>
        <w:suppressLineNumbers/>
        <w:adjustRightInd w:val="0"/>
        <w:snapToGrid w:val="0"/>
        <w:ind w:firstLine="281" w:firstLineChars="100"/>
        <w:rPr>
          <w:rFonts w:hint="eastAsia" w:ascii="仿宋" w:hAnsi="仿宋" w:eastAsia="仿宋" w:cs="仿宋"/>
          <w:color w:val="auto"/>
          <w:sz w:val="28"/>
          <w:szCs w:val="28"/>
          <w:lang w:eastAsia="zh-CN"/>
        </w:rPr>
      </w:pPr>
      <w:r>
        <w:rPr>
          <w:rFonts w:ascii="楷体" w:hAnsi="楷体" w:eastAsia="楷体" w:cs="楷体"/>
          <w:b/>
          <w:bCs/>
          <w:color w:val="auto"/>
          <w:sz w:val="28"/>
          <w:szCs w:val="28"/>
        </w:rPr>
        <w:t>1.1</w:t>
      </w:r>
      <w:r>
        <w:rPr>
          <w:rFonts w:hint="eastAsia" w:ascii="楷体" w:hAnsi="楷体" w:eastAsia="楷体" w:cs="楷体"/>
          <w:b/>
          <w:bCs/>
          <w:color w:val="auto"/>
          <w:sz w:val="28"/>
          <w:szCs w:val="28"/>
        </w:rPr>
        <w:t>、项目名称：</w:t>
      </w:r>
      <w:r>
        <w:rPr>
          <w:rFonts w:hint="eastAsia" w:ascii="仿宋" w:hAnsi="仿宋" w:eastAsia="仿宋" w:cs="仿宋"/>
          <w:color w:val="auto"/>
          <w:sz w:val="28"/>
          <w:szCs w:val="28"/>
        </w:rPr>
        <w:t>长葛市公安局“天眼工程”系统平台扩容及机房建设项目</w:t>
      </w:r>
      <w:r>
        <w:rPr>
          <w:rFonts w:hint="eastAsia" w:ascii="仿宋" w:hAnsi="仿宋" w:eastAsia="仿宋" w:cs="仿宋"/>
          <w:color w:val="auto"/>
          <w:sz w:val="28"/>
          <w:szCs w:val="28"/>
          <w:lang w:eastAsia="zh-CN"/>
        </w:rPr>
        <w:t>；</w:t>
      </w:r>
    </w:p>
    <w:p>
      <w:pPr>
        <w:keepNext/>
        <w:keepLines/>
        <w:suppressLineNumbers/>
        <w:adjustRightInd w:val="0"/>
        <w:snapToGrid w:val="0"/>
        <w:ind w:firstLine="281" w:firstLineChars="100"/>
        <w:rPr>
          <w:rFonts w:ascii="仿宋" w:hAnsi="仿宋" w:eastAsia="仿宋" w:cs="仿宋"/>
          <w:color w:val="auto"/>
          <w:sz w:val="28"/>
          <w:szCs w:val="28"/>
        </w:rPr>
      </w:pPr>
      <w:r>
        <w:rPr>
          <w:rFonts w:ascii="楷体" w:hAnsi="楷体" w:eastAsia="楷体" w:cs="楷体"/>
          <w:b/>
          <w:bCs/>
          <w:color w:val="auto"/>
          <w:sz w:val="28"/>
          <w:szCs w:val="28"/>
        </w:rPr>
        <w:t>1.2</w:t>
      </w:r>
      <w:r>
        <w:rPr>
          <w:rFonts w:hint="eastAsia" w:ascii="楷体" w:hAnsi="楷体" w:eastAsia="楷体" w:cs="楷体"/>
          <w:b/>
          <w:bCs/>
          <w:color w:val="auto"/>
          <w:sz w:val="28"/>
          <w:szCs w:val="28"/>
        </w:rPr>
        <w:t>、项目编号：</w:t>
      </w:r>
      <w:r>
        <w:rPr>
          <w:rFonts w:hint="eastAsia" w:ascii="仿宋" w:hAnsi="仿宋" w:eastAsia="仿宋" w:cs="仿宋"/>
          <w:color w:val="auto"/>
          <w:kern w:val="2"/>
          <w:sz w:val="28"/>
          <w:szCs w:val="28"/>
          <w:lang w:val="en-US" w:eastAsia="zh-CN" w:bidi="ar-SA"/>
        </w:rPr>
        <w:t>长招采公字[2019]066号；</w:t>
      </w:r>
    </w:p>
    <w:p>
      <w:pPr>
        <w:keepNext/>
        <w:keepLines/>
        <w:suppressLineNumbers/>
        <w:autoSpaceDE w:val="0"/>
        <w:autoSpaceDN w:val="0"/>
        <w:adjustRightInd w:val="0"/>
        <w:snapToGrid w:val="0"/>
        <w:ind w:firstLine="281" w:firstLineChars="100"/>
        <w:rPr>
          <w:rFonts w:hint="eastAsia" w:ascii="仿宋" w:hAnsi="仿宋" w:eastAsia="仿宋" w:cs="仿宋"/>
          <w:color w:val="auto"/>
          <w:sz w:val="28"/>
          <w:szCs w:val="28"/>
        </w:rPr>
      </w:pPr>
      <w:r>
        <w:rPr>
          <w:rFonts w:ascii="楷体" w:hAnsi="楷体" w:eastAsia="楷体" w:cs="楷体"/>
          <w:b/>
          <w:bCs/>
          <w:color w:val="auto"/>
          <w:sz w:val="28"/>
          <w:szCs w:val="28"/>
        </w:rPr>
        <w:t>1.3</w:t>
      </w:r>
      <w:r>
        <w:rPr>
          <w:rFonts w:hint="eastAsia" w:ascii="楷体" w:hAnsi="楷体" w:eastAsia="楷体" w:cs="楷体"/>
          <w:b/>
          <w:bCs/>
          <w:color w:val="auto"/>
          <w:sz w:val="28"/>
          <w:szCs w:val="28"/>
        </w:rPr>
        <w:t>、招标采购内容及采购预算：</w:t>
      </w:r>
      <w:r>
        <w:rPr>
          <w:rFonts w:hint="eastAsia" w:ascii="仿宋" w:hAnsi="仿宋" w:eastAsia="仿宋" w:cs="仿宋"/>
          <w:color w:val="auto"/>
          <w:sz w:val="28"/>
          <w:szCs w:val="28"/>
        </w:rPr>
        <w:t>其他租赁服务（具体采购内容详见招标文件）。</w:t>
      </w:r>
    </w:p>
    <w:p>
      <w:pPr>
        <w:keepNext/>
        <w:keepLines/>
        <w:suppressLineNumbers/>
        <w:autoSpaceDE w:val="0"/>
        <w:autoSpaceDN w:val="0"/>
        <w:adjustRightInd w:val="0"/>
        <w:snapToGrid w:val="0"/>
        <w:ind w:firstLine="281" w:firstLineChars="100"/>
        <w:rPr>
          <w:rFonts w:hint="eastAsia" w:ascii="仿宋" w:hAnsi="仿宋" w:eastAsia="仿宋" w:cs="仿宋"/>
          <w:color w:val="auto"/>
          <w:sz w:val="28"/>
          <w:szCs w:val="28"/>
        </w:rPr>
      </w:pPr>
      <w:r>
        <w:rPr>
          <w:rFonts w:hint="eastAsia" w:ascii="楷体" w:hAnsi="楷体" w:eastAsia="楷体" w:cs="楷体"/>
          <w:b/>
          <w:bCs/>
          <w:color w:val="auto"/>
          <w:sz w:val="28"/>
          <w:szCs w:val="28"/>
        </w:rPr>
        <w:t>1.4、预算金额：</w:t>
      </w:r>
      <w:r>
        <w:rPr>
          <w:rFonts w:hint="eastAsia" w:ascii="仿宋" w:hAnsi="仿宋" w:eastAsia="仿宋" w:cs="仿宋"/>
          <w:color w:val="auto"/>
          <w:sz w:val="28"/>
          <w:szCs w:val="28"/>
        </w:rPr>
        <w:t>5067204.95元；最高限价：5067204.95元</w:t>
      </w:r>
    </w:p>
    <w:p>
      <w:pPr>
        <w:keepNext/>
        <w:keepLines/>
        <w:suppressLineNumbers/>
        <w:autoSpaceDE w:val="0"/>
        <w:autoSpaceDN w:val="0"/>
        <w:adjustRightInd w:val="0"/>
        <w:snapToGrid w:val="0"/>
        <w:ind w:firstLine="281" w:firstLineChars="100"/>
        <w:rPr>
          <w:color w:val="auto"/>
          <w:sz w:val="28"/>
          <w:szCs w:val="28"/>
        </w:rPr>
      </w:pPr>
      <w:r>
        <w:rPr>
          <w:rFonts w:ascii="楷体" w:hAnsi="楷体" w:eastAsia="楷体" w:cs="楷体"/>
          <w:b/>
          <w:bCs/>
          <w:color w:val="auto"/>
          <w:sz w:val="28"/>
          <w:szCs w:val="28"/>
        </w:rPr>
        <w:t>1.5</w:t>
      </w:r>
      <w:r>
        <w:rPr>
          <w:rFonts w:hint="eastAsia" w:ascii="楷体" w:hAnsi="楷体" w:eastAsia="楷体" w:cs="楷体"/>
          <w:b/>
          <w:bCs/>
          <w:color w:val="auto"/>
          <w:sz w:val="28"/>
          <w:szCs w:val="28"/>
        </w:rPr>
        <w:t>、服务期限</w:t>
      </w:r>
      <w:r>
        <w:rPr>
          <w:rFonts w:ascii="楷体" w:hAnsi="楷体" w:eastAsia="楷体" w:cs="楷体"/>
          <w:b/>
          <w:bCs/>
          <w:color w:val="auto"/>
          <w:sz w:val="28"/>
          <w:szCs w:val="28"/>
        </w:rPr>
        <w:t>:</w:t>
      </w:r>
    </w:p>
    <w:p>
      <w:pPr>
        <w:keepNext/>
        <w:keepLines/>
        <w:suppressLineNumbers/>
        <w:autoSpaceDE w:val="0"/>
        <w:autoSpaceDN w:val="0"/>
        <w:adjustRightInd w:val="0"/>
        <w:snapToGrid w:val="0"/>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合同签订后60日内必须完成所有设备的搭建、调试、搬迁和安装恢复，达到验收标准；</w:t>
      </w:r>
    </w:p>
    <w:p>
      <w:pPr>
        <w:keepNext/>
        <w:keepLines/>
        <w:suppressLineNumbers/>
        <w:autoSpaceDE w:val="0"/>
        <w:autoSpaceDN w:val="0"/>
        <w:adjustRightInd w:val="0"/>
        <w:snapToGrid w:val="0"/>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运维和租赁期限：5年（自验收合格之日起）；</w:t>
      </w:r>
    </w:p>
    <w:p>
      <w:pPr>
        <w:keepNext/>
        <w:keepLines/>
        <w:suppressLineNumbers/>
        <w:autoSpaceDE w:val="0"/>
        <w:autoSpaceDN w:val="0"/>
        <w:adjustRightInd w:val="0"/>
        <w:snapToGrid w:val="0"/>
        <w:ind w:firstLine="560" w:firstLineChars="200"/>
        <w:rPr>
          <w:rFonts w:ascii="仿宋" w:hAnsi="仿宋" w:eastAsia="仿宋" w:cs="仿宋"/>
          <w:b/>
          <w:color w:val="auto"/>
          <w:sz w:val="28"/>
          <w:szCs w:val="28"/>
        </w:rPr>
      </w:pPr>
      <w:r>
        <w:rPr>
          <w:rFonts w:hint="eastAsia" w:ascii="仿宋" w:hAnsi="仿宋" w:eastAsia="仿宋" w:cs="仿宋"/>
          <w:color w:val="auto"/>
          <w:sz w:val="28"/>
          <w:szCs w:val="28"/>
        </w:rPr>
        <w:t>具体要求详见</w:t>
      </w:r>
      <w:r>
        <w:rPr>
          <w:rFonts w:hint="eastAsia" w:ascii="仿宋" w:hAnsi="仿宋" w:eastAsia="仿宋" w:cs="仿宋"/>
          <w:b/>
          <w:color w:val="auto"/>
          <w:sz w:val="28"/>
          <w:szCs w:val="28"/>
        </w:rPr>
        <w:t>“第二章项目需求”</w:t>
      </w:r>
    </w:p>
    <w:p>
      <w:pPr>
        <w:keepNext/>
        <w:keepLines/>
        <w:suppressLineNumbers/>
        <w:autoSpaceDE w:val="0"/>
        <w:autoSpaceDN w:val="0"/>
        <w:adjustRightInd w:val="0"/>
        <w:snapToGrid w:val="0"/>
        <w:ind w:firstLine="281" w:firstLineChars="100"/>
        <w:rPr>
          <w:rFonts w:ascii="仿宋" w:hAnsi="仿宋" w:eastAsia="仿宋" w:cs="仿宋"/>
          <w:color w:val="auto"/>
          <w:sz w:val="28"/>
          <w:szCs w:val="28"/>
        </w:rPr>
      </w:pPr>
      <w:r>
        <w:rPr>
          <w:rFonts w:ascii="楷体" w:hAnsi="楷体" w:eastAsia="楷体" w:cs="楷体"/>
          <w:b/>
          <w:bCs/>
          <w:color w:val="auto"/>
          <w:sz w:val="28"/>
          <w:szCs w:val="28"/>
        </w:rPr>
        <w:t>1.6</w:t>
      </w:r>
      <w:r>
        <w:rPr>
          <w:rFonts w:hint="eastAsia" w:ascii="楷体" w:hAnsi="楷体" w:eastAsia="楷体" w:cs="楷体"/>
          <w:b/>
          <w:bCs/>
          <w:color w:val="auto"/>
          <w:sz w:val="28"/>
          <w:szCs w:val="28"/>
        </w:rPr>
        <w:t>、交付（服务、完工）地点：</w:t>
      </w:r>
      <w:r>
        <w:rPr>
          <w:rFonts w:hint="eastAsia" w:ascii="仿宋" w:hAnsi="仿宋" w:eastAsia="仿宋" w:cs="仿宋"/>
          <w:color w:val="auto"/>
          <w:sz w:val="28"/>
          <w:szCs w:val="28"/>
        </w:rPr>
        <w:t>采购人指定地点；</w:t>
      </w:r>
    </w:p>
    <w:p>
      <w:pPr>
        <w:keepNext/>
        <w:keepLines/>
        <w:ind w:firstLine="281" w:firstLineChars="100"/>
        <w:rPr>
          <w:rFonts w:ascii="仿宋" w:hAnsi="仿宋" w:eastAsia="仿宋" w:cs="仿宋"/>
          <w:color w:val="auto"/>
          <w:sz w:val="28"/>
          <w:szCs w:val="28"/>
        </w:rPr>
      </w:pPr>
      <w:r>
        <w:rPr>
          <w:rFonts w:ascii="楷体" w:hAnsi="楷体" w:eastAsia="楷体" w:cs="楷体"/>
          <w:b/>
          <w:bCs/>
          <w:color w:val="auto"/>
          <w:sz w:val="28"/>
          <w:szCs w:val="28"/>
        </w:rPr>
        <w:t>1.7、</w:t>
      </w:r>
      <w:r>
        <w:rPr>
          <w:rFonts w:hint="eastAsia" w:ascii="楷体" w:hAnsi="楷体" w:eastAsia="楷体" w:cs="楷体"/>
          <w:b/>
          <w:bCs/>
          <w:color w:val="auto"/>
          <w:sz w:val="28"/>
          <w:szCs w:val="28"/>
        </w:rPr>
        <w:t>质量标准：</w:t>
      </w:r>
      <w:r>
        <w:rPr>
          <w:rFonts w:hint="eastAsia" w:ascii="仿宋" w:hAnsi="仿宋" w:eastAsia="仿宋" w:cs="仿宋"/>
          <w:color w:val="auto"/>
          <w:sz w:val="28"/>
          <w:szCs w:val="28"/>
        </w:rPr>
        <w:t>符合国家、行业和专业等相关验收合格标准。</w:t>
      </w:r>
    </w:p>
    <w:p>
      <w:pPr>
        <w:keepNext/>
        <w:keepLines/>
        <w:rPr>
          <w:rFonts w:ascii="仿宋" w:hAnsi="仿宋" w:eastAsia="仿宋" w:cs="仿宋"/>
          <w:color w:val="auto"/>
          <w:sz w:val="28"/>
          <w:szCs w:val="28"/>
        </w:rPr>
      </w:pPr>
      <w:r>
        <w:rPr>
          <w:rFonts w:hint="eastAsia" w:ascii="黑体" w:hAnsi="宋体" w:eastAsia="黑体"/>
          <w:color w:val="auto"/>
          <w:sz w:val="28"/>
          <w:szCs w:val="28"/>
        </w:rPr>
        <w:t>二、需要落实的政策：</w:t>
      </w:r>
    </w:p>
    <w:p>
      <w:pPr>
        <w:keepNext/>
        <w:keepLines/>
        <w:suppressLineNumbers/>
        <w:autoSpaceDE w:val="0"/>
        <w:autoSpaceDN w:val="0"/>
        <w:adjustRightInd w:val="0"/>
        <w:snapToGrid w:val="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本项目落实节能环保、中小微型企业扶持、监狱企业，促进残疾人就业等相关政府采购政策。（详见招标文件）</w:t>
      </w:r>
    </w:p>
    <w:p>
      <w:pPr>
        <w:keepNext/>
        <w:keepLines/>
        <w:suppressLineNumbers/>
        <w:autoSpaceDE w:val="0"/>
        <w:autoSpaceDN w:val="0"/>
        <w:adjustRightInd w:val="0"/>
        <w:snapToGrid w:val="0"/>
        <w:rPr>
          <w:rFonts w:ascii="仿宋" w:hAnsi="仿宋" w:eastAsia="仿宋" w:cs="仿宋"/>
          <w:color w:val="auto"/>
          <w:sz w:val="28"/>
          <w:szCs w:val="28"/>
        </w:rPr>
      </w:pPr>
      <w:r>
        <w:rPr>
          <w:rFonts w:hint="eastAsia" w:ascii="黑体" w:hAnsi="宋体" w:eastAsia="黑体"/>
          <w:color w:val="auto"/>
          <w:sz w:val="28"/>
          <w:szCs w:val="28"/>
        </w:rPr>
        <w:t>三、供应商资格要求</w:t>
      </w:r>
    </w:p>
    <w:p>
      <w:pPr>
        <w:keepNext/>
        <w:keepLines/>
        <w:suppressLineNumbers/>
        <w:autoSpaceDE w:val="0"/>
        <w:autoSpaceDN w:val="0"/>
        <w:adjustRightInd w:val="0"/>
        <w:snapToGrid w:val="0"/>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（1）符合《政府采购法》第二十二条之规定，具有相关的经营范围（以营业执照为准）</w:t>
      </w:r>
    </w:p>
    <w:p>
      <w:pPr>
        <w:keepNext/>
        <w:keepLines/>
        <w:suppressLineNumbers/>
        <w:autoSpaceDE w:val="0"/>
        <w:autoSpaceDN w:val="0"/>
        <w:adjustRightInd w:val="0"/>
        <w:snapToGrid w:val="0"/>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具有电子与智能化工程专业承包二级（含）以上资质，具有有效的安全生产许可证；拟任项目经理需具备机电工程或通信专业二级（含）以上注册建造师资格；需提供本单位拟派项目经理及授权委托人缴纳的近半年有效社会保险证明。</w:t>
      </w:r>
    </w:p>
    <w:p>
      <w:pPr>
        <w:keepNext/>
        <w:keepLines/>
        <w:suppressLineNumbers/>
        <w:autoSpaceDE w:val="0"/>
        <w:autoSpaceDN w:val="0"/>
        <w:adjustRightInd w:val="0"/>
        <w:snapToGrid w:val="0"/>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）投标企业所投报产品必须符合现行国家有关标准、法规和产业、行业标准，并具有完善的维修服务体系，能够提供快速、良好的维修服务。</w:t>
      </w:r>
    </w:p>
    <w:p>
      <w:pPr>
        <w:keepNext/>
        <w:keepLines/>
        <w:suppressLineNumbers/>
        <w:autoSpaceDE w:val="0"/>
        <w:autoSpaceDN w:val="0"/>
        <w:adjustRightInd w:val="0"/>
        <w:snapToGrid w:val="0"/>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）为保证系统稳定性，要求所投产品必须能与已建成系统设备对接，投标文件中投标人需出具承诺函。</w:t>
      </w:r>
    </w:p>
    <w:p>
      <w:pPr>
        <w:keepNext/>
        <w:keepLines/>
        <w:suppressLineNumbers/>
        <w:autoSpaceDE w:val="0"/>
        <w:autoSpaceDN w:val="0"/>
        <w:adjustRightInd w:val="0"/>
        <w:snapToGrid w:val="0"/>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(www.ccgp.gov.cn)政府采购严重违法失信行为记录名单的供应商；“中国社会组织公共服务平台”网站（www.chinanpo.gov.cn）严重违法失信名单的社会组织。</w:t>
      </w:r>
    </w:p>
    <w:p>
      <w:pPr>
        <w:keepNext/>
        <w:keepLines/>
        <w:suppressLineNumbers/>
        <w:autoSpaceDE w:val="0"/>
        <w:autoSpaceDN w:val="0"/>
        <w:adjustRightInd w:val="0"/>
        <w:snapToGrid w:val="0"/>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（联合体形式响应的，联合体成员存在不良信用记录，视同联合体存在不良信用记录）</w:t>
      </w:r>
    </w:p>
    <w:p>
      <w:pPr>
        <w:keepNext/>
        <w:keepLines/>
        <w:suppressLineNumbers/>
        <w:autoSpaceDE w:val="0"/>
        <w:autoSpaceDN w:val="0"/>
        <w:adjustRightInd w:val="0"/>
        <w:snapToGrid w:val="0"/>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）不接受联合体投标。</w:t>
      </w:r>
    </w:p>
    <w:p>
      <w:pPr>
        <w:keepNext/>
        <w:autoSpaceDE w:val="0"/>
        <w:autoSpaceDN w:val="0"/>
        <w:adjustRightInd w:val="0"/>
        <w:snapToGrid w:val="0"/>
        <w:rPr>
          <w:rFonts w:ascii="黑体" w:hAnsi="宋体" w:eastAsia="黑体"/>
          <w:color w:val="auto"/>
          <w:sz w:val="28"/>
          <w:szCs w:val="28"/>
        </w:rPr>
      </w:pPr>
      <w:r>
        <w:rPr>
          <w:rFonts w:hint="eastAsia" w:ascii="黑体" w:hAnsi="宋体" w:eastAsia="黑体"/>
          <w:color w:val="auto"/>
          <w:sz w:val="28"/>
          <w:szCs w:val="28"/>
        </w:rPr>
        <w:t>四、招标文件的获取</w:t>
      </w:r>
    </w:p>
    <w:p>
      <w:pPr>
        <w:keepNext/>
        <w:shd w:val="clear" w:color="auto" w:fill="FFFFFF"/>
        <w:spacing w:line="253" w:lineRule="atLeast"/>
        <w:ind w:firstLine="506" w:firstLineChars="180"/>
        <w:jc w:val="left"/>
        <w:rPr>
          <w:rFonts w:ascii="仿宋" w:hAnsi="仿宋" w:eastAsia="仿宋" w:cs="仿宋"/>
          <w:color w:val="auto"/>
          <w:sz w:val="28"/>
          <w:szCs w:val="28"/>
        </w:rPr>
      </w:pPr>
      <w:r>
        <w:rPr>
          <w:rFonts w:hint="eastAsia" w:ascii="楷体" w:hAnsi="楷体" w:eastAsia="楷体" w:cs="楷体"/>
          <w:b/>
          <w:bCs/>
          <w:color w:val="auto"/>
          <w:sz w:val="28"/>
          <w:szCs w:val="28"/>
        </w:rPr>
        <w:t>4.1、</w:t>
      </w:r>
      <w:r>
        <w:rPr>
          <w:rFonts w:hint="eastAsia" w:ascii="仿宋" w:hAnsi="仿宋" w:eastAsia="仿宋" w:cs="仿宋"/>
          <w:color w:val="auto"/>
          <w:sz w:val="28"/>
          <w:szCs w:val="28"/>
        </w:rPr>
        <w:t>持CA数字认证证书，登录《全国公共资源交易平台（河南省·许昌市）》“系统用户注册”入口http://221.14.6.70:8088/ggzy/eps/public/RegistAllJcxx.html）进行免费注册登记（详见“常见问题解答-诚信库网上注册相关资料下载”）；</w:t>
      </w:r>
    </w:p>
    <w:p>
      <w:pPr>
        <w:keepNext/>
        <w:shd w:val="clear" w:color="auto" w:fill="FFFFFF"/>
        <w:spacing w:line="253" w:lineRule="atLeast"/>
        <w:ind w:firstLine="506" w:firstLineChars="180"/>
        <w:jc w:val="left"/>
        <w:rPr>
          <w:rFonts w:ascii="仿宋" w:hAnsi="仿宋" w:eastAsia="仿宋" w:cs="仿宋"/>
          <w:color w:val="auto"/>
          <w:sz w:val="28"/>
          <w:szCs w:val="28"/>
        </w:rPr>
      </w:pPr>
      <w:r>
        <w:rPr>
          <w:rFonts w:hint="eastAsia" w:ascii="楷体" w:hAnsi="楷体" w:eastAsia="楷体" w:cs="楷体"/>
          <w:b/>
          <w:bCs/>
          <w:color w:val="auto"/>
          <w:sz w:val="28"/>
          <w:szCs w:val="28"/>
        </w:rPr>
        <w:t>4.2、</w:t>
      </w:r>
      <w:r>
        <w:rPr>
          <w:rFonts w:hint="eastAsia" w:ascii="仿宋" w:hAnsi="仿宋" w:eastAsia="仿宋" w:cs="仿宋"/>
          <w:color w:val="auto"/>
          <w:sz w:val="28"/>
          <w:szCs w:val="28"/>
        </w:rPr>
        <w:t>在投标截止时间前均可登录《全国公共资源交易平台（河南省·许昌市）》“投标人/供应商登录”入口（http://221.14.6.70:8088/ggzy/）自行下载采购文件（详见“常见问题解答-交易系统操作手册”）。</w:t>
      </w:r>
    </w:p>
    <w:p>
      <w:pPr>
        <w:keepNext/>
        <w:keepLines/>
        <w:suppressLineNumbers/>
        <w:autoSpaceDE w:val="0"/>
        <w:autoSpaceDN w:val="0"/>
        <w:adjustRightInd w:val="0"/>
        <w:snapToGrid w:val="0"/>
        <w:rPr>
          <w:rFonts w:ascii="黑体" w:hAnsi="宋体" w:eastAsia="黑体"/>
          <w:color w:val="auto"/>
          <w:sz w:val="28"/>
          <w:szCs w:val="28"/>
        </w:rPr>
      </w:pPr>
      <w:r>
        <w:rPr>
          <w:rFonts w:hint="eastAsia" w:ascii="黑体" w:hAnsi="宋体" w:eastAsia="黑体"/>
          <w:color w:val="auto"/>
          <w:sz w:val="28"/>
          <w:szCs w:val="28"/>
        </w:rPr>
        <w:t>五、投标截止时间、开标时间及地点：</w:t>
      </w:r>
    </w:p>
    <w:p>
      <w:pPr>
        <w:pStyle w:val="21"/>
        <w:keepNext/>
        <w:keepLines/>
        <w:suppressLineNumbers/>
        <w:adjustRightInd w:val="0"/>
        <w:snapToGrid w:val="0"/>
        <w:ind w:left="141" w:leftChars="67" w:firstLine="562" w:firstLineChars="200"/>
        <w:rPr>
          <w:rFonts w:ascii="仿宋" w:hAnsi="仿宋" w:eastAsia="仿宋" w:cs="仿宋"/>
          <w:color w:val="auto"/>
          <w:sz w:val="28"/>
          <w:szCs w:val="28"/>
        </w:rPr>
      </w:pPr>
      <w:r>
        <w:rPr>
          <w:rFonts w:ascii="楷体" w:hAnsi="楷体" w:eastAsia="楷体" w:cs="楷体"/>
          <w:b/>
          <w:bCs/>
          <w:color w:val="auto"/>
          <w:sz w:val="28"/>
          <w:szCs w:val="28"/>
        </w:rPr>
        <w:t>5.1</w:t>
      </w:r>
      <w:r>
        <w:rPr>
          <w:rFonts w:hint="eastAsia" w:ascii="楷体" w:hAnsi="楷体" w:eastAsia="楷体" w:cs="楷体"/>
          <w:b/>
          <w:bCs/>
          <w:color w:val="auto"/>
          <w:sz w:val="28"/>
          <w:szCs w:val="28"/>
        </w:rPr>
        <w:t>投标截止及开标时间：</w:t>
      </w:r>
      <w:r>
        <w:rPr>
          <w:rFonts w:ascii="仿宋" w:hAnsi="仿宋" w:eastAsia="仿宋" w:cs="仿宋"/>
          <w:color w:val="auto"/>
          <w:sz w:val="28"/>
          <w:szCs w:val="28"/>
        </w:rPr>
        <w:t>2019</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时</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分（北京时间），逾期送达或未按招标文件要求密封的不予接受。</w:t>
      </w:r>
    </w:p>
    <w:p>
      <w:pPr>
        <w:pStyle w:val="21"/>
        <w:keepNext/>
        <w:adjustRightInd w:val="0"/>
        <w:snapToGrid w:val="0"/>
        <w:ind w:firstLine="703" w:firstLineChars="250"/>
        <w:rPr>
          <w:rFonts w:ascii="仿宋" w:hAnsi="仿宋" w:eastAsia="仿宋" w:cs="仿宋"/>
          <w:color w:val="auto"/>
          <w:sz w:val="24"/>
          <w:szCs w:val="24"/>
        </w:rPr>
      </w:pPr>
      <w:r>
        <w:rPr>
          <w:rFonts w:ascii="楷体" w:hAnsi="楷体" w:eastAsia="楷体" w:cs="楷体"/>
          <w:b/>
          <w:bCs/>
          <w:color w:val="auto"/>
          <w:sz w:val="28"/>
          <w:szCs w:val="28"/>
        </w:rPr>
        <w:t>5.2</w:t>
      </w:r>
      <w:r>
        <w:rPr>
          <w:rFonts w:hint="eastAsia" w:ascii="楷体" w:hAnsi="楷体" w:eastAsia="楷体" w:cs="楷体"/>
          <w:b/>
          <w:bCs/>
          <w:color w:val="auto"/>
          <w:sz w:val="28"/>
          <w:szCs w:val="28"/>
        </w:rPr>
        <w:t>开标地点：</w:t>
      </w:r>
      <w:r>
        <w:rPr>
          <w:rFonts w:hint="eastAsia" w:ascii="仿宋" w:hAnsi="仿宋" w:eastAsia="仿宋" w:cs="仿宋"/>
          <w:color w:val="auto"/>
          <w:sz w:val="28"/>
          <w:szCs w:val="28"/>
        </w:rPr>
        <w:t>长葛市公共资源交易中心（长葛市葛天大道东段商务区</w:t>
      </w:r>
      <w:r>
        <w:rPr>
          <w:rFonts w:ascii="仿宋" w:hAnsi="仿宋" w:eastAsia="仿宋" w:cs="仿宋"/>
          <w:color w:val="auto"/>
          <w:sz w:val="28"/>
          <w:szCs w:val="28"/>
        </w:rPr>
        <w:t>6#</w:t>
      </w:r>
      <w:r>
        <w:rPr>
          <w:rFonts w:hint="eastAsia" w:ascii="仿宋" w:hAnsi="仿宋" w:eastAsia="仿宋" w:cs="仿宋"/>
          <w:color w:val="auto"/>
          <w:sz w:val="28"/>
          <w:szCs w:val="28"/>
        </w:rPr>
        <w:t>楼</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楼开标</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室）。</w:t>
      </w:r>
    </w:p>
    <w:p>
      <w:pPr>
        <w:pStyle w:val="21"/>
        <w:keepNext/>
        <w:adjustRightInd w:val="0"/>
        <w:snapToGrid w:val="0"/>
        <w:ind w:firstLine="703" w:firstLineChars="250"/>
        <w:rPr>
          <w:rFonts w:ascii="仿宋" w:hAnsi="仿宋" w:eastAsia="仿宋" w:cs="仿宋"/>
          <w:color w:val="auto"/>
          <w:sz w:val="28"/>
          <w:szCs w:val="28"/>
        </w:rPr>
      </w:pPr>
      <w:r>
        <w:rPr>
          <w:rFonts w:ascii="楷体" w:hAnsi="楷体" w:eastAsia="楷体" w:cs="楷体"/>
          <w:b/>
          <w:bCs/>
          <w:color w:val="auto"/>
          <w:sz w:val="28"/>
          <w:szCs w:val="28"/>
        </w:rPr>
        <w:t>5.3 </w:t>
      </w:r>
      <w:r>
        <w:rPr>
          <w:rFonts w:hint="eastAsia" w:ascii="仿宋" w:hAnsi="仿宋" w:eastAsia="仿宋" w:cs="仿宋"/>
          <w:color w:val="auto"/>
          <w:sz w:val="28"/>
          <w:szCs w:val="28"/>
        </w:rPr>
        <w:t>本项目为全流程电子化交易项目，投标人须提交电子投标文件和纸质投标文件。</w:t>
      </w:r>
      <w:r>
        <w:rPr>
          <w:rFonts w:ascii="仿宋" w:hAnsi="仿宋" w:eastAsia="仿宋" w:cs="仿宋"/>
          <w:color w:val="auto"/>
          <w:sz w:val="28"/>
          <w:szCs w:val="28"/>
        </w:rPr>
        <w:br w:type="textWrapping"/>
      </w:r>
      <w:r>
        <w:rPr>
          <w:rFonts w:ascii="仿宋" w:hAnsi="仿宋" w:eastAsia="仿宋" w:cs="仿宋"/>
          <w:color w:val="auto"/>
          <w:sz w:val="28"/>
          <w:szCs w:val="28"/>
        </w:rPr>
        <w:t xml:space="preserve">       1</w:t>
      </w:r>
      <w:r>
        <w:rPr>
          <w:rFonts w:hint="eastAsia" w:ascii="仿宋" w:hAnsi="仿宋" w:eastAsia="仿宋" w:cs="仿宋"/>
          <w:color w:val="auto"/>
          <w:sz w:val="28"/>
          <w:szCs w:val="28"/>
        </w:rPr>
        <w:t>、加密电子投标文件（</w:t>
      </w:r>
      <w:r>
        <w:rPr>
          <w:rFonts w:ascii="仿宋" w:hAnsi="仿宋" w:eastAsia="仿宋" w:cs="仿宋"/>
          <w:color w:val="auto"/>
          <w:sz w:val="28"/>
          <w:szCs w:val="28"/>
        </w:rPr>
        <w:t>.file</w:t>
      </w:r>
      <w:r>
        <w:rPr>
          <w:rFonts w:hint="eastAsia" w:ascii="仿宋" w:hAnsi="仿宋" w:eastAsia="仿宋" w:cs="仿宋"/>
          <w:color w:val="auto"/>
          <w:sz w:val="28"/>
          <w:szCs w:val="28"/>
        </w:rPr>
        <w:t>格式）须在投标截止时间（开标时间）前通过《全国公共资源交易平台</w:t>
      </w:r>
      <w:r>
        <w:rPr>
          <w:rFonts w:ascii="仿宋" w:hAnsi="仿宋" w:eastAsia="仿宋" w:cs="仿宋"/>
          <w:color w:val="auto"/>
          <w:sz w:val="28"/>
          <w:szCs w:val="28"/>
        </w:rPr>
        <w:t>(</w:t>
      </w:r>
      <w:r>
        <w:rPr>
          <w:rFonts w:hint="eastAsia" w:ascii="仿宋" w:hAnsi="仿宋" w:eastAsia="仿宋" w:cs="仿宋"/>
          <w:color w:val="auto"/>
          <w:sz w:val="28"/>
          <w:szCs w:val="28"/>
        </w:rPr>
        <w:t>河南省·许昌市</w:t>
      </w:r>
      <w:r>
        <w:rPr>
          <w:rFonts w:ascii="仿宋" w:hAnsi="仿宋" w:eastAsia="仿宋" w:cs="仿宋"/>
          <w:color w:val="auto"/>
          <w:sz w:val="28"/>
          <w:szCs w:val="28"/>
        </w:rPr>
        <w:t>)</w:t>
      </w:r>
      <w:r>
        <w:rPr>
          <w:rFonts w:hint="eastAsia" w:ascii="仿宋" w:hAnsi="仿宋" w:eastAsia="仿宋" w:cs="仿宋"/>
          <w:color w:val="auto"/>
          <w:sz w:val="28"/>
          <w:szCs w:val="28"/>
        </w:rPr>
        <w:t>》公共资源交易系统成功上传。</w:t>
      </w:r>
      <w:r>
        <w:rPr>
          <w:rFonts w:ascii="仿宋" w:hAnsi="仿宋" w:eastAsia="仿宋" w:cs="仿宋"/>
          <w:color w:val="auto"/>
          <w:sz w:val="28"/>
          <w:szCs w:val="28"/>
        </w:rPr>
        <w:br w:type="textWrapping"/>
      </w:r>
      <w:r>
        <w:rPr>
          <w:rFonts w:ascii="仿宋" w:hAnsi="仿宋" w:eastAsia="仿宋" w:cs="仿宋"/>
          <w:color w:val="auto"/>
          <w:sz w:val="28"/>
          <w:szCs w:val="28"/>
        </w:rPr>
        <w:t xml:space="preserve">       2</w:t>
      </w:r>
      <w:r>
        <w:rPr>
          <w:rFonts w:hint="eastAsia" w:ascii="仿宋" w:hAnsi="仿宋" w:eastAsia="仿宋" w:cs="仿宋"/>
          <w:color w:val="auto"/>
          <w:sz w:val="28"/>
          <w:szCs w:val="28"/>
        </w:rPr>
        <w:t>、纸质投标文件（正本</w:t>
      </w:r>
      <w:r>
        <w:rPr>
          <w:rFonts w:ascii="仿宋" w:hAnsi="仿宋" w:eastAsia="仿宋" w:cs="仿宋"/>
          <w:color w:val="auto"/>
          <w:sz w:val="28"/>
          <w:szCs w:val="28"/>
        </w:rPr>
        <w:t>1</w:t>
      </w:r>
      <w:r>
        <w:rPr>
          <w:rFonts w:hint="eastAsia" w:ascii="仿宋" w:hAnsi="仿宋" w:eastAsia="仿宋" w:cs="仿宋"/>
          <w:color w:val="auto"/>
          <w:sz w:val="28"/>
          <w:szCs w:val="28"/>
        </w:rPr>
        <w:t>份、副本</w:t>
      </w:r>
      <w:r>
        <w:rPr>
          <w:rFonts w:ascii="仿宋" w:hAnsi="仿宋" w:eastAsia="仿宋" w:cs="仿宋"/>
          <w:color w:val="auto"/>
          <w:sz w:val="28"/>
          <w:szCs w:val="28"/>
        </w:rPr>
        <w:t>1</w:t>
      </w:r>
      <w:r>
        <w:rPr>
          <w:rFonts w:hint="eastAsia" w:ascii="仿宋" w:hAnsi="仿宋" w:eastAsia="仿宋" w:cs="仿宋"/>
          <w:color w:val="auto"/>
          <w:sz w:val="28"/>
          <w:szCs w:val="28"/>
        </w:rPr>
        <w:t>份）和备份文件</w:t>
      </w:r>
      <w:r>
        <w:rPr>
          <w:rFonts w:ascii="仿宋" w:hAnsi="仿宋" w:eastAsia="仿宋" w:cs="仿宋"/>
          <w:color w:val="auto"/>
          <w:sz w:val="28"/>
          <w:szCs w:val="28"/>
        </w:rPr>
        <w:t>1</w:t>
      </w:r>
      <w:r>
        <w:rPr>
          <w:rFonts w:hint="eastAsia" w:ascii="仿宋" w:hAnsi="仿宋" w:eastAsia="仿宋" w:cs="仿宋"/>
          <w:color w:val="auto"/>
          <w:sz w:val="28"/>
          <w:szCs w:val="28"/>
        </w:rPr>
        <w:t>份（使用电子</w:t>
      </w:r>
      <w:r>
        <w:rPr>
          <w:rFonts w:ascii="仿宋" w:hAnsi="仿宋" w:eastAsia="仿宋" w:cs="仿宋"/>
          <w:color w:val="auto"/>
          <w:sz w:val="28"/>
          <w:szCs w:val="28"/>
        </w:rPr>
        <w:t>U</w:t>
      </w:r>
      <w:r>
        <w:rPr>
          <w:rFonts w:hint="eastAsia" w:ascii="仿宋" w:hAnsi="仿宋" w:eastAsia="仿宋" w:cs="仿宋"/>
          <w:color w:val="auto"/>
          <w:sz w:val="28"/>
          <w:szCs w:val="28"/>
        </w:rPr>
        <w:t>盘存储）在投标截止时间（开标时间）前递交至本项目开标地点。</w:t>
      </w:r>
    </w:p>
    <w:p>
      <w:pPr>
        <w:keepNext/>
        <w:autoSpaceDE w:val="0"/>
        <w:autoSpaceDN w:val="0"/>
        <w:adjustRightInd w:val="0"/>
        <w:snapToGrid w:val="0"/>
        <w:rPr>
          <w:rFonts w:ascii="黑体" w:hAnsi="宋体" w:eastAsia="黑体"/>
          <w:sz w:val="28"/>
          <w:szCs w:val="28"/>
        </w:rPr>
      </w:pPr>
      <w:r>
        <w:rPr>
          <w:rFonts w:hint="eastAsia" w:ascii="黑体" w:hAnsi="宋体" w:eastAsia="黑体"/>
          <w:sz w:val="28"/>
          <w:szCs w:val="28"/>
        </w:rPr>
        <w:t>六、本次招标公告同时在以下网站发布：</w:t>
      </w:r>
    </w:p>
    <w:p>
      <w:pPr>
        <w:keepNext/>
        <w:adjustRightInd w:val="0"/>
        <w:snapToGrid w:val="0"/>
        <w:ind w:firstLine="560" w:firstLineChars="200"/>
        <w:rPr>
          <w:rFonts w:ascii="仿宋" w:hAnsi="仿宋" w:eastAsia="仿宋" w:cs="仿宋"/>
          <w:sz w:val="28"/>
          <w:szCs w:val="28"/>
        </w:rPr>
      </w:pPr>
      <w:r>
        <w:rPr>
          <w:rFonts w:hint="eastAsia" w:ascii="仿宋" w:hAnsi="仿宋" w:eastAsia="仿宋" w:cs="仿宋"/>
          <w:sz w:val="28"/>
          <w:szCs w:val="28"/>
        </w:rPr>
        <w:t>“河南省政府采购网”、“全国公共资源交易平台（河南省</w:t>
      </w:r>
      <w:r>
        <w:rPr>
          <w:rFonts w:ascii="仿宋" w:hAnsi="仿宋" w:eastAsia="仿宋" w:cs="仿宋"/>
          <w:sz w:val="28"/>
          <w:szCs w:val="28"/>
        </w:rPr>
        <w:t>.</w:t>
      </w:r>
      <w:r>
        <w:rPr>
          <w:rFonts w:hint="eastAsia" w:ascii="仿宋" w:hAnsi="仿宋" w:eastAsia="仿宋" w:cs="仿宋"/>
          <w:sz w:val="28"/>
          <w:szCs w:val="28"/>
        </w:rPr>
        <w:t>许昌市）”、“长葛市人民政府门户网站”上发布</w:t>
      </w:r>
    </w:p>
    <w:p>
      <w:pPr>
        <w:keepNext/>
        <w:adjustRightInd w:val="0"/>
        <w:snapToGrid w:val="0"/>
        <w:rPr>
          <w:rFonts w:ascii="仿宋" w:hAnsi="仿宋" w:eastAsia="仿宋" w:cs="仿宋"/>
          <w:sz w:val="28"/>
          <w:szCs w:val="28"/>
        </w:rPr>
      </w:pPr>
      <w:r>
        <w:rPr>
          <w:rFonts w:hint="eastAsia" w:ascii="黑体" w:hAnsi="宋体" w:eastAsia="黑体"/>
          <w:sz w:val="28"/>
          <w:szCs w:val="28"/>
        </w:rPr>
        <w:t>七、公告期限：</w:t>
      </w:r>
      <w:r>
        <w:rPr>
          <w:rFonts w:hint="eastAsia" w:ascii="仿宋" w:hAnsi="仿宋" w:eastAsia="仿宋" w:cs="仿宋"/>
          <w:sz w:val="28"/>
          <w:szCs w:val="28"/>
        </w:rPr>
        <w:t>自本公告发布之日起</w:t>
      </w:r>
      <w:r>
        <w:rPr>
          <w:rFonts w:ascii="仿宋" w:hAnsi="仿宋" w:eastAsia="仿宋" w:cs="仿宋"/>
          <w:sz w:val="28"/>
          <w:szCs w:val="28"/>
        </w:rPr>
        <w:t>5</w:t>
      </w:r>
      <w:r>
        <w:rPr>
          <w:rFonts w:hint="eastAsia" w:ascii="仿宋" w:hAnsi="仿宋" w:eastAsia="仿宋" w:cs="仿宋"/>
          <w:sz w:val="28"/>
          <w:szCs w:val="28"/>
        </w:rPr>
        <w:t>个工作日。</w:t>
      </w:r>
    </w:p>
    <w:p>
      <w:pPr>
        <w:keepNext/>
        <w:autoSpaceDE w:val="0"/>
        <w:autoSpaceDN w:val="0"/>
        <w:adjustRightInd w:val="0"/>
        <w:snapToGrid w:val="0"/>
        <w:rPr>
          <w:rFonts w:ascii="黑体" w:hAnsi="宋体" w:eastAsia="黑体"/>
          <w:sz w:val="28"/>
          <w:szCs w:val="28"/>
        </w:rPr>
      </w:pPr>
      <w:r>
        <w:rPr>
          <w:rFonts w:hint="eastAsia" w:ascii="黑体" w:hAnsi="宋体" w:eastAsia="黑体"/>
          <w:sz w:val="28"/>
          <w:szCs w:val="28"/>
        </w:rPr>
        <w:t>八、代理机构及采购单位地址、联系人、联系电话</w:t>
      </w:r>
    </w:p>
    <w:p>
      <w:pPr>
        <w:keepNext/>
        <w:ind w:firstLine="560" w:firstLineChars="200"/>
        <w:rPr>
          <w:rFonts w:ascii="仿宋" w:hAnsi="仿宋" w:eastAsia="仿宋" w:cs="仿宋"/>
          <w:sz w:val="28"/>
          <w:szCs w:val="28"/>
        </w:rPr>
      </w:pPr>
      <w:r>
        <w:rPr>
          <w:rFonts w:hint="eastAsia" w:ascii="仿宋" w:hAnsi="仿宋" w:eastAsia="仿宋" w:cs="仿宋"/>
          <w:sz w:val="28"/>
          <w:szCs w:val="28"/>
        </w:rPr>
        <w:t>采购单位：长葛市公安局</w:t>
      </w:r>
    </w:p>
    <w:p>
      <w:pPr>
        <w:keepNext/>
        <w:ind w:firstLine="560" w:firstLineChars="200"/>
        <w:rPr>
          <w:rFonts w:ascii="仿宋" w:hAnsi="仿宋" w:eastAsia="仿宋" w:cs="仿宋"/>
          <w:sz w:val="28"/>
          <w:szCs w:val="28"/>
        </w:rPr>
      </w:pPr>
      <w:r>
        <w:rPr>
          <w:rFonts w:hint="eastAsia" w:ascii="仿宋" w:hAnsi="仿宋" w:eastAsia="仿宋" w:cs="仿宋"/>
          <w:sz w:val="28"/>
          <w:szCs w:val="28"/>
        </w:rPr>
        <w:t>联系人：黄先生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联系电话：18839902227</w:t>
      </w:r>
    </w:p>
    <w:p>
      <w:pPr>
        <w:keepNext/>
        <w:ind w:firstLine="560" w:firstLineChars="200"/>
        <w:rPr>
          <w:rFonts w:ascii="仿宋" w:hAnsi="仿宋" w:eastAsia="仿宋" w:cs="仿宋"/>
          <w:sz w:val="28"/>
          <w:szCs w:val="28"/>
        </w:rPr>
      </w:pPr>
      <w:r>
        <w:rPr>
          <w:rFonts w:hint="eastAsia" w:ascii="仿宋" w:hAnsi="仿宋" w:eastAsia="仿宋" w:cs="仿宋"/>
          <w:sz w:val="28"/>
          <w:szCs w:val="28"/>
        </w:rPr>
        <w:t>地址：长葛市葛天大道与魏武路交叉口</w:t>
      </w:r>
    </w:p>
    <w:p>
      <w:pPr>
        <w:keepNext/>
        <w:ind w:firstLine="560" w:firstLineChars="200"/>
        <w:rPr>
          <w:rFonts w:hint="eastAsia" w:ascii="仿宋" w:hAnsi="仿宋" w:eastAsia="仿宋" w:cs="仿宋"/>
          <w:sz w:val="28"/>
          <w:szCs w:val="28"/>
        </w:rPr>
      </w:pPr>
      <w:r>
        <w:rPr>
          <w:rFonts w:hint="eastAsia" w:ascii="仿宋" w:hAnsi="仿宋" w:eastAsia="仿宋" w:cs="仿宋"/>
          <w:sz w:val="28"/>
          <w:szCs w:val="28"/>
        </w:rPr>
        <w:t>代理机构：</w:t>
      </w:r>
      <w:r>
        <w:rPr>
          <w:rFonts w:hint="eastAsia" w:ascii="仿宋" w:hAnsi="仿宋" w:eastAsia="仿宋" w:cs="仿宋"/>
          <w:sz w:val="28"/>
          <w:szCs w:val="28"/>
          <w:lang w:val="en-US" w:eastAsia="zh-CN"/>
        </w:rPr>
        <w:t>河南华明工程造价</w:t>
      </w:r>
      <w:r>
        <w:rPr>
          <w:rFonts w:hint="eastAsia" w:ascii="仿宋" w:hAnsi="仿宋" w:eastAsia="仿宋" w:cs="仿宋"/>
          <w:sz w:val="28"/>
          <w:szCs w:val="28"/>
        </w:rPr>
        <w:t>咨询有限责任公司</w:t>
      </w:r>
    </w:p>
    <w:p>
      <w:pPr>
        <w:keepNex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王</w:t>
      </w:r>
      <w:r>
        <w:rPr>
          <w:rFonts w:hint="eastAsia" w:ascii="仿宋" w:hAnsi="仿宋" w:eastAsia="仿宋" w:cs="仿宋"/>
          <w:sz w:val="28"/>
          <w:szCs w:val="28"/>
        </w:rPr>
        <w:t>先生      联系电话：</w:t>
      </w:r>
      <w:r>
        <w:rPr>
          <w:rFonts w:hint="eastAsia" w:ascii="仿宋" w:hAnsi="仿宋" w:eastAsia="仿宋" w:cs="仿宋"/>
          <w:sz w:val="28"/>
          <w:szCs w:val="28"/>
          <w:lang w:val="en-US" w:eastAsia="zh-CN"/>
        </w:rPr>
        <w:t>18539000150</w:t>
      </w:r>
    </w:p>
    <w:p>
      <w:pPr>
        <w:pStyle w:val="21"/>
        <w:shd w:val="clear" w:color="auto" w:fill="FFFFFF"/>
        <w:spacing w:line="360" w:lineRule="auto"/>
        <w:contextualSpacing/>
        <w:rPr>
          <w:rFonts w:hint="eastAsia" w:ascii="仿宋" w:hAnsi="仿宋" w:eastAsia="仿宋" w:cs="仿宋"/>
          <w:sz w:val="28"/>
          <w:szCs w:val="28"/>
        </w:rPr>
      </w:pPr>
      <w:r>
        <w:rPr>
          <w:rFonts w:hint="eastAsia" w:ascii="仿宋" w:hAnsi="仿宋" w:eastAsia="仿宋" w:cs="仿宋"/>
          <w:sz w:val="28"/>
          <w:szCs w:val="28"/>
        </w:rPr>
        <w:t>地址：郑州高新技术产业开发区西三环路283号18号楼14层39号</w:t>
      </w:r>
    </w:p>
    <w:p>
      <w:pPr>
        <w:pStyle w:val="21"/>
        <w:shd w:val="clear" w:color="auto" w:fill="FFFFFF"/>
        <w:spacing w:line="360" w:lineRule="auto"/>
        <w:contextualSpacing/>
        <w:rPr>
          <w:rFonts w:ascii="黑体" w:hAnsi="宋体" w:eastAsia="黑体"/>
          <w:sz w:val="28"/>
          <w:szCs w:val="28"/>
        </w:rPr>
      </w:pPr>
      <w:r>
        <w:rPr>
          <w:rFonts w:hint="eastAsia" w:ascii="黑体" w:hAnsi="宋体" w:eastAsia="黑体"/>
          <w:sz w:val="28"/>
          <w:szCs w:val="28"/>
        </w:rPr>
        <w:t>九、特别提示：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2、各投标人对代理公司提供的服务不满意，或认为代理公司在服务过程中有不当行为的，可致电长葛市公共资源交易管理委员会办公室监管股（0374-6189576），经查实后将视情况作出处理。 </w:t>
      </w:r>
    </w:p>
    <w:p>
      <w:pPr>
        <w:spacing w:line="360" w:lineRule="auto"/>
        <w:ind w:firstLine="643" w:firstLineChars="200"/>
        <w:rPr>
          <w:rFonts w:hint="eastAsia"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int="eastAsia" w:hAnsi="宋体"/>
          <w:b/>
          <w:sz w:val="28"/>
          <w:szCs w:val="28"/>
        </w:rPr>
      </w:pPr>
      <w:r>
        <w:rPr>
          <w:rFonts w:hint="eastAsia" w:hAnsi="宋体"/>
          <w:b/>
          <w:sz w:val="28"/>
          <w:szCs w:val="28"/>
        </w:rPr>
        <w:t>本项目为全流程电子化交易项目，请认真阅读招标文件，并注意以下事项。</w:t>
      </w:r>
    </w:p>
    <w:p>
      <w:pPr>
        <w:spacing w:line="360" w:lineRule="auto"/>
        <w:ind w:firstLine="482" w:firstLineChars="200"/>
        <w:rPr>
          <w:rFonts w:hAnsi="宋体"/>
          <w:b/>
          <w:sz w:val="24"/>
          <w:szCs w:val="24"/>
        </w:rPr>
      </w:pPr>
      <w:r>
        <w:rPr>
          <w:rFonts w:ascii="宋体" w:hAnsi="宋体"/>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keepNext/>
        <w:tabs>
          <w:tab w:val="left" w:pos="7095"/>
        </w:tabs>
        <w:spacing w:line="360" w:lineRule="auto"/>
        <w:ind w:firstLine="482" w:firstLineChars="200"/>
        <w:contextualSpacing/>
        <w:rPr>
          <w:rFonts w:hAnsi="宋体"/>
          <w:b/>
          <w:sz w:val="24"/>
          <w:szCs w:val="24"/>
        </w:rPr>
      </w:pPr>
      <w:r>
        <w:rPr>
          <w:rFonts w:ascii="宋体" w:hAnsi="宋体"/>
          <w:b/>
          <w:sz w:val="24"/>
          <w:szCs w:val="24"/>
        </w:rPr>
        <w:t>2</w:t>
      </w:r>
      <w:r>
        <w:rPr>
          <w:rFonts w:asci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w:t>
      </w:r>
      <w:r>
        <w:rPr>
          <w:rFonts w:hint="eastAsia" w:hAnsi="宋体"/>
          <w:b/>
          <w:sz w:val="24"/>
          <w:szCs w:val="24"/>
        </w:rPr>
        <w:t>数字证书（证书须在有效期内）。</w:t>
      </w:r>
    </w:p>
    <w:p>
      <w:pPr>
        <w:keepNext/>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ascii="宋体"/>
          <w:b/>
          <w:sz w:val="24"/>
          <w:szCs w:val="24"/>
        </w:rPr>
        <w:t>.</w:t>
      </w:r>
      <w:r>
        <w:rPr>
          <w:rFonts w:hint="eastAsia" w:hAnsi="宋体"/>
          <w:b/>
          <w:sz w:val="24"/>
          <w:szCs w:val="24"/>
        </w:rPr>
        <w:t>电子投标文件的制作</w:t>
      </w:r>
    </w:p>
    <w:p>
      <w:pPr>
        <w:keepNext/>
        <w:tabs>
          <w:tab w:val="left" w:pos="7095"/>
        </w:tabs>
        <w:spacing w:line="360" w:lineRule="auto"/>
        <w:ind w:firstLine="480" w:firstLineChars="200"/>
        <w:contextualSpacing/>
        <w:rPr>
          <w:rFonts w:hAnsi="宋体"/>
          <w:sz w:val="24"/>
          <w:szCs w:val="24"/>
        </w:rPr>
      </w:pPr>
      <w:r>
        <w:rPr>
          <w:rFonts w:ascii="宋体" w:hAnsi="宋体"/>
          <w:sz w:val="24"/>
          <w:szCs w:val="24"/>
        </w:rPr>
        <w:t>3.1</w:t>
      </w:r>
      <w:r>
        <w:rPr>
          <w:rFonts w:hint="eastAsia" w:hAnsi="宋体"/>
          <w:sz w:val="24"/>
          <w:szCs w:val="24"/>
        </w:rPr>
        <w:t>投标人登录《全国公共资源交易平台</w:t>
      </w:r>
      <w:r>
        <w:rPr>
          <w:rFonts w:hAnsi="宋体"/>
          <w:sz w:val="24"/>
          <w:szCs w:val="24"/>
        </w:rPr>
        <w:t>(</w:t>
      </w:r>
      <w:r>
        <w:rPr>
          <w:rFonts w:hint="eastAsia" w:hAnsi="宋体"/>
          <w:sz w:val="24"/>
          <w:szCs w:val="24"/>
        </w:rPr>
        <w:t>河南省</w:t>
      </w:r>
      <w:r>
        <w:rPr>
          <w:rFonts w:hAnsi="宋体"/>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sz w:val="24"/>
          <w:szCs w:val="24"/>
        </w:rPr>
        <w:t>）下载“许昌投标文件制作系统</w:t>
      </w:r>
      <w:r>
        <w:rPr>
          <w:rFonts w:hAnsi="宋体"/>
          <w:sz w:val="24"/>
          <w:szCs w:val="24"/>
        </w:rPr>
        <w:t>SEARUN V1.0</w:t>
      </w:r>
      <w:r>
        <w:rPr>
          <w:rFonts w:hint="eastAsia" w:hAnsi="宋体"/>
          <w:sz w:val="24"/>
          <w:szCs w:val="24"/>
        </w:rPr>
        <w:t>”，按招标文件要求制作电子投标文件。</w:t>
      </w:r>
    </w:p>
    <w:p>
      <w:pPr>
        <w:keepNext/>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w:t>
      </w:r>
      <w:r>
        <w:rPr>
          <w:rFonts w:hAnsi="宋体"/>
          <w:sz w:val="24"/>
          <w:szCs w:val="24"/>
        </w:rPr>
        <w:t>(</w:t>
      </w:r>
      <w:r>
        <w:rPr>
          <w:rFonts w:hint="eastAsia" w:hAnsi="宋体"/>
          <w:sz w:val="24"/>
          <w:szCs w:val="24"/>
        </w:rPr>
        <w:t>河南省</w:t>
      </w:r>
      <w:r>
        <w:rPr>
          <w:rFonts w:hint="eastAsia" w:ascii="宋体" w:hAnsi="宋体" w:eastAsia="宋体" w:cs="宋体"/>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rPr>
          <w:rFonts w:hAnsi="宋体"/>
          <w:sz w:val="24"/>
          <w:szCs w:val="24"/>
        </w:rPr>
        <w:t>——</w:t>
      </w:r>
      <w:r>
        <w:rPr>
          <w:rFonts w:hint="eastAsia" w:hAnsi="宋体"/>
          <w:sz w:val="24"/>
          <w:szCs w:val="24"/>
        </w:rPr>
        <w:t>组件下载</w:t>
      </w:r>
      <w:r>
        <w:rPr>
          <w:rFonts w:hAnsi="宋体"/>
          <w:sz w:val="24"/>
          <w:szCs w:val="24"/>
        </w:rPr>
        <w:t>——</w:t>
      </w:r>
      <w:r>
        <w:rPr>
          <w:rFonts w:hint="eastAsia" w:hAnsi="宋体"/>
          <w:sz w:val="24"/>
          <w:szCs w:val="24"/>
        </w:rPr>
        <w:t>交易系统操作手册（投标人、供应商）。</w:t>
      </w:r>
    </w:p>
    <w:p>
      <w:pPr>
        <w:keepNext/>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ascii="宋体"/>
          <w:sz w:val="24"/>
          <w:szCs w:val="24"/>
        </w:rPr>
        <w:t>.</w:t>
      </w:r>
      <w:r>
        <w:rPr>
          <w:rFonts w:ascii="宋体" w:hAnsi="宋体"/>
          <w:sz w:val="24"/>
          <w:szCs w:val="24"/>
        </w:rPr>
        <w:t>2</w:t>
      </w:r>
      <w:r>
        <w:rPr>
          <w:rFonts w:hint="eastAsia" w:hAnsi="宋体"/>
          <w:sz w:val="24"/>
          <w:szCs w:val="24"/>
        </w:rPr>
        <w:t>投标人须将招标文件要求的资质、业绩、荣誉及相关人员证明材料等资料原件扫描件（或图片）制作到所提交的电子投标文件中。</w:t>
      </w:r>
    </w:p>
    <w:p>
      <w:pPr>
        <w:keepNext/>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投标人对同一项目多个标段进行投标的，应分别下载所投标段的招标文件，按标段制作电子投标文件，并按招标文件要求在相应位置加盖投标人电子印章和法人电子印章。</w:t>
      </w:r>
    </w:p>
    <w:p>
      <w:pPr>
        <w:keepNext/>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w:t>
      </w:r>
      <w:r>
        <w:rPr>
          <w:rFonts w:hAnsi="宋体"/>
          <w:sz w:val="24"/>
          <w:szCs w:val="24"/>
        </w:rPr>
        <w:t>xxxx</w:t>
      </w:r>
      <w:r>
        <w:rPr>
          <w:rFonts w:hint="eastAsia" w:hAnsi="宋体"/>
          <w:sz w:val="24"/>
          <w:szCs w:val="24"/>
        </w:rPr>
        <w:t>项目</w:t>
      </w:r>
      <w:r>
        <w:rPr>
          <w:rFonts w:hAnsi="宋体"/>
          <w:sz w:val="24"/>
          <w:szCs w:val="24"/>
        </w:rPr>
        <w:t>xx</w:t>
      </w:r>
      <w:r>
        <w:rPr>
          <w:rFonts w:hint="eastAsia" w:hAnsi="宋体"/>
          <w:sz w:val="24"/>
          <w:szCs w:val="24"/>
        </w:rPr>
        <w:t>标段）</w:t>
      </w:r>
      <w:r>
        <w:rPr>
          <w:rFonts w:hAnsi="宋体"/>
          <w:sz w:val="24"/>
          <w:szCs w:val="24"/>
        </w:rPr>
        <w:t xml:space="preserve">, </w:t>
      </w:r>
      <w:r>
        <w:rPr>
          <w:rFonts w:hint="eastAsia" w:hAnsi="宋体"/>
          <w:sz w:val="24"/>
          <w:szCs w:val="24"/>
        </w:rPr>
        <w:t>其中包含</w:t>
      </w:r>
      <w:r>
        <w:rPr>
          <w:rFonts w:hAnsi="宋体"/>
          <w:sz w:val="24"/>
          <w:szCs w:val="24"/>
        </w:rPr>
        <w:t>2</w:t>
      </w:r>
      <w:r>
        <w:rPr>
          <w:rFonts w:hint="eastAsia" w:hAnsi="宋体"/>
          <w:sz w:val="24"/>
          <w:szCs w:val="24"/>
        </w:rPr>
        <w:t>个文件和</w:t>
      </w:r>
      <w:r>
        <w:rPr>
          <w:rFonts w:hAnsi="宋体"/>
          <w:sz w:val="24"/>
          <w:szCs w:val="24"/>
        </w:rPr>
        <w:t>1</w:t>
      </w:r>
      <w:r>
        <w:rPr>
          <w:rFonts w:hint="eastAsia" w:hAnsi="宋体"/>
          <w:sz w:val="24"/>
          <w:szCs w:val="24"/>
        </w:rPr>
        <w:t>个文件夹。后缀名为“</w:t>
      </w:r>
      <w:r>
        <w:rPr>
          <w:rFonts w:hAnsi="宋体"/>
          <w:sz w:val="24"/>
          <w:szCs w:val="24"/>
        </w:rPr>
        <w:t>.file</w:t>
      </w:r>
      <w:r>
        <w:rPr>
          <w:rFonts w:hint="eastAsia" w:hAnsi="宋体"/>
          <w:sz w:val="24"/>
          <w:szCs w:val="24"/>
        </w:rPr>
        <w:t>”的文件用于电子投标使用，后缀名为“</w:t>
      </w:r>
      <w:r>
        <w:rPr>
          <w:rFonts w:hAnsi="宋体"/>
          <w:sz w:val="24"/>
          <w:szCs w:val="24"/>
        </w:rPr>
        <w:t>.PDF</w:t>
      </w:r>
      <w:r>
        <w:rPr>
          <w:rFonts w:hint="eastAsia" w:hAnsi="宋体"/>
          <w:sz w:val="24"/>
          <w:szCs w:val="24"/>
        </w:rPr>
        <w:t>”的文件用于打印纸质投标文件，名称为“备份”的文件夹使用电子介质存储，供开标现场备用。</w:t>
      </w:r>
    </w:p>
    <w:p>
      <w:pPr>
        <w:keepNext/>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ascii="宋体"/>
          <w:b/>
          <w:sz w:val="24"/>
          <w:szCs w:val="24"/>
        </w:rPr>
        <w:t>.</w:t>
      </w:r>
      <w:r>
        <w:rPr>
          <w:rFonts w:hint="eastAsia" w:ascii="宋体" w:hAnsi="宋体"/>
          <w:b/>
          <w:sz w:val="24"/>
          <w:szCs w:val="24"/>
        </w:rPr>
        <w:t>加密</w:t>
      </w:r>
      <w:r>
        <w:rPr>
          <w:rFonts w:hint="eastAsia" w:hAnsi="宋体"/>
          <w:b/>
          <w:sz w:val="24"/>
          <w:szCs w:val="24"/>
        </w:rPr>
        <w:t>电子投标文件的提交</w:t>
      </w:r>
    </w:p>
    <w:p>
      <w:pPr>
        <w:keepNext/>
        <w:tabs>
          <w:tab w:val="left" w:pos="7095"/>
        </w:tabs>
        <w:spacing w:line="360" w:lineRule="auto"/>
        <w:contextualSpacing/>
        <w:rPr>
          <w:rFonts w:hAnsi="宋体"/>
          <w:sz w:val="24"/>
          <w:szCs w:val="24"/>
        </w:rPr>
      </w:pPr>
      <w:r>
        <w:rPr>
          <w:rFonts w:ascii="宋体" w:hAnsi="宋体"/>
          <w:sz w:val="24"/>
          <w:szCs w:val="24"/>
        </w:rPr>
        <w:t>4.1</w:t>
      </w:r>
      <w:r>
        <w:rPr>
          <w:rFonts w:hint="eastAsia" w:ascii="宋体" w:hAnsi="宋体"/>
          <w:sz w:val="24"/>
          <w:szCs w:val="24"/>
        </w:rPr>
        <w:t>加密</w:t>
      </w:r>
      <w:r>
        <w:rPr>
          <w:rFonts w:hint="eastAsia" w:hAnsi="宋体"/>
          <w:sz w:val="24"/>
          <w:szCs w:val="24"/>
        </w:rPr>
        <w:t>电子投标文件应在招标文件规定的投标截止时间（开标时间）之前成功提交至《全国公共资源交易平台</w:t>
      </w:r>
      <w:r>
        <w:rPr>
          <w:rFonts w:hAnsi="宋体"/>
          <w:sz w:val="24"/>
          <w:szCs w:val="24"/>
        </w:rPr>
        <w:t>(</w:t>
      </w:r>
      <w:r>
        <w:rPr>
          <w:rFonts w:hint="eastAsia" w:hAnsi="宋体"/>
          <w:sz w:val="24"/>
          <w:szCs w:val="24"/>
        </w:rPr>
        <w:t>河南省</w:t>
      </w:r>
      <w:r>
        <w:rPr>
          <w:rFonts w:hint="eastAsia" w:ascii="宋体" w:hAnsi="宋体" w:eastAsia="宋体" w:cs="宋体"/>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sz w:val="24"/>
          <w:szCs w:val="24"/>
        </w:rPr>
        <w:t>）。</w:t>
      </w:r>
    </w:p>
    <w:p>
      <w:pPr>
        <w:keepNext/>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keepNext/>
        <w:tabs>
          <w:tab w:val="left" w:pos="7095"/>
        </w:tabs>
        <w:spacing w:line="360" w:lineRule="auto"/>
        <w:ind w:firstLine="480" w:firstLineChars="200"/>
        <w:contextualSpacing/>
        <w:rPr>
          <w:rFonts w:hAnsi="宋体"/>
          <w:sz w:val="24"/>
          <w:szCs w:val="24"/>
        </w:rPr>
      </w:pPr>
      <w:r>
        <w:rPr>
          <w:rFonts w:ascii="宋体" w:hAnsi="宋体"/>
          <w:sz w:val="24"/>
          <w:szCs w:val="24"/>
        </w:rPr>
        <w:t xml:space="preserve">4.2 </w:t>
      </w:r>
      <w:r>
        <w:rPr>
          <w:rFonts w:hint="eastAsia" w:hAnsi="宋体"/>
          <w:sz w:val="24"/>
          <w:szCs w:val="24"/>
        </w:rPr>
        <w:t>投标人对同一项目多个标段进行投标的，加密电子投标文件应按标段分别提交。</w:t>
      </w:r>
    </w:p>
    <w:p>
      <w:pPr>
        <w:keepNext/>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ascii="宋体"/>
          <w:sz w:val="24"/>
          <w:szCs w:val="24"/>
        </w:rPr>
        <w:t>.</w:t>
      </w:r>
      <w:r>
        <w:rPr>
          <w:rFonts w:ascii="宋体" w:hAnsi="宋体"/>
          <w:sz w:val="24"/>
          <w:szCs w:val="24"/>
        </w:rPr>
        <w:t xml:space="preserve">3 </w:t>
      </w:r>
      <w:r>
        <w:rPr>
          <w:rFonts w:hint="eastAsia" w:ascii="宋体" w:hAnsi="宋体"/>
          <w:sz w:val="24"/>
          <w:szCs w:val="24"/>
        </w:rPr>
        <w:t>加密</w:t>
      </w:r>
      <w:r>
        <w:rPr>
          <w:rFonts w:hint="eastAsia" w:hAnsi="宋体"/>
          <w:sz w:val="24"/>
          <w:szCs w:val="24"/>
        </w:rPr>
        <w:t>电子投标文件成功提交后，投标人应打印“投标文件提交回执单”供开标现场备查。</w:t>
      </w:r>
    </w:p>
    <w:p>
      <w:pPr>
        <w:keepNext/>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ascii="宋体"/>
          <w:b/>
          <w:sz w:val="24"/>
          <w:szCs w:val="24"/>
        </w:rPr>
        <w:t>.</w:t>
      </w:r>
      <w:r>
        <w:rPr>
          <w:rFonts w:hint="eastAsia" w:hAnsi="宋体"/>
          <w:b/>
          <w:sz w:val="24"/>
          <w:szCs w:val="24"/>
        </w:rPr>
        <w:t>评标依据</w:t>
      </w:r>
    </w:p>
    <w:p>
      <w:pPr>
        <w:keepNext/>
        <w:tabs>
          <w:tab w:val="left" w:pos="7095"/>
        </w:tabs>
        <w:spacing w:line="360" w:lineRule="auto"/>
        <w:ind w:firstLine="480" w:firstLineChars="200"/>
        <w:contextualSpacing/>
        <w:rPr>
          <w:rFonts w:hAnsi="宋体"/>
          <w:sz w:val="24"/>
          <w:szCs w:val="24"/>
        </w:rPr>
      </w:pPr>
      <w:r>
        <w:rPr>
          <w:rFonts w:ascii="宋体" w:hAnsi="宋体"/>
          <w:sz w:val="24"/>
          <w:szCs w:val="24"/>
        </w:rPr>
        <w:t>5.1</w:t>
      </w:r>
      <w:r>
        <w:rPr>
          <w:rFonts w:hint="eastAsia" w:hAnsi="宋体"/>
          <w:sz w:val="24"/>
          <w:szCs w:val="24"/>
        </w:rPr>
        <w:t>采用全流程电子化交易评标时，评标委员会以电子投标文件为依据评标。</w:t>
      </w:r>
    </w:p>
    <w:p>
      <w:pPr>
        <w:keepNext/>
        <w:widowControl/>
        <w:jc w:val="left"/>
        <w:rPr>
          <w:rFonts w:ascii="宋体" w:cs="宋体"/>
          <w:b/>
          <w:kern w:val="0"/>
          <w:sz w:val="24"/>
          <w:szCs w:val="24"/>
        </w:rPr>
      </w:pPr>
      <w:r>
        <w:rPr>
          <w:rFonts w:ascii="宋体" w:cs="宋体"/>
          <w:b/>
          <w:kern w:val="0"/>
          <w:sz w:val="24"/>
          <w:szCs w:val="24"/>
        </w:rPr>
        <w:br w:type="page"/>
      </w:r>
    </w:p>
    <w:p>
      <w:pPr>
        <w:spacing w:afterLines="50"/>
        <w:jc w:val="center"/>
        <w:rPr>
          <w:rFonts w:ascii="宋体" w:cs="宋体"/>
          <w:b/>
          <w:color w:val="auto"/>
          <w:kern w:val="0"/>
          <w:sz w:val="36"/>
          <w:szCs w:val="36"/>
        </w:rPr>
      </w:pPr>
      <w:r>
        <w:rPr>
          <w:rFonts w:hint="eastAsia" w:ascii="宋体" w:hAnsi="宋体" w:cs="宋体"/>
          <w:b/>
          <w:color w:val="auto"/>
          <w:kern w:val="0"/>
          <w:sz w:val="36"/>
          <w:szCs w:val="36"/>
        </w:rPr>
        <w:t>第二章</w:t>
      </w:r>
      <w:r>
        <w:rPr>
          <w:rFonts w:hint="eastAsia" w:ascii="宋体" w:hAnsi="宋体" w:cs="宋体"/>
          <w:b/>
          <w:color w:val="auto"/>
          <w:kern w:val="0"/>
          <w:sz w:val="36"/>
          <w:szCs w:val="36"/>
          <w:lang w:val="en-US" w:eastAsia="zh-CN"/>
        </w:rPr>
        <w:t xml:space="preserve"> </w:t>
      </w:r>
      <w:r>
        <w:rPr>
          <w:rFonts w:hint="eastAsia" w:ascii="宋体" w:hAnsi="宋体" w:cs="宋体"/>
          <w:b/>
          <w:color w:val="auto"/>
          <w:kern w:val="0"/>
          <w:sz w:val="36"/>
          <w:szCs w:val="36"/>
        </w:rPr>
        <w:t>项目需求</w:t>
      </w:r>
    </w:p>
    <w:p>
      <w:pPr>
        <w:ind w:firstLine="640" w:firstLineChars="200"/>
        <w:rPr>
          <w:rFonts w:ascii="黑体" w:hAnsi="黑体" w:eastAsia="黑体"/>
          <w:sz w:val="32"/>
          <w:szCs w:val="32"/>
        </w:rPr>
      </w:pPr>
      <w:r>
        <w:rPr>
          <w:rFonts w:hint="eastAsia" w:ascii="黑体" w:hAnsi="黑体" w:eastAsia="黑体"/>
          <w:sz w:val="32"/>
          <w:szCs w:val="32"/>
        </w:rPr>
        <w:t>一、简要说明</w:t>
      </w:r>
    </w:p>
    <w:p>
      <w:pPr>
        <w:spacing w:line="360" w:lineRule="auto"/>
        <w:ind w:firstLine="480" w:firstLineChars="200"/>
        <w:rPr>
          <w:rFonts w:hint="eastAsia" w:hAnsi="宋体"/>
          <w:kern w:val="0"/>
          <w:sz w:val="24"/>
          <w:szCs w:val="21"/>
        </w:rPr>
      </w:pPr>
      <w:r>
        <w:rPr>
          <w:rFonts w:hint="eastAsia" w:hAnsi="宋体"/>
          <w:kern w:val="0"/>
          <w:sz w:val="24"/>
          <w:szCs w:val="21"/>
        </w:rPr>
        <w:t>公安局此次“天眼工程”系统平台扩容及机房建设项目，以购买服务的形式进行，包括所有设备采购费、人工费、维护修理费、更新费等各项费用均包含在内，采购人不额外支付任何费用。</w:t>
      </w:r>
    </w:p>
    <w:p>
      <w:pPr>
        <w:spacing w:line="360" w:lineRule="auto"/>
        <w:ind w:firstLine="480" w:firstLineChars="200"/>
        <w:rPr>
          <w:rFonts w:hint="eastAsia" w:hAnsi="宋体"/>
          <w:kern w:val="0"/>
          <w:sz w:val="24"/>
          <w:szCs w:val="21"/>
        </w:rPr>
      </w:pPr>
      <w:r>
        <w:rPr>
          <w:rFonts w:hint="eastAsia" w:hAnsi="宋体"/>
          <w:kern w:val="0"/>
          <w:sz w:val="24"/>
          <w:szCs w:val="21"/>
        </w:rPr>
        <w:t>本次购置服务所含中心系统平台扩容，为升级改造扩容，需在原有天眼工程系统平台进行扩展，依托公安局现有视频（微卡、卡口）图像监控管理平台实现视频（微卡、卡口）图像、存储、授权等统一管理、配置，并入长葛公安视频专网。</w:t>
      </w:r>
    </w:p>
    <w:p>
      <w:pPr>
        <w:spacing w:line="360" w:lineRule="auto"/>
        <w:ind w:firstLine="480" w:firstLineChars="200"/>
        <w:rPr>
          <w:rFonts w:hint="eastAsia" w:hAnsi="宋体"/>
          <w:kern w:val="0"/>
          <w:sz w:val="24"/>
          <w:szCs w:val="21"/>
        </w:rPr>
      </w:pPr>
      <w:r>
        <w:rPr>
          <w:rFonts w:hint="eastAsia" w:hAnsi="宋体"/>
          <w:kern w:val="0"/>
          <w:sz w:val="24"/>
          <w:szCs w:val="21"/>
        </w:rPr>
        <w:t>本次购置服务所含机房建设，包含机房搬迁需确保原机房设备正常无故障，搬迁前需进行设备检测，确认中心机房相关设备搬迁前无损坏正常运行，由双方负责人员签字确认后进行搬迁至新机房安装恢复正常运行。若检测发现设备存在损坏、故障、无法正常运行，由公安局通知原中心机房设备运维公司到场，由三方负责人员签字确认后进行搬迁。搬迁及安装恢复由本项目中标公司负责，过程中造成设备损坏、故障及安全等问题，均由本项目中标公司负责，中心机房相关设备搬迁及安装恢复产生的所有费用由本项目中标公司承担。</w:t>
      </w:r>
    </w:p>
    <w:p>
      <w:pPr>
        <w:spacing w:line="360" w:lineRule="auto"/>
        <w:ind w:firstLine="480" w:firstLineChars="200"/>
        <w:rPr>
          <w:rFonts w:hint="eastAsia" w:hAnsi="宋体"/>
          <w:kern w:val="0"/>
          <w:sz w:val="24"/>
          <w:szCs w:val="21"/>
        </w:rPr>
      </w:pPr>
      <w:r>
        <w:rPr>
          <w:rFonts w:hint="eastAsia" w:hAnsi="宋体"/>
          <w:kern w:val="0"/>
          <w:sz w:val="24"/>
          <w:szCs w:val="21"/>
        </w:rPr>
        <w:t>主要服务包括:</w:t>
      </w:r>
    </w:p>
    <w:p>
      <w:pPr>
        <w:spacing w:line="360" w:lineRule="auto"/>
        <w:ind w:firstLine="480" w:firstLineChars="200"/>
        <w:rPr>
          <w:rFonts w:hint="eastAsia" w:hAnsi="宋体"/>
          <w:kern w:val="0"/>
          <w:sz w:val="24"/>
          <w:szCs w:val="21"/>
        </w:rPr>
      </w:pPr>
      <w:r>
        <w:rPr>
          <w:rFonts w:hint="eastAsia" w:hAnsi="宋体"/>
          <w:kern w:val="0"/>
          <w:sz w:val="24"/>
          <w:szCs w:val="21"/>
        </w:rPr>
        <w:t>（1）根据公安局提出建设需求，由中标方进行投资建设，终端设备建在指定地点。本项目新建硬件设备所有权归建设方。</w:t>
      </w:r>
    </w:p>
    <w:p>
      <w:pPr>
        <w:spacing w:line="360" w:lineRule="auto"/>
        <w:ind w:firstLine="480" w:firstLineChars="200"/>
        <w:rPr>
          <w:rFonts w:hint="eastAsia" w:hAnsi="宋体"/>
          <w:kern w:val="0"/>
          <w:sz w:val="24"/>
          <w:szCs w:val="21"/>
        </w:rPr>
      </w:pPr>
      <w:r>
        <w:rPr>
          <w:rFonts w:hint="eastAsia" w:hAnsi="宋体"/>
          <w:kern w:val="0"/>
          <w:sz w:val="24"/>
          <w:szCs w:val="21"/>
        </w:rPr>
        <w:t>（2）天眼工程系统平台扩容6台云存储提升系统存储能力，增加4台光纤交换机提升网络性能。</w:t>
      </w:r>
    </w:p>
    <w:p>
      <w:pPr>
        <w:spacing w:line="360" w:lineRule="auto"/>
        <w:ind w:firstLine="480" w:firstLineChars="200"/>
        <w:rPr>
          <w:rFonts w:hint="eastAsia" w:hAnsi="宋体"/>
          <w:kern w:val="0"/>
          <w:sz w:val="24"/>
          <w:szCs w:val="21"/>
        </w:rPr>
      </w:pPr>
      <w:r>
        <w:rPr>
          <w:rFonts w:hint="eastAsia" w:hAnsi="宋体"/>
          <w:kern w:val="0"/>
          <w:sz w:val="24"/>
          <w:szCs w:val="21"/>
        </w:rPr>
        <w:t>（3）提供中心机房相关设备搬迁，中标方必须提供强、弱电线路、配套设备及通道设施修缮恢复。</w:t>
      </w:r>
    </w:p>
    <w:p>
      <w:pPr>
        <w:spacing w:line="360" w:lineRule="auto"/>
        <w:ind w:firstLine="480" w:firstLineChars="200"/>
        <w:rPr>
          <w:rFonts w:hint="eastAsia" w:hAnsi="宋体"/>
          <w:kern w:val="0"/>
          <w:sz w:val="24"/>
          <w:szCs w:val="21"/>
        </w:rPr>
      </w:pPr>
      <w:r>
        <w:rPr>
          <w:rFonts w:hint="eastAsia" w:hAnsi="宋体"/>
          <w:kern w:val="0"/>
          <w:sz w:val="24"/>
          <w:szCs w:val="21"/>
        </w:rPr>
        <w:t>（4）运维服务，提供本项目中心平台扩容设备及机房维修维护等维保服务（含本项目所有新建设软件、硬件、线路、电源）。</w:t>
      </w:r>
    </w:p>
    <w:p>
      <w:pPr>
        <w:spacing w:line="360" w:lineRule="auto"/>
        <w:ind w:firstLine="480" w:firstLineChars="200"/>
        <w:rPr>
          <w:rFonts w:hint="eastAsia" w:hAnsi="宋体"/>
          <w:kern w:val="0"/>
          <w:sz w:val="24"/>
          <w:szCs w:val="21"/>
        </w:rPr>
      </w:pPr>
      <w:r>
        <w:rPr>
          <w:rFonts w:hint="eastAsia" w:hAnsi="宋体"/>
          <w:kern w:val="0"/>
          <w:sz w:val="24"/>
          <w:szCs w:val="21"/>
        </w:rPr>
        <w:t>（5）本次采购为交钥匙项目，未尽事宜由投标人负责完善方案。</w:t>
      </w:r>
    </w:p>
    <w:p>
      <w:pPr>
        <w:ind w:firstLine="640" w:firstLineChars="200"/>
        <w:rPr>
          <w:rFonts w:ascii="黑体" w:hAnsi="黑体" w:eastAsia="黑体"/>
          <w:sz w:val="32"/>
          <w:szCs w:val="32"/>
        </w:rPr>
      </w:pPr>
      <w:r>
        <w:rPr>
          <w:rFonts w:hint="eastAsia" w:ascii="黑体" w:hAnsi="黑体" w:eastAsia="黑体"/>
          <w:sz w:val="32"/>
          <w:szCs w:val="32"/>
        </w:rPr>
        <w:t>二、具体服</w:t>
      </w:r>
      <w:r>
        <w:rPr>
          <w:rFonts w:ascii="黑体" w:hAnsi="黑体" w:eastAsia="黑体"/>
          <w:sz w:val="32"/>
          <w:szCs w:val="32"/>
        </w:rPr>
        <w:t>务需</w:t>
      </w:r>
      <w:r>
        <w:rPr>
          <w:rFonts w:hint="eastAsia" w:ascii="黑体" w:hAnsi="黑体" w:eastAsia="黑体"/>
          <w:sz w:val="32"/>
          <w:szCs w:val="32"/>
        </w:rPr>
        <w:t>求</w:t>
      </w:r>
    </w:p>
    <w:p>
      <w:pPr>
        <w:ind w:firstLine="640" w:firstLineChars="200"/>
        <w:rPr>
          <w:sz w:val="32"/>
          <w:szCs w:val="32"/>
        </w:rPr>
      </w:pPr>
      <w:r>
        <w:rPr>
          <w:sz w:val="32"/>
          <w:szCs w:val="32"/>
        </w:rPr>
        <w:t>1.</w:t>
      </w:r>
      <w:r>
        <w:rPr>
          <w:rFonts w:hint="eastAsia"/>
          <w:sz w:val="32"/>
          <w:szCs w:val="32"/>
        </w:rPr>
        <w:t>服务需</w:t>
      </w:r>
      <w:r>
        <w:rPr>
          <w:sz w:val="32"/>
          <w:szCs w:val="32"/>
        </w:rPr>
        <w:t>求</w:t>
      </w:r>
      <w:r>
        <w:rPr>
          <w:rFonts w:hint="eastAsia"/>
          <w:sz w:val="32"/>
          <w:szCs w:val="32"/>
        </w:rPr>
        <w:t>：</w:t>
      </w:r>
    </w:p>
    <w:p>
      <w:pPr>
        <w:spacing w:line="360" w:lineRule="auto"/>
        <w:ind w:firstLine="480" w:firstLineChars="200"/>
        <w:rPr>
          <w:rFonts w:hint="eastAsia" w:hAnsi="宋体"/>
          <w:kern w:val="0"/>
          <w:sz w:val="24"/>
          <w:szCs w:val="21"/>
        </w:rPr>
      </w:pPr>
      <w:r>
        <w:rPr>
          <w:rFonts w:hint="eastAsia" w:hAnsi="宋体"/>
          <w:kern w:val="0"/>
          <w:sz w:val="24"/>
          <w:szCs w:val="21"/>
        </w:rPr>
        <w:t>（1）中心平台扩容设备及机房建设购置服务,原中心机房相关设备搬迁，最终类型及数量以实际安装为准，具体位置由公安局指定。</w:t>
      </w:r>
    </w:p>
    <w:tbl>
      <w:tblPr>
        <w:tblStyle w:val="23"/>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3696"/>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rPr>
            </w:pPr>
            <w:r>
              <w:rPr>
                <w:rFonts w:hint="eastAsia"/>
                <w:sz w:val="24"/>
              </w:rPr>
              <w:t>序号</w:t>
            </w:r>
          </w:p>
        </w:tc>
        <w:tc>
          <w:tcPr>
            <w:tcW w:w="36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rPr>
            </w:pPr>
            <w:r>
              <w:rPr>
                <w:rFonts w:hint="eastAsia"/>
                <w:sz w:val="24"/>
              </w:rPr>
              <w:t>服务项目</w:t>
            </w:r>
          </w:p>
        </w:tc>
        <w:tc>
          <w:tcPr>
            <w:tcW w:w="38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rPr>
            </w:pPr>
            <w:r>
              <w:rPr>
                <w:rFonts w:hint="eastAsia"/>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sz w:val="24"/>
              </w:rPr>
              <w:t>1</w:t>
            </w:r>
          </w:p>
        </w:tc>
        <w:tc>
          <w:tcPr>
            <w:tcW w:w="3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sz w:val="24"/>
              </w:rPr>
              <w:t>6</w:t>
            </w:r>
            <w:r>
              <w:rPr>
                <w:rFonts w:hint="eastAsia"/>
                <w:sz w:val="24"/>
              </w:rPr>
              <w:t>台云存储及</w:t>
            </w:r>
            <w:r>
              <w:rPr>
                <w:sz w:val="24"/>
              </w:rPr>
              <w:t>4</w:t>
            </w:r>
            <w:r>
              <w:rPr>
                <w:rFonts w:hint="eastAsia"/>
                <w:sz w:val="24"/>
              </w:rPr>
              <w:t>台光纤交换机设备建设</w:t>
            </w:r>
          </w:p>
        </w:tc>
        <w:tc>
          <w:tcPr>
            <w:tcW w:w="38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详见推荐清单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sz w:val="24"/>
              </w:rPr>
              <w:t>2</w:t>
            </w:r>
          </w:p>
        </w:tc>
        <w:tc>
          <w:tcPr>
            <w:tcW w:w="3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机房建设</w:t>
            </w:r>
          </w:p>
        </w:tc>
        <w:tc>
          <w:tcPr>
            <w:tcW w:w="38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详见推荐清单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sz w:val="24"/>
              </w:rPr>
              <w:t>3</w:t>
            </w:r>
          </w:p>
        </w:tc>
        <w:tc>
          <w:tcPr>
            <w:tcW w:w="3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原机房相关设备搬迁</w:t>
            </w:r>
          </w:p>
        </w:tc>
        <w:tc>
          <w:tcPr>
            <w:tcW w:w="38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将原有机房相关设备搬迁至新机房并恢复正常运行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sz w:val="24"/>
              </w:rPr>
              <w:t>4</w:t>
            </w:r>
          </w:p>
        </w:tc>
        <w:tc>
          <w:tcPr>
            <w:tcW w:w="3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sz w:val="24"/>
              </w:rPr>
              <w:t>6</w:t>
            </w:r>
            <w:r>
              <w:rPr>
                <w:rFonts w:hint="eastAsia"/>
                <w:sz w:val="24"/>
              </w:rPr>
              <w:t>台云存储、</w:t>
            </w:r>
            <w:r>
              <w:rPr>
                <w:sz w:val="24"/>
              </w:rPr>
              <w:t>4</w:t>
            </w:r>
            <w:r>
              <w:rPr>
                <w:rFonts w:hint="eastAsia"/>
                <w:sz w:val="24"/>
              </w:rPr>
              <w:t>台光纤交换机及机房设备维保</w:t>
            </w:r>
          </w:p>
        </w:tc>
        <w:tc>
          <w:tcPr>
            <w:tcW w:w="38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本项目新建设所有设备维保、更新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sz w:val="24"/>
              </w:rPr>
              <w:t>5</w:t>
            </w:r>
          </w:p>
        </w:tc>
        <w:tc>
          <w:tcPr>
            <w:tcW w:w="3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强电、弱电、光缆线路</w:t>
            </w:r>
          </w:p>
        </w:tc>
        <w:tc>
          <w:tcPr>
            <w:tcW w:w="38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强电、弱电、光缆线路，配套设备及通道设施修缮恢复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sz w:val="24"/>
              </w:rPr>
              <w:t>6</w:t>
            </w:r>
          </w:p>
        </w:tc>
        <w:tc>
          <w:tcPr>
            <w:tcW w:w="3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其他相关服务</w:t>
            </w:r>
          </w:p>
        </w:tc>
        <w:tc>
          <w:tcPr>
            <w:tcW w:w="38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可能发生的与本项目有关服务内容</w:t>
            </w:r>
          </w:p>
        </w:tc>
      </w:tr>
    </w:tbl>
    <w:p>
      <w:pPr>
        <w:spacing w:line="360" w:lineRule="auto"/>
        <w:ind w:firstLine="562" w:firstLineChars="200"/>
        <w:rPr>
          <w:rFonts w:hint="eastAsia"/>
          <w:b/>
          <w:bCs/>
          <w:sz w:val="28"/>
          <w:szCs w:val="28"/>
        </w:rPr>
      </w:pPr>
      <w:r>
        <w:rPr>
          <w:rFonts w:hint="eastAsia"/>
          <w:b/>
          <w:bCs/>
          <w:sz w:val="28"/>
          <w:szCs w:val="28"/>
        </w:rPr>
        <w:t>2．上述所列服务项目和内容不限于以上所列项，各投标方可根据自己的理解和实际情况进行增加</w:t>
      </w:r>
    </w:p>
    <w:p>
      <w:pPr>
        <w:spacing w:line="360" w:lineRule="auto"/>
        <w:ind w:firstLine="562" w:firstLineChars="200"/>
        <w:rPr>
          <w:b/>
          <w:bCs/>
          <w:sz w:val="28"/>
          <w:szCs w:val="28"/>
        </w:rPr>
      </w:pPr>
      <w:r>
        <w:rPr>
          <w:b/>
          <w:bCs/>
          <w:sz w:val="28"/>
          <w:szCs w:val="28"/>
        </w:rPr>
        <w:t>3</w:t>
      </w:r>
      <w:r>
        <w:rPr>
          <w:rFonts w:hint="eastAsia"/>
          <w:b/>
          <w:bCs/>
          <w:sz w:val="28"/>
          <w:szCs w:val="28"/>
        </w:rPr>
        <w:t>．要求建设时间节点：</w:t>
      </w:r>
    </w:p>
    <w:p>
      <w:pPr>
        <w:spacing w:line="360" w:lineRule="auto"/>
        <w:ind w:firstLine="480" w:firstLineChars="200"/>
        <w:rPr>
          <w:sz w:val="24"/>
        </w:rPr>
      </w:pPr>
      <w:r>
        <w:rPr>
          <w:rFonts w:hint="eastAsia"/>
          <w:sz w:val="24"/>
        </w:rPr>
        <w:t>（</w:t>
      </w:r>
      <w:r>
        <w:rPr>
          <w:sz w:val="24"/>
        </w:rPr>
        <w:t>1</w:t>
      </w:r>
      <w:r>
        <w:rPr>
          <w:rFonts w:hint="eastAsia"/>
          <w:sz w:val="24"/>
        </w:rPr>
        <w:t>）合同签订后5</w:t>
      </w:r>
      <w:r>
        <w:rPr>
          <w:sz w:val="24"/>
        </w:rPr>
        <w:t>0</w:t>
      </w:r>
      <w:r>
        <w:rPr>
          <w:rFonts w:hint="eastAsia"/>
          <w:sz w:val="24"/>
        </w:rPr>
        <w:t>日内必须将机房建设设备、</w:t>
      </w:r>
      <w:r>
        <w:rPr>
          <w:sz w:val="24"/>
        </w:rPr>
        <w:t>6</w:t>
      </w:r>
      <w:r>
        <w:rPr>
          <w:rFonts w:hint="eastAsia"/>
          <w:sz w:val="24"/>
        </w:rPr>
        <w:t>台云存储及</w:t>
      </w:r>
      <w:r>
        <w:rPr>
          <w:sz w:val="24"/>
        </w:rPr>
        <w:t>4</w:t>
      </w:r>
      <w:r>
        <w:rPr>
          <w:rFonts w:hint="eastAsia"/>
          <w:sz w:val="24"/>
        </w:rPr>
        <w:t>台光纤交换机设备搭建完成。</w:t>
      </w:r>
    </w:p>
    <w:p>
      <w:pPr>
        <w:spacing w:line="360" w:lineRule="auto"/>
        <w:ind w:firstLine="480" w:firstLineChars="200"/>
        <w:rPr>
          <w:sz w:val="24"/>
        </w:rPr>
      </w:pPr>
      <w:r>
        <w:rPr>
          <w:rFonts w:hint="eastAsia"/>
          <w:sz w:val="24"/>
        </w:rPr>
        <w:t>（</w:t>
      </w:r>
      <w:r>
        <w:rPr>
          <w:sz w:val="24"/>
        </w:rPr>
        <w:t>2</w:t>
      </w:r>
      <w:r>
        <w:rPr>
          <w:rFonts w:hint="eastAsia"/>
          <w:sz w:val="24"/>
        </w:rPr>
        <w:t>）合同签订后55日内必须将机房建设设备、</w:t>
      </w:r>
      <w:r>
        <w:rPr>
          <w:sz w:val="24"/>
        </w:rPr>
        <w:t>6</w:t>
      </w:r>
      <w:r>
        <w:rPr>
          <w:rFonts w:hint="eastAsia"/>
          <w:sz w:val="24"/>
        </w:rPr>
        <w:t>台云存储及</w:t>
      </w:r>
      <w:r>
        <w:rPr>
          <w:sz w:val="24"/>
        </w:rPr>
        <w:t>4</w:t>
      </w:r>
      <w:r>
        <w:rPr>
          <w:rFonts w:hint="eastAsia"/>
          <w:sz w:val="24"/>
        </w:rPr>
        <w:t>台光纤交换机设备在线调试完成。</w:t>
      </w:r>
    </w:p>
    <w:p>
      <w:pPr>
        <w:spacing w:line="360" w:lineRule="auto"/>
        <w:ind w:firstLine="480" w:firstLineChars="200"/>
        <w:rPr>
          <w:sz w:val="24"/>
        </w:rPr>
      </w:pPr>
      <w:r>
        <w:rPr>
          <w:rFonts w:hint="eastAsia"/>
          <w:sz w:val="24"/>
        </w:rPr>
        <w:t>（</w:t>
      </w:r>
      <w:r>
        <w:rPr>
          <w:sz w:val="24"/>
        </w:rPr>
        <w:t>3</w:t>
      </w:r>
      <w:r>
        <w:rPr>
          <w:rFonts w:hint="eastAsia"/>
          <w:sz w:val="24"/>
        </w:rPr>
        <w:t>）合同签订后60日内必须将原中心机房相关设备搬迁至本项目建设机房并安装恢复。</w:t>
      </w:r>
    </w:p>
    <w:p>
      <w:pPr>
        <w:ind w:firstLine="480" w:firstLineChars="200"/>
        <w:rPr>
          <w:sz w:val="32"/>
          <w:szCs w:val="32"/>
        </w:rPr>
      </w:pPr>
      <w:r>
        <w:rPr>
          <w:sz w:val="24"/>
        </w:rPr>
        <w:t>4</w:t>
      </w:r>
      <w:r>
        <w:rPr>
          <w:rFonts w:hint="eastAsia"/>
          <w:sz w:val="24"/>
        </w:rPr>
        <w:t>．本项目租赁服务期限为</w:t>
      </w:r>
      <w:r>
        <w:rPr>
          <w:sz w:val="24"/>
        </w:rPr>
        <w:t>5</w:t>
      </w:r>
      <w:r>
        <w:rPr>
          <w:rFonts w:hint="eastAsia"/>
          <w:sz w:val="24"/>
        </w:rPr>
        <w:t>年（自验收合格之日起）。</w:t>
      </w:r>
    </w:p>
    <w:p>
      <w:pPr>
        <w:ind w:firstLine="640" w:firstLineChars="200"/>
        <w:rPr>
          <w:rFonts w:ascii="黑体" w:hAnsi="黑体" w:eastAsia="黑体"/>
          <w:sz w:val="32"/>
          <w:szCs w:val="32"/>
        </w:rPr>
      </w:pPr>
      <w:r>
        <w:rPr>
          <w:rFonts w:hint="eastAsia" w:ascii="黑体" w:hAnsi="黑体" w:eastAsia="黑体"/>
          <w:sz w:val="32"/>
          <w:szCs w:val="32"/>
        </w:rPr>
        <w:t>三、服务要求</w:t>
      </w:r>
    </w:p>
    <w:p>
      <w:pPr>
        <w:spacing w:line="360" w:lineRule="auto"/>
        <w:ind w:firstLine="480" w:firstLineChars="200"/>
        <w:rPr>
          <w:rFonts w:hint="eastAsia" w:ascii="Times New Roman" w:hAnsi="Times New Roman"/>
          <w:sz w:val="24"/>
        </w:rPr>
      </w:pPr>
      <w:r>
        <w:rPr>
          <w:sz w:val="24"/>
        </w:rPr>
        <w:t>1</w:t>
      </w:r>
      <w:r>
        <w:rPr>
          <w:rFonts w:hint="eastAsia"/>
          <w:sz w:val="24"/>
        </w:rPr>
        <w:t>．平台扩容及机房建设设备的使用管理权归采购人所有，平台扩容及机房建设设备维保服务由中标方负责。</w:t>
      </w:r>
    </w:p>
    <w:p>
      <w:pPr>
        <w:spacing w:line="360" w:lineRule="auto"/>
        <w:ind w:firstLine="480" w:firstLineChars="200"/>
        <w:rPr>
          <w:sz w:val="24"/>
        </w:rPr>
      </w:pPr>
      <w:r>
        <w:rPr>
          <w:sz w:val="24"/>
        </w:rPr>
        <w:t>2</w:t>
      </w:r>
      <w:r>
        <w:rPr>
          <w:rFonts w:hint="eastAsia"/>
          <w:sz w:val="24"/>
        </w:rPr>
        <w:t>．中标方应确保平台扩容及机房建设设备正常运行和信息安全，同时不得以任何理由和方式将平台扩容及机房建设设备的有关图像、资料和信息向第三方公开，不得将平台扩容及机房建设设备传输网络（线路）以任何理由和方式接入其他网络。由于维保服务责任单位和相关人员原因发生失密泄密的，公安机关保留追究中标方和个人法律责任的权利。</w:t>
      </w:r>
    </w:p>
    <w:p>
      <w:pPr>
        <w:spacing w:line="360" w:lineRule="auto"/>
        <w:ind w:firstLine="480" w:firstLineChars="200"/>
        <w:rPr>
          <w:sz w:val="24"/>
        </w:rPr>
      </w:pPr>
      <w:r>
        <w:rPr>
          <w:sz w:val="24"/>
        </w:rPr>
        <w:t>3</w:t>
      </w:r>
      <w:r>
        <w:rPr>
          <w:rFonts w:hint="eastAsia"/>
          <w:sz w:val="24"/>
        </w:rPr>
        <w:t>．中标方提供平台扩容及机房建设设备所有软硬件设备运行维护和故障排除维修。</w:t>
      </w:r>
    </w:p>
    <w:p>
      <w:pPr>
        <w:spacing w:line="360" w:lineRule="auto"/>
        <w:ind w:firstLine="480" w:firstLineChars="200"/>
        <w:rPr>
          <w:sz w:val="24"/>
        </w:rPr>
      </w:pPr>
      <w:r>
        <w:rPr>
          <w:sz w:val="24"/>
        </w:rPr>
        <w:t>4</w:t>
      </w:r>
      <w:r>
        <w:rPr>
          <w:rFonts w:hint="eastAsia"/>
          <w:sz w:val="24"/>
        </w:rPr>
        <w:t>．采购人工作人员每个工作日对平台扩容及机房建设设备进行巡查，及时将平台扩容及机房建设设备运行故障情况以电话、电子邮件等形式通报给供应商。</w:t>
      </w:r>
    </w:p>
    <w:p>
      <w:pPr>
        <w:spacing w:line="360" w:lineRule="auto"/>
        <w:ind w:firstLine="480" w:firstLineChars="200"/>
        <w:rPr>
          <w:sz w:val="24"/>
        </w:rPr>
      </w:pPr>
      <w:r>
        <w:rPr>
          <w:sz w:val="24"/>
        </w:rPr>
        <w:t>5</w:t>
      </w:r>
      <w:r>
        <w:rPr>
          <w:rFonts w:hint="eastAsia"/>
          <w:sz w:val="24"/>
        </w:rPr>
        <w:t>．供应商每个工作日应对平台扩容及机房建设设备进行巡查自检，然后对采购人通报的故障情况进行核查，并及时组织技术人员进行修复，故障修复情况及时反馈至采购人。</w:t>
      </w:r>
    </w:p>
    <w:p>
      <w:pPr>
        <w:spacing w:line="360" w:lineRule="auto"/>
        <w:ind w:firstLine="480" w:firstLineChars="200"/>
        <w:rPr>
          <w:sz w:val="24"/>
        </w:rPr>
      </w:pPr>
      <w:r>
        <w:rPr>
          <w:sz w:val="24"/>
        </w:rPr>
        <w:t>6</w:t>
      </w:r>
      <w:r>
        <w:rPr>
          <w:rFonts w:hint="eastAsia"/>
          <w:sz w:val="24"/>
        </w:rPr>
        <w:t>．设备、线路传输、电源等一概故障均要在</w:t>
      </w:r>
      <w:r>
        <w:rPr>
          <w:sz w:val="24"/>
        </w:rPr>
        <w:t>8</w:t>
      </w:r>
      <w:r>
        <w:rPr>
          <w:rFonts w:hint="eastAsia"/>
          <w:sz w:val="24"/>
        </w:rPr>
        <w:t>小时内处理完毕，确保平台扩容及机房建设设备正常，以下情况除外：</w:t>
      </w:r>
    </w:p>
    <w:p>
      <w:pPr>
        <w:spacing w:line="360" w:lineRule="auto"/>
        <w:ind w:firstLine="480" w:firstLineChars="200"/>
        <w:rPr>
          <w:sz w:val="24"/>
        </w:rPr>
      </w:pPr>
      <w:r>
        <w:rPr>
          <w:rFonts w:hint="eastAsia"/>
          <w:sz w:val="24"/>
        </w:rPr>
        <w:t>6.1如遇雨雪、雷雨等恶劣天气，影响抢修人员人身安全时除外，待天气好转，具备抢修条件，不影响抢修人员人身安全时（期间涉及的时间不纳入故障历时考核），再进行各类故障的处理及设备维护和更换。</w:t>
      </w:r>
    </w:p>
    <w:p>
      <w:pPr>
        <w:spacing w:line="360" w:lineRule="auto"/>
        <w:ind w:firstLine="480" w:firstLineChars="200"/>
        <w:rPr>
          <w:sz w:val="24"/>
        </w:rPr>
      </w:pPr>
      <w:r>
        <w:rPr>
          <w:rFonts w:hint="eastAsia"/>
          <w:sz w:val="24"/>
        </w:rPr>
        <w:t>6.2如因第三方原因无法进行正常维保工作时，中标方应立即以电话，电子邮件等形式通知采购人相关人员，具备施工和抢修条件后再进行相关维护维修工作，协调期间不纳入故障历时考核。</w:t>
      </w:r>
    </w:p>
    <w:p>
      <w:pPr>
        <w:spacing w:line="360" w:lineRule="auto"/>
        <w:ind w:firstLine="480" w:firstLineChars="200"/>
        <w:rPr>
          <w:sz w:val="24"/>
        </w:rPr>
      </w:pPr>
      <w:r>
        <w:rPr>
          <w:sz w:val="24"/>
        </w:rPr>
        <w:t>7</w:t>
      </w:r>
      <w:r>
        <w:rPr>
          <w:rFonts w:hint="eastAsia"/>
          <w:sz w:val="24"/>
        </w:rPr>
        <w:t>．采购人应根据平台扩容及机房建设设备实际运行情况适时召集运维工作联席会议，组织有关部门互通情况，共同研究解决涉及本次建设平台扩容及机房运行的维保有关问题。</w:t>
      </w:r>
      <w:r>
        <w:rPr>
          <w:sz w:val="24"/>
        </w:rPr>
        <w:t xml:space="preserve"> </w:t>
      </w:r>
    </w:p>
    <w:p>
      <w:pPr>
        <w:spacing w:line="360" w:lineRule="auto"/>
        <w:ind w:firstLine="480" w:firstLineChars="200"/>
        <w:rPr>
          <w:sz w:val="24"/>
        </w:rPr>
      </w:pPr>
      <w:r>
        <w:rPr>
          <w:sz w:val="24"/>
        </w:rPr>
        <w:t>8</w:t>
      </w:r>
      <w:r>
        <w:rPr>
          <w:rFonts w:hint="eastAsia"/>
          <w:sz w:val="24"/>
        </w:rPr>
        <w:t>．中标方应接受采购人日常运维考核，并接受采购人监督指导。</w:t>
      </w:r>
    </w:p>
    <w:p>
      <w:pPr>
        <w:spacing w:line="360" w:lineRule="auto"/>
        <w:ind w:firstLine="480" w:firstLineChars="200"/>
        <w:rPr>
          <w:sz w:val="24"/>
        </w:rPr>
      </w:pPr>
      <w:r>
        <w:rPr>
          <w:rFonts w:hint="eastAsia"/>
          <w:sz w:val="24"/>
        </w:rPr>
        <w:t>8.1考核内容</w:t>
      </w:r>
    </w:p>
    <w:p>
      <w:pPr>
        <w:spacing w:line="360" w:lineRule="auto"/>
        <w:ind w:firstLine="480" w:firstLineChars="200"/>
        <w:rPr>
          <w:sz w:val="24"/>
        </w:rPr>
      </w:pPr>
      <w:r>
        <w:rPr>
          <w:rFonts w:hint="eastAsia"/>
          <w:sz w:val="24"/>
        </w:rPr>
        <w:t>为了确保天眼工程系统服务实战的能力和效果，供应商应确保平台扩容及机房建设设备稳定运行。</w:t>
      </w:r>
    </w:p>
    <w:p>
      <w:pPr>
        <w:spacing w:line="360" w:lineRule="auto"/>
        <w:ind w:firstLine="480" w:firstLineChars="200"/>
        <w:rPr>
          <w:sz w:val="24"/>
        </w:rPr>
      </w:pPr>
      <w:r>
        <w:rPr>
          <w:rFonts w:hint="eastAsia"/>
          <w:sz w:val="24"/>
        </w:rPr>
        <w:t>8.2考核办法</w:t>
      </w:r>
    </w:p>
    <w:p>
      <w:pPr>
        <w:spacing w:line="360" w:lineRule="auto"/>
        <w:ind w:firstLine="480" w:firstLineChars="200"/>
        <w:rPr>
          <w:sz w:val="24"/>
        </w:rPr>
      </w:pPr>
      <w:r>
        <w:rPr>
          <w:rFonts w:hint="eastAsia"/>
          <w:sz w:val="24"/>
        </w:rPr>
        <w:t>采购人工作人员每工作日对平台扩容及机房建设设备进行巡查，及时将平台扩容及机房建设设备运行故障情况以电话、电子邮件等形式通报给中标方，中标方不能按时修复故障的，采购人自通报之日起对其计入故障考核；如果采购人在节假日期间向供应商通报故障，同样计入故障考核。</w:t>
      </w:r>
    </w:p>
    <w:p>
      <w:pPr>
        <w:spacing w:line="360" w:lineRule="auto"/>
        <w:ind w:firstLine="480" w:firstLineChars="200"/>
        <w:rPr>
          <w:sz w:val="24"/>
        </w:rPr>
      </w:pPr>
      <w:r>
        <w:rPr>
          <w:rFonts w:hint="eastAsia"/>
          <w:sz w:val="24"/>
        </w:rPr>
        <w:t>8.2.1除了不可抗因素外，对于平台扩容及机房建设设备不能在</w:t>
      </w:r>
      <w:r>
        <w:rPr>
          <w:sz w:val="24"/>
        </w:rPr>
        <w:t>8</w:t>
      </w:r>
      <w:r>
        <w:rPr>
          <w:rFonts w:hint="eastAsia"/>
          <w:sz w:val="24"/>
        </w:rPr>
        <w:t>小时内修复并恢复正常运行的，单次故障按照当月服务费</w:t>
      </w:r>
      <w:r>
        <w:rPr>
          <w:sz w:val="24"/>
        </w:rPr>
        <w:t>1%</w:t>
      </w:r>
      <w:r>
        <w:rPr>
          <w:rFonts w:hint="eastAsia"/>
          <w:sz w:val="24"/>
        </w:rPr>
        <w:t>的标准扣除。整体系统单次瘫痪故障时间超过</w:t>
      </w:r>
      <w:r>
        <w:rPr>
          <w:sz w:val="24"/>
        </w:rPr>
        <w:t>8</w:t>
      </w:r>
      <w:r>
        <w:rPr>
          <w:rFonts w:hint="eastAsia"/>
          <w:sz w:val="24"/>
        </w:rPr>
        <w:t>小时的，按照当月服务费</w:t>
      </w:r>
      <w:r>
        <w:rPr>
          <w:sz w:val="24"/>
        </w:rPr>
        <w:t>50%</w:t>
      </w:r>
      <w:r>
        <w:rPr>
          <w:rFonts w:hint="eastAsia"/>
          <w:sz w:val="24"/>
        </w:rPr>
        <w:t>的标准扣除。</w:t>
      </w:r>
    </w:p>
    <w:p>
      <w:pPr>
        <w:spacing w:line="360" w:lineRule="auto"/>
        <w:ind w:firstLine="480" w:firstLineChars="200"/>
        <w:rPr>
          <w:rFonts w:hint="eastAsia" w:ascii="Times New Roman" w:hAnsi="Times New Roman"/>
          <w:sz w:val="32"/>
          <w:szCs w:val="32"/>
        </w:rPr>
      </w:pPr>
      <w:r>
        <w:rPr>
          <w:sz w:val="24"/>
        </w:rPr>
        <w:t>8.3</w:t>
      </w:r>
      <w:r>
        <w:rPr>
          <w:rFonts w:hint="eastAsia"/>
          <w:sz w:val="24"/>
        </w:rPr>
        <w:t>投标人提供建设方案、维保方案、培训方案、维保制度、重大案事件保障方案。</w:t>
      </w:r>
    </w:p>
    <w:p>
      <w:pPr>
        <w:numPr>
          <w:ilvl w:val="0"/>
          <w:numId w:val="5"/>
        </w:numPr>
        <w:ind w:firstLine="640" w:firstLineChars="200"/>
        <w:rPr>
          <w:rFonts w:hint="eastAsia" w:ascii="黑体" w:hAnsi="黑体" w:eastAsia="黑体"/>
          <w:sz w:val="32"/>
          <w:szCs w:val="32"/>
        </w:rPr>
      </w:pPr>
      <w:r>
        <w:rPr>
          <w:rFonts w:hint="eastAsia" w:ascii="黑体" w:hAnsi="黑体" w:eastAsia="黑体"/>
          <w:sz w:val="32"/>
          <w:szCs w:val="32"/>
        </w:rPr>
        <w:t>参考设备配置清单</w:t>
      </w:r>
    </w:p>
    <w:tbl>
      <w:tblPr>
        <w:tblStyle w:val="23"/>
        <w:tblpPr w:leftFromText="180" w:rightFromText="180" w:vertAnchor="text" w:horzAnchor="page" w:tblpX="1639" w:tblpY="557"/>
        <w:tblOverlap w:val="never"/>
        <w:tblW w:w="9232" w:type="dxa"/>
        <w:tblInd w:w="0" w:type="dxa"/>
        <w:tblLayout w:type="fixed"/>
        <w:tblCellMar>
          <w:top w:w="15" w:type="dxa"/>
          <w:left w:w="15" w:type="dxa"/>
          <w:bottom w:w="15" w:type="dxa"/>
          <w:right w:w="15" w:type="dxa"/>
        </w:tblCellMar>
      </w:tblPr>
      <w:tblGrid>
        <w:gridCol w:w="518"/>
        <w:gridCol w:w="1241"/>
        <w:gridCol w:w="6396"/>
        <w:gridCol w:w="518"/>
        <w:gridCol w:w="559"/>
      </w:tblGrid>
      <w:tr>
        <w:tblPrEx>
          <w:tblCellMar>
            <w:top w:w="15" w:type="dxa"/>
            <w:left w:w="15" w:type="dxa"/>
            <w:bottom w:w="15" w:type="dxa"/>
            <w:right w:w="15"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设备名称</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参数需求</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r>
      <w:tr>
        <w:tblPrEx>
          <w:tblCellMar>
            <w:top w:w="15" w:type="dxa"/>
            <w:left w:w="15" w:type="dxa"/>
            <w:bottom w:w="15" w:type="dxa"/>
            <w:right w:w="15" w:type="dxa"/>
          </w:tblCellMar>
        </w:tblPrEx>
        <w:trPr>
          <w:trHeight w:val="1109"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 w:val="20"/>
                <w:szCs w:val="20"/>
              </w:rPr>
            </w:pPr>
            <w:r>
              <w:rPr>
                <w:rFonts w:hint="eastAsia" w:ascii="宋体" w:hAnsi="宋体" w:cs="宋体"/>
                <w:color w:val="000000"/>
                <w:kern w:val="0"/>
                <w:sz w:val="20"/>
                <w:szCs w:val="20"/>
                <w:lang w:bidi="ar"/>
              </w:rPr>
              <w:t>★精密空调</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送风方式：上送风，制冷量：≥41.0kw；显冷量：≥38.5kw/h；风量：≥10980m³/h，机房空调机组的电气性能：输入电压允许波动范围：380V   -10%</w:t>
            </w:r>
            <w:r>
              <w:rPr>
                <w:rStyle w:val="66"/>
                <w:sz w:val="20"/>
                <w:szCs w:val="20"/>
                <w:lang w:bidi="ar"/>
              </w:rPr>
              <w:t></w:t>
            </w:r>
            <w:r>
              <w:rPr>
                <w:rStyle w:val="67"/>
                <w:rFonts w:hint="default"/>
                <w:sz w:val="20"/>
                <w:szCs w:val="20"/>
                <w:lang w:bidi="ar"/>
              </w:rPr>
              <w:t xml:space="preserve"> +15% ，空调输入交流电源电压的波动范围为额定电压的90%-115%，空调应能正常工作；空调输入交流电源电压频率为50Hz±2Hz，空调机组应能正常工作；当室外干球温度为-34℃-45℃时，空调机组应能正常工作；当相对湿度&lt;90%时，空调应能正常工作。加湿量≥10kg/h，要求加湿速度快，确保高效性。所选用加湿器可以在场地进行清理，可以重复利用及长期使用。在回风干球温度24℃、相对湿度45%RH时，直接膨胀式空调机的显热比应不小于0.94，在标准工况下，空调机能效比≥3.15，空调机组应具有较大的送风量和较小的冷风比，且送风温度应高于机房露点温度，冷风比应≤3.67，绝缘电阻值应≥14M</w:t>
            </w:r>
            <w:r>
              <w:rPr>
                <w:rStyle w:val="68"/>
                <w:sz w:val="20"/>
                <w:szCs w:val="20"/>
                <w:lang w:bidi="ar"/>
              </w:rPr>
              <w:t>Ω</w:t>
            </w:r>
            <w:r>
              <w:rPr>
                <w:rStyle w:val="67"/>
                <w:rFonts w:hint="default"/>
                <w:sz w:val="20"/>
                <w:szCs w:val="20"/>
                <w:lang w:bidi="ar"/>
              </w:rPr>
              <w:t>，机组接地端子与机组电源输入端的泄漏电流应≤2mA，空调应具备来点自启动和延时启动功能，交流电供电恢复时，设备保持停电前的运行状态，延时时间应能够在1-600s范围内设置，能够控制多台设备顺序加载，空调机的室内风机和电机应具有风压可调功能，并具备过载保护功能室外冷凝器的风机应具备无级调速功能，能够提供故障保护和报警信号，应用制冷剂R22，能效比应≥3.3空调机的加湿器应适应不同电导率和软硬水质，保证加湿效率。机组应标配漏水告警器，探测到漏水时，机组应声光报警，并自动关闭加湿上水系统。要求与第三方动环系统对接，满足项目实际需求，全部费用由中标人承担。</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FF"/>
                <w:sz w:val="20"/>
                <w:szCs w:val="20"/>
              </w:rPr>
            </w:pPr>
            <w:r>
              <w:rPr>
                <w:rFonts w:hint="eastAsia" w:ascii="宋体" w:hAnsi="宋体" w:cs="宋体"/>
                <w:color w:val="000000"/>
                <w:kern w:val="0"/>
                <w:sz w:val="20"/>
                <w:szCs w:val="20"/>
                <w:lang w:bidi="ar"/>
              </w:rPr>
              <w:t>★精密空调安装辅材</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铜管、氟利昂、冷冻油配套辅材，室内机与室外机连接管线及防火、防水外封。水电改造，空调固定，防震等配件现场制作。</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批</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★柜式七氟丙烷气体灭火装置</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每瓶充装116kg</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七氟丙烷灭火剂</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七氟丙烷灭火剂</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KG</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泄压装置</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点型光电感烟火灾探测器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点型感温火灾探测器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通用底座</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火灾声光警报器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气体喷洒指示灯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紧急启/停按钮</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输入/输出模块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气体灭火控制器/火灾报警控制器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消防灭火装置安装辅材</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批</w:t>
            </w:r>
          </w:p>
        </w:tc>
      </w:tr>
      <w:tr>
        <w:tblPrEx>
          <w:tblCellMar>
            <w:top w:w="15" w:type="dxa"/>
            <w:left w:w="15" w:type="dxa"/>
            <w:bottom w:w="15" w:type="dxa"/>
            <w:right w:w="15" w:type="dxa"/>
          </w:tblCellMar>
        </w:tblPrEx>
        <w:trPr>
          <w:trHeight w:val="32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消防应急灯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甲级防火门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甲级防火门，根据现场尺寸定制安装。</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r>
      <w:tr>
        <w:tblPrEx>
          <w:tblCellMar>
            <w:top w:w="15" w:type="dxa"/>
            <w:left w:w="15" w:type="dxa"/>
            <w:bottom w:w="15" w:type="dxa"/>
            <w:right w:w="15" w:type="dxa"/>
          </w:tblCellMar>
        </w:tblPrEx>
        <w:trPr>
          <w:trHeight w:val="78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★一体化机房精密配电柜</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采用TN—S系统（三相五线）。低压配电屏根据国际标准（IEC439—1：1992EN60439—1：1994Form 3b normal section and form 4 for essential section）设计及制造，结构紧凑，防护等级高，所有电器组件、空气开关、熔断器、接触器及配件为优质产品，并与消防讯号联动，在有火警发生时，可即时停止机房机电设备的运行。总配电柜集中设置便于操作检修。考虑到将来设备的扩充，各开关柜均预留备用回路，各种电器组件、自动空气开关、熔断器、接触器等符合设备负载电压、电流要求。输入输出均配有三相智能电量仪表（大屏幕液晶显示，显示电压，电流，频率，功率，功率因数，有功功率，无功功率等，支持MODBUS协议）。设有应急开关，当机房出现严重事故或火警时，能立刻切断市电一体化配电柜系统的总电源。配电柜设置电压表，以检查市电及供给设备电源的电压，并设置转换开关能随时检查三相电压的不平衡情况。配电柜设置电流表，以便检查市电及供给设备电源的电流，并随时可检查三相电流的不平衡情况。各路电源设有指示灯，指示通断。市电通过主电缆进机房配电柜。250A/3p*2总空开、125A/3P*10输入/输出空开、63A/3P*2备用空开、63A/2P*2备用空开，含防雷器，要求与第三方动环系统对接，配套连接线、管材、接插件、空气开关等辅材，满足项目实际需求，全部费用由中标人承担。</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48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★市电输入主电缆</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YJV4x185+1x95动力电缆，含通道修建施工。</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250</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r>
      <w:tr>
        <w:tblPrEx>
          <w:tblCellMar>
            <w:top w:w="15" w:type="dxa"/>
            <w:left w:w="15" w:type="dxa"/>
            <w:bottom w:w="15" w:type="dxa"/>
            <w:right w:w="15" w:type="dxa"/>
          </w:tblCellMar>
        </w:tblPrEx>
        <w:trPr>
          <w:trHeight w:val="319"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★一体化列头柜</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采用TN—S系统（三相五线）。低压配电屏根据国际标准（IEC439—1：1992EN60439—1：1994Form 3b normal section and form 4 for essential section）设计及制造，结构紧凑，防护等级高，所有电器组件、空气开关、熔断器、接触器及配件为优质产品，并与消防讯号联动，在有火警发生时，可即时停止机房机电设备的运行。考虑到将来设备的扩充，各开关柜均预留备用回路，各种电器组件、自动空气开关、熔断器、接触器等符合设备负载电压、电流要求。输入输出均配有智能电量仪表（大屏幕液晶显示，显示电压，电流，频率，功率，功率因数，有功功率，无功功率等，支持MODBUS协议）。设有应急开关，当机房出现严重事故或火警时，能立刻切断总电源。设置电压表，以检查供给设备电源的电压。设置电流表，以便检查供给设备电源的电流，并随时可检查三相电流的不平衡情况。各路电源设有指示灯，指示通断。市电、UPS电分别由机房配电柜敷设电缆入列头柜。160A/3P*2市电及UPS电总空开、63A/2P*32输出空开、125A/3P*2输出空开、63A/2P*4备用空开、25A/2P*4备用空开，含防雷器，要求与第三方动环系统对接，配套连接线、管材、接插件、空气开关等辅材，满足项目实际需求，全部费用由中标人承担。</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198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 w:val="20"/>
                <w:szCs w:val="20"/>
              </w:rPr>
            </w:pPr>
            <w:r>
              <w:rPr>
                <w:rFonts w:hint="eastAsia" w:ascii="宋体" w:hAnsi="宋体" w:cs="宋体"/>
                <w:color w:val="000000"/>
                <w:kern w:val="0"/>
                <w:sz w:val="20"/>
                <w:szCs w:val="20"/>
                <w:lang w:bidi="ar"/>
              </w:rPr>
              <w:t>★ups主机</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输入参数：输入配线：三相四线+地线，输出参数：输出功率80K，输入功率因数≥0.99（满载）；输入功率因数≥0.99（半载），主机应具有适应中国电网环境，灵活配置，防尘组件，小型化，低噪音，智能管理，完善的故障保护和告警功能，采用DSP数字化控制技术，符合IEC61000-4对于抗电磁干扰的严格要求，丰富的通讯和监控系统，开放协议，要求与第三方动环系统对接，配套连接线、管材、接插件、空气开关等，满足项目实际需求，全部费用由中标人承担。</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62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★蓄电池</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免维护阀控式密封铅酸蓄电池, 12V,200Ah，电池应安全性能优越，放电性能好，耐震动性个，耐冲击性，电池正常使用寿命应达到5-8</w:t>
            </w:r>
            <w:r>
              <w:rPr>
                <w:rStyle w:val="69"/>
                <w:rFonts w:hint="default"/>
                <w:lang w:bidi="ar"/>
              </w:rPr>
              <w:t>年。</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r>
      <w:tr>
        <w:tblPrEx>
          <w:tblCellMar>
            <w:top w:w="15" w:type="dxa"/>
            <w:left w:w="15" w:type="dxa"/>
            <w:bottom w:w="15" w:type="dxa"/>
            <w:right w:w="15" w:type="dxa"/>
          </w:tblCellMar>
        </w:tblPrEx>
        <w:trPr>
          <w:trHeight w:val="499"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电池架</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根据现场定制，配套蓄电池安装电池架、开关盒及电池架内部线缆</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51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★工业级监控服务器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IPC820/ECO-1816/I5-2400/4G/500G/250W/光驱/键鼠套装</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液晶显示器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21.5英寸</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7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★电话语音报警系统（含语音卡）</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当报警事件发生时，系统将通过电话拨号方式，自动拨打已设置好的多组值班电话，包括固定电话和移动电话，以便及时的通知值班人员，从而在根本上实现了机房无人值守，科学管理。</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78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★一体化工业主机</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1个10M/100M自适应网口，内嵌1.5KV电磁隔离；4个RS232/485/422串口，RJ45接口，每个串口带有15KVESD保护；4路DI，4路DO，2路12V电源输出；端口支持12V@1A  POE供电；2路AC220V冗余电源供电。</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r>
      <w:tr>
        <w:tblPrEx>
          <w:tblCellMar>
            <w:top w:w="15" w:type="dxa"/>
            <w:left w:w="15" w:type="dxa"/>
            <w:bottom w:w="15" w:type="dxa"/>
            <w:right w:w="15" w:type="dxa"/>
          </w:tblCellMar>
        </w:tblPrEx>
        <w:trPr>
          <w:trHeight w:val="216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6600"/>
                <w:sz w:val="20"/>
                <w:szCs w:val="20"/>
              </w:rPr>
            </w:pPr>
            <w:r>
              <w:rPr>
                <w:rFonts w:hint="eastAsia" w:ascii="宋体" w:hAnsi="宋体" w:cs="宋体"/>
                <w:color w:val="000000"/>
                <w:kern w:val="0"/>
                <w:sz w:val="20"/>
                <w:szCs w:val="20"/>
                <w:lang w:bidi="ar"/>
              </w:rPr>
              <w:t>★集中监控系统平台软件</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支持监控精密空调、温湿度、水泄漏、门禁、视频、防雷、消防等,完全集成中控系列门禁控制器，视频监控系统。全中文界面，3D视觉电子地图，统一界面，不得外挂附加于系统的单一视频窗口、门禁管理窗口和报表窗口。 具有完善的权限管理功能，可定义每个现场及Web用户查看不同页面、不同设备数据和具有不同功能权限。预留网络管理功能，可在同一软件，同一窗口实现网络拓扑的自动生成和网络设备的监控。系统可实现所有数据远程短信查询与短信控制，达到良好的短信互动功能。系统可实现短信、电话方式的远程布放和撤防功能；系统所有监测子系统可以生成系统报警报表，并可按需求查寻或打印。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84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★远程浏览软件</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系统提供完整的WEB功能，授权用户可以通过浏览器（IE）访问监控系统，内容包括实时状态、历史曲线、事件查询、实时视频、录像浏览、球机控制、报警设置等所有功能，其界面应与监控站完全一致。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99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★电量监测仪(LCD)</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输入量程电压5～120V/600V(最大600V) ；电流0～1A/5A(最大6A) ；吸收功耗每路电压＜  0.4VA(347V)/0.2VA(150V)                                                                   电量仪测量系统可选择三相四线/三相三线/一相二线/一相三线等                                                                                                 过载能电压750V连续/1000V 10秒/1200V 3秒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电流互感器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额定容量：5VA；准确精度：0.5级；一次电流：100/5A</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103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★供配电驱动模块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系统要能对机房市电配电的状态进行监控。例如：三相相电压、相电流、线电压、线电流、有功、无功、视在功率、频率、功率因数、电度等； 系统支持管理人员通过短信实时查询机房配电运行情况；系统能够实现电压过高、过低，电流过大，频率不稳，缺相及空气开关温度过高等报警</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4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强电开关监测仪</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开关量转换输入：8路：110VAC—240VAC；可监测8路配电支路开关状态</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r>
      <w:tr>
        <w:tblPrEx>
          <w:tblCellMar>
            <w:top w:w="15" w:type="dxa"/>
            <w:left w:w="15" w:type="dxa"/>
            <w:bottom w:w="15" w:type="dxa"/>
            <w:right w:w="15" w:type="dxa"/>
          </w:tblCellMar>
        </w:tblPrEx>
        <w:trPr>
          <w:trHeight w:val="78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★强电开关监测驱动模块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显示各重要的开关状态，（正常、动作），亦可对机柜的PDU进行开关及跳闸的监测，每个支路的电压、电流、负载等信息都可同附加的配电监测模块进行监控， 根据客户的不同需求可以制定不同的监测方式。</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157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★UPS</w:t>
            </w:r>
            <w:r>
              <w:rPr>
                <w:rStyle w:val="70"/>
                <w:rFonts w:hint="default"/>
                <w:sz w:val="20"/>
                <w:szCs w:val="20"/>
                <w:lang w:bidi="ar"/>
              </w:rPr>
              <w:t>监测驱动模块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系统能对机房UPS各部件的运行状态进行监控。如：UPS的各开关、整流器、电池、逆变器、旁路及输出等各部分的状态。系统标明UPS电流流向，可看到负载的供电状况，是否受保护等；系统能对机房UPS各部件的参数状态进行监控，如：电压、电流、频率、功率、后备时间等；整流器与旁路的电压、电流参数；逆变器与电池的电压、电流及电池的后备时间、充电量，负载的电压、电流参数，并合理布局、形象显示。</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★空调监测驱动模块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监视参数主要包括:送风温度、湿度；回风温度、湿度；房间温度、湿度；压缩机运行时间；风系统运行时间；监视状态包括：压缩机、风机、冷凝器、加湿器、去湿器、加热器、传感器、控制器的运行状态、漏水监测状态。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63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智能漏水控制器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485通讯接口，模块可编址0-255；在无放大条件下，简易双绞线串行RS485通信可达1200米。</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7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漏水感应线</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线缆直径:6MM, 检测导线外阻:20欧姆/100m,线缆重量: 28g/米,线缆颜色（骨架）: 黄色 ,最大暴露温度:85℃</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条</w:t>
            </w:r>
          </w:p>
        </w:tc>
      </w:tr>
      <w:tr>
        <w:tblPrEx>
          <w:tblCellMar>
            <w:top w:w="15" w:type="dxa"/>
            <w:left w:w="15" w:type="dxa"/>
            <w:bottom w:w="15" w:type="dxa"/>
            <w:right w:w="15" w:type="dxa"/>
          </w:tblCellMar>
        </w:tblPrEx>
        <w:trPr>
          <w:trHeight w:val="84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★漏水监测驱动模块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系统能对机房可能的漏水区域实时监视，显示并记录其运行数据，支持现场仿真显示；系统采用电子地图方式显示实际漏水检测绳的分布。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48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温湿度传感器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测温范围：-10-50℃；测量精度：±0.1℃；测湿范围：0～100％RH，测量精度：±0.1%RH 6、输出信号：RS485或者干接点可选。</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r>
      <w:tr>
        <w:tblPrEx>
          <w:tblCellMar>
            <w:top w:w="15" w:type="dxa"/>
            <w:left w:w="15" w:type="dxa"/>
            <w:bottom w:w="15" w:type="dxa"/>
            <w:right w:w="15"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★温湿度监控驱动模块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系统能对机房温湿度实时监视，显示并记录其运行数据。系统支持机房电子地图加载；根据预先的设定，系统可以对机房温湿度参数和状态异常设定自动报警；系统可以将机房温湿度数据生成报警报表，并可按需求查询或打印。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372"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★消防监控驱动模块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消防监控子系统主要利用消防控制箱给出的报警信号，通过开关量数据采集模块，将消防控制器上的干接点变化信号送到监控主机，实时监测机房内的火灾情况和及时告警。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96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★视频监控驱动模块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具有红外检测系统和其他系统联动功能，一旦门禁系统、红外检测系统和其他检测系统发现异常，应自动转动球机，进行录像处理。                    具有红外检测系统和其他系统联动功能，一旦门禁系统、红外检测系统和其他检测系统发现异常，应自动转动球机，进行录像处理</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120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★指纹门禁控制器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产品类型：指纹考勤门禁一体机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验证方式：指纹、刷卡、密码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处理器：ZEM500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存储容量：指纹容量：1500枚，记录容量：50000条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验证速度：≤2秒</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53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电磁锁（含电源）</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拉力类型：不小于280kg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48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出门按钮</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电气性能：3A@12VDC                                                                                                                                             外形尺寸：长86*宽86*厚20（mm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7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★门禁管理驱动模块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将门禁系统完整集成到监控系统中；在集中监控系统中提供人员权限设置、开门/关门，及人员进出记录及查询、卡片增发、卡片管理。 配套发卡器，加密卡不少于50张。</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32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工作台</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尺寸1500*800mm，配套办公座椅2把。</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组</w:t>
            </w:r>
          </w:p>
        </w:tc>
      </w:tr>
      <w:tr>
        <w:tblPrEx>
          <w:tblCellMar>
            <w:top w:w="15" w:type="dxa"/>
            <w:left w:w="15" w:type="dxa"/>
            <w:bottom w:w="15" w:type="dxa"/>
            <w:right w:w="15" w:type="dxa"/>
          </w:tblCellMar>
        </w:tblPrEx>
        <w:trPr>
          <w:trHeight w:val="30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档案柜</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钢制文件柜，尺寸1800*800mm</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组</w:t>
            </w:r>
          </w:p>
        </w:tc>
      </w:tr>
      <w:tr>
        <w:tblPrEx>
          <w:tblCellMar>
            <w:top w:w="15" w:type="dxa"/>
            <w:left w:w="15" w:type="dxa"/>
            <w:bottom w:w="15" w:type="dxa"/>
            <w:right w:w="15" w:type="dxa"/>
          </w:tblCellMar>
        </w:tblPrEx>
        <w:trPr>
          <w:trHeight w:val="34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计算机</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I7-7700 16G 1T 2G独显 21.5液晶</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34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移动工作站</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i7-8550U  8GB 1TB+128GB SSD 2G独显 15.6英寸</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48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★网络彩色半球摄像机</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不小于400万像素，1/3”CMOS ICR日夜型半球型网络摄像机，支持SD卡，20~30米红外，支持POE，符合GB/T 28181-2011相关要求；</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r>
      <w:tr>
        <w:tblPrEx>
          <w:tblCellMar>
            <w:top w:w="15" w:type="dxa"/>
            <w:left w:w="15" w:type="dxa"/>
            <w:bottom w:w="15" w:type="dxa"/>
            <w:right w:w="15" w:type="dxa"/>
          </w:tblCellMar>
        </w:tblPrEx>
        <w:trPr>
          <w:trHeight w:val="264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★硬盘录像机NVR</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不小于16路高清网络摄像机接入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可接驳符合GB/T 28181-2011、ONVIF、PSIA、RTSP标准及众多主流厂商的网络摄像机；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最大支持600万像素高清网络视频的预览、存储与回放；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支持IP设备集中管理，包括IP设备参数配置、信息的导入/导出和升级等功能；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支持最新H.265高效视频编码码流，支持H.265、H.264、MPEG4 IP设备混合接入；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支持HDMI与VGA同源输出，支持HDMI接口4K超高清显示输出，支持VGA接口高清1080p显示输出；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符合GB/T 28181-2011相关要求；</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32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网络交换机</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24口全千兆以太网交换机</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60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硬盘 (监控级)</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6TB</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服务器机柜</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规格：600*1100*2000mm含kvm</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36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★Basic型PDU</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20*C13+4*C19-全高竖装-带工业连接器</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条</w:t>
            </w:r>
          </w:p>
        </w:tc>
      </w:tr>
      <w:tr>
        <w:tblPrEx>
          <w:tblCellMar>
            <w:top w:w="15" w:type="dxa"/>
            <w:left w:w="15" w:type="dxa"/>
            <w:bottom w:w="15" w:type="dxa"/>
            <w:right w:w="15" w:type="dxa"/>
          </w:tblCellMar>
        </w:tblPrEx>
        <w:trPr>
          <w:trHeight w:val="313"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竖直理线板</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每套2个</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前出线理线单元</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1U水平理线单元</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r>
      <w:tr>
        <w:tblPrEx>
          <w:tblCellMar>
            <w:top w:w="15" w:type="dxa"/>
            <w:left w:w="15" w:type="dxa"/>
            <w:bottom w:w="15" w:type="dxa"/>
            <w:right w:w="15" w:type="dxa"/>
          </w:tblCellMar>
        </w:tblPrEx>
        <w:trPr>
          <w:trHeight w:val="292"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托盘</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轻载固定托盘，承重：50kg</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r>
      <w:tr>
        <w:tblPrEx>
          <w:tblCellMar>
            <w:top w:w="15" w:type="dxa"/>
            <w:left w:w="15" w:type="dxa"/>
            <w:bottom w:w="15" w:type="dxa"/>
            <w:right w:w="15" w:type="dxa"/>
          </w:tblCellMar>
        </w:tblPrEx>
        <w:trPr>
          <w:trHeight w:val="223"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盲板</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每套50个1U高盲板</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32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带毛刷盲板</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每套3个1U高带毛刷盲板</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48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桥架</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镀锌 500*100网状桥架，根据现场情况定制，包含满足整体布线系统的固线器及配套桥架安装辅材等</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r>
      <w:tr>
        <w:tblPrEx>
          <w:tblCellMar>
            <w:top w:w="15" w:type="dxa"/>
            <w:left w:w="15" w:type="dxa"/>
            <w:bottom w:w="15" w:type="dxa"/>
            <w:right w:w="15" w:type="dxa"/>
          </w:tblCellMar>
        </w:tblPrEx>
        <w:trPr>
          <w:trHeight w:val="149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★施工及辅材</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原有设备搬迁恢复，配电室GCS开关柜改造（增加400A抽屉及其配套抽屉、隔板、铜排、电流表、电流互感器、通道等辅材部件），新机房机房吊顶改造、原有消防管道及空调拆除封堵、电力、网络、光纤综合布线及其它等机房建设配套施工及配套线缆（电源线缆及网线线缆）、接插件、面板等辅材。</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603" w:hRule="atLeast"/>
        </w:trPr>
        <w:tc>
          <w:tcPr>
            <w:tcW w:w="518" w:type="dxa"/>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设备总计（含五年运维服务）</w:t>
            </w:r>
          </w:p>
        </w:tc>
        <w:tc>
          <w:tcPr>
            <w:tcW w:w="747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p>
        </w:tc>
      </w:tr>
      <w:tr>
        <w:tblPrEx>
          <w:tblCellMar>
            <w:top w:w="15" w:type="dxa"/>
            <w:left w:w="15" w:type="dxa"/>
            <w:bottom w:w="15" w:type="dxa"/>
            <w:right w:w="15" w:type="dxa"/>
          </w:tblCellMar>
        </w:tblPrEx>
        <w:trPr>
          <w:trHeight w:val="367" w:hRule="atLeast"/>
        </w:trPr>
        <w:tc>
          <w:tcPr>
            <w:tcW w:w="518" w:type="dxa"/>
            <w:tcBorders>
              <w:top w:val="single" w:color="000000" w:sz="4" w:space="0"/>
              <w:left w:val="single" w:color="000000" w:sz="4" w:space="0"/>
              <w:bottom w:val="single" w:color="auto"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w:t>
            </w:r>
          </w:p>
        </w:tc>
        <w:tc>
          <w:tcPr>
            <w:tcW w:w="1241" w:type="dxa"/>
            <w:tcBorders>
              <w:top w:val="single" w:color="000000" w:sz="4" w:space="0"/>
              <w:left w:val="single" w:color="000000" w:sz="4" w:space="0"/>
              <w:bottom w:val="single" w:color="auto"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意外补偿费用</w:t>
            </w:r>
          </w:p>
        </w:tc>
        <w:tc>
          <w:tcPr>
            <w:tcW w:w="7473"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p>
        </w:tc>
      </w:tr>
      <w:tr>
        <w:tblPrEx>
          <w:tblCellMar>
            <w:top w:w="15" w:type="dxa"/>
            <w:left w:w="15" w:type="dxa"/>
            <w:bottom w:w="15" w:type="dxa"/>
            <w:right w:w="15" w:type="dxa"/>
          </w:tblCellMar>
        </w:tblPrEx>
        <w:trPr>
          <w:trHeight w:val="562"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项目实施集成费用</w:t>
            </w:r>
          </w:p>
        </w:tc>
        <w:tc>
          <w:tcPr>
            <w:tcW w:w="747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0"/>
                <w:szCs w:val="20"/>
                <w:lang w:bidi="ar"/>
              </w:rPr>
            </w:pPr>
          </w:p>
        </w:tc>
      </w:tr>
      <w:tr>
        <w:tblPrEx>
          <w:tblCellMar>
            <w:top w:w="15" w:type="dxa"/>
            <w:left w:w="15" w:type="dxa"/>
            <w:bottom w:w="15" w:type="dxa"/>
            <w:right w:w="15" w:type="dxa"/>
          </w:tblCellMar>
        </w:tblPrEx>
        <w:trPr>
          <w:trHeight w:val="30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项目税金</w:t>
            </w:r>
          </w:p>
        </w:tc>
        <w:tc>
          <w:tcPr>
            <w:tcW w:w="747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0"/>
                <w:szCs w:val="20"/>
                <w:lang w:bidi="ar"/>
              </w:rPr>
            </w:pPr>
          </w:p>
        </w:tc>
      </w:tr>
      <w:tr>
        <w:tblPrEx>
          <w:tblCellMar>
            <w:top w:w="15" w:type="dxa"/>
            <w:left w:w="15" w:type="dxa"/>
            <w:bottom w:w="15" w:type="dxa"/>
            <w:right w:w="15" w:type="dxa"/>
          </w:tblCellMar>
        </w:tblPrEx>
        <w:trPr>
          <w:trHeight w:val="375" w:hRule="atLeast"/>
        </w:trPr>
        <w:tc>
          <w:tcPr>
            <w:tcW w:w="17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747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0"/>
                <w:szCs w:val="20"/>
                <w:lang w:bidi="ar"/>
              </w:rPr>
            </w:pPr>
          </w:p>
        </w:tc>
      </w:tr>
    </w:tbl>
    <w:tbl>
      <w:tblPr>
        <w:tblStyle w:val="23"/>
        <w:tblW w:w="9043" w:type="dxa"/>
        <w:tblInd w:w="0" w:type="dxa"/>
        <w:tblLayout w:type="fixed"/>
        <w:tblCellMar>
          <w:top w:w="15" w:type="dxa"/>
          <w:left w:w="15" w:type="dxa"/>
          <w:bottom w:w="15" w:type="dxa"/>
          <w:right w:w="15" w:type="dxa"/>
        </w:tblCellMar>
      </w:tblPr>
      <w:tblGrid>
        <w:gridCol w:w="447"/>
        <w:gridCol w:w="1386"/>
        <w:gridCol w:w="6173"/>
        <w:gridCol w:w="505"/>
        <w:gridCol w:w="532"/>
      </w:tblGrid>
      <w:tr>
        <w:tblPrEx>
          <w:tblCellMar>
            <w:top w:w="15" w:type="dxa"/>
            <w:left w:w="15" w:type="dxa"/>
            <w:bottom w:w="15" w:type="dxa"/>
            <w:right w:w="15" w:type="dxa"/>
          </w:tblCellMar>
        </w:tblPrEx>
        <w:trPr>
          <w:trHeight w:val="271" w:hRule="atLeast"/>
        </w:trPr>
        <w:tc>
          <w:tcPr>
            <w:tcW w:w="447" w:type="dxa"/>
            <w:noWrap w:val="0"/>
            <w:vAlign w:val="center"/>
          </w:tcPr>
          <w:p>
            <w:pPr>
              <w:rPr>
                <w:rFonts w:hint="eastAsia" w:ascii="宋体" w:hAnsi="宋体" w:cs="宋体"/>
                <w:color w:val="000000"/>
                <w:sz w:val="20"/>
                <w:szCs w:val="20"/>
              </w:rPr>
            </w:pPr>
          </w:p>
        </w:tc>
        <w:tc>
          <w:tcPr>
            <w:tcW w:w="1386" w:type="dxa"/>
            <w:noWrap w:val="0"/>
            <w:vAlign w:val="center"/>
          </w:tcPr>
          <w:p>
            <w:pPr>
              <w:rPr>
                <w:rFonts w:hint="eastAsia" w:ascii="宋体" w:hAnsi="宋体" w:cs="宋体"/>
                <w:color w:val="000000"/>
                <w:sz w:val="20"/>
                <w:szCs w:val="20"/>
              </w:rPr>
            </w:pPr>
          </w:p>
        </w:tc>
        <w:tc>
          <w:tcPr>
            <w:tcW w:w="6173" w:type="dxa"/>
            <w:noWrap w:val="0"/>
            <w:vAlign w:val="center"/>
          </w:tcPr>
          <w:p>
            <w:pPr>
              <w:rPr>
                <w:rFonts w:hint="eastAsia" w:ascii="宋体" w:hAnsi="宋体" w:cs="宋体"/>
                <w:color w:val="000000"/>
                <w:sz w:val="20"/>
                <w:szCs w:val="20"/>
              </w:rPr>
            </w:pPr>
          </w:p>
        </w:tc>
        <w:tc>
          <w:tcPr>
            <w:tcW w:w="505" w:type="dxa"/>
            <w:noWrap w:val="0"/>
            <w:vAlign w:val="center"/>
          </w:tcPr>
          <w:p>
            <w:pPr>
              <w:rPr>
                <w:rFonts w:hint="eastAsia" w:ascii="宋体" w:hAnsi="宋体" w:cs="宋体"/>
                <w:color w:val="000000"/>
                <w:sz w:val="20"/>
                <w:szCs w:val="20"/>
              </w:rPr>
            </w:pPr>
          </w:p>
        </w:tc>
        <w:tc>
          <w:tcPr>
            <w:tcW w:w="532" w:type="dxa"/>
            <w:noWrap w:val="0"/>
            <w:vAlign w:val="center"/>
          </w:tcPr>
          <w:p>
            <w:pPr>
              <w:rPr>
                <w:rFonts w:hint="eastAsia" w:ascii="宋体" w:hAnsi="宋体" w:cs="宋体"/>
                <w:color w:val="000000"/>
                <w:sz w:val="20"/>
                <w:szCs w:val="20"/>
              </w:rPr>
            </w:pPr>
          </w:p>
        </w:tc>
      </w:tr>
      <w:tr>
        <w:tblPrEx>
          <w:tblCellMar>
            <w:top w:w="15" w:type="dxa"/>
            <w:left w:w="15" w:type="dxa"/>
            <w:bottom w:w="15" w:type="dxa"/>
            <w:right w:w="15" w:type="dxa"/>
          </w:tblCellMar>
        </w:tblPrEx>
        <w:trPr>
          <w:trHeight w:val="90" w:hRule="atLeast"/>
        </w:trPr>
        <w:tc>
          <w:tcPr>
            <w:tcW w:w="447" w:type="dxa"/>
            <w:noWrap w:val="0"/>
            <w:vAlign w:val="center"/>
          </w:tcPr>
          <w:p>
            <w:pPr>
              <w:rPr>
                <w:rFonts w:hint="eastAsia" w:ascii="宋体" w:hAnsi="宋体" w:cs="宋体"/>
                <w:color w:val="000000"/>
                <w:sz w:val="20"/>
                <w:szCs w:val="20"/>
              </w:rPr>
            </w:pPr>
          </w:p>
        </w:tc>
        <w:tc>
          <w:tcPr>
            <w:tcW w:w="1386" w:type="dxa"/>
            <w:noWrap w:val="0"/>
            <w:vAlign w:val="center"/>
          </w:tcPr>
          <w:p>
            <w:pPr>
              <w:rPr>
                <w:rFonts w:hint="eastAsia" w:ascii="宋体" w:hAnsi="宋体" w:cs="宋体"/>
                <w:color w:val="000000"/>
                <w:sz w:val="20"/>
                <w:szCs w:val="20"/>
              </w:rPr>
            </w:pPr>
          </w:p>
        </w:tc>
        <w:tc>
          <w:tcPr>
            <w:tcW w:w="6173" w:type="dxa"/>
            <w:noWrap w:val="0"/>
            <w:vAlign w:val="center"/>
          </w:tcPr>
          <w:p>
            <w:pPr>
              <w:rPr>
                <w:rFonts w:hint="eastAsia" w:ascii="宋体" w:hAnsi="宋体" w:cs="宋体"/>
                <w:color w:val="000000"/>
                <w:sz w:val="20"/>
                <w:szCs w:val="20"/>
              </w:rPr>
            </w:pPr>
          </w:p>
        </w:tc>
        <w:tc>
          <w:tcPr>
            <w:tcW w:w="505" w:type="dxa"/>
            <w:noWrap w:val="0"/>
            <w:vAlign w:val="center"/>
          </w:tcPr>
          <w:p>
            <w:pPr>
              <w:rPr>
                <w:rFonts w:hint="eastAsia" w:ascii="宋体" w:hAnsi="宋体" w:cs="宋体"/>
                <w:color w:val="000000"/>
                <w:sz w:val="20"/>
                <w:szCs w:val="20"/>
              </w:rPr>
            </w:pPr>
          </w:p>
        </w:tc>
        <w:tc>
          <w:tcPr>
            <w:tcW w:w="532" w:type="dxa"/>
            <w:noWrap w:val="0"/>
            <w:vAlign w:val="center"/>
          </w:tcPr>
          <w:p>
            <w:pPr>
              <w:rPr>
                <w:rFonts w:hint="eastAsia" w:ascii="宋体" w:hAnsi="宋体" w:cs="宋体"/>
                <w:color w:val="000000"/>
                <w:sz w:val="20"/>
                <w:szCs w:val="20"/>
              </w:rPr>
            </w:pPr>
          </w:p>
        </w:tc>
      </w:tr>
      <w:tr>
        <w:tblPrEx>
          <w:tblCellMar>
            <w:top w:w="15" w:type="dxa"/>
            <w:left w:w="15" w:type="dxa"/>
            <w:bottom w:w="15" w:type="dxa"/>
            <w:right w:w="15" w:type="dxa"/>
          </w:tblCellMar>
        </w:tblPrEx>
        <w:trPr>
          <w:trHeight w:val="540" w:hRule="atLeast"/>
        </w:trPr>
        <w:tc>
          <w:tcPr>
            <w:tcW w:w="4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设备名称</w:t>
            </w:r>
          </w:p>
        </w:tc>
        <w:tc>
          <w:tcPr>
            <w:tcW w:w="61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参数需求</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r>
      <w:tr>
        <w:tblPrEx>
          <w:tblCellMar>
            <w:top w:w="15" w:type="dxa"/>
            <w:left w:w="15" w:type="dxa"/>
            <w:bottom w:w="15" w:type="dxa"/>
            <w:right w:w="15" w:type="dxa"/>
          </w:tblCellMar>
        </w:tblPrEx>
        <w:trPr>
          <w:trHeight w:val="4171" w:hRule="atLeast"/>
        </w:trPr>
        <w:tc>
          <w:tcPr>
            <w:tcW w:w="4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★云存储</w:t>
            </w:r>
          </w:p>
        </w:tc>
        <w:tc>
          <w:tcPr>
            <w:tcW w:w="61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个硬盘槽位，支持3/4/5/6T等单盘容量硬盘，设备含≥48块6T海量盘；不少于2个千兆以太网口、2个万兆以太网光口；具备电池备份模块，在系统处于异常断电的情况下，能保证缓存中的数据不丢失；双冗余电源、冗余风扇，支持电源、电池、主板、风扇直接插拔；支持硬盘在单个设备节点内的漫游以及在不同节点间的漫游，漫游过程中，数据不会丢失，也不会由于漫游而重建；支持分布存储架构，单台设备可独立配置为控制节点或存储节点，也可配置为控制和存储一体节点；支持视频、图片及各类文件的混合存储；具备元节点容灾；支持在控制节点全部故障、存储节点出现批量故障时，存储业务不中断；单台设备支持在任意3块以上硬盘同时出现故障，数据不丢失，业务不中断，读写不受影响；支持存储节点、节点内硬盘级别负载均衡；当硬盘出现损坏能自动将数据迁移；在数据迁移过程中，业务不中断；支持在线扩/缩容；支持开放SDK接口、iSCSI接口、POSIX接口、NFS接口、FTP接口、S3接口及HDFS等数据接口；支持Windows、Linux、C/C++及JAVA等应用环境；可以与第三方应用平台对接，接受第三方应用平台的调度；支持云存储集群的软硬件进行统一化集中管理，实现集群的配置、资源使用状态监控、运行状态、性能监控、在线批量升级、系统日志查询、故障报警及一键升级等功能。</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1441" w:hRule="atLeast"/>
        </w:trPr>
        <w:tc>
          <w:tcPr>
            <w:tcW w:w="4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★光纤交换机</w:t>
            </w:r>
          </w:p>
        </w:tc>
        <w:tc>
          <w:tcPr>
            <w:tcW w:w="61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交换容量≥2.5Tbps，包转发率≥720Mpps ，24个万兆SFP+端口，2个40G QSFP+端口，支持1个扩展插槽，扩展后最大可支持6个40G QSFP+端口，满配24个原厂万兆多模模块，2个40GE 光模块，支持静态路由、RIP V1/2、URPF OSPF、IS-IS、BGP、RIPng、OSPFv3、BGP4+、ISISv6 ，支持MPLS L3VPN、MPLS L2VPN(VPLS/VLL)、MPLS-TE、MPLS QoS，支持堆叠，支持堆叠单向带宽≥240G。</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540" w:hRule="atLeast"/>
        </w:trPr>
        <w:tc>
          <w:tcPr>
            <w:tcW w:w="447" w:type="dxa"/>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设备总计（含五年运维服务）</w:t>
            </w:r>
          </w:p>
        </w:tc>
        <w:tc>
          <w:tcPr>
            <w:tcW w:w="72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p>
        </w:tc>
      </w:tr>
      <w:tr>
        <w:tblPrEx>
          <w:tblCellMar>
            <w:top w:w="15" w:type="dxa"/>
            <w:left w:w="15" w:type="dxa"/>
            <w:bottom w:w="15" w:type="dxa"/>
            <w:right w:w="15" w:type="dxa"/>
          </w:tblCellMar>
        </w:tblPrEx>
        <w:trPr>
          <w:trHeight w:val="369" w:hRule="atLeast"/>
        </w:trPr>
        <w:tc>
          <w:tcPr>
            <w:tcW w:w="447" w:type="dxa"/>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w:t>
            </w:r>
          </w:p>
        </w:tc>
        <w:tc>
          <w:tcPr>
            <w:tcW w:w="1386" w:type="dxa"/>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意外补偿费用</w:t>
            </w:r>
          </w:p>
        </w:tc>
        <w:tc>
          <w:tcPr>
            <w:tcW w:w="72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p>
        </w:tc>
      </w:tr>
      <w:tr>
        <w:tblPrEx>
          <w:tblCellMar>
            <w:top w:w="15" w:type="dxa"/>
            <w:left w:w="15" w:type="dxa"/>
            <w:bottom w:w="15" w:type="dxa"/>
            <w:right w:w="15" w:type="dxa"/>
          </w:tblCellMar>
        </w:tblPrEx>
        <w:trPr>
          <w:trHeight w:val="399" w:hRule="atLeast"/>
        </w:trPr>
        <w:tc>
          <w:tcPr>
            <w:tcW w:w="447" w:type="dxa"/>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w:t>
            </w:r>
          </w:p>
        </w:tc>
        <w:tc>
          <w:tcPr>
            <w:tcW w:w="1386" w:type="dxa"/>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项目实施集成费用</w:t>
            </w:r>
          </w:p>
        </w:tc>
        <w:tc>
          <w:tcPr>
            <w:tcW w:w="72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p>
        </w:tc>
      </w:tr>
      <w:tr>
        <w:tblPrEx>
          <w:tblCellMar>
            <w:top w:w="15" w:type="dxa"/>
            <w:left w:w="15" w:type="dxa"/>
            <w:bottom w:w="15" w:type="dxa"/>
            <w:right w:w="15" w:type="dxa"/>
          </w:tblCellMar>
        </w:tblPrEx>
        <w:trPr>
          <w:trHeight w:val="420" w:hRule="atLeast"/>
        </w:trPr>
        <w:tc>
          <w:tcPr>
            <w:tcW w:w="447" w:type="dxa"/>
            <w:tcBorders>
              <w:top w:val="single" w:color="000000" w:sz="4" w:space="0"/>
              <w:lef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w:t>
            </w:r>
          </w:p>
        </w:tc>
        <w:tc>
          <w:tcPr>
            <w:tcW w:w="1386" w:type="dxa"/>
            <w:tcBorders>
              <w:top w:val="single" w:color="000000" w:sz="4" w:space="0"/>
              <w:lef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项目税金</w:t>
            </w:r>
          </w:p>
        </w:tc>
        <w:tc>
          <w:tcPr>
            <w:tcW w:w="72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p>
        </w:tc>
      </w:tr>
      <w:tr>
        <w:tblPrEx>
          <w:tblCellMar>
            <w:top w:w="15" w:type="dxa"/>
            <w:left w:w="15" w:type="dxa"/>
            <w:bottom w:w="15" w:type="dxa"/>
            <w:right w:w="15" w:type="dxa"/>
          </w:tblCellMar>
        </w:tblPrEx>
        <w:trPr>
          <w:trHeight w:val="434" w:hRule="atLeast"/>
        </w:trPr>
        <w:tc>
          <w:tcPr>
            <w:tcW w:w="18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7210" w:type="dxa"/>
            <w:gridSpan w:val="3"/>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p>
        </w:tc>
      </w:tr>
    </w:tbl>
    <w:p>
      <w:pPr>
        <w:rPr>
          <w:rFonts w:hint="eastAsia" w:ascii="黑体" w:hAnsi="黑体" w:eastAsia="黑体"/>
          <w:sz w:val="32"/>
          <w:szCs w:val="32"/>
        </w:rPr>
      </w:pPr>
      <w:bookmarkStart w:id="0" w:name="_Toc484529139"/>
      <w:bookmarkStart w:id="1" w:name="_Toc20499"/>
      <w:bookmarkStart w:id="2" w:name="_Toc31713"/>
    </w:p>
    <w:p>
      <w:pPr>
        <w:rPr>
          <w:rFonts w:hint="eastAsia" w:ascii="黑体" w:hAnsi="黑体" w:eastAsia="黑体"/>
          <w:sz w:val="32"/>
          <w:szCs w:val="32"/>
        </w:rPr>
      </w:pPr>
    </w:p>
    <w:p>
      <w:pPr>
        <w:rPr>
          <w:rFonts w:ascii="黑体" w:hAnsi="黑体" w:eastAsia="黑体"/>
          <w:color w:val="auto"/>
          <w:sz w:val="32"/>
          <w:szCs w:val="32"/>
        </w:rPr>
      </w:pPr>
      <w:r>
        <w:rPr>
          <w:rFonts w:hint="eastAsia" w:ascii="黑体" w:hAnsi="黑体" w:eastAsia="黑体"/>
          <w:color w:val="auto"/>
          <w:sz w:val="32"/>
          <w:szCs w:val="32"/>
        </w:rPr>
        <w:t>五、其它要求</w:t>
      </w:r>
      <w:bookmarkEnd w:id="0"/>
    </w:p>
    <w:bookmarkEnd w:id="1"/>
    <w:bookmarkEnd w:id="2"/>
    <w:p>
      <w:pPr>
        <w:spacing w:line="360" w:lineRule="auto"/>
        <w:ind w:firstLine="480" w:firstLineChars="200"/>
        <w:rPr>
          <w:sz w:val="24"/>
        </w:rPr>
      </w:pPr>
      <w:bookmarkStart w:id="3" w:name="_Toc484529140"/>
      <w:bookmarkStart w:id="4" w:name="_Toc484511926"/>
      <w:bookmarkStart w:id="5" w:name="_Toc484511613"/>
      <w:bookmarkStart w:id="6" w:name="_Toc484511593"/>
      <w:r>
        <w:rPr>
          <w:sz w:val="24"/>
        </w:rPr>
        <w:t>1</w:t>
      </w:r>
      <w:r>
        <w:rPr>
          <w:rFonts w:hint="eastAsia"/>
          <w:sz w:val="24"/>
        </w:rPr>
        <w:t>、本项目为交钥匙工程，如果有招标文件中没有明确，而本项目必须的各种费用均应包括在本项目中，采购人不再另行进行支付有关款项。</w:t>
      </w:r>
    </w:p>
    <w:p>
      <w:pPr>
        <w:spacing w:line="360" w:lineRule="auto"/>
        <w:ind w:firstLine="480" w:firstLineChars="200"/>
        <w:rPr>
          <w:color w:val="000000"/>
          <w:sz w:val="24"/>
        </w:rPr>
      </w:pPr>
      <w:r>
        <w:rPr>
          <w:rFonts w:hint="eastAsia"/>
          <w:color w:val="000000"/>
          <w:sz w:val="24"/>
        </w:rPr>
        <w:t>2、投标单位必须由法定代表人（单位负责人）或委托代理人参加开标会，随时接受评委询问，并予以解答。</w:t>
      </w:r>
    </w:p>
    <w:p>
      <w:pPr>
        <w:spacing w:line="360" w:lineRule="auto"/>
        <w:ind w:firstLine="480" w:firstLineChars="200"/>
        <w:rPr>
          <w:color w:val="000000"/>
          <w:sz w:val="24"/>
        </w:rPr>
      </w:pPr>
      <w:r>
        <w:rPr>
          <w:rFonts w:hint="eastAsia"/>
          <w:color w:val="000000"/>
          <w:sz w:val="24"/>
        </w:rPr>
        <w:t>3、投标单位必须严格遵守开标制度，在规定时间内参加投标，否则将取消投标资格。</w:t>
      </w:r>
    </w:p>
    <w:p>
      <w:pPr>
        <w:spacing w:line="360" w:lineRule="auto"/>
        <w:ind w:firstLine="480" w:firstLineChars="200"/>
        <w:rPr>
          <w:color w:val="000000"/>
          <w:sz w:val="24"/>
        </w:rPr>
      </w:pPr>
      <w:r>
        <w:rPr>
          <w:rFonts w:hint="eastAsia"/>
          <w:color w:val="000000"/>
          <w:sz w:val="24"/>
        </w:rPr>
        <w:t>4、投标人的投标文件,需密封投标，因未按招标文件要求密封造成的泄密，采购方概不负责任。</w:t>
      </w:r>
    </w:p>
    <w:p>
      <w:pPr>
        <w:spacing w:line="360" w:lineRule="auto"/>
        <w:ind w:firstLine="480" w:firstLineChars="200"/>
        <w:rPr>
          <w:sz w:val="24"/>
        </w:rPr>
      </w:pPr>
      <w:r>
        <w:rPr>
          <w:rFonts w:hint="eastAsia"/>
          <w:sz w:val="24"/>
        </w:rPr>
        <w:t>5、本采购文件所列需求为最低要求，投标人的服务不得低于最低要求。</w:t>
      </w:r>
    </w:p>
    <w:p>
      <w:pPr>
        <w:spacing w:line="360" w:lineRule="auto"/>
        <w:ind w:firstLine="480" w:firstLineChars="200"/>
        <w:rPr>
          <w:rFonts w:hint="eastAsia"/>
          <w:sz w:val="24"/>
        </w:rPr>
      </w:pPr>
      <w:r>
        <w:rPr>
          <w:rFonts w:hint="eastAsia"/>
          <w:sz w:val="24"/>
        </w:rPr>
        <w:t>6</w:t>
      </w:r>
      <w:r>
        <w:rPr>
          <w:rFonts w:hint="eastAsia"/>
          <w:sz w:val="24"/>
          <w:lang w:eastAsia="zh-CN"/>
        </w:rPr>
        <w:t>、</w:t>
      </w:r>
      <w:r>
        <w:rPr>
          <w:rFonts w:hint="eastAsia"/>
          <w:b/>
          <w:bCs/>
          <w:sz w:val="24"/>
        </w:rPr>
        <w:t>采购文件在技术要求中指出的工艺、材料，参照的商标仅作为说明并没有限制性，投标人可以在其提供的文件资料中选用替代标准，但这些替代标准要优于或相当于技术规格中要求的标准。（并提供证明材料和相关说明）。</w:t>
      </w:r>
    </w:p>
    <w:p>
      <w:pPr>
        <w:spacing w:line="360" w:lineRule="auto"/>
        <w:ind w:firstLine="480" w:firstLineChars="200"/>
        <w:rPr>
          <w:color w:val="000000"/>
          <w:sz w:val="24"/>
        </w:rPr>
      </w:pPr>
      <w:r>
        <w:rPr>
          <w:color w:val="000000"/>
          <w:sz w:val="24"/>
        </w:rPr>
        <w:t>7</w:t>
      </w:r>
      <w:r>
        <w:rPr>
          <w:rFonts w:hint="eastAsia"/>
          <w:color w:val="000000"/>
          <w:sz w:val="24"/>
        </w:rPr>
        <w:t>、招标文件中涉及设备证明材料或测试报告或认证证书或原厂家、第三方机构材料的，投标人提供原件或复印件即可。</w:t>
      </w:r>
    </w:p>
    <w:p>
      <w:pPr>
        <w:spacing w:line="360" w:lineRule="auto"/>
        <w:ind w:firstLine="480" w:firstLineChars="200"/>
        <w:rPr>
          <w:rFonts w:hint="eastAsia"/>
          <w:color w:val="000000"/>
          <w:sz w:val="24"/>
        </w:rPr>
      </w:pPr>
      <w:r>
        <w:rPr>
          <w:color w:val="000000"/>
          <w:sz w:val="24"/>
        </w:rPr>
        <w:t>8</w:t>
      </w:r>
      <w:r>
        <w:rPr>
          <w:rFonts w:hint="eastAsia"/>
          <w:color w:val="000000"/>
          <w:sz w:val="24"/>
        </w:rPr>
        <w:t>、中标人有提供虚假材料的，取消其中标资格，并按政府采购有关规定严</w:t>
      </w:r>
    </w:p>
    <w:p>
      <w:pPr>
        <w:spacing w:line="360" w:lineRule="auto"/>
        <w:ind w:firstLine="480" w:firstLineChars="200"/>
        <w:rPr>
          <w:rFonts w:hint="eastAsia"/>
          <w:color w:val="000000"/>
          <w:sz w:val="24"/>
        </w:rPr>
      </w:pPr>
    </w:p>
    <w:p>
      <w:pPr>
        <w:spacing w:line="360" w:lineRule="auto"/>
        <w:ind w:firstLine="480" w:firstLineChars="200"/>
        <w:rPr>
          <w:color w:val="000000"/>
          <w:sz w:val="24"/>
        </w:rPr>
      </w:pPr>
      <w:r>
        <w:rPr>
          <w:rFonts w:hint="eastAsia"/>
          <w:color w:val="000000"/>
          <w:sz w:val="24"/>
        </w:rPr>
        <w:t>肃处理。</w:t>
      </w:r>
    </w:p>
    <w:p>
      <w:pPr>
        <w:spacing w:line="360" w:lineRule="auto"/>
        <w:ind w:firstLine="480" w:firstLineChars="200"/>
        <w:rPr>
          <w:color w:val="000000"/>
          <w:sz w:val="24"/>
        </w:rPr>
      </w:pPr>
      <w:r>
        <w:rPr>
          <w:color w:val="000000"/>
          <w:sz w:val="24"/>
        </w:rPr>
        <w:t>9</w:t>
      </w:r>
      <w:r>
        <w:rPr>
          <w:rFonts w:hint="eastAsia"/>
          <w:color w:val="000000"/>
          <w:sz w:val="24"/>
        </w:rPr>
        <w:t>、付款方式（不投标者为无效投标）</w:t>
      </w:r>
    </w:p>
    <w:p>
      <w:pPr>
        <w:spacing w:line="360" w:lineRule="auto"/>
        <w:ind w:firstLine="480" w:firstLineChars="200"/>
        <w:rPr>
          <w:sz w:val="24"/>
        </w:rPr>
      </w:pPr>
      <w:r>
        <w:rPr>
          <w:rFonts w:hint="eastAsia"/>
          <w:sz w:val="24"/>
        </w:rPr>
        <w:t>总服务费甲方分</w:t>
      </w:r>
      <w:r>
        <w:rPr>
          <w:sz w:val="24"/>
        </w:rPr>
        <w:t>5</w:t>
      </w:r>
      <w:r>
        <w:rPr>
          <w:rFonts w:hint="eastAsia"/>
          <w:sz w:val="24"/>
        </w:rPr>
        <w:t>年支付，甲方每月对中标方提供的服务进行考核，对照考核内容和考核办法计算应付的实际服务费用，具体付款办法以签订合同为准。</w:t>
      </w:r>
    </w:p>
    <w:p>
      <w:pPr>
        <w:spacing w:line="360" w:lineRule="auto"/>
        <w:ind w:firstLine="480" w:firstLineChars="200"/>
        <w:rPr>
          <w:sz w:val="24"/>
        </w:rPr>
      </w:pPr>
      <w:r>
        <w:rPr>
          <w:sz w:val="24"/>
        </w:rPr>
        <w:t>10</w:t>
      </w:r>
      <w:r>
        <w:rPr>
          <w:rFonts w:hint="eastAsia"/>
          <w:sz w:val="24"/>
        </w:rPr>
        <w:t>、采购预算：</w:t>
      </w:r>
      <w:r>
        <w:rPr>
          <w:sz w:val="24"/>
        </w:rPr>
        <w:t>5</w:t>
      </w:r>
      <w:r>
        <w:rPr>
          <w:rFonts w:hint="eastAsia"/>
          <w:sz w:val="24"/>
        </w:rPr>
        <w:t>年总服务费5067204.95元。服务费报价不得超出预算，超出者为无效投标。</w:t>
      </w:r>
    </w:p>
    <w:p>
      <w:pPr>
        <w:spacing w:line="360" w:lineRule="auto"/>
        <w:ind w:firstLine="480" w:firstLineChars="200"/>
        <w:rPr>
          <w:rFonts w:hint="eastAsia"/>
          <w:b/>
          <w:bCs/>
          <w:sz w:val="24"/>
        </w:rPr>
      </w:pPr>
      <w:r>
        <w:rPr>
          <w:rFonts w:hint="eastAsia"/>
          <w:sz w:val="24"/>
        </w:rPr>
        <w:t>11、</w:t>
      </w:r>
      <w:r>
        <w:rPr>
          <w:rFonts w:hint="eastAsia"/>
          <w:b/>
          <w:bCs/>
          <w:sz w:val="24"/>
        </w:rPr>
        <w:t>本项目投标报价是一次性的，招标人不接受开标后对投标报价的修改。</w:t>
      </w:r>
    </w:p>
    <w:p>
      <w:pPr>
        <w:spacing w:line="360" w:lineRule="auto"/>
        <w:ind w:firstLine="480" w:firstLineChars="200"/>
        <w:rPr>
          <w:sz w:val="24"/>
        </w:rPr>
      </w:pPr>
      <w:r>
        <w:rPr>
          <w:rFonts w:hint="eastAsia"/>
          <w:sz w:val="24"/>
        </w:rPr>
        <w:t>12、本次采购不接受联合体投标。</w:t>
      </w:r>
    </w:p>
    <w:bookmarkEnd w:id="3"/>
    <w:bookmarkEnd w:id="4"/>
    <w:bookmarkEnd w:id="5"/>
    <w:bookmarkEnd w:id="6"/>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both"/>
        <w:rPr>
          <w:rFonts w:hint="eastAsia" w:ascii="宋体" w:hAnsi="宋体" w:cs="宋体"/>
          <w:b/>
          <w:kern w:val="0"/>
          <w:sz w:val="36"/>
          <w:szCs w:val="36"/>
        </w:rPr>
      </w:pPr>
    </w:p>
    <w:p>
      <w:pPr>
        <w:autoSpaceDE w:val="0"/>
        <w:autoSpaceDN w:val="0"/>
        <w:adjustRightInd w:val="0"/>
        <w:jc w:val="center"/>
        <w:rPr>
          <w:rFonts w:ascii="宋体" w:cs="宋体"/>
          <w:b/>
          <w:kern w:val="0"/>
          <w:sz w:val="36"/>
          <w:szCs w:val="36"/>
        </w:rPr>
      </w:pPr>
      <w:r>
        <w:rPr>
          <w:rFonts w:hint="eastAsia" w:ascii="宋体" w:hAnsi="宋体" w:cs="宋体"/>
          <w:b/>
          <w:kern w:val="0"/>
          <w:sz w:val="36"/>
          <w:szCs w:val="36"/>
        </w:rPr>
        <w:t>第三章投标人须知前附表</w:t>
      </w:r>
    </w:p>
    <w:p>
      <w:pPr>
        <w:autoSpaceDE w:val="0"/>
        <w:autoSpaceDN w:val="0"/>
        <w:adjustRightInd w:val="0"/>
        <w:spacing w:line="360" w:lineRule="auto"/>
        <w:ind w:right="-11"/>
        <w:jc w:val="left"/>
        <w:rPr>
          <w:rFonts w:ascii="宋体" w:cs="宋体"/>
          <w:b/>
          <w:kern w:val="0"/>
          <w:sz w:val="24"/>
          <w:szCs w:val="24"/>
        </w:rPr>
      </w:pPr>
      <w:r>
        <w:rPr>
          <w:rFonts w:hint="eastAsia" w:cs="微软雅黑"/>
          <w:b/>
          <w:sz w:val="24"/>
          <w:szCs w:val="24"/>
        </w:rPr>
        <w:t>招标文件中凡标有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cs="仿宋_GB2312"/>
                <w:sz w:val="24"/>
                <w:szCs w:val="24"/>
              </w:rPr>
            </w:pPr>
            <w:r>
              <w:rPr>
                <w:rFonts w:hint="eastAsia" w:ascii="宋体" w:hAnsi="宋体" w:cs="仿宋_GB2312"/>
                <w:sz w:val="24"/>
                <w:szCs w:val="24"/>
              </w:rPr>
              <w:t>采购项目</w:t>
            </w:r>
          </w:p>
        </w:tc>
        <w:tc>
          <w:tcPr>
            <w:tcW w:w="6813" w:type="dxa"/>
          </w:tcPr>
          <w:p>
            <w:pPr>
              <w:autoSpaceDE w:val="0"/>
              <w:autoSpaceDN w:val="0"/>
              <w:adjustRightInd w:val="0"/>
              <w:spacing w:line="360" w:lineRule="auto"/>
              <w:ind w:right="-11"/>
              <w:rPr>
                <w:rFonts w:hint="eastAsia" w:ascii="宋体" w:hAnsi="宋体" w:cs="宋体"/>
                <w:bCs/>
                <w:szCs w:val="21"/>
                <w:lang w:val="zh-CN"/>
              </w:rPr>
            </w:pPr>
            <w:r>
              <w:rPr>
                <w:rFonts w:hint="eastAsia" w:ascii="宋体" w:hAnsi="宋体" w:cs="宋体"/>
                <w:bCs/>
                <w:szCs w:val="21"/>
                <w:lang w:val="zh-CN"/>
              </w:rPr>
              <w:t>项目名称：长葛市公安局“天眼工程”系统平台扩容及机房建设项目</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项目编号：长招采公字【2019】06</w:t>
            </w:r>
            <w:r>
              <w:rPr>
                <w:rFonts w:hint="eastAsia" w:ascii="宋体" w:hAnsi="宋体" w:cs="宋体"/>
                <w:bCs/>
                <w:szCs w:val="21"/>
                <w:lang w:val="en-US" w:eastAsia="zh-CN"/>
              </w:rPr>
              <w:t>6</w:t>
            </w:r>
            <w:r>
              <w:rPr>
                <w:rFonts w:hint="eastAsia" w:ascii="宋体" w:hAnsi="宋体" w:cs="宋体"/>
                <w:bCs/>
                <w:szCs w:val="21"/>
                <w:lang w:val="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ind w:right="-11"/>
              <w:rPr>
                <w:rFonts w:hint="eastAsia" w:ascii="宋体" w:hAnsi="宋体" w:cs="宋体"/>
                <w:bCs/>
                <w:szCs w:val="21"/>
                <w:lang w:val="zh-CN"/>
              </w:rPr>
            </w:pPr>
            <w:r>
              <w:rPr>
                <w:rFonts w:hint="eastAsia" w:ascii="宋体" w:hAnsi="宋体" w:cs="宋体"/>
                <w:bCs/>
                <w:szCs w:val="21"/>
                <w:lang w:val="zh-CN"/>
              </w:rPr>
              <w:t>采购单位：长葛市公安局</w:t>
            </w:r>
          </w:p>
          <w:p>
            <w:pPr>
              <w:autoSpaceDE w:val="0"/>
              <w:autoSpaceDN w:val="0"/>
              <w:adjustRightInd w:val="0"/>
              <w:spacing w:line="360" w:lineRule="auto"/>
              <w:ind w:right="-11"/>
              <w:rPr>
                <w:rFonts w:hint="eastAsia" w:ascii="宋体" w:hAnsi="宋体" w:cs="宋体"/>
                <w:bCs/>
                <w:szCs w:val="21"/>
                <w:lang w:val="zh-CN"/>
              </w:rPr>
            </w:pPr>
            <w:r>
              <w:rPr>
                <w:rFonts w:hint="eastAsia" w:ascii="宋体" w:hAnsi="宋体" w:cs="宋体"/>
                <w:bCs/>
                <w:szCs w:val="21"/>
                <w:lang w:val="zh-CN"/>
              </w:rPr>
              <w:t>联系人：黄先生</w:t>
            </w:r>
            <w:r>
              <w:rPr>
                <w:rFonts w:hint="eastAsia" w:ascii="宋体" w:hAnsi="宋体" w:cs="宋体"/>
                <w:bCs/>
                <w:szCs w:val="21"/>
                <w:lang w:val="en-US" w:eastAsia="zh-CN"/>
              </w:rPr>
              <w:t xml:space="preserve">  </w:t>
            </w:r>
            <w:r>
              <w:rPr>
                <w:rFonts w:hint="eastAsia" w:ascii="宋体" w:hAnsi="宋体" w:cs="宋体"/>
                <w:bCs/>
                <w:szCs w:val="21"/>
                <w:lang w:val="zh-CN"/>
              </w:rPr>
              <w:t>联系电话：18839902227</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地址：长葛市葛天大道与魏武路交叉口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cs="仿宋_GB2312"/>
                <w:sz w:val="24"/>
                <w:szCs w:val="24"/>
              </w:rPr>
            </w:pPr>
            <w:r>
              <w:rPr>
                <w:rFonts w:hint="eastAsia" w:ascii="宋体" w:hAnsi="宋体" w:cs="仿宋_GB2312"/>
                <w:sz w:val="24"/>
                <w:szCs w:val="24"/>
              </w:rPr>
              <w:t>代理机构</w:t>
            </w:r>
          </w:p>
        </w:tc>
        <w:tc>
          <w:tcPr>
            <w:tcW w:w="6813" w:type="dxa"/>
            <w:vAlign w:val="center"/>
          </w:tcPr>
          <w:p>
            <w:pPr>
              <w:autoSpaceDE w:val="0"/>
              <w:autoSpaceDN w:val="0"/>
              <w:adjustRightInd w:val="0"/>
              <w:spacing w:line="360" w:lineRule="auto"/>
              <w:ind w:right="-11"/>
              <w:rPr>
                <w:rFonts w:hint="eastAsia" w:ascii="宋体" w:hAnsi="宋体" w:cs="宋体"/>
                <w:bCs/>
                <w:szCs w:val="21"/>
                <w:lang w:val="zh-CN"/>
              </w:rPr>
            </w:pPr>
            <w:r>
              <w:rPr>
                <w:rFonts w:hint="eastAsia" w:ascii="宋体" w:hAnsi="宋体" w:cs="宋体"/>
                <w:bCs/>
                <w:szCs w:val="21"/>
                <w:lang w:val="zh-CN"/>
              </w:rPr>
              <w:t>代理机构：河南华明工程造价咨询有限公司</w:t>
            </w:r>
          </w:p>
          <w:p>
            <w:pPr>
              <w:autoSpaceDE w:val="0"/>
              <w:autoSpaceDN w:val="0"/>
              <w:adjustRightInd w:val="0"/>
              <w:spacing w:line="360" w:lineRule="auto"/>
              <w:ind w:right="-11"/>
              <w:rPr>
                <w:rFonts w:hint="default" w:ascii="宋体" w:hAnsi="宋体" w:cs="宋体"/>
                <w:bCs/>
                <w:szCs w:val="21"/>
                <w:lang w:val="en-US" w:eastAsia="zh-CN"/>
              </w:rPr>
            </w:pPr>
            <w:r>
              <w:rPr>
                <w:rFonts w:hint="eastAsia" w:ascii="宋体" w:hAnsi="宋体" w:cs="宋体"/>
                <w:bCs/>
                <w:szCs w:val="21"/>
                <w:lang w:val="zh-CN"/>
              </w:rPr>
              <w:t>联系人：王先生      联系电话：</w:t>
            </w:r>
            <w:r>
              <w:rPr>
                <w:rFonts w:hint="eastAsia" w:ascii="宋体" w:hAnsi="宋体" w:cs="宋体"/>
                <w:bCs/>
                <w:szCs w:val="21"/>
                <w:lang w:val="en-US" w:eastAsia="zh-CN"/>
              </w:rPr>
              <w:t>18539000150</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 xml:space="preserve">地址：郑州高新技术产业开发区西三环路283号18号楼14层39号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bCs/>
                <w:color w:val="auto"/>
                <w:szCs w:val="21"/>
                <w:lang w:val="zh-CN"/>
              </w:rPr>
              <w:t>一、法人或者其他组织的营业执照等证明文件，自然人的身份证明</w:t>
            </w:r>
          </w:p>
          <w:p>
            <w:pPr>
              <w:autoSpaceDE w:val="0"/>
              <w:autoSpaceDN w:val="0"/>
              <w:adjustRightInd w:val="0"/>
              <w:spacing w:line="360" w:lineRule="auto"/>
              <w:ind w:right="-11"/>
              <w:rPr>
                <w:rFonts w:ascii="宋体" w:cs="宋体"/>
                <w:bCs/>
                <w:color w:val="auto"/>
                <w:szCs w:val="21"/>
                <w:lang w:val="zh-CN"/>
              </w:rPr>
            </w:pPr>
            <w:r>
              <w:rPr>
                <w:rFonts w:ascii="宋体" w:hAnsi="宋体" w:cs="宋体"/>
                <w:bCs/>
                <w:color w:val="auto"/>
                <w:szCs w:val="21"/>
                <w:lang w:val="zh-CN"/>
              </w:rPr>
              <w:t>1</w:t>
            </w:r>
            <w:r>
              <w:rPr>
                <w:rFonts w:hint="eastAsia" w:ascii="宋体" w:hAnsi="宋体" w:cs="宋体"/>
                <w:bCs/>
                <w:color w:val="auto"/>
                <w:szCs w:val="21"/>
                <w:lang w:val="zh-CN"/>
              </w:rPr>
              <w:t>、企业法人营业执照或营业执照。（企业投标提供）</w:t>
            </w:r>
          </w:p>
          <w:p>
            <w:pPr>
              <w:autoSpaceDE w:val="0"/>
              <w:autoSpaceDN w:val="0"/>
              <w:adjustRightInd w:val="0"/>
              <w:spacing w:line="360" w:lineRule="auto"/>
              <w:ind w:right="-11"/>
              <w:rPr>
                <w:rFonts w:ascii="宋体" w:cs="宋体"/>
                <w:bCs/>
                <w:color w:val="auto"/>
                <w:szCs w:val="21"/>
                <w:lang w:val="zh-CN"/>
              </w:rPr>
            </w:pPr>
            <w:r>
              <w:rPr>
                <w:rFonts w:ascii="宋体" w:hAnsi="宋体" w:cs="宋体"/>
                <w:bCs/>
                <w:color w:val="auto"/>
                <w:szCs w:val="21"/>
                <w:lang w:val="zh-CN"/>
              </w:rPr>
              <w:t>2</w:t>
            </w:r>
            <w:r>
              <w:rPr>
                <w:rFonts w:hint="eastAsia" w:ascii="宋体" w:hAnsi="宋体" w:cs="宋体"/>
                <w:bCs/>
                <w:color w:val="auto"/>
                <w:szCs w:val="21"/>
                <w:lang w:val="zh-CN"/>
              </w:rPr>
              <w:t>、事业单位法人证书。（事业单位投标提供）</w:t>
            </w:r>
          </w:p>
          <w:p>
            <w:pPr>
              <w:autoSpaceDE w:val="0"/>
              <w:autoSpaceDN w:val="0"/>
              <w:adjustRightInd w:val="0"/>
              <w:spacing w:line="360" w:lineRule="auto"/>
              <w:ind w:right="-11"/>
              <w:rPr>
                <w:rFonts w:ascii="宋体" w:cs="宋体"/>
                <w:bCs/>
                <w:color w:val="auto"/>
                <w:szCs w:val="21"/>
                <w:lang w:val="zh-CN"/>
              </w:rPr>
            </w:pPr>
            <w:r>
              <w:rPr>
                <w:rFonts w:ascii="宋体" w:hAnsi="宋体" w:cs="宋体"/>
                <w:bCs/>
                <w:color w:val="auto"/>
                <w:szCs w:val="21"/>
                <w:lang w:val="zh-CN"/>
              </w:rPr>
              <w:t>3</w:t>
            </w:r>
            <w:r>
              <w:rPr>
                <w:rFonts w:hint="eastAsia" w:ascii="宋体" w:hAnsi="宋体" w:cs="宋体"/>
                <w:bCs/>
                <w:color w:val="auto"/>
                <w:szCs w:val="21"/>
                <w:lang w:val="zh-CN"/>
              </w:rPr>
              <w:t>、执业许可证。（非企业专业服务机构投标提供）</w:t>
            </w:r>
          </w:p>
          <w:p>
            <w:pPr>
              <w:autoSpaceDE w:val="0"/>
              <w:autoSpaceDN w:val="0"/>
              <w:adjustRightInd w:val="0"/>
              <w:spacing w:line="360" w:lineRule="auto"/>
              <w:ind w:right="-11"/>
              <w:rPr>
                <w:rFonts w:ascii="宋体" w:cs="宋体"/>
                <w:bCs/>
                <w:color w:val="auto"/>
                <w:szCs w:val="21"/>
                <w:lang w:val="zh-CN"/>
              </w:rPr>
            </w:pPr>
            <w:r>
              <w:rPr>
                <w:rFonts w:ascii="宋体" w:hAnsi="宋体" w:cs="宋体"/>
                <w:bCs/>
                <w:color w:val="auto"/>
                <w:szCs w:val="21"/>
                <w:lang w:val="zh-CN"/>
              </w:rPr>
              <w:t>4</w:t>
            </w:r>
            <w:r>
              <w:rPr>
                <w:rFonts w:hint="eastAsia" w:ascii="宋体" w:hAnsi="宋体" w:cs="宋体"/>
                <w:bCs/>
                <w:color w:val="auto"/>
                <w:szCs w:val="21"/>
                <w:lang w:val="zh-CN"/>
              </w:rPr>
              <w:t>、个体工商户营业执照。（个体工商户投标提供）</w:t>
            </w:r>
          </w:p>
          <w:p>
            <w:pPr>
              <w:autoSpaceDE w:val="0"/>
              <w:autoSpaceDN w:val="0"/>
              <w:adjustRightInd w:val="0"/>
              <w:spacing w:line="360" w:lineRule="auto"/>
              <w:jc w:val="left"/>
              <w:rPr>
                <w:rFonts w:ascii="宋体" w:cs="宋体"/>
                <w:bCs/>
                <w:color w:val="auto"/>
                <w:szCs w:val="21"/>
                <w:lang w:val="zh-CN"/>
              </w:rPr>
            </w:pPr>
            <w:r>
              <w:rPr>
                <w:rFonts w:ascii="宋体" w:hAnsi="宋体" w:cs="宋体"/>
                <w:bCs/>
                <w:color w:val="auto"/>
                <w:szCs w:val="21"/>
                <w:lang w:val="zh-CN"/>
              </w:rPr>
              <w:t>5</w:t>
            </w:r>
            <w:r>
              <w:rPr>
                <w:rFonts w:hint="eastAsia" w:ascii="宋体" w:hAnsi="宋体" w:cs="宋体"/>
                <w:bCs/>
                <w:color w:val="auto"/>
                <w:szCs w:val="21"/>
                <w:lang w:val="zh-CN"/>
              </w:rPr>
              <w:t>、自然人身份证明。（自然人投标提供）</w:t>
            </w:r>
          </w:p>
          <w:p>
            <w:pPr>
              <w:autoSpaceDE w:val="0"/>
              <w:autoSpaceDN w:val="0"/>
              <w:adjustRightInd w:val="0"/>
              <w:spacing w:line="360" w:lineRule="auto"/>
              <w:jc w:val="left"/>
              <w:rPr>
                <w:rFonts w:ascii="宋体" w:cs="宋体"/>
                <w:bCs/>
                <w:color w:val="auto"/>
                <w:szCs w:val="21"/>
                <w:lang w:val="zh-CN"/>
              </w:rPr>
            </w:pPr>
            <w:r>
              <w:rPr>
                <w:rFonts w:ascii="宋体" w:hAnsi="宋体" w:cs="宋体"/>
                <w:bCs/>
                <w:color w:val="auto"/>
                <w:szCs w:val="21"/>
                <w:lang w:val="zh-CN"/>
              </w:rPr>
              <w:t>6</w:t>
            </w:r>
            <w:r>
              <w:rPr>
                <w:rFonts w:hint="eastAsia" w:ascii="宋体" w:hAnsi="宋体" w:cs="宋体"/>
                <w:bCs/>
                <w:color w:val="auto"/>
                <w:szCs w:val="21"/>
                <w:lang w:val="zh-CN"/>
              </w:rPr>
              <w:t>、民办非企业单位登记证书。（民办非企业单位投标提供）</w:t>
            </w:r>
          </w:p>
          <w:p>
            <w:pPr>
              <w:autoSpaceDE w:val="0"/>
              <w:autoSpaceDN w:val="0"/>
              <w:adjustRightInd w:val="0"/>
              <w:spacing w:line="360" w:lineRule="auto"/>
              <w:jc w:val="left"/>
              <w:rPr>
                <w:rFonts w:hint="eastAsia" w:ascii="宋体" w:hAnsi="宋体" w:cs="仿宋_GB2312"/>
                <w:b/>
                <w:color w:val="auto"/>
                <w:szCs w:val="21"/>
              </w:rPr>
            </w:pPr>
            <w:r>
              <w:rPr>
                <w:rFonts w:hint="eastAsia" w:ascii="宋体" w:hAnsi="宋体" w:cs="仿宋_GB2312"/>
                <w:b/>
                <w:color w:val="auto"/>
                <w:szCs w:val="21"/>
              </w:rPr>
              <w:t>二、财务状况报告相关材料</w:t>
            </w:r>
          </w:p>
          <w:p>
            <w:pPr>
              <w:autoSpaceDE w:val="0"/>
              <w:autoSpaceDN w:val="0"/>
              <w:adjustRightInd w:val="0"/>
              <w:spacing w:line="360" w:lineRule="auto"/>
              <w:jc w:val="left"/>
              <w:rPr>
                <w:rFonts w:ascii="宋体"/>
                <w:bCs/>
                <w:color w:val="auto"/>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）投标人是法人（法人包括企业法人、机关法人、事业单位法人和社会团体法人），提供本单位：</w:t>
            </w:r>
          </w:p>
          <w:p>
            <w:pPr>
              <w:spacing w:line="360" w:lineRule="auto"/>
              <w:rPr>
                <w:rFonts w:ascii="宋体"/>
                <w:bCs/>
                <w:color w:val="auto"/>
                <w:szCs w:val="21"/>
              </w:rPr>
            </w:pPr>
            <w:r>
              <w:rPr>
                <w:rFonts w:hint="eastAsia" w:ascii="宋体" w:hAnsi="宋体"/>
                <w:bCs/>
                <w:color w:val="auto"/>
                <w:szCs w:val="21"/>
              </w:rPr>
              <w:t>①</w:t>
            </w:r>
            <w:r>
              <w:rPr>
                <w:rFonts w:ascii="宋体" w:hAnsi="宋体"/>
                <w:bCs/>
                <w:color w:val="auto"/>
                <w:szCs w:val="21"/>
              </w:rPr>
              <w:t>2016</w:t>
            </w:r>
            <w:r>
              <w:rPr>
                <w:rFonts w:hint="eastAsia" w:ascii="宋体" w:hAnsi="宋体"/>
                <w:bCs/>
                <w:color w:val="auto"/>
                <w:szCs w:val="21"/>
              </w:rPr>
              <w:t>、</w:t>
            </w:r>
            <w:r>
              <w:rPr>
                <w:rFonts w:ascii="宋体" w:hAnsi="宋体"/>
                <w:bCs/>
                <w:color w:val="auto"/>
                <w:szCs w:val="21"/>
              </w:rPr>
              <w:t>2017</w:t>
            </w:r>
            <w:r>
              <w:rPr>
                <w:rFonts w:hint="eastAsia" w:ascii="宋体" w:hAnsi="宋体"/>
                <w:bCs/>
                <w:color w:val="auto"/>
                <w:szCs w:val="21"/>
              </w:rPr>
              <w:t>、</w:t>
            </w:r>
            <w:r>
              <w:rPr>
                <w:rFonts w:ascii="宋体" w:hAnsi="宋体"/>
                <w:bCs/>
                <w:color w:val="auto"/>
                <w:szCs w:val="21"/>
              </w:rPr>
              <w:t>2018</w:t>
            </w:r>
            <w:r>
              <w:rPr>
                <w:rFonts w:hint="eastAsia" w:ascii="宋体" w:hAnsi="宋体"/>
                <w:bCs/>
                <w:color w:val="auto"/>
                <w:szCs w:val="21"/>
              </w:rPr>
              <w:t>年度经审计的财务报告，包括资产负债表、利润表、现金流量表、所有者权益变动表及其附注；</w:t>
            </w:r>
          </w:p>
          <w:p>
            <w:pPr>
              <w:spacing w:line="360" w:lineRule="auto"/>
              <w:rPr>
                <w:rFonts w:ascii="宋体"/>
                <w:bCs/>
                <w:color w:val="auto"/>
                <w:szCs w:val="21"/>
              </w:rPr>
            </w:pPr>
            <w:r>
              <w:rPr>
                <w:rFonts w:hint="eastAsia" w:ascii="宋体" w:hAnsi="宋体"/>
                <w:bCs/>
                <w:color w:val="auto"/>
                <w:szCs w:val="21"/>
              </w:rPr>
              <w:t>②基本开户银行出具的资信证明；</w:t>
            </w:r>
          </w:p>
          <w:p>
            <w:pPr>
              <w:spacing w:line="360" w:lineRule="auto"/>
              <w:rPr>
                <w:rFonts w:ascii="宋体"/>
                <w:bCs/>
                <w:color w:val="auto"/>
                <w:szCs w:val="21"/>
              </w:rPr>
            </w:pPr>
            <w:r>
              <w:rPr>
                <w:rFonts w:hint="eastAsia" w:ascii="宋体" w:hAnsi="宋体"/>
                <w:bCs/>
                <w:color w:val="auto"/>
                <w:szCs w:val="21"/>
              </w:rPr>
              <w:t>③财政部门认可的政府采购专业担保机构的证明文件和担保机构出具的投标担保函。</w:t>
            </w:r>
          </w:p>
          <w:p>
            <w:pPr>
              <w:spacing w:line="360" w:lineRule="auto"/>
              <w:rPr>
                <w:rFonts w:ascii="宋体"/>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）投标人（其他组织和自然人）提供本单位：</w:t>
            </w:r>
          </w:p>
          <w:p>
            <w:pPr>
              <w:spacing w:line="360" w:lineRule="auto"/>
              <w:rPr>
                <w:rFonts w:ascii="宋体"/>
                <w:bCs/>
                <w:color w:val="auto"/>
                <w:szCs w:val="21"/>
              </w:rPr>
            </w:pPr>
            <w:r>
              <w:rPr>
                <w:rFonts w:hint="eastAsia" w:ascii="宋体" w:hAnsi="宋体"/>
                <w:bCs/>
                <w:color w:val="auto"/>
                <w:szCs w:val="21"/>
              </w:rPr>
              <w:t>①</w:t>
            </w:r>
            <w:r>
              <w:rPr>
                <w:rFonts w:ascii="宋体" w:hAnsi="宋体"/>
                <w:bCs/>
                <w:color w:val="auto"/>
                <w:szCs w:val="21"/>
              </w:rPr>
              <w:t>2016</w:t>
            </w:r>
            <w:r>
              <w:rPr>
                <w:rFonts w:hint="eastAsia" w:ascii="宋体" w:hAnsi="宋体"/>
                <w:bCs/>
                <w:color w:val="auto"/>
                <w:szCs w:val="21"/>
              </w:rPr>
              <w:t>、</w:t>
            </w:r>
            <w:r>
              <w:rPr>
                <w:rFonts w:ascii="宋体" w:hAnsi="宋体"/>
                <w:bCs/>
                <w:color w:val="auto"/>
                <w:szCs w:val="21"/>
              </w:rPr>
              <w:t>2017</w:t>
            </w:r>
            <w:r>
              <w:rPr>
                <w:rFonts w:hint="eastAsia" w:ascii="宋体" w:hAnsi="宋体"/>
                <w:bCs/>
                <w:color w:val="auto"/>
                <w:szCs w:val="21"/>
              </w:rPr>
              <w:t>、</w:t>
            </w:r>
            <w:r>
              <w:rPr>
                <w:rFonts w:ascii="宋体" w:hAnsi="宋体"/>
                <w:bCs/>
                <w:color w:val="auto"/>
                <w:szCs w:val="21"/>
              </w:rPr>
              <w:t>2018</w:t>
            </w:r>
            <w:r>
              <w:rPr>
                <w:rFonts w:hint="eastAsia" w:ascii="宋体" w:hAnsi="宋体"/>
                <w:bCs/>
                <w:color w:val="auto"/>
                <w:szCs w:val="21"/>
              </w:rPr>
              <w:t>年度经审计的财务报告，包括资产负债表、利润表、现金流量表、所有者权益变动表及其附注；</w:t>
            </w:r>
          </w:p>
          <w:p>
            <w:pPr>
              <w:spacing w:line="360" w:lineRule="auto"/>
              <w:rPr>
                <w:rFonts w:ascii="宋体"/>
                <w:bCs/>
                <w:color w:val="auto"/>
                <w:szCs w:val="21"/>
              </w:rPr>
            </w:pPr>
            <w:r>
              <w:rPr>
                <w:rFonts w:hint="eastAsia" w:ascii="宋体" w:hAnsi="宋体"/>
                <w:bCs/>
                <w:color w:val="auto"/>
                <w:szCs w:val="21"/>
              </w:rPr>
              <w:t>②银行出具的资信证明；</w:t>
            </w:r>
          </w:p>
          <w:p>
            <w:pPr>
              <w:spacing w:line="360" w:lineRule="auto"/>
              <w:rPr>
                <w:rFonts w:ascii="宋体"/>
                <w:bCs/>
                <w:color w:val="auto"/>
                <w:szCs w:val="21"/>
              </w:rPr>
            </w:pPr>
            <w:r>
              <w:rPr>
                <w:rFonts w:hint="eastAsia" w:ascii="宋体" w:hAnsi="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cs="宋体"/>
                <w:bCs/>
                <w:color w:val="auto"/>
                <w:szCs w:val="21"/>
                <w:lang w:val="zh-CN"/>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autoSpaceDE w:val="0"/>
              <w:autoSpaceDN w:val="0"/>
              <w:adjustRightInd w:val="0"/>
              <w:spacing w:line="360" w:lineRule="auto"/>
              <w:ind w:right="-11"/>
              <w:rPr>
                <w:rFonts w:ascii="宋体" w:cs="宋体"/>
                <w:bCs/>
                <w:color w:val="auto"/>
                <w:szCs w:val="21"/>
                <w:lang w:val="zh-CN"/>
              </w:rPr>
            </w:pPr>
            <w:r>
              <w:rPr>
                <w:rFonts w:hint="eastAsia" w:ascii="宋体" w:hAnsi="宋体" w:cs="仿宋_GB2312"/>
                <w:b/>
                <w:color w:val="auto"/>
                <w:szCs w:val="21"/>
              </w:rPr>
              <w:t>三、依法缴纳税收相关材料</w:t>
            </w:r>
          </w:p>
          <w:p>
            <w:pPr>
              <w:autoSpaceDE w:val="0"/>
              <w:autoSpaceDN w:val="0"/>
              <w:adjustRightInd w:val="0"/>
              <w:spacing w:line="360" w:lineRule="auto"/>
              <w:ind w:right="-11"/>
              <w:rPr>
                <w:rFonts w:ascii="宋体" w:cs="宋体"/>
                <w:bCs/>
                <w:color w:val="auto"/>
                <w:szCs w:val="21"/>
                <w:lang w:val="zh-CN"/>
              </w:rPr>
            </w:pPr>
            <w:r>
              <w:rPr>
                <w:rFonts w:hint="eastAsia" w:ascii="宋体" w:hAnsi="宋体" w:cs="宋体"/>
                <w:bCs/>
                <w:color w:val="auto"/>
                <w:szCs w:val="21"/>
                <w:lang w:val="zh-CN"/>
              </w:rPr>
              <w:t>参加本次采购项目投标截止时间前六个月内任意一个月缴纳税收凭据。（依法免税的投标人，应提供相应文件证明依法免税）</w:t>
            </w:r>
          </w:p>
          <w:p>
            <w:pPr>
              <w:autoSpaceDE w:val="0"/>
              <w:autoSpaceDN w:val="0"/>
              <w:adjustRightInd w:val="0"/>
              <w:spacing w:line="360" w:lineRule="auto"/>
              <w:ind w:right="-11"/>
              <w:rPr>
                <w:rFonts w:ascii="宋体" w:cs="仿宋_GB2312"/>
                <w:b/>
                <w:color w:val="auto"/>
                <w:szCs w:val="21"/>
                <w:lang w:val="zh-CN"/>
              </w:rPr>
            </w:pPr>
            <w:r>
              <w:rPr>
                <w:rFonts w:hint="eastAsia" w:ascii="宋体" w:hAnsi="宋体" w:cs="仿宋_GB2312"/>
                <w:b/>
                <w:color w:val="auto"/>
                <w:szCs w:val="21"/>
                <w:lang w:val="zh-CN"/>
              </w:rPr>
              <w:t>四、依法缴纳社会保障资金的证明材料</w:t>
            </w:r>
          </w:p>
          <w:p>
            <w:pPr>
              <w:autoSpaceDE w:val="0"/>
              <w:autoSpaceDN w:val="0"/>
              <w:adjustRightInd w:val="0"/>
              <w:spacing w:line="360" w:lineRule="auto"/>
              <w:ind w:right="-11"/>
              <w:rPr>
                <w:rFonts w:ascii="宋体" w:cs="宋体"/>
                <w:bCs/>
                <w:color w:val="auto"/>
                <w:szCs w:val="21"/>
                <w:lang w:val="zh-CN"/>
              </w:rPr>
            </w:pPr>
            <w:r>
              <w:rPr>
                <w:rFonts w:hint="eastAsia" w:ascii="宋体" w:hAnsi="宋体" w:cs="宋体"/>
                <w:bCs/>
                <w:color w:val="auto"/>
                <w:szCs w:val="21"/>
                <w:lang w:val="zh-CN"/>
              </w:rPr>
              <w:t>参加本次采购项目投标截止时间前六个月内任意一个月缴纳社会保险凭据。（依法不需要缴纳社会保障资金的投标人，应提供相应文件证明依法不需要缴纳社会保障资金）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bCs/>
                <w:color w:val="auto"/>
                <w:szCs w:val="21"/>
                <w:lang w:val="zh-CN"/>
              </w:rPr>
              <w:t>五、履行合同所必须的设备和专业技术能力的证明材料</w:t>
            </w:r>
          </w:p>
          <w:p>
            <w:pPr>
              <w:autoSpaceDE w:val="0"/>
              <w:autoSpaceDN w:val="0"/>
              <w:adjustRightInd w:val="0"/>
              <w:spacing w:line="360" w:lineRule="auto"/>
              <w:jc w:val="left"/>
              <w:rPr>
                <w:rFonts w:ascii="宋体" w:cs="宋体"/>
                <w:bCs/>
                <w:color w:val="auto"/>
                <w:szCs w:val="21"/>
                <w:lang w:val="zh-CN"/>
              </w:rPr>
            </w:pPr>
            <w:r>
              <w:rPr>
                <w:rFonts w:hint="eastAsia" w:ascii="宋体" w:hAnsi="宋体" w:cs="宋体"/>
                <w:bCs/>
                <w:color w:val="auto"/>
                <w:szCs w:val="21"/>
                <w:lang w:val="zh-CN"/>
              </w:rPr>
              <w:t>①相关设备的购置发票、专业技术人员职称证书、用工合同等；</w:t>
            </w:r>
          </w:p>
          <w:p>
            <w:pPr>
              <w:spacing w:line="360" w:lineRule="auto"/>
              <w:rPr>
                <w:rFonts w:ascii="宋体"/>
                <w:bCs/>
                <w:color w:val="auto"/>
                <w:szCs w:val="21"/>
              </w:rPr>
            </w:pPr>
            <w:r>
              <w:rPr>
                <w:rFonts w:hint="eastAsia" w:ascii="宋体" w:hAnsi="宋体"/>
                <w:bCs/>
                <w:color w:val="auto"/>
                <w:szCs w:val="21"/>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color w:val="auto"/>
                <w:kern w:val="0"/>
                <w:szCs w:val="21"/>
              </w:rPr>
              <w:t>六、</w:t>
            </w:r>
            <w:r>
              <w:rPr>
                <w:rFonts w:hint="eastAsia" w:ascii="宋体" w:hAnsi="宋体" w:cs="宋体"/>
                <w:b/>
                <w:bCs/>
                <w:color w:val="auto"/>
                <w:szCs w:val="21"/>
                <w:lang w:val="zh-CN"/>
              </w:rPr>
              <w:t>参加政府采购活动前</w:t>
            </w:r>
            <w:r>
              <w:rPr>
                <w:rFonts w:ascii="宋体" w:hAnsi="宋体" w:cs="宋体"/>
                <w:b/>
                <w:bCs/>
                <w:color w:val="auto"/>
                <w:szCs w:val="21"/>
                <w:lang w:val="zh-CN"/>
              </w:rPr>
              <w:t>3</w:t>
            </w:r>
            <w:r>
              <w:rPr>
                <w:rFonts w:hint="eastAsia" w:ascii="宋体" w:hAnsi="宋体" w:cs="宋体"/>
                <w:b/>
                <w:bCs/>
                <w:color w:val="auto"/>
                <w:szCs w:val="21"/>
                <w:lang w:val="zh-CN"/>
              </w:rPr>
              <w:t>年内在经营活动中没有重大违法记录的声明</w:t>
            </w:r>
          </w:p>
          <w:p>
            <w:pPr>
              <w:autoSpaceDE w:val="0"/>
              <w:autoSpaceDN w:val="0"/>
              <w:spacing w:line="360" w:lineRule="auto"/>
              <w:contextualSpacing/>
              <w:jc w:val="left"/>
              <w:rPr>
                <w:rFonts w:ascii="宋体" w:cs="宋体"/>
                <w:bCs/>
                <w:color w:val="auto"/>
                <w:szCs w:val="21"/>
                <w:lang w:val="zh-CN"/>
              </w:rPr>
            </w:pPr>
            <w:r>
              <w:rPr>
                <w:rFonts w:hint="eastAsia" w:ascii="宋体" w:hAnsi="宋体" w:cs="宋体"/>
                <w:bCs/>
                <w:color w:val="auto"/>
                <w:szCs w:val="21"/>
                <w:lang w:val="zh-CN"/>
              </w:rPr>
              <w:t>投标人“参加政府采购活动前</w:t>
            </w:r>
            <w:r>
              <w:rPr>
                <w:rFonts w:ascii="宋体" w:hAnsi="宋体" w:cs="宋体"/>
                <w:bCs/>
                <w:color w:val="auto"/>
                <w:szCs w:val="21"/>
                <w:lang w:val="zh-CN"/>
              </w:rPr>
              <w:t>3</w:t>
            </w:r>
            <w:r>
              <w:rPr>
                <w:rFonts w:hint="eastAsia" w:ascii="宋体" w:hAnsi="宋体" w:cs="宋体"/>
                <w:bCs/>
                <w:color w:val="auto"/>
                <w:szCs w:val="21"/>
                <w:lang w:val="zh-CN"/>
              </w:rPr>
              <w:t>年内在经营活动中没有重大违法记录的书面声明”。重大违法记录，是指投标人因违法经营受到刑事处罚或者责令停产停业、吊销许可证或者执照、较大数额罚款等行政处罚。</w:t>
            </w:r>
          </w:p>
          <w:p>
            <w:pPr>
              <w:spacing w:line="360" w:lineRule="auto"/>
              <w:rPr>
                <w:rFonts w:ascii="宋体"/>
                <w:b/>
                <w:bCs/>
                <w:color w:val="auto"/>
                <w:szCs w:val="21"/>
              </w:rPr>
            </w:pPr>
            <w:r>
              <w:rPr>
                <w:rFonts w:hint="eastAsia" w:ascii="宋体" w:hAnsi="宋体" w:cs="仿宋_GB2312"/>
                <w:b/>
                <w:color w:val="auto"/>
                <w:szCs w:val="21"/>
                <w:shd w:val="clear" w:color="auto" w:fill="FFFFFF"/>
              </w:rPr>
              <w:t>七、</w:t>
            </w:r>
            <w:r>
              <w:rPr>
                <w:rFonts w:hint="eastAsia" w:ascii="宋体" w:hAnsi="宋体"/>
                <w:b/>
                <w:bCs/>
                <w:color w:val="auto"/>
                <w:szCs w:val="21"/>
              </w:rPr>
              <w:t>未被列入“信用中国”网站</w:t>
            </w:r>
            <w:r>
              <w:rPr>
                <w:rFonts w:ascii="宋体" w:hAnsi="宋体"/>
                <w:b/>
                <w:bCs/>
                <w:color w:val="auto"/>
                <w:szCs w:val="21"/>
              </w:rPr>
              <w:t>(www.creditchina.gov.cn)</w:t>
            </w:r>
            <w:r>
              <w:rPr>
                <w:rFonts w:hint="eastAsia" w:ascii="宋体" w:hAnsi="宋体"/>
                <w:b/>
                <w:bCs/>
                <w:color w:val="auto"/>
                <w:szCs w:val="21"/>
              </w:rPr>
              <w:t>失信被执行重大税收违法案件当事人名单的投标人；“中国政府采购网”</w:t>
            </w:r>
            <w:r>
              <w:rPr>
                <w:rFonts w:ascii="宋体" w:hAnsi="宋体"/>
                <w:b/>
                <w:bCs/>
                <w:color w:val="auto"/>
                <w:szCs w:val="21"/>
              </w:rPr>
              <w:t xml:space="preserve"> (www.ccgp.gov.cn)</w:t>
            </w:r>
            <w:r>
              <w:rPr>
                <w:rFonts w:hint="eastAsia" w:ascii="宋体" w:hAnsi="宋体"/>
                <w:b/>
                <w:bCs/>
                <w:color w:val="auto"/>
                <w:szCs w:val="21"/>
              </w:rPr>
              <w:t>政府采购严重违法失信行为记录名单的投标人；</w:t>
            </w:r>
            <w:r>
              <w:rPr>
                <w:rFonts w:hint="eastAsia" w:ascii="宋体" w:hAnsi="宋体" w:cs="仿宋_GB2312"/>
                <w:b/>
                <w:color w:val="auto"/>
                <w:sz w:val="24"/>
                <w:szCs w:val="24"/>
                <w:shd w:val="clear" w:color="auto" w:fill="FFFFFF"/>
              </w:rPr>
              <w:t>“中国社会组织公共服务平台”网站（</w:t>
            </w:r>
            <w:r>
              <w:rPr>
                <w:rFonts w:ascii="宋体" w:hAnsi="宋体" w:cs="仿宋_GB2312"/>
                <w:b/>
                <w:color w:val="auto"/>
                <w:sz w:val="24"/>
                <w:szCs w:val="24"/>
                <w:shd w:val="clear" w:color="auto" w:fill="FFFFFF"/>
              </w:rPr>
              <w:t>www.chinanpo.gov.cn</w:t>
            </w:r>
            <w:r>
              <w:rPr>
                <w:rFonts w:hint="eastAsia" w:ascii="宋体" w:hAnsi="宋体" w:cs="仿宋_GB2312"/>
                <w:b/>
                <w:color w:val="auto"/>
                <w:sz w:val="24"/>
                <w:szCs w:val="24"/>
                <w:shd w:val="clear" w:color="auto" w:fill="FFFFFF"/>
              </w:rPr>
              <w:t>）严重违法失信名单的社会组织。</w:t>
            </w:r>
          </w:p>
          <w:p>
            <w:pPr>
              <w:spacing w:line="360" w:lineRule="auto"/>
              <w:rPr>
                <w:rFonts w:ascii="宋体"/>
                <w:bCs/>
                <w:color w:val="auto"/>
                <w:szCs w:val="21"/>
              </w:rPr>
            </w:pPr>
            <w:r>
              <w:rPr>
                <w:rFonts w:hint="eastAsia" w:ascii="宋体" w:hAnsi="宋体"/>
                <w:bCs/>
                <w:color w:val="auto"/>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）查询渠道：“信用中国”网站（</w:t>
            </w:r>
            <w:r>
              <w:rPr>
                <w:rFonts w:ascii="宋体" w:hAnsi="宋体"/>
                <w:bCs/>
                <w:color w:val="auto"/>
                <w:szCs w:val="21"/>
              </w:rPr>
              <w:t>www.creditchina.gov.cn</w:t>
            </w:r>
            <w:r>
              <w:rPr>
                <w:rFonts w:hint="eastAsia" w:ascii="宋体" w:hAnsi="宋体"/>
                <w:bCs/>
                <w:color w:val="auto"/>
                <w:szCs w:val="21"/>
              </w:rPr>
              <w:t>）、“中国政府采购网”（</w:t>
            </w:r>
            <w:r>
              <w:rPr>
                <w:rFonts w:ascii="宋体" w:hAnsi="宋体"/>
                <w:bCs/>
                <w:color w:val="auto"/>
                <w:szCs w:val="21"/>
              </w:rPr>
              <w:t>www.ccgp.gov.cn</w:t>
            </w:r>
            <w:r>
              <w:rPr>
                <w:rFonts w:hint="eastAsia" w:ascii="宋体" w:hAnsi="宋体"/>
                <w:bCs/>
                <w:color w:val="auto"/>
                <w:szCs w:val="21"/>
              </w:rPr>
              <w:t>）；“中国社会组织公共服务平台”网站（</w:t>
            </w:r>
            <w:r>
              <w:rPr>
                <w:rFonts w:ascii="宋体" w:hAnsi="宋体"/>
                <w:bCs/>
                <w:color w:val="auto"/>
                <w:szCs w:val="21"/>
              </w:rPr>
              <w:t>www.chinanpo.gov.cn</w:t>
            </w:r>
            <w:r>
              <w:rPr>
                <w:rFonts w:hint="eastAsia" w:ascii="宋体" w:hAnsi="宋体"/>
                <w:bCs/>
                <w:color w:val="auto"/>
                <w:szCs w:val="21"/>
              </w:rPr>
              <w:t>）（仅查询社会组织）</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）截止时间：同投标截止时间；</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3</w:t>
            </w:r>
            <w:r>
              <w:rPr>
                <w:rFonts w:hint="eastAsia" w:ascii="宋体" w:hAnsi="宋体"/>
                <w:bCs/>
                <w:color w:val="auto"/>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jc w:val="left"/>
              <w:rPr>
                <w:rFonts w:ascii="宋体" w:hAnsi="宋体"/>
                <w:bCs/>
                <w:color w:val="auto"/>
                <w:szCs w:val="21"/>
              </w:rPr>
            </w:pPr>
            <w:r>
              <w:rPr>
                <w:rFonts w:hint="eastAsia" w:ascii="宋体" w:hAnsi="宋体"/>
                <w:bCs/>
                <w:color w:val="auto"/>
                <w:szCs w:val="21"/>
              </w:rPr>
              <w:t>（</w:t>
            </w:r>
            <w:r>
              <w:rPr>
                <w:rFonts w:ascii="宋体" w:hAnsi="宋体"/>
                <w:bCs/>
                <w:color w:val="auto"/>
                <w:szCs w:val="21"/>
              </w:rPr>
              <w:t>4</w:t>
            </w:r>
            <w:r>
              <w:rPr>
                <w:rFonts w:hint="eastAsia" w:ascii="宋体" w:hAnsi="宋体"/>
                <w:bCs/>
                <w:color w:val="auto"/>
                <w:szCs w:val="21"/>
              </w:rPr>
              <w:t>）信用信息的使用原则：经采购人认定的被列入失信被执行人、重大税收违法案件当事人名单、政府采购严重违法失信行为记录名单、严重违法失信社会组织名单的供应商，将拒绝其参与本次政府采购活动。</w:t>
            </w:r>
          </w:p>
          <w:p>
            <w:pPr>
              <w:rPr>
                <w:rFonts w:ascii="宋体" w:hAnsi="宋体"/>
                <w:b/>
                <w:bCs/>
                <w:color w:val="auto"/>
                <w:szCs w:val="21"/>
              </w:rPr>
            </w:pPr>
            <w:r>
              <w:rPr>
                <w:rFonts w:hint="eastAsia" w:ascii="宋体" w:hAnsi="宋体"/>
                <w:b/>
                <w:bCs/>
                <w:color w:val="auto"/>
                <w:szCs w:val="21"/>
              </w:rPr>
              <w:t>八、特殊资质及其他要求</w:t>
            </w:r>
          </w:p>
          <w:p>
            <w:pPr>
              <w:ind w:firstLine="422" w:firstLineChars="200"/>
              <w:rPr>
                <w:rFonts w:ascii="宋体" w:hAnsi="宋体"/>
                <w:b/>
                <w:bCs/>
                <w:color w:val="auto"/>
                <w:szCs w:val="21"/>
              </w:rPr>
            </w:pPr>
            <w:r>
              <w:rPr>
                <w:rFonts w:hint="eastAsia" w:ascii="宋体" w:hAnsi="宋体"/>
                <w:b/>
                <w:bCs/>
                <w:color w:val="auto"/>
                <w:szCs w:val="21"/>
              </w:rPr>
              <w:t>投标人具有电子与智能化工程专业承包二级（含）以上资质，具有有效的安全生产许可证；拟派项目经理需具备机电工程或通信专业二级（含）以上注册建造师资格；需提供本单位拟派项目经理及授权委托人缴纳的近半年有效社会保险证明。</w:t>
            </w:r>
          </w:p>
          <w:p>
            <w:pPr>
              <w:ind w:firstLine="422" w:firstLineChars="200"/>
              <w:rPr>
                <w:rFonts w:ascii="宋体" w:hAnsi="宋体"/>
                <w:b/>
                <w:bCs/>
                <w:color w:val="auto"/>
                <w:szCs w:val="21"/>
              </w:rPr>
            </w:pPr>
            <w:r>
              <w:rPr>
                <w:rFonts w:hint="eastAsia" w:ascii="宋体" w:hAnsi="宋体"/>
                <w:b/>
                <w:bCs/>
                <w:color w:val="auto"/>
                <w:szCs w:val="21"/>
              </w:rPr>
              <w:t>投标企业所投报产品必须符合现行国家有关标准、法规和产业、行业标准，并具有完善的维修服务体系，能够提供快速、良好的维修服务。</w:t>
            </w:r>
          </w:p>
          <w:p>
            <w:pPr>
              <w:ind w:firstLine="422" w:firstLineChars="200"/>
              <w:rPr>
                <w:rFonts w:ascii="宋体" w:hAnsi="宋体"/>
                <w:b/>
                <w:bCs/>
                <w:color w:val="auto"/>
                <w:szCs w:val="21"/>
              </w:rPr>
            </w:pPr>
            <w:r>
              <w:rPr>
                <w:rFonts w:hint="eastAsia" w:ascii="宋体" w:hAnsi="宋体"/>
                <w:b/>
                <w:bCs/>
                <w:color w:val="auto"/>
                <w:szCs w:val="21"/>
              </w:rPr>
              <w:t>为保证系统稳定性，要求所投产品必须能与已建成系统设备对接，投标文件中投标人需出具承诺函。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联合体投标</w:t>
            </w:r>
          </w:p>
        </w:tc>
        <w:tc>
          <w:tcPr>
            <w:tcW w:w="6813" w:type="dxa"/>
            <w:vAlign w:val="center"/>
          </w:tcPr>
          <w:p>
            <w:pPr>
              <w:autoSpaceDE w:val="0"/>
              <w:autoSpaceDN w:val="0"/>
              <w:adjustRightInd w:val="0"/>
              <w:spacing w:line="276" w:lineRule="auto"/>
              <w:rPr>
                <w:rFonts w:ascii="宋体" w:cs="宋体"/>
                <w:bCs/>
                <w:sz w:val="24"/>
                <w:szCs w:val="24"/>
                <w:lang w:val="zh-CN"/>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eq \o\ac(</w:instrText>
            </w:r>
            <w:r>
              <w:rPr>
                <w:rFonts w:hint="eastAsia" w:ascii="宋体" w:hAnsi="宋体" w:cs="宋体"/>
                <w:b/>
                <w:kern w:val="0"/>
                <w:sz w:val="24"/>
                <w:szCs w:val="24"/>
                <w:lang w:val="zh-CN"/>
              </w:rPr>
              <w:instrText xml:space="preserve">□</w:instrText>
            </w:r>
            <w:r>
              <w:rPr>
                <w:rFonts w:ascii="宋体" w:cs="宋体"/>
                <w:b/>
                <w:kern w:val="0"/>
                <w:sz w:val="24"/>
                <w:szCs w:val="24"/>
                <w:lang w:val="zh-CN"/>
              </w:rPr>
              <w:instrText xml:space="preserve">,</w:instrText>
            </w:r>
            <w:r>
              <w:rPr>
                <w:rFonts w:hint="eastAsia" w:ascii="宋体" w:hAnsi="宋体" w:cs="宋体"/>
                <w:b/>
                <w:kern w:val="0"/>
                <w:position w:val="2"/>
                <w:sz w:val="24"/>
                <w:szCs w:val="24"/>
                <w:lang w:val="zh-CN"/>
              </w:rPr>
              <w:instrText xml:space="preserve">√</w:instrText>
            </w:r>
            <w:r>
              <w:rPr>
                <w:rFonts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最高限价</w:t>
            </w:r>
          </w:p>
        </w:tc>
        <w:tc>
          <w:tcPr>
            <w:tcW w:w="6813" w:type="dxa"/>
            <w:vAlign w:val="center"/>
          </w:tcPr>
          <w:p>
            <w:pPr>
              <w:autoSpaceDE w:val="0"/>
              <w:autoSpaceDN w:val="0"/>
              <w:adjustRightInd w:val="0"/>
              <w:spacing w:line="276" w:lineRule="auto"/>
              <w:rPr>
                <w:rFonts w:ascii="宋体" w:cs="宋体"/>
                <w:b/>
                <w:bCs/>
                <w:sz w:val="24"/>
                <w:szCs w:val="24"/>
              </w:rPr>
            </w:pPr>
            <w:r>
              <w:rPr>
                <w:rFonts w:hint="eastAsia" w:ascii="宋体" w:hAnsi="宋体" w:cs="宋体"/>
                <w:b/>
                <w:bCs/>
                <w:sz w:val="24"/>
                <w:szCs w:val="24"/>
                <w:lang w:val="en-US" w:eastAsia="zh-CN"/>
              </w:rPr>
              <w:t>5067204.95</w:t>
            </w:r>
            <w:r>
              <w:rPr>
                <w:rFonts w:hint="eastAsia" w:ascii="宋体" w:hAnsi="宋体" w:cs="宋体"/>
                <w:b/>
                <w:bCs/>
                <w:sz w:val="24"/>
                <w:szCs w:val="24"/>
              </w:rPr>
              <w:t>元</w:t>
            </w:r>
          </w:p>
          <w:p>
            <w:pPr>
              <w:autoSpaceDE w:val="0"/>
              <w:autoSpaceDN w:val="0"/>
              <w:adjustRightInd w:val="0"/>
              <w:spacing w:line="276" w:lineRule="auto"/>
              <w:rPr>
                <w:rFonts w:ascii="宋体" w:cs="宋体"/>
                <w:bCs/>
                <w:sz w:val="24"/>
                <w:szCs w:val="24"/>
                <w:lang w:val="zh-CN"/>
              </w:rPr>
            </w:pPr>
            <w:r>
              <w:rPr>
                <w:rFonts w:hint="eastAsia" w:ascii="宋体" w:hAnsi="宋体" w:cs="宋体"/>
                <w:b/>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rPr>
                <w:rFonts w:hint="eastAsia" w:ascii="宋体" w:hAnsi="宋体"/>
                <w:bCs/>
                <w:szCs w:val="21"/>
                <w:lang w:val="zh-CN"/>
              </w:rPr>
            </w:pPr>
            <w:r>
              <w:rPr>
                <w:rFonts w:hint="eastAsia" w:ascii="宋体" w:hAnsi="宋体"/>
                <w:bCs/>
                <w:szCs w:val="21"/>
                <w:lang w:val="zh-CN"/>
              </w:rPr>
              <w:t>7</w:t>
            </w:r>
          </w:p>
        </w:tc>
        <w:tc>
          <w:tcPr>
            <w:tcW w:w="2268" w:type="dxa"/>
            <w:vAlign w:val="center"/>
          </w:tcPr>
          <w:p>
            <w:pPr>
              <w:autoSpaceDE w:val="0"/>
              <w:autoSpaceDN w:val="0"/>
              <w:adjustRightInd w:val="0"/>
              <w:spacing w:line="276" w:lineRule="auto"/>
              <w:jc w:val="center"/>
              <w:rPr>
                <w:rFonts w:hint="eastAsia" w:ascii="宋体" w:hAnsi="宋体" w:cs="宋体"/>
                <w:bCs/>
                <w:sz w:val="24"/>
                <w:szCs w:val="24"/>
                <w:lang w:val="zh-CN"/>
              </w:rPr>
            </w:pPr>
            <w:r>
              <w:rPr>
                <w:rFonts w:hint="eastAsia" w:ascii="宋体" w:hAnsi="宋体" w:cs="宋体"/>
                <w:bCs/>
                <w:sz w:val="24"/>
                <w:szCs w:val="24"/>
                <w:lang w:val="zh-CN"/>
              </w:rPr>
              <w:t>现场考察</w:t>
            </w:r>
          </w:p>
        </w:tc>
        <w:tc>
          <w:tcPr>
            <w:tcW w:w="6813" w:type="dxa"/>
            <w:vAlign w:val="center"/>
          </w:tcPr>
          <w:p>
            <w:pPr>
              <w:autoSpaceDE w:val="0"/>
              <w:autoSpaceDN w:val="0"/>
              <w:adjustRightInd w:val="0"/>
              <w:spacing w:line="276" w:lineRule="auto"/>
              <w:rPr>
                <w:rFonts w:hint="eastAsia" w:ascii="宋体" w:hAnsi="宋体"/>
                <w:bCs/>
                <w:szCs w:val="21"/>
                <w:lang w:val="zh-CN"/>
              </w:rPr>
            </w:pPr>
            <w:r>
              <w:rPr>
                <w:rFonts w:hint="eastAsia" w:ascii="宋体" w:hAnsi="宋体"/>
                <w:bCs/>
                <w:szCs w:val="21"/>
                <w:lang w:val="zh-CN"/>
              </w:rPr>
              <w:fldChar w:fldCharType="begin"/>
            </w:r>
            <w:r>
              <w:rPr>
                <w:rFonts w:hint="eastAsia" w:ascii="宋体" w:hAnsi="宋体"/>
                <w:bCs/>
                <w:szCs w:val="21"/>
                <w:lang w:val="zh-CN"/>
              </w:rPr>
              <w:instrText xml:space="preserve">eq \o\ac(□,√)</w:instrText>
            </w:r>
            <w:r>
              <w:rPr>
                <w:rFonts w:hint="eastAsia" w:ascii="宋体" w:hAnsi="宋体"/>
                <w:bCs/>
                <w:szCs w:val="21"/>
                <w:lang w:val="zh-CN"/>
              </w:rPr>
              <w:fldChar w:fldCharType="end"/>
            </w:r>
            <w:r>
              <w:rPr>
                <w:rFonts w:hint="eastAsia" w:ascii="宋体" w:hAnsi="宋体"/>
                <w:bCs/>
                <w:szCs w:val="21"/>
                <w:lang w:val="zh-CN"/>
              </w:rPr>
              <w:t>不组织</w:t>
            </w:r>
          </w:p>
          <w:p>
            <w:pPr>
              <w:autoSpaceDE w:val="0"/>
              <w:autoSpaceDN w:val="0"/>
              <w:adjustRightInd w:val="0"/>
              <w:spacing w:line="276" w:lineRule="auto"/>
              <w:rPr>
                <w:rFonts w:hint="eastAsia" w:ascii="宋体" w:hAnsi="宋体"/>
                <w:bCs/>
                <w:szCs w:val="21"/>
                <w:lang w:val="zh-CN"/>
              </w:rPr>
            </w:pPr>
            <w:r>
              <w:rPr>
                <w:rFonts w:hint="eastAsia" w:ascii="宋体" w:hAnsi="宋体"/>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rPr>
                <w:rFonts w:hint="eastAsia" w:ascii="宋体" w:hAnsi="宋体"/>
                <w:bCs/>
                <w:szCs w:val="21"/>
                <w:lang w:val="zh-CN"/>
              </w:rPr>
            </w:pPr>
            <w:r>
              <w:rPr>
                <w:rFonts w:hint="eastAsia" w:ascii="宋体" w:hAnsi="宋体"/>
                <w:bCs/>
                <w:szCs w:val="21"/>
                <w:lang w:val="zh-CN"/>
              </w:rPr>
              <w:t>8</w:t>
            </w:r>
          </w:p>
        </w:tc>
        <w:tc>
          <w:tcPr>
            <w:tcW w:w="2268" w:type="dxa"/>
            <w:vAlign w:val="center"/>
          </w:tcPr>
          <w:p>
            <w:pPr>
              <w:autoSpaceDE w:val="0"/>
              <w:autoSpaceDN w:val="0"/>
              <w:adjustRightInd w:val="0"/>
              <w:spacing w:line="276" w:lineRule="auto"/>
              <w:jc w:val="center"/>
              <w:rPr>
                <w:rFonts w:hint="eastAsia" w:ascii="宋体" w:hAnsi="宋体" w:cs="宋体"/>
                <w:bCs/>
                <w:sz w:val="24"/>
                <w:szCs w:val="24"/>
                <w:lang w:val="zh-CN"/>
              </w:rPr>
            </w:pPr>
            <w:r>
              <w:rPr>
                <w:rFonts w:hint="eastAsia" w:ascii="宋体" w:hAnsi="宋体" w:cs="宋体"/>
                <w:bCs/>
                <w:sz w:val="24"/>
                <w:szCs w:val="24"/>
                <w:lang w:val="zh-CN"/>
              </w:rPr>
              <w:t>开标前答疑会</w:t>
            </w:r>
          </w:p>
        </w:tc>
        <w:tc>
          <w:tcPr>
            <w:tcW w:w="6813" w:type="dxa"/>
            <w:vAlign w:val="center"/>
          </w:tcPr>
          <w:p>
            <w:pPr>
              <w:autoSpaceDE w:val="0"/>
              <w:autoSpaceDN w:val="0"/>
              <w:adjustRightInd w:val="0"/>
              <w:spacing w:line="276" w:lineRule="auto"/>
              <w:rPr>
                <w:rFonts w:hint="eastAsia" w:ascii="宋体" w:hAnsi="宋体"/>
                <w:bCs/>
                <w:szCs w:val="21"/>
                <w:lang w:val="zh-CN"/>
              </w:rPr>
            </w:pPr>
            <w:r>
              <w:rPr>
                <w:rFonts w:hint="eastAsia" w:ascii="宋体" w:hAnsi="宋体"/>
                <w:bCs/>
                <w:szCs w:val="21"/>
                <w:lang w:val="zh-CN"/>
              </w:rPr>
              <w:fldChar w:fldCharType="begin"/>
            </w:r>
            <w:r>
              <w:rPr>
                <w:rFonts w:hint="eastAsia" w:ascii="宋体" w:hAnsi="宋体"/>
                <w:bCs/>
                <w:szCs w:val="21"/>
                <w:lang w:val="zh-CN"/>
              </w:rPr>
              <w:instrText xml:space="preserve">eq \o\ac(□,√)</w:instrText>
            </w:r>
            <w:r>
              <w:rPr>
                <w:rFonts w:hint="eastAsia" w:ascii="宋体" w:hAnsi="宋体"/>
                <w:bCs/>
                <w:szCs w:val="21"/>
                <w:lang w:val="zh-CN"/>
              </w:rPr>
              <w:fldChar w:fldCharType="end"/>
            </w:r>
            <w:r>
              <w:rPr>
                <w:rFonts w:hint="eastAsia" w:ascii="宋体" w:hAnsi="宋体"/>
                <w:bCs/>
                <w:szCs w:val="21"/>
                <w:lang w:val="zh-CN"/>
              </w:rPr>
              <w:t>不召开</w:t>
            </w:r>
          </w:p>
          <w:p>
            <w:pPr>
              <w:autoSpaceDE w:val="0"/>
              <w:autoSpaceDN w:val="0"/>
              <w:adjustRightInd w:val="0"/>
              <w:spacing w:line="276" w:lineRule="auto"/>
              <w:rPr>
                <w:rFonts w:hint="eastAsia" w:ascii="宋体" w:hAnsi="宋体"/>
                <w:bCs/>
                <w:szCs w:val="21"/>
                <w:lang w:val="zh-CN"/>
              </w:rPr>
            </w:pPr>
            <w:r>
              <w:rPr>
                <w:rFonts w:hint="eastAsia" w:ascii="宋体" w:hAnsi="宋体"/>
                <w:bCs/>
                <w:szCs w:val="21"/>
                <w:lang w:val="zh-CN"/>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cs="仿宋_GB2312"/>
                <w:sz w:val="24"/>
                <w:szCs w:val="24"/>
              </w:rPr>
            </w:pPr>
            <w:r>
              <w:rPr>
                <w:rFonts w:hint="eastAsia" w:ascii="宋体" w:hAnsi="宋体" w:cs="仿宋_GB2312"/>
                <w:sz w:val="24"/>
                <w:szCs w:val="24"/>
              </w:rPr>
              <w:t>进口产品参与</w:t>
            </w:r>
          </w:p>
        </w:tc>
        <w:tc>
          <w:tcPr>
            <w:tcW w:w="6813" w:type="dxa"/>
            <w:vAlign w:val="center"/>
          </w:tcPr>
          <w:p>
            <w:pPr>
              <w:autoSpaceDE w:val="0"/>
              <w:autoSpaceDN w:val="0"/>
              <w:adjustRightInd w:val="0"/>
              <w:spacing w:line="276" w:lineRule="auto"/>
              <w:rPr>
                <w:rFonts w:ascii="宋体" w:cs="仿宋"/>
                <w:kern w:val="0"/>
                <w:sz w:val="24"/>
                <w:szCs w:val="24"/>
                <w:shd w:val="clear" w:color="auto" w:fill="FFFFFF"/>
              </w:rPr>
            </w:pPr>
            <w:r>
              <w:rPr>
                <w:rFonts w:hint="eastAsia" w:ascii="宋体" w:hAnsi="宋体"/>
                <w:bCs/>
                <w:szCs w:val="21"/>
                <w:lang w:val="zh-CN"/>
              </w:rPr>
              <w:fldChar w:fldCharType="begin"/>
            </w:r>
            <w:r>
              <w:rPr>
                <w:rFonts w:hint="eastAsia" w:ascii="宋体" w:hAnsi="宋体"/>
                <w:bCs/>
                <w:szCs w:val="21"/>
                <w:lang w:val="zh-CN"/>
              </w:rPr>
              <w:instrText xml:space="preserve">eq \o\ac(□,√)</w:instrText>
            </w:r>
            <w:r>
              <w:rPr>
                <w:rFonts w:hint="eastAsia" w:ascii="宋体" w:hAnsi="宋体"/>
                <w:bCs/>
                <w:szCs w:val="21"/>
                <w:lang w:val="zh-CN"/>
              </w:rPr>
              <w:fldChar w:fldCharType="end"/>
            </w:r>
            <w:r>
              <w:rPr>
                <w:rFonts w:hint="eastAsia" w:ascii="宋体" w:hAnsi="宋体"/>
                <w:bCs/>
                <w:szCs w:val="21"/>
                <w:lang w:val="zh-CN"/>
              </w:rPr>
              <w:t>不允许□允许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vAlign w:val="center"/>
          </w:tcPr>
          <w:p>
            <w:pPr>
              <w:spacing w:line="360" w:lineRule="auto"/>
              <w:rPr>
                <w:rFonts w:hint="eastAsia" w:ascii="宋体" w:hAnsi="宋体"/>
                <w:bCs/>
                <w:szCs w:val="21"/>
              </w:rPr>
            </w:pPr>
            <w:r>
              <w:rPr>
                <w:rFonts w:hint="eastAsia" w:ascii="宋体" w:hAnsi="宋体"/>
                <w:bCs/>
                <w:szCs w:val="21"/>
              </w:rPr>
              <w:t>60天（自提交投标文件的截止之日起算）</w:t>
            </w:r>
          </w:p>
          <w:p>
            <w:pPr>
              <w:spacing w:line="360" w:lineRule="auto"/>
              <w:rPr>
                <w:rFonts w:ascii="宋体" w:cs="仿宋_GB2312"/>
                <w:sz w:val="24"/>
                <w:szCs w:val="24"/>
              </w:rPr>
            </w:pPr>
            <w:r>
              <w:rPr>
                <w:rFonts w:hint="eastAsia" w:ascii="宋体" w:hAnsi="宋体"/>
                <w:bCs/>
                <w:szCs w:val="21"/>
                <w:lang w:val="zh-CN"/>
              </w:rPr>
              <w:t>中标人投标有效期延至合同验收之日，</w:t>
            </w:r>
            <w:r>
              <w:rPr>
                <w:rFonts w:hint="eastAsia" w:ascii="宋体" w:hAnsi="宋体"/>
                <w:bCs/>
                <w:szCs w:val="21"/>
              </w:rPr>
              <w:t>中标人全部合同义务履行完毕为</w:t>
            </w:r>
            <w:r>
              <w:rPr>
                <w:rFonts w:hint="eastAsia" w:ascii="宋体" w:hAnsi="宋体"/>
                <w:bCs/>
                <w:szCs w:val="21"/>
                <w:lang w:val="zh-CN"/>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11</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cs="仿宋_GB2312"/>
                <w:sz w:val="24"/>
                <w:szCs w:val="24"/>
              </w:rPr>
            </w:pPr>
            <w:r>
              <w:rPr>
                <w:rFonts w:hint="eastAsia"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cs="仿宋_GB2312"/>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eq \o\ac(</w:instrText>
            </w:r>
            <w:r>
              <w:rPr>
                <w:rFonts w:hint="eastAsia" w:ascii="宋体" w:hAnsi="宋体" w:cs="宋体"/>
                <w:b/>
                <w:kern w:val="0"/>
                <w:sz w:val="24"/>
                <w:szCs w:val="24"/>
                <w:lang w:val="zh-CN"/>
              </w:rPr>
              <w:instrText xml:space="preserve">□</w:instrText>
            </w:r>
            <w:r>
              <w:rPr>
                <w:rFonts w:ascii="宋体" w:cs="宋体"/>
                <w:b/>
                <w:kern w:val="0"/>
                <w:sz w:val="24"/>
                <w:szCs w:val="24"/>
                <w:lang w:val="zh-CN"/>
              </w:rPr>
              <w:instrText xml:space="preserve">,</w:instrText>
            </w:r>
            <w:r>
              <w:rPr>
                <w:rFonts w:hint="eastAsia" w:ascii="宋体" w:hAnsi="宋体" w:cs="宋体"/>
                <w:b/>
                <w:kern w:val="0"/>
                <w:position w:val="2"/>
                <w:sz w:val="24"/>
                <w:szCs w:val="24"/>
                <w:lang w:val="zh-CN"/>
              </w:rPr>
              <w:instrText xml:space="preserve">√</w:instrText>
            </w:r>
            <w:r>
              <w:rPr>
                <w:rFonts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不允许</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开标时间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ascii="宋体" w:hAnsi="宋体" w:cs="宋体"/>
                <w:bCs/>
                <w:sz w:val="24"/>
                <w:szCs w:val="24"/>
                <w:lang w:val="zh-CN"/>
              </w:rPr>
              <w:t>2019</w:t>
            </w:r>
            <w:r>
              <w:rPr>
                <w:rFonts w:hint="eastAsia" w:ascii="宋体" w:hAnsi="宋体" w:cs="宋体"/>
                <w:bCs/>
                <w:sz w:val="24"/>
                <w:szCs w:val="24"/>
                <w:lang w:val="zh-CN"/>
              </w:rPr>
              <w:t>年</w:t>
            </w:r>
            <w:r>
              <w:rPr>
                <w:rFonts w:hint="eastAsia" w:ascii="宋体" w:hAnsi="宋体" w:cs="宋体"/>
                <w:bCs/>
                <w:sz w:val="24"/>
                <w:szCs w:val="24"/>
                <w:lang w:val="en-US" w:eastAsia="zh-CN"/>
              </w:rPr>
              <w:t>11</w:t>
            </w:r>
            <w:r>
              <w:rPr>
                <w:rFonts w:hint="eastAsia" w:ascii="宋体" w:hAnsi="宋体" w:cs="宋体"/>
                <w:bCs/>
                <w:sz w:val="24"/>
                <w:szCs w:val="24"/>
                <w:lang w:val="zh-CN"/>
              </w:rPr>
              <w:t>月</w:t>
            </w:r>
            <w:r>
              <w:rPr>
                <w:rFonts w:hint="eastAsia" w:ascii="宋体" w:hAnsi="宋体" w:cs="宋体"/>
                <w:bCs/>
                <w:sz w:val="24"/>
                <w:szCs w:val="24"/>
                <w:lang w:val="en-US" w:eastAsia="zh-CN"/>
              </w:rPr>
              <w:t>25</w:t>
            </w:r>
            <w:r>
              <w:rPr>
                <w:rFonts w:hint="eastAsia" w:ascii="宋体" w:hAnsi="宋体" w:cs="宋体"/>
                <w:bCs/>
                <w:sz w:val="24"/>
                <w:szCs w:val="24"/>
                <w:lang w:val="zh-CN"/>
              </w:rPr>
              <w:t>日</w:t>
            </w:r>
            <w:r>
              <w:rPr>
                <w:rFonts w:hint="eastAsia" w:ascii="宋体" w:hAnsi="宋体" w:cs="宋体"/>
                <w:bCs/>
                <w:sz w:val="24"/>
                <w:szCs w:val="24"/>
                <w:lang w:val="en-US" w:eastAsia="zh-CN"/>
              </w:rPr>
              <w:t xml:space="preserve">9 </w:t>
            </w:r>
            <w:r>
              <w:rPr>
                <w:rFonts w:hint="eastAsia" w:ascii="宋体" w:hAnsi="宋体" w:cs="宋体"/>
                <w:bCs/>
                <w:sz w:val="24"/>
                <w:szCs w:val="24"/>
                <w:lang w:val="zh-CN"/>
              </w:rPr>
              <w:t>时</w:t>
            </w:r>
            <w:r>
              <w:rPr>
                <w:rFonts w:hint="eastAsia" w:ascii="宋体" w:hAnsi="宋体" w:cs="宋体"/>
                <w:bCs/>
                <w:sz w:val="24"/>
                <w:szCs w:val="24"/>
                <w:lang w:val="en-US" w:eastAsia="zh-CN"/>
              </w:rPr>
              <w:t>00</w:t>
            </w:r>
            <w:r>
              <w:rPr>
                <w:rFonts w:hint="eastAsia" w:ascii="宋体" w:hAnsi="宋体" w:cs="宋体"/>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递交投标文件</w:t>
            </w:r>
          </w:p>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及开标地点</w:t>
            </w:r>
          </w:p>
        </w:tc>
        <w:tc>
          <w:tcPr>
            <w:tcW w:w="6813" w:type="dxa"/>
            <w:vAlign w:val="center"/>
          </w:tcPr>
          <w:p>
            <w:pPr>
              <w:autoSpaceDE w:val="0"/>
              <w:autoSpaceDN w:val="0"/>
              <w:adjustRightInd w:val="0"/>
              <w:spacing w:line="360" w:lineRule="auto"/>
              <w:ind w:left="315" w:hanging="330" w:hangingChars="150"/>
              <w:rPr>
                <w:rFonts w:ascii="宋体" w:cs="宋体"/>
                <w:bCs/>
                <w:sz w:val="24"/>
                <w:szCs w:val="24"/>
                <w:lang w:val="zh-CN"/>
              </w:rPr>
            </w:pPr>
            <w:r>
              <w:rPr>
                <w:rFonts w:hint="eastAsia" w:ascii="宋体" w:hAnsi="宋体" w:cs="仿宋_GB2312"/>
                <w:sz w:val="22"/>
                <w:szCs w:val="22"/>
              </w:rPr>
              <w:t>长葛市公共资源交易中心（长葛市葛天大道东段商务区</w:t>
            </w:r>
            <w:r>
              <w:rPr>
                <w:rFonts w:ascii="宋体" w:hAnsi="宋体" w:cs="仿宋_GB2312"/>
                <w:sz w:val="22"/>
                <w:szCs w:val="22"/>
              </w:rPr>
              <w:t>6#</w:t>
            </w:r>
            <w:r>
              <w:rPr>
                <w:rFonts w:hint="eastAsia" w:ascii="宋体" w:hAnsi="宋体" w:cs="仿宋_GB2312"/>
                <w:sz w:val="22"/>
                <w:szCs w:val="22"/>
              </w:rPr>
              <w:t>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spacing w:line="360" w:lineRule="auto"/>
              <w:contextualSpacing/>
              <w:rPr>
                <w:rFonts w:ascii="宋体" w:cs="仿宋_GB2312"/>
                <w:sz w:val="24"/>
                <w:szCs w:val="24"/>
                <w:lang w:val="zh-CN"/>
              </w:rPr>
            </w:pPr>
            <w:r>
              <w:rPr>
                <w:rFonts w:hint="eastAsia" w:ascii="宋体" w:hAnsi="宋体" w:cs="仿宋_GB2312"/>
                <w:sz w:val="24"/>
                <w:szCs w:val="24"/>
                <w:lang w:val="zh-CN"/>
              </w:rPr>
              <w:t>按照河南省《关于优化政府采购营商环境有关问题的通知》（豫财购（</w:t>
            </w:r>
            <w:r>
              <w:rPr>
                <w:rFonts w:ascii="宋体" w:hAnsi="宋体" w:cs="仿宋_GB2312"/>
                <w:sz w:val="24"/>
                <w:szCs w:val="24"/>
                <w:lang w:val="zh-CN"/>
              </w:rPr>
              <w:t>2019</w:t>
            </w:r>
            <w:r>
              <w:rPr>
                <w:rFonts w:hint="eastAsia" w:ascii="宋体" w:hAnsi="宋体" w:cs="仿宋_GB2312"/>
                <w:sz w:val="24"/>
                <w:szCs w:val="24"/>
                <w:lang w:val="zh-CN"/>
              </w:rPr>
              <w:t>）</w:t>
            </w:r>
            <w:r>
              <w:rPr>
                <w:rFonts w:ascii="宋体" w:hAnsi="宋体" w:cs="仿宋_GB2312"/>
                <w:sz w:val="24"/>
                <w:szCs w:val="24"/>
                <w:lang w:val="zh-CN"/>
              </w:rPr>
              <w:t>4</w:t>
            </w:r>
            <w:r>
              <w:rPr>
                <w:rFonts w:hint="eastAsia" w:ascii="宋体" w:hAnsi="宋体" w:cs="仿宋_GB2312"/>
                <w:sz w:val="24"/>
                <w:szCs w:val="24"/>
                <w:lang w:val="zh-CN"/>
              </w:rPr>
              <w:t>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cs="仿宋_GB2312"/>
                <w:sz w:val="24"/>
                <w:szCs w:val="24"/>
              </w:rPr>
            </w:pPr>
            <w:r>
              <w:rPr>
                <w:rFonts w:hint="eastAsia" w:ascii="宋体" w:hAnsi="宋体" w:cs="仿宋_GB2312"/>
                <w:sz w:val="24"/>
                <w:szCs w:val="24"/>
              </w:rPr>
              <w:t>公告发布</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sz w:val="24"/>
                <w:szCs w:val="24"/>
              </w:rPr>
              <w:t>招标公告、中标公告、变更（更正）公告、现场勘察答复等相关信息同时在以下网站发布：《河南省政府采购网》、《全国公共资源交易平台（河南省·许昌市）》、《长葛市人民政府门户网站》发布</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仿宋_GB2312"/>
                <w:sz w:val="24"/>
                <w:szCs w:val="24"/>
              </w:rPr>
              <w:t>采购人澄清或修改招标文件时间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投标截止时间</w:t>
            </w:r>
            <w:r>
              <w:rPr>
                <w:rFonts w:ascii="宋体" w:hAnsi="宋体" w:cs="宋体"/>
                <w:bCs/>
                <w:sz w:val="24"/>
                <w:szCs w:val="24"/>
                <w:lang w:val="zh-CN"/>
              </w:rPr>
              <w:t>15</w:t>
            </w:r>
            <w:r>
              <w:rPr>
                <w:rFonts w:hint="eastAsia" w:ascii="宋体" w:hAnsi="宋体" w:cs="宋体"/>
                <w:bCs/>
                <w:sz w:val="24"/>
                <w:szCs w:val="24"/>
                <w:lang w:val="zh-CN"/>
              </w:rPr>
              <w:t>日前（</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投标人对采购文件质疑截止时间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eq \o\ac(</w:instrText>
            </w:r>
            <w:r>
              <w:rPr>
                <w:rFonts w:hint="eastAsia" w:ascii="宋体" w:hAnsi="宋体" w:cs="宋体"/>
                <w:sz w:val="24"/>
                <w:szCs w:val="24"/>
              </w:rPr>
              <w:instrText xml:space="preserve">□</w:instrText>
            </w:r>
            <w:r>
              <w:rPr>
                <w:rFonts w:ascii="宋体" w:cs="宋体"/>
                <w:sz w:val="24"/>
                <w:szCs w:val="24"/>
              </w:rPr>
              <w:instrText xml:space="preserve">,</w:instrText>
            </w:r>
            <w:r>
              <w:rPr>
                <w:rFonts w:hint="eastAsia" w:ascii="宋体" w:hAnsi="宋体" w:cs="宋体"/>
                <w:sz w:val="24"/>
                <w:szCs w:val="24"/>
              </w:rPr>
              <w:instrText xml:space="preserve">√</w:instrText>
            </w:r>
            <w:r>
              <w:rPr>
                <w:rFonts w:ascii="宋体" w:hAnsi="宋体" w:cs="宋体"/>
                <w:sz w:val="24"/>
                <w:szCs w:val="24"/>
              </w:rPr>
              <w:instrText xml:space="preserve">)</w:instrText>
            </w:r>
            <w:r>
              <w:rPr>
                <w:rFonts w:ascii="宋体" w:hAnsi="宋体" w:cs="宋体"/>
                <w:sz w:val="24"/>
                <w:szCs w:val="24"/>
              </w:rPr>
              <w:fldChar w:fldCharType="end"/>
            </w:r>
            <w:r>
              <w:rPr>
                <w:rFonts w:hint="eastAsia" w:ascii="宋体" w:hAnsi="宋体" w:cs="宋体"/>
                <w:sz w:val="24"/>
                <w:szCs w:val="24"/>
              </w:rPr>
              <w:t>电子投标文件：成功上传至《全国公共资源交易平台（河南省·许昌市）》公共资源交易系统加密电子投标文件</w:t>
            </w:r>
            <w:r>
              <w:rPr>
                <w:rFonts w:ascii="宋体" w:hAnsi="宋体" w:cs="宋体"/>
                <w:sz w:val="24"/>
                <w:szCs w:val="24"/>
              </w:rPr>
              <w:t>1</w:t>
            </w:r>
            <w:r>
              <w:rPr>
                <w:rFonts w:hint="eastAsia" w:ascii="宋体" w:hAnsi="宋体" w:cs="宋体"/>
                <w:sz w:val="24"/>
                <w:szCs w:val="24"/>
              </w:rPr>
              <w:t>份</w:t>
            </w:r>
            <w:r>
              <w:rPr>
                <w:rFonts w:hint="eastAsia" w:ascii="宋体" w:hAnsi="宋体" w:cs="宋体"/>
                <w:sz w:val="24"/>
                <w:szCs w:val="24"/>
                <w:lang w:val="zh-CN"/>
              </w:rPr>
              <w:t>（文件格式为：</w:t>
            </w:r>
            <w:r>
              <w:rPr>
                <w:rFonts w:ascii="宋体" w:hAnsi="宋体" w:cs="宋体"/>
                <w:sz w:val="24"/>
                <w:szCs w:val="24"/>
                <w:lang w:val="zh-CN"/>
              </w:rPr>
              <w:t xml:space="preserve"> XXX</w:t>
            </w:r>
            <w:r>
              <w:rPr>
                <w:rFonts w:hint="eastAsia" w:ascii="宋体" w:hAnsi="宋体" w:cs="宋体"/>
                <w:sz w:val="24"/>
                <w:szCs w:val="24"/>
                <w:lang w:val="zh-CN"/>
              </w:rPr>
              <w:t>公司</w:t>
            </w:r>
            <w:r>
              <w:rPr>
                <w:rFonts w:ascii="宋体" w:hAnsi="宋体" w:cs="宋体"/>
                <w:sz w:val="24"/>
                <w:szCs w:val="24"/>
                <w:lang w:val="zh-CN"/>
              </w:rPr>
              <w:t>XXX</w:t>
            </w:r>
            <w:r>
              <w:rPr>
                <w:rFonts w:hint="eastAsia" w:ascii="宋体" w:hAnsi="宋体" w:cs="宋体"/>
                <w:sz w:val="24"/>
                <w:szCs w:val="24"/>
                <w:lang w:val="zh-CN"/>
              </w:rPr>
              <w:t>项目编号</w:t>
            </w:r>
            <w:r>
              <w:rPr>
                <w:rFonts w:ascii="宋体" w:hAnsi="宋体" w:cs="宋体"/>
                <w:sz w:val="24"/>
                <w:szCs w:val="24"/>
                <w:lang w:val="zh-CN"/>
              </w:rPr>
              <w:t>.file</w:t>
            </w:r>
            <w:r>
              <w:rPr>
                <w:rFonts w:hint="eastAsia" w:ascii="宋体" w:hAnsi="宋体" w:cs="宋体"/>
                <w:sz w:val="24"/>
                <w:szCs w:val="24"/>
                <w:lang w:val="zh-CN"/>
              </w:rPr>
              <w:t>）。</w:t>
            </w:r>
            <w:r>
              <w:rPr>
                <w:rFonts w:hint="eastAsia" w:ascii="宋体" w:hAnsi="宋体" w:cs="宋体"/>
                <w:sz w:val="24"/>
                <w:szCs w:val="24"/>
              </w:rPr>
              <w:t>使用电子介质存储的备份文件</w:t>
            </w:r>
            <w:r>
              <w:rPr>
                <w:rFonts w:ascii="宋体" w:hAnsi="宋体" w:cs="宋体"/>
                <w:sz w:val="24"/>
                <w:szCs w:val="24"/>
              </w:rPr>
              <w:t>1</w:t>
            </w:r>
            <w:r>
              <w:rPr>
                <w:rFonts w:hint="eastAsia" w:ascii="宋体" w:hAnsi="宋体" w:cs="宋体"/>
                <w:sz w:val="24"/>
                <w:szCs w:val="24"/>
              </w:rPr>
              <w:t>份（文件格式为：名称为“备份”的文件夹）。</w:t>
            </w:r>
          </w:p>
          <w:p>
            <w:pPr>
              <w:autoSpaceDE w:val="0"/>
              <w:autoSpaceDN w:val="0"/>
              <w:adjustRightInd w:val="0"/>
              <w:spacing w:line="360" w:lineRule="auto"/>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eq \o\ac(</w:instrText>
            </w:r>
            <w:r>
              <w:rPr>
                <w:rFonts w:hint="eastAsia" w:ascii="宋体" w:hAnsi="宋体" w:cs="宋体"/>
                <w:sz w:val="24"/>
                <w:szCs w:val="24"/>
              </w:rPr>
              <w:instrText xml:space="preserve">□</w:instrText>
            </w:r>
            <w:r>
              <w:rPr>
                <w:rFonts w:ascii="宋体" w:cs="宋体"/>
                <w:sz w:val="24"/>
                <w:szCs w:val="24"/>
              </w:rPr>
              <w:instrText xml:space="preserve">,</w:instrText>
            </w:r>
            <w:r>
              <w:rPr>
                <w:rFonts w:hint="eastAsia" w:ascii="宋体" w:hAnsi="宋体" w:cs="宋体"/>
                <w:sz w:val="24"/>
                <w:szCs w:val="24"/>
              </w:rPr>
              <w:instrText xml:space="preserve">√</w:instrText>
            </w:r>
            <w:r>
              <w:rPr>
                <w:rFonts w:ascii="宋体" w:hAnsi="宋体" w:cs="宋体"/>
                <w:sz w:val="24"/>
                <w:szCs w:val="24"/>
              </w:rPr>
              <w:instrText xml:space="preserve">)</w:instrText>
            </w:r>
            <w:r>
              <w:rPr>
                <w:rFonts w:ascii="宋体" w:hAnsi="宋体" w:cs="宋体"/>
                <w:sz w:val="24"/>
                <w:szCs w:val="24"/>
              </w:rPr>
              <w:fldChar w:fldCharType="end"/>
            </w:r>
            <w:r>
              <w:rPr>
                <w:rFonts w:hint="eastAsia" w:ascii="宋体" w:hAnsi="宋体" w:cs="宋体"/>
                <w:sz w:val="24"/>
                <w:szCs w:val="24"/>
              </w:rPr>
              <w:t>纸质投标文件：正本一份，副本一份。使用格式为“投标文件（供打印）</w:t>
            </w:r>
            <w:r>
              <w:rPr>
                <w:rFonts w:ascii="宋体" w:hAnsi="宋体" w:cs="宋体"/>
                <w:sz w:val="24"/>
                <w:szCs w:val="24"/>
              </w:rPr>
              <w:t>.PDF</w:t>
            </w:r>
            <w:r>
              <w:rPr>
                <w:rFonts w:hint="eastAsia" w:ascii="宋体" w:hAnsi="宋体" w:cs="宋体"/>
                <w:sz w:val="24"/>
                <w:szCs w:val="24"/>
              </w:rPr>
              <w:t>”的文件</w:t>
            </w:r>
          </w:p>
          <w:p>
            <w:pPr>
              <w:autoSpaceDE w:val="0"/>
              <w:autoSpaceDN w:val="0"/>
              <w:adjustRightInd w:val="0"/>
              <w:spacing w:line="360" w:lineRule="auto"/>
              <w:rPr>
                <w:rFonts w:ascii="宋体" w:cs="宋体"/>
                <w:sz w:val="24"/>
                <w:szCs w:val="24"/>
                <w:lang w:val="zh-CN"/>
              </w:rPr>
            </w:pPr>
            <w:r>
              <w:rPr>
                <w:rFonts w:hint="eastAsia" w:ascii="宋体" w:hAnsi="宋体" w:cs="宋体"/>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eq \o\ac(</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360" w:lineRule="auto"/>
              <w:rPr>
                <w:rFonts w:ascii="宋体" w:cs="宋体"/>
                <w:sz w:val="24"/>
                <w:szCs w:val="24"/>
              </w:rPr>
            </w:pPr>
            <w:r>
              <w:rPr>
                <w:rFonts w:ascii="新宋体" w:hAnsi="新宋体" w:eastAsia="新宋体"/>
                <w:b/>
                <w:sz w:val="24"/>
              </w:rPr>
              <w:fldChar w:fldCharType="begin"/>
            </w:r>
            <w:r>
              <w:rPr>
                <w:rFonts w:ascii="新宋体" w:hAnsi="新宋体" w:eastAsia="新宋体"/>
                <w:b/>
                <w:sz w:val="24"/>
              </w:rPr>
              <w:instrText xml:space="preserve">eq \o\ac(</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w:t>
            </w:r>
            <w:r>
              <w:rPr>
                <w:rFonts w:hAnsi="宋体"/>
                <w:sz w:val="24"/>
                <w:szCs w:val="24"/>
              </w:rPr>
              <w:t>.PDF</w:t>
            </w:r>
            <w:r>
              <w:rPr>
                <w:rFonts w:hint="eastAsia" w:hAnsi="宋体"/>
                <w:sz w:val="24"/>
                <w:szCs w:val="24"/>
              </w:rPr>
              <w:t>”的文件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cs="仿宋_GB2312"/>
                <w:sz w:val="24"/>
                <w:szCs w:val="24"/>
              </w:rPr>
            </w:pPr>
            <w:r>
              <w:rPr>
                <w:rFonts w:hint="eastAsia" w:ascii="宋体" w:hAnsi="宋体" w:cs="黑体"/>
                <w:sz w:val="24"/>
                <w:szCs w:val="24"/>
              </w:rPr>
              <w:t>评标委员会组建</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仿宋_GB2312"/>
                <w:sz w:val="24"/>
                <w:szCs w:val="24"/>
              </w:rPr>
              <w:t>评标委员会构成：7人，由采购人授权代表2人及技术、经济等方面专家5人组成，评标专家确定方式：从财政部门组建的评标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eq \o\ac(</w:instrText>
            </w:r>
            <w:r>
              <w:rPr>
                <w:rFonts w:hint="eastAsia" w:ascii="宋体" w:hAnsi="宋体" w:cs="宋体"/>
                <w:b/>
                <w:kern w:val="0"/>
                <w:sz w:val="24"/>
                <w:szCs w:val="24"/>
                <w:lang w:val="zh-CN"/>
              </w:rPr>
              <w:instrText xml:space="preserve">□</w:instrText>
            </w:r>
            <w:r>
              <w:rPr>
                <w:rFonts w:ascii="宋体" w:cs="宋体"/>
                <w:b/>
                <w:kern w:val="0"/>
                <w:sz w:val="24"/>
                <w:szCs w:val="24"/>
                <w:lang w:val="zh-CN"/>
              </w:rPr>
              <w:instrText xml:space="preserve">,</w:instrText>
            </w:r>
            <w:r>
              <w:rPr>
                <w:rFonts w:hint="eastAsia" w:ascii="宋体" w:hAnsi="宋体" w:cs="宋体"/>
                <w:b/>
                <w:kern w:val="0"/>
                <w:position w:val="2"/>
                <w:sz w:val="24"/>
                <w:szCs w:val="24"/>
                <w:lang w:val="zh-CN"/>
              </w:rPr>
              <w:instrText xml:space="preserve">√</w:instrText>
            </w:r>
            <w:r>
              <w:rPr>
                <w:rFonts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cs="仿宋_GB2312"/>
                <w:sz w:val="24"/>
                <w:szCs w:val="24"/>
                <w:lang w:val="zh-CN"/>
              </w:rPr>
            </w:pPr>
            <w:r>
              <w:rPr>
                <w:rFonts w:hint="eastAsia" w:ascii="宋体" w:hAnsi="宋体" w:cs="仿宋_GB2312"/>
                <w:sz w:val="24"/>
                <w:szCs w:val="24"/>
                <w:lang w:val="zh-CN"/>
              </w:rPr>
              <w:t>招标人代表及监督人员出席开标会议</w:t>
            </w:r>
          </w:p>
        </w:tc>
        <w:tc>
          <w:tcPr>
            <w:tcW w:w="6813" w:type="dxa"/>
            <w:vAlign w:val="center"/>
          </w:tcPr>
          <w:p>
            <w:pPr>
              <w:autoSpaceDE w:val="0"/>
              <w:autoSpaceDN w:val="0"/>
              <w:adjustRightInd w:val="0"/>
              <w:spacing w:line="360" w:lineRule="auto"/>
              <w:rPr>
                <w:rFonts w:ascii="宋体" w:cs="仿宋_GB2312"/>
                <w:sz w:val="24"/>
                <w:szCs w:val="24"/>
                <w:lang w:val="zh-CN"/>
              </w:rPr>
            </w:pPr>
            <w:r>
              <w:rPr>
                <w:rFonts w:hint="eastAsia" w:ascii="宋体" w:hAnsi="宋体" w:cs="仿宋_GB2312"/>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ascii="宋体" w:cs="宋体"/>
                <w:bCs/>
                <w:sz w:val="24"/>
                <w:szCs w:val="24"/>
                <w:lang w:val="zh-CN"/>
              </w:rPr>
            </w:pPr>
            <w:r>
              <w:rPr>
                <w:rFonts w:hint="eastAsia" w:ascii="宋体" w:hAnsi="宋体" w:cs="仿宋_GB2312"/>
                <w:sz w:val="24"/>
                <w:szCs w:val="24"/>
                <w:lang w:val="zh-CN"/>
              </w:rPr>
              <w:t>除授权代表外，采购人单位委派纪检监察人员对评审过程实施监督的，须进入长葛市公共资源交易中心监控大厅，并向招标代理机构出具授权函，且不得超过</w:t>
            </w:r>
            <w:r>
              <w:rPr>
                <w:rFonts w:ascii="宋体" w:hAnsi="宋体" w:cs="仿宋_GB2312"/>
                <w:sz w:val="24"/>
                <w:szCs w:val="24"/>
                <w:lang w:val="zh-CN"/>
              </w:rPr>
              <w:t>2</w:t>
            </w:r>
            <w:r>
              <w:rPr>
                <w:rFonts w:hint="eastAsia" w:ascii="宋体" w:hAnsi="宋体" w:cs="仿宋_GB2312"/>
                <w:sz w:val="24"/>
                <w:szCs w:val="24"/>
                <w:lang w:val="zh-CN"/>
              </w:rPr>
              <w:t>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履约担保</w:t>
            </w:r>
          </w:p>
        </w:tc>
        <w:tc>
          <w:tcPr>
            <w:tcW w:w="6813" w:type="dxa"/>
            <w:vAlign w:val="center"/>
          </w:tcPr>
          <w:p>
            <w:pPr>
              <w:spacing w:line="400" w:lineRule="exact"/>
              <w:rPr>
                <w:rFonts w:hint="eastAsia" w:ascii="宋体" w:hAnsi="宋体" w:cs="宋体"/>
                <w:sz w:val="24"/>
              </w:rPr>
            </w:pPr>
            <w:r>
              <w:rPr>
                <w:rFonts w:hint="eastAsia" w:ascii="宋体" w:hAnsi="宋体" w:cs="宋体"/>
                <w:sz w:val="24"/>
              </w:rPr>
              <w:t>开户行：中国工商银行股份有限公司长葛支行</w:t>
            </w:r>
          </w:p>
          <w:p>
            <w:pPr>
              <w:spacing w:line="400" w:lineRule="exact"/>
              <w:rPr>
                <w:rFonts w:ascii="宋体" w:hAnsi="宋体" w:cs="宋体"/>
                <w:sz w:val="24"/>
              </w:rPr>
            </w:pPr>
            <w:r>
              <w:rPr>
                <w:rFonts w:hint="eastAsia" w:ascii="宋体" w:hAnsi="宋体" w:cs="宋体"/>
                <w:sz w:val="24"/>
              </w:rPr>
              <w:t>户</w:t>
            </w:r>
            <w:r>
              <w:rPr>
                <w:rFonts w:ascii="宋体" w:hAnsi="宋体" w:cs="宋体"/>
                <w:sz w:val="24"/>
              </w:rPr>
              <w:t xml:space="preserve">  </w:t>
            </w:r>
            <w:r>
              <w:rPr>
                <w:rFonts w:hint="eastAsia" w:ascii="宋体" w:hAnsi="宋体" w:cs="宋体"/>
                <w:sz w:val="24"/>
              </w:rPr>
              <w:t>名：长葛市公共资源交易中心</w:t>
            </w:r>
          </w:p>
          <w:p>
            <w:pPr>
              <w:spacing w:line="400" w:lineRule="exact"/>
              <w:rPr>
                <w:rFonts w:hint="eastAsia" w:ascii="宋体" w:hAnsi="宋体" w:cs="宋体"/>
                <w:sz w:val="24"/>
                <w:lang w:val="zh-CN"/>
              </w:rPr>
            </w:pPr>
            <w:r>
              <w:rPr>
                <w:rFonts w:hint="eastAsia" w:ascii="宋体" w:hAnsi="宋体" w:cs="宋体"/>
                <w:sz w:val="24"/>
              </w:rPr>
              <w:t>账</w:t>
            </w:r>
            <w:r>
              <w:rPr>
                <w:rFonts w:ascii="宋体" w:hAnsi="宋体" w:cs="宋体"/>
                <w:sz w:val="24"/>
              </w:rPr>
              <w:t xml:space="preserve">  </w:t>
            </w:r>
            <w:r>
              <w:rPr>
                <w:rFonts w:hint="eastAsia" w:ascii="宋体" w:hAnsi="宋体" w:cs="宋体"/>
                <w:sz w:val="24"/>
              </w:rPr>
              <w:t>号：</w:t>
            </w:r>
            <w:r>
              <w:rPr>
                <w:rFonts w:hint="eastAsia" w:ascii="宋体" w:hAnsi="宋体" w:cs="宋体"/>
                <w:sz w:val="24"/>
                <w:lang w:val="zh-CN"/>
              </w:rPr>
              <w:t>1708026029200151795</w:t>
            </w:r>
          </w:p>
          <w:p>
            <w:pPr>
              <w:spacing w:line="400" w:lineRule="exact"/>
              <w:rPr>
                <w:rFonts w:ascii="宋体" w:hAnsi="宋体" w:cs="宋体"/>
                <w:sz w:val="24"/>
              </w:rPr>
            </w:pPr>
            <w:r>
              <w:rPr>
                <w:rFonts w:hint="eastAsia" w:ascii="宋体" w:hAnsi="宋体" w:cs="宋体"/>
                <w:sz w:val="24"/>
              </w:rPr>
              <w:t>履约担保的金额：中标金额的</w:t>
            </w:r>
            <w:r>
              <w:rPr>
                <w:rFonts w:ascii="宋体" w:hAnsi="宋体" w:cs="宋体"/>
                <w:sz w:val="24"/>
              </w:rPr>
              <w:t>10%</w:t>
            </w:r>
            <w:r>
              <w:rPr>
                <w:rFonts w:hint="eastAsia" w:ascii="宋体" w:hAnsi="宋体" w:cs="宋体"/>
                <w:sz w:val="24"/>
              </w:rPr>
              <w:t>。</w:t>
            </w:r>
          </w:p>
          <w:p>
            <w:pPr>
              <w:spacing w:line="400" w:lineRule="exact"/>
              <w:rPr>
                <w:rFonts w:ascii="宋体" w:hAnsi="宋体" w:cs="宋体"/>
                <w:sz w:val="24"/>
              </w:rPr>
            </w:pPr>
            <w:r>
              <w:rPr>
                <w:rFonts w:hint="eastAsia" w:ascii="宋体" w:hAnsi="宋体" w:cs="宋体"/>
                <w:sz w:val="24"/>
              </w:rPr>
              <w:t>供应商在汇款单备注部分注明：此款为</w:t>
            </w:r>
            <w:r>
              <w:rPr>
                <w:rFonts w:hint="eastAsia" w:ascii="宋体" w:hAnsi="宋体" w:cs="宋体"/>
                <w:sz w:val="24"/>
                <w:u w:val="single"/>
              </w:rPr>
              <w:t>长招采公字</w:t>
            </w:r>
            <w:r>
              <w:rPr>
                <w:rFonts w:ascii="宋体" w:hAnsi="宋体" w:cs="宋体"/>
                <w:sz w:val="24"/>
                <w:u w:val="single"/>
              </w:rPr>
              <w:t>[2019]</w:t>
            </w:r>
            <w:r>
              <w:rPr>
                <w:rFonts w:hint="eastAsia" w:ascii="宋体" w:hAnsi="宋体" w:cs="宋体"/>
                <w:sz w:val="24"/>
                <w:u w:val="single"/>
              </w:rPr>
              <w:t>06</w:t>
            </w:r>
            <w:r>
              <w:rPr>
                <w:rFonts w:hint="eastAsia" w:ascii="宋体" w:hAnsi="宋体" w:cs="宋体"/>
                <w:sz w:val="24"/>
                <w:u w:val="single"/>
                <w:lang w:val="en-US" w:eastAsia="zh-CN"/>
              </w:rPr>
              <w:t>6</w:t>
            </w:r>
            <w:r>
              <w:rPr>
                <w:rFonts w:hint="eastAsia" w:ascii="宋体" w:hAnsi="宋体" w:cs="宋体"/>
                <w:sz w:val="24"/>
                <w:u w:val="single"/>
              </w:rPr>
              <w:t xml:space="preserve"> 号项目</w:t>
            </w:r>
            <w:r>
              <w:rPr>
                <w:rFonts w:hint="eastAsia" w:ascii="宋体" w:hAnsi="宋体" w:cs="宋体"/>
                <w:sz w:val="24"/>
              </w:rPr>
              <w:t>履约担保。</w:t>
            </w:r>
          </w:p>
          <w:p>
            <w:pPr>
              <w:autoSpaceDE w:val="0"/>
              <w:autoSpaceDN w:val="0"/>
              <w:adjustRightInd w:val="0"/>
              <w:spacing w:line="360" w:lineRule="auto"/>
              <w:rPr>
                <w:rFonts w:ascii="宋体" w:cs="宋体"/>
                <w:kern w:val="0"/>
                <w:sz w:val="24"/>
                <w:szCs w:val="24"/>
                <w:lang w:val="zh-CN"/>
              </w:rPr>
            </w:pPr>
            <w:r>
              <w:rPr>
                <w:rFonts w:hint="eastAsia" w:ascii="宋体" w:hAnsi="宋体" w:cs="宋体"/>
                <w:sz w:val="24"/>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不收取</w:t>
            </w:r>
          </w:p>
          <w:p>
            <w:pPr>
              <w:autoSpaceDE w:val="0"/>
              <w:autoSpaceDN w:val="0"/>
              <w:spacing w:line="360" w:lineRule="auto"/>
              <w:contextualSpacing/>
              <w:rPr>
                <w:rFonts w:ascii="宋体" w:hAnsi="宋体" w:cs="宋体"/>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eq \o\ac(</w:instrText>
            </w:r>
            <w:r>
              <w:rPr>
                <w:rFonts w:hint="eastAsia" w:ascii="宋体" w:hAnsi="宋体" w:cs="宋体"/>
                <w:b/>
                <w:kern w:val="0"/>
                <w:sz w:val="24"/>
                <w:szCs w:val="24"/>
                <w:lang w:val="zh-CN"/>
              </w:rPr>
              <w:instrText xml:space="preserve">□</w:instrText>
            </w:r>
            <w:r>
              <w:rPr>
                <w:rFonts w:ascii="宋体" w:cs="宋体"/>
                <w:b/>
                <w:kern w:val="0"/>
                <w:sz w:val="24"/>
                <w:szCs w:val="24"/>
                <w:lang w:val="zh-CN"/>
              </w:rPr>
              <w:instrText xml:space="preserve">,</w:instrText>
            </w:r>
            <w:r>
              <w:rPr>
                <w:rFonts w:hint="eastAsia" w:ascii="宋体" w:hAnsi="宋体" w:cs="宋体"/>
                <w:b/>
                <w:kern w:val="0"/>
                <w:position w:val="2"/>
                <w:sz w:val="24"/>
                <w:szCs w:val="24"/>
                <w:lang w:val="zh-CN"/>
              </w:rPr>
              <w:instrText xml:space="preserve">√</w:instrText>
            </w:r>
            <w:r>
              <w:rPr>
                <w:rFonts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收取中标人；</w:t>
            </w:r>
            <w:r>
              <w:rPr>
                <w:rFonts w:hint="eastAsia" w:ascii="宋体" w:hAnsi="宋体" w:cs="宋体"/>
                <w:b/>
                <w:bCs/>
                <w:sz w:val="24"/>
                <w:szCs w:val="24"/>
                <w:lang w:val="zh-CN"/>
              </w:rPr>
              <w:t>□</w:t>
            </w:r>
            <w:r>
              <w:rPr>
                <w:rFonts w:hint="eastAsia" w:ascii="宋体" w:hAnsi="宋体" w:cs="宋体"/>
                <w:bCs/>
                <w:sz w:val="24"/>
                <w:szCs w:val="24"/>
                <w:lang w:val="zh-CN"/>
              </w:rPr>
              <w:t>收取采购人。按照差额累计法以下</w:t>
            </w:r>
            <w:r>
              <w:rPr>
                <w:rFonts w:hint="eastAsia" w:ascii="宋体" w:hAnsi="宋体" w:cs="宋体"/>
                <w:sz w:val="24"/>
                <w:szCs w:val="24"/>
              </w:rPr>
              <w:t>收取标准</w:t>
            </w:r>
            <w:r>
              <w:rPr>
                <w:rFonts w:ascii="宋体" w:hAnsi="宋体" w:cs="宋体"/>
                <w:sz w:val="24"/>
                <w:szCs w:val="24"/>
              </w:rPr>
              <w:t>:</w:t>
            </w:r>
          </w:p>
          <w:p>
            <w:pPr>
              <w:autoSpaceDE w:val="0"/>
              <w:autoSpaceDN w:val="0"/>
              <w:spacing w:line="360" w:lineRule="auto"/>
              <w:contextualSpacing/>
              <w:rPr>
                <w:rFonts w:ascii="宋体" w:hAnsi="宋体" w:cs="宋体"/>
                <w:sz w:val="24"/>
                <w:szCs w:val="24"/>
              </w:rPr>
            </w:pPr>
            <w:r>
              <w:rPr>
                <w:rFonts w:ascii="宋体" w:hAnsi="宋体" w:cs="宋体"/>
                <w:sz w:val="24"/>
                <w:szCs w:val="24"/>
              </w:rPr>
              <w:t>招标代理费</w:t>
            </w:r>
            <w:r>
              <w:rPr>
                <w:rFonts w:hint="eastAsia" w:ascii="宋体" w:hAnsi="宋体" w:cs="宋体"/>
                <w:sz w:val="24"/>
                <w:szCs w:val="24"/>
              </w:rPr>
              <w:t>=100万×</w:t>
            </w:r>
            <w:r>
              <w:rPr>
                <w:rFonts w:ascii="宋体" w:hAnsi="宋体" w:cs="宋体"/>
                <w:sz w:val="24"/>
                <w:szCs w:val="24"/>
              </w:rPr>
              <w:t xml:space="preserve"> 1.5 %</w:t>
            </w:r>
            <w:r>
              <w:rPr>
                <w:rFonts w:hint="eastAsia" w:ascii="宋体" w:hAnsi="宋体" w:cs="宋体"/>
                <w:sz w:val="24"/>
                <w:szCs w:val="24"/>
              </w:rPr>
              <w:t>+（500万-100万）×0.8%+（中标金额-500万）×0.45%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的资料</w:t>
            </w:r>
          </w:p>
        </w:tc>
        <w:tc>
          <w:tcPr>
            <w:tcW w:w="6813" w:type="dxa"/>
            <w:vAlign w:val="center"/>
          </w:tcPr>
          <w:p>
            <w:pPr>
              <w:autoSpaceDE w:val="0"/>
              <w:autoSpaceDN w:val="0"/>
              <w:adjustRightInd w:val="0"/>
              <w:spacing w:line="360" w:lineRule="auto"/>
              <w:rPr>
                <w:rFonts w:hint="default" w:ascii="宋体" w:eastAsia="宋体" w:cs="宋体"/>
                <w:bCs/>
                <w:sz w:val="24"/>
                <w:szCs w:val="24"/>
                <w:lang w:val="en-US" w:eastAsia="zh-CN"/>
              </w:rPr>
            </w:pPr>
            <w:r>
              <w:rPr>
                <w:rFonts w:hint="eastAsia" w:ascii="宋体" w:hAnsi="宋体" w:cs="宋体"/>
                <w:bCs/>
                <w:sz w:val="24"/>
                <w:szCs w:val="24"/>
                <w:lang w:val="zh-CN"/>
              </w:rPr>
              <w:t>中标人在接到中标通知时，须向代理机构发送投标报价及分项报价一览表（包含主要中标标的的名称、分项报价一览表、服务方案等）电子文档，并同时通知代理机构联系人。王</w:t>
            </w:r>
            <w:r>
              <w:rPr>
                <w:rFonts w:hint="eastAsia" w:ascii="宋体" w:hAnsi="宋体" w:cs="宋体"/>
                <w:bCs/>
                <w:sz w:val="24"/>
                <w:szCs w:val="24"/>
              </w:rPr>
              <w:t>先生、联系电话：</w:t>
            </w:r>
            <w:r>
              <w:rPr>
                <w:rFonts w:hint="eastAsia" w:ascii="宋体" w:hAnsi="宋体" w:cs="宋体"/>
                <w:shd w:val="clear" w:color="auto" w:fill="FFFFFF"/>
                <w:lang w:val="en-US" w:eastAsia="zh-CN"/>
              </w:rPr>
              <w:t>18539000150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26</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rPr>
                <w:rFonts w:asci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eq \o\ac(</w:instrText>
            </w:r>
            <w:r>
              <w:rPr>
                <w:rFonts w:hint="eastAsia" w:ascii="宋体" w:hAnsi="宋体" w:cs="宋体"/>
                <w:b/>
                <w:kern w:val="0"/>
                <w:sz w:val="24"/>
                <w:szCs w:val="24"/>
                <w:lang w:val="zh-CN"/>
              </w:rPr>
              <w:instrText xml:space="preserve">□</w:instrText>
            </w:r>
            <w:r>
              <w:rPr>
                <w:rFonts w:ascii="宋体" w:cs="宋体"/>
                <w:b/>
                <w:kern w:val="0"/>
                <w:sz w:val="24"/>
                <w:szCs w:val="24"/>
                <w:lang w:val="zh-CN"/>
              </w:rPr>
              <w:instrText xml:space="preserve">,</w:instrText>
            </w:r>
            <w:r>
              <w:rPr>
                <w:rFonts w:hint="eastAsia" w:ascii="宋体" w:hAnsi="宋体" w:cs="宋体"/>
                <w:b/>
                <w:kern w:val="0"/>
                <w:position w:val="2"/>
                <w:sz w:val="24"/>
                <w:szCs w:val="24"/>
                <w:lang w:val="zh-CN"/>
              </w:rPr>
              <w:instrText xml:space="preserve">√</w:instrText>
            </w:r>
            <w:r>
              <w:rPr>
                <w:rFonts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是。投标人投标时须提供加密电子投标文件、备份文件（使用电子介质存储）、纸质投标文件。投标人资质、业绩、荣誉及相关人员证明材料等资料原件开标现场不再提供。</w:t>
            </w:r>
            <w:r>
              <w:rPr>
                <w:rFonts w:hint="eastAsia" w:hAnsi="宋体" w:cs="宋体"/>
                <w:sz w:val="24"/>
                <w:szCs w:val="24"/>
                <w:lang w:val="zh-CN"/>
              </w:rPr>
              <w:t>（本招标文件第六章另有要求提供原件的除外）。</w:t>
            </w:r>
          </w:p>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27</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特别提示</w:t>
            </w:r>
          </w:p>
        </w:tc>
        <w:tc>
          <w:tcPr>
            <w:tcW w:w="6813" w:type="dxa"/>
            <w:vAlign w:val="center"/>
          </w:tcPr>
          <w:p>
            <w:pPr>
              <w:autoSpaceDE w:val="0"/>
              <w:autoSpaceDN w:val="0"/>
              <w:adjustRightInd w:val="0"/>
              <w:spacing w:line="360" w:lineRule="auto"/>
              <w:contextualSpacing/>
              <w:rPr>
                <w:rFonts w:ascii="??" w:hAnsi="??"/>
                <w:sz w:val="24"/>
                <w:szCs w:val="24"/>
              </w:rPr>
            </w:pPr>
            <w:r>
              <w:rPr>
                <w:rFonts w:hint="eastAsia" w:ascii="??" w:hAnsi="??"/>
                <w:sz w:val="24"/>
                <w:szCs w:val="24"/>
              </w:rPr>
              <w:t>按照《关于推进全流程电子化交易和在线监管工作有关问题的通知》（许公管办</w:t>
            </w:r>
            <w:r>
              <w:rPr>
                <w:rFonts w:ascii="??" w:hAnsi="??"/>
                <w:sz w:val="24"/>
                <w:szCs w:val="24"/>
              </w:rPr>
              <w:t>[2019]3</w:t>
            </w:r>
            <w:r>
              <w:rPr>
                <w:rFonts w:hint="eastAsia" w:ascii="??" w:hAnsi="??"/>
                <w:sz w:val="24"/>
                <w:szCs w:val="24"/>
              </w:rPr>
              <w:t>号）规定：</w:t>
            </w:r>
          </w:p>
          <w:p>
            <w:pPr>
              <w:autoSpaceDE w:val="0"/>
              <w:autoSpaceDN w:val="0"/>
              <w:adjustRightInd w:val="0"/>
              <w:spacing w:line="360" w:lineRule="auto"/>
              <w:contextualSpacing/>
              <w:rPr>
                <w:rFonts w:ascii="??" w:hAnsi="??"/>
                <w:sz w:val="24"/>
                <w:szCs w:val="24"/>
              </w:rPr>
            </w:pPr>
            <w:r>
              <w:rPr>
                <w:rFonts w:hint="eastAsia" w:ascii="??" w:hAnsi="??"/>
                <w:sz w:val="24"/>
                <w:szCs w:val="24"/>
              </w:rPr>
              <w:t>不同供应商电子投标文件制作硬件特征码（网卡</w:t>
            </w:r>
            <w:r>
              <w:rPr>
                <w:rFonts w:ascii="??" w:hAnsi="??"/>
                <w:sz w:val="24"/>
                <w:szCs w:val="24"/>
              </w:rPr>
              <w:t>MAC</w:t>
            </w:r>
            <w:r>
              <w:rPr>
                <w:rFonts w:hint="eastAsia" w:ascii="??" w:hAnsi="??"/>
                <w:sz w:val="24"/>
                <w:szCs w:val="24"/>
              </w:rPr>
              <w:t>地址、</w:t>
            </w:r>
            <w:r>
              <w:rPr>
                <w:rFonts w:ascii="??" w:hAnsi="??"/>
                <w:sz w:val="24"/>
                <w:szCs w:val="24"/>
              </w:rPr>
              <w:t>CPU</w:t>
            </w:r>
            <w:r>
              <w:rPr>
                <w:rFonts w:hint="eastAsia" w:ascii="??" w:hAnsi="??"/>
                <w:sz w:val="24"/>
                <w:szCs w:val="24"/>
              </w:rPr>
              <w:t>序号、硬盘序列号等）均一致时，视为‘不同投标人的投标文件由同一单位或者个人编制’或‘不同投标人委托同一单位或者个人办理响应事宜’，其投标无效。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szCs w:val="24"/>
                <w:lang w:val="zh-CN"/>
              </w:rPr>
            </w:pPr>
            <w:r>
              <w:rPr>
                <w:rFonts w:hint="eastAsia" w:ascii="??" w:hAnsi="??"/>
                <w:sz w:val="24"/>
                <w:szCs w:val="24"/>
              </w:rPr>
              <w:t>评审专家应严格按照要求查看“硬件特征码”相关信息并进行评审，在评审报告中显示“不同投标人电子投标文件制作硬件特征码”是否雷同的分析及判定结果。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r>
        <w:rPr>
          <w:rFonts w:hint="eastAsia" w:ascii="宋体" w:hAnsi="宋体" w:cs="宋体"/>
          <w:b/>
          <w:kern w:val="0"/>
          <w:sz w:val="36"/>
          <w:szCs w:val="36"/>
        </w:rPr>
        <w:t>第四章投标人须知</w:t>
      </w:r>
    </w:p>
    <w:p>
      <w:pPr>
        <w:tabs>
          <w:tab w:val="left" w:pos="1260"/>
        </w:tabs>
        <w:autoSpaceDE w:val="0"/>
        <w:autoSpaceDN w:val="0"/>
        <w:adjustRightInd w:val="0"/>
        <w:spacing w:line="360" w:lineRule="auto"/>
        <w:contextualSpacing/>
        <w:jc w:val="center"/>
        <w:rPr>
          <w:rFonts w:ascii="宋体" w:cs="宋体"/>
          <w:b/>
          <w:kern w:val="0"/>
          <w:sz w:val="24"/>
          <w:szCs w:val="24"/>
        </w:rPr>
      </w:pP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适用范围</w:t>
      </w:r>
    </w:p>
    <w:p>
      <w:pPr>
        <w:pStyle w:val="45"/>
        <w:numPr>
          <w:ilvl w:val="0"/>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本招标文件仅适用于本次“采购公告”中所述采购项目。</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本招标文件解释权属于“采购公告”所述的采购人。</w:t>
      </w:r>
    </w:p>
    <w:p>
      <w:pPr>
        <w:pStyle w:val="45"/>
        <w:autoSpaceDE w:val="0"/>
        <w:autoSpaceDN w:val="0"/>
        <w:spacing w:line="360" w:lineRule="auto"/>
        <w:ind w:left="780" w:firstLine="0" w:firstLineChars="0"/>
        <w:contextualSpacing/>
        <w:rPr>
          <w:rFonts w:ascii="宋体" w:cs="宋体"/>
          <w:kern w:val="0"/>
          <w:szCs w:val="21"/>
        </w:rPr>
      </w:pP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定义</w:t>
      </w:r>
    </w:p>
    <w:p>
      <w:pPr>
        <w:pStyle w:val="45"/>
        <w:numPr>
          <w:ilvl w:val="0"/>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“采购项目”：“投标人须知前附表”中所述的采购项目。</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“招标人”：“投标人须知前附表”中所述的组织本次招标的代理机构和采购人。</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“采购人”：是指依法进行政府采购的国家机关、事业单位、团体组织。采购人名称、地址、电话、联系人见“投标人须知前附表”。</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“代理机构”：接受采购人委托，代理采购项目的采购代理机构。代理机构名称、地址、电话、联系人见“投标人须知前附表”。</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“节能产品”或者“环保产品”：财政部发布的《节能产品政府采购清单》或者《环境标志产品政府采购清单》的产品。</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Cs w:val="21"/>
        </w:rPr>
        <w:t>(</w:t>
      </w:r>
      <w:r>
        <w:rPr>
          <w:rFonts w:hint="eastAsia" w:ascii="宋体" w:hAnsi="宋体" w:cs="宋体"/>
          <w:kern w:val="0"/>
          <w:szCs w:val="21"/>
        </w:rPr>
        <w:t>财库</w:t>
      </w:r>
      <w:r>
        <w:rPr>
          <w:rFonts w:ascii="宋体" w:hAnsi="宋体" w:cs="宋体"/>
          <w:kern w:val="0"/>
          <w:szCs w:val="21"/>
        </w:rPr>
        <w:t>[2007]119</w:t>
      </w:r>
      <w:r>
        <w:rPr>
          <w:rFonts w:hint="eastAsia" w:ascii="宋体" w:hAnsi="宋体" w:cs="宋体"/>
          <w:kern w:val="0"/>
          <w:szCs w:val="21"/>
        </w:rPr>
        <w:t>号</w:t>
      </w:r>
      <w:r>
        <w:rPr>
          <w:rFonts w:ascii="宋体" w:hAnsi="宋体" w:cs="宋体"/>
          <w:kern w:val="0"/>
          <w:szCs w:val="21"/>
        </w:rPr>
        <w:t>)</w:t>
      </w:r>
      <w:r>
        <w:rPr>
          <w:rFonts w:hint="eastAsia" w:ascii="宋体" w:hAnsi="宋体" w:cs="宋体"/>
          <w:kern w:val="0"/>
          <w:szCs w:val="21"/>
        </w:rPr>
        <w:t>、《关于政府采购进口产品管理有关问题的通知》（财办库［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pStyle w:val="45"/>
        <w:numPr>
          <w:ilvl w:val="1"/>
          <w:numId w:val="8"/>
        </w:numPr>
        <w:autoSpaceDE w:val="0"/>
        <w:autoSpaceDN w:val="0"/>
        <w:spacing w:line="360" w:lineRule="auto"/>
        <w:ind w:left="1327" w:hanging="907" w:firstLineChars="0"/>
        <w:contextualSpacing/>
        <w:rPr>
          <w:rFonts w:ascii="宋体" w:cs="宋体"/>
          <w:kern w:val="0"/>
          <w:szCs w:val="21"/>
        </w:rPr>
      </w:pPr>
      <w:r>
        <w:rPr>
          <w:rFonts w:hint="eastAsia" w:ascii="宋体" w:hAnsi="宋体" w:cs="宋体"/>
          <w:kern w:val="0"/>
          <w:szCs w:val="21"/>
        </w:rPr>
        <w:t>招标文件列明不允许或未列明允许进口产品参加投标的，均视为拒绝进口产品参加投标。</w:t>
      </w:r>
    </w:p>
    <w:p>
      <w:pPr>
        <w:pStyle w:val="45"/>
        <w:numPr>
          <w:ilvl w:val="1"/>
          <w:numId w:val="9"/>
        </w:numPr>
        <w:autoSpaceDE w:val="0"/>
        <w:autoSpaceDN w:val="0"/>
        <w:spacing w:line="360" w:lineRule="auto"/>
        <w:ind w:left="1327" w:hanging="907" w:firstLineChars="0"/>
        <w:contextualSpacing/>
        <w:rPr>
          <w:rFonts w:ascii="宋体" w:cs="宋体"/>
          <w:kern w:val="0"/>
          <w:szCs w:val="21"/>
        </w:rPr>
      </w:pPr>
      <w:r>
        <w:rPr>
          <w:rFonts w:hint="eastAsia" w:ascii="宋体" w:hAnsi="宋体" w:cs="宋体"/>
          <w:kern w:val="0"/>
          <w:szCs w:val="21"/>
        </w:rPr>
        <w:t>如招标文件中已说明，经财政部门审核同意，允许部分或全部产品采购进口产品，投标人既可提供本国产品，也可以提供进口产品。</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招标文件中凡标有“★”的条款均系实质性要求条款。</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合格的投标人</w:t>
      </w:r>
    </w:p>
    <w:p>
      <w:pPr>
        <w:pStyle w:val="45"/>
        <w:numPr>
          <w:ilvl w:val="0"/>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在中华人民共和国境内注册，具有本项目实施能力，符合、承认并承诺履行本招标文件各项规定的法人、其他组织或者自然人。</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符合本项目“采购公告”和“投标人须知前附表”中规定的合格投标人所必须具备的条件。</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政府采购活动中查询及使用投标人信用记录的具体要求为：投标人未被列入失信被执行人、重大税收违法案件当事人名单、</w:t>
      </w:r>
      <w:r>
        <w:rPr>
          <w:rFonts w:hint="eastAsia" w:ascii="宋体" w:hAnsi="宋体" w:cs="仿宋_GB2312"/>
          <w:szCs w:val="21"/>
          <w:shd w:val="clear" w:color="auto" w:fill="FFFFFF"/>
        </w:rPr>
        <w:t>政府采购严重违法失信名单、</w:t>
      </w:r>
      <w:r>
        <w:rPr>
          <w:rFonts w:hint="eastAsia" w:ascii="宋体" w:hAnsi="宋体" w:cs="宋体"/>
          <w:kern w:val="0"/>
          <w:szCs w:val="21"/>
        </w:rPr>
        <w:t>政府采购严重违法失信行为记录名单、严重违法失信社会组织名单（联合体形式投标的，联合体成员存在不良信用记录，视同联合体存在不良信用记录）。</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单位负责人为同一人或者存在直接控股、管理关系的不同供应商，不得参加同一合同项下的政府采购活动；</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除单一来源采购项目外，为采购项目提供整体设计、规范编制或者项目管理、监理、检测等服务的供应商，不得再参加该采购项目的其他采购活动。</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“采购公告”和“投标人须知前附表”规定接受联合体投标的，除应符合本章第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w:t>
      </w:r>
      <w:r>
        <w:rPr>
          <w:rFonts w:ascii="宋体" w:hAnsi="宋体" w:cs="宋体"/>
          <w:kern w:val="0"/>
          <w:szCs w:val="21"/>
        </w:rPr>
        <w:t>3.2</w:t>
      </w:r>
      <w:r>
        <w:rPr>
          <w:rFonts w:hint="eastAsia" w:ascii="宋体" w:hAnsi="宋体" w:cs="宋体"/>
          <w:kern w:val="0"/>
          <w:szCs w:val="21"/>
        </w:rPr>
        <w:t>项要求外，还应遵守以下规定：</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）在投标文件中向采购人提交联合体协议书，明确联合体各方承担的工作和义务；</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法律、行政法规规定的其他条件。</w:t>
      </w:r>
    </w:p>
    <w:p>
      <w:pPr>
        <w:pStyle w:val="45"/>
        <w:autoSpaceDE w:val="0"/>
        <w:autoSpaceDN w:val="0"/>
        <w:spacing w:line="360" w:lineRule="auto"/>
        <w:ind w:firstLineChars="0"/>
        <w:contextualSpacing/>
        <w:rPr>
          <w:rFonts w:ascii="宋体" w:cs="宋体"/>
          <w:kern w:val="0"/>
          <w:szCs w:val="21"/>
        </w:rPr>
      </w:pP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合格的服务</w:t>
      </w:r>
    </w:p>
    <w:p>
      <w:pPr>
        <w:pStyle w:val="45"/>
        <w:numPr>
          <w:ilvl w:val="0"/>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提供的服务应当符合招标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投标人所提供的服务应当没有侵犯任何第三方的知识产权、技术秘密等合法权利。</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采购代理机构代理费用收取标准和方式</w:t>
      </w:r>
    </w:p>
    <w:p>
      <w:pPr>
        <w:pStyle w:val="45"/>
        <w:numPr>
          <w:ilvl w:val="0"/>
          <w:numId w:val="10"/>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收取标准</w:t>
      </w:r>
      <w:r>
        <w:rPr>
          <w:rFonts w:ascii="宋体" w:hAnsi="宋体" w:cs="宋体"/>
          <w:kern w:val="0"/>
          <w:szCs w:val="21"/>
        </w:rPr>
        <w:t>:</w:t>
      </w:r>
      <w:r>
        <w:rPr>
          <w:rFonts w:hint="eastAsia" w:ascii="宋体" w:hAnsi="宋体" w:cs="宋体"/>
          <w:kern w:val="0"/>
          <w:szCs w:val="21"/>
        </w:rPr>
        <w:t>按照中标合同金额的比例收取。详见投标人须知前附表。</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收取方式：一次性以银行划账、电汇、汇票或支票的形式支付。</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本“投标人须知”的条款如与“采购公告”、“项目需求”、“投标人须知前附表”和“资格审查与评标”就同一内容的表述不一致的，以“采购公告”、“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kern w:val="0"/>
          <w:szCs w:val="21"/>
        </w:rPr>
      </w:pP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二、招标文件说明</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招标文件构成</w:t>
      </w:r>
    </w:p>
    <w:p>
      <w:pPr>
        <w:pStyle w:val="45"/>
        <w:numPr>
          <w:ilvl w:val="0"/>
          <w:numId w:val="11"/>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招标文件由以下部分组成：</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）采购公告（招标公告）</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）项目需求</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）投标人须知前附表</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）投标人须知</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）政府采购政策功能</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）资格审查与评标</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）合同条款及格式</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）投标文件有关格式</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）本项目招标文件的澄清、答复、修改、补充内容（如有的话）</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现场考察、开标前答疑会</w:t>
      </w:r>
    </w:p>
    <w:p>
      <w:pPr>
        <w:pStyle w:val="45"/>
        <w:numPr>
          <w:ilvl w:val="0"/>
          <w:numId w:val="11"/>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现场考察及参加开标前答疑会所发生的费用及一切责任由投标人自行承担。</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招标文件的澄清或修改</w:t>
      </w:r>
    </w:p>
    <w:p>
      <w:pPr>
        <w:pStyle w:val="45"/>
        <w:numPr>
          <w:ilvl w:val="0"/>
          <w:numId w:val="12"/>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在投标截止期前，无论出于何种原因，招标人可主动地或在解答潜在投标人提出的澄清问题时对招标文件进行修改。</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澄清或修改公告的内容为招标文件的组成部分，并对投标人具有约束力。当招标文件与澄清或修改公告就同一内容的表述不一致时，以最后发出的文件内容为准。</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如果澄清或者修改发出的时间距规定的投标截止时间不足</w:t>
      </w:r>
      <w:r>
        <w:rPr>
          <w:rFonts w:ascii="宋体" w:hAnsi="宋体" w:cs="宋体"/>
          <w:kern w:val="0"/>
          <w:szCs w:val="21"/>
        </w:rPr>
        <w:t>15</w:t>
      </w:r>
      <w:r>
        <w:rPr>
          <w:rFonts w:hint="eastAsia" w:ascii="宋体" w:hAnsi="宋体" w:cs="宋体"/>
          <w:kern w:val="0"/>
          <w:szCs w:val="21"/>
        </w:rPr>
        <w:t>日，招标人将顺延提交投标文件的截止时间。</w:t>
      </w:r>
    </w:p>
    <w:p>
      <w:pPr>
        <w:tabs>
          <w:tab w:val="left" w:pos="1260"/>
        </w:tabs>
        <w:autoSpaceDE w:val="0"/>
        <w:autoSpaceDN w:val="0"/>
        <w:spacing w:line="360" w:lineRule="auto"/>
        <w:contextualSpacing/>
        <w:jc w:val="center"/>
        <w:rPr>
          <w:rFonts w:ascii="宋体" w:cs="宋体"/>
          <w:b/>
          <w:kern w:val="0"/>
          <w:szCs w:val="21"/>
        </w:rPr>
      </w:pP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三、投标文件的编制</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投标的语言及计量单位</w:t>
      </w:r>
    </w:p>
    <w:p>
      <w:pPr>
        <w:pStyle w:val="45"/>
        <w:numPr>
          <w:ilvl w:val="0"/>
          <w:numId w:val="13"/>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投标计量单位，招标文件已有明确规定的，使用招标文件规定的计量单位；招标文件没有规定的，一律采用中华人民共和国法定计量单位。</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投标报价</w:t>
      </w:r>
    </w:p>
    <w:p>
      <w:pPr>
        <w:pStyle w:val="45"/>
        <w:numPr>
          <w:ilvl w:val="0"/>
          <w:numId w:val="13"/>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本次招标项目的投标均以人民币为计算单位。</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采购人不得向投标人索要或者接受其给予的赠品、回扣或者与采购无关的其他商品、服务。</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投标人应对项目要求的全部内容进行报价，少报漏报将导致其投标为非实质性响应予以拒绝。</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本项目所涉及的运输、施工、安装、集成、调试、验收、备品和工具等费用均包含在投标报价中。</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报价不得高于本项目最高限价，且不低于成本价。本次招标实行“最高限价（项目控制金额上限）”</w:t>
      </w:r>
      <w:r>
        <w:rPr>
          <w:rFonts w:ascii="宋体" w:cs="宋体"/>
          <w:kern w:val="0"/>
          <w:szCs w:val="21"/>
        </w:rPr>
        <w:t>,</w:t>
      </w:r>
      <w:r>
        <w:rPr>
          <w:rFonts w:hint="eastAsia" w:ascii="宋体" w:hAnsi="宋体" w:cs="宋体"/>
          <w:kern w:val="0"/>
          <w:szCs w:val="21"/>
        </w:rPr>
        <w:t>投标人的投标报价高于最高限价（项目控制金额上限）的，该投标人的投标文件将被视为非实质性响应予以拒绝。</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最低报价不能作为中标的保证。</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投标有效期</w:t>
      </w:r>
    </w:p>
    <w:p>
      <w:pPr>
        <w:pStyle w:val="45"/>
        <w:numPr>
          <w:ilvl w:val="0"/>
          <w:numId w:val="13"/>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中标人的投标文件作为项目合同的附件，其有效期至中标人全部合同义务履行完毕为止。</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投标文件构成</w:t>
      </w:r>
    </w:p>
    <w:p>
      <w:pPr>
        <w:pStyle w:val="45"/>
        <w:numPr>
          <w:ilvl w:val="0"/>
          <w:numId w:val="13"/>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投标文件的构成应符合法律法规及招标文件的要求。</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投标人应当按照招标文件的要求编制投标文件。投标文件应当对招标文件提出的要求和条件作出明确响应。</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投标文件由资格证明材料、符合性证明材料、其它材料等组成。</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投标人登录许昌公共资源交易系统下载“许昌投标文件制作系统</w:t>
      </w:r>
      <w:r>
        <w:rPr>
          <w:rFonts w:ascii="宋体" w:hAnsi="宋体" w:cs="宋体"/>
          <w:kern w:val="0"/>
          <w:szCs w:val="21"/>
        </w:rPr>
        <w:t xml:space="preserve">SEARUN </w:t>
      </w:r>
      <w:r>
        <w:rPr>
          <w:rFonts w:hint="eastAsia" w:ascii="宋体" w:hAnsi="宋体" w:cs="宋体"/>
          <w:kern w:val="0"/>
          <w:szCs w:val="21"/>
        </w:rPr>
        <w:t>最新版本”，按招标文件要求根据所投标段制作电子投标文件。一个标段对应生成一个文件夹（</w:t>
      </w:r>
      <w:r>
        <w:rPr>
          <w:rFonts w:ascii="宋体" w:hAnsi="宋体" w:cs="宋体"/>
          <w:kern w:val="0"/>
          <w:szCs w:val="21"/>
        </w:rPr>
        <w:t>xxxx</w:t>
      </w:r>
      <w:r>
        <w:rPr>
          <w:rFonts w:hint="eastAsia" w:ascii="宋体" w:hAnsi="宋体" w:cs="宋体"/>
          <w:kern w:val="0"/>
          <w:szCs w:val="21"/>
        </w:rPr>
        <w:t>项目</w:t>
      </w:r>
      <w:r>
        <w:rPr>
          <w:rFonts w:ascii="宋体" w:hAnsi="宋体" w:cs="宋体"/>
          <w:kern w:val="0"/>
          <w:szCs w:val="21"/>
        </w:rPr>
        <w:t>xx</w:t>
      </w:r>
      <w:r>
        <w:rPr>
          <w:rFonts w:hint="eastAsia" w:ascii="宋体" w:hAnsi="宋体" w:cs="宋体"/>
          <w:kern w:val="0"/>
          <w:szCs w:val="21"/>
        </w:rPr>
        <w:t>标段）</w:t>
      </w:r>
      <w:r>
        <w:rPr>
          <w:rFonts w:ascii="宋体" w:hAnsi="宋体" w:cs="宋体"/>
          <w:kern w:val="0"/>
          <w:szCs w:val="21"/>
        </w:rPr>
        <w:t xml:space="preserve">, </w:t>
      </w:r>
      <w:r>
        <w:rPr>
          <w:rFonts w:hint="eastAsia" w:ascii="宋体" w:hAnsi="宋体" w:cs="宋体"/>
          <w:kern w:val="0"/>
          <w:szCs w:val="21"/>
        </w:rPr>
        <w:t>其中包含</w:t>
      </w:r>
      <w:r>
        <w:rPr>
          <w:rFonts w:ascii="宋体" w:hAnsi="宋体" w:cs="宋体"/>
          <w:kern w:val="0"/>
          <w:szCs w:val="21"/>
        </w:rPr>
        <w:t>2</w:t>
      </w:r>
      <w:r>
        <w:rPr>
          <w:rFonts w:hint="eastAsia" w:ascii="宋体" w:hAnsi="宋体" w:cs="宋体"/>
          <w:kern w:val="0"/>
          <w:szCs w:val="21"/>
        </w:rPr>
        <w:t>个文件和</w:t>
      </w:r>
      <w:r>
        <w:rPr>
          <w:rFonts w:ascii="宋体" w:hAnsi="宋体" w:cs="宋体"/>
          <w:kern w:val="0"/>
          <w:szCs w:val="21"/>
        </w:rPr>
        <w:t>1</w:t>
      </w:r>
      <w:r>
        <w:rPr>
          <w:rFonts w:hint="eastAsia" w:ascii="宋体" w:hAnsi="宋体" w:cs="宋体"/>
          <w:kern w:val="0"/>
          <w:szCs w:val="21"/>
        </w:rPr>
        <w:t>个文件夹。后缀名为“</w:t>
      </w:r>
      <w:r>
        <w:rPr>
          <w:rFonts w:ascii="宋体" w:hAnsi="宋体" w:cs="宋体"/>
          <w:kern w:val="0"/>
          <w:szCs w:val="21"/>
        </w:rPr>
        <w:t>.file</w:t>
      </w:r>
      <w:r>
        <w:rPr>
          <w:rFonts w:hint="eastAsia" w:ascii="宋体" w:hAnsi="宋体" w:cs="宋体"/>
          <w:kern w:val="0"/>
          <w:szCs w:val="21"/>
        </w:rPr>
        <w:t>”的文件用于电子投标使用，后缀名为“</w:t>
      </w:r>
      <w:r>
        <w:rPr>
          <w:rFonts w:ascii="宋体" w:hAnsi="宋体" w:cs="宋体"/>
          <w:kern w:val="0"/>
          <w:szCs w:val="21"/>
        </w:rPr>
        <w:t>.PDF</w:t>
      </w:r>
      <w:r>
        <w:rPr>
          <w:rFonts w:hint="eastAsia" w:ascii="宋体" w:hAnsi="宋体" w:cs="宋体"/>
          <w:kern w:val="0"/>
          <w:szCs w:val="21"/>
        </w:rPr>
        <w:t>”的文件用于打印纸质投标文件，名称为“备份”的文件夹使用电子介质存储，供开标现场备用。</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电子投标文件制作技术咨询：</w:t>
      </w:r>
      <w:r>
        <w:rPr>
          <w:rFonts w:ascii="宋体" w:hAnsi="宋体" w:cs="宋体"/>
          <w:b/>
          <w:kern w:val="0"/>
          <w:szCs w:val="21"/>
        </w:rPr>
        <w:t>0374-2961598</w:t>
      </w:r>
      <w:r>
        <w:rPr>
          <w:rFonts w:hint="eastAsia" w:ascii="宋体" w:hAnsi="宋体" w:cs="宋体"/>
          <w:kern w:val="0"/>
          <w:szCs w:val="21"/>
        </w:rPr>
        <w:t>。</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投标文件格式</w:t>
      </w:r>
    </w:p>
    <w:p>
      <w:pPr>
        <w:pStyle w:val="45"/>
        <w:numPr>
          <w:ilvl w:val="0"/>
          <w:numId w:val="13"/>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kern w:val="0"/>
          <w:szCs w:val="21"/>
        </w:rPr>
        <w:t>A4</w:t>
      </w:r>
      <w:r>
        <w:rPr>
          <w:rFonts w:hint="eastAsia" w:ascii="宋体" w:hAnsi="宋体" w:cs="宋体"/>
          <w:kern w:val="0"/>
          <w:szCs w:val="21"/>
        </w:rPr>
        <w:t>幅面装订成册，并在投标文件封面上注明：正本</w:t>
      </w:r>
      <w:r>
        <w:rPr>
          <w:rFonts w:ascii="宋体" w:hAnsi="宋体" w:cs="宋体"/>
          <w:kern w:val="0"/>
          <w:szCs w:val="21"/>
        </w:rPr>
        <w:t>/</w:t>
      </w:r>
      <w:r>
        <w:rPr>
          <w:rFonts w:hint="eastAsia" w:ascii="宋体" w:hAnsi="宋体" w:cs="宋体"/>
          <w:kern w:val="0"/>
          <w:szCs w:val="21"/>
        </w:rPr>
        <w:t>副本、所投项目名称、项目编号、投标人名称、日期等字样。</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投标人应按招标文件提供的格式编写投标文件。招标文件未提供标准格式的投标人可自行拟定。</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投标文件的数量和签署盖章</w:t>
      </w:r>
    </w:p>
    <w:p>
      <w:pPr>
        <w:pStyle w:val="45"/>
        <w:numPr>
          <w:ilvl w:val="0"/>
          <w:numId w:val="13"/>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投标人应提交投标文件份数见“投标人须知前附表”。</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在招标文件中已明示需盖章及签名之处，电子投标文件应按招标文件要求加盖投标人电子印章和法人电子印章或授权代表电子印章。</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纸质投标文件是指投标人电子投标文件制作完成后生成的后缀名为“</w:t>
      </w:r>
      <w:r>
        <w:rPr>
          <w:rFonts w:ascii="宋体" w:hAnsi="宋体" w:cs="宋体"/>
          <w:kern w:val="0"/>
          <w:szCs w:val="21"/>
        </w:rPr>
        <w:t>.PDF</w:t>
      </w:r>
      <w:r>
        <w:rPr>
          <w:rFonts w:hint="eastAsia" w:ascii="宋体" w:hAnsi="宋体" w:cs="宋体"/>
          <w:kern w:val="0"/>
          <w:szCs w:val="21"/>
        </w:rPr>
        <w:t>”的文件打印的投标文件。纸质投标文件正本和副本封面上应清楚标明</w:t>
      </w:r>
      <w:r>
        <w:rPr>
          <w:rFonts w:hint="eastAsia" w:ascii="宋体" w:cs="宋体"/>
          <w:kern w:val="0"/>
          <w:szCs w:val="21"/>
        </w:rPr>
        <w:t>“</w:t>
      </w:r>
      <w:r>
        <w:rPr>
          <w:rFonts w:hint="eastAsia" w:ascii="宋体" w:hAnsi="宋体" w:cs="宋体"/>
          <w:kern w:val="0"/>
          <w:szCs w:val="21"/>
        </w:rPr>
        <w:t>正本</w:t>
      </w:r>
      <w:r>
        <w:rPr>
          <w:rFonts w:hint="eastAsia" w:ascii="宋体" w:cs="宋体"/>
          <w:kern w:val="0"/>
          <w:szCs w:val="21"/>
        </w:rPr>
        <w:t>”</w:t>
      </w:r>
      <w:r>
        <w:rPr>
          <w:rFonts w:hint="eastAsia" w:ascii="宋体" w:hAnsi="宋体" w:cs="宋体"/>
          <w:kern w:val="0"/>
          <w:szCs w:val="21"/>
        </w:rPr>
        <w:t>或</w:t>
      </w:r>
      <w:r>
        <w:rPr>
          <w:rFonts w:hint="eastAsia" w:ascii="宋体" w:cs="宋体"/>
          <w:kern w:val="0"/>
          <w:szCs w:val="21"/>
        </w:rPr>
        <w:t>“</w:t>
      </w:r>
      <w:r>
        <w:rPr>
          <w:rFonts w:hint="eastAsia" w:ascii="宋体" w:hAnsi="宋体" w:cs="宋体"/>
          <w:kern w:val="0"/>
          <w:szCs w:val="21"/>
        </w:rPr>
        <w:t>副本</w:t>
      </w:r>
      <w:r>
        <w:rPr>
          <w:rFonts w:hint="eastAsia" w:ascii="宋体" w:cs="宋体"/>
          <w:kern w:val="0"/>
          <w:szCs w:val="21"/>
        </w:rPr>
        <w:t>”</w:t>
      </w:r>
      <w:r>
        <w:rPr>
          <w:rFonts w:hint="eastAsia" w:ascii="宋体" w:hAnsi="宋体" w:cs="宋体"/>
          <w:kern w:val="0"/>
          <w:szCs w:val="21"/>
        </w:rPr>
        <w:t>字样；一旦正本和副本内容不一致时，以正本为准。纸质投标文件的正本及所有副本的封面均须由投标人加盖投标人公章。</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纸质投标文件副本可以是纸质投标文件的正本复印而成。</w:t>
      </w: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四、投标文件的递交</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投标文件的密封</w:t>
      </w:r>
    </w:p>
    <w:p>
      <w:pPr>
        <w:pStyle w:val="45"/>
        <w:numPr>
          <w:ilvl w:val="0"/>
          <w:numId w:val="13"/>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投标人应将纸质投标文件“正本”、“副本”密封包装。使用电子介质存储的投标文件单独密封包装，并随纸质投标文件一并提交。</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投标文件如果未按规定密封，招标人将拒绝接收。</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投标截止时间</w:t>
      </w:r>
    </w:p>
    <w:p>
      <w:pPr>
        <w:pStyle w:val="45"/>
        <w:numPr>
          <w:ilvl w:val="0"/>
          <w:numId w:val="13"/>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投标人必须在“采购公告”和“投标人须知前附表”中规定的投标截止时间前，将所有投标文件送达招标文件指定的开标地点。</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招标人收到投标文件后，应当如实记载投标文件的送达时间和密封情况，签收保存，并向投标人出具签收回执。任何单位和个人不得在开标前开启投标文件。</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招标人可以按本须知第</w:t>
      </w:r>
      <w:r>
        <w:rPr>
          <w:rFonts w:ascii="宋体" w:hAnsi="宋体" w:cs="宋体"/>
          <w:kern w:val="0"/>
          <w:szCs w:val="21"/>
        </w:rPr>
        <w:t>10</w:t>
      </w:r>
      <w:r>
        <w:rPr>
          <w:rFonts w:hint="eastAsia" w:ascii="宋体" w:hAnsi="宋体" w:cs="宋体"/>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迟交的投标文件</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投标截止时间之后送达</w:t>
      </w:r>
      <w:r>
        <w:rPr>
          <w:rFonts w:ascii="宋体" w:hAnsi="宋体" w:cs="宋体"/>
          <w:kern w:val="0"/>
          <w:szCs w:val="21"/>
        </w:rPr>
        <w:t>/</w:t>
      </w:r>
      <w:r>
        <w:rPr>
          <w:rFonts w:hint="eastAsia" w:ascii="宋体" w:hAnsi="宋体" w:cs="宋体"/>
          <w:kern w:val="0"/>
          <w:szCs w:val="21"/>
        </w:rPr>
        <w:t>上传的投标文件，招标人将拒绝接收。</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投标文件的修改和撤回</w:t>
      </w:r>
    </w:p>
    <w:p>
      <w:pPr>
        <w:autoSpaceDE w:val="0"/>
        <w:autoSpaceDN w:val="0"/>
        <w:spacing w:line="360" w:lineRule="auto"/>
        <w:ind w:left="420"/>
        <w:contextualSpacing/>
        <w:rPr>
          <w:rFonts w:ascii="宋体" w:cs="宋体"/>
          <w:kern w:val="0"/>
          <w:szCs w:val="21"/>
        </w:rPr>
      </w:pPr>
      <w:r>
        <w:rPr>
          <w:rFonts w:ascii="宋体" w:hAnsi="宋体" w:cs="宋体"/>
          <w:kern w:val="0"/>
          <w:szCs w:val="21"/>
        </w:rPr>
        <w:t>21.1</w:t>
      </w:r>
      <w:r>
        <w:rPr>
          <w:rFonts w:hint="eastAsia" w:ascii="宋体" w:hAnsi="宋体" w:cs="宋体"/>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投标人应当在投标截止时间前完成电子投标文件的提交，可以补充、修改或撤回。投标截止时间前未完成电子投标文件提交、取得“投标文件提交回执单”的，视为撤回投标文件。</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投标人补充、修改的内容并作为投标文件的组成部分。补充或修改应当按招标文件要求签署、盖章、密封、递交，并应注明“修改</w:t>
      </w:r>
      <w:r>
        <w:rPr>
          <w:rFonts w:hint="eastAsia" w:ascii="宋体" w:cs="宋体"/>
          <w:kern w:val="0"/>
          <w:szCs w:val="21"/>
        </w:rPr>
        <w:t>”</w:t>
      </w:r>
      <w:r>
        <w:rPr>
          <w:rFonts w:hint="eastAsia" w:ascii="宋体" w:hAnsi="宋体" w:cs="宋体"/>
          <w:kern w:val="0"/>
          <w:szCs w:val="21"/>
        </w:rPr>
        <w:t>或“补充</w:t>
      </w:r>
      <w:r>
        <w:rPr>
          <w:rFonts w:hint="eastAsia" w:ascii="宋体" w:cs="宋体"/>
          <w:kern w:val="0"/>
          <w:szCs w:val="21"/>
        </w:rPr>
        <w:t>”</w:t>
      </w:r>
      <w:r>
        <w:rPr>
          <w:rFonts w:hint="eastAsia" w:ascii="宋体" w:hAnsi="宋体" w:cs="宋体"/>
          <w:kern w:val="0"/>
          <w:szCs w:val="21"/>
        </w:rPr>
        <w:t>字样。</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投标人在递交纸质投标文件后，可以撤回其投标，但投标人必须在规定的投标截止时间前以书面形式告知招标人。</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五、开标和评标</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开标</w:t>
      </w:r>
    </w:p>
    <w:p>
      <w:pPr>
        <w:autoSpaceDE w:val="0"/>
        <w:autoSpaceDN w:val="0"/>
        <w:spacing w:line="360" w:lineRule="auto"/>
        <w:ind w:left="420"/>
        <w:contextualSpacing/>
        <w:rPr>
          <w:rFonts w:ascii="宋体" w:cs="宋体"/>
          <w:kern w:val="0"/>
          <w:szCs w:val="21"/>
        </w:rPr>
      </w:pPr>
      <w:r>
        <w:rPr>
          <w:rFonts w:ascii="宋体" w:hAnsi="宋体" w:cs="宋体"/>
          <w:kern w:val="0"/>
          <w:szCs w:val="21"/>
        </w:rPr>
        <w:t>23.1</w:t>
      </w:r>
      <w:r>
        <w:rPr>
          <w:rFonts w:hint="eastAsia" w:ascii="宋体" w:hAnsi="宋体" w:cs="宋体"/>
          <w:kern w:val="0"/>
          <w:szCs w:val="21"/>
        </w:rPr>
        <w:t>招标人将按招标文件规定的时间和地点组织公开开标。开标由代理机构主持，邀请投标人参加。评标委员会成员不得参加开标活动。</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招标人应当对开标、评标现场活动进行全程录音录像。录音录像应当清晰可辨，音像资料作为采购文件一并存档。</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）电子投标文件的解密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全流程电子化交易项目电子投标文件采用双重加密。解密需分标段进行两次解密。</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hint="eastAsia" w:ascii="宋体" w:hAnsi="宋体" w:cs="宋体"/>
          <w:kern w:val="0"/>
          <w:szCs w:val="21"/>
        </w:rPr>
        <w:t>投标人解密：投标人使用本单位</w:t>
      </w:r>
      <w:r>
        <w:rPr>
          <w:rFonts w:ascii="宋体" w:hAnsi="宋体" w:cs="宋体"/>
          <w:kern w:val="0"/>
          <w:szCs w:val="21"/>
        </w:rPr>
        <w:t>CA</w:t>
      </w:r>
      <w:r>
        <w:rPr>
          <w:rFonts w:hint="eastAsia" w:ascii="宋体" w:hAnsi="宋体" w:cs="宋体"/>
          <w:kern w:val="0"/>
          <w:szCs w:val="21"/>
        </w:rPr>
        <w:t>数字证书远程或现场进行解密。需开标现场使用一体机进行解密的，请在代理机构引导下进行。</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hint="eastAsia" w:ascii="宋体" w:hAnsi="宋体" w:cs="宋体"/>
          <w:kern w:val="0"/>
          <w:szCs w:val="21"/>
        </w:rPr>
        <w:t>代理机构解密：代理机构按电子投标文件到达交易系统的先后顺序，使用本单位</w:t>
      </w:r>
      <w:r>
        <w:rPr>
          <w:rFonts w:ascii="宋体" w:hAnsi="宋体" w:cs="宋体"/>
          <w:kern w:val="0"/>
          <w:szCs w:val="21"/>
        </w:rPr>
        <w:t>CA</w:t>
      </w:r>
      <w:r>
        <w:rPr>
          <w:rFonts w:hint="eastAsia" w:ascii="宋体" w:hAnsi="宋体" w:cs="宋体"/>
          <w:kern w:val="0"/>
          <w:szCs w:val="21"/>
        </w:rPr>
        <w:t>数字证书进行再次解密。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）电子投标文件解密异常情况处理</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投标人不足</w:t>
      </w:r>
      <w:r>
        <w:rPr>
          <w:rFonts w:ascii="宋体" w:hAnsi="宋体" w:cs="宋体"/>
          <w:kern w:val="0"/>
          <w:szCs w:val="21"/>
        </w:rPr>
        <w:t>3</w:t>
      </w:r>
      <w:r>
        <w:rPr>
          <w:rFonts w:hint="eastAsia" w:ascii="宋体" w:hAnsi="宋体" w:cs="宋体"/>
          <w:kern w:val="0"/>
          <w:szCs w:val="21"/>
        </w:rPr>
        <w:t>家的，不得开标。</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开标过程由采购代理机构负责记录，由参加开标的各投标人代表和相关工作人员签字确认后随采购文件一并存档。</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投标人未参加开标的，视同认可开标结果。</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资格审查</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开标结束后，采购人依法对投标人的资格进行审查。合格投标人不足</w:t>
      </w:r>
      <w:r>
        <w:rPr>
          <w:rFonts w:ascii="宋体" w:hAnsi="宋体" w:cs="宋体"/>
          <w:kern w:val="0"/>
          <w:szCs w:val="21"/>
        </w:rPr>
        <w:t>3</w:t>
      </w:r>
      <w:r>
        <w:rPr>
          <w:rFonts w:hint="eastAsia" w:ascii="宋体" w:hAnsi="宋体" w:cs="宋体"/>
          <w:kern w:val="0"/>
          <w:szCs w:val="21"/>
        </w:rPr>
        <w:t>家的，不得评标。</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评标委员会的组成</w:t>
      </w:r>
    </w:p>
    <w:p>
      <w:pPr>
        <w:autoSpaceDE w:val="0"/>
        <w:autoSpaceDN w:val="0"/>
        <w:spacing w:line="360" w:lineRule="auto"/>
        <w:ind w:left="840" w:leftChars="200" w:hanging="420" w:hangingChars="200"/>
        <w:contextualSpacing/>
        <w:rPr>
          <w:rFonts w:ascii="宋体" w:cs="宋体"/>
          <w:kern w:val="0"/>
          <w:szCs w:val="21"/>
        </w:rPr>
      </w:pPr>
      <w:r>
        <w:rPr>
          <w:rFonts w:ascii="宋体" w:hAnsi="宋体" w:cs="宋体"/>
          <w:kern w:val="0"/>
          <w:szCs w:val="21"/>
        </w:rPr>
        <w:t>25.1</w:t>
      </w:r>
      <w:r>
        <w:rPr>
          <w:rFonts w:hint="eastAsia" w:ascii="宋体" w:hAnsi="宋体" w:cs="宋体"/>
          <w:kern w:val="0"/>
          <w:szCs w:val="21"/>
        </w:rPr>
        <w:t>招标人将依法组建评标委员会，评标委员会由采购人代表2人和评审专家5人组成。评审专家依法从政府采购评审专家库中随机抽取。</w:t>
      </w:r>
    </w:p>
    <w:p>
      <w:pPr>
        <w:autoSpaceDE w:val="0"/>
        <w:autoSpaceDN w:val="0"/>
        <w:spacing w:line="360" w:lineRule="auto"/>
        <w:ind w:left="991" w:leftChars="202" w:hanging="567" w:hangingChars="270"/>
        <w:contextualSpacing/>
        <w:rPr>
          <w:rFonts w:ascii="宋体" w:cs="宋体"/>
          <w:kern w:val="0"/>
          <w:szCs w:val="21"/>
        </w:rPr>
      </w:pPr>
      <w:r>
        <w:rPr>
          <w:rFonts w:ascii="宋体" w:hAnsi="宋体" w:cs="宋体"/>
          <w:kern w:val="0"/>
          <w:szCs w:val="21"/>
        </w:rPr>
        <w:t xml:space="preserve">25.1.1  </w:t>
      </w:r>
      <w:r>
        <w:rPr>
          <w:rFonts w:hint="eastAsia" w:ascii="宋体" w:hAnsi="宋体" w:cs="宋体"/>
          <w:kern w:val="0"/>
          <w:szCs w:val="21"/>
        </w:rPr>
        <w:t>招标人将依法组建评标委员会，评标委员会由评审专家组成，成员人数应当为</w:t>
      </w:r>
      <w:r>
        <w:rPr>
          <w:rFonts w:ascii="宋体" w:hAnsi="宋体" w:cs="宋体"/>
          <w:kern w:val="0"/>
          <w:szCs w:val="21"/>
        </w:rPr>
        <w:t>5</w:t>
      </w:r>
      <w:r>
        <w:rPr>
          <w:rFonts w:hint="eastAsia" w:ascii="宋体" w:hAnsi="宋体" w:cs="宋体"/>
          <w:kern w:val="0"/>
          <w:szCs w:val="21"/>
        </w:rPr>
        <w:t>人以上单数。评审专家依法从政府采购评审专家库中随机抽取。</w:t>
      </w:r>
    </w:p>
    <w:p>
      <w:pPr>
        <w:autoSpaceDE w:val="0"/>
        <w:autoSpaceDN w:val="0"/>
        <w:spacing w:line="360" w:lineRule="auto"/>
        <w:ind w:left="426"/>
        <w:contextualSpacing/>
        <w:rPr>
          <w:rFonts w:ascii="宋体" w:cs="宋体"/>
          <w:kern w:val="0"/>
          <w:szCs w:val="21"/>
        </w:rPr>
      </w:pPr>
      <w:r>
        <w:rPr>
          <w:rFonts w:ascii="宋体" w:hAnsi="宋体" w:cs="宋体"/>
          <w:kern w:val="0"/>
          <w:szCs w:val="21"/>
        </w:rPr>
        <w:t xml:space="preserve">25.1.2  </w:t>
      </w:r>
      <w:r>
        <w:rPr>
          <w:rFonts w:hint="eastAsia" w:ascii="宋体" w:hAnsi="宋体" w:cs="宋体"/>
          <w:kern w:val="0"/>
          <w:szCs w:val="21"/>
        </w:rPr>
        <w:t>采购项目符合下列情形之一的，评标委员会成员人数应当为</w:t>
      </w:r>
      <w:r>
        <w:rPr>
          <w:rFonts w:ascii="宋体" w:hAnsi="宋体" w:cs="宋体"/>
          <w:kern w:val="0"/>
          <w:szCs w:val="21"/>
        </w:rPr>
        <w:t>7</w:t>
      </w:r>
      <w:r>
        <w:rPr>
          <w:rFonts w:hint="eastAsia" w:ascii="宋体" w:hAnsi="宋体" w:cs="宋体"/>
          <w:kern w:val="0"/>
          <w:szCs w:val="21"/>
        </w:rPr>
        <w:t>人以上单数：</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）采购预算金额在</w:t>
      </w:r>
      <w:r>
        <w:rPr>
          <w:rFonts w:ascii="宋体" w:hAnsi="宋体" w:cs="宋体"/>
          <w:kern w:val="0"/>
          <w:szCs w:val="21"/>
        </w:rPr>
        <w:t>1000</w:t>
      </w:r>
      <w:r>
        <w:rPr>
          <w:rFonts w:hint="eastAsia" w:ascii="宋体" w:hAnsi="宋体" w:cs="宋体"/>
          <w:kern w:val="0"/>
          <w:szCs w:val="21"/>
        </w:rPr>
        <w:t>万元以上；</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）技术复杂；</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）社会影响较大。</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评审专家对本单位的采购项目只能作为采购人代表参与评标。采购代理机构工作人员不得参加由本机构代理的政府采购项目的评标。</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评审专家与投标人存在下列利害关系之一的</w:t>
      </w:r>
      <w:r>
        <w:rPr>
          <w:rFonts w:ascii="宋体" w:cs="宋体"/>
          <w:kern w:val="0"/>
          <w:szCs w:val="21"/>
        </w:rPr>
        <w:t>,</w:t>
      </w:r>
      <w:r>
        <w:rPr>
          <w:rFonts w:hint="eastAsia" w:ascii="宋体" w:hAnsi="宋体" w:cs="宋体"/>
          <w:kern w:val="0"/>
          <w:szCs w:val="21"/>
        </w:rPr>
        <w:t>应当回避</w:t>
      </w:r>
      <w:r>
        <w:rPr>
          <w:rFonts w:ascii="宋体" w:hAnsi="宋体" w:cs="宋体"/>
          <w:kern w:val="0"/>
          <w:szCs w:val="21"/>
        </w:rPr>
        <w:t>:</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）参加采购活动前三年内</w:t>
      </w:r>
      <w:r>
        <w:rPr>
          <w:rFonts w:ascii="宋体" w:cs="宋体"/>
          <w:kern w:val="0"/>
          <w:szCs w:val="21"/>
        </w:rPr>
        <w:t>,</w:t>
      </w:r>
      <w:r>
        <w:rPr>
          <w:rFonts w:hint="eastAsia" w:ascii="宋体" w:hAnsi="宋体" w:cs="宋体"/>
          <w:kern w:val="0"/>
          <w:szCs w:val="21"/>
        </w:rPr>
        <w:t>与供应商存在劳动关系</w:t>
      </w:r>
      <w:r>
        <w:rPr>
          <w:rFonts w:ascii="宋体" w:cs="宋体"/>
          <w:kern w:val="0"/>
          <w:szCs w:val="21"/>
        </w:rPr>
        <w:t>,</w:t>
      </w:r>
      <w:r>
        <w:rPr>
          <w:rFonts w:hint="eastAsia" w:ascii="宋体" w:hAnsi="宋体" w:cs="宋体"/>
          <w:kern w:val="0"/>
          <w:szCs w:val="21"/>
        </w:rPr>
        <w:t>或者担任过供应商的董事、监事</w:t>
      </w:r>
      <w:r>
        <w:rPr>
          <w:rFonts w:ascii="宋体" w:cs="宋体"/>
          <w:kern w:val="0"/>
          <w:szCs w:val="21"/>
        </w:rPr>
        <w:t>,</w:t>
      </w:r>
      <w:r>
        <w:rPr>
          <w:rFonts w:hint="eastAsia" w:ascii="宋体" w:hAnsi="宋体" w:cs="宋体"/>
          <w:kern w:val="0"/>
          <w:szCs w:val="21"/>
        </w:rPr>
        <w:t>或者是供应商的控股股东或实际控制人；</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）与供应商的法定代表人或者负责人有夫妻、直系血亲、三代以内旁系血亲或者近姻亲关系；</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）与供应商有其他可能影响政府采购活动公平、公正进行的关系。</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评审专家发现本人与参加采购活动的供应商有利害关系的</w:t>
      </w:r>
      <w:r>
        <w:rPr>
          <w:rFonts w:ascii="宋体" w:cs="宋体"/>
          <w:kern w:val="0"/>
          <w:szCs w:val="21"/>
        </w:rPr>
        <w:t>,</w:t>
      </w:r>
      <w:r>
        <w:rPr>
          <w:rFonts w:hint="eastAsia" w:ascii="宋体" w:hAnsi="宋体" w:cs="宋体"/>
          <w:kern w:val="0"/>
          <w:szCs w:val="21"/>
        </w:rPr>
        <w:t>应当主动提出回避。采购人或者代理机构发现评审专家与参加采购活动的供应商有利害关系的</w:t>
      </w:r>
      <w:r>
        <w:rPr>
          <w:rFonts w:ascii="宋体" w:cs="宋体"/>
          <w:kern w:val="0"/>
          <w:szCs w:val="21"/>
        </w:rPr>
        <w:t>,</w:t>
      </w:r>
      <w:r>
        <w:rPr>
          <w:rFonts w:hint="eastAsia" w:ascii="宋体" w:hAnsi="宋体" w:cs="宋体"/>
          <w:kern w:val="0"/>
          <w:szCs w:val="21"/>
        </w:rPr>
        <w:t>应当要求其回避。</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采购人不得担任评标小组长。</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采购人可以在评标前说明项目背景和采购需求，说明内容不得含有歧视性、倾向性意见，不得超出招标文件所述范围。说明应当提交书面材料，并随采购文件一并存档。</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评标委员会成员名单在评标结果公告前应当保密。</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符合性审查</w:t>
      </w:r>
    </w:p>
    <w:p>
      <w:pPr>
        <w:pStyle w:val="45"/>
        <w:numPr>
          <w:ilvl w:val="0"/>
          <w:numId w:val="14"/>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评标委员会依据有关法律法规和招标文件的规定，对符合资格的投标人的投标文件进行符合性审查，以确定其是否满足招标文件的实质性要求。</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审查、评价投标文件是否符合招标文件的商务、技术等实质性要求。</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可要求投标人对投标文件有关事项作出澄清或者说明。</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投标文件的澄清</w:t>
      </w:r>
    </w:p>
    <w:p>
      <w:pPr>
        <w:pStyle w:val="45"/>
        <w:numPr>
          <w:ilvl w:val="0"/>
          <w:numId w:val="14"/>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对于投标文件中含义不明确、同类问题表述不一致或者有明显文字和计算错误的内容，评标委员会应当以书面形式要求投标人作出必要的澄清、说明或者补正。</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投标人的澄清文件是其投标文件的组成部分。</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投标文件报价出现前后不一致的修正</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）投标文件中开标一览表</w:t>
      </w:r>
      <w:r>
        <w:rPr>
          <w:rFonts w:ascii="宋体" w:hAnsi="宋体" w:cs="宋体"/>
          <w:kern w:val="0"/>
          <w:szCs w:val="21"/>
        </w:rPr>
        <w:t>(</w:t>
      </w:r>
      <w:r>
        <w:rPr>
          <w:rFonts w:hint="eastAsia" w:ascii="宋体" w:hAnsi="宋体" w:cs="宋体"/>
          <w:kern w:val="0"/>
          <w:szCs w:val="21"/>
        </w:rPr>
        <w:t>报价表</w:t>
      </w:r>
      <w:r>
        <w:rPr>
          <w:rFonts w:ascii="宋体" w:hAnsi="宋体" w:cs="宋体"/>
          <w:kern w:val="0"/>
          <w:szCs w:val="21"/>
        </w:rPr>
        <w:t>)</w:t>
      </w:r>
      <w:r>
        <w:rPr>
          <w:rFonts w:hint="eastAsia" w:ascii="宋体" w:hAnsi="宋体" w:cs="宋体"/>
          <w:kern w:val="0"/>
          <w:szCs w:val="21"/>
        </w:rPr>
        <w:t>内容与投标文件中相应内容不一致的，以开标一览表</w:t>
      </w:r>
      <w:r>
        <w:rPr>
          <w:rFonts w:ascii="宋体" w:hAnsi="宋体" w:cs="宋体"/>
          <w:kern w:val="0"/>
          <w:szCs w:val="21"/>
        </w:rPr>
        <w:t>(</w:t>
      </w:r>
      <w:r>
        <w:rPr>
          <w:rFonts w:hint="eastAsia" w:ascii="宋体" w:hAnsi="宋体" w:cs="宋体"/>
          <w:kern w:val="0"/>
          <w:szCs w:val="21"/>
        </w:rPr>
        <w:t>报价表</w:t>
      </w:r>
      <w:r>
        <w:rPr>
          <w:rFonts w:ascii="宋体" w:hAnsi="宋体" w:cs="宋体"/>
          <w:kern w:val="0"/>
          <w:szCs w:val="21"/>
        </w:rPr>
        <w:t>)</w:t>
      </w:r>
      <w:r>
        <w:rPr>
          <w:rFonts w:hint="eastAsia" w:ascii="宋体" w:hAnsi="宋体" w:cs="宋体"/>
          <w:kern w:val="0"/>
          <w:szCs w:val="21"/>
        </w:rPr>
        <w:t>为准；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）大写金额和小写金额不一致的，以大写金额为准；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）单价金额小数点或者百分比有明显错位的，以开标一览表的总价为准，并修改单价；</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kern w:val="0"/>
          <w:szCs w:val="21"/>
        </w:rPr>
        <w:t>28.2</w:t>
      </w:r>
      <w:r>
        <w:rPr>
          <w:rFonts w:hint="eastAsia" w:ascii="宋体" w:hAnsi="宋体" w:cs="宋体"/>
          <w:kern w:val="0"/>
          <w:szCs w:val="21"/>
        </w:rPr>
        <w:t>规定经投标人确认后产生约束力，投标人不确认的，其投标无效。</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投标无效情形</w:t>
      </w:r>
    </w:p>
    <w:p>
      <w:pPr>
        <w:autoSpaceDE w:val="0"/>
        <w:autoSpaceDN w:val="0"/>
        <w:spacing w:line="360" w:lineRule="auto"/>
        <w:ind w:left="420"/>
        <w:contextualSpacing/>
        <w:rPr>
          <w:rFonts w:ascii="宋体" w:cs="宋体"/>
          <w:kern w:val="0"/>
          <w:szCs w:val="21"/>
        </w:rPr>
      </w:pPr>
      <w:r>
        <w:rPr>
          <w:rFonts w:ascii="宋体" w:hAnsi="宋体" w:cs="宋体"/>
          <w:kern w:val="0"/>
          <w:szCs w:val="21"/>
        </w:rPr>
        <w:t>29.1</w:t>
      </w:r>
      <w:r>
        <w:rPr>
          <w:rFonts w:hint="eastAsia" w:ascii="宋体" w:hAnsi="宋体" w:cs="宋体"/>
          <w:kern w:val="0"/>
          <w:szCs w:val="21"/>
        </w:rPr>
        <w:t>投标文件属下列情况之一的，按照无效投标处理：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）投标文件未按招标文件要求签署、盖章的；</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）不具备招标文件中规定的资格要求的；</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）报价超过招标文件中规定的预算金额或者最高限价的；</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）投标文件含有采购人不能接受的附加条件的。</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有下列情形之一的，视为投标人串通投标，其投标无效：</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）不同投标人的投标文件由同一单位或者个人编制；</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）不同投标人委托同一单位或者个人办理投标事宜；</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）不同投标人的投标文件载明的项目管理成员或者联系人员为同一人；</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）不同投标人的投标文件异常一致或者投标报价呈规律性差异；</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）不同投标人的投标文件相互混装；</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 w:hAnsi="??"/>
        </w:rPr>
        <w:t>按照《关于推进全流程电子化交易和在线监管工作有关问题的通知》（许公管办</w:t>
      </w:r>
      <w:r>
        <w:rPr>
          <w:rFonts w:ascii="??" w:hAnsi="??"/>
        </w:rPr>
        <w:t>[2019]3</w:t>
      </w:r>
      <w:r>
        <w:rPr>
          <w:rFonts w:hint="eastAsia" w:ascii="??" w:hAnsi="??"/>
        </w:rPr>
        <w:t>号）规定，不同投标人电子投标文件制作硬件特征码（网卡</w:t>
      </w:r>
      <w:r>
        <w:rPr>
          <w:rFonts w:ascii="??" w:hAnsi="??"/>
        </w:rPr>
        <w:t>MAC</w:t>
      </w:r>
      <w:r>
        <w:rPr>
          <w:rFonts w:hint="eastAsia" w:ascii="??" w:hAnsi="??"/>
        </w:rPr>
        <w:t>地址、</w:t>
      </w:r>
      <w:r>
        <w:rPr>
          <w:rFonts w:ascii="??" w:hAnsi="??"/>
        </w:rPr>
        <w:t>CPU</w:t>
      </w:r>
      <w:r>
        <w:rPr>
          <w:rFonts w:hint="eastAsia" w:ascii="??" w:hAnsi="??"/>
        </w:rPr>
        <w:t>序号、硬盘序列号等）均一致时，视为‘不同投标人的投标文件由同一单位或者个人编制’或‘不同投标人委托同一单位或者个人办理响应事宜’，其投标无效。</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法律、法规和招标文件规定的其他无效情形。</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相同品牌投标人的认定</w:t>
      </w:r>
      <w:r>
        <w:rPr>
          <w:rFonts w:hint="eastAsia" w:ascii="宋体" w:hAnsi="宋体" w:cs="仿宋_GB2312"/>
          <w:b/>
          <w:bCs/>
          <w:szCs w:val="21"/>
          <w:lang w:val="zh-CN"/>
        </w:rPr>
        <w:t>（服务类项目不适用本条款规定）</w:t>
      </w:r>
    </w:p>
    <w:p>
      <w:pPr>
        <w:pStyle w:val="45"/>
        <w:numPr>
          <w:ilvl w:val="0"/>
          <w:numId w:val="15"/>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kern w:val="0"/>
          <w:szCs w:val="21"/>
        </w:rPr>
        <w:t>;</w:t>
      </w:r>
      <w:r>
        <w:rPr>
          <w:rFonts w:hint="eastAsia" w:ascii="宋体" w:hAnsi="宋体" w:cs="宋体"/>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投标文件的比较与评价</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评标委员会按照招标文件中规定的评标方法和标准，对符合性审查合格的投标文件进行商务和技术评估，综合比较与评价。</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评标方法、评标标准</w:t>
      </w:r>
    </w:p>
    <w:p>
      <w:pPr>
        <w:autoSpaceDE w:val="0"/>
        <w:autoSpaceDN w:val="0"/>
        <w:spacing w:line="360" w:lineRule="auto"/>
        <w:ind w:left="420"/>
        <w:contextualSpacing/>
        <w:rPr>
          <w:rFonts w:ascii="宋体" w:cs="宋体"/>
          <w:kern w:val="0"/>
          <w:szCs w:val="21"/>
        </w:rPr>
      </w:pPr>
      <w:r>
        <w:rPr>
          <w:rFonts w:ascii="宋体" w:hAnsi="宋体" w:cs="宋体"/>
          <w:kern w:val="0"/>
          <w:szCs w:val="21"/>
        </w:rPr>
        <w:t>32.1</w:t>
      </w:r>
      <w:r>
        <w:rPr>
          <w:rFonts w:hint="eastAsia" w:ascii="宋体" w:hAnsi="宋体" w:cs="宋体"/>
          <w:kern w:val="0"/>
          <w:szCs w:val="21"/>
        </w:rPr>
        <w:t>评标方法分为最低评标价法和综合评分法。</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）最低评标价法</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hint="eastAsia" w:ascii="宋体" w:hAnsi="宋体" w:cs="宋体"/>
          <w:kern w:val="0"/>
          <w:szCs w:val="21"/>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hint="eastAsia" w:ascii="宋体" w:hAnsi="宋体" w:cs="宋体"/>
          <w:kern w:val="0"/>
          <w:szCs w:val="21"/>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价格分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投标报价得分</w:t>
      </w:r>
      <w:r>
        <w:rPr>
          <w:rFonts w:ascii="宋体" w:hAnsi="宋体" w:cs="宋体"/>
          <w:kern w:val="0"/>
          <w:szCs w:val="21"/>
        </w:rPr>
        <w:t>=(</w:t>
      </w:r>
      <w:r>
        <w:rPr>
          <w:rFonts w:hint="eastAsia" w:ascii="宋体" w:hAnsi="宋体" w:cs="宋体"/>
          <w:kern w:val="0"/>
          <w:szCs w:val="21"/>
        </w:rPr>
        <w:t>评标基准价</w:t>
      </w:r>
      <w:r>
        <w:rPr>
          <w:rFonts w:ascii="宋体" w:hAnsi="宋体" w:cs="宋体"/>
          <w:kern w:val="0"/>
          <w:szCs w:val="21"/>
        </w:rPr>
        <w:t>/</w:t>
      </w:r>
      <w:r>
        <w:rPr>
          <w:rFonts w:hint="eastAsia" w:ascii="宋体" w:hAnsi="宋体" w:cs="宋体"/>
          <w:kern w:val="0"/>
          <w:szCs w:val="21"/>
        </w:rPr>
        <w:t>投标报价</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100</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评标总得分</w:t>
      </w:r>
      <w:r>
        <w:rPr>
          <w:rFonts w:ascii="宋体" w:hAnsi="宋体" w:cs="宋体"/>
          <w:kern w:val="0"/>
          <w:szCs w:val="21"/>
        </w:rPr>
        <w:t>=F1</w:t>
      </w:r>
      <w:r>
        <w:rPr>
          <w:rFonts w:hint="eastAsia" w:ascii="宋体" w:hAnsi="宋体" w:cs="宋体"/>
          <w:kern w:val="0"/>
          <w:szCs w:val="21"/>
        </w:rPr>
        <w:t>×</w:t>
      </w:r>
      <w:r>
        <w:rPr>
          <w:rFonts w:ascii="宋体" w:hAnsi="宋体" w:cs="宋体"/>
          <w:kern w:val="0"/>
          <w:szCs w:val="21"/>
        </w:rPr>
        <w:t>A1+F2</w:t>
      </w:r>
      <w:r>
        <w:rPr>
          <w:rFonts w:hint="eastAsia" w:ascii="宋体" w:hAnsi="宋体" w:cs="宋体"/>
          <w:kern w:val="0"/>
          <w:szCs w:val="21"/>
        </w:rPr>
        <w:t>×</w:t>
      </w:r>
      <w:r>
        <w:rPr>
          <w:rFonts w:ascii="宋体" w:hAnsi="宋体" w:cs="宋体"/>
          <w:kern w:val="0"/>
          <w:szCs w:val="21"/>
        </w:rPr>
        <w:t>A2+</w:t>
      </w:r>
      <w:r>
        <w:rPr>
          <w:rFonts w:hint="eastAsia" w:ascii="宋体" w:hAnsi="宋体" w:cs="宋体"/>
          <w:kern w:val="0"/>
          <w:szCs w:val="21"/>
        </w:rPr>
        <w:t>……</w:t>
      </w:r>
      <w:r>
        <w:rPr>
          <w:rFonts w:ascii="宋体" w:hAnsi="宋体" w:cs="宋体"/>
          <w:kern w:val="0"/>
          <w:szCs w:val="21"/>
        </w:rPr>
        <w:t>+Fn</w:t>
      </w:r>
      <w:r>
        <w:rPr>
          <w:rFonts w:hint="eastAsia" w:ascii="宋体" w:hAnsi="宋体" w:cs="宋体"/>
          <w:kern w:val="0"/>
          <w:szCs w:val="21"/>
        </w:rPr>
        <w:t>×</w:t>
      </w:r>
      <w:r>
        <w:rPr>
          <w:rFonts w:ascii="宋体" w:hAnsi="宋体" w:cs="宋体"/>
          <w:kern w:val="0"/>
          <w:szCs w:val="21"/>
        </w:rPr>
        <w:t>An</w:t>
      </w:r>
    </w:p>
    <w:p>
      <w:pPr>
        <w:autoSpaceDE w:val="0"/>
        <w:autoSpaceDN w:val="0"/>
        <w:spacing w:line="360" w:lineRule="auto"/>
        <w:ind w:left="964"/>
        <w:contextualSpacing/>
        <w:rPr>
          <w:rFonts w:ascii="宋体" w:cs="宋体"/>
          <w:kern w:val="0"/>
          <w:szCs w:val="21"/>
        </w:rPr>
      </w:pPr>
      <w:r>
        <w:rPr>
          <w:rFonts w:ascii="宋体" w:hAnsi="宋体" w:cs="宋体"/>
          <w:kern w:val="0"/>
          <w:szCs w:val="21"/>
        </w:rPr>
        <w:t>F1</w:t>
      </w:r>
      <w:r>
        <w:rPr>
          <w:rFonts w:hint="eastAsia" w:ascii="宋体" w:hAnsi="宋体" w:cs="宋体"/>
          <w:kern w:val="0"/>
          <w:szCs w:val="21"/>
        </w:rPr>
        <w:t>、</w:t>
      </w:r>
      <w:r>
        <w:rPr>
          <w:rFonts w:ascii="宋体" w:hAnsi="宋体" w:cs="宋体"/>
          <w:kern w:val="0"/>
          <w:szCs w:val="21"/>
        </w:rPr>
        <w:t>F2</w:t>
      </w:r>
      <w:r>
        <w:rPr>
          <w:rFonts w:hint="eastAsia" w:ascii="宋体" w:hAnsi="宋体" w:cs="宋体"/>
          <w:kern w:val="0"/>
          <w:szCs w:val="21"/>
        </w:rPr>
        <w:t>……</w:t>
      </w:r>
      <w:r>
        <w:rPr>
          <w:rFonts w:ascii="宋体" w:hAnsi="宋体" w:cs="宋体"/>
          <w:kern w:val="0"/>
          <w:szCs w:val="21"/>
        </w:rPr>
        <w:t>Fn</w:t>
      </w:r>
      <w:r>
        <w:rPr>
          <w:rFonts w:hint="eastAsia" w:ascii="宋体" w:hAnsi="宋体" w:cs="宋体"/>
          <w:kern w:val="0"/>
          <w:szCs w:val="21"/>
        </w:rPr>
        <w:t>分别为各项评审因素的得分</w:t>
      </w:r>
      <w:r>
        <w:rPr>
          <w:rFonts w:ascii="宋体" w:hAnsi="宋体" w:cs="宋体"/>
          <w:kern w:val="0"/>
          <w:szCs w:val="21"/>
        </w:rPr>
        <w:t>;</w:t>
      </w:r>
    </w:p>
    <w:p>
      <w:pPr>
        <w:autoSpaceDE w:val="0"/>
        <w:autoSpaceDN w:val="0"/>
        <w:spacing w:line="360" w:lineRule="auto"/>
        <w:ind w:left="964"/>
        <w:contextualSpacing/>
        <w:rPr>
          <w:rFonts w:ascii="宋体" w:cs="宋体"/>
          <w:kern w:val="0"/>
          <w:szCs w:val="21"/>
        </w:rPr>
      </w:pPr>
      <w:r>
        <w:rPr>
          <w:rFonts w:ascii="宋体" w:hAnsi="宋体" w:cs="宋体"/>
          <w:kern w:val="0"/>
          <w:szCs w:val="21"/>
        </w:rPr>
        <w:t>A1</w:t>
      </w:r>
      <w:r>
        <w:rPr>
          <w:rFonts w:hint="eastAsia" w:ascii="宋体" w:hAnsi="宋体" w:cs="宋体"/>
          <w:kern w:val="0"/>
          <w:szCs w:val="21"/>
        </w:rPr>
        <w:t>、</w:t>
      </w:r>
      <w:r>
        <w:rPr>
          <w:rFonts w:ascii="宋体" w:hAnsi="宋体" w:cs="宋体"/>
          <w:kern w:val="0"/>
          <w:szCs w:val="21"/>
        </w:rPr>
        <w:t>A2</w:t>
      </w:r>
      <w:r>
        <w:rPr>
          <w:rFonts w:hint="eastAsia" w:ascii="宋体" w:hAnsi="宋体" w:cs="宋体"/>
          <w:kern w:val="0"/>
          <w:szCs w:val="21"/>
        </w:rPr>
        <w:t>、……</w:t>
      </w:r>
      <w:r>
        <w:rPr>
          <w:rFonts w:ascii="宋体" w:hAnsi="宋体" w:cs="宋体"/>
          <w:kern w:val="0"/>
          <w:szCs w:val="21"/>
        </w:rPr>
        <w:t xml:space="preserve">An </w:t>
      </w:r>
      <w:r>
        <w:rPr>
          <w:rFonts w:hint="eastAsia" w:ascii="宋体" w:hAnsi="宋体" w:cs="宋体"/>
          <w:kern w:val="0"/>
          <w:szCs w:val="21"/>
        </w:rPr>
        <w:t>分别为各项评审因素所占的权重</w:t>
      </w:r>
      <w:r>
        <w:rPr>
          <w:rFonts w:ascii="宋体" w:hAnsi="宋体" w:cs="宋体"/>
          <w:kern w:val="0"/>
          <w:szCs w:val="21"/>
        </w:rPr>
        <w:t>(A1+A2+</w:t>
      </w:r>
      <w:r>
        <w:rPr>
          <w:rFonts w:hint="eastAsia" w:ascii="宋体" w:hAnsi="宋体" w:cs="宋体"/>
          <w:kern w:val="0"/>
          <w:szCs w:val="21"/>
        </w:rPr>
        <w:t>……</w:t>
      </w:r>
      <w:r>
        <w:rPr>
          <w:rFonts w:ascii="宋体" w:hAnsi="宋体" w:cs="宋体"/>
          <w:kern w:val="0"/>
          <w:szCs w:val="21"/>
        </w:rPr>
        <w:t>+An=1)</w:t>
      </w:r>
      <w:r>
        <w:rPr>
          <w:rFonts w:hint="eastAsia" w:ascii="宋体" w:hAnsi="宋体" w:cs="宋体"/>
          <w:kern w:val="0"/>
          <w:szCs w:val="21"/>
        </w:rPr>
        <w:t>。</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）评标过程中，不得去掉报价中的最高报价和最低报价。</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）因落实政府采购政策进行价格调整的，以调整后的价格计算评标基准价和投标报价。</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b/>
          <w:kern w:val="0"/>
          <w:szCs w:val="21"/>
        </w:rPr>
        <w:t>本次评标具体评标方法、评标标准见（第六章资格审查与评标）</w:t>
      </w:r>
      <w:r>
        <w:rPr>
          <w:rFonts w:hint="eastAsia" w:ascii="宋体" w:hAnsi="宋体" w:cs="宋体"/>
          <w:kern w:val="0"/>
          <w:szCs w:val="21"/>
        </w:rPr>
        <w:t>。</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推荐中标候选人</w:t>
      </w:r>
    </w:p>
    <w:p>
      <w:pPr>
        <w:pStyle w:val="45"/>
        <w:numPr>
          <w:ilvl w:val="0"/>
          <w:numId w:val="1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评审意见无效情形</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评标委员会及其成员有下列行为之一的，其评审意见无效：</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）确定参与评标至评标结束前私自接触投标人；</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）接受投标人提出的与投标文件不一致的澄清或者说明，《投标人须知》</w:t>
      </w:r>
      <w:r>
        <w:rPr>
          <w:rFonts w:ascii="宋体" w:hAnsi="宋体" w:cs="宋体"/>
          <w:kern w:val="0"/>
          <w:szCs w:val="21"/>
        </w:rPr>
        <w:t>26</w:t>
      </w:r>
      <w:r>
        <w:rPr>
          <w:rFonts w:hint="eastAsia" w:ascii="宋体" w:hAnsi="宋体" w:cs="宋体"/>
          <w:kern w:val="0"/>
          <w:szCs w:val="21"/>
        </w:rPr>
        <w:t>条规定的情形除外；</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）违反评标纪律发表倾向性意见或者征询采购人的倾向性意见；</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）对需要专业判断的主观评审因素协商评分；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）在评标过程中擅离职守，影响评标程序正常进行的；</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）记录、复制或者带走任何评标资料；</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）其他不遵守评标纪律的行为。</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保密</w:t>
      </w:r>
    </w:p>
    <w:p>
      <w:pPr>
        <w:autoSpaceDE w:val="0"/>
        <w:autoSpaceDN w:val="0"/>
        <w:spacing w:line="360" w:lineRule="auto"/>
        <w:ind w:left="420"/>
        <w:contextualSpacing/>
        <w:rPr>
          <w:rFonts w:ascii="宋体" w:cs="宋体"/>
          <w:kern w:val="0"/>
          <w:szCs w:val="21"/>
        </w:rPr>
      </w:pPr>
      <w:r>
        <w:rPr>
          <w:rFonts w:ascii="宋体" w:hAnsi="宋体" w:cs="宋体"/>
          <w:kern w:val="0"/>
          <w:szCs w:val="21"/>
        </w:rPr>
        <w:t>35.1</w:t>
      </w:r>
      <w:r>
        <w:rPr>
          <w:rFonts w:hint="eastAsia" w:ascii="宋体" w:hAnsi="宋体" w:cs="宋体"/>
          <w:kern w:val="0"/>
          <w:szCs w:val="21"/>
        </w:rPr>
        <w:t>评审专家应当遵守评审工作纪律，不得泄露评审文件、评审情况和评审中获悉的商业秘密。</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六、定标和授予合同</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确定中标人</w:t>
      </w:r>
    </w:p>
    <w:p>
      <w:pPr>
        <w:pStyle w:val="45"/>
        <w:numPr>
          <w:ilvl w:val="0"/>
          <w:numId w:val="1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采购人应当自收到评标报告之日起</w:t>
      </w:r>
      <w:r>
        <w:rPr>
          <w:rFonts w:ascii="宋体" w:hAnsi="宋体" w:cs="宋体"/>
          <w:kern w:val="0"/>
          <w:szCs w:val="21"/>
        </w:rPr>
        <w:t>5</w:t>
      </w:r>
      <w:r>
        <w:rPr>
          <w:rFonts w:hint="eastAsia" w:ascii="宋体" w:hAnsi="宋体" w:cs="宋体"/>
          <w:kern w:val="0"/>
          <w:szCs w:val="21"/>
        </w:rPr>
        <w:t>个工作日内，在评标报告确定的中标候选人名单中按顺序确定中标人。中标候选人并列的，由采购人采取随机抽取的方式确定。</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采购人在收到评标报告</w:t>
      </w:r>
      <w:r>
        <w:rPr>
          <w:rFonts w:ascii="宋体" w:hAnsi="宋体" w:cs="宋体"/>
          <w:kern w:val="0"/>
          <w:szCs w:val="21"/>
        </w:rPr>
        <w:t>5</w:t>
      </w:r>
      <w:r>
        <w:rPr>
          <w:rFonts w:hint="eastAsia" w:ascii="宋体" w:hAnsi="宋体" w:cs="宋体"/>
          <w:kern w:val="0"/>
          <w:szCs w:val="21"/>
        </w:rPr>
        <w:t>个工作日内未按评标报告推荐的中标候选人顺序确定中标人，又不能说明合法理由的，视同按评标报告推荐的顺序确定排名第一的中标候选人为中标人。</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中标公告、发出中标通知书</w:t>
      </w:r>
    </w:p>
    <w:p>
      <w:pPr>
        <w:pStyle w:val="45"/>
        <w:numPr>
          <w:ilvl w:val="0"/>
          <w:numId w:val="1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采购人确认中标人后，招标人在公告中标结果的同时，向中标人发出中标通知书。</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中标通知书发出后，采购人不得违法改变中标结果，中标人无正当理由不得放弃中标。</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中标人在接到中标通知时，须向代理机构发送投标报价及分项报价一览表（包含主要中标标的的名称、分项报价一览表、服务要求等）电子文档，并同时通知代理机构联系人。</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质疑提出与答复</w:t>
      </w:r>
    </w:p>
    <w:p>
      <w:pPr>
        <w:pStyle w:val="45"/>
        <w:numPr>
          <w:ilvl w:val="0"/>
          <w:numId w:val="1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供应商认为采购文件、采购过程和中标结果使自己的权益受到损害的，可以按照《政府采购质疑和投诉办法》（财政部令第</w:t>
      </w:r>
      <w:r>
        <w:rPr>
          <w:rFonts w:ascii="宋体" w:hAnsi="宋体" w:cs="宋体"/>
          <w:kern w:val="0"/>
          <w:szCs w:val="21"/>
        </w:rPr>
        <w:t>94</w:t>
      </w:r>
      <w:r>
        <w:rPr>
          <w:rFonts w:hint="eastAsia" w:ascii="宋体" w:hAnsi="宋体" w:cs="宋体"/>
          <w:kern w:val="0"/>
          <w:szCs w:val="21"/>
        </w:rPr>
        <w:t>号）提出质疑。提出质疑的供应商应当是参与本项目采购活动的供应商。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）对采购文件提出质疑的，潜在投标人应已依法获取采购文件，且应当在获取采购文件或者采购文件公告期限届满之日起</w:t>
      </w:r>
      <w:r>
        <w:rPr>
          <w:rFonts w:ascii="宋体" w:hAnsi="宋体" w:cs="宋体"/>
          <w:kern w:val="0"/>
          <w:szCs w:val="21"/>
        </w:rPr>
        <w:t>7</w:t>
      </w:r>
      <w:r>
        <w:rPr>
          <w:rFonts w:hint="eastAsia" w:ascii="宋体" w:hAnsi="宋体" w:cs="宋体"/>
          <w:kern w:val="0"/>
          <w:szCs w:val="21"/>
        </w:rPr>
        <w:t>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）对采购过程提出质疑的，为各采购程序环节结束之日起七个工作日内，以书面形式向采购人和采购代理机构一次性提出；</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）对中标结果提出质疑的，为中标结果公告期限届满之日起七个工作日内，以书面形式向采购人和采购代理机构一次性提出。</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）对采购过程、中标结果提出的质疑，合格供应商符合法定数量时，可以从合格的中标候选人中另行确定中标供应商的，应当依法另行确定中标供应商；否则应当重新开展采购活动。</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签订合同</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采购人应当自中标通知书发出之日起</w:t>
      </w:r>
      <w:r>
        <w:rPr>
          <w:rFonts w:ascii="宋体" w:hAnsi="宋体" w:cs="宋体"/>
          <w:kern w:val="0"/>
          <w:szCs w:val="21"/>
        </w:rPr>
        <w:t>30</w:t>
      </w:r>
      <w:r>
        <w:rPr>
          <w:rFonts w:hint="eastAsia" w:ascii="宋体" w:hAnsi="宋体" w:cs="宋体"/>
          <w:kern w:val="0"/>
          <w:szCs w:val="21"/>
        </w:rPr>
        <w:t>日内，按照招标文件和中标人投标文件的规定，与中标人签订书面合同。所签订的合同不得对招标文件确定的事项和中标人投标文件作实质性修改。</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履约担保</w:t>
      </w:r>
    </w:p>
    <w:p>
      <w:pPr>
        <w:pStyle w:val="45"/>
        <w:autoSpaceDE w:val="0"/>
        <w:autoSpaceDN w:val="0"/>
        <w:spacing w:line="360" w:lineRule="auto"/>
        <w:ind w:left="420" w:firstLine="0" w:firstLineChars="0"/>
        <w:contextualSpacing/>
        <w:rPr>
          <w:rFonts w:ascii="宋体" w:cs="宋体"/>
          <w:kern w:val="0"/>
          <w:sz w:val="24"/>
          <w:szCs w:val="21"/>
        </w:rPr>
      </w:pPr>
      <w:r>
        <w:rPr>
          <w:rFonts w:hint="eastAsia" w:ascii="宋体" w:hAnsi="宋体" w:cs="宋体"/>
          <w:kern w:val="0"/>
          <w:sz w:val="24"/>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1"/>
        </w:rPr>
        <w:t>10%</w:t>
      </w:r>
      <w:r>
        <w:rPr>
          <w:rFonts w:hint="eastAsia" w:ascii="宋体" w:hAnsi="宋体" w:cs="宋体"/>
          <w:kern w:val="0"/>
          <w:sz w:val="24"/>
          <w:szCs w:val="21"/>
        </w:rPr>
        <w:t>。</w:t>
      </w:r>
    </w:p>
    <w:p>
      <w:pPr>
        <w:pStyle w:val="45"/>
        <w:autoSpaceDE w:val="0"/>
        <w:autoSpaceDN w:val="0"/>
        <w:spacing w:line="360" w:lineRule="auto"/>
        <w:ind w:left="420" w:firstLine="0" w:firstLineChars="0"/>
        <w:contextualSpacing/>
        <w:rPr>
          <w:rFonts w:ascii="宋体" w:cs="宋体"/>
          <w:b/>
          <w:kern w:val="0"/>
          <w:sz w:val="36"/>
          <w:szCs w:val="36"/>
        </w:rPr>
      </w:pPr>
    </w:p>
    <w:p>
      <w:pPr>
        <w:pStyle w:val="45"/>
        <w:autoSpaceDE w:val="0"/>
        <w:autoSpaceDN w:val="0"/>
        <w:spacing w:line="360" w:lineRule="auto"/>
        <w:ind w:left="964" w:firstLine="0" w:firstLineChars="0"/>
        <w:contextualSpacing/>
        <w:rPr>
          <w:rFonts w:ascii="宋体" w:cs="宋体"/>
          <w:kern w:val="0"/>
          <w:szCs w:val="21"/>
        </w:rPr>
      </w:pPr>
    </w:p>
    <w:p>
      <w:pPr>
        <w:pStyle w:val="45"/>
        <w:autoSpaceDE w:val="0"/>
        <w:autoSpaceDN w:val="0"/>
        <w:spacing w:line="360" w:lineRule="auto"/>
        <w:ind w:left="964" w:firstLine="0" w:firstLineChars="0"/>
        <w:contextualSpacing/>
        <w:rPr>
          <w:rFonts w:ascii="宋体" w:cs="宋体"/>
          <w:kern w:val="0"/>
          <w:szCs w:val="21"/>
        </w:rPr>
      </w:pPr>
    </w:p>
    <w:p>
      <w:pPr>
        <w:pStyle w:val="45"/>
        <w:autoSpaceDE w:val="0"/>
        <w:autoSpaceDN w:val="0"/>
        <w:spacing w:line="360" w:lineRule="auto"/>
        <w:ind w:left="964" w:firstLine="0" w:firstLineChars="0"/>
        <w:contextualSpacing/>
        <w:rPr>
          <w:rFonts w:ascii="宋体" w:cs="宋体"/>
          <w:kern w:val="0"/>
          <w:szCs w:val="21"/>
        </w:rPr>
      </w:pPr>
    </w:p>
    <w:p>
      <w:pPr>
        <w:pStyle w:val="45"/>
        <w:autoSpaceDE w:val="0"/>
        <w:autoSpaceDN w:val="0"/>
        <w:spacing w:line="360" w:lineRule="auto"/>
        <w:ind w:left="964" w:firstLine="0" w:firstLineChars="0"/>
        <w:contextualSpacing/>
        <w:rPr>
          <w:rFonts w:ascii="宋体" w:cs="宋体"/>
          <w:kern w:val="0"/>
          <w:szCs w:val="21"/>
        </w:rPr>
      </w:pPr>
    </w:p>
    <w:p>
      <w:pPr>
        <w:widowControl/>
        <w:jc w:val="left"/>
        <w:rPr>
          <w:rFonts w:ascii="宋体" w:hAnsi="宋体" w:cs="宋体"/>
          <w:b/>
          <w:kern w:val="0"/>
          <w:sz w:val="36"/>
          <w:szCs w:val="32"/>
        </w:rPr>
      </w:pPr>
      <w:r>
        <w:rPr>
          <w:rFonts w:ascii="宋体" w:hAnsi="宋体" w:cs="宋体"/>
          <w:b/>
          <w:kern w:val="0"/>
          <w:sz w:val="36"/>
          <w:szCs w:val="32"/>
        </w:rPr>
        <w:br w:type="page"/>
      </w:r>
    </w:p>
    <w:p>
      <w:pPr>
        <w:tabs>
          <w:tab w:val="left" w:pos="1260"/>
        </w:tabs>
        <w:autoSpaceDE w:val="0"/>
        <w:autoSpaceDN w:val="0"/>
        <w:adjustRightInd w:val="0"/>
        <w:spacing w:line="360" w:lineRule="auto"/>
        <w:contextualSpacing/>
        <w:jc w:val="center"/>
        <w:rPr>
          <w:rFonts w:ascii="宋体" w:cs="宋体"/>
          <w:b/>
          <w:kern w:val="0"/>
          <w:sz w:val="36"/>
          <w:szCs w:val="32"/>
        </w:rPr>
      </w:pPr>
      <w:r>
        <w:rPr>
          <w:rFonts w:hint="eastAsia" w:ascii="宋体" w:hAnsi="宋体" w:cs="宋体"/>
          <w:b/>
          <w:kern w:val="0"/>
          <w:sz w:val="36"/>
          <w:szCs w:val="32"/>
        </w:rPr>
        <w:t>第五章政府采购政策功能</w:t>
      </w:r>
    </w:p>
    <w:p>
      <w:pPr>
        <w:spacing w:line="360" w:lineRule="auto"/>
        <w:ind w:firstLine="480" w:firstLineChars="200"/>
        <w:jc w:val="left"/>
        <w:rPr>
          <w:rFonts w:hAnsi="宋体" w:cs="宋体"/>
          <w:sz w:val="24"/>
          <w:szCs w:val="24"/>
          <w:lang w:val="zh-CN"/>
        </w:rPr>
      </w:pPr>
      <w:r>
        <w:rPr>
          <w:rFonts w:hint="eastAsia" w:hAnsi="宋体" w:cs="宋体"/>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一、节能能源、保护环境</w:t>
      </w:r>
    </w:p>
    <w:p>
      <w:pPr>
        <w:spacing w:line="360" w:lineRule="auto"/>
        <w:ind w:firstLine="480" w:firstLineChars="200"/>
        <w:jc w:val="left"/>
        <w:rPr>
          <w:rFonts w:hAnsi="宋体" w:cs="宋体"/>
          <w:sz w:val="24"/>
          <w:szCs w:val="24"/>
          <w:lang w:val="zh-CN"/>
        </w:rPr>
      </w:pPr>
      <w:r>
        <w:rPr>
          <w:rFonts w:hint="eastAsia" w:hAnsi="宋体" w:cs="宋体"/>
          <w:sz w:val="24"/>
          <w:szCs w:val="24"/>
          <w:lang w:val="zh-CN"/>
        </w:rPr>
        <w:t>按照《财政部、发展改革委、生态环境部、市场监管总局关于调整优化节能产品、环境标志产品政府采购执行机制的通知》（财库〔</w:t>
      </w:r>
      <w:r>
        <w:rPr>
          <w:rFonts w:hAnsi="宋体" w:cs="宋体"/>
          <w:sz w:val="24"/>
          <w:szCs w:val="24"/>
          <w:lang w:val="zh-CN"/>
        </w:rPr>
        <w:t>2019</w:t>
      </w:r>
      <w:r>
        <w:rPr>
          <w:rFonts w:hint="eastAsia" w:hAnsi="宋体" w:cs="宋体"/>
          <w:sz w:val="24"/>
          <w:szCs w:val="24"/>
          <w:lang w:val="zh-CN"/>
        </w:rPr>
        <w:t>〕</w:t>
      </w:r>
      <w:r>
        <w:rPr>
          <w:rFonts w:hAnsi="宋体" w:cs="宋体"/>
          <w:sz w:val="24"/>
          <w:szCs w:val="24"/>
          <w:lang w:val="zh-CN"/>
        </w:rPr>
        <w:t>9</w:t>
      </w:r>
      <w:r>
        <w:rPr>
          <w:rFonts w:hint="eastAsia" w:hAnsi="宋体" w:cs="宋体"/>
          <w:sz w:val="24"/>
          <w:szCs w:val="24"/>
          <w:lang w:val="zh-CN"/>
        </w:rPr>
        <w:t>号）和</w:t>
      </w:r>
      <w:r>
        <w:rPr>
          <w:rFonts w:hint="eastAsia" w:hAnsi="宋体" w:cs="宋体"/>
          <w:sz w:val="24"/>
          <w:szCs w:val="24"/>
        </w:rPr>
        <w:t>财政部、生态环境部</w:t>
      </w:r>
      <w:r>
        <w:rPr>
          <w:rFonts w:hint="eastAsia" w:hAnsi="宋体" w:cs="宋体"/>
          <w:sz w:val="24"/>
          <w:szCs w:val="24"/>
          <w:lang w:val="zh-CN"/>
        </w:rPr>
        <w:t>《关于印发环境标志产品政府采购品目清单的通知》</w:t>
      </w:r>
      <w:r>
        <w:rPr>
          <w:rFonts w:hint="eastAsia" w:hAnsi="宋体" w:cs="宋体"/>
          <w:sz w:val="24"/>
          <w:szCs w:val="24"/>
        </w:rPr>
        <w:t>（财库</w:t>
      </w:r>
      <w:r>
        <w:rPr>
          <w:rFonts w:hAnsi="宋体" w:cs="宋体"/>
          <w:sz w:val="24"/>
          <w:szCs w:val="24"/>
        </w:rPr>
        <w:t>[2019]18</w:t>
      </w:r>
      <w:r>
        <w:rPr>
          <w:rFonts w:hint="eastAsia" w:hAnsi="宋体" w:cs="宋体"/>
          <w:sz w:val="24"/>
          <w:szCs w:val="24"/>
        </w:rPr>
        <w:t>号）以及</w:t>
      </w:r>
      <w:r>
        <w:rPr>
          <w:rFonts w:hint="eastAsia" w:hAnsi="宋体" w:cs="宋体"/>
          <w:sz w:val="24"/>
          <w:szCs w:val="24"/>
          <w:lang w:val="zh-CN"/>
        </w:rPr>
        <w:t>财政部、发展改革委</w:t>
      </w:r>
      <w:r>
        <w:rPr>
          <w:rFonts w:hint="eastAsia" w:hAnsi="宋体" w:cs="宋体"/>
          <w:sz w:val="24"/>
          <w:szCs w:val="24"/>
        </w:rPr>
        <w:t>《关于印发节能产品政府采购品目清单的通知》（财库</w:t>
      </w:r>
      <w:r>
        <w:rPr>
          <w:rFonts w:hAnsi="宋体" w:cs="宋体"/>
          <w:sz w:val="24"/>
          <w:szCs w:val="24"/>
        </w:rPr>
        <w:t>[2019]19</w:t>
      </w:r>
      <w:r>
        <w:rPr>
          <w:rFonts w:hint="eastAsia" w:hAnsi="宋体" w:cs="宋体"/>
          <w:sz w:val="24"/>
          <w:szCs w:val="24"/>
        </w:rPr>
        <w:t>号）</w:t>
      </w:r>
      <w:r>
        <w:rPr>
          <w:rFonts w:hint="eastAsia" w:hAnsi="宋体" w:cs="宋体"/>
          <w:sz w:val="24"/>
          <w:szCs w:val="24"/>
          <w:lang w:val="zh-CN"/>
        </w:rPr>
        <w:t>，</w:t>
      </w:r>
      <w:r>
        <w:rPr>
          <w:rFonts w:hint="eastAsia" w:hAnsi="宋体" w:cs="宋体"/>
          <w:sz w:val="24"/>
          <w:szCs w:val="24"/>
        </w:rPr>
        <w:t>采购属于政府强</w:t>
      </w:r>
      <w:r>
        <w:rPr>
          <w:rFonts w:hint="eastAsia" w:hAnsi="宋体" w:cs="宋体"/>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二、促进中小企业发展（不含民办非企业）</w:t>
      </w:r>
    </w:p>
    <w:p>
      <w:pPr>
        <w:spacing w:line="360" w:lineRule="auto"/>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、根据财政部、工业和信息化部发布的《政府采购促进中小企业发展暂行办法》（财库</w:t>
      </w:r>
      <w:r>
        <w:rPr>
          <w:rFonts w:hAnsi="宋体" w:cs="宋体"/>
          <w:sz w:val="24"/>
          <w:szCs w:val="24"/>
          <w:lang w:val="zh-CN"/>
        </w:rPr>
        <w:t>[2011]181</w:t>
      </w:r>
      <w:r>
        <w:rPr>
          <w:rFonts w:hint="eastAsia" w:hAnsi="宋体" w:cs="宋体"/>
          <w:sz w:val="24"/>
          <w:szCs w:val="24"/>
          <w:lang w:val="zh-CN"/>
        </w:rPr>
        <w:t>号）规定，本项目为非专门面向中小企业采购的项目，对小型和微型企业产品的价格给予</w:t>
      </w:r>
      <w:r>
        <w:rPr>
          <w:rFonts w:hAnsi="宋体" w:cs="宋体"/>
          <w:sz w:val="24"/>
          <w:szCs w:val="24"/>
          <w:lang w:val="zh-CN"/>
        </w:rPr>
        <w:t>6%-10%</w:t>
      </w:r>
      <w:r>
        <w:rPr>
          <w:rFonts w:hint="eastAsia" w:hAnsi="宋体" w:cs="宋体"/>
          <w:sz w:val="24"/>
          <w:szCs w:val="24"/>
          <w:lang w:val="zh-CN"/>
        </w:rPr>
        <w:t>的扣除，用扣除后的价格参与评审。</w:t>
      </w:r>
    </w:p>
    <w:p>
      <w:pPr>
        <w:spacing w:line="360" w:lineRule="auto"/>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、如果本项目为非专门面向中小企业采购且接受联合体投标，联合协议中约定小型或微型企业的协议合同金额占到联合体协议合同总金额</w:t>
      </w:r>
      <w:r>
        <w:rPr>
          <w:rFonts w:hAnsi="宋体" w:cs="宋体"/>
          <w:sz w:val="24"/>
          <w:szCs w:val="24"/>
          <w:lang w:val="zh-CN"/>
        </w:rPr>
        <w:t>30%</w:t>
      </w:r>
      <w:r>
        <w:rPr>
          <w:rFonts w:hint="eastAsia" w:hAnsi="宋体" w:cs="宋体"/>
          <w:sz w:val="24"/>
          <w:szCs w:val="24"/>
          <w:lang w:val="zh-CN"/>
        </w:rPr>
        <w:t>以上的，给予联合体</w:t>
      </w:r>
      <w:r>
        <w:rPr>
          <w:rFonts w:hAnsi="宋体" w:cs="宋体"/>
          <w:sz w:val="24"/>
          <w:szCs w:val="24"/>
          <w:lang w:val="zh-CN"/>
        </w:rPr>
        <w:t>2%-3%</w:t>
      </w:r>
      <w:r>
        <w:rPr>
          <w:rFonts w:hint="eastAsia" w:hAnsi="宋体" w:cs="宋体"/>
          <w:sz w:val="24"/>
          <w:szCs w:val="24"/>
          <w:lang w:val="zh-CN"/>
        </w:rPr>
        <w:t>的价格扣除，用扣除后的价格参与评审。</w:t>
      </w:r>
    </w:p>
    <w:p>
      <w:pPr>
        <w:spacing w:line="360" w:lineRule="auto"/>
        <w:ind w:firstLine="480" w:firstLineChars="200"/>
        <w:jc w:val="left"/>
        <w:rPr>
          <w:rFonts w:hAnsi="宋体" w:cs="宋体"/>
          <w:sz w:val="24"/>
          <w:szCs w:val="24"/>
          <w:lang w:val="zh-CN"/>
        </w:rPr>
      </w:pPr>
      <w:r>
        <w:rPr>
          <w:rFonts w:hAnsi="宋体" w:cs="宋体"/>
          <w:sz w:val="24"/>
          <w:szCs w:val="24"/>
          <w:lang w:val="zh-CN"/>
        </w:rPr>
        <w:t>3</w:t>
      </w:r>
      <w:r>
        <w:rPr>
          <w:rFonts w:hint="eastAsia" w:hAnsi="宋体" w:cs="宋体"/>
          <w:sz w:val="24"/>
          <w:szCs w:val="24"/>
          <w:lang w:val="zh-CN"/>
        </w:rPr>
        <w:t>、联合体各方均为小型或微型企业的，联合体视同为小型、微型企业。组成联合体的大中型企业或者其他自然人、法人或其他组织，与小型、微型企业之间不得存在投资关系。</w:t>
      </w:r>
    </w:p>
    <w:p>
      <w:pPr>
        <w:spacing w:line="360" w:lineRule="auto"/>
        <w:ind w:firstLine="480" w:firstLineChars="200"/>
        <w:jc w:val="left"/>
        <w:rPr>
          <w:rFonts w:hAnsi="宋体" w:cs="宋体"/>
          <w:sz w:val="24"/>
          <w:szCs w:val="24"/>
          <w:lang w:val="zh-CN"/>
        </w:rPr>
      </w:pPr>
      <w:r>
        <w:rPr>
          <w:rFonts w:hAnsi="宋体" w:cs="宋体"/>
          <w:sz w:val="24"/>
          <w:szCs w:val="24"/>
          <w:lang w:val="zh-CN"/>
        </w:rPr>
        <w:t>4</w:t>
      </w:r>
      <w:r>
        <w:rPr>
          <w:rFonts w:hint="eastAsia" w:hAnsi="宋体" w:cs="宋体"/>
          <w:sz w:val="24"/>
          <w:szCs w:val="24"/>
          <w:lang w:val="zh-CN"/>
        </w:rPr>
        <w:t>、中小企业投标应提供《中小企业声明函》，如为联合投标的，联合体各方需分别填写《中小企业声明函》。</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三、支持监狱企业发展</w:t>
      </w:r>
    </w:p>
    <w:p>
      <w:pPr>
        <w:spacing w:line="360" w:lineRule="auto"/>
        <w:ind w:firstLine="480" w:firstLineChars="200"/>
        <w:jc w:val="left"/>
        <w:rPr>
          <w:rFonts w:hAnsi="宋体" w:cs="宋体"/>
          <w:sz w:val="24"/>
          <w:szCs w:val="24"/>
          <w:lang w:val="zh-CN"/>
        </w:rPr>
      </w:pPr>
      <w:r>
        <w:rPr>
          <w:rFonts w:hint="eastAsia" w:hAnsi="宋体" w:cs="宋体"/>
          <w:sz w:val="24"/>
          <w:szCs w:val="24"/>
          <w:lang w:val="zh-CN"/>
        </w:rPr>
        <w:t>按照财政部、司法部发布的《关于政府采购支持监狱企业发展有关问题的通知》（财库</w:t>
      </w:r>
      <w:r>
        <w:rPr>
          <w:rFonts w:hAnsi="宋体" w:cs="宋体"/>
          <w:sz w:val="24"/>
          <w:szCs w:val="24"/>
          <w:lang w:val="zh-CN"/>
        </w:rPr>
        <w:t>[2014]68</w:t>
      </w:r>
      <w:r>
        <w:rPr>
          <w:rFonts w:hint="eastAsia" w:hAnsi="宋体" w:cs="宋体"/>
          <w:sz w:val="24"/>
          <w:szCs w:val="24"/>
          <w:lang w:val="zh-CN"/>
        </w:rPr>
        <w:t>号）规定，在政府采购活动中，监狱企业视同小型、微型企业，享受评审中价格扣除的政府采购政策，用扣除后的价格参与评审。监狱企业应当提供由省级以上监狱管理局、戒毒管理局</w:t>
      </w:r>
      <w:r>
        <w:rPr>
          <w:rFonts w:hAnsi="宋体" w:cs="宋体"/>
          <w:sz w:val="24"/>
          <w:szCs w:val="24"/>
          <w:lang w:val="zh-CN"/>
        </w:rPr>
        <w:t>(</w:t>
      </w:r>
      <w:r>
        <w:rPr>
          <w:rFonts w:hint="eastAsia" w:hAnsi="宋体" w:cs="宋体"/>
          <w:sz w:val="24"/>
          <w:szCs w:val="24"/>
          <w:lang w:val="zh-CN"/>
        </w:rPr>
        <w:t>含新疆生产建设兵团</w:t>
      </w:r>
      <w:r>
        <w:rPr>
          <w:rFonts w:hAnsi="宋体" w:cs="宋体"/>
          <w:sz w:val="24"/>
          <w:szCs w:val="24"/>
          <w:lang w:val="zh-CN"/>
        </w:rPr>
        <w:t>)</w:t>
      </w:r>
      <w:r>
        <w:rPr>
          <w:rFonts w:hint="eastAsia" w:hAnsi="宋体" w:cs="宋体"/>
          <w:sz w:val="24"/>
          <w:szCs w:val="24"/>
          <w:lang w:val="zh-CN"/>
        </w:rPr>
        <w:t>出具的属于监狱企业的证明文件。</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四、促进残疾人就业</w:t>
      </w:r>
    </w:p>
    <w:p>
      <w:pPr>
        <w:spacing w:line="360" w:lineRule="auto"/>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、按照财政部、民政部、中国残疾人联合会和残疾人发布的《三部门联合发布关于促进残疾人就业政府采购政策的通知》（财库</w:t>
      </w:r>
      <w:r>
        <w:rPr>
          <w:rFonts w:hAnsi="宋体" w:cs="宋体"/>
          <w:sz w:val="24"/>
          <w:szCs w:val="24"/>
          <w:lang w:val="zh-CN"/>
        </w:rPr>
        <w:t>[2017]141</w:t>
      </w:r>
      <w:r>
        <w:rPr>
          <w:rFonts w:hint="eastAsia" w:hAnsi="宋体" w:cs="宋体"/>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s="宋体"/>
          <w:sz w:val="24"/>
          <w:szCs w:val="24"/>
        </w:rPr>
        <w:t>残疾人福利性单位属于小型、微型企业的，不重复享受政策。</w:t>
      </w:r>
    </w:p>
    <w:p>
      <w:pPr>
        <w:spacing w:line="360" w:lineRule="auto"/>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jc w:val="left"/>
        <w:rPr>
          <w:rFonts w:hAnsi="宋体" w:cs="宋体"/>
          <w:sz w:val="24"/>
          <w:szCs w:val="24"/>
          <w:lang w:val="zh-CN"/>
        </w:rPr>
      </w:pPr>
      <w:r>
        <w:rPr>
          <w:rFonts w:hAnsi="宋体" w:cs="宋体"/>
          <w:sz w:val="24"/>
          <w:szCs w:val="24"/>
          <w:lang w:val="zh-CN"/>
        </w:rPr>
        <w:t>3</w:t>
      </w:r>
      <w:r>
        <w:rPr>
          <w:rFonts w:hint="eastAsia" w:hAnsi="宋体" w:cs="宋体"/>
          <w:sz w:val="24"/>
          <w:szCs w:val="24"/>
          <w:lang w:val="zh-CN"/>
        </w:rPr>
        <w:t>、中标人为残疾人福利性单位的，招标人应当随中标结果同时公告其《残疾人福利性单位声明函》，接受社会监督。</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五、支持脱贫攻坚（物业服务采购）</w:t>
      </w:r>
    </w:p>
    <w:p>
      <w:pPr>
        <w:spacing w:line="360" w:lineRule="auto"/>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、根据《财政部国务院扶贫办关于运用政府采购政策支持脱贫攻坚的通知》财库〔</w:t>
      </w:r>
      <w:r>
        <w:rPr>
          <w:rFonts w:hAnsi="宋体" w:cs="宋体"/>
          <w:sz w:val="24"/>
          <w:szCs w:val="24"/>
          <w:lang w:val="zh-CN"/>
        </w:rPr>
        <w:t>2019</w:t>
      </w:r>
      <w:r>
        <w:rPr>
          <w:rFonts w:hint="eastAsia" w:hAnsi="宋体" w:cs="宋体"/>
          <w:sz w:val="24"/>
          <w:szCs w:val="24"/>
          <w:lang w:val="zh-CN"/>
        </w:rPr>
        <w:t>〕</w:t>
      </w:r>
      <w:r>
        <w:rPr>
          <w:rFonts w:hAnsi="宋体" w:cs="宋体"/>
          <w:sz w:val="24"/>
          <w:szCs w:val="24"/>
          <w:lang w:val="zh-CN"/>
        </w:rPr>
        <w:t>27</w:t>
      </w:r>
      <w:r>
        <w:rPr>
          <w:rFonts w:hint="eastAsia" w:hAnsi="宋体" w:cs="宋体"/>
          <w:sz w:val="24"/>
          <w:szCs w:val="24"/>
          <w:lang w:val="zh-CN"/>
        </w:rPr>
        <w:t>号有关要求，鼓励优先采购聘用建档立卡贫困人员物业公司提供的物业服务。各级预算单位使用财政性资金采购物业服务的，有条件的应当优先采购注册地在</w:t>
      </w:r>
      <w:r>
        <w:rPr>
          <w:rFonts w:hAnsi="宋体" w:cs="宋体"/>
          <w:sz w:val="24"/>
          <w:szCs w:val="24"/>
          <w:lang w:val="zh-CN"/>
        </w:rPr>
        <w:t>832</w:t>
      </w:r>
      <w:r>
        <w:rPr>
          <w:rFonts w:hint="eastAsia" w:hAnsi="宋体" w:cs="宋体"/>
          <w:sz w:val="24"/>
          <w:szCs w:val="24"/>
          <w:lang w:val="zh-CN"/>
        </w:rPr>
        <w:t>个国家级贫困县域内，且聘用建档立卡贫困人员物业公司提供的物业服务。</w:t>
      </w:r>
    </w:p>
    <w:p>
      <w:pPr>
        <w:spacing w:line="360" w:lineRule="auto"/>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360" w:lineRule="auto"/>
        <w:ind w:firstLine="480" w:firstLineChars="200"/>
        <w:jc w:val="center"/>
        <w:rPr>
          <w:rFonts w:hAnsi="宋体" w:cs="宋体"/>
          <w:sz w:val="24"/>
          <w:szCs w:val="24"/>
          <w:lang w:val="zh-CN"/>
        </w:rPr>
      </w:pPr>
    </w:p>
    <w:p>
      <w:pPr>
        <w:pStyle w:val="14"/>
        <w:spacing w:line="360" w:lineRule="auto"/>
        <w:ind w:left="282" w:hanging="282" w:hangingChars="78"/>
        <w:contextualSpacing/>
        <w:jc w:val="center"/>
        <w:rPr>
          <w:rFonts w:ascii="宋体" w:cs="宋体"/>
          <w:b/>
          <w:kern w:val="0"/>
          <w:sz w:val="36"/>
          <w:szCs w:val="36"/>
        </w:rPr>
      </w:pPr>
    </w:p>
    <w:p>
      <w:pPr>
        <w:pStyle w:val="14"/>
        <w:spacing w:line="360" w:lineRule="auto"/>
        <w:ind w:left="282" w:hanging="282" w:hangingChars="78"/>
        <w:contextualSpacing/>
        <w:jc w:val="center"/>
        <w:rPr>
          <w:rFonts w:ascii="宋体" w:cs="宋体"/>
          <w:b/>
          <w:kern w:val="0"/>
          <w:sz w:val="36"/>
          <w:szCs w:val="36"/>
        </w:rPr>
      </w:pPr>
    </w:p>
    <w:p>
      <w:pPr>
        <w:widowControl/>
        <w:jc w:val="center"/>
        <w:rPr>
          <w:rFonts w:ascii="宋体" w:cs="宋体"/>
          <w:b/>
          <w:kern w:val="0"/>
          <w:sz w:val="36"/>
          <w:szCs w:val="36"/>
        </w:rPr>
      </w:pPr>
      <w:r>
        <w:rPr>
          <w:rFonts w:ascii="宋体" w:hAnsi="宋体" w:cs="宋体"/>
          <w:b/>
          <w:kern w:val="0"/>
          <w:sz w:val="36"/>
          <w:szCs w:val="36"/>
        </w:rPr>
        <w:br w:type="page"/>
      </w:r>
      <w:r>
        <w:rPr>
          <w:rFonts w:hint="eastAsia" w:ascii="宋体" w:hAnsi="宋体" w:cs="宋体"/>
          <w:b/>
          <w:kern w:val="0"/>
          <w:sz w:val="36"/>
          <w:szCs w:val="36"/>
        </w:rPr>
        <w:t>第六章资格审查与评标</w:t>
      </w:r>
    </w:p>
    <w:p>
      <w:pPr>
        <w:pStyle w:val="14"/>
        <w:spacing w:line="360" w:lineRule="auto"/>
        <w:contextualSpacing/>
        <w:jc w:val="center"/>
        <w:rPr>
          <w:rFonts w:ascii="宋体" w:cs="仿宋_GB2312"/>
          <w:b/>
          <w:sz w:val="32"/>
          <w:szCs w:val="32"/>
          <w:lang w:val="zh-CN"/>
        </w:rPr>
      </w:pPr>
      <w:r>
        <w:rPr>
          <w:rFonts w:hint="eastAsia" w:ascii="宋体" w:hAnsi="宋体" w:cs="仿宋_GB2312"/>
          <w:b/>
          <w:sz w:val="32"/>
          <w:szCs w:val="32"/>
          <w:lang w:val="zh-CN"/>
        </w:rPr>
        <w:t>一、资格审查</w:t>
      </w:r>
    </w:p>
    <w:p>
      <w:pPr>
        <w:spacing w:line="360" w:lineRule="auto"/>
        <w:ind w:right="420" w:rightChars="200" w:firstLine="420" w:firstLineChars="200"/>
        <w:contextualSpacing/>
        <w:rPr>
          <w:rFonts w:ascii="宋体"/>
          <w:bCs/>
          <w:szCs w:val="21"/>
        </w:rPr>
      </w:pPr>
      <w:r>
        <w:rPr>
          <w:rFonts w:hint="eastAsia" w:ascii="宋体" w:hAnsi="宋体"/>
          <w:bCs/>
          <w:szCs w:val="21"/>
        </w:rPr>
        <w:t>（一）开标结束后，采购人代表</w:t>
      </w:r>
      <w:r>
        <w:rPr>
          <w:rFonts w:ascii="宋体" w:hAnsi="宋体"/>
          <w:bCs/>
          <w:szCs w:val="21"/>
        </w:rPr>
        <w:t>1</w:t>
      </w:r>
      <w:r>
        <w:rPr>
          <w:rFonts w:hint="eastAsia" w:ascii="宋体" w:hAnsi="宋体"/>
          <w:bCs/>
          <w:szCs w:val="21"/>
        </w:rPr>
        <w:t>人依法对投标人资格进行审查。确定符合资格的投标人不少于</w:t>
      </w:r>
      <w:r>
        <w:rPr>
          <w:rFonts w:ascii="宋体" w:hAnsi="宋体"/>
          <w:bCs/>
          <w:szCs w:val="21"/>
        </w:rPr>
        <w:t>3</w:t>
      </w:r>
      <w:r>
        <w:rPr>
          <w:rFonts w:hint="eastAsia" w:ascii="宋体" w:hAnsi="宋体"/>
          <w:bCs/>
          <w:szCs w:val="21"/>
        </w:rPr>
        <w:t>家的，将组织评标委员会进行评标。</w:t>
      </w:r>
    </w:p>
    <w:p>
      <w:pPr>
        <w:spacing w:line="360" w:lineRule="auto"/>
        <w:ind w:right="420" w:rightChars="200" w:firstLine="420" w:firstLineChars="200"/>
        <w:contextualSpacing/>
        <w:rPr>
          <w:rFonts w:asci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b/>
                <w:szCs w:val="21"/>
              </w:rPr>
            </w:pPr>
            <w:r>
              <w:rPr>
                <w:rFonts w:hint="eastAsia" w:ascii="宋体" w:hAnsi="宋体"/>
                <w:b/>
                <w:szCs w:val="21"/>
              </w:rPr>
              <w:t>序号</w:t>
            </w:r>
          </w:p>
        </w:tc>
        <w:tc>
          <w:tcPr>
            <w:tcW w:w="2410" w:type="dxa"/>
            <w:vAlign w:val="center"/>
          </w:tcPr>
          <w:p>
            <w:pPr>
              <w:spacing w:line="360" w:lineRule="auto"/>
              <w:jc w:val="center"/>
              <w:rPr>
                <w:rFonts w:ascii="宋体"/>
                <w:b/>
                <w:szCs w:val="21"/>
              </w:rPr>
            </w:pPr>
            <w:r>
              <w:rPr>
                <w:rFonts w:hint="eastAsia" w:ascii="宋体" w:hAnsi="宋体"/>
                <w:b/>
                <w:szCs w:val="21"/>
              </w:rPr>
              <w:t>资格审查因素</w:t>
            </w:r>
          </w:p>
        </w:tc>
        <w:tc>
          <w:tcPr>
            <w:tcW w:w="6555" w:type="dxa"/>
            <w:vAlign w:val="center"/>
          </w:tcPr>
          <w:p>
            <w:pPr>
              <w:spacing w:line="360" w:lineRule="auto"/>
              <w:jc w:val="center"/>
              <w:rPr>
                <w:rFonts w:asci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b/>
                <w:szCs w:val="21"/>
              </w:rPr>
            </w:pPr>
            <w:r>
              <w:rPr>
                <w:rFonts w:ascii="宋体" w:hAnsi="宋体"/>
                <w:b/>
                <w:szCs w:val="21"/>
              </w:rPr>
              <w:t>1</w:t>
            </w:r>
          </w:p>
        </w:tc>
        <w:tc>
          <w:tcPr>
            <w:tcW w:w="2410" w:type="dxa"/>
            <w:vAlign w:val="center"/>
          </w:tcPr>
          <w:p>
            <w:pPr>
              <w:spacing w:line="360" w:lineRule="auto"/>
              <w:jc w:val="center"/>
              <w:rPr>
                <w:rFonts w:ascii="宋体"/>
                <w:b/>
                <w:szCs w:val="21"/>
              </w:rPr>
            </w:pPr>
            <w:r>
              <w:rPr>
                <w:rFonts w:hint="eastAsia" w:ascii="宋体" w:hAnsi="宋体"/>
                <w:b/>
                <w:szCs w:val="21"/>
              </w:rPr>
              <w:t>投标函</w:t>
            </w:r>
          </w:p>
        </w:tc>
        <w:tc>
          <w:tcPr>
            <w:tcW w:w="6555" w:type="dxa"/>
            <w:vAlign w:val="center"/>
          </w:tcPr>
          <w:p>
            <w:pPr>
              <w:spacing w:line="360" w:lineRule="auto"/>
              <w:rPr>
                <w:rFonts w:ascii="宋体"/>
                <w:b/>
                <w:szCs w:val="21"/>
              </w:rPr>
            </w:pPr>
            <w:r>
              <w:rPr>
                <w:rFonts w:hint="eastAsia" w:ascii="宋体" w:hAnsi="宋体" w:cs="微软雅黑"/>
                <w:bCs/>
                <w:szCs w:val="21"/>
              </w:rPr>
              <w:t>参考招标文件第八章</w:t>
            </w:r>
            <w:r>
              <w:rPr>
                <w:rFonts w:ascii="宋体" w:hAnsi="宋体" w:cs="微软雅黑"/>
                <w:bCs/>
                <w:szCs w:val="21"/>
              </w:rPr>
              <w:t>3.1</w:t>
            </w:r>
            <w:r>
              <w:rPr>
                <w:rFonts w:hint="eastAsia" w:ascii="宋体" w:hAnsi="宋体" w:cs="微软雅黑"/>
                <w:bCs/>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ascii="宋体" w:hAnsi="宋体"/>
                <w:b/>
                <w:bCs/>
                <w:szCs w:val="21"/>
              </w:rPr>
              <w:t>2</w:t>
            </w:r>
          </w:p>
        </w:tc>
        <w:tc>
          <w:tcPr>
            <w:tcW w:w="2410" w:type="dxa"/>
            <w:vAlign w:val="center"/>
          </w:tcPr>
          <w:p>
            <w:pPr>
              <w:spacing w:line="360" w:lineRule="auto"/>
              <w:rPr>
                <w:rFonts w:ascii="宋体"/>
                <w:b/>
                <w:szCs w:val="21"/>
              </w:rPr>
            </w:pPr>
            <w:r>
              <w:rPr>
                <w:rFonts w:hint="eastAsia" w:ascii="宋体" w:hAnsi="宋体"/>
                <w:b/>
                <w:bCs/>
                <w:szCs w:val="21"/>
              </w:rPr>
              <w:t>法人或者其他组织的营业执照等证明文件，自然人的身份证明</w:t>
            </w:r>
          </w:p>
        </w:tc>
        <w:tc>
          <w:tcPr>
            <w:tcW w:w="6555" w:type="dxa"/>
            <w:vAlign w:val="center"/>
          </w:tcPr>
          <w:p>
            <w:pPr>
              <w:spacing w:line="360" w:lineRule="auto"/>
              <w:jc w:val="left"/>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）企业法人营业执照或营业执照。（企业投标提供）</w:t>
            </w:r>
          </w:p>
          <w:p>
            <w:pPr>
              <w:spacing w:line="360" w:lineRule="auto"/>
              <w:jc w:val="left"/>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）事业单位法人证书。（事业单位投标提供）</w:t>
            </w:r>
          </w:p>
          <w:p>
            <w:pPr>
              <w:spacing w:line="360" w:lineRule="auto"/>
              <w:jc w:val="left"/>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）执业许可证。（非企业专业服务机构投标提供）</w:t>
            </w:r>
          </w:p>
          <w:p>
            <w:pPr>
              <w:spacing w:line="360" w:lineRule="auto"/>
              <w:jc w:val="left"/>
              <w:rPr>
                <w:rFonts w:ascii="宋体"/>
                <w:bCs/>
                <w:szCs w:val="21"/>
              </w:rPr>
            </w:pPr>
            <w:r>
              <w:rPr>
                <w:rFonts w:hint="eastAsia" w:ascii="宋体" w:hAnsi="宋体"/>
                <w:bCs/>
                <w:szCs w:val="21"/>
              </w:rPr>
              <w:t>（</w:t>
            </w:r>
            <w:r>
              <w:rPr>
                <w:rFonts w:ascii="宋体" w:hAnsi="宋体"/>
                <w:bCs/>
                <w:szCs w:val="21"/>
              </w:rPr>
              <w:t>4</w:t>
            </w:r>
            <w:r>
              <w:rPr>
                <w:rFonts w:hint="eastAsia" w:ascii="宋体" w:hAnsi="宋体"/>
                <w:bCs/>
                <w:szCs w:val="21"/>
              </w:rPr>
              <w:t>）个体工商户营业执照。（个体工商户投标提供）</w:t>
            </w:r>
          </w:p>
          <w:p>
            <w:pPr>
              <w:spacing w:line="360" w:lineRule="auto"/>
              <w:jc w:val="left"/>
              <w:rPr>
                <w:rFonts w:ascii="宋体"/>
                <w:bCs/>
                <w:szCs w:val="21"/>
              </w:rPr>
            </w:pPr>
            <w:r>
              <w:rPr>
                <w:rFonts w:hint="eastAsia" w:ascii="宋体" w:hAnsi="宋体"/>
                <w:bCs/>
                <w:szCs w:val="21"/>
              </w:rPr>
              <w:t>（</w:t>
            </w:r>
            <w:r>
              <w:rPr>
                <w:rFonts w:ascii="宋体" w:hAnsi="宋体"/>
                <w:bCs/>
                <w:szCs w:val="21"/>
              </w:rPr>
              <w:t>5</w:t>
            </w:r>
            <w:r>
              <w:rPr>
                <w:rFonts w:hint="eastAsia" w:ascii="宋体" w:hAnsi="宋体"/>
                <w:bCs/>
                <w:szCs w:val="21"/>
              </w:rPr>
              <w:t>）自然人身份证明。（自然人投标提供）</w:t>
            </w:r>
          </w:p>
          <w:p>
            <w:pPr>
              <w:spacing w:line="360" w:lineRule="auto"/>
              <w:jc w:val="left"/>
              <w:rPr>
                <w:rFonts w:ascii="宋体"/>
                <w:b/>
                <w:bCs/>
                <w:szCs w:val="21"/>
              </w:rPr>
            </w:pPr>
            <w:r>
              <w:rPr>
                <w:rFonts w:hint="eastAsia" w:ascii="宋体" w:hAnsi="宋体"/>
                <w:bCs/>
                <w:szCs w:val="21"/>
              </w:rPr>
              <w:t>（</w:t>
            </w:r>
            <w:r>
              <w:rPr>
                <w:rFonts w:ascii="宋体" w:hAnsi="宋体"/>
                <w:bCs/>
                <w:szCs w:val="21"/>
              </w:rPr>
              <w:t>6</w:t>
            </w:r>
            <w:r>
              <w:rPr>
                <w:rFonts w:hint="eastAsia" w:ascii="宋体" w:hAnsi="宋体"/>
                <w:bCs/>
                <w:szCs w:val="21"/>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ascii="宋体" w:hAnsi="宋体"/>
                <w:b/>
                <w:bCs/>
                <w:szCs w:val="21"/>
              </w:rPr>
              <w:t>3</w:t>
            </w:r>
          </w:p>
        </w:tc>
        <w:tc>
          <w:tcPr>
            <w:tcW w:w="2410" w:type="dxa"/>
            <w:vAlign w:val="center"/>
          </w:tcPr>
          <w:p>
            <w:pPr>
              <w:spacing w:line="360" w:lineRule="auto"/>
              <w:rPr>
                <w:rFonts w:ascii="宋体"/>
                <w:b/>
                <w:szCs w:val="21"/>
              </w:rPr>
            </w:pPr>
            <w:r>
              <w:rPr>
                <w:rFonts w:hint="eastAsia" w:ascii="宋体" w:hAnsi="宋体"/>
                <w:b/>
                <w:bCs/>
                <w:szCs w:val="21"/>
              </w:rPr>
              <w:t>财务状况报告相关材料</w:t>
            </w:r>
          </w:p>
        </w:tc>
        <w:tc>
          <w:tcPr>
            <w:tcW w:w="6555" w:type="dxa"/>
          </w:tcPr>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）投标人是法人（法人包括企业法人、机关法人、事业单位法人和社会团体法人），提供本单位：</w:t>
            </w:r>
          </w:p>
          <w:p>
            <w:pPr>
              <w:spacing w:line="360" w:lineRule="auto"/>
              <w:rPr>
                <w:rFonts w:ascii="宋体"/>
                <w:bCs/>
                <w:szCs w:val="21"/>
              </w:rPr>
            </w:pPr>
            <w:r>
              <w:rPr>
                <w:rFonts w:hint="eastAsia" w:ascii="宋体" w:hAnsi="宋体"/>
                <w:bCs/>
                <w:szCs w:val="21"/>
              </w:rPr>
              <w:t>①</w:t>
            </w:r>
            <w:r>
              <w:rPr>
                <w:rFonts w:ascii="宋体" w:hAnsi="宋体"/>
                <w:bCs/>
                <w:szCs w:val="21"/>
              </w:rPr>
              <w:t>2016</w:t>
            </w:r>
            <w:r>
              <w:rPr>
                <w:rFonts w:hint="eastAsia" w:ascii="宋体" w:hAnsi="宋体"/>
                <w:bCs/>
                <w:szCs w:val="21"/>
              </w:rPr>
              <w:t>、</w:t>
            </w:r>
            <w:r>
              <w:rPr>
                <w:rFonts w:ascii="宋体" w:hAnsi="宋体"/>
                <w:bCs/>
                <w:szCs w:val="21"/>
              </w:rPr>
              <w:t>2017</w:t>
            </w:r>
            <w:r>
              <w:rPr>
                <w:rFonts w:hint="eastAsia" w:ascii="宋体" w:hAnsi="宋体"/>
                <w:bCs/>
                <w:szCs w:val="21"/>
              </w:rPr>
              <w:t>、</w:t>
            </w:r>
            <w:r>
              <w:rPr>
                <w:rFonts w:ascii="宋体" w:hAnsi="宋体"/>
                <w:bCs/>
                <w:szCs w:val="21"/>
              </w:rPr>
              <w:t>2018</w:t>
            </w:r>
            <w:r>
              <w:rPr>
                <w:rFonts w:hint="eastAsia" w:ascii="宋体" w:hAnsi="宋体"/>
                <w:bCs/>
                <w:szCs w:val="21"/>
              </w:rPr>
              <w:t>年度经审计的财务报告，包括资产负债表、利润表、现金流量表、所有者权益变动表及其附注；</w:t>
            </w:r>
          </w:p>
          <w:p>
            <w:pPr>
              <w:spacing w:line="360" w:lineRule="auto"/>
              <w:rPr>
                <w:rFonts w:ascii="宋体"/>
                <w:bCs/>
                <w:szCs w:val="21"/>
              </w:rPr>
            </w:pPr>
            <w:r>
              <w:rPr>
                <w:rFonts w:hint="eastAsia" w:ascii="宋体" w:hAnsi="宋体"/>
                <w:bCs/>
                <w:szCs w:val="21"/>
              </w:rPr>
              <w:t>②基本开户银行出具的资信证明；</w:t>
            </w:r>
          </w:p>
          <w:p>
            <w:pPr>
              <w:spacing w:line="360" w:lineRule="auto"/>
              <w:rPr>
                <w:rFonts w:asci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bCs/>
                <w:szCs w:val="21"/>
              </w:rPr>
            </w:pPr>
            <w:r>
              <w:rPr>
                <w:rFonts w:hint="eastAsia" w:ascii="楷体" w:hAnsi="楷体" w:eastAsia="楷体" w:cs="仿宋_GB2312"/>
                <w:lang w:val="zh-CN"/>
              </w:rPr>
              <w:t>注：仅需提供序号</w:t>
            </w:r>
            <w:r>
              <w:rPr>
                <w:rFonts w:hint="eastAsia" w:ascii="楷体" w:hAnsi="楷体" w:eastAsia="楷体"/>
              </w:rPr>
              <w:t>①～③其中之一即可。</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）投标人（其他组织和自然人）提供本单位：</w:t>
            </w:r>
          </w:p>
          <w:p>
            <w:pPr>
              <w:spacing w:line="360" w:lineRule="auto"/>
              <w:rPr>
                <w:rFonts w:ascii="宋体"/>
                <w:bCs/>
                <w:szCs w:val="21"/>
              </w:rPr>
            </w:pPr>
            <w:r>
              <w:rPr>
                <w:rFonts w:hint="eastAsia" w:ascii="宋体" w:hAnsi="宋体"/>
                <w:bCs/>
                <w:szCs w:val="21"/>
              </w:rPr>
              <w:t>①</w:t>
            </w:r>
            <w:r>
              <w:rPr>
                <w:rFonts w:ascii="宋体" w:hAnsi="宋体"/>
                <w:bCs/>
                <w:szCs w:val="21"/>
              </w:rPr>
              <w:t>2016</w:t>
            </w:r>
            <w:r>
              <w:rPr>
                <w:rFonts w:hint="eastAsia" w:ascii="宋体" w:hAnsi="宋体"/>
                <w:bCs/>
                <w:szCs w:val="21"/>
              </w:rPr>
              <w:t>、</w:t>
            </w:r>
            <w:r>
              <w:rPr>
                <w:rFonts w:ascii="宋体" w:hAnsi="宋体"/>
                <w:bCs/>
                <w:szCs w:val="21"/>
              </w:rPr>
              <w:t>2017</w:t>
            </w:r>
            <w:r>
              <w:rPr>
                <w:rFonts w:hint="eastAsia" w:ascii="宋体" w:hAnsi="宋体"/>
                <w:bCs/>
                <w:szCs w:val="21"/>
              </w:rPr>
              <w:t>、</w:t>
            </w:r>
            <w:r>
              <w:rPr>
                <w:rFonts w:ascii="宋体" w:hAnsi="宋体"/>
                <w:bCs/>
                <w:szCs w:val="21"/>
              </w:rPr>
              <w:t>2018</w:t>
            </w:r>
            <w:r>
              <w:rPr>
                <w:rFonts w:hint="eastAsia" w:ascii="宋体" w:hAnsi="宋体"/>
                <w:bCs/>
                <w:szCs w:val="21"/>
              </w:rPr>
              <w:t>年度经审计的财务报告，包括资产负债表、利润表、现金流量表、所有者权益变动表及其附注；</w:t>
            </w:r>
          </w:p>
          <w:p>
            <w:pPr>
              <w:spacing w:line="360" w:lineRule="auto"/>
              <w:rPr>
                <w:rFonts w:ascii="宋体"/>
                <w:bCs/>
                <w:szCs w:val="21"/>
              </w:rPr>
            </w:pPr>
            <w:r>
              <w:rPr>
                <w:rFonts w:hint="eastAsia" w:ascii="宋体" w:hAnsi="宋体"/>
                <w:bCs/>
                <w:szCs w:val="21"/>
              </w:rPr>
              <w:t>②银行出具的资信证明；</w:t>
            </w:r>
          </w:p>
          <w:p>
            <w:pPr>
              <w:spacing w:line="360" w:lineRule="auto"/>
              <w:rPr>
                <w:rFonts w:asci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b/>
                <w:bCs/>
                <w:szCs w:val="21"/>
              </w:rPr>
            </w:pPr>
            <w:r>
              <w:rPr>
                <w:rFonts w:hint="eastAsia" w:ascii="楷体" w:hAnsi="楷体" w:eastAsia="楷体" w:cs="仿宋_GB2312"/>
                <w:lang w:val="zh-CN"/>
              </w:rPr>
              <w:t>注：仅需提供序号</w:t>
            </w:r>
            <w:r>
              <w:rPr>
                <w:rFonts w:hint="eastAsia" w:ascii="楷体" w:hAnsi="楷体" w:eastAsia="楷体"/>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ascii="宋体" w:hAnsi="宋体"/>
                <w:b/>
                <w:bCs/>
                <w:szCs w:val="21"/>
              </w:rPr>
              <w:t>4</w:t>
            </w:r>
          </w:p>
        </w:tc>
        <w:tc>
          <w:tcPr>
            <w:tcW w:w="2410" w:type="dxa"/>
            <w:vAlign w:val="center"/>
          </w:tcPr>
          <w:p>
            <w:pPr>
              <w:spacing w:line="360" w:lineRule="auto"/>
              <w:rPr>
                <w:rFonts w:ascii="宋体"/>
                <w:b/>
                <w:szCs w:val="21"/>
              </w:rPr>
            </w:pPr>
            <w:r>
              <w:rPr>
                <w:rFonts w:hint="eastAsia" w:ascii="宋体" w:hAnsi="宋体"/>
                <w:b/>
                <w:bCs/>
                <w:szCs w:val="21"/>
              </w:rPr>
              <w:t>依法缴纳税收相关材料</w:t>
            </w:r>
          </w:p>
        </w:tc>
        <w:tc>
          <w:tcPr>
            <w:tcW w:w="6555" w:type="dxa"/>
          </w:tcPr>
          <w:p>
            <w:pPr>
              <w:spacing w:line="360" w:lineRule="auto"/>
              <w:rPr>
                <w:rFonts w:ascii="宋体"/>
                <w:b/>
                <w:bCs/>
                <w:szCs w:val="21"/>
              </w:rPr>
            </w:pPr>
            <w:r>
              <w:rPr>
                <w:rFonts w:hint="eastAsia" w:ascii="宋体" w:hAnsi="宋体" w:cs="微软雅黑"/>
                <w:bCs/>
                <w:szCs w:val="21"/>
              </w:rPr>
              <w:t>投标人提供参加本次采购项目</w:t>
            </w:r>
            <w:r>
              <w:rPr>
                <w:rFonts w:hint="eastAsia" w:ascii="宋体" w:hAnsi="宋体"/>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ascii="宋体" w:hAnsi="宋体"/>
                <w:b/>
                <w:bCs/>
                <w:szCs w:val="21"/>
              </w:rPr>
              <w:t>5</w:t>
            </w:r>
          </w:p>
        </w:tc>
        <w:tc>
          <w:tcPr>
            <w:tcW w:w="2410" w:type="dxa"/>
            <w:vAlign w:val="center"/>
          </w:tcPr>
          <w:p>
            <w:pPr>
              <w:spacing w:line="360" w:lineRule="auto"/>
              <w:rPr>
                <w:rFonts w:ascii="宋体"/>
                <w:bCs/>
                <w:szCs w:val="21"/>
              </w:rPr>
            </w:pPr>
            <w:r>
              <w:rPr>
                <w:rFonts w:hint="eastAsia" w:ascii="宋体" w:hAnsi="宋体"/>
                <w:b/>
                <w:bCs/>
                <w:szCs w:val="21"/>
              </w:rPr>
              <w:t>依法缴纳社会保障资金的证明材料</w:t>
            </w:r>
          </w:p>
        </w:tc>
        <w:tc>
          <w:tcPr>
            <w:tcW w:w="6555" w:type="dxa"/>
          </w:tcPr>
          <w:p>
            <w:pPr>
              <w:spacing w:line="360" w:lineRule="auto"/>
              <w:rPr>
                <w:rFonts w:ascii="宋体"/>
                <w:b/>
                <w:bCs/>
                <w:szCs w:val="21"/>
              </w:rPr>
            </w:pPr>
            <w:r>
              <w:rPr>
                <w:rFonts w:hint="eastAsia" w:ascii="宋体" w:hAnsi="宋体" w:cs="微软雅黑"/>
                <w:bCs/>
                <w:szCs w:val="21"/>
              </w:rPr>
              <w:t>投标人提供参加本次采购项目</w:t>
            </w:r>
            <w:r>
              <w:rPr>
                <w:rFonts w:hint="eastAsia" w:ascii="宋体" w:hAnsi="宋体"/>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ascii="宋体" w:hAnsi="宋体"/>
                <w:b/>
                <w:bCs/>
                <w:szCs w:val="21"/>
              </w:rPr>
              <w:t>6</w:t>
            </w:r>
          </w:p>
        </w:tc>
        <w:tc>
          <w:tcPr>
            <w:tcW w:w="2410" w:type="dxa"/>
            <w:vAlign w:val="center"/>
          </w:tcPr>
          <w:p>
            <w:pPr>
              <w:spacing w:line="360" w:lineRule="auto"/>
              <w:rPr>
                <w:rFonts w:ascii="宋体"/>
                <w:b/>
                <w:szCs w:val="21"/>
              </w:rPr>
            </w:pPr>
            <w:r>
              <w:rPr>
                <w:rFonts w:hint="eastAsia" w:ascii="宋体" w:hAnsi="宋体"/>
                <w:b/>
                <w:bCs/>
                <w:szCs w:val="21"/>
              </w:rPr>
              <w:t>履行合同所必须的设备和专业技术能力的证明材料</w:t>
            </w:r>
          </w:p>
        </w:tc>
        <w:tc>
          <w:tcPr>
            <w:tcW w:w="6555" w:type="dxa"/>
          </w:tcPr>
          <w:p>
            <w:pPr>
              <w:spacing w:line="360" w:lineRule="auto"/>
              <w:rPr>
                <w:rFonts w:asci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bCs/>
                <w:szCs w:val="21"/>
              </w:rPr>
            </w:pPr>
            <w:r>
              <w:rPr>
                <w:rFonts w:hint="eastAsia" w:ascii="宋体" w:hAnsi="宋体"/>
                <w:bCs/>
                <w:szCs w:val="21"/>
              </w:rPr>
              <w:t>②投标人具备履行合同所必须的设备和专业技术能力承诺函或声明（承诺函或声明格式自拟）。</w:t>
            </w:r>
          </w:p>
          <w:p>
            <w:pPr>
              <w:spacing w:line="360" w:lineRule="auto"/>
              <w:rPr>
                <w:rFonts w:ascii="宋体"/>
                <w:b/>
                <w:bCs/>
                <w:szCs w:val="21"/>
              </w:rPr>
            </w:pPr>
            <w:r>
              <w:rPr>
                <w:rFonts w:hint="eastAsia" w:ascii="楷体" w:hAnsi="楷体" w:eastAsia="楷体" w:cs="仿宋_GB2312"/>
                <w:lang w:val="zh-CN"/>
              </w:rPr>
              <w:t>注：仅需提供序号</w:t>
            </w:r>
            <w:r>
              <w:rPr>
                <w:rFonts w:hint="eastAsia" w:ascii="楷体" w:hAnsi="楷体" w:eastAsia="楷体"/>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ascii="宋体" w:hAnsi="宋体"/>
                <w:b/>
                <w:bCs/>
                <w:szCs w:val="21"/>
              </w:rPr>
              <w:t>7</w:t>
            </w:r>
          </w:p>
        </w:tc>
        <w:tc>
          <w:tcPr>
            <w:tcW w:w="2410" w:type="dxa"/>
            <w:vAlign w:val="center"/>
          </w:tcPr>
          <w:p>
            <w:pPr>
              <w:spacing w:line="360" w:lineRule="auto"/>
              <w:rPr>
                <w:rFonts w:ascii="宋体"/>
                <w:bCs/>
                <w:szCs w:val="21"/>
              </w:rPr>
            </w:pPr>
            <w:r>
              <w:rPr>
                <w:rFonts w:hint="eastAsia" w:ascii="宋体" w:hAnsi="宋体"/>
                <w:b/>
                <w:bCs/>
                <w:szCs w:val="21"/>
              </w:rPr>
              <w:t>参加政府采购活动前</w:t>
            </w:r>
            <w:r>
              <w:rPr>
                <w:rFonts w:ascii="宋体" w:hAnsi="宋体"/>
                <w:b/>
                <w:bCs/>
                <w:szCs w:val="21"/>
              </w:rPr>
              <w:t>3</w:t>
            </w:r>
            <w:r>
              <w:rPr>
                <w:rFonts w:hint="eastAsia" w:ascii="宋体" w:hAnsi="宋体"/>
                <w:b/>
                <w:bCs/>
                <w:szCs w:val="21"/>
              </w:rPr>
              <w:t>年内在经营活动中没有重大违法记录的声明</w:t>
            </w:r>
          </w:p>
        </w:tc>
        <w:tc>
          <w:tcPr>
            <w:tcW w:w="6555" w:type="dxa"/>
            <w:vAlign w:val="center"/>
          </w:tcPr>
          <w:p>
            <w:pPr>
              <w:spacing w:line="360" w:lineRule="auto"/>
              <w:jc w:val="left"/>
              <w:rPr>
                <w:rFonts w:ascii="宋体"/>
                <w:b/>
                <w:bCs/>
                <w:szCs w:val="21"/>
              </w:rPr>
            </w:pPr>
            <w:r>
              <w:rPr>
                <w:rFonts w:hint="eastAsia" w:ascii="宋体" w:hAnsi="宋体" w:cs="微软雅黑"/>
                <w:bCs/>
                <w:szCs w:val="21"/>
              </w:rPr>
              <w:t>按照招标文件提供格式填写。</w:t>
            </w:r>
            <w:r>
              <w:rPr>
                <w:rFonts w:hint="eastAsia" w:ascii="宋体" w:hAnsi="宋体"/>
                <w:bCs/>
                <w:szCs w:val="21"/>
              </w:rPr>
              <w:t>投标人“参加政府采购活动前</w:t>
            </w:r>
            <w:r>
              <w:rPr>
                <w:rFonts w:ascii="宋体" w:hAnsi="宋体"/>
                <w:bCs/>
                <w:szCs w:val="21"/>
              </w:rPr>
              <w:t>3</w:t>
            </w:r>
            <w:r>
              <w:rPr>
                <w:rFonts w:hint="eastAsia" w:ascii="宋体" w:hAnsi="宋体"/>
                <w:bCs/>
                <w:szCs w:val="21"/>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ascii="宋体" w:hAnsi="宋体"/>
                <w:b/>
                <w:bCs/>
                <w:szCs w:val="21"/>
              </w:rPr>
              <w:t>8</w:t>
            </w:r>
          </w:p>
        </w:tc>
        <w:tc>
          <w:tcPr>
            <w:tcW w:w="2410" w:type="dxa"/>
            <w:vAlign w:val="center"/>
          </w:tcPr>
          <w:p>
            <w:pPr>
              <w:spacing w:line="360" w:lineRule="auto"/>
              <w:rPr>
                <w:rFonts w:ascii="宋体"/>
                <w:bCs/>
                <w:szCs w:val="21"/>
              </w:rPr>
            </w:pPr>
            <w:r>
              <w:rPr>
                <w:rFonts w:hint="eastAsia" w:ascii="宋体" w:hAnsi="宋体"/>
                <w:b/>
                <w:bCs/>
                <w:szCs w:val="21"/>
              </w:rPr>
              <w:t>信用记录查询及使用</w:t>
            </w:r>
          </w:p>
        </w:tc>
        <w:tc>
          <w:tcPr>
            <w:tcW w:w="6555" w:type="dxa"/>
          </w:tcPr>
          <w:p>
            <w:pPr>
              <w:spacing w:line="276" w:lineRule="auto"/>
              <w:rPr>
                <w:rFonts w:ascii="宋体" w:hAnsi="宋体"/>
                <w:b/>
                <w:bCs/>
                <w:szCs w:val="21"/>
              </w:rPr>
            </w:pPr>
            <w:r>
              <w:rPr>
                <w:rFonts w:hint="eastAsia" w:ascii="宋体" w:hAnsi="宋体"/>
                <w:b/>
                <w:bCs/>
                <w:szCs w:val="21"/>
              </w:rPr>
              <w:t>未被列入“信用中国”网站</w:t>
            </w:r>
            <w:r>
              <w:rPr>
                <w:rFonts w:ascii="宋体" w:hAnsi="宋体"/>
                <w:b/>
                <w:bCs/>
                <w:szCs w:val="21"/>
              </w:rPr>
              <w:t>(www.creditchina.gov.cn)</w:t>
            </w:r>
            <w:r>
              <w:rPr>
                <w:rFonts w:hint="eastAsia" w:ascii="宋体" w:hAnsi="宋体"/>
                <w:b/>
                <w:bCs/>
                <w:szCs w:val="21"/>
              </w:rPr>
              <w:t>失信被执行人、重大税收违法案件当事人名单；“中国政府采购网”</w:t>
            </w:r>
            <w:r>
              <w:rPr>
                <w:rFonts w:ascii="宋体" w:hAnsi="宋体"/>
                <w:b/>
                <w:bCs/>
                <w:szCs w:val="21"/>
              </w:rPr>
              <w:t xml:space="preserve"> (www.ccgp.gov.cn)</w:t>
            </w:r>
            <w:r>
              <w:rPr>
                <w:rFonts w:hint="eastAsia" w:ascii="宋体" w:hAnsi="宋体"/>
                <w:b/>
                <w:bCs/>
                <w:szCs w:val="21"/>
              </w:rPr>
              <w:t>政府采购严重违法失信行为记录名单的投标人；“中国社会组织公共服务平台”网站（</w:t>
            </w:r>
            <w:r>
              <w:rPr>
                <w:rFonts w:ascii="宋体" w:hAnsi="宋体"/>
                <w:b/>
                <w:bCs/>
                <w:szCs w:val="21"/>
              </w:rPr>
              <w:t>www.chinanpo.gov.cn</w:t>
            </w:r>
            <w:r>
              <w:rPr>
                <w:rFonts w:hint="eastAsia" w:ascii="宋体" w:hAnsi="宋体"/>
                <w:b/>
                <w:bCs/>
                <w:szCs w:val="21"/>
              </w:rPr>
              <w:t>）严重违法失信名单的社会组织。</w:t>
            </w:r>
          </w:p>
          <w:p>
            <w:pPr>
              <w:spacing w:line="276" w:lineRule="auto"/>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276" w:lineRule="auto"/>
              <w:rPr>
                <w:rFonts w:ascii="宋体" w:hAnsi="宋体"/>
                <w:bCs/>
                <w:sz w:val="24"/>
                <w:szCs w:val="24"/>
              </w:rPr>
            </w:pPr>
            <w:r>
              <w:rPr>
                <w:rFonts w:hint="eastAsia" w:ascii="宋体" w:hAnsi="宋体"/>
                <w:bCs/>
                <w:szCs w:val="21"/>
              </w:rPr>
              <w:t>（</w:t>
            </w:r>
            <w:r>
              <w:rPr>
                <w:rFonts w:ascii="宋体" w:hAnsi="宋体"/>
                <w:bCs/>
                <w:szCs w:val="21"/>
              </w:rPr>
              <w:t>1</w:t>
            </w:r>
            <w:r>
              <w:rPr>
                <w:rFonts w:hint="eastAsia" w:ascii="宋体" w:hAnsi="宋体"/>
                <w:bCs/>
                <w:szCs w:val="21"/>
              </w:rPr>
              <w:t>）查询渠道：“信用中国”网站（</w:t>
            </w:r>
            <w:r>
              <w:rPr>
                <w:rFonts w:ascii="宋体" w:hAnsi="宋体"/>
                <w:bCs/>
                <w:szCs w:val="21"/>
              </w:rPr>
              <w:t>www.creditchina.gov.cn</w:t>
            </w:r>
            <w:r>
              <w:rPr>
                <w:rFonts w:hint="eastAsia" w:ascii="宋体" w:hAnsi="宋体"/>
                <w:bCs/>
                <w:szCs w:val="21"/>
              </w:rPr>
              <w:t>）、“中国政府采购网”（</w:t>
            </w:r>
            <w:r>
              <w:fldChar w:fldCharType="begin"/>
            </w:r>
            <w:r>
              <w:instrText xml:space="preserve"> HYPERLINK "http://www.ccgp.gov.cn" </w:instrText>
            </w:r>
            <w:r>
              <w:fldChar w:fldCharType="separate"/>
            </w:r>
            <w:r>
              <w:rPr>
                <w:rFonts w:ascii="宋体" w:hAnsi="宋体"/>
                <w:bCs/>
                <w:szCs w:val="21"/>
              </w:rPr>
              <w:t>www.ccgp.gov.cn</w:t>
            </w:r>
            <w:r>
              <w:rPr>
                <w:rFonts w:ascii="宋体" w:hAnsi="宋体"/>
                <w:bCs/>
                <w:szCs w:val="21"/>
              </w:rPr>
              <w:fldChar w:fldCharType="end"/>
            </w:r>
            <w:r>
              <w:rPr>
                <w:rFonts w:hint="eastAsia" w:ascii="宋体" w:hAnsi="宋体"/>
                <w:bCs/>
                <w:szCs w:val="21"/>
              </w:rPr>
              <w:t>）；“中国社会组织公共服务平台”网站（</w:t>
            </w:r>
            <w:r>
              <w:rPr>
                <w:rFonts w:ascii="宋体" w:hAnsi="宋体"/>
                <w:bCs/>
                <w:szCs w:val="21"/>
              </w:rPr>
              <w:t>www.chinanpo.gov.cn</w:t>
            </w:r>
            <w:r>
              <w:rPr>
                <w:rFonts w:hint="eastAsia" w:ascii="宋体" w:hAnsi="宋体"/>
                <w:bCs/>
                <w:szCs w:val="21"/>
              </w:rPr>
              <w:t>）（仅查询社会组织）；</w:t>
            </w:r>
          </w:p>
          <w:p>
            <w:pPr>
              <w:spacing w:line="276"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276"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ascii="宋体"/>
                <w:b/>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）信用信息的使用原则：经采购人认定的被列入失信被执行人、重大税收违法案件当事人名单、政府采购严重违法失信行为记录名单、严重违法失信社会组织名单的供应商，将拒绝其参与政府采购活动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rPr>
                <w:rFonts w:ascii="宋体" w:hAnsi="宋体"/>
                <w:b/>
                <w:bCs/>
                <w:szCs w:val="21"/>
              </w:rPr>
            </w:pPr>
            <w:r>
              <w:rPr>
                <w:rFonts w:hint="eastAsia" w:ascii="宋体" w:hAnsi="宋体"/>
                <w:b/>
                <w:bCs/>
                <w:szCs w:val="21"/>
              </w:rPr>
              <w:t>特殊资质及其他要求</w:t>
            </w:r>
          </w:p>
          <w:p>
            <w:pPr>
              <w:spacing w:line="360" w:lineRule="auto"/>
              <w:rPr>
                <w:rFonts w:ascii="宋体" w:hAnsi="宋体"/>
                <w:b/>
                <w:bCs/>
                <w:szCs w:val="21"/>
              </w:rPr>
            </w:pPr>
          </w:p>
        </w:tc>
        <w:tc>
          <w:tcPr>
            <w:tcW w:w="6555" w:type="dxa"/>
          </w:tcPr>
          <w:p>
            <w:pPr>
              <w:ind w:firstLine="422" w:firstLineChars="200"/>
              <w:rPr>
                <w:rFonts w:ascii="宋体" w:hAnsi="宋体"/>
                <w:b/>
                <w:bCs/>
                <w:szCs w:val="21"/>
              </w:rPr>
            </w:pPr>
            <w:r>
              <w:rPr>
                <w:rFonts w:hint="eastAsia" w:ascii="宋体" w:hAnsi="宋体"/>
                <w:b/>
                <w:bCs/>
                <w:szCs w:val="21"/>
              </w:rPr>
              <w:t>投标人具有电子与智能化工程专业承包二级（含）以上资质，具有有效的安全生产许可证；拟派项目经理需具备</w:t>
            </w:r>
            <w:r>
              <w:rPr>
                <w:rFonts w:hint="eastAsia" w:ascii="宋体" w:hAnsi="宋体"/>
                <w:b/>
                <w:bCs/>
                <w:color w:val="auto"/>
                <w:szCs w:val="21"/>
              </w:rPr>
              <w:t>机电工程或通信专</w:t>
            </w:r>
            <w:r>
              <w:rPr>
                <w:rFonts w:hint="eastAsia" w:ascii="宋体" w:hAnsi="宋体"/>
                <w:b/>
                <w:bCs/>
                <w:szCs w:val="21"/>
              </w:rPr>
              <w:t>业二级（含）以上注册建造师资格；需提供本单位拟派项目经理及授权委托人缴纳的近半年有效社会保险证明。</w:t>
            </w:r>
          </w:p>
          <w:p>
            <w:pPr>
              <w:ind w:firstLine="422" w:firstLineChars="200"/>
              <w:rPr>
                <w:rFonts w:ascii="宋体" w:hAnsi="宋体"/>
                <w:b/>
                <w:bCs/>
                <w:szCs w:val="21"/>
              </w:rPr>
            </w:pPr>
            <w:r>
              <w:rPr>
                <w:rFonts w:hint="eastAsia" w:ascii="宋体" w:hAnsi="宋体"/>
                <w:b/>
                <w:bCs/>
                <w:szCs w:val="21"/>
              </w:rPr>
              <w:t>投标企业所投报产品必须符合现行国家有关标准、法规和产业、行业标准，并具有完善的维修服务体系，能够提供快速、良好的维修服务。</w:t>
            </w:r>
          </w:p>
          <w:p>
            <w:pPr>
              <w:spacing w:line="360" w:lineRule="auto"/>
              <w:ind w:firstLine="413" w:firstLineChars="196"/>
              <w:rPr>
                <w:rFonts w:ascii="宋体" w:hAnsi="宋体"/>
                <w:b/>
                <w:bCs/>
                <w:szCs w:val="21"/>
              </w:rPr>
            </w:pPr>
            <w:r>
              <w:rPr>
                <w:rFonts w:hint="eastAsia" w:ascii="宋体" w:hAnsi="宋体"/>
                <w:b/>
                <w:bCs/>
                <w:szCs w:val="21"/>
              </w:rPr>
              <w:t>为保证系统稳定性，要求所投产品必须能与已建成系统设备对接，投标文件中投标人需出具承诺函。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276" w:lineRule="auto"/>
              <w:jc w:val="center"/>
              <w:rPr>
                <w:rFonts w:ascii="宋体" w:hAnsi="宋体"/>
                <w:b/>
                <w:bCs/>
                <w:szCs w:val="21"/>
              </w:rPr>
            </w:pPr>
            <w:r>
              <w:rPr>
                <w:rFonts w:hint="eastAsia" w:ascii="宋体" w:hAnsi="宋体"/>
                <w:b/>
                <w:bCs/>
                <w:szCs w:val="21"/>
              </w:rPr>
              <w:t>10</w:t>
            </w:r>
          </w:p>
        </w:tc>
        <w:tc>
          <w:tcPr>
            <w:tcW w:w="2410" w:type="dxa"/>
            <w:vAlign w:val="center"/>
          </w:tcPr>
          <w:p>
            <w:pPr>
              <w:spacing w:line="276" w:lineRule="auto"/>
              <w:rPr>
                <w:rFonts w:asci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6555" w:type="dxa"/>
          </w:tcPr>
          <w:p>
            <w:pPr>
              <w:spacing w:line="276" w:lineRule="auto"/>
              <w:rPr>
                <w:rFonts w:asci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276" w:lineRule="auto"/>
              <w:jc w:val="center"/>
              <w:rPr>
                <w:rFonts w:ascii="宋体" w:hAnsi="宋体"/>
                <w:b/>
                <w:bCs/>
                <w:szCs w:val="21"/>
              </w:rPr>
            </w:pPr>
            <w:r>
              <w:rPr>
                <w:rFonts w:hint="eastAsia" w:ascii="宋体" w:hAnsi="宋体"/>
                <w:b/>
                <w:bCs/>
                <w:szCs w:val="21"/>
              </w:rPr>
              <w:t>11</w:t>
            </w:r>
          </w:p>
        </w:tc>
        <w:tc>
          <w:tcPr>
            <w:tcW w:w="2410" w:type="dxa"/>
            <w:vAlign w:val="center"/>
          </w:tcPr>
          <w:p>
            <w:pPr>
              <w:spacing w:line="276" w:lineRule="auto"/>
              <w:rPr>
                <w:rFonts w:ascii="宋体" w:hAnsi="宋体"/>
                <w:b/>
                <w:bCs/>
                <w:szCs w:val="21"/>
              </w:rPr>
            </w:pPr>
            <w:r>
              <w:rPr>
                <w:rFonts w:hint="eastAsia" w:ascii="宋体" w:hAnsi="宋体"/>
                <w:b/>
                <w:bCs/>
                <w:szCs w:val="21"/>
              </w:rPr>
              <w:t>服务期限</w:t>
            </w:r>
          </w:p>
        </w:tc>
        <w:tc>
          <w:tcPr>
            <w:tcW w:w="6555" w:type="dxa"/>
            <w:vAlign w:val="center"/>
          </w:tcPr>
          <w:p>
            <w:pPr>
              <w:spacing w:line="276" w:lineRule="auto"/>
              <w:jc w:val="left"/>
              <w:rPr>
                <w:rFonts w:ascii="宋体" w:hAnsi="宋体" w:cs="仿宋_GB2312"/>
                <w:szCs w:val="21"/>
                <w:lang w:val="zh-CN"/>
              </w:rPr>
            </w:pPr>
            <w:r>
              <w:rPr>
                <w:rFonts w:hint="eastAsia" w:ascii="宋体" w:hAnsi="宋体" w:cs="仿宋_GB2312"/>
                <w:szCs w:val="21"/>
              </w:rPr>
              <w:t>详见“第二章项目需求”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276" w:lineRule="auto"/>
              <w:jc w:val="center"/>
              <w:rPr>
                <w:rFonts w:ascii="宋体" w:hAnsi="宋体"/>
                <w:bCs/>
                <w:szCs w:val="21"/>
              </w:rPr>
            </w:pPr>
            <w:r>
              <w:rPr>
                <w:rFonts w:hint="eastAsia" w:ascii="宋体" w:hAnsi="宋体"/>
                <w:bCs/>
                <w:szCs w:val="21"/>
              </w:rPr>
              <w:t>12</w:t>
            </w:r>
          </w:p>
        </w:tc>
        <w:tc>
          <w:tcPr>
            <w:tcW w:w="2410" w:type="dxa"/>
            <w:vAlign w:val="center"/>
          </w:tcPr>
          <w:p>
            <w:pPr>
              <w:spacing w:line="276" w:lineRule="auto"/>
              <w:jc w:val="left"/>
              <w:rPr>
                <w:rFonts w:hAnsi="宋体" w:cs="宋体"/>
                <w:b/>
                <w:bCs/>
                <w:szCs w:val="21"/>
              </w:rPr>
            </w:pPr>
            <w:r>
              <w:rPr>
                <w:rFonts w:hint="eastAsia" w:hAnsi="宋体" w:cs="宋体"/>
                <w:b/>
                <w:bCs/>
                <w:szCs w:val="21"/>
              </w:rPr>
              <w:t>投标承诺函</w:t>
            </w:r>
          </w:p>
        </w:tc>
        <w:tc>
          <w:tcPr>
            <w:tcW w:w="6555" w:type="dxa"/>
            <w:vAlign w:val="center"/>
          </w:tcPr>
          <w:p>
            <w:pPr>
              <w:spacing w:line="276" w:lineRule="auto"/>
              <w:rPr>
                <w:rFonts w:hAnsi="宋体" w:cs="宋体"/>
                <w:bCs/>
                <w:szCs w:val="21"/>
              </w:rPr>
            </w:pPr>
            <w:r>
              <w:rPr>
                <w:rFonts w:hint="eastAsia" w:hAnsi="宋体" w:cs="宋体"/>
                <w:bCs/>
                <w:szCs w:val="21"/>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276" w:lineRule="auto"/>
              <w:jc w:val="center"/>
              <w:rPr>
                <w:rFonts w:ascii="宋体" w:hAnsi="宋体"/>
                <w:bCs/>
                <w:szCs w:val="21"/>
              </w:rPr>
            </w:pPr>
            <w:r>
              <w:rPr>
                <w:rFonts w:hint="eastAsia" w:ascii="宋体" w:hAnsi="宋体"/>
                <w:bCs/>
                <w:szCs w:val="21"/>
              </w:rPr>
              <w:t>13</w:t>
            </w:r>
          </w:p>
        </w:tc>
        <w:tc>
          <w:tcPr>
            <w:tcW w:w="2410" w:type="dxa"/>
            <w:vAlign w:val="center"/>
          </w:tcPr>
          <w:p>
            <w:pPr>
              <w:spacing w:line="276" w:lineRule="auto"/>
              <w:jc w:val="left"/>
              <w:rPr>
                <w:rFonts w:ascii="宋体" w:hAnsi="宋体"/>
                <w:b/>
                <w:bCs/>
                <w:szCs w:val="21"/>
              </w:rPr>
            </w:pPr>
            <w:r>
              <w:rPr>
                <w:rFonts w:hint="eastAsia" w:ascii="宋体" w:hAnsi="宋体"/>
                <w:b/>
                <w:bCs/>
                <w:szCs w:val="21"/>
              </w:rPr>
              <w:t>联合体协议</w:t>
            </w:r>
          </w:p>
        </w:tc>
        <w:tc>
          <w:tcPr>
            <w:tcW w:w="6555" w:type="dxa"/>
          </w:tcPr>
          <w:p>
            <w:pPr>
              <w:spacing w:line="276" w:lineRule="auto"/>
              <w:rPr>
                <w:rFonts w:ascii="宋体" w:hAnsi="宋体"/>
                <w:bCs/>
                <w:szCs w:val="21"/>
              </w:rPr>
            </w:pPr>
            <w:r>
              <w:rPr>
                <w:rFonts w:hint="eastAsia" w:ascii="宋体" w:hAnsi="宋体"/>
                <w:bCs/>
                <w:szCs w:val="21"/>
              </w:rPr>
              <w:t>招标文件接受联合体投标且供应商为联合体的，供应商应提供本协议；否则无须提供。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276" w:lineRule="auto"/>
              <w:jc w:val="center"/>
              <w:rPr>
                <w:rFonts w:ascii="宋体" w:hAnsi="宋体"/>
                <w:bCs/>
                <w:szCs w:val="21"/>
              </w:rPr>
            </w:pPr>
            <w:r>
              <w:rPr>
                <w:rFonts w:hint="eastAsia" w:ascii="宋体" w:hAnsi="宋体"/>
                <w:bCs/>
                <w:szCs w:val="21"/>
              </w:rPr>
              <w:t>14</w:t>
            </w:r>
          </w:p>
        </w:tc>
        <w:tc>
          <w:tcPr>
            <w:tcW w:w="2410" w:type="dxa"/>
            <w:vAlign w:val="center"/>
          </w:tcPr>
          <w:p>
            <w:pPr>
              <w:spacing w:line="276" w:lineRule="auto"/>
              <w:jc w:val="left"/>
              <w:rPr>
                <w:rFonts w:ascii="宋体" w:hAnsi="宋体"/>
                <w:b/>
                <w:bCs/>
                <w:szCs w:val="21"/>
              </w:rPr>
            </w:pPr>
            <w:r>
              <w:rPr>
                <w:rFonts w:hint="eastAsia" w:ascii="宋体" w:hAnsi="宋体"/>
                <w:b/>
                <w:bCs/>
                <w:szCs w:val="21"/>
              </w:rPr>
              <w:t>法定代表身份证明或授权委托人身份证明</w:t>
            </w:r>
          </w:p>
        </w:tc>
        <w:tc>
          <w:tcPr>
            <w:tcW w:w="6555" w:type="dxa"/>
            <w:vAlign w:val="center"/>
          </w:tcPr>
          <w:p>
            <w:pPr>
              <w:spacing w:line="276" w:lineRule="auto"/>
              <w:jc w:val="left"/>
              <w:rPr>
                <w:rFonts w:ascii="宋体" w:hAnsi="宋体"/>
                <w:bCs/>
                <w:szCs w:val="21"/>
              </w:rPr>
            </w:pPr>
            <w:r>
              <w:rPr>
                <w:rFonts w:hint="eastAsia" w:hAnsi="宋体"/>
                <w:bCs/>
                <w:szCs w:val="21"/>
              </w:rPr>
              <w:t>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276" w:lineRule="auto"/>
              <w:jc w:val="center"/>
              <w:rPr>
                <w:rFonts w:ascii="宋体" w:hAnsi="宋体"/>
                <w:bCs/>
                <w:szCs w:val="21"/>
              </w:rPr>
            </w:pPr>
            <w:r>
              <w:rPr>
                <w:rFonts w:hint="eastAsia" w:ascii="宋体" w:hAnsi="宋体"/>
                <w:bCs/>
                <w:szCs w:val="21"/>
              </w:rPr>
              <w:t>15</w:t>
            </w:r>
          </w:p>
        </w:tc>
        <w:tc>
          <w:tcPr>
            <w:tcW w:w="2410" w:type="dxa"/>
            <w:vAlign w:val="center"/>
          </w:tcPr>
          <w:p>
            <w:pPr>
              <w:spacing w:line="276" w:lineRule="auto"/>
              <w:jc w:val="left"/>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6555" w:type="dxa"/>
            <w:vAlign w:val="center"/>
          </w:tcPr>
          <w:p>
            <w:pPr>
              <w:spacing w:line="276" w:lineRule="auto"/>
              <w:jc w:val="left"/>
              <w:rPr>
                <w:rFonts w:ascii="宋体" w:hAnsi="宋体"/>
                <w:bCs/>
                <w:szCs w:val="21"/>
              </w:rPr>
            </w:pPr>
            <w:r>
              <w:rPr>
                <w:rFonts w:hint="eastAsia" w:ascii="宋体" w:hAnsi="宋体"/>
                <w:bCs/>
                <w:szCs w:val="21"/>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276" w:lineRule="auto"/>
              <w:jc w:val="center"/>
              <w:rPr>
                <w:rFonts w:ascii="宋体" w:hAnsi="宋体"/>
                <w:bCs/>
                <w:szCs w:val="21"/>
              </w:rPr>
            </w:pPr>
            <w:r>
              <w:rPr>
                <w:rFonts w:hint="eastAsia" w:ascii="宋体" w:hAnsi="宋体"/>
                <w:bCs/>
                <w:szCs w:val="21"/>
              </w:rPr>
              <w:t>16</w:t>
            </w:r>
          </w:p>
        </w:tc>
        <w:tc>
          <w:tcPr>
            <w:tcW w:w="2410" w:type="dxa"/>
            <w:vAlign w:val="center"/>
          </w:tcPr>
          <w:p>
            <w:pPr>
              <w:spacing w:line="276" w:lineRule="auto"/>
              <w:jc w:val="left"/>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6555" w:type="dxa"/>
            <w:vAlign w:val="center"/>
          </w:tcPr>
          <w:p>
            <w:pPr>
              <w:spacing w:line="276" w:lineRule="auto"/>
              <w:jc w:val="left"/>
              <w:rPr>
                <w:rFonts w:ascii="宋体" w:hAnsi="宋体"/>
                <w:bCs/>
                <w:szCs w:val="21"/>
              </w:rPr>
            </w:pPr>
            <w:r>
              <w:rPr>
                <w:rFonts w:hint="eastAsia" w:ascii="宋体" w:hAnsi="宋体"/>
                <w:bCs/>
                <w:szCs w:val="21"/>
              </w:rPr>
              <w:t>投标人</w:t>
            </w:r>
            <w:bookmarkStart w:id="7" w:name="baidusnap2"/>
            <w:bookmarkEnd w:id="7"/>
            <w:r>
              <w:rPr>
                <w:rFonts w:hint="eastAsia" w:ascii="宋体" w:hAnsi="宋体"/>
                <w:bCs/>
                <w:szCs w:val="21"/>
              </w:rPr>
              <w:t>提供未为本项目提供整体设计、</w:t>
            </w:r>
            <w:bookmarkStart w:id="8" w:name="baidusnap9"/>
            <w:bookmarkEnd w:id="8"/>
            <w:r>
              <w:rPr>
                <w:rFonts w:hint="eastAsia" w:ascii="宋体" w:hAnsi="宋体"/>
                <w:bCs/>
                <w:szCs w:val="21"/>
              </w:rPr>
              <w:t>规范编制或者项目管理、监理、检测等服务承诺函（承诺函格式自拟）。</w:t>
            </w:r>
          </w:p>
        </w:tc>
      </w:tr>
    </w:tbl>
    <w:p>
      <w:pPr>
        <w:spacing w:line="360" w:lineRule="auto"/>
        <w:ind w:right="420" w:rightChars="200"/>
        <w:contextualSpacing/>
        <w:rPr>
          <w:rFonts w:ascii="宋体" w:cs="仿宋_GB2312"/>
          <w:szCs w:val="21"/>
          <w:lang w:val="zh-CN"/>
        </w:rPr>
      </w:pPr>
    </w:p>
    <w:p>
      <w:pPr>
        <w:widowControl/>
        <w:jc w:val="left"/>
        <w:rPr>
          <w:rFonts w:ascii="宋体" w:hAnsi="宋体" w:cs="仿宋_GB2312"/>
          <w:b/>
          <w:sz w:val="32"/>
          <w:szCs w:val="32"/>
          <w:lang w:val="zh-CN"/>
        </w:rPr>
      </w:pPr>
      <w:r>
        <w:rPr>
          <w:rFonts w:ascii="宋体" w:hAnsi="宋体" w:cs="仿宋_GB2312"/>
          <w:b/>
          <w:sz w:val="32"/>
          <w:szCs w:val="32"/>
          <w:lang w:val="zh-CN"/>
        </w:rPr>
        <w:br w:type="page"/>
      </w:r>
    </w:p>
    <w:p>
      <w:pPr>
        <w:pStyle w:val="14"/>
        <w:spacing w:line="360" w:lineRule="auto"/>
        <w:contextualSpacing/>
        <w:jc w:val="center"/>
        <w:rPr>
          <w:rFonts w:ascii="宋体" w:cs="仿宋_GB2312"/>
          <w:b/>
          <w:sz w:val="32"/>
          <w:szCs w:val="32"/>
          <w:lang w:val="zh-CN"/>
        </w:rPr>
      </w:pPr>
      <w:r>
        <w:rPr>
          <w:rFonts w:hint="eastAsia" w:ascii="宋体" w:hAnsi="宋体" w:cs="仿宋_GB2312"/>
          <w:b/>
          <w:sz w:val="32"/>
          <w:szCs w:val="32"/>
          <w:lang w:val="zh-CN"/>
        </w:rPr>
        <w:t>二、评标</w:t>
      </w:r>
    </w:p>
    <w:p>
      <w:pPr>
        <w:pStyle w:val="14"/>
        <w:spacing w:line="360" w:lineRule="auto"/>
        <w:ind w:firstLine="482" w:firstLineChars="200"/>
        <w:contextualSpacing/>
        <w:rPr>
          <w:rFonts w:ascii="宋体" w:cs="仿宋_GB2312"/>
          <w:b/>
          <w:szCs w:val="24"/>
          <w:lang w:val="zh-CN"/>
        </w:rPr>
      </w:pPr>
      <w:r>
        <w:rPr>
          <w:rFonts w:hint="eastAsia" w:ascii="宋体" w:hAnsi="宋体" w:cs="仿宋_GB2312"/>
          <w:b/>
          <w:szCs w:val="24"/>
          <w:lang w:val="zh-CN"/>
        </w:rPr>
        <w:t>（一）评标方法</w:t>
      </w:r>
    </w:p>
    <w:p>
      <w:pPr>
        <w:pStyle w:val="14"/>
        <w:spacing w:line="360" w:lineRule="auto"/>
        <w:ind w:firstLine="480" w:firstLineChars="200"/>
        <w:contextualSpacing/>
        <w:rPr>
          <w:rFonts w:ascii="宋体" w:cs="仿宋_GB2312"/>
          <w:szCs w:val="24"/>
          <w:lang w:val="zh-CN"/>
        </w:rPr>
      </w:pPr>
      <w:r>
        <w:rPr>
          <w:rFonts w:hint="eastAsia" w:ascii="宋体" w:hAnsi="宋体" w:cs="仿宋_GB2312"/>
          <w:szCs w:val="24"/>
          <w:lang w:val="zh-CN"/>
        </w:rPr>
        <w:t>本项目采用综合评分法。总分为</w:t>
      </w:r>
      <w:r>
        <w:rPr>
          <w:rFonts w:ascii="宋体" w:hAnsi="宋体" w:cs="仿宋_GB2312"/>
          <w:szCs w:val="24"/>
          <w:lang w:val="zh-CN"/>
        </w:rPr>
        <w:t>100</w:t>
      </w:r>
      <w:r>
        <w:rPr>
          <w:rFonts w:hint="eastAsia" w:ascii="宋体" w:hAnsi="宋体" w:cs="仿宋_GB2312"/>
          <w:szCs w:val="24"/>
          <w:lang w:val="zh-CN"/>
        </w:rPr>
        <w:t>分。</w:t>
      </w:r>
    </w:p>
    <w:p>
      <w:pPr>
        <w:pStyle w:val="14"/>
        <w:spacing w:line="360" w:lineRule="auto"/>
        <w:ind w:firstLine="482" w:firstLineChars="200"/>
        <w:contextualSpacing/>
        <w:rPr>
          <w:rFonts w:ascii="宋体" w:cs="仿宋_GB2312"/>
          <w:b/>
          <w:szCs w:val="24"/>
          <w:lang w:val="zh-CN"/>
        </w:rPr>
      </w:pPr>
      <w:r>
        <w:rPr>
          <w:rFonts w:hint="eastAsia" w:ascii="宋体" w:hAnsi="宋体" w:cs="仿宋_GB2312"/>
          <w:b/>
          <w:szCs w:val="24"/>
          <w:lang w:val="zh-CN"/>
        </w:rPr>
        <w:t>（二）评标委员会负责具体评标事务，并独立履行下列职责</w:t>
      </w:r>
    </w:p>
    <w:p>
      <w:pPr>
        <w:pStyle w:val="14"/>
        <w:spacing w:line="360" w:lineRule="auto"/>
        <w:ind w:firstLine="482" w:firstLineChars="200"/>
        <w:contextualSpacing/>
        <w:jc w:val="left"/>
        <w:rPr>
          <w:rFonts w:ascii="宋体" w:cs="仿宋_GB2312"/>
          <w:b/>
          <w:szCs w:val="24"/>
          <w:lang w:val="zh-CN"/>
        </w:rPr>
      </w:pPr>
      <w:r>
        <w:rPr>
          <w:rFonts w:ascii="宋体" w:hAnsi="宋体" w:cs="仿宋_GB2312"/>
          <w:b/>
          <w:szCs w:val="24"/>
          <w:lang w:val="zh-CN"/>
        </w:rPr>
        <w:t>1</w:t>
      </w:r>
      <w:r>
        <w:rPr>
          <w:rFonts w:hint="eastAsia" w:ascii="宋体" w:hAnsi="宋体" w:cs="仿宋_GB2312"/>
          <w:b/>
          <w:szCs w:val="24"/>
          <w:lang w:val="zh-CN"/>
        </w:rPr>
        <w:t>、审查、评价投标文件是否符合招标文件的商务、技术等实质性要求；</w:t>
      </w:r>
    </w:p>
    <w:p>
      <w:pPr>
        <w:pStyle w:val="14"/>
        <w:spacing w:line="360" w:lineRule="auto"/>
        <w:ind w:firstLine="480" w:firstLineChars="200"/>
        <w:contextualSpacing/>
        <w:jc w:val="left"/>
        <w:rPr>
          <w:rFonts w:ascii="宋体" w:cs="仿宋_GB2312"/>
          <w:szCs w:val="24"/>
          <w:lang w:val="zh-CN"/>
        </w:rPr>
      </w:pPr>
      <w:r>
        <w:rPr>
          <w:rFonts w:hint="eastAsia" w:ascii="宋体" w:hAnsi="宋体" w:cs="仿宋_GB2312"/>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asci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14"/>
        <w:spacing w:line="360" w:lineRule="auto"/>
        <w:ind w:firstLine="482" w:firstLineChars="200"/>
        <w:contextualSpacing/>
        <w:rPr>
          <w:rFonts w:ascii="宋体" w:cs="仿宋_GB2312"/>
          <w:b/>
          <w:szCs w:val="24"/>
          <w:lang w:val="zh-CN"/>
        </w:rPr>
      </w:pPr>
      <w:r>
        <w:rPr>
          <w:rFonts w:ascii="宋体" w:hAnsi="宋体" w:cs="仿宋_GB2312"/>
          <w:b/>
          <w:szCs w:val="24"/>
          <w:lang w:val="zh-CN"/>
        </w:rPr>
        <w:t>2</w:t>
      </w:r>
      <w:r>
        <w:rPr>
          <w:rFonts w:hint="eastAsia" w:ascii="宋体" w:hAnsi="宋体" w:cs="仿宋_GB2312"/>
          <w:b/>
          <w:szCs w:val="24"/>
          <w:lang w:val="zh-CN"/>
        </w:rPr>
        <w:t>、要求投标人对投标文件有关事项作出澄清或者说明；</w:t>
      </w:r>
    </w:p>
    <w:p>
      <w:pPr>
        <w:pStyle w:val="14"/>
        <w:spacing w:line="360" w:lineRule="auto"/>
        <w:ind w:firstLine="480" w:firstLineChars="200"/>
        <w:contextualSpacing/>
        <w:rPr>
          <w:rFonts w:ascii="宋体" w:cs="仿宋_GB2312"/>
          <w:szCs w:val="24"/>
          <w:lang w:val="zh-CN"/>
        </w:rPr>
      </w:pPr>
      <w:r>
        <w:rPr>
          <w:rFonts w:hint="eastAsia"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ascii="宋体" w:cs="仿宋_GB2312"/>
          <w:szCs w:val="24"/>
          <w:lang w:val="zh-CN"/>
        </w:rPr>
      </w:pPr>
      <w:r>
        <w:rPr>
          <w:rFonts w:hint="eastAsia"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numPr>
          <w:ilvl w:val="0"/>
          <w:numId w:val="18"/>
        </w:numPr>
        <w:spacing w:line="360" w:lineRule="auto"/>
        <w:ind w:firstLine="465"/>
        <w:contextualSpacing/>
        <w:jc w:val="left"/>
        <w:rPr>
          <w:rFonts w:ascii="宋体" w:cs="仿宋_GB2312"/>
          <w:b/>
          <w:szCs w:val="24"/>
          <w:lang w:val="zh-CN"/>
        </w:rPr>
      </w:pPr>
      <w:r>
        <w:rPr>
          <w:rFonts w:hint="eastAsia" w:ascii="宋体" w:hAnsi="宋体" w:cs="仿宋_GB2312"/>
          <w:b/>
          <w:szCs w:val="24"/>
          <w:lang w:val="zh-CN"/>
        </w:rPr>
        <w:t>对投标文件进行比较和评价；</w:t>
      </w:r>
    </w:p>
    <w:p>
      <w:pPr>
        <w:pStyle w:val="14"/>
        <w:spacing w:line="360" w:lineRule="auto"/>
        <w:contextualSpacing/>
        <w:jc w:val="left"/>
        <w:rPr>
          <w:rFonts w:asci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360" w:lineRule="auto"/>
        <w:ind w:firstLine="480" w:firstLineChars="200"/>
        <w:contextualSpacing/>
        <w:jc w:val="left"/>
        <w:rPr>
          <w:rFonts w:ascii="宋体" w:cs="仿宋_GB2312"/>
          <w:szCs w:val="24"/>
          <w:lang w:val="zh-CN"/>
        </w:rPr>
      </w:pPr>
      <w:r>
        <w:rPr>
          <w:rFonts w:hint="eastAsia" w:ascii="宋体" w:hAnsi="宋体" w:cs="仿宋_GB2312"/>
          <w:szCs w:val="24"/>
          <w:lang w:val="zh-CN"/>
        </w:rPr>
        <w:t>注：评标标准中所涉及到的证书及材料，均须在电子投标文件中提供原件扫描件（或图片）。</w:t>
      </w:r>
    </w:p>
    <w:p>
      <w:pPr>
        <w:pStyle w:val="14"/>
        <w:spacing w:line="360" w:lineRule="auto"/>
        <w:ind w:firstLine="482" w:firstLineChars="200"/>
        <w:contextualSpacing/>
        <w:rPr>
          <w:rFonts w:ascii="宋体" w:cs="仿宋_GB2312"/>
          <w:b/>
          <w:szCs w:val="24"/>
          <w:lang w:val="zh-CN"/>
        </w:rPr>
      </w:pPr>
      <w:r>
        <w:rPr>
          <w:rFonts w:hint="eastAsia" w:ascii="宋体" w:hAnsi="宋体" w:cs="仿宋_GB2312"/>
          <w:b/>
          <w:szCs w:val="24"/>
          <w:lang w:val="zh-CN"/>
        </w:rPr>
        <w:t>（</w:t>
      </w:r>
      <w:r>
        <w:rPr>
          <w:rFonts w:ascii="宋体" w:hAnsi="宋体" w:cs="仿宋_GB2312"/>
          <w:b/>
          <w:szCs w:val="24"/>
          <w:lang w:val="zh-CN"/>
        </w:rPr>
        <w:t>1</w:t>
      </w:r>
      <w:r>
        <w:rPr>
          <w:rFonts w:hint="eastAsia" w:ascii="宋体" w:hAnsi="宋体" w:cs="仿宋_GB2312"/>
          <w:b/>
          <w:szCs w:val="24"/>
          <w:lang w:val="zh-CN"/>
        </w:rPr>
        <w:t>）价格分计算</w:t>
      </w:r>
    </w:p>
    <w:p>
      <w:pPr>
        <w:pStyle w:val="14"/>
        <w:spacing w:line="360" w:lineRule="auto"/>
        <w:ind w:firstLine="480" w:firstLineChars="200"/>
        <w:contextualSpacing/>
        <w:rPr>
          <w:rFonts w:ascii="宋体" w:cs="仿宋_GB2312"/>
          <w:szCs w:val="24"/>
          <w:lang w:val="zh-CN"/>
        </w:rPr>
      </w:pPr>
      <w:r>
        <w:rPr>
          <w:rFonts w:hint="eastAsia"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ascii="宋体" w:cs="仿宋_GB2312"/>
          <w:szCs w:val="24"/>
          <w:lang w:val="zh-CN"/>
        </w:rPr>
      </w:pPr>
      <w:r>
        <w:rPr>
          <w:rFonts w:ascii="宋体" w:hAnsi="宋体" w:cs="仿宋_GB2312"/>
          <w:szCs w:val="24"/>
          <w:lang w:val="zh-CN"/>
        </w:rPr>
        <w:t>1</w:t>
      </w:r>
      <w:r>
        <w:rPr>
          <w:rFonts w:hint="eastAsia" w:ascii="宋体" w:hAnsi="宋体" w:cs="仿宋_GB2312"/>
          <w:szCs w:val="24"/>
          <w:lang w:val="zh-CN"/>
        </w:rPr>
        <w:t>）如果本项目非专门面向中小企业采购，对小型和微型企业投标人的投标价格给予</w:t>
      </w:r>
      <w:r>
        <w:rPr>
          <w:rFonts w:ascii="宋体" w:hAnsi="宋体" w:cs="仿宋_GB2312"/>
          <w:szCs w:val="24"/>
          <w:lang w:val="zh-CN"/>
        </w:rPr>
        <w:t>6%</w:t>
      </w:r>
      <w:r>
        <w:rPr>
          <w:rFonts w:hint="eastAsia" w:ascii="宋体" w:hAnsi="宋体" w:cs="仿宋_GB2312"/>
          <w:szCs w:val="24"/>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Cs w:val="24"/>
          <w:lang w:val="zh-CN"/>
        </w:rPr>
        <w:t>30%</w:t>
      </w:r>
      <w:r>
        <w:rPr>
          <w:rFonts w:hint="eastAsia" w:ascii="宋体" w:hAnsi="宋体" w:cs="仿宋_GB2312"/>
          <w:szCs w:val="24"/>
          <w:lang w:val="zh-CN"/>
        </w:rPr>
        <w:t>以上的，给予联合体</w:t>
      </w:r>
      <w:r>
        <w:rPr>
          <w:rFonts w:ascii="宋体" w:hAnsi="宋体" w:cs="仿宋_GB2312"/>
          <w:szCs w:val="24"/>
          <w:lang w:val="zh-CN"/>
        </w:rPr>
        <w:t>2%</w:t>
      </w:r>
      <w:r>
        <w:rPr>
          <w:rFonts w:hint="eastAsia" w:ascii="宋体" w:hAnsi="宋体" w:cs="仿宋_GB2312"/>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）监狱企业视同小型、微型企业，对监狱企业价格给予</w:t>
      </w:r>
      <w:r>
        <w:rPr>
          <w:rFonts w:ascii="宋体" w:hAnsi="宋体" w:cs="仿宋_GB2312"/>
          <w:sz w:val="24"/>
          <w:szCs w:val="24"/>
          <w:lang w:val="zh-CN"/>
        </w:rPr>
        <w:t>6%</w:t>
      </w:r>
      <w:r>
        <w:rPr>
          <w:rFonts w:hint="eastAsia" w:ascii="宋体" w:hAnsi="宋体" w:cs="仿宋_GB2312"/>
          <w:sz w:val="24"/>
          <w:szCs w:val="24"/>
          <w:lang w:val="zh-CN"/>
        </w:rPr>
        <w:t>的扣除，用扣除后的价格参与评审。监狱企业应当提供由省级以上监狱管理局、戒毒管理局</w:t>
      </w:r>
      <w:r>
        <w:rPr>
          <w:rFonts w:ascii="宋体" w:hAnsi="宋体" w:cs="仿宋_GB2312"/>
          <w:sz w:val="24"/>
          <w:szCs w:val="24"/>
          <w:lang w:val="zh-CN"/>
        </w:rPr>
        <w:t>(</w:t>
      </w:r>
      <w:r>
        <w:rPr>
          <w:rFonts w:hint="eastAsia" w:ascii="宋体" w:hAnsi="宋体" w:cs="仿宋_GB2312"/>
          <w:sz w:val="24"/>
          <w:szCs w:val="24"/>
          <w:lang w:val="zh-CN"/>
        </w:rPr>
        <w:t>含新疆生产建设兵团</w:t>
      </w:r>
      <w:r>
        <w:rPr>
          <w:rFonts w:ascii="宋体" w:hAnsi="宋体" w:cs="仿宋_GB2312"/>
          <w:sz w:val="24"/>
          <w:szCs w:val="24"/>
          <w:lang w:val="zh-CN"/>
        </w:rPr>
        <w:t>)</w:t>
      </w:r>
      <w:r>
        <w:rPr>
          <w:rFonts w:hint="eastAsia" w:ascii="宋体" w:hAnsi="宋体" w:cs="仿宋_GB2312"/>
          <w:sz w:val="24"/>
          <w:szCs w:val="24"/>
          <w:lang w:val="zh-CN"/>
        </w:rPr>
        <w:t>出具的属于监狱企业的证明文件。</w:t>
      </w:r>
    </w:p>
    <w:p>
      <w:pPr>
        <w:pStyle w:val="14"/>
        <w:spacing w:line="360" w:lineRule="auto"/>
        <w:ind w:firstLine="480" w:firstLineChars="200"/>
        <w:contextualSpacing/>
        <w:rPr>
          <w:rFonts w:ascii="宋体"/>
          <w:szCs w:val="24"/>
        </w:rPr>
      </w:pPr>
      <w:r>
        <w:rPr>
          <w:rFonts w:ascii="宋体" w:hAnsi="宋体" w:cs="仿宋_GB2312"/>
          <w:szCs w:val="24"/>
          <w:lang w:val="zh-CN"/>
        </w:rPr>
        <w:t>3</w:t>
      </w:r>
      <w:r>
        <w:rPr>
          <w:rFonts w:hint="eastAsia" w:ascii="宋体" w:hAnsi="宋体" w:cs="仿宋_GB2312"/>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Cs w:val="24"/>
          <w:lang w:val="zh-CN"/>
        </w:rPr>
        <w:t>6%</w:t>
      </w:r>
      <w:r>
        <w:rPr>
          <w:rFonts w:hint="eastAsia" w:ascii="宋体" w:hAnsi="宋体" w:cs="仿宋_GB2312"/>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szCs w:val="24"/>
        </w:rPr>
        <w:t>残疾人福利性单位属于小型、微型企业的，不重复享受政策。</w:t>
      </w:r>
    </w:p>
    <w:p>
      <w:pPr>
        <w:pStyle w:val="14"/>
        <w:spacing w:line="360" w:lineRule="auto"/>
        <w:ind w:firstLine="482" w:firstLineChars="200"/>
        <w:contextualSpacing/>
        <w:rPr>
          <w:rFonts w:ascii="宋体" w:cs="仿宋_GB2312"/>
          <w:b/>
          <w:szCs w:val="24"/>
          <w:lang w:val="zh-CN"/>
        </w:rPr>
      </w:pPr>
      <w:r>
        <w:rPr>
          <w:rFonts w:hint="eastAsia" w:ascii="宋体" w:hAnsi="宋体"/>
          <w:b/>
          <w:szCs w:val="24"/>
        </w:rPr>
        <w:t>（</w:t>
      </w:r>
      <w:r>
        <w:rPr>
          <w:rFonts w:ascii="宋体" w:hAnsi="宋体"/>
          <w:b/>
          <w:szCs w:val="24"/>
        </w:rPr>
        <w:t>2</w:t>
      </w:r>
      <w:r>
        <w:rPr>
          <w:rFonts w:hint="eastAsia" w:ascii="宋体" w:hAnsi="宋体"/>
          <w:b/>
          <w:szCs w:val="24"/>
        </w:rPr>
        <w:t>）强制采购节能产品和优先采购节能产品、优先采购环保产品</w:t>
      </w:r>
    </w:p>
    <w:p>
      <w:pPr>
        <w:pStyle w:val="14"/>
        <w:spacing w:line="360" w:lineRule="auto"/>
        <w:ind w:firstLine="465"/>
        <w:contextualSpacing/>
        <w:jc w:val="left"/>
        <w:rPr>
          <w:rFonts w:ascii="宋体" w:cs="仿宋_GB2312"/>
          <w:szCs w:val="24"/>
          <w:lang w:val="zh-CN"/>
        </w:rPr>
      </w:pPr>
      <w:r>
        <w:rPr>
          <w:rFonts w:ascii="宋体" w:hAnsi="宋体" w:cs="仿宋_GB2312"/>
          <w:szCs w:val="24"/>
          <w:lang w:val="zh-CN"/>
        </w:rPr>
        <w:t>1</w:t>
      </w:r>
      <w:r>
        <w:rPr>
          <w:rFonts w:hint="eastAsia" w:ascii="宋体" w:hAnsi="宋体" w:cs="仿宋_GB2312"/>
          <w:szCs w:val="24"/>
          <w:lang w:val="zh-CN"/>
        </w:rPr>
        <w:t>）对《节能产品政府采购清单》所列的政府强制采购节能产品</w:t>
      </w:r>
      <w:r>
        <w:rPr>
          <w:rFonts w:hint="eastAsia" w:ascii="宋体" w:hAnsi="宋体" w:cs="仿宋_GB2312"/>
          <w:szCs w:val="24"/>
        </w:rPr>
        <w:t>，</w:t>
      </w:r>
      <w:r>
        <w:rPr>
          <w:rFonts w:hint="eastAsia" w:ascii="宋体" w:hAnsi="宋体" w:cs="仿宋_GB2312"/>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ascii="宋体" w:cs="仿宋_GB2312"/>
          <w:szCs w:val="24"/>
          <w:lang w:val="zh-CN"/>
        </w:rPr>
      </w:pPr>
      <w:r>
        <w:rPr>
          <w:rFonts w:hint="eastAsia" w:ascii="宋体" w:hAnsi="宋体" w:cs="仿宋_GB2312"/>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ascii="宋体" w:cs="仿宋_GB2312"/>
          <w:szCs w:val="24"/>
          <w:lang w:val="zh-CN"/>
        </w:rPr>
      </w:pPr>
      <w:r>
        <w:rPr>
          <w:rFonts w:ascii="宋体" w:hAnsi="宋体" w:cs="仿宋_GB2312"/>
          <w:szCs w:val="24"/>
          <w:lang w:val="zh-CN"/>
        </w:rPr>
        <w:t>2</w:t>
      </w:r>
      <w:r>
        <w:rPr>
          <w:rFonts w:hint="eastAsia" w:ascii="宋体" w:hAnsi="宋体" w:cs="仿宋_GB2312"/>
          <w:szCs w:val="24"/>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4"/>
        <w:spacing w:line="360" w:lineRule="auto"/>
        <w:ind w:firstLine="482" w:firstLineChars="200"/>
        <w:contextualSpacing/>
        <w:rPr>
          <w:rFonts w:ascii="宋体" w:cs="仿宋_GB2312"/>
          <w:b/>
          <w:szCs w:val="24"/>
          <w:lang w:val="zh-CN"/>
        </w:rPr>
      </w:pPr>
      <w:r>
        <w:rPr>
          <w:rFonts w:hint="eastAsia" w:ascii="宋体" w:hAnsi="宋体" w:cs="仿宋_GB2312"/>
          <w:b/>
          <w:szCs w:val="24"/>
          <w:lang w:val="zh-CN"/>
        </w:rPr>
        <w:t>（</w:t>
      </w:r>
      <w:r>
        <w:rPr>
          <w:rFonts w:ascii="宋体" w:hAnsi="宋体" w:cs="仿宋_GB2312"/>
          <w:b/>
          <w:szCs w:val="24"/>
          <w:lang w:val="zh-CN"/>
        </w:rPr>
        <w:t>3</w:t>
      </w:r>
      <w:r>
        <w:rPr>
          <w:rFonts w:hint="eastAsia" w:ascii="宋体" w:hAnsi="宋体" w:cs="仿宋_GB2312"/>
          <w:b/>
          <w:szCs w:val="24"/>
          <w:lang w:val="zh-CN"/>
        </w:rPr>
        <w:t>）关于相同品牌产品</w:t>
      </w:r>
    </w:p>
    <w:p>
      <w:pPr>
        <w:pStyle w:val="14"/>
        <w:spacing w:line="360" w:lineRule="auto"/>
        <w:ind w:firstLine="465"/>
        <w:contextualSpacing/>
        <w:jc w:val="left"/>
        <w:rPr>
          <w:rFonts w:ascii="宋体" w:cs="仿宋_GB2312"/>
          <w:szCs w:val="24"/>
          <w:lang w:val="zh-CN"/>
        </w:rPr>
      </w:pPr>
      <w:r>
        <w:rPr>
          <w:rFonts w:hint="eastAsia"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4"/>
        <w:spacing w:line="360" w:lineRule="auto"/>
        <w:ind w:firstLine="465"/>
        <w:contextualSpacing/>
        <w:jc w:val="left"/>
        <w:rPr>
          <w:rFonts w:ascii="宋体" w:cs="仿宋_GB2312"/>
          <w:szCs w:val="24"/>
          <w:lang w:val="zh-CN"/>
        </w:rPr>
      </w:pPr>
      <w:r>
        <w:rPr>
          <w:rFonts w:hint="eastAsia" w:ascii="宋体" w:hAnsi="宋体" w:cs="仿宋_GB2312"/>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4"/>
        <w:spacing w:line="360" w:lineRule="auto"/>
        <w:ind w:firstLine="482" w:firstLineChars="200"/>
        <w:contextualSpacing/>
        <w:rPr>
          <w:rFonts w:ascii="宋体"/>
          <w:b/>
          <w:szCs w:val="24"/>
          <w:lang w:val="zh-CN"/>
        </w:rPr>
      </w:pPr>
      <w:r>
        <w:rPr>
          <w:rFonts w:hint="eastAsia" w:ascii="宋体" w:hAnsi="宋体"/>
          <w:b/>
          <w:szCs w:val="24"/>
          <w:lang w:val="zh-CN"/>
        </w:rPr>
        <w:t>（</w:t>
      </w:r>
      <w:r>
        <w:rPr>
          <w:rFonts w:ascii="宋体" w:hAnsi="宋体"/>
          <w:b/>
          <w:szCs w:val="24"/>
          <w:lang w:val="zh-CN"/>
        </w:rPr>
        <w:t>4</w:t>
      </w:r>
      <w:r>
        <w:rPr>
          <w:rFonts w:hint="eastAsia" w:ascii="宋体" w:hAnsi="宋体"/>
          <w:b/>
          <w:szCs w:val="24"/>
          <w:lang w:val="zh-CN"/>
        </w:rPr>
        <w:t>）关于强制性产品认证</w:t>
      </w:r>
    </w:p>
    <w:p>
      <w:pPr>
        <w:wordWrap w:val="0"/>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1</w:t>
      </w:r>
      <w:r>
        <w:rPr>
          <w:rFonts w:hint="eastAsia" w:ascii="宋体" w:hAnsi="宋体" w:cs="仿宋_GB2312"/>
          <w:sz w:val="24"/>
          <w:szCs w:val="24"/>
          <w:lang w:val="zh-CN"/>
        </w:rPr>
        <w:t>）投标人所投产品如被列入《中华人民共和国实施强制性产品认证的产品目录》</w:t>
      </w:r>
      <w:r>
        <w:rPr>
          <w:rFonts w:ascii="宋体" w:cs="仿宋_GB2312"/>
          <w:sz w:val="24"/>
          <w:szCs w:val="24"/>
          <w:lang w:val="zh-CN"/>
        </w:rPr>
        <w:t>,</w:t>
      </w:r>
      <w:r>
        <w:rPr>
          <w:rFonts w:hint="eastAsia" w:ascii="宋体" w:hAnsi="宋体" w:cs="仿宋_GB2312"/>
          <w:sz w:val="24"/>
          <w:szCs w:val="24"/>
          <w:lang w:val="zh-CN"/>
        </w:rPr>
        <w:t>则投标文件中应根据本项目招标文件“第二章项目需求”提供：</w:t>
      </w:r>
    </w:p>
    <w:p>
      <w:pPr>
        <w:wordWrap w:val="0"/>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a.</w:t>
      </w:r>
      <w:r>
        <w:rPr>
          <w:rFonts w:hint="eastAsia" w:ascii="宋体" w:hAnsi="宋体" w:cs="仿宋_GB2312"/>
          <w:sz w:val="24"/>
          <w:szCs w:val="24"/>
          <w:lang w:val="zh-CN"/>
        </w:rPr>
        <w:t>中国国家认证认可监督管理委员会官网（</w:t>
      </w:r>
      <w:r>
        <w:fldChar w:fldCharType="begin"/>
      </w:r>
      <w:r>
        <w:instrText xml:space="preserve"> HYPERLINK "http://cx.cnca.cn/rjwcx/web/cert/index.do" \t "_blank" </w:instrText>
      </w:r>
      <w:r>
        <w:fldChar w:fldCharType="separate"/>
      </w:r>
      <w:r>
        <w:rPr>
          <w:rFonts w:ascii="宋体" w:hAnsi="宋体" w:cs="仿宋_GB2312"/>
          <w:sz w:val="24"/>
          <w:szCs w:val="24"/>
          <w:lang w:val="zh-CN"/>
        </w:rPr>
        <w:t>http://cx.cnca.cn/rjwcx/web/cert/index.do</w:t>
      </w:r>
      <w:r>
        <w:rPr>
          <w:rFonts w:ascii="宋体" w:hAnsi="宋体" w:cs="仿宋_GB2312"/>
          <w:sz w:val="24"/>
          <w:szCs w:val="24"/>
          <w:lang w:val="zh-CN"/>
        </w:rPr>
        <w:fldChar w:fldCharType="end"/>
      </w:r>
      <w:r>
        <w:rPr>
          <w:rFonts w:hint="eastAsia" w:ascii="宋体" w:hAnsi="宋体" w:cs="仿宋_GB2312"/>
          <w:sz w:val="24"/>
          <w:szCs w:val="24"/>
          <w:lang w:val="zh-CN"/>
        </w:rPr>
        <w:t>）产品认证证书打印并加盖投标人公章的原件扫描件（或图片）。</w:t>
      </w:r>
    </w:p>
    <w:p>
      <w:pPr>
        <w:wordWrap w:val="0"/>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b.</w:t>
      </w:r>
      <w:r>
        <w:rPr>
          <w:rFonts w:hint="eastAsia" w:ascii="宋体" w:hAnsi="宋体" w:cs="仿宋_GB2312"/>
          <w:sz w:val="24"/>
          <w:szCs w:val="24"/>
          <w:lang w:val="zh-CN"/>
        </w:rPr>
        <w:t>强制性产品认证机构颁发的</w:t>
      </w:r>
      <w:r>
        <w:rPr>
          <w:rFonts w:ascii="宋体" w:hAnsi="宋体" w:cs="仿宋_GB2312"/>
          <w:sz w:val="24"/>
          <w:szCs w:val="24"/>
          <w:lang w:val="zh-CN"/>
        </w:rPr>
        <w:t>CCC</w:t>
      </w:r>
      <w:r>
        <w:rPr>
          <w:rFonts w:hint="eastAsia" w:ascii="宋体" w:hAnsi="宋体" w:cs="仿宋_GB2312"/>
          <w:sz w:val="24"/>
          <w:szCs w:val="24"/>
          <w:lang w:val="zh-CN"/>
        </w:rPr>
        <w:t>认证证书并加盖投标人公章的原件扫描件（或图片）。</w:t>
      </w:r>
    </w:p>
    <w:p>
      <w:pPr>
        <w:wordWrap w:val="0"/>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c.</w:t>
      </w:r>
      <w:r>
        <w:rPr>
          <w:rFonts w:hint="eastAsia" w:ascii="宋体" w:hAnsi="宋体" w:cs="仿宋_GB2312"/>
          <w:sz w:val="24"/>
          <w:szCs w:val="24"/>
          <w:lang w:val="zh-CN"/>
        </w:rPr>
        <w:t>投标人提供“所投产品符合国家强制性要求承诺函”并加盖投标人公章的原件扫描件（或图片）。</w:t>
      </w:r>
    </w:p>
    <w:p>
      <w:pPr>
        <w:wordWrap w:val="0"/>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投标人所投产品如被列入《信息安全产品强制性认证目录》，则投标文件中应根据本项目招标文件“第二章项目需求”提供：</w:t>
      </w:r>
    </w:p>
    <w:p>
      <w:pPr>
        <w:wordWrap w:val="0"/>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 xml:space="preserve">a. </w:t>
      </w:r>
      <w:r>
        <w:rPr>
          <w:rFonts w:hint="eastAsia" w:ascii="宋体" w:hAnsi="宋体" w:cs="仿宋_GB2312"/>
          <w:sz w:val="24"/>
          <w:szCs w:val="24"/>
          <w:lang w:val="zh-CN"/>
        </w:rPr>
        <w:t>中国信息安全认证中心官网（</w:t>
      </w:r>
      <w:r>
        <w:rPr>
          <w:rFonts w:ascii="宋体" w:hAnsi="宋体" w:cs="仿宋_GB2312"/>
          <w:sz w:val="24"/>
          <w:szCs w:val="24"/>
          <w:lang w:val="zh-CN"/>
        </w:rPr>
        <w:t>http://www.isccc.gov.cn/index.shtml</w:t>
      </w:r>
      <w:r>
        <w:rPr>
          <w:rFonts w:hint="eastAsia" w:ascii="宋体" w:hAnsi="宋体" w:cs="仿宋_GB2312"/>
          <w:sz w:val="24"/>
          <w:szCs w:val="24"/>
          <w:lang w:val="zh-CN"/>
        </w:rPr>
        <w:t>）产品查询结果截图并加盖投标人公章的原件扫描件（或图片）</w:t>
      </w:r>
    </w:p>
    <w:p>
      <w:pPr>
        <w:pStyle w:val="14"/>
        <w:spacing w:line="360" w:lineRule="auto"/>
        <w:ind w:firstLine="480" w:firstLineChars="200"/>
        <w:contextualSpacing/>
        <w:rPr>
          <w:rFonts w:ascii="宋体" w:hAnsi="宋体" w:cs="仿宋_GB2312"/>
          <w:szCs w:val="24"/>
          <w:lang w:val="zh-CN"/>
        </w:rPr>
      </w:pPr>
      <w:r>
        <w:rPr>
          <w:rFonts w:ascii="宋体" w:hAnsi="宋体" w:cs="仿宋_GB2312"/>
          <w:szCs w:val="24"/>
          <w:lang w:val="zh-CN"/>
        </w:rPr>
        <w:t xml:space="preserve">b. </w:t>
      </w:r>
      <w:r>
        <w:rPr>
          <w:rFonts w:hint="eastAsia" w:ascii="宋体" w:hAnsi="宋体" w:cs="仿宋_GB2312"/>
          <w:szCs w:val="24"/>
          <w:lang w:val="zh-CN"/>
        </w:rPr>
        <w:t>中国信息安全认证中心颁发的《中国国家信息安全产品认证证书》并加盖投标人公章的原件扫描件（或图片）。</w:t>
      </w:r>
    </w:p>
    <w:p>
      <w:pPr>
        <w:pStyle w:val="14"/>
        <w:spacing w:line="360" w:lineRule="auto"/>
        <w:ind w:firstLine="482" w:firstLineChars="200"/>
        <w:contextualSpacing/>
        <w:rPr>
          <w:rFonts w:ascii="宋体" w:hAnsi="宋体"/>
          <w:b/>
          <w:szCs w:val="24"/>
          <w:lang w:val="zh-CN"/>
        </w:rPr>
      </w:pPr>
      <w:r>
        <w:rPr>
          <w:rFonts w:hint="eastAsia" w:ascii="宋体" w:hAnsi="宋体"/>
          <w:b/>
          <w:szCs w:val="24"/>
          <w:lang w:val="zh-CN"/>
        </w:rPr>
        <w:t>（5）支持脱贫攻坚（物业服务采购）</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1</w:t>
      </w:r>
      <w:r>
        <w:rPr>
          <w:rFonts w:hint="eastAsia" w:ascii="宋体" w:hAnsi="宋体" w:cs="仿宋_GB2312"/>
          <w:sz w:val="24"/>
          <w:szCs w:val="24"/>
          <w:lang w:val="zh-CN"/>
        </w:rPr>
        <w:t>、根据《财政部国务院扶贫办关于运用政府采购政策支持脱贫攻坚的通知》财库〔</w:t>
      </w:r>
      <w:r>
        <w:rPr>
          <w:rFonts w:ascii="宋体" w:hAnsi="宋体" w:cs="仿宋_GB2312"/>
          <w:sz w:val="24"/>
          <w:szCs w:val="24"/>
          <w:lang w:val="zh-CN"/>
        </w:rPr>
        <w:t>2019</w:t>
      </w:r>
      <w:r>
        <w:rPr>
          <w:rFonts w:hint="eastAsia" w:ascii="宋体" w:hAnsi="宋体" w:cs="仿宋_GB2312"/>
          <w:sz w:val="24"/>
          <w:szCs w:val="24"/>
          <w:lang w:val="zh-CN"/>
        </w:rPr>
        <w:t>〕</w:t>
      </w:r>
      <w:r>
        <w:rPr>
          <w:rFonts w:ascii="宋体" w:hAnsi="宋体" w:cs="仿宋_GB2312"/>
          <w:sz w:val="24"/>
          <w:szCs w:val="24"/>
          <w:lang w:val="zh-CN"/>
        </w:rPr>
        <w:t>27</w:t>
      </w:r>
      <w:r>
        <w:rPr>
          <w:rFonts w:hint="eastAsia" w:ascii="宋体" w:hAnsi="宋体" w:cs="仿宋_GB2312"/>
          <w:sz w:val="24"/>
          <w:szCs w:val="24"/>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 w:val="24"/>
          <w:szCs w:val="24"/>
          <w:lang w:val="zh-CN"/>
        </w:rPr>
        <w:t>832</w:t>
      </w:r>
      <w:r>
        <w:rPr>
          <w:rFonts w:hint="eastAsia" w:ascii="宋体" w:hAnsi="宋体" w:cs="仿宋_GB2312"/>
          <w:sz w:val="24"/>
          <w:szCs w:val="24"/>
          <w:lang w:val="zh-CN"/>
        </w:rPr>
        <w:t>个国家级贫困县域内，且聘用建档立卡贫困人员物业公司提供的物业服务。</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spacing w:line="360" w:lineRule="auto"/>
        <w:ind w:firstLine="482" w:firstLineChars="200"/>
        <w:contextualSpacing/>
        <w:rPr>
          <w:rFonts w:ascii="宋体" w:cs="仿宋_GB2312"/>
          <w:b/>
          <w:sz w:val="24"/>
          <w:szCs w:val="24"/>
          <w:lang w:val="zh-CN"/>
        </w:rPr>
      </w:pPr>
      <w:r>
        <w:rPr>
          <w:rFonts w:hint="eastAsia" w:ascii="宋体" w:hAnsi="宋体" w:cs="仿宋_GB2312"/>
          <w:b/>
          <w:sz w:val="24"/>
          <w:szCs w:val="24"/>
          <w:lang w:val="zh-CN"/>
        </w:rPr>
        <w:t>（6）投标无效情形</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1</w:t>
      </w:r>
      <w:r>
        <w:rPr>
          <w:rFonts w:hint="eastAsia" w:ascii="宋体" w:hAnsi="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）符合性审查资料未按招标文件要求签署、盖章的；</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3</w:t>
      </w:r>
      <w:r>
        <w:rPr>
          <w:rFonts w:hint="eastAsia" w:ascii="宋体" w:hAnsi="宋体" w:cs="仿宋_GB2312"/>
          <w:sz w:val="24"/>
          <w:szCs w:val="24"/>
          <w:lang w:val="zh-CN"/>
        </w:rPr>
        <w:t>）有下列情形之一的，视为投标人串通投标，其投标无效：</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a.</w:t>
      </w:r>
      <w:r>
        <w:rPr>
          <w:rFonts w:hint="eastAsia" w:ascii="宋体" w:hAnsi="宋体" w:cs="仿宋_GB2312"/>
          <w:sz w:val="24"/>
          <w:szCs w:val="24"/>
          <w:lang w:val="zh-CN"/>
        </w:rPr>
        <w:t>不同投标人的投标文件由同一单位或者个人编制；</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b.</w:t>
      </w:r>
      <w:r>
        <w:rPr>
          <w:rFonts w:hint="eastAsia" w:ascii="宋体" w:hAnsi="宋体" w:cs="仿宋_GB2312"/>
          <w:sz w:val="24"/>
          <w:szCs w:val="24"/>
          <w:lang w:val="zh-CN"/>
        </w:rPr>
        <w:t>不同投标人委托同一单位或者个人办理投标事宜；</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c.</w:t>
      </w:r>
      <w:r>
        <w:rPr>
          <w:rFonts w:hint="eastAsia" w:ascii="宋体" w:hAnsi="宋体" w:cs="仿宋_GB2312"/>
          <w:sz w:val="24"/>
          <w:szCs w:val="24"/>
          <w:lang w:val="zh-CN"/>
        </w:rPr>
        <w:t>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d.</w:t>
      </w:r>
      <w:r>
        <w:rPr>
          <w:rFonts w:hint="eastAsia" w:ascii="宋体" w:hAnsi="宋体" w:cs="仿宋_GB2312"/>
          <w:sz w:val="24"/>
          <w:szCs w:val="24"/>
          <w:lang w:val="zh-CN"/>
        </w:rPr>
        <w:t>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e.</w:t>
      </w:r>
      <w:r>
        <w:rPr>
          <w:rFonts w:hint="eastAsia" w:ascii="宋体" w:hAnsi="宋体" w:cs="仿宋_GB2312"/>
          <w:sz w:val="24"/>
          <w:szCs w:val="24"/>
          <w:lang w:val="zh-CN"/>
        </w:rPr>
        <w:t>不同投标人的投标文件相互混装；</w:t>
      </w:r>
    </w:p>
    <w:p>
      <w:pPr>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4</w:t>
      </w:r>
      <w:r>
        <w:rPr>
          <w:rFonts w:hint="eastAsia" w:ascii="宋体" w:hAnsi="宋体" w:cs="仿宋_GB2312"/>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5</w:t>
      </w:r>
      <w:r>
        <w:rPr>
          <w:rFonts w:hint="eastAsia" w:ascii="宋体" w:hAnsi="宋体" w:cs="仿宋_GB2312"/>
          <w:sz w:val="24"/>
          <w:szCs w:val="24"/>
          <w:lang w:val="zh-CN"/>
        </w:rPr>
        <w:t>）法律、法规和招标文件规定的其他无效情形。</w:t>
      </w:r>
    </w:p>
    <w:p>
      <w:pPr>
        <w:pStyle w:val="14"/>
        <w:spacing w:line="360" w:lineRule="auto"/>
        <w:ind w:firstLine="482" w:firstLineChars="200"/>
        <w:contextualSpacing/>
        <w:rPr>
          <w:rFonts w:ascii="宋体" w:cs="仿宋_GB2312"/>
          <w:b/>
          <w:szCs w:val="24"/>
          <w:lang w:val="zh-CN"/>
        </w:rPr>
      </w:pPr>
      <w:r>
        <w:rPr>
          <w:rFonts w:hint="eastAsia" w:ascii="宋体" w:hAnsi="宋体" w:cs="仿宋_GB2312"/>
          <w:b/>
          <w:szCs w:val="24"/>
          <w:lang w:val="zh-CN"/>
        </w:rPr>
        <w:t>（</w:t>
      </w:r>
      <w:r>
        <w:rPr>
          <w:rFonts w:ascii="宋体" w:hAnsi="宋体" w:cs="仿宋_GB2312"/>
          <w:b/>
          <w:szCs w:val="24"/>
          <w:lang w:val="zh-CN"/>
        </w:rPr>
        <w:t>6</w:t>
      </w:r>
      <w:r>
        <w:rPr>
          <w:rFonts w:hint="eastAsia" w:ascii="宋体" w:hAnsi="宋体" w:cs="仿宋_GB2312"/>
          <w:b/>
          <w:szCs w:val="24"/>
          <w:lang w:val="zh-CN"/>
        </w:rPr>
        <w:t>）评标标准</w:t>
      </w:r>
    </w:p>
    <w:tbl>
      <w:tblPr>
        <w:tblStyle w:val="23"/>
        <w:tblW w:w="9360" w:type="dxa"/>
        <w:tblInd w:w="0" w:type="dxa"/>
        <w:tblLayout w:type="fixed"/>
        <w:tblCellMar>
          <w:top w:w="0" w:type="dxa"/>
          <w:left w:w="108" w:type="dxa"/>
          <w:bottom w:w="0" w:type="dxa"/>
          <w:right w:w="108" w:type="dxa"/>
        </w:tblCellMar>
      </w:tblPr>
      <w:tblGrid>
        <w:gridCol w:w="1396"/>
        <w:gridCol w:w="1486"/>
        <w:gridCol w:w="6478"/>
      </w:tblGrid>
      <w:tr>
        <w:tblPrEx>
          <w:tblCellMar>
            <w:top w:w="0" w:type="dxa"/>
            <w:left w:w="108" w:type="dxa"/>
            <w:bottom w:w="0" w:type="dxa"/>
            <w:right w:w="108" w:type="dxa"/>
          </w:tblCellMar>
        </w:tblPrEx>
        <w:trPr>
          <w:trHeight w:val="1630" w:hRule="atLeast"/>
        </w:trPr>
        <w:tc>
          <w:tcPr>
            <w:tcW w:w="288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bookmarkStart w:id="9" w:name="_Hlk19650696"/>
            <w:r>
              <w:rPr>
                <w:rFonts w:hint="eastAsia" w:ascii="宋体" w:hAnsi="宋体"/>
                <w:szCs w:val="21"/>
              </w:rPr>
              <w:t>分值构成</w:t>
            </w:r>
          </w:p>
          <w:p>
            <w:pPr>
              <w:widowControl/>
              <w:jc w:val="center"/>
              <w:rPr>
                <w:rFonts w:ascii="宋体" w:hAnsi="宋体" w:cs="宋体"/>
                <w:kern w:val="0"/>
                <w:sz w:val="24"/>
              </w:rPr>
            </w:pPr>
            <w:r>
              <w:rPr>
                <w:rFonts w:hint="eastAsia" w:ascii="宋体" w:hAnsi="宋体"/>
                <w:szCs w:val="21"/>
              </w:rPr>
              <w:t>(总分100分)</w:t>
            </w:r>
          </w:p>
        </w:tc>
        <w:tc>
          <w:tcPr>
            <w:tcW w:w="6478" w:type="dxa"/>
            <w:tcBorders>
              <w:top w:val="single" w:color="auto" w:sz="4" w:space="0"/>
              <w:left w:val="nil"/>
              <w:bottom w:val="single" w:color="auto" w:sz="4" w:space="0"/>
              <w:right w:val="single" w:color="auto" w:sz="4" w:space="0"/>
            </w:tcBorders>
            <w:vAlign w:val="center"/>
          </w:tcPr>
          <w:p>
            <w:pPr>
              <w:widowControl/>
              <w:ind w:firstLine="420" w:firstLineChars="200"/>
              <w:jc w:val="left"/>
              <w:rPr>
                <w:rFonts w:ascii="宋体" w:hAnsi="宋体" w:cs="宋体"/>
                <w:kern w:val="0"/>
                <w:sz w:val="24"/>
              </w:rPr>
            </w:pPr>
            <w:r>
              <w:rPr>
                <w:rFonts w:hint="eastAsia" w:ascii="宋体" w:hAnsi="宋体"/>
                <w:szCs w:val="21"/>
              </w:rPr>
              <w:t>价格分值：</w:t>
            </w:r>
            <w:r>
              <w:rPr>
                <w:rFonts w:hint="eastAsia" w:ascii="宋体" w:hAnsi="宋体" w:cs="宋体"/>
                <w:kern w:val="0"/>
                <w:szCs w:val="21"/>
              </w:rPr>
              <w:t>   20  </w:t>
            </w:r>
            <w:r>
              <w:rPr>
                <w:rFonts w:hint="eastAsia" w:ascii="宋体" w:hAnsi="宋体"/>
                <w:szCs w:val="21"/>
              </w:rPr>
              <w:t>分</w:t>
            </w:r>
          </w:p>
          <w:p>
            <w:pPr>
              <w:widowControl/>
              <w:ind w:firstLine="420" w:firstLineChars="200"/>
              <w:jc w:val="left"/>
              <w:rPr>
                <w:rFonts w:ascii="宋体" w:hAnsi="宋体" w:cs="宋体"/>
                <w:kern w:val="0"/>
                <w:sz w:val="24"/>
              </w:rPr>
            </w:pPr>
            <w:r>
              <w:rPr>
                <w:rFonts w:hint="eastAsia" w:ascii="宋体" w:hAnsi="宋体"/>
                <w:szCs w:val="21"/>
              </w:rPr>
              <w:t>商务部分：</w:t>
            </w:r>
            <w:r>
              <w:rPr>
                <w:rFonts w:hint="eastAsia" w:ascii="宋体" w:hAnsi="宋体" w:cs="宋体"/>
                <w:kern w:val="0"/>
                <w:szCs w:val="21"/>
              </w:rPr>
              <w:t>   30  </w:t>
            </w:r>
            <w:r>
              <w:rPr>
                <w:rFonts w:hint="eastAsia" w:ascii="宋体" w:hAnsi="宋体"/>
                <w:szCs w:val="21"/>
              </w:rPr>
              <w:t>分</w:t>
            </w:r>
          </w:p>
          <w:p>
            <w:pPr>
              <w:widowControl/>
              <w:ind w:firstLine="420" w:firstLineChars="200"/>
              <w:jc w:val="left"/>
              <w:rPr>
                <w:rFonts w:ascii="宋体" w:hAnsi="宋体" w:cs="宋体"/>
                <w:kern w:val="0"/>
                <w:sz w:val="24"/>
              </w:rPr>
            </w:pPr>
            <w:r>
              <w:rPr>
                <w:rFonts w:hint="eastAsia" w:ascii="宋体" w:hAnsi="宋体"/>
                <w:szCs w:val="21"/>
              </w:rPr>
              <w:t>技术部分：</w:t>
            </w:r>
            <w:r>
              <w:rPr>
                <w:rFonts w:hint="eastAsia" w:ascii="宋体" w:hAnsi="宋体" w:cs="宋体"/>
                <w:kern w:val="0"/>
                <w:szCs w:val="21"/>
              </w:rPr>
              <w:t>   2</w:t>
            </w:r>
            <w:r>
              <w:rPr>
                <w:rFonts w:ascii="宋体" w:hAnsi="宋体" w:cs="宋体"/>
                <w:kern w:val="0"/>
                <w:szCs w:val="21"/>
              </w:rPr>
              <w:t>0</w:t>
            </w:r>
            <w:r>
              <w:rPr>
                <w:rFonts w:hint="eastAsia" w:ascii="宋体" w:hAnsi="宋体" w:cs="宋体"/>
                <w:kern w:val="0"/>
                <w:szCs w:val="21"/>
              </w:rPr>
              <w:t>  </w:t>
            </w:r>
            <w:r>
              <w:rPr>
                <w:rFonts w:hint="eastAsia" w:ascii="宋体" w:hAnsi="宋体"/>
                <w:szCs w:val="21"/>
              </w:rPr>
              <w:t>分</w:t>
            </w:r>
          </w:p>
          <w:p>
            <w:pPr>
              <w:widowControl/>
              <w:ind w:firstLine="420" w:firstLineChars="200"/>
              <w:jc w:val="left"/>
              <w:rPr>
                <w:rFonts w:ascii="宋体" w:hAnsi="宋体" w:cs="宋体"/>
                <w:kern w:val="0"/>
                <w:sz w:val="24"/>
              </w:rPr>
            </w:pPr>
            <w:r>
              <w:rPr>
                <w:rFonts w:hint="eastAsia" w:ascii="宋体" w:hAnsi="宋体"/>
                <w:szCs w:val="21"/>
              </w:rPr>
              <w:t>服务部分：</w:t>
            </w:r>
            <w:r>
              <w:rPr>
                <w:rFonts w:hint="eastAsia" w:ascii="宋体" w:hAnsi="宋体" w:cs="宋体"/>
                <w:kern w:val="0"/>
                <w:szCs w:val="21"/>
              </w:rPr>
              <w:t>   </w:t>
            </w:r>
            <w:r>
              <w:rPr>
                <w:rFonts w:ascii="宋体" w:hAnsi="宋体" w:cs="宋体"/>
                <w:kern w:val="0"/>
                <w:szCs w:val="21"/>
              </w:rPr>
              <w:t>30</w:t>
            </w:r>
            <w:r>
              <w:rPr>
                <w:rFonts w:hint="eastAsia" w:ascii="宋体" w:hAnsi="宋体" w:cs="宋体"/>
                <w:kern w:val="0"/>
                <w:szCs w:val="21"/>
              </w:rPr>
              <w:t>  </w:t>
            </w:r>
            <w:r>
              <w:rPr>
                <w:rFonts w:hint="eastAsia" w:ascii="宋体" w:hAnsi="宋体"/>
                <w:szCs w:val="21"/>
              </w:rPr>
              <w:t>分</w:t>
            </w:r>
          </w:p>
        </w:tc>
      </w:tr>
      <w:tr>
        <w:tblPrEx>
          <w:tblCellMar>
            <w:top w:w="0" w:type="dxa"/>
            <w:left w:w="108" w:type="dxa"/>
            <w:bottom w:w="0" w:type="dxa"/>
            <w:right w:w="108" w:type="dxa"/>
          </w:tblCellMar>
        </w:tblPrEx>
        <w:trPr>
          <w:trHeight w:val="349" w:hRule="atLeast"/>
        </w:trPr>
        <w:tc>
          <w:tcPr>
            <w:tcW w:w="13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b/>
                <w:bCs/>
                <w:kern w:val="0"/>
                <w:szCs w:val="21"/>
              </w:rPr>
              <w:t>评审项</w:t>
            </w:r>
          </w:p>
        </w:tc>
        <w:tc>
          <w:tcPr>
            <w:tcW w:w="14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b/>
                <w:bCs/>
                <w:kern w:val="0"/>
                <w:szCs w:val="21"/>
              </w:rPr>
              <w:t>评分因素</w:t>
            </w:r>
          </w:p>
        </w:tc>
        <w:tc>
          <w:tcPr>
            <w:tcW w:w="64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b/>
                <w:bCs/>
                <w:kern w:val="0"/>
                <w:szCs w:val="21"/>
              </w:rPr>
              <w:t>评标标准</w:t>
            </w:r>
          </w:p>
        </w:tc>
      </w:tr>
      <w:tr>
        <w:tblPrEx>
          <w:tblCellMar>
            <w:top w:w="0" w:type="dxa"/>
            <w:left w:w="108" w:type="dxa"/>
            <w:bottom w:w="0" w:type="dxa"/>
            <w:right w:w="108" w:type="dxa"/>
          </w:tblCellMar>
        </w:tblPrEx>
        <w:trPr>
          <w:trHeight w:val="2952" w:hRule="atLeast"/>
        </w:trPr>
        <w:tc>
          <w:tcPr>
            <w:tcW w:w="1396" w:type="dxa"/>
            <w:tcBorders>
              <w:top w:val="single" w:color="auto" w:sz="4" w:space="0"/>
              <w:left w:val="single" w:color="auto" w:sz="4" w:space="0"/>
              <w:bottom w:val="single" w:color="auto" w:sz="4" w:space="0"/>
              <w:right w:val="single" w:color="auto" w:sz="4" w:space="0"/>
            </w:tcBorders>
            <w:vAlign w:val="center"/>
          </w:tcPr>
          <w:p>
            <w:pPr>
              <w:widowControl/>
              <w:ind w:left="4" w:hanging="4" w:hangingChars="2"/>
              <w:jc w:val="center"/>
              <w:rPr>
                <w:rFonts w:ascii="宋体" w:hAnsi="宋体" w:cs="宋体"/>
                <w:kern w:val="0"/>
                <w:sz w:val="24"/>
              </w:rPr>
            </w:pPr>
            <w:r>
              <w:rPr>
                <w:rFonts w:hint="eastAsia" w:ascii="宋体" w:hAnsi="宋体" w:cs="宋体"/>
                <w:szCs w:val="21"/>
              </w:rPr>
              <w:t>报价部分</w:t>
            </w:r>
          </w:p>
          <w:p>
            <w:pPr>
              <w:widowControl/>
              <w:ind w:left="4" w:hanging="4" w:hangingChars="2"/>
              <w:jc w:val="center"/>
              <w:rPr>
                <w:rFonts w:ascii="宋体" w:hAnsi="宋体" w:cs="宋体"/>
                <w:kern w:val="0"/>
                <w:sz w:val="24"/>
              </w:rPr>
            </w:pPr>
            <w:r>
              <w:rPr>
                <w:rFonts w:hint="eastAsia" w:ascii="宋体" w:hAnsi="宋体" w:cs="宋体"/>
                <w:szCs w:val="21"/>
              </w:rPr>
              <w:t>（</w:t>
            </w:r>
            <w:r>
              <w:rPr>
                <w:rFonts w:hint="eastAsia" w:ascii="宋体" w:hAnsi="宋体" w:cs="宋体"/>
                <w:kern w:val="0"/>
                <w:szCs w:val="21"/>
              </w:rPr>
              <w:t>20</w:t>
            </w:r>
            <w:r>
              <w:rPr>
                <w:rFonts w:hint="eastAsia" w:ascii="宋体" w:hAnsi="宋体" w:cs="宋体"/>
                <w:szCs w:val="21"/>
              </w:rPr>
              <w:t>分）</w:t>
            </w:r>
          </w:p>
        </w:tc>
        <w:tc>
          <w:tcPr>
            <w:tcW w:w="14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szCs w:val="21"/>
              </w:rPr>
              <w:t>报价</w:t>
            </w:r>
          </w:p>
          <w:p>
            <w:pPr>
              <w:widowControl/>
              <w:jc w:val="center"/>
              <w:rPr>
                <w:rFonts w:ascii="宋体" w:hAnsi="宋体" w:cs="宋体"/>
                <w:kern w:val="0"/>
                <w:sz w:val="24"/>
              </w:rPr>
            </w:pPr>
            <w:r>
              <w:rPr>
                <w:rFonts w:hint="eastAsia" w:ascii="宋体" w:hAnsi="宋体" w:cs="宋体"/>
                <w:szCs w:val="21"/>
              </w:rPr>
              <w:t>（</w:t>
            </w:r>
            <w:r>
              <w:rPr>
                <w:rFonts w:hint="eastAsia" w:ascii="宋体" w:hAnsi="宋体" w:cs="宋体"/>
                <w:kern w:val="0"/>
                <w:szCs w:val="21"/>
              </w:rPr>
              <w:t>20</w:t>
            </w:r>
            <w:r>
              <w:rPr>
                <w:rFonts w:hint="eastAsia" w:ascii="宋体" w:hAnsi="宋体" w:cs="宋体"/>
                <w:szCs w:val="21"/>
              </w:rPr>
              <w:t>分）</w:t>
            </w:r>
          </w:p>
        </w:tc>
        <w:tc>
          <w:tcPr>
            <w:tcW w:w="6478" w:type="dxa"/>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价格分采用低价优先法计算，即通过投标文件审查合格的投标人报价为有效投标报价，有效投标报价中价格最低的报价为评标基准价</w:t>
            </w:r>
          </w:p>
          <w:p>
            <w:pPr>
              <w:widowControl/>
              <w:jc w:val="left"/>
              <w:rPr>
                <w:rFonts w:ascii="宋体" w:hAnsi="宋体"/>
                <w:szCs w:val="21"/>
              </w:rPr>
            </w:pPr>
            <w:r>
              <w:rPr>
                <w:rFonts w:hint="eastAsia" w:ascii="宋体" w:hAnsi="宋体"/>
                <w:szCs w:val="21"/>
              </w:rPr>
              <w:t>报价得分=（评标基准价/有效投标报价）*</w:t>
            </w:r>
            <w:r>
              <w:rPr>
                <w:rFonts w:ascii="宋体" w:hAnsi="宋体"/>
                <w:szCs w:val="21"/>
              </w:rPr>
              <w:t>20</w:t>
            </w:r>
          </w:p>
          <w:p>
            <w:pPr>
              <w:widowControl/>
              <w:jc w:val="left"/>
              <w:rPr>
                <w:rFonts w:ascii="宋体" w:hAnsi="宋体"/>
                <w:szCs w:val="21"/>
              </w:rPr>
            </w:pPr>
            <w:r>
              <w:rPr>
                <w:rFonts w:hint="eastAsia" w:ascii="宋体" w:hAnsi="宋体"/>
                <w:szCs w:val="21"/>
              </w:rPr>
              <w:t>注：计算结果保留小数点后两位</w:t>
            </w:r>
          </w:p>
          <w:p>
            <w:pPr>
              <w:widowControl/>
              <w:jc w:val="left"/>
              <w:rPr>
                <w:rFonts w:ascii="宋体" w:hAnsi="宋体" w:cs="宋体"/>
                <w:kern w:val="0"/>
                <w:sz w:val="24"/>
              </w:rPr>
            </w:pPr>
            <w:r>
              <w:rPr>
                <w:rFonts w:hint="eastAsia" w:ascii="宋体" w:hAnsi="宋体"/>
                <w:szCs w:val="21"/>
              </w:rPr>
              <w:t>评标委员会认为，参加投标供应商的最低投标报价或者某些分项报价明显不合理或者低于成本，有可能影响商品质量和不能诚信履约的，应当要求其在规定的期限内提供书面文件予以解释说明，并提交相关证明材料；否则，其分值不属于最低有效投标报价</w:t>
            </w:r>
          </w:p>
        </w:tc>
      </w:tr>
      <w:tr>
        <w:tblPrEx>
          <w:tblCellMar>
            <w:top w:w="0" w:type="dxa"/>
            <w:left w:w="108" w:type="dxa"/>
            <w:bottom w:w="0" w:type="dxa"/>
            <w:right w:w="108" w:type="dxa"/>
          </w:tblCellMar>
        </w:tblPrEx>
        <w:trPr>
          <w:trHeight w:val="1295" w:hRule="atLeast"/>
        </w:trPr>
        <w:tc>
          <w:tcPr>
            <w:tcW w:w="1396" w:type="dxa"/>
            <w:vMerge w:val="restart"/>
            <w:tcBorders>
              <w:top w:val="single" w:color="auto" w:sz="4" w:space="0"/>
              <w:left w:val="single" w:color="auto" w:sz="4" w:space="0"/>
              <w:bottom w:val="single" w:color="auto" w:sz="4" w:space="0"/>
              <w:right w:val="single" w:color="auto" w:sz="4" w:space="0"/>
            </w:tcBorders>
            <w:vAlign w:val="center"/>
          </w:tcPr>
          <w:p>
            <w:pPr>
              <w:widowControl/>
              <w:ind w:left="4" w:hanging="4" w:hangingChars="2"/>
              <w:jc w:val="center"/>
              <w:rPr>
                <w:rFonts w:ascii="宋体" w:hAnsi="宋体" w:cs="宋体"/>
                <w:kern w:val="0"/>
                <w:sz w:val="24"/>
              </w:rPr>
            </w:pPr>
            <w:r>
              <w:rPr>
                <w:rFonts w:hint="eastAsia" w:ascii="宋体" w:hAnsi="宋体" w:cs="宋体"/>
                <w:szCs w:val="21"/>
              </w:rPr>
              <w:t>商务部分</w:t>
            </w:r>
          </w:p>
          <w:p>
            <w:pPr>
              <w:widowControl/>
              <w:ind w:left="4" w:hanging="4" w:hangingChars="2"/>
              <w:jc w:val="center"/>
              <w:rPr>
                <w:rFonts w:ascii="宋体" w:hAnsi="宋体" w:cs="宋体"/>
                <w:kern w:val="0"/>
                <w:sz w:val="24"/>
              </w:rPr>
            </w:pPr>
            <w:r>
              <w:rPr>
                <w:rFonts w:hint="eastAsia" w:ascii="宋体" w:hAnsi="宋体" w:cs="宋体"/>
                <w:szCs w:val="21"/>
              </w:rPr>
              <w:t>（</w:t>
            </w:r>
            <w:r>
              <w:rPr>
                <w:rFonts w:hint="eastAsia" w:ascii="宋体" w:hAnsi="宋体" w:cs="宋体"/>
                <w:kern w:val="0"/>
                <w:szCs w:val="21"/>
              </w:rPr>
              <w:t> 30 </w:t>
            </w:r>
            <w:r>
              <w:rPr>
                <w:rFonts w:hint="eastAsia" w:ascii="宋体" w:hAnsi="宋体" w:cs="宋体"/>
                <w:szCs w:val="21"/>
              </w:rPr>
              <w:t>分）</w:t>
            </w:r>
          </w:p>
        </w:tc>
        <w:tc>
          <w:tcPr>
            <w:tcW w:w="14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szCs w:val="21"/>
              </w:rPr>
              <w:t>业绩</w:t>
            </w:r>
          </w:p>
          <w:p>
            <w:pPr>
              <w:widowControl/>
              <w:jc w:val="center"/>
              <w:rPr>
                <w:rFonts w:ascii="宋体" w:hAnsi="宋体" w:cs="宋体"/>
                <w:kern w:val="0"/>
                <w:sz w:val="24"/>
              </w:rPr>
            </w:pPr>
            <w:r>
              <w:rPr>
                <w:rFonts w:hint="eastAsia" w:ascii="宋体" w:hAnsi="宋体"/>
                <w:szCs w:val="21"/>
              </w:rPr>
              <w:t>（</w:t>
            </w:r>
            <w:r>
              <w:rPr>
                <w:rFonts w:hint="eastAsia" w:ascii="宋体" w:hAnsi="宋体" w:cs="宋体"/>
                <w:kern w:val="0"/>
                <w:szCs w:val="21"/>
              </w:rPr>
              <w:t>8</w:t>
            </w:r>
            <w:r>
              <w:rPr>
                <w:rFonts w:hint="eastAsia" w:ascii="宋体" w:hAnsi="宋体"/>
                <w:szCs w:val="21"/>
              </w:rPr>
              <w:t>分）</w:t>
            </w:r>
          </w:p>
        </w:tc>
        <w:tc>
          <w:tcPr>
            <w:tcW w:w="6478" w:type="dxa"/>
            <w:tcBorders>
              <w:top w:val="single" w:color="auto" w:sz="4" w:space="0"/>
              <w:left w:val="nil"/>
              <w:bottom w:val="single" w:color="auto" w:sz="4" w:space="0"/>
              <w:right w:val="single" w:color="auto" w:sz="4" w:space="0"/>
            </w:tcBorders>
            <w:vAlign w:val="center"/>
          </w:tcPr>
          <w:p>
            <w:pPr>
              <w:widowControl/>
              <w:contextualSpacing/>
              <w:jc w:val="left"/>
              <w:rPr>
                <w:rFonts w:ascii="宋体" w:hAnsi="宋体"/>
                <w:szCs w:val="21"/>
              </w:rPr>
            </w:pPr>
            <w:r>
              <w:rPr>
                <w:rFonts w:hint="eastAsia" w:ascii="宋体" w:hAnsi="宋体"/>
                <w:kern w:val="0"/>
                <w:szCs w:val="21"/>
              </w:rPr>
              <w:t>投</w:t>
            </w:r>
            <w:r>
              <w:rPr>
                <w:rFonts w:hint="eastAsia" w:ascii="宋体" w:hAnsi="宋体"/>
                <w:szCs w:val="21"/>
              </w:rPr>
              <w:t>标人提供自2016年1月1日起至今（以签订合同时间为准）单份合同金额不低于本次采购预算的</w:t>
            </w:r>
            <w:r>
              <w:rPr>
                <w:rFonts w:hint="eastAsia" w:ascii="宋体" w:hAnsi="宋体"/>
                <w:color w:val="auto"/>
                <w:szCs w:val="21"/>
              </w:rPr>
              <w:t>视频监控</w:t>
            </w:r>
            <w:r>
              <w:rPr>
                <w:rFonts w:hint="eastAsia" w:ascii="宋体" w:hAnsi="宋体"/>
                <w:color w:val="auto"/>
                <w:szCs w:val="21"/>
                <w:lang w:val="en-US" w:eastAsia="zh-CN"/>
              </w:rPr>
              <w:t>或</w:t>
            </w:r>
            <w:r>
              <w:rPr>
                <w:rFonts w:hint="eastAsia" w:ascii="宋体" w:hAnsi="宋体"/>
                <w:color w:val="auto"/>
                <w:szCs w:val="21"/>
              </w:rPr>
              <w:t>包含机房建设</w:t>
            </w:r>
            <w:r>
              <w:rPr>
                <w:rFonts w:hint="eastAsia" w:ascii="宋体" w:hAnsi="宋体"/>
                <w:color w:val="auto"/>
                <w:szCs w:val="21"/>
                <w:lang w:eastAsia="zh-CN"/>
              </w:rPr>
              <w:t>的类似</w:t>
            </w:r>
            <w:r>
              <w:rPr>
                <w:rFonts w:hint="eastAsia" w:ascii="宋体" w:hAnsi="宋体"/>
                <w:color w:val="auto"/>
                <w:szCs w:val="21"/>
              </w:rPr>
              <w:t>业绩，每份得2分，最多得8分。应提供法定媒介中标（成交）公示网</w:t>
            </w:r>
            <w:r>
              <w:rPr>
                <w:rFonts w:hint="eastAsia" w:ascii="宋体" w:hAnsi="宋体"/>
                <w:szCs w:val="21"/>
              </w:rPr>
              <w:t>页截图、合同、中标通知书、验收报告，并在投标文件中附完整的复印件。四者缺一不计分。</w:t>
            </w:r>
          </w:p>
        </w:tc>
      </w:tr>
      <w:tr>
        <w:tblPrEx>
          <w:tblCellMar>
            <w:top w:w="0" w:type="dxa"/>
            <w:left w:w="108" w:type="dxa"/>
            <w:bottom w:w="0" w:type="dxa"/>
            <w:right w:w="108" w:type="dxa"/>
          </w:tblCellMar>
        </w:tblPrEx>
        <w:trPr>
          <w:trHeight w:val="907" w:hRule="atLeast"/>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ind w:left="4" w:hanging="4" w:hangingChars="2"/>
              <w:jc w:val="center"/>
              <w:rPr>
                <w:rFonts w:ascii="宋体" w:hAnsi="宋体" w:cs="宋体"/>
                <w:szCs w:val="21"/>
              </w:rPr>
            </w:pPr>
          </w:p>
        </w:tc>
        <w:tc>
          <w:tcPr>
            <w:tcW w:w="148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企业认证</w:t>
            </w:r>
          </w:p>
          <w:p>
            <w:pPr>
              <w:jc w:val="center"/>
              <w:rPr>
                <w:rFonts w:ascii="宋体" w:hAnsi="宋体"/>
                <w:szCs w:val="21"/>
              </w:rPr>
            </w:pPr>
            <w:r>
              <w:rPr>
                <w:rFonts w:hint="eastAsia" w:ascii="宋体" w:hAnsi="宋体"/>
                <w:szCs w:val="21"/>
              </w:rPr>
              <w:t>（</w:t>
            </w:r>
            <w:r>
              <w:rPr>
                <w:rFonts w:ascii="宋体" w:hAnsi="宋体"/>
                <w:szCs w:val="21"/>
              </w:rPr>
              <w:t>20</w:t>
            </w:r>
            <w:r>
              <w:rPr>
                <w:rFonts w:hint="eastAsia" w:ascii="宋体" w:hAnsi="宋体"/>
                <w:szCs w:val="21"/>
              </w:rPr>
              <w:t>分）</w:t>
            </w:r>
          </w:p>
        </w:tc>
        <w:tc>
          <w:tcPr>
            <w:tcW w:w="6478" w:type="dxa"/>
            <w:tcBorders>
              <w:top w:val="single" w:color="auto" w:sz="4" w:space="0"/>
              <w:left w:val="nil"/>
              <w:bottom w:val="single" w:color="auto" w:sz="4" w:space="0"/>
              <w:right w:val="single" w:color="auto" w:sz="4" w:space="0"/>
            </w:tcBorders>
            <w:vAlign w:val="center"/>
          </w:tcPr>
          <w:p>
            <w:r>
              <w:rPr>
                <w:rFonts w:hint="eastAsia"/>
              </w:rPr>
              <w:t>1、投标人具有 ISO14001 环境管理体系认证、GB/T28001 职业健康安全管理体系认证、ISO9001 质量管理体系认证，ISO20000 信息技术服务管理体系认证证书、每提供一项得 1 分，最高得4 分。</w:t>
            </w:r>
          </w:p>
          <w:p>
            <w:r>
              <w:rPr>
                <w:rFonts w:hint="eastAsia"/>
              </w:rPr>
              <w:t>2、</w:t>
            </w:r>
            <w:r>
              <w:rPr>
                <w:rFonts w:hint="eastAsia" w:ascii="宋体" w:hAnsi="宋体"/>
                <w:szCs w:val="21"/>
              </w:rPr>
              <w:t>投标人</w:t>
            </w:r>
            <w:r>
              <w:rPr>
                <w:rFonts w:hint="eastAsia"/>
              </w:rPr>
              <w:t>具备“ITSS 信息技术服务运行维护标准符合性证书”，贰级及以上资质</w:t>
            </w:r>
            <w:r>
              <w:rPr>
                <w:rFonts w:hint="eastAsia" w:ascii="宋体" w:hAnsi="宋体"/>
                <w:szCs w:val="21"/>
              </w:rPr>
              <w:t>得3分，没有不得分。</w:t>
            </w:r>
          </w:p>
          <w:p>
            <w:r>
              <w:rPr>
                <w:rFonts w:hint="eastAsia"/>
              </w:rPr>
              <w:t>3、投标人获得省级或同级以上政府部门认定的“企业技术中心”，提供证明材料原件扫描件或图片以及网站截图的得3分。</w:t>
            </w:r>
          </w:p>
          <w:p>
            <w:r>
              <w:rPr>
                <w:rFonts w:hint="eastAsia" w:ascii="宋体" w:hAnsi="宋体"/>
                <w:szCs w:val="21"/>
              </w:rPr>
              <w:t>4、投标人连续5年获得税务局纳税信用等级为A级的得</w:t>
            </w:r>
            <w:r>
              <w:rPr>
                <w:rFonts w:ascii="宋体" w:hAnsi="宋体"/>
                <w:szCs w:val="21"/>
              </w:rPr>
              <w:t>3</w:t>
            </w:r>
            <w:r>
              <w:rPr>
                <w:rFonts w:hint="eastAsia" w:ascii="宋体" w:hAnsi="宋体"/>
                <w:szCs w:val="21"/>
              </w:rPr>
              <w:t>分。（提供网站截图，查询渠道（国家税务总局）</w:t>
            </w:r>
          </w:p>
          <w:p>
            <w:r>
              <w:rPr>
                <w:rFonts w:hint="eastAsia"/>
              </w:rPr>
              <w:t>5、投标人获得过省级或同级以上政府主管部门颁发的“国家规划布局内重点软件企业证书”、“国家火炬计划重点高新技术企业证书”的，每提供一项得2分，本项最多得4分。</w:t>
            </w:r>
          </w:p>
          <w:p>
            <w:r>
              <w:rPr>
                <w:rFonts w:hint="eastAsia"/>
              </w:rPr>
              <w:t>6、投标人应具有良好的信用记录，提供连续4年获得国家工商管理总局工颁发的守合同重信用企业证书得3分。（提供证明材料原件扫描件或图片和网站截图）。</w:t>
            </w:r>
          </w:p>
        </w:tc>
      </w:tr>
      <w:tr>
        <w:tblPrEx>
          <w:tblCellMar>
            <w:top w:w="0" w:type="dxa"/>
            <w:left w:w="108" w:type="dxa"/>
            <w:bottom w:w="0" w:type="dxa"/>
            <w:right w:w="108" w:type="dxa"/>
          </w:tblCellMar>
        </w:tblPrEx>
        <w:trPr>
          <w:trHeight w:val="70" w:hRule="atLeast"/>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86" w:type="dxa"/>
            <w:tcBorders>
              <w:top w:val="single" w:color="auto" w:sz="4" w:space="0"/>
              <w:left w:val="nil"/>
              <w:right w:val="single" w:color="auto" w:sz="4" w:space="0"/>
            </w:tcBorders>
            <w:vAlign w:val="center"/>
          </w:tcPr>
          <w:p>
            <w:pPr>
              <w:jc w:val="center"/>
              <w:rPr>
                <w:rFonts w:ascii="宋体" w:hAnsi="宋体" w:cs="仿宋"/>
                <w:szCs w:val="21"/>
              </w:rPr>
            </w:pPr>
            <w:r>
              <w:rPr>
                <w:rFonts w:hint="eastAsia" w:ascii="宋体" w:hAnsi="宋体" w:cs="仿宋"/>
                <w:szCs w:val="21"/>
              </w:rPr>
              <w:t>信用等级</w:t>
            </w:r>
          </w:p>
          <w:p>
            <w:pPr>
              <w:widowControl/>
              <w:jc w:val="center"/>
              <w:rPr>
                <w:rFonts w:ascii="宋体" w:hAnsi="宋体" w:cs="宋体"/>
                <w:kern w:val="0"/>
                <w:sz w:val="24"/>
              </w:rPr>
            </w:pPr>
            <w:r>
              <w:rPr>
                <w:rFonts w:hint="eastAsia" w:ascii="宋体" w:hAnsi="宋体"/>
                <w:szCs w:val="21"/>
              </w:rPr>
              <w:t>（</w:t>
            </w:r>
            <w:r>
              <w:rPr>
                <w:rFonts w:ascii="宋体" w:hAnsi="宋体" w:cs="宋体"/>
                <w:kern w:val="0"/>
                <w:szCs w:val="21"/>
              </w:rPr>
              <w:t>2</w:t>
            </w:r>
            <w:r>
              <w:rPr>
                <w:rFonts w:hint="eastAsia" w:ascii="宋体" w:hAnsi="宋体"/>
                <w:szCs w:val="21"/>
              </w:rPr>
              <w:t>分）</w:t>
            </w:r>
          </w:p>
        </w:tc>
        <w:tc>
          <w:tcPr>
            <w:tcW w:w="6478" w:type="dxa"/>
            <w:tcBorders>
              <w:top w:val="single" w:color="auto" w:sz="4" w:space="0"/>
              <w:left w:val="nil"/>
              <w:right w:val="single" w:color="auto" w:sz="4" w:space="0"/>
            </w:tcBorders>
            <w:vAlign w:val="center"/>
          </w:tcPr>
          <w:p>
            <w:pPr>
              <w:pStyle w:val="3"/>
              <w:spacing w:after="0"/>
            </w:pPr>
            <w:r>
              <w:rPr>
                <w:rFonts w:hint="eastAsia" w:hAnsi="宋体"/>
                <w:szCs w:val="21"/>
              </w:rPr>
              <w:t>投标人具有信用评估机构评定的AAA信用等级证书得</w:t>
            </w:r>
            <w:r>
              <w:rPr>
                <w:rFonts w:hAnsi="宋体"/>
                <w:szCs w:val="21"/>
              </w:rPr>
              <w:t>2</w:t>
            </w:r>
            <w:r>
              <w:rPr>
                <w:rFonts w:hint="eastAsia" w:hAnsi="宋体"/>
                <w:szCs w:val="21"/>
              </w:rPr>
              <w:t>分，</w:t>
            </w:r>
            <w:r>
              <w:rPr>
                <w:rFonts w:hint="eastAsia" w:ascii="宋体" w:hAnsi="宋体"/>
                <w:szCs w:val="21"/>
              </w:rPr>
              <w:t>其他级别的得</w:t>
            </w:r>
            <w:r>
              <w:rPr>
                <w:rFonts w:ascii="宋体" w:hAnsi="宋体"/>
                <w:szCs w:val="21"/>
              </w:rPr>
              <w:t>1</w:t>
            </w:r>
            <w:r>
              <w:rPr>
                <w:rFonts w:hint="eastAsia" w:ascii="宋体" w:hAnsi="宋体"/>
                <w:szCs w:val="21"/>
              </w:rPr>
              <w:t>分。</w:t>
            </w:r>
          </w:p>
        </w:tc>
      </w:tr>
      <w:tr>
        <w:tblPrEx>
          <w:tblCellMar>
            <w:top w:w="0" w:type="dxa"/>
            <w:left w:w="108" w:type="dxa"/>
            <w:bottom w:w="0" w:type="dxa"/>
            <w:right w:w="108" w:type="dxa"/>
          </w:tblCellMar>
        </w:tblPrEx>
        <w:trPr>
          <w:trHeight w:val="1975" w:hRule="atLeast"/>
        </w:trPr>
        <w:tc>
          <w:tcPr>
            <w:tcW w:w="1396"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szCs w:val="21"/>
              </w:rPr>
              <w:t>技术部分</w:t>
            </w:r>
          </w:p>
          <w:p>
            <w:pPr>
              <w:widowControl/>
              <w:jc w:val="center"/>
              <w:rPr>
                <w:rFonts w:ascii="宋体" w:hAnsi="宋体" w:cs="宋体"/>
                <w:kern w:val="0"/>
                <w:sz w:val="24"/>
              </w:rPr>
            </w:pPr>
            <w:r>
              <w:rPr>
                <w:rFonts w:hint="eastAsia" w:ascii="宋体" w:hAnsi="宋体" w:cs="宋体"/>
                <w:szCs w:val="21"/>
              </w:rPr>
              <w:t>（</w:t>
            </w:r>
            <w:r>
              <w:rPr>
                <w:rFonts w:hint="eastAsia" w:ascii="宋体" w:hAnsi="宋体" w:cs="宋体"/>
                <w:kern w:val="0"/>
                <w:szCs w:val="21"/>
              </w:rPr>
              <w:t> 2</w:t>
            </w:r>
            <w:r>
              <w:rPr>
                <w:rFonts w:ascii="宋体" w:hAnsi="宋体" w:cs="宋体"/>
                <w:kern w:val="0"/>
                <w:szCs w:val="21"/>
              </w:rPr>
              <w:t>0</w:t>
            </w:r>
            <w:r>
              <w:rPr>
                <w:rFonts w:hint="eastAsia" w:ascii="宋体" w:hAnsi="宋体" w:cs="宋体"/>
                <w:kern w:val="0"/>
                <w:szCs w:val="21"/>
              </w:rPr>
              <w:t> </w:t>
            </w:r>
            <w:r>
              <w:rPr>
                <w:rFonts w:hint="eastAsia" w:ascii="宋体" w:hAnsi="宋体" w:cs="宋体"/>
                <w:szCs w:val="21"/>
              </w:rPr>
              <w:t>分）</w:t>
            </w:r>
          </w:p>
        </w:tc>
        <w:tc>
          <w:tcPr>
            <w:tcW w:w="1486" w:type="dxa"/>
            <w:tcBorders>
              <w:top w:val="single" w:color="auto" w:sz="4" w:space="0"/>
              <w:left w:val="nil"/>
              <w:right w:val="single" w:color="auto" w:sz="4" w:space="0"/>
            </w:tcBorders>
            <w:vAlign w:val="center"/>
          </w:tcPr>
          <w:p>
            <w:pPr>
              <w:jc w:val="center"/>
              <w:rPr>
                <w:rFonts w:ascii="宋体" w:hAnsi="宋体" w:cs="宋体"/>
                <w:kern w:val="0"/>
                <w:sz w:val="24"/>
              </w:rPr>
            </w:pPr>
            <w:r>
              <w:rPr>
                <w:rFonts w:hint="eastAsia"/>
              </w:rPr>
              <w:t>技术指标响应</w:t>
            </w:r>
            <w:r>
              <w:rPr>
                <w:rFonts w:hint="eastAsia" w:ascii="宋体" w:hAnsi="宋体"/>
                <w:szCs w:val="21"/>
              </w:rPr>
              <w:t>（</w:t>
            </w:r>
            <w:r>
              <w:rPr>
                <w:rFonts w:hint="eastAsia" w:ascii="宋体" w:hAnsi="宋体" w:cs="宋体"/>
                <w:kern w:val="0"/>
                <w:szCs w:val="21"/>
              </w:rPr>
              <w:t>12</w:t>
            </w:r>
            <w:r>
              <w:rPr>
                <w:rFonts w:hint="eastAsia" w:ascii="宋体" w:hAnsi="宋体"/>
                <w:szCs w:val="21"/>
              </w:rPr>
              <w:t>分）</w:t>
            </w:r>
          </w:p>
        </w:tc>
        <w:tc>
          <w:tcPr>
            <w:tcW w:w="6478" w:type="dxa"/>
            <w:tcBorders>
              <w:top w:val="single" w:color="auto" w:sz="4" w:space="0"/>
              <w:left w:val="nil"/>
              <w:right w:val="single" w:color="auto" w:sz="4" w:space="0"/>
            </w:tcBorders>
            <w:vAlign w:val="center"/>
          </w:tcPr>
          <w:p>
            <w:pPr>
              <w:rPr>
                <w:rFonts w:ascii="宋体" w:hAnsi="宋体"/>
                <w:kern w:val="0"/>
                <w:szCs w:val="21"/>
              </w:rPr>
            </w:pPr>
            <w:r>
              <w:rPr>
                <w:rFonts w:hint="eastAsia" w:ascii="宋体" w:hAnsi="宋体"/>
                <w:szCs w:val="21"/>
              </w:rPr>
              <w:t>依据招标文中“第二章 项目需求”关键服务和产品技术指标,评标委员会将根据投标人提供的主要设备技术证明文件及服务方案判断所投主要设备及服务需求是否满足招标文件要求，</w:t>
            </w:r>
            <w:r>
              <w:rPr>
                <w:rFonts w:hint="eastAsia" w:ascii="宋体" w:hAnsi="宋体"/>
                <w:kern w:val="0"/>
                <w:szCs w:val="21"/>
              </w:rPr>
              <w:t>满足招标文件</w:t>
            </w:r>
            <w:r>
              <w:rPr>
                <w:rFonts w:hint="eastAsia" w:ascii="宋体" w:hAnsi="宋体" w:cs="宋体"/>
                <w:kern w:val="0"/>
                <w:szCs w:val="21"/>
              </w:rPr>
              <w:t>设备配置</w:t>
            </w:r>
            <w:r>
              <w:rPr>
                <w:rFonts w:hint="eastAsia" w:ascii="宋体" w:hAnsi="宋体"/>
                <w:kern w:val="0"/>
                <w:szCs w:val="21"/>
              </w:rPr>
              <w:t>要求的，得基本</w:t>
            </w:r>
            <w:r>
              <w:rPr>
                <w:rFonts w:ascii="宋体" w:hAnsi="宋体"/>
                <w:kern w:val="0"/>
                <w:szCs w:val="21"/>
              </w:rPr>
              <w:t>分</w:t>
            </w:r>
            <w:r>
              <w:rPr>
                <w:rFonts w:hint="eastAsia" w:ascii="宋体" w:hAnsi="宋体"/>
                <w:kern w:val="0"/>
                <w:szCs w:val="21"/>
              </w:rPr>
              <w:t>6分；</w:t>
            </w:r>
          </w:p>
          <w:p>
            <w:pPr>
              <w:rPr>
                <w:rFonts w:ascii="宋体" w:hAnsi="宋体"/>
                <w:szCs w:val="21"/>
              </w:rPr>
            </w:pPr>
            <w:r>
              <w:rPr>
                <w:rFonts w:hint="eastAsia" w:ascii="宋体" w:hAnsi="宋体"/>
                <w:szCs w:val="21"/>
              </w:rPr>
              <w:t>招标文件中所列产品参数为最低要求，投标产品不得低于最低要求，否则为无效投标。</w:t>
            </w:r>
          </w:p>
          <w:p>
            <w:pPr>
              <w:rPr>
                <w:rFonts w:ascii="宋体" w:hAnsi="宋体"/>
                <w:szCs w:val="21"/>
              </w:rPr>
            </w:pPr>
            <w:r>
              <w:rPr>
                <w:rFonts w:hint="eastAsia" w:ascii="宋体" w:hAnsi="宋体"/>
                <w:szCs w:val="21"/>
              </w:rPr>
              <w:t>评委根据“第二章 项目需求 第四项 参考设备配置清单” 进行分析</w:t>
            </w:r>
            <w:r>
              <w:rPr>
                <w:rFonts w:hint="eastAsia" w:ascii="宋体" w:hAnsi="宋体"/>
                <w:kern w:val="0"/>
                <w:szCs w:val="21"/>
              </w:rPr>
              <w:t>，带有</w:t>
            </w:r>
            <w:r>
              <w:rPr>
                <w:rFonts w:hint="eastAsia" w:ascii="宋体" w:hAnsi="宋体" w:cs="宋体"/>
                <w:kern w:val="0"/>
                <w:sz w:val="20"/>
                <w:szCs w:val="20"/>
              </w:rPr>
              <w:t>★项</w:t>
            </w:r>
            <w:r>
              <w:rPr>
                <w:rFonts w:hint="eastAsia" w:ascii="宋体" w:hAnsi="宋体"/>
                <w:szCs w:val="21"/>
              </w:rPr>
              <w:t>参数每有一项优于采购文件要求的加1分，最多加6分；</w:t>
            </w:r>
          </w:p>
        </w:tc>
      </w:tr>
      <w:tr>
        <w:tblPrEx>
          <w:tblCellMar>
            <w:top w:w="0" w:type="dxa"/>
            <w:left w:w="108" w:type="dxa"/>
            <w:bottom w:w="0" w:type="dxa"/>
            <w:right w:w="108" w:type="dxa"/>
          </w:tblCellMar>
        </w:tblPrEx>
        <w:trPr>
          <w:trHeight w:val="868" w:hRule="atLeast"/>
        </w:trPr>
        <w:tc>
          <w:tcPr>
            <w:tcW w:w="139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8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产品认证</w:t>
            </w:r>
          </w:p>
          <w:p>
            <w:pPr>
              <w:widowControl/>
              <w:jc w:val="center"/>
            </w:pPr>
            <w:r>
              <w:rPr>
                <w:rFonts w:hint="eastAsia" w:ascii="宋体" w:hAnsi="宋体"/>
                <w:szCs w:val="21"/>
              </w:rPr>
              <w:t>（</w:t>
            </w:r>
            <w:r>
              <w:rPr>
                <w:rFonts w:ascii="宋体" w:hAnsi="宋体"/>
                <w:szCs w:val="21"/>
              </w:rPr>
              <w:t>8</w:t>
            </w:r>
            <w:r>
              <w:rPr>
                <w:rFonts w:hint="eastAsia" w:ascii="宋体" w:hAnsi="宋体"/>
                <w:szCs w:val="21"/>
              </w:rPr>
              <w:t>分）</w:t>
            </w:r>
          </w:p>
        </w:tc>
        <w:tc>
          <w:tcPr>
            <w:tcW w:w="6478"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1、所投</w:t>
            </w:r>
            <w:r>
              <w:rPr>
                <w:rFonts w:hint="eastAsia" w:ascii="宋体" w:hAnsi="宋体"/>
                <w:color w:val="auto"/>
                <w:szCs w:val="21"/>
                <w:lang w:eastAsia="zh-CN"/>
              </w:rPr>
              <w:t>储存</w:t>
            </w:r>
            <w:r>
              <w:rPr>
                <w:rFonts w:hint="eastAsia" w:ascii="宋体" w:hAnsi="宋体"/>
                <w:color w:val="auto"/>
                <w:szCs w:val="21"/>
              </w:rPr>
              <w:t>设备制造商应通过ISO9001质量管理体系认证、ISO14001环境管理体系认证、</w:t>
            </w:r>
            <w:r>
              <w:rPr>
                <w:rFonts w:hint="eastAsia"/>
              </w:rPr>
              <w:t>GB/T28001 职业健康安全管理体系认证、</w:t>
            </w:r>
            <w:r>
              <w:rPr>
                <w:rFonts w:hint="eastAsia" w:ascii="宋体" w:hAnsi="宋体"/>
                <w:szCs w:val="21"/>
              </w:rPr>
              <w:t>ISO27001信息安全管理体系认证，提供有效的证书原件扫描件或图片，每提供 1 个证书得 1 分，最多得</w:t>
            </w:r>
            <w:r>
              <w:rPr>
                <w:rFonts w:ascii="宋体" w:hAnsi="宋体"/>
                <w:szCs w:val="21"/>
              </w:rPr>
              <w:t>4</w:t>
            </w:r>
            <w:r>
              <w:rPr>
                <w:rFonts w:hint="eastAsia" w:ascii="宋体" w:hAnsi="宋体"/>
                <w:szCs w:val="21"/>
              </w:rPr>
              <w:t xml:space="preserve"> 分。</w:t>
            </w:r>
          </w:p>
          <w:p>
            <w:pPr>
              <w:rPr>
                <w:rFonts w:ascii="宋体" w:hAnsi="宋体"/>
                <w:szCs w:val="21"/>
              </w:rPr>
            </w:pPr>
            <w:r>
              <w:rPr>
                <w:rFonts w:hint="eastAsia" w:ascii="宋体" w:hAnsi="宋体"/>
                <w:szCs w:val="21"/>
              </w:rPr>
              <w:t>2、所投</w:t>
            </w:r>
            <w:r>
              <w:rPr>
                <w:rFonts w:hint="eastAsia" w:ascii="宋体" w:hAnsi="宋体"/>
                <w:color w:val="auto"/>
                <w:szCs w:val="21"/>
                <w:lang w:eastAsia="zh-CN"/>
              </w:rPr>
              <w:t>储存</w:t>
            </w:r>
            <w:r>
              <w:rPr>
                <w:rFonts w:hint="eastAsia" w:ascii="宋体" w:hAnsi="宋体"/>
                <w:color w:val="auto"/>
                <w:szCs w:val="21"/>
              </w:rPr>
              <w:t>设</w:t>
            </w:r>
            <w:r>
              <w:rPr>
                <w:rFonts w:hint="eastAsia" w:ascii="宋体" w:hAnsi="宋体"/>
                <w:szCs w:val="21"/>
              </w:rPr>
              <w:t>备制造商应具备产品CMMI3（含）以上认证证书，得</w:t>
            </w:r>
            <w:r>
              <w:rPr>
                <w:rFonts w:ascii="宋体" w:hAnsi="宋体"/>
                <w:szCs w:val="21"/>
              </w:rPr>
              <w:t>2</w:t>
            </w:r>
            <w:r>
              <w:rPr>
                <w:rFonts w:hint="eastAsia" w:ascii="宋体" w:hAnsi="宋体"/>
                <w:szCs w:val="21"/>
              </w:rPr>
              <w:t>分；</w:t>
            </w:r>
          </w:p>
          <w:p>
            <w:pPr>
              <w:rPr>
                <w:rFonts w:ascii="宋体" w:hAnsi="宋体"/>
                <w:szCs w:val="21"/>
              </w:rPr>
            </w:pPr>
            <w:r>
              <w:rPr>
                <w:rFonts w:ascii="宋体" w:hAnsi="宋体"/>
                <w:szCs w:val="21"/>
              </w:rPr>
              <w:t>3</w:t>
            </w:r>
            <w:r>
              <w:rPr>
                <w:rFonts w:hint="eastAsia" w:ascii="宋体" w:hAnsi="宋体"/>
                <w:szCs w:val="21"/>
              </w:rPr>
              <w:t>、所投</w:t>
            </w:r>
            <w:r>
              <w:rPr>
                <w:rFonts w:hint="eastAsia" w:ascii="宋体" w:hAnsi="宋体"/>
                <w:color w:val="auto"/>
                <w:szCs w:val="21"/>
                <w:lang w:eastAsia="zh-CN"/>
              </w:rPr>
              <w:t>储存</w:t>
            </w:r>
            <w:r>
              <w:rPr>
                <w:rFonts w:hint="eastAsia" w:ascii="宋体" w:hAnsi="宋体"/>
                <w:color w:val="auto"/>
                <w:szCs w:val="21"/>
              </w:rPr>
              <w:t>设备制造商应</w:t>
            </w:r>
            <w:r>
              <w:rPr>
                <w:rFonts w:hint="eastAsia" w:hAnsi="宋体"/>
                <w:color w:val="auto"/>
                <w:szCs w:val="21"/>
              </w:rPr>
              <w:t>具有信用评估机构评定的AAA信用等级证书得</w:t>
            </w:r>
            <w:r>
              <w:rPr>
                <w:rFonts w:hAnsi="宋体"/>
                <w:color w:val="auto"/>
                <w:szCs w:val="21"/>
              </w:rPr>
              <w:t>2</w:t>
            </w:r>
            <w:r>
              <w:rPr>
                <w:rFonts w:hint="eastAsia" w:hAnsi="宋体"/>
                <w:color w:val="auto"/>
                <w:szCs w:val="21"/>
              </w:rPr>
              <w:t>分，</w:t>
            </w:r>
            <w:r>
              <w:rPr>
                <w:rFonts w:hint="eastAsia" w:ascii="宋体" w:hAnsi="宋体"/>
                <w:color w:val="auto"/>
                <w:szCs w:val="21"/>
              </w:rPr>
              <w:t>其他</w:t>
            </w:r>
            <w:r>
              <w:rPr>
                <w:rFonts w:hint="eastAsia" w:ascii="宋体" w:hAnsi="宋体"/>
                <w:szCs w:val="21"/>
              </w:rPr>
              <w:t>级别的得</w:t>
            </w:r>
            <w:r>
              <w:rPr>
                <w:rFonts w:ascii="宋体" w:hAnsi="宋体"/>
                <w:szCs w:val="21"/>
              </w:rPr>
              <w:t>1</w:t>
            </w:r>
            <w:r>
              <w:rPr>
                <w:rFonts w:hint="eastAsia" w:ascii="宋体" w:hAnsi="宋体"/>
                <w:szCs w:val="21"/>
              </w:rPr>
              <w:t>分。</w:t>
            </w:r>
          </w:p>
        </w:tc>
      </w:tr>
      <w:tr>
        <w:tblPrEx>
          <w:tblCellMar>
            <w:top w:w="0" w:type="dxa"/>
            <w:left w:w="108" w:type="dxa"/>
            <w:bottom w:w="0" w:type="dxa"/>
            <w:right w:w="108" w:type="dxa"/>
          </w:tblCellMar>
        </w:tblPrEx>
        <w:trPr>
          <w:trHeight w:val="307" w:hRule="atLeast"/>
        </w:trPr>
        <w:tc>
          <w:tcPr>
            <w:tcW w:w="139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szCs w:val="21"/>
              </w:rPr>
              <w:t>服务部分</w:t>
            </w:r>
          </w:p>
          <w:p>
            <w:pPr>
              <w:widowControl/>
              <w:jc w:val="center"/>
              <w:rPr>
                <w:rFonts w:ascii="宋体" w:hAnsi="宋体" w:cs="宋体"/>
                <w:kern w:val="0"/>
                <w:sz w:val="24"/>
              </w:rPr>
            </w:pPr>
            <w:r>
              <w:rPr>
                <w:rFonts w:hint="eastAsia" w:ascii="宋体" w:hAnsi="宋体" w:cs="宋体"/>
                <w:szCs w:val="21"/>
              </w:rPr>
              <w:t>（</w:t>
            </w:r>
            <w:r>
              <w:rPr>
                <w:rFonts w:hint="eastAsia" w:ascii="宋体" w:hAnsi="宋体" w:cs="宋体"/>
                <w:kern w:val="0"/>
                <w:szCs w:val="21"/>
              </w:rPr>
              <w:t> </w:t>
            </w:r>
            <w:r>
              <w:rPr>
                <w:rFonts w:ascii="宋体" w:hAnsi="宋体" w:cs="宋体"/>
                <w:kern w:val="0"/>
                <w:szCs w:val="21"/>
              </w:rPr>
              <w:t>30</w:t>
            </w:r>
            <w:r>
              <w:rPr>
                <w:rFonts w:hint="eastAsia" w:ascii="宋体" w:hAnsi="宋体" w:cs="宋体"/>
                <w:kern w:val="0"/>
                <w:szCs w:val="21"/>
              </w:rPr>
              <w:t> </w:t>
            </w:r>
            <w:r>
              <w:rPr>
                <w:rFonts w:hint="eastAsia" w:ascii="宋体" w:hAnsi="宋体" w:cs="宋体"/>
                <w:szCs w:val="21"/>
              </w:rPr>
              <w:t>分）</w:t>
            </w:r>
          </w:p>
        </w:tc>
        <w:tc>
          <w:tcPr>
            <w:tcW w:w="14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bookmarkStart w:id="10" w:name="_Hlk535157568"/>
            <w:r>
              <w:rPr>
                <w:rFonts w:hint="eastAsia" w:ascii="宋体" w:hAnsi="宋体" w:cs="宋体"/>
                <w:szCs w:val="21"/>
              </w:rPr>
              <w:t>售后服务</w:t>
            </w:r>
            <w:bookmarkEnd w:id="10"/>
          </w:p>
          <w:p>
            <w:pPr>
              <w:widowControl/>
              <w:jc w:val="center"/>
              <w:rPr>
                <w:rFonts w:ascii="宋体" w:hAnsi="宋体" w:cs="宋体"/>
                <w:kern w:val="0"/>
                <w:sz w:val="24"/>
              </w:rPr>
            </w:pPr>
            <w:r>
              <w:rPr>
                <w:rFonts w:hint="eastAsia" w:ascii="宋体" w:hAnsi="宋体" w:cs="宋体"/>
                <w:szCs w:val="21"/>
              </w:rPr>
              <w:t>（</w:t>
            </w:r>
            <w:r>
              <w:rPr>
                <w:rFonts w:hint="eastAsia" w:ascii="宋体" w:hAnsi="宋体" w:cs="宋体"/>
                <w:kern w:val="0"/>
                <w:szCs w:val="21"/>
              </w:rPr>
              <w:t>12</w:t>
            </w:r>
            <w:r>
              <w:rPr>
                <w:rFonts w:hint="eastAsia" w:ascii="宋体" w:hAnsi="宋体" w:cs="宋体"/>
                <w:szCs w:val="21"/>
              </w:rPr>
              <w:t>分）</w:t>
            </w:r>
          </w:p>
        </w:tc>
        <w:tc>
          <w:tcPr>
            <w:tcW w:w="6478"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1、为了更好的提升本地化的售后服务能力，投标单位需在标书中作出以下承诺：中标后将在河南省内设定售后服务网点，并明确售后网点规模及相关服务团队的人员配备；作出承诺的得1分，否则不得分；</w:t>
            </w:r>
          </w:p>
          <w:p>
            <w:pPr>
              <w:rPr>
                <w:rFonts w:ascii="宋体" w:hAnsi="宋体"/>
                <w:kern w:val="0"/>
                <w:szCs w:val="21"/>
              </w:rPr>
            </w:pPr>
            <w:r>
              <w:rPr>
                <w:rFonts w:hint="eastAsia"/>
              </w:rPr>
              <w:t>2、</w:t>
            </w:r>
            <w:r>
              <w:rPr>
                <w:rFonts w:hint="eastAsia" w:ascii="宋体" w:hAnsi="宋体"/>
                <w:kern w:val="0"/>
                <w:szCs w:val="21"/>
              </w:rPr>
              <w:t>根据投标人提供的维保方案、维保制度、重大案事件保障方案等进行综合评分，每个方案根据科学完整程度进行1-2分打分。</w:t>
            </w:r>
            <w:r>
              <w:rPr>
                <w:rFonts w:hint="eastAsia" w:ascii="宋体" w:hAnsi="宋体"/>
                <w:szCs w:val="21"/>
              </w:rPr>
              <w:t>本项最高</w:t>
            </w:r>
            <w:r>
              <w:rPr>
                <w:rFonts w:hint="eastAsia" w:ascii="宋体" w:hAnsi="宋体"/>
                <w:kern w:val="0"/>
                <w:szCs w:val="21"/>
              </w:rPr>
              <w:t>6分；</w:t>
            </w:r>
          </w:p>
          <w:p>
            <w:pPr>
              <w:rPr>
                <w:rFonts w:ascii="宋体" w:hAnsi="宋体"/>
                <w:szCs w:val="21"/>
              </w:rPr>
            </w:pPr>
            <w:r>
              <w:rPr>
                <w:rFonts w:hint="eastAsia" w:ascii="宋体" w:hAnsi="宋体"/>
                <w:szCs w:val="21"/>
              </w:rPr>
              <w:t>3、根据售后团队人员、设备配备计划是否合理、科学等方面进行对比，分为一般、良好和优秀，一般得1分，良好得2分，优秀得3分。本项最高3分。</w:t>
            </w:r>
          </w:p>
          <w:p>
            <w:pPr>
              <w:rPr>
                <w:rFonts w:ascii="宋体" w:hAnsi="宋体"/>
                <w:szCs w:val="21"/>
              </w:rPr>
            </w:pPr>
            <w:r>
              <w:rPr>
                <w:rFonts w:hint="eastAsia" w:ascii="宋体" w:hAnsi="宋体"/>
                <w:szCs w:val="21"/>
              </w:rPr>
              <w:t>4、售后服务响应时间以小时为单位，2小时到达现场，8小时解决问题，每项每缩短0.5小时加0.5分，满分为2分。</w:t>
            </w:r>
          </w:p>
        </w:tc>
      </w:tr>
      <w:tr>
        <w:tblPrEx>
          <w:tblCellMar>
            <w:top w:w="0" w:type="dxa"/>
            <w:left w:w="108" w:type="dxa"/>
            <w:bottom w:w="0" w:type="dxa"/>
            <w:right w:w="108" w:type="dxa"/>
          </w:tblCellMar>
        </w:tblPrEx>
        <w:trPr>
          <w:trHeight w:val="416" w:hRule="atLeast"/>
        </w:trPr>
        <w:tc>
          <w:tcPr>
            <w:tcW w:w="1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bookmarkStart w:id="11" w:name="_Hlk535157663"/>
            <w:r>
              <w:rPr>
                <w:rFonts w:hint="eastAsia" w:ascii="宋体" w:hAnsi="宋体"/>
                <w:szCs w:val="21"/>
              </w:rPr>
              <w:t>项目实施团队</w:t>
            </w:r>
            <w:bookmarkEnd w:id="11"/>
            <w:r>
              <w:rPr>
                <w:rFonts w:hint="eastAsia" w:ascii="宋体" w:hAnsi="宋体" w:cs="宋体"/>
                <w:szCs w:val="21"/>
              </w:rPr>
              <w:t>（</w:t>
            </w:r>
            <w:r>
              <w:rPr>
                <w:rFonts w:hint="eastAsia" w:ascii="宋体" w:hAnsi="宋体" w:cs="宋体"/>
                <w:kern w:val="0"/>
                <w:szCs w:val="21"/>
              </w:rPr>
              <w:t>1</w:t>
            </w:r>
            <w:r>
              <w:rPr>
                <w:rFonts w:ascii="宋体" w:hAnsi="宋体" w:cs="宋体"/>
                <w:kern w:val="0"/>
                <w:szCs w:val="21"/>
              </w:rPr>
              <w:t>8</w:t>
            </w:r>
            <w:r>
              <w:rPr>
                <w:rFonts w:hint="eastAsia" w:ascii="宋体" w:hAnsi="宋体" w:cs="宋体"/>
                <w:szCs w:val="21"/>
              </w:rPr>
              <w:t>分）</w:t>
            </w:r>
          </w:p>
        </w:tc>
        <w:tc>
          <w:tcPr>
            <w:tcW w:w="6478"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1</w:t>
            </w:r>
            <w:r>
              <w:rPr>
                <w:rFonts w:hint="eastAsia" w:ascii="宋体" w:hAnsi="宋体"/>
                <w:szCs w:val="21"/>
              </w:rPr>
              <w:t>、拟派项</w:t>
            </w:r>
            <w:r>
              <w:rPr>
                <w:rFonts w:hint="eastAsia" w:ascii="宋体" w:hAnsi="宋体"/>
                <w:szCs w:val="21"/>
                <w:highlight w:val="none"/>
              </w:rPr>
              <w:t>目</w:t>
            </w:r>
            <w:r>
              <w:rPr>
                <w:rFonts w:hint="eastAsia" w:ascii="宋体" w:hAnsi="宋体"/>
                <w:szCs w:val="21"/>
                <w:highlight w:val="none"/>
                <w:lang w:val="en-US" w:eastAsia="zh-CN"/>
              </w:rPr>
              <w:t>项目经理</w:t>
            </w:r>
            <w:r>
              <w:rPr>
                <w:rFonts w:hint="eastAsia" w:ascii="宋体" w:hAnsi="宋体"/>
                <w:szCs w:val="21"/>
                <w:highlight w:val="none"/>
              </w:rPr>
              <w:t>相</w:t>
            </w:r>
            <w:r>
              <w:rPr>
                <w:rFonts w:hint="eastAsia" w:ascii="宋体" w:hAnsi="宋体"/>
                <w:szCs w:val="21"/>
              </w:rPr>
              <w:t>关专业高级工程师职称的得2分，具有相关专业中级工程师职称的得1分；（需提供证书和本单位的近半年有效社会保险证明）</w:t>
            </w:r>
            <w:r>
              <w:rPr>
                <w:rFonts w:hint="eastAsia" w:ascii="仿宋" w:hAnsi="仿宋" w:eastAsia="仿宋" w:cs="仿宋"/>
                <w:sz w:val="32"/>
                <w:szCs w:val="32"/>
              </w:rPr>
              <w:t>。</w:t>
            </w:r>
          </w:p>
          <w:p>
            <w:pPr>
              <w:rPr>
                <w:rFonts w:ascii="仿宋" w:hAnsi="仿宋" w:eastAsia="仿宋" w:cs="仿宋"/>
                <w:sz w:val="32"/>
                <w:szCs w:val="32"/>
              </w:rPr>
            </w:pPr>
            <w:r>
              <w:rPr>
                <w:rFonts w:hint="eastAsia" w:ascii="宋体" w:hAnsi="宋体"/>
                <w:szCs w:val="21"/>
              </w:rPr>
              <w:t>2、拟派本</w:t>
            </w:r>
            <w:r>
              <w:rPr>
                <w:rFonts w:hint="eastAsia" w:ascii="宋体" w:hAnsi="宋体"/>
                <w:szCs w:val="21"/>
                <w:lang w:val="en-US" w:eastAsia="zh-CN"/>
              </w:rPr>
              <w:t>项目技术负责人具</w:t>
            </w:r>
            <w:r>
              <w:rPr>
                <w:rFonts w:hint="eastAsia" w:ascii="宋体" w:hAnsi="宋体"/>
                <w:szCs w:val="21"/>
                <w:highlight w:val="none"/>
              </w:rPr>
              <w:t>有</w:t>
            </w:r>
            <w:r>
              <w:rPr>
                <w:rFonts w:hint="eastAsia" w:ascii="宋体" w:hAnsi="宋体"/>
                <w:szCs w:val="21"/>
              </w:rPr>
              <w:t>通信或机电工程专业一级注册建造师证书得2分；具有通信或机电工程二级注册建造师证书的得1分；（需提供证书和本单位的近半年有效社会保险证明）</w:t>
            </w:r>
            <w:r>
              <w:rPr>
                <w:rFonts w:hint="eastAsia" w:ascii="仿宋" w:hAnsi="仿宋" w:eastAsia="仿宋" w:cs="仿宋"/>
                <w:sz w:val="32"/>
                <w:szCs w:val="32"/>
              </w:rPr>
              <w:t>。</w:t>
            </w:r>
          </w:p>
          <w:p>
            <w:r>
              <w:rPr>
                <w:rFonts w:hint="eastAsia" w:ascii="宋体" w:hAnsi="宋体"/>
                <w:szCs w:val="21"/>
              </w:rPr>
              <w:t>3、投标人为本项目配备的专业技术服务人员（施工员、质检员、安全员、材料员、造价员），持证上岗的每有一个得</w:t>
            </w:r>
            <w:r>
              <w:rPr>
                <w:rFonts w:ascii="宋体" w:hAnsi="宋体"/>
                <w:szCs w:val="21"/>
              </w:rPr>
              <w:t>1</w:t>
            </w:r>
            <w:r>
              <w:rPr>
                <w:rFonts w:hint="eastAsia" w:ascii="宋体" w:hAnsi="宋体"/>
                <w:szCs w:val="21"/>
              </w:rPr>
              <w:t>分，最高得</w:t>
            </w:r>
            <w:r>
              <w:rPr>
                <w:rFonts w:ascii="宋体" w:hAnsi="宋体"/>
                <w:szCs w:val="21"/>
              </w:rPr>
              <w:t>4</w:t>
            </w:r>
            <w:r>
              <w:rPr>
                <w:rFonts w:hint="eastAsia" w:ascii="宋体" w:hAnsi="宋体"/>
                <w:szCs w:val="21"/>
              </w:rPr>
              <w:t>分。4、</w:t>
            </w:r>
            <w:r>
              <w:rPr>
                <w:rFonts w:hint="eastAsia" w:ascii="宋体" w:hAnsi="Courier New" w:cs="Courier New"/>
              </w:rPr>
              <w:t>根据工程进度计划与措施是否合理、科学等方面进行对比，</w:t>
            </w:r>
            <w:r>
              <w:rPr>
                <w:rFonts w:hint="eastAsia" w:ascii="宋体" w:hAnsi="宋体"/>
                <w:szCs w:val="21"/>
              </w:rPr>
              <w:t>分为一般、良好和优秀，一般得1分，良好得2分，优秀得3分。本项最高3分。</w:t>
            </w:r>
          </w:p>
          <w:p>
            <w:pPr>
              <w:widowControl/>
              <w:jc w:val="left"/>
              <w:rPr>
                <w:rFonts w:ascii="宋体" w:hAnsi="宋体"/>
                <w:kern w:val="0"/>
                <w:szCs w:val="21"/>
              </w:rPr>
            </w:pPr>
            <w:r>
              <w:rPr>
                <w:rFonts w:hint="eastAsia" w:ascii="宋体" w:hAnsi="宋体"/>
                <w:kern w:val="0"/>
                <w:szCs w:val="21"/>
              </w:rPr>
              <w:t>5、专家评委对各供应商建设方案进行综合比较判断，分为一般、良好和优秀，一般得1分，良好得2分，优秀得3分。本项最高3分。</w:t>
            </w:r>
          </w:p>
          <w:p>
            <w:pPr>
              <w:pStyle w:val="3"/>
            </w:pPr>
            <w:r>
              <w:rPr>
                <w:rFonts w:hint="eastAsia"/>
              </w:rPr>
              <w:t>6、根据投标人提供的培训方案、安全施工方案等进行综合评分，根据方案科学完整程度进行对比，</w:t>
            </w:r>
            <w:r>
              <w:rPr>
                <w:rFonts w:hint="eastAsia" w:ascii="宋体" w:hAnsi="宋体"/>
                <w:kern w:val="0"/>
                <w:szCs w:val="21"/>
              </w:rPr>
              <w:t>一般得1分，良好得2分，优秀得4分</w:t>
            </w:r>
            <w:r>
              <w:rPr>
                <w:rFonts w:hint="eastAsia"/>
              </w:rPr>
              <w:t>。本项最高4分；</w:t>
            </w:r>
          </w:p>
        </w:tc>
      </w:tr>
      <w:bookmarkEnd w:id="9"/>
    </w:tbl>
    <w:p>
      <w:pPr>
        <w:widowControl/>
        <w:spacing w:line="330" w:lineRule="atLeast"/>
        <w:rPr>
          <w:rFonts w:ascii="宋体"/>
          <w:b/>
          <w:sz w:val="24"/>
          <w:szCs w:val="24"/>
        </w:rPr>
      </w:pPr>
      <w:r>
        <w:rPr>
          <w:rFonts w:ascii="宋体" w:hAnsi="宋体"/>
          <w:b/>
          <w:sz w:val="24"/>
          <w:szCs w:val="24"/>
        </w:rPr>
        <w:t>注</w:t>
      </w:r>
      <w:r>
        <w:rPr>
          <w:rFonts w:hint="eastAsia" w:ascii="宋体" w:hAnsi="宋体"/>
          <w:b/>
          <w:sz w:val="24"/>
          <w:szCs w:val="24"/>
        </w:rPr>
        <w:t>:</w:t>
      </w:r>
      <w:r>
        <w:rPr>
          <w:rFonts w:ascii="宋体" w:hAnsi="宋体"/>
          <w:b/>
          <w:sz w:val="24"/>
          <w:szCs w:val="24"/>
        </w:rPr>
        <w:t>1.</w:t>
      </w:r>
      <w:r>
        <w:rPr>
          <w:rFonts w:hint="eastAsia" w:ascii="宋体" w:hAnsi="宋体"/>
          <w:b/>
          <w:sz w:val="24"/>
          <w:szCs w:val="24"/>
        </w:rPr>
        <w:t>凡评标办法里涉及到的证书、证件及业绩材料等，均应在电子版投标文件中附其原件扫描件（或图片），否则该项得分应作</w:t>
      </w:r>
      <w:r>
        <w:rPr>
          <w:rFonts w:ascii="宋体"/>
          <w:b/>
          <w:sz w:val="24"/>
          <w:szCs w:val="24"/>
        </w:rPr>
        <w:t>0</w:t>
      </w:r>
      <w:r>
        <w:rPr>
          <w:rFonts w:hint="eastAsia" w:ascii="宋体" w:hAnsi="宋体"/>
          <w:b/>
          <w:sz w:val="24"/>
          <w:szCs w:val="24"/>
        </w:rPr>
        <w:t>分处理。</w:t>
      </w:r>
    </w:p>
    <w:p>
      <w:pPr>
        <w:pStyle w:val="14"/>
        <w:spacing w:line="360" w:lineRule="auto"/>
        <w:contextualSpacing/>
        <w:rPr>
          <w:rFonts w:ascii="宋体" w:cs="仿宋_GB2312"/>
          <w:b/>
          <w:szCs w:val="24"/>
          <w:lang w:val="zh-CN"/>
        </w:rPr>
      </w:pPr>
      <w:r>
        <w:rPr>
          <w:rFonts w:hint="eastAsia" w:ascii="宋体" w:hAnsi="宋体"/>
          <w:b/>
          <w:szCs w:val="24"/>
        </w:rPr>
        <w:t>2.供应商不需要再提供相关资质、证书、证件、及业绩材料等原件。</w:t>
      </w:r>
    </w:p>
    <w:p>
      <w:pPr>
        <w:spacing w:line="360" w:lineRule="auto"/>
        <w:rPr>
          <w:rFonts w:asci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2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1" w:type="dxa"/>
            <w:vAlign w:val="center"/>
          </w:tcPr>
          <w:p>
            <w:pPr>
              <w:jc w:val="center"/>
              <w:rPr>
                <w:rFonts w:ascii="宋体" w:hAnsi="宋体"/>
                <w:b/>
                <w:sz w:val="24"/>
                <w:szCs w:val="24"/>
                <w:lang w:val="en-GB"/>
              </w:rPr>
            </w:pPr>
            <w:r>
              <w:rPr>
                <w:rFonts w:ascii="宋体" w:hAnsi="宋体"/>
                <w:b/>
                <w:sz w:val="24"/>
                <w:szCs w:val="24"/>
                <w:lang w:val="en-GB"/>
              </w:rPr>
              <w:t>1</w:t>
            </w:r>
          </w:p>
        </w:tc>
        <w:tc>
          <w:tcPr>
            <w:tcW w:w="2823" w:type="dxa"/>
            <w:vAlign w:val="center"/>
          </w:tcPr>
          <w:p>
            <w:pPr>
              <w:jc w:val="center"/>
              <w:rPr>
                <w:rFonts w:ascii="宋体"/>
                <w:sz w:val="24"/>
                <w:szCs w:val="24"/>
                <w:lang w:val="en-GB"/>
              </w:rPr>
            </w:pPr>
            <w:r>
              <w:rPr>
                <w:rFonts w:hint="eastAsia" w:ascii="宋体" w:hAnsi="宋体"/>
                <w:sz w:val="24"/>
                <w:szCs w:val="24"/>
                <w:lang w:val="en-GB"/>
              </w:rPr>
              <w:t>非联合体投标人</w:t>
            </w:r>
          </w:p>
          <w:p>
            <w:pPr>
              <w:jc w:val="center"/>
              <w:rPr>
                <w:rFonts w:ascii="宋体"/>
                <w:b/>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ascii="宋体" w:hAnsi="宋体"/>
                <w:sz w:val="24"/>
                <w:szCs w:val="24"/>
              </w:rPr>
              <w:t>%</w:t>
            </w:r>
          </w:p>
        </w:tc>
        <w:tc>
          <w:tcPr>
            <w:tcW w:w="2835" w:type="dxa"/>
            <w:vMerge w:val="restart"/>
            <w:vAlign w:val="center"/>
          </w:tcPr>
          <w:p>
            <w:pPr>
              <w:jc w:val="center"/>
              <w:rPr>
                <w:sz w:val="24"/>
                <w:szCs w:val="24"/>
                <w:lang w:val="en-GB"/>
              </w:rPr>
            </w:pPr>
            <w:r>
              <w:rPr>
                <w:rFonts w:hint="eastAsia"/>
                <w:sz w:val="24"/>
                <w:szCs w:val="24"/>
                <w:lang w:val="en-GB"/>
              </w:rPr>
              <w:t>评标价格＝投标报价</w:t>
            </w:r>
            <w:r>
              <w:rPr>
                <w:sz w:val="24"/>
                <w:szCs w:val="24"/>
                <w:lang w:val="en-GB"/>
              </w:rPr>
              <w:t>—</w:t>
            </w:r>
            <w:r>
              <w:rPr>
                <w:rFonts w:hint="eastAsia"/>
                <w:sz w:val="24"/>
                <w:szCs w:val="24"/>
              </w:rPr>
              <w:t>小型和微型企业产品的价格</w:t>
            </w:r>
            <w:r>
              <w:rPr>
                <w:rFonts w:hint="eastAsia" w:ascii="宋体" w:hAnsi="宋体"/>
                <w:sz w:val="24"/>
                <w:szCs w:val="24"/>
                <w:lang w:val="en-GB"/>
              </w:rPr>
              <w:t>×</w:t>
            </w:r>
            <w:r>
              <w:rPr>
                <w:sz w:val="24"/>
                <w:szCs w:val="24"/>
                <w:lang w:val="en-GB"/>
              </w:rPr>
              <w:t>6%</w:t>
            </w:r>
          </w:p>
          <w:p>
            <w:pPr>
              <w:jc w:val="center"/>
              <w:rPr>
                <w:rFonts w:asci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21" w:type="dxa"/>
            <w:vAlign w:val="center"/>
          </w:tcPr>
          <w:p>
            <w:pPr>
              <w:jc w:val="center"/>
              <w:rPr>
                <w:rFonts w:ascii="宋体" w:hAnsi="宋体"/>
                <w:b/>
                <w:sz w:val="24"/>
                <w:szCs w:val="24"/>
                <w:lang w:val="en-GB"/>
              </w:rPr>
            </w:pPr>
            <w:r>
              <w:rPr>
                <w:rFonts w:ascii="宋体" w:hAnsi="宋体"/>
                <w:b/>
                <w:sz w:val="24"/>
                <w:szCs w:val="24"/>
                <w:lang w:val="en-GB"/>
              </w:rPr>
              <w:t>2</w:t>
            </w:r>
          </w:p>
        </w:tc>
        <w:tc>
          <w:tcPr>
            <w:tcW w:w="2823" w:type="dxa"/>
            <w:vAlign w:val="center"/>
          </w:tcPr>
          <w:p>
            <w:pPr>
              <w:jc w:val="center"/>
              <w:rPr>
                <w:rFonts w:asci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ascii="宋体" w:hAnsi="宋体"/>
                <w:sz w:val="24"/>
                <w:szCs w:val="24"/>
              </w:rPr>
              <w:t>%</w:t>
            </w:r>
          </w:p>
          <w:p>
            <w:pPr>
              <w:jc w:val="center"/>
              <w:rPr>
                <w:rFonts w:ascii="宋体"/>
                <w:b/>
                <w:sz w:val="24"/>
                <w:szCs w:val="24"/>
                <w:lang w:val="en-GB"/>
              </w:rPr>
            </w:pPr>
            <w:r>
              <w:rPr>
                <w:rFonts w:hint="eastAsia" w:ascii="宋体" w:hAnsi="宋体"/>
                <w:sz w:val="24"/>
                <w:szCs w:val="24"/>
              </w:rPr>
              <w:t>（不再享受序号</w:t>
            </w:r>
            <w:r>
              <w:rPr>
                <w:rFonts w:ascii="宋体" w:hAnsi="宋体"/>
                <w:sz w:val="24"/>
                <w:szCs w:val="24"/>
              </w:rPr>
              <w:t>3</w:t>
            </w:r>
            <w:r>
              <w:rPr>
                <w:rFonts w:hint="eastAsia" w:ascii="宋体" w:hAnsi="宋体"/>
                <w:sz w:val="24"/>
                <w:szCs w:val="24"/>
              </w:rPr>
              <w:t>的价格折扣）</w:t>
            </w:r>
          </w:p>
        </w:tc>
        <w:tc>
          <w:tcPr>
            <w:tcW w:w="2835" w:type="dxa"/>
            <w:vMerge w:val="continue"/>
          </w:tcPr>
          <w:p>
            <w:pPr>
              <w:rPr>
                <w:rFonts w:asci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21" w:type="dxa"/>
            <w:vAlign w:val="center"/>
          </w:tcPr>
          <w:p>
            <w:pPr>
              <w:jc w:val="center"/>
              <w:rPr>
                <w:rFonts w:ascii="宋体" w:hAnsi="宋体"/>
                <w:b/>
                <w:sz w:val="24"/>
                <w:szCs w:val="24"/>
                <w:lang w:val="en-GB"/>
              </w:rPr>
            </w:pPr>
            <w:r>
              <w:rPr>
                <w:rFonts w:ascii="宋体" w:hAnsi="宋体"/>
                <w:b/>
                <w:sz w:val="24"/>
                <w:szCs w:val="24"/>
                <w:lang w:val="en-GB"/>
              </w:rPr>
              <w:t>3</w:t>
            </w:r>
          </w:p>
        </w:tc>
        <w:tc>
          <w:tcPr>
            <w:tcW w:w="2823" w:type="dxa"/>
            <w:vAlign w:val="center"/>
          </w:tcPr>
          <w:p>
            <w:pPr>
              <w:jc w:val="center"/>
              <w:rPr>
                <w:rFonts w:ascii="宋体"/>
                <w:b/>
                <w:sz w:val="24"/>
                <w:szCs w:val="24"/>
                <w:lang w:val="en-GB"/>
              </w:rPr>
            </w:pPr>
            <w:r>
              <w:rPr>
                <w:rFonts w:hint="eastAsia" w:ascii="宋体" w:hAnsi="宋体"/>
                <w:sz w:val="24"/>
                <w:szCs w:val="24"/>
                <w:lang w:val="en-GB"/>
              </w:rPr>
              <w:t>联合体一方为小型、微型企业且小型、微型企业协议合同金额占联合体协议合同总金额</w:t>
            </w:r>
            <w:r>
              <w:rPr>
                <w:rFonts w:ascii="宋体" w:hAnsi="宋体"/>
                <w:sz w:val="24"/>
                <w:szCs w:val="24"/>
                <w:lang w:val="en-GB"/>
              </w:rPr>
              <w:t>30%</w:t>
            </w:r>
            <w:r>
              <w:rPr>
                <w:rFonts w:hint="eastAsia" w:ascii="宋体" w:hAnsi="宋体"/>
                <w:sz w:val="24"/>
                <w:szCs w:val="24"/>
                <w:lang w:val="en-GB"/>
              </w:rPr>
              <w:t>以上的</w:t>
            </w:r>
          </w:p>
        </w:tc>
        <w:tc>
          <w:tcPr>
            <w:tcW w:w="2552" w:type="dxa"/>
            <w:vAlign w:val="center"/>
          </w:tcPr>
          <w:p>
            <w:pPr>
              <w:jc w:val="center"/>
              <w:rPr>
                <w:rFonts w:ascii="宋体"/>
                <w:sz w:val="24"/>
                <w:szCs w:val="24"/>
                <w:lang w:val="en-GB"/>
              </w:rPr>
            </w:pPr>
            <w:r>
              <w:rPr>
                <w:rFonts w:hint="eastAsia" w:ascii="宋体" w:hAnsi="宋体"/>
                <w:sz w:val="24"/>
                <w:szCs w:val="24"/>
                <w:lang w:val="en-GB"/>
              </w:rPr>
              <w:t>对联合体总金额扣除</w:t>
            </w:r>
          </w:p>
          <w:p>
            <w:pPr>
              <w:jc w:val="center"/>
              <w:rPr>
                <w:rFonts w:ascii="宋体"/>
                <w:b/>
                <w:sz w:val="24"/>
                <w:szCs w:val="24"/>
                <w:lang w:val="en-GB"/>
              </w:rPr>
            </w:pPr>
            <w:r>
              <w:rPr>
                <w:rFonts w:ascii="宋体" w:hAnsi="宋体"/>
                <w:sz w:val="24"/>
                <w:szCs w:val="24"/>
                <w:u w:val="single"/>
              </w:rPr>
              <w:t>2</w:t>
            </w:r>
            <w:r>
              <w:rPr>
                <w:rFonts w:ascii="宋体" w:hAnsi="宋体"/>
                <w:sz w:val="24"/>
                <w:szCs w:val="24"/>
              </w:rPr>
              <w:t>%</w:t>
            </w:r>
          </w:p>
        </w:tc>
        <w:tc>
          <w:tcPr>
            <w:tcW w:w="2835" w:type="dxa"/>
            <w:vAlign w:val="center"/>
          </w:tcPr>
          <w:p>
            <w:pPr>
              <w:jc w:val="center"/>
              <w:rPr>
                <w:rFonts w:ascii="宋体"/>
                <w:sz w:val="24"/>
                <w:szCs w:val="24"/>
                <w:u w:val="single"/>
              </w:rPr>
            </w:pPr>
            <w:r>
              <w:rPr>
                <w:rFonts w:hint="eastAsia" w:ascii="宋体" w:hAnsi="宋体"/>
                <w:sz w:val="24"/>
                <w:szCs w:val="24"/>
                <w:lang w:val="en-GB"/>
              </w:rPr>
              <w:t>评标价格＝投标报价×</w:t>
            </w:r>
            <w:r>
              <w:rPr>
                <w:rFonts w:ascii="宋体" w:hAnsi="宋体"/>
                <w:sz w:val="24"/>
                <w:szCs w:val="24"/>
              </w:rPr>
              <w:t>(1-</w:t>
            </w:r>
            <w:r>
              <w:rPr>
                <w:rFonts w:ascii="宋体" w:hAnsi="宋体"/>
                <w:sz w:val="24"/>
                <w:szCs w:val="24"/>
                <w:u w:val="single"/>
              </w:rPr>
              <w:t>2%)</w:t>
            </w:r>
          </w:p>
          <w:p>
            <w:pPr>
              <w:jc w:val="center"/>
              <w:rPr>
                <w:rFonts w:asci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21" w:type="dxa"/>
            <w:vAlign w:val="center"/>
          </w:tcPr>
          <w:p>
            <w:pPr>
              <w:jc w:val="center"/>
              <w:rPr>
                <w:rFonts w:ascii="宋体" w:hAnsi="宋体"/>
                <w:b/>
                <w:sz w:val="24"/>
                <w:szCs w:val="24"/>
                <w:lang w:val="en-GB"/>
              </w:rPr>
            </w:pPr>
            <w:r>
              <w:rPr>
                <w:rFonts w:ascii="宋体" w:hAnsi="宋体"/>
                <w:b/>
                <w:sz w:val="24"/>
                <w:szCs w:val="24"/>
                <w:lang w:val="en-GB"/>
              </w:rPr>
              <w:t>4</w:t>
            </w:r>
          </w:p>
        </w:tc>
        <w:tc>
          <w:tcPr>
            <w:tcW w:w="2823" w:type="dxa"/>
            <w:vAlign w:val="center"/>
          </w:tcPr>
          <w:p>
            <w:pPr>
              <w:jc w:val="center"/>
              <w:rPr>
                <w:rFonts w:asci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sz w:val="24"/>
                <w:szCs w:val="24"/>
                <w:lang w:val="en-GB"/>
              </w:rPr>
            </w:pPr>
            <w:r>
              <w:rPr>
                <w:rFonts w:hint="eastAsia" w:ascii="宋体" w:hAnsi="宋体"/>
                <w:sz w:val="24"/>
                <w:szCs w:val="24"/>
                <w:lang w:val="en-GB"/>
              </w:rPr>
              <w:t>视同小型、微型企业</w:t>
            </w:r>
          </w:p>
          <w:p>
            <w:pPr>
              <w:jc w:val="center"/>
              <w:rPr>
                <w:rFonts w:asci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ascii="宋体" w:hAnsi="宋体"/>
                <w:sz w:val="24"/>
                <w:szCs w:val="24"/>
              </w:rPr>
              <w:t>%</w:t>
            </w:r>
          </w:p>
        </w:tc>
        <w:tc>
          <w:tcPr>
            <w:tcW w:w="2835" w:type="dxa"/>
            <w:vAlign w:val="center"/>
          </w:tcPr>
          <w:p>
            <w:pPr>
              <w:jc w:val="center"/>
              <w:rPr>
                <w:rFonts w:ascii="宋体"/>
                <w:sz w:val="24"/>
                <w:szCs w:val="24"/>
                <w:lang w:val="en-GB"/>
              </w:rPr>
            </w:pPr>
            <w:r>
              <w:rPr>
                <w:rFonts w:hint="eastAsia"/>
                <w:sz w:val="24"/>
                <w:szCs w:val="24"/>
                <w:lang w:val="en-GB"/>
              </w:rPr>
              <w:t>评标价格＝投标报价</w:t>
            </w:r>
            <w:r>
              <w:rPr>
                <w:sz w:val="24"/>
                <w:szCs w:val="24"/>
                <w:lang w:val="en-GB"/>
              </w:rPr>
              <w:t>—</w:t>
            </w:r>
            <w:r>
              <w:rPr>
                <w:rFonts w:hint="eastAsia"/>
                <w:sz w:val="24"/>
                <w:szCs w:val="24"/>
              </w:rPr>
              <w:t>监狱企业产品的价格</w:t>
            </w:r>
            <w:r>
              <w:rPr>
                <w:rFonts w:hint="eastAsia" w:ascii="宋体" w:hAnsi="宋体"/>
                <w:sz w:val="24"/>
                <w:szCs w:val="24"/>
                <w:lang w:val="en-GB"/>
              </w:rPr>
              <w:t>×</w:t>
            </w:r>
            <w:r>
              <w:rPr>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sz w:val="24"/>
                <w:szCs w:val="24"/>
                <w:lang w:val="en-GB"/>
              </w:rPr>
            </w:pPr>
            <w:r>
              <w:rPr>
                <w:rFonts w:ascii="宋体" w:hAnsi="宋体"/>
                <w:b/>
                <w:sz w:val="24"/>
                <w:szCs w:val="24"/>
                <w:lang w:val="en-GB"/>
              </w:rPr>
              <w:t>5</w:t>
            </w:r>
          </w:p>
        </w:tc>
        <w:tc>
          <w:tcPr>
            <w:tcW w:w="2823" w:type="dxa"/>
            <w:vAlign w:val="center"/>
          </w:tcPr>
          <w:p>
            <w:pPr>
              <w:jc w:val="center"/>
              <w:rPr>
                <w:rFonts w:asci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sz w:val="24"/>
                <w:szCs w:val="24"/>
                <w:lang w:val="en-GB"/>
              </w:rPr>
            </w:pPr>
            <w:r>
              <w:rPr>
                <w:rFonts w:hint="eastAsia" w:ascii="宋体" w:hAnsi="宋体"/>
                <w:sz w:val="24"/>
                <w:szCs w:val="24"/>
                <w:lang w:val="en-GB"/>
              </w:rPr>
              <w:t>视同小型、微型企业</w:t>
            </w:r>
          </w:p>
          <w:p>
            <w:pPr>
              <w:jc w:val="center"/>
              <w:rPr>
                <w:rFonts w:asci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ascii="宋体" w:hAnsi="宋体"/>
                <w:sz w:val="24"/>
                <w:szCs w:val="24"/>
              </w:rPr>
              <w:t>%</w:t>
            </w:r>
          </w:p>
        </w:tc>
        <w:tc>
          <w:tcPr>
            <w:tcW w:w="2835" w:type="dxa"/>
            <w:vAlign w:val="center"/>
          </w:tcPr>
          <w:p>
            <w:pPr>
              <w:jc w:val="center"/>
              <w:rPr>
                <w:sz w:val="24"/>
                <w:szCs w:val="24"/>
                <w:lang w:val="en-GB"/>
              </w:rPr>
            </w:pPr>
            <w:r>
              <w:rPr>
                <w:rFonts w:hint="eastAsia"/>
                <w:sz w:val="24"/>
                <w:szCs w:val="24"/>
                <w:lang w:val="en-GB"/>
              </w:rPr>
              <w:t>评标价格＝投标报价</w:t>
            </w:r>
            <w:r>
              <w:rPr>
                <w:sz w:val="24"/>
                <w:szCs w:val="24"/>
                <w:lang w:val="en-GB"/>
              </w:rPr>
              <w:t>—</w:t>
            </w:r>
            <w:r>
              <w:rPr>
                <w:rFonts w:hint="eastAsia"/>
                <w:sz w:val="24"/>
                <w:szCs w:val="24"/>
              </w:rPr>
              <w:t>残疾人福利性单位产品的价格</w:t>
            </w:r>
            <w:r>
              <w:rPr>
                <w:rFonts w:hint="eastAsia" w:ascii="宋体" w:hAnsi="宋体"/>
                <w:sz w:val="24"/>
                <w:szCs w:val="24"/>
                <w:lang w:val="en-GB"/>
              </w:rPr>
              <w:t>×</w:t>
            </w:r>
            <w:r>
              <w:rPr>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931" w:type="dxa"/>
            <w:gridSpan w:val="4"/>
            <w:vAlign w:val="center"/>
          </w:tcPr>
          <w:p>
            <w:pPr>
              <w:widowControl/>
              <w:adjustRightInd w:val="0"/>
              <w:spacing w:line="360" w:lineRule="auto"/>
              <w:ind w:left="-2" w:leftChars="-1" w:firstLine="480" w:firstLineChars="200"/>
              <w:jc w:val="left"/>
              <w:rPr>
                <w:rFonts w:ascii="宋体" w:cs="仿宋_GB2312"/>
                <w:sz w:val="24"/>
                <w:szCs w:val="24"/>
                <w:lang w:val="zh-CN"/>
              </w:rPr>
            </w:pPr>
            <w:r>
              <w:rPr>
                <w:rFonts w:ascii="宋体" w:hAnsi="宋体" w:cs="仿宋_GB2312"/>
                <w:sz w:val="24"/>
                <w:szCs w:val="24"/>
                <w:lang w:val="zh-CN"/>
              </w:rPr>
              <w:t>1</w:t>
            </w:r>
            <w:r>
              <w:rPr>
                <w:rFonts w:hint="eastAsia" w:ascii="宋体" w:hAnsi="宋体" w:cs="仿宋_GB2312"/>
                <w:sz w:val="24"/>
                <w:szCs w:val="24"/>
                <w:lang w:val="zh-CN"/>
              </w:rPr>
              <w:t>、中小企业应在投标文件提供《中小企业声明函》。监狱企业应当在投标文件中提供由省级以上监狱管理局、戒毒管理局</w:t>
            </w:r>
            <w:r>
              <w:rPr>
                <w:rFonts w:ascii="宋体" w:hAnsi="宋体" w:cs="仿宋_GB2312"/>
                <w:sz w:val="24"/>
                <w:szCs w:val="24"/>
                <w:lang w:val="zh-CN"/>
              </w:rPr>
              <w:t>(</w:t>
            </w:r>
            <w:r>
              <w:rPr>
                <w:rFonts w:hint="eastAsia" w:ascii="宋体" w:hAnsi="宋体" w:cs="仿宋_GB2312"/>
                <w:sz w:val="24"/>
                <w:szCs w:val="24"/>
                <w:lang w:val="zh-CN"/>
              </w:rPr>
              <w:t>含新疆生产建设兵团</w:t>
            </w:r>
            <w:r>
              <w:rPr>
                <w:rFonts w:ascii="宋体" w:hAnsi="宋体" w:cs="仿宋_GB2312"/>
                <w:sz w:val="24"/>
                <w:szCs w:val="24"/>
                <w:lang w:val="zh-CN"/>
              </w:rPr>
              <w:t>)</w:t>
            </w:r>
            <w:r>
              <w:rPr>
                <w:rFonts w:hint="eastAsia" w:ascii="宋体" w:hAnsi="宋体" w:cs="仿宋_GB2312"/>
                <w:sz w:val="24"/>
                <w:szCs w:val="24"/>
                <w:lang w:val="zh-CN"/>
              </w:rPr>
              <w:t>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宋体" w:cs="仿宋_GB2312"/>
                <w:sz w:val="24"/>
                <w:szCs w:val="24"/>
                <w:lang w:val="zh-CN"/>
              </w:rPr>
            </w:pPr>
            <w:r>
              <w:rPr>
                <w:rFonts w:hint="eastAsia" w:ascii="宋体" w:hAnsi="宋体" w:cs="仿宋_GB2312"/>
                <w:sz w:val="24"/>
                <w:szCs w:val="24"/>
                <w:lang w:val="zh-CN"/>
              </w:rPr>
              <w:t>评标基准价</w:t>
            </w:r>
            <w:r>
              <w:rPr>
                <w:rFonts w:ascii="宋体" w:hAnsi="宋体" w:cs="仿宋_GB2312"/>
                <w:sz w:val="24"/>
                <w:szCs w:val="24"/>
                <w:lang w:val="zh-CN"/>
              </w:rPr>
              <w:t>=</w:t>
            </w:r>
            <w:bookmarkStart w:id="18" w:name="_GoBack"/>
            <w:r>
              <w:rPr>
                <w:rFonts w:hint="eastAsia" w:ascii="宋体" w:hAnsi="宋体" w:cs="仿宋_GB2312"/>
                <w:sz w:val="24"/>
                <w:szCs w:val="24"/>
                <w:lang w:val="zh-CN"/>
              </w:rPr>
              <w:t>评标</w:t>
            </w:r>
            <w:bookmarkEnd w:id="18"/>
            <w:r>
              <w:rPr>
                <w:rFonts w:hint="eastAsia" w:ascii="宋体" w:hAnsi="宋体" w:cs="仿宋_GB2312"/>
                <w:sz w:val="24"/>
                <w:szCs w:val="24"/>
                <w:lang w:val="zh-CN"/>
              </w:rPr>
              <w:t>价格的最低价</w:t>
            </w:r>
          </w:p>
          <w:p>
            <w:pPr>
              <w:adjustRightInd w:val="0"/>
              <w:spacing w:line="360" w:lineRule="auto"/>
              <w:ind w:left="-88" w:leftChars="-42" w:firstLine="513" w:firstLineChars="214"/>
              <w:jc w:val="left"/>
              <w:rPr>
                <w:rFonts w:ascii="宋体" w:cs="仿宋_GB2312"/>
                <w:sz w:val="24"/>
                <w:szCs w:val="24"/>
                <w:lang w:val="zh-CN"/>
              </w:rPr>
            </w:pPr>
            <w:r>
              <w:rPr>
                <w:rFonts w:hint="eastAsia" w:ascii="宋体" w:hAnsi="宋体" w:cs="仿宋_GB2312"/>
                <w:sz w:val="24"/>
                <w:szCs w:val="24"/>
                <w:lang w:val="zh-CN"/>
              </w:rPr>
              <w:t>其他投标报价得分</w:t>
            </w:r>
            <w:r>
              <w:rPr>
                <w:rFonts w:ascii="宋体" w:hAnsi="宋体" w:cs="仿宋_GB2312"/>
                <w:sz w:val="24"/>
                <w:szCs w:val="24"/>
                <w:lang w:val="zh-CN"/>
              </w:rPr>
              <w:t>=</w:t>
            </w:r>
            <w:r>
              <w:rPr>
                <w:rFonts w:hint="eastAsia" w:ascii="宋体" w:hAnsi="宋体" w:cs="仿宋_GB2312"/>
                <w:sz w:val="24"/>
                <w:szCs w:val="24"/>
                <w:lang w:val="zh-CN"/>
              </w:rPr>
              <w:t>（评标基准价</w:t>
            </w:r>
            <w:r>
              <w:rPr>
                <w:rFonts w:ascii="宋体" w:hAnsi="宋体" w:cs="仿宋_GB2312"/>
                <w:sz w:val="24"/>
                <w:szCs w:val="24"/>
                <w:lang w:val="zh-CN"/>
              </w:rPr>
              <w:t>/</w:t>
            </w:r>
            <w:r>
              <w:rPr>
                <w:rFonts w:hint="eastAsia" w:ascii="宋体" w:hAnsi="宋体" w:cs="仿宋_GB2312"/>
                <w:sz w:val="24"/>
                <w:szCs w:val="24"/>
                <w:lang w:val="zh-CN"/>
              </w:rPr>
              <w:t>评标价格）</w:t>
            </w:r>
            <w:r>
              <w:rPr>
                <w:rFonts w:ascii="宋体" w:hAnsi="宋体" w:cs="仿宋_GB2312"/>
                <w:sz w:val="24"/>
                <w:szCs w:val="24"/>
                <w:lang w:val="zh-CN"/>
              </w:rPr>
              <w:t>?</w:t>
            </w:r>
            <w:r>
              <w:rPr>
                <w:rFonts w:hint="eastAsia" w:ascii="宋体" w:hAnsi="宋体" w:cs="仿宋_GB2312"/>
                <w:sz w:val="24"/>
                <w:szCs w:val="24"/>
                <w:lang w:val="zh-CN"/>
              </w:rPr>
              <w:t>á评标标准中价格分值</w:t>
            </w:r>
          </w:p>
        </w:tc>
      </w:tr>
    </w:tbl>
    <w:p>
      <w:pPr>
        <w:spacing w:line="360" w:lineRule="auto"/>
        <w:rPr>
          <w:rFonts w:asci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bCs/>
          <w:sz w:val="24"/>
          <w:szCs w:val="24"/>
          <w:lang w:val="en-GB"/>
        </w:rPr>
      </w:pPr>
      <w:r>
        <w:rPr>
          <w:rFonts w:ascii="宋体" w:hAnsi="宋体"/>
          <w:bCs/>
          <w:sz w:val="24"/>
          <w:szCs w:val="24"/>
          <w:lang w:val="en-GB"/>
        </w:rPr>
        <w:t>a</w:t>
      </w:r>
      <w:r>
        <w:rPr>
          <w:rFonts w:hint="eastAsia" w:ascii="宋体" w:hAnsi="宋体"/>
          <w:bCs/>
          <w:sz w:val="24"/>
          <w:szCs w:val="24"/>
          <w:lang w:val="en-GB"/>
        </w:rPr>
        <w:t>、不接受联合体投标的项目，本表中第</w:t>
      </w:r>
      <w:r>
        <w:rPr>
          <w:rFonts w:ascii="宋体" w:hAnsi="宋体"/>
          <w:bCs/>
          <w:sz w:val="24"/>
          <w:szCs w:val="24"/>
          <w:lang w:val="en-GB"/>
        </w:rPr>
        <w:t>2</w:t>
      </w:r>
      <w:r>
        <w:rPr>
          <w:rFonts w:hint="eastAsia" w:ascii="宋体" w:hAnsi="宋体"/>
          <w:bCs/>
          <w:sz w:val="24"/>
          <w:szCs w:val="24"/>
          <w:lang w:val="en-GB"/>
        </w:rPr>
        <w:t>项、第</w:t>
      </w:r>
      <w:r>
        <w:rPr>
          <w:rFonts w:ascii="宋体" w:hAnsi="宋体"/>
          <w:bCs/>
          <w:sz w:val="24"/>
          <w:szCs w:val="24"/>
          <w:lang w:val="en-GB"/>
        </w:rPr>
        <w:t>3</w:t>
      </w:r>
      <w:r>
        <w:rPr>
          <w:rFonts w:hint="eastAsia" w:ascii="宋体" w:hAnsi="宋体"/>
          <w:bCs/>
          <w:sz w:val="24"/>
          <w:szCs w:val="24"/>
          <w:lang w:val="en-GB"/>
        </w:rPr>
        <w:t>项情形不适用。</w:t>
      </w:r>
    </w:p>
    <w:p>
      <w:pPr>
        <w:spacing w:line="360" w:lineRule="auto"/>
        <w:ind w:firstLine="480" w:firstLineChars="200"/>
        <w:rPr>
          <w:rFonts w:ascii="宋体"/>
          <w:bCs/>
          <w:sz w:val="24"/>
          <w:szCs w:val="24"/>
          <w:lang w:val="en-GB"/>
        </w:rPr>
      </w:pPr>
      <w:r>
        <w:rPr>
          <w:rFonts w:ascii="宋体" w:hAnsi="宋体"/>
          <w:bCs/>
          <w:sz w:val="24"/>
          <w:szCs w:val="24"/>
          <w:lang w:val="en-GB"/>
        </w:rPr>
        <w:t>b</w:t>
      </w:r>
      <w:r>
        <w:rPr>
          <w:rFonts w:hint="eastAsia" w:ascii="宋体" w:hAnsi="宋体"/>
          <w:bCs/>
          <w:sz w:val="24"/>
          <w:szCs w:val="24"/>
          <w:lang w:val="en-GB"/>
        </w:rPr>
        <w:t>、小型和微型企业产品包括货物及其提供的服务与工程。</w:t>
      </w:r>
    </w:p>
    <w:p>
      <w:pPr>
        <w:spacing w:line="360" w:lineRule="auto"/>
        <w:ind w:firstLine="480" w:firstLineChars="200"/>
        <w:rPr>
          <w:rFonts w:ascii="宋体"/>
          <w:bCs/>
          <w:sz w:val="24"/>
          <w:szCs w:val="24"/>
          <w:lang w:val="en-GB"/>
        </w:rPr>
      </w:pPr>
      <w:r>
        <w:rPr>
          <w:rFonts w:ascii="宋体" w:hAnsi="宋体"/>
          <w:bCs/>
          <w:sz w:val="24"/>
          <w:szCs w:val="24"/>
          <w:lang w:val="en-GB"/>
        </w:rPr>
        <w:t>c</w:t>
      </w:r>
      <w:r>
        <w:rPr>
          <w:rFonts w:hint="eastAsia" w:ascii="宋体" w:hAnsi="宋体"/>
          <w:bCs/>
          <w:sz w:val="24"/>
          <w:szCs w:val="24"/>
          <w:lang w:val="en-GB"/>
        </w:rPr>
        <w:t>、中小企业、残疾人福利性单位提供其他企业制造的货物的，则该货物的制造商也必须为上述企业，否则不能享受价格优惠。</w:t>
      </w:r>
    </w:p>
    <w:p>
      <w:pPr>
        <w:spacing w:line="360" w:lineRule="auto"/>
        <w:ind w:firstLine="480" w:firstLineChars="200"/>
        <w:rPr>
          <w:rFonts w:ascii="宋体"/>
          <w:bCs/>
          <w:sz w:val="24"/>
          <w:szCs w:val="24"/>
          <w:lang w:val="en-GB"/>
        </w:rPr>
      </w:pPr>
      <w:r>
        <w:rPr>
          <w:rFonts w:ascii="宋体" w:hAnsi="宋体"/>
          <w:bCs/>
          <w:sz w:val="24"/>
          <w:szCs w:val="24"/>
          <w:lang w:val="en-GB"/>
        </w:rPr>
        <w:t>d</w:t>
      </w:r>
      <w:r>
        <w:rPr>
          <w:rFonts w:hint="eastAsia" w:ascii="宋体" w:hAnsi="宋体"/>
          <w:bCs/>
          <w:sz w:val="24"/>
          <w:szCs w:val="24"/>
          <w:lang w:val="en-GB"/>
        </w:rPr>
        <w:t>、残疾人福利性单位属于小型、微型企业的，不重复享受政策。</w:t>
      </w:r>
    </w:p>
    <w:p>
      <w:pPr>
        <w:pStyle w:val="14"/>
        <w:spacing w:line="360" w:lineRule="auto"/>
        <w:ind w:firstLine="482" w:firstLineChars="200"/>
        <w:contextualSpacing/>
        <w:rPr>
          <w:rFonts w:ascii="宋体" w:cs="仿宋_GB2312"/>
          <w:szCs w:val="24"/>
          <w:lang w:val="zh-CN"/>
        </w:rPr>
      </w:pPr>
      <w:r>
        <w:rPr>
          <w:rFonts w:hint="eastAsia" w:ascii="宋体" w:hAnsi="宋体" w:cs="仿宋_GB2312"/>
          <w:b/>
          <w:szCs w:val="24"/>
          <w:lang w:val="zh-CN"/>
        </w:rPr>
        <w:t>（</w:t>
      </w:r>
      <w:r>
        <w:rPr>
          <w:rFonts w:ascii="宋体" w:hAnsi="宋体" w:cs="仿宋_GB2312"/>
          <w:b/>
          <w:szCs w:val="24"/>
          <w:lang w:val="zh-CN"/>
        </w:rPr>
        <w:t>7</w:t>
      </w:r>
      <w:r>
        <w:rPr>
          <w:rFonts w:hint="eastAsia"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1</w:t>
      </w:r>
      <w:r>
        <w:rPr>
          <w:rFonts w:hint="eastAsia" w:ascii="宋体" w:hAnsi="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3</w:t>
      </w:r>
      <w:r>
        <w:rPr>
          <w:rFonts w:hint="eastAsia" w:ascii="宋体" w:hAnsi="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4</w:t>
      </w:r>
      <w:r>
        <w:rPr>
          <w:rFonts w:hint="eastAsia" w:ascii="宋体" w:hAnsi="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hint="eastAsia"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hint="eastAsia"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cs="仿宋_GB2312"/>
          <w:b/>
          <w:sz w:val="24"/>
          <w:szCs w:val="24"/>
          <w:lang w:val="zh-CN"/>
        </w:rPr>
      </w:pPr>
      <w:r>
        <w:rPr>
          <w:rFonts w:hint="eastAsia" w:ascii="宋体" w:hAnsi="宋体" w:cs="仿宋_GB2312"/>
          <w:b/>
          <w:sz w:val="24"/>
          <w:szCs w:val="24"/>
          <w:lang w:val="zh-CN"/>
        </w:rPr>
        <w:t>（</w:t>
      </w:r>
      <w:r>
        <w:rPr>
          <w:rFonts w:ascii="宋体" w:hAnsi="宋体" w:cs="仿宋_GB2312"/>
          <w:b/>
          <w:sz w:val="24"/>
          <w:szCs w:val="24"/>
          <w:lang w:val="zh-CN"/>
        </w:rPr>
        <w:t>8</w:t>
      </w:r>
      <w:r>
        <w:rPr>
          <w:rFonts w:hint="eastAsia" w:ascii="宋体" w:hAnsi="宋体" w:cs="仿宋_GB2312"/>
          <w:b/>
          <w:sz w:val="24"/>
          <w:szCs w:val="24"/>
          <w:lang w:val="zh-CN"/>
        </w:rPr>
        <w:t>）评标委员会争议处理</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hint="eastAsia"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cs="仿宋_GB2312"/>
          <w:b/>
          <w:sz w:val="24"/>
          <w:szCs w:val="24"/>
          <w:lang w:val="zh-CN"/>
        </w:rPr>
      </w:pPr>
      <w:r>
        <w:rPr>
          <w:rFonts w:ascii="宋体" w:hAnsi="宋体" w:cs="仿宋_GB2312"/>
          <w:b/>
          <w:sz w:val="24"/>
          <w:szCs w:val="24"/>
          <w:lang w:val="zh-CN"/>
        </w:rPr>
        <w:t>4</w:t>
      </w:r>
      <w:r>
        <w:rPr>
          <w:rFonts w:hint="eastAsia" w:ascii="宋体" w:hAnsi="宋体" w:cs="仿宋_GB2312"/>
          <w:b/>
          <w:sz w:val="24"/>
          <w:szCs w:val="24"/>
          <w:lang w:val="zh-CN"/>
        </w:rPr>
        <w:t>、确定中标候选人名单，以及根据采购人委托直接确定中标人。</w:t>
      </w: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rPr>
          <w:rFonts w:ascii="宋体" w:cs="Courier New"/>
          <w:szCs w:val="21"/>
        </w:rPr>
      </w:pPr>
    </w:p>
    <w:p>
      <w:pPr>
        <w:widowControl/>
        <w:jc w:val="left"/>
        <w:rPr>
          <w:rFonts w:ascii="宋体" w:hAnsi="宋体" w:cs="宋体"/>
          <w:b/>
          <w:kern w:val="0"/>
          <w:sz w:val="36"/>
          <w:szCs w:val="36"/>
        </w:rPr>
      </w:pPr>
      <w:r>
        <w:rPr>
          <w:rFonts w:ascii="宋体" w:hAnsi="宋体" w:cs="宋体"/>
          <w:b/>
          <w:kern w:val="0"/>
          <w:sz w:val="36"/>
          <w:szCs w:val="36"/>
        </w:rPr>
        <w:br w:type="page"/>
      </w:r>
    </w:p>
    <w:p>
      <w:pPr>
        <w:pStyle w:val="14"/>
        <w:spacing w:line="360" w:lineRule="auto"/>
        <w:contextualSpacing/>
        <w:jc w:val="center"/>
        <w:rPr>
          <w:rFonts w:ascii="宋体" w:cs="宋体"/>
          <w:b/>
          <w:kern w:val="0"/>
          <w:sz w:val="36"/>
          <w:szCs w:val="36"/>
        </w:rPr>
      </w:pPr>
      <w:r>
        <w:rPr>
          <w:rFonts w:hint="eastAsia" w:ascii="宋体" w:hAnsi="宋体" w:cs="宋体"/>
          <w:b/>
          <w:kern w:val="0"/>
          <w:sz w:val="36"/>
          <w:szCs w:val="36"/>
        </w:rPr>
        <w:t>第七章合同条款及格式</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hint="eastAsia" w:ascii="宋体" w:hAnsi="宋体"/>
          <w:sz w:val="24"/>
          <w:szCs w:val="24"/>
        </w:rPr>
        <w:t>“合同</w:t>
      </w:r>
      <w:r>
        <w:rPr>
          <w:rFonts w:hint="eastAsia" w:ascii="宋体"/>
          <w:sz w:val="24"/>
          <w:szCs w:val="24"/>
        </w:rPr>
        <w:t>”</w:t>
      </w:r>
      <w:r>
        <w:rPr>
          <w:rFonts w:hint="eastAsia" w:ascii="宋体" w:hAnsi="宋体"/>
          <w:sz w:val="24"/>
          <w:szCs w:val="24"/>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hint="eastAsia" w:ascii="宋体" w:hAnsi="宋体"/>
          <w:sz w:val="24"/>
          <w:szCs w:val="24"/>
        </w:rPr>
        <w:t>“合同价格</w:t>
      </w:r>
      <w:r>
        <w:rPr>
          <w:rFonts w:hint="eastAsia" w:ascii="宋体"/>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hint="eastAsia" w:ascii="宋体" w:hAnsi="宋体"/>
          <w:sz w:val="24"/>
          <w:szCs w:val="24"/>
        </w:rPr>
        <w:t>“甲方</w:t>
      </w:r>
      <w:r>
        <w:rPr>
          <w:rFonts w:hint="eastAsia" w:ascii="宋体"/>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hint="eastAsia" w:ascii="宋体" w:hAnsi="宋体"/>
          <w:sz w:val="24"/>
          <w:szCs w:val="24"/>
        </w:rPr>
        <w:t>“乙方</w:t>
      </w:r>
      <w:r>
        <w:rPr>
          <w:rFonts w:hint="eastAsia" w:ascii="宋体"/>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即自</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日起至</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hint="eastAsia" w:ascii="宋体" w:hAnsi="宋体"/>
          <w:sz w:val="24"/>
          <w:szCs w:val="24"/>
        </w:rPr>
        <w:t>乙方对所提供服务与合同要求不符负有责任，并且甲方已于合同规定的期限内提出索赔，乙方应按甲方同意的下述一种或多种方法解决索赔事宜。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天内或甲方同意的更长一些的时间内，按甲方同意的上述任何一种方式处理索赔事宜，甲方将乙方提供的履约担保中扣回索赔金额，同时保留进一步要求赔偿的权利。</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hint="eastAsia" w:ascii="宋体" w:hAnsi="宋体"/>
          <w:sz w:val="24"/>
          <w:szCs w:val="24"/>
        </w:rPr>
        <w:t>履约担保</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hint="eastAsia" w:ascii="宋体" w:hAnsi="宋体"/>
          <w:sz w:val="24"/>
          <w:szCs w:val="24"/>
        </w:rPr>
        <w:t>履约担保的有效期至服务期完毕且验收合格。</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hint="eastAsia" w:ascii="宋体" w:hAnsi="宋体"/>
          <w:sz w:val="24"/>
          <w:szCs w:val="24"/>
        </w:rPr>
        <w:t>乙方提供的履约担保按规定格式转帐支票、电汇的形式提供，与此有关的费用由乙方负担。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hint="eastAsia" w:ascii="宋体" w:hAnsi="宋体"/>
          <w:sz w:val="24"/>
          <w:szCs w:val="24"/>
        </w:rPr>
        <w:t>如果乙方未能按合同规定履行其义务，甲方有权从履约担保取得补偿。</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除非合同中另有说明，本合同经双方签字盖章，并在招标人收到乙方的履约担保后，即开始生效。</w:t>
      </w:r>
    </w:p>
    <w:p>
      <w:pPr>
        <w:pStyle w:val="2"/>
        <w:ind w:firstLine="240"/>
        <w:rPr>
          <w:rFonts w:hAnsi="宋体"/>
          <w:sz w:val="24"/>
          <w:szCs w:val="24"/>
        </w:rPr>
      </w:pPr>
    </w:p>
    <w:p>
      <w:pPr>
        <w:wordWrap w:val="0"/>
        <w:topLinePunct/>
        <w:autoSpaceDE w:val="0"/>
        <w:autoSpaceDN w:val="0"/>
        <w:adjustRightInd w:val="0"/>
        <w:snapToGrid w:val="0"/>
        <w:spacing w:line="360" w:lineRule="auto"/>
        <w:jc w:val="center"/>
        <w:rPr>
          <w:rFonts w:ascii="宋体"/>
          <w:sz w:val="24"/>
          <w:szCs w:val="24"/>
        </w:rPr>
      </w:pPr>
    </w:p>
    <w:p>
      <w:pPr>
        <w:wordWrap w:val="0"/>
        <w:topLinePunct/>
        <w:autoSpaceDE w:val="0"/>
        <w:autoSpaceDN w:val="0"/>
        <w:adjustRightInd w:val="0"/>
        <w:snapToGrid w:val="0"/>
        <w:spacing w:line="360" w:lineRule="auto"/>
        <w:jc w:val="center"/>
        <w:outlineLvl w:val="0"/>
        <w:rPr>
          <w:rFonts w:ascii="宋体" w:cs="黑体"/>
          <w:b/>
          <w:bCs/>
          <w:sz w:val="24"/>
          <w:szCs w:val="24"/>
          <w:lang w:val="zh-CN"/>
        </w:rPr>
      </w:pPr>
      <w:r>
        <w:rPr>
          <w:rFonts w:hint="eastAsia" w:ascii="宋体" w:hAnsi="宋体" w:cs="黑体"/>
          <w:b/>
          <w:bCs/>
          <w:sz w:val="24"/>
          <w:szCs w:val="24"/>
          <w:lang w:val="zh-CN"/>
        </w:rPr>
        <w:t>合同特殊条款</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合同特殊条款是合同一般条款的补充和修改。如果两者之间有抵触，应以特殊条款为准。</w:t>
      </w:r>
    </w:p>
    <w:p>
      <w:pPr>
        <w:pStyle w:val="2"/>
        <w:ind w:firstLine="240"/>
        <w:rPr>
          <w:rFonts w:hAnsi="宋体"/>
          <w:sz w:val="24"/>
          <w:szCs w:val="24"/>
          <w:lang w:val="zh-CN"/>
        </w:rPr>
      </w:pPr>
    </w:p>
    <w:p>
      <w:pPr>
        <w:pStyle w:val="2"/>
        <w:ind w:firstLine="240"/>
        <w:rPr>
          <w:rFonts w:hAnsi="宋体"/>
          <w:sz w:val="24"/>
          <w:szCs w:val="24"/>
          <w:lang w:val="zh-CN"/>
        </w:rPr>
      </w:pPr>
    </w:p>
    <w:p>
      <w:pPr>
        <w:pStyle w:val="2"/>
        <w:ind w:firstLine="240"/>
        <w:rPr>
          <w:rFonts w:hAnsi="宋体"/>
          <w:sz w:val="24"/>
          <w:szCs w:val="24"/>
          <w:lang w:val="zh-CN"/>
        </w:rPr>
      </w:pPr>
    </w:p>
    <w:p>
      <w:pPr>
        <w:pStyle w:val="2"/>
        <w:ind w:firstLine="240"/>
        <w:rPr>
          <w:rFonts w:hAnsi="宋体"/>
          <w:sz w:val="24"/>
          <w:szCs w:val="24"/>
          <w:lang w:val="zh-CN"/>
        </w:rPr>
      </w:pPr>
    </w:p>
    <w:p>
      <w:pPr>
        <w:rPr>
          <w:rFonts w:ascii="宋体" w:cs="黑体"/>
          <w:b/>
          <w:bCs/>
          <w:sz w:val="24"/>
          <w:szCs w:val="24"/>
          <w:lang w:val="zh-CN"/>
        </w:rPr>
      </w:pPr>
      <w:r>
        <w:rPr>
          <w:rFonts w:ascii="宋体" w:cs="黑体"/>
          <w:b/>
          <w:bCs/>
          <w:sz w:val="24"/>
          <w:szCs w:val="24"/>
          <w:lang w:val="zh-CN"/>
        </w:rPr>
        <w:br w:type="page"/>
      </w:r>
    </w:p>
    <w:p>
      <w:pPr>
        <w:wordWrap w:val="0"/>
        <w:topLinePunct/>
        <w:autoSpaceDE w:val="0"/>
        <w:autoSpaceDN w:val="0"/>
        <w:adjustRightInd w:val="0"/>
        <w:snapToGrid w:val="0"/>
        <w:spacing w:line="360" w:lineRule="auto"/>
        <w:jc w:val="center"/>
        <w:outlineLvl w:val="0"/>
        <w:rPr>
          <w:rFonts w:ascii="宋体" w:cs="黑体"/>
          <w:b/>
          <w:bCs/>
          <w:sz w:val="24"/>
          <w:szCs w:val="24"/>
          <w:lang w:val="zh-CN"/>
        </w:rPr>
      </w:pPr>
      <w:r>
        <w:rPr>
          <w:rFonts w:hint="eastAsia" w:ascii="宋体" w:hAnsi="宋体" w:cs="黑体"/>
          <w:b/>
          <w:bCs/>
          <w:sz w:val="24"/>
          <w:szCs w:val="24"/>
          <w:lang w:val="zh-CN"/>
        </w:rPr>
        <w:t>合同书（参考样本）</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供方：需方：</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供、需双方根据年月日招标人签发的中标通知书和招投标文件，并经双方协商一致，在平等互利的基础上，达成以下合同条款：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二、服务名称、数量及交货期</w:t>
      </w:r>
    </w:p>
    <w:tbl>
      <w:tblPr>
        <w:tblStyle w:val="23"/>
        <w:tblW w:w="8356" w:type="dxa"/>
        <w:tblInd w:w="0" w:type="dxa"/>
        <w:tblLayout w:type="fixed"/>
        <w:tblCellMar>
          <w:top w:w="0" w:type="dxa"/>
          <w:left w:w="108" w:type="dxa"/>
          <w:bottom w:w="0" w:type="dxa"/>
          <w:right w:w="108" w:type="dxa"/>
        </w:tblCellMar>
      </w:tblPr>
      <w:tblGrid>
        <w:gridCol w:w="491"/>
        <w:gridCol w:w="1512"/>
        <w:gridCol w:w="2456"/>
        <w:gridCol w:w="1323"/>
        <w:gridCol w:w="1323"/>
        <w:gridCol w:w="1251"/>
      </w:tblGrid>
      <w:tr>
        <w:tblPrEx>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工期</w:t>
            </w:r>
          </w:p>
        </w:tc>
      </w:tr>
      <w:tr>
        <w:tblPrEx>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r>
      <w:tr>
        <w:tblPrEx>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r>
    </w:tbl>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三、服务质量要求及供方对质量负责的条件和期限</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sz w:val="24"/>
          <w:szCs w:val="24"/>
        </w:rPr>
        <w:t>…………………………</w:t>
      </w:r>
      <w:r>
        <w:rPr>
          <w:rFonts w:ascii="宋体"/>
          <w:sz w:val="24"/>
          <w:szCs w:val="24"/>
        </w:rPr>
        <w:t>.</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四、交付时间、地点、方式：</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五、包装、运输：按招标文件办理。</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六、技术资料及技术服务：供方在交付时应执行招标文件中有关技术资料、技术服务的规定，向需方交付技术资料并进行技术培训。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七、货物验收：验收标准按招标文件规定执行。</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九、结算方式：</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1</w:t>
      </w:r>
      <w:r>
        <w:rPr>
          <w:rFonts w:hint="eastAsia" w:ascii="宋体" w:hAnsi="宋体"/>
          <w:sz w:val="24"/>
          <w:szCs w:val="24"/>
        </w:rPr>
        <w:t>、供方所交的服务成果不符合招、投标文件及本合同规定，需方有权拒收，供方应在本合同规定的交货期内负责更换并承担因更换而支付的费用。因更换而造成的逾期交付，则按逾期交付处理。</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2</w:t>
      </w:r>
      <w:r>
        <w:rPr>
          <w:rFonts w:hint="eastAsia" w:ascii="宋体" w:hAnsi="宋体"/>
          <w:sz w:val="24"/>
          <w:szCs w:val="24"/>
        </w:rPr>
        <w:t>、供方逾期交付</w:t>
      </w:r>
      <w:r>
        <w:rPr>
          <w:rFonts w:hint="eastAsia" w:ascii="宋体"/>
          <w:sz w:val="24"/>
          <w:szCs w:val="24"/>
        </w:rPr>
        <w:t>………………</w:t>
      </w:r>
    </w:p>
    <w:p>
      <w:pPr>
        <w:wordWrap w:val="0"/>
        <w:topLinePunct/>
        <w:autoSpaceDE w:val="0"/>
        <w:autoSpaceDN w:val="0"/>
        <w:adjustRightInd w:val="0"/>
        <w:snapToGrid w:val="0"/>
        <w:spacing w:line="360" w:lineRule="auto"/>
        <w:ind w:firstLine="960" w:firstLineChars="400"/>
        <w:rPr>
          <w:rFonts w:ascii="宋体"/>
          <w:sz w:val="24"/>
          <w:szCs w:val="24"/>
        </w:rPr>
      </w:pPr>
      <w:r>
        <w:rPr>
          <w:rFonts w:ascii="宋体" w:hAnsi="宋体"/>
          <w:sz w:val="24"/>
          <w:szCs w:val="24"/>
        </w:rPr>
        <w:t>3</w:t>
      </w:r>
      <w:r>
        <w:rPr>
          <w:rFonts w:hint="eastAsia" w:ascii="宋体" w:hAnsi="宋体"/>
          <w:sz w:val="24"/>
          <w:szCs w:val="24"/>
        </w:rPr>
        <w:t>、供方在本合同规定的工期内不能交付，应向需方支付全部合同金额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十一、质量鉴定</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供方：需方：</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地址：地址：</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法定代表人：法定代表人：</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委托代理人：委托代理人：</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电话：电话：</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开户银行：开户银行：</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帐号：帐号：</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税务登记证号：签定时间：</w:t>
      </w:r>
    </w:p>
    <w:p>
      <w:pPr>
        <w:pStyle w:val="14"/>
        <w:spacing w:line="360" w:lineRule="auto"/>
        <w:contextualSpacing/>
        <w:jc w:val="center"/>
        <w:rPr>
          <w:rFonts w:ascii="宋体" w:cs="宋体"/>
          <w:b/>
          <w:kern w:val="0"/>
          <w:sz w:val="36"/>
          <w:szCs w:val="36"/>
        </w:rPr>
      </w:pPr>
    </w:p>
    <w:p>
      <w:pPr>
        <w:pStyle w:val="14"/>
        <w:spacing w:line="360" w:lineRule="auto"/>
        <w:contextualSpacing/>
        <w:jc w:val="center"/>
        <w:rPr>
          <w:rFonts w:ascii="宋体" w:cs="宋体"/>
          <w:b/>
          <w:kern w:val="0"/>
          <w:sz w:val="36"/>
          <w:szCs w:val="36"/>
        </w:rPr>
      </w:pPr>
    </w:p>
    <w:p>
      <w:pPr>
        <w:pStyle w:val="14"/>
        <w:spacing w:line="360" w:lineRule="auto"/>
        <w:contextualSpacing/>
        <w:jc w:val="center"/>
        <w:rPr>
          <w:rFonts w:ascii="宋体" w:cs="宋体"/>
          <w:b/>
          <w:kern w:val="0"/>
          <w:sz w:val="36"/>
          <w:szCs w:val="36"/>
        </w:rPr>
      </w:pPr>
    </w:p>
    <w:p>
      <w:pPr>
        <w:pStyle w:val="14"/>
        <w:spacing w:line="360" w:lineRule="auto"/>
        <w:contextualSpacing/>
        <w:jc w:val="center"/>
        <w:rPr>
          <w:rFonts w:ascii="宋体" w:cs="宋体"/>
          <w:b/>
          <w:kern w:val="0"/>
          <w:sz w:val="36"/>
          <w:szCs w:val="36"/>
        </w:rPr>
      </w:pPr>
    </w:p>
    <w:p>
      <w:pPr>
        <w:pStyle w:val="14"/>
        <w:spacing w:line="360" w:lineRule="auto"/>
        <w:contextualSpacing/>
        <w:jc w:val="center"/>
        <w:rPr>
          <w:rFonts w:ascii="宋体" w:cs="宋体"/>
          <w:b/>
          <w:kern w:val="0"/>
          <w:sz w:val="36"/>
          <w:szCs w:val="36"/>
        </w:rPr>
      </w:pPr>
    </w:p>
    <w:p>
      <w:pPr>
        <w:widowControl/>
        <w:jc w:val="left"/>
        <w:rPr>
          <w:rFonts w:ascii="宋体" w:cs="宋体"/>
          <w:b/>
          <w:kern w:val="0"/>
          <w:sz w:val="36"/>
          <w:szCs w:val="36"/>
        </w:rPr>
      </w:pPr>
      <w:r>
        <w:rPr>
          <w:rFonts w:ascii="宋体" w:cs="宋体"/>
          <w:b/>
          <w:kern w:val="0"/>
          <w:sz w:val="36"/>
          <w:szCs w:val="36"/>
        </w:rPr>
        <w:br w:type="page"/>
      </w:r>
    </w:p>
    <w:p>
      <w:pPr>
        <w:pStyle w:val="14"/>
        <w:spacing w:line="360" w:lineRule="auto"/>
        <w:contextualSpacing/>
        <w:jc w:val="center"/>
        <w:rPr>
          <w:rFonts w:ascii="宋体" w:cs="宋体"/>
          <w:b/>
          <w:kern w:val="0"/>
          <w:sz w:val="36"/>
          <w:szCs w:val="36"/>
        </w:rPr>
      </w:pPr>
      <w:r>
        <w:rPr>
          <w:rFonts w:hint="eastAsia" w:ascii="宋体" w:hAnsi="宋体" w:cs="宋体"/>
          <w:b/>
          <w:kern w:val="0"/>
          <w:sz w:val="36"/>
          <w:szCs w:val="36"/>
        </w:rPr>
        <w:t>第八章投标文件有关格式</w:t>
      </w:r>
    </w:p>
    <w:p>
      <w:pPr>
        <w:autoSpaceDE w:val="0"/>
        <w:autoSpaceDN w:val="0"/>
        <w:adjustRightInd w:val="0"/>
        <w:spacing w:line="700" w:lineRule="exact"/>
        <w:jc w:val="center"/>
        <w:rPr>
          <w:rFonts w:ascii="宋体" w:cs="宋体"/>
          <w:b/>
          <w:kern w:val="0"/>
          <w:sz w:val="36"/>
          <w:szCs w:val="36"/>
        </w:rPr>
      </w:pPr>
      <w:r>
        <w:rPr>
          <w:rFonts w:hint="eastAsia" w:ascii="宋体" w:hAnsi="宋体" w:cs="宋体"/>
          <w:b/>
          <w:kern w:val="0"/>
          <w:sz w:val="36"/>
          <w:szCs w:val="36"/>
        </w:rPr>
        <w:t>（如涉及本项目的提供）</w:t>
      </w:r>
    </w:p>
    <w:p>
      <w:pPr>
        <w:pStyle w:val="55"/>
        <w:numPr>
          <w:ilvl w:val="0"/>
          <w:numId w:val="0"/>
        </w:numPr>
        <w:tabs>
          <w:tab w:val="left" w:pos="660"/>
        </w:tabs>
        <w:snapToGrid w:val="0"/>
        <w:spacing w:before="0" w:line="400" w:lineRule="exact"/>
        <w:rPr>
          <w:rFonts w:cs="黑体"/>
          <w:color w:val="auto"/>
          <w:kern w:val="2"/>
          <w:sz w:val="28"/>
          <w:szCs w:val="28"/>
          <w:lang w:val="zh-CN"/>
        </w:rPr>
      </w:pPr>
      <w:bookmarkStart w:id="12" w:name="_Toc186274126"/>
      <w:bookmarkStart w:id="13" w:name="_Toc184023138"/>
      <w:bookmarkStart w:id="14" w:name="_Toc174185203"/>
      <w:r>
        <w:rPr>
          <w:rFonts w:hint="eastAsia" w:cs="黑体"/>
          <w:color w:val="auto"/>
          <w:kern w:val="2"/>
          <w:sz w:val="28"/>
          <w:szCs w:val="28"/>
          <w:lang w:val="zh-CN"/>
        </w:rPr>
        <w:t>一、投标人应答索引表</w:t>
      </w:r>
      <w:bookmarkEnd w:id="12"/>
      <w:bookmarkEnd w:id="13"/>
      <w:bookmarkEnd w:id="14"/>
    </w:p>
    <w:tbl>
      <w:tblPr>
        <w:tblStyle w:val="23"/>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7"/>
        <w:gridCol w:w="569"/>
        <w:gridCol w:w="427"/>
        <w:gridCol w:w="284"/>
        <w:gridCol w:w="2274"/>
        <w:gridCol w:w="1563"/>
        <w:gridCol w:w="1564"/>
        <w:gridCol w:w="2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序号</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项  目</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投标人应答</w:t>
            </w:r>
          </w:p>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（有/没有）</w:t>
            </w: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投标文件中所在页码</w:t>
            </w: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投标人应答索引表</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开标一览表</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投标响应函</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4</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法定代表人（单位负责人）</w:t>
            </w:r>
            <w:r>
              <w:rPr>
                <w:rFonts w:ascii="宋体" w:hAnsi="宋体" w:cs="黑体"/>
                <w:bCs/>
                <w:szCs w:val="21"/>
                <w:lang w:val="zh-CN"/>
              </w:rPr>
              <w:t>资</w:t>
            </w:r>
            <w:r>
              <w:rPr>
                <w:rFonts w:hint="eastAsia" w:ascii="宋体" w:hAnsi="宋体" w:cs="黑体"/>
                <w:bCs/>
                <w:szCs w:val="21"/>
                <w:lang w:val="zh-CN"/>
              </w:rPr>
              <w:t>格</w:t>
            </w:r>
            <w:r>
              <w:rPr>
                <w:rFonts w:ascii="宋体" w:hAnsi="宋体" w:cs="黑体"/>
                <w:bCs/>
                <w:szCs w:val="21"/>
                <w:lang w:val="zh-CN"/>
              </w:rPr>
              <w:t>证</w:t>
            </w:r>
            <w:r>
              <w:rPr>
                <w:rFonts w:hint="eastAsia" w:ascii="宋体" w:hAnsi="宋体" w:cs="黑体"/>
                <w:bCs/>
                <w:szCs w:val="21"/>
                <w:lang w:val="zh-CN"/>
              </w:rPr>
              <w:t>明</w:t>
            </w:r>
            <w:r>
              <w:rPr>
                <w:rFonts w:ascii="宋体" w:hAnsi="宋体" w:cs="黑体"/>
                <w:bCs/>
                <w:szCs w:val="21"/>
                <w:lang w:val="zh-CN"/>
              </w:rPr>
              <w:t>书</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5</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法定代表人（单位负责人）授权书</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6</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营业执照等证明</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7</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依法纳税凭据</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经审计财务报告</w:t>
            </w:r>
          </w:p>
        </w:tc>
        <w:tc>
          <w:tcPr>
            <w:tcW w:w="2274"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资产负债表</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利润表</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现金流量表</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所有者权益变动表</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附注</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5"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基本开户银行资信证明</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5"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银行资信证明</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5"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政府采购投标担保函</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9</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依法缴纳社会保险凭据</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证明材料</w:t>
            </w:r>
          </w:p>
        </w:tc>
        <w:tc>
          <w:tcPr>
            <w:tcW w:w="2274"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设备购置发票</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技术人员职称证书</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用工合同</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5" w:type="dxa"/>
            <w:gridSpan w:val="3"/>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投标人相关承诺函或声明</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11</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没有重大违法记录的声明</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12</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投标人须具备的特殊资质证书</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13</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投标承诺函</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14</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联合体协议</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15</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投标人与参加本项目投标的其他供应商之间，单位负责人不为同一人并且不存在直接控股、管理关系承诺函</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16</w:t>
            </w:r>
          </w:p>
        </w:tc>
        <w:tc>
          <w:tcPr>
            <w:tcW w:w="3554" w:type="dxa"/>
            <w:gridSpan w:val="4"/>
            <w:vAlign w:val="center"/>
          </w:tcPr>
          <w:p>
            <w:pPr>
              <w:tabs>
                <w:tab w:val="left" w:pos="1260"/>
              </w:tabs>
              <w:autoSpaceDE w:val="0"/>
              <w:autoSpaceDN w:val="0"/>
              <w:adjustRightInd w:val="0"/>
              <w:contextualSpacing/>
              <w:jc w:val="center"/>
              <w:rPr>
                <w:rFonts w:hint="eastAsia" w:ascii="宋体" w:hAnsi="宋体" w:cs="黑体"/>
                <w:bCs/>
                <w:szCs w:val="21"/>
                <w:lang w:val="zh-CN"/>
              </w:rPr>
            </w:pPr>
            <w:r>
              <w:rPr>
                <w:rFonts w:hint="eastAsia" w:ascii="宋体" w:hAnsi="宋体" w:cs="黑体"/>
                <w:bCs/>
                <w:szCs w:val="21"/>
                <w:lang w:val="zh-CN"/>
              </w:rPr>
              <w:t>投标人未为本项目提供整体设计、规范编制或者项目管理、监理、检测等</w:t>
            </w:r>
          </w:p>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服务承诺函</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17</w:t>
            </w:r>
          </w:p>
        </w:tc>
        <w:tc>
          <w:tcPr>
            <w:tcW w:w="3554" w:type="dxa"/>
            <w:gridSpan w:val="4"/>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投标分项报价表</w:t>
            </w:r>
          </w:p>
        </w:tc>
        <w:tc>
          <w:tcPr>
            <w:tcW w:w="1563"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1564"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3"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18</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技术规格偏离表</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19</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技术方案（实施方案）</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3"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20</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售后服务方案</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21</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业绩情况表</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22</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政府强制采购节能产品品目清单情况</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23</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优先采购节能产品政府采购品目清单情况</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24</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优先采购环境标志产品政府采购品目清单情况</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25</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中小企业声明函</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26</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残疾人福利性单位声明函</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27</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监狱企业证明文件</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28</w:t>
            </w:r>
          </w:p>
        </w:tc>
        <w:tc>
          <w:tcPr>
            <w:tcW w:w="996" w:type="dxa"/>
            <w:gridSpan w:val="2"/>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CCC强制性产品认证</w:t>
            </w:r>
          </w:p>
        </w:tc>
        <w:tc>
          <w:tcPr>
            <w:tcW w:w="2558"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所投产品符合国家强制性要求承诺函</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ascii="宋体" w:hAnsi="宋体" w:cs="黑体"/>
                <w:bCs/>
                <w:szCs w:val="21"/>
              </w:rPr>
              <w:t>信息安全产品强制性认证</w:t>
            </w:r>
          </w:p>
        </w:tc>
        <w:tc>
          <w:tcPr>
            <w:tcW w:w="2558"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认证机构颁发的认证证书</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Merge w:val="continue"/>
            <w:vAlign w:val="center"/>
          </w:tcPr>
          <w:p>
            <w:pPr>
              <w:tabs>
                <w:tab w:val="left" w:pos="1260"/>
              </w:tabs>
              <w:autoSpaceDE w:val="0"/>
              <w:autoSpaceDN w:val="0"/>
              <w:adjustRightInd w:val="0"/>
              <w:contextualSpacing/>
              <w:jc w:val="center"/>
              <w:rPr>
                <w:rFonts w:ascii="宋体" w:hAnsi="宋体" w:cs="黑体"/>
                <w:bCs/>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p>
        </w:tc>
        <w:tc>
          <w:tcPr>
            <w:tcW w:w="2558"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中国信息安全认证中心官网产品查询结果截图</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30</w:t>
            </w:r>
          </w:p>
        </w:tc>
        <w:tc>
          <w:tcPr>
            <w:tcW w:w="3554" w:type="dxa"/>
            <w:gridSpan w:val="4"/>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国家级贫困县域注册地证明材料</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31</w:t>
            </w:r>
          </w:p>
        </w:tc>
        <w:tc>
          <w:tcPr>
            <w:tcW w:w="3554"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扶贫部门出具的聘用建档立卡贫困人员身份证明</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32</w:t>
            </w:r>
          </w:p>
        </w:tc>
        <w:tc>
          <w:tcPr>
            <w:tcW w:w="3554" w:type="dxa"/>
            <w:gridSpan w:val="4"/>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建档立卡贫困人员社保材料</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33</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其它资料</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bl>
    <w:p>
      <w:pPr>
        <w:tabs>
          <w:tab w:val="left" w:pos="1260"/>
        </w:tabs>
        <w:autoSpaceDE w:val="0"/>
        <w:autoSpaceDN w:val="0"/>
        <w:adjustRightInd w:val="0"/>
        <w:spacing w:line="360" w:lineRule="auto"/>
        <w:contextualSpacing/>
        <w:jc w:val="center"/>
        <w:rPr>
          <w:rFonts w:ascii="宋体" w:hAnsi="宋体" w:cs="宋体"/>
          <w:b/>
          <w:bCs/>
          <w:sz w:val="32"/>
          <w:szCs w:val="32"/>
        </w:rPr>
      </w:pP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w:t>
      </w:r>
      <w:r>
        <w:rPr>
          <w:rFonts w:hint="eastAsia" w:ascii="楷体" w:hAnsi="楷体" w:eastAsia="楷体"/>
          <w:sz w:val="24"/>
          <w:szCs w:val="24"/>
          <w:lang w:val="en-US" w:eastAsia="zh-CN"/>
        </w:rPr>
        <w:t>3</w:t>
      </w:r>
      <w:r>
        <w:rPr>
          <w:rFonts w:hint="eastAsia" w:ascii="楷体" w:hAnsi="楷体" w:eastAsia="楷体"/>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w:t>
      </w:r>
      <w:r>
        <w:rPr>
          <w:rFonts w:hint="eastAsia" w:ascii="楷体" w:hAnsi="楷体" w:eastAsia="楷体"/>
          <w:sz w:val="24"/>
          <w:szCs w:val="24"/>
          <w:lang w:val="en-US" w:eastAsia="zh-CN"/>
        </w:rPr>
        <w:t>6</w:t>
      </w:r>
      <w:r>
        <w:rPr>
          <w:rFonts w:hint="eastAsia" w:ascii="楷体" w:hAnsi="楷体" w:eastAsia="楷体"/>
          <w:sz w:val="24"/>
          <w:szCs w:val="24"/>
        </w:rPr>
        <w:t>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4"/>
        <w:spacing w:line="360" w:lineRule="auto"/>
        <w:jc w:val="center"/>
        <w:rPr>
          <w:rFonts w:ascii="宋体"/>
          <w:b/>
          <w:snapToGrid w:val="0"/>
          <w:kern w:val="0"/>
          <w:sz w:val="28"/>
          <w:szCs w:val="28"/>
        </w:rPr>
      </w:pPr>
      <w:r>
        <w:rPr>
          <w:rFonts w:hint="eastAsia" w:ascii="宋体" w:hAnsi="宋体"/>
          <w:b/>
          <w:snapToGrid w:val="0"/>
          <w:kern w:val="0"/>
          <w:sz w:val="28"/>
          <w:szCs w:val="28"/>
        </w:rPr>
        <w:t>二、开标一览表</w:t>
      </w:r>
    </w:p>
    <w:p>
      <w:pPr>
        <w:pStyle w:val="14"/>
        <w:spacing w:line="360" w:lineRule="auto"/>
        <w:jc w:val="center"/>
        <w:rPr>
          <w:rFonts w:ascii="宋体"/>
          <w:b/>
          <w:snapToGrid w:val="0"/>
          <w:kern w:val="0"/>
          <w:sz w:val="28"/>
          <w:szCs w:val="28"/>
        </w:rPr>
      </w:pPr>
    </w:p>
    <w:p>
      <w:pPr>
        <w:spacing w:before="50" w:afterLines="50" w:line="360" w:lineRule="auto"/>
        <w:contextualSpacing/>
        <w:jc w:val="left"/>
        <w:rPr>
          <w:rFonts w:ascii="宋体"/>
          <w:szCs w:val="21"/>
        </w:rPr>
      </w:pPr>
      <w:r>
        <w:rPr>
          <w:rFonts w:hint="eastAsia" w:ascii="宋体" w:hAnsi="宋体"/>
          <w:szCs w:val="21"/>
        </w:rPr>
        <w:t>项目编号：</w:t>
      </w:r>
    </w:p>
    <w:p>
      <w:pPr>
        <w:spacing w:line="360" w:lineRule="auto"/>
        <w:contextualSpacing/>
        <w:rPr>
          <w:rFonts w:ascii="宋体"/>
          <w:szCs w:val="21"/>
        </w:rPr>
      </w:pPr>
      <w:r>
        <w:rPr>
          <w:rFonts w:hint="eastAsia" w:ascii="宋体" w:hAnsi="宋体"/>
          <w:szCs w:val="21"/>
        </w:rPr>
        <w:t>项目名称：</w:t>
      </w:r>
      <w:r>
        <w:rPr>
          <w:rFonts w:hint="eastAsia" w:ascii="宋体" w:hAnsi="宋体" w:cs="Arial"/>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投标人名称：</w:t>
      </w:r>
      <w:r>
        <w:rPr>
          <w:rFonts w:hint="eastAsia" w:ascii="宋体" w:hAnsi="宋体" w:cs="宋体"/>
          <w:szCs w:val="21"/>
          <w:u w:val="single"/>
          <w:lang w:val="zh-CN"/>
        </w:rPr>
        <w:t>（全称）</w:t>
      </w:r>
      <w:r>
        <w:rPr>
          <w:rFonts w:hint="eastAsia" w:ascii="宋体" w:hAnsi="宋体" w:cs="宋体"/>
          <w:szCs w:val="21"/>
          <w:lang w:val="zh-CN"/>
        </w:rPr>
        <w:t>（公章）：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注：</w:t>
      </w:r>
      <w:r>
        <w:rPr>
          <w:rFonts w:ascii="宋体" w:hAnsi="宋体" w:cs="宋体"/>
          <w:szCs w:val="21"/>
          <w:lang w:val="zh-CN"/>
        </w:rPr>
        <w:t>1</w:t>
      </w:r>
      <w:r>
        <w:rPr>
          <w:rFonts w:hint="eastAsia" w:ascii="宋体" w:hAnsi="宋体" w:cs="宋体"/>
          <w:szCs w:val="21"/>
          <w:lang w:val="zh-CN"/>
        </w:rPr>
        <w:t>、交付日期指完成该项目的最终时间（日历天）。</w:t>
      </w:r>
    </w:p>
    <w:p>
      <w:pPr>
        <w:autoSpaceDE w:val="0"/>
        <w:autoSpaceDN w:val="0"/>
        <w:adjustRightInd w:val="0"/>
        <w:spacing w:line="480" w:lineRule="auto"/>
        <w:ind w:firstLine="420" w:firstLineChars="200"/>
        <w:rPr>
          <w:rFonts w:ascii="宋体" w:cs="宋体"/>
          <w:szCs w:val="21"/>
          <w:lang w:val="zh-CN"/>
        </w:rPr>
      </w:pPr>
      <w:r>
        <w:rPr>
          <w:rFonts w:ascii="宋体" w:hAnsi="宋体" w:cs="宋体"/>
          <w:szCs w:val="21"/>
          <w:lang w:val="zh-CN"/>
        </w:rPr>
        <w:t>2</w:t>
      </w:r>
      <w:r>
        <w:rPr>
          <w:rFonts w:hint="eastAsia" w:ascii="宋体" w:hAnsi="宋体" w:cs="宋体"/>
          <w:szCs w:val="21"/>
          <w:lang w:val="zh-CN"/>
        </w:rPr>
        <w:t>、如招标公告明确项目交付日期以年为单位，本表应填写完成该项目的年限。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cs="黑体"/>
          <w:b/>
          <w:bCs/>
          <w:sz w:val="44"/>
          <w:szCs w:val="44"/>
          <w:lang w:val="zh-CN"/>
        </w:rPr>
      </w:pPr>
    </w:p>
    <w:p>
      <w:pPr>
        <w:widowControl/>
        <w:jc w:val="left"/>
        <w:rPr>
          <w:rFonts w:hint="eastAsia" w:ascii="宋体" w:hAnsi="宋体" w:cs="黑体"/>
          <w:b/>
          <w:bCs/>
          <w:sz w:val="28"/>
          <w:szCs w:val="28"/>
          <w:lang w:val="zh-CN"/>
        </w:rPr>
      </w:pPr>
    </w:p>
    <w:p>
      <w:pPr>
        <w:autoSpaceDE w:val="0"/>
        <w:autoSpaceDN w:val="0"/>
        <w:adjustRightInd w:val="0"/>
        <w:spacing w:line="360" w:lineRule="auto"/>
        <w:jc w:val="center"/>
        <w:rPr>
          <w:rFonts w:ascii="宋体"/>
          <w:b/>
          <w:snapToGrid w:val="0"/>
          <w:kern w:val="0"/>
          <w:szCs w:val="24"/>
        </w:rPr>
      </w:pPr>
      <w:r>
        <w:rPr>
          <w:rFonts w:hint="eastAsia" w:ascii="宋体" w:hAnsi="宋体" w:cs="黑体"/>
          <w:b/>
          <w:bCs/>
          <w:sz w:val="28"/>
          <w:szCs w:val="28"/>
          <w:lang w:val="zh-CN"/>
        </w:rPr>
        <w:t>三、资格审查证明材料</w:t>
      </w:r>
    </w:p>
    <w:p>
      <w:pPr>
        <w:pStyle w:val="14"/>
        <w:spacing w:line="360" w:lineRule="auto"/>
        <w:jc w:val="center"/>
        <w:rPr>
          <w:rFonts w:ascii="宋体"/>
          <w:b/>
          <w:snapToGrid w:val="0"/>
          <w:kern w:val="0"/>
          <w:szCs w:val="24"/>
        </w:rPr>
      </w:pPr>
      <w:r>
        <w:rPr>
          <w:rFonts w:ascii="宋体" w:hAnsi="宋体"/>
          <w:b/>
          <w:snapToGrid w:val="0"/>
          <w:kern w:val="0"/>
          <w:szCs w:val="24"/>
        </w:rPr>
        <w:t xml:space="preserve">3.1 </w:t>
      </w:r>
      <w:r>
        <w:rPr>
          <w:rFonts w:hint="eastAsia" w:ascii="宋体" w:hAnsi="宋体"/>
          <w:b/>
          <w:snapToGrid w:val="0"/>
          <w:kern w:val="0"/>
          <w:szCs w:val="24"/>
        </w:rPr>
        <w:t>投标函</w:t>
      </w:r>
    </w:p>
    <w:p>
      <w:pPr>
        <w:pStyle w:val="14"/>
        <w:spacing w:line="360" w:lineRule="auto"/>
        <w:jc w:val="center"/>
        <w:rPr>
          <w:rFonts w:ascii="宋体"/>
          <w:b/>
          <w:snapToGrid w:val="0"/>
          <w:kern w:val="0"/>
          <w:sz w:val="28"/>
          <w:szCs w:val="28"/>
        </w:rPr>
      </w:pPr>
    </w:p>
    <w:p>
      <w:pPr>
        <w:adjustRightInd w:val="0"/>
        <w:spacing w:line="360" w:lineRule="auto"/>
        <w:contextualSpacing/>
        <w:rPr>
          <w:rFonts w:asci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（采购人或招标代理机构）</w:t>
      </w:r>
    </w:p>
    <w:p>
      <w:pPr>
        <w:adjustRightInd w:val="0"/>
        <w:spacing w:line="360" w:lineRule="auto"/>
        <w:ind w:firstLine="420" w:firstLineChars="200"/>
        <w:contextualSpacing/>
        <w:outlineLvl w:val="0"/>
        <w:rPr>
          <w:rFonts w:ascii="宋体"/>
          <w:snapToGrid w:val="0"/>
          <w:kern w:val="0"/>
          <w:szCs w:val="21"/>
        </w:rPr>
      </w:pPr>
      <w:r>
        <w:rPr>
          <w:rFonts w:hint="eastAsia" w:ascii="宋体" w:hAnsi="宋体"/>
          <w:snapToGrid w:val="0"/>
          <w:kern w:val="0"/>
          <w:szCs w:val="21"/>
        </w:rPr>
        <w:t>根据贵方</w:t>
      </w:r>
      <w:r>
        <w:rPr>
          <w:rFonts w:ascii="宋体" w:hAnsi="宋体"/>
          <w:snapToGrid w:val="0"/>
          <w:kern w:val="0"/>
          <w:szCs w:val="21"/>
        </w:rPr>
        <w:t>_</w:t>
      </w:r>
      <w:r>
        <w:rPr>
          <w:rFonts w:ascii="宋体" w:hAnsi="宋体"/>
          <w:snapToGrid w:val="0"/>
          <w:kern w:val="0"/>
          <w:szCs w:val="21"/>
          <w:u w:val="single"/>
        </w:rPr>
        <w:t xml:space="preserve">_    </w:t>
      </w:r>
      <w:r>
        <w:rPr>
          <w:rFonts w:ascii="宋体" w:hAnsi="宋体"/>
          <w:snapToGrid w:val="0"/>
          <w:kern w:val="0"/>
          <w:szCs w:val="21"/>
        </w:rPr>
        <w:t>_</w:t>
      </w:r>
      <w:r>
        <w:rPr>
          <w:rFonts w:hint="eastAsia" w:ascii="宋体" w:hAnsi="宋体"/>
          <w:snapToGrid w:val="0"/>
          <w:kern w:val="0"/>
          <w:szCs w:val="21"/>
        </w:rPr>
        <w:t>（项目名称、招标编号）采购的招标公告及采购公告，</w:t>
      </w:r>
      <w:r>
        <w:rPr>
          <w:rFonts w:ascii="宋体" w:hAnsi="宋体"/>
          <w:snapToGrid w:val="0"/>
          <w:kern w:val="0"/>
          <w:szCs w:val="21"/>
        </w:rPr>
        <w:t>_______</w:t>
      </w:r>
      <w:r>
        <w:rPr>
          <w:rFonts w:hint="eastAsia" w:ascii="宋体" w:hAnsi="宋体"/>
          <w:snapToGrid w:val="0"/>
          <w:kern w:val="0"/>
          <w:szCs w:val="21"/>
        </w:rPr>
        <w:t>（姓名和职务）被正式授权并代表投标人（投标人名称、地址）提交。</w:t>
      </w:r>
    </w:p>
    <w:p>
      <w:pPr>
        <w:pStyle w:val="14"/>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snapToGrid w:val="0"/>
          <w:kern w:val="0"/>
          <w:szCs w:val="21"/>
        </w:rPr>
      </w:pPr>
      <w:r>
        <w:rPr>
          <w:rFonts w:ascii="宋体" w:hAnsi="宋体"/>
          <w:i/>
          <w:snapToGrid w:val="0"/>
          <w:kern w:val="0"/>
          <w:szCs w:val="21"/>
          <w:u w:val="single"/>
        </w:rPr>
        <w:t>(</w:t>
      </w:r>
      <w:r>
        <w:rPr>
          <w:rFonts w:hint="eastAsia" w:ascii="宋体" w:hAnsi="宋体"/>
          <w:i/>
          <w:snapToGrid w:val="0"/>
          <w:kern w:val="0"/>
          <w:szCs w:val="21"/>
          <w:u w:val="single"/>
        </w:rPr>
        <w:t>投标人名称</w:t>
      </w:r>
      <w:r>
        <w:rPr>
          <w:rFonts w:ascii="宋体" w:hAnsi="宋体"/>
          <w:i/>
          <w:snapToGrid w:val="0"/>
          <w:kern w:val="0"/>
          <w:szCs w:val="21"/>
          <w:u w:val="single"/>
        </w:rPr>
        <w:t xml:space="preserve">)     </w:t>
      </w:r>
      <w:r>
        <w:rPr>
          <w:rFonts w:hint="eastAsia" w:ascii="宋体" w:hAnsi="宋体"/>
          <w:snapToGrid w:val="0"/>
          <w:kern w:val="0"/>
          <w:szCs w:val="21"/>
        </w:rPr>
        <w:t>作为投标人正式授权</w:t>
      </w:r>
      <w:r>
        <w:rPr>
          <w:rFonts w:ascii="宋体" w:hAnsi="宋体"/>
          <w:i/>
          <w:snapToGrid w:val="0"/>
          <w:kern w:val="0"/>
          <w:szCs w:val="21"/>
          <w:u w:val="single"/>
        </w:rPr>
        <w:t>(</w:t>
      </w:r>
      <w:r>
        <w:rPr>
          <w:rFonts w:hint="eastAsia" w:ascii="宋体" w:hAnsi="宋体"/>
          <w:i/>
          <w:snapToGrid w:val="0"/>
          <w:kern w:val="0"/>
          <w:szCs w:val="21"/>
          <w:u w:val="single"/>
        </w:rPr>
        <w:t>授权代表全名</w:t>
      </w:r>
      <w:r>
        <w:rPr>
          <w:rFonts w:ascii="宋体" w:hAnsi="宋体"/>
          <w:i/>
          <w:snapToGrid w:val="0"/>
          <w:kern w:val="0"/>
          <w:szCs w:val="21"/>
          <w:u w:val="single"/>
        </w:rPr>
        <w:t xml:space="preserve">, </w:t>
      </w:r>
      <w:r>
        <w:rPr>
          <w:rFonts w:hint="eastAsia" w:ascii="宋体" w:hAnsi="宋体"/>
          <w:i/>
          <w:snapToGrid w:val="0"/>
          <w:kern w:val="0"/>
          <w:szCs w:val="21"/>
          <w:u w:val="single"/>
        </w:rPr>
        <w:t>职务</w:t>
      </w:r>
      <w:r>
        <w:rPr>
          <w:rFonts w:ascii="宋体" w:hAnsi="宋体"/>
          <w:i/>
          <w:snapToGrid w:val="0"/>
          <w:kern w:val="0"/>
          <w:szCs w:val="21"/>
          <w:u w:val="single"/>
        </w:rPr>
        <w:t xml:space="preserve">)       </w:t>
      </w:r>
      <w:r>
        <w:rPr>
          <w:rFonts w:hint="eastAsia" w:ascii="宋体" w:hAnsi="宋体"/>
          <w:snapToGrid w:val="0"/>
          <w:kern w:val="0"/>
          <w:szCs w:val="21"/>
        </w:rPr>
        <w:t>代表我方全权处理有关本投标的一切事宜。</w:t>
      </w:r>
    </w:p>
    <w:p>
      <w:pPr>
        <w:adjustRightInd w:val="0"/>
        <w:spacing w:line="360" w:lineRule="auto"/>
        <w:ind w:firstLine="420" w:firstLineChars="200"/>
        <w:contextualSpacing/>
        <w:rPr>
          <w:rFonts w:ascii="宋体"/>
          <w:snapToGrid w:val="0"/>
          <w:kern w:val="0"/>
          <w:szCs w:val="21"/>
        </w:rPr>
      </w:pPr>
      <w:r>
        <w:rPr>
          <w:rFonts w:hint="eastAsia" w:ascii="宋体" w:hAnsi="宋体"/>
          <w:snapToGrid w:val="0"/>
          <w:kern w:val="0"/>
          <w:szCs w:val="21"/>
        </w:rPr>
        <w:t>在此提交的投标文件，正本一份，副本</w:t>
      </w:r>
      <w:r>
        <w:rPr>
          <w:rFonts w:hint="eastAsia" w:ascii="宋体" w:hAnsi="宋体"/>
          <w:snapToGrid w:val="0"/>
          <w:kern w:val="0"/>
          <w:szCs w:val="21"/>
          <w:u w:val="single"/>
          <w:lang w:val="en-US" w:eastAsia="zh-CN"/>
        </w:rPr>
        <w:t xml:space="preserve">      </w:t>
      </w:r>
      <w:r>
        <w:rPr>
          <w:rFonts w:hint="eastAsia" w:ascii="宋体" w:hAnsi="宋体"/>
          <w:snapToGrid w:val="0"/>
          <w:kern w:val="0"/>
          <w:szCs w:val="21"/>
          <w:lang w:val="en-US" w:eastAsia="zh-CN"/>
        </w:rPr>
        <w:t xml:space="preserve"> </w:t>
      </w:r>
      <w:r>
        <w:rPr>
          <w:rFonts w:hint="eastAsia" w:ascii="宋体" w:hAnsi="宋体"/>
          <w:snapToGrid w:val="0"/>
          <w:kern w:val="0"/>
          <w:szCs w:val="21"/>
        </w:rPr>
        <w:t>份，电子文件</w:t>
      </w:r>
      <w:r>
        <w:rPr>
          <w:rFonts w:hint="eastAsia" w:ascii="宋体" w:hAnsi="宋体"/>
          <w:snapToGrid w:val="0"/>
          <w:kern w:val="0"/>
          <w:szCs w:val="21"/>
          <w:u w:val="single"/>
          <w:lang w:val="en-US" w:eastAsia="zh-CN"/>
        </w:rPr>
        <w:t xml:space="preserve">       </w:t>
      </w:r>
      <w:r>
        <w:rPr>
          <w:rFonts w:hint="eastAsia" w:ascii="宋体" w:hAnsi="宋体"/>
          <w:snapToGrid w:val="0"/>
          <w:kern w:val="0"/>
          <w:szCs w:val="21"/>
          <w:lang w:val="en-US" w:eastAsia="zh-CN"/>
        </w:rPr>
        <w:t xml:space="preserve"> </w:t>
      </w:r>
      <w:r>
        <w:rPr>
          <w:rFonts w:hint="eastAsia" w:ascii="宋体" w:hAnsi="宋体"/>
          <w:snapToGrid w:val="0"/>
          <w:kern w:val="0"/>
          <w:szCs w:val="21"/>
        </w:rPr>
        <w:t>份。</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我方已完全明白招标文件的所有条款要求，并申明如下：</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一、按招标文件提供的全部货物与相关服务的投标总价</w:t>
      </w:r>
      <w:r>
        <w:rPr>
          <w:rFonts w:hint="eastAsia" w:ascii="宋体" w:hAnsi="宋体" w:cs="Courier New"/>
          <w:szCs w:val="21"/>
          <w:lang w:val="en-US" w:eastAsia="zh-CN"/>
        </w:rPr>
        <w:t>大写</w:t>
      </w:r>
      <w:r>
        <w:rPr>
          <w:rFonts w:hint="eastAsia" w:ascii="宋体" w:hAnsi="宋体" w:cs="Courier New"/>
          <w:szCs w:val="21"/>
          <w:u w:val="single"/>
          <w:lang w:val="en-US" w:eastAsia="zh-CN"/>
        </w:rPr>
        <w:t xml:space="preserve">        </w:t>
      </w:r>
      <w:r>
        <w:rPr>
          <w:rFonts w:hint="eastAsia" w:ascii="宋体" w:hAnsi="宋体" w:cs="Courier New"/>
          <w:szCs w:val="21"/>
          <w:u w:val="none"/>
          <w:lang w:val="en-US" w:eastAsia="zh-CN"/>
        </w:rPr>
        <w:t>，</w:t>
      </w:r>
      <w:r>
        <w:rPr>
          <w:rFonts w:hint="eastAsia" w:ascii="宋体" w:hAnsi="宋体" w:cs="Courier New"/>
          <w:szCs w:val="21"/>
          <w:lang w:val="en-US" w:eastAsia="zh-CN"/>
        </w:rPr>
        <w:t xml:space="preserve">小写 </w:t>
      </w:r>
      <w:r>
        <w:rPr>
          <w:rFonts w:hint="eastAsia" w:ascii="宋体" w:hAnsi="宋体" w:cs="Courier New"/>
          <w:szCs w:val="21"/>
          <w:u w:val="single"/>
          <w:lang w:val="en-US" w:eastAsia="zh-CN"/>
        </w:rPr>
        <w:t xml:space="preserve">        </w:t>
      </w:r>
      <w:r>
        <w:rPr>
          <w:rFonts w:hint="eastAsia" w:ascii="宋体" w:hAnsi="宋体" w:cs="Courier New"/>
          <w:szCs w:val="21"/>
          <w:u w:val="none"/>
          <w:lang w:val="en-US" w:eastAsia="zh-CN"/>
        </w:rPr>
        <w:t>元</w:t>
      </w:r>
      <w:r>
        <w:rPr>
          <w:rFonts w:hint="eastAsia" w:ascii="宋体" w:hAnsi="宋体" w:cs="Courier New"/>
          <w:szCs w:val="21"/>
        </w:rPr>
        <w:t>。</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二、本投标文件的有效期为投标截止时间起</w:t>
      </w:r>
      <w:r>
        <w:rPr>
          <w:rFonts w:hint="eastAsia" w:ascii="宋体" w:hAnsi="宋体" w:cs="Courier New"/>
          <w:szCs w:val="21"/>
          <w:u w:val="single"/>
          <w:lang w:val="en-US" w:eastAsia="zh-CN"/>
        </w:rPr>
        <w:t xml:space="preserve">       </w:t>
      </w:r>
      <w:r>
        <w:rPr>
          <w:rFonts w:hint="eastAsia" w:ascii="宋体" w:hAnsi="宋体" w:cs="Courier New"/>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三、我方同意按照贵方可能提出的要求而提供与投标有关的任何其它数据、信息或资料。</w:t>
      </w:r>
    </w:p>
    <w:p>
      <w:pPr>
        <w:pStyle w:val="21"/>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四、我方理解贵方不一定接受最低投标价或任何贵方可能收到的投标。</w:t>
      </w:r>
    </w:p>
    <w:p>
      <w:pPr>
        <w:pStyle w:val="21"/>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五、我方如果中标，将保证履行招标文件及其澄清、修改文件（如果有）中的全部责任和义务，按质、按量、按期完成《项目需求》及《合同书》中的全部任务。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ascii="宋体" w:cs="宋体"/>
          <w:sz w:val="21"/>
          <w:szCs w:val="21"/>
        </w:rPr>
      </w:pPr>
      <w:r>
        <w:rPr>
          <w:rFonts w:hint="eastAsia" w:ascii="宋体" w:hAnsi="宋体" w:cs="Courier New"/>
          <w:sz w:val="21"/>
          <w:szCs w:val="21"/>
        </w:rPr>
        <w:t>六、我方在此保证所提交的所有文件和全部说明是真实的和正确的。</w:t>
      </w:r>
    </w:p>
    <w:p>
      <w:pPr>
        <w:pStyle w:val="14"/>
        <w:adjustRightInd w:val="0"/>
        <w:spacing w:line="360" w:lineRule="auto"/>
        <w:ind w:firstLine="420" w:firstLineChars="200"/>
        <w:contextualSpacing/>
        <w:rPr>
          <w:rFonts w:ascii="宋体" w:hAnsi="宋体"/>
          <w:sz w:val="21"/>
          <w:szCs w:val="21"/>
        </w:rPr>
      </w:pPr>
      <w:r>
        <w:rPr>
          <w:rFonts w:hint="eastAsia" w:ascii="宋体" w:hAnsi="宋体"/>
          <w:sz w:val="21"/>
          <w:szCs w:val="21"/>
        </w:rPr>
        <w:t>七、我方投标报价已包含应向知识产权所有权人支付的所有相关税费，并保证采购人在中国使用我方提供的货物时，如有第三方提出侵犯其知识产权主张的，责任由我方承担。</w:t>
      </w:r>
    </w:p>
    <w:p>
      <w:pPr>
        <w:pStyle w:val="14"/>
        <w:adjustRightInd w:val="0"/>
        <w:spacing w:line="360" w:lineRule="auto"/>
        <w:ind w:firstLine="420" w:firstLineChars="200"/>
        <w:contextualSpacing/>
        <w:rPr>
          <w:rFonts w:ascii="宋体" w:cs="Arial"/>
          <w:sz w:val="21"/>
          <w:szCs w:val="21"/>
        </w:rPr>
      </w:pPr>
      <w:r>
        <w:rPr>
          <w:rFonts w:hint="eastAsia" w:ascii="宋体" w:hAnsi="宋体" w:cs="Arial"/>
          <w:sz w:val="21"/>
          <w:szCs w:val="21"/>
        </w:rPr>
        <w:t>八、我方具备《政府采购法》第二十二条规定的条件；承诺如下：</w:t>
      </w:r>
    </w:p>
    <w:p>
      <w:pPr>
        <w:pStyle w:val="14"/>
        <w:adjustRightInd w:val="0"/>
        <w:spacing w:line="360" w:lineRule="auto"/>
        <w:ind w:firstLine="420" w:firstLineChars="200"/>
        <w:contextualSpacing/>
        <w:rPr>
          <w:rFonts w:ascii="宋体" w:cs="Arial"/>
          <w:sz w:val="21"/>
          <w:szCs w:val="21"/>
        </w:rPr>
      </w:pPr>
      <w:r>
        <w:rPr>
          <w:rFonts w:ascii="宋体" w:hAnsi="宋体" w:cs="Arial"/>
          <w:sz w:val="21"/>
          <w:szCs w:val="21"/>
        </w:rPr>
        <w:t xml:space="preserve">1. </w:t>
      </w:r>
      <w:r>
        <w:rPr>
          <w:rFonts w:hint="eastAsia" w:ascii="宋体" w:hAnsi="宋体" w:cs="Arial"/>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szCs w:val="21"/>
        </w:rPr>
      </w:pPr>
      <w:r>
        <w:rPr>
          <w:rFonts w:ascii="宋体" w:hAnsi="宋体" w:cs="Arial"/>
          <w:szCs w:val="21"/>
        </w:rPr>
        <w:t xml:space="preserve">2. </w:t>
      </w:r>
      <w:r>
        <w:rPr>
          <w:rFonts w:hint="eastAsia" w:ascii="宋体" w:hAnsi="宋体" w:cs="Arial"/>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szCs w:val="21"/>
        </w:rPr>
      </w:pPr>
      <w:r>
        <w:rPr>
          <w:rFonts w:ascii="宋体" w:hAnsi="宋体" w:cs="Arial"/>
          <w:szCs w:val="21"/>
        </w:rPr>
        <w:t xml:space="preserve">3. </w:t>
      </w:r>
      <w:r>
        <w:rPr>
          <w:rFonts w:hint="eastAsia" w:ascii="宋体" w:hAnsi="宋体" w:cs="Arial"/>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szCs w:val="21"/>
        </w:rPr>
      </w:pPr>
      <w:r>
        <w:rPr>
          <w:rFonts w:ascii="宋体" w:hAnsi="宋体" w:cs="Arial"/>
          <w:szCs w:val="21"/>
        </w:rPr>
        <w:t xml:space="preserve">4. </w:t>
      </w:r>
      <w:r>
        <w:rPr>
          <w:rFonts w:hint="eastAsia" w:ascii="宋体" w:hAnsi="宋体" w:cs="Arial"/>
          <w:szCs w:val="21"/>
        </w:rPr>
        <w:t>参加政府采购活动前三年内，在经营活动中没有重大违法记录。</w:t>
      </w:r>
    </w:p>
    <w:p>
      <w:pPr>
        <w:adjustRightInd w:val="0"/>
        <w:spacing w:line="360" w:lineRule="auto"/>
        <w:ind w:firstLine="441" w:firstLineChars="210"/>
        <w:contextualSpacing/>
        <w:rPr>
          <w:rFonts w:ascii="宋体" w:cs="Arial"/>
          <w:szCs w:val="21"/>
        </w:rPr>
      </w:pPr>
      <w:r>
        <w:rPr>
          <w:rFonts w:ascii="宋体" w:hAnsi="宋体" w:cs="Arial"/>
          <w:szCs w:val="21"/>
        </w:rPr>
        <w:t xml:space="preserve">5. </w:t>
      </w:r>
      <w:r>
        <w:rPr>
          <w:rFonts w:hint="eastAsia" w:ascii="宋体" w:hAnsi="宋体" w:cs="Arial"/>
          <w:szCs w:val="21"/>
        </w:rPr>
        <w:t>符合法律、行政法规规定的其他条件。</w:t>
      </w:r>
    </w:p>
    <w:p>
      <w:pPr>
        <w:adjustRightInd w:val="0"/>
        <w:spacing w:line="360" w:lineRule="auto"/>
        <w:ind w:firstLine="441" w:firstLineChars="210"/>
        <w:contextualSpacing/>
        <w:rPr>
          <w:rFonts w:asci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14"/>
        <w:adjustRightInd w:val="0"/>
        <w:spacing w:line="360" w:lineRule="auto"/>
        <w:ind w:firstLine="420" w:firstLineChars="200"/>
        <w:contextualSpacing/>
        <w:rPr>
          <w:rFonts w:ascii="宋体"/>
          <w:sz w:val="21"/>
          <w:szCs w:val="21"/>
        </w:rPr>
      </w:pPr>
      <w:r>
        <w:rPr>
          <w:rFonts w:hint="eastAsia" w:ascii="宋体" w:hAnsi="宋体"/>
          <w:sz w:val="21"/>
          <w:szCs w:val="21"/>
        </w:rPr>
        <w:t>九、我方具备履行合同所必需的设备和专业技术能力。</w:t>
      </w:r>
    </w:p>
    <w:p>
      <w:pPr>
        <w:pStyle w:val="14"/>
        <w:adjustRightInd w:val="0"/>
        <w:spacing w:line="360" w:lineRule="auto"/>
        <w:ind w:firstLine="420" w:firstLineChars="200"/>
        <w:contextualSpacing/>
        <w:rPr>
          <w:rFonts w:ascii="宋体"/>
          <w:sz w:val="21"/>
          <w:szCs w:val="21"/>
        </w:rPr>
      </w:pPr>
      <w:r>
        <w:rPr>
          <w:rFonts w:hint="eastAsia" w:ascii="宋体" w:hAnsi="宋体"/>
          <w:snapToGrid w:val="0"/>
          <w:kern w:val="0"/>
          <w:sz w:val="21"/>
          <w:szCs w:val="21"/>
        </w:rPr>
        <w:t>十、</w:t>
      </w:r>
      <w:r>
        <w:rPr>
          <w:rFonts w:hint="eastAsia" w:ascii="宋体" w:hAnsi="宋体"/>
          <w:sz w:val="21"/>
          <w:szCs w:val="21"/>
        </w:rPr>
        <w:t>我方对在本函及投标文件中所作的所有承诺承担法律责任。</w:t>
      </w:r>
    </w:p>
    <w:p>
      <w:pPr>
        <w:pStyle w:val="14"/>
        <w:adjustRightInd w:val="0"/>
        <w:snapToGrid w:val="0"/>
        <w:spacing w:line="360" w:lineRule="auto"/>
        <w:rPr>
          <w:rFonts w:ascii="宋体"/>
          <w:sz w:val="21"/>
          <w:szCs w:val="21"/>
        </w:rPr>
      </w:pPr>
    </w:p>
    <w:p>
      <w:pPr>
        <w:pStyle w:val="14"/>
        <w:adjustRightInd w:val="0"/>
        <w:snapToGrid w:val="0"/>
        <w:spacing w:line="360" w:lineRule="auto"/>
        <w:rPr>
          <w:rFonts w:ascii="宋体"/>
          <w:sz w:val="21"/>
          <w:szCs w:val="21"/>
        </w:rPr>
      </w:pPr>
    </w:p>
    <w:p>
      <w:pPr>
        <w:pStyle w:val="14"/>
        <w:adjustRightInd w:val="0"/>
        <w:snapToGrid w:val="0"/>
        <w:spacing w:line="360" w:lineRule="auto"/>
        <w:rPr>
          <w:rFonts w:asci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cs="宋体"/>
          <w:szCs w:val="21"/>
        </w:rPr>
      </w:pPr>
      <w:r>
        <w:rPr>
          <w:rFonts w:hint="eastAsia" w:ascii="宋体" w:hAnsi="宋体" w:cs="宋体"/>
          <w:szCs w:val="21"/>
        </w:rPr>
        <w:t>地址：</w:t>
      </w:r>
      <w:r>
        <w:rPr>
          <w:rFonts w:hint="eastAsia" w:ascii="宋体" w:hAnsi="宋体" w:cs="宋体"/>
          <w:szCs w:val="21"/>
          <w:u w:val="single"/>
          <w:lang w:val="en-US" w:eastAsia="zh-CN"/>
        </w:rPr>
        <w:t xml:space="preserve">                                 </w:t>
      </w:r>
      <w:r>
        <w:rPr>
          <w:rFonts w:ascii="宋体" w:hAnsi="宋体" w:cs="宋体"/>
          <w:szCs w:val="21"/>
        </w:rPr>
        <w:t xml:space="preserve">.  </w:t>
      </w:r>
      <w:r>
        <w:rPr>
          <w:rFonts w:hint="eastAsia" w:ascii="宋体" w:hAnsi="宋体" w:cs="宋体"/>
          <w:szCs w:val="21"/>
        </w:rPr>
        <w:t>邮政编码：</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r>
        <w:rPr>
          <w:rFonts w:ascii="宋体" w:cs="宋体"/>
          <w:szCs w:val="21"/>
        </w:rPr>
        <w:t>.</w:t>
      </w:r>
    </w:p>
    <w:p>
      <w:pPr>
        <w:adjustRightInd w:val="0"/>
        <w:snapToGrid w:val="0"/>
        <w:spacing w:line="360" w:lineRule="auto"/>
        <w:rPr>
          <w:rFonts w:ascii="宋体" w:cs="宋体"/>
          <w:szCs w:val="21"/>
          <w:u w:val="single"/>
        </w:rPr>
      </w:pPr>
      <w:r>
        <w:rPr>
          <w:rFonts w:hint="eastAsia" w:ascii="宋体" w:hAnsi="宋体" w:cs="宋体"/>
          <w:szCs w:val="21"/>
        </w:rPr>
        <w:t>电话：</w:t>
      </w:r>
      <w:r>
        <w:rPr>
          <w:rFonts w:hint="eastAsia" w:ascii="宋体" w:hAnsi="宋体" w:cs="宋体"/>
          <w:szCs w:val="21"/>
          <w:u w:val="single"/>
          <w:lang w:val="en-US" w:eastAsia="zh-CN"/>
        </w:rPr>
        <w:t xml:space="preserve">                                </w:t>
      </w:r>
      <w:r>
        <w:rPr>
          <w:rFonts w:ascii="宋体" w:hAnsi="宋体" w:cs="宋体"/>
          <w:szCs w:val="21"/>
        </w:rPr>
        <w:t xml:space="preserve">.  </w:t>
      </w:r>
      <w:r>
        <w:rPr>
          <w:rFonts w:hint="eastAsia" w:ascii="宋体" w:hAnsi="宋体" w:cs="宋体"/>
          <w:szCs w:val="21"/>
        </w:rPr>
        <w:t>传真：</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r>
        <w:rPr>
          <w:rFonts w:ascii="宋体" w:cs="宋体"/>
          <w:szCs w:val="21"/>
        </w:rPr>
        <w:t>.</w:t>
      </w:r>
    </w:p>
    <w:p>
      <w:pPr>
        <w:adjustRightInd w:val="0"/>
        <w:snapToGrid w:val="0"/>
        <w:spacing w:line="360" w:lineRule="auto"/>
        <w:rPr>
          <w:rFonts w:ascii="宋体" w:cs="宋体"/>
          <w:szCs w:val="21"/>
          <w:u w:val="single"/>
        </w:rPr>
      </w:pPr>
      <w:r>
        <w:rPr>
          <w:rFonts w:hint="eastAsia" w:ascii="宋体" w:hAnsi="宋体" w:cs="宋体"/>
          <w:szCs w:val="21"/>
        </w:rPr>
        <w:t>投标人代表姓名：</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r>
        <w:rPr>
          <w:rFonts w:ascii="宋体" w:hAnsi="宋体" w:cs="宋体"/>
          <w:szCs w:val="21"/>
        </w:rPr>
        <w:t xml:space="preserve">.  </w:t>
      </w:r>
      <w:r>
        <w:rPr>
          <w:rFonts w:hint="eastAsia" w:ascii="宋体" w:hAnsi="宋体" w:cs="宋体"/>
          <w:szCs w:val="21"/>
        </w:rPr>
        <w:t>职务：</w:t>
      </w:r>
      <w:r>
        <w:rPr>
          <w:rFonts w:hint="eastAsia" w:ascii="宋体" w:hAnsi="宋体" w:cs="宋体"/>
          <w:szCs w:val="21"/>
          <w:u w:val="single"/>
          <w:lang w:val="en-US" w:eastAsia="zh-CN"/>
        </w:rPr>
        <w:t xml:space="preserve">                      </w:t>
      </w:r>
      <w:r>
        <w:rPr>
          <w:rFonts w:ascii="宋体" w:hAnsi="宋体" w:cs="宋体"/>
          <w:szCs w:val="21"/>
        </w:rPr>
        <w:t xml:space="preserve"> .</w:t>
      </w:r>
    </w:p>
    <w:p>
      <w:pPr>
        <w:adjustRightInd w:val="0"/>
        <w:snapToGrid w:val="0"/>
        <w:spacing w:line="360" w:lineRule="auto"/>
        <w:rPr>
          <w:rFonts w:ascii="宋体" w:cs="宋体"/>
          <w:szCs w:val="21"/>
          <w:u w:val="single"/>
        </w:rPr>
      </w:pPr>
    </w:p>
    <w:p>
      <w:pPr>
        <w:adjustRightInd w:val="0"/>
        <w:snapToGrid w:val="0"/>
        <w:spacing w:line="360" w:lineRule="auto"/>
        <w:rPr>
          <w:rFonts w:ascii="宋体" w:cs="宋体"/>
          <w:szCs w:val="21"/>
          <w:u w:val="single"/>
        </w:rPr>
      </w:pPr>
    </w:p>
    <w:p>
      <w:pPr>
        <w:adjustRightInd w:val="0"/>
        <w:snapToGrid w:val="0"/>
        <w:spacing w:line="360" w:lineRule="auto"/>
        <w:rPr>
          <w:rFonts w:ascii="宋体" w:cs="宋体"/>
          <w:szCs w:val="21"/>
        </w:rPr>
      </w:pPr>
      <w:r>
        <w:rPr>
          <w:rFonts w:hint="eastAsia" w:ascii="宋体" w:hAnsi="宋体" w:cs="宋体"/>
          <w:szCs w:val="21"/>
        </w:rPr>
        <w:t>投标人法定代表人（单位负责人）或法定代表人（单位负责人）授权代表签字或盖章：</w:t>
      </w:r>
    </w:p>
    <w:p>
      <w:pPr>
        <w:adjustRightInd w:val="0"/>
        <w:snapToGrid w:val="0"/>
        <w:spacing w:line="360" w:lineRule="auto"/>
        <w:rPr>
          <w:rFonts w:ascii="宋体" w:cs="宋体"/>
          <w:szCs w:val="21"/>
        </w:rPr>
      </w:pPr>
      <w:r>
        <w:rPr>
          <w:rFonts w:hint="eastAsia" w:ascii="宋体" w:hAnsi="宋体" w:cs="宋体"/>
          <w:szCs w:val="21"/>
        </w:rPr>
        <w:t>投标人名称（盖章）：</w:t>
      </w: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r>
        <w:rPr>
          <w:rFonts w:hint="eastAsia" w:ascii="宋体" w:hAnsi="宋体" w:cs="宋体"/>
          <w:szCs w:val="21"/>
        </w:rPr>
        <w:t xml:space="preserve">日期： </w:t>
      </w:r>
      <w:r>
        <w:rPr>
          <w:rFonts w:hint="eastAsia" w:ascii="宋体" w:hAnsi="宋体" w:cs="宋体"/>
          <w:szCs w:val="21"/>
          <w:lang w:val="en-US" w:eastAsia="zh-CN"/>
        </w:rPr>
        <w:t xml:space="preserve">  </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 xml:space="preserve"> 月 </w:t>
      </w:r>
      <w:r>
        <w:rPr>
          <w:rFonts w:hint="eastAsia" w:ascii="宋体" w:hAnsi="宋体" w:cs="宋体"/>
          <w:szCs w:val="21"/>
          <w:lang w:val="en-US" w:eastAsia="zh-CN"/>
        </w:rPr>
        <w:t xml:space="preserve">   </w:t>
      </w:r>
      <w:r>
        <w:rPr>
          <w:rFonts w:hint="eastAsia" w:ascii="宋体" w:hAnsi="宋体" w:cs="宋体"/>
          <w:szCs w:val="21"/>
        </w:rPr>
        <w:t>日</w:t>
      </w:r>
    </w:p>
    <w:p>
      <w:pPr>
        <w:adjustRightInd w:val="0"/>
        <w:snapToGrid w:val="0"/>
        <w:spacing w:line="360" w:lineRule="auto"/>
        <w:ind w:firstLine="4305" w:firstLineChars="2050"/>
        <w:rPr>
          <w:rFonts w:ascii="宋体" w:cs="宋体"/>
          <w:szCs w:val="21"/>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both"/>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b/>
          <w:bCs/>
          <w:sz w:val="24"/>
          <w:szCs w:val="24"/>
        </w:rPr>
      </w:pPr>
      <w:r>
        <w:rPr>
          <w:rFonts w:ascii="宋体" w:hAnsi="宋体"/>
          <w:b/>
          <w:bCs/>
          <w:sz w:val="24"/>
          <w:szCs w:val="24"/>
        </w:rPr>
        <w:t xml:space="preserve">3.2 </w:t>
      </w:r>
      <w:r>
        <w:rPr>
          <w:rFonts w:hint="eastAsia" w:ascii="宋体" w:hAnsi="宋体"/>
          <w:b/>
          <w:bCs/>
          <w:sz w:val="24"/>
          <w:szCs w:val="24"/>
        </w:rPr>
        <w:t>法定代表人（单位负责人）资格证明书</w:t>
      </w:r>
    </w:p>
    <w:p>
      <w:pPr>
        <w:autoSpaceDE w:val="0"/>
        <w:autoSpaceDN w:val="0"/>
        <w:adjustRightInd w:val="0"/>
        <w:spacing w:line="480" w:lineRule="auto"/>
        <w:ind w:firstLine="616" w:firstLineChars="257"/>
        <w:rPr>
          <w:rFonts w:ascii="宋体"/>
          <w:sz w:val="24"/>
          <w:szCs w:val="24"/>
        </w:rPr>
      </w:pPr>
    </w:p>
    <w:p>
      <w:pPr>
        <w:pStyle w:val="47"/>
        <w:spacing w:line="480" w:lineRule="auto"/>
        <w:ind w:firstLine="472" w:firstLineChars="225"/>
        <w:jc w:val="left"/>
        <w:rPr>
          <w:sz w:val="21"/>
          <w:szCs w:val="21"/>
        </w:rPr>
      </w:pPr>
      <w:r>
        <w:rPr>
          <w:rFonts w:hint="eastAsia" w:hAnsi="宋体"/>
          <w:sz w:val="21"/>
          <w:szCs w:val="21"/>
        </w:rPr>
        <w:t>单位名称：</w:t>
      </w:r>
    </w:p>
    <w:p>
      <w:pPr>
        <w:pStyle w:val="47"/>
        <w:spacing w:line="480" w:lineRule="auto"/>
        <w:ind w:firstLine="472" w:firstLineChars="225"/>
        <w:jc w:val="left"/>
        <w:rPr>
          <w:sz w:val="21"/>
          <w:szCs w:val="21"/>
        </w:rPr>
      </w:pPr>
      <w:r>
        <w:rPr>
          <w:rFonts w:hint="eastAsia" w:hAnsi="宋体"/>
          <w:sz w:val="21"/>
          <w:szCs w:val="21"/>
        </w:rPr>
        <w:t>地址：</w:t>
      </w:r>
    </w:p>
    <w:p>
      <w:pPr>
        <w:pStyle w:val="47"/>
        <w:spacing w:line="480" w:lineRule="auto"/>
        <w:ind w:firstLine="472" w:firstLineChars="225"/>
        <w:jc w:val="left"/>
        <w:rPr>
          <w:sz w:val="21"/>
          <w:szCs w:val="21"/>
        </w:rPr>
      </w:pPr>
      <w:r>
        <w:rPr>
          <w:rFonts w:hint="eastAsia" w:hAnsi="宋体"/>
          <w:sz w:val="21"/>
          <w:szCs w:val="21"/>
        </w:rPr>
        <w:t>姓名：性别：年龄：职务：</w:t>
      </w:r>
    </w:p>
    <w:p>
      <w:pPr>
        <w:pStyle w:val="47"/>
        <w:spacing w:line="480" w:lineRule="auto"/>
        <w:ind w:firstLine="472" w:firstLineChars="225"/>
        <w:jc w:val="left"/>
        <w:rPr>
          <w:sz w:val="21"/>
          <w:szCs w:val="21"/>
        </w:rPr>
      </w:pPr>
      <w:r>
        <w:rPr>
          <w:rFonts w:hint="eastAsia" w:hAnsi="宋体"/>
          <w:sz w:val="21"/>
          <w:szCs w:val="21"/>
        </w:rPr>
        <w:t>本人系</w:t>
      </w:r>
      <w:r>
        <w:rPr>
          <w:rFonts w:hint="eastAsia" w:hAnsi="宋体"/>
          <w:i/>
          <w:snapToGrid w:val="0"/>
          <w:sz w:val="21"/>
          <w:szCs w:val="21"/>
          <w:u w:val="single"/>
        </w:rPr>
        <w:t>投标人名称</w:t>
      </w:r>
      <w:r>
        <w:rPr>
          <w:rFonts w:hint="eastAsia" w:hAnsi="宋体"/>
          <w:sz w:val="21"/>
          <w:szCs w:val="21"/>
        </w:rPr>
        <w:t>的法定代表人（单位负责人）。就参加贵方招标编号为</w:t>
      </w:r>
      <w:r>
        <w:rPr>
          <w:rFonts w:hint="eastAsia" w:hAnsi="宋体"/>
          <w:i/>
          <w:sz w:val="21"/>
          <w:szCs w:val="21"/>
          <w:u w:val="single"/>
        </w:rPr>
        <w:t>项目编号</w:t>
      </w:r>
      <w:r>
        <w:rPr>
          <w:rFonts w:hint="eastAsia" w:hAnsi="宋体"/>
          <w:sz w:val="21"/>
          <w:szCs w:val="21"/>
        </w:rPr>
        <w:t>的</w:t>
      </w:r>
      <w:r>
        <w:rPr>
          <w:rFonts w:hint="eastAsia" w:hAnsi="宋体"/>
          <w:i/>
          <w:sz w:val="21"/>
          <w:szCs w:val="21"/>
          <w:u w:val="single"/>
        </w:rPr>
        <w:t>项目名称</w:t>
      </w:r>
      <w:r>
        <w:rPr>
          <w:rFonts w:hint="eastAsia" w:hAnsi="宋体"/>
          <w:sz w:val="21"/>
          <w:szCs w:val="21"/>
        </w:rPr>
        <w:t>公开招标项目的投标报价，签署上述项目的投标文件及合同的执行、完成、服务和保修，签署合同和处理与之有关的一切事务。</w:t>
      </w:r>
    </w:p>
    <w:p>
      <w:pPr>
        <w:pStyle w:val="47"/>
        <w:spacing w:line="480" w:lineRule="auto"/>
        <w:ind w:firstLine="472" w:firstLineChars="225"/>
        <w:jc w:val="left"/>
        <w:rPr>
          <w:sz w:val="21"/>
          <w:szCs w:val="21"/>
        </w:rPr>
      </w:pPr>
      <w:r>
        <w:rPr>
          <w:rFonts w:hint="eastAsia" w:hAnsi="宋体"/>
          <w:sz w:val="21"/>
          <w:szCs w:val="21"/>
        </w:rPr>
        <w:t>特此证明。</w:t>
      </w:r>
    </w:p>
    <w:p>
      <w:pPr>
        <w:pStyle w:val="47"/>
        <w:spacing w:line="480" w:lineRule="auto"/>
        <w:ind w:firstLine="472" w:firstLineChars="225"/>
        <w:jc w:val="left"/>
        <w:rPr>
          <w:sz w:val="21"/>
          <w:szCs w:val="21"/>
        </w:rPr>
      </w:pPr>
    </w:p>
    <w:p>
      <w:pPr>
        <w:pStyle w:val="47"/>
        <w:spacing w:line="480" w:lineRule="auto"/>
        <w:ind w:firstLine="472" w:firstLineChars="225"/>
        <w:jc w:val="left"/>
        <w:rPr>
          <w:sz w:val="21"/>
          <w:szCs w:val="21"/>
        </w:rPr>
      </w:pPr>
    </w:p>
    <w:p>
      <w:pPr>
        <w:pStyle w:val="47"/>
        <w:spacing w:line="480" w:lineRule="auto"/>
        <w:ind w:left="-538" w:leftChars="-256" w:firstLine="539" w:firstLineChars="257"/>
        <w:jc w:val="center"/>
        <w:rPr>
          <w:bCs/>
          <w:sz w:val="21"/>
          <w:szCs w:val="21"/>
        </w:rPr>
      </w:pPr>
      <w:r>
        <w:rPr>
          <w:rFonts w:hint="eastAsia" w:hAnsi="宋体"/>
          <w:bCs/>
          <w:sz w:val="21"/>
          <w:szCs w:val="21"/>
        </w:rPr>
        <w:t>【此处请粘贴法定代表人（单位负责人）身份证复印件，需清晰反映身份证有效期限】</w:t>
      </w:r>
    </w:p>
    <w:p>
      <w:pPr>
        <w:pStyle w:val="47"/>
        <w:spacing w:line="480" w:lineRule="auto"/>
        <w:ind w:left="-538" w:leftChars="-256" w:firstLine="539" w:firstLineChars="257"/>
        <w:jc w:val="center"/>
        <w:rPr>
          <w:bCs/>
          <w:sz w:val="21"/>
          <w:szCs w:val="21"/>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ind w:right="-11"/>
        <w:rPr>
          <w:rFonts w:ascii="宋体" w:cs="宋体"/>
          <w:szCs w:val="21"/>
          <w:lang w:val="zh-CN"/>
        </w:rPr>
      </w:pPr>
    </w:p>
    <w:p>
      <w:pPr>
        <w:spacing w:line="480" w:lineRule="auto"/>
        <w:ind w:firstLine="3937" w:firstLineChars="1875"/>
        <w:rPr>
          <w:rFonts w:ascii="宋体" w:cs="Arial"/>
          <w:szCs w:val="21"/>
          <w:u w:val="single"/>
        </w:rPr>
      </w:pPr>
      <w:r>
        <w:rPr>
          <w:rFonts w:hint="eastAsia" w:ascii="宋体" w:hAnsi="宋体" w:cs="Arial"/>
          <w:szCs w:val="21"/>
        </w:rPr>
        <w:t>投标人名称（并加盖公章）：</w:t>
      </w:r>
    </w:p>
    <w:p>
      <w:pPr>
        <w:pStyle w:val="50"/>
        <w:spacing w:before="60" w:line="480" w:lineRule="auto"/>
        <w:ind w:firstLine="3937" w:firstLineChars="1875"/>
        <w:rPr>
          <w:rFonts w:ascii="宋体" w:cs="Arial"/>
          <w:sz w:val="21"/>
          <w:szCs w:val="21"/>
        </w:rPr>
      </w:pPr>
      <w:r>
        <w:rPr>
          <w:rFonts w:hint="eastAsia" w:ascii="宋体" w:hAnsi="宋体" w:cs="Arial"/>
          <w:sz w:val="21"/>
          <w:szCs w:val="21"/>
        </w:rPr>
        <w:t>签署日期：年月日</w:t>
      </w:r>
    </w:p>
    <w:p>
      <w:pPr>
        <w:pStyle w:val="49"/>
        <w:spacing w:line="480" w:lineRule="auto"/>
        <w:rPr>
          <w:rFonts w:ascii="宋体" w:cs="Arial"/>
          <w:sz w:val="21"/>
          <w:szCs w:val="21"/>
        </w:rPr>
      </w:pPr>
    </w:p>
    <w:p>
      <w:pPr>
        <w:rPr>
          <w:szCs w:val="21"/>
        </w:rPr>
      </w:pPr>
    </w:p>
    <w:p>
      <w:pPr>
        <w:spacing w:line="320" w:lineRule="exact"/>
        <w:ind w:firstLine="420" w:firstLineChars="200"/>
        <w:rPr>
          <w:rFonts w:ascii="宋体"/>
          <w:bCs/>
          <w:kern w:val="12"/>
          <w:szCs w:val="21"/>
        </w:rPr>
      </w:pPr>
      <w:r>
        <w:rPr>
          <w:rFonts w:hint="eastAsia" w:ascii="宋体" w:hAnsi="宋体"/>
          <w:bCs/>
          <w:kern w:val="12"/>
          <w:szCs w:val="21"/>
        </w:rPr>
        <w:t>说明：法定代表人（单位负责人）参加本招标项目投标的，仅须出具此证明书。</w:t>
      </w:r>
    </w:p>
    <w:p>
      <w:pPr>
        <w:spacing w:line="480" w:lineRule="exact"/>
        <w:jc w:val="center"/>
        <w:rPr>
          <w:rFonts w:ascii="宋体"/>
          <w:b/>
          <w:bCs/>
          <w:sz w:val="36"/>
          <w:szCs w:val="36"/>
        </w:rPr>
      </w:pPr>
    </w:p>
    <w:p>
      <w:pPr>
        <w:spacing w:line="480" w:lineRule="exact"/>
        <w:jc w:val="center"/>
        <w:rPr>
          <w:rFonts w:ascii="宋体"/>
          <w:b/>
          <w:bCs/>
          <w:sz w:val="24"/>
          <w:szCs w:val="24"/>
        </w:rPr>
      </w:pPr>
    </w:p>
    <w:p>
      <w:pPr>
        <w:spacing w:line="480" w:lineRule="exact"/>
        <w:jc w:val="both"/>
        <w:rPr>
          <w:rFonts w:ascii="宋体"/>
          <w:b/>
          <w:bCs/>
          <w:sz w:val="24"/>
          <w:szCs w:val="24"/>
        </w:rPr>
      </w:pPr>
    </w:p>
    <w:p>
      <w:pPr>
        <w:spacing w:line="480" w:lineRule="exact"/>
        <w:jc w:val="center"/>
        <w:rPr>
          <w:rFonts w:ascii="宋体"/>
          <w:b/>
          <w:bCs/>
          <w:sz w:val="24"/>
          <w:szCs w:val="24"/>
        </w:rPr>
      </w:pPr>
      <w:r>
        <w:rPr>
          <w:rFonts w:ascii="宋体" w:hAnsi="宋体"/>
          <w:b/>
          <w:bCs/>
          <w:sz w:val="24"/>
          <w:szCs w:val="24"/>
        </w:rPr>
        <w:t xml:space="preserve">3.3 </w:t>
      </w:r>
      <w:r>
        <w:rPr>
          <w:rFonts w:hint="eastAsia" w:ascii="宋体" w:hAnsi="宋体"/>
          <w:b/>
          <w:bCs/>
          <w:sz w:val="24"/>
          <w:szCs w:val="24"/>
        </w:rPr>
        <w:t>法定代表人（单位负责人）授权书</w:t>
      </w:r>
    </w:p>
    <w:p>
      <w:pPr>
        <w:spacing w:line="480" w:lineRule="exact"/>
        <w:jc w:val="center"/>
        <w:rPr>
          <w:rFonts w:ascii="宋体"/>
          <w:b/>
          <w:bCs/>
          <w:sz w:val="36"/>
          <w:szCs w:val="36"/>
        </w:rPr>
      </w:pPr>
    </w:p>
    <w:p>
      <w:pPr>
        <w:adjustRightInd w:val="0"/>
        <w:spacing w:line="360" w:lineRule="auto"/>
        <w:ind w:firstLine="441" w:firstLineChars="210"/>
        <w:contextualSpacing/>
        <w:rPr>
          <w:rFonts w:ascii="宋体" w:cs="Arial"/>
          <w:szCs w:val="21"/>
        </w:rPr>
      </w:pPr>
      <w:r>
        <w:rPr>
          <w:rFonts w:hint="eastAsia" w:ascii="宋体" w:hAnsi="宋体" w:cs="Arial"/>
          <w:szCs w:val="21"/>
        </w:rPr>
        <w:t>本人</w:t>
      </w:r>
      <w:r>
        <w:rPr>
          <w:rFonts w:hint="eastAsia" w:ascii="宋体" w:hAnsi="宋体" w:cs="Arial"/>
          <w:szCs w:val="21"/>
          <w:u w:val="single"/>
        </w:rPr>
        <w:t>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投标人名称</w:t>
      </w:r>
      <w:r>
        <w:rPr>
          <w:rFonts w:hint="eastAsia" w:ascii="宋体" w:hAnsi="宋体" w:cs="Arial"/>
          <w:szCs w:val="21"/>
        </w:rPr>
        <w:t>的法定代表人（单位负责人），现委托</w:t>
      </w:r>
      <w:r>
        <w:rPr>
          <w:rFonts w:hint="eastAsia" w:ascii="宋体" w:hAnsi="宋体" w:cs="Arial"/>
          <w:szCs w:val="21"/>
          <w:u w:val="single"/>
        </w:rPr>
        <w:t>　</w:t>
      </w:r>
      <w:r>
        <w:rPr>
          <w:rFonts w:hint="eastAsia" w:ascii="宋体" w:hAnsi="宋体"/>
          <w:i/>
          <w:snapToGrid w:val="0"/>
          <w:szCs w:val="21"/>
          <w:u w:val="single"/>
        </w:rPr>
        <w:t>姓名，职务</w:t>
      </w:r>
      <w:r>
        <w:rPr>
          <w:rFonts w:hint="eastAsia" w:ascii="宋体" w:hAnsi="宋体" w:cs="Arial"/>
          <w:szCs w:val="21"/>
        </w:rPr>
        <w:t>以我方的名义参加贵方</w:t>
      </w:r>
      <w:r>
        <w:rPr>
          <w:rFonts w:ascii="宋体" w:hAnsi="宋体" w:cs="Arial"/>
          <w:szCs w:val="21"/>
        </w:rPr>
        <w:t>______________________</w:t>
      </w:r>
      <w:r>
        <w:rPr>
          <w:rFonts w:hint="eastAsia" w:ascii="宋体" w:hAnsi="宋体" w:cs="Arial"/>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szCs w:val="21"/>
        </w:rPr>
      </w:pPr>
      <w:r>
        <w:rPr>
          <w:rFonts w:hint="eastAsia" w:ascii="宋体" w:hAnsi="宋体" w:cs="Arial"/>
          <w:szCs w:val="21"/>
        </w:rPr>
        <w:t>被授权人无转委托权，特此委托。</w:t>
      </w:r>
    </w:p>
    <w:p>
      <w:pPr>
        <w:spacing w:line="480" w:lineRule="auto"/>
        <w:ind w:firstLine="420" w:firstLineChars="200"/>
        <w:rPr>
          <w:rFonts w:ascii="宋体"/>
          <w:szCs w:val="21"/>
        </w:rPr>
      </w:pPr>
      <w:r>
        <w:rPr>
          <w:rFonts w:hint="eastAsia" w:ascii="宋体" w:hAnsi="宋体"/>
          <w:szCs w:val="21"/>
        </w:rPr>
        <w:t>投标人名称：</w:t>
      </w:r>
      <w:r>
        <w:rPr>
          <w:rFonts w:hint="eastAsia" w:ascii="宋体" w:hAnsi="宋体"/>
          <w:szCs w:val="21"/>
          <w:u w:val="single"/>
        </w:rPr>
        <w:t>（全称）</w:t>
      </w:r>
      <w:r>
        <w:rPr>
          <w:rFonts w:hint="eastAsia" w:ascii="宋体" w:hAnsi="宋体"/>
          <w:szCs w:val="21"/>
        </w:rPr>
        <w:t>（盖单位公章）</w:t>
      </w:r>
    </w:p>
    <w:p>
      <w:pPr>
        <w:spacing w:line="480" w:lineRule="auto"/>
        <w:ind w:firstLine="420" w:firstLineChars="200"/>
        <w:rPr>
          <w:rFonts w:ascii="宋体"/>
          <w:szCs w:val="21"/>
        </w:rPr>
      </w:pPr>
      <w:r>
        <w:rPr>
          <w:rFonts w:hint="eastAsia" w:ascii="宋体" w:hAnsi="宋体"/>
          <w:szCs w:val="21"/>
        </w:rPr>
        <w:t>法定代表人（单位负责人）：（签字或加盖名章）</w:t>
      </w:r>
    </w:p>
    <w:p>
      <w:pPr>
        <w:spacing w:line="480" w:lineRule="auto"/>
        <w:ind w:firstLine="420" w:firstLineChars="200"/>
        <w:rPr>
          <w:rFonts w:ascii="宋体"/>
          <w:szCs w:val="21"/>
        </w:rPr>
      </w:pPr>
      <w:r>
        <w:rPr>
          <w:rFonts w:hint="eastAsia" w:ascii="宋体" w:hAnsi="宋体"/>
          <w:szCs w:val="21"/>
        </w:rPr>
        <w:t>法定代表人（单位负责人）授权代表：（签字或加盖名章）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szCs w:val="21"/>
              </w:rPr>
            </w:pPr>
            <w:bookmarkStart w:id="15" w:name="_资格证明文件"/>
            <w:bookmarkEnd w:id="15"/>
            <w:bookmarkStart w:id="16" w:name="_Toc364329026"/>
            <w:r>
              <w:rPr>
                <w:rFonts w:hint="eastAsia" w:ascii="宋体" w:hAnsi="宋体"/>
                <w:szCs w:val="21"/>
              </w:rPr>
              <w:t>法定代表人（单位负责人）授权代表身份证</w:t>
            </w:r>
          </w:p>
          <w:p>
            <w:pPr>
              <w:jc w:val="center"/>
              <w:rPr>
                <w:rFonts w:ascii="宋体"/>
                <w:szCs w:val="21"/>
              </w:rPr>
            </w:pPr>
            <w:r>
              <w:rPr>
                <w:rFonts w:hint="eastAsia" w:ascii="宋体" w:hAnsi="宋体"/>
                <w:szCs w:val="21"/>
              </w:rPr>
              <w:t>（正面）</w:t>
            </w:r>
            <w:bookmarkEnd w:id="16"/>
          </w:p>
        </w:tc>
        <w:tc>
          <w:tcPr>
            <w:tcW w:w="4492" w:type="dxa"/>
            <w:gridSpan w:val="2"/>
            <w:vAlign w:val="center"/>
          </w:tcPr>
          <w:p>
            <w:pPr>
              <w:jc w:val="center"/>
              <w:rPr>
                <w:rFonts w:ascii="宋体"/>
                <w:szCs w:val="21"/>
              </w:rPr>
            </w:pPr>
            <w:bookmarkStart w:id="17" w:name="_Toc364329027"/>
            <w:r>
              <w:rPr>
                <w:rFonts w:hint="eastAsia" w:ascii="宋体" w:hAnsi="宋体"/>
                <w:szCs w:val="21"/>
              </w:rPr>
              <w:t>法定代表人（单位负责人）授权代表身份证</w:t>
            </w:r>
          </w:p>
          <w:p>
            <w:pPr>
              <w:jc w:val="center"/>
              <w:rPr>
                <w:rFonts w:ascii="宋体"/>
                <w:szCs w:val="21"/>
              </w:rPr>
            </w:pPr>
            <w:r>
              <w:rPr>
                <w:rFonts w:hint="eastAsia" w:ascii="宋体" w:hAnsi="宋体"/>
                <w:szCs w:val="21"/>
              </w:rPr>
              <w:t>（反面）</w:t>
            </w:r>
            <w:bookmarkEnd w:id="17"/>
          </w:p>
        </w:tc>
      </w:tr>
    </w:tbl>
    <w:p>
      <w:pPr>
        <w:spacing w:line="320" w:lineRule="exact"/>
        <w:ind w:left="2" w:firstLine="357" w:firstLineChars="149"/>
        <w:rPr>
          <w:rFonts w:ascii="宋体" w:cs="Courier New"/>
          <w:sz w:val="24"/>
          <w:szCs w:val="24"/>
        </w:rPr>
      </w:pPr>
    </w:p>
    <w:p>
      <w:pPr>
        <w:widowControl/>
        <w:spacing w:before="100" w:beforeAutospacing="1" w:after="100" w:afterAutospacing="1" w:line="360" w:lineRule="auto"/>
        <w:jc w:val="center"/>
        <w:rPr>
          <w:rFonts w:ascii="宋体"/>
          <w:b/>
          <w:bCs/>
          <w:sz w:val="24"/>
          <w:szCs w:val="24"/>
        </w:rPr>
      </w:pPr>
    </w:p>
    <w:p>
      <w:pPr>
        <w:widowControl/>
        <w:spacing w:before="100" w:beforeAutospacing="1" w:after="100" w:afterAutospacing="1" w:line="360" w:lineRule="auto"/>
        <w:jc w:val="center"/>
        <w:rPr>
          <w:rFonts w:ascii="宋体"/>
          <w:b/>
          <w:bCs/>
          <w:sz w:val="24"/>
          <w:szCs w:val="24"/>
        </w:rPr>
      </w:pPr>
    </w:p>
    <w:p>
      <w:pPr>
        <w:widowControl/>
        <w:spacing w:before="100" w:beforeAutospacing="1" w:after="100" w:afterAutospacing="1" w:line="360" w:lineRule="auto"/>
        <w:jc w:val="center"/>
        <w:rPr>
          <w:rFonts w:ascii="宋体"/>
          <w:b/>
          <w:bCs/>
          <w:sz w:val="24"/>
          <w:szCs w:val="24"/>
        </w:rPr>
      </w:pPr>
      <w:r>
        <w:rPr>
          <w:rFonts w:ascii="宋体" w:hAnsi="宋体"/>
          <w:b/>
          <w:bCs/>
          <w:sz w:val="24"/>
          <w:szCs w:val="24"/>
        </w:rPr>
        <w:t xml:space="preserve">3.4 </w:t>
      </w:r>
      <w:r>
        <w:rPr>
          <w:rFonts w:hint="eastAsia" w:ascii="宋体" w:hAnsi="宋体"/>
          <w:b/>
          <w:bCs/>
          <w:sz w:val="24"/>
          <w:szCs w:val="24"/>
        </w:rPr>
        <w:t>没有重大违法记录的声明</w:t>
      </w:r>
    </w:p>
    <w:p>
      <w:pPr>
        <w:spacing w:beforeLines="50" w:afterLines="50"/>
        <w:jc w:val="center"/>
        <w:rPr>
          <w:rFonts w:asci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cs="宋体"/>
          <w:szCs w:val="21"/>
          <w:lang w:val="zh-CN"/>
        </w:rPr>
      </w:pPr>
    </w:p>
    <w:p>
      <w:pPr>
        <w:spacing w:beforeLines="50" w:afterLines="50" w:line="360" w:lineRule="auto"/>
        <w:ind w:right="420" w:firstLine="4800" w:firstLineChars="2286"/>
        <w:rPr>
          <w:rFonts w:asci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cs="宋体"/>
          <w:szCs w:val="21"/>
          <w:lang w:val="zh-CN"/>
        </w:rPr>
      </w:pPr>
      <w:r>
        <w:rPr>
          <w:rFonts w:hint="eastAsia" w:ascii="宋体" w:hAnsi="宋体" w:cs="宋体"/>
          <w:szCs w:val="21"/>
          <w:lang w:val="zh-CN"/>
        </w:rPr>
        <w:t xml:space="preserve">日期： </w:t>
      </w:r>
      <w:r>
        <w:rPr>
          <w:rFonts w:hint="eastAsia" w:ascii="宋体" w:hAnsi="宋体" w:cs="宋体"/>
          <w:szCs w:val="21"/>
        </w:rPr>
        <w:t>年 月 日</w:t>
      </w: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cs="宋体"/>
          <w:b/>
          <w:sz w:val="36"/>
          <w:szCs w:val="36"/>
          <w:lang w:val="zh-CN"/>
        </w:rPr>
      </w:pPr>
      <w:r>
        <w:rPr>
          <w:rFonts w:ascii="宋体" w:hAnsi="宋体"/>
          <w:b/>
          <w:bCs/>
          <w:sz w:val="24"/>
          <w:szCs w:val="24"/>
        </w:rPr>
        <w:t xml:space="preserve">3.5 </w:t>
      </w:r>
      <w:r>
        <w:rPr>
          <w:rFonts w:hint="eastAsia" w:ascii="宋体" w:hAnsi="宋体" w:cs="宋体"/>
          <w:b/>
          <w:sz w:val="24"/>
          <w:szCs w:val="24"/>
          <w:lang w:val="zh-CN"/>
        </w:rPr>
        <w:t>投标承诺函</w:t>
      </w:r>
    </w:p>
    <w:p>
      <w:pPr>
        <w:pStyle w:val="2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本企业郑重承诺：</w:t>
      </w:r>
    </w:p>
    <w:p>
      <w:pPr>
        <w:pStyle w:val="2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一、将遵循公开、公平、公正和诚实信用的原则参加</w:t>
      </w:r>
      <w:r>
        <w:rPr>
          <w:rFonts w:ascii="宋体" w:hAnsi="宋体"/>
          <w:sz w:val="21"/>
          <w:szCs w:val="21"/>
          <w:shd w:val="clear" w:color="auto" w:fill="FFFFFF"/>
        </w:rPr>
        <w:t>(</w:t>
      </w:r>
      <w:r>
        <w:rPr>
          <w:rFonts w:hint="eastAsia" w:ascii="宋体" w:hAnsi="宋体"/>
          <w:sz w:val="21"/>
          <w:szCs w:val="21"/>
          <w:shd w:val="clear" w:color="auto" w:fill="FFFFFF"/>
        </w:rPr>
        <w:t>具体政府采购项目名称）的投标</w:t>
      </w:r>
      <w:r>
        <w:rPr>
          <w:rFonts w:ascii="宋体" w:hAnsi="宋体"/>
          <w:sz w:val="21"/>
          <w:szCs w:val="21"/>
          <w:shd w:val="clear" w:color="auto" w:fill="FFFFFF"/>
        </w:rPr>
        <w:t>;</w:t>
      </w:r>
    </w:p>
    <w:p>
      <w:pPr>
        <w:pStyle w:val="2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二、本次投标所提供的一切材料都是真实、有效、合法的</w:t>
      </w:r>
      <w:r>
        <w:rPr>
          <w:rFonts w:ascii="宋体" w:hAnsi="宋体"/>
          <w:sz w:val="21"/>
          <w:szCs w:val="21"/>
          <w:shd w:val="clear" w:color="auto" w:fill="FFFFFF"/>
        </w:rPr>
        <w:t xml:space="preserve">; </w:t>
      </w:r>
    </w:p>
    <w:p>
      <w:pPr>
        <w:pStyle w:val="2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三、不与其他投标人相互串通投标报价，不排挤其他投标人的公平竞争，不损害采购人或其他投标人的合法权益</w:t>
      </w:r>
      <w:r>
        <w:rPr>
          <w:rFonts w:ascii="宋体" w:hAnsi="宋体"/>
          <w:sz w:val="21"/>
          <w:szCs w:val="21"/>
          <w:shd w:val="clear" w:color="auto" w:fill="FFFFFF"/>
        </w:rPr>
        <w:t>;</w:t>
      </w:r>
    </w:p>
    <w:p>
      <w:pPr>
        <w:pStyle w:val="2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四、不与采购人或集中采购机构串通投标，不损害国家利益、社会公共利益或者他人的合法权益</w:t>
      </w:r>
      <w:r>
        <w:rPr>
          <w:rFonts w:ascii="宋体" w:hAnsi="宋体"/>
          <w:sz w:val="21"/>
          <w:szCs w:val="21"/>
          <w:shd w:val="clear" w:color="auto" w:fill="FFFFFF"/>
        </w:rPr>
        <w:t>;</w:t>
      </w:r>
    </w:p>
    <w:p>
      <w:pPr>
        <w:pStyle w:val="2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7"/>
          <w:rFonts w:hint="eastAsia" w:ascii="宋体" w:hAnsi="宋体"/>
          <w:color w:val="auto"/>
          <w:sz w:val="21"/>
          <w:szCs w:val="21"/>
          <w:shd w:val="clear" w:color="auto" w:fill="FFFFFF"/>
        </w:rPr>
        <w:t>评标</w:t>
      </w:r>
      <w:r>
        <w:rPr>
          <w:rStyle w:val="27"/>
          <w:rFonts w:hint="eastAsia" w:ascii="宋体" w:hAnsi="宋体"/>
          <w:color w:val="auto"/>
          <w:sz w:val="21"/>
          <w:szCs w:val="21"/>
          <w:shd w:val="clear" w:color="auto" w:fill="FFFFFF"/>
        </w:rPr>
        <w:fldChar w:fldCharType="end"/>
      </w:r>
      <w:r>
        <w:rPr>
          <w:rFonts w:hint="eastAsia" w:ascii="宋体" w:hAnsi="宋体"/>
          <w:sz w:val="21"/>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7"/>
          <w:rFonts w:hint="eastAsia" w:ascii="宋体" w:hAnsi="宋体"/>
          <w:color w:val="auto"/>
          <w:sz w:val="21"/>
          <w:szCs w:val="21"/>
          <w:shd w:val="clear" w:color="auto" w:fill="FFFFFF"/>
        </w:rPr>
        <w:t>中标</w:t>
      </w:r>
      <w:r>
        <w:rPr>
          <w:rStyle w:val="27"/>
          <w:rFonts w:hint="eastAsia" w:ascii="宋体" w:hAnsi="宋体"/>
          <w:color w:val="auto"/>
          <w:sz w:val="21"/>
          <w:szCs w:val="21"/>
          <w:shd w:val="clear" w:color="auto" w:fill="FFFFFF"/>
        </w:rPr>
        <w:fldChar w:fldCharType="end"/>
      </w:r>
      <w:r>
        <w:rPr>
          <w:rFonts w:ascii="宋体" w:hAnsi="宋体"/>
          <w:sz w:val="21"/>
          <w:szCs w:val="21"/>
          <w:shd w:val="clear" w:color="auto" w:fill="FFFFFF"/>
        </w:rPr>
        <w:t>;</w:t>
      </w:r>
    </w:p>
    <w:p>
      <w:pPr>
        <w:pStyle w:val="2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六、不以他人名义投标或者以其他方式弄虚作假，骗取中标</w:t>
      </w:r>
      <w:r>
        <w:rPr>
          <w:rFonts w:ascii="宋体" w:hAnsi="宋体"/>
          <w:sz w:val="21"/>
          <w:szCs w:val="21"/>
          <w:shd w:val="clear" w:color="auto" w:fill="FFFFFF"/>
        </w:rPr>
        <w:t>;</w:t>
      </w:r>
    </w:p>
    <w:p>
      <w:pPr>
        <w:pStyle w:val="2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七、不扰乱长葛市政府采购市场秩序</w:t>
      </w:r>
      <w:r>
        <w:rPr>
          <w:rFonts w:ascii="宋体" w:hAnsi="宋体"/>
          <w:sz w:val="21"/>
          <w:szCs w:val="21"/>
          <w:shd w:val="clear" w:color="auto" w:fill="FFFFFF"/>
        </w:rPr>
        <w:t>;</w:t>
      </w:r>
    </w:p>
    <w:p>
      <w:pPr>
        <w:pStyle w:val="2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八、不在</w:t>
      </w:r>
      <w:r>
        <w:fldChar w:fldCharType="begin"/>
      </w:r>
      <w:r>
        <w:instrText xml:space="preserve"> HYPERLINK "http://www.cbi360.net/hyjd/1zt99.html" \t "https://www.cbi360.net/hyjd/20170619/_blank" </w:instrText>
      </w:r>
      <w:r>
        <w:fldChar w:fldCharType="separate"/>
      </w:r>
      <w:r>
        <w:rPr>
          <w:rStyle w:val="27"/>
          <w:rFonts w:hint="eastAsia" w:ascii="宋体" w:hAnsi="宋体"/>
          <w:color w:val="auto"/>
          <w:sz w:val="21"/>
          <w:szCs w:val="21"/>
          <w:shd w:val="clear" w:color="auto" w:fill="FFFFFF"/>
        </w:rPr>
        <w:t>开标</w:t>
      </w:r>
      <w:r>
        <w:rPr>
          <w:rStyle w:val="27"/>
          <w:rFonts w:hint="eastAsia" w:ascii="宋体" w:hAnsi="宋体"/>
          <w:color w:val="auto"/>
          <w:sz w:val="21"/>
          <w:szCs w:val="21"/>
          <w:shd w:val="clear" w:color="auto" w:fill="FFFFFF"/>
        </w:rPr>
        <w:fldChar w:fldCharType="end"/>
      </w:r>
      <w:r>
        <w:rPr>
          <w:rFonts w:hint="eastAsia" w:ascii="宋体" w:hAnsi="宋体"/>
          <w:sz w:val="21"/>
          <w:szCs w:val="21"/>
          <w:shd w:val="clear" w:color="auto" w:fill="FFFFFF"/>
        </w:rPr>
        <w:t>后进行虚假恶意投诉</w:t>
      </w:r>
      <w:r>
        <w:rPr>
          <w:rFonts w:ascii="宋体" w:hAnsi="宋体"/>
          <w:sz w:val="21"/>
          <w:szCs w:val="21"/>
          <w:shd w:val="clear" w:color="auto" w:fill="FFFFFF"/>
        </w:rPr>
        <w:t>;</w:t>
      </w:r>
    </w:p>
    <w:p>
      <w:pPr>
        <w:pStyle w:val="2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7"/>
          <w:rFonts w:hint="eastAsia" w:ascii="宋体" w:hAnsi="宋体"/>
          <w:color w:val="auto"/>
          <w:sz w:val="21"/>
          <w:szCs w:val="21"/>
          <w:shd w:val="clear" w:color="auto" w:fill="FFFFFF"/>
        </w:rPr>
        <w:t>招标文件</w:t>
      </w:r>
      <w:r>
        <w:rPr>
          <w:rStyle w:val="27"/>
          <w:rFonts w:hint="eastAsia" w:ascii="宋体" w:hAnsi="宋体"/>
          <w:color w:val="auto"/>
          <w:sz w:val="21"/>
          <w:szCs w:val="21"/>
          <w:shd w:val="clear" w:color="auto" w:fill="FFFFFF"/>
        </w:rPr>
        <w:fldChar w:fldCharType="end"/>
      </w:r>
      <w:r>
        <w:rPr>
          <w:rFonts w:hint="eastAsia" w:ascii="宋体" w:hAnsi="宋体"/>
          <w:sz w:val="21"/>
          <w:szCs w:val="21"/>
          <w:shd w:val="clear" w:color="auto" w:fill="FFFFFF"/>
        </w:rPr>
        <w:t>规定不予转包、分包的项目转包、分包于他人。</w:t>
      </w:r>
    </w:p>
    <w:p>
      <w:pPr>
        <w:pStyle w:val="21"/>
        <w:widowControl/>
        <w:shd w:val="clear" w:color="auto" w:fill="FFFFFF"/>
        <w:spacing w:after="300" w:line="360" w:lineRule="auto"/>
        <w:ind w:firstLine="420" w:firstLineChars="200"/>
        <w:rPr>
          <w:rFonts w:ascii="宋体"/>
          <w:sz w:val="21"/>
          <w:szCs w:val="21"/>
          <w:shd w:val="clear" w:color="auto" w:fill="FFFFFF"/>
        </w:rPr>
      </w:pPr>
      <w:r>
        <w:rPr>
          <w:rFonts w:hint="eastAsia" w:ascii="宋体" w:hAnsi="宋体"/>
          <w:sz w:val="21"/>
          <w:szCs w:val="21"/>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21"/>
        <w:widowControl/>
        <w:shd w:val="clear" w:color="auto" w:fill="FFFFFF"/>
        <w:spacing w:after="300" w:line="336" w:lineRule="atLeast"/>
        <w:rPr>
          <w:rFonts w:ascii="宋体"/>
          <w:sz w:val="21"/>
          <w:szCs w:val="21"/>
          <w:shd w:val="clear" w:color="auto" w:fill="FFFFFF"/>
        </w:rPr>
      </w:pPr>
    </w:p>
    <w:p>
      <w:pPr>
        <w:pStyle w:val="21"/>
        <w:widowControl/>
        <w:shd w:val="clear" w:color="auto" w:fill="FFFFFF"/>
        <w:spacing w:after="300" w:line="336" w:lineRule="atLeast"/>
        <w:ind w:firstLine="3570" w:firstLineChars="1700"/>
        <w:rPr>
          <w:rFonts w:ascii="宋体"/>
          <w:sz w:val="21"/>
          <w:szCs w:val="21"/>
          <w:shd w:val="clear" w:color="auto" w:fill="FFFFFF"/>
        </w:rPr>
      </w:pPr>
      <w:r>
        <w:rPr>
          <w:rFonts w:hint="eastAsia" w:ascii="宋体" w:hAnsi="宋体"/>
          <w:sz w:val="21"/>
          <w:szCs w:val="21"/>
          <w:shd w:val="clear" w:color="auto" w:fill="FFFFFF"/>
        </w:rPr>
        <w:t>法定代表人或者被委托人（签字</w:t>
      </w:r>
      <w:r>
        <w:rPr>
          <w:rFonts w:ascii="宋体" w:hAnsi="宋体"/>
          <w:sz w:val="21"/>
          <w:szCs w:val="21"/>
          <w:shd w:val="clear" w:color="auto" w:fill="FFFFFF"/>
        </w:rPr>
        <w:t>)</w:t>
      </w:r>
      <w:r>
        <w:rPr>
          <w:rFonts w:hint="eastAsia" w:ascii="宋体" w:hAnsi="宋体"/>
          <w:sz w:val="21"/>
          <w:szCs w:val="21"/>
          <w:shd w:val="clear" w:color="auto" w:fill="FFFFFF"/>
        </w:rPr>
        <w:t>：</w:t>
      </w:r>
    </w:p>
    <w:p>
      <w:pPr>
        <w:pStyle w:val="21"/>
        <w:widowControl/>
        <w:shd w:val="clear" w:color="auto" w:fill="FFFFFF"/>
        <w:spacing w:after="300" w:line="336" w:lineRule="atLeast"/>
        <w:ind w:firstLine="3570" w:firstLineChars="1700"/>
        <w:rPr>
          <w:rFonts w:ascii="宋体"/>
          <w:sz w:val="21"/>
          <w:szCs w:val="21"/>
          <w:shd w:val="clear" w:color="auto" w:fill="FFFFFF"/>
        </w:rPr>
      </w:pPr>
      <w:r>
        <w:rPr>
          <w:rFonts w:hint="eastAsia" w:ascii="宋体" w:hAnsi="宋体"/>
          <w:sz w:val="21"/>
          <w:szCs w:val="21"/>
          <w:shd w:val="clear" w:color="auto" w:fill="FFFFFF"/>
        </w:rPr>
        <w:t>投标商名称</w:t>
      </w:r>
      <w:r>
        <w:rPr>
          <w:rFonts w:ascii="宋体" w:hAnsi="宋体"/>
          <w:sz w:val="21"/>
          <w:szCs w:val="21"/>
          <w:shd w:val="clear" w:color="auto" w:fill="FFFFFF"/>
        </w:rPr>
        <w:t>(</w:t>
      </w:r>
      <w:r>
        <w:rPr>
          <w:rFonts w:hint="eastAsia" w:ascii="宋体" w:hAnsi="宋体"/>
          <w:sz w:val="21"/>
          <w:szCs w:val="21"/>
          <w:shd w:val="clear" w:color="auto" w:fill="FFFFFF"/>
        </w:rPr>
        <w:t>盖章</w:t>
      </w:r>
      <w:r>
        <w:rPr>
          <w:rFonts w:ascii="宋体" w:hAnsi="宋体"/>
          <w:sz w:val="21"/>
          <w:szCs w:val="21"/>
          <w:shd w:val="clear" w:color="auto" w:fill="FFFFFF"/>
        </w:rPr>
        <w:t>)</w:t>
      </w:r>
      <w:r>
        <w:rPr>
          <w:rFonts w:hint="eastAsia" w:ascii="宋体" w:hAnsi="宋体"/>
          <w:sz w:val="21"/>
          <w:szCs w:val="21"/>
          <w:shd w:val="clear" w:color="auto" w:fill="FFFFFF"/>
        </w:rPr>
        <w:t>：</w:t>
      </w:r>
    </w:p>
    <w:p>
      <w:pPr>
        <w:pStyle w:val="21"/>
        <w:widowControl/>
        <w:shd w:val="clear" w:color="auto" w:fill="FFFFFF"/>
        <w:spacing w:after="300" w:line="336" w:lineRule="atLeast"/>
        <w:ind w:firstLine="6300" w:firstLineChars="3000"/>
        <w:rPr>
          <w:rFonts w:ascii="宋体"/>
          <w:sz w:val="21"/>
          <w:szCs w:val="21"/>
          <w:shd w:val="clear" w:color="auto" w:fill="FFFFFF"/>
        </w:rPr>
      </w:pPr>
      <w:r>
        <w:rPr>
          <w:rFonts w:hint="eastAsia" w:ascii="宋体" w:hAnsi="宋体"/>
          <w:sz w:val="21"/>
          <w:szCs w:val="21"/>
          <w:shd w:val="clear" w:color="auto" w:fill="FFFFFF"/>
        </w:rPr>
        <w:t>年月日</w:t>
      </w: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 xml:space="preserve">3.6 </w:t>
      </w:r>
      <w:r>
        <w:rPr>
          <w:rFonts w:hint="eastAsia" w:ascii="宋体" w:hAnsi="宋体"/>
          <w:b/>
          <w:bCs/>
          <w:sz w:val="24"/>
          <w:szCs w:val="24"/>
        </w:rPr>
        <w:t>其他资格证书或材料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both"/>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b/>
          <w:sz w:val="24"/>
          <w:szCs w:val="24"/>
          <w:lang w:val="zh-CN"/>
        </w:rPr>
      </w:pPr>
      <w:r>
        <w:rPr>
          <w:rFonts w:ascii="宋体" w:hAnsi="宋体" w:cs="宋体"/>
          <w:b/>
          <w:sz w:val="24"/>
          <w:szCs w:val="24"/>
          <w:lang w:val="zh-CN"/>
        </w:rPr>
        <w:t>注</w:t>
      </w:r>
      <w:r>
        <w:rPr>
          <w:rFonts w:hint="eastAsia" w:ascii="宋体" w:hAnsi="宋体" w:cs="宋体"/>
          <w:b/>
          <w:sz w:val="24"/>
          <w:szCs w:val="24"/>
          <w:lang w:val="zh-CN"/>
        </w:rPr>
        <w:t>：</w:t>
      </w:r>
      <w:r>
        <w:rPr>
          <w:rFonts w:ascii="宋体" w:hAnsi="宋体" w:cs="宋体"/>
          <w:b/>
          <w:sz w:val="24"/>
          <w:szCs w:val="24"/>
          <w:lang w:val="zh-CN"/>
        </w:rPr>
        <w:t>规格型号</w:t>
      </w:r>
      <w:r>
        <w:rPr>
          <w:rFonts w:hint="eastAsia" w:ascii="宋体" w:hAnsi="宋体" w:cs="宋体"/>
          <w:b/>
          <w:sz w:val="24"/>
          <w:szCs w:val="24"/>
          <w:lang w:val="zh-CN"/>
        </w:rPr>
        <w:t>、</w:t>
      </w:r>
      <w:r>
        <w:rPr>
          <w:rFonts w:ascii="宋体" w:hAnsi="宋体" w:cs="宋体"/>
          <w:b/>
          <w:sz w:val="24"/>
          <w:szCs w:val="24"/>
          <w:lang w:val="zh-CN"/>
        </w:rPr>
        <w:t>技术参数</w:t>
      </w:r>
      <w:r>
        <w:rPr>
          <w:rFonts w:hint="eastAsia" w:ascii="宋体" w:hAnsi="宋体" w:cs="宋体"/>
          <w:b/>
          <w:sz w:val="24"/>
          <w:szCs w:val="24"/>
          <w:lang w:val="zh-CN"/>
        </w:rPr>
        <w:t>、</w:t>
      </w:r>
      <w:r>
        <w:rPr>
          <w:rFonts w:ascii="宋体" w:hAnsi="宋体" w:cs="宋体"/>
          <w:b/>
          <w:sz w:val="24"/>
          <w:szCs w:val="24"/>
          <w:lang w:val="zh-CN"/>
        </w:rPr>
        <w:t>产地及厂家只有货物类需要填写</w:t>
      </w:r>
      <w:r>
        <w:rPr>
          <w:rFonts w:hint="eastAsia" w:ascii="宋体" w:hAnsi="宋体" w:cs="宋体"/>
          <w:b/>
          <w:sz w:val="24"/>
          <w:szCs w:val="24"/>
          <w:lang w:val="zh-CN"/>
        </w:rPr>
        <w:t>，</w:t>
      </w:r>
      <w:r>
        <w:rPr>
          <w:rFonts w:ascii="宋体" w:hAnsi="宋体" w:cs="宋体"/>
          <w:b/>
          <w:sz w:val="24"/>
          <w:szCs w:val="24"/>
          <w:lang w:val="zh-CN"/>
        </w:rPr>
        <w:t>服务类无需填写</w:t>
      </w:r>
      <w:r>
        <w:rPr>
          <w:rFonts w:hint="eastAsia" w:ascii="宋体" w:hAnsi="宋体" w:cs="宋体"/>
          <w:b/>
          <w:sz w:val="24"/>
          <w:szCs w:val="24"/>
          <w:lang w:val="zh-CN"/>
        </w:rPr>
        <w:t>。</w:t>
      </w:r>
    </w:p>
    <w:p>
      <w:pPr>
        <w:spacing w:line="300" w:lineRule="exact"/>
        <w:rPr>
          <w:rFonts w:ascii="宋体" w:hAnsi="宋体"/>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szCs w:val="21"/>
              </w:rPr>
            </w:pPr>
            <w:r>
              <w:rPr>
                <w:rFonts w:hint="eastAsia" w:ascii="宋体" w:hAnsi="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360" w:lineRule="auto"/>
        <w:outlineLvl w:val="0"/>
        <w:rPr>
          <w:rFonts w:ascii="宋体"/>
          <w:b/>
          <w:bCs/>
          <w:sz w:val="24"/>
          <w:szCs w:val="24"/>
        </w:rPr>
      </w:pPr>
      <w:r>
        <w:rPr>
          <w:rFonts w:ascii="宋体" w:hAnsi="宋体" w:cs="宋体"/>
          <w:b/>
          <w:sz w:val="24"/>
          <w:szCs w:val="24"/>
          <w:lang w:val="zh-CN"/>
        </w:rPr>
        <w:t>注</w:t>
      </w:r>
      <w:r>
        <w:rPr>
          <w:rFonts w:hint="eastAsia" w:ascii="宋体" w:hAnsi="宋体" w:cs="宋体"/>
          <w:b/>
          <w:sz w:val="24"/>
          <w:szCs w:val="24"/>
          <w:lang w:val="zh-CN"/>
        </w:rPr>
        <w:t>：</w:t>
      </w:r>
      <w:r>
        <w:rPr>
          <w:rFonts w:ascii="宋体" w:hAnsi="宋体" w:cs="宋体"/>
          <w:b/>
          <w:sz w:val="24"/>
          <w:szCs w:val="24"/>
          <w:lang w:val="zh-CN"/>
        </w:rPr>
        <w:t>规格型号</w:t>
      </w:r>
      <w:r>
        <w:rPr>
          <w:rFonts w:hint="eastAsia" w:ascii="宋体" w:hAnsi="宋体" w:cs="宋体"/>
          <w:b/>
          <w:sz w:val="24"/>
          <w:szCs w:val="24"/>
          <w:lang w:val="zh-CN"/>
        </w:rPr>
        <w:t>、</w:t>
      </w:r>
      <w:r>
        <w:rPr>
          <w:rFonts w:ascii="宋体" w:hAnsi="宋体" w:cs="宋体"/>
          <w:b/>
          <w:sz w:val="24"/>
          <w:szCs w:val="24"/>
          <w:lang w:val="zh-CN"/>
        </w:rPr>
        <w:t>技术参数只有</w:t>
      </w:r>
      <w:r>
        <w:rPr>
          <w:rFonts w:hint="eastAsia" w:ascii="宋体" w:hAnsi="宋体" w:cs="宋体"/>
          <w:b/>
          <w:sz w:val="24"/>
          <w:szCs w:val="24"/>
          <w:lang w:val="zh-CN"/>
        </w:rPr>
        <w:t>货物</w:t>
      </w:r>
      <w:r>
        <w:rPr>
          <w:rFonts w:ascii="宋体" w:hAnsi="宋体" w:cs="宋体"/>
          <w:b/>
          <w:sz w:val="24"/>
          <w:szCs w:val="24"/>
          <w:lang w:val="zh-CN"/>
        </w:rPr>
        <w:t>类需要填写</w:t>
      </w:r>
      <w:r>
        <w:rPr>
          <w:rFonts w:hint="eastAsia" w:ascii="宋体" w:hAnsi="宋体" w:cs="宋体"/>
          <w:b/>
          <w:sz w:val="24"/>
          <w:szCs w:val="24"/>
          <w:lang w:val="zh-CN"/>
        </w:rPr>
        <w:t>，</w:t>
      </w:r>
      <w:r>
        <w:rPr>
          <w:rFonts w:ascii="宋体" w:hAnsi="宋体" w:cs="宋体"/>
          <w:b/>
          <w:sz w:val="24"/>
          <w:szCs w:val="24"/>
          <w:lang w:val="zh-CN"/>
        </w:rPr>
        <w:t>服务类无需填写</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4.</w:t>
      </w:r>
      <w:r>
        <w:rPr>
          <w:rFonts w:hint="eastAsia" w:ascii="宋体" w:hAnsi="宋体"/>
          <w:b/>
          <w:bCs/>
          <w:sz w:val="24"/>
          <w:szCs w:val="24"/>
        </w:rPr>
        <w:t>3技术方案（实施方案）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cs="宋体"/>
          <w:szCs w:val="21"/>
          <w:lang w:val="zh-CN"/>
        </w:rPr>
      </w:pPr>
      <w:r>
        <w:rPr>
          <w:rFonts w:hint="eastAsia" w:ascii="宋体" w:hAnsi="宋体" w:cs="宋体"/>
          <w:szCs w:val="21"/>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4.</w:t>
      </w:r>
      <w:r>
        <w:rPr>
          <w:rFonts w:hint="eastAsia" w:ascii="宋体" w:hAnsi="宋体"/>
          <w:b/>
          <w:bCs/>
          <w:sz w:val="24"/>
          <w:szCs w:val="24"/>
        </w:rPr>
        <w:t>4业绩情况表</w:t>
      </w:r>
    </w:p>
    <w:p>
      <w:pPr>
        <w:autoSpaceDE w:val="0"/>
        <w:autoSpaceDN w:val="0"/>
        <w:adjustRightInd w:val="0"/>
        <w:spacing w:line="360" w:lineRule="auto"/>
        <w:jc w:val="center"/>
        <w:outlineLvl w:val="0"/>
        <w:rPr>
          <w:rFonts w:ascii="宋体"/>
          <w:b/>
          <w:bCs/>
          <w:sz w:val="28"/>
          <w:szCs w:val="28"/>
        </w:rPr>
      </w:pPr>
    </w:p>
    <w:p>
      <w:pPr>
        <w:spacing w:before="50" w:afterLines="50" w:line="360" w:lineRule="auto"/>
        <w:contextualSpacing/>
        <w:jc w:val="left"/>
        <w:rPr>
          <w:rFonts w:ascii="宋体"/>
          <w:szCs w:val="21"/>
        </w:rPr>
      </w:pPr>
      <w:r>
        <w:rPr>
          <w:rFonts w:hint="eastAsia" w:ascii="宋体" w:hAnsi="宋体"/>
          <w:szCs w:val="21"/>
        </w:rPr>
        <w:t>项目编号：</w:t>
      </w:r>
    </w:p>
    <w:p>
      <w:pPr>
        <w:snapToGrid w:val="0"/>
        <w:spacing w:line="360" w:lineRule="auto"/>
        <w:rPr>
          <w:rFonts w:hAnsi="宋体"/>
          <w:b/>
          <w:snapToGrid w:val="0"/>
          <w:kern w:val="0"/>
          <w:szCs w:val="21"/>
        </w:rPr>
      </w:pPr>
      <w:r>
        <w:rPr>
          <w:rFonts w:hint="eastAsia" w:ascii="宋体" w:hAnsi="宋体"/>
          <w:szCs w:val="21"/>
        </w:rPr>
        <w:t>项目名称：</w:t>
      </w:r>
    </w:p>
    <w:tbl>
      <w:tblPr>
        <w:tblStyle w:val="23"/>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cs="宋体"/>
          <w:sz w:val="24"/>
          <w:szCs w:val="24"/>
          <w:lang w:val="zh-CN"/>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outlineLvl w:val="0"/>
        <w:rPr>
          <w:rFonts w:asci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4.</w:t>
      </w:r>
      <w:r>
        <w:rPr>
          <w:rFonts w:hint="eastAsia" w:ascii="宋体" w:hAnsi="宋体"/>
          <w:b/>
          <w:bCs/>
          <w:sz w:val="24"/>
          <w:szCs w:val="24"/>
        </w:rPr>
        <w:t>5中小企业声明函</w:t>
      </w:r>
    </w:p>
    <w:p>
      <w:pPr>
        <w:spacing w:line="360" w:lineRule="auto"/>
        <w:jc w:val="center"/>
        <w:rPr>
          <w:rFonts w:ascii="宋体"/>
          <w:b/>
          <w:bCs/>
          <w:szCs w:val="21"/>
        </w:rPr>
      </w:pPr>
    </w:p>
    <w:p>
      <w:pPr>
        <w:widowControl/>
        <w:spacing w:before="100" w:beforeAutospacing="1" w:after="100" w:afterAutospacing="1" w:line="360" w:lineRule="auto"/>
        <w:ind w:firstLine="420"/>
        <w:contextualSpacing/>
        <w:jc w:val="left"/>
        <w:rPr>
          <w:rFonts w:ascii="宋体" w:cs="Arial"/>
          <w:kern w:val="0"/>
          <w:szCs w:val="21"/>
        </w:rPr>
      </w:pPr>
      <w:r>
        <w:rPr>
          <w:rFonts w:hint="eastAsia" w:ascii="宋体" w:hAnsi="宋体" w:cs="Arial"/>
          <w:kern w:val="0"/>
          <w:szCs w:val="21"/>
        </w:rPr>
        <w:t>本公司郑重声明，根据《政府采购促进中小企业发展暂行办法》（财库</w:t>
      </w:r>
      <w:r>
        <w:rPr>
          <w:rFonts w:ascii="宋体" w:hAnsi="宋体" w:cs="Arial"/>
          <w:kern w:val="0"/>
          <w:szCs w:val="21"/>
        </w:rPr>
        <w:t>[2011]181</w:t>
      </w:r>
      <w:r>
        <w:rPr>
          <w:rFonts w:hint="eastAsia" w:ascii="宋体" w:hAnsi="宋体" w:cs="Arial"/>
          <w:kern w:val="0"/>
          <w:szCs w:val="21"/>
        </w:rPr>
        <w:t>号）的规定，本公司为</w:t>
      </w:r>
      <w:r>
        <w:rPr>
          <w:rFonts w:ascii="宋体" w:hAnsi="宋体" w:cs="Arial"/>
          <w:kern w:val="0"/>
          <w:szCs w:val="21"/>
        </w:rPr>
        <w:t>______</w:t>
      </w:r>
      <w:r>
        <w:rPr>
          <w:rFonts w:hint="eastAsia" w:ascii="宋体" w:hAnsi="宋体" w:cs="Arial"/>
          <w:kern w:val="0"/>
          <w:szCs w:val="21"/>
        </w:rPr>
        <w:t>（请填写：中型、小型、微型）企业。即，本公司同时满足以下条件：</w:t>
      </w:r>
      <w:r>
        <w:rPr>
          <w:rFonts w:asci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w:t>
      </w:r>
      <w:r>
        <w:rPr>
          <w:rFonts w:ascii="宋体" w:hAnsi="宋体" w:cs="Arial"/>
          <w:kern w:val="0"/>
          <w:szCs w:val="21"/>
        </w:rPr>
        <w:t>[2011]300</w:t>
      </w:r>
      <w:r>
        <w:rPr>
          <w:rFonts w:hint="eastAsia" w:ascii="宋体" w:hAnsi="宋体" w:cs="Arial"/>
          <w:kern w:val="0"/>
          <w:szCs w:val="21"/>
        </w:rPr>
        <w:t>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w:t>
      </w:r>
      <w:r>
        <w:rPr>
          <w:rFonts w:ascii="宋体" w:hAnsi="宋体" w:cs="Arial"/>
          <w:kern w:val="0"/>
          <w:szCs w:val="21"/>
        </w:rPr>
        <w:t>______</w:t>
      </w:r>
      <w:r>
        <w:rPr>
          <w:rFonts w:hint="eastAsia" w:ascii="宋体" w:hAnsi="宋体" w:cs="Arial"/>
          <w:kern w:val="0"/>
          <w:szCs w:val="21"/>
        </w:rPr>
        <w:t>（请填写：中型、小型、微型）企业。　　</w:t>
      </w:r>
    </w:p>
    <w:p>
      <w:pPr>
        <w:widowControl/>
        <w:spacing w:before="100" w:beforeAutospacing="1" w:after="100" w:afterAutospacing="1" w:line="360" w:lineRule="auto"/>
        <w:ind w:firstLine="420"/>
        <w:contextualSpacing/>
        <w:jc w:val="left"/>
        <w:rPr>
          <w:rFonts w:asci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kern w:val="0"/>
          <w:szCs w:val="21"/>
        </w:rPr>
      </w:pPr>
    </w:p>
    <w:p>
      <w:pPr>
        <w:widowControl/>
        <w:spacing w:before="100" w:beforeAutospacing="1" w:after="100" w:afterAutospacing="1" w:line="360" w:lineRule="auto"/>
        <w:ind w:left="3885" w:leftChars="1850"/>
        <w:jc w:val="left"/>
        <w:rPr>
          <w:rFonts w:ascii="宋体" w:cs="Arial"/>
          <w:kern w:val="0"/>
          <w:szCs w:val="21"/>
        </w:rPr>
      </w:pPr>
    </w:p>
    <w:p>
      <w:pPr>
        <w:widowControl/>
        <w:spacing w:before="100" w:beforeAutospacing="1" w:after="100" w:afterAutospacing="1" w:line="360" w:lineRule="auto"/>
        <w:ind w:left="3885" w:leftChars="1850"/>
        <w:jc w:val="left"/>
        <w:rPr>
          <w:rFonts w:ascii="宋体" w:cs="Arial"/>
          <w:kern w:val="0"/>
          <w:szCs w:val="21"/>
        </w:rPr>
      </w:pPr>
      <w:r>
        <w:rPr>
          <w:rFonts w:hint="eastAsia" w:ascii="宋体" w:hAnsi="宋体" w:cs="Arial"/>
          <w:kern w:val="0"/>
          <w:szCs w:val="21"/>
        </w:rPr>
        <w:t>企业名称（盖章）：　　　　　　　　　</w:t>
      </w:r>
      <w:r>
        <w:rPr>
          <w:rFonts w:ascii="宋体" w:cs="Arial"/>
          <w:kern w:val="0"/>
          <w:szCs w:val="21"/>
        </w:rPr>
        <w:br w:type="textWrapping"/>
      </w:r>
      <w:r>
        <w:rPr>
          <w:rFonts w:hint="eastAsia" w:ascii="宋体" w:hAnsi="宋体" w:cs="Arial"/>
          <w:kern w:val="0"/>
          <w:szCs w:val="21"/>
        </w:rPr>
        <w:t>日　期：</w:t>
      </w:r>
      <w:r>
        <w:rPr>
          <w:rFonts w:hint="eastAsia" w:ascii="宋体" w:hAnsi="宋体" w:cs="宋体"/>
          <w:szCs w:val="21"/>
        </w:rPr>
        <w:t>年月日</w:t>
      </w:r>
    </w:p>
    <w:p>
      <w:pPr>
        <w:widowControl/>
        <w:spacing w:before="100" w:beforeAutospacing="1" w:after="100" w:afterAutospacing="1" w:line="360" w:lineRule="auto"/>
        <w:contextualSpacing/>
        <w:jc w:val="left"/>
        <w:rPr>
          <w:rFonts w:asci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cs="Arial"/>
          <w:kern w:val="0"/>
          <w:szCs w:val="21"/>
        </w:rPr>
      </w:pPr>
      <w:r>
        <w:rPr>
          <w:rFonts w:ascii="宋体" w:hAnsi="宋体" w:cs="Arial"/>
          <w:kern w:val="0"/>
          <w:szCs w:val="21"/>
        </w:rPr>
        <w:t>1</w:t>
      </w:r>
      <w:r>
        <w:rPr>
          <w:rFonts w:hint="eastAsia" w:ascii="宋体" w:hAnsi="宋体" w:cs="Arial"/>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kern w:val="0"/>
          <w:szCs w:val="21"/>
        </w:rPr>
      </w:pPr>
      <w:r>
        <w:rPr>
          <w:rFonts w:ascii="宋体" w:hAnsi="宋体" w:cs="Arial"/>
          <w:kern w:val="0"/>
          <w:szCs w:val="21"/>
        </w:rPr>
        <w:t>2</w:t>
      </w:r>
      <w:r>
        <w:rPr>
          <w:rFonts w:hint="eastAsia" w:ascii="宋体" w:hAnsi="宋体" w:cs="Arial"/>
          <w:kern w:val="0"/>
          <w:szCs w:val="21"/>
        </w:rPr>
        <w:t>、如投标人为联合投标的，联合投标人需分别填写上述《中小企业声明函》。</w:t>
      </w:r>
    </w:p>
    <w:p>
      <w:pPr>
        <w:widowControl/>
        <w:spacing w:before="100" w:beforeAutospacing="1" w:after="100" w:afterAutospacing="1" w:line="360" w:lineRule="auto"/>
        <w:contextualSpacing/>
        <w:jc w:val="left"/>
        <w:rPr>
          <w:rFonts w:ascii="宋体" w:cs="Arial"/>
          <w:kern w:val="0"/>
          <w:szCs w:val="21"/>
        </w:rPr>
      </w:pPr>
      <w:r>
        <w:rPr>
          <w:rFonts w:ascii="宋体" w:hAnsi="宋体" w:cs="Arial"/>
          <w:kern w:val="0"/>
          <w:szCs w:val="21"/>
        </w:rPr>
        <w:t>3</w:t>
      </w:r>
      <w:r>
        <w:rPr>
          <w:rFonts w:hint="eastAsia" w:ascii="宋体" w:hAnsi="宋体" w:cs="Arial"/>
          <w:kern w:val="0"/>
          <w:szCs w:val="21"/>
        </w:rPr>
        <w:t>、小型和微型企业不包括民办非企业。</w:t>
      </w: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br w:type="page"/>
      </w:r>
      <w:r>
        <w:rPr>
          <w:rFonts w:ascii="宋体" w:hAnsi="宋体"/>
          <w:b/>
          <w:bCs/>
          <w:sz w:val="24"/>
          <w:szCs w:val="24"/>
        </w:rPr>
        <w:t>4.</w:t>
      </w:r>
      <w:r>
        <w:rPr>
          <w:rFonts w:hint="eastAsia" w:ascii="宋体" w:hAnsi="宋体"/>
          <w:b/>
          <w:bCs/>
          <w:sz w:val="24"/>
          <w:szCs w:val="24"/>
        </w:rPr>
        <w:t>6残疾人福利性单位声明函</w:t>
      </w:r>
    </w:p>
    <w:p>
      <w:pPr>
        <w:spacing w:line="360" w:lineRule="auto"/>
        <w:rPr>
          <w:rFonts w:ascii="宋体"/>
          <w:szCs w:val="21"/>
        </w:rPr>
      </w:pPr>
    </w:p>
    <w:p>
      <w:pPr>
        <w:spacing w:line="360" w:lineRule="auto"/>
        <w:ind w:firstLine="420" w:firstLineChars="200"/>
        <w:rPr>
          <w:rFonts w:ascii="宋体"/>
          <w:szCs w:val="21"/>
        </w:rPr>
      </w:pPr>
      <w:r>
        <w:rPr>
          <w:rFonts w:hint="eastAsia" w:ascii="宋体" w:hAnsi="宋体"/>
          <w:szCs w:val="21"/>
        </w:rPr>
        <w:t>本单位郑重声明，根据《财政部民政部中国残疾人联合会关于促进残疾人就业政府采购政策的通知》（财库〔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号）的规定，本单位为符合条件的残疾人福利性单位，且本单位参加单位的项目采购活动提供本单位制造的货物（由本单位承担工程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pPr>
        <w:spacing w:line="360" w:lineRule="auto"/>
        <w:ind w:firstLine="420" w:firstLineChars="200"/>
        <w:rPr>
          <w:rFonts w:ascii="宋体"/>
          <w:szCs w:val="21"/>
        </w:rPr>
      </w:pPr>
      <w:r>
        <w:rPr>
          <w:rFonts w:hint="eastAsia" w:ascii="宋体" w:hAnsi="宋体"/>
          <w:szCs w:val="21"/>
        </w:rPr>
        <w:t>本单位对上述声明的真实性负责。如有虚假，将依法承担相应责任。</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r>
        <w:rPr>
          <w:rFonts w:hint="eastAsia" w:ascii="宋体" w:hAnsi="宋体"/>
          <w:szCs w:val="21"/>
        </w:rPr>
        <w:t>单位名称（盖章）：</w:t>
      </w:r>
    </w:p>
    <w:p>
      <w:pPr>
        <w:spacing w:line="360" w:lineRule="auto"/>
        <w:rPr>
          <w:rFonts w:ascii="宋体"/>
          <w:szCs w:val="21"/>
        </w:rPr>
      </w:pPr>
      <w:r>
        <w:rPr>
          <w:rFonts w:hint="eastAsia" w:ascii="宋体" w:hAnsi="宋体"/>
          <w:szCs w:val="21"/>
        </w:rPr>
        <w:t>日期：</w:t>
      </w:r>
      <w:r>
        <w:rPr>
          <w:rFonts w:hint="eastAsia" w:ascii="宋体" w:hAnsi="宋体" w:cs="宋体"/>
          <w:szCs w:val="21"/>
        </w:rPr>
        <w:t>年月日</w:t>
      </w:r>
    </w:p>
    <w:p/>
    <w:p/>
    <w:p/>
    <w:p/>
    <w:p/>
    <w:p/>
    <w:p/>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rPr>
          <w:rFonts w:ascii="宋体" w:cs="黑体"/>
          <w:b/>
          <w:bCs/>
          <w:sz w:val="44"/>
          <w:szCs w:val="44"/>
          <w:lang w:val="zh-CN"/>
        </w:rPr>
      </w:pPr>
    </w:p>
    <w:p>
      <w:pPr>
        <w:autoSpaceDE w:val="0"/>
        <w:autoSpaceDN w:val="0"/>
        <w:adjustRightInd w:val="0"/>
        <w:spacing w:line="360" w:lineRule="auto"/>
        <w:rPr>
          <w:rFonts w:ascii="宋体" w:cs="黑体"/>
          <w:b/>
          <w:bCs/>
          <w:sz w:val="44"/>
          <w:szCs w:val="44"/>
          <w:lang w:val="zh-CN"/>
        </w:rPr>
      </w:pPr>
    </w:p>
    <w:p>
      <w:pPr>
        <w:autoSpaceDE w:val="0"/>
        <w:autoSpaceDN w:val="0"/>
        <w:adjustRightInd w:val="0"/>
        <w:spacing w:line="360" w:lineRule="auto"/>
        <w:jc w:val="center"/>
        <w:outlineLvl w:val="0"/>
        <w:rPr>
          <w:rFonts w:ascii="宋体"/>
          <w:b/>
          <w:bCs/>
          <w:sz w:val="24"/>
          <w:szCs w:val="24"/>
        </w:rPr>
      </w:pPr>
      <w:r>
        <w:rPr>
          <w:rFonts w:ascii="宋体" w:cs="黑体"/>
          <w:b/>
          <w:bCs/>
          <w:sz w:val="28"/>
          <w:szCs w:val="28"/>
          <w:lang w:val="zh-CN"/>
        </w:rPr>
        <w:br w:type="page"/>
      </w:r>
    </w:p>
    <w:p>
      <w:pPr>
        <w:autoSpaceDE w:val="0"/>
        <w:autoSpaceDN w:val="0"/>
        <w:adjustRightInd w:val="0"/>
        <w:spacing w:line="360" w:lineRule="auto"/>
        <w:jc w:val="center"/>
        <w:rPr>
          <w:rFonts w:ascii="宋体" w:cs="黑体"/>
          <w:b/>
          <w:bCs/>
          <w:sz w:val="28"/>
          <w:szCs w:val="28"/>
          <w:lang w:val="zh-CN"/>
        </w:rPr>
      </w:pPr>
      <w:r>
        <w:rPr>
          <w:rFonts w:hint="eastAsia" w:ascii="宋体" w:hAnsi="宋体" w:cs="黑体"/>
          <w:b/>
          <w:bCs/>
          <w:sz w:val="28"/>
          <w:szCs w:val="28"/>
          <w:lang w:val="zh-CN"/>
        </w:rPr>
        <w:t>五、其他资料（若有）</w:t>
      </w:r>
    </w:p>
    <w:p/>
    <w:p/>
    <w:p/>
    <w:p>
      <w:pPr>
        <w:spacing w:line="360" w:lineRule="auto"/>
        <w:jc w:val="center"/>
        <w:rPr>
          <w:rFonts w:ascii="宋体"/>
          <w:b/>
          <w:bCs/>
          <w:sz w:val="28"/>
          <w:szCs w:val="28"/>
        </w:rPr>
      </w:pPr>
      <w:r>
        <w:rPr>
          <w:rFonts w:hint="eastAsia"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b/>
          <w:bCs/>
          <w:sz w:val="28"/>
          <w:szCs w:val="28"/>
        </w:rPr>
      </w:pPr>
      <w:r>
        <w:rPr>
          <w:rFonts w:ascii="宋体"/>
          <w:b/>
          <w:bCs/>
          <w:sz w:val="28"/>
          <w:szCs w:val="28"/>
        </w:rPr>
        <w:t> </w:t>
      </w:r>
    </w:p>
    <w:p/>
    <w:p/>
    <w:p/>
    <w:p/>
    <w:p/>
    <w:p/>
    <w:p/>
    <w:p/>
    <w:p/>
    <w:p/>
    <w:p/>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73"/>
        <w:tab w:val="clear" w:pos="4153"/>
        <w:tab w:val="clear" w:pos="8306"/>
      </w:tabs>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56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780AD4"/>
    <w:multiLevelType w:val="singleLevel"/>
    <w:tmpl w:val="A2780AD4"/>
    <w:lvl w:ilvl="0" w:tentative="0">
      <w:start w:val="4"/>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cs="Times New Roman"/>
        <w:sz w:val="28"/>
        <w:szCs w:val="28"/>
      </w:rPr>
    </w:lvl>
    <w:lvl w:ilvl="1" w:tentative="0">
      <w:start w:val="1"/>
      <w:numFmt w:val="chineseCountingThousand"/>
      <w:pStyle w:val="5"/>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00000014"/>
    <w:multiLevelType w:val="multilevel"/>
    <w:tmpl w:val="00000014"/>
    <w:lvl w:ilvl="0" w:tentative="0">
      <w:start w:val="1"/>
      <w:numFmt w:val="decimal"/>
      <w:pStyle w:val="51"/>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9">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decimalEnclosedCircle"/>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46207351"/>
    <w:multiLevelType w:val="multilevel"/>
    <w:tmpl w:val="46207351"/>
    <w:lvl w:ilvl="0" w:tentative="0">
      <w:start w:val="2"/>
      <w:numFmt w:val="decimal"/>
      <w:lvlText w:val="%1."/>
      <w:lvlJc w:val="left"/>
      <w:pPr>
        <w:ind w:left="420" w:hanging="420"/>
      </w:pPr>
      <w:rPr>
        <w:rFonts w:hint="eastAsia" w:cs="Times New Roman"/>
      </w:rPr>
    </w:lvl>
    <w:lvl w:ilvl="1" w:tentative="0">
      <w:start w:val="2"/>
      <w:numFmt w:val="decimal"/>
      <w:lvlText w:val="%2.8.2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2">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59F817E8"/>
    <w:multiLevelType w:val="singleLevel"/>
    <w:tmpl w:val="59F817E8"/>
    <w:lvl w:ilvl="0" w:tentative="0">
      <w:start w:val="1"/>
      <w:numFmt w:val="chineseCounting"/>
      <w:pStyle w:val="55"/>
      <w:suff w:val="nothing"/>
      <w:lvlText w:val="%1、"/>
      <w:lvlJc w:val="left"/>
      <w:rPr>
        <w:rFonts w:cs="Times New Roman"/>
      </w:rPr>
    </w:lvl>
  </w:abstractNum>
  <w:abstractNum w:abstractNumId="14">
    <w:nsid w:val="5A010F9B"/>
    <w:multiLevelType w:val="singleLevel"/>
    <w:tmpl w:val="5A010F9B"/>
    <w:lvl w:ilvl="0" w:tentative="0">
      <w:start w:val="1"/>
      <w:numFmt w:val="chineseCounting"/>
      <w:suff w:val="nothing"/>
      <w:lvlText w:val="%1、"/>
      <w:lvlJc w:val="left"/>
      <w:rPr>
        <w:rFonts w:cs="Times New Roman"/>
      </w:rPr>
    </w:lvl>
  </w:abstractNum>
  <w:abstractNum w:abstractNumId="15">
    <w:nsid w:val="5AA77FB2"/>
    <w:multiLevelType w:val="singleLevel"/>
    <w:tmpl w:val="5AA77FB2"/>
    <w:lvl w:ilvl="0" w:tentative="0">
      <w:start w:val="3"/>
      <w:numFmt w:val="decimal"/>
      <w:suff w:val="nothing"/>
      <w:lvlText w:val="%1、"/>
      <w:lvlJc w:val="left"/>
      <w:rPr>
        <w:rFonts w:cs="Times New Roman"/>
      </w:rPr>
    </w:lvl>
  </w:abstractNum>
  <w:abstractNum w:abstractNumId="16">
    <w:nsid w:val="6A7B4455"/>
    <w:multiLevelType w:val="multilevel"/>
    <w:tmpl w:val="6A7B4455"/>
    <w:lvl w:ilvl="0" w:tentative="0">
      <w:start w:val="1"/>
      <w:numFmt w:val="decimal"/>
      <w:lvlText w:val="%1.1 "/>
      <w:lvlJc w:val="left"/>
      <w:pPr>
        <w:ind w:left="686"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7">
    <w:nsid w:val="707C01F4"/>
    <w:multiLevelType w:val="multilevel"/>
    <w:tmpl w:val="707C01F4"/>
    <w:lvl w:ilvl="0" w:tentative="0">
      <w:start w:val="2"/>
      <w:numFmt w:val="decimal"/>
      <w:lvlText w:val="%1."/>
      <w:lvlJc w:val="left"/>
      <w:pPr>
        <w:ind w:left="420" w:hanging="420"/>
      </w:pPr>
      <w:rPr>
        <w:rFonts w:hint="eastAsia" w:cs="Times New Roman"/>
      </w:rPr>
    </w:lvl>
    <w:lvl w:ilvl="1" w:tentative="0">
      <w:start w:val="2"/>
      <w:numFmt w:val="decimal"/>
      <w:lvlText w:val="%2.8.1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8">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13"/>
  </w:num>
  <w:num w:numId="4">
    <w:abstractNumId w:val="14"/>
  </w:num>
  <w:num w:numId="5">
    <w:abstractNumId w:val="0"/>
  </w:num>
  <w:num w:numId="6">
    <w:abstractNumId w:val="8"/>
  </w:num>
  <w:num w:numId="7">
    <w:abstractNumId w:val="16"/>
  </w:num>
  <w:num w:numId="8">
    <w:abstractNumId w:val="17"/>
  </w:num>
  <w:num w:numId="9">
    <w:abstractNumId w:val="11"/>
  </w:num>
  <w:num w:numId="10">
    <w:abstractNumId w:val="9"/>
  </w:num>
  <w:num w:numId="11">
    <w:abstractNumId w:val="5"/>
  </w:num>
  <w:num w:numId="12">
    <w:abstractNumId w:val="6"/>
  </w:num>
  <w:num w:numId="13">
    <w:abstractNumId w:val="18"/>
  </w:num>
  <w:num w:numId="14">
    <w:abstractNumId w:val="4"/>
  </w:num>
  <w:num w:numId="15">
    <w:abstractNumId w:val="7"/>
  </w:num>
  <w:num w:numId="16">
    <w:abstractNumId w:val="12"/>
  </w:num>
  <w:num w:numId="17">
    <w:abstractNumId w:val="10"/>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94077"/>
    <w:rsid w:val="00005FF1"/>
    <w:rsid w:val="0002063E"/>
    <w:rsid w:val="00043E0E"/>
    <w:rsid w:val="000502CA"/>
    <w:rsid w:val="00075027"/>
    <w:rsid w:val="000A3D11"/>
    <w:rsid w:val="000A447F"/>
    <w:rsid w:val="000C0303"/>
    <w:rsid w:val="001345E8"/>
    <w:rsid w:val="00183A42"/>
    <w:rsid w:val="00236818"/>
    <w:rsid w:val="002C063B"/>
    <w:rsid w:val="002D33AC"/>
    <w:rsid w:val="002D6F42"/>
    <w:rsid w:val="003038E2"/>
    <w:rsid w:val="0033307B"/>
    <w:rsid w:val="00355618"/>
    <w:rsid w:val="00377905"/>
    <w:rsid w:val="00384CC2"/>
    <w:rsid w:val="00392A20"/>
    <w:rsid w:val="00392D8A"/>
    <w:rsid w:val="00394540"/>
    <w:rsid w:val="00395C3E"/>
    <w:rsid w:val="003A4F1F"/>
    <w:rsid w:val="003E546D"/>
    <w:rsid w:val="004077D9"/>
    <w:rsid w:val="00487597"/>
    <w:rsid w:val="004A556A"/>
    <w:rsid w:val="0053398D"/>
    <w:rsid w:val="00572267"/>
    <w:rsid w:val="00594077"/>
    <w:rsid w:val="005C4989"/>
    <w:rsid w:val="005D3987"/>
    <w:rsid w:val="0063321A"/>
    <w:rsid w:val="006C2F44"/>
    <w:rsid w:val="00711579"/>
    <w:rsid w:val="00766EBD"/>
    <w:rsid w:val="0077039D"/>
    <w:rsid w:val="007A1133"/>
    <w:rsid w:val="007A5C12"/>
    <w:rsid w:val="007C2558"/>
    <w:rsid w:val="007C3522"/>
    <w:rsid w:val="00806E0A"/>
    <w:rsid w:val="00851E42"/>
    <w:rsid w:val="00862273"/>
    <w:rsid w:val="00874C32"/>
    <w:rsid w:val="008E5012"/>
    <w:rsid w:val="009879D4"/>
    <w:rsid w:val="00A02059"/>
    <w:rsid w:val="00A0217E"/>
    <w:rsid w:val="00A8489C"/>
    <w:rsid w:val="00AB7003"/>
    <w:rsid w:val="00AE5AC3"/>
    <w:rsid w:val="00B4483D"/>
    <w:rsid w:val="00B549D8"/>
    <w:rsid w:val="00C52BC2"/>
    <w:rsid w:val="00CD762A"/>
    <w:rsid w:val="00D363EC"/>
    <w:rsid w:val="00D81FB6"/>
    <w:rsid w:val="00DD7020"/>
    <w:rsid w:val="00E01DF9"/>
    <w:rsid w:val="00E371D2"/>
    <w:rsid w:val="00E75B5B"/>
    <w:rsid w:val="00F57B4C"/>
    <w:rsid w:val="00F708D5"/>
    <w:rsid w:val="00FB7CC5"/>
    <w:rsid w:val="00FF33F7"/>
    <w:rsid w:val="00FF5247"/>
    <w:rsid w:val="02E171FA"/>
    <w:rsid w:val="074E1509"/>
    <w:rsid w:val="086A4929"/>
    <w:rsid w:val="08FE2802"/>
    <w:rsid w:val="0A3321B7"/>
    <w:rsid w:val="0AEA4916"/>
    <w:rsid w:val="0C3717F9"/>
    <w:rsid w:val="0CE81E0E"/>
    <w:rsid w:val="0EC0137C"/>
    <w:rsid w:val="11C0786E"/>
    <w:rsid w:val="14EB0E1A"/>
    <w:rsid w:val="17A96C57"/>
    <w:rsid w:val="22FC56EC"/>
    <w:rsid w:val="24D957FE"/>
    <w:rsid w:val="28D71C73"/>
    <w:rsid w:val="2ABD1C8B"/>
    <w:rsid w:val="2CAE666B"/>
    <w:rsid w:val="366842AC"/>
    <w:rsid w:val="3F311910"/>
    <w:rsid w:val="3FB655A3"/>
    <w:rsid w:val="43155583"/>
    <w:rsid w:val="4B206629"/>
    <w:rsid w:val="50077629"/>
    <w:rsid w:val="55A312A9"/>
    <w:rsid w:val="5B4A37AC"/>
    <w:rsid w:val="5EB76124"/>
    <w:rsid w:val="5F426D05"/>
    <w:rsid w:val="60C517D1"/>
    <w:rsid w:val="63FE4ACB"/>
    <w:rsid w:val="6C15087E"/>
    <w:rsid w:val="6EC64FB9"/>
    <w:rsid w:val="6F7C4E7E"/>
    <w:rsid w:val="701079B9"/>
    <w:rsid w:val="70376D1F"/>
    <w:rsid w:val="71945812"/>
    <w:rsid w:val="7C231E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qFormat="1" w:unhideWhenUsed="0" w:uiPriority="99" w:semiHidden="0"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8"/>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5">
    <w:name w:val="heading 2"/>
    <w:basedOn w:val="1"/>
    <w:next w:val="1"/>
    <w:link w:val="29"/>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30"/>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7">
    <w:name w:val="heading 4"/>
    <w:basedOn w:val="1"/>
    <w:next w:val="1"/>
    <w:link w:val="31"/>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0"/>
    <w:qFormat/>
    <w:uiPriority w:val="99"/>
    <w:pPr>
      <w:ind w:firstLine="420" w:firstLineChars="100"/>
    </w:pPr>
    <w:rPr>
      <w:rFonts w:ascii="宋体" w:hAnsi="Times New Roman"/>
      <w:kern w:val="0"/>
      <w:sz w:val="34"/>
      <w:szCs w:val="20"/>
    </w:rPr>
  </w:style>
  <w:style w:type="paragraph" w:styleId="3">
    <w:name w:val="Body Text"/>
    <w:basedOn w:val="1"/>
    <w:link w:val="33"/>
    <w:qFormat/>
    <w:uiPriority w:val="99"/>
    <w:pPr>
      <w:spacing w:after="120"/>
    </w:p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2"/>
    <w:qFormat/>
    <w:uiPriority w:val="99"/>
    <w:rPr>
      <w:rFonts w:ascii="Times New Roman" w:hAnsi="Times New Roman"/>
      <w:color w:val="FF0000"/>
      <w:sz w:val="24"/>
      <w:szCs w:val="24"/>
    </w:rPr>
  </w:style>
  <w:style w:type="paragraph" w:styleId="11">
    <w:name w:val="Body Text Indent"/>
    <w:basedOn w:val="1"/>
    <w:link w:val="34"/>
    <w:qFormat/>
    <w:uiPriority w:val="99"/>
    <w:pPr>
      <w:tabs>
        <w:tab w:val="left" w:pos="945"/>
        <w:tab w:val="left" w:pos="1155"/>
      </w:tabs>
      <w:ind w:firstLine="435"/>
    </w:pPr>
    <w:rPr>
      <w:kern w:val="0"/>
      <w:sz w:val="20"/>
    </w:rPr>
  </w:style>
  <w:style w:type="paragraph" w:styleId="12">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3">
    <w:name w:val="toc 3"/>
    <w:basedOn w:val="1"/>
    <w:next w:val="1"/>
    <w:qFormat/>
    <w:uiPriority w:val="99"/>
    <w:pPr>
      <w:ind w:left="480"/>
      <w:jc w:val="left"/>
    </w:pPr>
    <w:rPr>
      <w:rFonts w:ascii="Times New Roman" w:hAnsi="Times New Roman"/>
      <w:i/>
      <w:iCs/>
      <w:color w:val="0000FF"/>
      <w:sz w:val="20"/>
      <w:szCs w:val="20"/>
    </w:rPr>
  </w:style>
  <w:style w:type="paragraph" w:styleId="14">
    <w:name w:val="Plain Text"/>
    <w:basedOn w:val="1"/>
    <w:link w:val="35"/>
    <w:qFormat/>
    <w:uiPriority w:val="0"/>
    <w:rPr>
      <w:sz w:val="24"/>
    </w:rPr>
  </w:style>
  <w:style w:type="paragraph" w:styleId="15">
    <w:name w:val="Date"/>
    <w:basedOn w:val="1"/>
    <w:next w:val="1"/>
    <w:link w:val="36"/>
    <w:qFormat/>
    <w:uiPriority w:val="99"/>
    <w:pPr>
      <w:ind w:left="100" w:leftChars="2500"/>
    </w:pPr>
  </w:style>
  <w:style w:type="paragraph" w:styleId="16">
    <w:name w:val="Balloon Text"/>
    <w:basedOn w:val="1"/>
    <w:link w:val="64"/>
    <w:semiHidden/>
    <w:unhideWhenUsed/>
    <w:qFormat/>
    <w:uiPriority w:val="99"/>
    <w:rPr>
      <w:sz w:val="18"/>
      <w:szCs w:val="18"/>
    </w:rPr>
  </w:style>
  <w:style w:type="paragraph" w:styleId="17">
    <w:name w:val="footer"/>
    <w:basedOn w:val="1"/>
    <w:link w:val="37"/>
    <w:qFormat/>
    <w:uiPriority w:val="99"/>
    <w:pPr>
      <w:tabs>
        <w:tab w:val="center" w:pos="4153"/>
        <w:tab w:val="right" w:pos="8306"/>
      </w:tabs>
      <w:snapToGrid w:val="0"/>
      <w:jc w:val="left"/>
    </w:pPr>
    <w:rPr>
      <w:sz w:val="18"/>
      <w:szCs w:val="18"/>
    </w:rPr>
  </w:style>
  <w:style w:type="paragraph" w:styleId="18">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0">
    <w:name w:val="HTML Preformatted"/>
    <w:basedOn w:val="1"/>
    <w:link w:val="3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qFormat/>
    <w:uiPriority w:val="99"/>
    <w:rPr>
      <w:sz w:val="24"/>
      <w:szCs w:val="24"/>
    </w:rPr>
  </w:style>
  <w:style w:type="paragraph" w:styleId="22">
    <w:name w:val="Body Text First Indent 2"/>
    <w:basedOn w:val="11"/>
    <w:link w:val="41"/>
    <w:qFormat/>
    <w:uiPriority w:val="99"/>
    <w:pPr>
      <w:spacing w:after="120"/>
      <w:ind w:left="420" w:leftChars="200" w:firstLine="420" w:firstLineChars="200"/>
    </w:pPr>
  </w:style>
  <w:style w:type="character" w:styleId="25">
    <w:name w:val="Strong"/>
    <w:basedOn w:val="24"/>
    <w:qFormat/>
    <w:uiPriority w:val="99"/>
    <w:rPr>
      <w:rFonts w:cs="Times New Roman"/>
      <w:b/>
      <w:bCs/>
    </w:rPr>
  </w:style>
  <w:style w:type="character" w:styleId="26">
    <w:name w:val="FollowedHyperlink"/>
    <w:basedOn w:val="24"/>
    <w:qFormat/>
    <w:uiPriority w:val="99"/>
    <w:rPr>
      <w:rFonts w:cs="Times New Roman"/>
      <w:color w:val="800080"/>
      <w:u w:val="single"/>
    </w:rPr>
  </w:style>
  <w:style w:type="character" w:styleId="27">
    <w:name w:val="Hyperlink"/>
    <w:basedOn w:val="24"/>
    <w:qFormat/>
    <w:uiPriority w:val="99"/>
    <w:rPr>
      <w:rFonts w:cs="Times New Roman"/>
      <w:color w:val="0000FF"/>
      <w:u w:val="single"/>
    </w:rPr>
  </w:style>
  <w:style w:type="character" w:customStyle="1" w:styleId="28">
    <w:name w:val="标题 1 Char"/>
    <w:basedOn w:val="24"/>
    <w:link w:val="4"/>
    <w:qFormat/>
    <w:uiPriority w:val="99"/>
    <w:rPr>
      <w:rFonts w:ascii="Calibri" w:hAnsi="Calibri" w:eastAsia="宋体" w:cs="Times New Roman"/>
      <w:b/>
      <w:bCs/>
      <w:kern w:val="44"/>
      <w:sz w:val="44"/>
      <w:szCs w:val="44"/>
    </w:rPr>
  </w:style>
  <w:style w:type="character" w:customStyle="1" w:styleId="29">
    <w:name w:val="标题 2 Char"/>
    <w:basedOn w:val="24"/>
    <w:link w:val="5"/>
    <w:qFormat/>
    <w:uiPriority w:val="99"/>
    <w:rPr>
      <w:rFonts w:ascii="Arial" w:hAnsi="Arial" w:eastAsia="黑体" w:cs="Times New Roman"/>
      <w:b/>
      <w:bCs/>
      <w:kern w:val="0"/>
      <w:sz w:val="32"/>
      <w:szCs w:val="32"/>
    </w:rPr>
  </w:style>
  <w:style w:type="character" w:customStyle="1" w:styleId="30">
    <w:name w:val="标题 3 Char"/>
    <w:basedOn w:val="24"/>
    <w:link w:val="6"/>
    <w:qFormat/>
    <w:uiPriority w:val="99"/>
    <w:rPr>
      <w:rFonts w:ascii="宋体" w:hAnsi="宋体" w:eastAsia="宋体" w:cs="Times New Roman"/>
      <w:b/>
      <w:color w:val="000000"/>
      <w:kern w:val="0"/>
      <w:sz w:val="24"/>
      <w:szCs w:val="20"/>
      <w:lang w:val="en-GB"/>
    </w:rPr>
  </w:style>
  <w:style w:type="character" w:customStyle="1" w:styleId="31">
    <w:name w:val="标题 4 Char"/>
    <w:basedOn w:val="24"/>
    <w:link w:val="7"/>
    <w:qFormat/>
    <w:uiPriority w:val="99"/>
    <w:rPr>
      <w:rFonts w:ascii="Arial" w:hAnsi="Arial" w:eastAsia="黑体" w:cs="Times New Roman"/>
      <w:b/>
      <w:bCs/>
      <w:kern w:val="0"/>
      <w:sz w:val="28"/>
      <w:szCs w:val="28"/>
    </w:rPr>
  </w:style>
  <w:style w:type="character" w:customStyle="1" w:styleId="32">
    <w:name w:val="正文文本 3 Char"/>
    <w:basedOn w:val="24"/>
    <w:link w:val="10"/>
    <w:qFormat/>
    <w:uiPriority w:val="99"/>
    <w:rPr>
      <w:rFonts w:ascii="Times New Roman" w:hAnsi="Times New Roman" w:eastAsia="宋体" w:cs="Times New Roman"/>
      <w:color w:val="FF0000"/>
      <w:sz w:val="24"/>
      <w:szCs w:val="24"/>
    </w:rPr>
  </w:style>
  <w:style w:type="character" w:customStyle="1" w:styleId="33">
    <w:name w:val="正文文本 Char"/>
    <w:basedOn w:val="24"/>
    <w:link w:val="3"/>
    <w:qFormat/>
    <w:uiPriority w:val="99"/>
    <w:rPr>
      <w:rFonts w:ascii="Calibri" w:hAnsi="Calibri" w:eastAsia="宋体" w:cs="Times New Roman"/>
    </w:rPr>
  </w:style>
  <w:style w:type="character" w:customStyle="1" w:styleId="34">
    <w:name w:val="正文文本缩进 Char"/>
    <w:basedOn w:val="24"/>
    <w:link w:val="11"/>
    <w:qFormat/>
    <w:uiPriority w:val="99"/>
    <w:rPr>
      <w:rFonts w:ascii="Calibri" w:hAnsi="Calibri" w:eastAsia="宋体" w:cs="Times New Roman"/>
      <w:kern w:val="0"/>
      <w:sz w:val="20"/>
    </w:rPr>
  </w:style>
  <w:style w:type="character" w:customStyle="1" w:styleId="35">
    <w:name w:val="纯文本 Char"/>
    <w:basedOn w:val="24"/>
    <w:link w:val="14"/>
    <w:qFormat/>
    <w:uiPriority w:val="0"/>
    <w:rPr>
      <w:rFonts w:ascii="Calibri" w:hAnsi="Calibri" w:eastAsia="宋体" w:cs="Times New Roman"/>
      <w:sz w:val="24"/>
    </w:rPr>
  </w:style>
  <w:style w:type="character" w:customStyle="1" w:styleId="36">
    <w:name w:val="日期 Char"/>
    <w:basedOn w:val="24"/>
    <w:link w:val="15"/>
    <w:qFormat/>
    <w:uiPriority w:val="99"/>
    <w:rPr>
      <w:rFonts w:ascii="Calibri" w:hAnsi="Calibri" w:eastAsia="宋体" w:cs="Times New Roman"/>
    </w:rPr>
  </w:style>
  <w:style w:type="character" w:customStyle="1" w:styleId="37">
    <w:name w:val="页脚 Char"/>
    <w:basedOn w:val="24"/>
    <w:link w:val="17"/>
    <w:qFormat/>
    <w:uiPriority w:val="99"/>
    <w:rPr>
      <w:rFonts w:ascii="Calibri" w:hAnsi="Calibri" w:eastAsia="宋体" w:cs="Times New Roman"/>
      <w:sz w:val="18"/>
      <w:szCs w:val="18"/>
    </w:rPr>
  </w:style>
  <w:style w:type="character" w:customStyle="1" w:styleId="38">
    <w:name w:val="页眉 Char"/>
    <w:basedOn w:val="24"/>
    <w:link w:val="18"/>
    <w:qFormat/>
    <w:uiPriority w:val="99"/>
    <w:rPr>
      <w:rFonts w:ascii="Calibri" w:hAnsi="Calibri" w:eastAsia="宋体" w:cs="Times New Roman"/>
      <w:sz w:val="18"/>
      <w:szCs w:val="18"/>
    </w:rPr>
  </w:style>
  <w:style w:type="character" w:customStyle="1" w:styleId="39">
    <w:name w:val="HTML 预设格式 Char"/>
    <w:basedOn w:val="24"/>
    <w:link w:val="20"/>
    <w:qFormat/>
    <w:uiPriority w:val="99"/>
    <w:rPr>
      <w:rFonts w:ascii="宋体" w:hAnsi="宋体" w:eastAsia="宋体" w:cs="宋体"/>
      <w:kern w:val="0"/>
      <w:sz w:val="24"/>
      <w:szCs w:val="24"/>
    </w:rPr>
  </w:style>
  <w:style w:type="character" w:customStyle="1" w:styleId="40">
    <w:name w:val="正文首行缩进 Char"/>
    <w:basedOn w:val="33"/>
    <w:link w:val="2"/>
    <w:qFormat/>
    <w:uiPriority w:val="99"/>
    <w:rPr>
      <w:rFonts w:ascii="宋体" w:hAnsi="Times New Roman" w:eastAsia="宋体" w:cs="Times New Roman"/>
      <w:kern w:val="0"/>
      <w:sz w:val="34"/>
      <w:szCs w:val="20"/>
    </w:rPr>
  </w:style>
  <w:style w:type="character" w:customStyle="1" w:styleId="41">
    <w:name w:val="正文首行缩进 2 Char"/>
    <w:basedOn w:val="34"/>
    <w:link w:val="22"/>
    <w:qFormat/>
    <w:uiPriority w:val="99"/>
    <w:rPr>
      <w:rFonts w:ascii="Calibri" w:hAnsi="Calibri" w:eastAsia="宋体" w:cs="Times New Roman"/>
      <w:kern w:val="0"/>
      <w:sz w:val="20"/>
    </w:rPr>
  </w:style>
  <w:style w:type="character" w:customStyle="1" w:styleId="42">
    <w:name w:val="纯文本 Char1"/>
    <w:qFormat/>
    <w:uiPriority w:val="99"/>
    <w:rPr>
      <w:rFonts w:eastAsia="宋体"/>
      <w:sz w:val="24"/>
    </w:rPr>
  </w:style>
  <w:style w:type="paragraph" w:customStyle="1" w:styleId="43">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4">
    <w:name w:val="列出段落1"/>
    <w:basedOn w:val="1"/>
    <w:qFormat/>
    <w:uiPriority w:val="99"/>
    <w:pPr>
      <w:ind w:firstLine="420" w:firstLineChars="200"/>
    </w:pPr>
  </w:style>
  <w:style w:type="paragraph" w:customStyle="1" w:styleId="45">
    <w:name w:val="列出段落2"/>
    <w:basedOn w:val="1"/>
    <w:qFormat/>
    <w:uiPriority w:val="99"/>
    <w:pPr>
      <w:ind w:firstLine="420" w:firstLineChars="200"/>
    </w:pPr>
  </w:style>
  <w:style w:type="character" w:customStyle="1" w:styleId="46">
    <w:name w:val="正文文本缩进 Char Char"/>
    <w:link w:val="47"/>
    <w:qFormat/>
    <w:locked/>
    <w:uiPriority w:val="99"/>
    <w:rPr>
      <w:rFonts w:ascii="宋体"/>
      <w:sz w:val="24"/>
    </w:rPr>
  </w:style>
  <w:style w:type="paragraph" w:customStyle="1" w:styleId="47">
    <w:name w:val="正文文本缩进1"/>
    <w:basedOn w:val="1"/>
    <w:link w:val="46"/>
    <w:qFormat/>
    <w:uiPriority w:val="99"/>
    <w:pPr>
      <w:spacing w:line="360" w:lineRule="auto"/>
      <w:ind w:firstLine="480" w:firstLineChars="200"/>
    </w:pPr>
    <w:rPr>
      <w:rFonts w:ascii="宋体" w:hAnsiTheme="minorHAnsi" w:eastAsiaTheme="minorEastAsia" w:cstheme="minorBidi"/>
      <w:sz w:val="24"/>
    </w:rPr>
  </w:style>
  <w:style w:type="character" w:customStyle="1" w:styleId="48">
    <w:name w:val="日期 Char Char"/>
    <w:link w:val="49"/>
    <w:qFormat/>
    <w:locked/>
    <w:uiPriority w:val="99"/>
    <w:rPr>
      <w:sz w:val="24"/>
    </w:rPr>
  </w:style>
  <w:style w:type="paragraph" w:customStyle="1" w:styleId="49">
    <w:name w:val="日期1"/>
    <w:basedOn w:val="1"/>
    <w:next w:val="1"/>
    <w:link w:val="48"/>
    <w:qFormat/>
    <w:uiPriority w:val="99"/>
    <w:rPr>
      <w:rFonts w:asciiTheme="minorHAnsi" w:hAnsiTheme="minorHAnsi" w:eastAsiaTheme="minorEastAsia" w:cstheme="minorBidi"/>
      <w:sz w:val="24"/>
    </w:rPr>
  </w:style>
  <w:style w:type="paragraph" w:customStyle="1" w:styleId="50">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1">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2">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3">
    <w:name w:val="edittexttarea"/>
    <w:basedOn w:val="24"/>
    <w:qFormat/>
    <w:uiPriority w:val="99"/>
    <w:rPr>
      <w:rFonts w:cs="Times New Roman"/>
    </w:rPr>
  </w:style>
  <w:style w:type="paragraph" w:customStyle="1" w:styleId="54">
    <w:name w:val="样式 标题 1 + 四号 居中 段前: 12 磅 段后: 12 磅 行距: 单倍行距"/>
    <w:basedOn w:val="4"/>
    <w:qFormat/>
    <w:uiPriority w:val="99"/>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6">
    <w:name w:val="gb-jt"/>
    <w:basedOn w:val="24"/>
    <w:qFormat/>
    <w:uiPriority w:val="99"/>
    <w:rPr>
      <w:rFonts w:ascii="Times New Roman" w:hAnsi="Times New Roman" w:cs="Times New Roman"/>
      <w:sz w:val="20"/>
      <w:szCs w:val="20"/>
    </w:rPr>
  </w:style>
  <w:style w:type="paragraph" w:customStyle="1" w:styleId="57">
    <w:name w:val="样式 标题 3 + (中文) 黑体 小四 非加粗 段前: 7.8 磅 段后: 0 磅 行距: 固定值 20 磅"/>
    <w:basedOn w:val="6"/>
    <w:qFormat/>
    <w:uiPriority w:val="99"/>
    <w:pPr>
      <w:keepNext/>
      <w:keepLines/>
      <w:autoSpaceDE/>
      <w:autoSpaceDN/>
      <w:adjustRightInd/>
      <w:spacing w:afterLines="0" w:line="400" w:lineRule="exact"/>
      <w:ind w:left="0"/>
      <w:jc w:val="both"/>
    </w:pPr>
    <w:rPr>
      <w:rFonts w:ascii="Calibri" w:hAnsi="Calibri" w:eastAsia="黑体" w:cs="宋体"/>
      <w:b w:val="0"/>
      <w:color w:val="auto"/>
      <w:szCs w:val="24"/>
    </w:rPr>
  </w:style>
  <w:style w:type="paragraph" w:customStyle="1" w:styleId="58">
    <w:name w:val="List Paragraph1"/>
    <w:basedOn w:val="1"/>
    <w:qFormat/>
    <w:uiPriority w:val="99"/>
    <w:pPr>
      <w:ind w:firstLine="420" w:firstLineChars="200"/>
    </w:pPr>
    <w:rPr>
      <w:rFonts w:ascii="Times New Roman" w:hAnsi="Times New Roman"/>
      <w:szCs w:val="24"/>
    </w:rPr>
  </w:style>
  <w:style w:type="character" w:customStyle="1" w:styleId="59">
    <w:name w:val="列出段落 Char"/>
    <w:link w:val="60"/>
    <w:qFormat/>
    <w:uiPriority w:val="34"/>
    <w:rPr>
      <w:rFonts w:ascii="Arial" w:hAnsi="Arial" w:cs="宋体"/>
      <w:sz w:val="24"/>
    </w:rPr>
  </w:style>
  <w:style w:type="paragraph" w:styleId="60">
    <w:name w:val="List Paragraph"/>
    <w:basedOn w:val="1"/>
    <w:link w:val="59"/>
    <w:qFormat/>
    <w:uiPriority w:val="34"/>
    <w:pPr>
      <w:spacing w:line="360" w:lineRule="auto"/>
      <w:ind w:firstLine="420" w:firstLineChars="200"/>
    </w:pPr>
    <w:rPr>
      <w:rFonts w:ascii="Arial" w:hAnsi="Arial" w:cs="宋体" w:eastAsiaTheme="minorEastAsia"/>
      <w:sz w:val="24"/>
    </w:rPr>
  </w:style>
  <w:style w:type="character" w:customStyle="1" w:styleId="61">
    <w:name w:val="正文（缩进） Char Char"/>
    <w:link w:val="62"/>
    <w:qFormat/>
    <w:uiPriority w:val="99"/>
    <w:rPr>
      <w:sz w:val="24"/>
    </w:rPr>
  </w:style>
  <w:style w:type="paragraph" w:customStyle="1" w:styleId="62">
    <w:name w:val="正文（缩进）"/>
    <w:basedOn w:val="1"/>
    <w:link w:val="61"/>
    <w:qFormat/>
    <w:uiPriority w:val="99"/>
    <w:pPr>
      <w:spacing w:beforeLines="50" w:afterLines="50" w:line="360" w:lineRule="auto"/>
      <w:ind w:firstLine="480" w:firstLineChars="200"/>
    </w:pPr>
    <w:rPr>
      <w:rFonts w:asciiTheme="minorHAnsi" w:hAnsiTheme="minorHAnsi" w:eastAsiaTheme="minorEastAsia" w:cstheme="minorBidi"/>
      <w:sz w:val="24"/>
    </w:rPr>
  </w:style>
  <w:style w:type="paragraph" w:customStyle="1" w:styleId="63">
    <w:name w:val="列出段落3"/>
    <w:basedOn w:val="1"/>
    <w:qFormat/>
    <w:uiPriority w:val="34"/>
    <w:pPr>
      <w:ind w:firstLine="420" w:firstLineChars="200"/>
    </w:pPr>
    <w:rPr>
      <w:rFonts w:hint="eastAsia" w:ascii="Times New Roman" w:hAnsi="Times New Roman"/>
      <w:szCs w:val="20"/>
    </w:rPr>
  </w:style>
  <w:style w:type="character" w:customStyle="1" w:styleId="64">
    <w:name w:val="批注框文本 Char"/>
    <w:basedOn w:val="24"/>
    <w:link w:val="16"/>
    <w:semiHidden/>
    <w:qFormat/>
    <w:uiPriority w:val="99"/>
    <w:rPr>
      <w:rFonts w:ascii="Calibri" w:hAnsi="Calibri" w:eastAsia="宋体" w:cs="Times New Roman"/>
      <w:sz w:val="18"/>
      <w:szCs w:val="18"/>
    </w:rPr>
  </w:style>
  <w:style w:type="paragraph" w:customStyle="1" w:styleId="65">
    <w:name w:val="p0"/>
    <w:basedOn w:val="1"/>
    <w:qFormat/>
    <w:uiPriority w:val="0"/>
    <w:pPr>
      <w:widowControl/>
    </w:pPr>
    <w:rPr>
      <w:rFonts w:ascii="Times New Roman" w:hAnsi="Times New Roman"/>
      <w:kern w:val="0"/>
      <w:szCs w:val="21"/>
    </w:rPr>
  </w:style>
  <w:style w:type="character" w:customStyle="1" w:styleId="66">
    <w:name w:val="font81"/>
    <w:qFormat/>
    <w:uiPriority w:val="0"/>
    <w:rPr>
      <w:rFonts w:ascii="Wingdings 2" w:hAnsi="Wingdings 2" w:eastAsia="Wingdings 2" w:cs="Wingdings 2"/>
      <w:color w:val="000000"/>
      <w:sz w:val="22"/>
      <w:szCs w:val="22"/>
      <w:u w:val="none"/>
    </w:rPr>
  </w:style>
  <w:style w:type="character" w:customStyle="1" w:styleId="67">
    <w:name w:val="font91"/>
    <w:qFormat/>
    <w:uiPriority w:val="0"/>
    <w:rPr>
      <w:rFonts w:hint="eastAsia" w:ascii="宋体" w:hAnsi="宋体" w:eastAsia="宋体" w:cs="宋体"/>
      <w:color w:val="000000"/>
      <w:sz w:val="22"/>
      <w:szCs w:val="22"/>
      <w:u w:val="none"/>
    </w:rPr>
  </w:style>
  <w:style w:type="character" w:customStyle="1" w:styleId="68">
    <w:name w:val="font71"/>
    <w:uiPriority w:val="0"/>
    <w:rPr>
      <w:rFonts w:ascii="Calibri" w:hAnsi="Calibri" w:cs="Calibri"/>
      <w:color w:val="000000"/>
      <w:sz w:val="22"/>
      <w:szCs w:val="22"/>
      <w:u w:val="none"/>
    </w:rPr>
  </w:style>
  <w:style w:type="character" w:customStyle="1" w:styleId="69">
    <w:name w:val="font61"/>
    <w:qFormat/>
    <w:uiPriority w:val="0"/>
    <w:rPr>
      <w:rFonts w:hint="eastAsia" w:ascii="宋体" w:hAnsi="宋体" w:eastAsia="宋体" w:cs="宋体"/>
      <w:color w:val="000000"/>
      <w:sz w:val="20"/>
      <w:szCs w:val="20"/>
      <w:u w:val="none"/>
    </w:rPr>
  </w:style>
  <w:style w:type="character" w:customStyle="1" w:styleId="70">
    <w:name w:val="font4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78</Pages>
  <Words>6950</Words>
  <Characters>39615</Characters>
  <Lines>330</Lines>
  <Paragraphs>92</Paragraphs>
  <TotalTime>12</TotalTime>
  <ScaleCrop>false</ScaleCrop>
  <LinksUpToDate>false</LinksUpToDate>
  <CharactersWithSpaces>46473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2019-09-10T00:46:00Z</dcterms:created>
  <dc:creator>陕西瑞珂工程咨询有限责任公司:时运龙</dc:creator>
  <cp:lastModifiedBy>河南华明工程造价咨询有限公司:钱朝萍</cp:lastModifiedBy>
  <cp:lastPrinted>2019-10-28T05:37:00Z</cp:lastPrinted>
  <dcterms:modified xsi:type="dcterms:W3CDTF">2019-10-28T05:44:04Z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